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360" w:lineRule="auto"/>
        <w:ind w:left="2239" w:leftChars="619" w:right="1493" w:rightChars="622" w:hanging="753" w:hangingChars="209"/>
        <w:rPr>
          <w:rFonts w:ascii="黑体" w:hAnsi="黑体" w:eastAsia="黑体"/>
          <w:b/>
          <w:bCs/>
          <w:color w:val="000000" w:themeColor="text1"/>
          <w:sz w:val="36"/>
          <w:highlight w:val="none"/>
          <w14:textFill>
            <w14:solidFill>
              <w14:schemeClr w14:val="tx1"/>
            </w14:solidFill>
          </w14:textFill>
        </w:rPr>
      </w:pPr>
      <w:r>
        <w:rPr>
          <w:rFonts w:hint="eastAsia" w:ascii="黑体" w:hAnsi="黑体" w:eastAsia="黑体"/>
          <w:b/>
          <w:bCs/>
          <w:color w:val="000000" w:themeColor="text1"/>
          <w:sz w:val="36"/>
          <w:highlight w:val="none"/>
          <w14:textFill>
            <w14:solidFill>
              <w14:schemeClr w14:val="tx1"/>
            </w14:solidFill>
          </w14:textFill>
        </w:rPr>
        <w:t xml:space="preserve">     </w:t>
      </w:r>
    </w:p>
    <w:p>
      <w:pPr>
        <w:spacing w:after="720" w:afterLines="300"/>
        <w:jc w:val="center"/>
        <w:rPr>
          <w:rFonts w:ascii="黑体" w:hAnsi="黑体" w:eastAsia="黑体"/>
          <w:sz w:val="96"/>
          <w:szCs w:val="52"/>
          <w:highlight w:val="none"/>
        </w:rPr>
      </w:pPr>
      <w:r>
        <w:rPr>
          <w:rFonts w:ascii="黑体" w:hAnsi="黑体" w:eastAsia="黑体"/>
          <w:bCs/>
          <w:sz w:val="96"/>
          <w:szCs w:val="52"/>
          <w:highlight w:val="none"/>
        </w:rPr>
        <w:t>竞争性磋商文件</w:t>
      </w:r>
    </w:p>
    <w:p>
      <w:pPr>
        <w:spacing w:line="360" w:lineRule="auto"/>
        <w:rPr>
          <w:b/>
          <w:color w:val="000000" w:themeColor="text1"/>
          <w:sz w:val="30"/>
          <w:szCs w:val="30"/>
          <w:highlight w:val="none"/>
          <w14:textFill>
            <w14:solidFill>
              <w14:schemeClr w14:val="tx1"/>
            </w14:solidFill>
          </w14:textFill>
        </w:rPr>
      </w:pPr>
      <w:bookmarkStart w:id="105" w:name="_GoBack"/>
      <w:bookmarkEnd w:id="105"/>
    </w:p>
    <w:p>
      <w:pPr>
        <w:spacing w:line="360" w:lineRule="auto"/>
        <w:rPr>
          <w:rFonts w:hint="eastAsia"/>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 xml:space="preserve">         </w:t>
      </w:r>
    </w:p>
    <w:p>
      <w:pPr>
        <w:spacing w:line="360" w:lineRule="auto"/>
        <w:ind w:firstLine="901" w:firstLineChars="300"/>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项目编号：HDTC-2022-071105</w:t>
      </w:r>
    </w:p>
    <w:p>
      <w:pPr>
        <w:spacing w:line="360" w:lineRule="auto"/>
        <w:ind w:firstLine="901" w:firstLineChars="300"/>
        <w:rPr>
          <w:rFonts w:hint="default"/>
          <w:b/>
          <w:color w:val="000000" w:themeColor="text1"/>
          <w:sz w:val="30"/>
          <w:szCs w:val="30"/>
          <w:highlight w:val="none"/>
          <w14:textFill>
            <w14:solidFill>
              <w14:schemeClr w14:val="tx1"/>
            </w14:solidFill>
          </w14:textFill>
        </w:rPr>
      </w:pPr>
      <w:r>
        <w:rPr>
          <w:rFonts w:hint="eastAsia"/>
          <w:b/>
          <w:color w:val="000000" w:themeColor="text1"/>
          <w:sz w:val="30"/>
          <w:szCs w:val="30"/>
          <w:highlight w:val="none"/>
          <w:lang w:val="en-US" w:eastAsia="zh-Hans"/>
          <w14:textFill>
            <w14:solidFill>
              <w14:schemeClr w14:val="tx1"/>
            </w14:solidFill>
          </w14:textFill>
        </w:rPr>
        <w:t>文件</w:t>
      </w:r>
      <w:r>
        <w:rPr>
          <w:rFonts w:hint="eastAsia"/>
          <w:b/>
          <w:color w:val="000000" w:themeColor="text1"/>
          <w:sz w:val="30"/>
          <w:szCs w:val="30"/>
          <w:highlight w:val="none"/>
          <w14:textFill>
            <w14:solidFill>
              <w14:schemeClr w14:val="tx1"/>
            </w14:solidFill>
          </w14:textFill>
        </w:rPr>
        <w:t>编号：</w:t>
      </w:r>
      <w:r>
        <w:rPr>
          <w:b/>
          <w:color w:val="000000" w:themeColor="text1"/>
          <w:sz w:val="30"/>
          <w:szCs w:val="30"/>
          <w:highlight w:val="none"/>
          <w14:textFill>
            <w14:solidFill>
              <w14:schemeClr w14:val="tx1"/>
            </w14:solidFill>
          </w14:textFill>
        </w:rPr>
        <w:t>HBJX-ZB-2022-</w:t>
      </w:r>
      <w:r>
        <w:rPr>
          <w:rFonts w:hint="default"/>
          <w:b/>
          <w:color w:val="000000" w:themeColor="text1"/>
          <w:sz w:val="30"/>
          <w:szCs w:val="30"/>
          <w:highlight w:val="none"/>
          <w14:textFill>
            <w14:solidFill>
              <w14:schemeClr w14:val="tx1"/>
            </w14:solidFill>
          </w14:textFill>
        </w:rPr>
        <w:t>228</w:t>
      </w:r>
    </w:p>
    <w:p>
      <w:pPr>
        <w:spacing w:line="360" w:lineRule="auto"/>
        <w:ind w:firstLine="901" w:firstLineChars="300"/>
        <w:rPr>
          <w:rFonts w:hint="eastAsia"/>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项目名称：</w:t>
      </w:r>
      <w:r>
        <w:rPr>
          <w:rFonts w:hint="eastAsia"/>
          <w:b/>
          <w:color w:val="000000" w:themeColor="text1"/>
          <w:sz w:val="30"/>
          <w:szCs w:val="30"/>
          <w:highlight w:val="none"/>
          <w:lang w:val="en-US" w:eastAsia="zh-CN"/>
          <w14:textFill>
            <w14:solidFill>
              <w14:schemeClr w14:val="tx1"/>
            </w14:solidFill>
          </w14:textFill>
        </w:rPr>
        <w:t>湖北大学资源环境学院高效液相色谱货物采购项目</w:t>
      </w:r>
    </w:p>
    <w:p>
      <w:pPr>
        <w:spacing w:line="360" w:lineRule="auto"/>
        <w:ind w:firstLine="2703" w:firstLineChars="900"/>
        <w:rPr>
          <w:rFonts w:hint="eastAsia"/>
          <w:b/>
          <w:color w:val="000000" w:themeColor="text1"/>
          <w:sz w:val="30"/>
          <w:szCs w:val="30"/>
          <w:highlight w:val="none"/>
          <w:lang w:val="en-US" w:eastAsia="zh-CN"/>
          <w14:textFill>
            <w14:solidFill>
              <w14:schemeClr w14:val="tx1"/>
            </w14:solidFill>
          </w14:textFill>
        </w:rPr>
      </w:pPr>
    </w:p>
    <w:p>
      <w:pPr>
        <w:spacing w:line="360" w:lineRule="auto"/>
        <w:rPr>
          <w:rFonts w:hint="eastAsia"/>
          <w:b/>
          <w:color w:val="000000" w:themeColor="text1"/>
          <w:sz w:val="30"/>
          <w:szCs w:val="30"/>
          <w:highlight w:val="none"/>
          <w14:textFill>
            <w14:solidFill>
              <w14:schemeClr w14:val="tx1"/>
            </w14:solidFill>
          </w14:textFill>
        </w:rPr>
      </w:pPr>
    </w:p>
    <w:p>
      <w:pPr>
        <w:spacing w:line="360" w:lineRule="auto"/>
        <w:ind w:firstLine="3453" w:firstLineChars="1150"/>
        <w:rPr>
          <w:rFonts w:hint="eastAsia"/>
          <w:b/>
          <w:color w:val="000000" w:themeColor="text1"/>
          <w:sz w:val="30"/>
          <w:szCs w:val="30"/>
          <w:highlight w:val="none"/>
          <w14:textFill>
            <w14:solidFill>
              <w14:schemeClr w14:val="tx1"/>
            </w14:solidFill>
          </w14:textFill>
        </w:rPr>
      </w:pPr>
    </w:p>
    <w:p>
      <w:pPr>
        <w:spacing w:line="360" w:lineRule="auto"/>
        <w:rPr>
          <w:rFonts w:ascii="宋体" w:hAnsi="宋体"/>
          <w:color w:val="000000" w:themeColor="text1"/>
          <w:sz w:val="36"/>
          <w:szCs w:val="36"/>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 xml:space="preserve">          </w:t>
      </w:r>
    </w:p>
    <w:p>
      <w:pPr>
        <w:tabs>
          <w:tab w:val="left" w:pos="4451"/>
          <w:tab w:val="center" w:pos="4762"/>
        </w:tabs>
        <w:spacing w:after="1872" w:afterLines="600" w:line="360" w:lineRule="auto"/>
        <w:ind w:left="1835" w:leftChars="271" w:right="650" w:rightChars="271" w:hanging="1185" w:hangingChars="49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p>
    <w:p>
      <w:pPr>
        <w:spacing w:after="1872" w:afterLines="600" w:line="360" w:lineRule="auto"/>
        <w:ind w:right="650" w:rightChars="271"/>
        <w:rPr>
          <w:color w:val="000000" w:themeColor="text1"/>
          <w:highlight w:val="none"/>
          <w14:textFill>
            <w14:solidFill>
              <w14:schemeClr w14:val="tx1"/>
            </w14:solidFill>
          </w14:textFill>
        </w:rPr>
        <w:sectPr>
          <w:headerReference r:id="rId3" w:type="default"/>
          <w:footerReference r:id="rId4" w:type="default"/>
          <w:pgSz w:w="11906" w:h="16838"/>
          <w:pgMar w:top="1247" w:right="1247" w:bottom="1247" w:left="1247" w:header="1134" w:footer="1134" w:gutter="0"/>
          <w:cols w:space="425" w:num="1"/>
          <w:docGrid w:type="lines" w:linePitch="312" w:charSpace="0"/>
        </w:sectPr>
      </w:pPr>
    </w:p>
    <w:p>
      <w:pPr>
        <w:spacing w:before="312" w:beforeLines="100" w:after="312" w:afterLines="100"/>
        <w:jc w:val="center"/>
        <w:rPr>
          <w:color w:val="000000" w:themeColor="text1"/>
          <w:sz w:val="28"/>
          <w:highlight w:val="none"/>
          <w:lang w:val="zh-CN"/>
          <w14:textFill>
            <w14:solidFill>
              <w14:schemeClr w14:val="tx1"/>
            </w14:solidFill>
          </w14:textFill>
        </w:rPr>
      </w:pPr>
      <w:r>
        <w:rPr>
          <w:rFonts w:hint="eastAsia" w:ascii="黑体" w:hAnsi="黑体" w:eastAsia="黑体"/>
          <w:b/>
          <w:color w:val="000000" w:themeColor="text1"/>
          <w:sz w:val="48"/>
          <w:szCs w:val="48"/>
          <w:highlight w:val="none"/>
          <w14:textFill>
            <w14:solidFill>
              <w14:schemeClr w14:val="tx1"/>
            </w14:solidFill>
          </w14:textFill>
        </w:rPr>
        <w:t>目   录</w:t>
      </w:r>
    </w:p>
    <w:sdt>
      <w:sdtPr>
        <w:rPr>
          <w:rFonts w:ascii="Times New Roman" w:hAnsi="Times New Roman" w:cs="Times New Roman" w:eastAsiaTheme="minorEastAsia"/>
          <w:b w:val="0"/>
          <w:iCs w:val="0"/>
          <w:color w:val="auto"/>
          <w:kern w:val="2"/>
          <w:sz w:val="28"/>
          <w:szCs w:val="24"/>
          <w:highlight w:val="none"/>
          <w:lang w:val="zh-CN"/>
        </w:rPr>
        <w:id w:val="1482579200"/>
      </w:sdtPr>
      <w:sdtEndPr>
        <w:rPr>
          <w:rFonts w:ascii="Times New Roman" w:hAnsi="Times New Roman" w:eastAsia="宋体" w:cs="Times New Roman"/>
          <w:b w:val="0"/>
          <w:bCs/>
          <w:iCs w:val="0"/>
          <w:color w:val="auto"/>
          <w:kern w:val="0"/>
          <w:sz w:val="28"/>
          <w:szCs w:val="24"/>
          <w:highlight w:val="none"/>
          <w:lang w:val="zh-CN"/>
        </w:rPr>
      </w:sdtEndPr>
      <w:sdtContent>
        <w:p>
          <w:pPr>
            <w:pStyle w:val="18"/>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eastAsiaTheme="minorEastAsia"/>
              <w:b w:val="0"/>
              <w:iCs w:val="0"/>
              <w:kern w:val="2"/>
              <w:sz w:val="24"/>
              <w:szCs w:val="24"/>
              <w:highlight w:val="none"/>
            </w:rPr>
          </w:pPr>
          <w:r>
            <w:rPr>
              <w:sz w:val="28"/>
              <w:highlight w:val="none"/>
            </w:rPr>
            <w:fldChar w:fldCharType="begin"/>
          </w:r>
          <w:r>
            <w:rPr>
              <w:sz w:val="28"/>
              <w:highlight w:val="none"/>
            </w:rPr>
            <w:instrText xml:space="preserve"> TOC \o "1-2" \h \z \u </w:instrText>
          </w:r>
          <w:r>
            <w:rPr>
              <w:sz w:val="28"/>
              <w:highlight w:val="none"/>
            </w:rPr>
            <w:fldChar w:fldCharType="separate"/>
          </w:r>
          <w:r>
            <w:rPr>
              <w:highlight w:val="none"/>
            </w:rPr>
            <w:fldChar w:fldCharType="begin"/>
          </w:r>
          <w:r>
            <w:rPr>
              <w:highlight w:val="none"/>
            </w:rPr>
            <w:instrText xml:space="preserve"> HYPERLINK \l "_Toc2181648" </w:instrText>
          </w:r>
          <w:r>
            <w:rPr>
              <w:highlight w:val="none"/>
            </w:rPr>
            <w:fldChar w:fldCharType="separate"/>
          </w:r>
          <w:r>
            <w:rPr>
              <w:rStyle w:val="31"/>
              <w:rFonts w:ascii="黑体" w:hAnsi="黑体" w:eastAsia="黑体"/>
              <w:color w:val="000000" w:themeColor="text1"/>
              <w:highlight w:val="none"/>
              <w14:textFill>
                <w14:solidFill>
                  <w14:schemeClr w14:val="tx1"/>
                </w14:solidFill>
              </w14:textFill>
            </w:rPr>
            <w:t>第一章</w:t>
          </w:r>
          <w:r>
            <w:rPr>
              <w:rFonts w:eastAsiaTheme="minorEastAsia"/>
              <w:b w:val="0"/>
              <w:iCs w:val="0"/>
              <w:kern w:val="2"/>
              <w:sz w:val="24"/>
              <w:szCs w:val="24"/>
              <w:highlight w:val="none"/>
            </w:rPr>
            <w:tab/>
          </w:r>
          <w:r>
            <w:rPr>
              <w:rStyle w:val="31"/>
              <w:rFonts w:ascii="黑体" w:hAnsi="黑体" w:eastAsia="黑体"/>
              <w:color w:val="000000" w:themeColor="text1"/>
              <w:highlight w:val="none"/>
              <w14:textFill>
                <w14:solidFill>
                  <w14:schemeClr w14:val="tx1"/>
                </w14:solidFill>
              </w14:textFill>
            </w:rPr>
            <w:t>竞争性磋商邀请函（竞争性磋商公告）</w:t>
          </w:r>
          <w:r>
            <w:rPr>
              <w:highlight w:val="none"/>
            </w:rPr>
            <w:tab/>
          </w:r>
          <w:r>
            <w:rPr>
              <w:highlight w:val="none"/>
            </w:rPr>
            <w:fldChar w:fldCharType="begin"/>
          </w:r>
          <w:r>
            <w:rPr>
              <w:highlight w:val="none"/>
            </w:rPr>
            <w:instrText xml:space="preserve"> PAGEREF _Toc2181648 \h </w:instrText>
          </w:r>
          <w:r>
            <w:rPr>
              <w:highlight w:val="none"/>
            </w:rPr>
            <w:fldChar w:fldCharType="separate"/>
          </w:r>
          <w:r>
            <w:rPr>
              <w:highlight w:val="none"/>
            </w:rPr>
            <w:t>4</w:t>
          </w:r>
          <w:r>
            <w:rPr>
              <w:highlight w:val="none"/>
            </w:rPr>
            <w:fldChar w:fldCharType="end"/>
          </w:r>
          <w:r>
            <w:rPr>
              <w:highlight w:val="none"/>
            </w:rPr>
            <w:fldChar w:fldCharType="end"/>
          </w:r>
        </w:p>
        <w:p>
          <w:pPr>
            <w:pStyle w:val="18"/>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eastAsiaTheme="minorEastAsia"/>
              <w:b w:val="0"/>
              <w:iCs w:val="0"/>
              <w:kern w:val="2"/>
              <w:sz w:val="24"/>
              <w:szCs w:val="24"/>
              <w:highlight w:val="none"/>
            </w:rPr>
          </w:pPr>
          <w:r>
            <w:rPr>
              <w:highlight w:val="none"/>
            </w:rPr>
            <w:fldChar w:fldCharType="begin"/>
          </w:r>
          <w:r>
            <w:rPr>
              <w:highlight w:val="none"/>
            </w:rPr>
            <w:instrText xml:space="preserve"> HYPERLINK \l "_Toc2181649" </w:instrText>
          </w:r>
          <w:r>
            <w:rPr>
              <w:highlight w:val="none"/>
            </w:rPr>
            <w:fldChar w:fldCharType="separate"/>
          </w:r>
          <w:r>
            <w:rPr>
              <w:rStyle w:val="31"/>
              <w:rFonts w:ascii="黑体" w:hAnsi="黑体" w:eastAsia="黑体"/>
              <w:color w:val="000000" w:themeColor="text1"/>
              <w:highlight w:val="none"/>
              <w14:textFill>
                <w14:solidFill>
                  <w14:schemeClr w14:val="tx1"/>
                </w14:solidFill>
              </w14:textFill>
            </w:rPr>
            <w:t>第二章</w:t>
          </w:r>
          <w:r>
            <w:rPr>
              <w:rFonts w:eastAsiaTheme="minorEastAsia"/>
              <w:b w:val="0"/>
              <w:iCs w:val="0"/>
              <w:kern w:val="2"/>
              <w:sz w:val="24"/>
              <w:szCs w:val="24"/>
              <w:highlight w:val="none"/>
            </w:rPr>
            <w:tab/>
          </w:r>
          <w:r>
            <w:rPr>
              <w:rStyle w:val="31"/>
              <w:rFonts w:ascii="黑体" w:hAnsi="黑体" w:eastAsia="黑体"/>
              <w:color w:val="000000" w:themeColor="text1"/>
              <w:highlight w:val="none"/>
              <w14:textFill>
                <w14:solidFill>
                  <w14:schemeClr w14:val="tx1"/>
                </w14:solidFill>
              </w14:textFill>
            </w:rPr>
            <w:t>磋商须知</w:t>
          </w:r>
          <w:r>
            <w:rPr>
              <w:highlight w:val="none"/>
            </w:rPr>
            <w:tab/>
          </w:r>
          <w:r>
            <w:rPr>
              <w:rFonts w:hint="default"/>
              <w:highlight w:val="none"/>
            </w:rPr>
            <w:t>7</w:t>
          </w:r>
          <w:r>
            <w:rPr>
              <w:rFonts w:hint="eastAsia"/>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"_Toc2181650" </w:instrText>
          </w:r>
          <w:r>
            <w:rPr>
              <w:highlight w:val="none"/>
            </w:rPr>
            <w:fldChar w:fldCharType="separate"/>
          </w:r>
          <w:r>
            <w:rPr>
              <w:rStyle w:val="31"/>
              <w:rFonts w:asciiTheme="majorEastAsia" w:hAnsiTheme="majorEastAsia" w:eastAsiaTheme="majorEastAsia"/>
              <w:b/>
              <w:bCs/>
              <w:color w:val="000000" w:themeColor="text1"/>
              <w:highlight w:val="none"/>
              <w14:textFill>
                <w14:solidFill>
                  <w14:schemeClr w14:val="tx1"/>
                </w14:solidFill>
              </w14:textFill>
            </w:rPr>
            <w:t>竞争性磋商须知前附表</w:t>
          </w:r>
          <w:r>
            <w:rPr>
              <w:highlight w:val="none"/>
            </w:rPr>
            <w:tab/>
          </w:r>
          <w:r>
            <w:rPr>
              <w:rFonts w:hint="default"/>
              <w:highlight w:val="none"/>
            </w:rPr>
            <w:t>7</w:t>
          </w:r>
          <w:r>
            <w:rPr>
              <w:rFonts w:hint="eastAsia"/>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"_Toc2181651"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一、</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说  明</w:t>
          </w:r>
          <w:r>
            <w:rPr>
              <w:highlight w:val="none"/>
            </w:rPr>
            <w:tab/>
          </w:r>
          <w:r>
            <w:rPr>
              <w:rFonts w:hint="default"/>
              <w:highlight w:val="none"/>
            </w:rPr>
            <w:t>8</w:t>
          </w:r>
          <w:r>
            <w:rPr>
              <w:rFonts w:hint="eastAsia"/>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"_Toc2181652"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二、</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响应文件的编制</w:t>
          </w:r>
          <w:r>
            <w:rPr>
              <w:highlight w:val="none"/>
            </w:rPr>
            <w:tab/>
          </w:r>
          <w:r>
            <w:rPr>
              <w:rFonts w:hint="default"/>
              <w:highlight w:val="none"/>
            </w:rPr>
            <w:t>9</w:t>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"_Toc2181653"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三、</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响应文件有效期</w:t>
          </w:r>
          <w:r>
            <w:rPr>
              <w:highlight w:val="none"/>
            </w:rPr>
            <w:tab/>
          </w:r>
          <w:r>
            <w:rPr>
              <w:highlight w:val="none"/>
            </w:rPr>
            <w:fldChar w:fldCharType="begin"/>
          </w:r>
          <w:r>
            <w:rPr>
              <w:highlight w:val="none"/>
            </w:rPr>
            <w:instrText xml:space="preserve"> PAGEREF _Toc2181653 \h </w:instrText>
          </w:r>
          <w:r>
            <w:rPr>
              <w:highlight w:val="none"/>
            </w:rPr>
            <w:fldChar w:fldCharType="separate"/>
          </w:r>
          <w:r>
            <w:rPr>
              <w:highlight w:val="none"/>
            </w:rPr>
            <w:t>1</w:t>
          </w:r>
          <w:r>
            <w:rPr>
              <w:rFonts w:hint="default"/>
              <w:highlight w:val="none"/>
            </w:rPr>
            <w:t>0</w:t>
          </w:r>
          <w:r>
            <w:rPr>
              <w:highlight w:val="none"/>
            </w:rPr>
            <w:fldChar w:fldCharType="end"/>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"_Toc2181654"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四、</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报价要求</w:t>
          </w:r>
          <w:r>
            <w:rPr>
              <w:highlight w:val="none"/>
            </w:rPr>
            <w:tab/>
          </w:r>
          <w:r>
            <w:rPr>
              <w:highlight w:val="none"/>
            </w:rPr>
            <w:fldChar w:fldCharType="begin"/>
          </w:r>
          <w:r>
            <w:rPr>
              <w:highlight w:val="none"/>
            </w:rPr>
            <w:instrText xml:space="preserve"> PAGEREF _Toc2181654 \h </w:instrText>
          </w:r>
          <w:r>
            <w:rPr>
              <w:highlight w:val="none"/>
            </w:rPr>
            <w:fldChar w:fldCharType="separate"/>
          </w:r>
          <w:r>
            <w:rPr>
              <w:highlight w:val="none"/>
            </w:rPr>
            <w:t>1</w:t>
          </w:r>
          <w:r>
            <w:rPr>
              <w:rFonts w:hint="default"/>
              <w:highlight w:val="none"/>
            </w:rPr>
            <w:t>0</w:t>
          </w:r>
          <w:r>
            <w:rPr>
              <w:highlight w:val="none"/>
            </w:rPr>
            <w:fldChar w:fldCharType="end"/>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"_Toc2181655"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五、</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响应文件的份数、封装和递交</w:t>
          </w:r>
          <w:r>
            <w:rPr>
              <w:highlight w:val="none"/>
            </w:rPr>
            <w:tab/>
          </w:r>
          <w:r>
            <w:rPr>
              <w:highlight w:val="none"/>
            </w:rPr>
            <w:fldChar w:fldCharType="begin"/>
          </w:r>
          <w:r>
            <w:rPr>
              <w:highlight w:val="none"/>
            </w:rPr>
            <w:instrText xml:space="preserve"> PAGEREF _Toc2181655 \h </w:instrText>
          </w:r>
          <w:r>
            <w:rPr>
              <w:highlight w:val="none"/>
            </w:rPr>
            <w:fldChar w:fldCharType="separate"/>
          </w:r>
          <w:r>
            <w:rPr>
              <w:highlight w:val="none"/>
            </w:rPr>
            <w:t>1</w:t>
          </w:r>
          <w:r>
            <w:rPr>
              <w:rFonts w:hint="default"/>
              <w:highlight w:val="none"/>
            </w:rPr>
            <w:t>0</w:t>
          </w:r>
          <w:r>
            <w:rPr>
              <w:highlight w:val="none"/>
            </w:rPr>
            <w:fldChar w:fldCharType="end"/>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"_Toc2181656"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六、</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竞争性磋商小组的组成</w:t>
          </w:r>
          <w:r>
            <w:rPr>
              <w:highlight w:val="none"/>
            </w:rPr>
            <w:tab/>
          </w:r>
          <w:r>
            <w:rPr>
              <w:highlight w:val="none"/>
            </w:rPr>
            <w:fldChar w:fldCharType="begin"/>
          </w:r>
          <w:r>
            <w:rPr>
              <w:highlight w:val="none"/>
            </w:rPr>
            <w:instrText xml:space="preserve"> PAGEREF _Toc2181656 \h </w:instrText>
          </w:r>
          <w:r>
            <w:rPr>
              <w:highlight w:val="none"/>
            </w:rPr>
            <w:fldChar w:fldCharType="separate"/>
          </w:r>
          <w:r>
            <w:rPr>
              <w:highlight w:val="none"/>
            </w:rPr>
            <w:t>1</w:t>
          </w:r>
          <w:r>
            <w:rPr>
              <w:rFonts w:hint="default"/>
              <w:highlight w:val="none"/>
            </w:rPr>
            <w:t>1</w:t>
          </w:r>
          <w:r>
            <w:rPr>
              <w:highlight w:val="none"/>
            </w:rPr>
            <w:fldChar w:fldCharType="end"/>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"_Toc2181657"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七、</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竞争性磋商的步骤</w:t>
          </w:r>
          <w:r>
            <w:rPr>
              <w:highlight w:val="none"/>
            </w:rPr>
            <w:tab/>
          </w:r>
          <w:r>
            <w:rPr>
              <w:highlight w:val="none"/>
            </w:rPr>
            <w:fldChar w:fldCharType="begin"/>
          </w:r>
          <w:r>
            <w:rPr>
              <w:highlight w:val="none"/>
            </w:rPr>
            <w:instrText xml:space="preserve"> PAGEREF _Toc2181657 \h </w:instrText>
          </w:r>
          <w:r>
            <w:rPr>
              <w:highlight w:val="none"/>
            </w:rPr>
            <w:fldChar w:fldCharType="separate"/>
          </w:r>
          <w:r>
            <w:rPr>
              <w:highlight w:val="none"/>
            </w:rPr>
            <w:t>1</w:t>
          </w:r>
          <w:r>
            <w:rPr>
              <w:rFonts w:hint="default"/>
              <w:highlight w:val="none"/>
            </w:rPr>
            <w:t>1</w:t>
          </w:r>
          <w:r>
            <w:rPr>
              <w:highlight w:val="none"/>
            </w:rPr>
            <w:fldChar w:fldCharType="end"/>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"_Toc2181658"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八、</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确定成交供应商</w:t>
          </w:r>
          <w:r>
            <w:rPr>
              <w:highlight w:val="none"/>
            </w:rPr>
            <w:tab/>
          </w:r>
          <w:r>
            <w:rPr>
              <w:highlight w:val="none"/>
            </w:rPr>
            <w:fldChar w:fldCharType="begin"/>
          </w:r>
          <w:r>
            <w:rPr>
              <w:highlight w:val="none"/>
            </w:rPr>
            <w:instrText xml:space="preserve"> PAGEREF _Toc2181658 \h </w:instrText>
          </w:r>
          <w:r>
            <w:rPr>
              <w:highlight w:val="none"/>
            </w:rPr>
            <w:fldChar w:fldCharType="separate"/>
          </w:r>
          <w:r>
            <w:rPr>
              <w:highlight w:val="none"/>
            </w:rPr>
            <w:t>1</w:t>
          </w:r>
          <w:r>
            <w:rPr>
              <w:rFonts w:hint="default"/>
              <w:highlight w:val="none"/>
            </w:rPr>
            <w:t>4</w:t>
          </w:r>
          <w:r>
            <w:rPr>
              <w:highlight w:val="none"/>
            </w:rPr>
            <w:fldChar w:fldCharType="end"/>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"_Toc2181659"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九、</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成交公告和质疑</w:t>
          </w:r>
          <w:r>
            <w:rPr>
              <w:highlight w:val="none"/>
            </w:rPr>
            <w:tab/>
          </w:r>
          <w:r>
            <w:rPr>
              <w:highlight w:val="none"/>
            </w:rPr>
            <w:fldChar w:fldCharType="begin"/>
          </w:r>
          <w:r>
            <w:rPr>
              <w:highlight w:val="none"/>
            </w:rPr>
            <w:instrText xml:space="preserve"> PAGEREF _Toc2181659 \h </w:instrText>
          </w:r>
          <w:r>
            <w:rPr>
              <w:highlight w:val="none"/>
            </w:rPr>
            <w:fldChar w:fldCharType="separate"/>
          </w:r>
          <w:r>
            <w:rPr>
              <w:highlight w:val="none"/>
            </w:rPr>
            <w:t>1</w:t>
          </w:r>
          <w:r>
            <w:rPr>
              <w:rFonts w:hint="default"/>
              <w:highlight w:val="none"/>
            </w:rPr>
            <w:t>4</w:t>
          </w:r>
          <w:r>
            <w:rPr>
              <w:highlight w:val="none"/>
            </w:rPr>
            <w:fldChar w:fldCharType="end"/>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"_Toc2181660"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十、</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签订合同</w:t>
          </w:r>
          <w:r>
            <w:rPr>
              <w:highlight w:val="none"/>
            </w:rPr>
            <w:tab/>
          </w:r>
          <w:r>
            <w:rPr>
              <w:highlight w:val="none"/>
            </w:rPr>
            <w:fldChar w:fldCharType="begin"/>
          </w:r>
          <w:r>
            <w:rPr>
              <w:highlight w:val="none"/>
            </w:rPr>
            <w:instrText xml:space="preserve"> PAGEREF _Toc2181660 \h </w:instrText>
          </w:r>
          <w:r>
            <w:rPr>
              <w:highlight w:val="none"/>
            </w:rPr>
            <w:fldChar w:fldCharType="separate"/>
          </w:r>
          <w:r>
            <w:rPr>
              <w:highlight w:val="none"/>
            </w:rPr>
            <w:t>1</w:t>
          </w:r>
          <w:r>
            <w:rPr>
              <w:rFonts w:hint="default"/>
              <w:highlight w:val="none"/>
            </w:rPr>
            <w:t>4</w:t>
          </w:r>
          <w:r>
            <w:rPr>
              <w:highlight w:val="none"/>
            </w:rPr>
            <w:fldChar w:fldCharType="end"/>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"_Toc2181661"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十一、</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付款方式</w:t>
          </w:r>
          <w:r>
            <w:rPr>
              <w:highlight w:val="none"/>
            </w:rPr>
            <w:tab/>
          </w:r>
          <w:r>
            <w:rPr>
              <w:highlight w:val="none"/>
            </w:rPr>
            <w:fldChar w:fldCharType="begin"/>
          </w:r>
          <w:r>
            <w:rPr>
              <w:highlight w:val="none"/>
            </w:rPr>
            <w:instrText xml:space="preserve"> PAGEREF _Toc2181661 \h </w:instrText>
          </w:r>
          <w:r>
            <w:rPr>
              <w:highlight w:val="none"/>
            </w:rPr>
            <w:fldChar w:fldCharType="separate"/>
          </w:r>
          <w:r>
            <w:rPr>
              <w:highlight w:val="none"/>
            </w:rPr>
            <w:t>1</w:t>
          </w:r>
          <w:r>
            <w:rPr>
              <w:rFonts w:hint="default"/>
              <w:highlight w:val="none"/>
            </w:rPr>
            <w:t>4</w:t>
          </w:r>
          <w:r>
            <w:rPr>
              <w:highlight w:val="none"/>
            </w:rPr>
            <w:fldChar w:fldCharType="end"/>
          </w:r>
          <w:r>
            <w:rPr>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"_Toc2181662"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十二、</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适用法律</w:t>
          </w:r>
          <w:r>
            <w:rPr>
              <w:highlight w:val="none"/>
            </w:rPr>
            <w:tab/>
          </w:r>
          <w:r>
            <w:rPr>
              <w:highlight w:val="none"/>
            </w:rPr>
            <w:fldChar w:fldCharType="begin"/>
          </w:r>
          <w:r>
            <w:rPr>
              <w:highlight w:val="none"/>
            </w:rPr>
            <w:instrText xml:space="preserve"> PAGEREF _Toc2181662 \h </w:instrText>
          </w:r>
          <w:r>
            <w:rPr>
              <w:highlight w:val="none"/>
            </w:rPr>
            <w:fldChar w:fldCharType="separate"/>
          </w:r>
          <w:r>
            <w:rPr>
              <w:highlight w:val="none"/>
            </w:rPr>
            <w:t>1</w:t>
          </w:r>
          <w:r>
            <w:rPr>
              <w:rFonts w:hint="default"/>
              <w:highlight w:val="none"/>
            </w:rPr>
            <w:t>4</w:t>
          </w:r>
          <w:r>
            <w:rPr>
              <w:highlight w:val="none"/>
            </w:rPr>
            <w:fldChar w:fldCharType="end"/>
          </w:r>
          <w:r>
            <w:rPr>
              <w:highlight w:val="none"/>
            </w:rPr>
            <w:fldChar w:fldCharType="end"/>
          </w:r>
        </w:p>
        <w:p>
          <w:pPr>
            <w:pStyle w:val="18"/>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eastAsiaTheme="minorEastAsia"/>
              <w:b w:val="0"/>
              <w:iCs w:val="0"/>
              <w:kern w:val="2"/>
              <w:sz w:val="24"/>
              <w:szCs w:val="24"/>
              <w:highlight w:val="none"/>
            </w:rPr>
          </w:pPr>
          <w:r>
            <w:rPr>
              <w:highlight w:val="none"/>
            </w:rPr>
            <w:fldChar w:fldCharType="begin"/>
          </w:r>
          <w:r>
            <w:rPr>
              <w:highlight w:val="none"/>
            </w:rPr>
            <w:instrText xml:space="preserve"> HYPERLINK \l "_Toc2181663" </w:instrText>
          </w:r>
          <w:r>
            <w:rPr>
              <w:highlight w:val="none"/>
            </w:rPr>
            <w:fldChar w:fldCharType="separate"/>
          </w:r>
          <w:r>
            <w:rPr>
              <w:rStyle w:val="31"/>
              <w:rFonts w:ascii="黑体" w:hAnsi="黑体" w:eastAsia="黑体"/>
              <w:color w:val="000000" w:themeColor="text1"/>
              <w:highlight w:val="none"/>
              <w14:textFill>
                <w14:solidFill>
                  <w14:schemeClr w14:val="tx1"/>
                </w14:solidFill>
              </w14:textFill>
            </w:rPr>
            <w:t>第三章</w:t>
          </w:r>
          <w:r>
            <w:rPr>
              <w:rFonts w:eastAsiaTheme="minorEastAsia"/>
              <w:b w:val="0"/>
              <w:iCs w:val="0"/>
              <w:kern w:val="2"/>
              <w:sz w:val="24"/>
              <w:szCs w:val="24"/>
              <w:highlight w:val="none"/>
            </w:rPr>
            <w:tab/>
          </w:r>
          <w:r>
            <w:rPr>
              <w:rStyle w:val="31"/>
              <w:rFonts w:ascii="黑体" w:hAnsi="黑体" w:eastAsia="黑体"/>
              <w:color w:val="000000" w:themeColor="text1"/>
              <w:highlight w:val="none"/>
              <w:lang w:val="hr-HR"/>
              <w14:textFill>
                <w14:solidFill>
                  <w14:schemeClr w14:val="tx1"/>
                </w14:solidFill>
              </w14:textFill>
            </w:rPr>
            <w:t>采购</w:t>
          </w:r>
          <w:r>
            <w:rPr>
              <w:rStyle w:val="31"/>
              <w:rFonts w:hint="eastAsia" w:ascii="黑体" w:hAnsi="黑体" w:eastAsia="黑体"/>
              <w:color w:val="000000" w:themeColor="text1"/>
              <w:highlight w:val="none"/>
              <w:lang w:val="hr-HR"/>
              <w14:textFill>
                <w14:solidFill>
                  <w14:schemeClr w14:val="tx1"/>
                </w14:solidFill>
              </w14:textFill>
            </w:rPr>
            <w:t>服务（货物）</w:t>
          </w:r>
          <w:r>
            <w:rPr>
              <w:rStyle w:val="31"/>
              <w:rFonts w:ascii="黑体" w:hAnsi="黑体" w:eastAsia="黑体"/>
              <w:color w:val="000000" w:themeColor="text1"/>
              <w:highlight w:val="none"/>
              <w14:textFill>
                <w14:solidFill>
                  <w14:schemeClr w14:val="tx1"/>
                </w14:solidFill>
              </w14:textFill>
            </w:rPr>
            <w:t>技术参数、规格及要求</w:t>
          </w:r>
          <w:r>
            <w:rPr>
              <w:highlight w:val="none"/>
            </w:rPr>
            <w:tab/>
          </w:r>
          <w:r>
            <w:rPr>
              <w:rFonts w:hint="eastAsia"/>
              <w:highlight w:val="none"/>
            </w:rPr>
            <w:t>1</w:t>
          </w:r>
          <w:r>
            <w:rPr>
              <w:rFonts w:hint="default"/>
              <w:highlight w:val="none"/>
            </w:rPr>
            <w:t>5</w:t>
          </w:r>
          <w:r>
            <w:rPr>
              <w:rFonts w:hint="eastAsia"/>
              <w:highlight w:val="none"/>
            </w:rPr>
            <w:fldChar w:fldCharType="end"/>
          </w:r>
        </w:p>
        <w:p>
          <w:pPr>
            <w:pStyle w:val="18"/>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eastAsiaTheme="minorEastAsia"/>
              <w:b w:val="0"/>
              <w:iCs w:val="0"/>
              <w:kern w:val="2"/>
              <w:sz w:val="24"/>
              <w:szCs w:val="24"/>
              <w:highlight w:val="none"/>
            </w:rPr>
          </w:pPr>
          <w:r>
            <w:rPr>
              <w:highlight w:val="none"/>
            </w:rPr>
            <w:fldChar w:fldCharType="begin"/>
          </w:r>
          <w:r>
            <w:rPr>
              <w:highlight w:val="none"/>
            </w:rPr>
            <w:instrText xml:space="preserve"> HYPERLINK \l "_Toc2181669" </w:instrText>
          </w:r>
          <w:r>
            <w:rPr>
              <w:highlight w:val="none"/>
            </w:rPr>
            <w:fldChar w:fldCharType="separate"/>
          </w:r>
          <w:r>
            <w:rPr>
              <w:rStyle w:val="31"/>
              <w:rFonts w:ascii="黑体" w:hAnsi="黑体" w:eastAsia="黑体"/>
              <w:color w:val="000000" w:themeColor="text1"/>
              <w:highlight w:val="none"/>
              <w14:textFill>
                <w14:solidFill>
                  <w14:schemeClr w14:val="tx1"/>
                </w14:solidFill>
              </w14:textFill>
            </w:rPr>
            <w:t>第四章</w:t>
          </w:r>
          <w:r>
            <w:rPr>
              <w:rFonts w:eastAsiaTheme="minorEastAsia"/>
              <w:b w:val="0"/>
              <w:iCs w:val="0"/>
              <w:kern w:val="2"/>
              <w:sz w:val="24"/>
              <w:szCs w:val="24"/>
              <w:highlight w:val="none"/>
            </w:rPr>
            <w:tab/>
          </w:r>
          <w:r>
            <w:rPr>
              <w:rStyle w:val="31"/>
              <w:rFonts w:ascii="黑体" w:hAnsi="黑体" w:eastAsia="黑体"/>
              <w:color w:val="000000" w:themeColor="text1"/>
              <w:highlight w:val="none"/>
              <w:lang w:val="hr-HR"/>
              <w14:textFill>
                <w14:solidFill>
                  <w14:schemeClr w14:val="tx1"/>
                </w14:solidFill>
              </w14:textFill>
            </w:rPr>
            <w:t>评审办法及评分标准</w:t>
          </w:r>
          <w:r>
            <w:rPr>
              <w:highlight w:val="none"/>
            </w:rPr>
            <w:tab/>
          </w:r>
          <w:r>
            <w:rPr>
              <w:rFonts w:hint="default"/>
              <w:highlight w:val="none"/>
            </w:rPr>
            <w:t>1</w:t>
          </w:r>
          <w:r>
            <w:rPr>
              <w:rFonts w:hint="eastAsia"/>
              <w:highlight w:val="none"/>
            </w:rPr>
            <w:fldChar w:fldCharType="end"/>
          </w:r>
          <w:r>
            <w:rPr>
              <w:rFonts w:hint="default"/>
              <w:highlight w:val="none"/>
            </w:rPr>
            <w:t>8</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"_Toc2181670"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一、</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评审方法</w:t>
          </w:r>
          <w:r>
            <w:rPr>
              <w:highlight w:val="none"/>
            </w:rPr>
            <w:tab/>
          </w:r>
          <w:r>
            <w:rPr>
              <w:rFonts w:hint="default"/>
              <w:highlight w:val="none"/>
            </w:rPr>
            <w:t>1</w:t>
          </w:r>
          <w:r>
            <w:rPr>
              <w:rFonts w:hint="eastAsia"/>
              <w:highlight w:val="none"/>
            </w:rPr>
            <w:fldChar w:fldCharType="end"/>
          </w:r>
          <w:r>
            <w:rPr>
              <w:rFonts w:hint="default"/>
              <w:highlight w:val="none"/>
            </w:rPr>
            <w:t>8</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"_Toc2181671"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二、</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评审步骤</w:t>
          </w:r>
          <w:r>
            <w:rPr>
              <w:highlight w:val="none"/>
            </w:rPr>
            <w:tab/>
          </w:r>
          <w:r>
            <w:rPr>
              <w:rFonts w:hint="default"/>
              <w:highlight w:val="none"/>
            </w:rPr>
            <w:t>1</w:t>
          </w:r>
          <w:r>
            <w:rPr>
              <w:rFonts w:hint="eastAsia"/>
              <w:highlight w:val="none"/>
            </w:rPr>
            <w:fldChar w:fldCharType="end"/>
          </w:r>
          <w:r>
            <w:rPr>
              <w:rFonts w:hint="default"/>
              <w:highlight w:val="none"/>
            </w:rPr>
            <w:t>8</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"_Toc2181672"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三、</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资格性和符合性检查</w:t>
          </w:r>
          <w:r>
            <w:rPr>
              <w:highlight w:val="none"/>
            </w:rPr>
            <w:tab/>
          </w:r>
          <w:r>
            <w:rPr>
              <w:rFonts w:hint="default"/>
              <w:highlight w:val="none"/>
            </w:rPr>
            <w:t>1</w:t>
          </w:r>
          <w:r>
            <w:rPr>
              <w:rFonts w:hint="eastAsia"/>
              <w:highlight w:val="none"/>
            </w:rPr>
            <w:fldChar w:fldCharType="end"/>
          </w:r>
          <w:r>
            <w:rPr>
              <w:rFonts w:hint="default"/>
              <w:highlight w:val="none"/>
            </w:rPr>
            <w:t>8</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"_Toc2181673"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四、</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评审因素及评分标准</w:t>
          </w:r>
          <w:r>
            <w:rPr>
              <w:highlight w:val="none"/>
            </w:rPr>
            <w:tab/>
          </w:r>
          <w:r>
            <w:rPr>
              <w:rFonts w:hint="default"/>
              <w:highlight w:val="none"/>
            </w:rPr>
            <w:t>2</w:t>
          </w:r>
          <w:r>
            <w:rPr>
              <w:rFonts w:hint="eastAsia"/>
              <w:highlight w:val="none"/>
            </w:rPr>
            <w:fldChar w:fldCharType="end"/>
          </w:r>
          <w:r>
            <w:rPr>
              <w:rFonts w:hint="default"/>
              <w:highlight w:val="none"/>
            </w:rPr>
            <w:t>0</w:t>
          </w:r>
        </w:p>
        <w:p>
          <w:pPr>
            <w:pStyle w:val="18"/>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eastAsiaTheme="minorEastAsia"/>
              <w:b w:val="0"/>
              <w:iCs w:val="0"/>
              <w:kern w:val="2"/>
              <w:sz w:val="24"/>
              <w:szCs w:val="24"/>
              <w:highlight w:val="none"/>
            </w:rPr>
          </w:pPr>
          <w:r>
            <w:rPr>
              <w:highlight w:val="none"/>
            </w:rPr>
            <w:fldChar w:fldCharType="begin"/>
          </w:r>
          <w:r>
            <w:rPr>
              <w:highlight w:val="none"/>
            </w:rPr>
            <w:instrText xml:space="preserve"> HYPERLINK \l "_Toc2181674" </w:instrText>
          </w:r>
          <w:r>
            <w:rPr>
              <w:highlight w:val="none"/>
            </w:rPr>
            <w:fldChar w:fldCharType="separate"/>
          </w:r>
          <w:r>
            <w:rPr>
              <w:rStyle w:val="31"/>
              <w:rFonts w:ascii="黑体" w:hAnsi="黑体" w:eastAsia="黑体"/>
              <w:color w:val="000000" w:themeColor="text1"/>
              <w:highlight w:val="none"/>
              <w14:textFill>
                <w14:solidFill>
                  <w14:schemeClr w14:val="tx1"/>
                </w14:solidFill>
              </w14:textFill>
            </w:rPr>
            <w:t>第五章</w:t>
          </w:r>
          <w:r>
            <w:rPr>
              <w:rFonts w:eastAsiaTheme="minorEastAsia"/>
              <w:b w:val="0"/>
              <w:iCs w:val="0"/>
              <w:kern w:val="2"/>
              <w:sz w:val="24"/>
              <w:szCs w:val="24"/>
              <w:highlight w:val="none"/>
            </w:rPr>
            <w:tab/>
          </w:r>
          <w:r>
            <w:rPr>
              <w:rStyle w:val="31"/>
              <w:rFonts w:ascii="黑体" w:hAnsi="黑体" w:eastAsia="黑体"/>
              <w:color w:val="000000" w:themeColor="text1"/>
              <w:highlight w:val="none"/>
              <w14:textFill>
                <w14:solidFill>
                  <w14:schemeClr w14:val="tx1"/>
                </w14:solidFill>
              </w14:textFill>
            </w:rPr>
            <w:t>合同书格式（参考）</w:t>
          </w:r>
          <w:r>
            <w:rPr>
              <w:highlight w:val="none"/>
            </w:rPr>
            <w:tab/>
          </w:r>
          <w:r>
            <w:rPr>
              <w:rFonts w:hint="default"/>
              <w:highlight w:val="none"/>
            </w:rPr>
            <w:t>2</w:t>
          </w:r>
          <w:r>
            <w:rPr>
              <w:rFonts w:hint="eastAsia"/>
              <w:highlight w:val="none"/>
            </w:rPr>
            <w:fldChar w:fldCharType="end"/>
          </w:r>
          <w:r>
            <w:rPr>
              <w:rFonts w:hint="default"/>
              <w:highlight w:val="none"/>
            </w:rPr>
            <w:t>2</w:t>
          </w:r>
        </w:p>
        <w:p>
          <w:pPr>
            <w:pStyle w:val="18"/>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eastAsiaTheme="minorEastAsia"/>
              <w:b w:val="0"/>
              <w:iCs w:val="0"/>
              <w:kern w:val="2"/>
              <w:sz w:val="24"/>
              <w:szCs w:val="24"/>
              <w:highlight w:val="none"/>
            </w:rPr>
          </w:pPr>
          <w:r>
            <w:rPr>
              <w:highlight w:val="none"/>
            </w:rPr>
            <w:fldChar w:fldCharType="begin"/>
          </w:r>
          <w:r>
            <w:rPr>
              <w:highlight w:val="none"/>
            </w:rPr>
            <w:instrText xml:space="preserve"> HYPERLINK \l "_Toc2181675" </w:instrText>
          </w:r>
          <w:r>
            <w:rPr>
              <w:highlight w:val="none"/>
            </w:rPr>
            <w:fldChar w:fldCharType="separate"/>
          </w:r>
          <w:r>
            <w:rPr>
              <w:rStyle w:val="31"/>
              <w:rFonts w:ascii="黑体" w:hAnsi="黑体" w:eastAsia="黑体"/>
              <w:color w:val="000000" w:themeColor="text1"/>
              <w:highlight w:val="none"/>
              <w14:textFill>
                <w14:solidFill>
                  <w14:schemeClr w14:val="tx1"/>
                </w14:solidFill>
              </w14:textFill>
            </w:rPr>
            <w:t>第六章</w:t>
          </w:r>
          <w:r>
            <w:rPr>
              <w:rFonts w:eastAsiaTheme="minorEastAsia"/>
              <w:b w:val="0"/>
              <w:iCs w:val="0"/>
              <w:kern w:val="2"/>
              <w:sz w:val="24"/>
              <w:szCs w:val="24"/>
              <w:highlight w:val="none"/>
            </w:rPr>
            <w:tab/>
          </w:r>
          <w:r>
            <w:rPr>
              <w:rStyle w:val="31"/>
              <w:rFonts w:ascii="黑体" w:hAnsi="黑体" w:eastAsia="黑体"/>
              <w:color w:val="000000" w:themeColor="text1"/>
              <w:highlight w:val="none"/>
              <w14:textFill>
                <w14:solidFill>
                  <w14:schemeClr w14:val="tx1"/>
                </w14:solidFill>
              </w14:textFill>
            </w:rPr>
            <w:t>响应文件格式</w:t>
          </w:r>
          <w:r>
            <w:rPr>
              <w:highlight w:val="none"/>
            </w:rPr>
            <w:tab/>
          </w:r>
          <w:r>
            <w:rPr>
              <w:rFonts w:hint="default"/>
              <w:highlight w:val="none"/>
            </w:rPr>
            <w:t>2</w:t>
          </w:r>
          <w:r>
            <w:rPr>
              <w:rFonts w:hint="eastAsia"/>
              <w:highlight w:val="none"/>
            </w:rPr>
            <w:fldChar w:fldCharType="end"/>
          </w:r>
          <w:r>
            <w:rPr>
              <w:rFonts w:hint="default"/>
              <w:highlight w:val="none"/>
            </w:rPr>
            <w:t>3</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highlight w:val="none"/>
            </w:rPr>
          </w:pPr>
          <w:r>
            <w:rPr>
              <w:highlight w:val="none"/>
            </w:rPr>
            <w:fldChar w:fldCharType="begin"/>
          </w:r>
          <w:r>
            <w:rPr>
              <w:highlight w:val="none"/>
            </w:rPr>
            <w:instrText xml:space="preserve"> HYPERLINK \l "_Toc2181676" </w:instrText>
          </w:r>
          <w:r>
            <w:rPr>
              <w:highlight w:val="none"/>
            </w:rPr>
            <w:fldChar w:fldCharType="separate"/>
          </w:r>
          <w:r>
            <w:rPr>
              <w:rStyle w:val="31"/>
              <w:rFonts w:hint="eastAsia" w:asciiTheme="majorEastAsia" w:hAnsiTheme="majorEastAsia"/>
              <w:color w:val="000000" w:themeColor="text1"/>
              <w:highlight w:val="none"/>
              <w14:textFill>
                <w14:solidFill>
                  <w14:schemeClr w14:val="tx1"/>
                </w14:solidFill>
              </w14:textFill>
            </w:rPr>
            <w:t>湖北省政府采购供应商信用承诺书</w:t>
          </w:r>
          <w:r>
            <w:rPr>
              <w:highlight w:val="none"/>
            </w:rPr>
            <w:tab/>
          </w:r>
          <w:r>
            <w:rPr>
              <w:rFonts w:hint="default"/>
              <w:highlight w:val="none"/>
            </w:rPr>
            <w:t>2</w:t>
          </w:r>
          <w:r>
            <w:rPr>
              <w:rFonts w:hint="eastAsia"/>
              <w:highlight w:val="none"/>
            </w:rPr>
            <w:fldChar w:fldCharType="end"/>
          </w:r>
          <w:r>
            <w:rPr>
              <w:rFonts w:hint="default"/>
              <w:highlight w:val="none"/>
            </w:rPr>
            <w:t>5</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highlight w:val="none"/>
            </w:rPr>
          </w:pPr>
          <w:r>
            <w:rPr>
              <w:highlight w:val="none"/>
            </w:rPr>
            <w:fldChar w:fldCharType="begin"/>
          </w:r>
          <w:r>
            <w:rPr>
              <w:highlight w:val="none"/>
            </w:rPr>
            <w:instrText xml:space="preserve"> HYPERLINK \l "_Toc2181676" </w:instrText>
          </w:r>
          <w:r>
            <w:rPr>
              <w:highlight w:val="none"/>
            </w:rPr>
            <w:fldChar w:fldCharType="separate"/>
          </w:r>
          <w:r>
            <w:rPr>
              <w:rStyle w:val="31"/>
              <w:rFonts w:hint="eastAsia" w:asciiTheme="majorEastAsia" w:hAnsiTheme="majorEastAsia"/>
              <w:color w:val="000000" w:themeColor="text1"/>
              <w:highlight w:val="none"/>
              <w14:textFill>
                <w14:solidFill>
                  <w14:schemeClr w14:val="tx1"/>
                </w14:solidFill>
              </w14:textFill>
            </w:rPr>
            <w:t>评分索引</w:t>
          </w:r>
          <w:r>
            <w:rPr>
              <w:highlight w:val="none"/>
            </w:rPr>
            <w:tab/>
          </w:r>
          <w:r>
            <w:rPr>
              <w:highlight w:val="none"/>
            </w:rPr>
            <w:fldChar w:fldCharType="end"/>
          </w:r>
          <w:r>
            <w:rPr>
              <w:highlight w:val="none"/>
            </w:rPr>
            <w:tab/>
          </w:r>
          <w:r>
            <w:rPr>
              <w:highlight w:val="none"/>
            </w:rPr>
            <w:tab/>
          </w:r>
          <w:r>
            <w:rPr>
              <w:rFonts w:hint="default"/>
              <w:highlight w:val="none"/>
            </w:rPr>
            <w:t>26</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"_Toc2181676"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附件1：</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磋 商 书</w:t>
          </w:r>
          <w:r>
            <w:rPr>
              <w:highlight w:val="none"/>
            </w:rPr>
            <w:tab/>
          </w:r>
          <w:r>
            <w:rPr>
              <w:rFonts w:hint="default"/>
              <w:highlight w:val="none"/>
            </w:rPr>
            <w:t>2</w:t>
          </w:r>
          <w:r>
            <w:rPr>
              <w:rFonts w:hint="eastAsia"/>
              <w:highlight w:val="none"/>
            </w:rPr>
            <w:fldChar w:fldCharType="end"/>
          </w:r>
          <w:r>
            <w:rPr>
              <w:rFonts w:hint="default"/>
              <w:highlight w:val="none"/>
            </w:rPr>
            <w:t>7</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"_Toc2181677"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附件2：</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报价组成情况表</w:t>
          </w:r>
          <w:r>
            <w:rPr>
              <w:highlight w:val="none"/>
            </w:rPr>
            <w:tab/>
          </w:r>
          <w:r>
            <w:rPr>
              <w:rFonts w:hint="default"/>
              <w:highlight w:val="none"/>
            </w:rPr>
            <w:t>28</w:t>
          </w:r>
          <w:r>
            <w:rPr>
              <w:rFonts w:hint="eastAsia"/>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"_Toc2181678"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附件3：</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货物（服务）清单</w:t>
          </w:r>
          <w:r>
            <w:rPr>
              <w:highlight w:val="none"/>
            </w:rPr>
            <w:tab/>
          </w:r>
          <w:r>
            <w:rPr>
              <w:rFonts w:hint="default"/>
              <w:highlight w:val="none"/>
            </w:rPr>
            <w:t>29</w:t>
          </w:r>
          <w:r>
            <w:rPr>
              <w:rFonts w:hint="eastAsia"/>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"_Toc2181679"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附件4：</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资格性符合性检查对照表</w:t>
          </w:r>
          <w:r>
            <w:rPr>
              <w:highlight w:val="none"/>
            </w:rPr>
            <w:tab/>
          </w:r>
          <w:r>
            <w:rPr>
              <w:rFonts w:hint="default"/>
              <w:highlight w:val="none"/>
            </w:rPr>
            <w:t>3</w:t>
          </w:r>
          <w:r>
            <w:rPr>
              <w:rFonts w:hint="eastAsia"/>
              <w:highlight w:val="none"/>
            </w:rPr>
            <w:fldChar w:fldCharType="end"/>
          </w:r>
          <w:r>
            <w:rPr>
              <w:rFonts w:hint="default"/>
              <w:highlight w:val="none"/>
            </w:rPr>
            <w:t>0</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"_Toc2181680"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附件5：</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技术参数响应、偏离情况说明表</w:t>
          </w:r>
          <w:r>
            <w:rPr>
              <w:highlight w:val="none"/>
            </w:rPr>
            <w:tab/>
          </w:r>
          <w:r>
            <w:rPr>
              <w:rFonts w:hint="default"/>
              <w:highlight w:val="none"/>
            </w:rPr>
            <w:t>3</w:t>
          </w:r>
          <w:r>
            <w:rPr>
              <w:rFonts w:hint="eastAsia"/>
              <w:highlight w:val="none"/>
            </w:rPr>
            <w:fldChar w:fldCharType="end"/>
          </w:r>
          <w:r>
            <w:rPr>
              <w:rFonts w:hint="default"/>
              <w:highlight w:val="none"/>
            </w:rPr>
            <w:t>1</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asciiTheme="minorHAnsi" w:hAnsiTheme="minorHAnsi" w:eastAsiaTheme="minorEastAsia" w:cstheme="minorBidi"/>
              <w:iCs w:val="0"/>
              <w:kern w:val="2"/>
              <w:szCs w:val="24"/>
              <w:highlight w:val="none"/>
              <w:lang w:val="en-US"/>
            </w:rPr>
          </w:pPr>
          <w:r>
            <w:rPr>
              <w:highlight w:val="none"/>
            </w:rPr>
            <w:fldChar w:fldCharType="begin"/>
          </w:r>
          <w:r>
            <w:rPr>
              <w:highlight w:val="none"/>
            </w:rPr>
            <w:instrText xml:space="preserve"> HYPERLINK \l "_Toc2181681"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附件6：</w:t>
          </w:r>
          <w:r>
            <w:rPr>
              <w:rFonts w:asciiTheme="minorHAnsi" w:hAnsiTheme="minorHAnsi" w:eastAsiaTheme="minorEastAsia" w:cstheme="minorBidi"/>
              <w:iCs w:val="0"/>
              <w:kern w:val="2"/>
              <w:szCs w:val="24"/>
              <w:highlight w:val="none"/>
              <w:lang w:val="en-US"/>
            </w:rPr>
            <w:tab/>
          </w:r>
          <w:r>
            <w:rPr>
              <w:rStyle w:val="31"/>
              <w:rFonts w:hint="eastAsia" w:asciiTheme="majorEastAsia" w:hAnsiTheme="majorEastAsia"/>
              <w:color w:val="000000" w:themeColor="text1"/>
              <w:highlight w:val="none"/>
              <w14:textFill>
                <w14:solidFill>
                  <w14:schemeClr w14:val="tx1"/>
                </w14:solidFill>
              </w14:textFill>
            </w:rPr>
            <w:t>合同草案条款响应、偏离情况说明表</w:t>
          </w:r>
          <w:r>
            <w:rPr>
              <w:highlight w:val="none"/>
            </w:rPr>
            <w:tab/>
          </w:r>
          <w:r>
            <w:rPr>
              <w:rFonts w:hint="default"/>
              <w:highlight w:val="none"/>
            </w:rPr>
            <w:t>32</w:t>
          </w:r>
          <w:r>
            <w:rPr>
              <w:rFonts w:hint="eastAsia"/>
              <w:highlight w:val="none"/>
            </w:rPr>
            <w:fldChar w:fldCharType="end"/>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"_Toc2181684"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w:t>
          </w:r>
          <w:r>
            <w:rPr>
              <w:rStyle w:val="31"/>
              <w:rFonts w:hint="eastAsia" w:asciiTheme="majorEastAsia" w:hAnsiTheme="majorEastAsia"/>
              <w:color w:val="000000" w:themeColor="text1"/>
              <w:highlight w:val="none"/>
              <w14:textFill>
                <w14:solidFill>
                  <w14:schemeClr w14:val="tx1"/>
                </w14:solidFill>
              </w14:textFill>
            </w:rPr>
            <w:t>7</w:t>
          </w:r>
          <w:r>
            <w:rPr>
              <w:rStyle w:val="31"/>
              <w:rFonts w:asciiTheme="majorEastAsia" w:hAnsiTheme="majorEastAsia"/>
              <w:color w:val="000000" w:themeColor="text1"/>
              <w:highlight w:val="none"/>
              <w14:textFill>
                <w14:solidFill>
                  <w14:schemeClr w14:val="tx1"/>
                </w14:solidFill>
              </w14:textFill>
            </w:rPr>
            <w:t>：</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法人（负责人）代表授权书</w:t>
          </w:r>
          <w:r>
            <w:rPr>
              <w:highlight w:val="none"/>
            </w:rPr>
            <w:tab/>
          </w:r>
          <w:r>
            <w:rPr>
              <w:rFonts w:hint="default"/>
              <w:highlight w:val="none"/>
            </w:rPr>
            <w:t>3</w:t>
          </w:r>
          <w:r>
            <w:rPr>
              <w:rFonts w:hint="eastAsia"/>
              <w:highlight w:val="none"/>
            </w:rPr>
            <w:fldChar w:fldCharType="end"/>
          </w:r>
          <w:r>
            <w:rPr>
              <w:rFonts w:hint="default"/>
              <w:highlight w:val="none"/>
            </w:rPr>
            <w:t>3</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"_Toc2181685"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w:t>
          </w:r>
          <w:r>
            <w:rPr>
              <w:rStyle w:val="31"/>
              <w:rFonts w:hint="eastAsia" w:asciiTheme="majorEastAsia" w:hAnsiTheme="majorEastAsia"/>
              <w:color w:val="000000" w:themeColor="text1"/>
              <w:highlight w:val="none"/>
              <w14:textFill>
                <w14:solidFill>
                  <w14:schemeClr w14:val="tx1"/>
                </w14:solidFill>
              </w14:textFill>
            </w:rPr>
            <w:t>8</w:t>
          </w:r>
          <w:r>
            <w:rPr>
              <w:rStyle w:val="31"/>
              <w:rFonts w:asciiTheme="majorEastAsia" w:hAnsiTheme="majorEastAsia"/>
              <w:color w:val="000000" w:themeColor="text1"/>
              <w:highlight w:val="none"/>
              <w14:textFill>
                <w14:solidFill>
                  <w14:schemeClr w14:val="tx1"/>
                </w14:solidFill>
              </w14:textFill>
            </w:rPr>
            <w:t>：</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法人或者其他组织的营业执照等证明文件，自然人的身份证明等证明材料</w:t>
          </w:r>
          <w:r>
            <w:rPr>
              <w:highlight w:val="none"/>
            </w:rPr>
            <w:tab/>
          </w:r>
          <w:r>
            <w:rPr>
              <w:rFonts w:hint="default"/>
              <w:highlight w:val="none"/>
            </w:rPr>
            <w:t>3</w:t>
          </w:r>
          <w:r>
            <w:rPr>
              <w:rFonts w:hint="eastAsia"/>
              <w:highlight w:val="none"/>
            </w:rPr>
            <w:fldChar w:fldCharType="end"/>
          </w:r>
          <w:r>
            <w:rPr>
              <w:rFonts w:hint="default"/>
              <w:highlight w:val="none"/>
            </w:rPr>
            <w:t>4</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"_Toc2181686"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w:t>
          </w:r>
          <w:r>
            <w:rPr>
              <w:rStyle w:val="31"/>
              <w:rFonts w:hint="eastAsia" w:asciiTheme="majorEastAsia" w:hAnsiTheme="majorEastAsia"/>
              <w:color w:val="000000" w:themeColor="text1"/>
              <w:highlight w:val="none"/>
              <w14:textFill>
                <w14:solidFill>
                  <w14:schemeClr w14:val="tx1"/>
                </w14:solidFill>
              </w14:textFill>
            </w:rPr>
            <w:t>9</w:t>
          </w:r>
          <w:r>
            <w:rPr>
              <w:rStyle w:val="31"/>
              <w:rFonts w:asciiTheme="majorEastAsia" w:hAnsiTheme="majorEastAsia"/>
              <w:color w:val="000000" w:themeColor="text1"/>
              <w:highlight w:val="none"/>
              <w14:textFill>
                <w14:solidFill>
                  <w14:schemeClr w14:val="tx1"/>
                </w14:solidFill>
              </w14:textFill>
            </w:rPr>
            <w:t>：</w:t>
          </w:r>
          <w:r>
            <w:rPr>
              <w:rFonts w:asciiTheme="minorHAnsi" w:hAnsiTheme="minorHAnsi" w:eastAsiaTheme="minorEastAsia" w:cstheme="minorBidi"/>
              <w:iCs w:val="0"/>
              <w:kern w:val="2"/>
              <w:szCs w:val="24"/>
              <w:highlight w:val="none"/>
              <w:lang w:val="en-US"/>
            </w:rPr>
            <w:tab/>
          </w:r>
          <w:r>
            <w:rPr>
              <w:rStyle w:val="31"/>
              <w:rFonts w:asciiTheme="majorEastAsia" w:hAnsiTheme="majorEastAsia"/>
              <w:color w:val="000000" w:themeColor="text1"/>
              <w:highlight w:val="none"/>
              <w14:textFill>
                <w14:solidFill>
                  <w14:schemeClr w14:val="tx1"/>
                </w14:solidFill>
              </w14:textFill>
            </w:rPr>
            <w:t>财务状况报告，依法缴纳税收和社会保障资金的相关材料</w:t>
          </w:r>
          <w:r>
            <w:rPr>
              <w:highlight w:val="none"/>
            </w:rPr>
            <w:tab/>
          </w:r>
          <w:r>
            <w:rPr>
              <w:rFonts w:hint="default"/>
              <w:highlight w:val="none"/>
            </w:rPr>
            <w:t>3</w:t>
          </w:r>
          <w:r>
            <w:rPr>
              <w:rFonts w:hint="eastAsia"/>
              <w:highlight w:val="none"/>
            </w:rPr>
            <w:fldChar w:fldCharType="end"/>
          </w:r>
          <w:r>
            <w:rPr>
              <w:rFonts w:hint="default"/>
              <w:highlight w:val="none"/>
            </w:rPr>
            <w:t>5</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"_Toc2181687"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附件1</w:t>
          </w:r>
          <w:r>
            <w:rPr>
              <w:rStyle w:val="31"/>
              <w:rFonts w:hint="eastAsia" w:asciiTheme="majorEastAsia" w:hAnsiTheme="majorEastAsia"/>
              <w:color w:val="000000" w:themeColor="text1"/>
              <w:highlight w:val="none"/>
              <w14:textFill>
                <w14:solidFill>
                  <w14:schemeClr w14:val="tx1"/>
                </w14:solidFill>
              </w14:textFill>
            </w:rPr>
            <w:t>0</w:t>
          </w:r>
          <w:r>
            <w:rPr>
              <w:rStyle w:val="31"/>
              <w:rFonts w:asciiTheme="majorEastAsia" w:hAnsiTheme="majorEastAsia"/>
              <w:color w:val="000000" w:themeColor="text1"/>
              <w:highlight w:val="none"/>
              <w14:textFill>
                <w14:solidFill>
                  <w14:schemeClr w14:val="tx1"/>
                </w14:solidFill>
              </w14:textFill>
            </w:rPr>
            <w:t>：具备履行合同所必需的设备和专业技术能力的证明材料</w:t>
          </w:r>
          <w:r>
            <w:rPr>
              <w:highlight w:val="none"/>
            </w:rPr>
            <w:tab/>
          </w:r>
          <w:r>
            <w:rPr>
              <w:rFonts w:hint="default"/>
              <w:highlight w:val="none"/>
            </w:rPr>
            <w:t>3</w:t>
          </w:r>
          <w:r>
            <w:rPr>
              <w:rFonts w:hint="eastAsia"/>
              <w:highlight w:val="none"/>
            </w:rPr>
            <w:fldChar w:fldCharType="end"/>
          </w:r>
          <w:r>
            <w:rPr>
              <w:rFonts w:hint="default"/>
              <w:highlight w:val="none"/>
            </w:rPr>
            <w:t>6</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"_Toc2181688"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附件1</w:t>
          </w:r>
          <w:r>
            <w:rPr>
              <w:rStyle w:val="31"/>
              <w:rFonts w:hint="eastAsia" w:asciiTheme="majorEastAsia" w:hAnsiTheme="majorEastAsia"/>
              <w:color w:val="000000" w:themeColor="text1"/>
              <w:highlight w:val="none"/>
              <w14:textFill>
                <w14:solidFill>
                  <w14:schemeClr w14:val="tx1"/>
                </w14:solidFill>
              </w14:textFill>
            </w:rPr>
            <w:t>1</w:t>
          </w:r>
          <w:r>
            <w:rPr>
              <w:rStyle w:val="31"/>
              <w:rFonts w:asciiTheme="majorEastAsia" w:hAnsiTheme="majorEastAsia"/>
              <w:color w:val="000000" w:themeColor="text1"/>
              <w:highlight w:val="none"/>
              <w14:textFill>
                <w14:solidFill>
                  <w14:schemeClr w14:val="tx1"/>
                </w14:solidFill>
              </w14:textFill>
            </w:rPr>
            <w:t>：参加政府采购活动前3年内在经营活动中没有重大违法记录的书面声明</w:t>
          </w:r>
          <w:r>
            <w:rPr>
              <w:highlight w:val="none"/>
            </w:rPr>
            <w:tab/>
          </w:r>
          <w:r>
            <w:rPr>
              <w:rFonts w:hint="default"/>
              <w:highlight w:val="none"/>
            </w:rPr>
            <w:t>3</w:t>
          </w:r>
          <w:r>
            <w:rPr>
              <w:rFonts w:hint="eastAsia"/>
              <w:highlight w:val="none"/>
            </w:rPr>
            <w:fldChar w:fldCharType="end"/>
          </w:r>
          <w:r>
            <w:rPr>
              <w:rFonts w:hint="default"/>
              <w:highlight w:val="none"/>
            </w:rPr>
            <w:t>7</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"_Toc2181689"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附件1</w:t>
          </w:r>
          <w:r>
            <w:rPr>
              <w:rStyle w:val="31"/>
              <w:rFonts w:hint="eastAsia" w:asciiTheme="majorEastAsia" w:hAnsiTheme="majorEastAsia"/>
              <w:color w:val="000000" w:themeColor="text1"/>
              <w:highlight w:val="none"/>
              <w14:textFill>
                <w14:solidFill>
                  <w14:schemeClr w14:val="tx1"/>
                </w14:solidFill>
              </w14:textFill>
            </w:rPr>
            <w:t>2</w:t>
          </w:r>
          <w:r>
            <w:rPr>
              <w:rStyle w:val="31"/>
              <w:rFonts w:asciiTheme="majorEastAsia" w:hAnsiTheme="majorEastAsia"/>
              <w:color w:val="000000" w:themeColor="text1"/>
              <w:highlight w:val="none"/>
              <w14:textFill>
                <w14:solidFill>
                  <w14:schemeClr w14:val="tx1"/>
                </w14:solidFill>
              </w14:textFill>
            </w:rPr>
            <w:t xml:space="preserve">： </w:t>
          </w:r>
          <w:r>
            <w:rPr>
              <w:rStyle w:val="31"/>
              <w:rFonts w:hint="eastAsia" w:asciiTheme="majorEastAsia" w:hAnsiTheme="majorEastAsia"/>
              <w:color w:val="000000" w:themeColor="text1"/>
              <w:highlight w:val="none"/>
              <w14:textFill>
                <w14:solidFill>
                  <w14:schemeClr w14:val="tx1"/>
                </w14:solidFill>
              </w14:textFill>
            </w:rPr>
            <w:t>“信用中国网”和“中国政府采购网”的查询结果</w:t>
          </w:r>
          <w:r>
            <w:rPr>
              <w:highlight w:val="none"/>
            </w:rPr>
            <w:tab/>
          </w:r>
          <w:r>
            <w:rPr>
              <w:rFonts w:hint="default"/>
              <w:highlight w:val="none"/>
            </w:rPr>
            <w:t>3</w:t>
          </w:r>
          <w:r>
            <w:rPr>
              <w:rFonts w:hint="eastAsia"/>
              <w:highlight w:val="none"/>
            </w:rPr>
            <w:fldChar w:fldCharType="end"/>
          </w:r>
          <w:r>
            <w:rPr>
              <w:rFonts w:hint="default"/>
              <w:highlight w:val="none"/>
            </w:rPr>
            <w:t>8</w:t>
          </w:r>
        </w:p>
        <w:p>
          <w:pPr>
            <w:pStyle w:val="20"/>
            <w:keepNext w:val="0"/>
            <w:keepLines w:val="0"/>
            <w:pageBreakBefore w:val="0"/>
            <w:widowControl/>
            <w:tabs>
              <w:tab w:val="left" w:pos="1920"/>
            </w:tabs>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"_Toc2181690"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附件1</w:t>
          </w:r>
          <w:r>
            <w:rPr>
              <w:rStyle w:val="31"/>
              <w:rFonts w:hint="eastAsia" w:asciiTheme="majorEastAsia" w:hAnsiTheme="majorEastAsia"/>
              <w:color w:val="000000" w:themeColor="text1"/>
              <w:highlight w:val="none"/>
              <w14:textFill>
                <w14:solidFill>
                  <w14:schemeClr w14:val="tx1"/>
                </w14:solidFill>
              </w14:textFill>
            </w:rPr>
            <w:t>3</w:t>
          </w:r>
          <w:r>
            <w:rPr>
              <w:rStyle w:val="31"/>
              <w:rFonts w:asciiTheme="majorEastAsia" w:hAnsiTheme="majorEastAsia"/>
              <w:color w:val="000000" w:themeColor="text1"/>
              <w:highlight w:val="none"/>
              <w14:textFill>
                <w14:solidFill>
                  <w14:schemeClr w14:val="tx1"/>
                </w14:solidFill>
              </w14:textFill>
            </w:rPr>
            <w:t>-1：中小企业声明函</w:t>
          </w:r>
          <w:r>
            <w:rPr>
              <w:highlight w:val="none"/>
            </w:rPr>
            <w:tab/>
          </w:r>
          <w:r>
            <w:rPr>
              <w:rFonts w:hint="default"/>
              <w:highlight w:val="none"/>
            </w:rPr>
            <w:t>3</w:t>
          </w:r>
          <w:r>
            <w:rPr>
              <w:rFonts w:hint="eastAsia"/>
              <w:highlight w:val="none"/>
            </w:rPr>
            <w:fldChar w:fldCharType="end"/>
          </w:r>
          <w:r>
            <w:rPr>
              <w:rFonts w:hint="default"/>
              <w:highlight w:val="none"/>
            </w:rPr>
            <w:t>9</w:t>
          </w:r>
        </w:p>
        <w:p>
          <w:pPr>
            <w:pStyle w:val="20"/>
            <w:keepNext w:val="0"/>
            <w:keepLines w:val="0"/>
            <w:pageBreakBefore w:val="0"/>
            <w:widowControl/>
            <w:tabs>
              <w:tab w:val="left" w:pos="1920"/>
            </w:tabs>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"_Toc2181691"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附件1</w:t>
          </w:r>
          <w:r>
            <w:rPr>
              <w:rStyle w:val="31"/>
              <w:rFonts w:hint="eastAsia" w:asciiTheme="majorEastAsia" w:hAnsiTheme="majorEastAsia"/>
              <w:color w:val="000000" w:themeColor="text1"/>
              <w:highlight w:val="none"/>
              <w14:textFill>
                <w14:solidFill>
                  <w14:schemeClr w14:val="tx1"/>
                </w14:solidFill>
              </w14:textFill>
            </w:rPr>
            <w:t>3</w:t>
          </w:r>
          <w:r>
            <w:rPr>
              <w:rStyle w:val="31"/>
              <w:rFonts w:asciiTheme="majorEastAsia" w:hAnsiTheme="majorEastAsia"/>
              <w:color w:val="000000" w:themeColor="text1"/>
              <w:highlight w:val="none"/>
              <w14:textFill>
                <w14:solidFill>
                  <w14:schemeClr w14:val="tx1"/>
                </w14:solidFill>
              </w14:textFill>
            </w:rPr>
            <w:t>-2：中小企业划型标准</w:t>
          </w:r>
          <w:r>
            <w:rPr>
              <w:highlight w:val="none"/>
            </w:rPr>
            <w:tab/>
          </w:r>
          <w:r>
            <w:rPr>
              <w:rFonts w:hint="default"/>
              <w:highlight w:val="none"/>
            </w:rPr>
            <w:t>4</w:t>
          </w:r>
          <w:r>
            <w:rPr>
              <w:rFonts w:hint="eastAsia"/>
              <w:highlight w:val="none"/>
            </w:rPr>
            <w:fldChar w:fldCharType="end"/>
          </w:r>
          <w:r>
            <w:rPr>
              <w:rFonts w:hint="default"/>
              <w:highlight w:val="none"/>
            </w:rPr>
            <w:t>0</w:t>
          </w:r>
        </w:p>
        <w:p>
          <w:pPr>
            <w:pStyle w:val="20"/>
            <w:keepNext w:val="0"/>
            <w:keepLines w:val="0"/>
            <w:pageBreakBefore w:val="0"/>
            <w:widowControl/>
            <w:tabs>
              <w:tab w:val="left" w:pos="1920"/>
            </w:tabs>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"_Toc2181692"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附件1</w:t>
          </w:r>
          <w:r>
            <w:rPr>
              <w:rStyle w:val="31"/>
              <w:rFonts w:hint="eastAsia" w:asciiTheme="majorEastAsia" w:hAnsiTheme="majorEastAsia"/>
              <w:color w:val="000000" w:themeColor="text1"/>
              <w:highlight w:val="none"/>
              <w14:textFill>
                <w14:solidFill>
                  <w14:schemeClr w14:val="tx1"/>
                </w14:solidFill>
              </w14:textFill>
            </w:rPr>
            <w:t>3</w:t>
          </w:r>
          <w:r>
            <w:rPr>
              <w:rStyle w:val="31"/>
              <w:rFonts w:asciiTheme="majorEastAsia" w:hAnsiTheme="majorEastAsia"/>
              <w:color w:val="000000" w:themeColor="text1"/>
              <w:highlight w:val="none"/>
              <w14:textFill>
                <w14:solidFill>
                  <w14:schemeClr w14:val="tx1"/>
                </w14:solidFill>
              </w14:textFill>
            </w:rPr>
            <w:t>-3：残疾人福利性单位声明函</w:t>
          </w:r>
          <w:r>
            <w:rPr>
              <w:highlight w:val="none"/>
            </w:rPr>
            <w:tab/>
          </w:r>
          <w:r>
            <w:rPr>
              <w:rFonts w:hint="default"/>
              <w:highlight w:val="none"/>
            </w:rPr>
            <w:t>4</w:t>
          </w:r>
          <w:r>
            <w:rPr>
              <w:rFonts w:hint="eastAsia"/>
              <w:highlight w:val="none"/>
            </w:rPr>
            <w:fldChar w:fldCharType="end"/>
          </w:r>
          <w:r>
            <w:rPr>
              <w:rFonts w:hint="default"/>
              <w:highlight w:val="none"/>
            </w:rPr>
            <w:t>1</w:t>
          </w:r>
        </w:p>
        <w:p>
          <w:pPr>
            <w:pStyle w:val="20"/>
            <w:keepNext w:val="0"/>
            <w:keepLines w:val="0"/>
            <w:pageBreakBefore w:val="0"/>
            <w:widowControl/>
            <w:tabs>
              <w:tab w:val="left" w:pos="1920"/>
            </w:tabs>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"_Toc2181693"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附件1</w:t>
          </w:r>
          <w:r>
            <w:rPr>
              <w:rStyle w:val="31"/>
              <w:rFonts w:hint="eastAsia" w:asciiTheme="majorEastAsia" w:hAnsiTheme="majorEastAsia"/>
              <w:color w:val="000000" w:themeColor="text1"/>
              <w:highlight w:val="none"/>
              <w14:textFill>
                <w14:solidFill>
                  <w14:schemeClr w14:val="tx1"/>
                </w14:solidFill>
              </w14:textFill>
            </w:rPr>
            <w:t>3</w:t>
          </w:r>
          <w:r>
            <w:rPr>
              <w:rStyle w:val="31"/>
              <w:rFonts w:asciiTheme="majorEastAsia" w:hAnsiTheme="majorEastAsia"/>
              <w:color w:val="000000" w:themeColor="text1"/>
              <w:highlight w:val="none"/>
              <w14:textFill>
                <w14:solidFill>
                  <w14:schemeClr w14:val="tx1"/>
                </w14:solidFill>
              </w14:textFill>
            </w:rPr>
            <w:t>-4：省级以上监狱管理局、戒毒管理局（含新疆生产建设兵团）出具的属于监狱企业的证明文件</w:t>
          </w:r>
          <w:r>
            <w:rPr>
              <w:highlight w:val="none"/>
            </w:rPr>
            <w:tab/>
          </w:r>
          <w:r>
            <w:rPr>
              <w:highlight w:val="none"/>
            </w:rPr>
            <w:fldChar w:fldCharType="end"/>
          </w:r>
          <w:r>
            <w:rPr>
              <w:highlight w:val="none"/>
            </w:rPr>
            <w:tab/>
          </w:r>
          <w:r>
            <w:rPr>
              <w:rFonts w:hint="default"/>
              <w:highlight w:val="none"/>
            </w:rPr>
            <w:t>42</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"_Toc2181694"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附件1</w:t>
          </w:r>
          <w:r>
            <w:rPr>
              <w:rStyle w:val="31"/>
              <w:rFonts w:hint="eastAsia" w:asciiTheme="majorEastAsia" w:hAnsiTheme="majorEastAsia"/>
              <w:color w:val="000000" w:themeColor="text1"/>
              <w:highlight w:val="none"/>
              <w14:textFill>
                <w14:solidFill>
                  <w14:schemeClr w14:val="tx1"/>
                </w14:solidFill>
              </w14:textFill>
            </w:rPr>
            <w:t>3</w:t>
          </w:r>
          <w:r>
            <w:rPr>
              <w:rStyle w:val="31"/>
              <w:rFonts w:asciiTheme="majorEastAsia" w:hAnsiTheme="majorEastAsia"/>
              <w:color w:val="000000" w:themeColor="text1"/>
              <w:highlight w:val="none"/>
              <w14:textFill>
                <w14:solidFill>
                  <w14:schemeClr w14:val="tx1"/>
                </w14:solidFill>
              </w14:textFill>
            </w:rPr>
            <w:t>-5: 节能环保产品证明文件</w:t>
          </w:r>
          <w:r>
            <w:rPr>
              <w:highlight w:val="none"/>
            </w:rPr>
            <w:tab/>
          </w:r>
          <w:r>
            <w:rPr>
              <w:rFonts w:hint="default"/>
              <w:highlight w:val="none"/>
            </w:rPr>
            <w:t>4</w:t>
          </w:r>
          <w:r>
            <w:rPr>
              <w:rFonts w:hint="eastAsia"/>
              <w:highlight w:val="none"/>
            </w:rPr>
            <w:fldChar w:fldCharType="end"/>
          </w:r>
          <w:r>
            <w:rPr>
              <w:rFonts w:hint="default"/>
              <w:highlight w:val="none"/>
            </w:rPr>
            <w:t>3</w:t>
          </w:r>
        </w:p>
        <w:p>
          <w:pPr>
            <w:pStyle w:val="20"/>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left"/>
            <w:textAlignment w:val="auto"/>
            <w:outlineLvl w:val="9"/>
            <w:rPr>
              <w:rFonts w:hint="default" w:asciiTheme="minorHAnsi" w:hAnsiTheme="minorHAnsi" w:eastAsiaTheme="minorEastAsia" w:cstheme="minorBidi"/>
              <w:iCs w:val="0"/>
              <w:kern w:val="2"/>
              <w:szCs w:val="24"/>
              <w:highlight w:val="none"/>
            </w:rPr>
          </w:pPr>
          <w:r>
            <w:rPr>
              <w:highlight w:val="none"/>
            </w:rPr>
            <w:fldChar w:fldCharType="begin"/>
          </w:r>
          <w:r>
            <w:rPr>
              <w:highlight w:val="none"/>
            </w:rPr>
            <w:instrText xml:space="preserve"> HYPERLINK \l "_Toc2181695" </w:instrText>
          </w:r>
          <w:r>
            <w:rPr>
              <w:highlight w:val="none"/>
            </w:rPr>
            <w:fldChar w:fldCharType="separate"/>
          </w:r>
          <w:r>
            <w:rPr>
              <w:rStyle w:val="31"/>
              <w:rFonts w:asciiTheme="majorEastAsia" w:hAnsiTheme="majorEastAsia"/>
              <w:color w:val="000000" w:themeColor="text1"/>
              <w:highlight w:val="none"/>
              <w14:textFill>
                <w14:solidFill>
                  <w14:schemeClr w14:val="tx1"/>
                </w14:solidFill>
              </w14:textFill>
            </w:rPr>
            <w:t>其他资格证明文件及资料</w:t>
          </w:r>
          <w:r>
            <w:rPr>
              <w:highlight w:val="none"/>
            </w:rPr>
            <w:tab/>
          </w:r>
          <w:r>
            <w:rPr>
              <w:rFonts w:hint="default"/>
              <w:highlight w:val="none"/>
            </w:rPr>
            <w:t>4</w:t>
          </w:r>
          <w:r>
            <w:rPr>
              <w:rFonts w:hint="eastAsia"/>
              <w:highlight w:val="none"/>
            </w:rPr>
            <w:fldChar w:fldCharType="end"/>
          </w:r>
          <w:r>
            <w:rPr>
              <w:rFonts w:hint="default"/>
              <w:highlight w:val="none"/>
            </w:rPr>
            <w:t>4</w:t>
          </w:r>
        </w:p>
        <w:p>
          <w:pPr>
            <w:keepNext w:val="0"/>
            <w:keepLines w:val="0"/>
            <w:pageBreakBefore w:val="0"/>
            <w:widowControl/>
            <w:tabs>
              <w:tab w:val="left" w:pos="1260"/>
              <w:tab w:val="right" w:leader="dot" w:pos="9514"/>
            </w:tabs>
            <w:kinsoku/>
            <w:wordWrap/>
            <w:overflowPunct/>
            <w:topLinePunct w:val="0"/>
            <w:autoSpaceDE/>
            <w:autoSpaceDN/>
            <w:bidi w:val="0"/>
            <w:adjustRightInd/>
            <w:snapToGrid/>
            <w:spacing w:line="500" w:lineRule="exact"/>
            <w:ind w:right="0" w:rightChars="0" w:firstLine="0" w:firstLineChars="0"/>
            <w:jc w:val="left"/>
            <w:textAlignment w:val="auto"/>
            <w:outlineLvl w:val="9"/>
            <w:rPr>
              <w:rFonts w:eastAsia="黑体"/>
              <w:bCs/>
              <w:iCs/>
              <w:color w:val="000000" w:themeColor="text1"/>
              <w:sz w:val="28"/>
              <w:highlight w:val="none"/>
              <w:lang w:val="zh-CN"/>
              <w14:textFill>
                <w14:solidFill>
                  <w14:schemeClr w14:val="tx1"/>
                </w14:solidFill>
              </w14:textFill>
            </w:rPr>
            <w:sectPr>
              <w:headerReference r:id="rId5" w:type="default"/>
              <w:footerReference r:id="rId6" w:type="default"/>
              <w:pgSz w:w="11906" w:h="16838"/>
              <w:pgMar w:top="1247" w:right="1247" w:bottom="1247" w:left="1247" w:header="1134" w:footer="1134" w:gutter="0"/>
              <w:cols w:space="425" w:num="1"/>
              <w:docGrid w:type="lines" w:linePitch="312" w:charSpace="0"/>
            </w:sectPr>
          </w:pPr>
          <w:r>
            <w:rPr>
              <w:rFonts w:eastAsia="黑体"/>
              <w:b/>
              <w:iCs/>
              <w:color w:val="000000" w:themeColor="text1"/>
              <w:sz w:val="28"/>
              <w:highlight w:val="none"/>
              <w14:textFill>
                <w14:solidFill>
                  <w14:schemeClr w14:val="tx1"/>
                </w14:solidFill>
              </w14:textFill>
            </w:rPr>
            <w:fldChar w:fldCharType="end"/>
          </w:r>
          <w:r>
            <w:rPr>
              <w:rFonts w:eastAsia="黑体"/>
              <w:bCs/>
              <w:iCs/>
              <w:color w:val="000000" w:themeColor="text1"/>
              <w:sz w:val="28"/>
              <w:highlight w:val="none"/>
              <w:lang w:val="zh-CN"/>
              <w14:textFill>
                <w14:solidFill>
                  <w14:schemeClr w14:val="tx1"/>
                </w14:solidFill>
              </w14:textFill>
            </w:rPr>
            <w:tab/>
          </w:r>
        </w:p>
      </w:sdtContent>
    </w:sdt>
    <w:p>
      <w:pPr>
        <w:pStyle w:val="3"/>
        <w:numPr>
          <w:ilvl w:val="0"/>
          <w:numId w:val="1"/>
        </w:numPr>
        <w:spacing w:before="240" w:after="120"/>
        <w:ind w:left="880" w:hanging="881" w:hangingChars="200"/>
        <w:jc w:val="center"/>
        <w:rPr>
          <w:rFonts w:ascii="黑体" w:hAnsi="黑体" w:eastAsia="黑体"/>
          <w:color w:val="000000" w:themeColor="text1"/>
          <w:highlight w:val="none"/>
          <w14:textFill>
            <w14:solidFill>
              <w14:schemeClr w14:val="tx1"/>
            </w14:solidFill>
          </w14:textFill>
        </w:rPr>
      </w:pPr>
      <w:bookmarkStart w:id="0" w:name="_Toc2181648"/>
      <w:r>
        <w:rPr>
          <w:rFonts w:ascii="黑体" w:hAnsi="黑体" w:eastAsia="黑体"/>
          <w:color w:val="000000" w:themeColor="text1"/>
          <w:highlight w:val="none"/>
          <w14:textFill>
            <w14:solidFill>
              <w14:schemeClr w14:val="tx1"/>
            </w14:solidFill>
          </w14:textFill>
        </w:rPr>
        <w:t>竞争性磋商邀请函</w:t>
      </w:r>
      <w:r>
        <w:rPr>
          <w:rFonts w:hint="eastAsia" w:ascii="黑体" w:hAnsi="黑体" w:eastAsia="黑体"/>
          <w:color w:val="000000" w:themeColor="text1"/>
          <w:highlight w:val="none"/>
          <w14:textFill>
            <w14:solidFill>
              <w14:schemeClr w14:val="tx1"/>
            </w14:solidFill>
          </w14:textFill>
        </w:rPr>
        <w:t>（竞争性磋商公告）</w:t>
      </w:r>
      <w:bookmarkEnd w:id="0"/>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u w:val="single"/>
          <w14:textFill>
            <w14:solidFill>
              <w14:schemeClr w14:val="tx1"/>
            </w14:solidFill>
          </w14:textFill>
        </w:rPr>
        <w:t>（</w:t>
      </w:r>
      <w:r>
        <w:rPr>
          <w:rFonts w:hint="default" w:asciiTheme="minorEastAsia" w:hAnsiTheme="minorEastAsia" w:eastAsiaTheme="minorEastAsia"/>
          <w:color w:val="000000" w:themeColor="text1"/>
          <w:highlight w:val="none"/>
          <w:u w:val="single"/>
          <w:lang w:eastAsia="zh-CN"/>
          <w14:textFill>
            <w14:solidFill>
              <w14:schemeClr w14:val="tx1"/>
            </w14:solidFill>
          </w14:textFill>
        </w:rPr>
        <w:t>湖北大学资源环境学院高效液相色谱货物采购项目</w:t>
      </w:r>
      <w:r>
        <w:rPr>
          <w:rFonts w:hint="eastAsia" w:asciiTheme="minorEastAsia" w:hAnsiTheme="minorEastAsia" w:eastAsia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采购项目的潜在供应商应在</w:t>
      </w:r>
      <w:r>
        <w:rPr>
          <w:rFonts w:hint="eastAsia" w:asciiTheme="minorEastAsia" w:hAnsiTheme="minorEastAsia" w:eastAsiaTheme="minorEastAsia"/>
          <w:color w:val="000000" w:themeColor="text1"/>
          <w:highlight w:val="none"/>
          <w:u w:val="single"/>
          <w14:textFill>
            <w14:solidFill>
              <w14:schemeClr w14:val="tx1"/>
            </w14:solidFill>
          </w14:textFill>
        </w:rPr>
        <w:t>湖北建信建设工程咨询有限公司（通过电子邮箱397875276@qq.com）</w:t>
      </w:r>
      <w:r>
        <w:rPr>
          <w:rFonts w:hint="eastAsia" w:asciiTheme="minorEastAsia" w:hAnsiTheme="minorEastAsia" w:eastAsiaTheme="minorEastAsia"/>
          <w:color w:val="000000" w:themeColor="text1"/>
          <w:highlight w:val="none"/>
          <w14:textFill>
            <w14:solidFill>
              <w14:schemeClr w14:val="tx1"/>
            </w14:solidFill>
          </w14:textFill>
        </w:rPr>
        <w:t>获取采购文件，并于</w:t>
      </w:r>
      <w:r>
        <w:rPr>
          <w:rFonts w:hint="eastAsia" w:asciiTheme="minorEastAsia" w:hAnsiTheme="minorEastAsia" w:eastAsiaTheme="minorEastAsia"/>
          <w:b/>
          <w:color w:val="000000" w:themeColor="text1"/>
          <w:highlight w:val="none"/>
          <w:u w:val="single"/>
          <w14:textFill>
            <w14:solidFill>
              <w14:schemeClr w14:val="tx1"/>
            </w14:solidFill>
          </w14:textFill>
        </w:rPr>
        <w:t>2022</w:t>
      </w:r>
      <w:r>
        <w:rPr>
          <w:rFonts w:hint="eastAsia" w:asciiTheme="minorEastAsia" w:hAnsiTheme="minorEastAsia" w:eastAsiaTheme="minorEastAsia"/>
          <w:b/>
          <w:bCs/>
          <w:color w:val="000000" w:themeColor="text1"/>
          <w:highlight w:val="none"/>
          <w:u w:val="single"/>
          <w14:textFill>
            <w14:solidFill>
              <w14:schemeClr w14:val="tx1"/>
            </w14:solidFill>
          </w14:textFill>
        </w:rPr>
        <w:t>年</w:t>
      </w:r>
      <w:r>
        <w:rPr>
          <w:rFonts w:hint="default" w:asciiTheme="minorEastAsia" w:hAnsiTheme="minorEastAsia" w:eastAsiaTheme="minorEastAsia"/>
          <w:b/>
          <w:bCs/>
          <w:color w:val="000000" w:themeColor="text1"/>
          <w:highlight w:val="none"/>
          <w:u w:val="single"/>
          <w14:textFill>
            <w14:solidFill>
              <w14:schemeClr w14:val="tx1"/>
            </w14:solidFill>
          </w14:textFill>
        </w:rPr>
        <w:t>9</w:t>
      </w:r>
      <w:r>
        <w:rPr>
          <w:rFonts w:hint="eastAsia" w:asciiTheme="minorEastAsia" w:hAnsiTheme="minorEastAsia" w:eastAsiaTheme="minorEastAsia"/>
          <w:b/>
          <w:bCs/>
          <w:color w:val="000000" w:themeColor="text1"/>
          <w:highlight w:val="none"/>
          <w:u w:val="single"/>
          <w14:textFill>
            <w14:solidFill>
              <w14:schemeClr w14:val="tx1"/>
            </w14:solidFill>
          </w14:textFill>
        </w:rPr>
        <w:t>月</w:t>
      </w:r>
      <w:r>
        <w:rPr>
          <w:rFonts w:hint="default" w:asciiTheme="minorEastAsia" w:hAnsiTheme="minorEastAsia" w:eastAsiaTheme="minorEastAsia"/>
          <w:b/>
          <w:bCs/>
          <w:color w:val="000000" w:themeColor="text1"/>
          <w:highlight w:val="none"/>
          <w:u w:val="single"/>
          <w14:textFill>
            <w14:solidFill>
              <w14:schemeClr w14:val="tx1"/>
            </w14:solidFill>
          </w14:textFill>
        </w:rPr>
        <w:t>1</w:t>
      </w:r>
      <w:r>
        <w:rPr>
          <w:rFonts w:hint="eastAsia" w:asciiTheme="minorEastAsia" w:hAnsiTheme="minorEastAsia" w:eastAsiaTheme="minorEastAsia"/>
          <w:b/>
          <w:bCs/>
          <w:color w:val="000000" w:themeColor="text1"/>
          <w:highlight w:val="none"/>
          <w:u w:val="single"/>
          <w14:textFill>
            <w14:solidFill>
              <w14:schemeClr w14:val="tx1"/>
            </w14:solidFill>
          </w14:textFill>
        </w:rPr>
        <w:t>日09点30分</w:t>
      </w:r>
      <w:r>
        <w:rPr>
          <w:rFonts w:hint="eastAsia" w:asciiTheme="minorEastAsia" w:hAnsiTheme="minorEastAsia" w:eastAsiaTheme="minorEastAsia"/>
          <w:bCs/>
          <w:color w:val="000000" w:themeColor="text1"/>
          <w:highlight w:val="none"/>
          <w14:textFill>
            <w14:solidFill>
              <w14:schemeClr w14:val="tx1"/>
            </w14:solidFill>
          </w14:textFill>
        </w:rPr>
        <w:t>（北京时间）前提交响应</w:t>
      </w:r>
      <w:r>
        <w:rPr>
          <w:rFonts w:asciiTheme="minorEastAsia" w:hAnsiTheme="minorEastAsia" w:eastAsiaTheme="minorEastAsia"/>
          <w:bCs/>
          <w:color w:val="000000" w:themeColor="text1"/>
          <w:highlight w:val="none"/>
          <w14:textFill>
            <w14:solidFill>
              <w14:schemeClr w14:val="tx1"/>
            </w14:solidFill>
          </w14:textFill>
        </w:rPr>
        <w:t>文件</w:t>
      </w:r>
      <w:r>
        <w:rPr>
          <w:rFonts w:hint="eastAsia" w:asciiTheme="minorEastAsia" w:hAnsiTheme="minorEastAsia" w:eastAsiaTheme="minorEastAsia"/>
          <w:color w:val="000000" w:themeColor="text1"/>
          <w:highlight w:val="none"/>
          <w14:textFill>
            <w14:solidFill>
              <w14:schemeClr w14:val="tx1"/>
            </w14:solidFill>
          </w14:textFill>
        </w:rPr>
        <w:t>。</w:t>
      </w:r>
    </w:p>
    <w:p>
      <w:pPr>
        <w:pStyle w:val="2"/>
        <w:pageBreakBefore w:val="0"/>
        <w:kinsoku/>
        <w:wordWrap/>
        <w:overflowPunct/>
        <w:topLinePunct w:val="0"/>
        <w:autoSpaceDE/>
        <w:autoSpaceDN/>
        <w:bidi w:val="0"/>
        <w:adjustRightInd/>
        <w:snapToGrid/>
        <w:spacing w:before="0" w:after="0" w:line="440" w:lineRule="exact"/>
        <w:ind w:left="0" w:leftChars="0" w:right="0" w:rightChars="0"/>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 w:name="_Toc28359089"/>
      <w:bookmarkStart w:id="2" w:name="_Toc35393629"/>
      <w:bookmarkStart w:id="3" w:name="_Toc35393798"/>
      <w:bookmarkStart w:id="4" w:name="_Toc28359012"/>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一、项目基本情况</w:t>
      </w:r>
      <w:bookmarkEnd w:id="1"/>
      <w:bookmarkEnd w:id="2"/>
      <w:bookmarkEnd w:id="3"/>
      <w:bookmarkEnd w:id="4"/>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项目编号：</w:t>
      </w:r>
      <w:r>
        <w:rPr>
          <w:rFonts w:hint="eastAsia" w:asciiTheme="minorEastAsia" w:hAnsiTheme="minorEastAsia" w:eastAsiaTheme="minorEastAsia"/>
          <w:color w:val="000000" w:themeColor="text1"/>
          <w:highlight w:val="none"/>
          <w:u w:val="single"/>
          <w14:textFill>
            <w14:solidFill>
              <w14:schemeClr w14:val="tx1"/>
            </w14:solidFill>
          </w14:textFill>
        </w:rPr>
        <w:t>HDTC-2022-071105</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项目名称：</w:t>
      </w:r>
      <w:r>
        <w:rPr>
          <w:rFonts w:hint="default" w:asciiTheme="minorEastAsia" w:hAnsiTheme="minorEastAsia" w:eastAsiaTheme="minorEastAsia"/>
          <w:color w:val="000000" w:themeColor="text1"/>
          <w:highlight w:val="none"/>
          <w:u w:val="single"/>
          <w:lang w:eastAsia="zh-CN"/>
          <w14:textFill>
            <w14:solidFill>
              <w14:schemeClr w14:val="tx1"/>
            </w14:solidFill>
          </w14:textFill>
        </w:rPr>
        <w:t>湖北大学资源环境学院高效液相色谱货物采购项目</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采购方式：</w:t>
      </w:r>
      <w:r>
        <w:rPr>
          <w:rFonts w:hint="eastAsia" w:asciiTheme="minorEastAsia" w:hAnsiTheme="minorEastAsia" w:eastAsiaTheme="minorEastAsia"/>
          <w:color w:val="000000" w:themeColor="text1"/>
          <w:highlight w:val="none"/>
          <w:u w:val="single"/>
          <w14:textFill>
            <w14:solidFill>
              <w14:schemeClr w14:val="tx1"/>
            </w14:solidFill>
          </w14:textFill>
        </w:rPr>
        <w:t>竞争性磋商</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预算金额：</w:t>
      </w:r>
      <w:r>
        <w:rPr>
          <w:rFonts w:hint="default" w:asciiTheme="minorEastAsia" w:hAnsiTheme="minorEastAsia" w:eastAsiaTheme="minorEastAsia"/>
          <w:color w:val="000000" w:themeColor="text1"/>
          <w:highlight w:val="none"/>
          <w:u w:val="single"/>
          <w14:textFill>
            <w14:solidFill>
              <w14:schemeClr w14:val="tx1"/>
            </w14:solidFill>
          </w14:textFill>
        </w:rPr>
        <w:t>25</w:t>
      </w:r>
      <w:r>
        <w:rPr>
          <w:rFonts w:hint="eastAsia" w:asciiTheme="minorEastAsia" w:hAnsiTheme="minorEastAsia" w:eastAsiaTheme="minorEastAsia"/>
          <w:color w:val="000000" w:themeColor="text1"/>
          <w:highlight w:val="none"/>
          <w:u w:val="single"/>
          <w:lang w:val="en-US" w:eastAsia="zh-Hans"/>
          <w14:textFill>
            <w14:solidFill>
              <w14:schemeClr w14:val="tx1"/>
            </w14:solidFill>
          </w14:textFill>
        </w:rPr>
        <w:t>.</w:t>
      </w:r>
      <w:r>
        <w:rPr>
          <w:rFonts w:hint="default" w:asciiTheme="minorEastAsia" w:hAnsiTheme="minorEastAsia" w:eastAsiaTheme="minorEastAsia"/>
          <w:color w:val="000000" w:themeColor="text1"/>
          <w:highlight w:val="none"/>
          <w:u w:val="single"/>
          <w:lang w:eastAsia="zh-Hans"/>
          <w14:textFill>
            <w14:solidFill>
              <w14:schemeClr w14:val="tx1"/>
            </w14:solidFill>
          </w14:textFill>
        </w:rPr>
        <w:t>77</w:t>
      </w:r>
      <w:r>
        <w:rPr>
          <w:rFonts w:hint="eastAsia" w:asciiTheme="minorEastAsia" w:hAnsiTheme="minorEastAsia" w:eastAsiaTheme="minorEastAsia"/>
          <w:color w:val="000000" w:themeColor="text1"/>
          <w:highlight w:val="none"/>
          <w:u w:val="single"/>
          <w14:textFill>
            <w14:solidFill>
              <w14:schemeClr w14:val="tx1"/>
            </w14:solidFill>
          </w14:textFill>
        </w:rPr>
        <w:t>万元</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最高限价：</w:t>
      </w:r>
      <w:r>
        <w:rPr>
          <w:rFonts w:hint="default" w:asciiTheme="minorEastAsia" w:hAnsiTheme="minorEastAsia" w:eastAsiaTheme="minorEastAsia"/>
          <w:color w:val="000000" w:themeColor="text1"/>
          <w:highlight w:val="none"/>
          <w:u w:val="single"/>
          <w14:textFill>
            <w14:solidFill>
              <w14:schemeClr w14:val="tx1"/>
            </w14:solidFill>
          </w14:textFill>
        </w:rPr>
        <w:t>25</w:t>
      </w:r>
      <w:r>
        <w:rPr>
          <w:rFonts w:hint="eastAsia" w:asciiTheme="minorEastAsia" w:hAnsiTheme="minorEastAsia" w:eastAsiaTheme="minorEastAsia"/>
          <w:color w:val="000000" w:themeColor="text1"/>
          <w:highlight w:val="none"/>
          <w:u w:val="single"/>
          <w:lang w:val="en-US" w:eastAsia="zh-Hans"/>
          <w14:textFill>
            <w14:solidFill>
              <w14:schemeClr w14:val="tx1"/>
            </w14:solidFill>
          </w14:textFill>
        </w:rPr>
        <w:t>.</w:t>
      </w:r>
      <w:r>
        <w:rPr>
          <w:rFonts w:hint="default" w:asciiTheme="minorEastAsia" w:hAnsiTheme="minorEastAsia" w:eastAsiaTheme="minorEastAsia"/>
          <w:color w:val="000000" w:themeColor="text1"/>
          <w:highlight w:val="none"/>
          <w:u w:val="single"/>
          <w:lang w:eastAsia="zh-Hans"/>
          <w14:textFill>
            <w14:solidFill>
              <w14:schemeClr w14:val="tx1"/>
            </w14:solidFill>
          </w14:textFill>
        </w:rPr>
        <w:t>77</w:t>
      </w:r>
      <w:r>
        <w:rPr>
          <w:rFonts w:hint="eastAsia" w:asciiTheme="minorEastAsia" w:hAnsiTheme="minorEastAsia" w:eastAsiaTheme="minorEastAsia"/>
          <w:color w:val="000000" w:themeColor="text1"/>
          <w:highlight w:val="none"/>
          <w:u w:val="single"/>
          <w14:textFill>
            <w14:solidFill>
              <w14:schemeClr w14:val="tx1"/>
            </w14:solidFill>
          </w14:textFill>
        </w:rPr>
        <w:t>万元</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highlight w:val="none"/>
          <w:u w:val="single"/>
        </w:rPr>
      </w:pPr>
      <w:r>
        <w:rPr>
          <w:rFonts w:hint="eastAsia" w:asciiTheme="minorEastAsia" w:hAnsiTheme="minorEastAsia" w:eastAsiaTheme="minorEastAsia"/>
          <w:color w:val="000000" w:themeColor="text1"/>
          <w:highlight w:val="none"/>
          <w14:textFill>
            <w14:solidFill>
              <w14:schemeClr w14:val="tx1"/>
            </w14:solidFill>
          </w14:textFill>
        </w:rPr>
        <w:t>采购需求：</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4187"/>
        <w:gridCol w:w="1484"/>
        <w:gridCol w:w="1491"/>
        <w:gridCol w:w="1244"/>
      </w:tblGrid>
      <w:tr>
        <w:trPr>
          <w:trHeight w:val="663" w:hRule="atLeast"/>
          <w:jc w:val="center"/>
        </w:trPr>
        <w:tc>
          <w:tcPr>
            <w:tcW w:w="1232" w:type="dxa"/>
            <w:vAlign w:val="center"/>
          </w:tcPr>
          <w:p>
            <w:pPr>
              <w:pageBreakBefore w:val="0"/>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序号</w:t>
            </w:r>
          </w:p>
        </w:tc>
        <w:tc>
          <w:tcPr>
            <w:tcW w:w="4187" w:type="dxa"/>
            <w:vAlign w:val="center"/>
          </w:tcPr>
          <w:p>
            <w:pPr>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货物名称</w:t>
            </w:r>
          </w:p>
        </w:tc>
        <w:tc>
          <w:tcPr>
            <w:tcW w:w="1484" w:type="dxa"/>
            <w:vAlign w:val="center"/>
          </w:tcPr>
          <w:p>
            <w:pPr>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计量单位</w:t>
            </w:r>
          </w:p>
        </w:tc>
        <w:tc>
          <w:tcPr>
            <w:tcW w:w="1491" w:type="dxa"/>
            <w:vAlign w:val="center"/>
          </w:tcPr>
          <w:p>
            <w:pPr>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数量</w:t>
            </w:r>
          </w:p>
        </w:tc>
        <w:tc>
          <w:tcPr>
            <w:tcW w:w="1244" w:type="dxa"/>
            <w:vAlign w:val="center"/>
          </w:tcPr>
          <w:p>
            <w:pPr>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是否进口</w:t>
            </w:r>
          </w:p>
        </w:tc>
      </w:tr>
      <w:tr>
        <w:trPr>
          <w:trHeight w:val="663" w:hRule="atLeast"/>
          <w:jc w:val="center"/>
        </w:trPr>
        <w:tc>
          <w:tcPr>
            <w:tcW w:w="1232" w:type="dxa"/>
            <w:vAlign w:val="center"/>
          </w:tcPr>
          <w:p>
            <w:pPr>
              <w:pageBreakBefore w:val="0"/>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1</w:t>
            </w:r>
          </w:p>
        </w:tc>
        <w:tc>
          <w:tcPr>
            <w:tcW w:w="4187" w:type="dxa"/>
            <w:vAlign w:val="center"/>
          </w:tcPr>
          <w:p>
            <w:pPr>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高效液相色谱仪</w:t>
            </w:r>
          </w:p>
        </w:tc>
        <w:tc>
          <w:tcPr>
            <w:tcW w:w="1484" w:type="dxa"/>
            <w:vAlign w:val="center"/>
          </w:tcPr>
          <w:p>
            <w:pPr>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台</w:t>
            </w:r>
          </w:p>
        </w:tc>
        <w:tc>
          <w:tcPr>
            <w:tcW w:w="1491" w:type="dxa"/>
            <w:vAlign w:val="center"/>
          </w:tcPr>
          <w:p>
            <w:pPr>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1</w:t>
            </w:r>
          </w:p>
        </w:tc>
        <w:tc>
          <w:tcPr>
            <w:tcW w:w="1244" w:type="dxa"/>
            <w:vAlign w:val="center"/>
          </w:tcPr>
          <w:p>
            <w:pPr>
              <w:pageBreakBefore w:val="0"/>
              <w:widowControl/>
              <w:kinsoku/>
              <w:wordWrap/>
              <w:overflowPunct/>
              <w:topLinePunct w:val="0"/>
              <w:autoSpaceDE/>
              <w:autoSpaceDN/>
              <w:bidi w:val="0"/>
              <w:adjustRightInd/>
              <w:snapToGrid/>
              <w:spacing w:line="440" w:lineRule="exact"/>
              <w:jc w:val="center"/>
              <w:textAlignment w:val="auto"/>
              <w:rPr>
                <w:rFonts w:ascii="宋体" w:hAnsi="宋体" w:eastAsia="宋体"/>
                <w:szCs w:val="21"/>
              </w:rPr>
            </w:pPr>
            <w:r>
              <w:rPr>
                <w:rFonts w:hint="eastAsia" w:ascii="宋体" w:hAnsi="宋体" w:eastAsia="宋体"/>
                <w:szCs w:val="21"/>
              </w:rPr>
              <w:t>否</w:t>
            </w:r>
          </w:p>
        </w:tc>
      </w:tr>
    </w:tbl>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highlight w:val="none"/>
          <w:u w:val="single"/>
        </w:rPr>
      </w:pP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合同履行期限：</w:t>
      </w:r>
      <w:r>
        <w:rPr>
          <w:rFonts w:hint="eastAsia" w:asciiTheme="minorEastAsia" w:hAnsiTheme="minorEastAsia" w:eastAsiaTheme="minorEastAsia"/>
          <w:color w:val="000000" w:themeColor="text1"/>
          <w:highlight w:val="none"/>
          <w:u w:val="single"/>
          <w14:textFill>
            <w14:solidFill>
              <w14:schemeClr w14:val="tx1"/>
            </w14:solidFill>
          </w14:textFill>
        </w:rPr>
        <w:t>合同签订后一个月内交货，三天内工程师上门安装调试</w:t>
      </w:r>
      <w:r>
        <w:rPr>
          <w:rFonts w:hint="default" w:asciiTheme="minorEastAsia" w:hAnsiTheme="minorEastAsia" w:eastAsiaTheme="minorEastAsia"/>
          <w:color w:val="000000" w:themeColor="text1"/>
          <w:highlight w:val="none"/>
          <w:u w:val="single"/>
          <w14:textFill>
            <w14:solidFill>
              <w14:schemeClr w14:val="tx1"/>
            </w14:solidFill>
          </w14:textFill>
        </w:rPr>
        <w:t>。安装调试合格后保质期一年</w:t>
      </w:r>
      <w:r>
        <w:rPr>
          <w:rFonts w:hint="default" w:asciiTheme="minorEastAsia" w:hAnsiTheme="minorEastAsia" w:eastAsiaTheme="minorEastAsia"/>
          <w:color w:val="000000" w:themeColor="text1"/>
          <w:highlight w:val="none"/>
          <w:u w:val="single"/>
          <w:lang w:eastAsia="zh-CN"/>
          <w14:textFill>
            <w14:solidFill>
              <w14:schemeClr w14:val="tx1"/>
            </w14:solidFill>
          </w14:textFill>
        </w:rPr>
        <w:t>。</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本项目（</w:t>
      </w:r>
      <w:r>
        <w:rPr>
          <w:rFonts w:hint="eastAsia" w:asciiTheme="minorEastAsia" w:hAnsiTheme="minorEastAsia" w:eastAsiaTheme="minorEastAsia"/>
          <w:color w:val="000000" w:themeColor="text1"/>
          <w:highlight w:val="none"/>
          <w:u w:val="single"/>
          <w14:textFill>
            <w14:solidFill>
              <w14:schemeClr w14:val="tx1"/>
            </w14:solidFill>
          </w14:textFill>
        </w:rPr>
        <w:t>不接受</w:t>
      </w:r>
      <w:r>
        <w:rPr>
          <w:rFonts w:hint="eastAsia" w:asciiTheme="minorEastAsia" w:hAnsiTheme="minorEastAsia" w:eastAsiaTheme="minorEastAsia"/>
          <w:color w:val="000000" w:themeColor="text1"/>
          <w:highlight w:val="none"/>
          <w14:textFill>
            <w14:solidFill>
              <w14:schemeClr w14:val="tx1"/>
            </w14:solidFill>
          </w14:textFill>
        </w:rPr>
        <w:t>）接受联合体投标。</w:t>
      </w:r>
    </w:p>
    <w:p>
      <w:pPr>
        <w:pStyle w:val="2"/>
        <w:pageBreakBefore w:val="0"/>
        <w:kinsoku/>
        <w:wordWrap/>
        <w:overflowPunct/>
        <w:topLinePunct w:val="0"/>
        <w:autoSpaceDE/>
        <w:autoSpaceDN/>
        <w:bidi w:val="0"/>
        <w:adjustRightInd/>
        <w:snapToGrid/>
        <w:spacing w:before="0" w:after="0" w:line="440" w:lineRule="exact"/>
        <w:ind w:left="0" w:leftChars="0" w:right="0" w:rightChars="0"/>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5" w:name="_Toc28359013"/>
      <w:bookmarkStart w:id="6" w:name="_Toc28359090"/>
      <w:bookmarkStart w:id="7" w:name="_Toc35393799"/>
      <w:bookmarkStart w:id="8" w:name="_Toc35393630"/>
      <w:r>
        <w:rPr>
          <w:rFonts w:hint="eastAsia" w:cs="宋体" w:asciiTheme="minorEastAsia" w:hAnsiTheme="minorEastAsia" w:eastAsiaTheme="minorEastAsia"/>
          <w:color w:val="000000" w:themeColor="text1"/>
          <w:sz w:val="24"/>
          <w:szCs w:val="24"/>
          <w:highlight w:val="none"/>
          <w14:textFill>
            <w14:solidFill>
              <w14:schemeClr w14:val="tx1"/>
            </w14:solidFill>
          </w14:textFill>
        </w:rPr>
        <w:t>二、申请人的资格要求：</w:t>
      </w:r>
      <w:bookmarkEnd w:id="5"/>
      <w:bookmarkEnd w:id="6"/>
      <w:bookmarkEnd w:id="7"/>
      <w:bookmarkEnd w:id="8"/>
    </w:p>
    <w:p>
      <w:pPr>
        <w:pageBreakBefore w:val="0"/>
        <w:kinsoku/>
        <w:wordWrap/>
        <w:overflowPunct/>
        <w:topLinePunct w:val="0"/>
        <w:autoSpaceDE/>
        <w:autoSpaceDN/>
        <w:bidi w:val="0"/>
        <w:adjustRightInd/>
        <w:snapToGrid/>
        <w:spacing w:line="440" w:lineRule="exact"/>
        <w:ind w:left="0" w:leftChars="0" w:right="0" w:rightChars="0" w:firstLine="480"/>
        <w:jc w:val="both"/>
        <w:textAlignment w:val="auto"/>
        <w:rPr>
          <w:rFonts w:cs="宋体" w:asciiTheme="minorEastAsia" w:hAnsiTheme="minorEastAsia" w:eastAsiaTheme="minorEastAsia"/>
          <w:color w:val="000000" w:themeColor="text1"/>
          <w:highlight w:val="none"/>
          <w14:textFill>
            <w14:solidFill>
              <w14:schemeClr w14:val="tx1"/>
            </w14:solidFill>
          </w14:textFill>
        </w:rPr>
      </w:pPr>
      <w:bookmarkStart w:id="9" w:name="_Toc28359014"/>
      <w:bookmarkStart w:id="10" w:name="_Toc28359091"/>
      <w:r>
        <w:rPr>
          <w:rFonts w:hint="eastAsia" w:cs="宋体" w:asciiTheme="minorEastAsia" w:hAnsiTheme="minorEastAsia" w:eastAsiaTheme="minorEastAsia"/>
          <w:color w:val="000000" w:themeColor="text1"/>
          <w:highlight w:val="none"/>
          <w14:textFill>
            <w14:solidFill>
              <w14:schemeClr w14:val="tx1"/>
            </w14:solidFill>
          </w14:textFill>
        </w:rPr>
        <w:t>1、满足《中华人民共和国政府采购法》第二十二条规定；</w:t>
      </w:r>
    </w:p>
    <w:p>
      <w:pPr>
        <w:pageBreakBefore w:val="0"/>
        <w:kinsoku/>
        <w:wordWrap/>
        <w:overflowPunct/>
        <w:topLinePunct w:val="0"/>
        <w:autoSpaceDE/>
        <w:autoSpaceDN/>
        <w:bidi w:val="0"/>
        <w:adjustRightInd/>
        <w:snapToGrid/>
        <w:spacing w:line="440" w:lineRule="exact"/>
        <w:ind w:left="0" w:leftChars="0" w:right="0" w:rightChars="0"/>
        <w:jc w:val="both"/>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 xml:space="preserve">    2、落实政府采购政策需满足的资格要求：</w:t>
      </w:r>
      <w:r>
        <w:rPr>
          <w:rFonts w:hint="eastAsia" w:cs="宋体" w:asciiTheme="minorEastAsia" w:hAnsiTheme="minorEastAsia" w:eastAsiaTheme="minorEastAsia"/>
          <w:color w:val="000000" w:themeColor="text1"/>
          <w:highlight w:val="none"/>
          <w:u w:val="single"/>
          <w14:textFill>
            <w14:solidFill>
              <w14:schemeClr w14:val="tx1"/>
            </w14:solidFill>
          </w14:textFill>
        </w:rPr>
        <w:t>（非专门面向中小企业采购的项目）本项目需落实的节能环保、中小微型企业扶持(含支持监狱企业发展、促进残疾人就业)等相关政府采购政策，具体详见磋商文件。</w:t>
      </w:r>
    </w:p>
    <w:p>
      <w:pPr>
        <w:pageBreakBefore w:val="0"/>
        <w:kinsoku/>
        <w:wordWrap/>
        <w:overflowPunct/>
        <w:topLinePunct w:val="0"/>
        <w:autoSpaceDE/>
        <w:autoSpaceDN/>
        <w:bidi w:val="0"/>
        <w:adjustRightInd/>
        <w:snapToGrid/>
        <w:spacing w:line="440" w:lineRule="exact"/>
        <w:ind w:left="0" w:leftChars="0" w:right="0" w:rightChars="0"/>
        <w:jc w:val="both"/>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 xml:space="preserve">    3、本项目的特定资格要求：</w:t>
      </w:r>
      <w:r>
        <w:rPr>
          <w:rFonts w:hint="eastAsia" w:cs="宋体" w:asciiTheme="minorEastAsia" w:hAnsiTheme="minorEastAsia" w:eastAsiaTheme="minorEastAsia"/>
          <w:color w:val="000000" w:themeColor="text1"/>
          <w:highlight w:val="none"/>
          <w:u w:val="single"/>
          <w14:textFill>
            <w14:solidFill>
              <w14:schemeClr w14:val="tx1"/>
            </w14:solidFill>
          </w14:textFill>
        </w:rPr>
        <w:t>未被列入“信用中国”网站(www.creditchina.gov.cn)失信惩戒对象、失信被执行人、重大税收违法案件当事人、政府采购严重违法失信名单等负面名单和“中国政府采购”网站（www.ccgp.gov.cn）政府采购严重违法失信行为记录名单（以评审时查询结果为准）。</w:t>
      </w:r>
    </w:p>
    <w:p>
      <w:pPr>
        <w:pStyle w:val="2"/>
        <w:pageBreakBefore w:val="0"/>
        <w:kinsoku/>
        <w:wordWrap/>
        <w:overflowPunct/>
        <w:topLinePunct w:val="0"/>
        <w:autoSpaceDE/>
        <w:autoSpaceDN/>
        <w:bidi w:val="0"/>
        <w:adjustRightInd/>
        <w:snapToGrid/>
        <w:spacing w:before="0" w:after="0" w:line="440" w:lineRule="exact"/>
        <w:ind w:left="0" w:leftChars="0" w:right="0" w:rightChars="0"/>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1" w:name="_Toc35393631"/>
      <w:bookmarkStart w:id="12" w:name="_Toc35393800"/>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三、获取采购文件</w:t>
      </w:r>
      <w:bookmarkEnd w:id="9"/>
      <w:bookmarkEnd w:id="10"/>
      <w:bookmarkEnd w:id="11"/>
      <w:bookmarkEnd w:id="12"/>
    </w:p>
    <w:p>
      <w:pPr>
        <w:pageBreakBefore w:val="0"/>
        <w:kinsoku/>
        <w:wordWrap/>
        <w:overflowPunct/>
        <w:topLinePunct w:val="0"/>
        <w:autoSpaceDE/>
        <w:autoSpaceDN/>
        <w:bidi w:val="0"/>
        <w:adjustRightInd/>
        <w:snapToGrid/>
        <w:spacing w:line="440" w:lineRule="exact"/>
        <w:ind w:left="0" w:leftChars="0" w:right="0" w:rightChars="0" w:firstLine="540"/>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时间：</w:t>
      </w:r>
      <w:r>
        <w:rPr>
          <w:rFonts w:hint="eastAsia" w:cs="宋体" w:asciiTheme="minorEastAsia" w:hAnsiTheme="minorEastAsia" w:eastAsiaTheme="minorEastAsia"/>
          <w:b/>
          <w:color w:val="000000" w:themeColor="text1"/>
          <w:highlight w:val="none"/>
          <w:u w:val="single"/>
          <w14:textFill>
            <w14:solidFill>
              <w14:schemeClr w14:val="tx1"/>
            </w14:solidFill>
          </w14:textFill>
        </w:rPr>
        <w:t>2022年</w:t>
      </w:r>
      <w:r>
        <w:rPr>
          <w:rFonts w:hint="default" w:cs="宋体" w:asciiTheme="minorEastAsia" w:hAnsiTheme="minorEastAsia" w:eastAsiaTheme="minorEastAsia"/>
          <w:b/>
          <w:color w:val="000000" w:themeColor="text1"/>
          <w:highlight w:val="none"/>
          <w:u w:val="single"/>
          <w14:textFill>
            <w14:solidFill>
              <w14:schemeClr w14:val="tx1"/>
            </w14:solidFill>
          </w14:textFill>
        </w:rPr>
        <w:t xml:space="preserve"> </w:t>
      </w:r>
      <w:r>
        <w:rPr>
          <w:rFonts w:hint="default" w:cs="宋体" w:asciiTheme="minorEastAsia" w:hAnsiTheme="minorEastAsia" w:eastAsiaTheme="minorEastAsia"/>
          <w:b/>
          <w:color w:val="000000" w:themeColor="text1"/>
          <w:highlight w:val="none"/>
          <w:u w:val="single"/>
          <w14:textFill>
            <w14:solidFill>
              <w14:schemeClr w14:val="tx1"/>
            </w14:solidFill>
          </w14:textFill>
        </w:rPr>
        <w:t>8</w:t>
      </w:r>
      <w:r>
        <w:rPr>
          <w:rFonts w:hint="eastAsia" w:cs="宋体" w:asciiTheme="minorEastAsia" w:hAnsiTheme="minorEastAsia" w:eastAsiaTheme="minorEastAsia"/>
          <w:b/>
          <w:color w:val="000000" w:themeColor="text1"/>
          <w:highlight w:val="none"/>
          <w:u w:val="single"/>
          <w14:textFill>
            <w14:solidFill>
              <w14:schemeClr w14:val="tx1"/>
            </w14:solidFill>
          </w14:textFill>
        </w:rPr>
        <w:t>月</w:t>
      </w:r>
      <w:r>
        <w:rPr>
          <w:rFonts w:hint="default" w:cs="宋体" w:asciiTheme="minorEastAsia" w:hAnsiTheme="minorEastAsia" w:eastAsiaTheme="minorEastAsia"/>
          <w:b/>
          <w:color w:val="000000" w:themeColor="text1"/>
          <w:highlight w:val="none"/>
          <w:u w:val="single"/>
          <w14:textFill>
            <w14:solidFill>
              <w14:schemeClr w14:val="tx1"/>
            </w14:solidFill>
          </w14:textFill>
        </w:rPr>
        <w:t>22</w:t>
      </w:r>
      <w:r>
        <w:rPr>
          <w:rFonts w:hint="eastAsia" w:cs="宋体" w:asciiTheme="minorEastAsia" w:hAnsiTheme="minorEastAsia" w:eastAsiaTheme="minorEastAsia"/>
          <w:b/>
          <w:color w:val="000000" w:themeColor="text1"/>
          <w:highlight w:val="none"/>
          <w:u w:val="single"/>
          <w14:textFill>
            <w14:solidFill>
              <w14:schemeClr w14:val="tx1"/>
            </w14:solidFill>
          </w14:textFill>
        </w:rPr>
        <w:t>日</w:t>
      </w:r>
      <w:r>
        <w:rPr>
          <w:rFonts w:hint="eastAsia" w:cs="宋体" w:asciiTheme="minorEastAsia" w:hAnsiTheme="minorEastAsia" w:eastAsiaTheme="minorEastAsia"/>
          <w:b/>
          <w:color w:val="000000" w:themeColor="text1"/>
          <w:highlight w:val="none"/>
          <w14:textFill>
            <w14:solidFill>
              <w14:schemeClr w14:val="tx1"/>
            </w14:solidFill>
          </w14:textFill>
        </w:rPr>
        <w:t>至</w:t>
      </w:r>
      <w:r>
        <w:rPr>
          <w:rFonts w:hint="eastAsia" w:cs="宋体" w:asciiTheme="minorEastAsia" w:hAnsiTheme="minorEastAsia" w:eastAsiaTheme="minorEastAsia"/>
          <w:b/>
          <w:color w:val="000000" w:themeColor="text1"/>
          <w:highlight w:val="none"/>
          <w:u w:val="single"/>
          <w14:textFill>
            <w14:solidFill>
              <w14:schemeClr w14:val="tx1"/>
            </w14:solidFill>
          </w14:textFill>
        </w:rPr>
        <w:t>2022年</w:t>
      </w:r>
      <w:r>
        <w:rPr>
          <w:rFonts w:hint="default" w:cs="宋体" w:asciiTheme="minorEastAsia" w:hAnsiTheme="minorEastAsia" w:eastAsiaTheme="minorEastAsia"/>
          <w:b/>
          <w:color w:val="000000" w:themeColor="text1"/>
          <w:highlight w:val="none"/>
          <w:u w:val="single"/>
          <w14:textFill>
            <w14:solidFill>
              <w14:schemeClr w14:val="tx1"/>
            </w14:solidFill>
          </w14:textFill>
        </w:rPr>
        <w:t>8</w:t>
      </w:r>
      <w:r>
        <w:rPr>
          <w:rFonts w:hint="eastAsia" w:cs="宋体" w:asciiTheme="minorEastAsia" w:hAnsiTheme="minorEastAsia" w:eastAsiaTheme="minorEastAsia"/>
          <w:b/>
          <w:color w:val="000000" w:themeColor="text1"/>
          <w:highlight w:val="none"/>
          <w:u w:val="single"/>
          <w14:textFill>
            <w14:solidFill>
              <w14:schemeClr w14:val="tx1"/>
            </w14:solidFill>
          </w14:textFill>
        </w:rPr>
        <w:t>月</w:t>
      </w:r>
      <w:r>
        <w:rPr>
          <w:rFonts w:hint="default" w:cs="宋体" w:asciiTheme="minorEastAsia" w:hAnsiTheme="minorEastAsia" w:eastAsiaTheme="minorEastAsia"/>
          <w:b/>
          <w:color w:val="000000" w:themeColor="text1"/>
          <w:highlight w:val="none"/>
          <w:u w:val="single"/>
          <w14:textFill>
            <w14:solidFill>
              <w14:schemeClr w14:val="tx1"/>
            </w14:solidFill>
          </w14:textFill>
        </w:rPr>
        <w:t>26</w:t>
      </w:r>
      <w:r>
        <w:rPr>
          <w:rFonts w:hint="eastAsia" w:cs="宋体" w:asciiTheme="minorEastAsia" w:hAnsiTheme="minorEastAsia" w:eastAsiaTheme="minorEastAsia"/>
          <w:b/>
          <w:color w:val="000000" w:themeColor="text1"/>
          <w:highlight w:val="none"/>
          <w:u w:val="single"/>
          <w14:textFill>
            <w14:solidFill>
              <w14:schemeClr w14:val="tx1"/>
            </w14:solidFill>
          </w14:textFill>
        </w:rPr>
        <w:t>日</w:t>
      </w:r>
      <w:r>
        <w:rPr>
          <w:rFonts w:hint="eastAsia" w:cs="宋体" w:asciiTheme="minorEastAsia" w:hAnsiTheme="minorEastAsia" w:eastAsiaTheme="minorEastAsia"/>
          <w:iCs/>
          <w:color w:val="000000" w:themeColor="text1"/>
          <w:highlight w:val="none"/>
          <w:u w:val="single"/>
          <w14:textFill>
            <w14:solidFill>
              <w14:schemeClr w14:val="tx1"/>
            </w14:solidFill>
          </w14:textFill>
        </w:rPr>
        <w:t>（</w:t>
      </w:r>
      <w:r>
        <w:rPr>
          <w:rFonts w:hint="eastAsia" w:cs="宋体" w:asciiTheme="minorEastAsia" w:hAnsiTheme="minorEastAsia" w:eastAsiaTheme="minorEastAsia"/>
          <w:i/>
          <w:color w:val="000000" w:themeColor="text1"/>
          <w:highlight w:val="none"/>
          <w:u w:val="single"/>
          <w14:textFill>
            <w14:solidFill>
              <w14:schemeClr w14:val="tx1"/>
            </w14:solidFill>
          </w14:textFill>
        </w:rPr>
        <w:t>磋商文件的发售期限自开始之日起不得少于5个工作日</w:t>
      </w:r>
      <w:r>
        <w:rPr>
          <w:rFonts w:hint="eastAsia" w:cs="宋体" w:asciiTheme="minorEastAsia" w:hAnsiTheme="minorEastAsia" w:eastAsiaTheme="minorEastAsia"/>
          <w:iCs/>
          <w:color w:val="000000" w:themeColor="text1"/>
          <w:highlight w:val="none"/>
          <w:u w:val="singl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，每天上午</w:t>
      </w:r>
      <w:r>
        <w:rPr>
          <w:rFonts w:hint="eastAsia" w:cs="宋体" w:asciiTheme="minorEastAsia" w:hAnsiTheme="minorEastAsia" w:eastAsiaTheme="minorEastAsia"/>
          <w:color w:val="000000" w:themeColor="text1"/>
          <w:highlight w:val="none"/>
          <w:u w:val="single"/>
          <w14:textFill>
            <w14:solidFill>
              <w14:schemeClr w14:val="tx1"/>
            </w14:solidFill>
          </w14:textFill>
        </w:rPr>
        <w:t>09：00时</w:t>
      </w:r>
      <w:r>
        <w:rPr>
          <w:rFonts w:hint="eastAsia" w:cs="宋体" w:asciiTheme="minorEastAsia" w:hAnsiTheme="minorEastAsia" w:eastAsiaTheme="minorEastAsia"/>
          <w:color w:val="000000" w:themeColor="text1"/>
          <w:highlight w:val="none"/>
          <w14:textFill>
            <w14:solidFill>
              <w14:schemeClr w14:val="tx1"/>
            </w14:solidFill>
          </w14:textFill>
        </w:rPr>
        <w:t>至</w:t>
      </w:r>
      <w:r>
        <w:rPr>
          <w:rFonts w:cs="宋体" w:asciiTheme="minorEastAsia" w:hAnsiTheme="minorEastAsia" w:eastAsiaTheme="minorEastAsia"/>
          <w:color w:val="000000" w:themeColor="text1"/>
          <w:highlight w:val="none"/>
          <w:u w:val="single"/>
          <w14:textFill>
            <w14:solidFill>
              <w14:schemeClr w14:val="tx1"/>
            </w14:solidFill>
          </w14:textFill>
        </w:rPr>
        <w:t>12:00</w:t>
      </w:r>
      <w:r>
        <w:rPr>
          <w:rFonts w:hint="eastAsia" w:cs="宋体" w:asciiTheme="minorEastAsia" w:hAnsiTheme="minorEastAsia" w:eastAsiaTheme="minorEastAsia"/>
          <w:color w:val="000000" w:themeColor="text1"/>
          <w:highlight w:val="none"/>
          <w:u w:val="single"/>
          <w14:textFill>
            <w14:solidFill>
              <w14:schemeClr w14:val="tx1"/>
            </w14:solidFill>
          </w14:textFill>
        </w:rPr>
        <w:t>时</w:t>
      </w:r>
      <w:r>
        <w:rPr>
          <w:rFonts w:hint="eastAsia" w:cs="宋体" w:asciiTheme="minorEastAsia" w:hAnsiTheme="minorEastAsia" w:eastAsiaTheme="minorEastAsia"/>
          <w:color w:val="000000" w:themeColor="text1"/>
          <w:highlight w:val="none"/>
          <w14:textFill>
            <w14:solidFill>
              <w14:schemeClr w14:val="tx1"/>
            </w14:solidFill>
          </w14:textFill>
        </w:rPr>
        <w:t>，下午</w:t>
      </w:r>
      <w:r>
        <w:rPr>
          <w:rFonts w:hint="eastAsia" w:cs="宋体" w:asciiTheme="minorEastAsia" w:hAnsiTheme="minorEastAsia" w:eastAsiaTheme="minorEastAsia"/>
          <w:color w:val="000000" w:themeColor="text1"/>
          <w:highlight w:val="none"/>
          <w:u w:val="single"/>
          <w14:textFill>
            <w14:solidFill>
              <w14:schemeClr w14:val="tx1"/>
            </w14:solidFill>
          </w14:textFill>
        </w:rPr>
        <w:t>14:00时</w:t>
      </w:r>
      <w:r>
        <w:rPr>
          <w:rFonts w:hint="eastAsia" w:cs="宋体" w:asciiTheme="minorEastAsia" w:hAnsiTheme="minorEastAsia" w:eastAsiaTheme="minorEastAsia"/>
          <w:color w:val="000000" w:themeColor="text1"/>
          <w:highlight w:val="none"/>
          <w14:textFill>
            <w14:solidFill>
              <w14:schemeClr w14:val="tx1"/>
            </w14:solidFill>
          </w14:textFill>
        </w:rPr>
        <w:t>至</w:t>
      </w:r>
      <w:r>
        <w:rPr>
          <w:rFonts w:hint="eastAsia" w:cs="宋体" w:asciiTheme="minorEastAsia" w:hAnsiTheme="minorEastAsia" w:eastAsiaTheme="minorEastAsia"/>
          <w:color w:val="000000" w:themeColor="text1"/>
          <w:highlight w:val="none"/>
          <w:u w:val="single"/>
          <w14:textFill>
            <w14:solidFill>
              <w14:schemeClr w14:val="tx1"/>
            </w14:solidFill>
          </w14:textFill>
        </w:rPr>
        <w:t>17:00时</w:t>
      </w:r>
      <w:r>
        <w:rPr>
          <w:rFonts w:hint="eastAsia" w:cs="宋体" w:asciiTheme="minorEastAsia" w:hAnsiTheme="minorEastAsia" w:eastAsiaTheme="minorEastAsia"/>
          <w:color w:val="000000" w:themeColor="text1"/>
          <w:highlight w:val="none"/>
          <w14:textFill>
            <w14:solidFill>
              <w14:schemeClr w14:val="tx1"/>
            </w14:solidFill>
          </w14:textFill>
        </w:rPr>
        <w:t>（北京时间，</w:t>
      </w:r>
      <w:r>
        <w:rPr>
          <w:rFonts w:cs="宋体" w:asciiTheme="minorEastAsia" w:hAnsiTheme="minorEastAsia" w:eastAsiaTheme="minorEastAsia"/>
          <w:color w:val="000000" w:themeColor="text1"/>
          <w:highlight w:val="none"/>
          <w14:textFill>
            <w14:solidFill>
              <w14:schemeClr w14:val="tx1"/>
            </w14:solidFill>
          </w14:textFill>
        </w:rPr>
        <w:t>法定节假日</w:t>
      </w:r>
      <w:r>
        <w:rPr>
          <w:rFonts w:hint="eastAsia" w:cs="宋体" w:asciiTheme="minorEastAsia" w:hAnsiTheme="minorEastAsia" w:eastAsiaTheme="minorEastAsia"/>
          <w:color w:val="000000" w:themeColor="text1"/>
          <w:highlight w:val="none"/>
          <w14:textFill>
            <w14:solidFill>
              <w14:schemeClr w14:val="tx1"/>
            </w14:solidFill>
          </w14:textFill>
        </w:rPr>
        <w:t>除外 ）</w:t>
      </w:r>
    </w:p>
    <w:p>
      <w:pPr>
        <w:pageBreakBefore w:val="0"/>
        <w:kinsoku/>
        <w:wordWrap/>
        <w:overflowPunct/>
        <w:topLinePunct w:val="0"/>
        <w:autoSpaceDE/>
        <w:autoSpaceDN/>
        <w:bidi w:val="0"/>
        <w:adjustRightInd/>
        <w:snapToGrid/>
        <w:spacing w:line="440" w:lineRule="exact"/>
        <w:ind w:left="0" w:leftChars="0" w:right="0" w:rightChars="0" w:firstLine="540"/>
        <w:textAlignment w:val="auto"/>
        <w:rPr>
          <w:rFonts w:cs="宋体" w:asciiTheme="minorEastAsia" w:hAnsiTheme="minorEastAsia" w:eastAsiaTheme="minorEastAsia"/>
          <w:color w:val="000000" w:themeColor="text1"/>
          <w:highlight w:val="none"/>
          <w:u w:val="singl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地点：</w:t>
      </w:r>
      <w:r>
        <w:rPr>
          <w:rFonts w:hint="eastAsia" w:asciiTheme="minorEastAsia" w:hAnsiTheme="minorEastAsia" w:eastAsiaTheme="minorEastAsia"/>
          <w:color w:val="000000" w:themeColor="text1"/>
          <w:highlight w:val="none"/>
          <w:u w:val="single"/>
          <w14:textFill>
            <w14:solidFill>
              <w14:schemeClr w14:val="tx1"/>
            </w14:solidFill>
          </w14:textFill>
        </w:rPr>
        <w:t>湖北建信建设工程咨询有限公司（通过电子邮箱397875276@qq.com）</w:t>
      </w:r>
    </w:p>
    <w:p>
      <w:pPr>
        <w:pageBreakBefore w:val="0"/>
        <w:kinsoku/>
        <w:wordWrap/>
        <w:overflowPunct/>
        <w:topLinePunct w:val="0"/>
        <w:autoSpaceDE/>
        <w:autoSpaceDN/>
        <w:bidi w:val="0"/>
        <w:adjustRightInd/>
        <w:snapToGrid/>
        <w:spacing w:line="440" w:lineRule="exact"/>
        <w:ind w:left="0" w:leftChars="0" w:right="0" w:rightChars="0" w:firstLine="540"/>
        <w:textAlignment w:val="auto"/>
        <w:rPr>
          <w:rFonts w:cs="宋体" w:asciiTheme="minorEastAsia" w:hAnsiTheme="minorEastAsia" w:eastAsiaTheme="minorEastAsia"/>
          <w:color w:val="000000" w:themeColor="text1"/>
          <w:highlight w:val="none"/>
          <w:u w:val="singl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方式：</w:t>
      </w:r>
      <w:r>
        <w:rPr>
          <w:rFonts w:hint="eastAsia" w:cs="宋体" w:asciiTheme="minorEastAsia" w:hAnsiTheme="minorEastAsia" w:eastAsiaTheme="minorEastAsia"/>
          <w:highlight w:val="none"/>
          <w:u w:val="single"/>
        </w:rPr>
        <w:t>竞争性磋商文件以电子邮箱形式获取，投标供应商将《投标报名表》填写完成后发送至</w:t>
      </w:r>
      <w:r>
        <w:rPr>
          <w:rFonts w:hint="eastAsia" w:cs="宋体" w:asciiTheme="minorEastAsia" w:hAnsiTheme="minorEastAsia" w:eastAsiaTheme="minorEastAsia"/>
          <w:highlight w:val="none"/>
          <w:u w:val="single"/>
          <w:lang w:val="en-US" w:eastAsia="zh-Hans"/>
        </w:rPr>
        <w:t>指定</w:t>
      </w:r>
      <w:r>
        <w:rPr>
          <w:rFonts w:hint="eastAsia" w:cs="宋体" w:asciiTheme="minorEastAsia" w:hAnsiTheme="minorEastAsia" w:eastAsiaTheme="minorEastAsia"/>
          <w:highlight w:val="none"/>
          <w:u w:val="single"/>
        </w:rPr>
        <w:t>电子邮箱，代理机构工作人员在收到报名表后，将立即通过电子邮箱向投标供应商发送</w:t>
      </w:r>
      <w:r>
        <w:rPr>
          <w:rFonts w:hint="eastAsia" w:cs="宋体" w:asciiTheme="minorEastAsia" w:hAnsiTheme="minorEastAsia" w:eastAsiaTheme="minorEastAsia"/>
          <w:highlight w:val="none"/>
          <w:u w:val="single"/>
          <w:lang w:val="en-US" w:eastAsia="zh-Hans"/>
        </w:rPr>
        <w:t>磋商</w:t>
      </w:r>
      <w:r>
        <w:rPr>
          <w:rFonts w:hint="eastAsia" w:cs="宋体" w:asciiTheme="minorEastAsia" w:hAnsiTheme="minorEastAsia" w:eastAsiaTheme="minorEastAsia"/>
          <w:highlight w:val="none"/>
          <w:u w:val="single"/>
        </w:rPr>
        <w:t>文件，同时报名完成，届时请注意查收。（</w:t>
      </w:r>
      <w:r>
        <w:rPr>
          <w:rFonts w:hint="eastAsia" w:cs="宋体" w:asciiTheme="minorEastAsia" w:hAnsiTheme="minorEastAsia" w:eastAsiaTheme="minorEastAsia"/>
          <w:highlight w:val="none"/>
          <w:u w:val="single"/>
          <w:lang w:val="en-US" w:eastAsia="zh-Hans"/>
        </w:rPr>
        <w:t>报名表格式自拟</w:t>
      </w:r>
      <w:r>
        <w:rPr>
          <w:rFonts w:hint="default" w:cs="宋体" w:asciiTheme="minorEastAsia" w:hAnsiTheme="minorEastAsia" w:eastAsiaTheme="minorEastAsia"/>
          <w:highlight w:val="none"/>
          <w:u w:val="single"/>
          <w:lang w:eastAsia="zh-Hans"/>
        </w:rPr>
        <w:t>，内容须包含：项目名称、投标供应商名称、地址、投标代表姓名、联系电话、电子邮箱。并须加盖投标供应商公章。报名事宜如有疑问请联系工作人员，联系方式为：18672929825</w:t>
      </w:r>
      <w:r>
        <w:rPr>
          <w:rFonts w:hint="eastAsia" w:cs="宋体" w:asciiTheme="minorEastAsia" w:hAnsiTheme="minorEastAsia" w:eastAsiaTheme="minorEastAsia"/>
          <w:highlight w:val="none"/>
          <w:u w:val="single"/>
        </w:rPr>
        <w:t>）</w:t>
      </w:r>
    </w:p>
    <w:p>
      <w:pPr>
        <w:pageBreakBefore w:val="0"/>
        <w:kinsoku/>
        <w:wordWrap/>
        <w:overflowPunct/>
        <w:topLinePunct w:val="0"/>
        <w:autoSpaceDE/>
        <w:autoSpaceDN/>
        <w:bidi w:val="0"/>
        <w:adjustRightInd/>
        <w:snapToGrid/>
        <w:spacing w:line="440" w:lineRule="exact"/>
        <w:ind w:left="0" w:leftChars="0" w:right="0" w:rightChars="0" w:firstLine="540"/>
        <w:textAlignment w:val="auto"/>
        <w:rPr>
          <w:rFonts w:cs="宋体" w:asciiTheme="minorEastAsia" w:hAnsiTheme="minorEastAsia" w:eastAsiaTheme="minorEastAsia"/>
          <w:color w:val="000000" w:themeColor="text1"/>
          <w:highlight w:val="none"/>
          <w:u w:val="singl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售价：</w:t>
      </w:r>
      <w:r>
        <w:rPr>
          <w:rFonts w:hint="eastAsia" w:cs="宋体" w:asciiTheme="minorEastAsia" w:hAnsiTheme="minorEastAsia" w:eastAsiaTheme="minorEastAsia"/>
          <w:color w:val="000000" w:themeColor="text1"/>
          <w:highlight w:val="none"/>
          <w:u w:val="single"/>
          <w14:textFill>
            <w14:solidFill>
              <w14:schemeClr w14:val="tx1"/>
            </w14:solidFill>
          </w14:textFill>
        </w:rPr>
        <w:t>人民币</w:t>
      </w:r>
      <w:r>
        <w:rPr>
          <w:rFonts w:hint="default" w:cs="宋体" w:asciiTheme="minorEastAsia" w:hAnsiTheme="minorEastAsia" w:eastAsiaTheme="minorEastAsia"/>
          <w:color w:val="000000" w:themeColor="text1"/>
          <w:highlight w:val="none"/>
          <w:u w:val="single"/>
          <w14:textFill>
            <w14:solidFill>
              <w14:schemeClr w14:val="tx1"/>
            </w14:solidFill>
          </w14:textFill>
        </w:rPr>
        <w:t>0</w:t>
      </w:r>
      <w:r>
        <w:rPr>
          <w:rFonts w:hint="eastAsia" w:cs="宋体" w:asciiTheme="minorEastAsia" w:hAnsiTheme="minorEastAsia" w:eastAsiaTheme="minorEastAsia"/>
          <w:color w:val="000000" w:themeColor="text1"/>
          <w:highlight w:val="none"/>
          <w:u w:val="single"/>
          <w14:textFill>
            <w14:solidFill>
              <w14:schemeClr w14:val="tx1"/>
            </w14:solidFill>
          </w14:textFill>
        </w:rPr>
        <w:t>（元）</w:t>
      </w:r>
    </w:p>
    <w:p>
      <w:pPr>
        <w:pStyle w:val="2"/>
        <w:pageBreakBefore w:val="0"/>
        <w:kinsoku/>
        <w:wordWrap/>
        <w:overflowPunct/>
        <w:topLinePunct w:val="0"/>
        <w:autoSpaceDE/>
        <w:autoSpaceDN/>
        <w:bidi w:val="0"/>
        <w:adjustRightInd/>
        <w:snapToGrid/>
        <w:spacing w:before="0" w:after="0" w:line="440" w:lineRule="exact"/>
        <w:ind w:left="0" w:leftChars="0" w:right="0" w:rightChars="0"/>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3" w:name="_Toc35393632"/>
      <w:bookmarkStart w:id="14" w:name="_Toc35393801"/>
      <w:bookmarkStart w:id="15" w:name="_Toc28359015"/>
      <w:bookmarkStart w:id="16" w:name="_Toc28359092"/>
      <w:r>
        <w:rPr>
          <w:rFonts w:hint="eastAsia" w:cs="宋体" w:asciiTheme="minorEastAsia" w:hAnsiTheme="minorEastAsia" w:eastAsiaTheme="minorEastAsia"/>
          <w:color w:val="000000" w:themeColor="text1"/>
          <w:sz w:val="24"/>
          <w:szCs w:val="24"/>
          <w:highlight w:val="none"/>
          <w14:textFill>
            <w14:solidFill>
              <w14:schemeClr w14:val="tx1"/>
            </w14:solidFill>
          </w14:textFill>
        </w:rPr>
        <w:t>四、响应文件提交</w:t>
      </w:r>
      <w:bookmarkEnd w:id="13"/>
      <w:bookmarkEnd w:id="14"/>
      <w:bookmarkEnd w:id="15"/>
      <w:bookmarkEnd w:id="16"/>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开始时间：</w:t>
      </w:r>
      <w:r>
        <w:rPr>
          <w:rFonts w:hint="eastAsia" w:asciiTheme="minorEastAsia" w:hAnsiTheme="minorEastAsia" w:eastAsiaTheme="minorEastAsia"/>
          <w:b/>
          <w:color w:val="000000" w:themeColor="text1"/>
          <w:highlight w:val="none"/>
          <w:u w:val="single"/>
          <w14:textFill>
            <w14:solidFill>
              <w14:schemeClr w14:val="tx1"/>
            </w14:solidFill>
          </w14:textFill>
        </w:rPr>
        <w:t>2022</w:t>
      </w:r>
      <w:r>
        <w:rPr>
          <w:rFonts w:hint="eastAsia" w:cs="宋体" w:asciiTheme="minorEastAsia" w:hAnsiTheme="minorEastAsia" w:eastAsiaTheme="minorEastAsia"/>
          <w:b/>
          <w:color w:val="000000" w:themeColor="text1"/>
          <w:highlight w:val="none"/>
          <w:u w:val="single"/>
          <w14:textFill>
            <w14:solidFill>
              <w14:schemeClr w14:val="tx1"/>
            </w14:solidFill>
          </w14:textFill>
        </w:rPr>
        <w:t>年</w:t>
      </w:r>
      <w:r>
        <w:rPr>
          <w:rFonts w:hint="default" w:cs="宋体" w:asciiTheme="minorEastAsia" w:hAnsiTheme="minorEastAsia" w:eastAsiaTheme="minorEastAsia"/>
          <w:b/>
          <w:color w:val="000000" w:themeColor="text1"/>
          <w:highlight w:val="none"/>
          <w:u w:val="single"/>
          <w14:textFill>
            <w14:solidFill>
              <w14:schemeClr w14:val="tx1"/>
            </w14:solidFill>
          </w14:textFill>
        </w:rPr>
        <w:t>9</w:t>
      </w:r>
      <w:r>
        <w:rPr>
          <w:rFonts w:hint="eastAsia" w:cs="宋体" w:asciiTheme="minorEastAsia" w:hAnsiTheme="minorEastAsia" w:eastAsiaTheme="minorEastAsia"/>
          <w:b/>
          <w:color w:val="000000" w:themeColor="text1"/>
          <w:highlight w:val="none"/>
          <w:u w:val="single"/>
          <w14:textFill>
            <w14:solidFill>
              <w14:schemeClr w14:val="tx1"/>
            </w14:solidFill>
          </w14:textFill>
        </w:rPr>
        <w:t>月</w:t>
      </w:r>
      <w:r>
        <w:rPr>
          <w:rFonts w:hint="default" w:cs="宋体" w:asciiTheme="minorEastAsia" w:hAnsiTheme="minorEastAsia" w:eastAsiaTheme="minorEastAsia"/>
          <w:b/>
          <w:color w:val="000000" w:themeColor="text1"/>
          <w:highlight w:val="none"/>
          <w:u w:val="single"/>
          <w14:textFill>
            <w14:solidFill>
              <w14:schemeClr w14:val="tx1"/>
            </w14:solidFill>
          </w14:textFill>
        </w:rPr>
        <w:t>1</w:t>
      </w:r>
      <w:r>
        <w:rPr>
          <w:rFonts w:hint="eastAsia" w:cs="宋体" w:asciiTheme="minorEastAsia" w:hAnsiTheme="minorEastAsia" w:eastAsiaTheme="minorEastAsia"/>
          <w:b/>
          <w:color w:val="000000" w:themeColor="text1"/>
          <w:highlight w:val="none"/>
          <w:u w:val="single"/>
          <w14:textFill>
            <w14:solidFill>
              <w14:schemeClr w14:val="tx1"/>
            </w14:solidFill>
          </w14:textFill>
        </w:rPr>
        <w:t>日</w:t>
      </w:r>
      <w:r>
        <w:rPr>
          <w:rFonts w:hint="eastAsia" w:asciiTheme="minorEastAsia" w:hAnsiTheme="minorEastAsia" w:eastAsiaTheme="minorEastAsia"/>
          <w:b/>
          <w:bCs/>
          <w:color w:val="000000" w:themeColor="text1"/>
          <w:highlight w:val="none"/>
          <w:u w:val="single"/>
          <w14:textFill>
            <w14:solidFill>
              <w14:schemeClr w14:val="tx1"/>
            </w14:solidFill>
          </w14:textFill>
        </w:rPr>
        <w:t>08点30分</w:t>
      </w:r>
      <w:r>
        <w:rPr>
          <w:rFonts w:hint="eastAsia" w:asciiTheme="minorEastAsia" w:hAnsiTheme="minorEastAsia" w:eastAsiaTheme="minorEastAsia"/>
          <w:bCs/>
          <w:color w:val="000000" w:themeColor="text1"/>
          <w:highlight w:val="none"/>
          <w14:textFill>
            <w14:solidFill>
              <w14:schemeClr w14:val="tx1"/>
            </w14:solidFill>
          </w14:textFill>
        </w:rPr>
        <w:t>（北京时间）</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bCs/>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截止时间：</w:t>
      </w:r>
      <w:r>
        <w:rPr>
          <w:rFonts w:hint="eastAsia" w:asciiTheme="minorEastAsia" w:hAnsiTheme="minorEastAsia" w:eastAsiaTheme="minorEastAsia"/>
          <w:b/>
          <w:color w:val="000000" w:themeColor="text1"/>
          <w:highlight w:val="none"/>
          <w:u w:val="single"/>
          <w14:textFill>
            <w14:solidFill>
              <w14:schemeClr w14:val="tx1"/>
            </w14:solidFill>
          </w14:textFill>
        </w:rPr>
        <w:t>2022</w:t>
      </w:r>
      <w:r>
        <w:rPr>
          <w:rFonts w:hint="eastAsia" w:cs="宋体" w:asciiTheme="minorEastAsia" w:hAnsiTheme="minorEastAsia" w:eastAsiaTheme="minorEastAsia"/>
          <w:b/>
          <w:color w:val="000000" w:themeColor="text1"/>
          <w:highlight w:val="none"/>
          <w:u w:val="single"/>
          <w14:textFill>
            <w14:solidFill>
              <w14:schemeClr w14:val="tx1"/>
            </w14:solidFill>
          </w14:textFill>
        </w:rPr>
        <w:t>年</w:t>
      </w:r>
      <w:r>
        <w:rPr>
          <w:rFonts w:hint="default" w:cs="宋体" w:asciiTheme="minorEastAsia" w:hAnsiTheme="minorEastAsia" w:eastAsiaTheme="minorEastAsia"/>
          <w:b/>
          <w:color w:val="000000" w:themeColor="text1"/>
          <w:highlight w:val="none"/>
          <w:u w:val="single"/>
          <w14:textFill>
            <w14:solidFill>
              <w14:schemeClr w14:val="tx1"/>
            </w14:solidFill>
          </w14:textFill>
        </w:rPr>
        <w:t>9</w:t>
      </w:r>
      <w:r>
        <w:rPr>
          <w:rFonts w:hint="eastAsia" w:cs="宋体" w:asciiTheme="minorEastAsia" w:hAnsiTheme="minorEastAsia" w:eastAsiaTheme="minorEastAsia"/>
          <w:b/>
          <w:color w:val="000000" w:themeColor="text1"/>
          <w:highlight w:val="none"/>
          <w:u w:val="single"/>
          <w14:textFill>
            <w14:solidFill>
              <w14:schemeClr w14:val="tx1"/>
            </w14:solidFill>
          </w14:textFill>
        </w:rPr>
        <w:t>月</w:t>
      </w:r>
      <w:r>
        <w:rPr>
          <w:rFonts w:hint="default" w:cs="宋体" w:asciiTheme="minorEastAsia" w:hAnsiTheme="minorEastAsia" w:eastAsiaTheme="minorEastAsia"/>
          <w:b/>
          <w:color w:val="000000" w:themeColor="text1"/>
          <w:highlight w:val="none"/>
          <w:u w:val="single"/>
          <w14:textFill>
            <w14:solidFill>
              <w14:schemeClr w14:val="tx1"/>
            </w14:solidFill>
          </w14:textFill>
        </w:rPr>
        <w:t>1</w:t>
      </w:r>
      <w:r>
        <w:rPr>
          <w:rFonts w:hint="eastAsia" w:cs="宋体" w:asciiTheme="minorEastAsia" w:hAnsiTheme="minorEastAsia" w:eastAsiaTheme="minorEastAsia"/>
          <w:b/>
          <w:color w:val="000000" w:themeColor="text1"/>
          <w:highlight w:val="none"/>
          <w:u w:val="single"/>
          <w14:textFill>
            <w14:solidFill>
              <w14:schemeClr w14:val="tx1"/>
            </w14:solidFill>
          </w14:textFill>
        </w:rPr>
        <w:t>日</w:t>
      </w:r>
      <w:r>
        <w:rPr>
          <w:rFonts w:hint="eastAsia" w:asciiTheme="minorEastAsia" w:hAnsiTheme="minorEastAsia" w:eastAsiaTheme="minorEastAsia"/>
          <w:b/>
          <w:bCs/>
          <w:color w:val="000000" w:themeColor="text1"/>
          <w:highlight w:val="none"/>
          <w:u w:val="single"/>
          <w14:textFill>
            <w14:solidFill>
              <w14:schemeClr w14:val="tx1"/>
            </w14:solidFill>
          </w14:textFill>
        </w:rPr>
        <w:t>09点30分</w:t>
      </w:r>
      <w:r>
        <w:rPr>
          <w:rFonts w:hint="eastAsia" w:asciiTheme="minorEastAsia" w:hAnsiTheme="minorEastAsia" w:eastAsiaTheme="minorEastAsia"/>
          <w:bCs/>
          <w:color w:val="000000" w:themeColor="text1"/>
          <w:highlight w:val="none"/>
          <w14:textFill>
            <w14:solidFill>
              <w14:schemeClr w14:val="tx1"/>
            </w14:solidFill>
          </w14:textFill>
        </w:rPr>
        <w:t>（北京时间）</w:t>
      </w:r>
      <w:r>
        <w:rPr>
          <w:rFonts w:hint="eastAsia" w:cs="宋体" w:asciiTheme="minorEastAsia" w:hAnsiTheme="minorEastAsia" w:eastAsiaTheme="minorEastAsia"/>
          <w:iCs/>
          <w:color w:val="000000" w:themeColor="text1"/>
          <w:highlight w:val="none"/>
          <w14:textFill>
            <w14:solidFill>
              <w14:schemeClr w14:val="tx1"/>
            </w14:solidFill>
          </w14:textFill>
        </w:rPr>
        <w:t>（</w:t>
      </w:r>
      <w:r>
        <w:rPr>
          <w:rFonts w:hint="eastAsia" w:cs="宋体" w:asciiTheme="minorEastAsia" w:hAnsiTheme="minorEastAsia" w:eastAsiaTheme="minorEastAsia"/>
          <w:i/>
          <w:color w:val="000000" w:themeColor="text1"/>
          <w:highlight w:val="none"/>
          <w14:textFill>
            <w14:solidFill>
              <w14:schemeClr w14:val="tx1"/>
            </w14:solidFill>
          </w14:textFill>
        </w:rPr>
        <w:t>从磋商文件开始发出之日起至供应商提交首次响应文件截止之日止不得少于10日</w:t>
      </w:r>
      <w:r>
        <w:rPr>
          <w:rFonts w:hint="eastAsia" w:cs="宋体" w:asciiTheme="minorEastAsia" w:hAnsiTheme="minorEastAsia" w:eastAsiaTheme="minorEastAsia"/>
          <w:iCs/>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地点：</w:t>
      </w:r>
      <w:r>
        <w:rPr>
          <w:rFonts w:hint="eastAsia" w:asciiTheme="minorEastAsia" w:hAnsiTheme="minorEastAsia" w:eastAsiaTheme="minorEastAsia"/>
          <w:b/>
          <w:bCs/>
          <w:color w:val="000000" w:themeColor="text1"/>
          <w:highlight w:val="none"/>
          <w:u w:val="single"/>
          <w14:textFill>
            <w14:solidFill>
              <w14:schemeClr w14:val="tx1"/>
            </w14:solidFill>
          </w14:textFill>
        </w:rPr>
        <w:t>武汉市武昌区友谊大道与才茂街交汇处万科金域华府商业中心B座7楼</w:t>
      </w:r>
      <w:r>
        <w:rPr>
          <w:rFonts w:hint="eastAsia"/>
          <w:b/>
          <w:bCs/>
          <w:highlight w:val="none"/>
          <w:u w:val="single"/>
        </w:rPr>
        <w:t>湖北建信建设工程咨询有限公司</w:t>
      </w:r>
      <w:r>
        <w:rPr>
          <w:rFonts w:hint="eastAsia"/>
          <w:b/>
          <w:bCs/>
          <w:highlight w:val="none"/>
          <w:u w:val="single"/>
          <w:lang w:val="en-US" w:eastAsia="zh-Hans"/>
        </w:rPr>
        <w:t>会议室</w:t>
      </w:r>
    </w:p>
    <w:p>
      <w:pPr>
        <w:pStyle w:val="2"/>
        <w:pageBreakBefore w:val="0"/>
        <w:kinsoku/>
        <w:wordWrap/>
        <w:overflowPunct/>
        <w:topLinePunct w:val="0"/>
        <w:autoSpaceDE/>
        <w:autoSpaceDN/>
        <w:bidi w:val="0"/>
        <w:adjustRightInd/>
        <w:snapToGrid/>
        <w:spacing w:before="0" w:after="0" w:line="440" w:lineRule="exact"/>
        <w:ind w:left="0" w:leftChars="0" w:right="0" w:rightChars="0"/>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7" w:name="_Toc28359093"/>
      <w:bookmarkStart w:id="18" w:name="_Toc35393633"/>
      <w:bookmarkStart w:id="19" w:name="_Toc35393802"/>
      <w:bookmarkStart w:id="20" w:name="_Toc28359016"/>
      <w:r>
        <w:rPr>
          <w:rFonts w:hint="eastAsia" w:cs="宋体" w:asciiTheme="minorEastAsia" w:hAnsiTheme="minorEastAsia" w:eastAsiaTheme="minorEastAsia"/>
          <w:color w:val="000000" w:themeColor="text1"/>
          <w:sz w:val="24"/>
          <w:szCs w:val="24"/>
          <w:highlight w:val="none"/>
          <w14:textFill>
            <w14:solidFill>
              <w14:schemeClr w14:val="tx1"/>
            </w14:solidFill>
          </w14:textFill>
        </w:rPr>
        <w:t>五、开启</w:t>
      </w:r>
      <w:bookmarkEnd w:id="17"/>
      <w:bookmarkEnd w:id="18"/>
      <w:bookmarkEnd w:id="19"/>
      <w:bookmarkEnd w:id="20"/>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bCs/>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时间：</w:t>
      </w:r>
      <w:r>
        <w:rPr>
          <w:rFonts w:hint="eastAsia" w:asciiTheme="minorEastAsia" w:hAnsiTheme="minorEastAsia" w:eastAsiaTheme="minorEastAsia"/>
          <w:b/>
          <w:color w:val="000000" w:themeColor="text1"/>
          <w:highlight w:val="none"/>
          <w:u w:val="single"/>
          <w14:textFill>
            <w14:solidFill>
              <w14:schemeClr w14:val="tx1"/>
            </w14:solidFill>
          </w14:textFill>
        </w:rPr>
        <w:t>2022</w:t>
      </w:r>
      <w:r>
        <w:rPr>
          <w:rFonts w:hint="eastAsia" w:cs="宋体" w:asciiTheme="minorEastAsia" w:hAnsiTheme="minorEastAsia" w:eastAsiaTheme="minorEastAsia"/>
          <w:b/>
          <w:color w:val="000000" w:themeColor="text1"/>
          <w:highlight w:val="none"/>
          <w:u w:val="single"/>
          <w14:textFill>
            <w14:solidFill>
              <w14:schemeClr w14:val="tx1"/>
            </w14:solidFill>
          </w14:textFill>
        </w:rPr>
        <w:t>年</w:t>
      </w:r>
      <w:r>
        <w:rPr>
          <w:rFonts w:hint="default" w:cs="宋体" w:asciiTheme="minorEastAsia" w:hAnsiTheme="minorEastAsia" w:eastAsiaTheme="minorEastAsia"/>
          <w:b/>
          <w:color w:val="000000" w:themeColor="text1"/>
          <w:highlight w:val="none"/>
          <w:u w:val="single"/>
          <w14:textFill>
            <w14:solidFill>
              <w14:schemeClr w14:val="tx1"/>
            </w14:solidFill>
          </w14:textFill>
        </w:rPr>
        <w:t>9</w:t>
      </w:r>
      <w:r>
        <w:rPr>
          <w:rFonts w:hint="eastAsia" w:cs="宋体" w:asciiTheme="minorEastAsia" w:hAnsiTheme="minorEastAsia" w:eastAsiaTheme="minorEastAsia"/>
          <w:b/>
          <w:color w:val="000000" w:themeColor="text1"/>
          <w:highlight w:val="none"/>
          <w:u w:val="single"/>
          <w14:textFill>
            <w14:solidFill>
              <w14:schemeClr w14:val="tx1"/>
            </w14:solidFill>
          </w14:textFill>
        </w:rPr>
        <w:t>月</w:t>
      </w:r>
      <w:r>
        <w:rPr>
          <w:rFonts w:hint="default" w:cs="宋体" w:asciiTheme="minorEastAsia" w:hAnsiTheme="minorEastAsia" w:eastAsiaTheme="minorEastAsia"/>
          <w:b/>
          <w:color w:val="000000" w:themeColor="text1"/>
          <w:highlight w:val="none"/>
          <w:u w:val="single"/>
          <w14:textFill>
            <w14:solidFill>
              <w14:schemeClr w14:val="tx1"/>
            </w14:solidFill>
          </w14:textFill>
        </w:rPr>
        <w:t>1</w:t>
      </w:r>
      <w:r>
        <w:rPr>
          <w:rFonts w:hint="eastAsia" w:cs="宋体" w:asciiTheme="minorEastAsia" w:hAnsiTheme="minorEastAsia" w:eastAsiaTheme="minorEastAsia"/>
          <w:b/>
          <w:color w:val="000000" w:themeColor="text1"/>
          <w:highlight w:val="none"/>
          <w:u w:val="single"/>
          <w14:textFill>
            <w14:solidFill>
              <w14:schemeClr w14:val="tx1"/>
            </w14:solidFill>
          </w14:textFill>
        </w:rPr>
        <w:t>日</w:t>
      </w:r>
      <w:r>
        <w:rPr>
          <w:rFonts w:hint="eastAsia" w:asciiTheme="minorEastAsia" w:hAnsiTheme="minorEastAsia" w:eastAsiaTheme="minorEastAsia"/>
          <w:b/>
          <w:bCs/>
          <w:color w:val="000000" w:themeColor="text1"/>
          <w:highlight w:val="none"/>
          <w:u w:val="single"/>
          <w14:textFill>
            <w14:solidFill>
              <w14:schemeClr w14:val="tx1"/>
            </w14:solidFill>
          </w14:textFill>
        </w:rPr>
        <w:t>09点30分</w:t>
      </w:r>
      <w:r>
        <w:rPr>
          <w:rFonts w:hint="eastAsia" w:asciiTheme="minorEastAsia" w:hAnsiTheme="minorEastAsia" w:eastAsiaTheme="minorEastAsia"/>
          <w:bCs/>
          <w:color w:val="000000" w:themeColor="text1"/>
          <w:highlight w:val="none"/>
          <w14:textFill>
            <w14:solidFill>
              <w14:schemeClr w14:val="tx1"/>
            </w14:solidFill>
          </w14:textFill>
        </w:rPr>
        <w:t>（北京时间）</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Theme="minorEastAsia" w:hAnsiTheme="minorEastAsia" w:eastAsia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地点：</w:t>
      </w:r>
      <w:r>
        <w:rPr>
          <w:rFonts w:hint="eastAsia" w:asciiTheme="minorEastAsia" w:hAnsiTheme="minorEastAsia" w:eastAsiaTheme="minorEastAsia"/>
          <w:b/>
          <w:bCs/>
          <w:color w:val="000000" w:themeColor="text1"/>
          <w:highlight w:val="none"/>
          <w:u w:val="single"/>
          <w14:textFill>
            <w14:solidFill>
              <w14:schemeClr w14:val="tx1"/>
            </w14:solidFill>
          </w14:textFill>
        </w:rPr>
        <w:t>武汉市武昌区友谊大道与才茂街交汇处万科金域华府商业中心B座7楼</w:t>
      </w:r>
      <w:r>
        <w:rPr>
          <w:rFonts w:hint="eastAsia"/>
          <w:b/>
          <w:bCs/>
          <w:highlight w:val="none"/>
          <w:u w:val="single"/>
        </w:rPr>
        <w:t>湖北建信建设工程咨询有限公司</w:t>
      </w:r>
      <w:r>
        <w:rPr>
          <w:rFonts w:hint="eastAsia"/>
          <w:b/>
          <w:bCs/>
          <w:highlight w:val="none"/>
          <w:u w:val="single"/>
          <w:lang w:val="en-US" w:eastAsia="zh-Hans"/>
        </w:rPr>
        <w:t>会议室</w:t>
      </w:r>
    </w:p>
    <w:p>
      <w:pPr>
        <w:pStyle w:val="2"/>
        <w:pageBreakBefore w:val="0"/>
        <w:kinsoku/>
        <w:wordWrap/>
        <w:overflowPunct/>
        <w:topLinePunct w:val="0"/>
        <w:autoSpaceDE/>
        <w:autoSpaceDN/>
        <w:bidi w:val="0"/>
        <w:adjustRightInd/>
        <w:snapToGrid/>
        <w:spacing w:before="0" w:after="0" w:line="440" w:lineRule="exact"/>
        <w:ind w:left="0" w:leftChars="0" w:right="0" w:rightChars="0"/>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1" w:name="_Toc35393803"/>
      <w:bookmarkStart w:id="22" w:name="_Toc28359017"/>
      <w:bookmarkStart w:id="23" w:name="_Toc35393634"/>
      <w:bookmarkStart w:id="24" w:name="_Toc28359094"/>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六、公告期限</w:t>
      </w:r>
      <w:bookmarkEnd w:id="21"/>
      <w:bookmarkEnd w:id="22"/>
      <w:bookmarkEnd w:id="23"/>
      <w:bookmarkEnd w:id="24"/>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自本公告发布之日起3个工作日。</w:t>
      </w:r>
    </w:p>
    <w:p>
      <w:pPr>
        <w:pStyle w:val="2"/>
        <w:pageBreakBefore w:val="0"/>
        <w:kinsoku/>
        <w:wordWrap/>
        <w:overflowPunct/>
        <w:topLinePunct w:val="0"/>
        <w:autoSpaceDE/>
        <w:autoSpaceDN/>
        <w:bidi w:val="0"/>
        <w:adjustRightInd/>
        <w:snapToGrid/>
        <w:spacing w:before="0" w:after="0" w:line="440" w:lineRule="exact"/>
        <w:ind w:left="0" w:leftChars="0" w:right="0" w:rightChars="0"/>
        <w:textAlignment w:val="auto"/>
        <w:rPr>
          <w:rFonts w:cs="宋体" w:asciiTheme="minorEastAsia" w:hAnsiTheme="minorEastAsia" w:eastAsiaTheme="minorEastAsia"/>
          <w:bCs/>
          <w:color w:val="000000" w:themeColor="text1"/>
          <w:highlight w:val="none"/>
          <w:u w:val="single"/>
          <w14:textFill>
            <w14:solidFill>
              <w14:schemeClr w14:val="tx1"/>
            </w14:solidFill>
          </w14:textFill>
        </w:rPr>
      </w:pPr>
      <w:bookmarkStart w:id="25" w:name="_Toc35393635"/>
      <w:bookmarkStart w:id="26" w:name="_Toc35393804"/>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七、其他补充事宜</w:t>
      </w:r>
      <w:bookmarkEnd w:id="25"/>
      <w:bookmarkEnd w:id="26"/>
    </w:p>
    <w:p>
      <w:pPr>
        <w:pStyle w:val="2"/>
        <w:pageBreakBefore w:val="0"/>
        <w:kinsoku/>
        <w:wordWrap/>
        <w:overflowPunct/>
        <w:topLinePunct w:val="0"/>
        <w:autoSpaceDE/>
        <w:autoSpaceDN/>
        <w:bidi w:val="0"/>
        <w:adjustRightInd/>
        <w:snapToGrid/>
        <w:spacing w:before="0" w:after="0" w:line="440" w:lineRule="exact"/>
        <w:ind w:left="0" w:leftChars="0" w:right="0" w:rightChars="0"/>
        <w:textAlignment w:val="auto"/>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7" w:name="_Toc28359018"/>
      <w:bookmarkStart w:id="28" w:name="_Toc35393636"/>
      <w:bookmarkStart w:id="29" w:name="_Toc28359095"/>
      <w:bookmarkStart w:id="30" w:name="_Toc35393805"/>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八、凡对本次采购提出询问，请按</w:t>
      </w:r>
      <w:r>
        <w:rPr>
          <w:rFonts w:cs="宋体" w:asciiTheme="minorEastAsia" w:hAnsiTheme="minorEastAsia" w:eastAsiaTheme="minorEastAsia"/>
          <w:color w:val="000000" w:themeColor="text1"/>
          <w:sz w:val="24"/>
          <w:szCs w:val="24"/>
          <w:highlight w:val="none"/>
          <w14:textFill>
            <w14:solidFill>
              <w14:schemeClr w14:val="tx1"/>
            </w14:solidFill>
          </w14:textFill>
        </w:rPr>
        <w:t>以下方式</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联系。</w:t>
      </w:r>
      <w:bookmarkEnd w:id="27"/>
      <w:bookmarkEnd w:id="28"/>
      <w:bookmarkEnd w:id="29"/>
      <w:bookmarkEnd w:id="30"/>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1. 采购人信息</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 xml:space="preserve">  名    称：湖北大学　　　　　</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 xml:space="preserve">  地    址：武汉市武昌区友谊大道368号　　　　　　　　</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 xml:space="preserve">  联系方式：邵老师027-88662058　　　　　　</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2.采购代理机构信息</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 xml:space="preserve">  名     称：湖北建信建设工程咨询有限公司　　　　　　　　　　　　</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 xml:space="preserve">  地　   址：武汉市武昌区友谊大道与才茂街交汇处万科金域华府商业中心B座7楼（由武汉诚邦MO酒店大堂坐电梯）　　　　　　　　　　　　</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 xml:space="preserve">  联系方式：魏峥、李佳龙027-88915940、18672929825　　　　　　　　　　　　</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3.项目联系方式</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 xml:space="preserve">  项目联系人：魏峥、李佳龙          </w:t>
      </w:r>
    </w:p>
    <w:p>
      <w:pPr>
        <w:pageBreakBefore w:val="0"/>
        <w:kinsoku/>
        <w:wordWrap/>
        <w:overflowPunct/>
        <w:topLinePunct w:val="0"/>
        <w:autoSpaceDE/>
        <w:autoSpaceDN/>
        <w:bidi w:val="0"/>
        <w:adjustRightInd/>
        <w:snapToGrid/>
        <w:spacing w:line="440" w:lineRule="exact"/>
        <w:ind w:left="0" w:leftChars="0" w:right="0" w:rightChars="0"/>
        <w:textAlignment w:val="auto"/>
        <w:rPr>
          <w:highlight w:val="none"/>
        </w:rPr>
      </w:pPr>
      <w:r>
        <w:rPr>
          <w:rFonts w:hint="eastAsia"/>
          <w:highlight w:val="none"/>
        </w:rPr>
        <w:t xml:space="preserve">  电　   话：　　027-88915940、18672929825</w:t>
      </w:r>
    </w:p>
    <w:p>
      <w:pPr>
        <w:pStyle w:val="67"/>
        <w:pageBreakBefore w:val="0"/>
        <w:framePr w:wrap="auto" w:vAnchor="margin" w:hAnchor="text" w:yAlign="inline"/>
        <w:kinsoku/>
        <w:overflowPunct/>
        <w:topLinePunct w:val="0"/>
        <w:autoSpaceDE/>
        <w:autoSpaceDN/>
        <w:bidi w:val="0"/>
        <w:adjustRightInd/>
        <w:snapToGrid/>
        <w:spacing w:line="500" w:lineRule="exact"/>
        <w:ind w:left="0" w:leftChars="0" w:right="0" w:rightChars="0"/>
        <w:textAlignment w:val="auto"/>
        <w:rPr>
          <w:rFonts w:ascii="宋体" w:hAnsi="宋体" w:eastAsia="宋体" w:cs="宋体"/>
          <w:bCs/>
          <w:color w:val="000000" w:themeColor="text1"/>
          <w:kern w:val="0"/>
          <w:sz w:val="24"/>
          <w:szCs w:val="24"/>
          <w:highlight w:val="none"/>
          <w14:textFill>
            <w14:solidFill>
              <w14:schemeClr w14:val="tx1"/>
            </w14:solidFill>
          </w14:textFill>
        </w:rPr>
      </w:pPr>
    </w:p>
    <w:p>
      <w:pPr>
        <w:pStyle w:val="67"/>
        <w:pageBreakBefore w:val="0"/>
        <w:framePr w:wrap="auto" w:vAnchor="margin" w:hAnchor="text" w:yAlign="inline"/>
        <w:kinsoku/>
        <w:overflowPunct/>
        <w:topLinePunct w:val="0"/>
        <w:autoSpaceDE/>
        <w:autoSpaceDN/>
        <w:bidi w:val="0"/>
        <w:adjustRightInd/>
        <w:snapToGrid/>
        <w:spacing w:line="500" w:lineRule="exact"/>
        <w:ind w:left="0" w:leftChars="0" w:right="0" w:rightChars="0"/>
        <w:textAlignment w:val="auto"/>
        <w:rPr>
          <w:rFonts w:ascii="宋体" w:hAnsi="宋体" w:eastAsia="宋体" w:cs="宋体"/>
          <w:bCs/>
          <w:color w:val="000000" w:themeColor="text1"/>
          <w:kern w:val="0"/>
          <w:sz w:val="24"/>
          <w:szCs w:val="24"/>
          <w:highlight w:val="none"/>
          <w14:textFill>
            <w14:solidFill>
              <w14:schemeClr w14:val="tx1"/>
            </w14:solidFill>
          </w14:textFill>
        </w:rPr>
      </w:pPr>
    </w:p>
    <w:p>
      <w:pPr>
        <w:pStyle w:val="67"/>
        <w:pageBreakBefore w:val="0"/>
        <w:framePr w:wrap="auto" w:vAnchor="margin" w:hAnchor="text" w:yAlign="inline"/>
        <w:kinsoku/>
        <w:overflowPunct/>
        <w:topLinePunct w:val="0"/>
        <w:autoSpaceDE/>
        <w:autoSpaceDN/>
        <w:bidi w:val="0"/>
        <w:adjustRightInd/>
        <w:snapToGrid/>
        <w:spacing w:line="500" w:lineRule="exact"/>
        <w:ind w:left="0" w:leftChars="0" w:right="0" w:rightChars="0"/>
        <w:textAlignment w:val="auto"/>
        <w:rPr>
          <w:rFonts w:ascii="宋体" w:hAnsi="宋体" w:eastAsia="宋体" w:cs="宋体"/>
          <w:bCs/>
          <w:color w:val="000000" w:themeColor="text1"/>
          <w:kern w:val="0"/>
          <w:sz w:val="24"/>
          <w:szCs w:val="24"/>
          <w:highlight w:val="none"/>
          <w14:textFill>
            <w14:solidFill>
              <w14:schemeClr w14:val="tx1"/>
            </w14:solidFill>
          </w14:textFill>
        </w:rPr>
      </w:pPr>
    </w:p>
    <w:p>
      <w:pPr>
        <w:pageBreakBefore w:val="0"/>
        <w:tabs>
          <w:tab w:val="right" w:leader="dot" w:pos="9514"/>
        </w:tabs>
        <w:kinsoku/>
        <w:overflowPunct/>
        <w:topLinePunct w:val="0"/>
        <w:autoSpaceDE/>
        <w:autoSpaceDN/>
        <w:bidi w:val="0"/>
        <w:adjustRightInd/>
        <w:snapToGrid/>
        <w:spacing w:line="500" w:lineRule="exact"/>
        <w:ind w:left="0" w:leftChars="0" w:right="0" w:rightChars="0"/>
        <w:textAlignment w:val="auto"/>
        <w:rPr>
          <w:rFonts w:eastAsia="黑体"/>
          <w:b/>
          <w:iCs/>
          <w:color w:val="000000" w:themeColor="text1"/>
          <w:sz w:val="28"/>
          <w:highlight w:val="non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3"/>
        <w:numPr>
          <w:ilvl w:val="0"/>
          <w:numId w:val="1"/>
        </w:numPr>
        <w:spacing w:before="240" w:after="120"/>
        <w:ind w:left="880" w:hanging="881" w:hangingChars="200"/>
        <w:jc w:val="center"/>
        <w:rPr>
          <w:rFonts w:ascii="黑体" w:hAnsi="黑体" w:eastAsia="黑体"/>
          <w:color w:val="000000" w:themeColor="text1"/>
          <w:highlight w:val="none"/>
          <w14:textFill>
            <w14:solidFill>
              <w14:schemeClr w14:val="tx1"/>
            </w14:solidFill>
          </w14:textFill>
        </w:rPr>
      </w:pPr>
      <w:bookmarkStart w:id="31" w:name="_Toc2181649"/>
      <w:r>
        <w:rPr>
          <w:rFonts w:ascii="黑体" w:hAnsi="黑体" w:eastAsia="黑体"/>
          <w:color w:val="000000" w:themeColor="text1"/>
          <w:highlight w:val="none"/>
          <w14:textFill>
            <w14:solidFill>
              <w14:schemeClr w14:val="tx1"/>
            </w14:solidFill>
          </w14:textFill>
        </w:rPr>
        <w:t>磋商须知</w:t>
      </w:r>
      <w:bookmarkEnd w:id="31"/>
    </w:p>
    <w:p>
      <w:pPr>
        <w:keepNext/>
        <w:keepLines/>
        <w:spacing w:line="360" w:lineRule="auto"/>
        <w:jc w:val="center"/>
        <w:outlineLvl w:val="1"/>
        <w:rPr>
          <w:rFonts w:asciiTheme="majorEastAsia" w:hAnsiTheme="majorEastAsia" w:eastAsiaTheme="majorEastAsia"/>
          <w:b/>
          <w:bCs/>
          <w:color w:val="000000" w:themeColor="text1"/>
          <w:sz w:val="32"/>
          <w:szCs w:val="32"/>
          <w:highlight w:val="none"/>
          <w:lang w:val="zh-CN"/>
          <w14:textFill>
            <w14:solidFill>
              <w14:schemeClr w14:val="tx1"/>
            </w14:solidFill>
          </w14:textFill>
        </w:rPr>
      </w:pPr>
      <w:bookmarkStart w:id="32" w:name="_Toc2181650"/>
      <w:r>
        <w:rPr>
          <w:rFonts w:hint="eastAsia" w:asciiTheme="majorEastAsia" w:hAnsiTheme="majorEastAsia" w:eastAsiaTheme="majorEastAsia"/>
          <w:b/>
          <w:bCs/>
          <w:color w:val="000000" w:themeColor="text1"/>
          <w:sz w:val="32"/>
          <w:szCs w:val="32"/>
          <w:highlight w:val="none"/>
          <w14:textFill>
            <w14:solidFill>
              <w14:schemeClr w14:val="tx1"/>
            </w14:solidFill>
          </w14:textFill>
        </w:rPr>
        <w:t>竞争性磋商</w:t>
      </w:r>
      <w:r>
        <w:rPr>
          <w:rFonts w:asciiTheme="majorEastAsia" w:hAnsiTheme="majorEastAsia" w:eastAsiaTheme="majorEastAsia"/>
          <w:b/>
          <w:bCs/>
          <w:color w:val="000000" w:themeColor="text1"/>
          <w:sz w:val="32"/>
          <w:szCs w:val="32"/>
          <w:highlight w:val="none"/>
          <w14:textFill>
            <w14:solidFill>
              <w14:schemeClr w14:val="tx1"/>
            </w14:solidFill>
          </w14:textFill>
        </w:rPr>
        <w:t>须知前附表</w:t>
      </w:r>
      <w:bookmarkEnd w:id="32"/>
    </w:p>
    <w:tbl>
      <w:tblPr>
        <w:tblStyle w:val="26"/>
        <w:tblW w:w="9266"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
        <w:gridCol w:w="2240"/>
        <w:gridCol w:w="6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9" w:hRule="atLeast"/>
        </w:trPr>
        <w:tc>
          <w:tcPr>
            <w:tcW w:w="570" w:type="dxa"/>
            <w:tcBorders>
              <w:top w:val="single" w:color="auto" w:sz="4" w:space="0"/>
              <w:bottom w:val="single" w:color="auto" w:sz="4" w:space="0"/>
              <w:right w:val="single" w:color="auto" w:sz="4" w:space="0"/>
            </w:tcBorders>
            <w:vAlign w:val="center"/>
          </w:tcPr>
          <w:p>
            <w:pPr>
              <w:ind w:left="-74" w:leftChars="-31" w:right="-91" w:rightChars="-38"/>
              <w:jc w:val="center"/>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序号</w:t>
            </w:r>
          </w:p>
        </w:tc>
        <w:tc>
          <w:tcPr>
            <w:tcW w:w="2240" w:type="dxa"/>
            <w:tcBorders>
              <w:top w:val="single" w:color="auto" w:sz="4" w:space="0"/>
              <w:left w:val="single" w:color="auto" w:sz="4" w:space="0"/>
              <w:bottom w:val="single" w:color="auto" w:sz="4" w:space="0"/>
              <w:right w:val="single" w:color="auto" w:sz="4" w:space="0"/>
            </w:tcBorders>
            <w:vAlign w:val="center"/>
          </w:tcPr>
          <w:p>
            <w:pPr>
              <w:ind w:right="-11"/>
              <w:jc w:val="center"/>
              <w:rPr>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名  称</w:t>
            </w:r>
          </w:p>
        </w:tc>
        <w:tc>
          <w:tcPr>
            <w:tcW w:w="6456" w:type="dxa"/>
            <w:tcBorders>
              <w:top w:val="single" w:color="auto" w:sz="4" w:space="0"/>
              <w:left w:val="single" w:color="auto" w:sz="4" w:space="0"/>
              <w:bottom w:val="single" w:color="auto" w:sz="4" w:space="0"/>
            </w:tcBorders>
            <w:vAlign w:val="center"/>
          </w:tcPr>
          <w:p>
            <w:pPr>
              <w:ind w:left="57" w:right="57" w:firstLine="483" w:firstLineChars="201"/>
              <w:jc w:val="center"/>
              <w:rPr>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3"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项目编号</w:t>
            </w:r>
          </w:p>
        </w:tc>
        <w:tc>
          <w:tcPr>
            <w:tcW w:w="6456" w:type="dxa"/>
            <w:tcBorders>
              <w:top w:val="single" w:color="auto" w:sz="4" w:space="0"/>
              <w:left w:val="single" w:color="auto" w:sz="4" w:space="0"/>
              <w:bottom w:val="single" w:color="auto" w:sz="4" w:space="0"/>
            </w:tcBorders>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HDTC-2022-071105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9"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项目名称</w:t>
            </w:r>
          </w:p>
        </w:tc>
        <w:tc>
          <w:tcPr>
            <w:tcW w:w="6456" w:type="dxa"/>
            <w:tcBorders>
              <w:top w:val="single" w:color="auto" w:sz="4" w:space="0"/>
              <w:left w:val="single" w:color="auto" w:sz="4" w:space="0"/>
              <w:bottom w:val="single" w:color="auto" w:sz="4" w:space="0"/>
            </w:tcBorders>
            <w:vAlign w:val="center"/>
          </w:tcPr>
          <w:p>
            <w:pPr>
              <w:rPr>
                <w:rFonts w:hint="default" w:ascii="宋体" w:hAnsi="宋体" w:cs="宋体"/>
                <w:color w:val="000000" w:themeColor="text1"/>
                <w:highlight w:val="none"/>
                <w14:textFill>
                  <w14:solidFill>
                    <w14:schemeClr w14:val="tx1"/>
                  </w14:solidFill>
                </w14:textFill>
              </w:rPr>
            </w:pPr>
            <w:r>
              <w:rPr>
                <w:rFonts w:hint="default" w:asciiTheme="minorEastAsia" w:hAnsiTheme="minorEastAsia" w:eastAsiaTheme="minorEastAsia"/>
                <w:color w:val="000000" w:themeColor="text1"/>
                <w:highlight w:val="none"/>
                <w:lang w:eastAsia="zh-CN"/>
                <w14:textFill>
                  <w14:solidFill>
                    <w14:schemeClr w14:val="tx1"/>
                  </w14:solidFill>
                </w14:textFill>
              </w:rPr>
              <w:t>湖北大学资源环境学院高效液相色谱货物采购项目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4"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项目属性</w:t>
            </w:r>
          </w:p>
        </w:tc>
        <w:tc>
          <w:tcPr>
            <w:tcW w:w="6456" w:type="dxa"/>
            <w:tcBorders>
              <w:top w:val="single" w:color="auto" w:sz="4" w:space="0"/>
              <w:left w:val="single" w:color="auto" w:sz="4" w:space="0"/>
              <w:bottom w:val="single" w:color="auto" w:sz="4" w:space="0"/>
            </w:tcBorders>
            <w:vAlign w:val="center"/>
          </w:tcPr>
          <w:p>
            <w:pPr>
              <w:rPr>
                <w:rFonts w:hint="default" w:ascii="宋体" w:hAnsi="宋体" w:eastAsia="宋体" w:cs="宋体"/>
                <w:color w:val="000000" w:themeColor="text1"/>
                <w:highlight w:val="none"/>
                <w:lang w:val="en-US" w:eastAsia="zh-Hans"/>
                <w14:textFill>
                  <w14:solidFill>
                    <w14:schemeClr w14:val="tx1"/>
                  </w14:solidFill>
                </w14:textFill>
              </w:rPr>
            </w:pPr>
            <w:r>
              <w:rPr>
                <w:rFonts w:hint="eastAsia" w:ascii="宋体" w:hAnsi="宋体" w:cs="宋体"/>
                <w:color w:val="000000" w:themeColor="text1"/>
                <w:highlight w:val="none"/>
                <w:lang w:val="en-US" w:eastAsia="zh-Hans"/>
                <w14:textFill>
                  <w14:solidFill>
                    <w14:schemeClr w14:val="tx1"/>
                  </w14:solidFill>
                </w14:textFill>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采购人</w:t>
            </w:r>
          </w:p>
        </w:tc>
        <w:tc>
          <w:tcPr>
            <w:tcW w:w="6456" w:type="dxa"/>
            <w:tcBorders>
              <w:top w:val="single" w:color="auto" w:sz="4" w:space="0"/>
              <w:left w:val="single" w:color="auto" w:sz="4" w:space="0"/>
              <w:bottom w:val="single" w:color="auto" w:sz="4" w:space="0"/>
            </w:tcBorders>
            <w:vAlign w:val="center"/>
          </w:tcPr>
          <w:p>
            <w:pPr>
              <w:spacing w:line="276" w:lineRule="auto"/>
              <w:rPr>
                <w:highlight w:val="none"/>
              </w:rPr>
            </w:pPr>
            <w:r>
              <w:rPr>
                <w:rFonts w:hint="eastAsia"/>
                <w:highlight w:val="none"/>
              </w:rPr>
              <w:t>名    称：湖北大学　　　　　</w:t>
            </w:r>
          </w:p>
          <w:p>
            <w:pPr>
              <w:spacing w:line="276" w:lineRule="auto"/>
              <w:rPr>
                <w:highlight w:val="none"/>
              </w:rPr>
            </w:pPr>
            <w:r>
              <w:rPr>
                <w:rFonts w:hint="eastAsia"/>
                <w:highlight w:val="none"/>
              </w:rPr>
              <w:t>地    址：武汉市武昌区友谊大道368号　　　　　　　　</w:t>
            </w:r>
          </w:p>
          <w:p>
            <w:pPr>
              <w:spacing w:line="276" w:lineRule="auto"/>
              <w:rPr>
                <w:rFonts w:ascii="宋体" w:hAnsi="宋体" w:cs="宋体"/>
                <w:color w:val="000000" w:themeColor="text1"/>
                <w:highlight w:val="none"/>
                <w14:textFill>
                  <w14:solidFill>
                    <w14:schemeClr w14:val="tx1"/>
                  </w14:solidFill>
                </w14:textFill>
              </w:rPr>
            </w:pPr>
            <w:r>
              <w:rPr>
                <w:rFonts w:hint="eastAsia"/>
                <w:highlight w:val="none"/>
              </w:rPr>
              <w:t>联系方式：邵老师027-88662058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代理机构</w:t>
            </w:r>
          </w:p>
        </w:tc>
        <w:tc>
          <w:tcPr>
            <w:tcW w:w="6456" w:type="dxa"/>
            <w:tcBorders>
              <w:top w:val="single" w:color="auto" w:sz="4" w:space="0"/>
              <w:left w:val="single" w:color="auto" w:sz="4" w:space="0"/>
              <w:bottom w:val="single" w:color="auto" w:sz="4" w:space="0"/>
            </w:tcBorders>
            <w:vAlign w:val="center"/>
          </w:tcPr>
          <w:p>
            <w:pPr>
              <w:spacing w:line="27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     称：湖北建信建设工程咨询有限公司　　　　　　　　　　　　</w:t>
            </w:r>
          </w:p>
          <w:p>
            <w:pPr>
              <w:spacing w:line="27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址：武汉市武昌区友谊大道与才茂街交汇处万科金域华府商业中心B座7楼（由武汉诚邦MO酒店大堂坐电梯）　　　　　　　　　　　　</w:t>
            </w:r>
          </w:p>
          <w:p>
            <w:pPr>
              <w:spacing w:line="27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联系方式：魏峥、李佳龙027-88915940、18672929825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是否专门面向小微企业、监狱企业、残疾人福利性单位</w:t>
            </w:r>
          </w:p>
        </w:tc>
        <w:tc>
          <w:tcPr>
            <w:tcW w:w="6456" w:type="dxa"/>
            <w:tcBorders>
              <w:top w:val="single" w:color="auto" w:sz="4" w:space="0"/>
              <w:left w:val="single" w:color="auto" w:sz="4" w:space="0"/>
              <w:bottom w:val="single" w:color="auto" w:sz="4" w:space="0"/>
            </w:tcBorders>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小微企业、监狱企业、残疾人福利性单位价格扣除比例</w:t>
            </w:r>
          </w:p>
        </w:tc>
        <w:tc>
          <w:tcPr>
            <w:tcW w:w="6456" w:type="dxa"/>
            <w:tcBorders>
              <w:top w:val="single" w:color="auto" w:sz="4" w:space="0"/>
              <w:left w:val="single" w:color="auto" w:sz="4" w:space="0"/>
              <w:bottom w:val="single" w:color="auto" w:sz="4" w:space="0"/>
            </w:tcBorders>
            <w:vAlign w:val="center"/>
          </w:tcPr>
          <w:p>
            <w:pPr>
              <w:jc w:val="center"/>
              <w:rPr>
                <w:rFonts w:hint="default" w:ascii="宋体" w:hAnsi="宋体" w:cs="宋体"/>
                <w:color w:val="000000" w:themeColor="text1"/>
                <w:highlight w:val="none"/>
                <w14:textFill>
                  <w14:solidFill>
                    <w14:schemeClr w14:val="tx1"/>
                  </w14:solidFill>
                </w14:textFill>
              </w:rPr>
            </w:pPr>
            <w:r>
              <w:rPr>
                <w:rFonts w:hint="default"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w:t>
            </w:r>
            <w:r>
              <w:rPr>
                <w:rFonts w:hint="default" w:ascii="宋体" w:hAnsi="宋体" w:cs="宋体"/>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43"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小微企业的联合协议合同金额占协议合同总金额30%以上的，价格扣除比例</w:t>
            </w:r>
          </w:p>
        </w:tc>
        <w:tc>
          <w:tcPr>
            <w:tcW w:w="6456" w:type="dxa"/>
            <w:tcBorders>
              <w:top w:val="single" w:color="auto" w:sz="4" w:space="0"/>
              <w:left w:val="single" w:color="auto" w:sz="4" w:space="0"/>
              <w:bottom w:val="single" w:color="auto" w:sz="4" w:space="0"/>
            </w:tcBorders>
            <w:vAlign w:val="center"/>
          </w:tcPr>
          <w:p>
            <w:pPr>
              <w:jc w:val="center"/>
              <w:rPr>
                <w:rFonts w:ascii="宋体" w:hAnsi="宋体" w:cs="宋体"/>
                <w:color w:val="000000" w:themeColor="text1"/>
                <w:highlight w:val="none"/>
                <w14:textFill>
                  <w14:solidFill>
                    <w14:schemeClr w14:val="tx1"/>
                  </w14:solidFill>
                </w14:textFill>
              </w:rPr>
            </w:pPr>
            <w:r>
              <w:rPr>
                <w:rFonts w:hint="default"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85"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磋商保证金</w:t>
            </w:r>
          </w:p>
        </w:tc>
        <w:tc>
          <w:tcPr>
            <w:tcW w:w="6456" w:type="dxa"/>
            <w:tcBorders>
              <w:top w:val="single" w:color="auto" w:sz="4" w:space="0"/>
              <w:left w:val="single" w:color="auto" w:sz="4" w:space="0"/>
              <w:bottom w:val="single" w:color="auto" w:sz="4" w:space="0"/>
            </w:tcBorders>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依据《湖北省财政厅关于停止收取政府采购投标保证金有关事项的通知》（鄂财采发〔2018〕10号）文件精神，本项目不收取磋商保证金。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85" w:hRule="atLeast"/>
        </w:trPr>
        <w:tc>
          <w:tcPr>
            <w:tcW w:w="57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color w:val="000000" w:themeColor="text1"/>
                <w:highlight w:val="none"/>
                <w14:textFill>
                  <w14:solidFill>
                    <w14:schemeClr w14:val="tx1"/>
                  </w14:solidFill>
                </w14:textFill>
              </w:rPr>
            </w:pP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asciiTheme="minorEastAsia" w:hAnsiTheme="minorEastAsia"/>
                <w:color w:val="000000" w:themeColor="text1"/>
                <w:highlight w:val="none"/>
                <w:lang w:val="en-US" w:eastAsia="zh-Hans"/>
                <w14:textFill>
                  <w14:solidFill>
                    <w14:schemeClr w14:val="tx1"/>
                  </w14:solidFill>
                </w14:textFill>
              </w:rPr>
            </w:pPr>
            <w:r>
              <w:rPr>
                <w:rFonts w:hint="eastAsia" w:asciiTheme="minorEastAsia" w:hAnsiTheme="minorEastAsia"/>
                <w:color w:val="000000" w:themeColor="text1"/>
                <w:highlight w:val="none"/>
                <w:lang w:val="en-US" w:eastAsia="zh-Hans"/>
                <w14:textFill>
                  <w14:solidFill>
                    <w14:schemeClr w14:val="tx1"/>
                  </w14:solidFill>
                </w14:textFill>
              </w:rPr>
              <w:t>本项目所属行业</w:t>
            </w:r>
          </w:p>
        </w:tc>
        <w:tc>
          <w:tcPr>
            <w:tcW w:w="6456" w:type="dxa"/>
            <w:tcBorders>
              <w:top w:val="single" w:color="auto" w:sz="4" w:space="0"/>
              <w:left w:val="single" w:color="auto" w:sz="4" w:space="0"/>
              <w:bottom w:val="single" w:color="auto" w:sz="4" w:space="0"/>
            </w:tcBorders>
            <w:vAlign w:val="center"/>
          </w:tcPr>
          <w:p>
            <w:pPr>
              <w:jc w:val="center"/>
              <w:rPr>
                <w:rFonts w:hint="default" w:ascii="宋体" w:hAnsi="宋体" w:cs="宋体"/>
                <w:b/>
                <w:color w:val="000000" w:themeColor="text1"/>
                <w:sz w:val="21"/>
                <w:szCs w:val="21"/>
                <w:highlight w:val="none"/>
                <w:u w:val="single"/>
                <w14:textFill>
                  <w14:solidFill>
                    <w14:schemeClr w14:val="tx1"/>
                  </w14:solidFill>
                </w14:textFill>
              </w:rPr>
            </w:pPr>
            <w:r>
              <w:rPr>
                <w:rFonts w:hint="default" w:ascii="宋体" w:hAnsi="宋体" w:cs="宋体"/>
                <w:b/>
                <w:color w:val="000000" w:themeColor="text1"/>
                <w:sz w:val="21"/>
                <w:szCs w:val="21"/>
                <w:highlight w:val="none"/>
                <w:u w:val="single"/>
                <w14:textFill>
                  <w14:solidFill>
                    <w14:schemeClr w14:val="tx1"/>
                  </w14:solidFill>
                </w14:textFill>
              </w:rPr>
              <w:t xml:space="preserve">      </w:t>
            </w:r>
            <w:r>
              <w:rPr>
                <w:rFonts w:hint="eastAsia" w:ascii="宋体" w:hAnsi="宋体" w:cs="宋体"/>
                <w:b/>
                <w:color w:val="000000" w:themeColor="text1"/>
                <w:sz w:val="21"/>
                <w:szCs w:val="21"/>
                <w:highlight w:val="none"/>
                <w:u w:val="single"/>
                <w14:textFill>
                  <w14:solidFill>
                    <w14:schemeClr w14:val="tx1"/>
                  </w14:solidFill>
                </w14:textFill>
              </w:rPr>
              <w:t>工业</w:t>
            </w:r>
            <w:r>
              <w:rPr>
                <w:rFonts w:hint="default" w:ascii="宋体" w:hAnsi="宋体" w:cs="宋体"/>
                <w:b/>
                <w:color w:val="000000" w:themeColor="text1"/>
                <w:sz w:val="21"/>
                <w:szCs w:val="21"/>
                <w:highlight w:val="none"/>
                <w:u w:val="single"/>
                <w14:textFill>
                  <w14:solidFill>
                    <w14:schemeClr w14:val="tx1"/>
                  </w14:solidFill>
                </w14:textFill>
              </w:rPr>
              <w:t xml:space="preserve">      </w:t>
            </w:r>
          </w:p>
          <w:p>
            <w:pPr>
              <w:jc w:val="center"/>
              <w:rPr>
                <w:rFonts w:hint="default" w:ascii="宋体" w:hAnsi="宋体" w:cs="宋体"/>
                <w:color w:val="000000" w:themeColor="text1"/>
                <w:highlight w:val="none"/>
                <w14:textFill>
                  <w14:solidFill>
                    <w14:schemeClr w14:val="tx1"/>
                  </w14:solidFill>
                </w14:textFill>
              </w:rPr>
            </w:pPr>
            <w:r>
              <w:rPr>
                <w:rFonts w:hint="eastAsia" w:ascii="宋体" w:hAnsi="宋体" w:cs="宋体"/>
                <w:b w:val="0"/>
                <w:bCs/>
                <w:color w:val="000000" w:themeColor="text1"/>
                <w:sz w:val="21"/>
                <w:szCs w:val="21"/>
                <w:highlight w:val="none"/>
                <w:u w:val="none"/>
                <w:lang w:val="en-US" w:eastAsia="zh-Hans"/>
                <w14:textFill>
                  <w14:solidFill>
                    <w14:schemeClr w14:val="tx1"/>
                  </w14:solidFill>
                </w14:textFill>
              </w:rPr>
              <w:t>供应商在填写</w:t>
            </w:r>
            <w:r>
              <w:rPr>
                <w:rFonts w:hint="default" w:ascii="宋体" w:hAnsi="宋体" w:cs="宋体"/>
                <w:b w:val="0"/>
                <w:bCs/>
                <w:color w:val="000000" w:themeColor="text1"/>
                <w:sz w:val="21"/>
                <w:szCs w:val="21"/>
                <w:highlight w:val="none"/>
                <w:u w:val="none"/>
                <w:lang w:eastAsia="zh-Hans"/>
                <w14:textFill>
                  <w14:solidFill>
                    <w14:schemeClr w14:val="tx1"/>
                  </w14:solidFill>
                </w14:textFill>
              </w:rPr>
              <w:t>《</w:t>
            </w:r>
            <w:r>
              <w:rPr>
                <w:rFonts w:hint="default" w:ascii="宋体" w:hAnsi="宋体" w:cs="宋体"/>
                <w:b w:val="0"/>
                <w:bCs/>
                <w:color w:val="000000" w:themeColor="text1"/>
                <w:sz w:val="21"/>
                <w:szCs w:val="21"/>
                <w:highlight w:val="none"/>
                <w:u w:val="none"/>
                <w14:textFill>
                  <w14:solidFill>
                    <w14:schemeClr w14:val="tx1"/>
                  </w14:solidFill>
                </w14:textFill>
              </w:rPr>
              <w:t>中小企业声明函</w:t>
            </w:r>
            <w:r>
              <w:rPr>
                <w:rFonts w:hint="default" w:ascii="宋体" w:hAnsi="宋体" w:cs="宋体"/>
                <w:b w:val="0"/>
                <w:bCs/>
                <w:color w:val="000000" w:themeColor="text1"/>
                <w:sz w:val="21"/>
                <w:szCs w:val="21"/>
                <w:highlight w:val="none"/>
                <w:u w:val="none"/>
                <w:lang w:eastAsia="zh-Hans"/>
                <w14:textFill>
                  <w14:solidFill>
                    <w14:schemeClr w14:val="tx1"/>
                  </w14:solidFill>
                </w14:textFill>
              </w:rPr>
              <w:t>》</w:t>
            </w:r>
            <w:r>
              <w:rPr>
                <w:rFonts w:hint="eastAsia" w:ascii="宋体" w:hAnsi="宋体" w:cs="宋体"/>
                <w:b w:val="0"/>
                <w:bCs/>
                <w:color w:val="000000" w:themeColor="text1"/>
                <w:sz w:val="21"/>
                <w:szCs w:val="21"/>
                <w:highlight w:val="none"/>
                <w:u w:val="none"/>
                <w:lang w:val="en-US" w:eastAsia="zh-Hans"/>
                <w14:textFill>
                  <w14:solidFill>
                    <w14:schemeClr w14:val="tx1"/>
                  </w14:solidFill>
                </w14:textFill>
              </w:rPr>
              <w:t>时须按照所属的划分行业标准对照填写</w:t>
            </w:r>
            <w:r>
              <w:rPr>
                <w:rFonts w:hint="default" w:ascii="宋体" w:hAnsi="宋体" w:cs="宋体"/>
                <w:b w:val="0"/>
                <w:bCs/>
                <w:color w:val="000000" w:themeColor="text1"/>
                <w:sz w:val="21"/>
                <w:szCs w:val="21"/>
                <w:highlight w:val="none"/>
                <w:u w:val="none"/>
                <w:lang w:eastAsia="zh-Hans"/>
                <w14:textFill>
                  <w14:solidFill>
                    <w14:schemeClr w14:val="tx1"/>
                  </w14:solidFill>
                </w14:textFill>
              </w:rPr>
              <w:t>。</w:t>
            </w:r>
          </w:p>
        </w:tc>
      </w:tr>
    </w:tbl>
    <w:p>
      <w:pPr>
        <w:keepNext/>
        <w:keepLines/>
        <w:numPr>
          <w:ilvl w:val="0"/>
          <w:numId w:val="3"/>
        </w:numPr>
        <w:spacing w:line="20" w:lineRule="exact"/>
        <w:ind w:left="480" w:hanging="480" w:hangingChars="150"/>
        <w:outlineLvl w:val="1"/>
        <w:rPr>
          <w:rFonts w:ascii="黑体" w:hAnsi="黑体" w:eastAsia="黑体"/>
          <w:b/>
          <w:bCs/>
          <w:color w:val="000000" w:themeColor="text1"/>
          <w:sz w:val="32"/>
          <w:szCs w:val="32"/>
          <w:highlight w:val="none"/>
          <w:lang w:val="zh-CN"/>
          <w14:textFill>
            <w14:solidFill>
              <w14:schemeClr w14:val="tx1"/>
            </w14:solidFill>
          </w14:textFill>
        </w:rPr>
      </w:pPr>
      <w:r>
        <w:rPr>
          <w:rFonts w:ascii="黑体" w:hAnsi="黑体" w:eastAsia="黑体"/>
          <w:b/>
          <w:bCs/>
          <w:color w:val="000000" w:themeColor="text1"/>
          <w:sz w:val="32"/>
          <w:szCs w:val="32"/>
          <w:highlight w:val="none"/>
          <w:lang w:val="zh-CN"/>
          <w14:textFill>
            <w14:solidFill>
              <w14:schemeClr w14:val="tx1"/>
            </w14:solidFill>
          </w14:textFill>
        </w:rPr>
        <w:br w:type="page"/>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33" w:name="_Toc511889417"/>
      <w:bookmarkStart w:id="34" w:name="_Toc2181651"/>
      <w:bookmarkStart w:id="35" w:name="_Toc511894495"/>
      <w:r>
        <w:rPr>
          <w:rFonts w:hint="eastAsia" w:cs="Times New Roman" w:asciiTheme="majorEastAsia" w:hAnsiTheme="majorEastAsia"/>
          <w:bCs w:val="0"/>
          <w:color w:val="000000" w:themeColor="text1"/>
          <w:highlight w:val="none"/>
          <w:lang w:val="zh-CN"/>
          <w14:textFill>
            <w14:solidFill>
              <w14:schemeClr w14:val="tx1"/>
            </w14:solidFill>
          </w14:textFill>
        </w:rPr>
        <w:t>说  明</w:t>
      </w:r>
      <w:bookmarkEnd w:id="33"/>
      <w:bookmarkEnd w:id="34"/>
      <w:bookmarkEnd w:id="35"/>
    </w:p>
    <w:p>
      <w:pPr>
        <w:pageBreakBefore w:val="0"/>
        <w:numPr>
          <w:ilvl w:val="0"/>
          <w:numId w:val="5"/>
        </w:numPr>
        <w:kinsoku/>
        <w:wordWrap/>
        <w:overflowPunct/>
        <w:topLinePunct w:val="0"/>
        <w:autoSpaceDE/>
        <w:autoSpaceDN/>
        <w:bidi w:val="0"/>
        <w:adjustRightInd/>
        <w:snapToGrid/>
        <w:spacing w:beforeAutospacing="0" w:afterAutospacing="0" w:line="340" w:lineRule="exact"/>
        <w:ind w:left="362" w:right="0" w:rightChars="0" w:hanging="363" w:hangingChars="151"/>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b/>
          <w:color w:val="000000" w:themeColor="text1"/>
          <w:highlight w:val="none"/>
          <w:lang w:val="zh-CN"/>
          <w14:textFill>
            <w14:solidFill>
              <w14:schemeClr w14:val="tx1"/>
            </w14:solidFill>
          </w14:textFill>
        </w:rPr>
        <w:t>适用范围：</w:t>
      </w:r>
      <w:r>
        <w:rPr>
          <w:rFonts w:asciiTheme="minorEastAsia" w:hAnsiTheme="minorEastAsia"/>
          <w:bCs/>
          <w:color w:val="000000" w:themeColor="text1"/>
          <w:highlight w:val="none"/>
          <w14:textFill>
            <w14:solidFill>
              <w14:schemeClr w14:val="tx1"/>
            </w14:solidFill>
          </w14:textFill>
        </w:rPr>
        <w:t>本文件仅适用于本文件中所叙述的货物、服务类政府采购项目。</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362" w:right="0" w:rightChars="0" w:hanging="363" w:hangingChars="151"/>
        <w:textAlignment w:val="auto"/>
        <w:rPr>
          <w:rFonts w:asciiTheme="minorEastAsia" w:hAnsiTheme="minorEastAsia"/>
          <w:b/>
          <w:color w:val="000000" w:themeColor="text1"/>
          <w:highlight w:val="none"/>
          <w:lang w:val="zh-CN"/>
          <w14:textFill>
            <w14:solidFill>
              <w14:schemeClr w14:val="tx1"/>
            </w14:solidFill>
          </w14:textFill>
        </w:rPr>
      </w:pPr>
      <w:r>
        <w:rPr>
          <w:rFonts w:hint="eastAsia" w:asciiTheme="minorEastAsia" w:hAnsiTheme="minorEastAsia"/>
          <w:b/>
          <w:color w:val="000000" w:themeColor="text1"/>
          <w:highlight w:val="none"/>
          <w:lang w:val="zh-CN"/>
          <w14:textFill>
            <w14:solidFill>
              <w14:schemeClr w14:val="tx1"/>
            </w14:solidFill>
          </w14:textFill>
        </w:rPr>
        <w:t>定义</w:t>
      </w:r>
    </w:p>
    <w:p>
      <w:pPr>
        <w:pageBreakBefore w:val="0"/>
        <w:numPr>
          <w:ilvl w:val="0"/>
          <w:numId w:val="6"/>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b/>
          <w:color w:val="000000" w:themeColor="text1"/>
          <w:highlight w:val="none"/>
          <w:lang w:val="zh-CN"/>
          <w14:textFill>
            <w14:solidFill>
              <w14:schemeClr w14:val="tx1"/>
            </w14:solidFill>
          </w14:textFill>
        </w:rPr>
        <w:t>“采购人”是指：</w:t>
      </w:r>
      <w:r>
        <w:rPr>
          <w:rFonts w:hint="eastAsia"/>
          <w:bCs/>
          <w:color w:val="000000" w:themeColor="text1"/>
          <w:highlight w:val="none"/>
          <w14:textFill>
            <w14:solidFill>
              <w14:schemeClr w14:val="tx1"/>
            </w14:solidFill>
          </w14:textFill>
        </w:rPr>
        <w:t>详见《竞争性磋商须知前附表》。</w:t>
      </w:r>
    </w:p>
    <w:p>
      <w:pPr>
        <w:pageBreakBefore w:val="0"/>
        <w:numPr>
          <w:ilvl w:val="0"/>
          <w:numId w:val="6"/>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b/>
          <w:color w:val="000000" w:themeColor="text1"/>
          <w:highlight w:val="none"/>
          <w:lang w:val="zh-CN"/>
          <w14:textFill>
            <w14:solidFill>
              <w14:schemeClr w14:val="tx1"/>
            </w14:solidFill>
          </w14:textFill>
        </w:rPr>
        <w:t>“监管部门”是指：</w:t>
      </w:r>
      <w:r>
        <w:rPr>
          <w:rFonts w:asciiTheme="minorEastAsia" w:hAnsiTheme="minorEastAsia"/>
          <w:b/>
          <w:color w:val="000000" w:themeColor="text1"/>
          <w:highlight w:val="none"/>
          <w:lang w:val="zh-CN"/>
          <w14:textFill>
            <w14:solidFill>
              <w14:schemeClr w14:val="tx1"/>
            </w14:solidFill>
          </w14:textFill>
        </w:rPr>
        <w:t>湖北</w:t>
      </w:r>
      <w:r>
        <w:rPr>
          <w:rFonts w:hint="eastAsia" w:asciiTheme="minorEastAsia" w:hAnsiTheme="minorEastAsia"/>
          <w:b/>
          <w:color w:val="000000" w:themeColor="text1"/>
          <w:highlight w:val="none"/>
          <w:lang w:val="zh-CN"/>
          <w14:textFill>
            <w14:solidFill>
              <w14:schemeClr w14:val="tx1"/>
            </w14:solidFill>
          </w14:textFill>
        </w:rPr>
        <w:t>大学</w:t>
      </w:r>
      <w:r>
        <w:rPr>
          <w:rFonts w:hint="eastAsia" w:asciiTheme="minorEastAsia" w:hAnsiTheme="minorEastAsia"/>
          <w:color w:val="000000" w:themeColor="text1"/>
          <w:highlight w:val="none"/>
          <w:lang w:val="zh-CN"/>
          <w14:textFill>
            <w14:solidFill>
              <w14:schemeClr w14:val="tx1"/>
            </w14:solidFill>
          </w14:textFill>
        </w:rPr>
        <w:t>。</w:t>
      </w:r>
    </w:p>
    <w:p>
      <w:pPr>
        <w:pageBreakBefore w:val="0"/>
        <w:numPr>
          <w:ilvl w:val="0"/>
          <w:numId w:val="6"/>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b/>
          <w:color w:val="000000" w:themeColor="text1"/>
          <w:highlight w:val="none"/>
          <w:lang w:val="zh-CN"/>
          <w14:textFill>
            <w14:solidFill>
              <w14:schemeClr w14:val="tx1"/>
            </w14:solidFill>
          </w14:textFill>
        </w:rPr>
        <w:t>“代理机构”是指：</w:t>
      </w:r>
      <w:r>
        <w:rPr>
          <w:rFonts w:hint="eastAsia" w:asciiTheme="minorEastAsia" w:hAnsiTheme="minorEastAsia"/>
          <w:b/>
          <w:color w:val="000000" w:themeColor="text1"/>
          <w:highlight w:val="none"/>
          <w14:textFill>
            <w14:solidFill>
              <w14:schemeClr w14:val="tx1"/>
            </w14:solidFill>
          </w14:textFill>
        </w:rPr>
        <w:t>湖北建信建设工程咨询有限公司</w:t>
      </w:r>
      <w:r>
        <w:rPr>
          <w:rFonts w:hint="eastAsia"/>
          <w:bCs/>
          <w:color w:val="000000" w:themeColor="text1"/>
          <w:highlight w:val="none"/>
          <w14:textFill>
            <w14:solidFill>
              <w14:schemeClr w14:val="tx1"/>
            </w14:solidFill>
          </w14:textFill>
        </w:rPr>
        <w:t>。</w:t>
      </w:r>
    </w:p>
    <w:p>
      <w:pPr>
        <w:pageBreakBefore w:val="0"/>
        <w:numPr>
          <w:ilvl w:val="0"/>
          <w:numId w:val="6"/>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asciiTheme="minorEastAsia" w:hAnsiTheme="minorEastAsia"/>
          <w:b/>
          <w:color w:val="000000" w:themeColor="text1"/>
          <w:highlight w:val="none"/>
          <w:lang w:val="zh-CN"/>
          <w14:textFill>
            <w14:solidFill>
              <w14:schemeClr w14:val="tx1"/>
            </w14:solidFill>
          </w14:textFill>
        </w:rPr>
        <w:t>“磋商小组”是指：</w:t>
      </w:r>
      <w:r>
        <w:rPr>
          <w:rFonts w:asciiTheme="minorEastAsia" w:hAnsiTheme="minorEastAsia"/>
          <w:bCs/>
          <w:color w:val="000000" w:themeColor="text1"/>
          <w:highlight w:val="none"/>
          <w14:textFill>
            <w14:solidFill>
              <w14:schemeClr w14:val="tx1"/>
            </w14:solidFill>
          </w14:textFill>
        </w:rPr>
        <w:t>依法组建的竞争性磋商小组。</w:t>
      </w:r>
    </w:p>
    <w:p>
      <w:pPr>
        <w:pageBreakBefore w:val="0"/>
        <w:numPr>
          <w:ilvl w:val="0"/>
          <w:numId w:val="6"/>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“磋商文件”是指：</w:t>
      </w:r>
      <w:r>
        <w:rPr>
          <w:rFonts w:asciiTheme="minorEastAsia" w:hAnsiTheme="minorEastAsia"/>
          <w:bCs/>
          <w:color w:val="000000" w:themeColor="text1"/>
          <w:highlight w:val="none"/>
          <w14:textFill>
            <w14:solidFill>
              <w14:schemeClr w14:val="tx1"/>
            </w14:solidFill>
          </w14:textFill>
        </w:rPr>
        <w:t>竞争性磋商文件。</w:t>
      </w:r>
    </w:p>
    <w:p>
      <w:pPr>
        <w:pageBreakBefore w:val="0"/>
        <w:numPr>
          <w:ilvl w:val="0"/>
          <w:numId w:val="6"/>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“供应商”是指：</w:t>
      </w:r>
      <w:r>
        <w:rPr>
          <w:rFonts w:hint="eastAsia" w:asciiTheme="minorEastAsia" w:hAnsiTheme="minorEastAsia"/>
          <w:bCs/>
          <w:color w:val="000000" w:themeColor="text1"/>
          <w:highlight w:val="none"/>
          <w14:textFill>
            <w14:solidFill>
              <w14:schemeClr w14:val="tx1"/>
            </w14:solidFill>
          </w14:textFill>
        </w:rPr>
        <w:t>获得该项目竞争性磋商文件，确定参加竞争性磋商的法人或者其他组织及自然人。如供应商在本次竞争性磋商中成交,即成为“成交供应商”。</w:t>
      </w:r>
    </w:p>
    <w:p>
      <w:pPr>
        <w:pageBreakBefore w:val="0"/>
        <w:numPr>
          <w:ilvl w:val="0"/>
          <w:numId w:val="6"/>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b/>
          <w:color w:val="000000" w:themeColor="text1"/>
          <w:highlight w:val="none"/>
          <w:lang w:val="zh-CN"/>
          <w14:textFill>
            <w14:solidFill>
              <w14:schemeClr w14:val="tx1"/>
            </w14:solidFill>
          </w14:textFill>
        </w:rPr>
        <w:t>“货物”是指</w:t>
      </w:r>
      <w:r>
        <w:rPr>
          <w:rFonts w:hint="eastAsia" w:asciiTheme="minorEastAsia" w:hAnsiTheme="minorEastAsia"/>
          <w:color w:val="000000" w:themeColor="text1"/>
          <w:highlight w:val="none"/>
          <w:lang w:val="zh-CN"/>
          <w14:textFill>
            <w14:solidFill>
              <w14:schemeClr w14:val="tx1"/>
            </w14:solidFill>
          </w14:textFill>
        </w:rPr>
        <w:t>：</w:t>
      </w:r>
      <w:r>
        <w:rPr>
          <w:rFonts w:hint="eastAsia" w:asciiTheme="minorEastAsia" w:hAnsiTheme="minorEastAsia"/>
          <w:bCs/>
          <w:color w:val="000000" w:themeColor="text1"/>
          <w:highlight w:val="none"/>
          <w14:textFill>
            <w14:solidFill>
              <w14:schemeClr w14:val="tx1"/>
            </w14:solidFill>
          </w14:textFill>
        </w:rPr>
        <w:t>是指成交供应商按本文件规定，向采购人提供的一切货物及其相关服务。根据《政府采购法》的相关规定均应是本国货物，另有规定的除外。</w:t>
      </w:r>
    </w:p>
    <w:p>
      <w:pPr>
        <w:pageBreakBefore w:val="0"/>
        <w:numPr>
          <w:ilvl w:val="0"/>
          <w:numId w:val="6"/>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b/>
          <w:color w:val="000000" w:themeColor="text1"/>
          <w:highlight w:val="none"/>
          <w:lang w:val="zh-CN"/>
          <w14:textFill>
            <w14:solidFill>
              <w14:schemeClr w14:val="tx1"/>
            </w14:solidFill>
          </w14:textFill>
        </w:rPr>
        <w:t>“服务”是指：</w:t>
      </w:r>
      <w:r>
        <w:rPr>
          <w:rFonts w:hint="eastAsia" w:asciiTheme="minorEastAsia" w:hAnsiTheme="minorEastAsia"/>
          <w:bCs/>
          <w:color w:val="000000" w:themeColor="text1"/>
          <w:highlight w:val="none"/>
          <w14:textFill>
            <w14:solidFill>
              <w14:schemeClr w14:val="tx1"/>
            </w14:solidFill>
          </w14:textFill>
        </w:rPr>
        <w:t>成交供应商按本文件规定向采购人提供的所有服务。</w:t>
      </w:r>
    </w:p>
    <w:p>
      <w:pPr>
        <w:pageBreakBefore w:val="0"/>
        <w:numPr>
          <w:ilvl w:val="0"/>
          <w:numId w:val="6"/>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asciiTheme="minorEastAsia" w:hAnsiTheme="minorEastAsia"/>
          <w:b/>
          <w:color w:val="000000" w:themeColor="text1"/>
          <w:highlight w:val="none"/>
          <w:lang w:val="zh-CN"/>
          <w14:textFill>
            <w14:solidFill>
              <w14:schemeClr w14:val="tx1"/>
            </w14:solidFill>
          </w14:textFill>
        </w:rPr>
        <w:t>“响应文件”是指：</w:t>
      </w:r>
      <w:r>
        <w:rPr>
          <w:rFonts w:hint="eastAsia" w:asciiTheme="minorEastAsia" w:hAnsiTheme="minorEastAsia"/>
          <w:bCs/>
          <w:color w:val="000000" w:themeColor="text1"/>
          <w:highlight w:val="none"/>
          <w14:textFill>
            <w14:solidFill>
              <w14:schemeClr w14:val="tx1"/>
            </w14:solidFill>
          </w14:textFill>
        </w:rPr>
        <w:t>供应商根据本文件要求编制包含价格、技术、服务和合同草案条款等所有内容的文件。</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362" w:right="0" w:rightChars="0" w:hanging="363" w:hangingChars="151"/>
        <w:textAlignment w:val="auto"/>
        <w:rPr>
          <w:rFonts w:asciiTheme="minorEastAsia" w:hAnsiTheme="minorEastAsia"/>
          <w:b/>
          <w:color w:val="000000" w:themeColor="text1"/>
          <w:highlight w:val="none"/>
          <w:lang w:val="zh-CN"/>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供应商的基本条件</w:t>
      </w:r>
      <w:r>
        <w:rPr>
          <w:rFonts w:hint="eastAsia" w:asciiTheme="minorEastAsia" w:hAnsiTheme="minorEastAsia"/>
          <w:b/>
          <w:bCs/>
          <w:color w:val="000000" w:themeColor="text1"/>
          <w:highlight w:val="none"/>
          <w14:textFill>
            <w14:solidFill>
              <w14:schemeClr w14:val="tx1"/>
            </w14:solidFill>
          </w14:textFill>
        </w:rPr>
        <w:t>。</w:t>
      </w:r>
      <w:r>
        <w:rPr>
          <w:rFonts w:hint="eastAsia"/>
          <w:bCs/>
          <w:color w:val="000000" w:themeColor="text1"/>
          <w:highlight w:val="none"/>
          <w14:textFill>
            <w14:solidFill>
              <w14:schemeClr w14:val="tx1"/>
            </w14:solidFill>
          </w14:textFill>
        </w:rPr>
        <w:t>应具备以下条件，并提供相关证明材料,对于未提供或提供的材料不符合本文件要求的，竞争性磋商小组将拒绝其参加竞争性磋商。资格证明文件应真实可靠、不得伪造。响应文件正本中提交的资格证明文件为彩色复印件加盖公章为准的，应加盖公章。</w:t>
      </w:r>
    </w:p>
    <w:p>
      <w:pPr>
        <w:pageBreakBefore w:val="0"/>
        <w:numPr>
          <w:ilvl w:val="0"/>
          <w:numId w:val="7"/>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具备《政府采购法》第二十二条第一款规定的条件，并提供以下证明材料：</w:t>
      </w:r>
    </w:p>
    <w:p>
      <w:pPr>
        <w:pageBreakBefore w:val="0"/>
        <w:numPr>
          <w:ilvl w:val="0"/>
          <w:numId w:val="8"/>
        </w:numPr>
        <w:kinsoku/>
        <w:wordWrap/>
        <w:overflowPunct/>
        <w:topLinePunct w:val="0"/>
        <w:autoSpaceDE/>
        <w:autoSpaceDN/>
        <w:bidi w:val="0"/>
        <w:adjustRightInd/>
        <w:snapToGrid/>
        <w:spacing w:beforeAutospacing="0" w:afterAutospacing="0" w:line="340" w:lineRule="exact"/>
        <w:ind w:left="854" w:right="0" w:rightChars="0" w:hanging="729"/>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法人或者其他组织的营业执照等证明文件，如供应商是自然人的提供身份证明材料；</w:t>
      </w:r>
    </w:p>
    <w:p>
      <w:pPr>
        <w:pageBreakBefore w:val="0"/>
        <w:numPr>
          <w:ilvl w:val="0"/>
          <w:numId w:val="8"/>
        </w:numPr>
        <w:kinsoku/>
        <w:wordWrap/>
        <w:overflowPunct/>
        <w:topLinePunct w:val="0"/>
        <w:autoSpaceDE/>
        <w:autoSpaceDN/>
        <w:bidi w:val="0"/>
        <w:adjustRightInd/>
        <w:snapToGrid/>
        <w:spacing w:beforeAutospacing="0" w:afterAutospacing="0" w:line="340" w:lineRule="exact"/>
        <w:ind w:left="854" w:right="0" w:rightChars="0" w:hanging="729"/>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财务状况报告，依法缴纳税收和社会保障资金的相关材料；</w:t>
      </w:r>
    </w:p>
    <w:p>
      <w:pPr>
        <w:pageBreakBefore w:val="0"/>
        <w:numPr>
          <w:ilvl w:val="0"/>
          <w:numId w:val="8"/>
        </w:numPr>
        <w:kinsoku/>
        <w:wordWrap/>
        <w:overflowPunct/>
        <w:topLinePunct w:val="0"/>
        <w:autoSpaceDE/>
        <w:autoSpaceDN/>
        <w:bidi w:val="0"/>
        <w:adjustRightInd/>
        <w:snapToGrid/>
        <w:spacing w:beforeAutospacing="0" w:afterAutospacing="0" w:line="340" w:lineRule="exact"/>
        <w:ind w:left="854" w:right="0" w:rightChars="0" w:hanging="729"/>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具备履行合同所必需的设备和专业技术能力的证明材料；</w:t>
      </w:r>
    </w:p>
    <w:p>
      <w:pPr>
        <w:pageBreakBefore w:val="0"/>
        <w:numPr>
          <w:ilvl w:val="0"/>
          <w:numId w:val="8"/>
        </w:numPr>
        <w:kinsoku/>
        <w:wordWrap/>
        <w:overflowPunct/>
        <w:topLinePunct w:val="0"/>
        <w:autoSpaceDE/>
        <w:autoSpaceDN/>
        <w:bidi w:val="0"/>
        <w:adjustRightInd/>
        <w:snapToGrid/>
        <w:spacing w:beforeAutospacing="0" w:afterAutospacing="0" w:line="340" w:lineRule="exact"/>
        <w:ind w:left="854" w:right="0" w:rightChars="0" w:hanging="729"/>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参加政府采购活动前3年内在经营活动中没有重大违法记录的书面声明；</w:t>
      </w:r>
    </w:p>
    <w:p>
      <w:pPr>
        <w:pageBreakBefore w:val="0"/>
        <w:numPr>
          <w:ilvl w:val="0"/>
          <w:numId w:val="7"/>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如经营、开发或承担本采购项目的货物、服务国家有相关资质要求、或强制性规范、或行业标准的，应已经取得并提供相应的资质证书；</w:t>
      </w:r>
    </w:p>
    <w:p>
      <w:pPr>
        <w:pageBreakBefore w:val="0"/>
        <w:numPr>
          <w:ilvl w:val="0"/>
          <w:numId w:val="7"/>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未被列入“信用中国”网站(www.creditchina.gov.cn)失信惩戒对象、失信被执行人、重大税收违法案件当事人、政府采购严重违法失信名单等负面名单和“中国政府采购”网站（www.ccgp.gov.cn）政府采购严重违法失信行为记录名单（以评审时查询结果为准）。</w:t>
      </w:r>
    </w:p>
    <w:p>
      <w:pPr>
        <w:pageBreakBefore w:val="0"/>
        <w:numPr>
          <w:ilvl w:val="0"/>
          <w:numId w:val="7"/>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bCs/>
          <w:color w:val="000000" w:themeColor="text1"/>
          <w:highlight w:val="none"/>
          <w14:textFill>
            <w14:solidFill>
              <w14:schemeClr w14:val="tx1"/>
            </w14:solidFill>
          </w14:textFill>
        </w:rPr>
        <w:t>本文件第一章第七条除上述以外的条款。</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362" w:right="0" w:rightChars="0" w:hanging="363" w:hangingChars="151"/>
        <w:textAlignment w:val="auto"/>
        <w:rPr>
          <w:rFonts w:ascii="宋体" w:hAnsi="宋体"/>
          <w:b/>
          <w:color w:val="000000" w:themeColor="text1"/>
          <w:szCs w:val="20"/>
          <w:highlight w:val="none"/>
          <w:lang w:val="zh-CN"/>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费用</w:t>
      </w:r>
    </w:p>
    <w:p>
      <w:pPr>
        <w:pageBreakBefore w:val="0"/>
        <w:numPr>
          <w:ilvl w:val="0"/>
          <w:numId w:val="9"/>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供应商应自行承担所有与编写和提交响应文件有关的费用，不论竞争性磋商结果如何，采购人和代理机构在任何情况下无义务和责任承担此类费用。</w:t>
      </w:r>
    </w:p>
    <w:p>
      <w:pPr>
        <w:pageBreakBefore w:val="0"/>
        <w:numPr>
          <w:ilvl w:val="0"/>
          <w:numId w:val="9"/>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代理服务费</w:t>
      </w:r>
      <w:r>
        <w:rPr>
          <w:bCs/>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采购代理机构将按照国家计委计价格[2002]1980号和发改办〔2003〕857号文件的计费标准的50%向成交供应商一次性收取代理服务费。</w:t>
      </w:r>
    </w:p>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招标代理服务收费标准( 费 率 )</w:t>
      </w:r>
    </w:p>
    <w:tbl>
      <w:tblPr>
        <w:tblStyle w:val="26"/>
        <w:tblW w:w="952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622"/>
        <w:gridCol w:w="1307"/>
        <w:gridCol w:w="1307"/>
        <w:gridCol w:w="1290"/>
      </w:tblGrid>
      <w:tr>
        <w:trPr>
          <w:trHeight w:val="454" w:hRule="atLeast"/>
          <w:tblCellSpacing w:w="0" w:type="dxa"/>
        </w:trPr>
        <w:tc>
          <w:tcPr>
            <w:tcW w:w="562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服务类型     </w:t>
            </w:r>
          </w:p>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中标金额（万元）</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货物招标</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服务招标</w:t>
            </w:r>
          </w:p>
        </w:tc>
        <w:tc>
          <w:tcPr>
            <w:tcW w:w="1290"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tblCellSpacing w:w="0" w:type="dxa"/>
        </w:trPr>
        <w:tc>
          <w:tcPr>
            <w:tcW w:w="562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100以下</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1.5％</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1.5％</w:t>
            </w:r>
          </w:p>
        </w:tc>
        <w:tc>
          <w:tcPr>
            <w:tcW w:w="1290"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tblCellSpacing w:w="0" w:type="dxa"/>
        </w:trPr>
        <w:tc>
          <w:tcPr>
            <w:tcW w:w="562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100—500</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1.1％</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0.8％</w:t>
            </w:r>
          </w:p>
        </w:tc>
        <w:tc>
          <w:tcPr>
            <w:tcW w:w="1290"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tblCellSpacing w:w="0" w:type="dxa"/>
        </w:trPr>
        <w:tc>
          <w:tcPr>
            <w:tcW w:w="562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500—1000</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0.8％</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0.45％</w:t>
            </w:r>
          </w:p>
        </w:tc>
        <w:tc>
          <w:tcPr>
            <w:tcW w:w="1290"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tblCellSpacing w:w="0" w:type="dxa"/>
        </w:trPr>
        <w:tc>
          <w:tcPr>
            <w:tcW w:w="562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1000—5000</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0.5％</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0.25％</w:t>
            </w:r>
          </w:p>
        </w:tc>
        <w:tc>
          <w:tcPr>
            <w:tcW w:w="1290"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tblCellSpacing w:w="0" w:type="dxa"/>
        </w:trPr>
        <w:tc>
          <w:tcPr>
            <w:tcW w:w="562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5000—10000</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0.25％</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0.1％</w:t>
            </w:r>
          </w:p>
        </w:tc>
        <w:tc>
          <w:tcPr>
            <w:tcW w:w="1290"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tblCellSpacing w:w="0" w:type="dxa"/>
        </w:trPr>
        <w:tc>
          <w:tcPr>
            <w:tcW w:w="562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10000——100000</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0.05％</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0.05％</w:t>
            </w:r>
          </w:p>
        </w:tc>
        <w:tc>
          <w:tcPr>
            <w:tcW w:w="1290"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54" w:hRule="atLeast"/>
          <w:tblCellSpacing w:w="0" w:type="dxa"/>
        </w:trPr>
        <w:tc>
          <w:tcPr>
            <w:tcW w:w="562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1000000以上</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0.01％</w:t>
            </w:r>
          </w:p>
        </w:tc>
        <w:tc>
          <w:tcPr>
            <w:tcW w:w="1307"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0.01％</w:t>
            </w:r>
          </w:p>
        </w:tc>
        <w:tc>
          <w:tcPr>
            <w:tcW w:w="1290"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autoSpaceDN/>
              <w:bidi w:val="0"/>
              <w:adjustRightInd/>
              <w:snapToGrid/>
              <w:spacing w:beforeAutospacing="0" w:afterAutospacing="0" w:line="340" w:lineRule="exact"/>
              <w:ind w:right="0" w:rightChars="0"/>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0.01％</w:t>
            </w:r>
          </w:p>
        </w:tc>
      </w:tr>
    </w:tbl>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注：</w:t>
      </w:r>
      <w:r>
        <w:rPr>
          <w:rFonts w:hint="eastAsia"/>
          <w:bCs/>
          <w:color w:val="000000" w:themeColor="text1"/>
          <w:highlight w:val="none"/>
          <w14:textFill>
            <w14:solidFill>
              <w14:schemeClr w14:val="tx1"/>
            </w14:solidFill>
          </w14:textFill>
        </w:rPr>
        <w:br w:type="textWrapping"/>
      </w:r>
      <w:r>
        <w:rPr>
          <w:rFonts w:hint="eastAsia"/>
          <w:bCs/>
          <w:color w:val="000000" w:themeColor="text1"/>
          <w:highlight w:val="none"/>
          <w14:textFill>
            <w14:solidFill>
              <w14:schemeClr w14:val="tx1"/>
            </w14:solidFill>
          </w14:textFill>
        </w:rPr>
        <w:t>    1、按本表费率计算的收费为招标代理服务全过程的收费基准价格，单独提供编制招标文件（有标底的含标底）服务的，可按规定标准的30％计收。</w:t>
      </w:r>
      <w:r>
        <w:rPr>
          <w:rFonts w:hint="eastAsia"/>
          <w:bCs/>
          <w:color w:val="000000" w:themeColor="text1"/>
          <w:highlight w:val="none"/>
          <w14:textFill>
            <w14:solidFill>
              <w14:schemeClr w14:val="tx1"/>
            </w14:solidFill>
          </w14:textFill>
        </w:rPr>
        <w:br w:type="textWrapping"/>
      </w:r>
      <w:r>
        <w:rPr>
          <w:rFonts w:hint="eastAsia"/>
          <w:bCs/>
          <w:color w:val="000000" w:themeColor="text1"/>
          <w:highlight w:val="none"/>
          <w14:textFill>
            <w14:solidFill>
              <w14:schemeClr w14:val="tx1"/>
            </w14:solidFill>
          </w14:textFill>
        </w:rPr>
        <w:t>    2、招标代理服务收费按差额定率累进法计算。例如：某工程招标代理业务中标金额为6000万元，计算招标代理服务费额如下：</w:t>
      </w:r>
      <w:r>
        <w:rPr>
          <w:rFonts w:hint="eastAsia"/>
          <w:bCs/>
          <w:color w:val="000000" w:themeColor="text1"/>
          <w:highlight w:val="none"/>
          <w14:textFill>
            <w14:solidFill>
              <w14:schemeClr w14:val="tx1"/>
            </w14:solidFill>
          </w14:textFill>
        </w:rPr>
        <w:br w:type="textWrapping"/>
      </w:r>
      <w:r>
        <w:rPr>
          <w:rFonts w:hint="eastAsia"/>
          <w:bCs/>
          <w:color w:val="000000" w:themeColor="text1"/>
          <w:highlight w:val="none"/>
          <w14:textFill>
            <w14:solidFill>
              <w14:schemeClr w14:val="tx1"/>
            </w14:solidFill>
          </w14:textFill>
        </w:rPr>
        <w:t>    100万元×1.0％＝1万元</w:t>
      </w:r>
      <w:r>
        <w:rPr>
          <w:rFonts w:hint="eastAsia"/>
          <w:bCs/>
          <w:color w:val="000000" w:themeColor="text1"/>
          <w:highlight w:val="none"/>
          <w14:textFill>
            <w14:solidFill>
              <w14:schemeClr w14:val="tx1"/>
            </w14:solidFill>
          </w14:textFill>
        </w:rPr>
        <w:br w:type="textWrapping"/>
      </w:r>
      <w:r>
        <w:rPr>
          <w:rFonts w:hint="eastAsia"/>
          <w:bCs/>
          <w:color w:val="000000" w:themeColor="text1"/>
          <w:highlight w:val="none"/>
          <w14:textFill>
            <w14:solidFill>
              <w14:schemeClr w14:val="tx1"/>
            </w14:solidFill>
          </w14:textFill>
        </w:rPr>
        <w:t>    （500－100）万元×0.7％＝2.8万元</w:t>
      </w:r>
      <w:r>
        <w:rPr>
          <w:rFonts w:hint="eastAsia"/>
          <w:bCs/>
          <w:color w:val="000000" w:themeColor="text1"/>
          <w:highlight w:val="none"/>
          <w14:textFill>
            <w14:solidFill>
              <w14:schemeClr w14:val="tx1"/>
            </w14:solidFill>
          </w14:textFill>
        </w:rPr>
        <w:br w:type="textWrapping"/>
      </w:r>
      <w:r>
        <w:rPr>
          <w:rFonts w:hint="eastAsia"/>
          <w:bCs/>
          <w:color w:val="000000" w:themeColor="text1"/>
          <w:highlight w:val="none"/>
          <w14:textFill>
            <w14:solidFill>
              <w14:schemeClr w14:val="tx1"/>
            </w14:solidFill>
          </w14:textFill>
        </w:rPr>
        <w:t>    （1000－500）万元×0.55％＝2.75万元</w:t>
      </w:r>
      <w:r>
        <w:rPr>
          <w:rFonts w:hint="eastAsia"/>
          <w:bCs/>
          <w:color w:val="000000" w:themeColor="text1"/>
          <w:highlight w:val="none"/>
          <w14:textFill>
            <w14:solidFill>
              <w14:schemeClr w14:val="tx1"/>
            </w14:solidFill>
          </w14:textFill>
        </w:rPr>
        <w:br w:type="textWrapping"/>
      </w:r>
      <w:r>
        <w:rPr>
          <w:rFonts w:hint="eastAsia"/>
          <w:bCs/>
          <w:color w:val="000000" w:themeColor="text1"/>
          <w:highlight w:val="none"/>
          <w14:textFill>
            <w14:solidFill>
              <w14:schemeClr w14:val="tx1"/>
            </w14:solidFill>
          </w14:textFill>
        </w:rPr>
        <w:t>    （5000－1000）万元×0.35％＝14万元</w:t>
      </w:r>
      <w:r>
        <w:rPr>
          <w:rFonts w:hint="eastAsia"/>
          <w:bCs/>
          <w:color w:val="000000" w:themeColor="text1"/>
          <w:highlight w:val="none"/>
          <w14:textFill>
            <w14:solidFill>
              <w14:schemeClr w14:val="tx1"/>
            </w14:solidFill>
          </w14:textFill>
        </w:rPr>
        <w:br w:type="textWrapping"/>
      </w:r>
      <w:r>
        <w:rPr>
          <w:rFonts w:hint="eastAsia"/>
          <w:bCs/>
          <w:color w:val="000000" w:themeColor="text1"/>
          <w:highlight w:val="none"/>
          <w14:textFill>
            <w14:solidFill>
              <w14:schemeClr w14:val="tx1"/>
            </w14:solidFill>
          </w14:textFill>
        </w:rPr>
        <w:t>    （6000－5000）万元×0.2％＝2万元</w:t>
      </w:r>
      <w:r>
        <w:rPr>
          <w:rFonts w:hint="eastAsia"/>
          <w:bCs/>
          <w:color w:val="000000" w:themeColor="text1"/>
          <w:highlight w:val="none"/>
          <w14:textFill>
            <w14:solidFill>
              <w14:schemeClr w14:val="tx1"/>
            </w14:solidFill>
          </w14:textFill>
        </w:rPr>
        <w:br w:type="textWrapping"/>
      </w:r>
      <w:r>
        <w:rPr>
          <w:rFonts w:hint="eastAsia"/>
          <w:bCs/>
          <w:color w:val="000000" w:themeColor="text1"/>
          <w:highlight w:val="none"/>
          <w14:textFill>
            <w14:solidFill>
              <w14:schemeClr w14:val="tx1"/>
            </w14:solidFill>
          </w14:textFill>
        </w:rPr>
        <w:t>    合计收费＝1＋2.8＋2.75＋14＋2＝22.55(万元)</w:t>
      </w:r>
    </w:p>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rFonts w:asciiTheme="minorEastAsia" w:hAnsiTheme="minorEastAsia"/>
          <w:color w:val="000000" w:themeColor="text1"/>
          <w:highlight w:val="none"/>
          <w:lang w:val="zh-CN"/>
          <w14:textFill>
            <w14:solidFill>
              <w14:schemeClr w14:val="tx1"/>
            </w14:solidFill>
          </w14:textFill>
        </w:rPr>
      </w:pP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36" w:name="_Toc2181652"/>
      <w:r>
        <w:rPr>
          <w:rFonts w:cs="Times New Roman" w:asciiTheme="majorEastAsia" w:hAnsiTheme="majorEastAsia"/>
          <w:bCs w:val="0"/>
          <w:color w:val="000000" w:themeColor="text1"/>
          <w:highlight w:val="none"/>
          <w14:textFill>
            <w14:solidFill>
              <w14:schemeClr w14:val="tx1"/>
            </w14:solidFill>
          </w14:textFill>
        </w:rPr>
        <w:t>响应文件的编制</w:t>
      </w:r>
      <w:bookmarkEnd w:id="36"/>
    </w:p>
    <w:p>
      <w:pPr>
        <w:pageBreakBefore w:val="0"/>
        <w:numPr>
          <w:ilvl w:val="0"/>
          <w:numId w:val="5"/>
        </w:numPr>
        <w:kinsoku/>
        <w:wordWrap/>
        <w:overflowPunct/>
        <w:topLinePunct w:val="0"/>
        <w:autoSpaceDE/>
        <w:autoSpaceDN/>
        <w:bidi w:val="0"/>
        <w:adjustRightInd/>
        <w:snapToGrid/>
        <w:spacing w:beforeAutospacing="0" w:afterAutospacing="0" w:line="340" w:lineRule="exact"/>
        <w:ind w:left="362" w:right="0" w:rightChars="0" w:hanging="363" w:hangingChars="151"/>
        <w:textAlignment w:val="auto"/>
        <w:rPr>
          <w:rFonts w:asciiTheme="minorEastAsia" w:hAnsiTheme="minorEastAsia"/>
          <w:b/>
          <w:color w:val="000000" w:themeColor="text1"/>
          <w:highlight w:val="none"/>
          <w:lang w:val="zh-CN"/>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响应文件编制基本要求</w:t>
      </w:r>
    </w:p>
    <w:p>
      <w:pPr>
        <w:pageBreakBefore w:val="0"/>
        <w:numPr>
          <w:ilvl w:val="0"/>
          <w:numId w:val="10"/>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color w:val="000000" w:themeColor="text1"/>
          <w:highlight w:val="none"/>
          <w:lang w:val="zh-CN"/>
          <w14:textFill>
            <w14:solidFill>
              <w14:schemeClr w14:val="tx1"/>
            </w14:solidFill>
          </w14:textFill>
        </w:rPr>
        <w:t>响应文件以及与</w:t>
      </w:r>
      <w:r>
        <w:rPr>
          <w:rFonts w:asciiTheme="minorEastAsia" w:hAnsiTheme="minorEastAsia"/>
          <w:color w:val="000000" w:themeColor="text1"/>
          <w:highlight w:val="none"/>
          <w:lang w:val="zh-CN"/>
          <w14:textFill>
            <w14:solidFill>
              <w14:schemeClr w14:val="tx1"/>
            </w14:solidFill>
          </w14:textFill>
        </w:rPr>
        <w:t>代理机构</w:t>
      </w:r>
      <w:r>
        <w:rPr>
          <w:rFonts w:hint="eastAsia" w:asciiTheme="minorEastAsia" w:hAnsiTheme="minorEastAsia"/>
          <w:color w:val="000000" w:themeColor="text1"/>
          <w:highlight w:val="none"/>
          <w:lang w:val="zh-CN"/>
          <w14:textFill>
            <w14:solidFill>
              <w14:schemeClr w14:val="tx1"/>
            </w14:solidFill>
          </w14:textFill>
        </w:rPr>
        <w:t>和采购人就有关竞争性磋商的所有来往函电均应使用简体中文。</w:t>
      </w:r>
    </w:p>
    <w:p>
      <w:pPr>
        <w:pageBreakBefore w:val="0"/>
        <w:numPr>
          <w:ilvl w:val="0"/>
          <w:numId w:val="10"/>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color w:val="000000" w:themeColor="text1"/>
          <w:highlight w:val="none"/>
          <w:lang w:val="zh-CN"/>
          <w14:textFill>
            <w14:solidFill>
              <w14:schemeClr w14:val="tx1"/>
            </w14:solidFill>
          </w14:textFill>
        </w:rPr>
        <w:t>供应商应认真阅读、并充分理解本文件的全部内容（包括所有的补充、修改内容），承诺并履行本文件中各项条款规定及要求。</w:t>
      </w:r>
    </w:p>
    <w:p>
      <w:pPr>
        <w:pageBreakBefore w:val="0"/>
        <w:numPr>
          <w:ilvl w:val="0"/>
          <w:numId w:val="10"/>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color w:val="000000" w:themeColor="text1"/>
          <w:highlight w:val="none"/>
          <w:lang w:val="zh-CN"/>
          <w14:textFill>
            <w14:solidFill>
              <w14:schemeClr w14:val="tx1"/>
            </w14:solidFill>
          </w14:textFill>
        </w:rPr>
        <w:t>响应文件应按本文件的全部内容，包括所有的补充通知及附件进行编制。供应商受邀参加本文件多个包竞争性磋商的，其响应文件的编制应按每包要求分别装订和封装。</w:t>
      </w:r>
    </w:p>
    <w:p>
      <w:pPr>
        <w:pageBreakBefore w:val="0"/>
        <w:numPr>
          <w:ilvl w:val="0"/>
          <w:numId w:val="10"/>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Theme="minorEastAsia" w:hAnsiTheme="minorEastAsia"/>
          <w:color w:val="000000" w:themeColor="text1"/>
          <w:highlight w:val="none"/>
          <w:lang w:val="zh-CN"/>
          <w14:textFill>
            <w14:solidFill>
              <w14:schemeClr w14:val="tx1"/>
            </w14:solidFill>
          </w14:textFill>
        </w:rPr>
        <w:t>如因供应商只提供本文件要求的部分内容或附件的，竞争性磋商小组有权拒绝其补充和竞争性磋商。</w:t>
      </w:r>
    </w:p>
    <w:p>
      <w:pPr>
        <w:pageBreakBefore w:val="0"/>
        <w:numPr>
          <w:ilvl w:val="0"/>
          <w:numId w:val="10"/>
        </w:numPr>
        <w:kinsoku/>
        <w:wordWrap/>
        <w:overflowPunct/>
        <w:topLinePunct w:val="0"/>
        <w:autoSpaceDE/>
        <w:autoSpaceDN/>
        <w:bidi w:val="0"/>
        <w:adjustRightInd/>
        <w:snapToGrid/>
        <w:spacing w:beforeAutospacing="0" w:afterAutospacing="0" w:line="340" w:lineRule="exact"/>
        <w:ind w:left="480" w:right="0" w:rightChars="0" w:hanging="482" w:hangingChars="200"/>
        <w:textAlignment w:val="auto"/>
        <w:rPr>
          <w:rFonts w:asciiTheme="minorEastAsia" w:hAnsiTheme="minorEastAsia"/>
          <w:color w:val="000000" w:themeColor="text1"/>
          <w:highlight w:val="none"/>
          <w:lang w:val="zh-CN"/>
          <w14:textFill>
            <w14:solidFill>
              <w14:schemeClr w14:val="tx1"/>
            </w14:solidFill>
          </w14:textFill>
        </w:rPr>
      </w:pPr>
      <w:r>
        <w:rPr>
          <w:rFonts w:hint="eastAsia" w:ascii="仿宋" w:hAnsi="仿宋" w:eastAsia="仿宋"/>
          <w:b/>
          <w:color w:val="000000" w:themeColor="text1"/>
          <w:highlight w:val="none"/>
          <w:lang w:val="zh-CN"/>
          <w14:textFill>
            <w14:solidFill>
              <w14:schemeClr w14:val="tx1"/>
            </w14:solidFill>
          </w14:textFill>
        </w:rPr>
        <w:t>响应文件的组成。</w:t>
      </w:r>
      <w:r>
        <w:rPr>
          <w:rFonts w:hint="eastAsia" w:asciiTheme="minorEastAsia" w:hAnsiTheme="minorEastAsia"/>
          <w:color w:val="000000" w:themeColor="text1"/>
          <w:highlight w:val="none"/>
          <w:lang w:val="zh-CN"/>
          <w14:textFill>
            <w14:solidFill>
              <w14:schemeClr w14:val="tx1"/>
            </w14:solidFill>
          </w14:textFill>
        </w:rPr>
        <w:t>不限于以下内容，如未提供，竞争性磋商小组有权拒绝其响应文件：</w:t>
      </w:r>
    </w:p>
    <w:p>
      <w:pPr>
        <w:pageBreakBefore w:val="0"/>
        <w:numPr>
          <w:ilvl w:val="0"/>
          <w:numId w:val="11"/>
        </w:numPr>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湖北省政府采购供应商信用承诺书</w:t>
      </w:r>
      <w:r>
        <w:rPr>
          <w:rFonts w:ascii="宋体" w:hAnsi="宋体"/>
          <w:color w:val="000000" w:themeColor="text1"/>
          <w:highlight w:val="none"/>
          <w14:textFill>
            <w14:solidFill>
              <w14:schemeClr w14:val="tx1"/>
            </w14:solidFill>
          </w14:textFill>
        </w:rPr>
        <w:t>;</w:t>
      </w:r>
    </w:p>
    <w:p>
      <w:pPr>
        <w:pageBreakBefore w:val="0"/>
        <w:numPr>
          <w:ilvl w:val="0"/>
          <w:numId w:val="11"/>
        </w:numPr>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评分索引；</w:t>
      </w:r>
    </w:p>
    <w:p>
      <w:pPr>
        <w:pageBreakBefore w:val="0"/>
        <w:numPr>
          <w:ilvl w:val="0"/>
          <w:numId w:val="11"/>
        </w:numPr>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磋商书</w:t>
      </w:r>
      <w:r>
        <w:rPr>
          <w:rFonts w:hint="eastAsia" w:ascii="楷体" w:hAnsi="楷体" w:eastAsia="楷体"/>
          <w:b/>
          <w:color w:val="000000" w:themeColor="text1"/>
          <w:highlight w:val="none"/>
          <w14:textFill>
            <w14:solidFill>
              <w14:schemeClr w14:val="tx1"/>
            </w14:solidFill>
          </w14:textFill>
        </w:rPr>
        <w:t>（附件1）</w:t>
      </w:r>
      <w:r>
        <w:rPr>
          <w:rFonts w:hint="eastAsia" w:ascii="宋体" w:hAnsi="宋体"/>
          <w:color w:val="000000" w:themeColor="text1"/>
          <w:highlight w:val="none"/>
          <w14:textFill>
            <w14:solidFill>
              <w14:schemeClr w14:val="tx1"/>
            </w14:solidFill>
          </w14:textFill>
        </w:rPr>
        <w:t>；</w:t>
      </w:r>
    </w:p>
    <w:p>
      <w:pPr>
        <w:pageBreakBefore w:val="0"/>
        <w:numPr>
          <w:ilvl w:val="0"/>
          <w:numId w:val="11"/>
        </w:numPr>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报价组成情况表</w:t>
      </w:r>
      <w:r>
        <w:rPr>
          <w:rFonts w:hint="eastAsia" w:ascii="楷体" w:hAnsi="楷体" w:eastAsia="楷体"/>
          <w:b/>
          <w:color w:val="000000" w:themeColor="text1"/>
          <w:highlight w:val="none"/>
          <w14:textFill>
            <w14:solidFill>
              <w14:schemeClr w14:val="tx1"/>
            </w14:solidFill>
          </w14:textFill>
        </w:rPr>
        <w:t>（附件2）</w:t>
      </w:r>
      <w:r>
        <w:rPr>
          <w:rFonts w:hint="eastAsia" w:ascii="宋体" w:hAnsi="宋体"/>
          <w:color w:val="000000" w:themeColor="text1"/>
          <w:highlight w:val="none"/>
          <w14:textFill>
            <w14:solidFill>
              <w14:schemeClr w14:val="tx1"/>
            </w14:solidFill>
          </w14:textFill>
        </w:rPr>
        <w:t>；</w:t>
      </w:r>
    </w:p>
    <w:p>
      <w:pPr>
        <w:pageBreakBefore w:val="0"/>
        <w:numPr>
          <w:ilvl w:val="0"/>
          <w:numId w:val="11"/>
        </w:numPr>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货物（服务）清单</w:t>
      </w:r>
      <w:r>
        <w:rPr>
          <w:rFonts w:hint="eastAsia" w:ascii="楷体" w:hAnsi="楷体" w:eastAsia="楷体"/>
          <w:b/>
          <w:color w:val="000000" w:themeColor="text1"/>
          <w:highlight w:val="none"/>
          <w14:textFill>
            <w14:solidFill>
              <w14:schemeClr w14:val="tx1"/>
            </w14:solidFill>
          </w14:textFill>
        </w:rPr>
        <w:t>（附件3）</w:t>
      </w:r>
      <w:r>
        <w:rPr>
          <w:rFonts w:hint="eastAsia" w:ascii="宋体" w:hAnsi="宋体"/>
          <w:color w:val="000000" w:themeColor="text1"/>
          <w:highlight w:val="none"/>
          <w14:textFill>
            <w14:solidFill>
              <w14:schemeClr w14:val="tx1"/>
            </w14:solidFill>
          </w14:textFill>
        </w:rPr>
        <w:t>；</w:t>
      </w:r>
    </w:p>
    <w:p>
      <w:pPr>
        <w:pageBreakBefore w:val="0"/>
        <w:numPr>
          <w:ilvl w:val="0"/>
          <w:numId w:val="11"/>
        </w:numPr>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资格性符合性检查对照表</w:t>
      </w:r>
      <w:r>
        <w:rPr>
          <w:rFonts w:hint="eastAsia" w:ascii="楷体" w:hAnsi="楷体" w:eastAsia="楷体"/>
          <w:b/>
          <w:color w:val="000000" w:themeColor="text1"/>
          <w:highlight w:val="none"/>
          <w14:textFill>
            <w14:solidFill>
              <w14:schemeClr w14:val="tx1"/>
            </w14:solidFill>
          </w14:textFill>
        </w:rPr>
        <w:t>（附件4）</w:t>
      </w:r>
      <w:r>
        <w:rPr>
          <w:rFonts w:hint="eastAsia" w:ascii="宋体" w:hAnsi="宋体"/>
          <w:color w:val="000000" w:themeColor="text1"/>
          <w:highlight w:val="none"/>
          <w14:textFill>
            <w14:solidFill>
              <w14:schemeClr w14:val="tx1"/>
            </w14:solidFill>
          </w14:textFill>
        </w:rPr>
        <w:t>；</w:t>
      </w:r>
    </w:p>
    <w:p>
      <w:pPr>
        <w:pageBreakBefore w:val="0"/>
        <w:numPr>
          <w:ilvl w:val="0"/>
          <w:numId w:val="11"/>
        </w:numPr>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技术响应、偏离情况说明表</w:t>
      </w:r>
      <w:r>
        <w:rPr>
          <w:rFonts w:hint="eastAsia" w:ascii="楷体" w:hAnsi="楷体" w:eastAsia="楷体"/>
          <w:b/>
          <w:color w:val="000000" w:themeColor="text1"/>
          <w:highlight w:val="none"/>
          <w14:textFill>
            <w14:solidFill>
              <w14:schemeClr w14:val="tx1"/>
            </w14:solidFill>
          </w14:textFill>
        </w:rPr>
        <w:t>（附件5）</w:t>
      </w:r>
      <w:r>
        <w:rPr>
          <w:rFonts w:hint="eastAsia" w:ascii="宋体" w:hAnsi="宋体"/>
          <w:color w:val="000000" w:themeColor="text1"/>
          <w:highlight w:val="none"/>
          <w14:textFill>
            <w14:solidFill>
              <w14:schemeClr w14:val="tx1"/>
            </w14:solidFill>
          </w14:textFill>
        </w:rPr>
        <w:t>；</w:t>
      </w:r>
    </w:p>
    <w:p>
      <w:pPr>
        <w:pageBreakBefore w:val="0"/>
        <w:numPr>
          <w:ilvl w:val="0"/>
          <w:numId w:val="11"/>
        </w:numPr>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合同草案条款响应、偏离情况说明表</w:t>
      </w:r>
      <w:r>
        <w:rPr>
          <w:rFonts w:hint="eastAsia" w:ascii="楷体" w:hAnsi="楷体" w:eastAsia="楷体"/>
          <w:b/>
          <w:color w:val="000000" w:themeColor="text1"/>
          <w:highlight w:val="none"/>
          <w14:textFill>
            <w14:solidFill>
              <w14:schemeClr w14:val="tx1"/>
            </w14:solidFill>
          </w14:textFill>
        </w:rPr>
        <w:t>（附件8）</w:t>
      </w:r>
      <w:r>
        <w:rPr>
          <w:rFonts w:hint="eastAsia" w:ascii="宋体" w:hAnsi="宋体"/>
          <w:color w:val="000000" w:themeColor="text1"/>
          <w:highlight w:val="none"/>
          <w14:textFill>
            <w14:solidFill>
              <w14:schemeClr w14:val="tx1"/>
            </w14:solidFill>
          </w14:textFill>
        </w:rPr>
        <w:t>；</w:t>
      </w:r>
    </w:p>
    <w:p>
      <w:pPr>
        <w:pageBreakBefore w:val="0"/>
        <w:numPr>
          <w:ilvl w:val="0"/>
          <w:numId w:val="11"/>
        </w:numPr>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法人（负责人）代表授权书</w:t>
      </w:r>
      <w:r>
        <w:rPr>
          <w:rFonts w:hint="eastAsia" w:ascii="楷体" w:hAnsi="楷体" w:eastAsia="楷体"/>
          <w:b/>
          <w:color w:val="000000" w:themeColor="text1"/>
          <w:highlight w:val="none"/>
          <w14:textFill>
            <w14:solidFill>
              <w14:schemeClr w14:val="tx1"/>
            </w14:solidFill>
          </w14:textFill>
        </w:rPr>
        <w:t>（附件7）</w:t>
      </w:r>
      <w:r>
        <w:rPr>
          <w:rFonts w:hint="eastAsia" w:ascii="宋体" w:hAnsi="宋体"/>
          <w:color w:val="000000" w:themeColor="text1"/>
          <w:highlight w:val="none"/>
          <w14:textFill>
            <w14:solidFill>
              <w14:schemeClr w14:val="tx1"/>
            </w14:solidFill>
          </w14:textFill>
        </w:rPr>
        <w:t>；</w:t>
      </w:r>
    </w:p>
    <w:p>
      <w:pPr>
        <w:pageBreakBefore w:val="0"/>
        <w:numPr>
          <w:ilvl w:val="0"/>
          <w:numId w:val="11"/>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法人或者其他组织的营业执照等证明文件，自然人的身份证明</w:t>
      </w:r>
      <w:r>
        <w:rPr>
          <w:rFonts w:hint="eastAsia" w:ascii="楷体" w:hAnsi="楷体" w:eastAsia="楷体"/>
          <w:b/>
          <w:color w:val="000000" w:themeColor="text1"/>
          <w:highlight w:val="none"/>
          <w14:textFill>
            <w14:solidFill>
              <w14:schemeClr w14:val="tx1"/>
            </w14:solidFill>
          </w14:textFill>
        </w:rPr>
        <w:t>（附件8）</w:t>
      </w:r>
      <w:r>
        <w:rPr>
          <w:rFonts w:hint="eastAsia" w:ascii="宋体" w:hAnsi="宋体"/>
          <w:color w:val="000000" w:themeColor="text1"/>
          <w:highlight w:val="none"/>
          <w14:textFill>
            <w14:solidFill>
              <w14:schemeClr w14:val="tx1"/>
            </w14:solidFill>
          </w14:textFill>
        </w:rPr>
        <w:t>；</w:t>
      </w:r>
    </w:p>
    <w:p>
      <w:pPr>
        <w:pageBreakBefore w:val="0"/>
        <w:numPr>
          <w:ilvl w:val="0"/>
          <w:numId w:val="11"/>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财务状况报告，依法缴纳税收和社会保障资金的相关材料</w:t>
      </w:r>
      <w:r>
        <w:rPr>
          <w:rFonts w:hint="eastAsia" w:ascii="楷体" w:hAnsi="楷体" w:eastAsia="楷体"/>
          <w:b/>
          <w:color w:val="000000" w:themeColor="text1"/>
          <w:highlight w:val="none"/>
          <w14:textFill>
            <w14:solidFill>
              <w14:schemeClr w14:val="tx1"/>
            </w14:solidFill>
          </w14:textFill>
        </w:rPr>
        <w:t>（附件9）</w:t>
      </w:r>
      <w:r>
        <w:rPr>
          <w:rFonts w:hint="eastAsia" w:ascii="宋体" w:hAnsi="宋体"/>
          <w:color w:val="000000" w:themeColor="text1"/>
          <w:highlight w:val="none"/>
          <w14:textFill>
            <w14:solidFill>
              <w14:schemeClr w14:val="tx1"/>
            </w14:solidFill>
          </w14:textFill>
        </w:rPr>
        <w:t>；</w:t>
      </w:r>
    </w:p>
    <w:p>
      <w:pPr>
        <w:pageBreakBefore w:val="0"/>
        <w:numPr>
          <w:ilvl w:val="0"/>
          <w:numId w:val="11"/>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具备履行合同所必需的设备和专业技术能力的证明材料</w:t>
      </w:r>
      <w:r>
        <w:rPr>
          <w:rFonts w:hint="eastAsia" w:ascii="楷体" w:hAnsi="楷体" w:eastAsia="楷体"/>
          <w:b/>
          <w:color w:val="000000" w:themeColor="text1"/>
          <w:highlight w:val="none"/>
          <w14:textFill>
            <w14:solidFill>
              <w14:schemeClr w14:val="tx1"/>
            </w14:solidFill>
          </w14:textFill>
        </w:rPr>
        <w:t>（附件10）</w:t>
      </w:r>
      <w:r>
        <w:rPr>
          <w:rFonts w:hint="eastAsia" w:ascii="宋体" w:hAnsi="宋体"/>
          <w:color w:val="000000" w:themeColor="text1"/>
          <w:highlight w:val="none"/>
          <w14:textFill>
            <w14:solidFill>
              <w14:schemeClr w14:val="tx1"/>
            </w14:solidFill>
          </w14:textFill>
        </w:rPr>
        <w:t>；</w:t>
      </w:r>
    </w:p>
    <w:p>
      <w:pPr>
        <w:pageBreakBefore w:val="0"/>
        <w:numPr>
          <w:ilvl w:val="0"/>
          <w:numId w:val="11"/>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参加政府采购活动前3年内在经营活动中没有重大违法记录的书面声明</w:t>
      </w:r>
      <w:r>
        <w:rPr>
          <w:rFonts w:hint="eastAsia" w:ascii="楷体" w:hAnsi="楷体" w:eastAsia="楷体"/>
          <w:b/>
          <w:color w:val="000000" w:themeColor="text1"/>
          <w:highlight w:val="none"/>
          <w14:textFill>
            <w14:solidFill>
              <w14:schemeClr w14:val="tx1"/>
            </w14:solidFill>
          </w14:textFill>
        </w:rPr>
        <w:t>（附件11）</w:t>
      </w:r>
      <w:r>
        <w:rPr>
          <w:rFonts w:hint="eastAsia" w:ascii="宋体" w:hAnsi="宋体"/>
          <w:color w:val="000000" w:themeColor="text1"/>
          <w:highlight w:val="none"/>
          <w14:textFill>
            <w14:solidFill>
              <w14:schemeClr w14:val="tx1"/>
            </w14:solidFill>
          </w14:textFill>
        </w:rPr>
        <w:t>；</w:t>
      </w:r>
    </w:p>
    <w:p>
      <w:pPr>
        <w:pageBreakBefore w:val="0"/>
        <w:numPr>
          <w:ilvl w:val="0"/>
          <w:numId w:val="11"/>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“信用中国网”和“中国政府采购网”的查询结果</w:t>
      </w:r>
      <w:r>
        <w:rPr>
          <w:rFonts w:hint="eastAsia" w:ascii="楷体" w:hAnsi="楷体" w:eastAsia="楷体"/>
          <w:b/>
          <w:color w:val="000000" w:themeColor="text1"/>
          <w:highlight w:val="none"/>
          <w14:textFill>
            <w14:solidFill>
              <w14:schemeClr w14:val="tx1"/>
            </w14:solidFill>
          </w14:textFill>
        </w:rPr>
        <w:t>（附件12）</w:t>
      </w:r>
      <w:r>
        <w:rPr>
          <w:rFonts w:hint="eastAsia" w:ascii="宋体" w:hAnsi="宋体"/>
          <w:color w:val="000000" w:themeColor="text1"/>
          <w:highlight w:val="none"/>
          <w14:textFill>
            <w14:solidFill>
              <w14:schemeClr w14:val="tx1"/>
            </w14:solidFill>
          </w14:textFill>
        </w:rPr>
        <w:t>；</w:t>
      </w:r>
    </w:p>
    <w:p>
      <w:pPr>
        <w:pageBreakBefore w:val="0"/>
        <w:numPr>
          <w:ilvl w:val="0"/>
          <w:numId w:val="11"/>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《中小企业声明函》、《残疾人福利性单位声明函》、节能环保产品证明文件或属于监狱企业的证明文件等（如果有的话）</w:t>
      </w:r>
      <w:r>
        <w:rPr>
          <w:rFonts w:hint="eastAsia" w:ascii="楷体" w:hAnsi="楷体" w:eastAsia="楷体"/>
          <w:b/>
          <w:color w:val="000000" w:themeColor="text1"/>
          <w:highlight w:val="none"/>
          <w14:textFill>
            <w14:solidFill>
              <w14:schemeClr w14:val="tx1"/>
            </w14:solidFill>
          </w14:textFill>
        </w:rPr>
        <w:t>（附件13）</w:t>
      </w:r>
      <w:r>
        <w:rPr>
          <w:rFonts w:hint="eastAsia" w:ascii="宋体" w:hAnsi="宋体"/>
          <w:color w:val="000000" w:themeColor="text1"/>
          <w:highlight w:val="none"/>
          <w14:textFill>
            <w14:solidFill>
              <w14:schemeClr w14:val="tx1"/>
            </w14:solidFill>
          </w14:textFill>
        </w:rPr>
        <w:t>；</w:t>
      </w:r>
    </w:p>
    <w:p>
      <w:pPr>
        <w:pageBreakBefore w:val="0"/>
        <w:numPr>
          <w:ilvl w:val="0"/>
          <w:numId w:val="11"/>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其他资格证明文件及资料。</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362" w:right="0" w:rightChars="0" w:hanging="363" w:hangingChars="151"/>
        <w:textAlignment w:val="auto"/>
        <w:rPr>
          <w:rFonts w:asciiTheme="minorEastAsia" w:hAnsiTheme="minorEastAsia"/>
          <w:b/>
          <w:color w:val="000000" w:themeColor="text1"/>
          <w:highlight w:val="none"/>
          <w:lang w:val="zh-CN"/>
          <w14:textFill>
            <w14:solidFill>
              <w14:schemeClr w14:val="tx1"/>
            </w14:solidFill>
          </w14:textFill>
        </w:rPr>
      </w:pPr>
      <w:r>
        <w:rPr>
          <w:rFonts w:asciiTheme="minorEastAsia" w:hAnsiTheme="minorEastAsia"/>
          <w:b/>
          <w:color w:val="000000" w:themeColor="text1"/>
          <w:highlight w:val="none"/>
          <w:lang w:val="zh-CN"/>
          <w14:textFill>
            <w14:solidFill>
              <w14:schemeClr w14:val="tx1"/>
            </w14:solidFill>
          </w14:textFill>
        </w:rPr>
        <w:t>计量单位</w:t>
      </w:r>
    </w:p>
    <w:p>
      <w:pPr>
        <w:pageBreakBefore w:val="0"/>
        <w:numPr>
          <w:ilvl w:val="0"/>
          <w:numId w:val="12"/>
        </w:numPr>
        <w:kinsoku/>
        <w:wordWrap/>
        <w:overflowPunct/>
        <w:topLinePunct w:val="0"/>
        <w:autoSpaceDE/>
        <w:autoSpaceDN/>
        <w:bidi w:val="0"/>
        <w:adjustRightInd/>
        <w:snapToGrid/>
        <w:spacing w:beforeAutospacing="0" w:afterAutospacing="0" w:line="340" w:lineRule="exact"/>
        <w:ind w:left="480" w:right="0" w:rightChars="0" w:hanging="480" w:hangingChars="200"/>
        <w:textAlignment w:val="auto"/>
        <w:rPr>
          <w:rFonts w:asciiTheme="minorEastAsia" w:hAnsiTheme="minorEastAsia"/>
          <w:color w:val="000000" w:themeColor="text1"/>
          <w:highlight w:val="none"/>
          <w:lang w:val="zh-CN"/>
          <w14:textFill>
            <w14:solidFill>
              <w14:schemeClr w14:val="tx1"/>
            </w14:solidFill>
          </w14:textFill>
        </w:rPr>
      </w:pPr>
      <w:r>
        <w:rPr>
          <w:rFonts w:asciiTheme="minorEastAsia" w:hAnsiTheme="minorEastAsia"/>
          <w:color w:val="000000" w:themeColor="text1"/>
          <w:highlight w:val="none"/>
          <w:lang w:val="zh-CN"/>
          <w14:textFill>
            <w14:solidFill>
              <w14:schemeClr w14:val="tx1"/>
            </w14:solidFill>
          </w14:textFill>
        </w:rPr>
        <w:t>除技术要求中另有规定外，本文件所使用的计量单位均应采用国家法定计量单位。</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37" w:name="_Toc2181653"/>
      <w:r>
        <w:rPr>
          <w:rFonts w:cs="Times New Roman" w:asciiTheme="majorEastAsia" w:hAnsiTheme="majorEastAsia"/>
          <w:bCs w:val="0"/>
          <w:color w:val="000000" w:themeColor="text1"/>
          <w:highlight w:val="none"/>
          <w14:textFill>
            <w14:solidFill>
              <w14:schemeClr w14:val="tx1"/>
            </w14:solidFill>
          </w14:textFill>
        </w:rPr>
        <w:t>响应文件有效期</w:t>
      </w:r>
      <w:bookmarkEnd w:id="37"/>
    </w:p>
    <w:p>
      <w:pPr>
        <w:pageBreakBefore w:val="0"/>
        <w:numPr>
          <w:ilvl w:val="0"/>
          <w:numId w:val="5"/>
        </w:numPr>
        <w:kinsoku/>
        <w:wordWrap/>
        <w:overflowPunct/>
        <w:topLinePunct w:val="0"/>
        <w:autoSpaceDE/>
        <w:autoSpaceDN/>
        <w:bidi w:val="0"/>
        <w:adjustRightInd/>
        <w:snapToGrid/>
        <w:spacing w:beforeAutospacing="0" w:afterAutospacing="0" w:line="340" w:lineRule="exact"/>
        <w:ind w:left="377" w:right="0" w:rightChars="0" w:hanging="376" w:hangingChars="157"/>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本项目竞争性磋商有效期为竞争性磋商之日算起</w:t>
      </w:r>
      <w:r>
        <w:rPr>
          <w:rFonts w:hint="eastAsia" w:ascii="仿宋" w:hAnsi="仿宋" w:eastAsia="仿宋"/>
          <w:b/>
          <w:bCs/>
          <w:color w:val="000000" w:themeColor="text1"/>
          <w:highlight w:val="none"/>
          <w14:textFill>
            <w14:solidFill>
              <w14:schemeClr w14:val="tx1"/>
            </w14:solidFill>
          </w14:textFill>
        </w:rPr>
        <w:t>60个</w:t>
      </w:r>
      <w:r>
        <w:rPr>
          <w:bCs/>
          <w:color w:val="000000" w:themeColor="text1"/>
          <w:highlight w:val="none"/>
          <w14:textFill>
            <w14:solidFill>
              <w14:schemeClr w14:val="tx1"/>
            </w14:solidFill>
          </w14:textFill>
        </w:rPr>
        <w:t>日历日</w:t>
      </w:r>
      <w:r>
        <w:rPr>
          <w:rFonts w:hint="eastAsia"/>
          <w:bCs/>
          <w:color w:val="000000" w:themeColor="text1"/>
          <w:highlight w:val="none"/>
          <w14:textFill>
            <w14:solidFill>
              <w14:schemeClr w14:val="tx1"/>
            </w14:solidFill>
          </w14:textFill>
        </w:rPr>
        <w:t>内</w:t>
      </w:r>
      <w:r>
        <w:rPr>
          <w:bCs/>
          <w:color w:val="000000" w:themeColor="text1"/>
          <w:highlight w:val="none"/>
          <w14:textFill>
            <w14:solidFill>
              <w14:schemeClr w14:val="tx1"/>
            </w14:solidFill>
          </w14:textFill>
        </w:rPr>
        <w:t>保持有效，在此期间响应文件有效。竞争性磋商结束后，在有效期内竞争性磋商供应商不得改变竞争性磋商报价、服务期及承诺的全部义务。</w:t>
      </w:r>
      <w:r>
        <w:rPr>
          <w:rFonts w:hint="eastAsia"/>
          <w:bCs/>
          <w:color w:val="000000" w:themeColor="text1"/>
          <w:highlight w:val="none"/>
          <w14:textFill>
            <w14:solidFill>
              <w14:schemeClr w14:val="tx1"/>
            </w14:solidFill>
          </w14:textFill>
        </w:rPr>
        <w:t>响应文件</w:t>
      </w:r>
      <w:r>
        <w:rPr>
          <w:bCs/>
          <w:color w:val="000000" w:themeColor="text1"/>
          <w:highlight w:val="none"/>
          <w14:textFill>
            <w14:solidFill>
              <w14:schemeClr w14:val="tx1"/>
            </w14:solidFill>
          </w14:textFill>
        </w:rPr>
        <w:t>有效期比本文件规定短的，</w:t>
      </w:r>
      <w:r>
        <w:rPr>
          <w:rFonts w:hint="eastAsia"/>
          <w:bCs/>
          <w:color w:val="000000" w:themeColor="text1"/>
          <w:highlight w:val="none"/>
          <w14:textFill>
            <w14:solidFill>
              <w14:schemeClr w14:val="tx1"/>
            </w14:solidFill>
          </w14:textFill>
        </w:rPr>
        <w:t>竞争性磋商小组</w:t>
      </w:r>
      <w:r>
        <w:rPr>
          <w:bCs/>
          <w:color w:val="000000" w:themeColor="text1"/>
          <w:highlight w:val="none"/>
          <w14:textFill>
            <w14:solidFill>
              <w14:schemeClr w14:val="tx1"/>
            </w14:solidFill>
          </w14:textFill>
        </w:rPr>
        <w:t>将视响应文件无效予以拒绝。</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377" w:right="0" w:rightChars="0" w:hanging="376" w:hangingChars="157"/>
        <w:textAlignment w:val="auto"/>
        <w:rPr>
          <w:rFonts w:ascii="宋体" w:hAnsi="宋体"/>
          <w:bCs/>
          <w:color w:val="000000" w:themeColor="text1"/>
          <w:szCs w:val="20"/>
          <w:highlight w:val="none"/>
          <w:lang w:val="zh-CN"/>
          <w14:textFill>
            <w14:solidFill>
              <w14:schemeClr w14:val="tx1"/>
            </w14:solidFill>
          </w14:textFill>
        </w:rPr>
      </w:pPr>
      <w:r>
        <w:rPr>
          <w:bCs/>
          <w:color w:val="000000" w:themeColor="text1"/>
          <w:highlight w:val="none"/>
          <w14:textFill>
            <w14:solidFill>
              <w14:schemeClr w14:val="tx1"/>
            </w14:solidFill>
          </w14:textFill>
        </w:rPr>
        <w:t>在特殊情况下，在原竞争性磋商有效期满之前，代理机构可向竞争性磋商供应商提出延长竞争性磋商有效期的要求。这种要求与答复均应采用书面形式。竞争性磋商供应商可以拒绝代理机构的要求。同意延长竞争性磋商有效期的竞争性磋商供应商不允许修改其响应文件。</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38" w:name="_Toc2181654"/>
      <w:r>
        <w:rPr>
          <w:rFonts w:cs="Times New Roman" w:asciiTheme="majorEastAsia" w:hAnsiTheme="majorEastAsia"/>
          <w:bCs w:val="0"/>
          <w:color w:val="000000" w:themeColor="text1"/>
          <w:highlight w:val="none"/>
          <w14:textFill>
            <w14:solidFill>
              <w14:schemeClr w14:val="tx1"/>
            </w14:solidFill>
          </w14:textFill>
        </w:rPr>
        <w:t>报价要求</w:t>
      </w:r>
      <w:bookmarkEnd w:id="38"/>
    </w:p>
    <w:p>
      <w:pPr>
        <w:pageBreakBefore w:val="0"/>
        <w:numPr>
          <w:ilvl w:val="0"/>
          <w:numId w:val="5"/>
        </w:numPr>
        <w:kinsoku/>
        <w:wordWrap/>
        <w:overflowPunct/>
        <w:topLinePunct w:val="0"/>
        <w:autoSpaceDE/>
        <w:autoSpaceDN/>
        <w:bidi w:val="0"/>
        <w:adjustRightInd/>
        <w:snapToGrid/>
        <w:spacing w:beforeAutospacing="0" w:afterAutospacing="0" w:line="340" w:lineRule="exact"/>
        <w:ind w:left="377" w:right="0" w:rightChars="0" w:hanging="376" w:hangingChars="157"/>
        <w:textAlignment w:val="auto"/>
        <w:rPr>
          <w:rFonts w:ascii="宋体" w:hAnsi="宋体"/>
          <w:b/>
          <w:color w:val="000000" w:themeColor="text1"/>
          <w:szCs w:val="20"/>
          <w:highlight w:val="none"/>
          <w:lang w:val="zh-CN"/>
          <w14:textFill>
            <w14:solidFill>
              <w14:schemeClr w14:val="tx1"/>
            </w14:solidFill>
          </w14:textFill>
        </w:rPr>
      </w:pPr>
      <w:r>
        <w:rPr>
          <w:rFonts w:ascii="宋体" w:hAnsi="宋体"/>
          <w:color w:val="000000" w:themeColor="text1"/>
          <w:szCs w:val="20"/>
          <w:highlight w:val="none"/>
          <w14:textFill>
            <w14:solidFill>
              <w14:schemeClr w14:val="tx1"/>
            </w14:solidFill>
          </w14:textFill>
        </w:rPr>
        <w:t>报价以</w:t>
      </w:r>
      <w:r>
        <w:rPr>
          <w:rFonts w:ascii="宋体" w:hAnsi="宋体"/>
          <w:b/>
          <w:color w:val="000000" w:themeColor="text1"/>
          <w:szCs w:val="20"/>
          <w:highlight w:val="none"/>
          <w14:textFill>
            <w14:solidFill>
              <w14:schemeClr w14:val="tx1"/>
            </w14:solidFill>
          </w14:textFill>
        </w:rPr>
        <w:t>人民币</w:t>
      </w:r>
      <w:r>
        <w:rPr>
          <w:rFonts w:ascii="宋体" w:hAnsi="宋体"/>
          <w:color w:val="000000" w:themeColor="text1"/>
          <w:szCs w:val="20"/>
          <w:highlight w:val="none"/>
          <w14:textFill>
            <w14:solidFill>
              <w14:schemeClr w14:val="tx1"/>
            </w14:solidFill>
          </w14:textFill>
        </w:rPr>
        <w:t>报价</w:t>
      </w:r>
      <w:r>
        <w:rPr>
          <w:rFonts w:ascii="宋体" w:hAnsi="宋体"/>
          <w:b/>
          <w:color w:val="000000" w:themeColor="text1"/>
          <w:szCs w:val="20"/>
          <w:highlight w:val="none"/>
          <w14:textFill>
            <w14:solidFill>
              <w14:schemeClr w14:val="tx1"/>
            </w14:solidFill>
          </w14:textFill>
        </w:rPr>
        <w:t>。</w:t>
      </w:r>
      <w:r>
        <w:rPr>
          <w:rFonts w:hint="eastAsia"/>
          <w:b/>
          <w:bCs/>
          <w:highlight w:val="none"/>
        </w:rPr>
        <w:t>报价提供的产品除特别标注外，应为全新产品</w:t>
      </w:r>
      <w:r>
        <w:rPr>
          <w:rFonts w:hint="default"/>
          <w:b/>
          <w:bCs/>
          <w:highlight w:val="none"/>
        </w:rPr>
        <w:t>（</w:t>
      </w:r>
      <w:r>
        <w:rPr>
          <w:rFonts w:hint="eastAsia"/>
          <w:b/>
          <w:bCs/>
          <w:highlight w:val="none"/>
          <w:lang w:val="en-US" w:eastAsia="zh-Hans"/>
        </w:rPr>
        <w:t>货物或服务</w:t>
      </w:r>
      <w:r>
        <w:rPr>
          <w:rFonts w:hint="default"/>
          <w:b/>
          <w:bCs/>
          <w:highlight w:val="none"/>
        </w:rPr>
        <w:t>）</w:t>
      </w:r>
      <w:r>
        <w:rPr>
          <w:rFonts w:hint="eastAsia"/>
          <w:b/>
          <w:bCs/>
          <w:highlight w:val="none"/>
        </w:rPr>
        <w:t>。供应商的报价应按照采购要求，参照市场进行报价，其报价应包含完成全部工作所需的一切费用，即“交钥匙”价。对在合同实施过程中可能发生的其它费用（如：增加耗材、材料涨价、人工、后期服务、知识产权等因素）采购人概不负责。包括：设备货物费、安装运输材料费、税费、人工费、后期服务费、知识产权及税费、技术培训和售后服务等，以及可合理推断的责任和义务。供应商的响应文件报价及最后报价既不得超出最高限价，也不得低于成本（</w:t>
      </w:r>
      <w:r>
        <w:rPr>
          <w:rFonts w:hint="eastAsia"/>
          <w:b/>
          <w:bCs/>
          <w:highlight w:val="none"/>
          <w:lang w:val="en-US" w:eastAsia="zh-Hans"/>
        </w:rPr>
        <w:t>含</w:t>
      </w:r>
      <w:r>
        <w:rPr>
          <w:rFonts w:hint="eastAsia"/>
          <w:b/>
          <w:bCs/>
          <w:highlight w:val="none"/>
        </w:rPr>
        <w:t>每一项单价）。</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对于本文件中未列明，供应商认为必需的费用也需列入总报价。在合同实施时，采购人将不予支付成交供应商没有列入的项目费用，并认为此项目的费用已包括在总报价中。</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cs="Helvetica" w:asciiTheme="minorEastAsia" w:hAnsiTheme="minorEastAsia"/>
          <w:color w:val="000000" w:themeColor="text1"/>
          <w:highlight w:val="none"/>
          <w:lang w:val="zh-CN"/>
          <w14:textFill>
            <w14:solidFill>
              <w14:schemeClr w14:val="tx1"/>
            </w14:solidFill>
          </w14:textFill>
        </w:rPr>
      </w:pPr>
      <w:r>
        <w:rPr>
          <w:bCs/>
          <w:color w:val="000000" w:themeColor="text1"/>
          <w:highlight w:val="none"/>
          <w14:textFill>
            <w14:solidFill>
              <w14:schemeClr w14:val="tx1"/>
            </w14:solidFill>
          </w14:textFill>
        </w:rPr>
        <w:t>成交供应商负责本项目所需的售后服务等全部工作，文件另有规定的除外。</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39" w:name="_Toc2181655"/>
      <w:r>
        <w:rPr>
          <w:rFonts w:cs="Times New Roman" w:asciiTheme="majorEastAsia" w:hAnsiTheme="majorEastAsia"/>
          <w:bCs w:val="0"/>
          <w:color w:val="000000" w:themeColor="text1"/>
          <w:highlight w:val="none"/>
          <w14:textFill>
            <w14:solidFill>
              <w14:schemeClr w14:val="tx1"/>
            </w14:solidFill>
          </w14:textFill>
        </w:rPr>
        <w:t>响应文件的份数、封装和递交</w:t>
      </w:r>
      <w:bookmarkEnd w:id="39"/>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90" w:hangingChars="204"/>
        <w:textAlignment w:val="auto"/>
        <w:rPr>
          <w:rFonts w:ascii="宋体" w:hAnsi="宋体"/>
          <w:b/>
          <w:color w:val="000000" w:themeColor="text1"/>
          <w:szCs w:val="20"/>
          <w:highlight w:val="none"/>
          <w:lang w:val="zh-CN"/>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响应文件的份数和封装</w:t>
      </w:r>
    </w:p>
    <w:p>
      <w:pPr>
        <w:pageBreakBefore w:val="0"/>
        <w:numPr>
          <w:ilvl w:val="0"/>
          <w:numId w:val="13"/>
        </w:numPr>
        <w:kinsoku/>
        <w:wordWrap/>
        <w:overflowPunct/>
        <w:topLinePunct w:val="0"/>
        <w:autoSpaceDE/>
        <w:autoSpaceDN/>
        <w:bidi w:val="0"/>
        <w:adjustRightInd/>
        <w:snapToGrid/>
        <w:spacing w:beforeAutospacing="0" w:afterAutospacing="0" w:line="340" w:lineRule="exact"/>
        <w:ind w:left="600" w:right="0" w:rightChars="0" w:hanging="601" w:hangingChars="250"/>
        <w:textAlignment w:val="auto"/>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响应文件</w:t>
      </w:r>
      <w:r>
        <w:rPr>
          <w:rFonts w:ascii="仿宋" w:hAnsi="仿宋" w:eastAsia="仿宋"/>
          <w:b/>
          <w:bCs/>
          <w:color w:val="000000" w:themeColor="text1"/>
          <w:highlight w:val="none"/>
          <w14:textFill>
            <w14:solidFill>
              <w14:schemeClr w14:val="tx1"/>
            </w14:solidFill>
          </w14:textFill>
        </w:rPr>
        <w:t>一</w:t>
      </w:r>
      <w:r>
        <w:rPr>
          <w:b/>
          <w:bCs/>
          <w:color w:val="000000" w:themeColor="text1"/>
          <w:highlight w:val="none"/>
          <w14:textFill>
            <w14:solidFill>
              <w14:schemeClr w14:val="tx1"/>
            </w14:solidFill>
          </w14:textFill>
        </w:rPr>
        <w:t>式</w:t>
      </w:r>
      <w:r>
        <w:rPr>
          <w:rFonts w:ascii="仿宋" w:hAnsi="仿宋" w:eastAsia="仿宋"/>
          <w:b/>
          <w:bCs/>
          <w:color w:val="000000" w:themeColor="text1"/>
          <w:highlight w:val="none"/>
          <w14:textFill>
            <w14:solidFill>
              <w14:schemeClr w14:val="tx1"/>
            </w14:solidFill>
          </w14:textFill>
        </w:rPr>
        <w:t>三</w:t>
      </w:r>
      <w:r>
        <w:rPr>
          <w:b/>
          <w:bCs/>
          <w:color w:val="000000" w:themeColor="text1"/>
          <w:highlight w:val="none"/>
          <w14:textFill>
            <w14:solidFill>
              <w14:schemeClr w14:val="tx1"/>
            </w14:solidFill>
          </w14:textFill>
        </w:rPr>
        <w:t>份，其中</w:t>
      </w:r>
      <w:r>
        <w:rPr>
          <w:rFonts w:ascii="仿宋" w:hAnsi="仿宋" w:eastAsia="仿宋"/>
          <w:b/>
          <w:bCs/>
          <w:color w:val="000000" w:themeColor="text1"/>
          <w:highlight w:val="none"/>
          <w14:textFill>
            <w14:solidFill>
              <w14:schemeClr w14:val="tx1"/>
            </w14:solidFill>
          </w14:textFill>
        </w:rPr>
        <w:t>正本一份</w:t>
      </w:r>
      <w:r>
        <w:rPr>
          <w:b/>
          <w:bCs/>
          <w:color w:val="000000" w:themeColor="text1"/>
          <w:highlight w:val="none"/>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副本二份</w:t>
      </w:r>
      <w:r>
        <w:rPr>
          <w:b/>
          <w:bCs/>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响应文件正副本均须采用A4纸装订，且采用不可拆卸的胶装装订成册，并编制目录和页码，并按照评分标准的顺序编制评分索引，以便于查找，响应文件正副本均不得出现散页、重页、掉页现象，不得采用活页夹装订。</w:t>
      </w:r>
    </w:p>
    <w:p>
      <w:pPr>
        <w:pageBreakBefore w:val="0"/>
        <w:numPr>
          <w:ilvl w:val="0"/>
          <w:numId w:val="13"/>
        </w:numPr>
        <w:kinsoku/>
        <w:wordWrap/>
        <w:overflowPunct/>
        <w:topLinePunct w:val="0"/>
        <w:autoSpaceDE/>
        <w:autoSpaceDN/>
        <w:bidi w:val="0"/>
        <w:adjustRightInd/>
        <w:snapToGrid/>
        <w:spacing w:beforeAutospacing="0" w:afterAutospacing="0" w:line="340" w:lineRule="exact"/>
        <w:ind w:left="600" w:right="0" w:rightChars="0" w:hanging="601" w:hangingChars="25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响应文件必须用不褪色的墨水填写或打印，每套响应文件须清楚地标明“正本”或“副本”字样，如果正本与副本不符，以正本为准。响应文件应字迹清楚、内容齐全、数字准确、不应有涂改增删处。如修改时，修改处须有响应文件全权代表印章。</w:t>
      </w:r>
    </w:p>
    <w:p>
      <w:pPr>
        <w:pageBreakBefore w:val="0"/>
        <w:numPr>
          <w:ilvl w:val="0"/>
          <w:numId w:val="13"/>
        </w:numPr>
        <w:kinsoku/>
        <w:wordWrap/>
        <w:overflowPunct/>
        <w:topLinePunct w:val="0"/>
        <w:autoSpaceDE/>
        <w:autoSpaceDN/>
        <w:bidi w:val="0"/>
        <w:adjustRightInd/>
        <w:snapToGrid/>
        <w:spacing w:beforeAutospacing="0" w:afterAutospacing="0" w:line="340" w:lineRule="exact"/>
        <w:ind w:left="600" w:right="0" w:rightChars="0" w:hanging="601" w:hangingChars="250"/>
        <w:textAlignment w:val="auto"/>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响应文件的正本须逐页(每一页)加盖公章，并在需要签字的地方签字，响应文件的副本可采用正本的复印件。</w:t>
      </w:r>
    </w:p>
    <w:p>
      <w:pPr>
        <w:pageBreakBefore w:val="0"/>
        <w:numPr>
          <w:ilvl w:val="0"/>
          <w:numId w:val="13"/>
        </w:numPr>
        <w:kinsoku/>
        <w:wordWrap/>
        <w:overflowPunct/>
        <w:topLinePunct w:val="0"/>
        <w:autoSpaceDE/>
        <w:autoSpaceDN/>
        <w:bidi w:val="0"/>
        <w:adjustRightInd/>
        <w:snapToGrid/>
        <w:spacing w:beforeAutospacing="0" w:afterAutospacing="0" w:line="340" w:lineRule="exact"/>
        <w:ind w:left="600" w:right="0" w:rightChars="0" w:hanging="601" w:hangingChars="25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封装。</w:t>
      </w:r>
    </w:p>
    <w:p>
      <w:pPr>
        <w:pageBreakBefore w:val="0"/>
        <w:kinsoku/>
        <w:wordWrap/>
        <w:overflowPunct/>
        <w:topLinePunct w:val="0"/>
        <w:autoSpaceDE/>
        <w:autoSpaceDN/>
        <w:bidi w:val="0"/>
        <w:adjustRightInd/>
        <w:snapToGrid/>
        <w:spacing w:beforeAutospacing="0" w:afterAutospacing="0" w:line="340" w:lineRule="exact"/>
        <w:ind w:right="0" w:rightChars="0"/>
        <w:textAlignment w:val="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 xml:space="preserve">     12.4.1 </w:t>
      </w:r>
      <w:r>
        <w:rPr>
          <w:b/>
          <w:bCs/>
          <w:color w:val="000000" w:themeColor="text1"/>
          <w:highlight w:val="none"/>
          <w:u w:val="none"/>
          <w14:textFill>
            <w14:solidFill>
              <w14:schemeClr w14:val="tx1"/>
            </w14:solidFill>
          </w14:textFill>
        </w:rPr>
        <w:t>响应文件：</w:t>
      </w:r>
      <w:r>
        <w:rPr>
          <w:rFonts w:hint="eastAsia"/>
          <w:b/>
          <w:bCs/>
          <w:color w:val="000000" w:themeColor="text1"/>
          <w:highlight w:val="none"/>
          <w:u w:val="single"/>
          <w14:textFill>
            <w14:solidFill>
              <w14:schemeClr w14:val="tx1"/>
            </w14:solidFill>
          </w14:textFill>
        </w:rPr>
        <w:t>供应商应将响应文件正本</w:t>
      </w:r>
      <w:r>
        <w:rPr>
          <w:rFonts w:hint="eastAsia"/>
          <w:b/>
          <w:bCs/>
          <w:color w:val="000000" w:themeColor="text1"/>
          <w:highlight w:val="none"/>
          <w:u w:val="single"/>
          <w:lang w:val="en-US" w:eastAsia="zh-Hans"/>
          <w14:textFill>
            <w14:solidFill>
              <w14:schemeClr w14:val="tx1"/>
            </w14:solidFill>
          </w14:textFill>
        </w:rPr>
        <w:t>一份</w:t>
      </w:r>
      <w:r>
        <w:rPr>
          <w:rFonts w:hint="eastAsia"/>
          <w:b/>
          <w:bCs/>
          <w:color w:val="000000" w:themeColor="text1"/>
          <w:highlight w:val="none"/>
          <w:u w:val="single"/>
          <w14:textFill>
            <w14:solidFill>
              <w14:schemeClr w14:val="tx1"/>
            </w14:solidFill>
          </w14:textFill>
        </w:rPr>
        <w:t>和副本</w:t>
      </w:r>
      <w:r>
        <w:rPr>
          <w:rFonts w:hint="eastAsia"/>
          <w:b/>
          <w:bCs/>
          <w:color w:val="000000" w:themeColor="text1"/>
          <w:highlight w:val="none"/>
          <w:u w:val="single"/>
          <w:lang w:val="en-US" w:eastAsia="zh-Hans"/>
          <w14:textFill>
            <w14:solidFill>
              <w14:schemeClr w14:val="tx1"/>
            </w14:solidFill>
          </w14:textFill>
        </w:rPr>
        <w:t>二份</w:t>
      </w:r>
      <w:r>
        <w:rPr>
          <w:rFonts w:hint="eastAsia"/>
          <w:b/>
          <w:bCs/>
          <w:color w:val="000000" w:themeColor="text1"/>
          <w:highlight w:val="none"/>
          <w:u w:val="single"/>
          <w14:textFill>
            <w14:solidFill>
              <w14:schemeClr w14:val="tx1"/>
            </w14:solidFill>
          </w14:textFill>
        </w:rPr>
        <w:t>密封在一个封套中</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，并在</w:t>
      </w:r>
      <w:r>
        <w:rPr>
          <w:rFonts w:hint="eastAsia" w:cs="Times New Roman"/>
          <w:b/>
          <w:bCs/>
          <w:color w:val="000000" w:themeColor="text1"/>
          <w:sz w:val="24"/>
          <w:szCs w:val="24"/>
          <w:highlight w:val="none"/>
          <w:u w:val="single"/>
          <w:lang w:val="en-US" w:eastAsia="zh-Hans"/>
          <w14:textFill>
            <w14:solidFill>
              <w14:schemeClr w14:val="tx1"/>
            </w14:solidFill>
          </w14:textFill>
        </w:rPr>
        <w:t>封套</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上标注</w:t>
      </w:r>
      <w:r>
        <w:rPr>
          <w:rFonts w:ascii="Times New Roman" w:hAnsi="Times New Roman" w:cs="Times New Roman"/>
          <w:b/>
          <w:bCs/>
          <w:color w:val="000000" w:themeColor="text1"/>
          <w:sz w:val="24"/>
          <w:szCs w:val="24"/>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响应文件</w:t>
      </w:r>
      <w:r>
        <w:rPr>
          <w:rFonts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字样</w:t>
      </w:r>
      <w:r>
        <w:rPr>
          <w:rFonts w:ascii="Times New Roman" w:hAnsi="Times New Roman" w:cs="Times New Roman"/>
          <w:b/>
          <w:bCs/>
          <w:color w:val="000000" w:themeColor="text1"/>
          <w:sz w:val="24"/>
          <w:szCs w:val="24"/>
          <w:highlight w:val="none"/>
          <w:u w:val="single"/>
          <w14:textFill>
            <w14:solidFill>
              <w14:schemeClr w14:val="tx1"/>
            </w14:solidFill>
          </w14:textFill>
        </w:rPr>
        <w:t>。</w:t>
      </w:r>
    </w:p>
    <w:p>
      <w:pPr>
        <w:pStyle w:val="22"/>
        <w:pageBreakBefore w:val="0"/>
        <w:tabs>
          <w:tab w:val="left" w:pos="0"/>
        </w:tabs>
        <w:kinsoku/>
        <w:wordWrap/>
        <w:overflowPunct/>
        <w:topLinePunct w:val="0"/>
        <w:autoSpaceDE/>
        <w:autoSpaceDN/>
        <w:bidi w:val="0"/>
        <w:adjustRightInd/>
        <w:snapToGrid/>
        <w:spacing w:beforeAutospacing="0" w:after="0" w:afterAutospacing="0" w:line="340" w:lineRule="exact"/>
        <w:ind w:left="12" w:leftChars="5" w:right="0" w:rightChars="0" w:firstLine="300" w:firstLineChars="125"/>
        <w:textAlignment w:val="auto"/>
        <w:rPr>
          <w:rFonts w:ascii="Times New Roman" w:hAnsi="Times New Roman" w:cs="Times New Roman"/>
          <w:b/>
          <w:bCs/>
          <w:color w:val="000000" w:themeColor="text1"/>
          <w:sz w:val="24"/>
          <w:szCs w:val="24"/>
          <w:highlight w:val="none"/>
          <w:u w:val="singl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 xml:space="preserve">  12.4.2 </w:t>
      </w:r>
      <w:r>
        <w:rPr>
          <w:rFonts w:hint="eastAsia" w:ascii="Times New Roman" w:hAnsi="Times New Roman" w:cs="Times New Roman"/>
          <w:b/>
          <w:bCs/>
          <w:color w:val="000000" w:themeColor="text1"/>
          <w:sz w:val="24"/>
          <w:szCs w:val="24"/>
          <w:highlight w:val="none"/>
          <w:u w:val="none"/>
          <w14:textFill>
            <w14:solidFill>
              <w14:schemeClr w14:val="tx1"/>
            </w14:solidFill>
          </w14:textFill>
        </w:rPr>
        <w:t>授权书及报价表</w:t>
      </w:r>
      <w:r>
        <w:rPr>
          <w:rFonts w:hint="default" w:ascii="Times New Roman" w:hAnsi="Times New Roman" w:cs="Times New Roman"/>
          <w:b/>
          <w:bCs/>
          <w:color w:val="000000" w:themeColor="text1"/>
          <w:sz w:val="24"/>
          <w:szCs w:val="24"/>
          <w:highlight w:val="none"/>
          <w:u w:val="non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供应商</w:t>
      </w:r>
      <w:r>
        <w:rPr>
          <w:rFonts w:hint="eastAsia" w:ascii="Times New Roman" w:hAnsi="Times New Roman" w:cs="Times New Roman"/>
          <w:b/>
          <w:bCs/>
          <w:color w:val="000000" w:themeColor="text1"/>
          <w:sz w:val="24"/>
          <w:szCs w:val="24"/>
          <w:highlight w:val="none"/>
          <w:u w:val="single"/>
          <w:lang w:val="en-US" w:eastAsia="zh-Hans"/>
          <w14:textFill>
            <w14:solidFill>
              <w14:schemeClr w14:val="tx1"/>
            </w14:solidFill>
          </w14:textFill>
        </w:rPr>
        <w:t>应</w:t>
      </w:r>
      <w:r>
        <w:rPr>
          <w:rFonts w:ascii="Times New Roman" w:hAnsi="Times New Roman" w:cs="Times New Roman"/>
          <w:b/>
          <w:bCs/>
          <w:color w:val="000000" w:themeColor="text1"/>
          <w:sz w:val="24"/>
          <w:szCs w:val="24"/>
          <w:highlight w:val="none"/>
          <w:u w:val="single"/>
          <w14:textFill>
            <w14:solidFill>
              <w14:schemeClr w14:val="tx1"/>
            </w14:solidFill>
          </w14:textFill>
        </w:rPr>
        <w:t>将《</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法人（负责人）代表授权书</w:t>
      </w:r>
      <w:r>
        <w:rPr>
          <w:rFonts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报价组成情况表</w:t>
      </w:r>
      <w:r>
        <w:rPr>
          <w:rFonts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lang w:eastAsia="zh-Hans"/>
          <w14:textFill>
            <w14:solidFill>
              <w14:schemeClr w14:val="tx1"/>
            </w14:solidFill>
          </w14:textFill>
        </w:rPr>
        <w:t>响应文件电子版</w:t>
      </w:r>
      <w:r>
        <w:rPr>
          <w:rFonts w:hint="default" w:ascii="Times New Roman" w:hAnsi="Times New Roman" w:cs="Times New Roman"/>
          <w:b/>
          <w:bCs/>
          <w:color w:val="000000" w:themeColor="text1"/>
          <w:sz w:val="24"/>
          <w:szCs w:val="24"/>
          <w:highlight w:val="none"/>
          <w:u w:val="single"/>
          <w:lang w:eastAsia="zh-Hans"/>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lang w:eastAsia="zh-Hans"/>
          <w14:textFill>
            <w14:solidFill>
              <w14:schemeClr w14:val="tx1"/>
            </w14:solidFill>
          </w14:textFill>
        </w:rPr>
        <w:t>正本盖章后的扫描件</w:t>
      </w:r>
      <w:r>
        <w:rPr>
          <w:rFonts w:hint="default" w:ascii="Times New Roman" w:hAnsi="Times New Roman" w:cs="Times New Roman"/>
          <w:b/>
          <w:bCs/>
          <w:color w:val="000000" w:themeColor="text1"/>
          <w:sz w:val="24"/>
          <w:szCs w:val="24"/>
          <w:highlight w:val="none"/>
          <w:u w:val="single"/>
          <w:lang w:eastAsia="zh-Hans"/>
          <w14:textFill>
            <w14:solidFill>
              <w14:schemeClr w14:val="tx1"/>
            </w14:solidFill>
          </w14:textFill>
        </w:rPr>
        <w:t>）</w:t>
      </w:r>
      <w:r>
        <w:rPr>
          <w:rFonts w:ascii="Times New Roman" w:hAnsi="Times New Roman" w:cs="Times New Roman"/>
          <w:b/>
          <w:bCs/>
          <w:color w:val="000000" w:themeColor="text1"/>
          <w:sz w:val="24"/>
          <w:szCs w:val="24"/>
          <w:highlight w:val="none"/>
          <w:u w:val="single"/>
          <w14:textFill>
            <w14:solidFill>
              <w14:schemeClr w14:val="tx1"/>
            </w14:solidFill>
          </w14:textFill>
        </w:rPr>
        <w:t>》3个材料准备一份单独密封在一个信封中，</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并在</w:t>
      </w:r>
      <w:r>
        <w:rPr>
          <w:rFonts w:hint="eastAsia" w:ascii="Times New Roman" w:hAnsi="Times New Roman" w:cs="Times New Roman"/>
          <w:b/>
          <w:bCs/>
          <w:color w:val="000000" w:themeColor="text1"/>
          <w:sz w:val="24"/>
          <w:szCs w:val="24"/>
          <w:highlight w:val="none"/>
          <w:u w:val="single"/>
          <w:lang w:val="en-US" w:eastAsia="zh-Hans"/>
          <w14:textFill>
            <w14:solidFill>
              <w14:schemeClr w14:val="tx1"/>
            </w14:solidFill>
          </w14:textFill>
        </w:rPr>
        <w:t>信封</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上标注</w:t>
      </w:r>
      <w:r>
        <w:rPr>
          <w:rFonts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授权书及报价表</w:t>
      </w:r>
      <w:r>
        <w:rPr>
          <w:rFonts w:hint="default"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lang w:val="en-US" w:eastAsia="zh-Hans"/>
          <w14:textFill>
            <w14:solidFill>
              <w14:schemeClr w14:val="tx1"/>
            </w14:solidFill>
          </w14:textFill>
        </w:rPr>
        <w:t>含电子版</w:t>
      </w:r>
      <w:r>
        <w:rPr>
          <w:rFonts w:hint="default" w:ascii="Times New Roman" w:hAnsi="Times New Roman" w:cs="Times New Roman"/>
          <w:b/>
          <w:bCs/>
          <w:color w:val="000000" w:themeColor="text1"/>
          <w:sz w:val="24"/>
          <w:szCs w:val="24"/>
          <w:highlight w:val="none"/>
          <w:u w:val="single"/>
          <w14:textFill>
            <w14:solidFill>
              <w14:schemeClr w14:val="tx1"/>
            </w14:solidFill>
          </w14:textFill>
        </w:rPr>
        <w:t>）</w:t>
      </w:r>
      <w:r>
        <w:rPr>
          <w:rFonts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字样</w:t>
      </w:r>
      <w:r>
        <w:rPr>
          <w:rFonts w:ascii="Times New Roman" w:hAnsi="Times New Roman" w:cs="Times New Roman"/>
          <w:b/>
          <w:bCs/>
          <w:color w:val="000000" w:themeColor="text1"/>
          <w:sz w:val="24"/>
          <w:szCs w:val="24"/>
          <w:highlight w:val="none"/>
          <w:u w:val="single"/>
          <w14:textFill>
            <w14:solidFill>
              <w14:schemeClr w14:val="tx1"/>
            </w14:solidFill>
          </w14:textFill>
        </w:rPr>
        <w:t>。</w:t>
      </w:r>
    </w:p>
    <w:p>
      <w:pPr>
        <w:pStyle w:val="22"/>
        <w:pageBreakBefore w:val="0"/>
        <w:tabs>
          <w:tab w:val="left" w:pos="0"/>
        </w:tabs>
        <w:kinsoku/>
        <w:wordWrap/>
        <w:overflowPunct/>
        <w:topLinePunct w:val="0"/>
        <w:autoSpaceDE/>
        <w:autoSpaceDN/>
        <w:bidi w:val="0"/>
        <w:adjustRightInd/>
        <w:snapToGrid/>
        <w:spacing w:beforeAutospacing="0" w:after="0" w:afterAutospacing="0" w:line="340" w:lineRule="exact"/>
        <w:ind w:right="0" w:rightChars="0" w:firstLine="601" w:firstLineChars="250"/>
        <w:textAlignment w:val="auto"/>
        <w:rPr>
          <w:rFonts w:ascii="Times New Roman" w:hAnsi="Times New Roman" w:cs="Times New Roman"/>
          <w:b/>
          <w:bCs/>
          <w:color w:val="000000" w:themeColor="text1"/>
          <w:sz w:val="24"/>
          <w:szCs w:val="24"/>
          <w:highlight w:val="none"/>
          <w:u w:val="singl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12.4.</w:t>
      </w:r>
      <w:r>
        <w:rPr>
          <w:rFonts w:hint="default" w:ascii="Times New Roman" w:hAnsi="Times New Roman" w:cs="Times New Roman"/>
          <w:b/>
          <w:bCs/>
          <w:color w:val="000000" w:themeColor="text1"/>
          <w:sz w:val="24"/>
          <w:szCs w:val="24"/>
          <w:highlight w:val="none"/>
          <w14:textFill>
            <w14:solidFill>
              <w14:schemeClr w14:val="tx1"/>
            </w14:solidFill>
          </w14:textFill>
        </w:rPr>
        <w:t>3</w:t>
      </w:r>
      <w:r>
        <w:rPr>
          <w:rFonts w:hint="eastAsia" w:ascii="Times New Roman" w:hAnsi="Times New Roman" w:cs="Times New Roman"/>
          <w:b/>
          <w:bCs/>
          <w:color w:val="000000" w:themeColor="text1"/>
          <w:sz w:val="24"/>
          <w:szCs w:val="24"/>
          <w:highlight w:val="none"/>
          <w14:textFill>
            <w14:solidFill>
              <w14:schemeClr w14:val="tx1"/>
            </w14:solidFill>
          </w14:textFill>
        </w:rPr>
        <w:t xml:space="preserve"> </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lang w:val="en-US" w:eastAsia="zh-Hans"/>
          <w14:textFill>
            <w14:solidFill>
              <w14:schemeClr w14:val="tx1"/>
            </w14:solidFill>
          </w14:textFill>
        </w:rPr>
        <w:t>响应</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文件”、“授权书及报价表</w:t>
      </w:r>
      <w:r>
        <w:rPr>
          <w:rFonts w:hint="default"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lang w:val="en-US" w:eastAsia="zh-Hans"/>
          <w14:textFill>
            <w14:solidFill>
              <w14:schemeClr w14:val="tx1"/>
            </w14:solidFill>
          </w14:textFill>
        </w:rPr>
        <w:t>含电子版</w:t>
      </w:r>
      <w:r>
        <w:rPr>
          <w:rFonts w:hint="default"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lang w:val="en-US" w:eastAsia="zh-Hans"/>
          <w14:textFill>
            <w14:solidFill>
              <w14:schemeClr w14:val="tx1"/>
            </w14:solidFill>
          </w14:textFill>
        </w:rPr>
        <w:t>一并提交</w:t>
      </w:r>
      <w:r>
        <w:rPr>
          <w:rFonts w:hint="default" w:ascii="Times New Roman" w:hAnsi="Times New Roman" w:cs="Times New Roman"/>
          <w:b/>
          <w:bCs/>
          <w:color w:val="000000" w:themeColor="text1"/>
          <w:sz w:val="24"/>
          <w:szCs w:val="24"/>
          <w:highlight w:val="none"/>
          <w:u w:val="single"/>
          <w:lang w:eastAsia="zh-Hans"/>
          <w14:textFill>
            <w14:solidFill>
              <w14:schemeClr w14:val="tx1"/>
            </w14:solidFill>
          </w14:textFill>
        </w:rPr>
        <w:t>，</w:t>
      </w:r>
      <w:r>
        <w:rPr>
          <w:rFonts w:hint="eastAsia" w:ascii="Times New Roman" w:hAnsi="Times New Roman" w:cs="Times New Roman"/>
          <w:b/>
          <w:bCs/>
          <w:color w:val="000000" w:themeColor="text1"/>
          <w:sz w:val="24"/>
          <w:szCs w:val="24"/>
          <w:highlight w:val="none"/>
          <w:u w:val="single"/>
          <w:lang w:val="en-US" w:eastAsia="zh-Hans"/>
          <w14:textFill>
            <w14:solidFill>
              <w14:schemeClr w14:val="tx1"/>
            </w14:solidFill>
          </w14:textFill>
        </w:rPr>
        <w:t>且还</w:t>
      </w:r>
      <w:r>
        <w:rPr>
          <w:rFonts w:hint="eastAsia" w:ascii="Times New Roman" w:hAnsi="Times New Roman" w:cs="Times New Roman"/>
          <w:b/>
          <w:bCs/>
          <w:color w:val="000000" w:themeColor="text1"/>
          <w:sz w:val="24"/>
          <w:szCs w:val="24"/>
          <w:highlight w:val="none"/>
          <w:u w:val="single"/>
          <w14:textFill>
            <w14:solidFill>
              <w14:schemeClr w14:val="tx1"/>
            </w14:solidFill>
          </w14:textFill>
        </w:rPr>
        <w:t>均应注明项目编号、项目名称、供应商名称、地址、联系人及联系电话。以及“投标截止时间前不得开启”字样。</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90" w:hangingChars="204"/>
        <w:textAlignment w:val="auto"/>
        <w:rPr>
          <w:rFonts w:ascii="宋体" w:hAnsi="宋体"/>
          <w:b/>
          <w:color w:val="000000" w:themeColor="text1"/>
          <w:szCs w:val="20"/>
          <w:highlight w:val="none"/>
          <w:lang w:val="zh-CN"/>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响应文件的递交</w:t>
      </w:r>
    </w:p>
    <w:p>
      <w:pPr>
        <w:pageBreakBefore w:val="0"/>
        <w:numPr>
          <w:ilvl w:val="0"/>
          <w:numId w:val="14"/>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宋体" w:hAnsi="宋体"/>
          <w:color w:val="000000" w:themeColor="text1"/>
          <w:szCs w:val="20"/>
          <w:highlight w:val="none"/>
          <w:lang w:val="zh-CN"/>
          <w14:textFill>
            <w14:solidFill>
              <w14:schemeClr w14:val="tx1"/>
            </w14:solidFill>
          </w14:textFill>
        </w:rPr>
      </w:pPr>
      <w:r>
        <w:rPr>
          <w:rFonts w:ascii="宋体" w:hAnsi="宋体"/>
          <w:bCs/>
          <w:color w:val="000000" w:themeColor="text1"/>
          <w:szCs w:val="20"/>
          <w:highlight w:val="none"/>
          <w14:textFill>
            <w14:solidFill>
              <w14:schemeClr w14:val="tx1"/>
            </w14:solidFill>
          </w14:textFill>
        </w:rPr>
        <w:t>所有响应文件应于第一章“竞争性磋商邀请函”中规定的时间前递交到代理机构。</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90" w:hangingChars="204"/>
        <w:textAlignment w:val="auto"/>
        <w:rPr>
          <w:rFonts w:ascii="宋体" w:hAnsi="宋体"/>
          <w:b/>
          <w:bCs/>
          <w:color w:val="000000" w:themeColor="text1"/>
          <w:szCs w:val="20"/>
          <w:highlight w:val="none"/>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迟交的响应文件</w:t>
      </w:r>
    </w:p>
    <w:p>
      <w:pPr>
        <w:pageBreakBefore w:val="0"/>
        <w:numPr>
          <w:ilvl w:val="0"/>
          <w:numId w:val="15"/>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ajorEastAsia" w:hAnsiTheme="majorEastAsia"/>
          <w:color w:val="000000" w:themeColor="text1"/>
          <w:highlight w:val="none"/>
          <w:lang w:val="zh-CN"/>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代理</w:t>
      </w:r>
      <w:r>
        <w:rPr>
          <w:rFonts w:ascii="宋体" w:hAnsi="宋体"/>
          <w:bCs/>
          <w:color w:val="000000" w:themeColor="text1"/>
          <w:szCs w:val="20"/>
          <w:highlight w:val="none"/>
          <w14:textFill>
            <w14:solidFill>
              <w14:schemeClr w14:val="tx1"/>
            </w14:solidFill>
          </w14:textFill>
        </w:rPr>
        <w:t>机构将拒绝或原封退回在其规定的递交响应文件截止时间之后收到的任何响应文件。</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14:textFill>
            <w14:solidFill>
              <w14:schemeClr w14:val="tx1"/>
            </w14:solidFill>
          </w14:textFill>
        </w:rPr>
      </w:pPr>
      <w:bookmarkStart w:id="40" w:name="_Toc2181656"/>
      <w:r>
        <w:rPr>
          <w:rFonts w:cs="Times New Roman" w:asciiTheme="majorEastAsia" w:hAnsiTheme="majorEastAsia"/>
          <w:bCs w:val="0"/>
          <w:color w:val="000000" w:themeColor="text1"/>
          <w:highlight w:val="none"/>
          <w14:textFill>
            <w14:solidFill>
              <w14:schemeClr w14:val="tx1"/>
            </w14:solidFill>
          </w14:textFill>
        </w:rPr>
        <w:t>竞争性磋商小组的组成</w:t>
      </w:r>
      <w:bookmarkEnd w:id="40"/>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bCs/>
          <w:color w:val="000000" w:themeColor="text1"/>
          <w:szCs w:val="20"/>
          <w:highlight w:val="none"/>
          <w14:textFill>
            <w14:solidFill>
              <w14:schemeClr w14:val="tx1"/>
            </w14:solidFill>
          </w14:textFill>
        </w:rPr>
      </w:pPr>
      <w:r>
        <w:rPr>
          <w:rFonts w:ascii="宋体" w:hAnsi="宋体"/>
          <w:bCs/>
          <w:color w:val="000000" w:themeColor="text1"/>
          <w:szCs w:val="20"/>
          <w:highlight w:val="none"/>
          <w14:textFill>
            <w14:solidFill>
              <w14:schemeClr w14:val="tx1"/>
            </w14:solidFill>
          </w14:textFill>
        </w:rPr>
        <w:t>本次竞争性磋商由</w:t>
      </w:r>
      <w:r>
        <w:rPr>
          <w:rFonts w:hint="eastAsia" w:ascii="宋体" w:hAnsi="宋体"/>
          <w:bCs/>
          <w:color w:val="000000" w:themeColor="text1"/>
          <w:szCs w:val="20"/>
          <w:highlight w:val="none"/>
          <w14:textFill>
            <w14:solidFill>
              <w14:schemeClr w14:val="tx1"/>
            </w14:solidFill>
          </w14:textFill>
        </w:rPr>
        <w:t>代理</w:t>
      </w:r>
      <w:r>
        <w:rPr>
          <w:rFonts w:ascii="宋体" w:hAnsi="宋体"/>
          <w:bCs/>
          <w:color w:val="000000" w:themeColor="text1"/>
          <w:szCs w:val="20"/>
          <w:highlight w:val="none"/>
          <w14:textFill>
            <w14:solidFill>
              <w14:schemeClr w14:val="tx1"/>
            </w14:solidFill>
          </w14:textFill>
        </w:rPr>
        <w:t>机构依法组建的竞争性磋商小组进行</w:t>
      </w:r>
    </w:p>
    <w:p>
      <w:pPr>
        <w:pageBreakBefore w:val="0"/>
        <w:numPr>
          <w:ilvl w:val="0"/>
          <w:numId w:val="16"/>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宋体" w:hAnsi="宋体"/>
          <w:bCs/>
          <w:color w:val="000000" w:themeColor="text1"/>
          <w:szCs w:val="20"/>
          <w:highlight w:val="none"/>
          <w14:textFill>
            <w14:solidFill>
              <w14:schemeClr w14:val="tx1"/>
            </w14:solidFill>
          </w14:textFill>
        </w:rPr>
      </w:pPr>
      <w:r>
        <w:rPr>
          <w:rFonts w:ascii="宋体" w:hAnsi="宋体"/>
          <w:bCs/>
          <w:color w:val="000000" w:themeColor="text1"/>
          <w:szCs w:val="20"/>
          <w:highlight w:val="none"/>
          <w14:textFill>
            <w14:solidFill>
              <w14:schemeClr w14:val="tx1"/>
            </w14:solidFill>
          </w14:textFill>
        </w:rPr>
        <w:t>竞争性磋商小组成员由</w:t>
      </w:r>
      <w:r>
        <w:rPr>
          <w:rFonts w:hint="eastAsia" w:ascii="宋体" w:hAnsi="宋体"/>
          <w:bCs/>
          <w:color w:val="000000" w:themeColor="text1"/>
          <w:szCs w:val="20"/>
          <w:highlight w:val="none"/>
          <w14:textFill>
            <w14:solidFill>
              <w14:schemeClr w14:val="tx1"/>
            </w14:solidFill>
          </w14:textFill>
        </w:rPr>
        <w:t>采购人代表和评审专家共三</w:t>
      </w:r>
      <w:r>
        <w:rPr>
          <w:rFonts w:ascii="宋体" w:hAnsi="宋体"/>
          <w:bCs/>
          <w:color w:val="000000" w:themeColor="text1"/>
          <w:szCs w:val="20"/>
          <w:highlight w:val="none"/>
          <w14:textFill>
            <w14:solidFill>
              <w14:schemeClr w14:val="tx1"/>
            </w14:solidFill>
          </w14:textFill>
        </w:rPr>
        <w:t>名及</w:t>
      </w:r>
      <w:r>
        <w:rPr>
          <w:rFonts w:hint="eastAsia" w:ascii="宋体" w:hAnsi="宋体"/>
          <w:bCs/>
          <w:color w:val="000000" w:themeColor="text1"/>
          <w:szCs w:val="20"/>
          <w:highlight w:val="none"/>
          <w14:textFill>
            <w14:solidFill>
              <w14:schemeClr w14:val="tx1"/>
            </w14:solidFill>
          </w14:textFill>
        </w:rPr>
        <w:t>（或）</w:t>
      </w:r>
      <w:r>
        <w:rPr>
          <w:rFonts w:ascii="宋体" w:hAnsi="宋体"/>
          <w:bCs/>
          <w:color w:val="000000" w:themeColor="text1"/>
          <w:szCs w:val="20"/>
          <w:highlight w:val="none"/>
          <w14:textFill>
            <w14:solidFill>
              <w14:schemeClr w14:val="tx1"/>
            </w14:solidFill>
          </w14:textFill>
        </w:rPr>
        <w:t>以上（技术、经济、法律等方面）</w:t>
      </w:r>
      <w:r>
        <w:rPr>
          <w:rFonts w:hint="eastAsia" w:ascii="宋体" w:hAnsi="宋体"/>
          <w:bCs/>
          <w:color w:val="000000" w:themeColor="text1"/>
          <w:szCs w:val="20"/>
          <w:highlight w:val="none"/>
          <w14:textFill>
            <w14:solidFill>
              <w14:schemeClr w14:val="tx1"/>
            </w14:solidFill>
          </w14:textFill>
        </w:rPr>
        <w:t>单数组成。其中：评审专家人数不得少于磋商小组成员总数的2/3，</w:t>
      </w:r>
      <w:r>
        <w:rPr>
          <w:rFonts w:ascii="宋体" w:hAnsi="宋体"/>
          <w:bCs/>
          <w:color w:val="000000" w:themeColor="text1"/>
          <w:szCs w:val="20"/>
          <w:highlight w:val="none"/>
          <w14:textFill>
            <w14:solidFill>
              <w14:schemeClr w14:val="tx1"/>
            </w14:solidFill>
          </w14:textFill>
        </w:rPr>
        <w:t>从</w:t>
      </w:r>
      <w:r>
        <w:rPr>
          <w:rFonts w:hint="eastAsia" w:ascii="宋体" w:hAnsi="宋体"/>
          <w:bCs/>
          <w:color w:val="000000" w:themeColor="text1"/>
          <w:szCs w:val="20"/>
          <w:highlight w:val="none"/>
          <w14:textFill>
            <w14:solidFill>
              <w14:schemeClr w14:val="tx1"/>
            </w14:solidFill>
          </w14:textFill>
        </w:rPr>
        <w:t>“湖北省政府采购评审专家管理系统”专家库</w:t>
      </w:r>
      <w:r>
        <w:rPr>
          <w:rFonts w:ascii="宋体" w:hAnsi="宋体"/>
          <w:bCs/>
          <w:color w:val="000000" w:themeColor="text1"/>
          <w:szCs w:val="20"/>
          <w:highlight w:val="none"/>
          <w14:textFill>
            <w14:solidFill>
              <w14:schemeClr w14:val="tx1"/>
            </w14:solidFill>
          </w14:textFill>
        </w:rPr>
        <w:t>中随机抽取。</w:t>
      </w:r>
    </w:p>
    <w:p>
      <w:pPr>
        <w:pageBreakBefore w:val="0"/>
        <w:numPr>
          <w:ilvl w:val="0"/>
          <w:numId w:val="16"/>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宋体" w:hAnsi="宋体"/>
          <w:bCs/>
          <w:color w:val="000000" w:themeColor="text1"/>
          <w:szCs w:val="20"/>
          <w:highlight w:val="none"/>
          <w14:textFill>
            <w14:solidFill>
              <w14:schemeClr w14:val="tx1"/>
            </w14:solidFill>
          </w14:textFill>
        </w:rPr>
      </w:pPr>
      <w:r>
        <w:rPr>
          <w:rFonts w:ascii="宋体" w:hAnsi="宋体"/>
          <w:bCs/>
          <w:color w:val="000000" w:themeColor="text1"/>
          <w:szCs w:val="20"/>
          <w:highlight w:val="none"/>
          <w14:textFill>
            <w14:solidFill>
              <w14:schemeClr w14:val="tx1"/>
            </w14:solidFill>
          </w14:textFill>
        </w:rPr>
        <w:t>竞争性磋商小组负责</w:t>
      </w:r>
      <w:r>
        <w:rPr>
          <w:rFonts w:hint="eastAsia" w:ascii="宋体" w:hAnsi="宋体"/>
          <w:bCs/>
          <w:color w:val="000000" w:themeColor="text1"/>
          <w:szCs w:val="20"/>
          <w:highlight w:val="none"/>
          <w14:textFill>
            <w14:solidFill>
              <w14:schemeClr w14:val="tx1"/>
            </w14:solidFill>
          </w14:textFill>
        </w:rPr>
        <w:t>审定竞争性磋商文件、供应商</w:t>
      </w:r>
      <w:r>
        <w:rPr>
          <w:rFonts w:ascii="宋体" w:hAnsi="宋体"/>
          <w:bCs/>
          <w:color w:val="000000" w:themeColor="text1"/>
          <w:szCs w:val="20"/>
          <w:highlight w:val="none"/>
          <w14:textFill>
            <w14:solidFill>
              <w14:schemeClr w14:val="tx1"/>
            </w14:solidFill>
          </w14:textFill>
        </w:rPr>
        <w:t>响应文件的评审、竞争性磋商、</w:t>
      </w:r>
      <w:r>
        <w:rPr>
          <w:rFonts w:hint="eastAsia" w:ascii="宋体" w:hAnsi="宋体"/>
          <w:bCs/>
          <w:color w:val="000000" w:themeColor="text1"/>
          <w:szCs w:val="20"/>
          <w:highlight w:val="none"/>
          <w14:textFill>
            <w14:solidFill>
              <w14:schemeClr w14:val="tx1"/>
            </w14:solidFill>
          </w14:textFill>
        </w:rPr>
        <w:t>根据竞争性磋商情况编写评审报告，协助处理质疑等工作</w:t>
      </w:r>
      <w:r>
        <w:rPr>
          <w:rFonts w:ascii="宋体" w:hAnsi="宋体"/>
          <w:bCs/>
          <w:color w:val="000000" w:themeColor="text1"/>
          <w:szCs w:val="20"/>
          <w:highlight w:val="none"/>
          <w14:textFill>
            <w14:solidFill>
              <w14:schemeClr w14:val="tx1"/>
            </w14:solidFill>
          </w14:textFill>
        </w:rPr>
        <w:t>。</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14:textFill>
            <w14:solidFill>
              <w14:schemeClr w14:val="tx1"/>
            </w14:solidFill>
          </w14:textFill>
        </w:rPr>
      </w:pPr>
      <w:bookmarkStart w:id="41" w:name="_Toc2181657"/>
      <w:r>
        <w:rPr>
          <w:rFonts w:cs="Times New Roman" w:asciiTheme="majorEastAsia" w:hAnsiTheme="majorEastAsia"/>
          <w:bCs w:val="0"/>
          <w:color w:val="000000" w:themeColor="text1"/>
          <w:highlight w:val="none"/>
          <w14:textFill>
            <w14:solidFill>
              <w14:schemeClr w14:val="tx1"/>
            </w14:solidFill>
          </w14:textFill>
        </w:rPr>
        <w:t>竞争性磋商的步骤</w:t>
      </w:r>
      <w:bookmarkEnd w:id="41"/>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color w:val="000000" w:themeColor="text1"/>
          <w:szCs w:val="20"/>
          <w:highlight w:val="none"/>
          <w:lang w:val="zh-CN"/>
          <w14:textFill>
            <w14:solidFill>
              <w14:schemeClr w14:val="tx1"/>
            </w14:solidFill>
          </w14:textFill>
        </w:rPr>
      </w:pPr>
      <w:r>
        <w:rPr>
          <w:rFonts w:ascii="宋体" w:hAnsi="宋体"/>
          <w:bCs/>
          <w:color w:val="000000" w:themeColor="text1"/>
          <w:szCs w:val="20"/>
          <w:highlight w:val="none"/>
          <w14:textFill>
            <w14:solidFill>
              <w14:schemeClr w14:val="tx1"/>
            </w14:solidFill>
          </w14:textFill>
        </w:rPr>
        <w:t>竞争性磋商供应商授权代表及其商务技术人员按要求参加本项目竞争性磋商过程。</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90" w:hangingChars="204"/>
        <w:textAlignment w:val="auto"/>
        <w:rPr>
          <w:rFonts w:ascii="宋体" w:hAnsi="宋体"/>
          <w:b/>
          <w:color w:val="000000" w:themeColor="text1"/>
          <w:szCs w:val="20"/>
          <w:highlight w:val="none"/>
          <w:lang w:val="zh-CN"/>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资格性审查</w:t>
      </w:r>
    </w:p>
    <w:p>
      <w:pPr>
        <w:pageBreakBefore w:val="0"/>
        <w:numPr>
          <w:ilvl w:val="0"/>
          <w:numId w:val="17"/>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宋体" w:hAnsi="宋体"/>
          <w:bCs/>
          <w:color w:val="000000" w:themeColor="text1"/>
          <w:szCs w:val="20"/>
          <w:highlight w:val="none"/>
          <w14:textFill>
            <w14:solidFill>
              <w14:schemeClr w14:val="tx1"/>
            </w14:solidFill>
          </w14:textFill>
        </w:rPr>
      </w:pPr>
      <w:r>
        <w:rPr>
          <w:rFonts w:ascii="宋体" w:hAnsi="宋体"/>
          <w:bCs/>
          <w:color w:val="000000" w:themeColor="text1"/>
          <w:szCs w:val="20"/>
          <w:highlight w:val="none"/>
          <w14:textFill>
            <w14:solidFill>
              <w14:schemeClr w14:val="tx1"/>
            </w14:solidFill>
          </w14:textFill>
        </w:rPr>
        <w:t>竞争性磋商小组验证各供应商法人</w:t>
      </w:r>
      <w:r>
        <w:rPr>
          <w:rFonts w:hint="eastAsia" w:ascii="宋体" w:hAnsi="宋体"/>
          <w:bCs/>
          <w:color w:val="000000" w:themeColor="text1"/>
          <w:szCs w:val="20"/>
          <w:highlight w:val="none"/>
          <w14:textFill>
            <w14:solidFill>
              <w14:schemeClr w14:val="tx1"/>
            </w14:solidFill>
          </w14:textFill>
        </w:rPr>
        <w:t>（负责人）</w:t>
      </w:r>
      <w:r>
        <w:rPr>
          <w:rFonts w:ascii="宋体" w:hAnsi="宋体"/>
          <w:bCs/>
          <w:color w:val="000000" w:themeColor="text1"/>
          <w:szCs w:val="20"/>
          <w:highlight w:val="none"/>
          <w14:textFill>
            <w14:solidFill>
              <w14:schemeClr w14:val="tx1"/>
            </w14:solidFill>
          </w14:textFill>
        </w:rPr>
        <w:t>或委托授权人的身份。供应商法人</w:t>
      </w:r>
      <w:r>
        <w:rPr>
          <w:rFonts w:hint="eastAsia" w:ascii="宋体" w:hAnsi="宋体"/>
          <w:bCs/>
          <w:color w:val="000000" w:themeColor="text1"/>
          <w:szCs w:val="20"/>
          <w:highlight w:val="none"/>
          <w14:textFill>
            <w14:solidFill>
              <w14:schemeClr w14:val="tx1"/>
            </w14:solidFill>
          </w14:textFill>
        </w:rPr>
        <w:t>（负责人）</w:t>
      </w:r>
      <w:r>
        <w:rPr>
          <w:rFonts w:ascii="宋体" w:hAnsi="宋体"/>
          <w:bCs/>
          <w:color w:val="000000" w:themeColor="text1"/>
          <w:szCs w:val="20"/>
          <w:highlight w:val="none"/>
          <w14:textFill>
            <w14:solidFill>
              <w14:schemeClr w14:val="tx1"/>
            </w14:solidFill>
          </w14:textFill>
        </w:rPr>
        <w:t>或委托授权人身份与响应文件不符的、响应文件未按要求加盖印章和签字的，竞争性磋商小组</w:t>
      </w:r>
      <w:r>
        <w:rPr>
          <w:rFonts w:hint="eastAsia" w:ascii="宋体" w:hAnsi="宋体"/>
          <w:bCs/>
          <w:color w:val="000000" w:themeColor="text1"/>
          <w:szCs w:val="20"/>
          <w:highlight w:val="none"/>
          <w14:textFill>
            <w14:solidFill>
              <w14:schemeClr w14:val="tx1"/>
            </w14:solidFill>
          </w14:textFill>
        </w:rPr>
        <w:t>将</w:t>
      </w:r>
      <w:r>
        <w:rPr>
          <w:rFonts w:ascii="宋体" w:hAnsi="宋体"/>
          <w:bCs/>
          <w:color w:val="000000" w:themeColor="text1"/>
          <w:szCs w:val="20"/>
          <w:highlight w:val="none"/>
          <w14:textFill>
            <w14:solidFill>
              <w14:schemeClr w14:val="tx1"/>
            </w14:solidFill>
          </w14:textFill>
        </w:rPr>
        <w:t>拒绝该供应商参加竞争性磋商。</w:t>
      </w:r>
    </w:p>
    <w:p>
      <w:pPr>
        <w:pageBreakBefore w:val="0"/>
        <w:numPr>
          <w:ilvl w:val="0"/>
          <w:numId w:val="17"/>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宋体" w:hAnsi="宋体"/>
          <w:bCs/>
          <w:color w:val="000000" w:themeColor="text1"/>
          <w:szCs w:val="20"/>
          <w:highlight w:val="none"/>
          <w14:textFill>
            <w14:solidFill>
              <w14:schemeClr w14:val="tx1"/>
            </w14:solidFill>
          </w14:textFill>
        </w:rPr>
      </w:pPr>
      <w:r>
        <w:rPr>
          <w:rFonts w:ascii="宋体" w:hAnsi="宋体"/>
          <w:bCs/>
          <w:color w:val="000000" w:themeColor="text1"/>
          <w:szCs w:val="20"/>
          <w:highlight w:val="none"/>
          <w14:textFill>
            <w14:solidFill>
              <w14:schemeClr w14:val="tx1"/>
            </w14:solidFill>
          </w14:textFill>
        </w:rPr>
        <w:t>竞争性磋商小组根据竞争性磋商文件规定的供应商资格条件、评定成交的标准等事项对供应商提交的响应文件进行评审，资格性评审不符合竞争性磋商文件要求的响应文件按无效文件处理，不进入竞争性磋商，并告知有关供应商。</w:t>
      </w:r>
      <w:r>
        <w:rPr>
          <w:rFonts w:hint="eastAsia" w:ascii="宋体" w:hAnsi="宋体"/>
          <w:bCs/>
          <w:color w:val="000000" w:themeColor="text1"/>
          <w:szCs w:val="20"/>
          <w:highlight w:val="none"/>
          <w14:textFill>
            <w14:solidFill>
              <w14:schemeClr w14:val="tx1"/>
            </w14:solidFill>
          </w14:textFill>
        </w:rPr>
        <w:t>具体评审内容见本章第3条。</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90" w:hangingChars="204"/>
        <w:textAlignment w:val="auto"/>
        <w:rPr>
          <w:rFonts w:ascii="宋体" w:hAnsi="宋体"/>
          <w:b/>
          <w:bCs/>
          <w:color w:val="000000" w:themeColor="text1"/>
          <w:szCs w:val="20"/>
          <w:highlight w:val="none"/>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第一轮竞争性磋商</w:t>
      </w:r>
    </w:p>
    <w:p>
      <w:pPr>
        <w:pageBreakBefore w:val="0"/>
        <w:numPr>
          <w:ilvl w:val="0"/>
          <w:numId w:val="18"/>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宋体" w:hAnsi="宋体"/>
          <w:bCs/>
          <w:color w:val="000000" w:themeColor="text1"/>
          <w:szCs w:val="20"/>
          <w:highlight w:val="none"/>
          <w14:textFill>
            <w14:solidFill>
              <w14:schemeClr w14:val="tx1"/>
            </w14:solidFill>
          </w14:textFill>
        </w:rPr>
      </w:pPr>
      <w:r>
        <w:rPr>
          <w:rFonts w:ascii="宋体" w:hAnsi="宋体"/>
          <w:bCs/>
          <w:color w:val="000000" w:themeColor="text1"/>
          <w:szCs w:val="20"/>
          <w:highlight w:val="none"/>
          <w14:textFill>
            <w14:solidFill>
              <w14:schemeClr w14:val="tx1"/>
            </w14:solidFill>
          </w14:textFill>
        </w:rPr>
        <w:t>竞争性磋商小组将按照随机抽签的顺序决定竞争性磋商供应商的竞争性磋商顺序，并与单一竞争性磋商供应商分别进行竞争性磋商。</w:t>
      </w:r>
    </w:p>
    <w:p>
      <w:pPr>
        <w:pageBreakBefore w:val="0"/>
        <w:numPr>
          <w:ilvl w:val="0"/>
          <w:numId w:val="18"/>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rFonts w:ascii="宋体" w:hAnsi="宋体"/>
          <w:bCs/>
          <w:color w:val="000000" w:themeColor="text1"/>
          <w:szCs w:val="20"/>
          <w:highlight w:val="none"/>
          <w14:textFill>
            <w14:solidFill>
              <w14:schemeClr w14:val="tx1"/>
            </w14:solidFill>
          </w14:textFill>
        </w:rPr>
        <w:t>竞争性磋商小组对照竞争性磋商文件与供应商的响应文件分别就采购需求、质量和服务等进行竞争性磋商，并了解其报价组成情况。竞争性磋商中，竞争性磋商的任何一方不得透露与竞争性磋</w:t>
      </w:r>
      <w:r>
        <w:rPr>
          <w:bCs/>
          <w:color w:val="000000" w:themeColor="text1"/>
          <w:highlight w:val="none"/>
          <w14:textFill>
            <w14:solidFill>
              <w14:schemeClr w14:val="tx1"/>
            </w14:solidFill>
          </w14:textFill>
        </w:rPr>
        <w:t>商有关的其他供应商的技术资料、价格和其他信息。</w:t>
      </w:r>
    </w:p>
    <w:p>
      <w:pPr>
        <w:pageBreakBefore w:val="0"/>
        <w:numPr>
          <w:ilvl w:val="0"/>
          <w:numId w:val="18"/>
        </w:numPr>
        <w:kinsoku/>
        <w:wordWrap/>
        <w:overflowPunct/>
        <w:topLinePunct w:val="0"/>
        <w:autoSpaceDE/>
        <w:autoSpaceDN/>
        <w:bidi w:val="0"/>
        <w:adjustRightInd/>
        <w:snapToGrid/>
        <w:spacing w:beforeAutospacing="0" w:afterAutospacing="0" w:line="340" w:lineRule="exact"/>
        <w:ind w:left="600" w:right="0" w:rightChars="0" w:hanging="602" w:hangingChars="250"/>
        <w:textAlignment w:val="auto"/>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响应文件的澄清和说明</w:t>
      </w:r>
    </w:p>
    <w:p>
      <w:pPr>
        <w:pageBreakBefore w:val="0"/>
        <w:numPr>
          <w:ilvl w:val="0"/>
          <w:numId w:val="19"/>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numPr>
          <w:ilvl w:val="0"/>
          <w:numId w:val="19"/>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磋商小组要求供应商澄清、说明或者更正响应文件应以书面形式作出。供应商的澄清、说明或者更正应当由法定代表人或其授权代表签字或者加盖印章。供应商为自然人的，应当由本人签字并附身份证明。</w:t>
      </w:r>
    </w:p>
    <w:p>
      <w:pPr>
        <w:pageBreakBefore w:val="0"/>
        <w:numPr>
          <w:ilvl w:val="0"/>
          <w:numId w:val="19"/>
        </w:numPr>
        <w:tabs>
          <w:tab w:val="left" w:pos="966"/>
        </w:tabs>
        <w:kinsoku/>
        <w:wordWrap/>
        <w:overflowPunct/>
        <w:topLinePunct w:val="0"/>
        <w:autoSpaceDE/>
        <w:autoSpaceDN/>
        <w:bidi w:val="0"/>
        <w:adjustRightInd/>
        <w:snapToGrid/>
        <w:spacing w:beforeAutospacing="0" w:afterAutospacing="0" w:line="340" w:lineRule="exact"/>
        <w:ind w:left="854" w:right="0" w:rightChars="0" w:hanging="729"/>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供应商可以对参加竞争性磋商项目的采购需求提出优化建议，并以书面提交磋商小组。</w:t>
      </w:r>
    </w:p>
    <w:p>
      <w:pPr>
        <w:pageBreakBefore w:val="0"/>
        <w:numPr>
          <w:ilvl w:val="0"/>
          <w:numId w:val="18"/>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竞争性磋商小组按竞争性磋商文件设定的方法和标准确定竞争性磋商供应商符合竞争性磋商文件要求的，该竞争性磋商供应商即为合格的供应商。</w:t>
      </w:r>
    </w:p>
    <w:p>
      <w:pPr>
        <w:pageBreakBefore w:val="0"/>
        <w:numPr>
          <w:ilvl w:val="0"/>
          <w:numId w:val="18"/>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第一轮竞争性磋商后，合格的供应商超过2家的，竞争性磋商小组可根据采购项目的特点、采购人的实际需求及与各供应商的竞争性磋商情况对竞争性磋商文件作出实质性变动，并进行下一轮竞争性磋商，或直接进入最后报价。变动后的竞争性磋商文件至少有2家供应商满足。</w:t>
      </w:r>
    </w:p>
    <w:p>
      <w:pPr>
        <w:pageBreakBefore w:val="0"/>
        <w:numPr>
          <w:ilvl w:val="0"/>
          <w:numId w:val="18"/>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合格的供应商不足2家的，竞争性磋商小组、采购人在降低采购需求中的技术、服务要求以及合同草案条款后进行下一轮竞争性磋商。否则，本次竞争性磋商终止，重新开展采购活动。</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90" w:hangingChars="204"/>
        <w:textAlignment w:val="auto"/>
        <w:rPr>
          <w:rFonts w:ascii="宋体" w:hAnsi="宋体"/>
          <w:b/>
          <w:bCs/>
          <w:color w:val="000000" w:themeColor="text1"/>
          <w:szCs w:val="20"/>
          <w:highlight w:val="none"/>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竞争性磋商文件修正</w:t>
      </w:r>
    </w:p>
    <w:p>
      <w:pPr>
        <w:pageBreakBefore w:val="0"/>
        <w:numPr>
          <w:ilvl w:val="0"/>
          <w:numId w:val="20"/>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竞争性磋商小组可根据竞争性磋商文件和竞争性磋商情况实质性变动采购需求中的技术、服务要求以及合同草案条款，但不得变动竞争性磋商文件中的其他内容。对竞争性磋商文件作出的实质性变动是竞争性磋商文件的有效组成部分。</w:t>
      </w:r>
    </w:p>
    <w:p>
      <w:pPr>
        <w:pageBreakBefore w:val="0"/>
        <w:numPr>
          <w:ilvl w:val="0"/>
          <w:numId w:val="20"/>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竞争性磋商小组将竞争性磋商文件的修改结果以书面形式通知参加竞争性磋商的供应商。</w:t>
      </w:r>
    </w:p>
    <w:p>
      <w:pPr>
        <w:pageBreakBefore w:val="0"/>
        <w:numPr>
          <w:ilvl w:val="0"/>
          <w:numId w:val="20"/>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竞争性磋商供应商根据第一轮竞争性磋商情况和竞争性磋商文件修改书面通知，对原响应文件进行修正，并将修正文件签字（或盖章）后密封送交竞争性磋商小组。逾时不交的，视同放弃竞争性磋商。修正文件与响应文件同具法律效应。</w:t>
      </w:r>
    </w:p>
    <w:p>
      <w:pPr>
        <w:pageBreakBefore w:val="0"/>
        <w:numPr>
          <w:ilvl w:val="0"/>
          <w:numId w:val="20"/>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对无法详细描述需求，需要供应商提供设计或者解决方案的项目，竞争性磋商小组可以根据采购人对需求确认情况，进行多轮竞争性磋商，直至采购人代表最终确认</w:t>
      </w:r>
      <w:r>
        <w:rPr>
          <w:rFonts w:hint="eastAsia" w:asciiTheme="minorEastAsia" w:hAnsiTheme="minorEastAsia"/>
          <w:bCs/>
          <w:color w:val="000000" w:themeColor="text1"/>
          <w:highlight w:val="none"/>
          <w14:textFill>
            <w14:solidFill>
              <w14:schemeClr w14:val="tx1"/>
            </w14:solidFill>
          </w14:textFill>
        </w:rPr>
        <w:t>采购</w:t>
      </w:r>
      <w:r>
        <w:rPr>
          <w:rFonts w:asciiTheme="minorEastAsia" w:hAnsiTheme="minorEastAsia"/>
          <w:bCs/>
          <w:color w:val="000000" w:themeColor="text1"/>
          <w:highlight w:val="none"/>
          <w14:textFill>
            <w14:solidFill>
              <w14:schemeClr w14:val="tx1"/>
            </w14:solidFill>
          </w14:textFill>
        </w:rPr>
        <w:t>需求为止。</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90" w:hangingChars="204"/>
        <w:textAlignment w:val="auto"/>
        <w:rPr>
          <w:rFonts w:ascii="宋体" w:hAnsi="宋体"/>
          <w:b/>
          <w:bCs/>
          <w:color w:val="000000" w:themeColor="text1"/>
          <w:szCs w:val="20"/>
          <w:highlight w:val="none"/>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第二轮竞争性磋商</w:t>
      </w:r>
    </w:p>
    <w:p>
      <w:pPr>
        <w:pageBreakBefore w:val="0"/>
        <w:numPr>
          <w:ilvl w:val="0"/>
          <w:numId w:val="21"/>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竞争性磋商小组就修正后的竞争性磋商文件与竞争性磋商供应商分别进行竞争性磋商。</w:t>
      </w:r>
    </w:p>
    <w:p>
      <w:pPr>
        <w:pageBreakBefore w:val="0"/>
        <w:numPr>
          <w:ilvl w:val="0"/>
          <w:numId w:val="21"/>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第二轮竞争性磋商结束后，实质性响应竞争性磋商文件及变动后竞争性磋商文件要求的供应商超过或不足2家的，按照上一轮竞争性磋商程序办理，以此类推。</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90" w:hangingChars="204"/>
        <w:textAlignment w:val="auto"/>
        <w:rPr>
          <w:rFonts w:ascii="宋体" w:hAnsi="宋体"/>
          <w:b/>
          <w:bCs/>
          <w:color w:val="000000" w:themeColor="text1"/>
          <w:szCs w:val="20"/>
          <w:highlight w:val="none"/>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最后报价</w:t>
      </w:r>
    </w:p>
    <w:p>
      <w:pPr>
        <w:pageBreakBefore w:val="0"/>
        <w:numPr>
          <w:ilvl w:val="0"/>
          <w:numId w:val="22"/>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磋商小组对磋商文件中能够详细列明采购标的的技术、服务要求的，在磋商结束后，所有继续参加磋商合格的供应商应在规定时间内提交最后报价。</w:t>
      </w:r>
    </w:p>
    <w:p>
      <w:pPr>
        <w:pageBreakBefore w:val="0"/>
        <w:numPr>
          <w:ilvl w:val="0"/>
          <w:numId w:val="22"/>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磋商小组对磋商文件中不能详细描述和列明采购标的的技术、服务要求，需通过磋商由供应商提供最终设计方案或解决方案的，在磋商结束后，磋商小组按照少数服从多数的原则投票推荐3家</w:t>
      </w:r>
      <w:r>
        <w:rPr>
          <w:rFonts w:hint="eastAsia"/>
          <w:bCs/>
          <w:color w:val="000000" w:themeColor="text1"/>
          <w:highlight w:val="none"/>
          <w14:textFill>
            <w14:solidFill>
              <w14:schemeClr w14:val="tx1"/>
            </w14:solidFill>
          </w14:textFill>
        </w:rPr>
        <w:t>（或）</w:t>
      </w:r>
      <w:r>
        <w:rPr>
          <w:bCs/>
          <w:color w:val="000000" w:themeColor="text1"/>
          <w:highlight w:val="none"/>
          <w14:textFill>
            <w14:solidFill>
              <w14:schemeClr w14:val="tx1"/>
            </w14:solidFill>
          </w14:textFill>
        </w:rPr>
        <w:t>以上合格供应商的设计方案或者解决方案，并要求其在规定时间内提交最后报价。</w:t>
      </w:r>
      <w:r>
        <w:rPr>
          <w:rFonts w:hint="eastAsia"/>
          <w:bCs/>
          <w:color w:val="000000" w:themeColor="text1"/>
          <w:highlight w:val="none"/>
          <w14:textFill>
            <w14:solidFill>
              <w14:schemeClr w14:val="tx1"/>
            </w14:solidFill>
          </w14:textFill>
        </w:rPr>
        <w:t>特殊情形推荐2家。</w:t>
      </w:r>
    </w:p>
    <w:p>
      <w:pPr>
        <w:pageBreakBefore w:val="0"/>
        <w:numPr>
          <w:ilvl w:val="0"/>
          <w:numId w:val="22"/>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供应商的报价均超过了政府采购预算或报价未超过采购预算的供应商不足2家的，磋商活动终止。</w:t>
      </w:r>
    </w:p>
    <w:p>
      <w:pPr>
        <w:pageBreakBefore w:val="0"/>
        <w:numPr>
          <w:ilvl w:val="0"/>
          <w:numId w:val="22"/>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最后报价文件应密封，并在规定的同一时间内提交。最后报价是供应商响应文件的有效组成部分。</w:t>
      </w:r>
    </w:p>
    <w:p>
      <w:pPr>
        <w:pageBreakBefore w:val="0"/>
        <w:numPr>
          <w:ilvl w:val="0"/>
          <w:numId w:val="22"/>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在提交最后报价之前，供应商可以根据磋商情况退出磋商。</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90" w:hangingChars="204"/>
        <w:textAlignment w:val="auto"/>
        <w:rPr>
          <w:rFonts w:ascii="宋体" w:hAnsi="宋体"/>
          <w:b/>
          <w:bCs/>
          <w:color w:val="000000" w:themeColor="text1"/>
          <w:szCs w:val="20"/>
          <w:highlight w:val="none"/>
          <w14:textFill>
            <w14:solidFill>
              <w14:schemeClr w14:val="tx1"/>
            </w14:solidFill>
          </w14:textFill>
        </w:rPr>
      </w:pPr>
      <w:r>
        <w:rPr>
          <w:rFonts w:ascii="宋体" w:hAnsi="宋体"/>
          <w:b/>
          <w:bCs/>
          <w:color w:val="000000" w:themeColor="text1"/>
          <w:szCs w:val="20"/>
          <w:highlight w:val="none"/>
          <w14:textFill>
            <w14:solidFill>
              <w14:schemeClr w14:val="tx1"/>
            </w14:solidFill>
          </w14:textFill>
        </w:rPr>
        <w:t>综合评议</w:t>
      </w:r>
    </w:p>
    <w:p>
      <w:pPr>
        <w:pageBreakBefore w:val="0"/>
        <w:numPr>
          <w:ilvl w:val="0"/>
          <w:numId w:val="23"/>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磋商小组将按照磋商文件确定的评审办法对各供应商的响应文件进行商务服务评议和价格评议。</w:t>
      </w:r>
    </w:p>
    <w:p>
      <w:pPr>
        <w:pageBreakBefore w:val="0"/>
        <w:numPr>
          <w:ilvl w:val="0"/>
          <w:numId w:val="23"/>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评审采用</w:t>
      </w:r>
      <w:r>
        <w:rPr>
          <w:rFonts w:ascii="仿宋" w:hAnsi="仿宋" w:eastAsia="仿宋"/>
          <w:b/>
          <w:bCs/>
          <w:color w:val="000000" w:themeColor="text1"/>
          <w:highlight w:val="none"/>
          <w14:textFill>
            <w14:solidFill>
              <w14:schemeClr w14:val="tx1"/>
            </w14:solidFill>
          </w14:textFill>
        </w:rPr>
        <w:t>综合评分法</w:t>
      </w:r>
      <w:r>
        <w:rPr>
          <w:bCs/>
          <w:color w:val="000000" w:themeColor="text1"/>
          <w:highlight w:val="none"/>
          <w14:textFill>
            <w14:solidFill>
              <w14:schemeClr w14:val="tx1"/>
            </w14:solidFill>
          </w14:textFill>
        </w:rPr>
        <w:t>，具体见“第四章评审办法及评审标准”。</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非专门面向中小企业</w:t>
      </w:r>
      <w:r>
        <w:rPr>
          <w:rFonts w:hint="eastAsia" w:ascii="宋体" w:hAnsi="宋体" w:cs="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监狱企业或残疾人福利性单位</w:t>
      </w:r>
      <w:r>
        <w:rPr>
          <w:rFonts w:hint="eastAsia"/>
          <w:bCs/>
          <w:color w:val="000000" w:themeColor="text1"/>
          <w:highlight w:val="none"/>
          <w14:textFill>
            <w14:solidFill>
              <w14:schemeClr w14:val="tx1"/>
            </w14:solidFill>
          </w14:textFill>
        </w:rPr>
        <w:t>采购项目价格评议</w:t>
      </w:r>
    </w:p>
    <w:p>
      <w:pPr>
        <w:pageBreakBefore w:val="0"/>
        <w:numPr>
          <w:ilvl w:val="0"/>
          <w:numId w:val="24"/>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小型和微型企业</w:t>
      </w:r>
      <w:r>
        <w:rPr>
          <w:rFonts w:hint="default"/>
          <w:bCs/>
          <w:color w:val="000000" w:themeColor="text1"/>
          <w:highlight w:val="none"/>
          <w14:textFill>
            <w14:solidFill>
              <w14:schemeClr w14:val="tx1"/>
            </w14:solidFill>
          </w14:textFill>
        </w:rPr>
        <w:t>（</w:t>
      </w:r>
      <w:r>
        <w:rPr>
          <w:rFonts w:hint="eastAsia" w:ascii="宋体" w:hAnsi="宋体" w:cs="宋体"/>
          <w:highlight w:val="none"/>
        </w:rPr>
        <w:t>符合</w:t>
      </w:r>
      <w:r>
        <w:rPr>
          <w:rFonts w:hint="eastAsia" w:ascii="宋体" w:hAnsi="宋体" w:cs="宋体"/>
          <w:highlight w:val="none"/>
          <w:lang w:eastAsia="zh-Hans"/>
        </w:rPr>
        <w:t>财政部工业和信息化部关于印发《政府采购促进中小企业发展管理办法》的通知</w:t>
      </w:r>
      <w:r>
        <w:rPr>
          <w:rFonts w:hint="default" w:ascii="宋体" w:hAnsi="宋体" w:cs="宋体"/>
          <w:highlight w:val="none"/>
          <w:lang w:eastAsia="zh-Hans"/>
        </w:rPr>
        <w:t>（财库〔2020〕46号）</w:t>
      </w:r>
      <w:r>
        <w:rPr>
          <w:rFonts w:hint="default"/>
          <w:bCs/>
          <w:color w:val="000000" w:themeColor="text1"/>
          <w:highlight w:val="none"/>
          <w14:textFill>
            <w14:solidFill>
              <w14:schemeClr w14:val="tx1"/>
            </w14:solidFill>
          </w14:textFill>
        </w:rPr>
        <w:t>）</w:t>
      </w:r>
      <w:r>
        <w:rPr>
          <w:rFonts w:hint="eastAsia"/>
          <w:bCs/>
          <w:color w:val="000000" w:themeColor="text1"/>
          <w:highlight w:val="none"/>
          <w14:textFill>
            <w14:solidFill>
              <w14:schemeClr w14:val="tx1"/>
            </w14:solidFill>
          </w14:textFill>
        </w:rPr>
        <w:t>、监狱企业或残疾人福利性单位参加非专门面向中小企业、监狱企业或残疾人福利性单位采购项目，提供本企业制造的产品、承担的工程或者服务，或者提供其他小型和微型企业、监狱企业或残疾人福利性单位制造的产品参加</w:t>
      </w:r>
      <w:r>
        <w:rPr>
          <w:rFonts w:hint="eastAsia"/>
          <w:bCs/>
          <w:color w:val="000000" w:themeColor="text1"/>
          <w:highlight w:val="none"/>
          <w:lang w:val="en-US" w:eastAsia="zh-Hans"/>
          <w14:textFill>
            <w14:solidFill>
              <w14:schemeClr w14:val="tx1"/>
            </w14:solidFill>
          </w14:textFill>
        </w:rPr>
        <w:t>采购</w:t>
      </w:r>
      <w:r>
        <w:rPr>
          <w:rFonts w:hint="eastAsia"/>
          <w:bCs/>
          <w:color w:val="000000" w:themeColor="text1"/>
          <w:highlight w:val="none"/>
          <w14:textFill>
            <w14:solidFill>
              <w14:schemeClr w14:val="tx1"/>
            </w14:solidFill>
          </w14:textFill>
        </w:rPr>
        <w:t>的，给予《磋商须知前附表》确定比例进行价格扣除，用扣除后的价格参与评审。本项所称产品不包括使用大型企业注册商标的产品、使用非残疾人福利性单位注册商标的货物或非监狱企业生产的货物。</w:t>
      </w:r>
    </w:p>
    <w:p>
      <w:pPr>
        <w:pageBreakBefore w:val="0"/>
        <w:numPr>
          <w:ilvl w:val="0"/>
          <w:numId w:val="24"/>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提供本企业制造的产品、承担的工程或者服务的供应商，应出具《中小企业声明函》、《残疾人福利性单位声明函》或属于监狱企业的证明文件。提供其他小型和微型企业、监狱企业或残疾人福利性单位制造的产品的，应出具所提供产品制造企业的《中小企业声明函》、《残疾人福利性单位声明函》或属于监狱企业的证明文件，否则，不给予价格扣除。</w:t>
      </w:r>
    </w:p>
    <w:p>
      <w:pPr>
        <w:pageBreakBefore w:val="0"/>
        <w:numPr>
          <w:ilvl w:val="0"/>
          <w:numId w:val="24"/>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pageBreakBefore w:val="0"/>
        <w:numPr>
          <w:ilvl w:val="0"/>
          <w:numId w:val="24"/>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对于未按规定提供《中小企业声明函》、《残疾人福利性单位声明函》或属于监狱企业的证明文件，或声明函内容不能说明所提供产品、承担的工程或者服务的企业属于小型和微型企业、监狱企业或残疾人福利性单位的，不给予价格扣除。</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价格分采用低价优先法计算，即满足磋商文件要求且最后报价最低的供应商的价格为磋商基准价，其价格分为满分。其他供应商的价格分计算公式：磋商报价得分=（磋商基准价/最后磋商报价）×价格权值×100。</w:t>
      </w:r>
    </w:p>
    <w:p>
      <w:pPr>
        <w:pageBreakBefore w:val="0"/>
        <w:numPr>
          <w:ilvl w:val="0"/>
          <w:numId w:val="25"/>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磋商小组决定响应文件的响应性只根据响应文件本身的真实无误的内容，而不依据外部的证据，但响应文件有不真实不正确的内容时除外。</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42" w:name="_Toc2181658"/>
      <w:r>
        <w:rPr>
          <w:rFonts w:cs="Times New Roman" w:asciiTheme="majorEastAsia" w:hAnsiTheme="majorEastAsia"/>
          <w:bCs w:val="0"/>
          <w:color w:val="000000" w:themeColor="text1"/>
          <w:highlight w:val="none"/>
          <w14:textFill>
            <w14:solidFill>
              <w14:schemeClr w14:val="tx1"/>
            </w14:solidFill>
          </w14:textFill>
        </w:rPr>
        <w:t>确定成交供应商</w:t>
      </w:r>
      <w:bookmarkEnd w:id="42"/>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color w:val="000000" w:themeColor="text1"/>
          <w:szCs w:val="20"/>
          <w:highlight w:val="none"/>
          <w:lang w:val="zh-CN"/>
          <w14:textFill>
            <w14:solidFill>
              <w14:schemeClr w14:val="tx1"/>
            </w14:solidFill>
          </w14:textFill>
        </w:rPr>
      </w:pPr>
      <w:r>
        <w:rPr>
          <w:rFonts w:ascii="宋体" w:hAnsi="宋体"/>
          <w:color w:val="000000" w:themeColor="text1"/>
          <w:szCs w:val="20"/>
          <w:highlight w:val="none"/>
          <w:lang w:val="zh-CN"/>
          <w14:textFill>
            <w14:solidFill>
              <w14:schemeClr w14:val="tx1"/>
            </w14:solidFill>
          </w14:textFill>
        </w:rPr>
        <w:t>磋商小组根据综合评分情况，按照评审得分由高到低顺序推荐3名</w:t>
      </w:r>
      <w:r>
        <w:rPr>
          <w:rFonts w:hint="eastAsia" w:ascii="宋体" w:hAnsi="宋体"/>
          <w:color w:val="000000" w:themeColor="text1"/>
          <w:szCs w:val="20"/>
          <w:highlight w:val="none"/>
          <w:lang w:val="zh-CN"/>
          <w14:textFill>
            <w14:solidFill>
              <w14:schemeClr w14:val="tx1"/>
            </w14:solidFill>
          </w14:textFill>
        </w:rPr>
        <w:t>（或）</w:t>
      </w:r>
      <w:r>
        <w:rPr>
          <w:rFonts w:ascii="宋体" w:hAnsi="宋体"/>
          <w:color w:val="000000" w:themeColor="text1"/>
          <w:szCs w:val="20"/>
          <w:highlight w:val="none"/>
          <w:lang w:val="zh-CN"/>
          <w14:textFill>
            <w14:solidFill>
              <w14:schemeClr w14:val="tx1"/>
            </w14:solidFill>
          </w14:textFill>
        </w:rPr>
        <w:t>以上成交候选供应商，并编写评审报告</w:t>
      </w:r>
      <w:r>
        <w:rPr>
          <w:rFonts w:hint="eastAsia" w:ascii="宋体" w:hAnsi="宋体"/>
          <w:color w:val="000000" w:themeColor="text1"/>
          <w:szCs w:val="20"/>
          <w:highlight w:val="none"/>
          <w:lang w:val="zh-CN"/>
          <w14:textFill>
            <w14:solidFill>
              <w14:schemeClr w14:val="tx1"/>
            </w14:solidFill>
          </w14:textFill>
        </w:rPr>
        <w:t>，</w:t>
      </w:r>
      <w:r>
        <w:rPr>
          <w:rFonts w:hint="eastAsia"/>
          <w:bCs/>
          <w:color w:val="000000" w:themeColor="text1"/>
          <w:highlight w:val="none"/>
          <w14:textFill>
            <w14:solidFill>
              <w14:schemeClr w14:val="tx1"/>
            </w14:solidFill>
          </w14:textFill>
        </w:rPr>
        <w:t>特殊情形推荐2家</w:t>
      </w:r>
      <w:r>
        <w:rPr>
          <w:rFonts w:ascii="宋体" w:hAnsi="宋体"/>
          <w:color w:val="000000" w:themeColor="text1"/>
          <w:szCs w:val="20"/>
          <w:highlight w:val="none"/>
          <w:lang w:val="zh-CN"/>
          <w14:textFill>
            <w14:solidFill>
              <w14:schemeClr w14:val="tx1"/>
            </w14:solidFill>
          </w14:textFill>
        </w:rPr>
        <w:t>。评审得分相同的，按照最</w:t>
      </w:r>
      <w:r>
        <w:rPr>
          <w:rFonts w:hint="eastAsia" w:ascii="宋体" w:hAnsi="宋体"/>
          <w:color w:val="000000" w:themeColor="text1"/>
          <w:szCs w:val="20"/>
          <w:highlight w:val="none"/>
          <w:lang w:val="zh-CN"/>
          <w14:textFill>
            <w14:solidFill>
              <w14:schemeClr w14:val="tx1"/>
            </w14:solidFill>
          </w14:textFill>
        </w:rPr>
        <w:t>终</w:t>
      </w:r>
      <w:r>
        <w:rPr>
          <w:rFonts w:ascii="宋体" w:hAnsi="宋体"/>
          <w:color w:val="000000" w:themeColor="text1"/>
          <w:szCs w:val="20"/>
          <w:highlight w:val="none"/>
          <w:lang w:val="zh-CN"/>
          <w14:textFill>
            <w14:solidFill>
              <w14:schemeClr w14:val="tx1"/>
            </w14:solidFill>
          </w14:textFill>
        </w:rPr>
        <w:t>报价由低到高的顺序推荐。评审得分且最后报价相同的，按照技术指标优劣顺序推荐。</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color w:val="000000" w:themeColor="text1"/>
          <w:szCs w:val="20"/>
          <w:highlight w:val="none"/>
          <w:lang w:val="zh-CN"/>
          <w14:textFill>
            <w14:solidFill>
              <w14:schemeClr w14:val="tx1"/>
            </w14:solidFill>
          </w14:textFill>
        </w:rPr>
      </w:pPr>
      <w:r>
        <w:rPr>
          <w:rFonts w:ascii="宋体" w:hAnsi="宋体"/>
          <w:color w:val="000000" w:themeColor="text1"/>
          <w:szCs w:val="20"/>
          <w:highlight w:val="none"/>
          <w:lang w:val="zh-CN"/>
          <w14:textFill>
            <w14:solidFill>
              <w14:schemeClr w14:val="tx1"/>
            </w14:solidFill>
          </w14:textFill>
        </w:rPr>
        <w:t>采购人从评审报告提出的成交候选供应商中，按照排序由高到低的原则确定成交供应商。</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color w:val="000000" w:themeColor="text1"/>
          <w:szCs w:val="20"/>
          <w:highlight w:val="none"/>
          <w:lang w:val="zh-CN"/>
          <w14:textFill>
            <w14:solidFill>
              <w14:schemeClr w14:val="tx1"/>
            </w14:solidFill>
          </w14:textFill>
        </w:rPr>
      </w:pPr>
      <w:r>
        <w:rPr>
          <w:rFonts w:hint="eastAsia" w:ascii="宋体" w:hAnsi="宋体"/>
          <w:color w:val="000000" w:themeColor="text1"/>
          <w:szCs w:val="20"/>
          <w:highlight w:val="none"/>
          <w:lang w:val="zh-CN"/>
          <w14:textFill>
            <w14:solidFill>
              <w14:schemeClr w14:val="tx1"/>
            </w14:solidFill>
          </w14:textFill>
        </w:rPr>
        <w:t>成交候选供应商因特殊原因放弃或因不可抗力提出不能履行合同，才可依据竞争性磋商小组评审结果次序依次递补。</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43" w:name="_Toc2181659"/>
      <w:r>
        <w:rPr>
          <w:rFonts w:cs="Times New Roman" w:asciiTheme="majorEastAsia" w:hAnsiTheme="majorEastAsia"/>
          <w:bCs w:val="0"/>
          <w:color w:val="000000" w:themeColor="text1"/>
          <w:highlight w:val="none"/>
          <w14:textFill>
            <w14:solidFill>
              <w14:schemeClr w14:val="tx1"/>
            </w14:solidFill>
          </w14:textFill>
        </w:rPr>
        <w:t>成交公告和质疑</w:t>
      </w:r>
      <w:bookmarkEnd w:id="43"/>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color w:val="000000" w:themeColor="text1"/>
          <w:szCs w:val="20"/>
          <w:highlight w:val="none"/>
          <w:lang w:val="zh-CN"/>
          <w14:textFill>
            <w14:solidFill>
              <w14:schemeClr w14:val="tx1"/>
            </w14:solidFill>
          </w14:textFill>
        </w:rPr>
      </w:pPr>
      <w:r>
        <w:rPr>
          <w:rFonts w:ascii="宋体" w:hAnsi="宋体"/>
          <w:color w:val="000000" w:themeColor="text1"/>
          <w:szCs w:val="20"/>
          <w:highlight w:val="none"/>
          <w:lang w:val="zh-CN"/>
          <w14:textFill>
            <w14:solidFill>
              <w14:schemeClr w14:val="tx1"/>
            </w14:solidFill>
          </w14:textFill>
        </w:rPr>
        <w:t>代理机构在成交供应商确定后，在财政部门指定的媒体上公告成交结果，同时向成交供应商发出成交通知书。公告期为一个工作日。</w:t>
      </w:r>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color w:val="000000" w:themeColor="text1"/>
          <w:szCs w:val="20"/>
          <w:highlight w:val="none"/>
          <w:lang w:val="zh-CN"/>
          <w14:textFill>
            <w14:solidFill>
              <w14:schemeClr w14:val="tx1"/>
            </w14:solidFill>
          </w14:textFill>
        </w:rPr>
      </w:pPr>
      <w:r>
        <w:rPr>
          <w:rFonts w:hint="eastAsia" w:ascii="宋体" w:hAnsi="宋体"/>
          <w:color w:val="000000" w:themeColor="text1"/>
          <w:szCs w:val="20"/>
          <w:highlight w:val="none"/>
          <w:lang w:val="zh-CN"/>
          <w14:textFill>
            <w14:solidFill>
              <w14:schemeClr w14:val="tx1"/>
            </w14:solidFill>
          </w14:textFill>
        </w:rPr>
        <w:t>供应商对采购过程、成交结果有询问或质疑的，可在公告期届满之日起七个工作日内，依据政府采购相关规定，向</w:t>
      </w:r>
      <w:r>
        <w:rPr>
          <w:rFonts w:ascii="宋体" w:hAnsi="宋体"/>
          <w:color w:val="000000" w:themeColor="text1"/>
          <w:szCs w:val="20"/>
          <w:highlight w:val="none"/>
          <w:lang w:val="zh-CN"/>
          <w14:textFill>
            <w14:solidFill>
              <w14:schemeClr w14:val="tx1"/>
            </w14:solidFill>
          </w14:textFill>
        </w:rPr>
        <w:t>代理机构</w:t>
      </w:r>
      <w:r>
        <w:rPr>
          <w:rFonts w:hint="eastAsia" w:ascii="宋体" w:hAnsi="宋体"/>
          <w:color w:val="000000" w:themeColor="text1"/>
          <w:szCs w:val="20"/>
          <w:highlight w:val="none"/>
          <w:lang w:val="zh-CN"/>
          <w14:textFill>
            <w14:solidFill>
              <w14:schemeClr w14:val="tx1"/>
            </w14:solidFill>
          </w14:textFill>
        </w:rPr>
        <w:t>提出询问或质疑，</w:t>
      </w:r>
      <w:r>
        <w:rPr>
          <w:rFonts w:ascii="宋体" w:hAnsi="宋体"/>
          <w:color w:val="000000" w:themeColor="text1"/>
          <w:szCs w:val="20"/>
          <w:highlight w:val="none"/>
          <w:lang w:val="zh-CN"/>
          <w14:textFill>
            <w14:solidFill>
              <w14:schemeClr w14:val="tx1"/>
            </w14:solidFill>
          </w14:textFill>
        </w:rPr>
        <w:t>代理机构</w:t>
      </w:r>
      <w:r>
        <w:rPr>
          <w:rFonts w:hint="eastAsia" w:ascii="宋体" w:hAnsi="宋体"/>
          <w:color w:val="000000" w:themeColor="text1"/>
          <w:szCs w:val="20"/>
          <w:highlight w:val="none"/>
          <w:lang w:val="zh-CN"/>
          <w14:textFill>
            <w14:solidFill>
              <w14:schemeClr w14:val="tx1"/>
            </w14:solidFill>
          </w14:textFill>
        </w:rPr>
        <w:t>将按政府采购询问或质疑程序处理。</w:t>
      </w:r>
      <w:r>
        <w:rPr>
          <w:rFonts w:ascii="宋体" w:hAnsi="宋体"/>
          <w:color w:val="000000" w:themeColor="text1"/>
          <w:szCs w:val="20"/>
          <w:highlight w:val="none"/>
          <w:lang w:val="zh-CN"/>
          <w14:textFill>
            <w14:solidFill>
              <w14:schemeClr w14:val="tx1"/>
            </w14:solidFill>
          </w14:textFill>
        </w:rPr>
        <w:t>质疑书应当包括</w:t>
      </w:r>
      <w:r>
        <w:rPr>
          <w:rFonts w:hint="eastAsia" w:ascii="宋体" w:hAnsi="宋体"/>
          <w:color w:val="000000" w:themeColor="text1"/>
          <w:szCs w:val="20"/>
          <w:highlight w:val="none"/>
          <w:lang w:val="zh-CN"/>
          <w14:textFill>
            <w14:solidFill>
              <w14:schemeClr w14:val="tx1"/>
            </w14:solidFill>
          </w14:textFill>
        </w:rPr>
        <w:t>以下</w:t>
      </w:r>
      <w:r>
        <w:rPr>
          <w:rFonts w:ascii="宋体" w:hAnsi="宋体"/>
          <w:color w:val="000000" w:themeColor="text1"/>
          <w:szCs w:val="20"/>
          <w:highlight w:val="none"/>
          <w:lang w:val="zh-CN"/>
          <w14:textFill>
            <w14:solidFill>
              <w14:schemeClr w14:val="tx1"/>
            </w14:solidFill>
          </w14:textFill>
        </w:rPr>
        <w:t>内容：</w:t>
      </w:r>
    </w:p>
    <w:p>
      <w:pPr>
        <w:pageBreakBefore w:val="0"/>
        <w:numPr>
          <w:ilvl w:val="0"/>
          <w:numId w:val="26"/>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质疑人的名称、地址、电话及联系人（法人或负责人授权代表）等；</w:t>
      </w:r>
    </w:p>
    <w:p>
      <w:pPr>
        <w:pageBreakBefore w:val="0"/>
        <w:numPr>
          <w:ilvl w:val="0"/>
          <w:numId w:val="26"/>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质疑人法人（负责人）签章和单位公章；</w:t>
      </w:r>
    </w:p>
    <w:p>
      <w:pPr>
        <w:pageBreakBefore w:val="0"/>
        <w:numPr>
          <w:ilvl w:val="0"/>
          <w:numId w:val="26"/>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具体的质疑事项及事实依据；</w:t>
      </w:r>
    </w:p>
    <w:p>
      <w:pPr>
        <w:pageBreakBefore w:val="0"/>
        <w:numPr>
          <w:ilvl w:val="0"/>
          <w:numId w:val="26"/>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明确的请求和必要的证明材料；</w:t>
      </w:r>
    </w:p>
    <w:p>
      <w:pPr>
        <w:pageBreakBefore w:val="0"/>
        <w:numPr>
          <w:ilvl w:val="0"/>
          <w:numId w:val="26"/>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以联合体形式参与磋商的，则必须联合体各方共同签署、盖章</w:t>
      </w:r>
      <w:r>
        <w:rPr>
          <w:rFonts w:hint="eastAsia"/>
          <w:bCs/>
          <w:color w:val="000000" w:themeColor="text1"/>
          <w:highlight w:val="none"/>
          <w14:textFill>
            <w14:solidFill>
              <w14:schemeClr w14:val="tx1"/>
            </w14:solidFill>
          </w14:textFill>
        </w:rPr>
        <w:t>（本项目不适用）</w:t>
      </w:r>
      <w:r>
        <w:rPr>
          <w:bCs/>
          <w:color w:val="000000" w:themeColor="text1"/>
          <w:highlight w:val="none"/>
          <w14:textFill>
            <w14:solidFill>
              <w14:schemeClr w14:val="tx1"/>
            </w14:solidFill>
          </w14:textFill>
        </w:rPr>
        <w:t>；</w:t>
      </w:r>
    </w:p>
    <w:p>
      <w:pPr>
        <w:pageBreakBefore w:val="0"/>
        <w:numPr>
          <w:ilvl w:val="0"/>
          <w:numId w:val="26"/>
        </w:numPr>
        <w:kinsoku/>
        <w:wordWrap/>
        <w:overflowPunct/>
        <w:topLinePunct w:val="0"/>
        <w:autoSpaceDE/>
        <w:autoSpaceDN/>
        <w:bidi w:val="0"/>
        <w:adjustRightInd/>
        <w:snapToGrid/>
        <w:spacing w:beforeAutospacing="0" w:afterAutospacing="0" w:line="340" w:lineRule="exact"/>
        <w:ind w:left="600" w:right="0" w:rightChars="0" w:hanging="600" w:hangingChars="250"/>
        <w:textAlignment w:val="auto"/>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提起质疑的日期。</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658" w:right="0" w:rightChars="0" w:hanging="658"/>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44" w:name="_Toc2181660"/>
      <w:r>
        <w:rPr>
          <w:rFonts w:cs="Times New Roman" w:asciiTheme="majorEastAsia" w:hAnsiTheme="majorEastAsia"/>
          <w:bCs w:val="0"/>
          <w:color w:val="000000" w:themeColor="text1"/>
          <w:highlight w:val="none"/>
          <w14:textFill>
            <w14:solidFill>
              <w14:schemeClr w14:val="tx1"/>
            </w14:solidFill>
          </w14:textFill>
        </w:rPr>
        <w:t>签订合同</w:t>
      </w:r>
      <w:bookmarkEnd w:id="44"/>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color w:val="000000" w:themeColor="text1"/>
          <w:szCs w:val="20"/>
          <w:highlight w:val="none"/>
          <w:lang w:val="zh-CN"/>
          <w14:textFill>
            <w14:solidFill>
              <w14:schemeClr w14:val="tx1"/>
            </w14:solidFill>
          </w14:textFill>
        </w:rPr>
      </w:pPr>
      <w:r>
        <w:rPr>
          <w:rFonts w:ascii="宋体" w:hAnsi="宋体"/>
          <w:color w:val="000000" w:themeColor="text1"/>
          <w:szCs w:val="20"/>
          <w:highlight w:val="none"/>
          <w:lang w:val="zh-CN"/>
          <w14:textFill>
            <w14:solidFill>
              <w14:schemeClr w14:val="tx1"/>
            </w14:solidFill>
          </w14:textFill>
        </w:rPr>
        <w:t>成交供应商在收到成交通知书后，三十日内与采购人签订供货服务合同。</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966" w:right="0" w:rightChars="0" w:hanging="966"/>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45" w:name="_Toc2181661"/>
      <w:r>
        <w:rPr>
          <w:rFonts w:cs="Times New Roman" w:asciiTheme="majorEastAsia" w:hAnsiTheme="majorEastAsia"/>
          <w:bCs w:val="0"/>
          <w:color w:val="000000" w:themeColor="text1"/>
          <w:highlight w:val="none"/>
          <w14:textFill>
            <w14:solidFill>
              <w14:schemeClr w14:val="tx1"/>
            </w14:solidFill>
          </w14:textFill>
        </w:rPr>
        <w:t>付款方式</w:t>
      </w:r>
      <w:bookmarkEnd w:id="45"/>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color w:val="000000" w:themeColor="text1"/>
          <w:szCs w:val="20"/>
          <w:highlight w:val="none"/>
          <w:lang w:val="zh-CN"/>
          <w14:textFill>
            <w14:solidFill>
              <w14:schemeClr w14:val="tx1"/>
            </w14:solidFill>
          </w14:textFill>
        </w:rPr>
      </w:pPr>
      <w:r>
        <w:rPr>
          <w:rFonts w:ascii="宋体" w:hAnsi="宋体"/>
          <w:color w:val="000000" w:themeColor="text1"/>
          <w:szCs w:val="20"/>
          <w:highlight w:val="none"/>
          <w:lang w:val="zh-CN"/>
          <w14:textFill>
            <w14:solidFill>
              <w14:schemeClr w14:val="tx1"/>
            </w14:solidFill>
          </w14:textFill>
        </w:rPr>
        <w:t>货物（服务）交付验收合格后，采购人报</w:t>
      </w:r>
      <w:r>
        <w:rPr>
          <w:rFonts w:hint="eastAsia" w:ascii="宋体" w:hAnsi="宋体"/>
          <w:color w:val="000000" w:themeColor="text1"/>
          <w:szCs w:val="20"/>
          <w:highlight w:val="none"/>
          <w:lang w:val="zh-CN"/>
          <w14:textFill>
            <w14:solidFill>
              <w14:schemeClr w14:val="tx1"/>
            </w14:solidFill>
          </w14:textFill>
        </w:rPr>
        <w:t>财政监督管理部门</w:t>
      </w:r>
      <w:r>
        <w:rPr>
          <w:rFonts w:ascii="宋体" w:hAnsi="宋体"/>
          <w:color w:val="000000" w:themeColor="text1"/>
          <w:szCs w:val="20"/>
          <w:highlight w:val="none"/>
          <w:lang w:val="zh-CN"/>
          <w14:textFill>
            <w14:solidFill>
              <w14:schemeClr w14:val="tx1"/>
            </w14:solidFill>
          </w14:textFill>
        </w:rPr>
        <w:t>办理相应金额的支付手续。</w:t>
      </w:r>
    </w:p>
    <w:p>
      <w:pPr>
        <w:pStyle w:val="2"/>
        <w:pageBreakBefore w:val="0"/>
        <w:numPr>
          <w:ilvl w:val="0"/>
          <w:numId w:val="4"/>
        </w:numPr>
        <w:kinsoku/>
        <w:wordWrap/>
        <w:overflowPunct/>
        <w:topLinePunct w:val="0"/>
        <w:autoSpaceDE/>
        <w:autoSpaceDN/>
        <w:bidi w:val="0"/>
        <w:adjustRightInd/>
        <w:snapToGrid/>
        <w:spacing w:before="0" w:beforeAutospacing="0" w:after="0" w:afterAutospacing="0" w:line="340" w:lineRule="exact"/>
        <w:ind w:left="966" w:right="0" w:rightChars="0" w:hanging="966"/>
        <w:jc w:val="left"/>
        <w:textAlignment w:val="auto"/>
        <w:rPr>
          <w:rFonts w:cs="Times New Roman" w:asciiTheme="majorEastAsia" w:hAnsiTheme="majorEastAsia"/>
          <w:bCs w:val="0"/>
          <w:color w:val="000000" w:themeColor="text1"/>
          <w:highlight w:val="none"/>
          <w:lang w:val="zh-CN"/>
          <w14:textFill>
            <w14:solidFill>
              <w14:schemeClr w14:val="tx1"/>
            </w14:solidFill>
          </w14:textFill>
        </w:rPr>
      </w:pPr>
      <w:bookmarkStart w:id="46" w:name="_Toc2181662"/>
      <w:r>
        <w:rPr>
          <w:rFonts w:cs="Times New Roman" w:asciiTheme="majorEastAsia" w:hAnsiTheme="majorEastAsia"/>
          <w:bCs w:val="0"/>
          <w:color w:val="000000" w:themeColor="text1"/>
          <w:highlight w:val="none"/>
          <w14:textFill>
            <w14:solidFill>
              <w14:schemeClr w14:val="tx1"/>
            </w14:solidFill>
          </w14:textFill>
        </w:rPr>
        <w:t>适用法律</w:t>
      </w:r>
      <w:bookmarkEnd w:id="46"/>
    </w:p>
    <w:p>
      <w:pPr>
        <w:pageBreakBefore w:val="0"/>
        <w:numPr>
          <w:ilvl w:val="0"/>
          <w:numId w:val="5"/>
        </w:numPr>
        <w:kinsoku/>
        <w:wordWrap/>
        <w:overflowPunct/>
        <w:topLinePunct w:val="0"/>
        <w:autoSpaceDE/>
        <w:autoSpaceDN/>
        <w:bidi w:val="0"/>
        <w:adjustRightInd/>
        <w:snapToGrid/>
        <w:spacing w:beforeAutospacing="0" w:afterAutospacing="0" w:line="340" w:lineRule="exact"/>
        <w:ind w:left="490" w:right="0" w:rightChars="0" w:hanging="489" w:hangingChars="204"/>
        <w:textAlignment w:val="auto"/>
        <w:rPr>
          <w:rFonts w:ascii="宋体" w:hAnsi="宋体"/>
          <w:color w:val="000000" w:themeColor="text1"/>
          <w:szCs w:val="20"/>
          <w:highlight w:val="none"/>
          <w:lang w:val="zh-CN"/>
          <w14:textFill>
            <w14:solidFill>
              <w14:schemeClr w14:val="tx1"/>
            </w14:solidFill>
          </w14:textFill>
        </w:rPr>
      </w:pPr>
      <w:r>
        <w:rPr>
          <w:rFonts w:ascii="宋体" w:hAnsi="宋体"/>
          <w:color w:val="000000" w:themeColor="text1"/>
          <w:szCs w:val="20"/>
          <w:highlight w:val="none"/>
          <w:lang w:val="zh-CN"/>
          <w14:textFill>
            <w14:solidFill>
              <w14:schemeClr w14:val="tx1"/>
            </w14:solidFill>
          </w14:textFill>
        </w:rPr>
        <w:t>采购当事人的一切活动均适用于《中华人民共和国政府采购法》、《中华人民共和国政府采购法实施条例》、《政府采购非招标采购方式管理办法》</w:t>
      </w:r>
      <w:r>
        <w:rPr>
          <w:rFonts w:hint="eastAsia" w:ascii="宋体" w:hAnsi="宋体"/>
          <w:color w:val="000000" w:themeColor="text1"/>
          <w:szCs w:val="20"/>
          <w:highlight w:val="none"/>
          <w:lang w:val="zh-CN"/>
          <w14:textFill>
            <w14:solidFill>
              <w14:schemeClr w14:val="tx1"/>
            </w14:solidFill>
          </w14:textFill>
        </w:rPr>
        <w:t>等</w:t>
      </w:r>
      <w:r>
        <w:rPr>
          <w:rFonts w:ascii="宋体" w:hAnsi="宋体"/>
          <w:color w:val="000000" w:themeColor="text1"/>
          <w:szCs w:val="20"/>
          <w:highlight w:val="none"/>
          <w:lang w:val="zh-CN"/>
          <w14:textFill>
            <w14:solidFill>
              <w14:schemeClr w14:val="tx1"/>
            </w14:solidFill>
          </w14:textFill>
        </w:rPr>
        <w:t>相关</w:t>
      </w:r>
      <w:r>
        <w:rPr>
          <w:rFonts w:hint="eastAsia" w:ascii="宋体" w:hAnsi="宋体"/>
          <w:color w:val="000000" w:themeColor="text1"/>
          <w:szCs w:val="20"/>
          <w:highlight w:val="none"/>
          <w:lang w:val="zh-CN"/>
          <w14:textFill>
            <w14:solidFill>
              <w14:schemeClr w14:val="tx1"/>
            </w14:solidFill>
          </w14:textFill>
        </w:rPr>
        <w:t>法律</w:t>
      </w:r>
      <w:r>
        <w:rPr>
          <w:rFonts w:ascii="宋体" w:hAnsi="宋体"/>
          <w:color w:val="000000" w:themeColor="text1"/>
          <w:szCs w:val="20"/>
          <w:highlight w:val="none"/>
          <w:lang w:val="zh-CN"/>
          <w14:textFill>
            <w14:solidFill>
              <w14:schemeClr w14:val="tx1"/>
            </w14:solidFill>
          </w14:textFill>
        </w:rPr>
        <w:t>法规。</w:t>
      </w:r>
    </w:p>
    <w:p>
      <w:pPr>
        <w:numPr>
          <w:ilvl w:val="0"/>
          <w:numId w:val="5"/>
        </w:numPr>
        <w:spacing w:line="360" w:lineRule="auto"/>
        <w:ind w:left="490" w:hanging="489" w:hangingChars="204"/>
        <w:rPr>
          <w:rFonts w:ascii="宋体" w:hAnsi="宋体"/>
          <w:color w:val="000000" w:themeColor="text1"/>
          <w:szCs w:val="20"/>
          <w:highlight w:val="none"/>
          <w:lang w:val="zh-CN"/>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3"/>
        <w:numPr>
          <w:ilvl w:val="0"/>
          <w:numId w:val="1"/>
        </w:numPr>
        <w:spacing w:before="240" w:after="120"/>
        <w:ind w:left="880" w:hanging="881" w:hangingChars="200"/>
        <w:jc w:val="center"/>
        <w:rPr>
          <w:rFonts w:ascii="黑体" w:hAnsi="黑体" w:eastAsia="黑体"/>
          <w:color w:val="000000" w:themeColor="text1"/>
          <w:highlight w:val="none"/>
          <w14:textFill>
            <w14:solidFill>
              <w14:schemeClr w14:val="tx1"/>
            </w14:solidFill>
          </w14:textFill>
        </w:rPr>
      </w:pPr>
      <w:bookmarkStart w:id="47" w:name="_Toc2181663"/>
      <w:r>
        <w:rPr>
          <w:rFonts w:ascii="黑体" w:hAnsi="黑体" w:eastAsia="黑体"/>
          <w:color w:val="000000" w:themeColor="text1"/>
          <w:highlight w:val="none"/>
          <w:lang w:val="hr-HR"/>
          <w14:textFill>
            <w14:solidFill>
              <w14:schemeClr w14:val="tx1"/>
            </w14:solidFill>
          </w14:textFill>
        </w:rPr>
        <w:t>采购</w:t>
      </w:r>
      <w:r>
        <w:rPr>
          <w:rFonts w:hint="eastAsia" w:ascii="黑体" w:hAnsi="黑体" w:eastAsia="黑体"/>
          <w:color w:val="000000" w:themeColor="text1"/>
          <w:highlight w:val="none"/>
          <w:lang w:val="en-US" w:eastAsia="zh-Hans"/>
          <w14:textFill>
            <w14:solidFill>
              <w14:schemeClr w14:val="tx1"/>
            </w14:solidFill>
          </w14:textFill>
        </w:rPr>
        <w:t>服务</w:t>
      </w:r>
      <w:r>
        <w:rPr>
          <w:rFonts w:hint="default" w:ascii="黑体" w:hAnsi="黑体" w:eastAsia="黑体"/>
          <w:color w:val="000000" w:themeColor="text1"/>
          <w:highlight w:val="none"/>
          <w:lang w:eastAsia="zh-Hans"/>
          <w14:textFill>
            <w14:solidFill>
              <w14:schemeClr w14:val="tx1"/>
            </w14:solidFill>
          </w14:textFill>
        </w:rPr>
        <w:t>（</w:t>
      </w:r>
      <w:r>
        <w:rPr>
          <w:rFonts w:hint="eastAsia" w:ascii="黑体" w:hAnsi="黑体" w:eastAsia="黑体"/>
          <w:color w:val="000000" w:themeColor="text1"/>
          <w:highlight w:val="none"/>
          <w14:textFill>
            <w14:solidFill>
              <w14:schemeClr w14:val="tx1"/>
            </w14:solidFill>
          </w14:textFill>
        </w:rPr>
        <w:t>货物</w:t>
      </w:r>
      <w:r>
        <w:rPr>
          <w:rFonts w:hint="default" w:ascii="黑体" w:hAnsi="黑体" w:eastAsia="黑体"/>
          <w:color w:val="000000" w:themeColor="text1"/>
          <w:highlight w:val="none"/>
          <w14:textFill>
            <w14:solidFill>
              <w14:schemeClr w14:val="tx1"/>
            </w14:solidFill>
          </w14:textFill>
        </w:rPr>
        <w:t>）</w:t>
      </w:r>
      <w:r>
        <w:rPr>
          <w:rFonts w:hint="eastAsia" w:ascii="黑体" w:hAnsi="黑体" w:eastAsia="黑体"/>
          <w:color w:val="000000" w:themeColor="text1"/>
          <w:highlight w:val="none"/>
          <w14:textFill>
            <w14:solidFill>
              <w14:schemeClr w14:val="tx1"/>
            </w14:solidFill>
          </w14:textFill>
        </w:rPr>
        <w:t>技术参数、规格</w:t>
      </w:r>
      <w:r>
        <w:rPr>
          <w:rFonts w:ascii="黑体" w:hAnsi="黑体" w:eastAsia="黑体"/>
          <w:color w:val="000000" w:themeColor="text1"/>
          <w:highlight w:val="none"/>
          <w14:textFill>
            <w14:solidFill>
              <w14:schemeClr w14:val="tx1"/>
            </w14:solidFill>
          </w14:textFill>
        </w:rPr>
        <w:t>及要求</w:t>
      </w:r>
      <w:bookmarkEnd w:id="47"/>
    </w:p>
    <w:p>
      <w:pPr>
        <w:autoSpaceDE w:val="0"/>
        <w:autoSpaceDN w:val="0"/>
        <w:adjustRightInd w:val="0"/>
        <w:snapToGrid w:val="0"/>
        <w:spacing w:line="360" w:lineRule="auto"/>
        <w:jc w:val="center"/>
        <w:rPr>
          <w:rFonts w:hint="eastAsia" w:ascii="宋体" w:hAnsi="宋体" w:eastAsia="宋体"/>
          <w:b/>
          <w:sz w:val="28"/>
          <w:szCs w:val="28"/>
          <w:highlight w:val="none"/>
          <w:lang w:val="en-US" w:eastAsia="zh-Hans"/>
        </w:rPr>
      </w:pPr>
      <w:bookmarkStart w:id="48" w:name="_Toc339378680"/>
      <w:bookmarkEnd w:id="48"/>
      <w:bookmarkStart w:id="49" w:name="_Hlk527713019"/>
      <w:bookmarkEnd w:id="49"/>
      <w:bookmarkStart w:id="50" w:name="_Hlk527710996"/>
      <w:bookmarkEnd w:id="50"/>
      <w:bookmarkStart w:id="51" w:name="_Toc494561954"/>
      <w:bookmarkEnd w:id="51"/>
      <w:bookmarkStart w:id="52" w:name="_Toc511894510"/>
      <w:bookmarkEnd w:id="52"/>
      <w:bookmarkStart w:id="53" w:name="_Toc511889432"/>
      <w:bookmarkEnd w:id="53"/>
      <w:bookmarkStart w:id="54" w:name="_Toc338065594"/>
      <w:bookmarkEnd w:id="54"/>
    </w:p>
    <w:p>
      <w:pPr>
        <w:autoSpaceDE w:val="0"/>
        <w:autoSpaceDN w:val="0"/>
        <w:adjustRightInd w:val="0"/>
        <w:snapToGrid w:val="0"/>
        <w:spacing w:line="360" w:lineRule="auto"/>
        <w:jc w:val="center"/>
        <w:rPr>
          <w:rFonts w:hint="default" w:ascii="宋体" w:hAnsi="宋体" w:eastAsia="宋体"/>
          <w:b/>
          <w:sz w:val="28"/>
          <w:szCs w:val="28"/>
          <w:highlight w:val="none"/>
          <w:lang w:val="en-US" w:eastAsia="zh-Hans"/>
        </w:rPr>
      </w:pPr>
      <w:r>
        <w:rPr>
          <w:rFonts w:hint="eastAsia" w:ascii="宋体" w:hAnsi="宋体" w:eastAsia="宋体"/>
          <w:b/>
          <w:sz w:val="28"/>
          <w:szCs w:val="28"/>
          <w:highlight w:val="none"/>
          <w:lang w:val="en-US" w:eastAsia="zh-Hans"/>
        </w:rPr>
        <w:t>第一节</w:t>
      </w:r>
      <w:r>
        <w:rPr>
          <w:rFonts w:hint="default" w:ascii="宋体" w:hAnsi="宋体" w:eastAsia="宋体"/>
          <w:b/>
          <w:sz w:val="28"/>
          <w:szCs w:val="28"/>
          <w:highlight w:val="none"/>
          <w:lang w:eastAsia="zh-Hans"/>
        </w:rPr>
        <w:t xml:space="preserve"> </w:t>
      </w:r>
      <w:r>
        <w:rPr>
          <w:rFonts w:hint="eastAsia" w:ascii="宋体" w:hAnsi="宋体"/>
          <w:b/>
          <w:sz w:val="28"/>
          <w:szCs w:val="28"/>
          <w:highlight w:val="none"/>
          <w:lang w:val="en-US" w:eastAsia="zh-Hans"/>
        </w:rPr>
        <w:t>采购标的</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4427"/>
        <w:gridCol w:w="1244"/>
        <w:gridCol w:w="1491"/>
        <w:gridCol w:w="1244"/>
      </w:tblGrid>
      <w:tr>
        <w:trPr>
          <w:trHeight w:val="663" w:hRule="atLeast"/>
          <w:jc w:val="center"/>
        </w:trPr>
        <w:tc>
          <w:tcPr>
            <w:tcW w:w="1232" w:type="dxa"/>
            <w:vAlign w:val="center"/>
          </w:tcPr>
          <w:p>
            <w:pPr>
              <w:jc w:val="center"/>
              <w:rPr>
                <w:rFonts w:ascii="宋体" w:hAnsi="宋体" w:eastAsia="宋体"/>
                <w:szCs w:val="21"/>
              </w:rPr>
            </w:pPr>
            <w:r>
              <w:rPr>
                <w:rFonts w:hint="eastAsia" w:ascii="宋体" w:hAnsi="宋体" w:eastAsia="宋体"/>
                <w:szCs w:val="21"/>
              </w:rPr>
              <w:t>序号</w:t>
            </w:r>
          </w:p>
        </w:tc>
        <w:tc>
          <w:tcPr>
            <w:tcW w:w="4427" w:type="dxa"/>
            <w:vAlign w:val="center"/>
          </w:tcPr>
          <w:p>
            <w:pPr>
              <w:widowControl/>
              <w:jc w:val="center"/>
              <w:rPr>
                <w:rFonts w:ascii="宋体" w:hAnsi="宋体" w:eastAsia="宋体"/>
                <w:szCs w:val="21"/>
              </w:rPr>
            </w:pPr>
            <w:r>
              <w:rPr>
                <w:rFonts w:hint="eastAsia" w:ascii="宋体" w:hAnsi="宋体" w:eastAsia="宋体"/>
                <w:szCs w:val="21"/>
              </w:rPr>
              <w:t>货物名称</w:t>
            </w:r>
          </w:p>
        </w:tc>
        <w:tc>
          <w:tcPr>
            <w:tcW w:w="1244" w:type="dxa"/>
            <w:vAlign w:val="center"/>
          </w:tcPr>
          <w:p>
            <w:pPr>
              <w:widowControl/>
              <w:jc w:val="center"/>
              <w:rPr>
                <w:rFonts w:ascii="宋体" w:hAnsi="宋体" w:eastAsia="宋体"/>
                <w:szCs w:val="21"/>
              </w:rPr>
            </w:pPr>
            <w:r>
              <w:rPr>
                <w:rFonts w:hint="eastAsia" w:ascii="宋体" w:hAnsi="宋体" w:eastAsia="宋体"/>
                <w:szCs w:val="21"/>
              </w:rPr>
              <w:t>计量单位</w:t>
            </w:r>
          </w:p>
        </w:tc>
        <w:tc>
          <w:tcPr>
            <w:tcW w:w="1491" w:type="dxa"/>
            <w:vAlign w:val="center"/>
          </w:tcPr>
          <w:p>
            <w:pPr>
              <w:widowControl/>
              <w:jc w:val="center"/>
              <w:rPr>
                <w:rFonts w:ascii="宋体" w:hAnsi="宋体" w:eastAsia="宋体"/>
                <w:szCs w:val="21"/>
              </w:rPr>
            </w:pPr>
            <w:r>
              <w:rPr>
                <w:rFonts w:hint="eastAsia" w:ascii="宋体" w:hAnsi="宋体" w:eastAsia="宋体"/>
                <w:szCs w:val="21"/>
              </w:rPr>
              <w:t>数量</w:t>
            </w:r>
          </w:p>
        </w:tc>
        <w:tc>
          <w:tcPr>
            <w:tcW w:w="1244" w:type="dxa"/>
            <w:vAlign w:val="center"/>
          </w:tcPr>
          <w:p>
            <w:pPr>
              <w:widowControl/>
              <w:jc w:val="center"/>
              <w:rPr>
                <w:rFonts w:ascii="宋体" w:hAnsi="宋体" w:eastAsia="宋体"/>
                <w:szCs w:val="21"/>
              </w:rPr>
            </w:pPr>
            <w:r>
              <w:rPr>
                <w:rFonts w:hint="eastAsia" w:ascii="宋体" w:hAnsi="宋体" w:eastAsia="宋体"/>
                <w:szCs w:val="21"/>
              </w:rPr>
              <w:t>是否进口</w:t>
            </w:r>
          </w:p>
        </w:tc>
      </w:tr>
      <w:tr>
        <w:trPr>
          <w:trHeight w:val="663" w:hRule="atLeast"/>
          <w:jc w:val="center"/>
        </w:trPr>
        <w:tc>
          <w:tcPr>
            <w:tcW w:w="1232" w:type="dxa"/>
            <w:vAlign w:val="center"/>
          </w:tcPr>
          <w:p>
            <w:pPr>
              <w:jc w:val="center"/>
              <w:rPr>
                <w:rFonts w:ascii="宋体" w:hAnsi="宋体" w:eastAsia="宋体"/>
                <w:szCs w:val="21"/>
              </w:rPr>
            </w:pPr>
            <w:r>
              <w:rPr>
                <w:rFonts w:hint="eastAsia" w:ascii="宋体" w:hAnsi="宋体" w:eastAsia="宋体"/>
                <w:szCs w:val="21"/>
              </w:rPr>
              <w:t>1</w:t>
            </w:r>
          </w:p>
        </w:tc>
        <w:tc>
          <w:tcPr>
            <w:tcW w:w="4427" w:type="dxa"/>
            <w:vAlign w:val="center"/>
          </w:tcPr>
          <w:p>
            <w:pPr>
              <w:widowControl/>
              <w:jc w:val="center"/>
              <w:rPr>
                <w:rFonts w:ascii="宋体" w:hAnsi="宋体" w:eastAsia="宋体"/>
                <w:szCs w:val="21"/>
              </w:rPr>
            </w:pPr>
            <w:r>
              <w:rPr>
                <w:rFonts w:hint="eastAsia" w:ascii="宋体" w:hAnsi="宋体" w:eastAsia="宋体"/>
                <w:szCs w:val="21"/>
              </w:rPr>
              <w:t>高效液相色谱仪</w:t>
            </w:r>
          </w:p>
        </w:tc>
        <w:tc>
          <w:tcPr>
            <w:tcW w:w="1244" w:type="dxa"/>
            <w:vAlign w:val="center"/>
          </w:tcPr>
          <w:p>
            <w:pPr>
              <w:widowControl/>
              <w:jc w:val="center"/>
              <w:rPr>
                <w:rFonts w:ascii="宋体" w:hAnsi="宋体" w:eastAsia="宋体"/>
                <w:szCs w:val="21"/>
              </w:rPr>
            </w:pPr>
            <w:r>
              <w:rPr>
                <w:rFonts w:hint="eastAsia" w:ascii="宋体" w:hAnsi="宋体" w:eastAsia="宋体"/>
                <w:szCs w:val="21"/>
              </w:rPr>
              <w:t>台</w:t>
            </w:r>
          </w:p>
        </w:tc>
        <w:tc>
          <w:tcPr>
            <w:tcW w:w="1491" w:type="dxa"/>
            <w:vAlign w:val="center"/>
          </w:tcPr>
          <w:p>
            <w:pPr>
              <w:widowControl/>
              <w:jc w:val="center"/>
              <w:rPr>
                <w:rFonts w:ascii="宋体" w:hAnsi="宋体" w:eastAsia="宋体"/>
                <w:szCs w:val="21"/>
              </w:rPr>
            </w:pPr>
            <w:r>
              <w:rPr>
                <w:rFonts w:hint="eastAsia" w:ascii="宋体" w:hAnsi="宋体" w:eastAsia="宋体"/>
                <w:szCs w:val="21"/>
              </w:rPr>
              <w:t>1</w:t>
            </w:r>
          </w:p>
        </w:tc>
        <w:tc>
          <w:tcPr>
            <w:tcW w:w="1244" w:type="dxa"/>
            <w:vAlign w:val="center"/>
          </w:tcPr>
          <w:p>
            <w:pPr>
              <w:widowControl/>
              <w:jc w:val="center"/>
              <w:rPr>
                <w:rFonts w:ascii="宋体" w:hAnsi="宋体" w:eastAsia="宋体"/>
                <w:szCs w:val="21"/>
              </w:rPr>
            </w:pPr>
            <w:r>
              <w:rPr>
                <w:rFonts w:hint="eastAsia" w:ascii="宋体" w:hAnsi="宋体" w:eastAsia="宋体"/>
                <w:szCs w:val="21"/>
              </w:rPr>
              <w:t>否</w:t>
            </w:r>
          </w:p>
        </w:tc>
      </w:tr>
      <w:tr>
        <w:trPr>
          <w:trHeight w:val="663" w:hRule="atLeast"/>
          <w:jc w:val="center"/>
        </w:trPr>
        <w:tc>
          <w:tcPr>
            <w:tcW w:w="5659" w:type="dxa"/>
            <w:gridSpan w:val="2"/>
            <w:vAlign w:val="center"/>
          </w:tcPr>
          <w:p>
            <w:pPr>
              <w:widowControl/>
              <w:jc w:val="center"/>
              <w:rPr>
                <w:rFonts w:hint="default" w:ascii="宋体" w:hAnsi="宋体" w:eastAsia="宋体"/>
                <w:szCs w:val="21"/>
                <w:lang w:val="en-US" w:eastAsia="zh-Hans"/>
              </w:rPr>
            </w:pPr>
            <w:r>
              <w:rPr>
                <w:rFonts w:hint="eastAsia" w:ascii="宋体" w:hAnsi="宋体" w:eastAsia="宋体"/>
                <w:szCs w:val="21"/>
                <w:lang w:val="en-US" w:eastAsia="zh-Hans"/>
              </w:rPr>
              <w:t>采购预算及最高限价</w:t>
            </w:r>
          </w:p>
        </w:tc>
        <w:tc>
          <w:tcPr>
            <w:tcW w:w="3979" w:type="dxa"/>
            <w:gridSpan w:val="3"/>
            <w:vAlign w:val="center"/>
          </w:tcPr>
          <w:p>
            <w:pPr>
              <w:widowControl/>
              <w:jc w:val="center"/>
              <w:rPr>
                <w:rFonts w:hint="default" w:ascii="宋体" w:hAnsi="宋体" w:eastAsia="宋体"/>
                <w:szCs w:val="21"/>
                <w:lang w:val="en-US" w:eastAsia="zh-Hans"/>
              </w:rPr>
            </w:pPr>
            <w:r>
              <w:rPr>
                <w:rFonts w:hint="eastAsia" w:ascii="宋体" w:hAnsi="宋体" w:eastAsia="宋体"/>
                <w:szCs w:val="21"/>
                <w:lang w:val="en-US" w:eastAsia="zh-Hans"/>
              </w:rPr>
              <w:t>人民币</w:t>
            </w:r>
            <w:r>
              <w:rPr>
                <w:rFonts w:hint="default" w:ascii="宋体" w:hAnsi="宋体" w:eastAsia="宋体"/>
                <w:szCs w:val="21"/>
              </w:rPr>
              <w:t>25</w:t>
            </w:r>
            <w:r>
              <w:rPr>
                <w:rFonts w:hint="eastAsia" w:ascii="宋体" w:hAnsi="宋体" w:eastAsia="宋体"/>
                <w:szCs w:val="21"/>
                <w:lang w:val="en-US" w:eastAsia="zh-Hans"/>
              </w:rPr>
              <w:t>.</w:t>
            </w:r>
            <w:r>
              <w:rPr>
                <w:rFonts w:hint="default" w:ascii="宋体" w:hAnsi="宋体" w:eastAsia="宋体"/>
                <w:szCs w:val="21"/>
                <w:lang w:eastAsia="zh-Hans"/>
              </w:rPr>
              <w:t>77</w:t>
            </w:r>
            <w:r>
              <w:rPr>
                <w:rFonts w:hint="eastAsia" w:ascii="宋体" w:hAnsi="宋体" w:eastAsia="宋体"/>
                <w:szCs w:val="21"/>
                <w:lang w:val="en-US" w:eastAsia="zh-Hans"/>
              </w:rPr>
              <w:t>万元</w:t>
            </w:r>
          </w:p>
        </w:tc>
      </w:tr>
    </w:tbl>
    <w:p>
      <w:pPr>
        <w:pStyle w:val="2"/>
        <w:rPr>
          <w:rFonts w:hint="eastAsia"/>
          <w:lang w:val="en-US" w:eastAsia="zh-Hans"/>
        </w:rPr>
      </w:pPr>
    </w:p>
    <w:p>
      <w:pPr>
        <w:autoSpaceDE w:val="0"/>
        <w:autoSpaceDN w:val="0"/>
        <w:adjustRightInd w:val="0"/>
        <w:snapToGrid w:val="0"/>
        <w:spacing w:line="360" w:lineRule="auto"/>
        <w:jc w:val="center"/>
        <w:rPr>
          <w:rFonts w:hint="eastAsia" w:ascii="宋体" w:hAnsi="宋体" w:eastAsia="宋体"/>
          <w:b/>
          <w:sz w:val="28"/>
          <w:szCs w:val="28"/>
          <w:highlight w:val="none"/>
          <w:lang w:val="en"/>
        </w:rPr>
      </w:pPr>
      <w:r>
        <w:rPr>
          <w:rFonts w:hint="eastAsia" w:ascii="宋体" w:hAnsi="宋体" w:eastAsia="宋体"/>
          <w:b/>
          <w:sz w:val="28"/>
          <w:szCs w:val="28"/>
          <w:highlight w:val="none"/>
          <w:lang w:val="en-US" w:eastAsia="zh-Hans"/>
        </w:rPr>
        <w:t>第二节</w:t>
      </w:r>
      <w:r>
        <w:rPr>
          <w:rFonts w:hint="default" w:ascii="宋体" w:hAnsi="宋体" w:eastAsia="宋体"/>
          <w:b/>
          <w:sz w:val="28"/>
          <w:szCs w:val="28"/>
          <w:highlight w:val="none"/>
          <w:lang w:eastAsia="zh-Hans"/>
        </w:rPr>
        <w:t xml:space="preserve"> </w:t>
      </w:r>
      <w:r>
        <w:rPr>
          <w:rFonts w:hint="eastAsia" w:ascii="宋体" w:hAnsi="宋体"/>
          <w:b/>
          <w:sz w:val="28"/>
          <w:szCs w:val="28"/>
          <w:highlight w:val="none"/>
          <w:lang w:val="en-US" w:eastAsia="zh-Hans"/>
        </w:rPr>
        <w:t>技术</w:t>
      </w:r>
      <w:r>
        <w:rPr>
          <w:rFonts w:hint="eastAsia" w:ascii="宋体" w:hAnsi="宋体" w:eastAsia="宋体"/>
          <w:b/>
          <w:sz w:val="28"/>
          <w:szCs w:val="28"/>
          <w:highlight w:val="none"/>
          <w:lang w:val="en"/>
        </w:rPr>
        <w:t>要求</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762"/>
        <w:gridCol w:w="7001"/>
      </w:tblGrid>
      <w:tr>
        <w:trPr>
          <w:trHeight w:val="646" w:hRule="atLeast"/>
          <w:jc w:val="center"/>
        </w:trPr>
        <w:tc>
          <w:tcPr>
            <w:tcW w:w="875" w:type="dxa"/>
            <w:vAlign w:val="center"/>
          </w:tcPr>
          <w:p>
            <w:pPr>
              <w:jc w:val="center"/>
              <w:rPr>
                <w:rFonts w:ascii="宋体" w:hAnsi="宋体" w:eastAsia="宋体" w:cs="Times New Roman"/>
                <w:b/>
                <w:bCs w:val="0"/>
                <w:szCs w:val="21"/>
              </w:rPr>
            </w:pPr>
            <w:r>
              <w:rPr>
                <w:rFonts w:hint="eastAsia" w:ascii="宋体" w:hAnsi="宋体" w:eastAsia="宋体" w:cs="Times New Roman"/>
                <w:b/>
                <w:bCs w:val="0"/>
                <w:szCs w:val="21"/>
              </w:rPr>
              <w:t>序号</w:t>
            </w:r>
          </w:p>
        </w:tc>
        <w:tc>
          <w:tcPr>
            <w:tcW w:w="1762" w:type="dxa"/>
            <w:vAlign w:val="center"/>
          </w:tcPr>
          <w:p>
            <w:pPr>
              <w:widowControl/>
              <w:jc w:val="center"/>
              <w:rPr>
                <w:rFonts w:ascii="宋体" w:hAnsi="宋体" w:eastAsia="宋体" w:cs="Times New Roman"/>
                <w:b/>
                <w:bCs w:val="0"/>
                <w:szCs w:val="21"/>
              </w:rPr>
            </w:pPr>
            <w:r>
              <w:rPr>
                <w:rFonts w:hint="eastAsia" w:ascii="宋体" w:hAnsi="宋体" w:eastAsia="宋体" w:cs="Times New Roman"/>
                <w:b/>
                <w:bCs w:val="0"/>
                <w:szCs w:val="21"/>
              </w:rPr>
              <w:t>指标项</w:t>
            </w:r>
          </w:p>
        </w:tc>
        <w:tc>
          <w:tcPr>
            <w:tcW w:w="7001" w:type="dxa"/>
            <w:vAlign w:val="center"/>
          </w:tcPr>
          <w:p>
            <w:pPr>
              <w:widowControl/>
              <w:jc w:val="center"/>
              <w:rPr>
                <w:rFonts w:ascii="宋体" w:hAnsi="宋体" w:eastAsia="宋体" w:cs="Times New Roman"/>
                <w:b/>
                <w:bCs w:val="0"/>
                <w:szCs w:val="21"/>
              </w:rPr>
            </w:pPr>
            <w:r>
              <w:rPr>
                <w:rFonts w:hint="eastAsia" w:ascii="宋体" w:hAnsi="宋体" w:eastAsia="宋体" w:cs="Times New Roman"/>
                <w:b/>
                <w:bCs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875"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1762"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输液泵</w:t>
            </w:r>
          </w:p>
        </w:tc>
        <w:tc>
          <w:tcPr>
            <w:tcW w:w="7001" w:type="dxa"/>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1.1二元高压梯度，配三路在线脱气机</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1.2泵类型：串联双柱塞泵</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1.3送液方式：高压，最多3路； </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1.4单泵流量范围：0.001-10.00mL/min</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1.5流量准确度：±1%（水，1mL/min,8MPa）</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 </w:t>
            </w:r>
            <w:r>
              <w:rPr>
                <w:rFonts w:ascii="Segoe UI Symbol" w:hAnsi="Segoe UI Symbol" w:eastAsia="宋体" w:cs="Segoe UI Symbol"/>
                <w:color w:val="000000"/>
                <w:kern w:val="0"/>
                <w:szCs w:val="21"/>
              </w:rPr>
              <w:t>★</w:t>
            </w:r>
            <w:r>
              <w:rPr>
                <w:rFonts w:ascii="Times New Roman" w:hAnsi="Times New Roman" w:eastAsia="宋体" w:cs="Times New Roman"/>
                <w:color w:val="000000"/>
                <w:kern w:val="0"/>
                <w:szCs w:val="21"/>
              </w:rPr>
              <w:t>流量精密度：0.06%RSD 或 0.02 min SD</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 最大排液压力：40MPa</w:t>
            </w:r>
          </w:p>
          <w:p>
            <w:pPr>
              <w:widowControl/>
              <w:rPr>
                <w:rFonts w:ascii="Times New Roman" w:hAnsi="Times New Roman" w:eastAsia="宋体" w:cs="Times New Roman"/>
                <w:szCs w:val="21"/>
              </w:rPr>
            </w:pPr>
            <w:r>
              <w:rPr>
                <w:rFonts w:ascii="Times New Roman" w:hAnsi="Times New Roman" w:eastAsia="宋体" w:cs="Times New Roman"/>
                <w:color w:val="000000"/>
                <w:kern w:val="0"/>
                <w:szCs w:val="21"/>
              </w:rPr>
              <w:t xml:space="preserve">1.8 </w:t>
            </w:r>
            <w:r>
              <w:rPr>
                <w:rFonts w:ascii="Segoe UI Symbol" w:hAnsi="Segoe UI Symbol" w:eastAsia="宋体" w:cs="Segoe UI Symbol"/>
                <w:color w:val="000000"/>
                <w:kern w:val="0"/>
                <w:szCs w:val="21"/>
              </w:rPr>
              <w:t>★</w:t>
            </w:r>
            <w:r>
              <w:rPr>
                <w:rFonts w:ascii="Times New Roman" w:hAnsi="Times New Roman" w:eastAsia="宋体" w:cs="Times New Roman"/>
                <w:color w:val="000000"/>
                <w:kern w:val="0"/>
                <w:szCs w:val="21"/>
              </w:rPr>
              <w:t>送液脉动：±0.08MPa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875"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762" w:type="dxa"/>
            <w:vAlign w:val="center"/>
          </w:tcPr>
          <w:p>
            <w:pPr>
              <w:widowControl/>
              <w:jc w:val="center"/>
              <w:rPr>
                <w:rFonts w:ascii="宋体" w:hAnsi="宋体" w:eastAsia="宋体" w:cs="Times New Roman"/>
                <w:szCs w:val="21"/>
              </w:rPr>
            </w:pPr>
            <w:r>
              <w:rPr>
                <w:rFonts w:ascii="宋体" w:hAnsi="宋体" w:eastAsia="宋体" w:cs="Times New Roman"/>
                <w:szCs w:val="21"/>
              </w:rPr>
              <w:t>紫外检测器</w:t>
            </w:r>
          </w:p>
        </w:tc>
        <w:tc>
          <w:tcPr>
            <w:tcW w:w="7001" w:type="dxa"/>
            <w:vAlign w:val="center"/>
          </w:tcPr>
          <w:p>
            <w:pPr>
              <w:rPr>
                <w:rFonts w:ascii="Times New Roman" w:hAnsi="Times New Roman" w:eastAsia="宋体" w:cs="Times New Roman"/>
                <w:szCs w:val="21"/>
              </w:rPr>
            </w:pPr>
            <w:r>
              <w:rPr>
                <w:rFonts w:ascii="Times New Roman" w:hAnsi="Times New Roman" w:eastAsia="宋体" w:cs="Times New Roman"/>
                <w:bCs/>
                <w:szCs w:val="21"/>
              </w:rPr>
              <w:t>2.1波长</w:t>
            </w:r>
            <w:r>
              <w:rPr>
                <w:rFonts w:ascii="Times New Roman" w:hAnsi="Times New Roman" w:eastAsia="宋体" w:cs="Times New Roman"/>
                <w:szCs w:val="21"/>
              </w:rPr>
              <w:t>范围：190－700nm</w:t>
            </w:r>
          </w:p>
          <w:p>
            <w:pPr>
              <w:rPr>
                <w:rFonts w:ascii="Times New Roman" w:hAnsi="Times New Roman" w:eastAsia="宋体" w:cs="Times New Roman"/>
                <w:szCs w:val="21"/>
              </w:rPr>
            </w:pPr>
            <w:r>
              <w:rPr>
                <w:rFonts w:ascii="Times New Roman" w:hAnsi="Times New Roman" w:eastAsia="宋体" w:cs="Times New Roman"/>
                <w:szCs w:val="21"/>
              </w:rPr>
              <w:t>2.2带宽：8nm</w:t>
            </w:r>
          </w:p>
          <w:p>
            <w:pPr>
              <w:rPr>
                <w:rFonts w:ascii="Times New Roman" w:hAnsi="Times New Roman" w:eastAsia="宋体" w:cs="Times New Roman"/>
                <w:szCs w:val="21"/>
              </w:rPr>
            </w:pPr>
            <w:r>
              <w:rPr>
                <w:rFonts w:ascii="Times New Roman" w:hAnsi="Times New Roman" w:eastAsia="宋体" w:cs="Times New Roman"/>
                <w:szCs w:val="21"/>
              </w:rPr>
              <w:t>2.3波长准确度：±1nm</w:t>
            </w:r>
          </w:p>
          <w:p>
            <w:pPr>
              <w:rPr>
                <w:rFonts w:ascii="Times New Roman" w:hAnsi="Times New Roman" w:eastAsia="宋体" w:cs="Times New Roman"/>
                <w:szCs w:val="21"/>
              </w:rPr>
            </w:pPr>
            <w:r>
              <w:rPr>
                <w:rFonts w:ascii="Times New Roman" w:hAnsi="Times New Roman" w:eastAsia="宋体" w:cs="Times New Roman"/>
                <w:szCs w:val="21"/>
              </w:rPr>
              <w:t>2.4 波长重现性：±0.1nm</w:t>
            </w:r>
          </w:p>
          <w:p>
            <w:pPr>
              <w:rPr>
                <w:rFonts w:ascii="Times New Roman" w:hAnsi="Times New Roman" w:eastAsia="宋体" w:cs="Times New Roman"/>
                <w:szCs w:val="21"/>
              </w:rPr>
            </w:pPr>
            <w:r>
              <w:rPr>
                <w:rFonts w:ascii="Times New Roman" w:hAnsi="Times New Roman" w:eastAsia="宋体" w:cs="Times New Roman"/>
                <w:szCs w:val="21"/>
              </w:rPr>
              <w:t xml:space="preserve">2.6 </w:t>
            </w:r>
            <w:r>
              <w:rPr>
                <w:rFonts w:ascii="Segoe UI Symbol" w:hAnsi="Segoe UI Symbol" w:eastAsia="宋体" w:cs="Segoe UI Symbol"/>
                <w:color w:val="000000"/>
                <w:kern w:val="0"/>
                <w:szCs w:val="21"/>
              </w:rPr>
              <w:t>★</w:t>
            </w:r>
            <w:r>
              <w:rPr>
                <w:rFonts w:ascii="Times New Roman" w:hAnsi="Times New Roman" w:eastAsia="宋体" w:cs="Times New Roman"/>
                <w:szCs w:val="21"/>
              </w:rPr>
              <w:t>噪声：±0.25×10</w:t>
            </w:r>
            <w:r>
              <w:rPr>
                <w:rFonts w:ascii="Times New Roman" w:hAnsi="Times New Roman" w:eastAsia="宋体" w:cs="Times New Roman"/>
                <w:szCs w:val="21"/>
                <w:vertAlign w:val="superscript"/>
              </w:rPr>
              <w:t>-5</w:t>
            </w:r>
            <w:r>
              <w:rPr>
                <w:rFonts w:ascii="Times New Roman" w:hAnsi="Times New Roman" w:eastAsia="宋体" w:cs="Times New Roman"/>
                <w:szCs w:val="21"/>
              </w:rPr>
              <w:t xml:space="preserve"> AU以下（1mL/min甲醇（ASTM方法）Resp2秒、250nm）</w:t>
            </w:r>
          </w:p>
          <w:p>
            <w:pPr>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宋体" w:hAnsi="宋体" w:eastAsia="宋体" w:cs="宋体"/>
                <w:snapToGrid w:val="0"/>
                <w:kern w:val="0"/>
                <w:szCs w:val="21"/>
              </w:rPr>
              <w:t>☆</w:t>
            </w:r>
            <w:r>
              <w:rPr>
                <w:rFonts w:ascii="Times New Roman" w:hAnsi="Times New Roman" w:eastAsia="宋体" w:cs="Times New Roman"/>
                <w:szCs w:val="21"/>
              </w:rPr>
              <w:t>漂移：1×10</w:t>
            </w:r>
            <w:r>
              <w:rPr>
                <w:rFonts w:ascii="Times New Roman" w:hAnsi="Times New Roman" w:eastAsia="宋体" w:cs="Times New Roman"/>
                <w:szCs w:val="21"/>
                <w:vertAlign w:val="superscript"/>
              </w:rPr>
              <w:t>-4</w:t>
            </w:r>
            <w:r>
              <w:rPr>
                <w:rFonts w:ascii="Times New Roman" w:hAnsi="Times New Roman" w:eastAsia="宋体" w:cs="Times New Roman"/>
                <w:szCs w:val="21"/>
              </w:rPr>
              <w:t xml:space="preserve"> AU/h以下（1mL/min甲醇、ASTM方法、Resp2秒、250nm）</w:t>
            </w:r>
          </w:p>
          <w:p>
            <w:pPr>
              <w:rPr>
                <w:rFonts w:ascii="Times New Roman" w:hAnsi="Times New Roman" w:eastAsia="宋体" w:cs="Times New Roman"/>
                <w:szCs w:val="21"/>
              </w:rPr>
            </w:pPr>
            <w:r>
              <w:rPr>
                <w:rFonts w:ascii="Times New Roman" w:hAnsi="Times New Roman" w:eastAsia="宋体" w:cs="Times New Roman"/>
                <w:szCs w:val="21"/>
              </w:rPr>
              <w:t>2.8 线性范围：2.5AU(ASTM)</w:t>
            </w:r>
          </w:p>
          <w:p>
            <w:pPr>
              <w:rPr>
                <w:rFonts w:ascii="Times New Roman" w:hAnsi="Times New Roman" w:eastAsia="宋体" w:cs="Times New Roman"/>
                <w:szCs w:val="21"/>
              </w:rPr>
            </w:pPr>
            <w:r>
              <w:rPr>
                <w:rFonts w:ascii="Times New Roman" w:hAnsi="Times New Roman" w:eastAsia="宋体" w:cs="Times New Roman"/>
                <w:szCs w:val="21"/>
              </w:rPr>
              <w:t>2.9 双波长通道：从190-370或371-700任意两波长</w:t>
            </w:r>
          </w:p>
          <w:p>
            <w:pPr>
              <w:rPr>
                <w:rFonts w:ascii="Times New Roman" w:hAnsi="Times New Roman" w:eastAsia="宋体" w:cs="Times New Roman"/>
                <w:szCs w:val="21"/>
              </w:rPr>
            </w:pPr>
            <w:r>
              <w:rPr>
                <w:rFonts w:ascii="Times New Roman" w:hAnsi="Times New Roman" w:eastAsia="宋体" w:cs="Times New Roman"/>
                <w:szCs w:val="21"/>
              </w:rPr>
              <w:t>2.12</w:t>
            </w:r>
            <w:r>
              <w:rPr>
                <w:rFonts w:ascii="Segoe UI Symbol" w:hAnsi="Segoe UI Symbol" w:eastAsia="宋体" w:cs="Segoe UI Symbol"/>
                <w:color w:val="000000"/>
                <w:kern w:val="0"/>
                <w:szCs w:val="21"/>
              </w:rPr>
              <w:t>★</w:t>
            </w:r>
            <w:r>
              <w:rPr>
                <w:rFonts w:ascii="Times New Roman" w:hAnsi="Times New Roman" w:eastAsia="宋体" w:cs="Times New Roman"/>
                <w:szCs w:val="21"/>
              </w:rPr>
              <w:t>检测器功能：双波长检测、比例色谱（峰纯度）输出、停泵波长（UV）扫描、时间程序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875" w:type="dxa"/>
            <w:vAlign w:val="center"/>
          </w:tcPr>
          <w:p>
            <w:pPr>
              <w:jc w:val="center"/>
              <w:rPr>
                <w:rFonts w:ascii="宋体" w:hAnsi="宋体" w:eastAsia="宋体" w:cs="Times New Roman"/>
                <w:szCs w:val="21"/>
              </w:rPr>
            </w:pPr>
            <w:r>
              <w:rPr>
                <w:rFonts w:ascii="宋体" w:hAnsi="宋体" w:eastAsia="宋体" w:cs="Times New Roman"/>
                <w:szCs w:val="21"/>
              </w:rPr>
              <w:t>3</w:t>
            </w:r>
          </w:p>
        </w:tc>
        <w:tc>
          <w:tcPr>
            <w:tcW w:w="1762" w:type="dxa"/>
            <w:vAlign w:val="center"/>
          </w:tcPr>
          <w:p>
            <w:pPr>
              <w:widowControl/>
              <w:jc w:val="center"/>
              <w:rPr>
                <w:rFonts w:ascii="宋体" w:hAnsi="宋体" w:eastAsia="宋体" w:cs="Times New Roman"/>
                <w:bCs/>
                <w:szCs w:val="21"/>
              </w:rPr>
            </w:pPr>
            <w:r>
              <w:rPr>
                <w:rFonts w:ascii="宋体" w:hAnsi="宋体" w:eastAsia="宋体" w:cs="Times New Roman"/>
                <w:bCs/>
                <w:szCs w:val="21"/>
              </w:rPr>
              <w:t>自动进样器</w:t>
            </w:r>
          </w:p>
        </w:tc>
        <w:tc>
          <w:tcPr>
            <w:tcW w:w="7001" w:type="dxa"/>
            <w:vAlign w:val="center"/>
          </w:tcPr>
          <w:p>
            <w:pPr>
              <w:widowControl/>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3.1 </w:t>
            </w:r>
            <w:r>
              <w:rPr>
                <w:rFonts w:ascii="Times New Roman" w:hAnsi="Times New Roman" w:eastAsia="宋体" w:cs="Times New Roman"/>
                <w:szCs w:val="21"/>
              </w:rPr>
              <w:t>进样量设定范围:：1～100µL（选配件可扩展至2000µL）</w:t>
            </w:r>
          </w:p>
          <w:p>
            <w:pPr>
              <w:widowControl/>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 xml:space="preserve">3.2 </w:t>
            </w:r>
            <w:r>
              <w:rPr>
                <w:rFonts w:ascii="Times New Roman" w:hAnsi="Times New Roman" w:eastAsia="宋体" w:cs="Times New Roman"/>
                <w:szCs w:val="21"/>
              </w:rPr>
              <w:t>进样量耐压：35MPa</w:t>
            </w:r>
          </w:p>
          <w:p>
            <w:pPr>
              <w:widowControl/>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 xml:space="preserve">3.3 </w:t>
            </w:r>
            <w:r>
              <w:rPr>
                <w:rFonts w:ascii="Times New Roman" w:hAnsi="Times New Roman" w:eastAsia="宋体" w:cs="Times New Roman"/>
                <w:szCs w:val="21"/>
              </w:rPr>
              <w:t>进样量重现性：0.25%RSD以下（10µL进样时）</w:t>
            </w:r>
          </w:p>
          <w:p>
            <w:pPr>
              <w:widowControl/>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 xml:space="preserve">3.4 </w:t>
            </w:r>
            <w:r>
              <w:rPr>
                <w:rFonts w:ascii="Times New Roman" w:hAnsi="Times New Roman" w:eastAsia="宋体" w:cs="Times New Roman"/>
                <w:szCs w:val="21"/>
              </w:rPr>
              <w:t>交叉污染：0.01%</w:t>
            </w:r>
          </w:p>
          <w:p>
            <w:pPr>
              <w:widowControl/>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3.5</w:t>
            </w:r>
            <w:r>
              <w:rPr>
                <w:rFonts w:ascii="Segoe UI Symbol" w:hAnsi="Segoe UI Symbol" w:eastAsia="宋体" w:cs="Segoe UI Symbol"/>
                <w:color w:val="000000"/>
                <w:kern w:val="0"/>
                <w:szCs w:val="21"/>
              </w:rPr>
              <w:t>★</w:t>
            </w:r>
            <w:r>
              <w:rPr>
                <w:rFonts w:ascii="Times New Roman" w:hAnsi="Times New Roman" w:eastAsia="宋体" w:cs="Times New Roman"/>
                <w:bCs/>
                <w:color w:val="000000"/>
                <w:kern w:val="0"/>
                <w:szCs w:val="21"/>
              </w:rPr>
              <w:t xml:space="preserve"> </w:t>
            </w:r>
            <w:r>
              <w:rPr>
                <w:rFonts w:ascii="Times New Roman" w:hAnsi="Times New Roman" w:eastAsia="宋体" w:cs="Times New Roman"/>
                <w:szCs w:val="21"/>
              </w:rPr>
              <w:t>进样速度：最快10s以下(10uL进样时)</w:t>
            </w:r>
          </w:p>
          <w:p>
            <w:pPr>
              <w:widowControl/>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 xml:space="preserve">3.5 </w:t>
            </w:r>
            <w:r>
              <w:rPr>
                <w:rFonts w:ascii="Times New Roman" w:hAnsi="Times New Roman" w:eastAsia="宋体" w:cs="Times New Roman"/>
                <w:szCs w:val="21"/>
              </w:rPr>
              <w:t>样品处理数：105个以上（</w:t>
            </w:r>
            <w:r>
              <w:rPr>
                <w:rFonts w:hint="eastAsia" w:ascii="Times New Roman" w:hAnsi="Times New Roman" w:eastAsia="宋体" w:cs="Times New Roman"/>
                <w:szCs w:val="21"/>
              </w:rPr>
              <w:t>1</w:t>
            </w:r>
            <w:r>
              <w:rPr>
                <w:rFonts w:ascii="Times New Roman" w:hAnsi="Times New Roman" w:eastAsia="宋体" w:cs="Times New Roman"/>
                <w:szCs w:val="21"/>
              </w:rPr>
              <w:t>.5ml样品瓶）</w:t>
            </w:r>
          </w:p>
          <w:p>
            <w:pPr>
              <w:widowControl/>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 xml:space="preserve">3.7 </w:t>
            </w:r>
            <w:r>
              <w:rPr>
                <w:rFonts w:ascii="Times New Roman" w:hAnsi="Times New Roman" w:eastAsia="宋体" w:cs="Times New Roman"/>
                <w:szCs w:val="21"/>
              </w:rPr>
              <w:t>反复进样次数：1～30</w:t>
            </w:r>
          </w:p>
          <w:p>
            <w:pPr>
              <w:widowControl/>
              <w:rPr>
                <w:rFonts w:ascii="Times New Roman" w:hAnsi="Times New Roman" w:eastAsia="宋体" w:cs="Times New Roman"/>
                <w:bCs/>
                <w:color w:val="000000"/>
                <w:szCs w:val="21"/>
              </w:rPr>
            </w:pPr>
            <w:r>
              <w:rPr>
                <w:rFonts w:ascii="Times New Roman" w:hAnsi="Times New Roman" w:eastAsia="宋体" w:cs="Times New Roman"/>
                <w:bCs/>
                <w:color w:val="000000"/>
                <w:szCs w:val="21"/>
              </w:rPr>
              <w:t>3.8 有预处理功能、漏液报警功能</w:t>
            </w:r>
          </w:p>
          <w:p>
            <w:pPr>
              <w:widowControl/>
              <w:rPr>
                <w:rFonts w:ascii="Times New Roman" w:hAnsi="Times New Roman" w:eastAsia="宋体" w:cs="Times New Roman"/>
                <w:bCs/>
                <w:szCs w:val="21"/>
                <w:lang w:val="nb-NO"/>
              </w:rPr>
            </w:pPr>
            <w:r>
              <w:rPr>
                <w:rFonts w:ascii="Times New Roman" w:hAnsi="Times New Roman" w:eastAsia="宋体" w:cs="Times New Roman"/>
                <w:bCs/>
                <w:color w:val="000000"/>
                <w:kern w:val="0"/>
                <w:szCs w:val="21"/>
              </w:rPr>
              <w:t xml:space="preserve">3.9  </w:t>
            </w:r>
            <w:r>
              <w:rPr>
                <w:rFonts w:ascii="Times New Roman" w:hAnsi="Times New Roman" w:eastAsia="宋体" w:cs="Times New Roman"/>
                <w:szCs w:val="21"/>
              </w:rPr>
              <w:t>具有编程、自动稀释、样品自动衍生功能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875"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1762" w:type="dxa"/>
            <w:vAlign w:val="center"/>
          </w:tcPr>
          <w:p>
            <w:pPr>
              <w:widowControl/>
              <w:jc w:val="center"/>
              <w:rPr>
                <w:rFonts w:ascii="宋体" w:hAnsi="宋体" w:eastAsia="宋体" w:cs="宋体"/>
                <w:bCs/>
                <w:color w:val="000000"/>
                <w:kern w:val="0"/>
                <w:sz w:val="22"/>
              </w:rPr>
            </w:pPr>
            <w:r>
              <w:rPr>
                <w:rFonts w:ascii="宋体" w:hAnsi="宋体" w:eastAsia="宋体" w:cs="Times New Roman"/>
                <w:bCs/>
                <w:szCs w:val="21"/>
              </w:rPr>
              <w:t>柱温箱</w:t>
            </w:r>
          </w:p>
        </w:tc>
        <w:tc>
          <w:tcPr>
            <w:tcW w:w="7001" w:type="dxa"/>
            <w:vAlign w:val="center"/>
          </w:tcPr>
          <w:p>
            <w:pPr>
              <w:pStyle w:val="81"/>
              <w:widowControl/>
              <w:numPr>
                <w:ilvl w:val="0"/>
                <w:numId w:val="27"/>
              </w:numPr>
              <w:ind w:firstLineChars="0"/>
              <w:rPr>
                <w:rFonts w:ascii="Times New Roman" w:hAnsi="Times New Roman" w:cs="Times New Roman"/>
                <w:color w:val="000000"/>
                <w:kern w:val="0"/>
                <w:szCs w:val="21"/>
              </w:rPr>
            </w:pPr>
            <w:r>
              <w:rPr>
                <w:rFonts w:ascii="Times New Roman" w:hAnsi="Times New Roman" w:cs="Times New Roman"/>
                <w:color w:val="000000"/>
                <w:kern w:val="0"/>
                <w:szCs w:val="21"/>
              </w:rPr>
              <w:t>控温方式:</w:t>
            </w:r>
            <w:r>
              <w:rPr>
                <w:rFonts w:ascii="Times New Roman" w:hAnsi="Times New Roman" w:cs="Times New Roman"/>
                <w:color w:val="000000"/>
                <w:szCs w:val="21"/>
              </w:rPr>
              <w:t xml:space="preserve"> 半导体模块加热方式</w:t>
            </w:r>
          </w:p>
          <w:p>
            <w:pPr>
              <w:pStyle w:val="81"/>
              <w:widowControl/>
              <w:numPr>
                <w:ilvl w:val="0"/>
                <w:numId w:val="27"/>
              </w:numPr>
              <w:ind w:firstLineChars="0"/>
              <w:rPr>
                <w:rFonts w:ascii="Times New Roman" w:hAnsi="Times New Roman" w:cs="Times New Roman"/>
                <w:color w:val="000000"/>
                <w:kern w:val="0"/>
                <w:szCs w:val="21"/>
              </w:rPr>
            </w:pPr>
            <w:r>
              <w:rPr>
                <w:rFonts w:hint="eastAsia" w:ascii="宋体" w:hAnsi="宋体" w:cs="宋体"/>
                <w:snapToGrid w:val="0"/>
                <w:kern w:val="0"/>
                <w:szCs w:val="21"/>
                <w:lang w:val="zh-CN"/>
              </w:rPr>
              <w:t>☆</w:t>
            </w:r>
            <w:r>
              <w:rPr>
                <w:rFonts w:ascii="Times New Roman" w:hAnsi="Times New Roman" w:cs="Times New Roman"/>
                <w:color w:val="000000"/>
                <w:kern w:val="0"/>
                <w:szCs w:val="21"/>
              </w:rPr>
              <w:t>温度控制范围: (</w:t>
            </w:r>
            <w:r>
              <w:rPr>
                <w:rFonts w:ascii="Times New Roman" w:hAnsi="Times New Roman" w:cs="Times New Roman"/>
                <w:bCs/>
                <w:color w:val="000000"/>
                <w:szCs w:val="21"/>
              </w:rPr>
              <w:t>室温+5)℃-85°C（1℃步）</w:t>
            </w:r>
          </w:p>
          <w:p>
            <w:pPr>
              <w:pStyle w:val="81"/>
              <w:widowControl/>
              <w:numPr>
                <w:ilvl w:val="0"/>
                <w:numId w:val="27"/>
              </w:numPr>
              <w:ind w:firstLineChars="0"/>
              <w:rPr>
                <w:rFonts w:ascii="Times New Roman" w:hAnsi="Times New Roman" w:cs="Times New Roman"/>
                <w:color w:val="000000"/>
                <w:kern w:val="0"/>
                <w:szCs w:val="21"/>
              </w:rPr>
            </w:pPr>
            <w:r>
              <w:rPr>
                <w:rFonts w:ascii="Times New Roman" w:hAnsi="Times New Roman" w:cs="Times New Roman"/>
                <w:color w:val="000000"/>
                <w:kern w:val="0"/>
                <w:szCs w:val="21"/>
              </w:rPr>
              <w:t>温度控制精度：±0.1℃</w:t>
            </w:r>
          </w:p>
          <w:p>
            <w:pPr>
              <w:pStyle w:val="81"/>
              <w:widowControl/>
              <w:numPr>
                <w:ilvl w:val="0"/>
                <w:numId w:val="27"/>
              </w:numPr>
              <w:ind w:firstLineChars="0"/>
              <w:rPr>
                <w:rFonts w:ascii="Times New Roman" w:hAnsi="Times New Roman" w:cs="Times New Roman"/>
                <w:color w:val="000000"/>
                <w:kern w:val="0"/>
                <w:szCs w:val="21"/>
              </w:rPr>
            </w:pPr>
            <w:r>
              <w:rPr>
                <w:rFonts w:ascii="Times New Roman" w:hAnsi="Times New Roman" w:cs="Times New Roman"/>
                <w:color w:val="000000"/>
                <w:kern w:val="0"/>
                <w:szCs w:val="21"/>
              </w:rPr>
              <w:t>可安装单元：</w:t>
            </w:r>
            <w:r>
              <w:rPr>
                <w:rFonts w:ascii="Times New Roman" w:hAnsi="Times New Roman" w:cs="Times New Roman"/>
                <w:bCs/>
                <w:color w:val="000000"/>
                <w:szCs w:val="21"/>
              </w:rPr>
              <w:t>手动进样器*1，梯度混合器*1</w:t>
            </w:r>
          </w:p>
          <w:p>
            <w:pPr>
              <w:widowControl/>
              <w:rPr>
                <w:rFonts w:ascii="Times New Roman" w:hAnsi="Times New Roman" w:eastAsia="宋体" w:cs="Times New Roman"/>
                <w:bCs/>
                <w:color w:val="000000"/>
                <w:kern w:val="0"/>
                <w:szCs w:val="21"/>
                <w:lang w:val="nb-NO"/>
              </w:rPr>
            </w:pPr>
            <w:r>
              <w:rPr>
                <w:rFonts w:hint="eastAsia" w:ascii="宋体" w:hAnsi="宋体" w:cs="宋体"/>
                <w:snapToGrid w:val="0"/>
                <w:kern w:val="0"/>
                <w:szCs w:val="21"/>
                <w:lang w:val="zh-CN"/>
              </w:rPr>
              <w:t>4</w:t>
            </w:r>
            <w:r>
              <w:rPr>
                <w:rFonts w:ascii="宋体" w:hAnsi="宋体" w:cs="宋体"/>
                <w:snapToGrid w:val="0"/>
                <w:kern w:val="0"/>
                <w:szCs w:val="21"/>
                <w:lang w:val="zh-CN"/>
              </w:rPr>
              <w:t>.5</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安全措施：温度上限设置，防止过热回路,漏液报警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875" w:type="dxa"/>
            <w:vAlign w:val="center"/>
          </w:tcPr>
          <w:p>
            <w:pPr>
              <w:jc w:val="center"/>
              <w:rPr>
                <w:rFonts w:ascii="宋体" w:hAnsi="宋体" w:eastAsia="宋体" w:cs="Times New Roman"/>
                <w:szCs w:val="21"/>
              </w:rPr>
            </w:pPr>
            <w:r>
              <w:rPr>
                <w:rFonts w:ascii="宋体" w:hAnsi="宋体" w:eastAsia="宋体" w:cs="Times New Roman"/>
                <w:szCs w:val="21"/>
              </w:rPr>
              <w:t>5</w:t>
            </w:r>
          </w:p>
        </w:tc>
        <w:tc>
          <w:tcPr>
            <w:tcW w:w="1762" w:type="dxa"/>
            <w:vAlign w:val="center"/>
          </w:tcPr>
          <w:p>
            <w:pPr>
              <w:widowControl/>
              <w:jc w:val="center"/>
              <w:rPr>
                <w:rFonts w:ascii="宋体" w:hAnsi="宋体" w:eastAsia="宋体" w:cs="Times New Roman"/>
                <w:bCs/>
                <w:szCs w:val="21"/>
              </w:rPr>
            </w:pPr>
            <w:r>
              <w:rPr>
                <w:rFonts w:hint="eastAsia" w:ascii="宋体" w:hAnsi="宋体" w:eastAsia="宋体" w:cs="宋体"/>
                <w:bCs/>
                <w:color w:val="000000"/>
                <w:kern w:val="0"/>
                <w:sz w:val="22"/>
              </w:rPr>
              <w:t>示差检测器</w:t>
            </w:r>
          </w:p>
        </w:tc>
        <w:tc>
          <w:tcPr>
            <w:tcW w:w="7001" w:type="dxa"/>
            <w:vAlign w:val="center"/>
          </w:tcPr>
          <w:p>
            <w:pPr>
              <w:widowControl/>
              <w:rPr>
                <w:rFonts w:ascii="Times New Roman" w:hAnsi="Times New Roman" w:eastAsia="宋体" w:cs="Times New Roman"/>
                <w:bCs/>
                <w:color w:val="000000"/>
                <w:kern w:val="0"/>
                <w:szCs w:val="21"/>
                <w:lang w:val="nb-NO"/>
              </w:rPr>
            </w:pPr>
            <w:r>
              <w:rPr>
                <w:rFonts w:ascii="Times New Roman" w:hAnsi="Times New Roman" w:eastAsia="宋体" w:cs="Times New Roman"/>
                <w:bCs/>
                <w:color w:val="000000"/>
                <w:kern w:val="0"/>
                <w:szCs w:val="21"/>
                <w:lang w:val="nb-NO"/>
              </w:rPr>
              <w:t>测定方法：偏转式</w:t>
            </w:r>
          </w:p>
          <w:p>
            <w:pPr>
              <w:widowControl/>
              <w:rPr>
                <w:rFonts w:ascii="Times New Roman" w:hAnsi="Times New Roman" w:eastAsia="宋体" w:cs="Times New Roman"/>
                <w:bCs/>
                <w:color w:val="000000"/>
                <w:kern w:val="0"/>
                <w:szCs w:val="21"/>
                <w:lang w:val="nb-NO"/>
              </w:rPr>
            </w:pPr>
            <w:r>
              <w:rPr>
                <w:rFonts w:ascii="Times New Roman" w:hAnsi="Times New Roman" w:eastAsia="宋体" w:cs="Times New Roman"/>
                <w:bCs/>
                <w:color w:val="000000"/>
                <w:kern w:val="0"/>
                <w:szCs w:val="21"/>
                <w:lang w:val="nb-NO"/>
              </w:rPr>
              <w:t>折射率范围：1-1.75 RIU</w:t>
            </w:r>
          </w:p>
          <w:p>
            <w:pPr>
              <w:widowControl/>
              <w:rPr>
                <w:rFonts w:ascii="Times New Roman" w:hAnsi="Times New Roman" w:eastAsia="宋体" w:cs="Times New Roman"/>
                <w:bCs/>
                <w:color w:val="000000"/>
                <w:kern w:val="0"/>
                <w:szCs w:val="21"/>
                <w:lang w:val="nb-NO"/>
              </w:rPr>
            </w:pPr>
            <w:r>
              <w:rPr>
                <w:rFonts w:ascii="Times New Roman" w:hAnsi="Times New Roman" w:eastAsia="宋体" w:cs="Times New Roman"/>
                <w:bCs/>
                <w:color w:val="000000"/>
                <w:kern w:val="0"/>
                <w:szCs w:val="21"/>
                <w:lang w:val="nb-NO"/>
              </w:rPr>
              <w:t>检测范围：A模式：0.06*10-6-500*10-6RIU，P、L模式：1*10-6-5000*10-6RIU</w:t>
            </w:r>
          </w:p>
          <w:p>
            <w:pPr>
              <w:widowControl/>
              <w:rPr>
                <w:rFonts w:ascii="Times New Roman" w:hAnsi="Times New Roman" w:eastAsia="宋体" w:cs="Times New Roman"/>
                <w:bCs/>
                <w:color w:val="000000"/>
                <w:kern w:val="0"/>
                <w:szCs w:val="21"/>
                <w:lang w:val="nb-NO"/>
              </w:rPr>
            </w:pPr>
            <w:r>
              <w:rPr>
                <w:rFonts w:ascii="Times New Roman" w:hAnsi="Times New Roman" w:eastAsia="宋体" w:cs="Times New Roman"/>
                <w:bCs/>
                <w:color w:val="000000"/>
                <w:kern w:val="0"/>
                <w:szCs w:val="21"/>
                <w:lang w:val="nb-NO"/>
              </w:rPr>
              <w:t>噪音级别：0.0025 μRIU以下</w:t>
            </w:r>
          </w:p>
          <w:p>
            <w:pPr>
              <w:widowControl/>
              <w:rPr>
                <w:rFonts w:ascii="Times New Roman" w:hAnsi="Times New Roman" w:eastAsia="宋体" w:cs="Times New Roman"/>
                <w:bCs/>
                <w:szCs w:val="21"/>
                <w:lang w:val="nb-NO"/>
              </w:rPr>
            </w:pPr>
            <w:r>
              <w:rPr>
                <w:rFonts w:ascii="Times New Roman" w:hAnsi="Times New Roman" w:eastAsia="宋体" w:cs="Times New Roman"/>
                <w:bCs/>
                <w:color w:val="000000"/>
                <w:kern w:val="0"/>
                <w:szCs w:val="21"/>
                <w:lang w:val="nb-NO"/>
              </w:rPr>
              <w:t>漂移：0.1 μRIU/h以下</w:t>
            </w:r>
          </w:p>
        </w:tc>
      </w:tr>
    </w:tbl>
    <w:p>
      <w:pPr>
        <w:spacing w:line="240" w:lineRule="auto"/>
        <w:rPr>
          <w:rFonts w:hint="eastAsia"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说明：“★”代表关键指标，不满足该指标项将作为废标处理；“☆”代表重要指标；无标识则表示属一般指标项。</w:t>
      </w:r>
      <w:r>
        <w:rPr>
          <w:rFonts w:hint="eastAsia" w:ascii="宋体" w:hAnsi="宋体" w:eastAsia="宋体" w:cs="宋体"/>
          <w:snapToGrid w:val="0"/>
          <w:kern w:val="0"/>
          <w:sz w:val="24"/>
          <w:szCs w:val="24"/>
          <w:lang w:val="en-US" w:eastAsia="zh-Hans"/>
        </w:rPr>
        <w:t>供应商须对服务</w:t>
      </w:r>
      <w:r>
        <w:rPr>
          <w:rFonts w:hint="default" w:ascii="宋体" w:hAnsi="宋体" w:eastAsia="宋体" w:cs="宋体"/>
          <w:snapToGrid w:val="0"/>
          <w:kern w:val="0"/>
          <w:sz w:val="24"/>
          <w:szCs w:val="24"/>
          <w:lang w:eastAsia="zh-Hans"/>
        </w:rPr>
        <w:t>、</w:t>
      </w:r>
      <w:r>
        <w:rPr>
          <w:rFonts w:hint="eastAsia" w:ascii="宋体" w:hAnsi="宋体" w:eastAsia="宋体" w:cs="宋体"/>
          <w:snapToGrid w:val="0"/>
          <w:kern w:val="0"/>
          <w:sz w:val="24"/>
          <w:szCs w:val="24"/>
          <w:lang w:val="en-US" w:eastAsia="zh-Hans"/>
        </w:rPr>
        <w:t>商务要求中的条款逐条进行响应</w:t>
      </w:r>
      <w:r>
        <w:rPr>
          <w:rFonts w:hint="default" w:ascii="宋体" w:hAnsi="宋体" w:eastAsia="宋体" w:cs="宋体"/>
          <w:snapToGrid w:val="0"/>
          <w:kern w:val="0"/>
          <w:sz w:val="24"/>
          <w:szCs w:val="24"/>
          <w:lang w:eastAsia="zh-Hans"/>
        </w:rPr>
        <w:t>，</w:t>
      </w:r>
      <w:r>
        <w:rPr>
          <w:rFonts w:hint="eastAsia" w:ascii="宋体" w:hAnsi="宋体" w:eastAsia="宋体" w:cs="宋体"/>
          <w:snapToGrid w:val="0"/>
          <w:kern w:val="0"/>
          <w:sz w:val="24"/>
          <w:szCs w:val="24"/>
          <w:lang w:val="en-US" w:eastAsia="zh-Hans"/>
        </w:rPr>
        <w:t>如未逐条响应导致无法审查的</w:t>
      </w:r>
      <w:r>
        <w:rPr>
          <w:rFonts w:hint="default" w:ascii="宋体" w:hAnsi="宋体" w:eastAsia="宋体" w:cs="宋体"/>
          <w:snapToGrid w:val="0"/>
          <w:kern w:val="0"/>
          <w:sz w:val="24"/>
          <w:szCs w:val="24"/>
          <w:lang w:eastAsia="zh-Hans"/>
        </w:rPr>
        <w:t>，</w:t>
      </w:r>
      <w:r>
        <w:rPr>
          <w:rFonts w:hint="eastAsia" w:ascii="宋体" w:hAnsi="宋体" w:eastAsia="宋体" w:cs="宋体"/>
          <w:snapToGrid w:val="0"/>
          <w:kern w:val="0"/>
          <w:sz w:val="24"/>
          <w:szCs w:val="24"/>
          <w:lang w:val="en-US" w:eastAsia="zh-Hans"/>
        </w:rPr>
        <w:t>将可能导致投标被拒绝</w:t>
      </w:r>
      <w:r>
        <w:rPr>
          <w:rFonts w:hint="eastAsia" w:ascii="宋体" w:hAnsi="宋体" w:eastAsia="宋体" w:cs="宋体"/>
          <w:snapToGrid w:val="0"/>
          <w:kern w:val="0"/>
          <w:sz w:val="24"/>
          <w:szCs w:val="24"/>
          <w:lang w:val="zh-CN"/>
        </w:rPr>
        <w:t>。</w:t>
      </w:r>
    </w:p>
    <w:p>
      <w:pPr>
        <w:pStyle w:val="2"/>
        <w:rPr>
          <w:rFonts w:hint="eastAsia" w:ascii="宋体" w:hAnsi="宋体" w:eastAsia="宋体" w:cs="宋体"/>
          <w:snapToGrid w:val="0"/>
          <w:kern w:val="0"/>
          <w:sz w:val="24"/>
          <w:szCs w:val="24"/>
          <w:lang w:val="zh-CN"/>
        </w:rPr>
      </w:pPr>
    </w:p>
    <w:p>
      <w:pPr>
        <w:rPr>
          <w:rFonts w:hint="eastAsia"/>
          <w:lang w:val="zh-CN"/>
        </w:rPr>
      </w:pPr>
    </w:p>
    <w:p>
      <w:pPr>
        <w:autoSpaceDE w:val="0"/>
        <w:autoSpaceDN w:val="0"/>
        <w:adjustRightInd w:val="0"/>
        <w:snapToGrid w:val="0"/>
        <w:spacing w:line="360" w:lineRule="auto"/>
        <w:jc w:val="center"/>
        <w:rPr>
          <w:rFonts w:hint="eastAsia" w:ascii="宋体" w:hAnsi="宋体" w:eastAsia="宋体"/>
          <w:b/>
          <w:sz w:val="28"/>
          <w:szCs w:val="28"/>
          <w:highlight w:val="none"/>
          <w:lang w:val="en" w:eastAsia="zh-Hans"/>
        </w:rPr>
      </w:pPr>
      <w:r>
        <w:rPr>
          <w:rFonts w:hint="eastAsia" w:ascii="宋体" w:hAnsi="宋体" w:eastAsia="宋体"/>
          <w:b/>
          <w:sz w:val="28"/>
          <w:szCs w:val="28"/>
          <w:highlight w:val="none"/>
          <w:lang w:val="en-US" w:eastAsia="zh-Hans"/>
        </w:rPr>
        <w:t>第三节</w:t>
      </w:r>
      <w:r>
        <w:rPr>
          <w:rFonts w:hint="default" w:ascii="宋体" w:hAnsi="宋体" w:eastAsia="宋体"/>
          <w:b/>
          <w:sz w:val="28"/>
          <w:szCs w:val="28"/>
          <w:highlight w:val="none"/>
          <w:lang w:eastAsia="zh-Hans"/>
        </w:rPr>
        <w:t xml:space="preserve"> </w:t>
      </w:r>
      <w:r>
        <w:rPr>
          <w:rFonts w:hint="eastAsia" w:ascii="宋体" w:hAnsi="宋体" w:eastAsia="宋体"/>
          <w:b/>
          <w:sz w:val="28"/>
          <w:szCs w:val="28"/>
          <w:highlight w:val="none"/>
          <w:lang w:val="en" w:eastAsia="zh-Hans"/>
        </w:rPr>
        <w:t>商务要求</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32"/>
        <w:gridCol w:w="7001"/>
      </w:tblGrid>
      <w:tr>
        <w:trPr>
          <w:trHeight w:val="520" w:hRule="atLeast"/>
          <w:jc w:val="center"/>
        </w:trPr>
        <w:tc>
          <w:tcPr>
            <w:tcW w:w="905" w:type="dxa"/>
          </w:tcPr>
          <w:p>
            <w:pPr>
              <w:autoSpaceDE w:val="0"/>
              <w:autoSpaceDN w:val="0"/>
              <w:adjustRightInd w:val="0"/>
              <w:snapToGrid w:val="0"/>
              <w:spacing w:before="156" w:beforeLines="50" w:after="156" w:afterLines="50"/>
              <w:jc w:val="center"/>
              <w:rPr>
                <w:rFonts w:ascii="宋体" w:hAnsi="宋体" w:eastAsia="宋体" w:cs="宋体"/>
                <w:b/>
                <w:snapToGrid w:val="0"/>
                <w:color w:val="auto"/>
                <w:kern w:val="0"/>
                <w:szCs w:val="21"/>
                <w:lang w:val="zh-CN"/>
              </w:rPr>
            </w:pPr>
            <w:r>
              <w:rPr>
                <w:rFonts w:hint="eastAsia" w:ascii="宋体" w:hAnsi="宋体" w:eastAsia="宋体" w:cs="宋体"/>
                <w:b/>
                <w:snapToGrid w:val="0"/>
                <w:color w:val="auto"/>
                <w:kern w:val="0"/>
                <w:szCs w:val="21"/>
                <w:lang w:val="zh-CN"/>
              </w:rPr>
              <w:t>序号</w:t>
            </w:r>
          </w:p>
        </w:tc>
        <w:tc>
          <w:tcPr>
            <w:tcW w:w="1732" w:type="dxa"/>
          </w:tcPr>
          <w:p>
            <w:pPr>
              <w:autoSpaceDE w:val="0"/>
              <w:autoSpaceDN w:val="0"/>
              <w:adjustRightInd w:val="0"/>
              <w:snapToGrid w:val="0"/>
              <w:spacing w:before="156" w:beforeLines="50" w:after="156" w:afterLines="50"/>
              <w:jc w:val="center"/>
              <w:rPr>
                <w:rFonts w:ascii="宋体" w:hAnsi="宋体" w:eastAsia="宋体" w:cs="宋体"/>
                <w:b/>
                <w:snapToGrid w:val="0"/>
                <w:color w:val="auto"/>
                <w:kern w:val="0"/>
                <w:szCs w:val="21"/>
                <w:lang w:val="zh-CN"/>
              </w:rPr>
            </w:pPr>
            <w:r>
              <w:rPr>
                <w:rFonts w:hint="eastAsia" w:ascii="宋体" w:hAnsi="宋体" w:eastAsia="宋体" w:cs="宋体"/>
                <w:b/>
                <w:snapToGrid w:val="0"/>
                <w:color w:val="auto"/>
                <w:kern w:val="0"/>
                <w:szCs w:val="21"/>
                <w:lang w:val="zh-CN"/>
              </w:rPr>
              <w:t>指标项</w:t>
            </w:r>
          </w:p>
        </w:tc>
        <w:tc>
          <w:tcPr>
            <w:tcW w:w="7001" w:type="dxa"/>
          </w:tcPr>
          <w:p>
            <w:pPr>
              <w:autoSpaceDE w:val="0"/>
              <w:autoSpaceDN w:val="0"/>
              <w:adjustRightInd w:val="0"/>
              <w:snapToGrid w:val="0"/>
              <w:spacing w:before="156" w:beforeLines="50" w:after="156" w:afterLines="50"/>
              <w:jc w:val="center"/>
              <w:rPr>
                <w:rFonts w:ascii="宋体" w:hAnsi="宋体" w:eastAsia="宋体" w:cs="宋体"/>
                <w:b/>
                <w:snapToGrid w:val="0"/>
                <w:color w:val="auto"/>
                <w:kern w:val="0"/>
                <w:szCs w:val="21"/>
                <w:lang w:val="zh-CN"/>
              </w:rPr>
            </w:pPr>
            <w:r>
              <w:rPr>
                <w:rFonts w:hint="eastAsia" w:ascii="宋体" w:hAnsi="宋体" w:eastAsia="宋体" w:cs="宋体"/>
                <w:b/>
                <w:snapToGrid w:val="0"/>
                <w:color w:val="auto"/>
                <w:kern w:val="0"/>
                <w:szCs w:val="21"/>
                <w:lang w:val="zh-CN"/>
              </w:rPr>
              <w:t>指标要求</w:t>
            </w:r>
          </w:p>
        </w:tc>
      </w:tr>
      <w:tr>
        <w:trPr>
          <w:trHeight w:val="624" w:hRule="atLeast"/>
          <w:jc w:val="center"/>
        </w:trPr>
        <w:tc>
          <w:tcPr>
            <w:tcW w:w="905" w:type="dxa"/>
            <w:vAlign w:val="center"/>
          </w:tcPr>
          <w:p>
            <w:pPr>
              <w:autoSpaceDE w:val="0"/>
              <w:autoSpaceDN w:val="0"/>
              <w:adjustRightInd w:val="0"/>
              <w:snapToGrid w:val="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1</w:t>
            </w:r>
          </w:p>
        </w:tc>
        <w:tc>
          <w:tcPr>
            <w:tcW w:w="1732" w:type="dxa"/>
            <w:vAlign w:val="center"/>
          </w:tcPr>
          <w:p>
            <w:pPr>
              <w:autoSpaceDE w:val="0"/>
              <w:autoSpaceDN w:val="0"/>
              <w:adjustRightInd w:val="0"/>
              <w:snapToGrid w:val="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供货期/工期</w:t>
            </w:r>
          </w:p>
        </w:tc>
        <w:tc>
          <w:tcPr>
            <w:tcW w:w="7001" w:type="dxa"/>
            <w:vAlign w:val="center"/>
          </w:tcPr>
          <w:p>
            <w:pPr>
              <w:autoSpaceDE w:val="0"/>
              <w:autoSpaceDN w:val="0"/>
              <w:adjustRightInd w:val="0"/>
              <w:snapToGrid w:val="0"/>
              <w:rPr>
                <w:rFonts w:ascii="宋体" w:hAnsi="宋体" w:eastAsia="宋体" w:cs="Times New Roman"/>
                <w:color w:val="auto"/>
                <w:szCs w:val="21"/>
              </w:rPr>
            </w:pPr>
            <w:r>
              <w:rPr>
                <w:rFonts w:ascii="宋体" w:hAnsi="宋体" w:eastAsia="宋体" w:cs="Times New Roman"/>
                <w:color w:val="auto"/>
                <w:szCs w:val="21"/>
              </w:rPr>
              <w:t>合同签订后一个月内交货，三天内工程师上门安装调试</w:t>
            </w:r>
          </w:p>
        </w:tc>
      </w:tr>
      <w:tr>
        <w:trPr>
          <w:trHeight w:val="624" w:hRule="atLeast"/>
          <w:jc w:val="center"/>
        </w:trPr>
        <w:tc>
          <w:tcPr>
            <w:tcW w:w="905" w:type="dxa"/>
            <w:vAlign w:val="center"/>
          </w:tcPr>
          <w:p>
            <w:pPr>
              <w:autoSpaceDE w:val="0"/>
              <w:autoSpaceDN w:val="0"/>
              <w:adjustRightInd w:val="0"/>
              <w:snapToGrid w:val="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2</w:t>
            </w:r>
          </w:p>
        </w:tc>
        <w:tc>
          <w:tcPr>
            <w:tcW w:w="1732" w:type="dxa"/>
            <w:vAlign w:val="center"/>
          </w:tcPr>
          <w:p>
            <w:pPr>
              <w:autoSpaceDE w:val="0"/>
              <w:autoSpaceDN w:val="0"/>
              <w:adjustRightInd w:val="0"/>
              <w:snapToGrid w:val="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质保期</w:t>
            </w:r>
          </w:p>
        </w:tc>
        <w:tc>
          <w:tcPr>
            <w:tcW w:w="7001" w:type="dxa"/>
            <w:vAlign w:val="center"/>
          </w:tcPr>
          <w:p>
            <w:pPr>
              <w:autoSpaceDE w:val="0"/>
              <w:autoSpaceDN w:val="0"/>
              <w:adjustRightInd w:val="0"/>
              <w:snapToGrid w:val="0"/>
              <w:jc w:val="left"/>
              <w:rPr>
                <w:rFonts w:ascii="宋体" w:hAnsi="宋体" w:eastAsia="宋体" w:cs="宋体"/>
                <w:snapToGrid w:val="0"/>
                <w:color w:val="auto"/>
                <w:kern w:val="0"/>
                <w:szCs w:val="21"/>
                <w:lang w:val="zh-CN"/>
              </w:rPr>
            </w:pPr>
            <w:r>
              <w:rPr>
                <w:rFonts w:ascii="宋体" w:hAnsi="宋体" w:eastAsia="宋体" w:cs="宋体"/>
                <w:snapToGrid w:val="0"/>
                <w:color w:val="auto"/>
                <w:kern w:val="0"/>
                <w:szCs w:val="21"/>
                <w:lang w:val="zh-CN"/>
              </w:rPr>
              <w:t>安装调试合格后保质期一年</w:t>
            </w:r>
          </w:p>
        </w:tc>
      </w:tr>
      <w:tr>
        <w:trPr>
          <w:trHeight w:val="624" w:hRule="atLeast"/>
          <w:jc w:val="center"/>
        </w:trPr>
        <w:tc>
          <w:tcPr>
            <w:tcW w:w="905" w:type="dxa"/>
            <w:vAlign w:val="center"/>
          </w:tcPr>
          <w:p>
            <w:pPr>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3</w:t>
            </w:r>
          </w:p>
        </w:tc>
        <w:tc>
          <w:tcPr>
            <w:tcW w:w="1732" w:type="dxa"/>
            <w:vAlign w:val="center"/>
          </w:tcPr>
          <w:p>
            <w:pPr>
              <w:widowControl/>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包装和运输</w:t>
            </w:r>
          </w:p>
        </w:tc>
        <w:tc>
          <w:tcPr>
            <w:tcW w:w="7001" w:type="dxa"/>
            <w:vAlign w:val="center"/>
          </w:tcPr>
          <w:p>
            <w:pPr>
              <w:widowControl/>
              <w:autoSpaceDE w:val="0"/>
              <w:autoSpaceDN w:val="0"/>
              <w:adjustRightInd w:val="0"/>
              <w:snapToGrid w:val="0"/>
              <w:jc w:val="left"/>
              <w:rPr>
                <w:rFonts w:ascii="宋体" w:hAnsi="宋体" w:eastAsia="宋体" w:cs="宋体"/>
                <w:snapToGrid w:val="0"/>
                <w:color w:val="auto"/>
                <w:kern w:val="0"/>
                <w:szCs w:val="21"/>
                <w:lang w:val="zh-CN"/>
              </w:rPr>
            </w:pPr>
            <w:r>
              <w:rPr>
                <w:rFonts w:ascii="宋体" w:hAnsi="宋体" w:eastAsia="宋体" w:cs="宋体"/>
                <w:snapToGrid w:val="0"/>
                <w:color w:val="auto"/>
                <w:kern w:val="0"/>
                <w:szCs w:val="21"/>
                <w:lang w:val="zh-CN"/>
              </w:rPr>
              <w:t>厂家标准（纸箱）包装，联运送货上门。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9" w:hRule="atLeast"/>
          <w:jc w:val="center"/>
        </w:trPr>
        <w:tc>
          <w:tcPr>
            <w:tcW w:w="905" w:type="dxa"/>
            <w:vAlign w:val="center"/>
          </w:tcPr>
          <w:p>
            <w:pPr>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4</w:t>
            </w:r>
          </w:p>
        </w:tc>
        <w:tc>
          <w:tcPr>
            <w:tcW w:w="1732" w:type="dxa"/>
            <w:vAlign w:val="center"/>
          </w:tcPr>
          <w:p>
            <w:pPr>
              <w:widowControl/>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服务标准/</w:t>
            </w:r>
          </w:p>
          <w:p>
            <w:pPr>
              <w:widowControl/>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售后服务要求</w:t>
            </w:r>
          </w:p>
        </w:tc>
        <w:tc>
          <w:tcPr>
            <w:tcW w:w="7001" w:type="dxa"/>
          </w:tcPr>
          <w:p>
            <w:pPr>
              <w:widowControl/>
              <w:autoSpaceDE w:val="0"/>
              <w:autoSpaceDN w:val="0"/>
              <w:adjustRightInd w:val="0"/>
              <w:snapToGrid w:val="0"/>
              <w:jc w:val="left"/>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所有硬件一年免费保修、所有软件</w:t>
            </w:r>
            <w:r>
              <w:rPr>
                <w:rFonts w:hint="eastAsia" w:ascii="宋体" w:hAnsi="宋体" w:eastAsia="宋体" w:cs="宋体"/>
                <w:snapToGrid w:val="0"/>
                <w:color w:val="auto"/>
                <w:kern w:val="0"/>
                <w:szCs w:val="21"/>
                <w:u w:val="single"/>
                <w:lang w:val="zh-CN"/>
              </w:rPr>
              <w:t>一</w:t>
            </w:r>
            <w:r>
              <w:rPr>
                <w:rFonts w:hint="eastAsia" w:ascii="宋体" w:hAnsi="宋体" w:eastAsia="宋体" w:cs="宋体"/>
                <w:snapToGrid w:val="0"/>
                <w:color w:val="auto"/>
                <w:kern w:val="0"/>
                <w:szCs w:val="21"/>
                <w:lang w:val="zh-CN"/>
              </w:rPr>
              <w:t>年免费保修升级、电话报修后</w:t>
            </w:r>
            <w:r>
              <w:rPr>
                <w:rFonts w:hint="eastAsia" w:ascii="宋体" w:hAnsi="宋体" w:eastAsia="宋体" w:cs="宋体"/>
                <w:snapToGrid w:val="0"/>
                <w:color w:val="auto"/>
                <w:kern w:val="0"/>
                <w:szCs w:val="21"/>
                <w:u w:val="single"/>
                <w:lang w:val="zh-CN"/>
              </w:rPr>
              <w:t>4</w:t>
            </w:r>
            <w:r>
              <w:rPr>
                <w:rFonts w:hint="eastAsia" w:ascii="宋体" w:hAnsi="宋体" w:eastAsia="宋体" w:cs="宋体"/>
                <w:snapToGrid w:val="0"/>
                <w:color w:val="auto"/>
                <w:kern w:val="0"/>
                <w:szCs w:val="21"/>
                <w:lang w:val="zh-CN"/>
              </w:rPr>
              <w:t>小时上门服务、</w:t>
            </w:r>
            <w:r>
              <w:rPr>
                <w:rFonts w:hint="eastAsia" w:ascii="宋体" w:hAnsi="宋体" w:eastAsia="宋体" w:cs="宋体"/>
                <w:snapToGrid w:val="0"/>
                <w:color w:val="auto"/>
                <w:kern w:val="0"/>
                <w:szCs w:val="21"/>
                <w:u w:val="single"/>
                <w:lang w:val="zh-CN"/>
              </w:rPr>
              <w:t>12</w:t>
            </w:r>
            <w:r>
              <w:rPr>
                <w:rFonts w:hint="eastAsia" w:ascii="宋体" w:hAnsi="宋体" w:eastAsia="宋体" w:cs="宋体"/>
                <w:snapToGrid w:val="0"/>
                <w:color w:val="auto"/>
                <w:kern w:val="0"/>
                <w:szCs w:val="21"/>
                <w:lang w:val="zh-CN"/>
              </w:rPr>
              <w:t>小时内排除故障。</w:t>
            </w:r>
          </w:p>
          <w:p>
            <w:pPr>
              <w:widowControl/>
              <w:autoSpaceDE w:val="0"/>
              <w:autoSpaceDN w:val="0"/>
              <w:adjustRightInd w:val="0"/>
              <w:snapToGrid w:val="0"/>
              <w:jc w:val="left"/>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所有硬件过一年免费保修期后按原价维修（按投标货物价格数量表所列价格，更换零部件的按合同签订时的零部件价格）、所有软件过一年免费保修升级期内按原价的</w:t>
            </w:r>
            <w:r>
              <w:rPr>
                <w:rFonts w:hint="eastAsia" w:ascii="宋体" w:hAnsi="宋体" w:eastAsia="宋体" w:cs="宋体"/>
                <w:snapToGrid w:val="0"/>
                <w:color w:val="auto"/>
                <w:kern w:val="0"/>
                <w:szCs w:val="21"/>
                <w:u w:val="single"/>
                <w:lang w:val="zh-CN"/>
              </w:rPr>
              <w:t>10%</w:t>
            </w:r>
            <w:r>
              <w:rPr>
                <w:rFonts w:hint="eastAsia" w:ascii="宋体" w:hAnsi="宋体" w:eastAsia="宋体" w:cs="宋体"/>
                <w:snapToGrid w:val="0"/>
                <w:color w:val="auto"/>
                <w:kern w:val="0"/>
                <w:szCs w:val="21"/>
                <w:lang w:val="zh-CN"/>
              </w:rPr>
              <w:t>进行维修升级，响应速度同保修期响应速度。</w:t>
            </w:r>
          </w:p>
          <w:p>
            <w:pPr>
              <w:widowControl/>
              <w:autoSpaceDE w:val="0"/>
              <w:autoSpaceDN w:val="0"/>
              <w:adjustRightInd w:val="0"/>
              <w:snapToGrid w:val="0"/>
              <w:jc w:val="left"/>
              <w:rPr>
                <w:rFonts w:ascii="宋体" w:hAnsi="宋体" w:eastAsia="宋体" w:cs="宋体"/>
                <w:snapToGrid w:val="0"/>
                <w:color w:val="auto"/>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4" w:hRule="atLeast"/>
          <w:jc w:val="center"/>
        </w:trPr>
        <w:tc>
          <w:tcPr>
            <w:tcW w:w="905" w:type="dxa"/>
            <w:vAlign w:val="center"/>
          </w:tcPr>
          <w:p>
            <w:pPr>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5</w:t>
            </w:r>
          </w:p>
        </w:tc>
        <w:tc>
          <w:tcPr>
            <w:tcW w:w="1732" w:type="dxa"/>
            <w:vAlign w:val="center"/>
          </w:tcPr>
          <w:p>
            <w:pPr>
              <w:widowControl/>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培训</w:t>
            </w:r>
          </w:p>
        </w:tc>
        <w:tc>
          <w:tcPr>
            <w:tcW w:w="7001" w:type="dxa"/>
          </w:tcPr>
          <w:p>
            <w:pPr>
              <w:widowControl/>
              <w:autoSpaceDE w:val="0"/>
              <w:autoSpaceDN w:val="0"/>
              <w:adjustRightInd w:val="0"/>
              <w:snapToGrid w:val="0"/>
              <w:jc w:val="left"/>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提供不少于</w:t>
            </w:r>
            <w:r>
              <w:rPr>
                <w:rFonts w:hint="eastAsia" w:ascii="宋体" w:hAnsi="宋体" w:eastAsia="宋体" w:cs="宋体"/>
                <w:snapToGrid w:val="0"/>
                <w:color w:val="auto"/>
                <w:kern w:val="0"/>
                <w:szCs w:val="21"/>
                <w:u w:val="single"/>
                <w:lang w:val="zh-CN"/>
              </w:rPr>
              <w:t>2天不少于10人</w:t>
            </w:r>
            <w:r>
              <w:rPr>
                <w:rFonts w:hint="eastAsia" w:ascii="宋体" w:hAnsi="宋体" w:eastAsia="宋体" w:cs="宋体"/>
                <w:snapToGrid w:val="0"/>
                <w:color w:val="auto"/>
                <w:kern w:val="0"/>
                <w:szCs w:val="21"/>
                <w:lang w:val="zh-CN"/>
              </w:rPr>
              <w:t>的主要设备厂商（认证的）工程师安装配置等实操培训课程，场地、交通等与培训相关的费用均由成交供应商承担。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5" w:type="dxa"/>
            <w:vAlign w:val="center"/>
          </w:tcPr>
          <w:p>
            <w:pPr>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6</w:t>
            </w:r>
          </w:p>
        </w:tc>
        <w:tc>
          <w:tcPr>
            <w:tcW w:w="1732" w:type="dxa"/>
            <w:vAlign w:val="center"/>
          </w:tcPr>
          <w:p>
            <w:pPr>
              <w:widowControl/>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验收标准</w:t>
            </w:r>
          </w:p>
        </w:tc>
        <w:tc>
          <w:tcPr>
            <w:tcW w:w="7001" w:type="dxa"/>
          </w:tcPr>
          <w:p>
            <w:pPr>
              <w:widowControl/>
              <w:autoSpaceDE w:val="0"/>
              <w:autoSpaceDN w:val="0"/>
              <w:adjustRightInd w:val="0"/>
              <w:snapToGrid w:val="0"/>
              <w:jc w:val="left"/>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按技术指标标准</w:t>
            </w:r>
          </w:p>
        </w:tc>
      </w:tr>
      <w:tr>
        <w:trPr>
          <w:jc w:val="center"/>
        </w:trPr>
        <w:tc>
          <w:tcPr>
            <w:tcW w:w="905" w:type="dxa"/>
            <w:vAlign w:val="center"/>
          </w:tcPr>
          <w:p>
            <w:pPr>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7</w:t>
            </w:r>
          </w:p>
        </w:tc>
        <w:tc>
          <w:tcPr>
            <w:tcW w:w="1732" w:type="dxa"/>
            <w:vAlign w:val="center"/>
          </w:tcPr>
          <w:p>
            <w:pPr>
              <w:widowControl/>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付款条件</w:t>
            </w:r>
          </w:p>
          <w:p>
            <w:pPr>
              <w:widowControl/>
              <w:autoSpaceDE w:val="0"/>
              <w:autoSpaceDN w:val="0"/>
              <w:adjustRightInd w:val="0"/>
              <w:snapToGrid w:val="0"/>
              <w:spacing w:before="156" w:beforeLines="50" w:after="156" w:afterLines="5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（进度和方式）</w:t>
            </w:r>
          </w:p>
        </w:tc>
        <w:tc>
          <w:tcPr>
            <w:tcW w:w="7001" w:type="dxa"/>
          </w:tcPr>
          <w:p>
            <w:pPr>
              <w:widowControl/>
              <w:autoSpaceDE w:val="0"/>
              <w:autoSpaceDN w:val="0"/>
              <w:adjustRightInd w:val="0"/>
              <w:snapToGrid w:val="0"/>
              <w:jc w:val="left"/>
              <w:rPr>
                <w:rFonts w:hint="eastAsia"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乙方领取中标通知书后，向甲方支付合同金额的5%作为履约保证金，履约保证金应当以金融机构、担保机构出具的保函或者支票、汇票、本票等非现金形式提交。</w:t>
            </w:r>
          </w:p>
          <w:p>
            <w:pPr>
              <w:widowControl/>
              <w:autoSpaceDE w:val="0"/>
              <w:autoSpaceDN w:val="0"/>
              <w:adjustRightInd w:val="0"/>
              <w:snapToGrid w:val="0"/>
              <w:jc w:val="left"/>
              <w:rPr>
                <w:rFonts w:hint="eastAsia"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合同签订后，乙方供货到甲方指定地点并安装调试完毕，经甲方书面验收合格并交付使用，甲方收到乙方出具的有效等额增值税发票后，向乙方支付合同总价的100%；如货物交付使用1年无质量问题，甲方向乙方退还履约保证金（不计利息）。</w:t>
            </w:r>
          </w:p>
          <w:p>
            <w:pPr>
              <w:widowControl/>
              <w:autoSpaceDE w:val="0"/>
              <w:autoSpaceDN w:val="0"/>
              <w:adjustRightInd w:val="0"/>
              <w:snapToGrid w:val="0"/>
              <w:jc w:val="left"/>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乙方不与甲方订立合同或者不履行与甲方订立的合同内容的，履约保证金不予退还，给甲方造成的损失按要求另行予以赔偿。</w:t>
            </w:r>
          </w:p>
        </w:tc>
      </w:tr>
      <w:tr>
        <w:trPr>
          <w:trHeight w:val="645" w:hRule="atLeast"/>
          <w:jc w:val="center"/>
        </w:trPr>
        <w:tc>
          <w:tcPr>
            <w:tcW w:w="905" w:type="dxa"/>
            <w:vAlign w:val="center"/>
          </w:tcPr>
          <w:p>
            <w:pPr>
              <w:autoSpaceDE w:val="0"/>
              <w:autoSpaceDN w:val="0"/>
              <w:adjustRightInd w:val="0"/>
              <w:snapToGrid w:val="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8</w:t>
            </w:r>
          </w:p>
        </w:tc>
        <w:tc>
          <w:tcPr>
            <w:tcW w:w="1732" w:type="dxa"/>
            <w:vAlign w:val="center"/>
          </w:tcPr>
          <w:p>
            <w:pPr>
              <w:widowControl/>
              <w:autoSpaceDE w:val="0"/>
              <w:autoSpaceDN w:val="0"/>
              <w:adjustRightInd w:val="0"/>
              <w:snapToGrid w:val="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交货地点</w:t>
            </w:r>
          </w:p>
        </w:tc>
        <w:tc>
          <w:tcPr>
            <w:tcW w:w="7001" w:type="dxa"/>
            <w:vAlign w:val="center"/>
          </w:tcPr>
          <w:p>
            <w:pPr>
              <w:widowControl/>
              <w:autoSpaceDE w:val="0"/>
              <w:autoSpaceDN w:val="0"/>
              <w:adjustRightInd w:val="0"/>
              <w:snapToGrid w:val="0"/>
              <w:jc w:val="left"/>
              <w:rPr>
                <w:rFonts w:ascii="宋体" w:hAnsi="宋体" w:eastAsia="宋体" w:cs="宋体"/>
                <w:snapToGrid w:val="0"/>
                <w:color w:val="auto"/>
                <w:kern w:val="0"/>
                <w:szCs w:val="21"/>
                <w:lang w:val="zh-CN"/>
              </w:rPr>
            </w:pPr>
            <w:r>
              <w:rPr>
                <w:rFonts w:ascii="宋体" w:hAnsi="宋体" w:eastAsia="宋体" w:cs="宋体"/>
                <w:snapToGrid w:val="0"/>
                <w:color w:val="auto"/>
                <w:kern w:val="0"/>
                <w:szCs w:val="21"/>
                <w:lang w:val="zh-CN"/>
              </w:rPr>
              <w:t>甲方指定地点（限湖北省内）</w:t>
            </w:r>
          </w:p>
        </w:tc>
      </w:tr>
      <w:tr>
        <w:trPr>
          <w:trHeight w:val="645" w:hRule="atLeast"/>
          <w:jc w:val="center"/>
        </w:trPr>
        <w:tc>
          <w:tcPr>
            <w:tcW w:w="905" w:type="dxa"/>
            <w:vAlign w:val="center"/>
          </w:tcPr>
          <w:p>
            <w:pPr>
              <w:autoSpaceDE w:val="0"/>
              <w:autoSpaceDN w:val="0"/>
              <w:adjustRightInd w:val="0"/>
              <w:snapToGrid w:val="0"/>
              <w:jc w:val="center"/>
              <w:rPr>
                <w:rFonts w:hint="default" w:ascii="宋体" w:hAnsi="宋体" w:eastAsia="宋体" w:cs="宋体"/>
                <w:snapToGrid w:val="0"/>
                <w:color w:val="auto"/>
                <w:kern w:val="0"/>
                <w:szCs w:val="21"/>
              </w:rPr>
            </w:pPr>
            <w:r>
              <w:rPr>
                <w:rFonts w:hint="default" w:ascii="宋体" w:hAnsi="宋体" w:eastAsia="宋体" w:cs="宋体"/>
                <w:snapToGrid w:val="0"/>
                <w:color w:val="auto"/>
                <w:kern w:val="0"/>
                <w:szCs w:val="21"/>
              </w:rPr>
              <w:t>9</w:t>
            </w:r>
          </w:p>
        </w:tc>
        <w:tc>
          <w:tcPr>
            <w:tcW w:w="1732" w:type="dxa"/>
            <w:vAlign w:val="center"/>
          </w:tcPr>
          <w:p>
            <w:pPr>
              <w:widowControl/>
              <w:autoSpaceDE w:val="0"/>
              <w:autoSpaceDN w:val="0"/>
              <w:adjustRightInd w:val="0"/>
              <w:snapToGrid w:val="0"/>
              <w:jc w:val="center"/>
              <w:rPr>
                <w:rFonts w:ascii="宋体" w:hAnsi="宋体" w:eastAsia="宋体" w:cs="宋体"/>
                <w:snapToGrid w:val="0"/>
                <w:color w:val="auto"/>
                <w:kern w:val="0"/>
                <w:szCs w:val="21"/>
                <w:lang w:val="zh-CN"/>
              </w:rPr>
            </w:pPr>
            <w:r>
              <w:rPr>
                <w:rFonts w:hint="eastAsia" w:ascii="宋体" w:hAnsi="宋体" w:eastAsia="宋体" w:cs="宋体"/>
                <w:snapToGrid w:val="0"/>
                <w:color w:val="auto"/>
                <w:kern w:val="0"/>
                <w:szCs w:val="21"/>
                <w:lang w:val="zh-CN"/>
              </w:rPr>
              <w:t>保险</w:t>
            </w:r>
          </w:p>
        </w:tc>
        <w:tc>
          <w:tcPr>
            <w:tcW w:w="7001" w:type="dxa"/>
            <w:vAlign w:val="center"/>
          </w:tcPr>
          <w:p>
            <w:pPr>
              <w:widowControl/>
              <w:autoSpaceDE w:val="0"/>
              <w:autoSpaceDN w:val="0"/>
              <w:adjustRightInd w:val="0"/>
              <w:snapToGrid w:val="0"/>
              <w:jc w:val="left"/>
              <w:rPr>
                <w:rFonts w:ascii="宋体" w:hAnsi="宋体" w:eastAsia="宋体" w:cs="宋体"/>
                <w:snapToGrid w:val="0"/>
                <w:color w:val="auto"/>
                <w:kern w:val="0"/>
                <w:szCs w:val="21"/>
                <w:lang w:val="zh-CN"/>
              </w:rPr>
            </w:pPr>
            <w:r>
              <w:rPr>
                <w:rFonts w:ascii="宋体" w:hAnsi="宋体" w:eastAsia="宋体" w:cs="宋体"/>
                <w:snapToGrid w:val="0"/>
                <w:color w:val="auto"/>
                <w:kern w:val="0"/>
                <w:szCs w:val="21"/>
                <w:lang w:val="zh-CN"/>
              </w:rPr>
              <w:t>乙方投保，交货前的一切问题乙方承担</w:t>
            </w:r>
          </w:p>
        </w:tc>
      </w:tr>
    </w:tbl>
    <w:p>
      <w:pPr>
        <w:spacing w:line="20" w:lineRule="exact"/>
        <w:jc w:val="left"/>
        <w:rPr>
          <w:rFonts w:ascii="宋体" w:hAnsi="宋体" w:eastAsia="宋体"/>
          <w:szCs w:val="21"/>
          <w:lang w:val="en"/>
        </w:rPr>
      </w:pPr>
    </w:p>
    <w:p>
      <w:pPr>
        <w:pStyle w:val="2"/>
        <w:rPr>
          <w:lang w:val="zh-CN"/>
        </w:rPr>
      </w:pPr>
    </w:p>
    <w:p>
      <w:pPr>
        <w:tabs>
          <w:tab w:val="right" w:leader="dot" w:pos="9514"/>
        </w:tabs>
        <w:spacing w:line="20" w:lineRule="exact"/>
        <w:rPr>
          <w:rFonts w:cs="Tahoma" w:asciiTheme="minorEastAsia" w:hAnsiTheme="minorEastAsia" w:eastAsiaTheme="minorEastAsia"/>
          <w:b/>
          <w:bCs/>
          <w:sz w:val="32"/>
          <w:szCs w:val="32"/>
          <w:highlight w:val="none"/>
        </w:rPr>
      </w:pPr>
    </w:p>
    <w:p>
      <w:pPr>
        <w:tabs>
          <w:tab w:val="right" w:leader="dot" w:pos="9514"/>
        </w:tabs>
        <w:spacing w:line="20" w:lineRule="exact"/>
        <w:rPr>
          <w:rFonts w:cs="Tahoma" w:asciiTheme="minorEastAsia" w:hAnsiTheme="minorEastAsia" w:eastAsiaTheme="minorEastAsia"/>
          <w:b/>
          <w:bCs/>
          <w:sz w:val="32"/>
          <w:szCs w:val="32"/>
          <w:highlight w:val="none"/>
        </w:rPr>
      </w:pPr>
    </w:p>
    <w:p>
      <w:pPr>
        <w:tabs>
          <w:tab w:val="right" w:leader="dot" w:pos="9514"/>
        </w:tabs>
        <w:spacing w:line="440" w:lineRule="exact"/>
        <w:rPr>
          <w:rFonts w:eastAsia="黑体"/>
          <w:b/>
          <w:iCs/>
          <w:color w:val="000000" w:themeColor="text1"/>
          <w:sz w:val="28"/>
          <w:highlight w:val="non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3"/>
        <w:numPr>
          <w:ilvl w:val="0"/>
          <w:numId w:val="1"/>
        </w:numPr>
        <w:spacing w:before="240" w:after="120"/>
        <w:ind w:left="880" w:hanging="881" w:hangingChars="200"/>
        <w:jc w:val="center"/>
        <w:rPr>
          <w:rFonts w:ascii="黑体" w:hAnsi="黑体" w:eastAsia="黑体"/>
          <w:color w:val="000000" w:themeColor="text1"/>
          <w:highlight w:val="none"/>
          <w14:textFill>
            <w14:solidFill>
              <w14:schemeClr w14:val="tx1"/>
            </w14:solidFill>
          </w14:textFill>
        </w:rPr>
      </w:pPr>
      <w:bookmarkStart w:id="55" w:name="_Toc2181669"/>
      <w:r>
        <w:rPr>
          <w:rFonts w:ascii="黑体" w:hAnsi="黑体" w:eastAsia="黑体"/>
          <w:color w:val="000000" w:themeColor="text1"/>
          <w:highlight w:val="none"/>
          <w:lang w:val="hr-HR"/>
          <w14:textFill>
            <w14:solidFill>
              <w14:schemeClr w14:val="tx1"/>
            </w14:solidFill>
          </w14:textFill>
        </w:rPr>
        <w:t>评审办法及评分标准</w:t>
      </w:r>
      <w:bookmarkEnd w:id="55"/>
    </w:p>
    <w:p>
      <w:pPr>
        <w:pStyle w:val="2"/>
        <w:pageBreakBefore w:val="0"/>
        <w:numPr>
          <w:ilvl w:val="0"/>
          <w:numId w:val="28"/>
        </w:numPr>
        <w:kinsoku/>
        <w:wordWrap/>
        <w:overflowPunct/>
        <w:topLinePunct w:val="0"/>
        <w:autoSpaceDE/>
        <w:autoSpaceDN/>
        <w:bidi w:val="0"/>
        <w:adjustRightInd/>
        <w:snapToGrid/>
        <w:spacing w:before="0" w:after="0" w:line="340" w:lineRule="exact"/>
        <w:ind w:left="616" w:hanging="616"/>
        <w:jc w:val="left"/>
        <w:textAlignment w:val="auto"/>
        <w:rPr>
          <w:rFonts w:cs="Times New Roman" w:asciiTheme="majorEastAsia" w:hAnsiTheme="majorEastAsia"/>
          <w:bCs w:val="0"/>
          <w:color w:val="000000" w:themeColor="text1"/>
          <w:sz w:val="30"/>
          <w:szCs w:val="30"/>
          <w:highlight w:val="none"/>
          <w:lang w:val="zh-CN"/>
          <w14:textFill>
            <w14:solidFill>
              <w14:schemeClr w14:val="tx1"/>
            </w14:solidFill>
          </w14:textFill>
        </w:rPr>
      </w:pPr>
      <w:bookmarkStart w:id="56" w:name="_Toc2181670"/>
      <w:r>
        <w:rPr>
          <w:rFonts w:cs="Times New Roman" w:asciiTheme="majorEastAsia" w:hAnsiTheme="majorEastAsia"/>
          <w:bCs w:val="0"/>
          <w:color w:val="000000" w:themeColor="text1"/>
          <w:sz w:val="30"/>
          <w:szCs w:val="30"/>
          <w:highlight w:val="none"/>
          <w:lang w:val="zh-CN"/>
          <w14:textFill>
            <w14:solidFill>
              <w14:schemeClr w14:val="tx1"/>
            </w14:solidFill>
          </w14:textFill>
        </w:rPr>
        <w:t>评审方法</w:t>
      </w:r>
      <w:bookmarkEnd w:id="56"/>
    </w:p>
    <w:p>
      <w:pPr>
        <w:pageBreakBefore w:val="0"/>
        <w:kinsoku/>
        <w:wordWrap/>
        <w:overflowPunct/>
        <w:topLinePunct w:val="0"/>
        <w:autoSpaceDE/>
        <w:autoSpaceDN/>
        <w:bidi w:val="0"/>
        <w:adjustRightInd/>
        <w:snapToGrid/>
        <w:spacing w:line="340" w:lineRule="exac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本次评审采用综合评分法。</w:t>
      </w:r>
      <w:r>
        <w:rPr>
          <w:rFonts w:hint="eastAsia"/>
          <w:color w:val="000000" w:themeColor="text1"/>
          <w:highlight w:val="none"/>
          <w14:textFill>
            <w14:solidFill>
              <w14:schemeClr w14:val="tx1"/>
            </w14:solidFill>
          </w14:textFill>
        </w:rPr>
        <w:t>其中商务服务、技术、价格分值权重详见本章节“四、</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评审因素及评分标准”的具体内容。</w:t>
      </w:r>
    </w:p>
    <w:p>
      <w:pPr>
        <w:pStyle w:val="2"/>
        <w:pageBreakBefore w:val="0"/>
        <w:numPr>
          <w:ilvl w:val="0"/>
          <w:numId w:val="28"/>
        </w:numPr>
        <w:kinsoku/>
        <w:wordWrap/>
        <w:overflowPunct/>
        <w:topLinePunct w:val="0"/>
        <w:autoSpaceDE/>
        <w:autoSpaceDN/>
        <w:bidi w:val="0"/>
        <w:adjustRightInd/>
        <w:snapToGrid/>
        <w:spacing w:before="0" w:after="0" w:line="340" w:lineRule="exact"/>
        <w:ind w:left="616" w:hanging="616"/>
        <w:jc w:val="left"/>
        <w:textAlignment w:val="auto"/>
        <w:rPr>
          <w:rFonts w:cs="Times New Roman" w:asciiTheme="majorEastAsia" w:hAnsiTheme="majorEastAsia"/>
          <w:bCs w:val="0"/>
          <w:color w:val="000000" w:themeColor="text1"/>
          <w:sz w:val="30"/>
          <w:szCs w:val="30"/>
          <w:highlight w:val="none"/>
          <w:lang w:val="zh-CN"/>
          <w14:textFill>
            <w14:solidFill>
              <w14:schemeClr w14:val="tx1"/>
            </w14:solidFill>
          </w14:textFill>
        </w:rPr>
      </w:pPr>
      <w:bookmarkStart w:id="57" w:name="_Toc2181671"/>
      <w:r>
        <w:rPr>
          <w:rFonts w:cs="Times New Roman" w:asciiTheme="majorEastAsia" w:hAnsiTheme="majorEastAsia"/>
          <w:bCs w:val="0"/>
          <w:color w:val="000000" w:themeColor="text1"/>
          <w:sz w:val="30"/>
          <w:szCs w:val="30"/>
          <w:highlight w:val="none"/>
          <w:lang w:val="zh-CN"/>
          <w14:textFill>
            <w14:solidFill>
              <w14:schemeClr w14:val="tx1"/>
            </w14:solidFill>
          </w14:textFill>
        </w:rPr>
        <w:t>评审步骤</w:t>
      </w:r>
      <w:bookmarkEnd w:id="57"/>
    </w:p>
    <w:p>
      <w:pPr>
        <w:pageBreakBefore w:val="0"/>
        <w:kinsoku/>
        <w:wordWrap/>
        <w:overflowPunct/>
        <w:topLinePunct w:val="0"/>
        <w:autoSpaceDE/>
        <w:autoSpaceDN/>
        <w:bidi w:val="0"/>
        <w:adjustRightInd/>
        <w:snapToGrid/>
        <w:spacing w:line="340" w:lineRule="exact"/>
        <w:ind w:firstLine="48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磋商小组对响应文件的评审分为</w:t>
      </w:r>
      <w:r>
        <w:rPr>
          <w:rFonts w:hint="eastAsia"/>
          <w:color w:val="000000" w:themeColor="text1"/>
          <w:highlight w:val="none"/>
          <w14:textFill>
            <w14:solidFill>
              <w14:schemeClr w14:val="tx1"/>
            </w14:solidFill>
          </w14:textFill>
        </w:rPr>
        <w:t>资格性和符合性检查、</w:t>
      </w:r>
      <w:r>
        <w:rPr>
          <w:color w:val="000000" w:themeColor="text1"/>
          <w:highlight w:val="none"/>
          <w14:textFill>
            <w14:solidFill>
              <w14:schemeClr w14:val="tx1"/>
            </w14:solidFill>
          </w14:textFill>
        </w:rPr>
        <w:t>商务评议</w:t>
      </w:r>
      <w:r>
        <w:rPr>
          <w:rFonts w:hint="eastAsia"/>
          <w:color w:val="000000" w:themeColor="text1"/>
          <w:highlight w:val="none"/>
          <w14:textFill>
            <w14:solidFill>
              <w14:schemeClr w14:val="tx1"/>
            </w14:solidFill>
          </w14:textFill>
        </w:rPr>
        <w:t>、技术评议</w:t>
      </w:r>
      <w:r>
        <w:rPr>
          <w:color w:val="000000" w:themeColor="text1"/>
          <w:highlight w:val="none"/>
          <w14:textFill>
            <w14:solidFill>
              <w14:schemeClr w14:val="tx1"/>
            </w14:solidFill>
          </w14:textFill>
        </w:rPr>
        <w:t>和价格评议；</w:t>
      </w:r>
    </w:p>
    <w:p>
      <w:pPr>
        <w:pageBreakBefore w:val="0"/>
        <w:numPr>
          <w:ilvl w:val="0"/>
          <w:numId w:val="29"/>
        </w:numPr>
        <w:tabs>
          <w:tab w:val="left" w:pos="1098"/>
        </w:tabs>
        <w:kinsoku/>
        <w:wordWrap/>
        <w:overflowPunct/>
        <w:topLinePunct w:val="0"/>
        <w:autoSpaceDE/>
        <w:autoSpaceDN/>
        <w:bidi w:val="0"/>
        <w:adjustRightInd/>
        <w:snapToGrid/>
        <w:spacing w:line="340" w:lineRule="exact"/>
        <w:ind w:left="14" w:firstLine="238"/>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资格性和符合性检查表</w:t>
      </w:r>
    </w:p>
    <w:p>
      <w:pPr>
        <w:pageBreakBefore w:val="0"/>
        <w:kinsoku/>
        <w:wordWrap/>
        <w:overflowPunct/>
        <w:topLinePunct w:val="0"/>
        <w:autoSpaceDE/>
        <w:autoSpaceDN/>
        <w:bidi w:val="0"/>
        <w:adjustRightInd/>
        <w:snapToGrid/>
        <w:spacing w:line="340" w:lineRule="exact"/>
        <w:ind w:firstLine="480" w:firstLineChars="200"/>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磋商小组验证各供应商代表或委托授权人的身份。供应商代表或委托授权人身份与响应文件不符的、响应文件未按要求加盖印章和签字的，磋商小组有权拒绝该供应商参加磋商。</w:t>
      </w:r>
    </w:p>
    <w:p>
      <w:pPr>
        <w:pageBreakBefore w:val="0"/>
        <w:numPr>
          <w:ilvl w:val="0"/>
          <w:numId w:val="29"/>
        </w:numPr>
        <w:tabs>
          <w:tab w:val="left" w:pos="1098"/>
        </w:tabs>
        <w:kinsoku/>
        <w:wordWrap/>
        <w:overflowPunct/>
        <w:topLinePunct w:val="0"/>
        <w:autoSpaceDE/>
        <w:autoSpaceDN/>
        <w:bidi w:val="0"/>
        <w:adjustRightInd/>
        <w:snapToGrid/>
        <w:spacing w:line="340" w:lineRule="exact"/>
        <w:ind w:left="14" w:firstLine="238"/>
        <w:textAlignment w:val="auto"/>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商务评议</w:t>
      </w:r>
    </w:p>
    <w:p>
      <w:pPr>
        <w:pageBreakBefore w:val="0"/>
        <w:kinsoku/>
        <w:wordWrap/>
        <w:overflowPunct/>
        <w:topLinePunct w:val="0"/>
        <w:autoSpaceDE/>
        <w:autoSpaceDN/>
        <w:bidi w:val="0"/>
        <w:adjustRightInd/>
        <w:snapToGrid/>
        <w:spacing w:line="340" w:lineRule="exact"/>
        <w:ind w:firstLine="48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磋商小组依据</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商务</w:t>
      </w:r>
      <w:r>
        <w:rPr>
          <w:rFonts w:hint="eastAsia"/>
          <w:color w:val="000000" w:themeColor="text1"/>
          <w:highlight w:val="none"/>
          <w14:textFill>
            <w14:solidFill>
              <w14:schemeClr w14:val="tx1"/>
            </w14:solidFill>
          </w14:textFill>
        </w:rPr>
        <w:t>部分”评分依据</w:t>
      </w:r>
      <w:r>
        <w:rPr>
          <w:color w:val="000000" w:themeColor="text1"/>
          <w:highlight w:val="none"/>
          <w14:textFill>
            <w14:solidFill>
              <w14:schemeClr w14:val="tx1"/>
            </w14:solidFill>
          </w14:textFill>
        </w:rPr>
        <w:t>中的分值及标准进行评分。</w:t>
      </w:r>
    </w:p>
    <w:p>
      <w:pPr>
        <w:pageBreakBefore w:val="0"/>
        <w:numPr>
          <w:ilvl w:val="0"/>
          <w:numId w:val="29"/>
        </w:numPr>
        <w:tabs>
          <w:tab w:val="left" w:pos="1098"/>
        </w:tabs>
        <w:kinsoku/>
        <w:wordWrap/>
        <w:overflowPunct/>
        <w:topLinePunct w:val="0"/>
        <w:autoSpaceDE/>
        <w:autoSpaceDN/>
        <w:bidi w:val="0"/>
        <w:adjustRightInd/>
        <w:snapToGrid/>
        <w:spacing w:line="340" w:lineRule="exact"/>
        <w:ind w:left="14" w:firstLine="238"/>
        <w:textAlignment w:val="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技术</w:t>
      </w:r>
      <w:r>
        <w:rPr>
          <w:rFonts w:ascii="宋体" w:hAnsi="宋体"/>
          <w:b/>
          <w:color w:val="000000" w:themeColor="text1"/>
          <w:highlight w:val="none"/>
          <w14:textFill>
            <w14:solidFill>
              <w14:schemeClr w14:val="tx1"/>
            </w14:solidFill>
          </w14:textFill>
        </w:rPr>
        <w:t>评议</w:t>
      </w:r>
    </w:p>
    <w:p>
      <w:pPr>
        <w:pageBreakBefore w:val="0"/>
        <w:kinsoku/>
        <w:wordWrap/>
        <w:overflowPunct/>
        <w:topLinePunct w:val="0"/>
        <w:autoSpaceDE/>
        <w:autoSpaceDN/>
        <w:bidi w:val="0"/>
        <w:adjustRightInd/>
        <w:snapToGrid/>
        <w:spacing w:line="340" w:lineRule="exact"/>
        <w:ind w:firstLine="48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磋商小组依据</w:t>
      </w:r>
      <w:r>
        <w:rPr>
          <w:rFonts w:hint="eastAsia"/>
          <w:color w:val="000000" w:themeColor="text1"/>
          <w:highlight w:val="none"/>
          <w14:textFill>
            <w14:solidFill>
              <w14:schemeClr w14:val="tx1"/>
            </w14:solidFill>
          </w14:textFill>
        </w:rPr>
        <w:t>“技术部分”评分依据</w:t>
      </w:r>
      <w:r>
        <w:rPr>
          <w:color w:val="000000" w:themeColor="text1"/>
          <w:highlight w:val="none"/>
          <w14:textFill>
            <w14:solidFill>
              <w14:schemeClr w14:val="tx1"/>
            </w14:solidFill>
          </w14:textFill>
        </w:rPr>
        <w:t>中的分值及标准进行评分。</w:t>
      </w:r>
    </w:p>
    <w:p>
      <w:pPr>
        <w:pageBreakBefore w:val="0"/>
        <w:numPr>
          <w:ilvl w:val="0"/>
          <w:numId w:val="29"/>
        </w:numPr>
        <w:tabs>
          <w:tab w:val="left" w:pos="1098"/>
        </w:tabs>
        <w:kinsoku/>
        <w:wordWrap/>
        <w:overflowPunct/>
        <w:topLinePunct w:val="0"/>
        <w:autoSpaceDE/>
        <w:autoSpaceDN/>
        <w:bidi w:val="0"/>
        <w:adjustRightInd/>
        <w:snapToGrid/>
        <w:spacing w:line="340" w:lineRule="exact"/>
        <w:ind w:left="14" w:firstLine="238"/>
        <w:textAlignment w:val="auto"/>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价格评议</w:t>
      </w:r>
    </w:p>
    <w:p>
      <w:pPr>
        <w:pageBreakBefore w:val="0"/>
        <w:kinsoku/>
        <w:wordWrap/>
        <w:overflowPunct/>
        <w:topLinePunct w:val="0"/>
        <w:autoSpaceDE/>
        <w:autoSpaceDN/>
        <w:bidi w:val="0"/>
        <w:adjustRightInd/>
        <w:snapToGrid/>
        <w:spacing w:line="340" w:lineRule="exact"/>
        <w:ind w:firstLine="48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价格分采用低价优先法计算，即满足磋商文件要求且最后报价最低的供应商的价格为磋商基准价，其价格分为满分。其他供应商的价格分统一按照下列公式计算：</w:t>
      </w:r>
    </w:p>
    <w:p>
      <w:pPr>
        <w:pageBreakBefore w:val="0"/>
        <w:kinsoku/>
        <w:wordWrap/>
        <w:overflowPunct/>
        <w:topLinePunct w:val="0"/>
        <w:autoSpaceDE/>
        <w:autoSpaceDN/>
        <w:bidi w:val="0"/>
        <w:adjustRightInd/>
        <w:snapToGrid/>
        <w:spacing w:line="340" w:lineRule="exact"/>
        <w:ind w:firstLine="48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磋商报价得分=（基准价/最后报价）×</w:t>
      </w:r>
      <w:r>
        <w:rPr>
          <w:rFonts w:hint="eastAsia"/>
          <w:color w:val="000000" w:themeColor="text1"/>
          <w:highlight w:val="none"/>
          <w14:textFill>
            <w14:solidFill>
              <w14:schemeClr w14:val="tx1"/>
            </w14:solidFill>
          </w14:textFill>
        </w:rPr>
        <w:t>价格分值</w:t>
      </w:r>
    </w:p>
    <w:p>
      <w:pPr>
        <w:pageBreakBefore w:val="0"/>
        <w:numPr>
          <w:ilvl w:val="0"/>
          <w:numId w:val="29"/>
        </w:numPr>
        <w:tabs>
          <w:tab w:val="left" w:pos="1098"/>
        </w:tabs>
        <w:kinsoku/>
        <w:wordWrap/>
        <w:overflowPunct/>
        <w:topLinePunct w:val="0"/>
        <w:autoSpaceDE/>
        <w:autoSpaceDN/>
        <w:bidi w:val="0"/>
        <w:adjustRightInd/>
        <w:snapToGrid/>
        <w:spacing w:line="340" w:lineRule="exact"/>
        <w:ind w:left="14" w:firstLine="238"/>
        <w:textAlignment w:val="auto"/>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推荐成交候选供应商</w:t>
      </w:r>
    </w:p>
    <w:p>
      <w:pPr>
        <w:pageBreakBefore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磋商小组应当根据综合评分情况，按照评审得分由高到低顺序推荐3名</w:t>
      </w:r>
      <w:r>
        <w:rPr>
          <w:rFonts w:hint="eastAsia" w:asciiTheme="minorEastAsia" w:hAnsiTheme="minorEastAsia"/>
          <w:color w:val="000000" w:themeColor="text1"/>
          <w:highlight w:val="none"/>
          <w14:textFill>
            <w14:solidFill>
              <w14:schemeClr w14:val="tx1"/>
            </w14:solidFill>
          </w14:textFill>
        </w:rPr>
        <w:t>（或）</w:t>
      </w:r>
      <w:r>
        <w:rPr>
          <w:rFonts w:asciiTheme="minorEastAsia" w:hAnsiTheme="minorEastAsia"/>
          <w:color w:val="000000" w:themeColor="text1"/>
          <w:highlight w:val="none"/>
          <w14:textFill>
            <w14:solidFill>
              <w14:schemeClr w14:val="tx1"/>
            </w14:solidFill>
          </w14:textFill>
        </w:rPr>
        <w:t>以上成交候选供应商，并编写评审报告</w:t>
      </w:r>
      <w:r>
        <w:rPr>
          <w:rFonts w:hint="eastAsia" w:ascii="宋体" w:hAnsi="宋体"/>
          <w:color w:val="000000" w:themeColor="text1"/>
          <w:szCs w:val="20"/>
          <w:highlight w:val="none"/>
          <w:lang w:val="zh-CN"/>
          <w14:textFill>
            <w14:solidFill>
              <w14:schemeClr w14:val="tx1"/>
            </w14:solidFill>
          </w14:textFill>
        </w:rPr>
        <w:t>，</w:t>
      </w:r>
      <w:r>
        <w:rPr>
          <w:rFonts w:hint="eastAsia"/>
          <w:bCs/>
          <w:color w:val="000000" w:themeColor="text1"/>
          <w:highlight w:val="none"/>
          <w14:textFill>
            <w14:solidFill>
              <w14:schemeClr w14:val="tx1"/>
            </w14:solidFill>
          </w14:textFill>
        </w:rPr>
        <w:t>特殊情形推荐2家</w:t>
      </w:r>
      <w:r>
        <w:rPr>
          <w:rFonts w:asciiTheme="minorEastAsia" w:hAnsiTheme="minorEastAsia"/>
          <w:color w:val="000000" w:themeColor="text1"/>
          <w:highlight w:val="none"/>
          <w14:textFill>
            <w14:solidFill>
              <w14:schemeClr w14:val="tx1"/>
            </w14:solidFill>
          </w14:textFill>
        </w:rPr>
        <w:t>。评审得分相同的，按照最后报价由低到高的顺序推荐。评审得分且最后报价相同的，按照技术指标优劣顺序推荐。</w:t>
      </w:r>
    </w:p>
    <w:p>
      <w:pPr>
        <w:pStyle w:val="2"/>
        <w:pageBreakBefore w:val="0"/>
        <w:numPr>
          <w:ilvl w:val="0"/>
          <w:numId w:val="28"/>
        </w:numPr>
        <w:kinsoku/>
        <w:wordWrap/>
        <w:overflowPunct/>
        <w:topLinePunct w:val="0"/>
        <w:autoSpaceDE/>
        <w:autoSpaceDN/>
        <w:bidi w:val="0"/>
        <w:adjustRightInd/>
        <w:snapToGrid/>
        <w:spacing w:before="0" w:after="0" w:line="340" w:lineRule="exact"/>
        <w:ind w:left="616" w:hanging="616"/>
        <w:jc w:val="left"/>
        <w:textAlignment w:val="auto"/>
        <w:rPr>
          <w:rFonts w:cs="Times New Roman" w:asciiTheme="majorEastAsia" w:hAnsiTheme="majorEastAsia"/>
          <w:bCs w:val="0"/>
          <w:color w:val="000000" w:themeColor="text1"/>
          <w:sz w:val="30"/>
          <w:szCs w:val="30"/>
          <w:highlight w:val="none"/>
          <w:lang w:val="zh-CN"/>
          <w14:textFill>
            <w14:solidFill>
              <w14:schemeClr w14:val="tx1"/>
            </w14:solidFill>
          </w14:textFill>
        </w:rPr>
      </w:pPr>
      <w:bookmarkStart w:id="58" w:name="_Toc2181672"/>
      <w:r>
        <w:rPr>
          <w:rFonts w:hint="eastAsia" w:cs="Times New Roman" w:asciiTheme="majorEastAsia" w:hAnsiTheme="majorEastAsia"/>
          <w:bCs w:val="0"/>
          <w:color w:val="000000" w:themeColor="text1"/>
          <w:sz w:val="30"/>
          <w:szCs w:val="30"/>
          <w:highlight w:val="none"/>
          <w14:textFill>
            <w14:solidFill>
              <w14:schemeClr w14:val="tx1"/>
            </w14:solidFill>
          </w14:textFill>
        </w:rPr>
        <w:t>资格性和符合性检查</w:t>
      </w:r>
      <w:bookmarkEnd w:id="58"/>
    </w:p>
    <w:p>
      <w:pPr>
        <w:pageBreakBefore w:val="0"/>
        <w:kinsoku/>
        <w:wordWrap/>
        <w:overflowPunct/>
        <w:topLinePunct w:val="0"/>
        <w:autoSpaceDE/>
        <w:autoSpaceDN/>
        <w:bidi w:val="0"/>
        <w:adjustRightInd/>
        <w:snapToGrid/>
        <w:spacing w:line="340" w:lineRule="exac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说明：供应商</w:t>
      </w:r>
      <w:r>
        <w:rPr>
          <w:rFonts w:hint="eastAsia" w:ascii="宋体" w:hAnsi="宋体" w:cs="宋体"/>
          <w:color w:val="000000" w:themeColor="text1"/>
          <w:highlight w:val="none"/>
          <w14:textFill>
            <w14:solidFill>
              <w14:schemeClr w14:val="tx1"/>
            </w14:solidFill>
          </w14:textFill>
        </w:rPr>
        <w:t>在响应文件《</w:t>
      </w:r>
      <w:r>
        <w:rPr>
          <w:rFonts w:hint="eastAsia" w:ascii="宋体" w:hAnsi="宋体" w:cs="仿宋_GB2312"/>
          <w:color w:val="000000" w:themeColor="text1"/>
          <w:highlight w:val="none"/>
          <w14:textFill>
            <w14:solidFill>
              <w14:schemeClr w14:val="tx1"/>
            </w14:solidFill>
          </w14:textFill>
        </w:rPr>
        <w:t>资格性检查表</w:t>
      </w:r>
      <w:r>
        <w:rPr>
          <w:rFonts w:hint="eastAsia" w:ascii="宋体" w:hAnsi="宋体" w:cs="宋体"/>
          <w:color w:val="000000" w:themeColor="text1"/>
          <w:highlight w:val="none"/>
          <w14:textFill>
            <w14:solidFill>
              <w14:schemeClr w14:val="tx1"/>
            </w14:solidFill>
          </w14:textFill>
        </w:rPr>
        <w:t>》和《</w:t>
      </w:r>
      <w:r>
        <w:rPr>
          <w:rFonts w:hint="eastAsia" w:ascii="宋体" w:hAnsi="宋体" w:cs="仿宋_GB2312"/>
          <w:color w:val="000000" w:themeColor="text1"/>
          <w:highlight w:val="none"/>
          <w14:textFill>
            <w14:solidFill>
              <w14:schemeClr w14:val="tx1"/>
            </w14:solidFill>
          </w14:textFill>
        </w:rPr>
        <w:t>符合性检查表</w:t>
      </w:r>
      <w:r>
        <w:rPr>
          <w:rFonts w:hint="eastAsia" w:ascii="宋体" w:hAnsi="宋体" w:cs="宋体"/>
          <w:color w:val="000000" w:themeColor="text1"/>
          <w:highlight w:val="none"/>
          <w14:textFill>
            <w14:solidFill>
              <w14:schemeClr w14:val="tx1"/>
            </w14:solidFill>
          </w14:textFill>
        </w:rPr>
        <w:t>》中未对以下要求逐条说明响应或偏离说明以及没有提供相关证明材料的，视同不符合要求，其投标按照</w:t>
      </w:r>
      <w:r>
        <w:rPr>
          <w:rFonts w:hint="eastAsia" w:ascii="宋体" w:hAnsi="宋体" w:cs="宋体"/>
          <w:b/>
          <w:color w:val="000000" w:themeColor="text1"/>
          <w:highlight w:val="none"/>
          <w14:textFill>
            <w14:solidFill>
              <w14:schemeClr w14:val="tx1"/>
            </w14:solidFill>
          </w14:textFill>
        </w:rPr>
        <w:t>无效投标处理。</w:t>
      </w:r>
    </w:p>
    <w:p>
      <w:pPr>
        <w:pageBreakBefore w:val="0"/>
        <w:tabs>
          <w:tab w:val="left" w:pos="1098"/>
        </w:tabs>
        <w:kinsoku/>
        <w:wordWrap/>
        <w:overflowPunct/>
        <w:topLinePunct w:val="0"/>
        <w:autoSpaceDE/>
        <w:autoSpaceDN/>
        <w:bidi w:val="0"/>
        <w:adjustRightInd/>
        <w:snapToGrid/>
        <w:spacing w:line="340" w:lineRule="exact"/>
        <w:jc w:val="center"/>
        <w:textAlignment w:val="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资格性检查表</w:t>
      </w:r>
    </w:p>
    <w:tbl>
      <w:tblPr>
        <w:tblStyle w:val="26"/>
        <w:tblW w:w="9639" w:type="dxa"/>
        <w:jc w:val="center"/>
        <w:tblBorders>
          <w:top w:val="single" w:color="auto" w:sz="8" w:space="0"/>
          <w:left w:val="single" w:color="auto" w:sz="8" w:space="0"/>
          <w:bottom w:val="single" w:color="auto" w:sz="2"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693"/>
        <w:gridCol w:w="7938"/>
        <w:gridCol w:w="1008"/>
      </w:tblGrid>
      <w:tr>
        <w:trPr>
          <w:trHeight w:val="567" w:hRule="atLeast"/>
          <w:tblHeader/>
          <w:jc w:val="center"/>
        </w:trPr>
        <w:tc>
          <w:tcPr>
            <w:tcW w:w="693"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line="340" w:lineRule="exact"/>
              <w:ind w:left="-120" w:leftChars="-50" w:right="-120" w:rightChars="-50"/>
              <w:jc w:val="center"/>
              <w:textAlignment w:val="auto"/>
              <w:rPr>
                <w:rFonts w:ascii="Helvetica" w:hAnsi="Helvetica" w:cs="Helvetica"/>
                <w:b/>
                <w:color w:val="000000"/>
                <w:highlight w:val="none"/>
              </w:rPr>
            </w:pPr>
            <w:r>
              <w:rPr>
                <w:rFonts w:hint="eastAsia" w:ascii="Helvetica" w:hAnsi="Helvetica" w:cs="Helvetica"/>
                <w:b/>
                <w:color w:val="000000"/>
                <w:highlight w:val="none"/>
              </w:rPr>
              <w:t>序号</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line="340" w:lineRule="exact"/>
              <w:ind w:left="-13" w:leftChars="-50" w:right="-120" w:rightChars="-50" w:hanging="107"/>
              <w:jc w:val="center"/>
              <w:textAlignment w:val="auto"/>
              <w:rPr>
                <w:rFonts w:ascii="Helvetica" w:hAnsi="Helvetica" w:cs="Helvetica"/>
                <w:b/>
                <w:color w:val="000000"/>
                <w:highlight w:val="none"/>
              </w:rPr>
            </w:pPr>
            <w:r>
              <w:rPr>
                <w:rFonts w:hint="eastAsia" w:ascii="Helvetica" w:hAnsi="Helvetica" w:cs="Helvetica"/>
                <w:b/>
                <w:color w:val="000000"/>
                <w:highlight w:val="none"/>
              </w:rPr>
              <w:t>资格要求及资格性检查内容</w:t>
            </w:r>
          </w:p>
        </w:tc>
        <w:tc>
          <w:tcPr>
            <w:tcW w:w="1008" w:type="dxa"/>
            <w:shd w:val="clear" w:color="auto" w:fill="FFFFFF"/>
            <w:noWrap w:val="0"/>
            <w:vAlign w:val="top"/>
          </w:tcPr>
          <w:p>
            <w:pPr>
              <w:pageBreakBefore w:val="0"/>
              <w:kinsoku/>
              <w:wordWrap/>
              <w:overflowPunct/>
              <w:topLinePunct w:val="0"/>
              <w:autoSpaceDE/>
              <w:autoSpaceDN/>
              <w:bidi w:val="0"/>
              <w:adjustRightInd/>
              <w:snapToGrid/>
              <w:spacing w:line="340" w:lineRule="exact"/>
              <w:ind w:left="-13" w:leftChars="-50" w:right="-120" w:rightChars="-50" w:hanging="107"/>
              <w:jc w:val="center"/>
              <w:textAlignment w:val="auto"/>
              <w:rPr>
                <w:rFonts w:ascii="Helvetica" w:hAnsi="Helvetica" w:cs="Helvetica"/>
                <w:b/>
                <w:color w:val="000000"/>
                <w:highlight w:val="none"/>
              </w:rPr>
            </w:pPr>
            <w:r>
              <w:rPr>
                <w:rFonts w:hint="eastAsia" w:ascii="Helvetica" w:hAnsi="Helvetica" w:cs="Helvetica"/>
                <w:b/>
                <w:color w:val="000000"/>
                <w:highlight w:val="none"/>
              </w:rPr>
              <w:t>检查情况</w:t>
            </w:r>
          </w:p>
        </w:tc>
      </w:tr>
      <w:tr>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highlight w:val="none"/>
              </w:rPr>
            </w:pPr>
            <w:r>
              <w:rPr>
                <w:rFonts w:hint="eastAsia" w:ascii="宋体" w:hAnsi="宋体"/>
                <w:color w:val="000000"/>
                <w:highlight w:val="none"/>
              </w:rPr>
              <w:t>1</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r>
              <w:rPr>
                <w:rFonts w:hint="eastAsia" w:ascii="宋体" w:hAnsi="宋体"/>
                <w:b/>
                <w:color w:val="000000"/>
                <w:highlight w:val="none"/>
              </w:rPr>
              <w:t>具有独立承担民事责任的能力。</w:t>
            </w:r>
            <w:r>
              <w:rPr>
                <w:rFonts w:hint="eastAsia" w:ascii="宋体" w:hAnsi="宋体"/>
                <w:color w:val="000000"/>
                <w:highlight w:val="none"/>
              </w:rPr>
              <w:t>供应商是企业(包括合伙企业、个体户)的应提供行政主管部门颁发的有效“营业执照”;供应商是事业单位的应提供有效的“事业单位法人证书”;供应商是非企业专业服务机构的应提供执业许可证等证明文件;供应商是自然人的应提供有效的自然人身份证明。</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highlight w:val="none"/>
              </w:rPr>
            </w:pPr>
            <w:r>
              <w:rPr>
                <w:rFonts w:hint="eastAsia" w:ascii="宋体" w:hAnsi="宋体"/>
                <w:color w:val="000000"/>
                <w:highlight w:val="none"/>
              </w:rPr>
              <w:t>2</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r>
              <w:rPr>
                <w:rFonts w:hint="eastAsia" w:ascii="宋体" w:hAnsi="宋体"/>
                <w:b/>
                <w:color w:val="000000"/>
                <w:highlight w:val="none"/>
              </w:rPr>
              <w:t>具有良好的商业信誉和健全的财务会计制度。</w:t>
            </w:r>
            <w:r>
              <w:rPr>
                <w:rFonts w:hint="eastAsia" w:ascii="宋体" w:hAnsi="宋体"/>
                <w:color w:val="000000"/>
                <w:highlight w:val="none"/>
              </w:rPr>
              <w:t>提供上一年度经审计的财务报告，或提供银行出具的资信证明，或提供专业担保机构为该供应商出具的投标担保函。供应商也可根据自身实际情况</w:t>
            </w:r>
            <w:r>
              <w:rPr>
                <w:rFonts w:hint="eastAsia" w:ascii="宋体" w:hAnsi="宋体" w:cs="仿宋"/>
                <w:bCs/>
                <w:szCs w:val="21"/>
                <w:highlight w:val="none"/>
              </w:rPr>
              <w:t>提供书面声明或承诺函</w:t>
            </w:r>
            <w:r>
              <w:rPr>
                <w:rFonts w:hint="eastAsia" w:ascii="宋体" w:hAnsi="宋体"/>
                <w:color w:val="000000"/>
                <w:highlight w:val="none"/>
              </w:rPr>
              <w:t>承诺满足本条要求。</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tblBorders>
            <w:top w:val="single" w:color="auto" w:sz="8" w:space="0"/>
            <w:left w:val="single" w:color="auto" w:sz="8" w:space="0"/>
            <w:bottom w:val="single" w:color="auto" w:sz="2" w:space="0"/>
            <w:right w:val="single" w:color="auto" w:sz="8" w:space="0"/>
            <w:insideH w:val="single" w:color="auto" w:sz="8" w:space="0"/>
            <w:insideV w:val="single" w:color="auto" w:sz="8" w:space="0"/>
          </w:tblBorders>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highlight w:val="none"/>
              </w:rPr>
            </w:pPr>
            <w:r>
              <w:rPr>
                <w:rFonts w:hint="eastAsia" w:ascii="宋体" w:hAnsi="宋体"/>
                <w:color w:val="000000"/>
                <w:highlight w:val="none"/>
              </w:rPr>
              <w:t>3</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r>
              <w:rPr>
                <w:rFonts w:hint="eastAsia" w:ascii="宋体" w:hAnsi="宋体"/>
                <w:b/>
                <w:color w:val="000000"/>
                <w:highlight w:val="none"/>
              </w:rPr>
              <w:t>具有履行合同所必需的设备和专业技术能力。</w:t>
            </w:r>
            <w:r>
              <w:rPr>
                <w:rFonts w:hint="eastAsia" w:ascii="宋体" w:hAnsi="宋体"/>
                <w:color w:val="000000"/>
                <w:highlight w:val="none"/>
              </w:rPr>
              <w:t>供应商履行合同所必须的设备和专业技术能力的证明材料。供应商也可根据自身实际情况</w:t>
            </w:r>
            <w:r>
              <w:rPr>
                <w:rFonts w:hint="eastAsia" w:ascii="宋体" w:hAnsi="宋体" w:cs="仿宋"/>
                <w:bCs/>
                <w:szCs w:val="21"/>
                <w:highlight w:val="none"/>
              </w:rPr>
              <w:t>提供书面声明或承诺函</w:t>
            </w:r>
            <w:r>
              <w:rPr>
                <w:rFonts w:hint="eastAsia" w:ascii="宋体" w:hAnsi="宋体"/>
                <w:color w:val="000000"/>
                <w:highlight w:val="none"/>
              </w:rPr>
              <w:t>满足本条要求。</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tblBorders>
            <w:top w:val="single" w:color="auto" w:sz="8" w:space="0"/>
            <w:left w:val="single" w:color="auto" w:sz="8" w:space="0"/>
            <w:bottom w:val="single" w:color="auto" w:sz="2" w:space="0"/>
            <w:right w:val="single" w:color="auto" w:sz="8" w:space="0"/>
            <w:insideH w:val="single" w:color="auto" w:sz="8" w:space="0"/>
            <w:insideV w:val="single" w:color="auto" w:sz="8" w:space="0"/>
          </w:tblBorders>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highlight w:val="none"/>
              </w:rPr>
            </w:pPr>
            <w:r>
              <w:rPr>
                <w:rFonts w:hint="eastAsia" w:ascii="宋体" w:hAnsi="宋体"/>
                <w:color w:val="000000"/>
                <w:highlight w:val="none"/>
              </w:rPr>
              <w:t>4</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line="340" w:lineRule="exact"/>
              <w:jc w:val="center"/>
              <w:textAlignment w:val="auto"/>
              <w:rPr>
                <w:rFonts w:ascii="宋体" w:hAnsi="宋体"/>
                <w:color w:val="000000"/>
                <w:highlight w:val="none"/>
              </w:rPr>
            </w:pPr>
            <w:r>
              <w:rPr>
                <w:rFonts w:hint="eastAsia" w:ascii="宋体" w:hAnsi="宋体"/>
                <w:b/>
                <w:color w:val="000000"/>
                <w:highlight w:val="none"/>
              </w:rPr>
              <w:t>有依法缴纳税收和社会保障资金的良好记录。</w:t>
            </w:r>
            <w:r>
              <w:rPr>
                <w:rFonts w:hint="eastAsia" w:ascii="宋体" w:hAnsi="宋体"/>
                <w:color w:val="000000"/>
                <w:highlight w:val="none"/>
              </w:rPr>
              <w:t>供应商在</w:t>
            </w:r>
            <w:r>
              <w:rPr>
                <w:rFonts w:hint="eastAsia" w:ascii="宋体" w:hAnsi="宋体"/>
                <w:color w:val="000000"/>
                <w:highlight w:val="none"/>
                <w:lang w:val="en-US" w:eastAsia="zh-Hans"/>
              </w:rPr>
              <w:t>磋商</w:t>
            </w:r>
            <w:r>
              <w:rPr>
                <w:rFonts w:hint="eastAsia" w:ascii="宋体" w:hAnsi="宋体"/>
                <w:color w:val="000000"/>
                <w:highlight w:val="none"/>
              </w:rPr>
              <w:t>时间前6个月内(至少提供1个月)缴纳税收的凭据(完税证、缴款书、印花税票、银行代扣(代缴)转账凭证等均可)、缴纳社会保险的凭据(专用收据或社会保险缴纳清单或其他证明材料均可)。 供应商也可根据自身实际情况</w:t>
            </w:r>
            <w:r>
              <w:rPr>
                <w:rFonts w:hint="eastAsia" w:ascii="宋体" w:hAnsi="宋体" w:cs="仿宋"/>
                <w:bCs/>
                <w:szCs w:val="21"/>
                <w:highlight w:val="none"/>
              </w:rPr>
              <w:t>提供书面声明或承诺函</w:t>
            </w:r>
            <w:r>
              <w:rPr>
                <w:rFonts w:hint="eastAsia" w:ascii="宋体" w:hAnsi="宋体"/>
                <w:color w:val="000000"/>
                <w:highlight w:val="none"/>
              </w:rPr>
              <w:t>承诺满足本条要求。</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highlight w:val="none"/>
              </w:rPr>
            </w:pPr>
            <w:r>
              <w:rPr>
                <w:rFonts w:hint="eastAsia" w:ascii="宋体" w:hAnsi="宋体"/>
                <w:color w:val="000000"/>
                <w:highlight w:val="none"/>
              </w:rPr>
              <w:t>5</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r>
              <w:rPr>
                <w:rFonts w:hint="eastAsia" w:ascii="宋体" w:hAnsi="宋体"/>
                <w:b/>
                <w:color w:val="000000"/>
                <w:highlight w:val="none"/>
              </w:rPr>
              <w:t>参加政府采购活动前三年内在经营活动中没有重大违法记录</w:t>
            </w:r>
            <w:r>
              <w:rPr>
                <w:rFonts w:hint="eastAsia" w:ascii="宋体" w:hAnsi="宋体"/>
                <w:bCs/>
                <w:color w:val="000000"/>
                <w:highlight w:val="none"/>
              </w:rPr>
              <w:t>。</w:t>
            </w:r>
            <w:r>
              <w:rPr>
                <w:rFonts w:hint="eastAsia" w:ascii="宋体" w:hAnsi="宋体" w:cs="仿宋"/>
                <w:bCs/>
                <w:szCs w:val="21"/>
                <w:highlight w:val="none"/>
              </w:rPr>
              <w:t>提供书面声明或承诺函。</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highlight w:val="none"/>
              </w:rPr>
            </w:pPr>
            <w:r>
              <w:rPr>
                <w:rFonts w:hint="eastAsia" w:ascii="宋体" w:hAnsi="宋体"/>
                <w:color w:val="000000"/>
                <w:highlight w:val="none"/>
              </w:rPr>
              <w:t>6</w:t>
            </w:r>
          </w:p>
        </w:tc>
        <w:tc>
          <w:tcPr>
            <w:tcW w:w="7938" w:type="dxa"/>
            <w:shd w:val="clear" w:color="auto" w:fill="FFFFFF"/>
            <w:noWrap w:val="0"/>
            <w:tcMar>
              <w:top w:w="0" w:type="dxa"/>
              <w:left w:w="108" w:type="dxa"/>
              <w:bottom w:w="0" w:type="dxa"/>
              <w:right w:w="108" w:type="dxa"/>
            </w:tcMar>
            <w:vAlign w:val="top"/>
          </w:tcPr>
          <w:p>
            <w:pPr>
              <w:pStyle w:val="53"/>
              <w:pageBreakBefore w:val="0"/>
              <w:kinsoku/>
              <w:wordWrap/>
              <w:overflowPunct/>
              <w:topLinePunct w:val="0"/>
              <w:autoSpaceDE/>
              <w:autoSpaceDN/>
              <w:bidi w:val="0"/>
              <w:adjustRightInd/>
              <w:snapToGrid/>
              <w:spacing w:line="340" w:lineRule="exact"/>
              <w:ind w:firstLine="0" w:firstLineChars="0"/>
              <w:jc w:val="center"/>
              <w:textAlignment w:val="auto"/>
              <w:rPr>
                <w:rFonts w:ascii="宋体" w:hAnsi="宋体" w:eastAsia="宋体" w:cs="仿宋"/>
                <w:bCs/>
                <w:kern w:val="0"/>
                <w:sz w:val="24"/>
                <w:szCs w:val="21"/>
                <w:highlight w:val="none"/>
              </w:rPr>
            </w:pPr>
            <w:r>
              <w:rPr>
                <w:rFonts w:hint="eastAsia" w:ascii="宋体" w:hAnsi="宋体" w:eastAsia="宋体" w:cs="Times New Roman"/>
                <w:b/>
                <w:color w:val="000000"/>
                <w:kern w:val="0"/>
                <w:sz w:val="24"/>
                <w:szCs w:val="24"/>
                <w:highlight w:val="none"/>
              </w:rPr>
              <w:t>法律、行政法规规定的其他条件。</w:t>
            </w:r>
            <w:r>
              <w:rPr>
                <w:rFonts w:hint="eastAsia" w:ascii="宋体" w:hAnsi="宋体" w:eastAsia="宋体" w:cs="仿宋"/>
                <w:bCs/>
                <w:kern w:val="0"/>
                <w:sz w:val="24"/>
                <w:szCs w:val="21"/>
                <w:highlight w:val="none"/>
              </w:rPr>
              <w:t>此条无须证明材料。</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right="-60" w:rightChars="-25"/>
              <w:jc w:val="center"/>
              <w:textAlignment w:val="auto"/>
              <w:rPr>
                <w:rFonts w:ascii="宋体" w:hAnsi="宋体"/>
                <w:color w:val="000000"/>
                <w:highlight w:val="none"/>
              </w:rPr>
            </w:pPr>
            <w:r>
              <w:rPr>
                <w:rFonts w:hint="eastAsia" w:ascii="宋体" w:hAnsi="宋体"/>
                <w:color w:val="000000"/>
                <w:highlight w:val="none"/>
              </w:rPr>
              <w:t>7</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仿宋"/>
                <w:bCs/>
                <w:szCs w:val="21"/>
                <w:highlight w:val="none"/>
              </w:rPr>
            </w:pPr>
            <w:r>
              <w:rPr>
                <w:rFonts w:hint="eastAsia" w:ascii="宋体" w:hAnsi="宋体" w:cs="仿宋"/>
                <w:b/>
                <w:bCs/>
                <w:szCs w:val="21"/>
                <w:highlight w:val="none"/>
              </w:rPr>
              <w:t>不接受联合体参与</w:t>
            </w:r>
            <w:r>
              <w:rPr>
                <w:rFonts w:hint="eastAsia" w:ascii="宋体" w:hAnsi="宋体" w:cs="仿宋"/>
                <w:b/>
                <w:bCs/>
                <w:szCs w:val="21"/>
                <w:highlight w:val="none"/>
                <w:lang w:val="en-US" w:eastAsia="zh-Hans"/>
              </w:rPr>
              <w:t>磋商</w:t>
            </w:r>
            <w:r>
              <w:rPr>
                <w:rFonts w:hint="eastAsia" w:ascii="宋体" w:hAnsi="宋体" w:cs="仿宋"/>
                <w:b/>
                <w:bCs/>
                <w:szCs w:val="21"/>
                <w:highlight w:val="none"/>
              </w:rPr>
              <w:t>。</w:t>
            </w:r>
            <w:r>
              <w:rPr>
                <w:rFonts w:hint="eastAsia" w:ascii="宋体" w:hAnsi="宋体" w:cs="仿宋"/>
                <w:bCs/>
                <w:szCs w:val="21"/>
                <w:highlight w:val="none"/>
              </w:rPr>
              <w:t>此条无须证明材料。</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right="-60" w:rightChars="-25"/>
              <w:jc w:val="center"/>
              <w:textAlignment w:val="auto"/>
              <w:rPr>
                <w:rFonts w:ascii="宋体" w:hAnsi="宋体"/>
                <w:color w:val="000000"/>
                <w:highlight w:val="none"/>
              </w:rPr>
            </w:pPr>
            <w:r>
              <w:rPr>
                <w:rFonts w:hint="eastAsia" w:ascii="宋体" w:hAnsi="宋体"/>
                <w:color w:val="000000"/>
                <w:highlight w:val="none"/>
              </w:rPr>
              <w:t>8</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olor w:val="000000"/>
                <w:highlight w:val="none"/>
              </w:rPr>
            </w:pPr>
            <w:r>
              <w:rPr>
                <w:rFonts w:hint="eastAsia" w:ascii="宋体" w:hAnsi="宋体" w:eastAsia="宋体"/>
                <w:b/>
                <w:highlight w:val="none"/>
              </w:rPr>
              <w:t>其他要求。</w:t>
            </w:r>
            <w:r>
              <w:rPr>
                <w:rFonts w:hint="eastAsia" w:ascii="宋体" w:hAnsi="宋体" w:cs="仿宋"/>
                <w:bCs/>
                <w:szCs w:val="21"/>
                <w:highlight w:val="none"/>
              </w:rPr>
              <w:t>与采购人和</w:t>
            </w:r>
            <w:r>
              <w:rPr>
                <w:rFonts w:ascii="宋体" w:hAnsi="宋体" w:cs="仿宋"/>
                <w:bCs/>
                <w:szCs w:val="21"/>
                <w:highlight w:val="none"/>
              </w:rPr>
              <w:t>代理机构</w:t>
            </w:r>
            <w:r>
              <w:rPr>
                <w:rFonts w:hint="eastAsia" w:ascii="宋体" w:hAnsi="宋体" w:cs="仿宋"/>
                <w:bCs/>
                <w:szCs w:val="21"/>
                <w:highlight w:val="none"/>
              </w:rPr>
              <w:t>没有任何隶属关系或其他利害关系；提供书面声明或承诺函。</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right="-60" w:rightChars="-25"/>
              <w:jc w:val="center"/>
              <w:textAlignment w:val="auto"/>
              <w:rPr>
                <w:rFonts w:ascii="宋体" w:hAnsi="宋体"/>
                <w:color w:val="000000"/>
                <w:highlight w:val="none"/>
              </w:rPr>
            </w:pPr>
            <w:r>
              <w:rPr>
                <w:rFonts w:hint="eastAsia" w:ascii="宋体" w:hAnsi="宋体"/>
                <w:color w:val="000000"/>
                <w:highlight w:val="none"/>
              </w:rPr>
              <w:t>9</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olor w:val="000000"/>
                <w:highlight w:val="none"/>
              </w:rPr>
            </w:pPr>
            <w:r>
              <w:rPr>
                <w:rFonts w:hint="eastAsia" w:ascii="宋体" w:hAnsi="宋体" w:eastAsia="宋体"/>
                <w:b/>
                <w:highlight w:val="none"/>
              </w:rPr>
              <w:t>其他要求。</w:t>
            </w:r>
            <w:r>
              <w:rPr>
                <w:rFonts w:hint="eastAsia" w:ascii="宋体" w:hAnsi="宋体" w:cs="仿宋"/>
                <w:bCs/>
                <w:szCs w:val="21"/>
                <w:highlight w:val="none"/>
              </w:rPr>
              <w:t>单位负责人为同一人或者存在直接控股、管理关系的不同供应商，不得同时参加同一合同项下的政府采购活动；提供书面声明或承诺函。</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right="-60" w:rightChars="-25"/>
              <w:jc w:val="center"/>
              <w:textAlignment w:val="auto"/>
              <w:rPr>
                <w:rFonts w:ascii="宋体" w:hAnsi="宋体"/>
                <w:color w:val="000000"/>
                <w:highlight w:val="none"/>
              </w:rPr>
            </w:pPr>
            <w:r>
              <w:rPr>
                <w:rFonts w:hint="eastAsia" w:ascii="宋体" w:hAnsi="宋体"/>
                <w:color w:val="000000"/>
                <w:highlight w:val="none"/>
              </w:rPr>
              <w:t>10</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olor w:val="000000"/>
                <w:highlight w:val="none"/>
              </w:rPr>
            </w:pPr>
            <w:r>
              <w:rPr>
                <w:rFonts w:hint="eastAsia" w:ascii="宋体" w:hAnsi="宋体" w:eastAsia="宋体"/>
                <w:b/>
                <w:highlight w:val="none"/>
              </w:rPr>
              <w:t>其他要求。</w:t>
            </w:r>
            <w:r>
              <w:rPr>
                <w:rFonts w:hint="eastAsia" w:ascii="宋体" w:hAnsi="宋体" w:cs="仿宋"/>
                <w:bCs/>
                <w:szCs w:val="21"/>
                <w:highlight w:val="none"/>
              </w:rPr>
              <w:t>除单一来源采购项目外，为采购项目提供整体设计、规范编制或者项目管理（或代建）、监理、检测等服务的供应商，不得再参加该采购项目的其他采购活动；提供书面声明或承诺函。</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r>
        <w:tblPrEx>
          <w:shd w:val="clear" w:color="auto" w:fill="FFFFFF"/>
        </w:tblPrEx>
        <w:trPr>
          <w:trHeight w:val="567" w:hRule="atLeast"/>
          <w:jc w:val="center"/>
        </w:trPr>
        <w:tc>
          <w:tcPr>
            <w:tcW w:w="693" w:type="dxa"/>
            <w:shd w:val="clear" w:color="auto" w:fill="FFFFFF"/>
            <w:noWrap w:val="0"/>
            <w:tcMar>
              <w:top w:w="0" w:type="dxa"/>
              <w:left w:w="108" w:type="dxa"/>
              <w:bottom w:w="0" w:type="dxa"/>
              <w:right w:w="108" w:type="dxa"/>
            </w:tcMar>
            <w:vAlign w:val="top"/>
          </w:tcPr>
          <w:p>
            <w:pPr>
              <w:pageBreakBefore w:val="0"/>
              <w:tabs>
                <w:tab w:val="left" w:pos="102"/>
              </w:tabs>
              <w:kinsoku/>
              <w:wordWrap/>
              <w:overflowPunct/>
              <w:topLinePunct w:val="0"/>
              <w:autoSpaceDE/>
              <w:autoSpaceDN/>
              <w:bidi w:val="0"/>
              <w:adjustRightInd/>
              <w:snapToGrid/>
              <w:spacing w:line="340" w:lineRule="exact"/>
              <w:ind w:right="-60" w:rightChars="-25"/>
              <w:jc w:val="center"/>
              <w:textAlignment w:val="auto"/>
              <w:rPr>
                <w:rFonts w:ascii="宋体" w:hAnsi="宋体"/>
                <w:color w:val="000000"/>
                <w:highlight w:val="none"/>
              </w:rPr>
            </w:pPr>
            <w:r>
              <w:rPr>
                <w:rFonts w:hint="eastAsia" w:ascii="宋体" w:hAnsi="宋体"/>
                <w:color w:val="000000"/>
                <w:highlight w:val="none"/>
              </w:rPr>
              <w:t>11</w:t>
            </w:r>
          </w:p>
        </w:tc>
        <w:tc>
          <w:tcPr>
            <w:tcW w:w="7938" w:type="dxa"/>
            <w:shd w:val="clear" w:color="auto" w:fill="FFFFFF"/>
            <w:noWrap w:val="0"/>
            <w:tcMar>
              <w:top w:w="0" w:type="dxa"/>
              <w:left w:w="108" w:type="dxa"/>
              <w:bottom w:w="0" w:type="dxa"/>
              <w:right w:w="108" w:type="dxa"/>
            </w:tcMar>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仿宋"/>
                <w:bCs/>
                <w:szCs w:val="21"/>
                <w:highlight w:val="none"/>
              </w:rPr>
            </w:pPr>
            <w:r>
              <w:rPr>
                <w:rFonts w:hint="eastAsia" w:ascii="宋体" w:hAnsi="宋体" w:eastAsia="宋体"/>
                <w:b/>
                <w:highlight w:val="none"/>
              </w:rPr>
              <w:t>特定资格要求。</w:t>
            </w:r>
            <w:r>
              <w:rPr>
                <w:rFonts w:hint="eastAsia" w:ascii="宋体" w:hAnsi="宋体"/>
                <w:color w:val="000000"/>
                <w:highlight w:val="none"/>
              </w:rPr>
              <w:t>未被列入“信用中国”网站(www.creditchina.gov.cn)失信惩戒对象、失信被执行人、重大税收违法案件当事人、政府采购严重违法失信名单等负面名单和“中国政府采购”网站（www.ccgp.gov.cn）政府采购严重违法失信行为记录名单（以评审时查询结果为准）。</w:t>
            </w:r>
          </w:p>
        </w:tc>
        <w:tc>
          <w:tcPr>
            <w:tcW w:w="1008" w:type="dxa"/>
            <w:shd w:val="clear" w:color="auto" w:fill="FFFFFF"/>
            <w:noWrap w:val="0"/>
            <w:vAlign w:val="top"/>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highlight w:val="none"/>
              </w:rPr>
            </w:pPr>
          </w:p>
        </w:tc>
      </w:tr>
    </w:tbl>
    <w:p>
      <w:pPr>
        <w:pageBreakBefore w:val="0"/>
        <w:tabs>
          <w:tab w:val="left" w:pos="1098"/>
        </w:tabs>
        <w:kinsoku/>
        <w:wordWrap/>
        <w:overflowPunct/>
        <w:topLinePunct w:val="0"/>
        <w:autoSpaceDE/>
        <w:autoSpaceDN/>
        <w:bidi w:val="0"/>
        <w:adjustRightInd/>
        <w:snapToGrid/>
        <w:spacing w:line="340" w:lineRule="exact"/>
        <w:jc w:val="center"/>
        <w:textAlignment w:val="auto"/>
        <w:rPr>
          <w:rFonts w:ascii="宋体" w:hAnsi="宋体"/>
          <w:b/>
          <w:color w:val="000000" w:themeColor="text1"/>
          <w:sz w:val="30"/>
          <w:szCs w:val="30"/>
          <w:highlight w:val="none"/>
          <w14:textFill>
            <w14:solidFill>
              <w14:schemeClr w14:val="tx1"/>
            </w14:solidFill>
          </w14:textFill>
        </w:rPr>
      </w:pPr>
    </w:p>
    <w:p>
      <w:pPr>
        <w:pageBreakBefore w:val="0"/>
        <w:tabs>
          <w:tab w:val="left" w:pos="1098"/>
        </w:tabs>
        <w:kinsoku/>
        <w:wordWrap/>
        <w:overflowPunct/>
        <w:topLinePunct w:val="0"/>
        <w:autoSpaceDE/>
        <w:autoSpaceDN/>
        <w:bidi w:val="0"/>
        <w:adjustRightInd/>
        <w:snapToGrid/>
        <w:spacing w:line="340" w:lineRule="exact"/>
        <w:jc w:val="center"/>
        <w:textAlignment w:val="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符合性检查表</w:t>
      </w:r>
    </w:p>
    <w:tbl>
      <w:tblPr>
        <w:tblStyle w:val="26"/>
        <w:tblW w:w="9639" w:type="dxa"/>
        <w:jc w:val="center"/>
        <w:shd w:val="clear" w:color="auto" w:fill="FFFFFF"/>
        <w:tblLayout w:type="fixed"/>
        <w:tblCellMar>
          <w:top w:w="0" w:type="dxa"/>
          <w:left w:w="0" w:type="dxa"/>
          <w:bottom w:w="0" w:type="dxa"/>
          <w:right w:w="0" w:type="dxa"/>
        </w:tblCellMar>
      </w:tblPr>
      <w:tblGrid>
        <w:gridCol w:w="719"/>
        <w:gridCol w:w="7903"/>
        <w:gridCol w:w="1017"/>
      </w:tblGrid>
      <w:tr>
        <w:tblPrEx>
          <w:shd w:val="clear" w:color="auto" w:fill="FFFFFF"/>
        </w:tblPrEx>
        <w:trPr>
          <w:trHeight w:val="567" w:hRule="atLeast"/>
          <w:tblHeader/>
          <w:jc w:val="center"/>
        </w:trPr>
        <w:tc>
          <w:tcPr>
            <w:tcW w:w="7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ind w:left="-120" w:leftChars="-50" w:right="-120" w:rightChars="-50"/>
              <w:jc w:val="center"/>
              <w:textAlignment w:val="auto"/>
              <w:rPr>
                <w:rFonts w:ascii="Helvetica" w:hAnsi="Helvetica" w:cs="Helvetica"/>
                <w:b/>
                <w:color w:val="000000" w:themeColor="text1"/>
                <w:highlight w:val="none"/>
                <w14:textFill>
                  <w14:solidFill>
                    <w14:schemeClr w14:val="tx1"/>
                  </w14:solidFill>
                </w14:textFill>
              </w:rPr>
            </w:pPr>
            <w:r>
              <w:rPr>
                <w:rFonts w:hint="eastAsia" w:ascii="Helvetica" w:hAnsi="Helvetica" w:cs="Helvetica"/>
                <w:b/>
                <w:color w:val="000000" w:themeColor="text1"/>
                <w:highlight w:val="none"/>
                <w14:textFill>
                  <w14:solidFill>
                    <w14:schemeClr w14:val="tx1"/>
                  </w14:solidFill>
                </w14:textFill>
              </w:rPr>
              <w:t>序号</w:t>
            </w:r>
          </w:p>
        </w:tc>
        <w:tc>
          <w:tcPr>
            <w:tcW w:w="79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ind w:left="-120" w:leftChars="-50" w:right="-120" w:rightChars="-50"/>
              <w:jc w:val="center"/>
              <w:textAlignment w:val="auto"/>
              <w:rPr>
                <w:rFonts w:ascii="Helvetica" w:hAnsi="Helvetica" w:cs="Helvetica"/>
                <w:b/>
                <w:color w:val="000000" w:themeColor="text1"/>
                <w:highlight w:val="none"/>
                <w14:textFill>
                  <w14:solidFill>
                    <w14:schemeClr w14:val="tx1"/>
                  </w14:solidFill>
                </w14:textFill>
              </w:rPr>
            </w:pPr>
            <w:r>
              <w:rPr>
                <w:rFonts w:hint="eastAsia" w:ascii="Helvetica" w:hAnsi="Helvetica" w:cs="Helvetica"/>
                <w:b/>
                <w:color w:val="000000" w:themeColor="text1"/>
                <w:highlight w:val="none"/>
                <w14:textFill>
                  <w14:solidFill>
                    <w14:schemeClr w14:val="tx1"/>
                  </w14:solidFill>
                </w14:textFill>
              </w:rPr>
              <w:t>符合性检查内容</w:t>
            </w:r>
          </w:p>
        </w:tc>
        <w:tc>
          <w:tcPr>
            <w:tcW w:w="10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ind w:left="-13" w:leftChars="-50" w:right="-120" w:rightChars="-50" w:hanging="107"/>
              <w:jc w:val="center"/>
              <w:textAlignment w:val="auto"/>
              <w:rPr>
                <w:rFonts w:ascii="Helvetica" w:hAnsi="Helvetica" w:cs="Helvetica"/>
                <w:b/>
                <w:color w:val="000000" w:themeColor="text1"/>
                <w:highlight w:val="none"/>
                <w14:textFill>
                  <w14:solidFill>
                    <w14:schemeClr w14:val="tx1"/>
                  </w14:solidFill>
                </w14:textFill>
              </w:rPr>
            </w:pPr>
            <w:r>
              <w:rPr>
                <w:rFonts w:hint="eastAsia" w:ascii="Helvetica" w:hAnsi="Helvetica" w:cs="Helvetica"/>
                <w:b/>
                <w:color w:val="000000" w:themeColor="text1"/>
                <w:highlight w:val="none"/>
                <w14:textFill>
                  <w14:solidFill>
                    <w14:schemeClr w14:val="tx1"/>
                  </w14:solidFill>
                </w14:textFill>
              </w:rPr>
              <w:t>检查情况</w:t>
            </w:r>
          </w:p>
        </w:tc>
      </w:tr>
      <w:tr>
        <w:tblPrEx>
          <w:shd w:val="clear" w:color="auto" w:fill="FFFFFF"/>
        </w:tblPrEx>
        <w:trPr>
          <w:trHeight w:val="567" w:hRule="atLeast"/>
          <w:jc w:val="center"/>
        </w:trPr>
        <w:tc>
          <w:tcPr>
            <w:tcW w:w="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79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按照磋商文件规定要求签署、盖章</w:t>
            </w:r>
            <w:r>
              <w:rPr>
                <w:rFonts w:ascii="宋体" w:hAnsi="宋体"/>
                <w:color w:val="000000" w:themeColor="text1"/>
                <w:highlight w:val="none"/>
                <w14:textFill>
                  <w14:solidFill>
                    <w14:schemeClr w14:val="tx1"/>
                  </w14:solidFill>
                </w14:textFill>
              </w:rPr>
              <w:t>;</w:t>
            </w:r>
          </w:p>
        </w:tc>
        <w:tc>
          <w:tcPr>
            <w:tcW w:w="1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themeColor="text1"/>
                <w:highlight w:val="none"/>
                <w14:textFill>
                  <w14:solidFill>
                    <w14:schemeClr w14:val="tx1"/>
                  </w14:solidFill>
                </w14:textFill>
              </w:rPr>
            </w:pPr>
          </w:p>
        </w:tc>
      </w:tr>
      <w:tr>
        <w:tblPrEx>
          <w:shd w:val="clear" w:color="auto" w:fill="FFFFFF"/>
        </w:tblPrEx>
        <w:trPr>
          <w:trHeight w:val="567" w:hRule="atLeast"/>
          <w:jc w:val="center"/>
        </w:trPr>
        <w:tc>
          <w:tcPr>
            <w:tcW w:w="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79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按磋商文件要求进行报价</w:t>
            </w:r>
            <w:r>
              <w:rPr>
                <w:rFonts w:ascii="宋体" w:hAnsi="宋体"/>
                <w:color w:val="000000" w:themeColor="text1"/>
                <w:highlight w:val="none"/>
                <w14:textFill>
                  <w14:solidFill>
                    <w14:schemeClr w14:val="tx1"/>
                  </w14:solidFill>
                </w14:textFill>
              </w:rPr>
              <w:t>;</w:t>
            </w:r>
          </w:p>
        </w:tc>
        <w:tc>
          <w:tcPr>
            <w:tcW w:w="1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themeColor="text1"/>
                <w:highlight w:val="none"/>
                <w14:textFill>
                  <w14:solidFill>
                    <w14:schemeClr w14:val="tx1"/>
                  </w14:solidFill>
                </w14:textFill>
              </w:rPr>
            </w:pPr>
          </w:p>
        </w:tc>
      </w:tr>
      <w:tr>
        <w:tblPrEx>
          <w:shd w:val="clear" w:color="auto" w:fill="FFFFFF"/>
        </w:tblPrEx>
        <w:trPr>
          <w:trHeight w:val="567" w:hRule="atLeast"/>
          <w:jc w:val="center"/>
        </w:trPr>
        <w:tc>
          <w:tcPr>
            <w:tcW w:w="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79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响应文件有效期满足磋商文件规定</w:t>
            </w:r>
            <w:r>
              <w:rPr>
                <w:rFonts w:ascii="宋体" w:hAnsi="宋体"/>
                <w:color w:val="000000" w:themeColor="text1"/>
                <w:highlight w:val="none"/>
                <w14:textFill>
                  <w14:solidFill>
                    <w14:schemeClr w14:val="tx1"/>
                  </w14:solidFill>
                </w14:textFill>
              </w:rPr>
              <w:t>;</w:t>
            </w:r>
          </w:p>
        </w:tc>
        <w:tc>
          <w:tcPr>
            <w:tcW w:w="1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themeColor="text1"/>
                <w:highlight w:val="none"/>
                <w14:textFill>
                  <w14:solidFill>
                    <w14:schemeClr w14:val="tx1"/>
                  </w14:solidFill>
                </w14:textFill>
              </w:rPr>
            </w:pPr>
          </w:p>
        </w:tc>
      </w:tr>
      <w:tr>
        <w:tblPrEx>
          <w:shd w:val="clear" w:color="auto" w:fill="FFFFFF"/>
        </w:tblPrEx>
        <w:trPr>
          <w:trHeight w:val="567" w:hRule="atLeast"/>
          <w:jc w:val="center"/>
        </w:trPr>
        <w:tc>
          <w:tcPr>
            <w:tcW w:w="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79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响应文件中未附有采购人不能接受条件</w:t>
            </w:r>
            <w:r>
              <w:rPr>
                <w:rFonts w:ascii="宋体" w:hAnsi="宋体"/>
                <w:color w:val="000000" w:themeColor="text1"/>
                <w:highlight w:val="none"/>
                <w14:textFill>
                  <w14:solidFill>
                    <w14:schemeClr w14:val="tx1"/>
                  </w14:solidFill>
                </w14:textFill>
              </w:rPr>
              <w:t>;</w:t>
            </w:r>
          </w:p>
        </w:tc>
        <w:tc>
          <w:tcPr>
            <w:tcW w:w="1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themeColor="text1"/>
                <w:highlight w:val="none"/>
                <w14:textFill>
                  <w14:solidFill>
                    <w14:schemeClr w14:val="tx1"/>
                  </w14:solidFill>
                </w14:textFill>
              </w:rPr>
            </w:pPr>
          </w:p>
        </w:tc>
      </w:tr>
      <w:tr>
        <w:tblPrEx>
          <w:shd w:val="clear" w:color="auto" w:fill="FFFFFF"/>
        </w:tblPrEx>
        <w:trPr>
          <w:trHeight w:val="567" w:hRule="atLeast"/>
          <w:jc w:val="center"/>
        </w:trPr>
        <w:tc>
          <w:tcPr>
            <w:tcW w:w="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79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响应文件满足磋商文件商务、技术等实质性要求</w:t>
            </w:r>
            <w:r>
              <w:rPr>
                <w:rFonts w:ascii="宋体" w:hAnsi="宋体"/>
                <w:color w:val="000000" w:themeColor="text1"/>
                <w:highlight w:val="none"/>
                <w14:textFill>
                  <w14:solidFill>
                    <w14:schemeClr w14:val="tx1"/>
                  </w14:solidFill>
                </w14:textFill>
              </w:rPr>
              <w:t>;</w:t>
            </w:r>
          </w:p>
        </w:tc>
        <w:tc>
          <w:tcPr>
            <w:tcW w:w="1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themeColor="text1"/>
                <w:highlight w:val="none"/>
                <w14:textFill>
                  <w14:solidFill>
                    <w14:schemeClr w14:val="tx1"/>
                  </w14:solidFill>
                </w14:textFill>
              </w:rPr>
            </w:pPr>
          </w:p>
        </w:tc>
      </w:tr>
      <w:tr>
        <w:tblPrEx>
          <w:shd w:val="clear" w:color="auto" w:fill="FFFFFF"/>
        </w:tblPrEx>
        <w:trPr>
          <w:trHeight w:val="567" w:hRule="atLeast"/>
          <w:jc w:val="center"/>
        </w:trPr>
        <w:tc>
          <w:tcPr>
            <w:tcW w:w="719" w:type="dxa"/>
            <w:tcBorders>
              <w:top w:val="nil"/>
              <w:left w:val="single" w:color="auto" w:sz="8" w:space="0"/>
              <w:bottom w:val="single" w:color="auto" w:sz="2" w:space="0"/>
              <w:right w:val="single" w:color="auto" w:sz="8" w:space="0"/>
            </w:tcBorders>
            <w:shd w:val="clear" w:color="auto" w:fill="FFFFFF"/>
            <w:tcMar>
              <w:top w:w="0" w:type="dxa"/>
              <w:left w:w="108" w:type="dxa"/>
              <w:bottom w:w="0" w:type="dxa"/>
              <w:right w:w="108" w:type="dxa"/>
            </w:tcMar>
            <w:vAlign w:val="center"/>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7903" w:type="dxa"/>
            <w:tcBorders>
              <w:top w:val="nil"/>
              <w:left w:val="nil"/>
              <w:bottom w:val="single" w:color="auto" w:sz="2" w:space="0"/>
              <w:right w:val="single" w:color="auto" w:sz="8"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供应商未出现磋商文件中规定无效的其它条款</w:t>
            </w:r>
            <w:r>
              <w:rPr>
                <w:rFonts w:ascii="宋体" w:hAnsi="宋体"/>
                <w:color w:val="000000" w:themeColor="text1"/>
                <w:highlight w:val="none"/>
                <w14:textFill>
                  <w14:solidFill>
                    <w14:schemeClr w14:val="tx1"/>
                  </w14:solidFill>
                </w14:textFill>
              </w:rPr>
              <w:t>;</w:t>
            </w:r>
          </w:p>
        </w:tc>
        <w:tc>
          <w:tcPr>
            <w:tcW w:w="1017" w:type="dxa"/>
            <w:tcBorders>
              <w:top w:val="nil"/>
              <w:left w:val="nil"/>
              <w:bottom w:val="single" w:color="auto" w:sz="2" w:space="0"/>
              <w:right w:val="single" w:color="auto" w:sz="8" w:space="0"/>
            </w:tcBorders>
            <w:shd w:val="clear" w:color="auto" w:fill="FFFFFF"/>
            <w:tcMar>
              <w:top w:w="0" w:type="dxa"/>
              <w:left w:w="108" w:type="dxa"/>
              <w:bottom w:w="0" w:type="dxa"/>
              <w:right w:w="108" w:type="dxa"/>
            </w:tcMar>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themeColor="text1"/>
                <w:highlight w:val="none"/>
                <w14:textFill>
                  <w14:solidFill>
                    <w14:schemeClr w14:val="tx1"/>
                  </w14:solidFill>
                </w14:textFill>
              </w:rPr>
            </w:pPr>
          </w:p>
        </w:tc>
      </w:tr>
      <w:tr>
        <w:tblPrEx>
          <w:shd w:val="clear" w:color="auto" w:fill="FFFFFF"/>
        </w:tblPrEx>
        <w:trPr>
          <w:trHeight w:val="567" w:hRule="atLeast"/>
          <w:jc w:val="center"/>
        </w:trPr>
        <w:tc>
          <w:tcPr>
            <w:tcW w:w="719" w:type="dxa"/>
            <w:tcBorders>
              <w:top w:val="single" w:color="auto" w:sz="2" w:space="0"/>
              <w:left w:val="single" w:color="auto" w:sz="2" w:space="0"/>
              <w:bottom w:val="single" w:color="auto" w:sz="2" w:space="0"/>
              <w:right w:val="single" w:color="auto" w:sz="2" w:space="0"/>
            </w:tcBorders>
            <w:shd w:val="clear" w:color="auto" w:fill="FFFFFF"/>
            <w:tcMar>
              <w:top w:w="0" w:type="dxa"/>
              <w:left w:w="108" w:type="dxa"/>
              <w:bottom w:w="0" w:type="dxa"/>
              <w:right w:w="108" w:type="dxa"/>
            </w:tcMar>
            <w:vAlign w:val="center"/>
          </w:tcPr>
          <w:p>
            <w:pPr>
              <w:pageBreakBefore w:val="0"/>
              <w:tabs>
                <w:tab w:val="left" w:pos="102"/>
              </w:tabs>
              <w:kinsoku/>
              <w:wordWrap/>
              <w:overflowPunct/>
              <w:topLinePunct w:val="0"/>
              <w:autoSpaceDE/>
              <w:autoSpaceDN/>
              <w:bidi w:val="0"/>
              <w:adjustRightInd/>
              <w:snapToGrid/>
              <w:spacing w:line="340" w:lineRule="exact"/>
              <w:ind w:left="-65" w:right="-60" w:rightChars="-25"/>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7903" w:type="dxa"/>
            <w:tcBorders>
              <w:top w:val="single" w:color="auto" w:sz="2" w:space="0"/>
              <w:left w:val="single" w:color="auto" w:sz="2" w:space="0"/>
              <w:bottom w:val="single" w:color="auto" w:sz="2" w:space="0"/>
              <w:right w:val="single" w:color="auto" w:sz="2" w:space="0"/>
            </w:tcBorders>
            <w:shd w:val="clear" w:color="auto" w:fill="FFFFFF"/>
            <w:tcMar>
              <w:top w:w="0" w:type="dxa"/>
              <w:left w:w="108" w:type="dxa"/>
              <w:bottom w:w="0" w:type="dxa"/>
              <w:right w:w="108" w:type="dxa"/>
            </w:tcMar>
            <w:vAlign w:val="center"/>
          </w:tcPr>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供应商未有下列任一情形</w:t>
            </w:r>
            <w:r>
              <w:rPr>
                <w:rFonts w:ascii="宋体" w:hAnsi="宋体"/>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不同供应商的响应文件由同一单位或者个人编制</w:t>
            </w:r>
            <w:r>
              <w:rPr>
                <w:rFonts w:ascii="宋体" w:hAnsi="宋体"/>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不同供应商委托同一单位或者个人办理投标事宜</w:t>
            </w:r>
            <w:r>
              <w:rPr>
                <w:rFonts w:ascii="宋体" w:hAnsi="宋体"/>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不同供应商的响应文件载明的项目管理成员或者联系人员为同一人</w:t>
            </w:r>
            <w:r>
              <w:rPr>
                <w:rFonts w:ascii="宋体" w:hAnsi="宋体"/>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不同供应商的响应文件异常一致或者投标报价呈规律性差异</w:t>
            </w:r>
            <w:r>
              <w:rPr>
                <w:rFonts w:ascii="宋体" w:hAnsi="宋体"/>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snapToGrid/>
              <w:spacing w:line="340" w:lineRule="exac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不同供应商的响应文件相互混装。</w:t>
            </w:r>
          </w:p>
        </w:tc>
        <w:tc>
          <w:tcPr>
            <w:tcW w:w="1017" w:type="dxa"/>
            <w:tcBorders>
              <w:top w:val="single" w:color="auto" w:sz="2" w:space="0"/>
              <w:left w:val="single" w:color="auto" w:sz="2" w:space="0"/>
              <w:bottom w:val="single" w:color="auto" w:sz="2" w:space="0"/>
              <w:right w:val="single" w:color="auto" w:sz="2" w:space="0"/>
            </w:tcBorders>
            <w:shd w:val="clear" w:color="auto" w:fill="FFFFFF"/>
            <w:tcMar>
              <w:top w:w="0" w:type="dxa"/>
              <w:left w:w="108" w:type="dxa"/>
              <w:bottom w:w="0" w:type="dxa"/>
              <w:right w:w="108" w:type="dxa"/>
            </w:tcMar>
          </w:tcPr>
          <w:p>
            <w:pPr>
              <w:pageBreakBefore w:val="0"/>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color w:val="000000" w:themeColor="text1"/>
                <w:highlight w:val="none"/>
                <w14:textFill>
                  <w14:solidFill>
                    <w14:schemeClr w14:val="tx1"/>
                  </w14:solidFill>
                </w14:textFill>
              </w:rPr>
            </w:pPr>
          </w:p>
        </w:tc>
      </w:tr>
    </w:tbl>
    <w:p>
      <w:pPr>
        <w:pageBreakBefore w:val="0"/>
        <w:kinsoku/>
        <w:wordWrap/>
        <w:overflowPunct/>
        <w:topLinePunct w:val="0"/>
        <w:autoSpaceDE/>
        <w:autoSpaceDN/>
        <w:bidi w:val="0"/>
        <w:adjustRightInd/>
        <w:snapToGrid/>
        <w:spacing w:line="340" w:lineRule="exac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说明:</w:t>
      </w:r>
    </w:p>
    <w:p>
      <w:pPr>
        <w:pageBreakBefore w:val="0"/>
        <w:kinsoku/>
        <w:wordWrap/>
        <w:overflowPunct/>
        <w:topLinePunct w:val="0"/>
        <w:autoSpaceDE/>
        <w:autoSpaceDN/>
        <w:bidi w:val="0"/>
        <w:adjustRightInd/>
        <w:snapToGrid/>
        <w:spacing w:line="340" w:lineRule="exact"/>
        <w:ind w:firstLine="240" w:firstLineChars="100"/>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1)磋商小组分别对每一响应文件依据以上两表进行检查。满足要求的条款打“√”，否则为“×”。</w:t>
      </w:r>
    </w:p>
    <w:p>
      <w:pPr>
        <w:pageBreakBefore w:val="0"/>
        <w:kinsoku/>
        <w:wordWrap/>
        <w:overflowPunct/>
        <w:topLinePunct w:val="0"/>
        <w:autoSpaceDE/>
        <w:autoSpaceDN/>
        <w:bidi w:val="0"/>
        <w:adjustRightInd/>
        <w:snapToGrid/>
        <w:spacing w:line="340" w:lineRule="exact"/>
        <w:ind w:firstLine="240" w:firstLineChars="100"/>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2)磋商小组决定供应商的响应性只根据响应文件本身的真实无误的内容，而不依据外部的证据， 但响应文件有不真实不正确的内容时除外。</w:t>
      </w:r>
    </w:p>
    <w:p>
      <w:pPr>
        <w:pageBreakBefore w:val="0"/>
        <w:kinsoku/>
        <w:wordWrap/>
        <w:overflowPunct/>
        <w:topLinePunct w:val="0"/>
        <w:autoSpaceDE/>
        <w:autoSpaceDN/>
        <w:bidi w:val="0"/>
        <w:adjustRightInd/>
        <w:snapToGrid/>
        <w:spacing w:line="340" w:lineRule="exact"/>
        <w:ind w:firstLine="240" w:firstLineChars="100"/>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 响应文件有任意一条不满足要求将视为未实质性响应</w:t>
      </w:r>
      <w:r>
        <w:rPr>
          <w:rFonts w:hint="eastAsia" w:ascii="宋体" w:hAnsi="宋体" w:cs="宋体"/>
          <w:b/>
          <w:color w:val="000000" w:themeColor="text1"/>
          <w:highlight w:val="none"/>
          <w:lang w:val="en-US" w:eastAsia="zh-Hans"/>
          <w14:textFill>
            <w14:solidFill>
              <w14:schemeClr w14:val="tx1"/>
            </w14:solidFill>
          </w14:textFill>
        </w:rPr>
        <w:t>磋商文件</w:t>
      </w:r>
      <w:r>
        <w:rPr>
          <w:rFonts w:hint="eastAsia" w:ascii="宋体" w:hAnsi="宋体" w:cs="宋体"/>
          <w:b/>
          <w:color w:val="000000" w:themeColor="text1"/>
          <w:highlight w:val="none"/>
          <w14:textFill>
            <w14:solidFill>
              <w14:schemeClr w14:val="tx1"/>
            </w14:solidFill>
          </w14:textFill>
        </w:rPr>
        <w:t>，不进入下一项评审。</w:t>
      </w:r>
    </w:p>
    <w:p>
      <w:pPr>
        <w:pStyle w:val="2"/>
        <w:pageBreakBefore w:val="0"/>
        <w:numPr>
          <w:ilvl w:val="0"/>
          <w:numId w:val="28"/>
        </w:numPr>
        <w:kinsoku/>
        <w:wordWrap/>
        <w:overflowPunct/>
        <w:topLinePunct w:val="0"/>
        <w:autoSpaceDE/>
        <w:autoSpaceDN/>
        <w:bidi w:val="0"/>
        <w:adjustRightInd/>
        <w:snapToGrid/>
        <w:spacing w:before="0" w:after="0" w:line="340" w:lineRule="exact"/>
        <w:ind w:left="616" w:hanging="616"/>
        <w:jc w:val="left"/>
        <w:textAlignment w:val="auto"/>
        <w:rPr>
          <w:rFonts w:cs="Times New Roman" w:asciiTheme="majorEastAsia" w:hAnsiTheme="majorEastAsia"/>
          <w:bCs w:val="0"/>
          <w:color w:val="000000" w:themeColor="text1"/>
          <w:sz w:val="30"/>
          <w:szCs w:val="30"/>
          <w:highlight w:val="none"/>
          <w:lang w:val="zh-CN"/>
          <w14:textFill>
            <w14:solidFill>
              <w14:schemeClr w14:val="tx1"/>
            </w14:solidFill>
          </w14:textFill>
        </w:rPr>
      </w:pPr>
      <w:bookmarkStart w:id="59" w:name="_Toc531765304"/>
      <w:bookmarkStart w:id="60" w:name="_Toc2181673"/>
      <w:r>
        <w:rPr>
          <w:rFonts w:hint="eastAsia" w:cs="Times New Roman" w:asciiTheme="majorEastAsia" w:hAnsiTheme="majorEastAsia"/>
          <w:bCs w:val="0"/>
          <w:color w:val="000000" w:themeColor="text1"/>
          <w:sz w:val="30"/>
          <w:szCs w:val="30"/>
          <w:highlight w:val="none"/>
          <w:lang w:val="zh-CN"/>
          <w14:textFill>
            <w14:solidFill>
              <w14:schemeClr w14:val="tx1"/>
            </w14:solidFill>
          </w14:textFill>
        </w:rPr>
        <w:t>评审因素及</w:t>
      </w:r>
      <w:r>
        <w:rPr>
          <w:rFonts w:cs="Times New Roman" w:asciiTheme="majorEastAsia" w:hAnsiTheme="majorEastAsia"/>
          <w:bCs w:val="0"/>
          <w:color w:val="000000" w:themeColor="text1"/>
          <w:sz w:val="30"/>
          <w:szCs w:val="30"/>
          <w:highlight w:val="none"/>
          <w:lang w:val="zh-CN"/>
          <w14:textFill>
            <w14:solidFill>
              <w14:schemeClr w14:val="tx1"/>
            </w14:solidFill>
          </w14:textFill>
        </w:rPr>
        <w:t>评分标准</w:t>
      </w:r>
      <w:bookmarkEnd w:id="59"/>
      <w:bookmarkEnd w:id="60"/>
    </w:p>
    <w:p>
      <w:pPr>
        <w:pageBreakBefore w:val="0"/>
        <w:kinsoku/>
        <w:wordWrap/>
        <w:overflowPunct/>
        <w:topLinePunct w:val="0"/>
        <w:autoSpaceDE/>
        <w:autoSpaceDN/>
        <w:bidi w:val="0"/>
        <w:adjustRightInd/>
        <w:snapToGrid/>
        <w:spacing w:line="340" w:lineRule="exac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1、价格部分（</w:t>
      </w:r>
      <w:r>
        <w:rPr>
          <w:rFonts w:hint="default" w:ascii="宋体" w:hAnsi="宋体" w:cs="宋体"/>
          <w:b/>
          <w:color w:val="000000" w:themeColor="text1"/>
          <w:highlight w:val="none"/>
          <w14:textFill>
            <w14:solidFill>
              <w14:schemeClr w14:val="tx1"/>
            </w14:solidFill>
          </w14:textFill>
        </w:rPr>
        <w:t>3</w:t>
      </w:r>
      <w:r>
        <w:rPr>
          <w:rFonts w:hint="eastAsia" w:ascii="宋体" w:hAnsi="宋体" w:cs="宋体"/>
          <w:b/>
          <w:color w:val="000000" w:themeColor="text1"/>
          <w:highlight w:val="none"/>
          <w14:textFill>
            <w14:solidFill>
              <w14:schemeClr w14:val="tx1"/>
            </w14:solidFill>
          </w14:textFill>
        </w:rPr>
        <w:t>0分）</w:t>
      </w:r>
    </w:p>
    <w:tbl>
      <w:tblPr>
        <w:tblStyle w:val="2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637"/>
        <w:gridCol w:w="7262"/>
      </w:tblGrid>
      <w:tr>
        <w:trPr>
          <w:trHeight w:val="567" w:hRule="atLeast"/>
          <w:jc w:val="center"/>
        </w:trPr>
        <w:tc>
          <w:tcPr>
            <w:tcW w:w="740"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b/>
                <w:szCs w:val="21"/>
                <w:highlight w:val="none"/>
              </w:rPr>
            </w:pPr>
            <w:r>
              <w:rPr>
                <w:rFonts w:hint="eastAsia" w:ascii="宋体" w:hAnsi="宋体"/>
                <w:b/>
                <w:szCs w:val="21"/>
                <w:highlight w:val="none"/>
              </w:rPr>
              <w:t>序号</w:t>
            </w:r>
          </w:p>
        </w:tc>
        <w:tc>
          <w:tcPr>
            <w:tcW w:w="1637"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b/>
                <w:szCs w:val="21"/>
                <w:highlight w:val="none"/>
              </w:rPr>
            </w:pPr>
            <w:r>
              <w:rPr>
                <w:rFonts w:hint="eastAsia" w:ascii="宋体" w:hAnsi="宋体"/>
                <w:b/>
                <w:szCs w:val="21"/>
                <w:highlight w:val="none"/>
              </w:rPr>
              <w:t>评审因素</w:t>
            </w:r>
          </w:p>
        </w:tc>
        <w:tc>
          <w:tcPr>
            <w:tcW w:w="7262"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b/>
                <w:szCs w:val="21"/>
                <w:highlight w:val="none"/>
              </w:rPr>
            </w:pPr>
            <w:r>
              <w:rPr>
                <w:rFonts w:hint="eastAsia" w:ascii="宋体" w:hAnsi="宋体"/>
                <w:b/>
                <w:szCs w:val="21"/>
                <w:highlight w:val="none"/>
              </w:rPr>
              <w:t>评分标准</w:t>
            </w:r>
          </w:p>
        </w:tc>
      </w:tr>
      <w:tr>
        <w:trPr>
          <w:trHeight w:val="567" w:hRule="atLeast"/>
          <w:jc w:val="center"/>
        </w:trPr>
        <w:tc>
          <w:tcPr>
            <w:tcW w:w="740"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1637"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cs="宋体"/>
                <w:szCs w:val="21"/>
                <w:highlight w:val="none"/>
              </w:rPr>
            </w:pPr>
            <w:r>
              <w:rPr>
                <w:rFonts w:hint="eastAsia" w:ascii="宋体" w:hAnsi="宋体" w:cs="宋体"/>
                <w:szCs w:val="21"/>
                <w:highlight w:val="none"/>
              </w:rPr>
              <w:t>最后报价    （30分）</w:t>
            </w:r>
          </w:p>
        </w:tc>
        <w:tc>
          <w:tcPr>
            <w:tcW w:w="7262" w:type="dxa"/>
            <w:vAlign w:val="center"/>
          </w:tcPr>
          <w:p>
            <w:pPr>
              <w:pageBreakBefore w:val="0"/>
              <w:kinsoku/>
              <w:wordWrap/>
              <w:overflowPunct/>
              <w:topLinePunct w:val="0"/>
              <w:autoSpaceDE/>
              <w:autoSpaceDN/>
              <w:bidi w:val="0"/>
              <w:adjustRightInd/>
              <w:snapToGrid/>
              <w:spacing w:line="340" w:lineRule="exact"/>
              <w:jc w:val="center"/>
              <w:textAlignment w:val="auto"/>
              <w:rPr>
                <w:rFonts w:hint="default" w:ascii="宋体" w:hAnsi="宋体" w:cs="宋体"/>
                <w:szCs w:val="21"/>
                <w:highlight w:val="none"/>
                <w:lang w:eastAsia="zh-Hans"/>
              </w:rPr>
            </w:pPr>
            <w:r>
              <w:rPr>
                <w:rFonts w:hint="eastAsia" w:ascii="宋体" w:hAnsi="宋体" w:cs="宋体"/>
                <w:szCs w:val="21"/>
                <w:highlight w:val="none"/>
              </w:rPr>
              <w:t>价格分统一采用低价优先法计算，即满足磋商文件要求的最后报价中取最低</w:t>
            </w:r>
            <w:r>
              <w:rPr>
                <w:rFonts w:hint="default" w:ascii="宋体" w:hAnsi="宋体" w:cs="宋体"/>
                <w:szCs w:val="21"/>
                <w:highlight w:val="none"/>
              </w:rPr>
              <w:t>（</w:t>
            </w:r>
            <w:r>
              <w:rPr>
                <w:rFonts w:hint="eastAsia" w:ascii="宋体" w:hAnsi="宋体" w:cs="宋体"/>
                <w:szCs w:val="21"/>
                <w:highlight w:val="none"/>
                <w:lang w:val="en-US" w:eastAsia="zh-Hans"/>
              </w:rPr>
              <w:t>符合采购政策的按折后后金额计算</w:t>
            </w:r>
            <w:r>
              <w:rPr>
                <w:rFonts w:hint="default" w:ascii="宋体" w:hAnsi="宋体" w:cs="宋体"/>
                <w:szCs w:val="21"/>
                <w:highlight w:val="none"/>
              </w:rPr>
              <w:t>）</w:t>
            </w:r>
            <w:r>
              <w:rPr>
                <w:rFonts w:hint="eastAsia" w:ascii="宋体" w:hAnsi="宋体" w:cs="宋体"/>
                <w:szCs w:val="21"/>
                <w:highlight w:val="none"/>
              </w:rPr>
              <w:t>的为基准价，其价格分为满分30分。</w:t>
            </w:r>
            <w:r>
              <w:rPr>
                <w:rFonts w:hint="eastAsia" w:ascii="宋体" w:hAnsi="宋体" w:cs="宋体"/>
                <w:szCs w:val="21"/>
                <w:highlight w:val="none"/>
                <w:lang w:val="en-US" w:eastAsia="zh-Hans"/>
              </w:rPr>
              <w:t>其余报价计算方式为</w:t>
            </w:r>
            <w:r>
              <w:rPr>
                <w:rFonts w:hint="default" w:ascii="宋体" w:hAnsi="宋体" w:cs="宋体"/>
                <w:szCs w:val="21"/>
                <w:highlight w:val="none"/>
                <w:lang w:eastAsia="zh-Hans"/>
              </w:rPr>
              <w:t>：</w:t>
            </w:r>
          </w:p>
          <w:p>
            <w:pPr>
              <w:pageBreakBefore w:val="0"/>
              <w:kinsoku/>
              <w:wordWrap/>
              <w:overflowPunct/>
              <w:topLinePunct w:val="0"/>
              <w:autoSpaceDE/>
              <w:autoSpaceDN/>
              <w:bidi w:val="0"/>
              <w:adjustRightInd/>
              <w:snapToGrid/>
              <w:spacing w:line="340" w:lineRule="exact"/>
              <w:jc w:val="center"/>
              <w:textAlignment w:val="auto"/>
              <w:rPr>
                <w:rFonts w:ascii="宋体" w:hAnsi="宋体" w:cs="宋体"/>
                <w:szCs w:val="21"/>
                <w:highlight w:val="none"/>
              </w:rPr>
            </w:pPr>
            <w:r>
              <w:rPr>
                <w:rFonts w:hint="eastAsia" w:ascii="宋体" w:hAnsi="宋体" w:cs="宋体"/>
                <w:szCs w:val="21"/>
                <w:highlight w:val="none"/>
              </w:rPr>
              <w:t>报价得分=【基准价／最后报价】×30</w:t>
            </w:r>
          </w:p>
        </w:tc>
      </w:tr>
    </w:tbl>
    <w:p>
      <w:pPr>
        <w:pageBreakBefore w:val="0"/>
        <w:kinsoku/>
        <w:wordWrap/>
        <w:overflowPunct/>
        <w:topLinePunct w:val="0"/>
        <w:autoSpaceDE/>
        <w:autoSpaceDN/>
        <w:bidi w:val="0"/>
        <w:adjustRightInd/>
        <w:snapToGrid/>
        <w:spacing w:line="340" w:lineRule="exact"/>
        <w:textAlignment w:val="auto"/>
        <w:rPr>
          <w:rFonts w:ascii="宋体" w:hAnsi="宋体"/>
          <w:b/>
          <w:szCs w:val="21"/>
          <w:highlight w:val="none"/>
        </w:rPr>
      </w:pPr>
    </w:p>
    <w:p>
      <w:pPr>
        <w:pageBreakBefore w:val="0"/>
        <w:kinsoku/>
        <w:wordWrap/>
        <w:overflowPunct/>
        <w:topLinePunct w:val="0"/>
        <w:autoSpaceDE/>
        <w:autoSpaceDN/>
        <w:bidi w:val="0"/>
        <w:adjustRightInd/>
        <w:snapToGrid/>
        <w:spacing w:line="340" w:lineRule="exact"/>
        <w:textAlignment w:val="auto"/>
        <w:rPr>
          <w:rFonts w:ascii="宋体" w:hAnsi="宋体"/>
          <w:b/>
          <w:szCs w:val="21"/>
          <w:highlight w:val="none"/>
        </w:rPr>
      </w:pPr>
      <w:r>
        <w:rPr>
          <w:rFonts w:hint="eastAsia" w:ascii="宋体" w:hAnsi="宋体"/>
          <w:b/>
          <w:szCs w:val="21"/>
          <w:highlight w:val="none"/>
        </w:rPr>
        <w:t>2、商务部分（</w:t>
      </w:r>
      <w:r>
        <w:rPr>
          <w:rFonts w:hint="default" w:ascii="宋体" w:hAnsi="宋体"/>
          <w:b/>
          <w:szCs w:val="21"/>
          <w:highlight w:val="none"/>
        </w:rPr>
        <w:t>10</w:t>
      </w:r>
      <w:r>
        <w:rPr>
          <w:rFonts w:hint="eastAsia" w:ascii="宋体" w:hAnsi="宋体"/>
          <w:b/>
          <w:szCs w:val="21"/>
          <w:highlight w:val="none"/>
        </w:rPr>
        <w:t>分）</w:t>
      </w:r>
    </w:p>
    <w:tbl>
      <w:tblPr>
        <w:tblStyle w:val="2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645"/>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48"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szCs w:val="21"/>
                <w:highlight w:val="none"/>
              </w:rPr>
            </w:pPr>
            <w:r>
              <w:rPr>
                <w:rFonts w:hint="eastAsia" w:ascii="宋体" w:hAnsi="宋体"/>
                <w:b/>
                <w:szCs w:val="21"/>
                <w:highlight w:val="none"/>
              </w:rPr>
              <w:t>序号</w:t>
            </w:r>
          </w:p>
        </w:tc>
        <w:tc>
          <w:tcPr>
            <w:tcW w:w="1645"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szCs w:val="21"/>
                <w:highlight w:val="none"/>
              </w:rPr>
            </w:pPr>
            <w:r>
              <w:rPr>
                <w:rFonts w:hint="eastAsia" w:ascii="宋体" w:hAnsi="宋体"/>
                <w:b/>
                <w:szCs w:val="21"/>
                <w:highlight w:val="none"/>
              </w:rPr>
              <w:t>评审因素</w:t>
            </w:r>
          </w:p>
        </w:tc>
        <w:tc>
          <w:tcPr>
            <w:tcW w:w="7246"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48"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szCs w:val="21"/>
                <w:highlight w:val="none"/>
              </w:rPr>
            </w:pPr>
            <w:r>
              <w:rPr>
                <w:rFonts w:hint="eastAsia" w:ascii="宋体" w:hAnsi="宋体"/>
                <w:szCs w:val="21"/>
                <w:highlight w:val="none"/>
              </w:rPr>
              <w:t>1</w:t>
            </w:r>
          </w:p>
        </w:tc>
        <w:tc>
          <w:tcPr>
            <w:tcW w:w="1645"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Hans" w:bidi="ar-SA"/>
              </w:rPr>
            </w:pPr>
            <w:r>
              <w:rPr>
                <w:rFonts w:hint="eastAsia" w:ascii="宋体" w:hAnsi="宋体" w:cs="宋体"/>
                <w:szCs w:val="21"/>
                <w:highlight w:val="none"/>
                <w:lang w:val="en-US" w:eastAsia="zh-Hans"/>
              </w:rPr>
              <w:t>类似业绩</w:t>
            </w:r>
            <w:r>
              <w:rPr>
                <w:rFonts w:hint="default" w:ascii="宋体" w:hAnsi="宋体" w:cs="宋体"/>
                <w:szCs w:val="21"/>
                <w:highlight w:val="none"/>
                <w:lang w:eastAsia="zh-Hans"/>
              </w:rPr>
              <w:t xml:space="preserve">   </w:t>
            </w:r>
            <w:r>
              <w:rPr>
                <w:rFonts w:hint="default"/>
                <w:highlight w:val="none"/>
                <w:lang w:eastAsia="zh-Hans"/>
              </w:rPr>
              <w:t>（6</w:t>
            </w:r>
            <w:r>
              <w:rPr>
                <w:rFonts w:hint="eastAsia"/>
                <w:highlight w:val="none"/>
                <w:lang w:val="en-US" w:eastAsia="zh-Hans"/>
              </w:rPr>
              <w:t>分</w:t>
            </w:r>
            <w:r>
              <w:rPr>
                <w:rFonts w:hint="default"/>
                <w:highlight w:val="none"/>
                <w:lang w:eastAsia="zh-Hans"/>
              </w:rPr>
              <w:t>）</w:t>
            </w:r>
          </w:p>
        </w:tc>
        <w:tc>
          <w:tcPr>
            <w:tcW w:w="7246"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Hans" w:bidi="ar-SA"/>
              </w:rPr>
            </w:pPr>
            <w:r>
              <w:rPr>
                <w:rFonts w:hint="eastAsia" w:ascii="宋体" w:hAnsi="宋体" w:cs="宋体"/>
                <w:szCs w:val="21"/>
                <w:highlight w:val="none"/>
                <w:lang w:val="en-US" w:eastAsia="zh-Hans"/>
              </w:rPr>
              <w:t>根据供应商201</w:t>
            </w:r>
            <w:r>
              <w:rPr>
                <w:rFonts w:hint="default" w:ascii="宋体" w:hAnsi="宋体" w:cs="宋体"/>
                <w:szCs w:val="21"/>
                <w:highlight w:val="none"/>
                <w:lang w:eastAsia="zh-Hans"/>
              </w:rPr>
              <w:t>9</w:t>
            </w:r>
            <w:r>
              <w:rPr>
                <w:rFonts w:hint="eastAsia" w:ascii="宋体" w:hAnsi="宋体" w:cs="宋体"/>
                <w:szCs w:val="21"/>
                <w:highlight w:val="none"/>
                <w:lang w:val="en-US" w:eastAsia="zh-Hans"/>
              </w:rPr>
              <w:t>年</w:t>
            </w:r>
            <w:r>
              <w:rPr>
                <w:rFonts w:hint="default" w:ascii="宋体" w:hAnsi="宋体" w:cs="宋体"/>
                <w:szCs w:val="21"/>
                <w:highlight w:val="none"/>
                <w:lang w:eastAsia="zh-Hans"/>
              </w:rPr>
              <w:t>8</w:t>
            </w:r>
            <w:r>
              <w:rPr>
                <w:rFonts w:hint="eastAsia" w:ascii="宋体" w:hAnsi="宋体" w:cs="宋体"/>
                <w:szCs w:val="21"/>
                <w:highlight w:val="none"/>
                <w:lang w:val="en-US" w:eastAsia="zh-Hans"/>
              </w:rPr>
              <w:t>月1日至今（以合同签订时间为准）有类似项目业绩的每项得</w:t>
            </w:r>
            <w:r>
              <w:rPr>
                <w:rFonts w:hint="default" w:ascii="宋体" w:hAnsi="宋体" w:cs="宋体"/>
                <w:szCs w:val="21"/>
                <w:highlight w:val="none"/>
                <w:lang w:eastAsia="zh-Hans"/>
              </w:rPr>
              <w:t>1</w:t>
            </w:r>
            <w:r>
              <w:rPr>
                <w:rFonts w:hint="eastAsia" w:ascii="宋体" w:hAnsi="宋体" w:cs="宋体"/>
                <w:szCs w:val="21"/>
                <w:highlight w:val="none"/>
                <w:lang w:val="en-US" w:eastAsia="zh-Hans"/>
              </w:rPr>
              <w:t>.</w:t>
            </w:r>
            <w:r>
              <w:rPr>
                <w:rFonts w:hint="default" w:ascii="宋体" w:hAnsi="宋体" w:cs="宋体"/>
                <w:szCs w:val="21"/>
                <w:highlight w:val="none"/>
                <w:lang w:eastAsia="zh-Hans"/>
              </w:rPr>
              <w:t>5</w:t>
            </w:r>
            <w:r>
              <w:rPr>
                <w:rFonts w:hint="eastAsia" w:ascii="宋体" w:hAnsi="宋体" w:cs="宋体"/>
                <w:szCs w:val="21"/>
                <w:highlight w:val="none"/>
                <w:lang w:val="en-US" w:eastAsia="zh-Hans"/>
              </w:rPr>
              <w:t>分。最高得</w:t>
            </w:r>
            <w:r>
              <w:rPr>
                <w:rFonts w:hint="default" w:ascii="宋体" w:hAnsi="宋体" w:cs="宋体"/>
                <w:szCs w:val="21"/>
                <w:highlight w:val="none"/>
                <w:lang w:eastAsia="zh-Hans"/>
              </w:rPr>
              <w:t>6</w:t>
            </w:r>
            <w:r>
              <w:rPr>
                <w:rFonts w:hint="eastAsia" w:ascii="宋体" w:hAnsi="宋体" w:cs="宋体"/>
                <w:szCs w:val="21"/>
                <w:highlight w:val="none"/>
                <w:lang w:val="en-US" w:eastAsia="zh-Hans"/>
              </w:rPr>
              <w:t>分</w:t>
            </w:r>
            <w:r>
              <w:rPr>
                <w:rFonts w:hint="default" w:ascii="宋体" w:hAnsi="宋体" w:cs="宋体"/>
                <w:szCs w:val="21"/>
                <w:highlight w:val="none"/>
                <w:lang w:eastAsia="zh-Hans"/>
              </w:rPr>
              <w:t>。</w:t>
            </w:r>
            <w:r>
              <w:rPr>
                <w:rFonts w:hint="eastAsia" w:ascii="宋体" w:hAnsi="宋体" w:cs="宋体"/>
                <w:szCs w:val="21"/>
                <w:highlight w:val="none"/>
                <w:lang w:val="en-US" w:eastAsia="zh-Hans"/>
              </w:rPr>
              <w:t>需提供合同关键内容复印件。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48"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szCs w:val="21"/>
                <w:highlight w:val="none"/>
              </w:rPr>
            </w:pPr>
            <w:r>
              <w:rPr>
                <w:rFonts w:hint="default" w:ascii="宋体" w:hAnsi="宋体"/>
                <w:szCs w:val="21"/>
                <w:highlight w:val="none"/>
              </w:rPr>
              <w:t>2</w:t>
            </w:r>
          </w:p>
        </w:tc>
        <w:tc>
          <w:tcPr>
            <w:tcW w:w="1645" w:type="dxa"/>
            <w:vAlign w:val="center"/>
          </w:tcPr>
          <w:p>
            <w:pPr>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highlight w:val="none"/>
                <w:lang w:val="en-US" w:eastAsia="zh-Hans"/>
              </w:rPr>
            </w:pPr>
            <w:r>
              <w:rPr>
                <w:rFonts w:hint="eastAsia" w:cs="仿宋" w:asciiTheme="minorEastAsia" w:hAnsiTheme="minorEastAsia" w:eastAsiaTheme="minorEastAsia"/>
                <w:szCs w:val="24"/>
                <w:highlight w:val="none"/>
                <w:lang w:val="en-US" w:eastAsia="zh-Hans"/>
              </w:rPr>
              <w:t>供</w:t>
            </w:r>
            <w:r>
              <w:rPr>
                <w:rFonts w:hint="eastAsia"/>
                <w:highlight w:val="none"/>
                <w:lang w:val="en-US" w:eastAsia="zh-Hans"/>
              </w:rPr>
              <w:t>货期</w:t>
            </w:r>
            <w:r>
              <w:rPr>
                <w:rFonts w:hint="default"/>
                <w:highlight w:val="none"/>
                <w:lang w:eastAsia="zh-Hans"/>
              </w:rPr>
              <w:t xml:space="preserve">    （2</w:t>
            </w:r>
            <w:r>
              <w:rPr>
                <w:rFonts w:hint="eastAsia"/>
                <w:highlight w:val="none"/>
                <w:lang w:val="en-US" w:eastAsia="zh-Hans"/>
              </w:rPr>
              <w:t>分</w:t>
            </w:r>
            <w:r>
              <w:rPr>
                <w:rFonts w:hint="default"/>
                <w:highlight w:val="none"/>
                <w:lang w:eastAsia="zh-Hans"/>
              </w:rPr>
              <w:t>）</w:t>
            </w:r>
          </w:p>
        </w:tc>
        <w:tc>
          <w:tcPr>
            <w:tcW w:w="7246" w:type="dxa"/>
            <w:vAlign w:val="top"/>
          </w:tcPr>
          <w:p>
            <w:pPr>
              <w:pStyle w:val="92"/>
              <w:pageBreakBefore w:val="0"/>
              <w:kinsoku/>
              <w:wordWrap/>
              <w:overflowPunct/>
              <w:topLinePunct w:val="0"/>
              <w:autoSpaceDE/>
              <w:autoSpaceDN/>
              <w:bidi w:val="0"/>
              <w:adjustRightInd/>
              <w:snapToGrid/>
              <w:spacing w:before="20" w:line="340" w:lineRule="exact"/>
              <w:ind w:right="-15" w:rightChars="0"/>
              <w:textAlignment w:val="auto"/>
              <w:rPr>
                <w:rFonts w:hint="eastAsia" w:ascii="宋体" w:hAnsi="宋体" w:cs="宋体"/>
                <w:szCs w:val="21"/>
                <w:highlight w:val="none"/>
                <w:lang w:val="en-US" w:eastAsia="zh-Hans"/>
              </w:rPr>
            </w:pPr>
            <w:r>
              <w:rPr>
                <w:rFonts w:hint="eastAsia" w:cs="Times New Roman" w:asciiTheme="minorEastAsia" w:hAnsiTheme="minorEastAsia" w:eastAsiaTheme="minorEastAsia"/>
                <w:color w:val="000000"/>
                <w:szCs w:val="24"/>
                <w:highlight w:val="none"/>
                <w:lang w:val="en-US" w:bidi="ar-SA"/>
              </w:rPr>
              <w:t>所有设备</w:t>
            </w:r>
            <w:r>
              <w:rPr>
                <w:rFonts w:hint="eastAsia" w:cs="Times New Roman" w:asciiTheme="minorEastAsia" w:hAnsiTheme="minorEastAsia" w:eastAsiaTheme="minorEastAsia"/>
                <w:color w:val="000000"/>
                <w:szCs w:val="24"/>
                <w:highlight w:val="none"/>
                <w:lang w:val="en-US" w:eastAsia="zh-Hans" w:bidi="ar-SA"/>
              </w:rPr>
              <w:t>货物</w:t>
            </w:r>
            <w:r>
              <w:rPr>
                <w:rFonts w:hint="eastAsia" w:cs="仿宋" w:asciiTheme="minorEastAsia" w:hAnsiTheme="minorEastAsia" w:eastAsiaTheme="minorEastAsia"/>
                <w:szCs w:val="24"/>
                <w:highlight w:val="none"/>
                <w:lang w:val="en-US" w:eastAsia="zh-Hans"/>
              </w:rPr>
              <w:t>供</w:t>
            </w:r>
            <w:r>
              <w:rPr>
                <w:rFonts w:hint="eastAsia" w:cs="Times New Roman" w:asciiTheme="minorEastAsia" w:hAnsiTheme="minorEastAsia" w:eastAsiaTheme="minorEastAsia"/>
                <w:color w:val="000000"/>
                <w:szCs w:val="24"/>
                <w:highlight w:val="none"/>
                <w:lang w:val="en-US" w:bidi="ar-SA"/>
              </w:rPr>
              <w:t>货期实质性优于</w:t>
            </w:r>
            <w:r>
              <w:rPr>
                <w:rFonts w:hint="eastAsia" w:cs="Times New Roman" w:asciiTheme="minorEastAsia" w:hAnsiTheme="minorEastAsia" w:eastAsiaTheme="minorEastAsia"/>
                <w:color w:val="000000"/>
                <w:szCs w:val="24"/>
                <w:highlight w:val="none"/>
                <w:lang w:val="en-US" w:eastAsia="zh-Hans" w:bidi="ar-SA"/>
              </w:rPr>
              <w:t>磋商</w:t>
            </w:r>
            <w:r>
              <w:rPr>
                <w:rFonts w:hint="eastAsia" w:cs="Times New Roman" w:asciiTheme="minorEastAsia" w:hAnsiTheme="minorEastAsia" w:eastAsiaTheme="minorEastAsia"/>
                <w:color w:val="000000"/>
                <w:szCs w:val="24"/>
                <w:highlight w:val="none"/>
                <w:lang w:val="en-US" w:bidi="ar-SA"/>
              </w:rPr>
              <w:t>文件最迟交货</w:t>
            </w:r>
            <w:r>
              <w:rPr>
                <w:rFonts w:hint="default" w:cs="Times New Roman" w:asciiTheme="minorEastAsia" w:hAnsiTheme="minorEastAsia" w:eastAsiaTheme="minorEastAsia"/>
                <w:color w:val="000000"/>
                <w:szCs w:val="24"/>
                <w:highlight w:val="none"/>
                <w:lang w:bidi="ar-SA"/>
              </w:rPr>
              <w:t>（</w:t>
            </w:r>
            <w:r>
              <w:rPr>
                <w:rFonts w:hint="eastAsia" w:cs="Times New Roman" w:asciiTheme="minorEastAsia" w:hAnsiTheme="minorEastAsia" w:eastAsiaTheme="minorEastAsia"/>
                <w:color w:val="000000"/>
                <w:szCs w:val="24"/>
                <w:highlight w:val="none"/>
                <w:lang w:val="en-US" w:eastAsia="zh-Hans" w:bidi="ar-SA"/>
              </w:rPr>
              <w:t>含安装调试</w:t>
            </w:r>
            <w:r>
              <w:rPr>
                <w:rFonts w:hint="default" w:cs="Times New Roman" w:asciiTheme="minorEastAsia" w:hAnsiTheme="minorEastAsia" w:eastAsiaTheme="minorEastAsia"/>
                <w:color w:val="000000"/>
                <w:szCs w:val="24"/>
                <w:highlight w:val="none"/>
                <w:lang w:bidi="ar-SA"/>
              </w:rPr>
              <w:t>）</w:t>
            </w:r>
            <w:r>
              <w:rPr>
                <w:rFonts w:hint="eastAsia" w:cs="Times New Roman" w:asciiTheme="minorEastAsia" w:hAnsiTheme="minorEastAsia" w:eastAsiaTheme="minorEastAsia"/>
                <w:color w:val="000000"/>
                <w:szCs w:val="24"/>
                <w:highlight w:val="none"/>
                <w:lang w:val="en-US" w:bidi="ar-SA"/>
              </w:rPr>
              <w:t>要求</w:t>
            </w:r>
            <w:r>
              <w:rPr>
                <w:rFonts w:hint="default" w:cs="Times New Roman" w:asciiTheme="minorEastAsia" w:hAnsiTheme="minorEastAsia" w:eastAsiaTheme="minorEastAsia"/>
                <w:color w:val="000000"/>
                <w:szCs w:val="24"/>
                <w:highlight w:val="none"/>
                <w:lang w:bidi="ar-SA"/>
              </w:rPr>
              <w:t>5</w:t>
            </w:r>
            <w:r>
              <w:rPr>
                <w:rFonts w:hint="eastAsia" w:cs="Times New Roman" w:asciiTheme="minorEastAsia" w:hAnsiTheme="minorEastAsia" w:eastAsiaTheme="minorEastAsia"/>
                <w:color w:val="000000"/>
                <w:szCs w:val="24"/>
                <w:highlight w:val="none"/>
                <w:lang w:val="en-US" w:bidi="ar-SA"/>
              </w:rPr>
              <w:t>天及以上的的得</w:t>
            </w:r>
            <w:r>
              <w:rPr>
                <w:rFonts w:hint="default" w:cs="Times New Roman" w:asciiTheme="minorEastAsia" w:hAnsiTheme="minorEastAsia" w:eastAsiaTheme="minorEastAsia"/>
                <w:color w:val="000000"/>
                <w:szCs w:val="24"/>
                <w:highlight w:val="none"/>
                <w:lang w:bidi="ar-SA"/>
              </w:rPr>
              <w:t>1</w:t>
            </w:r>
            <w:r>
              <w:rPr>
                <w:rFonts w:hint="eastAsia" w:cs="Times New Roman" w:asciiTheme="minorEastAsia" w:hAnsiTheme="minorEastAsia" w:eastAsiaTheme="minorEastAsia"/>
                <w:color w:val="000000"/>
                <w:szCs w:val="24"/>
                <w:highlight w:val="none"/>
                <w:lang w:val="en-US" w:bidi="ar-SA"/>
              </w:rPr>
              <w:t>分，</w:t>
            </w:r>
            <w:r>
              <w:rPr>
                <w:rFonts w:hint="eastAsia" w:cs="Times New Roman" w:asciiTheme="minorEastAsia" w:hAnsiTheme="minorEastAsia" w:eastAsiaTheme="minorEastAsia"/>
                <w:color w:val="000000"/>
                <w:szCs w:val="24"/>
                <w:highlight w:val="none"/>
                <w:lang w:val="en-US" w:eastAsia="zh-Hans" w:bidi="ar-SA"/>
              </w:rPr>
              <w:t>最高得</w:t>
            </w:r>
            <w:r>
              <w:rPr>
                <w:rFonts w:hint="default" w:cs="Times New Roman" w:asciiTheme="minorEastAsia" w:hAnsiTheme="minorEastAsia" w:eastAsiaTheme="minorEastAsia"/>
                <w:color w:val="000000"/>
                <w:szCs w:val="24"/>
                <w:highlight w:val="none"/>
                <w:lang w:eastAsia="zh-Hans" w:bidi="ar-SA"/>
              </w:rPr>
              <w:t>2</w:t>
            </w:r>
            <w:r>
              <w:rPr>
                <w:rFonts w:hint="eastAsia" w:cs="Times New Roman" w:asciiTheme="minorEastAsia" w:hAnsiTheme="minorEastAsia" w:eastAsiaTheme="minorEastAsia"/>
                <w:color w:val="000000"/>
                <w:szCs w:val="24"/>
                <w:highlight w:val="none"/>
                <w:lang w:val="en-US" w:eastAsia="zh-Hans" w:bidi="ar-SA"/>
              </w:rPr>
              <w:t>分</w:t>
            </w:r>
            <w:r>
              <w:rPr>
                <w:rFonts w:hint="default" w:cs="Times New Roman" w:asciiTheme="minorEastAsia" w:hAnsiTheme="minorEastAsia" w:eastAsiaTheme="minorEastAsia"/>
                <w:color w:val="000000"/>
                <w:szCs w:val="24"/>
                <w:highlight w:val="none"/>
                <w:lang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48" w:type="dxa"/>
            <w:vAlign w:val="center"/>
          </w:tcPr>
          <w:p>
            <w:pPr>
              <w:pageBreakBefore w:val="0"/>
              <w:kinsoku/>
              <w:wordWrap/>
              <w:overflowPunct/>
              <w:topLinePunct w:val="0"/>
              <w:autoSpaceDE/>
              <w:autoSpaceDN/>
              <w:bidi w:val="0"/>
              <w:adjustRightInd/>
              <w:snapToGrid/>
              <w:spacing w:line="340" w:lineRule="exact"/>
              <w:jc w:val="center"/>
              <w:textAlignment w:val="auto"/>
              <w:rPr>
                <w:rFonts w:hint="default" w:ascii="宋体" w:hAnsi="宋体"/>
                <w:szCs w:val="21"/>
                <w:highlight w:val="none"/>
              </w:rPr>
            </w:pPr>
            <w:r>
              <w:rPr>
                <w:rFonts w:hint="default" w:ascii="宋体" w:hAnsi="宋体"/>
                <w:szCs w:val="21"/>
                <w:highlight w:val="none"/>
              </w:rPr>
              <w:t>3</w:t>
            </w:r>
          </w:p>
        </w:tc>
        <w:tc>
          <w:tcPr>
            <w:tcW w:w="1645"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highlight w:val="none"/>
                <w:lang w:val="en-US" w:eastAsia="zh-Hans"/>
              </w:rPr>
            </w:pPr>
            <w:r>
              <w:rPr>
                <w:rFonts w:hint="eastAsia" w:ascii="宋体" w:hAnsi="宋体" w:cs="宋体"/>
                <w:szCs w:val="21"/>
                <w:highlight w:val="none"/>
                <w:lang w:val="en-US" w:eastAsia="zh-Hans"/>
              </w:rPr>
              <w:t>质保期</w:t>
            </w:r>
            <w:r>
              <w:rPr>
                <w:rFonts w:hint="default" w:ascii="宋体" w:hAnsi="宋体" w:cs="宋体"/>
                <w:szCs w:val="21"/>
                <w:highlight w:val="none"/>
                <w:lang w:eastAsia="zh-Hans"/>
              </w:rPr>
              <w:t xml:space="preserve">      </w:t>
            </w:r>
            <w:r>
              <w:rPr>
                <w:rFonts w:hint="default"/>
                <w:highlight w:val="none"/>
                <w:lang w:eastAsia="zh-Hans"/>
              </w:rPr>
              <w:t>（2</w:t>
            </w:r>
            <w:r>
              <w:rPr>
                <w:rFonts w:hint="eastAsia"/>
                <w:highlight w:val="none"/>
                <w:lang w:val="en-US" w:eastAsia="zh-Hans"/>
              </w:rPr>
              <w:t>分</w:t>
            </w:r>
            <w:r>
              <w:rPr>
                <w:rFonts w:hint="default"/>
                <w:highlight w:val="none"/>
                <w:lang w:eastAsia="zh-Hans"/>
              </w:rPr>
              <w:t>）</w:t>
            </w:r>
          </w:p>
        </w:tc>
        <w:tc>
          <w:tcPr>
            <w:tcW w:w="7246" w:type="dxa"/>
            <w:vAlign w:val="top"/>
          </w:tcPr>
          <w:p>
            <w:pPr>
              <w:pStyle w:val="92"/>
              <w:pageBreakBefore w:val="0"/>
              <w:kinsoku/>
              <w:wordWrap/>
              <w:overflowPunct/>
              <w:topLinePunct w:val="0"/>
              <w:autoSpaceDE/>
              <w:autoSpaceDN/>
              <w:bidi w:val="0"/>
              <w:adjustRightInd/>
              <w:snapToGrid/>
              <w:spacing w:before="20" w:line="340" w:lineRule="exact"/>
              <w:ind w:right="-15" w:rightChars="0"/>
              <w:textAlignment w:val="auto"/>
              <w:rPr>
                <w:rFonts w:hint="eastAsia" w:ascii="宋体" w:hAnsi="宋体" w:cs="宋体"/>
                <w:szCs w:val="21"/>
                <w:highlight w:val="none"/>
                <w:lang w:val="en-US" w:eastAsia="zh-Hans"/>
              </w:rPr>
            </w:pPr>
            <w:r>
              <w:rPr>
                <w:rFonts w:hint="eastAsia" w:cs="Times New Roman" w:asciiTheme="minorEastAsia" w:hAnsiTheme="minorEastAsia" w:eastAsiaTheme="minorEastAsia"/>
                <w:color w:val="000000"/>
                <w:szCs w:val="24"/>
                <w:highlight w:val="none"/>
                <w:lang w:val="en-US" w:bidi="ar-SA"/>
              </w:rPr>
              <w:t>所有</w:t>
            </w:r>
            <w:r>
              <w:rPr>
                <w:rFonts w:hint="eastAsia" w:cs="Times New Roman" w:asciiTheme="minorEastAsia" w:hAnsiTheme="minorEastAsia" w:eastAsiaTheme="minorEastAsia"/>
                <w:color w:val="000000"/>
                <w:szCs w:val="24"/>
                <w:highlight w:val="none"/>
                <w:lang w:val="en-US" w:eastAsia="zh-Hans" w:bidi="ar-SA"/>
              </w:rPr>
              <w:t>设备货物</w:t>
            </w:r>
            <w:r>
              <w:rPr>
                <w:rFonts w:hint="eastAsia" w:cs="Times New Roman" w:asciiTheme="minorEastAsia" w:hAnsiTheme="minorEastAsia" w:eastAsiaTheme="minorEastAsia"/>
                <w:color w:val="000000"/>
                <w:szCs w:val="24"/>
                <w:highlight w:val="none"/>
                <w:lang w:val="en-US" w:bidi="ar-SA"/>
              </w:rPr>
              <w:t>质保期实质性优于采购需求，质保期增加一年</w:t>
            </w:r>
            <w:r>
              <w:rPr>
                <w:rFonts w:hint="eastAsia" w:cs="Times New Roman" w:asciiTheme="minorEastAsia" w:hAnsiTheme="minorEastAsia" w:eastAsiaTheme="minorEastAsia"/>
                <w:color w:val="000000"/>
                <w:szCs w:val="24"/>
                <w:highlight w:val="none"/>
                <w:lang w:val="en-US" w:eastAsia="zh-Hans" w:bidi="ar-SA"/>
              </w:rPr>
              <w:t>得</w:t>
            </w:r>
            <w:r>
              <w:rPr>
                <w:rFonts w:hint="default" w:cs="Times New Roman" w:asciiTheme="minorEastAsia" w:hAnsiTheme="minorEastAsia" w:eastAsiaTheme="minorEastAsia"/>
                <w:color w:val="000000"/>
                <w:szCs w:val="24"/>
                <w:highlight w:val="none"/>
                <w:lang w:eastAsia="zh-Hans" w:bidi="ar-SA"/>
              </w:rPr>
              <w:t>1</w:t>
            </w:r>
            <w:r>
              <w:rPr>
                <w:rFonts w:hint="eastAsia" w:cs="Times New Roman" w:asciiTheme="minorEastAsia" w:hAnsiTheme="minorEastAsia" w:eastAsiaTheme="minorEastAsia"/>
                <w:color w:val="000000"/>
                <w:szCs w:val="24"/>
                <w:highlight w:val="none"/>
                <w:lang w:val="en-US" w:bidi="ar-SA"/>
              </w:rPr>
              <w:t>分。最</w:t>
            </w:r>
            <w:r>
              <w:rPr>
                <w:rFonts w:hint="eastAsia" w:cs="Times New Roman" w:asciiTheme="minorEastAsia" w:hAnsiTheme="minorEastAsia" w:eastAsiaTheme="minorEastAsia"/>
                <w:color w:val="000000"/>
                <w:szCs w:val="24"/>
                <w:highlight w:val="none"/>
                <w:lang w:val="en-US" w:eastAsia="zh-Hans" w:bidi="ar-SA"/>
              </w:rPr>
              <w:t>高得</w:t>
            </w:r>
            <w:r>
              <w:rPr>
                <w:rFonts w:hint="default" w:cs="Times New Roman" w:asciiTheme="minorEastAsia" w:hAnsiTheme="minorEastAsia" w:eastAsiaTheme="minorEastAsia"/>
                <w:color w:val="000000"/>
                <w:szCs w:val="24"/>
                <w:highlight w:val="none"/>
                <w:lang w:eastAsia="zh-Hans" w:bidi="ar-SA"/>
              </w:rPr>
              <w:t>2</w:t>
            </w:r>
            <w:r>
              <w:rPr>
                <w:rFonts w:hint="eastAsia" w:cs="Times New Roman" w:asciiTheme="minorEastAsia" w:hAnsiTheme="minorEastAsia" w:eastAsiaTheme="minorEastAsia"/>
                <w:color w:val="000000"/>
                <w:szCs w:val="24"/>
                <w:highlight w:val="none"/>
                <w:lang w:val="en-US" w:bidi="ar-SA"/>
              </w:rPr>
              <w:t>分。</w:t>
            </w:r>
          </w:p>
        </w:tc>
      </w:tr>
    </w:tbl>
    <w:p>
      <w:pPr>
        <w:pageBreakBefore w:val="0"/>
        <w:kinsoku/>
        <w:wordWrap/>
        <w:overflowPunct/>
        <w:topLinePunct w:val="0"/>
        <w:autoSpaceDE/>
        <w:autoSpaceDN/>
        <w:bidi w:val="0"/>
        <w:adjustRightInd/>
        <w:snapToGrid/>
        <w:spacing w:line="340" w:lineRule="exact"/>
        <w:textAlignment w:val="auto"/>
        <w:rPr>
          <w:rFonts w:ascii="宋体" w:hAnsi="宋体"/>
          <w:b/>
          <w:szCs w:val="21"/>
          <w:highlight w:val="none"/>
        </w:rPr>
      </w:pPr>
    </w:p>
    <w:p>
      <w:pPr>
        <w:pageBreakBefore w:val="0"/>
        <w:kinsoku/>
        <w:wordWrap/>
        <w:overflowPunct/>
        <w:topLinePunct w:val="0"/>
        <w:autoSpaceDE/>
        <w:autoSpaceDN/>
        <w:bidi w:val="0"/>
        <w:adjustRightInd/>
        <w:snapToGrid/>
        <w:spacing w:line="340" w:lineRule="exact"/>
        <w:textAlignment w:val="auto"/>
        <w:rPr>
          <w:b/>
          <w:color w:val="000000" w:themeColor="text1"/>
          <w:highlight w:val="none"/>
          <w14:textFill>
            <w14:solidFill>
              <w14:schemeClr w14:val="tx1"/>
            </w14:solidFill>
          </w14:textFill>
        </w:rPr>
      </w:pPr>
      <w:r>
        <w:rPr>
          <w:rFonts w:hint="eastAsia" w:ascii="宋体" w:hAnsi="宋体"/>
          <w:b/>
          <w:szCs w:val="21"/>
          <w:highlight w:val="none"/>
        </w:rPr>
        <w:t>3、技术部分（</w:t>
      </w:r>
      <w:r>
        <w:rPr>
          <w:rFonts w:hint="default" w:ascii="宋体" w:hAnsi="宋体"/>
          <w:b/>
          <w:szCs w:val="21"/>
          <w:highlight w:val="none"/>
        </w:rPr>
        <w:t>60</w:t>
      </w:r>
      <w:r>
        <w:rPr>
          <w:rFonts w:hint="eastAsia" w:ascii="宋体" w:hAnsi="宋体"/>
          <w:b/>
          <w:szCs w:val="21"/>
          <w:highlight w:val="none"/>
        </w:rPr>
        <w:t>分）</w:t>
      </w:r>
    </w:p>
    <w:tbl>
      <w:tblPr>
        <w:tblStyle w:val="2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73"/>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709"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szCs w:val="21"/>
                <w:highlight w:val="none"/>
              </w:rPr>
            </w:pPr>
            <w:r>
              <w:rPr>
                <w:rFonts w:hint="eastAsia" w:ascii="宋体" w:hAnsi="宋体"/>
                <w:b/>
                <w:szCs w:val="21"/>
                <w:highlight w:val="none"/>
              </w:rPr>
              <w:t>序号</w:t>
            </w:r>
          </w:p>
        </w:tc>
        <w:tc>
          <w:tcPr>
            <w:tcW w:w="1473"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szCs w:val="21"/>
                <w:highlight w:val="none"/>
              </w:rPr>
            </w:pPr>
            <w:r>
              <w:rPr>
                <w:rFonts w:hint="eastAsia" w:ascii="宋体" w:hAnsi="宋体"/>
                <w:b/>
                <w:szCs w:val="21"/>
                <w:highlight w:val="none"/>
              </w:rPr>
              <w:t>评审因素</w:t>
            </w:r>
          </w:p>
        </w:tc>
        <w:tc>
          <w:tcPr>
            <w:tcW w:w="7457"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szCs w:val="21"/>
                <w:highlight w:val="none"/>
              </w:rPr>
            </w:pPr>
            <w:r>
              <w:rPr>
                <w:rFonts w:hint="eastAsia" w:ascii="宋体" w:hAnsi="宋体"/>
                <w:b/>
                <w:szCs w:val="21"/>
                <w:highlight w:val="none"/>
              </w:rPr>
              <w:t>评分标准</w:t>
            </w:r>
          </w:p>
        </w:tc>
      </w:tr>
      <w:tr>
        <w:trPr>
          <w:trHeight w:val="131" w:hRule="atLeast"/>
          <w:jc w:val="center"/>
        </w:trPr>
        <w:tc>
          <w:tcPr>
            <w:tcW w:w="709"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szCs w:val="21"/>
                <w:highlight w:val="none"/>
              </w:rPr>
            </w:pPr>
            <w:r>
              <w:rPr>
                <w:rFonts w:hint="eastAsia" w:ascii="宋体" w:hAnsi="宋体"/>
                <w:szCs w:val="21"/>
                <w:highlight w:val="none"/>
              </w:rPr>
              <w:t>1</w:t>
            </w:r>
          </w:p>
        </w:tc>
        <w:tc>
          <w:tcPr>
            <w:tcW w:w="1473"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szCs w:val="21"/>
                <w:highlight w:val="none"/>
                <w:lang w:val="en-US" w:eastAsia="zh-Hans"/>
              </w:rPr>
            </w:pPr>
            <w:r>
              <w:rPr>
                <w:rFonts w:hint="eastAsia" w:ascii="宋体" w:hAnsi="宋体" w:cs="宋体"/>
                <w:szCs w:val="21"/>
                <w:highlight w:val="none"/>
                <w:lang w:val="en-US" w:eastAsia="zh-Hans"/>
              </w:rPr>
              <w:t>响应偏离</w:t>
            </w:r>
            <w:r>
              <w:rPr>
                <w:rFonts w:hint="default" w:ascii="宋体" w:hAnsi="宋体" w:cs="宋体"/>
                <w:szCs w:val="21"/>
                <w:highlight w:val="none"/>
                <w:lang w:eastAsia="zh-Hans"/>
              </w:rPr>
              <w:t>（35</w:t>
            </w:r>
            <w:r>
              <w:rPr>
                <w:rFonts w:hint="eastAsia" w:ascii="宋体" w:hAnsi="宋体" w:cs="宋体"/>
                <w:szCs w:val="21"/>
                <w:highlight w:val="none"/>
                <w:lang w:val="en-US" w:eastAsia="zh-Hans"/>
              </w:rPr>
              <w:t>分</w:t>
            </w:r>
            <w:r>
              <w:rPr>
                <w:rFonts w:hint="default" w:ascii="宋体" w:hAnsi="宋体" w:cs="宋体"/>
                <w:szCs w:val="21"/>
                <w:highlight w:val="none"/>
                <w:lang w:eastAsia="zh-Hans"/>
              </w:rPr>
              <w:t>）</w:t>
            </w:r>
          </w:p>
        </w:tc>
        <w:tc>
          <w:tcPr>
            <w:tcW w:w="7457" w:type="dxa"/>
            <w:vAlign w:val="center"/>
          </w:tcPr>
          <w:p>
            <w:pPr>
              <w:pageBreakBefore w:val="0"/>
              <w:kinsoku/>
              <w:wordWrap/>
              <w:overflowPunct/>
              <w:topLinePunct w:val="0"/>
              <w:autoSpaceDE/>
              <w:autoSpaceDN/>
              <w:bidi w:val="0"/>
              <w:adjustRightInd/>
              <w:snapToGrid/>
              <w:spacing w:line="340" w:lineRule="exact"/>
              <w:jc w:val="left"/>
              <w:textAlignment w:val="auto"/>
              <w:rPr>
                <w:rFonts w:hint="default" w:ascii="宋体" w:hAnsi="宋体" w:cs="宋体"/>
                <w:szCs w:val="21"/>
                <w:highlight w:val="none"/>
                <w:lang w:eastAsia="zh-CN"/>
              </w:rPr>
            </w:pPr>
            <w:r>
              <w:rPr>
                <w:rFonts w:hint="eastAsia" w:ascii="宋体" w:hAnsi="宋体" w:cs="宋体"/>
                <w:szCs w:val="21"/>
                <w:highlight w:val="none"/>
                <w:lang w:val="en-US" w:eastAsia="zh-CN"/>
              </w:rPr>
              <w:t>全部满足</w:t>
            </w:r>
            <w:r>
              <w:rPr>
                <w:rFonts w:hint="eastAsia" w:ascii="宋体" w:hAnsi="宋体" w:cs="宋体"/>
                <w:szCs w:val="21"/>
                <w:highlight w:val="none"/>
                <w:lang w:val="en-US" w:eastAsia="zh-Hans"/>
              </w:rPr>
              <w:t>磋商</w:t>
            </w:r>
            <w:r>
              <w:rPr>
                <w:rFonts w:hint="eastAsia" w:ascii="宋体" w:hAnsi="宋体" w:cs="宋体"/>
                <w:szCs w:val="21"/>
                <w:highlight w:val="none"/>
                <w:lang w:val="en-US" w:eastAsia="zh-CN"/>
              </w:rPr>
              <w:t>文件技术指标、</w:t>
            </w:r>
            <w:r>
              <w:rPr>
                <w:rFonts w:hint="eastAsia" w:ascii="宋体" w:hAnsi="宋体" w:cs="宋体"/>
                <w:szCs w:val="21"/>
                <w:highlight w:val="none"/>
                <w:lang w:val="en-US" w:eastAsia="zh-Hans"/>
              </w:rPr>
              <w:t>商务</w:t>
            </w:r>
            <w:r>
              <w:rPr>
                <w:rFonts w:hint="eastAsia" w:ascii="宋体" w:hAnsi="宋体" w:cs="宋体"/>
                <w:szCs w:val="21"/>
                <w:highlight w:val="none"/>
                <w:lang w:val="en-US" w:eastAsia="zh-CN"/>
              </w:rPr>
              <w:t>要求的得</w:t>
            </w:r>
            <w:r>
              <w:rPr>
                <w:rFonts w:hint="default" w:ascii="宋体" w:hAnsi="宋体" w:cs="宋体"/>
                <w:szCs w:val="21"/>
                <w:highlight w:val="none"/>
                <w:lang w:eastAsia="zh-CN"/>
              </w:rPr>
              <w:t>35</w:t>
            </w:r>
            <w:r>
              <w:rPr>
                <w:rFonts w:hint="eastAsia" w:ascii="宋体" w:hAnsi="宋体" w:cs="宋体"/>
                <w:szCs w:val="21"/>
                <w:highlight w:val="none"/>
                <w:lang w:val="en-US" w:eastAsia="zh-CN"/>
              </w:rPr>
              <w:t>分</w:t>
            </w:r>
            <w:r>
              <w:rPr>
                <w:rFonts w:hint="default" w:ascii="宋体" w:hAnsi="宋体" w:cs="宋体"/>
                <w:szCs w:val="21"/>
                <w:highlight w:val="none"/>
                <w:lang w:eastAsia="zh-CN"/>
              </w:rPr>
              <w:t>。</w:t>
            </w:r>
          </w:p>
          <w:p>
            <w:pPr>
              <w:pageBreakBefore w:val="0"/>
              <w:kinsoku/>
              <w:wordWrap/>
              <w:overflowPunct/>
              <w:topLinePunct w:val="0"/>
              <w:autoSpaceDE/>
              <w:autoSpaceDN/>
              <w:bidi w:val="0"/>
              <w:adjustRightInd/>
              <w:snapToGrid/>
              <w:spacing w:line="340" w:lineRule="exact"/>
              <w:jc w:val="left"/>
              <w:textAlignment w:val="auto"/>
              <w:rPr>
                <w:rFonts w:hint="eastAsia" w:ascii="宋体" w:hAnsi="宋体" w:cs="宋体"/>
                <w:szCs w:val="21"/>
                <w:highlight w:val="none"/>
                <w:lang w:val="en-US" w:eastAsia="zh-Hans"/>
              </w:rPr>
            </w:pPr>
            <w:r>
              <w:rPr>
                <w:rFonts w:hint="eastAsia" w:ascii="宋体" w:hAnsi="宋体" w:cs="宋体"/>
                <w:szCs w:val="21"/>
                <w:highlight w:val="none"/>
                <w:lang w:val="zh-CN" w:eastAsia="zh-CN"/>
              </w:rPr>
              <w:t>☆</w:t>
            </w:r>
            <w:r>
              <w:rPr>
                <w:rFonts w:hint="eastAsia" w:ascii="宋体" w:hAnsi="宋体" w:cs="宋体"/>
                <w:szCs w:val="21"/>
                <w:highlight w:val="none"/>
                <w:lang w:val="en-US" w:eastAsia="zh-CN"/>
              </w:rPr>
              <w:t>项技术指标</w:t>
            </w:r>
            <w:r>
              <w:rPr>
                <w:rFonts w:hint="eastAsia" w:ascii="宋体" w:hAnsi="宋体" w:cs="宋体"/>
                <w:szCs w:val="21"/>
                <w:highlight w:val="none"/>
                <w:lang w:val="en-US" w:eastAsia="zh-Hans"/>
              </w:rPr>
              <w:t>（含商务）</w:t>
            </w:r>
            <w:r>
              <w:rPr>
                <w:rFonts w:hint="eastAsia" w:ascii="宋体" w:hAnsi="宋体" w:cs="宋体"/>
                <w:szCs w:val="21"/>
                <w:highlight w:val="none"/>
                <w:lang w:val="en-US" w:eastAsia="zh-CN"/>
              </w:rPr>
              <w:t>不满</w:t>
            </w:r>
            <w:r>
              <w:rPr>
                <w:rFonts w:hint="eastAsia" w:ascii="宋体" w:hAnsi="宋体" w:cs="宋体"/>
                <w:szCs w:val="21"/>
                <w:highlight w:val="none"/>
                <w:lang w:val="en-US" w:eastAsia="zh-Hans"/>
              </w:rPr>
              <w:t>足磋商</w:t>
            </w:r>
            <w:r>
              <w:rPr>
                <w:rFonts w:hint="eastAsia" w:ascii="宋体" w:hAnsi="宋体" w:cs="宋体"/>
                <w:szCs w:val="21"/>
                <w:highlight w:val="none"/>
                <w:lang w:val="en-US" w:eastAsia="zh-CN"/>
              </w:rPr>
              <w:t>文件要求的</w:t>
            </w:r>
            <w:r>
              <w:rPr>
                <w:rFonts w:hint="eastAsia" w:ascii="宋体" w:hAnsi="宋体" w:cs="宋体"/>
                <w:szCs w:val="21"/>
                <w:highlight w:val="none"/>
                <w:lang w:val="en-US" w:eastAsia="zh-Hans"/>
              </w:rPr>
              <w:t>每项</w:t>
            </w:r>
            <w:r>
              <w:rPr>
                <w:rFonts w:hint="eastAsia" w:ascii="宋体" w:hAnsi="宋体" w:cs="宋体"/>
                <w:szCs w:val="21"/>
                <w:highlight w:val="none"/>
                <w:lang w:val="en-US" w:eastAsia="zh-CN"/>
              </w:rPr>
              <w:t>扣3分</w:t>
            </w:r>
            <w:r>
              <w:rPr>
                <w:rFonts w:hint="default" w:ascii="宋体" w:hAnsi="宋体" w:cs="宋体"/>
                <w:szCs w:val="21"/>
                <w:highlight w:val="none"/>
                <w:lang w:eastAsia="zh-CN"/>
              </w:rPr>
              <w:t>；</w:t>
            </w:r>
            <w:r>
              <w:rPr>
                <w:rFonts w:hint="eastAsia" w:ascii="宋体" w:hAnsi="宋体" w:cs="宋体"/>
                <w:szCs w:val="21"/>
                <w:highlight w:val="none"/>
                <w:lang w:val="en-US" w:eastAsia="zh-CN"/>
              </w:rPr>
              <w:t>一般技术指标（指不带</w:t>
            </w:r>
            <w:r>
              <w:rPr>
                <w:rFonts w:hint="eastAsia" w:ascii="宋体" w:hAnsi="宋体" w:cs="宋体"/>
                <w:szCs w:val="21"/>
                <w:highlight w:val="none"/>
                <w:lang w:val="zh-CN" w:eastAsia="zh-CN"/>
              </w:rPr>
              <w:t>☆</w:t>
            </w:r>
            <w:r>
              <w:rPr>
                <w:rFonts w:hint="eastAsia" w:ascii="宋体" w:hAnsi="宋体" w:cs="宋体"/>
                <w:szCs w:val="21"/>
                <w:highlight w:val="none"/>
                <w:lang w:val="en-US" w:eastAsia="zh-CN"/>
              </w:rPr>
              <w:t>的标记项</w:t>
            </w:r>
            <w:r>
              <w:rPr>
                <w:rFonts w:hint="eastAsia" w:ascii="宋体" w:hAnsi="宋体" w:cs="宋体"/>
                <w:szCs w:val="21"/>
                <w:highlight w:val="none"/>
                <w:lang w:val="en-US" w:eastAsia="zh-Hans"/>
              </w:rPr>
              <w:t>，含商务</w:t>
            </w:r>
            <w:r>
              <w:rPr>
                <w:rFonts w:hint="eastAsia" w:ascii="宋体" w:hAnsi="宋体" w:cs="宋体"/>
                <w:szCs w:val="21"/>
                <w:highlight w:val="none"/>
                <w:lang w:val="en-US" w:eastAsia="zh-CN"/>
              </w:rPr>
              <w:t>）不满足</w:t>
            </w:r>
            <w:r>
              <w:rPr>
                <w:rFonts w:hint="eastAsia" w:ascii="宋体" w:hAnsi="宋体" w:cs="宋体"/>
                <w:szCs w:val="21"/>
                <w:highlight w:val="none"/>
                <w:lang w:val="en-US" w:eastAsia="zh-Hans"/>
              </w:rPr>
              <w:t>磋商</w:t>
            </w:r>
            <w:r>
              <w:rPr>
                <w:rFonts w:hint="eastAsia" w:ascii="宋体" w:hAnsi="宋体" w:cs="宋体"/>
                <w:szCs w:val="21"/>
                <w:highlight w:val="none"/>
                <w:lang w:val="en-US" w:eastAsia="zh-CN"/>
              </w:rPr>
              <w:t>文件要求的每项扣</w:t>
            </w:r>
            <w:r>
              <w:rPr>
                <w:rFonts w:hint="default" w:ascii="宋体" w:hAnsi="宋体" w:cs="宋体"/>
                <w:szCs w:val="21"/>
                <w:highlight w:val="none"/>
                <w:lang w:eastAsia="zh-CN"/>
              </w:rPr>
              <w:t>1.5</w:t>
            </w:r>
            <w:r>
              <w:rPr>
                <w:rFonts w:hint="eastAsia" w:ascii="宋体" w:hAnsi="宋体" w:cs="宋体"/>
                <w:szCs w:val="21"/>
                <w:highlight w:val="none"/>
                <w:lang w:val="en-US" w:eastAsia="zh-CN"/>
              </w:rPr>
              <w:t>分</w:t>
            </w:r>
            <w:r>
              <w:rPr>
                <w:rFonts w:hint="default" w:ascii="宋体" w:hAnsi="宋体" w:cs="宋体"/>
                <w:szCs w:val="21"/>
                <w:highlight w:val="none"/>
                <w:lang w:eastAsia="zh-CN"/>
              </w:rPr>
              <w:t>。</w:t>
            </w:r>
            <w:r>
              <w:rPr>
                <w:rFonts w:hint="eastAsia" w:ascii="宋体" w:hAnsi="宋体" w:cs="宋体"/>
                <w:szCs w:val="21"/>
                <w:highlight w:val="none"/>
                <w:lang w:val="en-US" w:eastAsia="zh-CN"/>
              </w:rPr>
              <w:t xml:space="preserve">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pageBreakBefore w:val="0"/>
              <w:kinsoku/>
              <w:wordWrap/>
              <w:overflowPunct/>
              <w:topLinePunct w:val="0"/>
              <w:autoSpaceDE/>
              <w:autoSpaceDN/>
              <w:bidi w:val="0"/>
              <w:adjustRightInd/>
              <w:snapToGrid/>
              <w:spacing w:line="340" w:lineRule="exact"/>
              <w:jc w:val="center"/>
              <w:textAlignment w:val="auto"/>
              <w:rPr>
                <w:rFonts w:ascii="宋体" w:hAnsi="宋体"/>
                <w:szCs w:val="21"/>
                <w:highlight w:val="none"/>
              </w:rPr>
            </w:pPr>
            <w:r>
              <w:rPr>
                <w:rFonts w:hint="eastAsia" w:ascii="宋体" w:hAnsi="宋体"/>
                <w:szCs w:val="21"/>
                <w:highlight w:val="none"/>
              </w:rPr>
              <w:t>2</w:t>
            </w:r>
          </w:p>
        </w:tc>
        <w:tc>
          <w:tcPr>
            <w:tcW w:w="1473"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Hans" w:bidi="ar-SA"/>
              </w:rPr>
            </w:pPr>
            <w:r>
              <w:rPr>
                <w:rFonts w:hint="eastAsia" w:ascii="宋体" w:hAnsi="宋体" w:cs="宋体"/>
                <w:szCs w:val="21"/>
                <w:highlight w:val="none"/>
                <w:lang w:val="en-US" w:eastAsia="zh-Hans"/>
              </w:rPr>
              <w:t>供货方案</w:t>
            </w:r>
            <w:r>
              <w:rPr>
                <w:rFonts w:hint="default" w:ascii="宋体" w:hAnsi="宋体" w:cs="宋体"/>
                <w:szCs w:val="21"/>
                <w:highlight w:val="none"/>
                <w:lang w:eastAsia="zh-Hans"/>
              </w:rPr>
              <w:t xml:space="preserve">   （6）</w:t>
            </w:r>
          </w:p>
        </w:tc>
        <w:tc>
          <w:tcPr>
            <w:tcW w:w="7457"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FF0000"/>
                <w:sz w:val="24"/>
                <w:szCs w:val="21"/>
                <w:highlight w:val="none"/>
                <w:lang w:val="en-US" w:eastAsia="zh-Hans" w:bidi="ar-SA"/>
              </w:rPr>
            </w:pPr>
            <w:r>
              <w:rPr>
                <w:rFonts w:hint="eastAsia" w:ascii="宋体" w:hAnsi="宋体"/>
                <w:color w:val="000000" w:themeColor="text1"/>
                <w:highlight w:val="none"/>
                <w14:textFill>
                  <w14:solidFill>
                    <w14:schemeClr w14:val="tx1"/>
                  </w14:solidFill>
                </w14:textFill>
              </w:rPr>
              <w:t>根据整体</w:t>
            </w:r>
            <w:r>
              <w:rPr>
                <w:rFonts w:hint="eastAsia" w:ascii="宋体" w:hAnsi="宋体"/>
                <w:color w:val="000000" w:themeColor="text1"/>
                <w:highlight w:val="none"/>
                <w:lang w:val="en-US" w:eastAsia="zh-Hans"/>
                <w14:textFill>
                  <w14:solidFill>
                    <w14:schemeClr w14:val="tx1"/>
                  </w14:solidFill>
                </w14:textFill>
              </w:rPr>
              <w:t>供货</w:t>
            </w:r>
            <w:r>
              <w:rPr>
                <w:rFonts w:hint="default" w:ascii="宋体" w:hAnsi="宋体"/>
                <w:color w:val="000000" w:themeColor="text1"/>
                <w:highlight w:val="none"/>
                <w:lang w:eastAsia="zh-Hans"/>
                <w14:textFill>
                  <w14:solidFill>
                    <w14:schemeClr w14:val="tx1"/>
                  </w14:solidFill>
                </w14:textFill>
              </w:rPr>
              <w:t>、</w:t>
            </w:r>
            <w:r>
              <w:rPr>
                <w:rFonts w:hint="eastAsia" w:ascii="宋体" w:hAnsi="宋体"/>
                <w:color w:val="000000" w:themeColor="text1"/>
                <w:highlight w:val="none"/>
                <w:lang w:val="en-US" w:eastAsia="zh-Hans"/>
                <w14:textFill>
                  <w14:solidFill>
                    <w14:schemeClr w14:val="tx1"/>
                  </w14:solidFill>
                </w14:textFill>
              </w:rPr>
              <w:t>安装调试</w:t>
            </w:r>
            <w:r>
              <w:rPr>
                <w:rFonts w:hint="default" w:ascii="宋体" w:hAnsi="宋体"/>
                <w:color w:val="000000" w:themeColor="text1"/>
                <w:highlight w:val="none"/>
                <w:lang w:eastAsia="zh-Hans"/>
                <w14:textFill>
                  <w14:solidFill>
                    <w14:schemeClr w14:val="tx1"/>
                  </w14:solidFill>
                </w14:textFill>
              </w:rPr>
              <w:t>、</w:t>
            </w:r>
            <w:r>
              <w:rPr>
                <w:rFonts w:hint="eastAsia" w:ascii="宋体" w:hAnsi="宋体"/>
                <w:color w:val="000000" w:themeColor="text1"/>
                <w:highlight w:val="none"/>
                <w:lang w:val="en-US" w:eastAsia="zh-Hans"/>
                <w14:textFill>
                  <w14:solidFill>
                    <w14:schemeClr w14:val="tx1"/>
                  </w14:solidFill>
                </w14:textFill>
              </w:rPr>
              <w:t>相应的</w:t>
            </w:r>
            <w:r>
              <w:rPr>
                <w:rFonts w:hint="eastAsia" w:ascii="宋体" w:hAnsi="宋体"/>
                <w:color w:val="000000" w:themeColor="text1"/>
                <w:highlight w:val="none"/>
                <w14:textFill>
                  <w14:solidFill>
                    <w14:schemeClr w14:val="tx1"/>
                  </w14:solidFill>
                </w14:textFill>
              </w:rPr>
              <w:t>技术服务方案的创意性、可实施性、科学性等内容进行打分。科学合理、可实施性强得</w:t>
            </w:r>
            <w:r>
              <w:rPr>
                <w:rFonts w:hint="default"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分；有些许瑕疵或不足、有些许偏差得</w:t>
            </w:r>
            <w:r>
              <w:rPr>
                <w:rFonts w:hint="default"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分；很差得</w:t>
            </w:r>
            <w:r>
              <w:rPr>
                <w:rFonts w:hint="default"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分</w:t>
            </w:r>
            <w:r>
              <w:rPr>
                <w:rFonts w:hint="default"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Hans"/>
                <w14:textFill>
                  <w14:solidFill>
                    <w14:schemeClr w14:val="tx1"/>
                  </w14:solidFill>
                </w14:textFill>
              </w:rPr>
              <w:t>没有不得分</w:t>
            </w:r>
            <w:r>
              <w:rPr>
                <w:rFonts w:hint="eastAsia" w:ascii="宋体" w:hAnsi="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szCs w:val="21"/>
                <w:highlight w:val="none"/>
              </w:rPr>
            </w:pPr>
            <w:r>
              <w:rPr>
                <w:rFonts w:hint="default" w:ascii="宋体" w:hAnsi="宋体"/>
                <w:szCs w:val="21"/>
                <w:highlight w:val="none"/>
              </w:rPr>
              <w:t>3</w:t>
            </w:r>
          </w:p>
        </w:tc>
        <w:tc>
          <w:tcPr>
            <w:tcW w:w="1473"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szCs w:val="21"/>
                <w:highlight w:val="none"/>
                <w:lang w:val="en-US" w:eastAsia="zh-Hans"/>
              </w:rPr>
            </w:pPr>
            <w:r>
              <w:rPr>
                <w:rFonts w:hint="eastAsia" w:ascii="宋体" w:hAnsi="宋体" w:cs="宋体"/>
                <w:szCs w:val="21"/>
                <w:highlight w:val="none"/>
                <w:lang w:val="en-US" w:eastAsia="zh-Hans"/>
              </w:rPr>
              <w:t>质量保障</w:t>
            </w:r>
          </w:p>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Hans" w:bidi="ar-SA"/>
              </w:rPr>
            </w:pPr>
            <w:r>
              <w:rPr>
                <w:rFonts w:hint="default"/>
                <w:highlight w:val="none"/>
                <w:lang w:eastAsia="zh-Hans"/>
              </w:rPr>
              <w:t>（6</w:t>
            </w:r>
            <w:r>
              <w:rPr>
                <w:rFonts w:hint="eastAsia"/>
                <w:highlight w:val="none"/>
                <w:lang w:val="en-US" w:eastAsia="zh-Hans"/>
              </w:rPr>
              <w:t>分</w:t>
            </w:r>
            <w:r>
              <w:rPr>
                <w:rFonts w:hint="default"/>
                <w:highlight w:val="none"/>
                <w:lang w:eastAsia="zh-Hans"/>
              </w:rPr>
              <w:t>）</w:t>
            </w:r>
          </w:p>
        </w:tc>
        <w:tc>
          <w:tcPr>
            <w:tcW w:w="7457"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Hans"/>
              </w:rPr>
              <w:t>针对本项目的投标产品，提供详细的质量保障措施，方案内容详尽，措施合理可行，针对性强，完全满足项目需求得</w:t>
            </w:r>
            <w:r>
              <w:rPr>
                <w:rFonts w:hint="default" w:ascii="宋体" w:hAnsi="宋体" w:cs="宋体"/>
                <w:szCs w:val="21"/>
                <w:highlight w:val="none"/>
                <w:lang w:eastAsia="zh-Hans"/>
              </w:rPr>
              <w:t>6</w:t>
            </w:r>
            <w:r>
              <w:rPr>
                <w:rFonts w:hint="eastAsia" w:ascii="宋体" w:hAnsi="宋体" w:cs="宋体"/>
                <w:szCs w:val="21"/>
                <w:highlight w:val="none"/>
                <w:lang w:val="en-US" w:eastAsia="zh-Hans"/>
              </w:rPr>
              <w:t>分；方案内容完整，措施基本合理，基本满足项目需求得</w:t>
            </w:r>
            <w:r>
              <w:rPr>
                <w:rFonts w:hint="default" w:ascii="宋体" w:hAnsi="宋体" w:cs="宋体"/>
                <w:szCs w:val="21"/>
                <w:highlight w:val="none"/>
                <w:lang w:eastAsia="zh-Hans"/>
              </w:rPr>
              <w:t>3</w:t>
            </w:r>
            <w:r>
              <w:rPr>
                <w:rFonts w:hint="eastAsia" w:ascii="宋体" w:hAnsi="宋体" w:cs="宋体"/>
                <w:szCs w:val="21"/>
                <w:highlight w:val="none"/>
                <w:lang w:val="en-US" w:eastAsia="zh-Hans"/>
              </w:rPr>
              <w:t>分；方案内容不完整，措施可操作缺乏针对性得</w:t>
            </w:r>
            <w:r>
              <w:rPr>
                <w:rFonts w:hint="default" w:ascii="宋体" w:hAnsi="宋体" w:cs="宋体"/>
                <w:szCs w:val="21"/>
                <w:highlight w:val="none"/>
                <w:lang w:eastAsia="zh-Hans"/>
              </w:rPr>
              <w:t>1</w:t>
            </w:r>
            <w:r>
              <w:rPr>
                <w:rFonts w:hint="eastAsia" w:ascii="宋体" w:hAnsi="宋体" w:cs="宋体"/>
                <w:szCs w:val="21"/>
                <w:highlight w:val="none"/>
                <w:lang w:val="en-US" w:eastAsia="zh-Hans"/>
              </w:rPr>
              <w:t>分，未提供或方案有重大缺陷不得分。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Times New Roman"/>
                <w:sz w:val="24"/>
                <w:szCs w:val="21"/>
                <w:highlight w:val="none"/>
                <w:lang w:val="en-US" w:eastAsia="zh-CN" w:bidi="ar-SA"/>
              </w:rPr>
            </w:pPr>
            <w:r>
              <w:rPr>
                <w:rFonts w:hint="default" w:ascii="宋体" w:hAnsi="宋体"/>
                <w:szCs w:val="21"/>
                <w:highlight w:val="none"/>
              </w:rPr>
              <w:t>4</w:t>
            </w:r>
          </w:p>
        </w:tc>
        <w:tc>
          <w:tcPr>
            <w:tcW w:w="1473"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Hans" w:bidi="ar-SA"/>
              </w:rPr>
            </w:pPr>
            <w:r>
              <w:rPr>
                <w:rFonts w:hint="eastAsia" w:ascii="宋体" w:hAnsi="宋体" w:cs="宋体"/>
                <w:szCs w:val="21"/>
                <w:highlight w:val="none"/>
                <w:lang w:val="en-US" w:eastAsia="zh-Hans"/>
              </w:rPr>
              <w:t>技术优势</w:t>
            </w:r>
            <w:r>
              <w:rPr>
                <w:rFonts w:hint="default" w:ascii="宋体" w:hAnsi="宋体" w:cs="宋体"/>
                <w:szCs w:val="21"/>
                <w:highlight w:val="none"/>
                <w:lang w:eastAsia="zh-Hans"/>
              </w:rPr>
              <w:t xml:space="preserve">  </w:t>
            </w:r>
            <w:r>
              <w:rPr>
                <w:rFonts w:hint="default"/>
                <w:highlight w:val="none"/>
                <w:lang w:eastAsia="zh-Hans"/>
              </w:rPr>
              <w:t>（4</w:t>
            </w:r>
            <w:r>
              <w:rPr>
                <w:rFonts w:hint="eastAsia"/>
                <w:highlight w:val="none"/>
                <w:lang w:val="en-US" w:eastAsia="zh-Hans"/>
              </w:rPr>
              <w:t>分</w:t>
            </w:r>
            <w:r>
              <w:rPr>
                <w:rFonts w:hint="default"/>
                <w:highlight w:val="none"/>
                <w:lang w:eastAsia="zh-Hans"/>
              </w:rPr>
              <w:t>）</w:t>
            </w:r>
          </w:p>
        </w:tc>
        <w:tc>
          <w:tcPr>
            <w:tcW w:w="7457"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Hans" w:bidi="ar-SA"/>
              </w:rPr>
            </w:pPr>
            <w:r>
              <w:rPr>
                <w:rFonts w:hint="eastAsia" w:ascii="宋体" w:hAnsi="宋体" w:cs="宋体"/>
                <w:szCs w:val="21"/>
                <w:highlight w:val="none"/>
                <w:lang w:val="en-US" w:eastAsia="zh-Hans"/>
              </w:rPr>
              <w:t>所投产品技术参数有正偏离，提供有效的技术资料证明并做标记，经评审与技术指标对比确认为正偏离的，一项得</w:t>
            </w:r>
            <w:r>
              <w:rPr>
                <w:rFonts w:hint="default" w:ascii="宋体" w:hAnsi="宋体" w:cs="宋体"/>
                <w:szCs w:val="21"/>
                <w:highlight w:val="none"/>
                <w:lang w:eastAsia="zh-Hans"/>
              </w:rPr>
              <w:t>2</w:t>
            </w:r>
            <w:r>
              <w:rPr>
                <w:rFonts w:hint="eastAsia" w:ascii="宋体" w:hAnsi="宋体" w:cs="宋体"/>
                <w:szCs w:val="21"/>
                <w:highlight w:val="none"/>
                <w:lang w:val="en-US" w:eastAsia="zh-Hans"/>
              </w:rPr>
              <w:t>分，最多</w:t>
            </w:r>
            <w:r>
              <w:rPr>
                <w:rFonts w:hint="default" w:ascii="宋体" w:hAnsi="宋体" w:cs="宋体"/>
                <w:szCs w:val="21"/>
                <w:highlight w:val="none"/>
                <w:lang w:eastAsia="zh-Hans"/>
              </w:rPr>
              <w:t>4</w:t>
            </w:r>
            <w:r>
              <w:rPr>
                <w:rFonts w:hint="eastAsia" w:ascii="宋体" w:hAnsi="宋体" w:cs="宋体"/>
                <w:szCs w:val="21"/>
                <w:highlight w:val="none"/>
                <w:lang w:val="en-US" w:eastAsia="zh-Hans"/>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Times New Roman"/>
                <w:sz w:val="24"/>
                <w:szCs w:val="21"/>
                <w:highlight w:val="none"/>
                <w:lang w:val="en-US" w:eastAsia="zh-CN" w:bidi="ar-SA"/>
              </w:rPr>
            </w:pPr>
            <w:r>
              <w:rPr>
                <w:rFonts w:hint="default" w:ascii="宋体" w:hAnsi="宋体"/>
                <w:szCs w:val="21"/>
                <w:highlight w:val="none"/>
              </w:rPr>
              <w:t>5</w:t>
            </w:r>
          </w:p>
        </w:tc>
        <w:tc>
          <w:tcPr>
            <w:tcW w:w="1473"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szCs w:val="21"/>
                <w:highlight w:val="none"/>
                <w:lang w:val="en-US" w:eastAsia="zh-Hans"/>
              </w:rPr>
            </w:pPr>
            <w:r>
              <w:rPr>
                <w:rFonts w:hint="eastAsia" w:ascii="宋体" w:hAnsi="宋体" w:cs="宋体"/>
                <w:szCs w:val="21"/>
                <w:highlight w:val="none"/>
                <w:lang w:val="en-US" w:eastAsia="zh-Hans"/>
              </w:rPr>
              <w:t>培训安排</w:t>
            </w:r>
            <w:r>
              <w:rPr>
                <w:rFonts w:hint="default" w:ascii="宋体" w:hAnsi="宋体" w:cs="宋体"/>
                <w:szCs w:val="21"/>
                <w:highlight w:val="none"/>
                <w:lang w:eastAsia="zh-Hans"/>
              </w:rPr>
              <w:t xml:space="preserve">   （3</w:t>
            </w:r>
            <w:r>
              <w:rPr>
                <w:rFonts w:hint="eastAsia" w:ascii="宋体" w:hAnsi="宋体" w:cs="宋体"/>
                <w:szCs w:val="21"/>
                <w:highlight w:val="none"/>
                <w:lang w:val="en-US" w:eastAsia="zh-Hans"/>
              </w:rPr>
              <w:t>分</w:t>
            </w:r>
            <w:r>
              <w:rPr>
                <w:rFonts w:hint="default" w:ascii="宋体" w:hAnsi="宋体" w:cs="宋体"/>
                <w:szCs w:val="21"/>
                <w:highlight w:val="none"/>
                <w:lang w:eastAsia="zh-Hans"/>
              </w:rPr>
              <w:t>）</w:t>
            </w:r>
          </w:p>
        </w:tc>
        <w:tc>
          <w:tcPr>
            <w:tcW w:w="7457"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szCs w:val="21"/>
                <w:highlight w:val="none"/>
                <w:lang w:val="en-US" w:eastAsia="zh-Hans"/>
              </w:rPr>
            </w:pPr>
            <w:r>
              <w:rPr>
                <w:rFonts w:hint="eastAsia" w:ascii="宋体" w:hAnsi="宋体"/>
                <w:color w:val="000000" w:themeColor="text1"/>
                <w:highlight w:val="none"/>
                <w14:textFill>
                  <w14:solidFill>
                    <w14:schemeClr w14:val="tx1"/>
                  </w14:solidFill>
                </w14:textFill>
              </w:rPr>
              <w:t>根据</w:t>
            </w:r>
            <w:r>
              <w:rPr>
                <w:rFonts w:hint="eastAsia" w:ascii="宋体" w:hAnsi="宋体"/>
                <w:color w:val="000000" w:themeColor="text1"/>
                <w:highlight w:val="none"/>
                <w:lang w:val="en-US" w:eastAsia="zh-Hans"/>
                <w14:textFill>
                  <w14:solidFill>
                    <w14:schemeClr w14:val="tx1"/>
                  </w14:solidFill>
                </w14:textFill>
              </w:rPr>
              <w:t>培训计划</w:t>
            </w:r>
            <w:r>
              <w:rPr>
                <w:rFonts w:hint="default" w:ascii="宋体" w:hAnsi="宋体"/>
                <w:color w:val="000000" w:themeColor="text1"/>
                <w:highlight w:val="none"/>
                <w:lang w:eastAsia="zh-Hans"/>
                <w14:textFill>
                  <w14:solidFill>
                    <w14:schemeClr w14:val="tx1"/>
                  </w14:solidFill>
                </w14:textFill>
              </w:rPr>
              <w:t>（</w:t>
            </w:r>
            <w:r>
              <w:rPr>
                <w:rFonts w:hint="eastAsia" w:ascii="宋体" w:hAnsi="宋体"/>
                <w:color w:val="000000" w:themeColor="text1"/>
                <w:highlight w:val="none"/>
                <w:lang w:val="en-US" w:eastAsia="zh-Hans"/>
                <w14:textFill>
                  <w14:solidFill>
                    <w14:schemeClr w14:val="tx1"/>
                  </w14:solidFill>
                </w14:textFill>
              </w:rPr>
              <w:t>方案</w:t>
            </w:r>
            <w:r>
              <w:rPr>
                <w:rFonts w:hint="default" w:ascii="宋体" w:hAnsi="宋体"/>
                <w:color w:val="000000" w:themeColor="text1"/>
                <w:highlight w:val="none"/>
                <w:lang w:eastAsia="zh-Hans"/>
                <w14:textFill>
                  <w14:solidFill>
                    <w14:schemeClr w14:val="tx1"/>
                  </w14:solidFill>
                </w14:textFill>
              </w:rPr>
              <w:t>）</w:t>
            </w:r>
            <w:r>
              <w:rPr>
                <w:rFonts w:hint="eastAsia" w:ascii="宋体" w:hAnsi="宋体"/>
                <w:color w:val="000000" w:themeColor="text1"/>
                <w:highlight w:val="none"/>
                <w14:textFill>
                  <w14:solidFill>
                    <w14:schemeClr w14:val="tx1"/>
                  </w14:solidFill>
                </w14:textFill>
              </w:rPr>
              <w:t>的可实施性、科学性等内容进行打分。科学合理、可实施性强得</w:t>
            </w:r>
            <w:r>
              <w:rPr>
                <w:rFonts w:hint="default"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val="en-US" w:eastAsia="zh-CN"/>
                <w14:textFill>
                  <w14:solidFill>
                    <w14:schemeClr w14:val="tx1"/>
                  </w14:solidFill>
                </w14:textFill>
              </w:rPr>
              <w:t>较合理的</w:t>
            </w:r>
            <w:r>
              <w:rPr>
                <w:rFonts w:hint="eastAsia" w:ascii="宋体" w:hAnsi="宋体"/>
                <w:color w:val="000000" w:themeColor="text1"/>
                <w:highlight w:val="none"/>
                <w14:textFill>
                  <w14:solidFill>
                    <w14:schemeClr w14:val="tx1"/>
                  </w14:solidFill>
                </w14:textFill>
              </w:rPr>
              <w:t>得</w:t>
            </w:r>
            <w:r>
              <w:rPr>
                <w:rFonts w:hint="default"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val="en-US" w:eastAsia="zh-CN"/>
                <w14:textFill>
                  <w14:solidFill>
                    <w14:schemeClr w14:val="tx1"/>
                  </w14:solidFill>
                </w14:textFill>
              </w:rPr>
              <w:t>很差或</w:t>
            </w:r>
            <w:r>
              <w:rPr>
                <w:rFonts w:hint="eastAsia" w:ascii="宋体" w:hAnsi="宋体"/>
                <w:color w:val="000000" w:themeColor="text1"/>
                <w:highlight w:val="none"/>
                <w:lang w:val="en-US" w:eastAsia="zh-Hans"/>
                <w14:textFill>
                  <w14:solidFill>
                    <w14:schemeClr w14:val="tx1"/>
                  </w14:solidFill>
                </w14:textFill>
              </w:rPr>
              <w:t>没有不得分</w:t>
            </w:r>
            <w:r>
              <w:rPr>
                <w:rFonts w:hint="eastAsia" w:ascii="宋体" w:hAnsi="宋体"/>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Times New Roman"/>
                <w:sz w:val="24"/>
                <w:szCs w:val="21"/>
                <w:highlight w:val="none"/>
                <w:lang w:val="en-US" w:eastAsia="zh-CN" w:bidi="ar-SA"/>
              </w:rPr>
            </w:pPr>
            <w:r>
              <w:rPr>
                <w:rFonts w:hint="default" w:ascii="宋体" w:hAnsi="宋体"/>
                <w:szCs w:val="21"/>
                <w:highlight w:val="none"/>
              </w:rPr>
              <w:t>6</w:t>
            </w:r>
          </w:p>
        </w:tc>
        <w:tc>
          <w:tcPr>
            <w:tcW w:w="1473" w:type="dxa"/>
            <w:vMerge w:val="restart"/>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Hans"/>
              </w:rPr>
              <w:t>售后服务</w:t>
            </w:r>
            <w:r>
              <w:rPr>
                <w:rFonts w:hint="default" w:ascii="宋体" w:hAnsi="宋体" w:cs="宋体"/>
                <w:szCs w:val="21"/>
                <w:highlight w:val="none"/>
                <w:lang w:eastAsia="zh-Hans"/>
              </w:rPr>
              <w:t xml:space="preserve">  </w:t>
            </w:r>
            <w:r>
              <w:rPr>
                <w:rFonts w:hint="default"/>
                <w:highlight w:val="none"/>
                <w:lang w:eastAsia="zh-Hans"/>
              </w:rPr>
              <w:t>（6</w:t>
            </w:r>
            <w:r>
              <w:rPr>
                <w:rFonts w:hint="eastAsia"/>
                <w:highlight w:val="none"/>
                <w:lang w:val="en-US" w:eastAsia="zh-Hans"/>
              </w:rPr>
              <w:t>分</w:t>
            </w:r>
            <w:r>
              <w:rPr>
                <w:rFonts w:hint="default"/>
                <w:highlight w:val="none"/>
                <w:lang w:eastAsia="zh-Hans"/>
              </w:rPr>
              <w:t>）</w:t>
            </w:r>
          </w:p>
        </w:tc>
        <w:tc>
          <w:tcPr>
            <w:tcW w:w="7457"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CN" w:bidi="ar-SA"/>
              </w:rPr>
            </w:pPr>
            <w:r>
              <w:rPr>
                <w:rFonts w:hint="eastAsia" w:ascii="宋体" w:hAnsi="宋体"/>
                <w:color w:val="000000" w:themeColor="text1"/>
                <w:highlight w:val="none"/>
                <w14:textFill>
                  <w14:solidFill>
                    <w14:schemeClr w14:val="tx1"/>
                  </w14:solidFill>
                </w14:textFill>
              </w:rPr>
              <w:t>根据整体</w:t>
            </w:r>
            <w:r>
              <w:rPr>
                <w:rFonts w:hint="eastAsia" w:ascii="宋体" w:hAnsi="宋体"/>
                <w:color w:val="000000" w:themeColor="text1"/>
                <w:highlight w:val="none"/>
                <w:lang w:val="en-US" w:eastAsia="zh-CN"/>
                <w14:textFill>
                  <w14:solidFill>
                    <w14:schemeClr w14:val="tx1"/>
                  </w14:solidFill>
                </w14:textFill>
              </w:rPr>
              <w:t>售后</w:t>
            </w:r>
            <w:r>
              <w:rPr>
                <w:rFonts w:hint="eastAsia" w:ascii="宋体" w:hAnsi="宋体"/>
                <w:color w:val="000000" w:themeColor="text1"/>
                <w:highlight w:val="none"/>
                <w14:textFill>
                  <w14:solidFill>
                    <w14:schemeClr w14:val="tx1"/>
                  </w14:solidFill>
                </w14:textFill>
              </w:rPr>
              <w:t>服务方案的可实施性、科学性等内容进行打分。科学合理、可实施性强得</w:t>
            </w:r>
            <w:r>
              <w:rPr>
                <w:rFonts w:hint="default"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val="en-US" w:eastAsia="zh-CN"/>
                <w14:textFill>
                  <w14:solidFill>
                    <w14:schemeClr w14:val="tx1"/>
                  </w14:solidFill>
                </w14:textFill>
              </w:rPr>
              <w:t>较合理的</w:t>
            </w:r>
            <w:r>
              <w:rPr>
                <w:rFonts w:hint="eastAsia" w:ascii="宋体" w:hAnsi="宋体"/>
                <w:color w:val="000000" w:themeColor="text1"/>
                <w:highlight w:val="none"/>
                <w14:textFill>
                  <w14:solidFill>
                    <w14:schemeClr w14:val="tx1"/>
                  </w14:solidFill>
                </w14:textFill>
              </w:rPr>
              <w:t>得</w:t>
            </w:r>
            <w:r>
              <w:rPr>
                <w:rFonts w:hint="default"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val="en-US" w:eastAsia="zh-CN"/>
                <w14:textFill>
                  <w14:solidFill>
                    <w14:schemeClr w14:val="tx1"/>
                  </w14:solidFill>
                </w14:textFill>
              </w:rPr>
              <w:t>较</w:t>
            </w:r>
            <w:r>
              <w:rPr>
                <w:rFonts w:hint="eastAsia" w:ascii="宋体" w:hAnsi="宋体"/>
                <w:color w:val="000000" w:themeColor="text1"/>
                <w:highlight w:val="none"/>
                <w14:textFill>
                  <w14:solidFill>
                    <w14:schemeClr w14:val="tx1"/>
                  </w14:solidFill>
                </w14:textFill>
              </w:rPr>
              <w:t>差得</w:t>
            </w:r>
            <w:r>
              <w:rPr>
                <w:rFonts w:hint="default"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分</w:t>
            </w:r>
            <w:r>
              <w:rPr>
                <w:rFonts w:hint="default"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很差或</w:t>
            </w:r>
            <w:r>
              <w:rPr>
                <w:rFonts w:hint="eastAsia" w:ascii="宋体" w:hAnsi="宋体"/>
                <w:color w:val="000000" w:themeColor="text1"/>
                <w:highlight w:val="none"/>
                <w:lang w:val="en-US" w:eastAsia="zh-Hans"/>
                <w14:textFill>
                  <w14:solidFill>
                    <w14:schemeClr w14:val="tx1"/>
                  </w14:solidFill>
                </w14:textFill>
              </w:rPr>
              <w:t>没有不得分</w:t>
            </w:r>
            <w:r>
              <w:rPr>
                <w:rFonts w:hint="eastAsia" w:ascii="宋体" w:hAnsi="宋体"/>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Times New Roman"/>
                <w:sz w:val="24"/>
                <w:szCs w:val="21"/>
                <w:highlight w:val="none"/>
                <w:lang w:eastAsia="zh-CN" w:bidi="ar-SA"/>
              </w:rPr>
            </w:pPr>
            <w:r>
              <w:rPr>
                <w:rFonts w:hint="default" w:ascii="宋体" w:hAnsi="宋体" w:cs="Times New Roman"/>
                <w:sz w:val="24"/>
                <w:szCs w:val="21"/>
                <w:highlight w:val="none"/>
                <w:lang w:eastAsia="zh-CN" w:bidi="ar-SA"/>
              </w:rPr>
              <w:t>7</w:t>
            </w:r>
          </w:p>
        </w:tc>
        <w:tc>
          <w:tcPr>
            <w:tcW w:w="1473" w:type="dxa"/>
            <w:vMerge w:val="continue"/>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Hans" w:bidi="ar-SA"/>
              </w:rPr>
            </w:pPr>
          </w:p>
        </w:tc>
        <w:tc>
          <w:tcPr>
            <w:tcW w:w="7457" w:type="dxa"/>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1"/>
                <w:highlight w:val="none"/>
                <w:lang w:val="en-US" w:eastAsia="zh-CN" w:bidi="ar-SA"/>
              </w:rPr>
            </w:pPr>
            <w:r>
              <w:rPr>
                <w:rFonts w:hint="eastAsia" w:cs="Times New Roman" w:asciiTheme="minorEastAsia" w:hAnsiTheme="minorEastAsia" w:eastAsiaTheme="minorEastAsia"/>
                <w:color w:val="000000"/>
                <w:szCs w:val="24"/>
                <w:highlight w:val="none"/>
                <w:lang w:val="en-US" w:bidi="ar-SA"/>
              </w:rPr>
              <w:t>响应时间：承诺接到采购人售后服务要求后</w:t>
            </w:r>
            <w:r>
              <w:rPr>
                <w:rFonts w:hint="default" w:cs="Times New Roman" w:asciiTheme="minorEastAsia" w:hAnsiTheme="minorEastAsia" w:eastAsiaTheme="minorEastAsia"/>
                <w:color w:val="000000"/>
                <w:szCs w:val="24"/>
                <w:highlight w:val="none"/>
                <w:lang w:bidi="ar-SA"/>
              </w:rPr>
              <w:t>4</w:t>
            </w:r>
            <w:r>
              <w:rPr>
                <w:rFonts w:hint="eastAsia" w:cs="Times New Roman" w:asciiTheme="minorEastAsia" w:hAnsiTheme="minorEastAsia" w:eastAsiaTheme="minorEastAsia"/>
                <w:color w:val="000000"/>
                <w:szCs w:val="24"/>
                <w:highlight w:val="none"/>
                <w:lang w:val="en-US" w:bidi="ar-SA"/>
              </w:rPr>
              <w:t>小时</w:t>
            </w:r>
            <w:r>
              <w:rPr>
                <w:rFonts w:hint="eastAsia" w:cs="Times New Roman" w:asciiTheme="minorEastAsia" w:hAnsiTheme="minorEastAsia" w:eastAsiaTheme="minorEastAsia"/>
                <w:color w:val="000000"/>
                <w:szCs w:val="24"/>
                <w:highlight w:val="none"/>
                <w:lang w:val="en-US" w:eastAsia="zh-Hans" w:bidi="ar-SA"/>
              </w:rPr>
              <w:t>内</w:t>
            </w:r>
            <w:r>
              <w:rPr>
                <w:rFonts w:hint="eastAsia" w:cs="Times New Roman" w:asciiTheme="minorEastAsia" w:hAnsiTheme="minorEastAsia" w:eastAsiaTheme="minorEastAsia"/>
                <w:color w:val="000000"/>
                <w:szCs w:val="24"/>
                <w:highlight w:val="none"/>
                <w:lang w:val="en-US" w:bidi="ar-SA"/>
              </w:rPr>
              <w:t>赶到现场，</w:t>
            </w:r>
            <w:r>
              <w:rPr>
                <w:rFonts w:hint="default" w:cs="Times New Roman" w:asciiTheme="minorEastAsia" w:hAnsiTheme="minorEastAsia" w:eastAsiaTheme="minorEastAsia"/>
                <w:color w:val="000000"/>
                <w:szCs w:val="24"/>
                <w:highlight w:val="none"/>
                <w:lang w:bidi="ar-SA"/>
              </w:rPr>
              <w:t>12</w:t>
            </w:r>
            <w:r>
              <w:rPr>
                <w:rFonts w:hint="eastAsia" w:cs="Times New Roman" w:asciiTheme="minorEastAsia" w:hAnsiTheme="minorEastAsia" w:eastAsiaTheme="minorEastAsia"/>
                <w:color w:val="000000"/>
                <w:szCs w:val="24"/>
                <w:highlight w:val="none"/>
                <w:lang w:val="en-US" w:bidi="ar-SA"/>
              </w:rPr>
              <w:t>小时</w:t>
            </w:r>
            <w:r>
              <w:rPr>
                <w:rFonts w:hint="eastAsia" w:cs="Times New Roman" w:asciiTheme="minorEastAsia" w:hAnsiTheme="minorEastAsia" w:eastAsiaTheme="minorEastAsia"/>
                <w:color w:val="000000"/>
                <w:szCs w:val="24"/>
                <w:highlight w:val="none"/>
                <w:lang w:val="en-US" w:eastAsia="zh-Hans" w:bidi="ar-SA"/>
              </w:rPr>
              <w:t>内</w:t>
            </w:r>
            <w:r>
              <w:rPr>
                <w:rFonts w:hint="eastAsia" w:cs="Times New Roman" w:asciiTheme="minorEastAsia" w:hAnsiTheme="minorEastAsia" w:eastAsiaTheme="minorEastAsia"/>
                <w:color w:val="000000"/>
                <w:szCs w:val="24"/>
                <w:highlight w:val="none"/>
                <w:lang w:val="en-US" w:bidi="ar-SA"/>
              </w:rPr>
              <w:t>解决</w:t>
            </w:r>
            <w:r>
              <w:rPr>
                <w:rFonts w:hint="eastAsia" w:cs="Times New Roman" w:asciiTheme="minorEastAsia" w:hAnsiTheme="minorEastAsia" w:eastAsiaTheme="minorEastAsia"/>
                <w:color w:val="000000"/>
                <w:szCs w:val="24"/>
                <w:highlight w:val="none"/>
                <w:lang w:val="en-US" w:eastAsia="zh-Hans" w:bidi="ar-SA"/>
              </w:rPr>
              <w:t>问题</w:t>
            </w:r>
            <w:r>
              <w:rPr>
                <w:rFonts w:hint="default" w:cs="Times New Roman" w:asciiTheme="minorEastAsia" w:hAnsiTheme="minorEastAsia" w:eastAsiaTheme="minorEastAsia"/>
                <w:color w:val="000000"/>
                <w:szCs w:val="24"/>
                <w:highlight w:val="none"/>
                <w:lang w:bidi="ar-SA"/>
              </w:rPr>
              <w:t>，12小时不能解决问题的须免费提供同等配置备用机使用</w:t>
            </w:r>
            <w:r>
              <w:rPr>
                <w:rFonts w:hint="eastAsia" w:cs="Times New Roman" w:asciiTheme="minorEastAsia" w:hAnsiTheme="minorEastAsia" w:eastAsiaTheme="minorEastAsia"/>
                <w:color w:val="000000"/>
                <w:szCs w:val="24"/>
                <w:highlight w:val="none"/>
                <w:lang w:val="en-US" w:bidi="ar-SA"/>
              </w:rPr>
              <w:t>。有此承诺得</w:t>
            </w:r>
            <w:r>
              <w:rPr>
                <w:rFonts w:hint="default" w:cs="Times New Roman" w:asciiTheme="minorEastAsia" w:hAnsiTheme="minorEastAsia" w:eastAsiaTheme="minorEastAsia"/>
                <w:color w:val="000000"/>
                <w:szCs w:val="24"/>
                <w:highlight w:val="none"/>
                <w:lang w:bidi="ar-SA"/>
              </w:rPr>
              <w:t>1</w:t>
            </w:r>
            <w:r>
              <w:rPr>
                <w:rFonts w:hint="eastAsia" w:cs="Times New Roman" w:asciiTheme="minorEastAsia" w:hAnsiTheme="minorEastAsia" w:eastAsiaTheme="minorEastAsia"/>
                <w:color w:val="000000"/>
                <w:szCs w:val="24"/>
                <w:highlight w:val="none"/>
                <w:lang w:val="en-US" w:bidi="ar-SA"/>
              </w:rPr>
              <w:t xml:space="preserve"> 分，没有承诺不得分。</w:t>
            </w:r>
          </w:p>
        </w:tc>
      </w:tr>
    </w:tbl>
    <w:p>
      <w:pPr>
        <w:pageBreakBefore w:val="0"/>
        <w:kinsoku/>
        <w:wordWrap/>
        <w:overflowPunct/>
        <w:topLinePunct w:val="0"/>
        <w:autoSpaceDE/>
        <w:autoSpaceDN/>
        <w:bidi w:val="0"/>
        <w:adjustRightInd/>
        <w:snapToGrid/>
        <w:spacing w:line="340" w:lineRule="exact"/>
        <w:textAlignment w:val="auto"/>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说明：</w:t>
      </w:r>
      <w:r>
        <w:rPr>
          <w:rFonts w:hint="eastAsia" w:asciiTheme="minorEastAsia" w:hAnsiTheme="minorEastAsia"/>
          <w:b/>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磋商小组分别对每一</w:t>
      </w:r>
      <w:r>
        <w:rPr>
          <w:rFonts w:hint="eastAsia"/>
          <w:color w:val="000000" w:themeColor="text1"/>
          <w:highlight w:val="none"/>
          <w14:textFill>
            <w14:solidFill>
              <w14:schemeClr w14:val="tx1"/>
            </w14:solidFill>
          </w14:textFill>
        </w:rPr>
        <w:t>响应</w:t>
      </w:r>
      <w:r>
        <w:rPr>
          <w:color w:val="000000" w:themeColor="text1"/>
          <w:highlight w:val="none"/>
          <w14:textFill>
            <w14:solidFill>
              <w14:schemeClr w14:val="tx1"/>
            </w14:solidFill>
          </w14:textFill>
        </w:rPr>
        <w:t>文件依据上表进行评审，并打分。</w:t>
      </w:r>
    </w:p>
    <w:p>
      <w:pPr>
        <w:pageBreakBefore w:val="0"/>
        <w:kinsoku/>
        <w:wordWrap/>
        <w:overflowPunct/>
        <w:topLinePunct w:val="0"/>
        <w:autoSpaceDE/>
        <w:autoSpaceDN/>
        <w:bidi w:val="0"/>
        <w:adjustRightInd/>
        <w:snapToGrid/>
        <w:spacing w:line="340" w:lineRule="exact"/>
        <w:ind w:left="703" w:leftChars="293" w:firstLine="41" w:firstLineChars="17"/>
        <w:textAlignment w:val="auto"/>
        <w:rPr>
          <w:rFonts w:asciiTheme="minorEastAsia" w:hAnsiTheme="minorEastAsia"/>
          <w:b/>
          <w:iCs/>
          <w:color w:val="000000" w:themeColor="text1"/>
          <w:sz w:val="28"/>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（2）</w:t>
      </w:r>
      <w:r>
        <w:rPr>
          <w:rFonts w:asciiTheme="minorEastAsia" w:hAnsiTheme="minorEastAsia"/>
          <w:color w:val="000000" w:themeColor="text1"/>
          <w:highlight w:val="none"/>
          <w14:textFill>
            <w14:solidFill>
              <w14:schemeClr w14:val="tx1"/>
            </w14:solidFill>
          </w14:textFill>
        </w:rPr>
        <w:t>磋商小组决定的响应性只根据响应文件本身的真实无误的内容，而不依据外部的证据，但响应文件有不真实不正确的内容时除外。</w:t>
      </w:r>
    </w:p>
    <w:p>
      <w:pPr>
        <w:tabs>
          <w:tab w:val="right" w:leader="dot" w:pos="9514"/>
        </w:tabs>
        <w:spacing w:line="360" w:lineRule="auto"/>
        <w:rPr>
          <w:rFonts w:eastAsia="黑体"/>
          <w:b/>
          <w:iCs/>
          <w:color w:val="000000" w:themeColor="text1"/>
          <w:sz w:val="28"/>
          <w:highlight w:val="non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3"/>
        <w:numPr>
          <w:ilvl w:val="0"/>
          <w:numId w:val="1"/>
        </w:numPr>
        <w:spacing w:before="240" w:after="120"/>
        <w:ind w:left="880" w:hanging="881" w:hangingChars="200"/>
        <w:jc w:val="center"/>
        <w:rPr>
          <w:rFonts w:ascii="黑体" w:hAnsi="黑体" w:eastAsia="黑体"/>
          <w:color w:val="000000" w:themeColor="text1"/>
          <w:highlight w:val="none"/>
          <w14:textFill>
            <w14:solidFill>
              <w14:schemeClr w14:val="tx1"/>
            </w14:solidFill>
          </w14:textFill>
        </w:rPr>
      </w:pPr>
      <w:bookmarkStart w:id="61" w:name="_Toc511894520"/>
      <w:bookmarkStart w:id="62" w:name="_Toc2181674"/>
      <w:r>
        <w:rPr>
          <w:rFonts w:hint="eastAsia" w:ascii="黑体" w:hAnsi="黑体" w:eastAsia="黑体"/>
          <w:color w:val="000000" w:themeColor="text1"/>
          <w:highlight w:val="none"/>
          <w14:textFill>
            <w14:solidFill>
              <w14:schemeClr w14:val="tx1"/>
            </w14:solidFill>
          </w14:textFill>
        </w:rPr>
        <w:t>合同书格式（参考）</w:t>
      </w:r>
      <w:bookmarkEnd w:id="61"/>
      <w:bookmarkEnd w:id="62"/>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1、合同文本条款由采购人和成交供应商按照平等、自愿的原则约定，但须符合</w:t>
      </w:r>
      <w:r>
        <w:rPr>
          <w:rFonts w:asciiTheme="minorEastAsia" w:hAnsiTheme="minorEastAsia"/>
          <w:color w:val="000000" w:themeColor="text1"/>
          <w:szCs w:val="20"/>
          <w:highlight w:val="none"/>
          <w14:textFill>
            <w14:solidFill>
              <w14:schemeClr w14:val="tx1"/>
            </w14:solidFill>
          </w14:textFill>
        </w:rPr>
        <w:t>《中华人民共和国合同法》、《中华人民共和国政府采购法》</w:t>
      </w:r>
      <w:r>
        <w:rPr>
          <w:rFonts w:hint="eastAsia"/>
          <w:color w:val="000000" w:themeColor="text1"/>
          <w:highlight w:val="none"/>
          <w14:textFill>
            <w14:solidFill>
              <w14:schemeClr w14:val="tx1"/>
            </w14:solidFill>
          </w14:textFill>
        </w:rPr>
        <w:t>等相关法律法规规定和要求。</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2、采购人和成交人应当自成交通知书发出之日起30日内，按照竞争性磋商文件和响应文件的规定签订《政府采购合同》。</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3、《政府采购合同》应当包括采购人和成交人的名称和住所、标的、数量、质量、价款或者报酬、履行期限及地点和方式、验收要求、违约责任、解决争议的方法等内容。</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4、采购人应当及时对采购项目进行验收。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right" w:leader="dot" w:pos="9514"/>
        </w:tabs>
        <w:spacing w:line="20" w:lineRule="exact"/>
        <w:rPr>
          <w:rFonts w:eastAsia="黑体"/>
          <w:b/>
          <w:iCs/>
          <w:color w:val="000000" w:themeColor="text1"/>
          <w:sz w:val="10"/>
          <w:szCs w:val="10"/>
          <w:highlight w:val="none"/>
          <w14:textFill>
            <w14:solidFill>
              <w14:schemeClr w14:val="tx1"/>
            </w14:solidFill>
          </w14:textFill>
        </w:rPr>
      </w:pPr>
    </w:p>
    <w:p>
      <w:pPr>
        <w:tabs>
          <w:tab w:val="right" w:leader="dot" w:pos="9514"/>
        </w:tabs>
        <w:spacing w:line="440" w:lineRule="exact"/>
        <w:rPr>
          <w:rFonts w:eastAsia="黑体"/>
          <w:b/>
          <w:iCs/>
          <w:color w:val="000000" w:themeColor="text1"/>
          <w:sz w:val="28"/>
          <w:highlight w:val="non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3"/>
        <w:numPr>
          <w:ilvl w:val="0"/>
          <w:numId w:val="1"/>
        </w:numPr>
        <w:spacing w:before="240" w:after="120"/>
        <w:ind w:left="880" w:hanging="881" w:hangingChars="200"/>
        <w:jc w:val="center"/>
        <w:rPr>
          <w:rFonts w:ascii="黑体" w:hAnsi="黑体" w:eastAsia="黑体"/>
          <w:color w:val="000000" w:themeColor="text1"/>
          <w:highlight w:val="none"/>
          <w14:textFill>
            <w14:solidFill>
              <w14:schemeClr w14:val="tx1"/>
            </w14:solidFill>
          </w14:textFill>
        </w:rPr>
      </w:pPr>
      <w:bookmarkStart w:id="63" w:name="_Toc2181675"/>
      <w:r>
        <w:rPr>
          <w:rFonts w:ascii="黑体" w:hAnsi="黑体" w:eastAsia="黑体"/>
          <w:color w:val="000000" w:themeColor="text1"/>
          <w:highlight w:val="none"/>
          <w14:textFill>
            <w14:solidFill>
              <w14:schemeClr w14:val="tx1"/>
            </w14:solidFill>
          </w14:textFill>
        </w:rPr>
        <w:t>响应文件格式</w:t>
      </w:r>
      <w:bookmarkEnd w:id="63"/>
    </w:p>
    <w:p>
      <w:pPr>
        <w:rPr>
          <w:color w:val="000000" w:themeColor="text1"/>
          <w:sz w:val="28"/>
          <w:szCs w:val="28"/>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封面：</w:t>
      </w:r>
    </w:p>
    <w:p>
      <w:pPr>
        <w:spacing w:after="156" w:afterLines="50"/>
        <w:jc w:val="center"/>
        <w:rPr>
          <w:rFonts w:ascii="黑体" w:hAnsi="黑体" w:eastAsia="黑体"/>
          <w:b/>
          <w:bCs/>
          <w:color w:val="000000" w:themeColor="text1"/>
          <w:sz w:val="52"/>
          <w:szCs w:val="52"/>
          <w:highlight w:val="none"/>
          <w14:textFill>
            <w14:solidFill>
              <w14:schemeClr w14:val="tx1"/>
            </w14:solidFill>
          </w14:textFill>
        </w:rPr>
      </w:pPr>
      <w:r>
        <w:rPr>
          <w:rFonts w:ascii="黑体" w:hAnsi="黑体" w:eastAsia="黑体"/>
          <w:b/>
          <w:bCs/>
          <w:color w:val="000000" w:themeColor="text1"/>
          <w:sz w:val="52"/>
          <w:szCs w:val="52"/>
          <w:highlight w:val="none"/>
          <w14:textFill>
            <w14:solidFill>
              <w14:schemeClr w14:val="tx1"/>
            </w14:solidFill>
          </w14:textFill>
        </w:rPr>
        <w:t>响应文件</w:t>
      </w:r>
    </w:p>
    <w:p>
      <w:pPr>
        <w:spacing w:after="936" w:afterLines="300"/>
        <w:jc w:val="center"/>
        <w:rPr>
          <w:rFonts w:asciiTheme="minorEastAsia" w:hAnsiTheme="minorEastAsia"/>
          <w:b/>
          <w:bCs/>
          <w:color w:val="000000" w:themeColor="text1"/>
          <w:sz w:val="28"/>
          <w:szCs w:val="28"/>
          <w:highlight w:val="none"/>
          <w14:textFill>
            <w14:solidFill>
              <w14:schemeClr w14:val="tx1"/>
            </w14:solidFill>
          </w14:textFill>
        </w:rPr>
      </w:pPr>
    </w:p>
    <w:p>
      <w:pPr>
        <w:spacing w:after="936" w:afterLines="300"/>
        <w:jc w:val="center"/>
        <w:rPr>
          <w:rFonts w:asciiTheme="minorEastAsia" w:hAnsiTheme="minorEastAsia"/>
          <w:b/>
          <w:bCs/>
          <w:color w:val="000000" w:themeColor="text1"/>
          <w:sz w:val="28"/>
          <w:szCs w:val="28"/>
          <w:highlight w:val="none"/>
          <w14:textFill>
            <w14:solidFill>
              <w14:schemeClr w14:val="tx1"/>
            </w14:solidFill>
          </w14:textFill>
        </w:rPr>
      </w:pPr>
      <w:r>
        <w:rPr>
          <w:rFonts w:asciiTheme="minorEastAsia" w:hAnsiTheme="minorEastAsia"/>
          <w:b/>
          <w:bCs/>
          <w:color w:val="000000" w:themeColor="text1"/>
          <w:sz w:val="28"/>
          <w:szCs w:val="28"/>
          <w:highlight w:val="none"/>
          <w14:textFill>
            <w14:solidFill>
              <w14:schemeClr w14:val="tx1"/>
            </w14:solidFill>
          </w14:textFill>
        </w:rPr>
        <w:t>（正本/副本）</w:t>
      </w:r>
    </w:p>
    <w:p>
      <w:pPr>
        <w:spacing w:line="360" w:lineRule="auto"/>
        <w:ind w:left="2072" w:leftChars="619" w:right="1486" w:rightChars="619" w:hanging="586" w:hangingChars="209"/>
        <w:rPr>
          <w:rFonts w:asciiTheme="minorEastAsia" w:hAnsiTheme="minorEastAsia"/>
          <w:b/>
          <w:bCs/>
          <w:color w:val="000000" w:themeColor="text1"/>
          <w:sz w:val="28"/>
          <w:szCs w:val="28"/>
          <w:highlight w:val="none"/>
          <w:u w:val="single"/>
          <w14:textFill>
            <w14:solidFill>
              <w14:schemeClr w14:val="tx1"/>
            </w14:solidFill>
          </w14:textFill>
        </w:rPr>
      </w:pPr>
    </w:p>
    <w:p>
      <w:pPr>
        <w:spacing w:line="360" w:lineRule="auto"/>
        <w:ind w:left="2072" w:leftChars="619" w:right="1486" w:rightChars="619" w:hanging="586" w:hangingChars="209"/>
        <w:rPr>
          <w:rFonts w:asciiTheme="minorEastAsia" w:hAnsiTheme="minorEastAsia"/>
          <w:bCs/>
          <w:color w:val="000000" w:themeColor="text1"/>
          <w:sz w:val="28"/>
          <w:szCs w:val="28"/>
          <w:highlight w:val="none"/>
          <w14:textFill>
            <w14:solidFill>
              <w14:schemeClr w14:val="tx1"/>
            </w14:solidFill>
          </w14:textFill>
        </w:rPr>
      </w:pPr>
      <w:r>
        <w:rPr>
          <w:rFonts w:hint="eastAsia" w:asciiTheme="minorEastAsia" w:hAnsiTheme="minorEastAsia"/>
          <w:b/>
          <w:bCs/>
          <w:color w:val="000000" w:themeColor="text1"/>
          <w:sz w:val="28"/>
          <w:szCs w:val="28"/>
          <w:highlight w:val="none"/>
          <w14:textFill>
            <w14:solidFill>
              <w14:schemeClr w14:val="tx1"/>
            </w14:solidFill>
          </w14:textFill>
        </w:rPr>
        <w:t>项目编号：</w:t>
      </w:r>
    </w:p>
    <w:p>
      <w:pPr>
        <w:spacing w:line="360" w:lineRule="auto"/>
        <w:ind w:left="2072" w:leftChars="619" w:right="1486" w:rightChars="619" w:hanging="586" w:hangingChars="209"/>
        <w:rPr>
          <w:rFonts w:asciiTheme="minorEastAsia" w:hAnsiTheme="minorEastAsia"/>
          <w:bCs/>
          <w:color w:val="000000" w:themeColor="text1"/>
          <w:sz w:val="28"/>
          <w:szCs w:val="28"/>
          <w:highlight w:val="none"/>
          <w:lang w:val="zh-CN"/>
          <w14:textFill>
            <w14:solidFill>
              <w14:schemeClr w14:val="tx1"/>
            </w14:solidFill>
          </w14:textFill>
        </w:rPr>
      </w:pPr>
      <w:r>
        <w:rPr>
          <w:rFonts w:hint="eastAsia" w:asciiTheme="minorEastAsia" w:hAnsiTheme="minorEastAsia"/>
          <w:b/>
          <w:bCs/>
          <w:color w:val="000000" w:themeColor="text1"/>
          <w:sz w:val="28"/>
          <w:szCs w:val="28"/>
          <w:highlight w:val="none"/>
          <w14:textFill>
            <w14:solidFill>
              <w14:schemeClr w14:val="tx1"/>
            </w14:solidFill>
          </w14:textFill>
        </w:rPr>
        <w:t>项目名称：</w:t>
      </w:r>
    </w:p>
    <w:p>
      <w:pPr>
        <w:spacing w:line="360" w:lineRule="auto"/>
        <w:ind w:left="2072" w:leftChars="619" w:right="1486" w:rightChars="619" w:hanging="586" w:hangingChars="209"/>
        <w:rPr>
          <w:rFonts w:asciiTheme="minorEastAsia" w:hAnsiTheme="minorEastAsia"/>
          <w:b/>
          <w:bCs/>
          <w:color w:val="000000" w:themeColor="text1"/>
          <w:sz w:val="28"/>
          <w:szCs w:val="28"/>
          <w:highlight w:val="none"/>
          <w14:textFill>
            <w14:solidFill>
              <w14:schemeClr w14:val="tx1"/>
            </w14:solidFill>
          </w14:textFill>
        </w:rPr>
      </w:pPr>
    </w:p>
    <w:p>
      <w:pPr>
        <w:spacing w:line="360" w:lineRule="auto"/>
        <w:ind w:right="1486" w:rightChars="619"/>
        <w:rPr>
          <w:rFonts w:asciiTheme="minorEastAsia" w:hAnsiTheme="minorEastAsia"/>
          <w:color w:val="000000" w:themeColor="text1"/>
          <w:sz w:val="28"/>
          <w:szCs w:val="28"/>
          <w:highlight w:val="none"/>
          <w14:textFill>
            <w14:solidFill>
              <w14:schemeClr w14:val="tx1"/>
            </w14:solidFill>
          </w14:textFill>
        </w:rPr>
      </w:pPr>
    </w:p>
    <w:p>
      <w:pPr>
        <w:spacing w:line="360" w:lineRule="auto"/>
        <w:ind w:left="1987" w:leftChars="467" w:right="1121" w:rightChars="467" w:hanging="866" w:hangingChars="309"/>
        <w:rPr>
          <w:rFonts w:asciiTheme="minorEastAsia" w:hAnsiTheme="minorEastAsia"/>
          <w:b/>
          <w:bCs/>
          <w:color w:val="000000" w:themeColor="text1"/>
          <w:sz w:val="28"/>
          <w:szCs w:val="28"/>
          <w:highlight w:val="none"/>
          <w14:textFill>
            <w14:solidFill>
              <w14:schemeClr w14:val="tx1"/>
            </w14:solidFill>
          </w14:textFill>
        </w:rPr>
      </w:pPr>
      <w:r>
        <w:rPr>
          <w:rFonts w:asciiTheme="minorEastAsia" w:hAnsiTheme="minorEastAsia"/>
          <w:b/>
          <w:bCs/>
          <w:color w:val="000000" w:themeColor="text1"/>
          <w:sz w:val="28"/>
          <w:szCs w:val="28"/>
          <w:highlight w:val="none"/>
          <w14:textFill>
            <w14:solidFill>
              <w14:schemeClr w14:val="tx1"/>
            </w14:solidFill>
          </w14:textFill>
        </w:rPr>
        <w:t>供应商名称</w:t>
      </w:r>
      <w:r>
        <w:rPr>
          <w:rFonts w:hint="eastAsia" w:asciiTheme="minorEastAsia" w:hAnsiTheme="minorEastAsia"/>
          <w:b/>
          <w:bCs/>
          <w:color w:val="000000" w:themeColor="text1"/>
          <w:sz w:val="28"/>
          <w:szCs w:val="28"/>
          <w:highlight w:val="none"/>
          <w14:textFill>
            <w14:solidFill>
              <w14:schemeClr w14:val="tx1"/>
            </w14:solidFill>
          </w14:textFill>
        </w:rPr>
        <w:t>（盖章）：</w:t>
      </w:r>
    </w:p>
    <w:p>
      <w:pPr>
        <w:spacing w:before="312" w:beforeLines="100" w:after="312" w:afterLines="100" w:line="360" w:lineRule="auto"/>
        <w:ind w:left="2113" w:leftChars="466" w:right="466" w:hanging="995" w:hangingChars="355"/>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jc w:val="center"/>
        <w:rPr>
          <w:rFonts w:ascii="黑体" w:hAnsi="黑体" w:eastAsia="黑体"/>
          <w:b/>
          <w:color w:val="000000" w:themeColor="text1"/>
          <w:sz w:val="48"/>
          <w:szCs w:val="48"/>
          <w:highlight w:val="none"/>
          <w:lang w:val="zh-CN"/>
          <w14:textFill>
            <w14:solidFill>
              <w14:schemeClr w14:val="tx1"/>
            </w14:solidFill>
          </w14:textFill>
        </w:rPr>
      </w:pPr>
    </w:p>
    <w:p>
      <w:pPr>
        <w:jc w:val="center"/>
        <w:rPr>
          <w:rFonts w:ascii="黑体" w:hAnsi="黑体" w:eastAsia="黑体"/>
          <w:bCs/>
          <w:color w:val="000000" w:themeColor="text1"/>
          <w:sz w:val="48"/>
          <w:szCs w:val="48"/>
          <w:highlight w:val="none"/>
          <w:lang w:val="zh-CN"/>
          <w14:textFill>
            <w14:solidFill>
              <w14:schemeClr w14:val="tx1"/>
            </w14:solidFill>
          </w14:textFill>
        </w:rPr>
      </w:pPr>
      <w:r>
        <w:rPr>
          <w:rFonts w:hint="eastAsia" w:ascii="黑体" w:hAnsi="黑体" w:eastAsia="黑体"/>
          <w:color w:val="000000" w:themeColor="text1"/>
          <w:sz w:val="48"/>
          <w:szCs w:val="48"/>
          <w:highlight w:val="none"/>
          <w:lang w:val="zh-CN"/>
          <w14:textFill>
            <w14:solidFill>
              <w14:schemeClr w14:val="tx1"/>
            </w14:solidFill>
          </w14:textFill>
        </w:rPr>
        <w:t>目   录</w:t>
      </w: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1、除第2款规定外，响应文件的目录顺序由供应商自拟，建议按附件顺序拟定。</w:t>
      </w:r>
    </w:p>
    <w:p>
      <w:pPr>
        <w:spacing w:line="360" w:lineRule="auto"/>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2、供应商编制和装订响应文件时，应将《湖北省政府采购供应商信用承诺书》及《评分索引》两项内容作为响应文件内容前2项。</w:t>
      </w: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spacing w:line="360" w:lineRule="auto"/>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rPr>
          <w:color w:val="000000" w:themeColor="text1"/>
          <w:highlight w:val="none"/>
          <w:lang w:val="zh-CN"/>
          <w14:textFill>
            <w14:solidFill>
              <w14:schemeClr w14:val="tx1"/>
            </w14:solidFill>
          </w14:textFill>
        </w:rPr>
      </w:pPr>
    </w:p>
    <w:p>
      <w:pPr>
        <w:jc w:val="center"/>
        <w:rPr>
          <w:rFonts w:ascii="黑体" w:hAnsi="黑体" w:eastAsia="黑体"/>
          <w:b/>
          <w:color w:val="000000" w:themeColor="text1"/>
          <w:sz w:val="48"/>
          <w:szCs w:val="48"/>
          <w:highlight w:val="none"/>
          <w:lang w:val="zh-CN"/>
          <w14:textFill>
            <w14:solidFill>
              <w14:schemeClr w14:val="tx1"/>
            </w14:solidFill>
          </w14:textFill>
        </w:rPr>
      </w:pPr>
    </w:p>
    <w:p>
      <w:pPr>
        <w:jc w:val="center"/>
        <w:rPr>
          <w:rFonts w:ascii="黑体" w:hAnsi="黑体" w:eastAsia="黑体"/>
          <w:color w:val="000000" w:themeColor="text1"/>
          <w:sz w:val="48"/>
          <w:szCs w:val="48"/>
          <w:highlight w:val="none"/>
          <w:lang w:val="zh-CN"/>
          <w14:textFill>
            <w14:solidFill>
              <w14:schemeClr w14:val="tx1"/>
            </w14:solidFill>
          </w14:textFill>
        </w:rPr>
      </w:pPr>
      <w:r>
        <w:rPr>
          <w:rFonts w:ascii="黑体" w:hAnsi="黑体" w:eastAsia="黑体"/>
          <w:color w:val="000000" w:themeColor="text1"/>
          <w:sz w:val="48"/>
          <w:szCs w:val="48"/>
          <w:highlight w:val="none"/>
          <w:lang w:val="zh-CN"/>
          <w14:textFill>
            <w14:solidFill>
              <w14:schemeClr w14:val="tx1"/>
            </w14:solidFill>
          </w14:textFill>
        </w:rPr>
        <w:t>湖北省政府采购供应商信用承诺书</w:t>
      </w: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r>
        <w:rPr>
          <w:highlight w:val="none"/>
        </w:rPr>
        <w:t>市场主体名称:</w:t>
      </w: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r>
        <w:rPr>
          <w:highlight w:val="none"/>
        </w:rPr>
        <w:t>证件类型:</w:t>
      </w:r>
      <w:r>
        <w:rPr>
          <w:rFonts w:hint="default"/>
          <w:highlight w:val="none"/>
        </w:rPr>
        <w:t xml:space="preserve">      </w:t>
      </w:r>
      <w:r>
        <w:rPr>
          <w:highlight w:val="none"/>
        </w:rPr>
        <w:t>统一社会信用代码</w:t>
      </w:r>
      <w:r>
        <w:rPr>
          <w:rFonts w:hint="default"/>
          <w:highlight w:val="none"/>
        </w:rPr>
        <w:t xml:space="preserve">            </w:t>
      </w:r>
      <w:r>
        <w:rPr>
          <w:highlight w:val="none"/>
        </w:rPr>
        <w:t>证件号码:</w:t>
      </w: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r>
        <w:rPr>
          <w:highlight w:val="none"/>
        </w:rPr>
        <w:t>行政区划代码:</w:t>
      </w:r>
      <w:r>
        <w:rPr>
          <w:rFonts w:hint="default"/>
          <w:highlight w:val="none"/>
        </w:rPr>
        <w:t xml:space="preserve">                              </w:t>
      </w:r>
      <w:r>
        <w:rPr>
          <w:highlight w:val="none"/>
        </w:rPr>
        <w:t>主管部门:</w:t>
      </w: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highlight w:val="none"/>
        </w:rPr>
      </w:pPr>
      <w:r>
        <w:rPr>
          <w:highlight w:val="none"/>
        </w:rPr>
        <w:t xml:space="preserve">为维护公开、公平、公正的政府采购市场秩序，树立诚实守信的政府采购供应商形 象，本单位自愿做出以下承诺: </w:t>
      </w: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highlight w:val="none"/>
        </w:rPr>
      </w:pPr>
      <w:r>
        <w:rPr>
          <w:highlight w:val="none"/>
        </w:rPr>
        <w:t xml:space="preserve">一、承诺本单位严格遵守国家法律、法规和规章，全面履行应尽的责任和义务，全面做到履约守信，具备《政府采购法》第二十二条第一款规定的条件。 </w:t>
      </w: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highlight w:val="none"/>
        </w:rPr>
      </w:pPr>
      <w:r>
        <w:rPr>
          <w:highlight w:val="none"/>
        </w:rPr>
        <w:t xml:space="preserve">二、承诺本单位提供给注册登记部门、行业管理部门、司法部门、行业组织以及在 政府采购活动中提交的所有资料均合法、真实、有效，无任何伪造、修改、虚假成份， 并对所提供资料的真实性负责; </w:t>
      </w: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highlight w:val="none"/>
        </w:rPr>
      </w:pPr>
      <w:r>
        <w:rPr>
          <w:highlight w:val="none"/>
        </w:rPr>
        <w:t xml:space="preserve">三、承诺本单位严格依法开展生产经营活动，主动接受行业监管，自愿接受依法开展的日常检查;违法失信经营后将自愿接受约束和惩戒，并依法承担相应责任; </w:t>
      </w: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highlight w:val="none"/>
        </w:rPr>
      </w:pPr>
      <w:r>
        <w:rPr>
          <w:highlight w:val="none"/>
        </w:rPr>
        <w:t>四、承诺本单位自觉接受行政管理部门、行业组织、社会公众、新闻舆论的监督;</w:t>
      </w: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highlight w:val="none"/>
        </w:rPr>
      </w:pPr>
      <w:r>
        <w:rPr>
          <w:highlight w:val="none"/>
        </w:rPr>
        <w:t xml:space="preserve">五、承诺本单位将按照《湖北省社会信用信息管理条例》要求，向社会公示信用信息; </w:t>
      </w: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highlight w:val="none"/>
        </w:rPr>
      </w:pPr>
      <w:r>
        <w:rPr>
          <w:highlight w:val="none"/>
        </w:rPr>
        <w:t xml:space="preserve">六、承诺本单位自我约束、自我管理，重合同、守信用，不制假售假、商标侵权、虚假宣传、违约毁约、恶意逃债、偷税漏税、价格欺诈、垄断和不正当竞争，维护经营 者、消费者的合法权益; </w:t>
      </w: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highlight w:val="none"/>
        </w:rPr>
      </w:pPr>
      <w:r>
        <w:rPr>
          <w:highlight w:val="none"/>
        </w:rPr>
        <w:t>七、承诺本单位在信用中国(湖北)网站中无违法违规、较重或严重失信记录;</w:t>
      </w: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highlight w:val="none"/>
        </w:rPr>
      </w:pPr>
      <w:r>
        <w:rPr>
          <w:highlight w:val="none"/>
        </w:rPr>
        <w:t>八、承诺本单位提出政府采购质疑和投诉坚持依法依规、诚实信用原则，在全国范围</w:t>
      </w:r>
      <w:r>
        <w:rPr>
          <w:rFonts w:hint="eastAsia"/>
          <w:highlight w:val="none"/>
        </w:rPr>
        <w:t>12</w:t>
      </w:r>
      <w:r>
        <w:rPr>
          <w:highlight w:val="none"/>
        </w:rPr>
        <w:t xml:space="preserve">个月内没有三次以上查无实据的政府采购投诉; </w:t>
      </w:r>
    </w:p>
    <w:p>
      <w:pPr>
        <w:keepNext w:val="0"/>
        <w:keepLines w:val="0"/>
        <w:pageBreakBefore w:val="0"/>
        <w:widowControl/>
        <w:kinsoku/>
        <w:wordWrap/>
        <w:overflowPunct/>
        <w:topLinePunct w:val="0"/>
        <w:autoSpaceDE/>
        <w:autoSpaceDN/>
        <w:bidi w:val="0"/>
        <w:adjustRightInd/>
        <w:snapToGrid/>
        <w:spacing w:line="320" w:lineRule="exact"/>
        <w:ind w:firstLine="480"/>
        <w:textAlignment w:val="auto"/>
        <w:rPr>
          <w:highlight w:val="none"/>
          <w:u w:val="single"/>
        </w:rPr>
      </w:pPr>
      <w:r>
        <w:rPr>
          <w:highlight w:val="none"/>
        </w:rPr>
        <w:t>九、根据政府采购相关法律法规的规定需要作出的其他承诺: </w:t>
      </w:r>
      <w:r>
        <w:rPr>
          <w:rFonts w:hint="eastAsia"/>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80"/>
        <w:textAlignment w:val="auto"/>
        <w:rPr>
          <w:highlight w:val="none"/>
          <w:u w:val="single"/>
        </w:rPr>
      </w:pPr>
      <w:r>
        <w:rPr>
          <w:rFonts w:hint="eastAsia"/>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r>
        <w:rPr>
          <w:highlight w:val="none"/>
        </w:rPr>
        <w:t xml:space="preserve"> </w:t>
      </w:r>
      <w:r>
        <w:rPr>
          <w:rFonts w:hint="default"/>
          <w:highlight w:val="none"/>
        </w:rPr>
        <w:t xml:space="preserve">   </w:t>
      </w:r>
      <w:r>
        <w:rPr>
          <w:highlight w:val="none"/>
        </w:rPr>
        <w:t>十、承诺本单位若违背承诺约定，经查实，愿意接受行业主管部门和信用管理部 门相应的规定处罚，承担违约责任，并依法承担相应的法律责任。自愿按照《湖北省社会信用信息管理条例》规定，违背承诺约定行为作为失信信息，记录到省社会信用信息 服务平台，并予公开。</w:t>
      </w:r>
    </w:p>
    <w:p>
      <w:pPr>
        <w:keepNext w:val="0"/>
        <w:keepLines w:val="0"/>
        <w:pageBreakBefore w:val="0"/>
        <w:widowControl/>
        <w:kinsoku/>
        <w:wordWrap/>
        <w:overflowPunct/>
        <w:topLinePunct w:val="0"/>
        <w:autoSpaceDE/>
        <w:autoSpaceDN/>
        <w:bidi w:val="0"/>
        <w:adjustRightInd/>
        <w:snapToGrid/>
        <w:spacing w:line="320" w:lineRule="exact"/>
        <w:ind w:firstLine="480"/>
        <w:textAlignment w:val="auto"/>
        <w:rPr>
          <w:highlight w:val="none"/>
        </w:rPr>
      </w:pPr>
      <w:r>
        <w:rPr>
          <w:highlight w:val="none"/>
        </w:rPr>
        <w:t>十一、承诺本单位同意将以上承诺事项上网公示。</w:t>
      </w:r>
      <w:r>
        <w:rPr>
          <w:highlight w:val="none"/>
        </w:rPr>
        <w:cr/>
      </w: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r>
        <w:rPr>
          <w:highlight w:val="none"/>
        </w:rPr>
        <w:t>承诺单位(盖章):</w:t>
      </w: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r>
        <w:rPr>
          <w:highlight w:val="none"/>
        </w:rPr>
        <w:t>法定代表人</w:t>
      </w:r>
      <w:r>
        <w:rPr>
          <w:rFonts w:hint="eastAsia"/>
          <w:highlight w:val="none"/>
        </w:rPr>
        <w:t>或</w:t>
      </w:r>
      <w:r>
        <w:rPr>
          <w:highlight w:val="none"/>
        </w:rPr>
        <w:t>负责人（</w:t>
      </w:r>
      <w:r>
        <w:rPr>
          <w:rFonts w:hint="eastAsia"/>
          <w:highlight w:val="none"/>
        </w:rPr>
        <w:t>签字或盖章</w:t>
      </w:r>
      <w:r>
        <w:rPr>
          <w:highlight w:val="none"/>
        </w:rPr>
        <w:t>）:</w:t>
      </w:r>
      <w:r>
        <w:rPr>
          <w:rFonts w:hint="default"/>
          <w:highlight w:val="none"/>
        </w:rPr>
        <w:t xml:space="preserve">             </w:t>
      </w:r>
      <w:r>
        <w:rPr>
          <w:highlight w:val="none"/>
        </w:rPr>
        <w:t>承诺日期:</w:t>
      </w: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r>
        <w:rPr>
          <w:highlight w:val="none"/>
        </w:rPr>
        <w:t>注:法定代表人或负责人、主体名称发生变更的应当重新做出承诺。</w:t>
      </w:r>
    </w:p>
    <w:p>
      <w:pPr>
        <w:spacing w:line="360" w:lineRule="auto"/>
        <w:rPr>
          <w:highlight w:val="none"/>
        </w:rPr>
      </w:pPr>
    </w:p>
    <w:p>
      <w:pPr>
        <w:jc w:val="center"/>
        <w:rPr>
          <w:rFonts w:ascii="黑体" w:hAnsi="黑体" w:eastAsia="黑体"/>
          <w:b/>
          <w:bCs/>
          <w:color w:val="000000" w:themeColor="text1"/>
          <w:sz w:val="48"/>
          <w:szCs w:val="48"/>
          <w:highlight w:val="none"/>
          <w:lang w:val="zh-CN"/>
          <w14:textFill>
            <w14:solidFill>
              <w14:schemeClr w14:val="tx1"/>
            </w14:solidFill>
          </w14:textFill>
        </w:rPr>
      </w:pPr>
    </w:p>
    <w:p>
      <w:pPr>
        <w:jc w:val="center"/>
        <w:rPr>
          <w:rFonts w:ascii="黑体" w:hAnsi="黑体" w:eastAsia="黑体"/>
          <w:b/>
          <w:bCs/>
          <w:color w:val="000000" w:themeColor="text1"/>
          <w:sz w:val="48"/>
          <w:szCs w:val="48"/>
          <w:highlight w:val="none"/>
          <w:lang w:val="zh-CN"/>
          <w14:textFill>
            <w14:solidFill>
              <w14:schemeClr w14:val="tx1"/>
            </w14:solidFill>
          </w14:textFill>
        </w:rPr>
      </w:pPr>
      <w:r>
        <w:rPr>
          <w:rFonts w:hint="eastAsia" w:ascii="黑体" w:hAnsi="黑体" w:eastAsia="黑体"/>
          <w:b/>
          <w:bCs/>
          <w:color w:val="000000" w:themeColor="text1"/>
          <w:sz w:val="48"/>
          <w:szCs w:val="48"/>
          <w:highlight w:val="none"/>
          <w:lang w:val="zh-CN"/>
          <w14:textFill>
            <w14:solidFill>
              <w14:schemeClr w14:val="tx1"/>
            </w14:solidFill>
          </w14:textFill>
        </w:rPr>
        <w:t>评分索引</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115"/>
        <w:gridCol w:w="3216"/>
        <w:gridCol w:w="2084"/>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评审因素</w:t>
            </w:r>
          </w:p>
        </w:tc>
        <w:tc>
          <w:tcPr>
            <w:tcW w:w="1115" w:type="dxa"/>
          </w:tcPr>
          <w:p>
            <w:pPr>
              <w:pStyle w:val="67"/>
              <w:framePr w:wrap="auto" w:vAnchor="margin" w:hAnchor="text" w:yAlign="inline"/>
              <w:tabs>
                <w:tab w:val="left" w:pos="364"/>
              </w:tabs>
              <w:spacing w:line="276"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分值</w:t>
            </w:r>
          </w:p>
        </w:tc>
        <w:tc>
          <w:tcPr>
            <w:tcW w:w="3216" w:type="dxa"/>
          </w:tcPr>
          <w:p>
            <w:pPr>
              <w:pStyle w:val="67"/>
              <w:framePr w:wrap="auto" w:vAnchor="margin" w:hAnchor="text" w:yAlign="inline"/>
              <w:tabs>
                <w:tab w:val="left" w:pos="364"/>
              </w:tabs>
              <w:spacing w:line="276"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磋商文件中评分标准</w:t>
            </w:r>
          </w:p>
          <w:p>
            <w:pPr>
              <w:pStyle w:val="67"/>
              <w:framePr w:wrap="auto" w:vAnchor="margin" w:hAnchor="text" w:yAlign="inline"/>
              <w:tabs>
                <w:tab w:val="left" w:pos="364"/>
              </w:tabs>
              <w:spacing w:line="276"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（量化细则）</w:t>
            </w:r>
          </w:p>
        </w:tc>
        <w:tc>
          <w:tcPr>
            <w:tcW w:w="2084" w:type="dxa"/>
          </w:tcPr>
          <w:p>
            <w:pPr>
              <w:pStyle w:val="67"/>
              <w:framePr w:wrap="auto" w:vAnchor="margin" w:hAnchor="text" w:yAlign="inline"/>
              <w:tabs>
                <w:tab w:val="left" w:pos="364"/>
              </w:tabs>
              <w:spacing w:line="276"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响应文件响应情况说明</w:t>
            </w:r>
          </w:p>
        </w:tc>
        <w:tc>
          <w:tcPr>
            <w:tcW w:w="1670" w:type="dxa"/>
          </w:tcPr>
          <w:p>
            <w:pPr>
              <w:pStyle w:val="67"/>
              <w:framePr w:wrap="auto" w:vAnchor="margin" w:hAnchor="text" w:yAlign="inline"/>
              <w:tabs>
                <w:tab w:val="left" w:pos="364"/>
              </w:tabs>
              <w:spacing w:line="276" w:lineRule="auto"/>
              <w:jc w:val="center"/>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55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115"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3216"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2084"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c>
          <w:tcPr>
            <w:tcW w:w="1670" w:type="dxa"/>
          </w:tcPr>
          <w:p>
            <w:pPr>
              <w:pStyle w:val="67"/>
              <w:framePr w:wrap="auto" w:vAnchor="margin" w:hAnchor="text" w:yAlign="inline"/>
              <w:tabs>
                <w:tab w:val="left" w:pos="364"/>
              </w:tabs>
              <w:spacing w:line="276" w:lineRule="auto"/>
              <w:jc w:val="center"/>
              <w:rPr>
                <w:rFonts w:ascii="华文中宋" w:hAnsi="华文中宋" w:eastAsia="华文中宋" w:cs="宋体"/>
                <w:color w:val="000000" w:themeColor="text1"/>
                <w:kern w:val="0"/>
                <w:sz w:val="24"/>
                <w:szCs w:val="24"/>
                <w:highlight w:val="none"/>
                <w:lang w:val="zh-TW" w:eastAsia="zh-TW"/>
                <w14:textFill>
                  <w14:solidFill>
                    <w14:schemeClr w14:val="tx1"/>
                  </w14:solidFill>
                </w14:textFill>
              </w:rPr>
            </w:pPr>
          </w:p>
        </w:tc>
      </w:tr>
    </w:tbl>
    <w:p>
      <w:pPr>
        <w:spacing w:line="360" w:lineRule="auto"/>
        <w:rPr>
          <w:color w:val="000000" w:themeColor="text1"/>
          <w:highlight w:val="none"/>
          <w:lang w:val="zh-CN"/>
          <w14:textFill>
            <w14:solidFill>
              <w14:schemeClr w14:val="tx1"/>
            </w14:solidFill>
          </w14:textFill>
        </w:rPr>
      </w:pPr>
    </w:p>
    <w:p>
      <w:pPr>
        <w:autoSpaceDE w:val="0"/>
        <w:autoSpaceDN w:val="0"/>
        <w:adjustRightInd w:val="0"/>
        <w:spacing w:line="360" w:lineRule="auto"/>
        <w:ind w:left="737" w:hanging="738" w:hangingChars="307"/>
        <w:rPr>
          <w:rFonts w:ascii="宋体" w:hAnsi="宋体"/>
          <w:b/>
          <w:color w:val="000000" w:themeColor="text1"/>
          <w:highlight w:val="non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267" w:hanging="1268" w:hangingChars="352"/>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64" w:name="_Toc2181676"/>
      <w:bookmarkStart w:id="65" w:name="_Toc511894528"/>
      <w:r>
        <w:rPr>
          <w:rFonts w:cs="Times New Roman" w:asciiTheme="majorEastAsia" w:hAnsiTheme="majorEastAsia"/>
          <w:bCs w:val="0"/>
          <w:color w:val="000000" w:themeColor="text1"/>
          <w:sz w:val="36"/>
          <w:szCs w:val="36"/>
          <w:highlight w:val="none"/>
          <w14:textFill>
            <w14:solidFill>
              <w14:schemeClr w14:val="tx1"/>
            </w14:solidFill>
          </w14:textFill>
        </w:rPr>
        <w:t>磋 商 书</w:t>
      </w:r>
      <w:bookmarkEnd w:id="64"/>
    </w:p>
    <w:p>
      <w:pPr>
        <w:autoSpaceDE w:val="0"/>
        <w:autoSpaceDN w:val="0"/>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磋 商 书</w:t>
      </w:r>
    </w:p>
    <w:p>
      <w:pPr>
        <w:keepNext w:val="0"/>
        <w:keepLines w:val="0"/>
        <w:pageBreakBefore w:val="0"/>
        <w:kinsoku/>
        <w:wordWrap/>
        <w:overflowPunct/>
        <w:topLinePunct w:val="0"/>
        <w:bidi w:val="0"/>
        <w:snapToGrid/>
        <w:spacing w:line="320" w:lineRule="exact"/>
        <w:textAlignment w:val="auto"/>
        <w:rPr>
          <w:rFonts w:asciiTheme="minorEastAsia" w:hAnsiTheme="minorEastAsia"/>
          <w:b/>
          <w:color w:val="000000" w:themeColor="text1"/>
          <w:highlight w:val="none"/>
          <w14:textFill>
            <w14:solidFill>
              <w14:schemeClr w14:val="tx1"/>
            </w14:solidFill>
          </w14:textFill>
        </w:rPr>
      </w:pPr>
    </w:p>
    <w:p>
      <w:pPr>
        <w:keepNext w:val="0"/>
        <w:keepLines w:val="0"/>
        <w:pageBreakBefore w:val="0"/>
        <w:kinsoku/>
        <w:wordWrap/>
        <w:overflowPunct/>
        <w:topLinePunct w:val="0"/>
        <w:bidi w:val="0"/>
        <w:snapToGrid/>
        <w:spacing w:line="320" w:lineRule="exact"/>
        <w:textAlignment w:val="auto"/>
        <w:rPr>
          <w:rFonts w:asciiTheme="minorEastAsia" w:hAnsiTheme="minorEastAsia"/>
          <w:b/>
          <w:color w:val="000000" w:themeColor="text1"/>
          <w:highlight w:val="none"/>
          <w:lang w:val="zh-CN"/>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致：</w:t>
      </w:r>
      <w:r>
        <w:rPr>
          <w:rFonts w:hint="eastAsia" w:asciiTheme="minorEastAsia" w:hAnsiTheme="minorEastAsia"/>
          <w:b/>
          <w:color w:val="000000" w:themeColor="text1"/>
          <w:highlight w:val="none"/>
          <w:u w:val="single"/>
          <w14:textFill>
            <w14:solidFill>
              <w14:schemeClr w14:val="tx1"/>
            </w14:solidFill>
          </w14:textFill>
        </w:rPr>
        <w:t xml:space="preserve">（采购人及代理机构） </w:t>
      </w:r>
    </w:p>
    <w:p>
      <w:pPr>
        <w:keepNext w:val="0"/>
        <w:keepLines w:val="0"/>
        <w:pageBreakBefore w:val="0"/>
        <w:kinsoku/>
        <w:wordWrap/>
        <w:overflowPunct/>
        <w:topLinePunct w:val="0"/>
        <w:bidi w:val="0"/>
        <w:snapToGrid/>
        <w:spacing w:line="320" w:lineRule="exact"/>
        <w:ind w:firstLine="480" w:firstLineChars="200"/>
        <w:textAlignment w:val="auto"/>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根据贵方</w:t>
      </w:r>
      <w:r>
        <w:rPr>
          <w:rFonts w:asciiTheme="minorEastAsia" w:hAnsiTheme="minorEastAsia"/>
          <w:color w:val="000000" w:themeColor="text1"/>
          <w:highlight w:val="none"/>
          <w:u w:val="single"/>
          <w14:textFill>
            <w14:solidFill>
              <w14:schemeClr w14:val="tx1"/>
            </w14:solidFill>
          </w14:textFill>
        </w:rPr>
        <w:t>（项目名称/项目编号）</w:t>
      </w:r>
      <w:r>
        <w:rPr>
          <w:rFonts w:asciiTheme="minorEastAsia" w:hAnsiTheme="minorEastAsia"/>
          <w:color w:val="000000" w:themeColor="text1"/>
          <w:highlight w:val="none"/>
          <w14:textFill>
            <w14:solidFill>
              <w14:schemeClr w14:val="tx1"/>
            </w14:solidFill>
          </w14:textFill>
        </w:rPr>
        <w:t>项目政府采购的磋商邀请，</w:t>
      </w:r>
      <w:r>
        <w:rPr>
          <w:rFonts w:asciiTheme="minorEastAsia" w:hAnsiTheme="minorEastAsia"/>
          <w:color w:val="000000" w:themeColor="text1"/>
          <w:highlight w:val="none"/>
          <w:u w:val="single"/>
          <w14:textFill>
            <w14:solidFill>
              <w14:schemeClr w14:val="tx1"/>
            </w14:solidFill>
          </w14:textFill>
        </w:rPr>
        <w:t>签字代表</w:t>
      </w:r>
      <w:r>
        <w:rPr>
          <w:rFonts w:asciiTheme="minorEastAsia" w:hAnsiTheme="minorEastAsia"/>
          <w:color w:val="000000" w:themeColor="text1"/>
          <w:highlight w:val="none"/>
          <w14:textFill>
            <w14:solidFill>
              <w14:schemeClr w14:val="tx1"/>
            </w14:solidFill>
          </w14:textFill>
        </w:rPr>
        <w:t>（姓名和职务）经正式授权并代表供应商</w:t>
      </w:r>
      <w:r>
        <w:rPr>
          <w:rFonts w:asciiTheme="minorEastAsia" w:hAnsiTheme="minorEastAsia"/>
          <w:color w:val="000000" w:themeColor="text1"/>
          <w:highlight w:val="none"/>
          <w:u w:val="single"/>
          <w14:textFill>
            <w14:solidFill>
              <w14:schemeClr w14:val="tx1"/>
            </w14:solidFill>
          </w14:textFill>
        </w:rPr>
        <w:t>（竞争性磋商供应商名称、地址）</w:t>
      </w:r>
      <w:r>
        <w:rPr>
          <w:rFonts w:asciiTheme="minorEastAsia" w:hAnsiTheme="minorEastAsia"/>
          <w:color w:val="000000" w:themeColor="text1"/>
          <w:highlight w:val="none"/>
          <w14:textFill>
            <w14:solidFill>
              <w14:schemeClr w14:val="tx1"/>
            </w14:solidFill>
          </w14:textFill>
        </w:rPr>
        <w:t>提交下述响应文件正本一份</w:t>
      </w:r>
      <w:r>
        <w:rPr>
          <w:rFonts w:hint="eastAsia" w:asciiTheme="minorEastAsia" w:hAnsiTheme="minorEastAsia"/>
          <w:color w:val="000000" w:themeColor="text1"/>
          <w:highlight w:val="none"/>
          <w14:textFill>
            <w14:solidFill>
              <w14:schemeClr w14:val="tx1"/>
            </w14:solidFill>
          </w14:textFill>
        </w:rPr>
        <w:t>、</w:t>
      </w:r>
      <w:r>
        <w:rPr>
          <w:rFonts w:asciiTheme="minorEastAsia" w:hAnsiTheme="minorEastAsia"/>
          <w:color w:val="000000" w:themeColor="text1"/>
          <w:highlight w:val="none"/>
          <w14:textFill>
            <w14:solidFill>
              <w14:schemeClr w14:val="tx1"/>
            </w14:solidFill>
          </w14:textFill>
        </w:rPr>
        <w:t>副本二份、</w:t>
      </w:r>
      <w:r>
        <w:rPr>
          <w:rFonts w:hint="eastAsia" w:asciiTheme="minorEastAsia" w:hAnsiTheme="minorEastAsia"/>
          <w:color w:val="000000" w:themeColor="text1"/>
          <w:highlight w:val="none"/>
          <w:lang w:val="en-US" w:eastAsia="zh-Hans"/>
          <w14:textFill>
            <w14:solidFill>
              <w14:schemeClr w14:val="tx1"/>
            </w14:solidFill>
          </w14:textFill>
        </w:rPr>
        <w:t>电子版一份</w:t>
      </w:r>
      <w:r>
        <w:rPr>
          <w:rFonts w:asciiTheme="minorEastAsia" w:hAnsi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cs="Helvetica" w:asciiTheme="minorEastAsia" w:hAnsiTheme="minorEastAsia" w:eastAsiaTheme="minorEastAsia"/>
          <w:color w:val="000000" w:themeColor="text1"/>
          <w:highlight w:val="none"/>
          <w:lang w:val="zh-CN"/>
          <w14:textFill>
            <w14:solidFill>
              <w14:schemeClr w14:val="tx1"/>
            </w14:solidFill>
          </w14:textFill>
        </w:rPr>
        <w:t xml:space="preserve">    1、湖北省政府采购供应商信用承诺书；</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cs="Helvetica" w:asciiTheme="minorEastAsia" w:hAnsiTheme="minorEastAsia" w:eastAsiaTheme="minorEastAsia"/>
          <w:color w:val="000000" w:themeColor="text1"/>
          <w:highlight w:val="none"/>
          <w:lang w:val="zh-CN"/>
          <w14:textFill>
            <w14:solidFill>
              <w14:schemeClr w14:val="tx1"/>
            </w14:solidFill>
          </w14:textFill>
        </w:rPr>
        <w:t xml:space="preserve">    2、评分索引；</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3、磋商书</w:t>
      </w:r>
      <w:r>
        <w:rPr>
          <w:rFonts w:hint="eastAsia" w:asciiTheme="minorEastAsia" w:hAnsiTheme="minorEastAsia" w:eastAsiaTheme="minorEastAsia"/>
          <w:b/>
          <w:color w:val="000000" w:themeColor="text1"/>
          <w:highlight w:val="none"/>
          <w14:textFill>
            <w14:solidFill>
              <w14:schemeClr w14:val="tx1"/>
            </w14:solidFill>
          </w14:textFill>
        </w:rPr>
        <w:t>（附件1）</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4、报价组成情况表</w:t>
      </w:r>
      <w:r>
        <w:rPr>
          <w:rFonts w:hint="eastAsia" w:asciiTheme="minorEastAsia" w:hAnsiTheme="minorEastAsia" w:eastAsiaTheme="minorEastAsia"/>
          <w:b/>
          <w:color w:val="000000" w:themeColor="text1"/>
          <w:highlight w:val="none"/>
          <w14:textFill>
            <w14:solidFill>
              <w14:schemeClr w14:val="tx1"/>
            </w14:solidFill>
          </w14:textFill>
        </w:rPr>
        <w:t>（附件2）</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5、货物（服务）清单</w:t>
      </w:r>
      <w:r>
        <w:rPr>
          <w:rFonts w:hint="eastAsia" w:asciiTheme="minorEastAsia" w:hAnsiTheme="minorEastAsia" w:eastAsiaTheme="minorEastAsia"/>
          <w:b/>
          <w:color w:val="000000" w:themeColor="text1"/>
          <w:highlight w:val="none"/>
          <w14:textFill>
            <w14:solidFill>
              <w14:schemeClr w14:val="tx1"/>
            </w14:solidFill>
          </w14:textFill>
        </w:rPr>
        <w:t>（附件3）</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6、资格性符合性检查对照表</w:t>
      </w:r>
      <w:r>
        <w:rPr>
          <w:rFonts w:hint="eastAsia" w:asciiTheme="minorEastAsia" w:hAnsiTheme="minorEastAsia" w:eastAsiaTheme="minorEastAsia"/>
          <w:b/>
          <w:color w:val="000000" w:themeColor="text1"/>
          <w:highlight w:val="none"/>
          <w14:textFill>
            <w14:solidFill>
              <w14:schemeClr w14:val="tx1"/>
            </w14:solidFill>
          </w14:textFill>
        </w:rPr>
        <w:t>（附件4）</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7、</w:t>
      </w:r>
      <w:r>
        <w:rPr>
          <w:rFonts w:asciiTheme="minorEastAsia" w:hAnsiTheme="minorEastAsia" w:eastAsiaTheme="minorEastAsia"/>
          <w:color w:val="000000" w:themeColor="text1"/>
          <w:highlight w:val="none"/>
          <w14:textFill>
            <w14:solidFill>
              <w14:schemeClr w14:val="tx1"/>
            </w14:solidFill>
          </w14:textFill>
        </w:rPr>
        <w:t>技术</w:t>
      </w:r>
      <w:r>
        <w:rPr>
          <w:rFonts w:hint="eastAsia" w:asciiTheme="minorEastAsia" w:hAnsiTheme="minorEastAsia" w:eastAsiaTheme="minorEastAsia"/>
          <w:color w:val="000000" w:themeColor="text1"/>
          <w:highlight w:val="none"/>
          <w14:textFill>
            <w14:solidFill>
              <w14:schemeClr w14:val="tx1"/>
            </w14:solidFill>
          </w14:textFill>
        </w:rPr>
        <w:t>服务</w:t>
      </w:r>
      <w:r>
        <w:rPr>
          <w:rFonts w:asciiTheme="minorEastAsia" w:hAnsiTheme="minorEastAsia" w:eastAsiaTheme="minorEastAsia"/>
          <w:color w:val="000000" w:themeColor="text1"/>
          <w:highlight w:val="none"/>
          <w14:textFill>
            <w14:solidFill>
              <w14:schemeClr w14:val="tx1"/>
            </w14:solidFill>
          </w14:textFill>
        </w:rPr>
        <w:t>响应、偏离情况说明表</w:t>
      </w:r>
      <w:r>
        <w:rPr>
          <w:rFonts w:hint="eastAsia" w:asciiTheme="minorEastAsia" w:hAnsiTheme="minorEastAsia" w:eastAsiaTheme="minorEastAsia"/>
          <w:b/>
          <w:color w:val="000000" w:themeColor="text1"/>
          <w:highlight w:val="none"/>
          <w14:textFill>
            <w14:solidFill>
              <w14:schemeClr w14:val="tx1"/>
            </w14:solidFill>
          </w14:textFill>
        </w:rPr>
        <w:t>（附件5）</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8、合同草案条款响应、偏离情况说明表</w:t>
      </w:r>
      <w:r>
        <w:rPr>
          <w:rFonts w:hint="eastAsia" w:asciiTheme="minorEastAsia" w:hAnsiTheme="minorEastAsia" w:eastAsiaTheme="minorEastAsia"/>
          <w:b/>
          <w:color w:val="000000" w:themeColor="text1"/>
          <w:highlight w:val="none"/>
          <w14:textFill>
            <w14:solidFill>
              <w14:schemeClr w14:val="tx1"/>
            </w14:solidFill>
          </w14:textFill>
        </w:rPr>
        <w:t>（附件6）</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9、</w:t>
      </w:r>
      <w:r>
        <w:rPr>
          <w:rFonts w:asciiTheme="minorEastAsia" w:hAnsiTheme="minorEastAsia" w:eastAsiaTheme="minorEastAsia"/>
          <w:color w:val="000000" w:themeColor="text1"/>
          <w:highlight w:val="none"/>
          <w14:textFill>
            <w14:solidFill>
              <w14:schemeClr w14:val="tx1"/>
            </w14:solidFill>
          </w14:textFill>
        </w:rPr>
        <w:t>法人</w:t>
      </w:r>
      <w:r>
        <w:rPr>
          <w:rFonts w:hint="eastAsia" w:asciiTheme="minorEastAsia" w:hAnsiTheme="minorEastAsia" w:eastAsiaTheme="minorEastAsia"/>
          <w:color w:val="000000" w:themeColor="text1"/>
          <w:highlight w:val="none"/>
          <w14:textFill>
            <w14:solidFill>
              <w14:schemeClr w14:val="tx1"/>
            </w14:solidFill>
          </w14:textFill>
        </w:rPr>
        <w:t>（负责人）</w:t>
      </w:r>
      <w:r>
        <w:rPr>
          <w:rFonts w:asciiTheme="minorEastAsia" w:hAnsiTheme="minorEastAsia" w:eastAsiaTheme="minorEastAsia"/>
          <w:color w:val="000000" w:themeColor="text1"/>
          <w:highlight w:val="none"/>
          <w14:textFill>
            <w14:solidFill>
              <w14:schemeClr w14:val="tx1"/>
            </w14:solidFill>
          </w14:textFill>
        </w:rPr>
        <w:t>代表授权书</w:t>
      </w:r>
      <w:r>
        <w:rPr>
          <w:rFonts w:hint="eastAsia" w:asciiTheme="minorEastAsia" w:hAnsiTheme="minorEastAsia" w:eastAsiaTheme="minorEastAsia"/>
          <w:b/>
          <w:color w:val="000000" w:themeColor="text1"/>
          <w:highlight w:val="none"/>
          <w14:textFill>
            <w14:solidFill>
              <w14:schemeClr w14:val="tx1"/>
            </w14:solidFill>
          </w14:textFill>
        </w:rPr>
        <w:t>（附件7）</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10、法人或者其他组织的营业执照等证明文件，自然人的身份证明等</w:t>
      </w:r>
      <w:r>
        <w:rPr>
          <w:rFonts w:asciiTheme="minorEastAsia" w:hAnsiTheme="minorEastAsia" w:eastAsiaTheme="minorEastAsia"/>
          <w:color w:val="000000" w:themeColor="text1"/>
          <w:highlight w:val="none"/>
          <w14:textFill>
            <w14:solidFill>
              <w14:schemeClr w14:val="tx1"/>
            </w14:solidFill>
          </w14:textFill>
        </w:rPr>
        <w:t>证明材料</w:t>
      </w:r>
      <w:r>
        <w:rPr>
          <w:rFonts w:hint="eastAsia" w:asciiTheme="minorEastAsia" w:hAnsiTheme="minorEastAsia" w:eastAsiaTheme="minorEastAsia"/>
          <w:b/>
          <w:color w:val="000000" w:themeColor="text1"/>
          <w:highlight w:val="none"/>
          <w14:textFill>
            <w14:solidFill>
              <w14:schemeClr w14:val="tx1"/>
            </w14:solidFill>
          </w14:textFill>
        </w:rPr>
        <w:t>（附件8）</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11、财务状况报告，依法缴纳税收和社会保障资金的相关材料具备</w:t>
      </w:r>
      <w:r>
        <w:rPr>
          <w:rFonts w:hint="eastAsia" w:asciiTheme="minorEastAsia" w:hAnsiTheme="minorEastAsia" w:eastAsiaTheme="minorEastAsia"/>
          <w:b/>
          <w:color w:val="000000" w:themeColor="text1"/>
          <w:highlight w:val="none"/>
          <w14:textFill>
            <w14:solidFill>
              <w14:schemeClr w14:val="tx1"/>
            </w14:solidFill>
          </w14:textFill>
        </w:rPr>
        <w:t>（附件9）</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12、履行合同所必需的设备和专业技术能力的证明材料</w:t>
      </w:r>
      <w:r>
        <w:rPr>
          <w:rFonts w:hint="eastAsia" w:asciiTheme="minorEastAsia" w:hAnsiTheme="minorEastAsia" w:eastAsiaTheme="minorEastAsia"/>
          <w:b/>
          <w:color w:val="000000" w:themeColor="text1"/>
          <w:highlight w:val="none"/>
          <w14:textFill>
            <w14:solidFill>
              <w14:schemeClr w14:val="tx1"/>
            </w14:solidFill>
          </w14:textFill>
        </w:rPr>
        <w:t>（附件10）</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cs="Helvetica" w:asciiTheme="minorEastAsia" w:hAnsiTheme="minorEastAsia"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13、参加政府采购活动前3年内在经营活动中没有重大违法记录的书面声明</w:t>
      </w:r>
      <w:r>
        <w:rPr>
          <w:rFonts w:hint="eastAsia" w:asciiTheme="minorEastAsia" w:hAnsiTheme="minorEastAsia" w:eastAsiaTheme="minorEastAsia"/>
          <w:b/>
          <w:color w:val="000000" w:themeColor="text1"/>
          <w:highlight w:val="none"/>
          <w14:textFill>
            <w14:solidFill>
              <w14:schemeClr w14:val="tx1"/>
            </w14:solidFill>
          </w14:textFill>
        </w:rPr>
        <w:t>（附件11）</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tabs>
          <w:tab w:val="left" w:pos="966"/>
        </w:tabs>
        <w:kinsoku/>
        <w:wordWrap/>
        <w:overflowPunct/>
        <w:topLinePunct w:val="0"/>
        <w:autoSpaceDE w:val="0"/>
        <w:autoSpaceDN w:val="0"/>
        <w:bidi w:val="0"/>
        <w:adjustRightInd w:val="0"/>
        <w:snapToGrid/>
        <w:spacing w:line="320" w:lineRule="exact"/>
        <w:textAlignment w:val="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14、“信用中国网”和“中国政府采购网”的查询结果</w:t>
      </w:r>
      <w:r>
        <w:rPr>
          <w:rFonts w:hint="eastAsia" w:asciiTheme="minorEastAsia" w:hAnsiTheme="minorEastAsia" w:eastAsiaTheme="minorEastAsia"/>
          <w:b/>
          <w:color w:val="000000" w:themeColor="text1"/>
          <w:highlight w:val="none"/>
          <w14:textFill>
            <w14:solidFill>
              <w14:schemeClr w14:val="tx1"/>
            </w14:solidFill>
          </w14:textFill>
        </w:rPr>
        <w:t>（附件12）</w:t>
      </w:r>
      <w:r>
        <w:rPr>
          <w:rFonts w:hint="eastAsia"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tabs>
          <w:tab w:val="left" w:pos="966"/>
        </w:tabs>
        <w:kinsoku/>
        <w:wordWrap/>
        <w:overflowPunct/>
        <w:topLinePunct w:val="0"/>
        <w:autoSpaceDE w:val="0"/>
        <w:autoSpaceDN w:val="0"/>
        <w:bidi w:val="0"/>
        <w:adjustRightInd w:val="0"/>
        <w:snapToGrid/>
        <w:spacing w:line="320" w:lineRule="exact"/>
        <w:textAlignment w:val="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15、《中小企业声明函》</w:t>
      </w:r>
      <w:r>
        <w:rPr>
          <w:rFonts w:hint="eastAsia" w:asciiTheme="minorEastAsia" w:hAnsiTheme="minorEastAsia" w:eastAsiaTheme="minorEastAsia"/>
          <w:bCs/>
          <w:color w:val="000000" w:themeColor="text1"/>
          <w:highlight w:val="none"/>
          <w14:textFill>
            <w14:solidFill>
              <w14:schemeClr w14:val="tx1"/>
            </w14:solidFill>
          </w14:textFill>
        </w:rPr>
        <w:t>、《残疾人福利性单位声明函》、节能环保产品证明文件或属于监狱企业的证明文件（如果有的话）</w:t>
      </w:r>
      <w:r>
        <w:rPr>
          <w:rFonts w:hint="eastAsia" w:asciiTheme="minorEastAsia" w:hAnsiTheme="minorEastAsia" w:eastAsiaTheme="minorEastAsia"/>
          <w:b/>
          <w:color w:val="000000" w:themeColor="text1"/>
          <w:highlight w:val="none"/>
          <w14:textFill>
            <w14:solidFill>
              <w14:schemeClr w14:val="tx1"/>
            </w14:solidFill>
          </w14:textFill>
        </w:rPr>
        <w:t>（附件13）；</w:t>
      </w:r>
    </w:p>
    <w:p>
      <w:pPr>
        <w:keepNext w:val="0"/>
        <w:keepLines w:val="0"/>
        <w:pageBreakBefore w:val="0"/>
        <w:tabs>
          <w:tab w:val="left" w:pos="966"/>
        </w:tabs>
        <w:kinsoku/>
        <w:wordWrap/>
        <w:overflowPunct/>
        <w:topLinePunct w:val="0"/>
        <w:autoSpaceDE w:val="0"/>
        <w:autoSpaceDN w:val="0"/>
        <w:bidi w:val="0"/>
        <w:adjustRightInd w:val="0"/>
        <w:snapToGrid/>
        <w:spacing w:line="320" w:lineRule="exact"/>
        <w:textAlignment w:val="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16、其他资格证明文件及资料</w:t>
      </w:r>
      <w:r>
        <w:rPr>
          <w:rFonts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textAlignment w:val="auto"/>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在此，我方宣布同意如下：</w:t>
      </w:r>
    </w:p>
    <w:p>
      <w:pPr>
        <w:pStyle w:val="53"/>
        <w:keepNext w:val="0"/>
        <w:keepLines w:val="0"/>
        <w:pageBreakBefore w:val="0"/>
        <w:numPr>
          <w:ilvl w:val="0"/>
          <w:numId w:val="31"/>
        </w:numPr>
        <w:tabs>
          <w:tab w:val="left" w:pos="851"/>
        </w:tabs>
        <w:kinsoku/>
        <w:wordWrap/>
        <w:overflowPunct/>
        <w:topLinePunct w:val="0"/>
        <w:bidi w:val="0"/>
        <w:snapToGrid/>
        <w:spacing w:line="320" w:lineRule="exact"/>
        <w:ind w:left="0" w:firstLine="480"/>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将按竞争性响应文件的规定履行合同责任和义务；</w:t>
      </w:r>
    </w:p>
    <w:p>
      <w:pPr>
        <w:pStyle w:val="53"/>
        <w:keepNext w:val="0"/>
        <w:keepLines w:val="0"/>
        <w:pageBreakBefore w:val="0"/>
        <w:numPr>
          <w:ilvl w:val="0"/>
          <w:numId w:val="31"/>
        </w:numPr>
        <w:tabs>
          <w:tab w:val="left" w:pos="851"/>
        </w:tabs>
        <w:kinsoku/>
        <w:wordWrap/>
        <w:overflowPunct/>
        <w:topLinePunct w:val="0"/>
        <w:bidi w:val="0"/>
        <w:snapToGrid/>
        <w:spacing w:line="320" w:lineRule="exact"/>
        <w:ind w:left="0" w:firstLine="480"/>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已详细审查全部竞争性磋商文件，包括第（编号、补遗书）（如果有的话）；我们完全理解并同意放弃对这方面有不明及误解的权力；</w:t>
      </w:r>
    </w:p>
    <w:p>
      <w:pPr>
        <w:pStyle w:val="53"/>
        <w:keepNext w:val="0"/>
        <w:keepLines w:val="0"/>
        <w:pageBreakBefore w:val="0"/>
        <w:numPr>
          <w:ilvl w:val="0"/>
          <w:numId w:val="31"/>
        </w:numPr>
        <w:tabs>
          <w:tab w:val="left" w:pos="851"/>
        </w:tabs>
        <w:kinsoku/>
        <w:wordWrap/>
        <w:overflowPunct/>
        <w:topLinePunct w:val="0"/>
        <w:bidi w:val="0"/>
        <w:snapToGrid/>
        <w:spacing w:line="320" w:lineRule="exact"/>
        <w:ind w:left="0" w:firstLine="480"/>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本响应文件有效期为自竞争性磋商之日起</w:t>
      </w:r>
      <w:r>
        <w:rPr>
          <w:rFonts w:hint="eastAsia" w:ascii="Times New Roman" w:hAnsi="Times New Roman" w:cs="Times New Roman"/>
          <w:b/>
          <w:color w:val="000000" w:themeColor="text1"/>
          <w:sz w:val="24"/>
          <w:szCs w:val="24"/>
          <w:highlight w:val="none"/>
          <w:u w:val="single"/>
          <w14:textFill>
            <w14:solidFill>
              <w14:schemeClr w14:val="tx1"/>
            </w14:solidFill>
          </w14:textFill>
        </w:rPr>
        <w:t>（         ）</w:t>
      </w:r>
      <w:r>
        <w:rPr>
          <w:rFonts w:ascii="Times New Roman" w:hAnsi="Times New Roman" w:cs="Times New Roman"/>
          <w:color w:val="000000" w:themeColor="text1"/>
          <w:sz w:val="24"/>
          <w:szCs w:val="24"/>
          <w:highlight w:val="none"/>
          <w14:textFill>
            <w14:solidFill>
              <w14:schemeClr w14:val="tx1"/>
            </w14:solidFill>
          </w14:textFill>
        </w:rPr>
        <w:t>个日历日；</w:t>
      </w:r>
    </w:p>
    <w:p>
      <w:pPr>
        <w:pStyle w:val="53"/>
        <w:keepNext w:val="0"/>
        <w:keepLines w:val="0"/>
        <w:pageBreakBefore w:val="0"/>
        <w:numPr>
          <w:ilvl w:val="0"/>
          <w:numId w:val="31"/>
        </w:numPr>
        <w:tabs>
          <w:tab w:val="left" w:pos="851"/>
        </w:tabs>
        <w:kinsoku/>
        <w:wordWrap/>
        <w:overflowPunct/>
        <w:topLinePunct w:val="0"/>
        <w:bidi w:val="0"/>
        <w:snapToGrid/>
        <w:spacing w:line="320" w:lineRule="exact"/>
        <w:ind w:left="0" w:firstLine="480"/>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同意提供按照贵方可能要求的与其竞争性磋商有关的一切数据或资料；</w:t>
      </w:r>
    </w:p>
    <w:p>
      <w:pPr>
        <w:pStyle w:val="53"/>
        <w:keepNext w:val="0"/>
        <w:keepLines w:val="0"/>
        <w:pageBreakBefore w:val="0"/>
        <w:numPr>
          <w:ilvl w:val="0"/>
          <w:numId w:val="31"/>
        </w:numPr>
        <w:tabs>
          <w:tab w:val="left" w:pos="851"/>
        </w:tabs>
        <w:kinsoku/>
        <w:wordWrap/>
        <w:overflowPunct/>
        <w:topLinePunct w:val="0"/>
        <w:bidi w:val="0"/>
        <w:snapToGrid/>
        <w:spacing w:line="320" w:lineRule="exact"/>
        <w:ind w:left="0" w:firstLine="480"/>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与本竞争性磋商有关的一切正式往来信函请寄：</w:t>
      </w:r>
    </w:p>
    <w:p>
      <w:pPr>
        <w:keepNext w:val="0"/>
        <w:keepLines w:val="0"/>
        <w:pageBreakBefore w:val="0"/>
        <w:tabs>
          <w:tab w:val="left" w:pos="851"/>
        </w:tabs>
        <w:kinsoku/>
        <w:wordWrap/>
        <w:overflowPunct/>
        <w:topLinePunct w:val="0"/>
        <w:bidi w:val="0"/>
        <w:snapToGrid/>
        <w:spacing w:line="320" w:lineRule="exact"/>
        <w:textAlignment w:val="auto"/>
        <w:rPr>
          <w:color w:val="000000" w:themeColor="text1"/>
          <w:highlight w:val="none"/>
          <w14:textFill>
            <w14:solidFill>
              <w14:schemeClr w14:val="tx1"/>
            </w14:solidFill>
          </w14:textFill>
        </w:rPr>
      </w:pPr>
    </w:p>
    <w:p>
      <w:pPr>
        <w:keepNext w:val="0"/>
        <w:keepLines w:val="0"/>
        <w:pageBreakBefore w:val="0"/>
        <w:tabs>
          <w:tab w:val="left" w:pos="851"/>
        </w:tabs>
        <w:kinsoku/>
        <w:wordWrap/>
        <w:overflowPunct/>
        <w:topLinePunct w:val="0"/>
        <w:bidi w:val="0"/>
        <w:snapToGrid/>
        <w:spacing w:line="320" w:lineRule="exact"/>
        <w:textAlignment w:val="auto"/>
        <w:rPr>
          <w:color w:val="000000" w:themeColor="text1"/>
          <w:highlight w:val="none"/>
          <w14:textFill>
            <w14:solidFill>
              <w14:schemeClr w14:val="tx1"/>
            </w14:solidFill>
          </w14:textFill>
        </w:rPr>
      </w:pPr>
    </w:p>
    <w:p>
      <w:pPr>
        <w:keepNext w:val="0"/>
        <w:keepLines w:val="0"/>
        <w:pageBreakBefore w:val="0"/>
        <w:kinsoku/>
        <w:wordWrap/>
        <w:overflowPunct/>
        <w:topLinePunct w:val="0"/>
        <w:bidi w:val="0"/>
        <w:snapToGrid/>
        <w:spacing w:line="320" w:lineRule="exact"/>
        <w:ind w:left="14" w:leftChars="6" w:firstLine="473" w:firstLineChars="197"/>
        <w:textAlignment w:val="auto"/>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地    址：</w:t>
      </w:r>
    </w:p>
    <w:p>
      <w:pPr>
        <w:keepNext w:val="0"/>
        <w:keepLines w:val="0"/>
        <w:pageBreakBefore w:val="0"/>
        <w:kinsoku/>
        <w:wordWrap/>
        <w:overflowPunct/>
        <w:topLinePunct w:val="0"/>
        <w:bidi w:val="0"/>
        <w:snapToGrid/>
        <w:spacing w:line="320" w:lineRule="exact"/>
        <w:ind w:left="14" w:leftChars="6" w:firstLine="473" w:firstLineChars="197"/>
        <w:textAlignment w:val="auto"/>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电话/传真：</w:t>
      </w:r>
      <w:r>
        <w:rPr>
          <w:rFonts w:hint="default" w:asciiTheme="minorEastAsia" w:hAnsiTheme="minorEastAsia"/>
          <w:b/>
          <w:color w:val="000000" w:themeColor="text1"/>
          <w:highlight w:val="none"/>
          <w14:textFill>
            <w14:solidFill>
              <w14:schemeClr w14:val="tx1"/>
            </w14:solidFill>
          </w14:textFill>
        </w:rPr>
        <w:t xml:space="preserve">                                </w:t>
      </w:r>
      <w:r>
        <w:rPr>
          <w:rFonts w:hint="eastAsia" w:asciiTheme="minorEastAsia" w:hAnsiTheme="minorEastAsia"/>
          <w:b/>
          <w:color w:val="000000" w:themeColor="text1"/>
          <w:highlight w:val="none"/>
          <w14:textFill>
            <w14:solidFill>
              <w14:schemeClr w14:val="tx1"/>
            </w14:solidFill>
          </w14:textFill>
        </w:rPr>
        <w:t>电子</w:t>
      </w:r>
      <w:r>
        <w:rPr>
          <w:rFonts w:asciiTheme="minorEastAsia" w:hAnsiTheme="minorEastAsia"/>
          <w:b/>
          <w:color w:val="000000" w:themeColor="text1"/>
          <w:highlight w:val="none"/>
          <w14:textFill>
            <w14:solidFill>
              <w14:schemeClr w14:val="tx1"/>
            </w14:solidFill>
          </w14:textFill>
        </w:rPr>
        <w:t>信箱</w:t>
      </w:r>
      <w:r>
        <w:rPr>
          <w:rFonts w:hint="eastAsia" w:asciiTheme="minorEastAsia" w:hAnsiTheme="minorEastAsia"/>
          <w:b/>
          <w:color w:val="000000" w:themeColor="text1"/>
          <w:highlight w:val="none"/>
          <w14:textFill>
            <w14:solidFill>
              <w14:schemeClr w14:val="tx1"/>
            </w14:solidFill>
          </w14:textFill>
        </w:rPr>
        <w:t>：</w:t>
      </w:r>
    </w:p>
    <w:p>
      <w:pPr>
        <w:keepNext w:val="0"/>
        <w:keepLines w:val="0"/>
        <w:pageBreakBefore w:val="0"/>
        <w:kinsoku/>
        <w:wordWrap/>
        <w:overflowPunct/>
        <w:topLinePunct w:val="0"/>
        <w:bidi w:val="0"/>
        <w:snapToGrid/>
        <w:spacing w:line="320" w:lineRule="exact"/>
        <w:ind w:left="14" w:leftChars="6" w:firstLine="473" w:firstLineChars="197"/>
        <w:textAlignment w:val="auto"/>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供应商名称（公章）：</w:t>
      </w:r>
    </w:p>
    <w:p>
      <w:pPr>
        <w:keepNext w:val="0"/>
        <w:keepLines w:val="0"/>
        <w:pageBreakBefore w:val="0"/>
        <w:kinsoku/>
        <w:wordWrap/>
        <w:overflowPunct/>
        <w:topLinePunct w:val="0"/>
        <w:bidi w:val="0"/>
        <w:snapToGrid/>
        <w:spacing w:line="320" w:lineRule="exact"/>
        <w:ind w:left="14" w:leftChars="6" w:firstLine="473" w:firstLineChars="197"/>
        <w:textAlignment w:val="auto"/>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供应商（</w:t>
      </w:r>
      <w:r>
        <w:rPr>
          <w:rFonts w:hint="eastAsia" w:asciiTheme="minorEastAsia" w:hAnsiTheme="minorEastAsia"/>
          <w:b/>
          <w:color w:val="000000" w:themeColor="text1"/>
          <w:highlight w:val="none"/>
          <w14:textFill>
            <w14:solidFill>
              <w14:schemeClr w14:val="tx1"/>
            </w14:solidFill>
          </w14:textFill>
        </w:rPr>
        <w:t>法人或</w:t>
      </w:r>
      <w:r>
        <w:rPr>
          <w:rFonts w:asciiTheme="minorEastAsia" w:hAnsiTheme="minorEastAsia"/>
          <w:b/>
          <w:color w:val="000000" w:themeColor="text1"/>
          <w:highlight w:val="none"/>
          <w14:textFill>
            <w14:solidFill>
              <w14:schemeClr w14:val="tx1"/>
            </w14:solidFill>
          </w14:textFill>
        </w:rPr>
        <w:t>授权）代表签字</w:t>
      </w:r>
      <w:r>
        <w:rPr>
          <w:rFonts w:hint="eastAsia" w:asciiTheme="minorEastAsia" w:hAnsiTheme="minorEastAsia"/>
          <w:b/>
          <w:color w:val="000000" w:themeColor="text1"/>
          <w:highlight w:val="none"/>
          <w14:textFill>
            <w14:solidFill>
              <w14:schemeClr w14:val="tx1"/>
            </w14:solidFill>
          </w14:textFill>
        </w:rPr>
        <w:t>或盖章</w:t>
      </w:r>
      <w:r>
        <w:rPr>
          <w:rFonts w:asciiTheme="minorEastAsia" w:hAnsiTheme="minorEastAsia"/>
          <w:b/>
          <w:color w:val="000000" w:themeColor="text1"/>
          <w:highlight w:val="none"/>
          <w14:textFill>
            <w14:solidFill>
              <w14:schemeClr w14:val="tx1"/>
            </w14:solidFill>
          </w14:textFill>
        </w:rPr>
        <w:t>：</w:t>
      </w:r>
      <w:r>
        <w:rPr>
          <w:rFonts w:hint="default" w:asciiTheme="minorEastAsia" w:hAnsiTheme="minorEastAsia"/>
          <w:b/>
          <w:color w:val="000000" w:themeColor="text1"/>
          <w:highlight w:val="none"/>
          <w14:textFill>
            <w14:solidFill>
              <w14:schemeClr w14:val="tx1"/>
            </w14:solidFill>
          </w14:textFill>
        </w:rPr>
        <w:t xml:space="preserve">       </w:t>
      </w:r>
      <w:r>
        <w:rPr>
          <w:rFonts w:hint="eastAsia" w:asciiTheme="minorEastAsia" w:hAnsiTheme="minorEastAsia"/>
          <w:b/>
          <w:color w:val="000000" w:themeColor="text1"/>
          <w:highlight w:val="none"/>
          <w14:textFill>
            <w14:solidFill>
              <w14:schemeClr w14:val="tx1"/>
            </w14:solidFill>
          </w14:textFill>
        </w:rPr>
        <w:t>日    期：</w:t>
      </w:r>
      <w:bookmarkEnd w:id="65"/>
    </w:p>
    <w:p>
      <w:pPr>
        <w:keepNext w:val="0"/>
        <w:keepLines w:val="0"/>
        <w:pageBreakBefore w:val="0"/>
        <w:kinsoku/>
        <w:wordWrap/>
        <w:overflowPunct/>
        <w:topLinePunct w:val="0"/>
        <w:bidi w:val="0"/>
        <w:snapToGrid/>
        <w:spacing w:line="320" w:lineRule="exact"/>
        <w:ind w:left="14" w:leftChars="6" w:firstLine="473" w:firstLineChars="197"/>
        <w:textAlignment w:val="auto"/>
        <w:rPr>
          <w:rFonts w:asciiTheme="minorEastAsia" w:hAnsiTheme="minorEastAsia"/>
          <w:b/>
          <w:color w:val="000000" w:themeColor="text1"/>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267" w:hanging="1268" w:hangingChars="352"/>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66" w:name="_Toc513024426"/>
      <w:bookmarkStart w:id="67" w:name="_Toc2181677"/>
      <w:r>
        <w:rPr>
          <w:rFonts w:cs="Times New Roman" w:asciiTheme="majorEastAsia" w:hAnsiTheme="majorEastAsia"/>
          <w:bCs w:val="0"/>
          <w:color w:val="000000" w:themeColor="text1"/>
          <w:sz w:val="36"/>
          <w:szCs w:val="36"/>
          <w:highlight w:val="none"/>
          <w14:textFill>
            <w14:solidFill>
              <w14:schemeClr w14:val="tx1"/>
            </w14:solidFill>
          </w14:textFill>
        </w:rPr>
        <w:t>报价组成情况表</w:t>
      </w:r>
      <w:bookmarkEnd w:id="66"/>
      <w:bookmarkEnd w:id="67"/>
    </w:p>
    <w:p>
      <w:pPr>
        <w:autoSpaceDE w:val="0"/>
        <w:autoSpaceDN w:val="0"/>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报价组成情况表</w:t>
      </w:r>
    </w:p>
    <w:p>
      <w:pPr>
        <w:spacing w:line="360" w:lineRule="auto"/>
        <w:rPr>
          <w:rFonts w:asciiTheme="minorEastAsia" w:hAnsiTheme="minorEastAsia"/>
          <w:b/>
          <w:color w:val="000000" w:themeColor="text1"/>
          <w:highlight w:val="none"/>
          <w:u w:val="singl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项目编号：</w:t>
      </w:r>
    </w:p>
    <w:p>
      <w:pPr>
        <w:spacing w:line="360" w:lineRule="auto"/>
        <w:rPr>
          <w:rFonts w:asciiTheme="minorEastAsia" w:hAnsiTheme="minorEastAsia"/>
          <w:b/>
          <w:color w:val="000000" w:themeColor="text1"/>
          <w:highlight w:val="none"/>
          <w:lang w:val="zh-CN"/>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项目名称：</w:t>
      </w:r>
    </w:p>
    <w:tbl>
      <w:tblPr>
        <w:tblStyle w:val="26"/>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6"/>
        <w:gridCol w:w="3151"/>
        <w:gridCol w:w="3040"/>
        <w:gridCol w:w="2281"/>
      </w:tblGrid>
      <w:tr>
        <w:trPr>
          <w:trHeight w:val="581" w:hRule="atLeast"/>
          <w:jc w:val="center"/>
        </w:trPr>
        <w:tc>
          <w:tcPr>
            <w:tcW w:w="1026" w:type="dxa"/>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序号</w:t>
            </w:r>
          </w:p>
        </w:tc>
        <w:tc>
          <w:tcPr>
            <w:tcW w:w="3151" w:type="dxa"/>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名称</w:t>
            </w:r>
            <w:r>
              <w:rPr>
                <w:rFonts w:hint="eastAsia" w:asciiTheme="minorEastAsia" w:hAnsiTheme="minorEastAsia"/>
                <w:b/>
                <w:color w:val="000000" w:themeColor="text1"/>
                <w:highlight w:val="none"/>
                <w14:textFill>
                  <w14:solidFill>
                    <w14:schemeClr w14:val="tx1"/>
                  </w14:solidFill>
                </w14:textFill>
              </w:rPr>
              <w:t>（</w:t>
            </w:r>
            <w:r>
              <w:rPr>
                <w:rFonts w:hint="eastAsia" w:asciiTheme="minorEastAsia" w:hAnsiTheme="minorEastAsia"/>
                <w:b/>
                <w:color w:val="000000" w:themeColor="text1"/>
                <w:highlight w:val="none"/>
                <w:lang w:val="en-US" w:eastAsia="zh-Hans"/>
                <w14:textFill>
                  <w14:solidFill>
                    <w14:schemeClr w14:val="tx1"/>
                  </w14:solidFill>
                </w14:textFill>
              </w:rPr>
              <w:t>货物</w:t>
            </w:r>
            <w:r>
              <w:rPr>
                <w:rFonts w:hint="eastAsia" w:asciiTheme="minorEastAsia" w:hAnsiTheme="minorEastAsia"/>
                <w:b/>
                <w:color w:val="000000" w:themeColor="text1"/>
                <w:highlight w:val="none"/>
                <w14:textFill>
                  <w14:solidFill>
                    <w14:schemeClr w14:val="tx1"/>
                  </w14:solidFill>
                </w14:textFill>
              </w:rPr>
              <w:t>）</w:t>
            </w:r>
          </w:p>
        </w:tc>
        <w:tc>
          <w:tcPr>
            <w:tcW w:w="3040" w:type="dxa"/>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总报价（万元）</w:t>
            </w:r>
          </w:p>
        </w:tc>
        <w:tc>
          <w:tcPr>
            <w:tcW w:w="2281" w:type="dxa"/>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项目负责人</w:t>
            </w:r>
          </w:p>
        </w:tc>
      </w:tr>
      <w:tr>
        <w:trPr>
          <w:trHeight w:val="1608" w:hRule="atLeast"/>
          <w:jc w:val="center"/>
        </w:trPr>
        <w:tc>
          <w:tcPr>
            <w:tcW w:w="1026" w:type="dxa"/>
          </w:tcPr>
          <w:p>
            <w:pPr>
              <w:pStyle w:val="53"/>
              <w:numPr>
                <w:ilvl w:val="0"/>
                <w:numId w:val="32"/>
              </w:numPr>
              <w:tabs>
                <w:tab w:val="left" w:pos="242"/>
              </w:tabs>
              <w:adjustRightInd w:val="0"/>
              <w:snapToGrid w:val="0"/>
              <w:ind w:left="0" w:firstLine="0" w:firstLineChars="0"/>
              <w:jc w:val="right"/>
              <w:rPr>
                <w:rFonts w:cs="Times New Roman" w:asciiTheme="minorEastAsia" w:hAnsiTheme="minorEastAsia"/>
                <w:color w:val="000000" w:themeColor="text1"/>
                <w:sz w:val="24"/>
                <w:szCs w:val="24"/>
                <w:highlight w:val="none"/>
                <w14:textFill>
                  <w14:solidFill>
                    <w14:schemeClr w14:val="tx1"/>
                  </w14:solidFill>
                </w14:textFill>
              </w:rPr>
            </w:pPr>
          </w:p>
        </w:tc>
        <w:tc>
          <w:tcPr>
            <w:tcW w:w="3151" w:type="dxa"/>
          </w:tcPr>
          <w:p>
            <w:pPr>
              <w:jc w:val="center"/>
              <w:rPr>
                <w:rFonts w:asciiTheme="minorEastAsia" w:hAnsiTheme="minorEastAsia"/>
                <w:color w:val="000000" w:themeColor="text1"/>
                <w:highlight w:val="none"/>
                <w14:textFill>
                  <w14:solidFill>
                    <w14:schemeClr w14:val="tx1"/>
                  </w14:solidFill>
                </w14:textFill>
              </w:rPr>
            </w:pPr>
            <w:r>
              <w:rPr>
                <w:rFonts w:hint="eastAsia" w:ascii="宋体" w:hAnsi="宋体" w:eastAsia="宋体"/>
                <w:szCs w:val="21"/>
              </w:rPr>
              <w:t>高效液相色谱仪</w:t>
            </w:r>
          </w:p>
        </w:tc>
        <w:tc>
          <w:tcPr>
            <w:tcW w:w="3040" w:type="dxa"/>
          </w:tcPr>
          <w:p>
            <w:pPr>
              <w:adjustRightInd w:val="0"/>
              <w:snapToGrid w:val="0"/>
              <w:jc w:val="center"/>
              <w:rPr>
                <w:highlight w:val="none"/>
              </w:rPr>
            </w:pPr>
          </w:p>
          <w:p>
            <w:pPr>
              <w:pStyle w:val="12"/>
              <w:rPr>
                <w:rFonts w:asciiTheme="minorEastAsia" w:hAnsiTheme="minorEastAsia"/>
                <w:color w:val="000000" w:themeColor="text1"/>
                <w:highlight w:val="none"/>
                <w14:textFill>
                  <w14:solidFill>
                    <w14:schemeClr w14:val="tx1"/>
                  </w14:solidFill>
                </w14:textFill>
              </w:rPr>
            </w:pPr>
          </w:p>
          <w:p>
            <w:pPr>
              <w:pStyle w:val="12"/>
              <w:rPr>
                <w:rFonts w:asciiTheme="minorEastAsia" w:hAnsiTheme="minorEastAsia"/>
                <w:color w:val="000000" w:themeColor="text1"/>
                <w:highlight w:val="none"/>
                <w14:textFill>
                  <w14:solidFill>
                    <w14:schemeClr w14:val="tx1"/>
                  </w14:solidFill>
                </w14:textFill>
              </w:rPr>
            </w:pPr>
          </w:p>
          <w:p>
            <w:pPr>
              <w:pStyle w:val="12"/>
              <w:rPr>
                <w:rFonts w:asciiTheme="minorEastAsia" w:hAnsiTheme="minorEastAsia"/>
                <w:color w:val="000000" w:themeColor="text1"/>
                <w:highlight w:val="none"/>
                <w14:textFill>
                  <w14:solidFill>
                    <w14:schemeClr w14:val="tx1"/>
                  </w14:solidFill>
                </w14:textFill>
              </w:rPr>
            </w:pPr>
          </w:p>
        </w:tc>
        <w:tc>
          <w:tcPr>
            <w:tcW w:w="2281" w:type="dxa"/>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r>
    </w:tbl>
    <w:p>
      <w:pPr>
        <w:spacing w:line="360" w:lineRule="auto"/>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注：</w:t>
      </w:r>
      <w:r>
        <w:rPr>
          <w:color w:val="000000" w:themeColor="text1"/>
          <w:highlight w:val="none"/>
          <w14:textFill>
            <w14:solidFill>
              <w14:schemeClr w14:val="tx1"/>
            </w14:solidFill>
          </w14:textFill>
        </w:rPr>
        <w:t>本表仅作为竞争性磋商小组了解报价组成情况，不作为</w:t>
      </w:r>
      <w:r>
        <w:rPr>
          <w:rFonts w:hint="eastAsia"/>
          <w:color w:val="000000" w:themeColor="text1"/>
          <w:highlight w:val="none"/>
          <w14:textFill>
            <w14:solidFill>
              <w14:schemeClr w14:val="tx1"/>
            </w14:solidFill>
          </w14:textFill>
        </w:rPr>
        <w:t>最终</w:t>
      </w:r>
      <w:r>
        <w:rPr>
          <w:color w:val="000000" w:themeColor="text1"/>
          <w:highlight w:val="none"/>
          <w14:textFill>
            <w14:solidFill>
              <w14:schemeClr w14:val="tx1"/>
            </w14:solidFill>
          </w14:textFill>
        </w:rPr>
        <w:t>成交报价</w:t>
      </w:r>
      <w:r>
        <w:rPr>
          <w:rFonts w:hint="eastAsia"/>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rFonts w:asciiTheme="minorEastAsia" w:hAnsiTheme="minorEastAsia"/>
          <w:b/>
          <w:color w:val="000000" w:themeColor="text1"/>
          <w:highlight w:val="none"/>
          <w:lang w:val="zh-CN"/>
          <w14:textFill>
            <w14:solidFill>
              <w14:schemeClr w14:val="tx1"/>
            </w14:solidFill>
          </w14:textFill>
        </w:rPr>
      </w:pPr>
    </w:p>
    <w:p>
      <w:pPr>
        <w:spacing w:before="100" w:beforeAutospacing="1" w:after="100" w:afterAutospacing="1" w:line="360" w:lineRule="auto"/>
        <w:ind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供应商名称（公章）：</w:t>
      </w:r>
    </w:p>
    <w:p>
      <w:pPr>
        <w:spacing w:before="100" w:beforeAutospacing="1" w:after="100" w:afterAutospacing="1" w:line="360" w:lineRule="auto"/>
        <w:ind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授权代表（签字</w:t>
      </w:r>
      <w:r>
        <w:rPr>
          <w:rFonts w:hint="eastAsia" w:ascii="宋体" w:hAnsi="宋体"/>
          <w:b/>
          <w:bCs/>
          <w:color w:val="000000" w:themeColor="text1"/>
          <w:szCs w:val="21"/>
          <w:highlight w:val="none"/>
          <w14:textFill>
            <w14:solidFill>
              <w14:schemeClr w14:val="tx1"/>
            </w14:solidFill>
          </w14:textFill>
        </w:rPr>
        <w:t>或盖章</w:t>
      </w:r>
      <w:r>
        <w:rPr>
          <w:rFonts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lang w:val="zh-CN"/>
          <w14:textFill>
            <w14:solidFill>
              <w14:schemeClr w14:val="tx1"/>
            </w14:solidFill>
          </w14:textFill>
        </w:rPr>
        <w:t>：</w:t>
      </w:r>
    </w:p>
    <w:p>
      <w:pPr>
        <w:spacing w:line="360" w:lineRule="auto"/>
        <w:ind w:left="14" w:leftChars="6"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时            间：</w:t>
      </w:r>
    </w:p>
    <w:p>
      <w:pPr>
        <w:spacing w:line="360" w:lineRule="auto"/>
        <w:rPr>
          <w:rFonts w:ascii="宋体" w:hAnsi="宋体"/>
          <w:b/>
          <w:bCs/>
          <w:color w:val="000000" w:themeColor="text1"/>
          <w:szCs w:val="21"/>
          <w:highlight w:val="none"/>
          <w:u w:val="single"/>
          <w:lang w:val="zh-CN"/>
          <w14:textFill>
            <w14:solidFill>
              <w14:schemeClr w14:val="tx1"/>
            </w14:solidFill>
          </w14:textFill>
        </w:rPr>
      </w:pPr>
    </w:p>
    <w:p>
      <w:pPr>
        <w:spacing w:line="360" w:lineRule="auto"/>
        <w:rPr>
          <w:rFonts w:ascii="宋体" w:hAnsi="宋体"/>
          <w:b/>
          <w:bCs/>
          <w:color w:val="000000" w:themeColor="text1"/>
          <w:szCs w:val="21"/>
          <w:highlight w:val="none"/>
          <w:u w:val="single"/>
          <w:lang w:val="zh-CN"/>
          <w14:textFill>
            <w14:solidFill>
              <w14:schemeClr w14:val="tx1"/>
            </w14:solidFill>
          </w14:textFill>
        </w:rPr>
      </w:pPr>
    </w:p>
    <w:p>
      <w:pPr>
        <w:spacing w:line="360" w:lineRule="auto"/>
        <w:rPr>
          <w:rFonts w:ascii="宋体" w:hAnsi="宋体"/>
          <w:b/>
          <w:bCs/>
          <w:color w:val="000000" w:themeColor="text1"/>
          <w:szCs w:val="21"/>
          <w:highlight w:val="none"/>
          <w:u w:val="single"/>
          <w:lang w:val="zh-CN"/>
          <w14:textFill>
            <w14:solidFill>
              <w14:schemeClr w14:val="tx1"/>
            </w14:solidFill>
          </w14:textFill>
        </w:rPr>
      </w:pPr>
    </w:p>
    <w:p>
      <w:pPr>
        <w:spacing w:line="360" w:lineRule="auto"/>
        <w:rPr>
          <w:rFonts w:ascii="宋体" w:hAnsi="宋体"/>
          <w:b/>
          <w:bCs/>
          <w:color w:val="000000" w:themeColor="text1"/>
          <w:szCs w:val="21"/>
          <w:highlight w:val="none"/>
          <w:u w:val="single"/>
          <w:lang w:val="zh-CN"/>
          <w14:textFill>
            <w14:solidFill>
              <w14:schemeClr w14:val="tx1"/>
            </w14:solidFill>
          </w14:textFill>
        </w:rPr>
      </w:pPr>
    </w:p>
    <w:p>
      <w:pPr>
        <w:spacing w:line="360" w:lineRule="auto"/>
        <w:rPr>
          <w:rFonts w:ascii="宋体" w:hAnsi="宋体"/>
          <w:b/>
          <w:bCs/>
          <w:color w:val="000000" w:themeColor="text1"/>
          <w:szCs w:val="21"/>
          <w:highlight w:val="none"/>
          <w:u w:val="single"/>
          <w:lang w:val="zh-CN"/>
          <w14:textFill>
            <w14:solidFill>
              <w14:schemeClr w14:val="tx1"/>
            </w14:solidFill>
          </w14:textFill>
        </w:rPr>
      </w:pPr>
    </w:p>
    <w:p>
      <w:pPr>
        <w:spacing w:line="360" w:lineRule="auto"/>
        <w:rPr>
          <w:rFonts w:ascii="宋体" w:hAnsi="宋体"/>
          <w:b/>
          <w:bCs/>
          <w:color w:val="000000" w:themeColor="text1"/>
          <w:szCs w:val="21"/>
          <w:highlight w:val="none"/>
          <w:u w:val="single"/>
          <w:lang w:val="zh-CN"/>
          <w14:textFill>
            <w14:solidFill>
              <w14:schemeClr w14:val="tx1"/>
            </w14:solidFill>
          </w14:textFill>
        </w:rPr>
      </w:pPr>
    </w:p>
    <w:p>
      <w:pPr>
        <w:spacing w:line="360" w:lineRule="auto"/>
        <w:rPr>
          <w:rFonts w:ascii="宋体" w:hAnsi="宋体"/>
          <w:b/>
          <w:bCs/>
          <w:color w:val="000000" w:themeColor="text1"/>
          <w:szCs w:val="21"/>
          <w:highlight w:val="none"/>
          <w:u w:val="single"/>
          <w:lang w:val="zh-CN"/>
          <w14:textFill>
            <w14:solidFill>
              <w14:schemeClr w14:val="tx1"/>
            </w14:solidFill>
          </w14:textFill>
        </w:rPr>
      </w:pPr>
    </w:p>
    <w:p>
      <w:pPr>
        <w:spacing w:line="360" w:lineRule="auto"/>
        <w:rPr>
          <w:rFonts w:ascii="宋体" w:hAnsi="宋体"/>
          <w:b/>
          <w:bCs/>
          <w:color w:val="000000" w:themeColor="text1"/>
          <w:szCs w:val="21"/>
          <w:highlight w:val="none"/>
          <w:u w:val="single"/>
          <w:lang w:val="zh-CN"/>
          <w14:textFill>
            <w14:solidFill>
              <w14:schemeClr w14:val="tx1"/>
            </w14:solidFill>
          </w14:textFill>
        </w:rPr>
      </w:pPr>
    </w:p>
    <w:p>
      <w:pPr>
        <w:spacing w:line="360" w:lineRule="auto"/>
        <w:rPr>
          <w:rFonts w:ascii="宋体" w:hAnsi="宋体"/>
          <w:b/>
          <w:bCs/>
          <w:color w:val="000000" w:themeColor="text1"/>
          <w:szCs w:val="21"/>
          <w:highlight w:val="none"/>
          <w:u w:val="single"/>
          <w:lang w:val="zh-CN"/>
          <w14:textFill>
            <w14:solidFill>
              <w14:schemeClr w14:val="tx1"/>
            </w14:solidFill>
          </w14:textFill>
        </w:rPr>
      </w:pPr>
    </w:p>
    <w:p>
      <w:pPr>
        <w:autoSpaceDE w:val="0"/>
        <w:autoSpaceDN w:val="0"/>
        <w:rPr>
          <w:rFonts w:ascii="宋体" w:hAnsi="宋体"/>
          <w:b/>
          <w:color w:val="000000" w:themeColor="text1"/>
          <w:sz w:val="32"/>
          <w:szCs w:val="32"/>
          <w:highlight w:val="none"/>
          <w14:textFill>
            <w14:solidFill>
              <w14:schemeClr w14:val="tx1"/>
            </w14:solidFill>
          </w14:textFill>
        </w:rPr>
      </w:pPr>
    </w:p>
    <w:p>
      <w:pPr>
        <w:pStyle w:val="2"/>
        <w:numPr>
          <w:ilvl w:val="0"/>
          <w:numId w:val="30"/>
        </w:numPr>
        <w:spacing w:before="40" w:after="40" w:line="360" w:lineRule="auto"/>
        <w:ind w:left="1267" w:hanging="1268" w:hangingChars="352"/>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68" w:name="_Toc513024427"/>
      <w:bookmarkStart w:id="69" w:name="_Toc2181678"/>
      <w:r>
        <w:rPr>
          <w:rFonts w:cs="Times New Roman" w:asciiTheme="majorEastAsia" w:hAnsiTheme="majorEastAsia"/>
          <w:bCs w:val="0"/>
          <w:color w:val="000000" w:themeColor="text1"/>
          <w:sz w:val="36"/>
          <w:szCs w:val="36"/>
          <w:highlight w:val="none"/>
          <w14:textFill>
            <w14:solidFill>
              <w14:schemeClr w14:val="tx1"/>
            </w14:solidFill>
          </w14:textFill>
        </w:rPr>
        <w:t>货物（服务）清单</w:t>
      </w:r>
      <w:bookmarkEnd w:id="68"/>
      <w:bookmarkEnd w:id="69"/>
    </w:p>
    <w:p>
      <w:pPr>
        <w:autoSpaceDE w:val="0"/>
        <w:autoSpaceDN w:val="0"/>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货物（服务）清单</w:t>
      </w:r>
    </w:p>
    <w:p>
      <w:pPr>
        <w:spacing w:line="360" w:lineRule="auto"/>
        <w:rPr>
          <w:rFonts w:asciiTheme="minorEastAsia" w:hAnsiTheme="minorEastAsia"/>
          <w:b/>
          <w:color w:val="000000" w:themeColor="text1"/>
          <w:highlight w:val="none"/>
          <w:u w:val="singl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项目编号：</w:t>
      </w:r>
    </w:p>
    <w:p>
      <w:pPr>
        <w:spacing w:line="360" w:lineRule="auto"/>
        <w:rPr>
          <w:rFonts w:asciiTheme="minorEastAsia" w:hAnsiTheme="minorEastAsia"/>
          <w:b/>
          <w:color w:val="000000" w:themeColor="text1"/>
          <w:highlight w:val="none"/>
          <w:u w:val="singl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项目名称：</w:t>
      </w:r>
    </w:p>
    <w:tbl>
      <w:tblPr>
        <w:tblStyle w:val="2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20"/>
        <w:gridCol w:w="777"/>
        <w:gridCol w:w="629"/>
        <w:gridCol w:w="1018"/>
        <w:gridCol w:w="863"/>
        <w:gridCol w:w="1058"/>
        <w:gridCol w:w="1236"/>
        <w:gridCol w:w="1274"/>
      </w:tblGrid>
      <w:tr>
        <w:trPr>
          <w:trHeight w:val="663" w:hRule="atLeast"/>
          <w:tblHeader/>
          <w:jc w:val="center"/>
        </w:trPr>
        <w:tc>
          <w:tcPr>
            <w:tcW w:w="906" w:type="dxa"/>
            <w:vAlign w:val="center"/>
          </w:tcPr>
          <w:p>
            <w:pPr>
              <w:jc w:val="center"/>
              <w:rPr>
                <w:rFonts w:hint="eastAsia" w:ascii="宋体" w:hAnsi="宋体" w:eastAsia="宋体"/>
                <w:b/>
                <w:bCs/>
                <w:szCs w:val="21"/>
                <w:highlight w:val="none"/>
                <w:lang w:val="en-US" w:eastAsia="zh-Hans"/>
              </w:rPr>
            </w:pPr>
            <w:r>
              <w:rPr>
                <w:rFonts w:hint="eastAsia" w:ascii="宋体" w:hAnsi="宋体"/>
                <w:b/>
                <w:bCs/>
                <w:szCs w:val="21"/>
                <w:highlight w:val="none"/>
                <w:lang w:val="en-US" w:eastAsia="zh-Hans"/>
              </w:rPr>
              <w:t>序号</w:t>
            </w:r>
          </w:p>
        </w:tc>
        <w:tc>
          <w:tcPr>
            <w:tcW w:w="2020" w:type="dxa"/>
            <w:vAlign w:val="center"/>
          </w:tcPr>
          <w:p>
            <w:pPr>
              <w:widowControl/>
              <w:jc w:val="center"/>
              <w:rPr>
                <w:rFonts w:hint="eastAsia" w:ascii="宋体" w:hAnsi="宋体" w:eastAsia="宋体"/>
                <w:b/>
                <w:bCs/>
                <w:szCs w:val="21"/>
                <w:highlight w:val="none"/>
                <w:lang w:val="en-US" w:eastAsia="zh-Hans"/>
              </w:rPr>
            </w:pPr>
            <w:r>
              <w:rPr>
                <w:rFonts w:hint="eastAsia" w:ascii="宋体" w:hAnsi="宋体"/>
                <w:b/>
                <w:bCs/>
                <w:szCs w:val="21"/>
                <w:highlight w:val="none"/>
                <w:lang w:val="en-US" w:eastAsia="zh-Hans"/>
              </w:rPr>
              <w:t>名称</w:t>
            </w:r>
          </w:p>
        </w:tc>
        <w:tc>
          <w:tcPr>
            <w:tcW w:w="777" w:type="dxa"/>
            <w:vAlign w:val="center"/>
          </w:tcPr>
          <w:p>
            <w:pPr>
              <w:widowControl/>
              <w:jc w:val="center"/>
              <w:rPr>
                <w:rFonts w:hint="default" w:ascii="宋体" w:hAnsi="宋体" w:eastAsia="宋体"/>
                <w:b/>
                <w:bCs/>
                <w:szCs w:val="21"/>
                <w:highlight w:val="none"/>
                <w:lang w:val="en-US" w:eastAsia="zh-Hans"/>
              </w:rPr>
            </w:pPr>
            <w:r>
              <w:rPr>
                <w:rFonts w:hint="eastAsia" w:ascii="宋体" w:hAnsi="宋体"/>
                <w:b/>
                <w:bCs/>
                <w:szCs w:val="21"/>
                <w:highlight w:val="none"/>
                <w:lang w:val="en-US" w:eastAsia="zh-Hans"/>
              </w:rPr>
              <w:t>制造商</w:t>
            </w:r>
            <w:r>
              <w:rPr>
                <w:rFonts w:hint="default" w:ascii="宋体" w:hAnsi="宋体"/>
                <w:b/>
                <w:bCs/>
                <w:szCs w:val="21"/>
                <w:highlight w:val="none"/>
                <w:lang w:eastAsia="zh-Hans"/>
              </w:rPr>
              <w:t>、</w:t>
            </w:r>
            <w:r>
              <w:rPr>
                <w:rFonts w:hint="eastAsia" w:ascii="宋体" w:hAnsi="宋体"/>
                <w:b/>
                <w:bCs/>
                <w:szCs w:val="21"/>
                <w:highlight w:val="none"/>
                <w:lang w:val="en-US" w:eastAsia="zh-Hans"/>
              </w:rPr>
              <w:t>产地</w:t>
            </w:r>
          </w:p>
        </w:tc>
        <w:tc>
          <w:tcPr>
            <w:tcW w:w="629" w:type="dxa"/>
            <w:vAlign w:val="center"/>
          </w:tcPr>
          <w:p>
            <w:pPr>
              <w:widowControl/>
              <w:jc w:val="center"/>
              <w:rPr>
                <w:rFonts w:hint="eastAsia" w:ascii="宋体" w:hAnsi="宋体" w:eastAsia="宋体"/>
                <w:b/>
                <w:bCs/>
                <w:szCs w:val="21"/>
                <w:highlight w:val="none"/>
                <w:lang w:val="en-US" w:eastAsia="zh-Hans"/>
              </w:rPr>
            </w:pPr>
            <w:r>
              <w:rPr>
                <w:rFonts w:hint="eastAsia" w:ascii="宋体" w:hAnsi="宋体"/>
                <w:b/>
                <w:bCs/>
                <w:szCs w:val="21"/>
                <w:highlight w:val="none"/>
                <w:lang w:val="en-US" w:eastAsia="zh-Hans"/>
              </w:rPr>
              <w:t>品牌</w:t>
            </w:r>
          </w:p>
        </w:tc>
        <w:tc>
          <w:tcPr>
            <w:tcW w:w="1018" w:type="dxa"/>
            <w:vAlign w:val="center"/>
          </w:tcPr>
          <w:p>
            <w:pPr>
              <w:widowControl/>
              <w:jc w:val="center"/>
              <w:rPr>
                <w:rFonts w:hint="default" w:ascii="宋体" w:hAnsi="宋体" w:eastAsia="宋体"/>
                <w:b/>
                <w:bCs/>
                <w:szCs w:val="21"/>
                <w:highlight w:val="none"/>
                <w:lang w:val="en-US" w:eastAsia="zh-Hans"/>
              </w:rPr>
            </w:pPr>
            <w:r>
              <w:rPr>
                <w:rFonts w:hint="eastAsia" w:ascii="宋体" w:hAnsi="宋体"/>
                <w:b/>
                <w:bCs/>
                <w:szCs w:val="21"/>
                <w:highlight w:val="none"/>
                <w:lang w:val="en-US" w:eastAsia="zh-Hans"/>
              </w:rPr>
              <w:t>型号</w:t>
            </w:r>
          </w:p>
        </w:tc>
        <w:tc>
          <w:tcPr>
            <w:tcW w:w="863" w:type="dxa"/>
            <w:vAlign w:val="center"/>
          </w:tcPr>
          <w:p>
            <w:pPr>
              <w:widowControl/>
              <w:jc w:val="center"/>
              <w:rPr>
                <w:rFonts w:hint="default" w:ascii="宋体" w:hAnsi="宋体" w:eastAsia="宋体"/>
                <w:b/>
                <w:bCs/>
                <w:szCs w:val="21"/>
                <w:highlight w:val="none"/>
                <w:lang w:val="en-US" w:eastAsia="zh-Hans"/>
              </w:rPr>
            </w:pPr>
            <w:r>
              <w:rPr>
                <w:rFonts w:hint="eastAsia" w:ascii="宋体" w:hAnsi="宋体"/>
                <w:b/>
                <w:bCs/>
                <w:szCs w:val="21"/>
                <w:highlight w:val="none"/>
                <w:lang w:val="en-US" w:eastAsia="zh-Hans"/>
              </w:rPr>
              <w:t>单位</w:t>
            </w:r>
          </w:p>
        </w:tc>
        <w:tc>
          <w:tcPr>
            <w:tcW w:w="1058" w:type="dxa"/>
            <w:vAlign w:val="center"/>
          </w:tcPr>
          <w:p>
            <w:pPr>
              <w:widowControl/>
              <w:jc w:val="center"/>
              <w:rPr>
                <w:rFonts w:hint="default" w:ascii="宋体" w:hAnsi="宋体" w:eastAsia="宋体" w:cs="Times New Roman"/>
                <w:b/>
                <w:bCs/>
                <w:sz w:val="24"/>
                <w:szCs w:val="21"/>
                <w:highlight w:val="none"/>
                <w:lang w:val="en-US" w:eastAsia="zh-Hans" w:bidi="ar-SA"/>
              </w:rPr>
            </w:pPr>
            <w:r>
              <w:rPr>
                <w:rFonts w:hint="eastAsia" w:ascii="宋体" w:hAnsi="宋体" w:cs="Times New Roman"/>
                <w:b/>
                <w:bCs/>
                <w:sz w:val="24"/>
                <w:szCs w:val="21"/>
                <w:highlight w:val="none"/>
                <w:lang w:val="en-US" w:eastAsia="zh-Hans" w:bidi="ar-SA"/>
              </w:rPr>
              <w:t>数量</w:t>
            </w:r>
          </w:p>
        </w:tc>
        <w:tc>
          <w:tcPr>
            <w:tcW w:w="1236" w:type="dxa"/>
            <w:vAlign w:val="center"/>
          </w:tcPr>
          <w:p>
            <w:pPr>
              <w:widowControl/>
              <w:jc w:val="center"/>
              <w:rPr>
                <w:rFonts w:hint="default" w:ascii="宋体" w:hAnsi="宋体" w:eastAsia="宋体"/>
                <w:b/>
                <w:bCs/>
                <w:szCs w:val="21"/>
                <w:highlight w:val="none"/>
                <w:lang w:val="en-US" w:eastAsia="zh-Hans"/>
              </w:rPr>
            </w:pPr>
            <w:r>
              <w:rPr>
                <w:rFonts w:hint="eastAsia" w:ascii="宋体" w:hAnsi="宋体"/>
                <w:b/>
                <w:bCs/>
                <w:szCs w:val="21"/>
                <w:highlight w:val="none"/>
                <w:lang w:val="en-US" w:eastAsia="zh-Hans"/>
              </w:rPr>
              <w:t>单价</w:t>
            </w:r>
          </w:p>
        </w:tc>
        <w:tc>
          <w:tcPr>
            <w:tcW w:w="1274" w:type="dxa"/>
            <w:vAlign w:val="center"/>
          </w:tcPr>
          <w:p>
            <w:pPr>
              <w:widowControl/>
              <w:jc w:val="center"/>
              <w:rPr>
                <w:rFonts w:hint="default" w:ascii="宋体" w:hAnsi="宋体" w:eastAsia="宋体"/>
                <w:b/>
                <w:bCs/>
                <w:szCs w:val="21"/>
                <w:highlight w:val="none"/>
                <w:lang w:val="en-US" w:eastAsia="zh-Hans"/>
              </w:rPr>
            </w:pPr>
            <w:r>
              <w:rPr>
                <w:rFonts w:hint="eastAsia" w:ascii="宋体" w:hAnsi="宋体"/>
                <w:b/>
                <w:bCs/>
                <w:szCs w:val="21"/>
                <w:highlight w:val="none"/>
                <w:lang w:val="en-US" w:eastAsia="zh-Hans"/>
              </w:rPr>
              <w:t>合价</w:t>
            </w:r>
          </w:p>
        </w:tc>
      </w:tr>
      <w:tr>
        <w:trPr>
          <w:trHeight w:val="663" w:hRule="atLeast"/>
          <w:jc w:val="center"/>
        </w:trPr>
        <w:tc>
          <w:tcPr>
            <w:tcW w:w="906" w:type="dxa"/>
            <w:vAlign w:val="center"/>
          </w:tcPr>
          <w:p>
            <w:pPr>
              <w:jc w:val="center"/>
              <w:rPr>
                <w:rFonts w:hint="default" w:ascii="宋体" w:hAnsi="宋体" w:eastAsia="宋体"/>
                <w:szCs w:val="21"/>
                <w:highlight w:val="none"/>
              </w:rPr>
            </w:pPr>
            <w:r>
              <w:rPr>
                <w:rFonts w:hint="default" w:ascii="宋体" w:hAnsi="宋体"/>
                <w:szCs w:val="21"/>
                <w:highlight w:val="none"/>
              </w:rPr>
              <w:t>1</w:t>
            </w:r>
          </w:p>
        </w:tc>
        <w:tc>
          <w:tcPr>
            <w:tcW w:w="2020" w:type="dxa"/>
            <w:vAlign w:val="center"/>
          </w:tcPr>
          <w:p>
            <w:pPr>
              <w:widowControl/>
              <w:jc w:val="center"/>
              <w:rPr>
                <w:rFonts w:ascii="宋体" w:hAnsi="宋体" w:eastAsia="宋体"/>
                <w:szCs w:val="21"/>
                <w:highlight w:val="none"/>
              </w:rPr>
            </w:pPr>
            <w:r>
              <w:rPr>
                <w:rFonts w:hint="eastAsia" w:ascii="宋体" w:hAnsi="宋体" w:eastAsia="宋体"/>
                <w:szCs w:val="21"/>
              </w:rPr>
              <w:t>高效液相色谱仪</w:t>
            </w:r>
          </w:p>
        </w:tc>
        <w:tc>
          <w:tcPr>
            <w:tcW w:w="777" w:type="dxa"/>
            <w:vAlign w:val="center"/>
          </w:tcPr>
          <w:p>
            <w:pPr>
              <w:widowControl/>
              <w:jc w:val="center"/>
              <w:rPr>
                <w:rFonts w:ascii="宋体" w:hAnsi="宋体" w:eastAsia="宋体"/>
                <w:szCs w:val="21"/>
                <w:highlight w:val="none"/>
              </w:rPr>
            </w:pPr>
          </w:p>
        </w:tc>
        <w:tc>
          <w:tcPr>
            <w:tcW w:w="629" w:type="dxa"/>
            <w:vAlign w:val="center"/>
          </w:tcPr>
          <w:p>
            <w:pPr>
              <w:widowControl/>
              <w:jc w:val="center"/>
              <w:rPr>
                <w:rFonts w:ascii="宋体" w:hAnsi="宋体" w:eastAsia="宋体"/>
                <w:szCs w:val="21"/>
                <w:highlight w:val="none"/>
              </w:rPr>
            </w:pPr>
          </w:p>
        </w:tc>
        <w:tc>
          <w:tcPr>
            <w:tcW w:w="1018" w:type="dxa"/>
            <w:vAlign w:val="center"/>
          </w:tcPr>
          <w:p>
            <w:pPr>
              <w:widowControl/>
              <w:jc w:val="center"/>
              <w:rPr>
                <w:rFonts w:hint="eastAsia" w:ascii="宋体" w:hAnsi="宋体" w:eastAsia="宋体"/>
                <w:szCs w:val="21"/>
                <w:highlight w:val="none"/>
              </w:rPr>
            </w:pPr>
          </w:p>
        </w:tc>
        <w:tc>
          <w:tcPr>
            <w:tcW w:w="863" w:type="dxa"/>
            <w:vAlign w:val="center"/>
          </w:tcPr>
          <w:p>
            <w:pPr>
              <w:widowControl/>
              <w:jc w:val="center"/>
              <w:rPr>
                <w:rFonts w:hint="eastAsia" w:ascii="宋体" w:hAnsi="宋体" w:eastAsia="宋体"/>
                <w:szCs w:val="21"/>
                <w:highlight w:val="none"/>
                <w:lang w:val="en-US" w:eastAsia="zh-Hans"/>
              </w:rPr>
            </w:pPr>
            <w:r>
              <w:rPr>
                <w:rFonts w:hint="eastAsia" w:ascii="宋体" w:hAnsi="宋体"/>
                <w:szCs w:val="21"/>
                <w:highlight w:val="none"/>
                <w:lang w:val="en-US" w:eastAsia="zh-Hans"/>
              </w:rPr>
              <w:t>台</w:t>
            </w:r>
          </w:p>
        </w:tc>
        <w:tc>
          <w:tcPr>
            <w:tcW w:w="1058" w:type="dxa"/>
            <w:vAlign w:val="center"/>
          </w:tcPr>
          <w:p>
            <w:pPr>
              <w:widowControl/>
              <w:jc w:val="center"/>
              <w:rPr>
                <w:rFonts w:hint="default" w:ascii="宋体" w:hAnsi="宋体" w:eastAsia="宋体" w:cs="Times New Roman"/>
                <w:sz w:val="24"/>
                <w:szCs w:val="21"/>
                <w:highlight w:val="none"/>
                <w:lang w:eastAsia="zh-CN" w:bidi="ar-SA"/>
              </w:rPr>
            </w:pPr>
            <w:r>
              <w:rPr>
                <w:rFonts w:hint="default" w:ascii="宋体" w:hAnsi="宋体" w:cs="Times New Roman"/>
                <w:sz w:val="24"/>
                <w:szCs w:val="21"/>
                <w:highlight w:val="none"/>
                <w:lang w:eastAsia="zh-CN" w:bidi="ar-SA"/>
              </w:rPr>
              <w:t>1</w:t>
            </w:r>
          </w:p>
        </w:tc>
        <w:tc>
          <w:tcPr>
            <w:tcW w:w="1236" w:type="dxa"/>
            <w:vAlign w:val="center"/>
          </w:tcPr>
          <w:p>
            <w:pPr>
              <w:widowControl/>
              <w:jc w:val="center"/>
              <w:rPr>
                <w:rFonts w:hint="eastAsia" w:ascii="宋体" w:hAnsi="宋体" w:eastAsia="宋体" w:cs="Times New Roman"/>
                <w:sz w:val="24"/>
                <w:szCs w:val="21"/>
                <w:highlight w:val="none"/>
                <w:lang w:val="en-US" w:eastAsia="zh-CN" w:bidi="ar-SA"/>
              </w:rPr>
            </w:pPr>
          </w:p>
        </w:tc>
        <w:tc>
          <w:tcPr>
            <w:tcW w:w="1274" w:type="dxa"/>
            <w:vAlign w:val="center"/>
          </w:tcPr>
          <w:p>
            <w:pPr>
              <w:widowControl/>
              <w:jc w:val="center"/>
              <w:rPr>
                <w:rFonts w:hint="eastAsia" w:ascii="宋体" w:hAnsi="宋体" w:eastAsia="宋体" w:cs="Times New Roman"/>
                <w:sz w:val="24"/>
                <w:szCs w:val="21"/>
                <w:highlight w:val="none"/>
                <w:lang w:val="en-US" w:eastAsia="zh-CN" w:bidi="ar-SA"/>
              </w:rPr>
            </w:pPr>
          </w:p>
        </w:tc>
      </w:tr>
      <w:tr>
        <w:trPr>
          <w:trHeight w:val="663" w:hRule="atLeast"/>
          <w:jc w:val="center"/>
        </w:trPr>
        <w:tc>
          <w:tcPr>
            <w:tcW w:w="906" w:type="dxa"/>
            <w:vAlign w:val="center"/>
          </w:tcPr>
          <w:p>
            <w:pPr>
              <w:jc w:val="center"/>
              <w:rPr>
                <w:rFonts w:ascii="宋体" w:hAnsi="宋体" w:eastAsia="宋体"/>
                <w:szCs w:val="21"/>
                <w:highlight w:val="none"/>
              </w:rPr>
            </w:pPr>
          </w:p>
        </w:tc>
        <w:tc>
          <w:tcPr>
            <w:tcW w:w="2020" w:type="dxa"/>
            <w:vAlign w:val="center"/>
          </w:tcPr>
          <w:p>
            <w:pPr>
              <w:widowControl/>
              <w:jc w:val="center"/>
              <w:rPr>
                <w:rFonts w:ascii="宋体" w:hAnsi="宋体" w:eastAsia="宋体"/>
                <w:szCs w:val="21"/>
                <w:highlight w:val="none"/>
              </w:rPr>
            </w:pPr>
          </w:p>
        </w:tc>
        <w:tc>
          <w:tcPr>
            <w:tcW w:w="777" w:type="dxa"/>
            <w:vAlign w:val="center"/>
          </w:tcPr>
          <w:p>
            <w:pPr>
              <w:widowControl/>
              <w:jc w:val="center"/>
              <w:rPr>
                <w:rFonts w:ascii="宋体" w:hAnsi="宋体" w:eastAsia="宋体"/>
                <w:szCs w:val="21"/>
                <w:highlight w:val="none"/>
              </w:rPr>
            </w:pPr>
          </w:p>
        </w:tc>
        <w:tc>
          <w:tcPr>
            <w:tcW w:w="629" w:type="dxa"/>
            <w:vAlign w:val="center"/>
          </w:tcPr>
          <w:p>
            <w:pPr>
              <w:widowControl/>
              <w:jc w:val="center"/>
              <w:rPr>
                <w:rFonts w:ascii="宋体" w:hAnsi="宋体" w:eastAsia="宋体"/>
                <w:szCs w:val="21"/>
                <w:highlight w:val="none"/>
              </w:rPr>
            </w:pPr>
          </w:p>
        </w:tc>
        <w:tc>
          <w:tcPr>
            <w:tcW w:w="1018" w:type="dxa"/>
            <w:vAlign w:val="center"/>
          </w:tcPr>
          <w:p>
            <w:pPr>
              <w:widowControl/>
              <w:jc w:val="center"/>
              <w:rPr>
                <w:rFonts w:hint="eastAsia" w:ascii="宋体" w:hAnsi="宋体" w:eastAsia="宋体"/>
                <w:szCs w:val="21"/>
                <w:highlight w:val="none"/>
              </w:rPr>
            </w:pPr>
          </w:p>
        </w:tc>
        <w:tc>
          <w:tcPr>
            <w:tcW w:w="863" w:type="dxa"/>
            <w:vAlign w:val="center"/>
          </w:tcPr>
          <w:p>
            <w:pPr>
              <w:widowControl/>
              <w:jc w:val="center"/>
              <w:rPr>
                <w:rFonts w:hint="eastAsia" w:ascii="宋体" w:hAnsi="宋体" w:eastAsia="宋体"/>
                <w:szCs w:val="21"/>
                <w:highlight w:val="none"/>
              </w:rPr>
            </w:pPr>
          </w:p>
        </w:tc>
        <w:tc>
          <w:tcPr>
            <w:tcW w:w="1058" w:type="dxa"/>
            <w:vAlign w:val="center"/>
          </w:tcPr>
          <w:p>
            <w:pPr>
              <w:widowControl/>
              <w:jc w:val="center"/>
              <w:rPr>
                <w:rFonts w:hint="eastAsia" w:ascii="宋体" w:hAnsi="宋体" w:eastAsia="宋体" w:cs="Times New Roman"/>
                <w:sz w:val="24"/>
                <w:szCs w:val="21"/>
                <w:highlight w:val="none"/>
                <w:lang w:val="en-US" w:eastAsia="zh-CN" w:bidi="ar-SA"/>
              </w:rPr>
            </w:pPr>
          </w:p>
        </w:tc>
        <w:tc>
          <w:tcPr>
            <w:tcW w:w="1236" w:type="dxa"/>
            <w:vAlign w:val="center"/>
          </w:tcPr>
          <w:p>
            <w:pPr>
              <w:widowControl/>
              <w:jc w:val="center"/>
              <w:rPr>
                <w:rFonts w:hint="eastAsia" w:ascii="宋体" w:hAnsi="宋体" w:eastAsia="宋体" w:cs="Times New Roman"/>
                <w:sz w:val="24"/>
                <w:szCs w:val="21"/>
                <w:highlight w:val="none"/>
                <w:lang w:val="en-US" w:eastAsia="zh-CN" w:bidi="ar-SA"/>
              </w:rPr>
            </w:pPr>
          </w:p>
        </w:tc>
        <w:tc>
          <w:tcPr>
            <w:tcW w:w="1274" w:type="dxa"/>
            <w:vAlign w:val="center"/>
          </w:tcPr>
          <w:p>
            <w:pPr>
              <w:widowControl/>
              <w:jc w:val="center"/>
              <w:rPr>
                <w:rFonts w:hint="eastAsia" w:ascii="宋体" w:hAnsi="宋体" w:eastAsia="宋体" w:cs="Times New Roman"/>
                <w:sz w:val="24"/>
                <w:szCs w:val="21"/>
                <w:highlight w:val="none"/>
                <w:lang w:val="en-US" w:eastAsia="zh-CN" w:bidi="ar-SA"/>
              </w:rPr>
            </w:pPr>
          </w:p>
        </w:tc>
      </w:tr>
      <w:tr>
        <w:trPr>
          <w:trHeight w:val="663" w:hRule="atLeast"/>
          <w:jc w:val="center"/>
        </w:trPr>
        <w:tc>
          <w:tcPr>
            <w:tcW w:w="906" w:type="dxa"/>
            <w:vAlign w:val="center"/>
          </w:tcPr>
          <w:p>
            <w:pPr>
              <w:jc w:val="center"/>
              <w:rPr>
                <w:rFonts w:ascii="宋体" w:hAnsi="宋体" w:eastAsia="宋体"/>
                <w:szCs w:val="21"/>
                <w:highlight w:val="none"/>
              </w:rPr>
            </w:pPr>
          </w:p>
        </w:tc>
        <w:tc>
          <w:tcPr>
            <w:tcW w:w="2020" w:type="dxa"/>
            <w:vAlign w:val="center"/>
          </w:tcPr>
          <w:p>
            <w:pPr>
              <w:widowControl/>
              <w:jc w:val="center"/>
              <w:rPr>
                <w:rFonts w:ascii="宋体" w:hAnsi="宋体" w:eastAsia="宋体"/>
                <w:szCs w:val="21"/>
                <w:highlight w:val="none"/>
              </w:rPr>
            </w:pPr>
          </w:p>
        </w:tc>
        <w:tc>
          <w:tcPr>
            <w:tcW w:w="777" w:type="dxa"/>
            <w:vAlign w:val="center"/>
          </w:tcPr>
          <w:p>
            <w:pPr>
              <w:widowControl/>
              <w:jc w:val="center"/>
              <w:rPr>
                <w:rFonts w:ascii="宋体" w:hAnsi="宋体" w:eastAsia="宋体"/>
                <w:szCs w:val="21"/>
                <w:highlight w:val="none"/>
              </w:rPr>
            </w:pPr>
          </w:p>
        </w:tc>
        <w:tc>
          <w:tcPr>
            <w:tcW w:w="629" w:type="dxa"/>
            <w:vAlign w:val="center"/>
          </w:tcPr>
          <w:p>
            <w:pPr>
              <w:widowControl/>
              <w:jc w:val="center"/>
              <w:rPr>
                <w:rFonts w:ascii="宋体" w:hAnsi="宋体" w:eastAsia="宋体"/>
                <w:szCs w:val="21"/>
                <w:highlight w:val="none"/>
              </w:rPr>
            </w:pPr>
          </w:p>
        </w:tc>
        <w:tc>
          <w:tcPr>
            <w:tcW w:w="1018" w:type="dxa"/>
            <w:vAlign w:val="center"/>
          </w:tcPr>
          <w:p>
            <w:pPr>
              <w:widowControl/>
              <w:jc w:val="center"/>
              <w:rPr>
                <w:rFonts w:hint="eastAsia" w:ascii="宋体" w:hAnsi="宋体" w:eastAsia="宋体"/>
                <w:szCs w:val="21"/>
                <w:highlight w:val="none"/>
              </w:rPr>
            </w:pPr>
          </w:p>
        </w:tc>
        <w:tc>
          <w:tcPr>
            <w:tcW w:w="863" w:type="dxa"/>
            <w:vAlign w:val="center"/>
          </w:tcPr>
          <w:p>
            <w:pPr>
              <w:widowControl/>
              <w:jc w:val="center"/>
              <w:rPr>
                <w:rFonts w:hint="eastAsia" w:ascii="宋体" w:hAnsi="宋体" w:eastAsia="宋体"/>
                <w:szCs w:val="21"/>
                <w:highlight w:val="none"/>
              </w:rPr>
            </w:pPr>
          </w:p>
        </w:tc>
        <w:tc>
          <w:tcPr>
            <w:tcW w:w="1058" w:type="dxa"/>
            <w:vAlign w:val="center"/>
          </w:tcPr>
          <w:p>
            <w:pPr>
              <w:widowControl/>
              <w:jc w:val="center"/>
              <w:rPr>
                <w:rFonts w:hint="eastAsia" w:ascii="宋体" w:hAnsi="宋体" w:eastAsia="宋体" w:cs="Times New Roman"/>
                <w:sz w:val="24"/>
                <w:szCs w:val="21"/>
                <w:highlight w:val="none"/>
                <w:lang w:val="en-US" w:eastAsia="zh-CN" w:bidi="ar-SA"/>
              </w:rPr>
            </w:pPr>
          </w:p>
        </w:tc>
        <w:tc>
          <w:tcPr>
            <w:tcW w:w="1236" w:type="dxa"/>
            <w:vAlign w:val="center"/>
          </w:tcPr>
          <w:p>
            <w:pPr>
              <w:widowControl/>
              <w:jc w:val="center"/>
              <w:rPr>
                <w:rFonts w:hint="eastAsia" w:ascii="宋体" w:hAnsi="宋体" w:eastAsia="宋体" w:cs="Times New Roman"/>
                <w:sz w:val="24"/>
                <w:szCs w:val="21"/>
                <w:highlight w:val="none"/>
                <w:lang w:val="en-US" w:eastAsia="zh-CN" w:bidi="ar-SA"/>
              </w:rPr>
            </w:pPr>
          </w:p>
        </w:tc>
        <w:tc>
          <w:tcPr>
            <w:tcW w:w="1274" w:type="dxa"/>
            <w:vAlign w:val="center"/>
          </w:tcPr>
          <w:p>
            <w:pPr>
              <w:widowControl/>
              <w:jc w:val="center"/>
              <w:rPr>
                <w:rFonts w:hint="eastAsia" w:ascii="宋体" w:hAnsi="宋体" w:eastAsia="宋体" w:cs="Times New Roman"/>
                <w:sz w:val="24"/>
                <w:szCs w:val="21"/>
                <w:highlight w:val="none"/>
                <w:lang w:val="en-US" w:eastAsia="zh-CN" w:bidi="ar-SA"/>
              </w:rPr>
            </w:pPr>
          </w:p>
        </w:tc>
      </w:tr>
      <w:tr>
        <w:trPr>
          <w:trHeight w:val="663" w:hRule="atLeast"/>
          <w:jc w:val="center"/>
        </w:trPr>
        <w:tc>
          <w:tcPr>
            <w:tcW w:w="906" w:type="dxa"/>
            <w:vAlign w:val="center"/>
          </w:tcPr>
          <w:p>
            <w:pPr>
              <w:jc w:val="center"/>
              <w:rPr>
                <w:rFonts w:ascii="宋体" w:hAnsi="宋体" w:eastAsia="宋体"/>
                <w:szCs w:val="21"/>
                <w:highlight w:val="none"/>
              </w:rPr>
            </w:pPr>
          </w:p>
        </w:tc>
        <w:tc>
          <w:tcPr>
            <w:tcW w:w="2020" w:type="dxa"/>
            <w:vAlign w:val="center"/>
          </w:tcPr>
          <w:p>
            <w:pPr>
              <w:widowControl/>
              <w:jc w:val="center"/>
              <w:rPr>
                <w:rFonts w:ascii="宋体" w:hAnsi="宋体" w:eastAsia="宋体"/>
                <w:szCs w:val="21"/>
                <w:highlight w:val="none"/>
              </w:rPr>
            </w:pPr>
          </w:p>
        </w:tc>
        <w:tc>
          <w:tcPr>
            <w:tcW w:w="777" w:type="dxa"/>
            <w:vAlign w:val="center"/>
          </w:tcPr>
          <w:p>
            <w:pPr>
              <w:widowControl/>
              <w:jc w:val="center"/>
              <w:rPr>
                <w:rFonts w:ascii="宋体" w:hAnsi="宋体" w:eastAsia="宋体"/>
                <w:szCs w:val="21"/>
                <w:highlight w:val="none"/>
              </w:rPr>
            </w:pPr>
          </w:p>
        </w:tc>
        <w:tc>
          <w:tcPr>
            <w:tcW w:w="629" w:type="dxa"/>
            <w:vAlign w:val="center"/>
          </w:tcPr>
          <w:p>
            <w:pPr>
              <w:widowControl/>
              <w:jc w:val="center"/>
              <w:rPr>
                <w:rFonts w:ascii="宋体" w:hAnsi="宋体" w:eastAsia="宋体"/>
                <w:szCs w:val="21"/>
                <w:highlight w:val="none"/>
              </w:rPr>
            </w:pPr>
          </w:p>
        </w:tc>
        <w:tc>
          <w:tcPr>
            <w:tcW w:w="1018" w:type="dxa"/>
            <w:vAlign w:val="center"/>
          </w:tcPr>
          <w:p>
            <w:pPr>
              <w:widowControl/>
              <w:jc w:val="center"/>
              <w:rPr>
                <w:rFonts w:hint="eastAsia" w:ascii="宋体" w:hAnsi="宋体" w:eastAsia="宋体"/>
                <w:szCs w:val="21"/>
                <w:highlight w:val="none"/>
              </w:rPr>
            </w:pPr>
          </w:p>
        </w:tc>
        <w:tc>
          <w:tcPr>
            <w:tcW w:w="863" w:type="dxa"/>
            <w:vAlign w:val="center"/>
          </w:tcPr>
          <w:p>
            <w:pPr>
              <w:widowControl/>
              <w:jc w:val="center"/>
              <w:rPr>
                <w:rFonts w:hint="eastAsia" w:ascii="宋体" w:hAnsi="宋体" w:eastAsia="宋体"/>
                <w:szCs w:val="21"/>
                <w:highlight w:val="none"/>
              </w:rPr>
            </w:pPr>
          </w:p>
        </w:tc>
        <w:tc>
          <w:tcPr>
            <w:tcW w:w="1058" w:type="dxa"/>
            <w:vAlign w:val="center"/>
          </w:tcPr>
          <w:p>
            <w:pPr>
              <w:widowControl/>
              <w:jc w:val="center"/>
              <w:rPr>
                <w:rFonts w:hint="eastAsia" w:ascii="宋体" w:hAnsi="宋体" w:eastAsia="宋体" w:cs="Times New Roman"/>
                <w:sz w:val="24"/>
                <w:szCs w:val="21"/>
                <w:highlight w:val="none"/>
                <w:lang w:val="en-US" w:eastAsia="zh-CN" w:bidi="ar-SA"/>
              </w:rPr>
            </w:pPr>
          </w:p>
        </w:tc>
        <w:tc>
          <w:tcPr>
            <w:tcW w:w="1236" w:type="dxa"/>
            <w:vAlign w:val="center"/>
          </w:tcPr>
          <w:p>
            <w:pPr>
              <w:widowControl/>
              <w:jc w:val="center"/>
              <w:rPr>
                <w:rFonts w:hint="eastAsia" w:ascii="宋体" w:hAnsi="宋体" w:eastAsia="宋体" w:cs="Times New Roman"/>
                <w:sz w:val="24"/>
                <w:szCs w:val="21"/>
                <w:highlight w:val="none"/>
                <w:lang w:val="en-US" w:eastAsia="zh-CN" w:bidi="ar-SA"/>
              </w:rPr>
            </w:pPr>
          </w:p>
        </w:tc>
        <w:tc>
          <w:tcPr>
            <w:tcW w:w="1274" w:type="dxa"/>
            <w:vAlign w:val="center"/>
          </w:tcPr>
          <w:p>
            <w:pPr>
              <w:widowControl/>
              <w:jc w:val="center"/>
              <w:rPr>
                <w:rFonts w:hint="eastAsia" w:ascii="宋体" w:hAnsi="宋体" w:eastAsia="宋体" w:cs="Times New Roman"/>
                <w:sz w:val="24"/>
                <w:szCs w:val="21"/>
                <w:highlight w:val="none"/>
                <w:lang w:val="en-US" w:eastAsia="zh-CN" w:bidi="ar-SA"/>
              </w:rPr>
            </w:pPr>
          </w:p>
        </w:tc>
      </w:tr>
      <w:tr>
        <w:trPr>
          <w:trHeight w:val="663" w:hRule="atLeast"/>
          <w:jc w:val="center"/>
        </w:trPr>
        <w:tc>
          <w:tcPr>
            <w:tcW w:w="4332" w:type="dxa"/>
            <w:gridSpan w:val="4"/>
            <w:vAlign w:val="center"/>
          </w:tcPr>
          <w:p>
            <w:pPr>
              <w:widowControl/>
              <w:jc w:val="center"/>
              <w:rPr>
                <w:rFonts w:hint="eastAsia" w:ascii="宋体" w:hAnsi="宋体" w:eastAsia="宋体"/>
                <w:szCs w:val="21"/>
                <w:highlight w:val="none"/>
                <w:lang w:val="en-US" w:eastAsia="zh-Hans"/>
              </w:rPr>
            </w:pPr>
          </w:p>
        </w:tc>
        <w:tc>
          <w:tcPr>
            <w:tcW w:w="1018" w:type="dxa"/>
            <w:vAlign w:val="center"/>
          </w:tcPr>
          <w:p>
            <w:pPr>
              <w:widowControl/>
              <w:jc w:val="center"/>
              <w:rPr>
                <w:rFonts w:hint="eastAsia" w:ascii="宋体" w:hAnsi="宋体" w:eastAsia="宋体"/>
                <w:szCs w:val="21"/>
                <w:highlight w:val="none"/>
              </w:rPr>
            </w:pPr>
          </w:p>
        </w:tc>
        <w:tc>
          <w:tcPr>
            <w:tcW w:w="863" w:type="dxa"/>
            <w:vAlign w:val="center"/>
          </w:tcPr>
          <w:p>
            <w:pPr>
              <w:widowControl/>
              <w:jc w:val="center"/>
              <w:rPr>
                <w:rFonts w:hint="eastAsia" w:ascii="宋体" w:hAnsi="宋体" w:eastAsia="宋体"/>
                <w:szCs w:val="21"/>
                <w:highlight w:val="none"/>
              </w:rPr>
            </w:pPr>
          </w:p>
        </w:tc>
        <w:tc>
          <w:tcPr>
            <w:tcW w:w="1058" w:type="dxa"/>
            <w:vAlign w:val="center"/>
          </w:tcPr>
          <w:p>
            <w:pPr>
              <w:widowControl/>
              <w:jc w:val="center"/>
              <w:rPr>
                <w:rFonts w:hint="eastAsia" w:ascii="宋体" w:hAnsi="宋体" w:eastAsia="宋体" w:cs="Times New Roman"/>
                <w:sz w:val="24"/>
                <w:szCs w:val="21"/>
                <w:highlight w:val="none"/>
                <w:lang w:val="en-US" w:eastAsia="zh-CN" w:bidi="ar-SA"/>
              </w:rPr>
            </w:pPr>
          </w:p>
        </w:tc>
        <w:tc>
          <w:tcPr>
            <w:tcW w:w="1236" w:type="dxa"/>
            <w:vAlign w:val="center"/>
          </w:tcPr>
          <w:p>
            <w:pPr>
              <w:widowControl/>
              <w:jc w:val="center"/>
              <w:rPr>
                <w:rFonts w:hint="eastAsia" w:ascii="宋体" w:hAnsi="宋体" w:eastAsia="宋体" w:cs="Times New Roman"/>
                <w:sz w:val="24"/>
                <w:szCs w:val="21"/>
                <w:highlight w:val="none"/>
                <w:lang w:val="en-US" w:eastAsia="zh-CN" w:bidi="ar-SA"/>
              </w:rPr>
            </w:pPr>
          </w:p>
        </w:tc>
        <w:tc>
          <w:tcPr>
            <w:tcW w:w="1274" w:type="dxa"/>
            <w:vAlign w:val="center"/>
          </w:tcPr>
          <w:p>
            <w:pPr>
              <w:widowControl/>
              <w:jc w:val="center"/>
              <w:rPr>
                <w:rFonts w:hint="eastAsia" w:ascii="宋体" w:hAnsi="宋体" w:eastAsia="宋体" w:cs="Times New Roman"/>
                <w:sz w:val="24"/>
                <w:szCs w:val="21"/>
                <w:highlight w:val="none"/>
                <w:lang w:val="en-US" w:eastAsia="zh-CN" w:bidi="ar-SA"/>
              </w:rPr>
            </w:pPr>
          </w:p>
        </w:tc>
      </w:tr>
    </w:tbl>
    <w:p>
      <w:pPr>
        <w:spacing w:before="100" w:beforeAutospacing="1" w:after="100" w:afterAutospacing="1" w:line="276" w:lineRule="auto"/>
        <w:jc w:val="left"/>
        <w:rPr>
          <w:rFonts w:hint="default" w:ascii="宋体" w:hAnsi="宋体" w:eastAsia="宋体"/>
          <w:b/>
          <w:bCs/>
          <w:color w:val="000000" w:themeColor="text1"/>
          <w:szCs w:val="21"/>
          <w:highlight w:val="none"/>
          <w:lang w:eastAsia="zh-Hans"/>
          <w14:textFill>
            <w14:solidFill>
              <w14:schemeClr w14:val="tx1"/>
            </w14:solidFill>
          </w14:textFill>
        </w:rPr>
      </w:pPr>
    </w:p>
    <w:p>
      <w:pPr>
        <w:spacing w:before="100" w:beforeAutospacing="1" w:after="100" w:afterAutospacing="1" w:line="276" w:lineRule="auto"/>
        <w:ind w:firstLine="3320" w:firstLineChars="1382"/>
        <w:rPr>
          <w:rFonts w:hint="eastAsia" w:ascii="宋体" w:hAnsi="宋体"/>
          <w:b/>
          <w:bCs/>
          <w:color w:val="000000" w:themeColor="text1"/>
          <w:szCs w:val="21"/>
          <w:highlight w:val="none"/>
          <w:lang w:val="zh-CN"/>
          <w14:textFill>
            <w14:solidFill>
              <w14:schemeClr w14:val="tx1"/>
            </w14:solidFill>
          </w14:textFill>
        </w:rPr>
      </w:pPr>
    </w:p>
    <w:p>
      <w:pPr>
        <w:spacing w:before="100" w:beforeAutospacing="1" w:after="100" w:afterAutospacing="1" w:line="276" w:lineRule="auto"/>
        <w:ind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供应商名称（公章）：</w:t>
      </w:r>
    </w:p>
    <w:p>
      <w:pPr>
        <w:spacing w:before="100" w:beforeAutospacing="1" w:after="100" w:afterAutospacing="1" w:line="276" w:lineRule="auto"/>
        <w:ind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授权代表（签字</w:t>
      </w:r>
      <w:r>
        <w:rPr>
          <w:rFonts w:hint="eastAsia" w:ascii="宋体" w:hAnsi="宋体"/>
          <w:b/>
          <w:bCs/>
          <w:color w:val="000000" w:themeColor="text1"/>
          <w:szCs w:val="21"/>
          <w:highlight w:val="none"/>
          <w14:textFill>
            <w14:solidFill>
              <w14:schemeClr w14:val="tx1"/>
            </w14:solidFill>
          </w14:textFill>
        </w:rPr>
        <w:t>或盖章</w:t>
      </w:r>
      <w:r>
        <w:rPr>
          <w:rFonts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lang w:val="zh-CN"/>
          <w14:textFill>
            <w14:solidFill>
              <w14:schemeClr w14:val="tx1"/>
            </w14:solidFill>
          </w14:textFill>
        </w:rPr>
        <w:t>：</w:t>
      </w:r>
    </w:p>
    <w:p>
      <w:pPr>
        <w:spacing w:line="276" w:lineRule="auto"/>
        <w:ind w:left="14" w:leftChars="6"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时            间：</w:t>
      </w:r>
    </w:p>
    <w:p>
      <w:pPr>
        <w:spacing w:line="276" w:lineRule="auto"/>
        <w:rPr>
          <w:rFonts w:ascii="宋体" w:hAnsi="宋体"/>
          <w:b/>
          <w:bCs/>
          <w:color w:val="000000" w:themeColor="text1"/>
          <w:szCs w:val="21"/>
          <w:highlight w:val="none"/>
          <w:u w:val="single"/>
          <w:lang w:val="zh-CN"/>
          <w14:textFill>
            <w14:solidFill>
              <w14:schemeClr w14:val="tx1"/>
            </w14:solidFill>
          </w14:textFill>
        </w:rPr>
      </w:pPr>
    </w:p>
    <w:p>
      <w:pPr>
        <w:spacing w:line="276" w:lineRule="auto"/>
        <w:rPr>
          <w:rFonts w:ascii="宋体" w:hAnsi="宋体"/>
          <w:b/>
          <w:bCs/>
          <w:color w:val="000000" w:themeColor="text1"/>
          <w:szCs w:val="21"/>
          <w:highlight w:val="none"/>
          <w:u w:val="single"/>
          <w:lang w:val="zh-CN"/>
          <w14:textFill>
            <w14:solidFill>
              <w14:schemeClr w14:val="tx1"/>
            </w14:solidFill>
          </w14:textFill>
        </w:rPr>
      </w:pPr>
    </w:p>
    <w:p>
      <w:pPr>
        <w:pStyle w:val="2"/>
        <w:rPr>
          <w:lang w:val="zh-CN"/>
        </w:rPr>
      </w:pPr>
    </w:p>
    <w:p>
      <w:pPr>
        <w:spacing w:line="276" w:lineRule="auto"/>
        <w:rPr>
          <w:rFonts w:ascii="宋体" w:hAnsi="宋体"/>
          <w:b/>
          <w:bCs/>
          <w:color w:val="000000" w:themeColor="text1"/>
          <w:szCs w:val="21"/>
          <w:highlight w:val="none"/>
          <w:u w:val="single"/>
          <w:lang w:val="zh-CN"/>
          <w14:textFill>
            <w14:solidFill>
              <w14:schemeClr w14:val="tx1"/>
            </w14:solidFill>
          </w14:textFill>
        </w:rPr>
      </w:pPr>
    </w:p>
    <w:p>
      <w:pPr>
        <w:spacing w:line="276" w:lineRule="auto"/>
        <w:rPr>
          <w:rFonts w:ascii="宋体" w:hAnsi="宋体"/>
          <w:b/>
          <w:bCs/>
          <w:color w:val="000000" w:themeColor="text1"/>
          <w:szCs w:val="21"/>
          <w:highlight w:val="none"/>
          <w:u w:val="single"/>
          <w:lang w:val="zh-CN"/>
          <w14:textFill>
            <w14:solidFill>
              <w14:schemeClr w14:val="tx1"/>
            </w14:solidFill>
          </w14:textFill>
        </w:rPr>
      </w:pPr>
    </w:p>
    <w:p>
      <w:pPr>
        <w:pStyle w:val="2"/>
        <w:numPr>
          <w:ilvl w:val="0"/>
          <w:numId w:val="30"/>
        </w:numPr>
        <w:spacing w:before="40" w:after="40" w:line="360" w:lineRule="auto"/>
        <w:ind w:left="1267" w:hanging="1268" w:hangingChars="352"/>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70" w:name="_Toc513024428"/>
      <w:bookmarkStart w:id="71" w:name="_Toc2181679"/>
      <w:r>
        <w:rPr>
          <w:rFonts w:hint="eastAsia" w:cs="Times New Roman" w:asciiTheme="majorEastAsia" w:hAnsiTheme="majorEastAsia"/>
          <w:bCs w:val="0"/>
          <w:color w:val="000000" w:themeColor="text1"/>
          <w:sz w:val="36"/>
          <w:szCs w:val="36"/>
          <w:highlight w:val="none"/>
          <w14:textFill>
            <w14:solidFill>
              <w14:schemeClr w14:val="tx1"/>
            </w14:solidFill>
          </w14:textFill>
        </w:rPr>
        <w:t>资格性符合性检查对照表</w:t>
      </w:r>
      <w:bookmarkEnd w:id="70"/>
      <w:bookmarkEnd w:id="71"/>
    </w:p>
    <w:p>
      <w:pPr>
        <w:autoSpaceDE w:val="0"/>
        <w:autoSpaceDN w:val="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资格性符合性检查对照表</w:t>
      </w:r>
    </w:p>
    <w:p>
      <w:pPr>
        <w:spacing w:line="360" w:lineRule="auto"/>
        <w:rPr>
          <w:rFonts w:asciiTheme="minorEastAsia" w:hAnsiTheme="minorEastAsia"/>
          <w:b/>
          <w:color w:val="000000" w:themeColor="text1"/>
          <w:highlight w:val="none"/>
          <w:u w:val="singl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项目编号：</w:t>
      </w:r>
    </w:p>
    <w:p>
      <w:pPr>
        <w:spacing w:line="360" w:lineRule="auto"/>
        <w:rPr>
          <w:rFonts w:asciiTheme="minorEastAsia" w:hAnsiTheme="minorEastAsia"/>
          <w:b/>
          <w:color w:val="000000" w:themeColor="text1"/>
          <w:highlight w:val="none"/>
          <w:lang w:val="zh-CN"/>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项目名称：</w:t>
      </w:r>
    </w:p>
    <w:tbl>
      <w:tblPr>
        <w:tblStyle w:val="26"/>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470"/>
        <w:gridCol w:w="1461"/>
        <w:gridCol w:w="1266"/>
        <w:gridCol w:w="1581"/>
      </w:tblGrid>
      <w:tr>
        <w:tc>
          <w:tcPr>
            <w:tcW w:w="769" w:type="dxa"/>
            <w:vAlign w:val="center"/>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序号</w:t>
            </w:r>
          </w:p>
        </w:tc>
        <w:tc>
          <w:tcPr>
            <w:tcW w:w="4470" w:type="dxa"/>
            <w:vAlign w:val="center"/>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资格性、符合性检查内容</w:t>
            </w:r>
          </w:p>
        </w:tc>
        <w:tc>
          <w:tcPr>
            <w:tcW w:w="1461" w:type="dxa"/>
            <w:vAlign w:val="center"/>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响应文件响应情况</w:t>
            </w:r>
          </w:p>
        </w:tc>
        <w:tc>
          <w:tcPr>
            <w:tcW w:w="1266" w:type="dxa"/>
            <w:vAlign w:val="center"/>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偏离情况说明</w:t>
            </w:r>
          </w:p>
        </w:tc>
        <w:tc>
          <w:tcPr>
            <w:tcW w:w="1581" w:type="dxa"/>
            <w:vAlign w:val="center"/>
          </w:tcPr>
          <w:p>
            <w:pPr>
              <w:adjustRightInd w:val="0"/>
              <w:snapToGrid w:val="0"/>
              <w:ind w:leftChars="-51" w:hanging="123" w:hangingChars="51"/>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备注</w:t>
            </w:r>
          </w:p>
          <w:p>
            <w:pPr>
              <w:adjustRightInd w:val="0"/>
              <w:snapToGrid w:val="0"/>
              <w:ind w:leftChars="-51" w:hanging="123" w:hangingChars="51"/>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（注明具体内容所在页码）</w:t>
            </w:r>
          </w:p>
        </w:tc>
      </w:tr>
      <w:tr>
        <w:tc>
          <w:tcPr>
            <w:tcW w:w="769" w:type="dxa"/>
          </w:tcPr>
          <w:p>
            <w:pPr>
              <w:pStyle w:val="53"/>
              <w:numPr>
                <w:ilvl w:val="0"/>
                <w:numId w:val="33"/>
              </w:numPr>
              <w:tabs>
                <w:tab w:val="left" w:pos="242"/>
              </w:tabs>
              <w:adjustRightInd w:val="0"/>
              <w:snapToGrid w:val="0"/>
              <w:ind w:left="0" w:firstLine="0" w:firstLineChars="0"/>
              <w:jc w:val="right"/>
              <w:rPr>
                <w:rFonts w:asciiTheme="minorEastAsia" w:hAnsiTheme="minorEastAsia"/>
                <w:color w:val="000000" w:themeColor="text1"/>
                <w:highlight w:val="none"/>
                <w14:textFill>
                  <w14:solidFill>
                    <w14:schemeClr w14:val="tx1"/>
                  </w14:solidFill>
                </w14:textFill>
              </w:rPr>
            </w:pP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rPr>
          <w:trHeight w:val="388" w:hRule="atLeast"/>
        </w:trPr>
        <w:tc>
          <w:tcPr>
            <w:tcW w:w="769" w:type="dxa"/>
          </w:tcPr>
          <w:p>
            <w:pPr>
              <w:pStyle w:val="53"/>
              <w:numPr>
                <w:ilvl w:val="0"/>
                <w:numId w:val="33"/>
              </w:numPr>
              <w:tabs>
                <w:tab w:val="left" w:pos="242"/>
              </w:tabs>
              <w:adjustRightInd w:val="0"/>
              <w:snapToGrid w:val="0"/>
              <w:ind w:left="0" w:firstLine="0" w:firstLineChars="0"/>
              <w:jc w:val="right"/>
              <w:rPr>
                <w:rFonts w:asciiTheme="minorEastAsia" w:hAnsiTheme="minorEastAsia"/>
                <w:color w:val="000000" w:themeColor="text1"/>
                <w:highlight w:val="none"/>
                <w14:textFill>
                  <w14:solidFill>
                    <w14:schemeClr w14:val="tx1"/>
                  </w14:solidFill>
                </w14:textFill>
              </w:rPr>
            </w:pP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c>
          <w:tcPr>
            <w:tcW w:w="769" w:type="dxa"/>
          </w:tcPr>
          <w:p>
            <w:pPr>
              <w:pStyle w:val="53"/>
              <w:numPr>
                <w:ilvl w:val="0"/>
                <w:numId w:val="33"/>
              </w:numPr>
              <w:tabs>
                <w:tab w:val="left" w:pos="242"/>
              </w:tabs>
              <w:adjustRightInd w:val="0"/>
              <w:snapToGrid w:val="0"/>
              <w:ind w:left="0" w:firstLine="0" w:firstLineChars="0"/>
              <w:jc w:val="right"/>
              <w:rPr>
                <w:rFonts w:asciiTheme="minorEastAsia" w:hAnsiTheme="minorEastAsia"/>
                <w:color w:val="000000" w:themeColor="text1"/>
                <w:highlight w:val="none"/>
                <w14:textFill>
                  <w14:solidFill>
                    <w14:schemeClr w14:val="tx1"/>
                  </w14:solidFill>
                </w14:textFill>
              </w:rPr>
            </w:pP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c>
          <w:tcPr>
            <w:tcW w:w="769" w:type="dxa"/>
          </w:tcPr>
          <w:p>
            <w:pPr>
              <w:pStyle w:val="53"/>
              <w:numPr>
                <w:ilvl w:val="0"/>
                <w:numId w:val="33"/>
              </w:numPr>
              <w:tabs>
                <w:tab w:val="left" w:pos="242"/>
              </w:tabs>
              <w:adjustRightInd w:val="0"/>
              <w:snapToGrid w:val="0"/>
              <w:ind w:left="0" w:firstLine="0" w:firstLineChars="0"/>
              <w:jc w:val="right"/>
              <w:rPr>
                <w:rFonts w:asciiTheme="minorEastAsia" w:hAnsiTheme="minorEastAsia"/>
                <w:color w:val="000000" w:themeColor="text1"/>
                <w:highlight w:val="none"/>
                <w14:textFill>
                  <w14:solidFill>
                    <w14:schemeClr w14:val="tx1"/>
                  </w14:solidFill>
                </w14:textFill>
              </w:rPr>
            </w:pP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c>
          <w:tcPr>
            <w:tcW w:w="769" w:type="dxa"/>
          </w:tcPr>
          <w:p>
            <w:pPr>
              <w:pStyle w:val="53"/>
              <w:numPr>
                <w:ilvl w:val="0"/>
                <w:numId w:val="33"/>
              </w:numPr>
              <w:tabs>
                <w:tab w:val="left" w:pos="242"/>
              </w:tabs>
              <w:adjustRightInd w:val="0"/>
              <w:snapToGrid w:val="0"/>
              <w:ind w:left="0" w:firstLine="0" w:firstLineChars="0"/>
              <w:jc w:val="right"/>
              <w:rPr>
                <w:rFonts w:asciiTheme="minorEastAsia" w:hAnsiTheme="minorEastAsia"/>
                <w:color w:val="000000" w:themeColor="text1"/>
                <w:highlight w:val="none"/>
                <w14:textFill>
                  <w14:solidFill>
                    <w14:schemeClr w14:val="tx1"/>
                  </w14:solidFill>
                </w14:textFill>
              </w:rPr>
            </w:pP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c>
          <w:tcPr>
            <w:tcW w:w="769" w:type="dxa"/>
          </w:tcPr>
          <w:p>
            <w:pPr>
              <w:pStyle w:val="53"/>
              <w:numPr>
                <w:ilvl w:val="0"/>
                <w:numId w:val="33"/>
              </w:numPr>
              <w:tabs>
                <w:tab w:val="left" w:pos="242"/>
              </w:tabs>
              <w:adjustRightInd w:val="0"/>
              <w:snapToGrid w:val="0"/>
              <w:ind w:left="0" w:firstLine="0" w:firstLineChars="0"/>
              <w:jc w:val="right"/>
              <w:rPr>
                <w:rFonts w:asciiTheme="minorEastAsia" w:hAnsiTheme="minorEastAsia"/>
                <w:color w:val="000000" w:themeColor="text1"/>
                <w:highlight w:val="none"/>
                <w14:textFill>
                  <w14:solidFill>
                    <w14:schemeClr w14:val="tx1"/>
                  </w14:solidFill>
                </w14:textFill>
              </w:rPr>
            </w:pP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c>
          <w:tcPr>
            <w:tcW w:w="769" w:type="dxa"/>
          </w:tcPr>
          <w:p>
            <w:pPr>
              <w:pStyle w:val="53"/>
              <w:numPr>
                <w:ilvl w:val="0"/>
                <w:numId w:val="33"/>
              </w:numPr>
              <w:tabs>
                <w:tab w:val="left" w:pos="242"/>
              </w:tabs>
              <w:adjustRightInd w:val="0"/>
              <w:snapToGrid w:val="0"/>
              <w:ind w:left="0" w:firstLine="0" w:firstLineChars="0"/>
              <w:jc w:val="right"/>
              <w:rPr>
                <w:rFonts w:asciiTheme="minorEastAsia" w:hAnsiTheme="minorEastAsia"/>
                <w:color w:val="000000" w:themeColor="text1"/>
                <w:highlight w:val="none"/>
                <w14:textFill>
                  <w14:solidFill>
                    <w14:schemeClr w14:val="tx1"/>
                  </w14:solidFill>
                </w14:textFill>
              </w:rPr>
            </w:pP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c>
          <w:tcPr>
            <w:tcW w:w="769" w:type="dxa"/>
          </w:tcPr>
          <w:p>
            <w:pPr>
              <w:pStyle w:val="53"/>
              <w:numPr>
                <w:ilvl w:val="0"/>
                <w:numId w:val="33"/>
              </w:numPr>
              <w:tabs>
                <w:tab w:val="left" w:pos="242"/>
              </w:tabs>
              <w:adjustRightInd w:val="0"/>
              <w:snapToGrid w:val="0"/>
              <w:ind w:left="0" w:firstLine="0" w:firstLineChars="0"/>
              <w:jc w:val="right"/>
              <w:rPr>
                <w:rFonts w:asciiTheme="minorEastAsia" w:hAnsiTheme="minorEastAsia"/>
                <w:color w:val="000000" w:themeColor="text1"/>
                <w:highlight w:val="none"/>
                <w14:textFill>
                  <w14:solidFill>
                    <w14:schemeClr w14:val="tx1"/>
                  </w14:solidFill>
                </w14:textFill>
              </w:rPr>
            </w:pP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c>
          <w:tcPr>
            <w:tcW w:w="769" w:type="dxa"/>
          </w:tcPr>
          <w:p>
            <w:pPr>
              <w:pStyle w:val="53"/>
              <w:numPr>
                <w:ilvl w:val="0"/>
                <w:numId w:val="33"/>
              </w:numPr>
              <w:tabs>
                <w:tab w:val="left" w:pos="242"/>
              </w:tabs>
              <w:adjustRightInd w:val="0"/>
              <w:snapToGrid w:val="0"/>
              <w:ind w:left="0" w:firstLine="0" w:firstLineChars="0"/>
              <w:jc w:val="right"/>
              <w:rPr>
                <w:rFonts w:asciiTheme="minorEastAsia" w:hAnsiTheme="minorEastAsia"/>
                <w:color w:val="000000" w:themeColor="text1"/>
                <w:highlight w:val="none"/>
                <w14:textFill>
                  <w14:solidFill>
                    <w14:schemeClr w14:val="tx1"/>
                  </w14:solidFill>
                </w14:textFill>
              </w:rPr>
            </w:pP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c>
          <w:tcPr>
            <w:tcW w:w="769" w:type="dxa"/>
          </w:tcPr>
          <w:p>
            <w:pPr>
              <w:tabs>
                <w:tab w:val="left" w:pos="242"/>
              </w:tabs>
              <w:adjustRightInd w:val="0"/>
              <w:snapToGrid w:val="0"/>
              <w:ind w:left="-88"/>
              <w:jc w:val="right"/>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w:t>
            </w:r>
          </w:p>
        </w:tc>
        <w:tc>
          <w:tcPr>
            <w:tcW w:w="4470"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r>
        <w:tc>
          <w:tcPr>
            <w:tcW w:w="5239" w:type="dxa"/>
            <w:gridSpan w:val="2"/>
          </w:tcPr>
          <w:p>
            <w:pP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自评结论</w:t>
            </w:r>
          </w:p>
        </w:tc>
        <w:tc>
          <w:tcPr>
            <w:tcW w:w="1461"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266" w:type="dxa"/>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581" w:type="dxa"/>
          </w:tcPr>
          <w:p>
            <w:pPr>
              <w:adjustRightInd w:val="0"/>
              <w:snapToGrid w:val="0"/>
              <w:rPr>
                <w:rFonts w:asciiTheme="minorEastAsia" w:hAnsiTheme="minorEastAsia"/>
                <w:color w:val="000000" w:themeColor="text1"/>
                <w:highlight w:val="none"/>
                <w14:textFill>
                  <w14:solidFill>
                    <w14:schemeClr w14:val="tx1"/>
                  </w14:solidFill>
                </w14:textFill>
              </w:rPr>
            </w:pPr>
          </w:p>
        </w:tc>
      </w:tr>
    </w:tbl>
    <w:p>
      <w:pPr>
        <w:spacing w:line="360" w:lineRule="auto"/>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说明：</w:t>
      </w:r>
    </w:p>
    <w:p>
      <w:pPr>
        <w:pStyle w:val="53"/>
        <w:numPr>
          <w:ilvl w:val="0"/>
          <w:numId w:val="34"/>
        </w:numPr>
        <w:tabs>
          <w:tab w:val="left" w:pos="1106"/>
        </w:tabs>
        <w:spacing w:line="360" w:lineRule="auto"/>
        <w:ind w:left="1106" w:hanging="364" w:firstLineChars="0"/>
        <w:rPr>
          <w:rFonts w:cs="Times New Roman" w:asciiTheme="minorEastAsia" w:hAnsiTheme="minorEastAsia"/>
          <w:color w:val="000000" w:themeColor="text1"/>
          <w:sz w:val="24"/>
          <w:szCs w:val="24"/>
          <w:highlight w:val="none"/>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备注栏中应提供相关内容在响应文件中的页码。</w:t>
      </w:r>
    </w:p>
    <w:p>
      <w:pPr>
        <w:pStyle w:val="53"/>
        <w:numPr>
          <w:ilvl w:val="0"/>
          <w:numId w:val="34"/>
        </w:numPr>
        <w:tabs>
          <w:tab w:val="left" w:pos="1106"/>
        </w:tabs>
        <w:spacing w:line="360" w:lineRule="auto"/>
        <w:ind w:left="1106" w:hanging="364" w:firstLineChars="0"/>
        <w:rPr>
          <w:rFonts w:cs="Times New Roman" w:asciiTheme="minorEastAsia" w:hAnsiTheme="minorEastAsia"/>
          <w:color w:val="000000" w:themeColor="text1"/>
          <w:sz w:val="24"/>
          <w:szCs w:val="24"/>
          <w:highlight w:val="none"/>
          <w:lang w:val="zh-CN"/>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应对照</w:t>
      </w:r>
      <w:r>
        <w:rPr>
          <w:rFonts w:hint="eastAsia" w:cs="Times New Roman" w:asciiTheme="minorEastAsia" w:hAnsiTheme="minorEastAsia"/>
          <w:color w:val="000000" w:themeColor="text1"/>
          <w:sz w:val="24"/>
          <w:szCs w:val="24"/>
          <w:highlight w:val="none"/>
          <w14:textFill>
            <w14:solidFill>
              <w14:schemeClr w14:val="tx1"/>
            </w14:solidFill>
          </w14:textFill>
        </w:rPr>
        <w:t>竞争性磋商文件</w:t>
      </w:r>
      <w:r>
        <w:rPr>
          <w:rFonts w:cs="Times New Roman" w:asciiTheme="minorEastAsia" w:hAnsiTheme="minorEastAsia"/>
          <w:color w:val="000000" w:themeColor="text1"/>
          <w:sz w:val="24"/>
          <w:szCs w:val="24"/>
          <w:highlight w:val="none"/>
          <w14:textFill>
            <w14:solidFill>
              <w14:schemeClr w14:val="tx1"/>
            </w14:solidFill>
          </w14:textFill>
        </w:rPr>
        <w:t>的要求，逐条说明所提供</w:t>
      </w:r>
      <w:r>
        <w:rPr>
          <w:rFonts w:hint="eastAsia" w:cs="Times New Roman" w:asciiTheme="minorEastAsia" w:hAnsiTheme="minorEastAsia"/>
          <w:color w:val="000000" w:themeColor="text1"/>
          <w:sz w:val="24"/>
          <w:szCs w:val="24"/>
          <w:highlight w:val="none"/>
          <w14:textFill>
            <w14:solidFill>
              <w14:schemeClr w14:val="tx1"/>
            </w14:solidFill>
          </w14:textFill>
        </w:rPr>
        <w:t>资格证明文件</w:t>
      </w:r>
      <w:r>
        <w:rPr>
          <w:rFonts w:cs="Times New Roman" w:asciiTheme="minorEastAsia" w:hAnsiTheme="minorEastAsia"/>
          <w:color w:val="000000" w:themeColor="text1"/>
          <w:sz w:val="24"/>
          <w:szCs w:val="24"/>
          <w:highlight w:val="none"/>
          <w14:textFill>
            <w14:solidFill>
              <w14:schemeClr w14:val="tx1"/>
            </w14:solidFill>
          </w14:textFill>
        </w:rPr>
        <w:t>已对</w:t>
      </w:r>
      <w:r>
        <w:rPr>
          <w:rFonts w:hint="eastAsia" w:cs="Times New Roman" w:asciiTheme="minorEastAsia" w:hAnsiTheme="minorEastAsia"/>
          <w:color w:val="000000" w:themeColor="text1"/>
          <w:sz w:val="24"/>
          <w:szCs w:val="24"/>
          <w:highlight w:val="none"/>
          <w14:textFill>
            <w14:solidFill>
              <w14:schemeClr w14:val="tx1"/>
            </w14:solidFill>
          </w14:textFill>
        </w:rPr>
        <w:t>竞争性磋商文件</w:t>
      </w:r>
      <w:r>
        <w:rPr>
          <w:rFonts w:cs="Times New Roman" w:asciiTheme="minorEastAsia" w:hAnsiTheme="minorEastAsia"/>
          <w:color w:val="000000" w:themeColor="text1"/>
          <w:sz w:val="24"/>
          <w:szCs w:val="24"/>
          <w:highlight w:val="none"/>
          <w14:textFill>
            <w14:solidFill>
              <w14:schemeClr w14:val="tx1"/>
            </w14:solidFill>
          </w14:textFill>
        </w:rPr>
        <w:t>要求</w:t>
      </w:r>
      <w:r>
        <w:rPr>
          <w:rFonts w:hint="eastAsia" w:cs="Times New Roman" w:asciiTheme="minorEastAsia" w:hAnsiTheme="minorEastAsia"/>
          <w:color w:val="000000" w:themeColor="text1"/>
          <w:sz w:val="24"/>
          <w:szCs w:val="24"/>
          <w:highlight w:val="none"/>
          <w14:textFill>
            <w14:solidFill>
              <w14:schemeClr w14:val="tx1"/>
            </w14:solidFill>
          </w14:textFill>
        </w:rPr>
        <w:t>作</w:t>
      </w:r>
      <w:r>
        <w:rPr>
          <w:rFonts w:cs="Times New Roman" w:asciiTheme="minorEastAsia" w:hAnsiTheme="minorEastAsia"/>
          <w:color w:val="000000" w:themeColor="text1"/>
          <w:sz w:val="24"/>
          <w:szCs w:val="24"/>
          <w:highlight w:val="none"/>
          <w14:textFill>
            <w14:solidFill>
              <w14:schemeClr w14:val="tx1"/>
            </w14:solidFill>
          </w14:textFill>
        </w:rPr>
        <w:t>出了实质性的响应，并</w:t>
      </w:r>
      <w:r>
        <w:rPr>
          <w:rFonts w:hint="eastAsia" w:cs="Times New Roman" w:asciiTheme="minorEastAsia" w:hAnsiTheme="minorEastAsia"/>
          <w:color w:val="000000" w:themeColor="text1"/>
          <w:sz w:val="24"/>
          <w:szCs w:val="24"/>
          <w:highlight w:val="none"/>
          <w14:textFill>
            <w14:solidFill>
              <w14:schemeClr w14:val="tx1"/>
            </w14:solidFill>
          </w14:textFill>
        </w:rPr>
        <w:t>说明</w:t>
      </w:r>
      <w:r>
        <w:rPr>
          <w:rFonts w:cs="Times New Roman" w:asciiTheme="minorEastAsia" w:hAnsiTheme="minorEastAsia"/>
          <w:color w:val="000000" w:themeColor="text1"/>
          <w:sz w:val="24"/>
          <w:szCs w:val="24"/>
          <w:highlight w:val="none"/>
          <w14:textFill>
            <w14:solidFill>
              <w14:schemeClr w14:val="tx1"/>
            </w14:solidFill>
          </w14:textFill>
        </w:rPr>
        <w:t>响应</w:t>
      </w:r>
      <w:r>
        <w:rPr>
          <w:rFonts w:hint="eastAsia" w:cs="Times New Roman" w:asciiTheme="minorEastAsia" w:hAnsiTheme="minorEastAsia"/>
          <w:color w:val="000000" w:themeColor="text1"/>
          <w:sz w:val="24"/>
          <w:szCs w:val="24"/>
          <w:highlight w:val="none"/>
          <w14:textFill>
            <w14:solidFill>
              <w14:schemeClr w14:val="tx1"/>
            </w14:solidFill>
          </w14:textFill>
        </w:rPr>
        <w:t>情况</w:t>
      </w:r>
      <w:r>
        <w:rPr>
          <w:rFonts w:cs="Times New Roman" w:asciiTheme="minorEastAsia" w:hAnsiTheme="minorEastAsia"/>
          <w:color w:val="000000" w:themeColor="text1"/>
          <w:sz w:val="24"/>
          <w:szCs w:val="24"/>
          <w:highlight w:val="none"/>
          <w14:textFill>
            <w14:solidFill>
              <w14:schemeClr w14:val="tx1"/>
            </w14:solidFill>
          </w14:textFill>
        </w:rPr>
        <w:t>。如果仅注明</w:t>
      </w:r>
      <w:r>
        <w:rPr>
          <w:rFonts w:ascii="仿宋" w:hAnsi="仿宋" w:eastAsia="仿宋" w:cs="Times New Roman"/>
          <w:b/>
          <w:color w:val="000000" w:themeColor="text1"/>
          <w:sz w:val="24"/>
          <w:szCs w:val="24"/>
          <w:highlight w:val="none"/>
          <w14:textFill>
            <w14:solidFill>
              <w14:schemeClr w14:val="tx1"/>
            </w14:solidFill>
          </w14:textFill>
        </w:rPr>
        <w:t>“符合”、“满足”</w:t>
      </w:r>
      <w:r>
        <w:rPr>
          <w:rFonts w:cs="Times New Roman" w:asciiTheme="minorEastAsia" w:hAnsiTheme="minorEastAsia"/>
          <w:color w:val="000000" w:themeColor="text1"/>
          <w:sz w:val="24"/>
          <w:szCs w:val="24"/>
          <w:highlight w:val="none"/>
          <w14:textFill>
            <w14:solidFill>
              <w14:schemeClr w14:val="tx1"/>
            </w14:solidFill>
          </w14:textFill>
        </w:rPr>
        <w:t>或简单复制</w:t>
      </w:r>
      <w:r>
        <w:rPr>
          <w:rFonts w:hint="eastAsia" w:cs="Times New Roman" w:asciiTheme="minorEastAsia" w:hAnsiTheme="minorEastAsia"/>
          <w:color w:val="000000" w:themeColor="text1"/>
          <w:sz w:val="24"/>
          <w:szCs w:val="24"/>
          <w:highlight w:val="none"/>
          <w14:textFill>
            <w14:solidFill>
              <w14:schemeClr w14:val="tx1"/>
            </w14:solidFill>
          </w14:textFill>
        </w:rPr>
        <w:t>竞争性磋商文件</w:t>
      </w:r>
      <w:r>
        <w:rPr>
          <w:rFonts w:cs="Times New Roman" w:asciiTheme="minorEastAsia" w:hAnsiTheme="minorEastAsia"/>
          <w:color w:val="000000" w:themeColor="text1"/>
          <w:sz w:val="24"/>
          <w:szCs w:val="24"/>
          <w:highlight w:val="none"/>
          <w14:textFill>
            <w14:solidFill>
              <w14:schemeClr w14:val="tx1"/>
            </w14:solidFill>
          </w14:textFill>
        </w:rPr>
        <w:t>要求，将</w:t>
      </w:r>
      <w:r>
        <w:rPr>
          <w:rFonts w:cs="Times New Roman" w:asciiTheme="minorEastAsia" w:hAnsiTheme="minorEastAsia"/>
          <w:b/>
          <w:color w:val="000000" w:themeColor="text1"/>
          <w:sz w:val="24"/>
          <w:szCs w:val="24"/>
          <w:highlight w:val="none"/>
          <w14:textFill>
            <w14:solidFill>
              <w14:schemeClr w14:val="tx1"/>
            </w14:solidFill>
          </w14:textFill>
        </w:rPr>
        <w:t>导致响应文件无效</w:t>
      </w:r>
      <w:r>
        <w:rPr>
          <w:rFonts w:cs="Times New Roman" w:asciiTheme="minorEastAsia" w:hAnsiTheme="minorEastAsia"/>
          <w:color w:val="000000" w:themeColor="text1"/>
          <w:sz w:val="24"/>
          <w:szCs w:val="24"/>
          <w:highlight w:val="none"/>
          <w14:textFill>
            <w14:solidFill>
              <w14:schemeClr w14:val="tx1"/>
            </w14:solidFill>
          </w14:textFill>
        </w:rPr>
        <w:t>。</w:t>
      </w:r>
    </w:p>
    <w:p>
      <w:pPr>
        <w:pStyle w:val="53"/>
        <w:tabs>
          <w:tab w:val="left" w:pos="1106"/>
        </w:tabs>
        <w:spacing w:line="360" w:lineRule="auto"/>
        <w:ind w:firstLineChars="0"/>
        <w:rPr>
          <w:rFonts w:cs="Times New Roman" w:asciiTheme="minorEastAsia" w:hAnsiTheme="minorEastAsia"/>
          <w:color w:val="000000" w:themeColor="text1"/>
          <w:sz w:val="24"/>
          <w:szCs w:val="24"/>
          <w:highlight w:val="none"/>
          <w14:textFill>
            <w14:solidFill>
              <w14:schemeClr w14:val="tx1"/>
            </w14:solidFill>
          </w14:textFill>
        </w:rPr>
      </w:pPr>
    </w:p>
    <w:p>
      <w:pPr>
        <w:pStyle w:val="53"/>
        <w:tabs>
          <w:tab w:val="left" w:pos="1106"/>
        </w:tabs>
        <w:spacing w:line="360" w:lineRule="auto"/>
        <w:ind w:firstLineChars="0"/>
        <w:rPr>
          <w:rFonts w:cs="Times New Roman" w:asciiTheme="minorEastAsia" w:hAnsiTheme="minorEastAsia"/>
          <w:color w:val="000000" w:themeColor="text1"/>
          <w:sz w:val="24"/>
          <w:szCs w:val="24"/>
          <w:highlight w:val="none"/>
          <w:lang w:val="zh-CN"/>
          <w14:textFill>
            <w14:solidFill>
              <w14:schemeClr w14:val="tx1"/>
            </w14:solidFill>
          </w14:textFill>
        </w:rPr>
      </w:pPr>
    </w:p>
    <w:p>
      <w:pPr>
        <w:spacing w:before="100" w:beforeAutospacing="1" w:after="100" w:afterAutospacing="1" w:line="360" w:lineRule="auto"/>
        <w:ind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供应商名称（公章）：</w:t>
      </w:r>
    </w:p>
    <w:p>
      <w:pPr>
        <w:spacing w:before="100" w:beforeAutospacing="1" w:after="100" w:afterAutospacing="1" w:line="360" w:lineRule="auto"/>
        <w:ind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ascii="宋体" w:hAnsi="宋体"/>
          <w:b/>
          <w:bCs/>
          <w:color w:val="000000" w:themeColor="text1"/>
          <w:szCs w:val="21"/>
          <w:highlight w:val="none"/>
          <w:lang w:val="zh-CN"/>
          <w14:textFill>
            <w14:solidFill>
              <w14:schemeClr w14:val="tx1"/>
            </w14:solidFill>
          </w14:textFill>
        </w:rPr>
        <w:t>授权代表</w:t>
      </w:r>
      <w:r>
        <w:rPr>
          <w:rFonts w:ascii="宋体" w:hAnsi="宋体"/>
          <w:b/>
          <w:bCs/>
          <w:color w:val="000000" w:themeColor="text1"/>
          <w:szCs w:val="21"/>
          <w:highlight w:val="none"/>
          <w14:textFill>
            <w14:solidFill>
              <w14:schemeClr w14:val="tx1"/>
            </w14:solidFill>
          </w14:textFill>
        </w:rPr>
        <w:t>（签字）</w:t>
      </w:r>
      <w:r>
        <w:rPr>
          <w:rFonts w:hint="eastAsia" w:ascii="宋体" w:hAnsi="宋体"/>
          <w:b/>
          <w:bCs/>
          <w:color w:val="000000" w:themeColor="text1"/>
          <w:szCs w:val="21"/>
          <w:highlight w:val="none"/>
          <w:lang w:val="zh-CN"/>
          <w14:textFill>
            <w14:solidFill>
              <w14:schemeClr w14:val="tx1"/>
            </w14:solidFill>
          </w14:textFill>
        </w:rPr>
        <w:t>：</w:t>
      </w:r>
    </w:p>
    <w:p>
      <w:pPr>
        <w:spacing w:before="100" w:beforeAutospacing="1" w:after="100" w:afterAutospacing="1" w:line="360" w:lineRule="auto"/>
        <w:ind w:firstLine="3320" w:firstLineChars="1382"/>
        <w:rPr>
          <w:rFonts w:asciiTheme="minorEastAsia" w:hAnsiTheme="minorEastAsia"/>
          <w:color w:val="000000" w:themeColor="text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时间</w:t>
      </w:r>
      <w:r>
        <w:rPr>
          <w:rFonts w:hint="eastAsia" w:asciiTheme="minorEastAsia" w:hAnsiTheme="minorEastAsia"/>
          <w:b/>
          <w:color w:val="000000" w:themeColor="text1"/>
          <w:highlight w:val="none"/>
          <w14:textFill>
            <w14:solidFill>
              <w14:schemeClr w14:val="tx1"/>
            </w14:solidFill>
          </w14:textFill>
        </w:rPr>
        <w:t>：</w:t>
      </w:r>
    </w:p>
    <w:p>
      <w:pPr>
        <w:spacing w:line="360" w:lineRule="auto"/>
        <w:ind w:left="14" w:leftChars="6" w:firstLine="473" w:firstLineChars="197"/>
        <w:rPr>
          <w:rFonts w:asciiTheme="minorEastAsia" w:hAnsiTheme="minorEastAsia"/>
          <w:b/>
          <w:color w:val="000000" w:themeColor="text1"/>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267" w:hanging="1268" w:hangingChars="352"/>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72" w:name="_Toc2181680"/>
      <w:r>
        <w:rPr>
          <w:rFonts w:cs="Times New Roman" w:asciiTheme="majorEastAsia" w:hAnsiTheme="majorEastAsia"/>
          <w:bCs w:val="0"/>
          <w:color w:val="000000" w:themeColor="text1"/>
          <w:sz w:val="36"/>
          <w:szCs w:val="36"/>
          <w:highlight w:val="none"/>
          <w14:textFill>
            <w14:solidFill>
              <w14:schemeClr w14:val="tx1"/>
            </w14:solidFill>
          </w14:textFill>
        </w:rPr>
        <w:t>技术参数响应、偏离情况说明表</w:t>
      </w:r>
      <w:bookmarkEnd w:id="72"/>
    </w:p>
    <w:p>
      <w:pPr>
        <w:autoSpaceDE w:val="0"/>
        <w:autoSpaceDN w:val="0"/>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t>技术参数响应、偏离情况说明表</w:t>
      </w:r>
    </w:p>
    <w:p>
      <w:pPr>
        <w:spacing w:line="360" w:lineRule="auto"/>
        <w:rPr>
          <w:rFonts w:asciiTheme="minorEastAsia" w:hAnsiTheme="minorEastAsia"/>
          <w:b/>
          <w:color w:val="000000" w:themeColor="text1"/>
          <w:highlight w:val="none"/>
          <w:u w:val="singl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项目编号：</w:t>
      </w:r>
    </w:p>
    <w:p>
      <w:pPr>
        <w:spacing w:line="360" w:lineRule="auto"/>
        <w:rPr>
          <w:rFonts w:asciiTheme="minorEastAsia" w:hAnsiTheme="minorEastAsia"/>
          <w:b/>
          <w:color w:val="000000" w:themeColor="text1"/>
          <w:highlight w:val="none"/>
          <w:lang w:val="zh-CN"/>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项目名称：</w:t>
      </w:r>
    </w:p>
    <w:tbl>
      <w:tblPr>
        <w:tblStyle w:val="26"/>
        <w:tblW w:w="9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064"/>
        <w:gridCol w:w="1617"/>
        <w:gridCol w:w="1360"/>
        <w:gridCol w:w="1738"/>
      </w:tblGrid>
      <w:tr>
        <w:trPr>
          <w:cantSplit/>
          <w:trHeight w:val="450" w:hRule="atLeast"/>
        </w:trPr>
        <w:tc>
          <w:tcPr>
            <w:tcW w:w="755" w:type="dxa"/>
            <w:vAlign w:val="center"/>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序号</w:t>
            </w:r>
          </w:p>
        </w:tc>
        <w:tc>
          <w:tcPr>
            <w:tcW w:w="4064" w:type="dxa"/>
            <w:vAlign w:val="center"/>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磋商文件</w:t>
            </w:r>
            <w:r>
              <w:rPr>
                <w:rFonts w:hint="eastAsia" w:asciiTheme="minorEastAsia" w:hAnsiTheme="minorEastAsia"/>
                <w:b/>
                <w:bCs/>
                <w:color w:val="000000" w:themeColor="text1"/>
                <w:highlight w:val="none"/>
                <w14:textFill>
                  <w14:solidFill>
                    <w14:schemeClr w14:val="tx1"/>
                  </w14:solidFill>
                </w14:textFill>
              </w:rPr>
              <w:t>第三章</w:t>
            </w:r>
            <w:r>
              <w:rPr>
                <w:rFonts w:asciiTheme="minorEastAsia" w:hAnsiTheme="minorEastAsia"/>
                <w:b/>
                <w:bCs/>
                <w:color w:val="000000" w:themeColor="text1"/>
                <w:highlight w:val="none"/>
                <w14:textFill>
                  <w14:solidFill>
                    <w14:schemeClr w14:val="tx1"/>
                  </w14:solidFill>
                </w14:textFill>
              </w:rPr>
              <w:t>要求部分</w:t>
            </w:r>
            <w:r>
              <w:rPr>
                <w:rFonts w:hint="default" w:asciiTheme="minorEastAsia" w:hAnsiTheme="minorEastAsia"/>
                <w:b/>
                <w:bCs/>
                <w:color w:val="000000" w:themeColor="text1"/>
                <w:highlight w:val="none"/>
                <w14:textFill>
                  <w14:solidFill>
                    <w14:schemeClr w14:val="tx1"/>
                  </w14:solidFill>
                </w14:textFill>
              </w:rPr>
              <w:t>（</w:t>
            </w:r>
            <w:r>
              <w:rPr>
                <w:rFonts w:hint="eastAsia" w:asciiTheme="minorEastAsia" w:hAnsiTheme="minorEastAsia"/>
                <w:b/>
                <w:bCs/>
                <w:color w:val="000000" w:themeColor="text1"/>
                <w:highlight w:val="none"/>
                <w:lang w:val="en-US" w:eastAsia="zh-Hans"/>
                <w14:textFill>
                  <w14:solidFill>
                    <w14:schemeClr w14:val="tx1"/>
                  </w14:solidFill>
                </w14:textFill>
              </w:rPr>
              <w:t>技术指标</w:t>
            </w:r>
            <w:r>
              <w:rPr>
                <w:rFonts w:hint="default" w:asciiTheme="minorEastAsia" w:hAnsiTheme="minorEastAsia"/>
                <w:b/>
                <w:bCs/>
                <w:color w:val="000000" w:themeColor="text1"/>
                <w:highlight w:val="none"/>
                <w:lang w:eastAsia="zh-Hans"/>
                <w14:textFill>
                  <w14:solidFill>
                    <w14:schemeClr w14:val="tx1"/>
                  </w14:solidFill>
                </w14:textFill>
              </w:rPr>
              <w:t>）</w:t>
            </w:r>
          </w:p>
        </w:tc>
        <w:tc>
          <w:tcPr>
            <w:tcW w:w="1617" w:type="dxa"/>
            <w:vAlign w:val="center"/>
          </w:tcPr>
          <w:p>
            <w:pPr>
              <w:adjustRightInd w:val="0"/>
              <w:snapToGrid w:val="0"/>
              <w:ind w:left="15" w:leftChars="-38" w:right="-91" w:rightChars="-38" w:hanging="106" w:hangingChars="44"/>
              <w:jc w:val="center"/>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响应文件的响应部分</w:t>
            </w:r>
          </w:p>
        </w:tc>
        <w:tc>
          <w:tcPr>
            <w:tcW w:w="1360" w:type="dxa"/>
            <w:vAlign w:val="center"/>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偏离</w:t>
            </w:r>
            <w:r>
              <w:rPr>
                <w:rFonts w:hint="eastAsia" w:asciiTheme="minorEastAsia" w:hAnsiTheme="minorEastAsia"/>
                <w:b/>
                <w:color w:val="000000" w:themeColor="text1"/>
                <w:highlight w:val="none"/>
                <w14:textFill>
                  <w14:solidFill>
                    <w14:schemeClr w14:val="tx1"/>
                  </w14:solidFill>
                </w14:textFill>
              </w:rPr>
              <w:t>情况</w:t>
            </w:r>
            <w:r>
              <w:rPr>
                <w:rFonts w:asciiTheme="minorEastAsia" w:hAnsiTheme="minorEastAsia"/>
                <w:b/>
                <w:color w:val="000000" w:themeColor="text1"/>
                <w:highlight w:val="none"/>
                <w14:textFill>
                  <w14:solidFill>
                    <w14:schemeClr w14:val="tx1"/>
                  </w14:solidFill>
                </w14:textFill>
              </w:rPr>
              <w:t>说明</w:t>
            </w:r>
          </w:p>
        </w:tc>
        <w:tc>
          <w:tcPr>
            <w:tcW w:w="1738" w:type="dxa"/>
            <w:vAlign w:val="center"/>
          </w:tcPr>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备注</w:t>
            </w:r>
          </w:p>
          <w:p>
            <w:pPr>
              <w:adjustRightInd w:val="0"/>
              <w:snapToGrid w:val="0"/>
              <w:jc w:val="center"/>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（注明具体内容所在页码）</w:t>
            </w:r>
          </w:p>
        </w:tc>
      </w:tr>
      <w:tr>
        <w:trPr>
          <w:cantSplit/>
          <w:trHeight w:val="20" w:hRule="atLeast"/>
        </w:trPr>
        <w:tc>
          <w:tcPr>
            <w:tcW w:w="755" w:type="dxa"/>
            <w:vAlign w:val="center"/>
          </w:tcPr>
          <w:p>
            <w:pPr>
              <w:pStyle w:val="53"/>
              <w:numPr>
                <w:ilvl w:val="0"/>
                <w:numId w:val="35"/>
              </w:numPr>
              <w:tabs>
                <w:tab w:val="left" w:pos="242"/>
              </w:tabs>
              <w:adjustRightInd w:val="0"/>
              <w:snapToGrid w:val="0"/>
              <w:ind w:left="0" w:firstLine="0" w:firstLineChars="0"/>
              <w:jc w:val="right"/>
              <w:rPr>
                <w:rFonts w:cs="Times New Roman" w:asciiTheme="minorEastAsia" w:hAnsiTheme="minorEastAsia"/>
                <w:color w:val="000000" w:themeColor="text1"/>
                <w:sz w:val="24"/>
                <w:szCs w:val="24"/>
                <w:highlight w:val="none"/>
                <w14:textFill>
                  <w14:solidFill>
                    <w14:schemeClr w14:val="tx1"/>
                  </w14:solidFill>
                </w14:textFill>
              </w:rPr>
            </w:pPr>
          </w:p>
        </w:tc>
        <w:tc>
          <w:tcPr>
            <w:tcW w:w="4064"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617"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360" w:type="dxa"/>
            <w:vAlign w:val="center"/>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c>
          <w:tcPr>
            <w:tcW w:w="1738"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r>
      <w:tr>
        <w:trPr>
          <w:cantSplit/>
          <w:trHeight w:val="20" w:hRule="atLeast"/>
        </w:trPr>
        <w:tc>
          <w:tcPr>
            <w:tcW w:w="755" w:type="dxa"/>
            <w:vAlign w:val="center"/>
          </w:tcPr>
          <w:p>
            <w:pPr>
              <w:pStyle w:val="53"/>
              <w:numPr>
                <w:ilvl w:val="0"/>
                <w:numId w:val="35"/>
              </w:numPr>
              <w:tabs>
                <w:tab w:val="left" w:pos="242"/>
              </w:tabs>
              <w:adjustRightInd w:val="0"/>
              <w:snapToGrid w:val="0"/>
              <w:ind w:left="0" w:firstLine="0" w:firstLineChars="0"/>
              <w:jc w:val="right"/>
              <w:rPr>
                <w:rFonts w:cs="Times New Roman" w:asciiTheme="minorEastAsia" w:hAnsiTheme="minorEastAsia"/>
                <w:color w:val="000000" w:themeColor="text1"/>
                <w:sz w:val="24"/>
                <w:szCs w:val="24"/>
                <w:highlight w:val="none"/>
                <w14:textFill>
                  <w14:solidFill>
                    <w14:schemeClr w14:val="tx1"/>
                  </w14:solidFill>
                </w14:textFill>
              </w:rPr>
            </w:pPr>
          </w:p>
        </w:tc>
        <w:tc>
          <w:tcPr>
            <w:tcW w:w="4064"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617"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360" w:type="dxa"/>
            <w:vAlign w:val="center"/>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c>
          <w:tcPr>
            <w:tcW w:w="1738"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r>
      <w:tr>
        <w:trPr>
          <w:cantSplit/>
          <w:trHeight w:val="20" w:hRule="atLeast"/>
        </w:trPr>
        <w:tc>
          <w:tcPr>
            <w:tcW w:w="755" w:type="dxa"/>
            <w:vAlign w:val="center"/>
          </w:tcPr>
          <w:p>
            <w:pPr>
              <w:pStyle w:val="53"/>
              <w:numPr>
                <w:ilvl w:val="0"/>
                <w:numId w:val="35"/>
              </w:numPr>
              <w:tabs>
                <w:tab w:val="left" w:pos="242"/>
              </w:tabs>
              <w:adjustRightInd w:val="0"/>
              <w:snapToGrid w:val="0"/>
              <w:ind w:left="0" w:firstLine="0" w:firstLineChars="0"/>
              <w:jc w:val="right"/>
              <w:rPr>
                <w:rFonts w:cs="Times New Roman" w:asciiTheme="minorEastAsia" w:hAnsiTheme="minorEastAsia"/>
                <w:color w:val="000000" w:themeColor="text1"/>
                <w:sz w:val="24"/>
                <w:szCs w:val="24"/>
                <w:highlight w:val="none"/>
                <w14:textFill>
                  <w14:solidFill>
                    <w14:schemeClr w14:val="tx1"/>
                  </w14:solidFill>
                </w14:textFill>
              </w:rPr>
            </w:pPr>
          </w:p>
        </w:tc>
        <w:tc>
          <w:tcPr>
            <w:tcW w:w="4064"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617"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360" w:type="dxa"/>
            <w:vAlign w:val="center"/>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c>
          <w:tcPr>
            <w:tcW w:w="1738"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r>
      <w:tr>
        <w:trPr>
          <w:cantSplit/>
          <w:trHeight w:val="20" w:hRule="atLeast"/>
        </w:trPr>
        <w:tc>
          <w:tcPr>
            <w:tcW w:w="755" w:type="dxa"/>
            <w:vAlign w:val="center"/>
          </w:tcPr>
          <w:p>
            <w:pPr>
              <w:pStyle w:val="53"/>
              <w:numPr>
                <w:ilvl w:val="0"/>
                <w:numId w:val="35"/>
              </w:numPr>
              <w:tabs>
                <w:tab w:val="left" w:pos="242"/>
              </w:tabs>
              <w:adjustRightInd w:val="0"/>
              <w:snapToGrid w:val="0"/>
              <w:ind w:left="0" w:firstLine="0" w:firstLineChars="0"/>
              <w:jc w:val="right"/>
              <w:rPr>
                <w:rFonts w:cs="Times New Roman" w:asciiTheme="minorEastAsia" w:hAnsiTheme="minorEastAsia"/>
                <w:color w:val="000000" w:themeColor="text1"/>
                <w:sz w:val="24"/>
                <w:szCs w:val="24"/>
                <w:highlight w:val="none"/>
                <w14:textFill>
                  <w14:solidFill>
                    <w14:schemeClr w14:val="tx1"/>
                  </w14:solidFill>
                </w14:textFill>
              </w:rPr>
            </w:pPr>
          </w:p>
        </w:tc>
        <w:tc>
          <w:tcPr>
            <w:tcW w:w="4064"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617"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360" w:type="dxa"/>
            <w:vAlign w:val="center"/>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c>
          <w:tcPr>
            <w:tcW w:w="1738"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r>
      <w:tr>
        <w:trPr>
          <w:cantSplit/>
          <w:trHeight w:val="20" w:hRule="atLeast"/>
        </w:trPr>
        <w:tc>
          <w:tcPr>
            <w:tcW w:w="755" w:type="dxa"/>
            <w:vAlign w:val="center"/>
          </w:tcPr>
          <w:p>
            <w:pPr>
              <w:pStyle w:val="53"/>
              <w:numPr>
                <w:ilvl w:val="0"/>
                <w:numId w:val="35"/>
              </w:numPr>
              <w:tabs>
                <w:tab w:val="left" w:pos="242"/>
              </w:tabs>
              <w:adjustRightInd w:val="0"/>
              <w:snapToGrid w:val="0"/>
              <w:ind w:left="0" w:firstLine="0" w:firstLineChars="0"/>
              <w:jc w:val="right"/>
              <w:rPr>
                <w:rFonts w:cs="Times New Roman" w:asciiTheme="minorEastAsia" w:hAnsiTheme="minorEastAsia"/>
                <w:color w:val="000000" w:themeColor="text1"/>
                <w:sz w:val="24"/>
                <w:szCs w:val="24"/>
                <w:highlight w:val="none"/>
                <w14:textFill>
                  <w14:solidFill>
                    <w14:schemeClr w14:val="tx1"/>
                  </w14:solidFill>
                </w14:textFill>
              </w:rPr>
            </w:pPr>
          </w:p>
        </w:tc>
        <w:tc>
          <w:tcPr>
            <w:tcW w:w="4064"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617"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360" w:type="dxa"/>
            <w:vAlign w:val="center"/>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c>
          <w:tcPr>
            <w:tcW w:w="1738"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r>
      <w:tr>
        <w:trPr>
          <w:cantSplit/>
          <w:trHeight w:val="20" w:hRule="atLeast"/>
        </w:trPr>
        <w:tc>
          <w:tcPr>
            <w:tcW w:w="755" w:type="dxa"/>
            <w:vAlign w:val="center"/>
          </w:tcPr>
          <w:p>
            <w:pPr>
              <w:pStyle w:val="53"/>
              <w:numPr>
                <w:ilvl w:val="0"/>
                <w:numId w:val="35"/>
              </w:numPr>
              <w:tabs>
                <w:tab w:val="left" w:pos="242"/>
              </w:tabs>
              <w:adjustRightInd w:val="0"/>
              <w:snapToGrid w:val="0"/>
              <w:ind w:left="0" w:firstLine="0" w:firstLineChars="0"/>
              <w:jc w:val="right"/>
              <w:rPr>
                <w:rFonts w:cs="Times New Roman" w:asciiTheme="minorEastAsia" w:hAnsiTheme="minorEastAsia"/>
                <w:color w:val="000000" w:themeColor="text1"/>
                <w:sz w:val="24"/>
                <w:szCs w:val="24"/>
                <w:highlight w:val="none"/>
                <w14:textFill>
                  <w14:solidFill>
                    <w14:schemeClr w14:val="tx1"/>
                  </w14:solidFill>
                </w14:textFill>
              </w:rPr>
            </w:pPr>
          </w:p>
        </w:tc>
        <w:tc>
          <w:tcPr>
            <w:tcW w:w="4064"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617"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360" w:type="dxa"/>
            <w:vAlign w:val="center"/>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c>
          <w:tcPr>
            <w:tcW w:w="1738"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r>
      <w:tr>
        <w:trPr>
          <w:cantSplit/>
          <w:trHeight w:val="20" w:hRule="atLeast"/>
        </w:trPr>
        <w:tc>
          <w:tcPr>
            <w:tcW w:w="755" w:type="dxa"/>
            <w:vAlign w:val="center"/>
          </w:tcPr>
          <w:p>
            <w:pPr>
              <w:pStyle w:val="53"/>
              <w:numPr>
                <w:ilvl w:val="0"/>
                <w:numId w:val="35"/>
              </w:numPr>
              <w:tabs>
                <w:tab w:val="left" w:pos="242"/>
              </w:tabs>
              <w:adjustRightInd w:val="0"/>
              <w:snapToGrid w:val="0"/>
              <w:ind w:left="0" w:firstLine="0" w:firstLineChars="0"/>
              <w:jc w:val="right"/>
              <w:rPr>
                <w:rFonts w:cs="Times New Roman" w:asciiTheme="minorEastAsia" w:hAnsiTheme="minorEastAsia"/>
                <w:color w:val="000000" w:themeColor="text1"/>
                <w:sz w:val="24"/>
                <w:szCs w:val="24"/>
                <w:highlight w:val="none"/>
                <w14:textFill>
                  <w14:solidFill>
                    <w14:schemeClr w14:val="tx1"/>
                  </w14:solidFill>
                </w14:textFill>
              </w:rPr>
            </w:pPr>
          </w:p>
        </w:tc>
        <w:tc>
          <w:tcPr>
            <w:tcW w:w="4064"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617"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360" w:type="dxa"/>
            <w:vAlign w:val="center"/>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c>
          <w:tcPr>
            <w:tcW w:w="1738"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r>
      <w:tr>
        <w:trPr>
          <w:cantSplit/>
          <w:trHeight w:val="20" w:hRule="atLeast"/>
        </w:trPr>
        <w:tc>
          <w:tcPr>
            <w:tcW w:w="755" w:type="dxa"/>
            <w:vAlign w:val="center"/>
          </w:tcPr>
          <w:p>
            <w:pPr>
              <w:pStyle w:val="53"/>
              <w:numPr>
                <w:ilvl w:val="0"/>
                <w:numId w:val="35"/>
              </w:numPr>
              <w:tabs>
                <w:tab w:val="left" w:pos="242"/>
              </w:tabs>
              <w:adjustRightInd w:val="0"/>
              <w:snapToGrid w:val="0"/>
              <w:ind w:left="0" w:firstLine="0" w:firstLineChars="0"/>
              <w:jc w:val="right"/>
              <w:rPr>
                <w:rFonts w:cs="Times New Roman" w:asciiTheme="minorEastAsia" w:hAnsiTheme="minorEastAsia"/>
                <w:color w:val="000000" w:themeColor="text1"/>
                <w:sz w:val="24"/>
                <w:szCs w:val="24"/>
                <w:highlight w:val="none"/>
                <w14:textFill>
                  <w14:solidFill>
                    <w14:schemeClr w14:val="tx1"/>
                  </w14:solidFill>
                </w14:textFill>
              </w:rPr>
            </w:pPr>
          </w:p>
        </w:tc>
        <w:tc>
          <w:tcPr>
            <w:tcW w:w="4064"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617"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360" w:type="dxa"/>
            <w:vAlign w:val="center"/>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c>
          <w:tcPr>
            <w:tcW w:w="1738"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r>
      <w:tr>
        <w:trPr>
          <w:cantSplit/>
          <w:trHeight w:val="20" w:hRule="atLeast"/>
        </w:trPr>
        <w:tc>
          <w:tcPr>
            <w:tcW w:w="755" w:type="dxa"/>
            <w:vAlign w:val="center"/>
          </w:tcPr>
          <w:p>
            <w:pPr>
              <w:tabs>
                <w:tab w:val="left" w:pos="242"/>
              </w:tabs>
              <w:adjustRightInd w:val="0"/>
              <w:snapToGrid w:val="0"/>
              <w:ind w:left="-88"/>
              <w:jc w:val="right"/>
              <w:rPr>
                <w:rFonts w:asciiTheme="minorEastAsia" w:hAnsiTheme="minorEastAsia"/>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w:t>
            </w:r>
          </w:p>
        </w:tc>
        <w:tc>
          <w:tcPr>
            <w:tcW w:w="4064" w:type="dxa"/>
            <w:vAlign w:val="center"/>
          </w:tcPr>
          <w:p>
            <w:pPr>
              <w:adjustRightInd w:val="0"/>
              <w:snapToGrid w:val="0"/>
              <w:rPr>
                <w:rFonts w:asciiTheme="minorEastAsia" w:hAnsiTheme="minorEastAsia"/>
                <w:color w:val="000000" w:themeColor="text1"/>
                <w:highlight w:val="none"/>
                <w14:textFill>
                  <w14:solidFill>
                    <w14:schemeClr w14:val="tx1"/>
                  </w14:solidFill>
                </w14:textFill>
              </w:rPr>
            </w:pPr>
          </w:p>
        </w:tc>
        <w:tc>
          <w:tcPr>
            <w:tcW w:w="1617" w:type="dxa"/>
            <w:vAlign w:val="center"/>
          </w:tcPr>
          <w:p>
            <w:pPr>
              <w:rPr>
                <w:rFonts w:asciiTheme="minorEastAsia" w:hAnsiTheme="minorEastAsia"/>
                <w:color w:val="000000" w:themeColor="text1"/>
                <w:highlight w:val="none"/>
                <w14:textFill>
                  <w14:solidFill>
                    <w14:schemeClr w14:val="tx1"/>
                  </w14:solidFill>
                </w14:textFill>
              </w:rPr>
            </w:pPr>
          </w:p>
        </w:tc>
        <w:tc>
          <w:tcPr>
            <w:tcW w:w="1360" w:type="dxa"/>
            <w:vAlign w:val="center"/>
          </w:tcPr>
          <w:p>
            <w:pPr>
              <w:adjustRightInd w:val="0"/>
              <w:snapToGrid w:val="0"/>
              <w:jc w:val="center"/>
              <w:rPr>
                <w:rFonts w:asciiTheme="minorEastAsia" w:hAnsiTheme="minorEastAsia"/>
                <w:color w:val="000000" w:themeColor="text1"/>
                <w:highlight w:val="none"/>
                <w14:textFill>
                  <w14:solidFill>
                    <w14:schemeClr w14:val="tx1"/>
                  </w14:solidFill>
                </w14:textFill>
              </w:rPr>
            </w:pPr>
          </w:p>
        </w:tc>
        <w:tc>
          <w:tcPr>
            <w:tcW w:w="1738" w:type="dxa"/>
            <w:vAlign w:val="center"/>
          </w:tcPr>
          <w:p>
            <w:pPr>
              <w:rPr>
                <w:rFonts w:asciiTheme="minorEastAsia" w:hAnsiTheme="minorEastAsia"/>
                <w:color w:val="000000" w:themeColor="text1"/>
                <w:highlight w:val="none"/>
                <w14:textFill>
                  <w14:solidFill>
                    <w14:schemeClr w14:val="tx1"/>
                  </w14:solidFill>
                </w14:textFill>
              </w:rPr>
            </w:pPr>
          </w:p>
        </w:tc>
      </w:tr>
    </w:tbl>
    <w:p>
      <w:pPr>
        <w:spacing w:line="360" w:lineRule="auto"/>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说明：</w:t>
      </w:r>
    </w:p>
    <w:p>
      <w:pPr>
        <w:pStyle w:val="53"/>
        <w:numPr>
          <w:ilvl w:val="0"/>
          <w:numId w:val="36"/>
        </w:numPr>
        <w:tabs>
          <w:tab w:val="left" w:pos="1106"/>
        </w:tabs>
        <w:spacing w:line="360" w:lineRule="auto"/>
        <w:ind w:left="1106" w:hanging="364" w:firstLineChars="0"/>
        <w:rPr>
          <w:rFonts w:cs="Times New Roman" w:asciiTheme="minorEastAsia" w:hAnsiTheme="minorEastAsia"/>
          <w:color w:val="000000" w:themeColor="text1"/>
          <w:sz w:val="24"/>
          <w:szCs w:val="24"/>
          <w:highlight w:val="none"/>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备注栏中应提供相关内容在响应文件中的页码。</w:t>
      </w:r>
    </w:p>
    <w:p>
      <w:pPr>
        <w:pStyle w:val="53"/>
        <w:numPr>
          <w:ilvl w:val="0"/>
          <w:numId w:val="36"/>
        </w:numPr>
        <w:tabs>
          <w:tab w:val="left" w:pos="1106"/>
        </w:tabs>
        <w:spacing w:line="360" w:lineRule="auto"/>
        <w:ind w:left="1106" w:hanging="364" w:firstLineChars="0"/>
        <w:rPr>
          <w:rFonts w:cs="Times New Roman" w:asciiTheme="minorEastAsia" w:hAnsiTheme="minorEastAsia"/>
          <w:color w:val="000000" w:themeColor="text1"/>
          <w:sz w:val="24"/>
          <w:szCs w:val="24"/>
          <w:highlight w:val="none"/>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应对照</w:t>
      </w:r>
      <w:r>
        <w:rPr>
          <w:rFonts w:hint="eastAsia" w:cs="Times New Roman" w:asciiTheme="minorEastAsia" w:hAnsiTheme="minorEastAsia"/>
          <w:color w:val="000000" w:themeColor="text1"/>
          <w:sz w:val="24"/>
          <w:szCs w:val="24"/>
          <w:highlight w:val="none"/>
          <w14:textFill>
            <w14:solidFill>
              <w14:schemeClr w14:val="tx1"/>
            </w14:solidFill>
          </w14:textFill>
        </w:rPr>
        <w:t>竞争性磋商文件</w:t>
      </w:r>
      <w:r>
        <w:rPr>
          <w:rFonts w:cs="Times New Roman" w:asciiTheme="minorEastAsia" w:hAnsiTheme="minorEastAsia"/>
          <w:color w:val="000000" w:themeColor="text1"/>
          <w:sz w:val="24"/>
          <w:szCs w:val="24"/>
          <w:highlight w:val="none"/>
          <w14:textFill>
            <w14:solidFill>
              <w14:schemeClr w14:val="tx1"/>
            </w14:solidFill>
          </w14:textFill>
        </w:rPr>
        <w:t>的要求，逐条说明所提供</w:t>
      </w:r>
      <w:r>
        <w:rPr>
          <w:rFonts w:hint="eastAsia" w:cs="Times New Roman" w:asciiTheme="minorEastAsia" w:hAnsiTheme="minorEastAsia"/>
          <w:color w:val="000000" w:themeColor="text1"/>
          <w:sz w:val="24"/>
          <w:szCs w:val="24"/>
          <w:highlight w:val="none"/>
          <w14:textFill>
            <w14:solidFill>
              <w14:schemeClr w14:val="tx1"/>
            </w14:solidFill>
          </w14:textFill>
        </w:rPr>
        <w:t>技术文件</w:t>
      </w:r>
      <w:r>
        <w:rPr>
          <w:rFonts w:cs="Times New Roman" w:asciiTheme="minorEastAsia" w:hAnsiTheme="minorEastAsia"/>
          <w:color w:val="000000" w:themeColor="text1"/>
          <w:sz w:val="24"/>
          <w:szCs w:val="24"/>
          <w:highlight w:val="none"/>
          <w14:textFill>
            <w14:solidFill>
              <w14:schemeClr w14:val="tx1"/>
            </w14:solidFill>
          </w14:textFill>
        </w:rPr>
        <w:t>已对</w:t>
      </w:r>
      <w:r>
        <w:rPr>
          <w:rFonts w:hint="eastAsia" w:cs="Times New Roman" w:asciiTheme="minorEastAsia" w:hAnsiTheme="minorEastAsia"/>
          <w:color w:val="000000" w:themeColor="text1"/>
          <w:sz w:val="24"/>
          <w:szCs w:val="24"/>
          <w:highlight w:val="none"/>
          <w14:textFill>
            <w14:solidFill>
              <w14:schemeClr w14:val="tx1"/>
            </w14:solidFill>
          </w14:textFill>
        </w:rPr>
        <w:t>竞争性磋商文件作</w:t>
      </w:r>
      <w:r>
        <w:rPr>
          <w:rFonts w:cs="Times New Roman" w:asciiTheme="minorEastAsia" w:hAnsiTheme="minorEastAsia"/>
          <w:color w:val="000000" w:themeColor="text1"/>
          <w:sz w:val="24"/>
          <w:szCs w:val="24"/>
          <w:highlight w:val="none"/>
          <w14:textFill>
            <w14:solidFill>
              <w14:schemeClr w14:val="tx1"/>
            </w14:solidFill>
          </w14:textFill>
        </w:rPr>
        <w:t>出了实质性的响应，并</w:t>
      </w:r>
      <w:r>
        <w:rPr>
          <w:rFonts w:hint="eastAsia" w:cs="Times New Roman" w:asciiTheme="minorEastAsia" w:hAnsiTheme="minorEastAsia"/>
          <w:color w:val="000000" w:themeColor="text1"/>
          <w:sz w:val="24"/>
          <w:szCs w:val="24"/>
          <w:highlight w:val="none"/>
          <w14:textFill>
            <w14:solidFill>
              <w14:schemeClr w14:val="tx1"/>
            </w14:solidFill>
          </w14:textFill>
        </w:rPr>
        <w:t>说明</w:t>
      </w:r>
      <w:r>
        <w:rPr>
          <w:rFonts w:cs="Times New Roman" w:asciiTheme="minorEastAsia" w:hAnsiTheme="minorEastAsia"/>
          <w:color w:val="000000" w:themeColor="text1"/>
          <w:sz w:val="24"/>
          <w:szCs w:val="24"/>
          <w:highlight w:val="none"/>
          <w14:textFill>
            <w14:solidFill>
              <w14:schemeClr w14:val="tx1"/>
            </w14:solidFill>
          </w14:textFill>
        </w:rPr>
        <w:t>响应</w:t>
      </w:r>
      <w:r>
        <w:rPr>
          <w:rFonts w:hint="eastAsia" w:cs="Times New Roman" w:asciiTheme="minorEastAsia" w:hAnsiTheme="minorEastAsia"/>
          <w:color w:val="000000" w:themeColor="text1"/>
          <w:sz w:val="24"/>
          <w:szCs w:val="24"/>
          <w:highlight w:val="none"/>
          <w14:textFill>
            <w14:solidFill>
              <w14:schemeClr w14:val="tx1"/>
            </w14:solidFill>
          </w14:textFill>
        </w:rPr>
        <w:t>情况</w:t>
      </w:r>
      <w:r>
        <w:rPr>
          <w:rFonts w:cs="Times New Roman" w:asciiTheme="minorEastAsia" w:hAnsiTheme="minorEastAsia"/>
          <w:color w:val="000000" w:themeColor="text1"/>
          <w:sz w:val="24"/>
          <w:szCs w:val="24"/>
          <w:highlight w:val="none"/>
          <w14:textFill>
            <w14:solidFill>
              <w14:schemeClr w14:val="tx1"/>
            </w14:solidFill>
          </w14:textFill>
        </w:rPr>
        <w:t>。特别对有具体数量要求的指标，供应商必须提供具体数值。如果仅注明</w:t>
      </w:r>
      <w:r>
        <w:rPr>
          <w:rFonts w:ascii="仿宋" w:hAnsi="仿宋" w:eastAsia="仿宋"/>
          <w:b/>
          <w:color w:val="000000" w:themeColor="text1"/>
          <w:sz w:val="24"/>
          <w:highlight w:val="none"/>
          <w14:textFill>
            <w14:solidFill>
              <w14:schemeClr w14:val="tx1"/>
            </w14:solidFill>
          </w14:textFill>
        </w:rPr>
        <w:t>“符合”、“满足”</w:t>
      </w:r>
      <w:r>
        <w:rPr>
          <w:rFonts w:cs="Times New Roman" w:asciiTheme="minorEastAsia" w:hAnsiTheme="minorEastAsia"/>
          <w:color w:val="000000" w:themeColor="text1"/>
          <w:sz w:val="24"/>
          <w:szCs w:val="24"/>
          <w:highlight w:val="none"/>
          <w14:textFill>
            <w14:solidFill>
              <w14:schemeClr w14:val="tx1"/>
            </w14:solidFill>
          </w14:textFill>
        </w:rPr>
        <w:t>或简单复制</w:t>
      </w:r>
      <w:r>
        <w:rPr>
          <w:rFonts w:hint="eastAsia" w:cs="Times New Roman" w:asciiTheme="minorEastAsia" w:hAnsiTheme="minorEastAsia"/>
          <w:color w:val="000000" w:themeColor="text1"/>
          <w:sz w:val="24"/>
          <w:szCs w:val="24"/>
          <w:highlight w:val="none"/>
          <w14:textFill>
            <w14:solidFill>
              <w14:schemeClr w14:val="tx1"/>
            </w14:solidFill>
          </w14:textFill>
        </w:rPr>
        <w:t>竞争性磋商文件</w:t>
      </w:r>
      <w:r>
        <w:rPr>
          <w:rFonts w:cs="Times New Roman" w:asciiTheme="minorEastAsia" w:hAnsiTheme="minorEastAsia"/>
          <w:color w:val="000000" w:themeColor="text1"/>
          <w:sz w:val="24"/>
          <w:szCs w:val="24"/>
          <w:highlight w:val="none"/>
          <w14:textFill>
            <w14:solidFill>
              <w14:schemeClr w14:val="tx1"/>
            </w14:solidFill>
          </w14:textFill>
        </w:rPr>
        <w:t>要求，将</w:t>
      </w:r>
      <w:r>
        <w:rPr>
          <w:b/>
          <w:color w:val="000000" w:themeColor="text1"/>
          <w:sz w:val="24"/>
          <w:highlight w:val="none"/>
          <w14:textFill>
            <w14:solidFill>
              <w14:schemeClr w14:val="tx1"/>
            </w14:solidFill>
          </w14:textFill>
        </w:rPr>
        <w:t>导致响应文件无效</w:t>
      </w:r>
      <w:r>
        <w:rPr>
          <w:rFonts w:cs="Times New Roman" w:asciiTheme="minorEastAsia" w:hAnsiTheme="minorEastAsia"/>
          <w:color w:val="000000" w:themeColor="text1"/>
          <w:sz w:val="24"/>
          <w:szCs w:val="24"/>
          <w:highlight w:val="none"/>
          <w14:textFill>
            <w14:solidFill>
              <w14:schemeClr w14:val="tx1"/>
            </w14:solidFill>
          </w14:textFill>
        </w:rPr>
        <w:t>。</w:t>
      </w:r>
    </w:p>
    <w:p>
      <w:pPr>
        <w:pStyle w:val="53"/>
        <w:tabs>
          <w:tab w:val="left" w:pos="1106"/>
        </w:tabs>
        <w:spacing w:line="360" w:lineRule="auto"/>
        <w:ind w:firstLineChars="0"/>
        <w:rPr>
          <w:rFonts w:cs="Times New Roman" w:asciiTheme="minorEastAsia" w:hAnsiTheme="minorEastAsia"/>
          <w:color w:val="000000" w:themeColor="text1"/>
          <w:sz w:val="24"/>
          <w:szCs w:val="24"/>
          <w:highlight w:val="none"/>
          <w14:textFill>
            <w14:solidFill>
              <w14:schemeClr w14:val="tx1"/>
            </w14:solidFill>
          </w14:textFill>
        </w:rPr>
      </w:pPr>
    </w:p>
    <w:p>
      <w:pPr>
        <w:pStyle w:val="53"/>
        <w:tabs>
          <w:tab w:val="left" w:pos="1106"/>
        </w:tabs>
        <w:spacing w:line="360" w:lineRule="auto"/>
        <w:ind w:firstLineChars="0"/>
        <w:rPr>
          <w:rFonts w:cs="Times New Roman" w:asciiTheme="minorEastAsia" w:hAnsiTheme="minorEastAsia"/>
          <w:color w:val="000000" w:themeColor="text1"/>
          <w:sz w:val="24"/>
          <w:szCs w:val="24"/>
          <w:highlight w:val="none"/>
          <w14:textFill>
            <w14:solidFill>
              <w14:schemeClr w14:val="tx1"/>
            </w14:solidFill>
          </w14:textFill>
        </w:rPr>
      </w:pPr>
    </w:p>
    <w:p>
      <w:pPr>
        <w:spacing w:before="100" w:beforeAutospacing="1" w:after="100" w:afterAutospacing="1" w:line="360" w:lineRule="auto"/>
        <w:ind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供应商名称（公章）：</w:t>
      </w:r>
    </w:p>
    <w:p>
      <w:pPr>
        <w:spacing w:before="100" w:beforeAutospacing="1" w:after="100" w:afterAutospacing="1" w:line="360" w:lineRule="auto"/>
        <w:ind w:firstLine="3320" w:firstLineChars="1382"/>
        <w:rPr>
          <w:rFonts w:ascii="宋体" w:hAnsi="宋体"/>
          <w:b/>
          <w:bCs/>
          <w:color w:val="000000" w:themeColor="text1"/>
          <w:szCs w:val="21"/>
          <w:highlight w:val="none"/>
          <w:u w:val="single"/>
          <w:lang w:val="zh-CN"/>
          <w14:textFill>
            <w14:solidFill>
              <w14:schemeClr w14:val="tx1"/>
            </w14:solidFill>
          </w14:textFill>
        </w:rPr>
      </w:pPr>
      <w:r>
        <w:rPr>
          <w:rFonts w:ascii="宋体" w:hAnsi="宋体"/>
          <w:b/>
          <w:bCs/>
          <w:color w:val="000000" w:themeColor="text1"/>
          <w:szCs w:val="21"/>
          <w:highlight w:val="none"/>
          <w:lang w:val="zh-CN"/>
          <w14:textFill>
            <w14:solidFill>
              <w14:schemeClr w14:val="tx1"/>
            </w14:solidFill>
          </w14:textFill>
        </w:rPr>
        <w:t>授权代表</w:t>
      </w:r>
      <w:r>
        <w:rPr>
          <w:rFonts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lang w:val="zh-CN"/>
          <w14:textFill>
            <w14:solidFill>
              <w14:schemeClr w14:val="tx1"/>
            </w14:solidFill>
          </w14:textFill>
        </w:rPr>
        <w:t>签字</w:t>
      </w:r>
      <w:r>
        <w:rPr>
          <w:rFonts w:hint="eastAsia" w:ascii="宋体" w:hAnsi="宋体"/>
          <w:b/>
          <w:bCs/>
          <w:color w:val="000000" w:themeColor="text1"/>
          <w:szCs w:val="21"/>
          <w:highlight w:val="none"/>
          <w:lang w:val="zh-CN"/>
          <w14:textFill>
            <w14:solidFill>
              <w14:schemeClr w14:val="tx1"/>
            </w14:solidFill>
          </w14:textFill>
        </w:rPr>
        <w:t>或盖章</w:t>
      </w:r>
      <w:r>
        <w:rPr>
          <w:rFonts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lang w:val="zh-CN"/>
          <w14:textFill>
            <w14:solidFill>
              <w14:schemeClr w14:val="tx1"/>
            </w14:solidFill>
          </w14:textFill>
        </w:rPr>
        <w:t>：</w:t>
      </w:r>
    </w:p>
    <w:p>
      <w:pPr>
        <w:spacing w:before="100" w:beforeAutospacing="1" w:after="100" w:afterAutospacing="1" w:line="360" w:lineRule="auto"/>
        <w:ind w:firstLine="3320" w:firstLineChars="1382"/>
        <w:rPr>
          <w:rFonts w:asciiTheme="minorEastAsia" w:hAnsiTheme="minorEastAsia"/>
          <w:b/>
          <w:color w:val="000000" w:themeColor="text1"/>
          <w:highlight w:val="none"/>
          <w:lang w:val="zh-CN"/>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时间</w:t>
      </w:r>
      <w:r>
        <w:rPr>
          <w:rFonts w:hint="eastAsia" w:asciiTheme="minorEastAsia" w:hAnsiTheme="minorEastAsia"/>
          <w:b/>
          <w:color w:val="000000" w:themeColor="text1"/>
          <w:highlight w:val="none"/>
          <w14:textFill>
            <w14:solidFill>
              <w14:schemeClr w14:val="tx1"/>
            </w14:solidFill>
          </w14:textFill>
        </w:rPr>
        <w:t>：</w:t>
      </w:r>
    </w:p>
    <w:p>
      <w:pPr>
        <w:spacing w:line="360" w:lineRule="auto"/>
        <w:ind w:left="14" w:leftChars="6" w:firstLine="473" w:firstLineChars="197"/>
        <w:rPr>
          <w:rFonts w:asciiTheme="minorEastAsia" w:hAnsiTheme="minorEastAsia"/>
          <w:b/>
          <w:color w:val="000000" w:themeColor="text1"/>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280" w:hanging="1281" w:hangingChars="400"/>
        <w:jc w:val="left"/>
        <w:rPr>
          <w:rFonts w:cs="Times New Roman" w:asciiTheme="majorEastAsia" w:hAnsiTheme="majorEastAsia"/>
          <w:bCs w:val="0"/>
          <w:color w:val="000000" w:themeColor="text1"/>
          <w:highlight w:val="none"/>
          <w14:textFill>
            <w14:solidFill>
              <w14:schemeClr w14:val="tx1"/>
            </w14:solidFill>
          </w14:textFill>
        </w:rPr>
      </w:pPr>
      <w:bookmarkStart w:id="73" w:name="_Toc519674753"/>
      <w:bookmarkStart w:id="74" w:name="_Toc2181681"/>
      <w:bookmarkStart w:id="75" w:name="_Toc511894544"/>
      <w:bookmarkStart w:id="76" w:name="_Toc511895485"/>
      <w:bookmarkStart w:id="77" w:name="_Toc519674755"/>
      <w:bookmarkStart w:id="78" w:name="_Toc511895487"/>
      <w:bookmarkStart w:id="79" w:name="_Toc511894546"/>
      <w:r>
        <w:rPr>
          <w:rFonts w:hint="eastAsia" w:cs="Times New Roman" w:asciiTheme="majorEastAsia" w:hAnsiTheme="majorEastAsia"/>
          <w:bCs w:val="0"/>
          <w:color w:val="000000" w:themeColor="text1"/>
          <w:highlight w:val="none"/>
          <w14:textFill>
            <w14:solidFill>
              <w14:schemeClr w14:val="tx1"/>
            </w14:solidFill>
          </w14:textFill>
        </w:rPr>
        <w:t>合同草案条款响应、偏离说明表</w:t>
      </w:r>
      <w:bookmarkEnd w:id="73"/>
      <w:bookmarkEnd w:id="74"/>
      <w:bookmarkEnd w:id="75"/>
      <w:bookmarkEnd w:id="76"/>
    </w:p>
    <w:p>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合同草案条款响应、偏离说明表</w:t>
      </w:r>
    </w:p>
    <w:p>
      <w:pPr>
        <w:spacing w:line="360" w:lineRule="auto"/>
        <w:rPr>
          <w:rFonts w:asciiTheme="minorEastAsia" w:hAnsiTheme="minorEastAsia"/>
          <w:b/>
          <w:color w:val="000000" w:themeColor="text1"/>
          <w:highlight w:val="none"/>
          <w:u w:val="singl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项目编号：</w:t>
      </w:r>
    </w:p>
    <w:p>
      <w:pPr>
        <w:spacing w:line="360" w:lineRule="auto"/>
        <w:rPr>
          <w:rFonts w:hAnsi="宋体"/>
          <w:b/>
          <w:color w:val="000000" w:themeColor="text1"/>
          <w:highlight w:val="none"/>
          <w14:textFill>
            <w14:solidFill>
              <w14:schemeClr w14:val="tx1"/>
            </w14:solidFill>
          </w14:textFill>
        </w:rPr>
      </w:pPr>
      <w:r>
        <w:rPr>
          <w:rFonts w:asciiTheme="minorEastAsia" w:hAnsiTheme="minorEastAsia"/>
          <w:b/>
          <w:color w:val="000000" w:themeColor="text1"/>
          <w:highlight w:val="none"/>
          <w14:textFill>
            <w14:solidFill>
              <w14:schemeClr w14:val="tx1"/>
            </w14:solidFill>
          </w14:textFill>
        </w:rPr>
        <w:t>项目名称：</w:t>
      </w:r>
    </w:p>
    <w:tbl>
      <w:tblPr>
        <w:tblStyle w:val="26"/>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9"/>
        <w:gridCol w:w="4367"/>
        <w:gridCol w:w="3108"/>
        <w:gridCol w:w="1445"/>
      </w:tblGrid>
      <w:tr>
        <w:trPr>
          <w:trHeight w:val="237" w:hRule="atLeast"/>
          <w:jc w:val="center"/>
        </w:trPr>
        <w:tc>
          <w:tcPr>
            <w:tcW w:w="719" w:type="dxa"/>
            <w:shd w:val="clear" w:color="auto" w:fill="F1F1F1" w:themeFill="background1" w:themeFillShade="F2"/>
            <w:vAlign w:val="center"/>
          </w:tcPr>
          <w:p>
            <w:pPr>
              <w:spacing w:before="100" w:beforeAutospacing="1" w:after="100" w:afterAutospacing="1"/>
              <w:ind w:left="-120" w:leftChars="-50" w:right="-120" w:rightChars="-50"/>
              <w:jc w:val="center"/>
              <w:rPr>
                <w:rFonts w:ascii="宋体" w:hAnsi="宋体" w:cs="仿宋_GB2312"/>
                <w:b/>
                <w:color w:val="000000" w:themeColor="text1"/>
                <w:highlight w:val="none"/>
                <w14:textFill>
                  <w14:solidFill>
                    <w14:schemeClr w14:val="tx1"/>
                  </w14:solidFill>
                </w14:textFill>
              </w:rPr>
            </w:pPr>
            <w:r>
              <w:rPr>
                <w:rFonts w:hint="eastAsia" w:ascii="宋体" w:hAnsi="宋体" w:cs="仿宋_GB2312"/>
                <w:b/>
                <w:color w:val="000000" w:themeColor="text1"/>
                <w:highlight w:val="none"/>
                <w14:textFill>
                  <w14:solidFill>
                    <w14:schemeClr w14:val="tx1"/>
                  </w14:solidFill>
                </w14:textFill>
              </w:rPr>
              <w:t>序号</w:t>
            </w:r>
          </w:p>
        </w:tc>
        <w:tc>
          <w:tcPr>
            <w:tcW w:w="4367" w:type="dxa"/>
            <w:shd w:val="clear" w:color="auto" w:fill="F1F1F1" w:themeFill="background1" w:themeFillShade="F2"/>
            <w:vAlign w:val="center"/>
          </w:tcPr>
          <w:p>
            <w:pPr>
              <w:spacing w:before="100" w:beforeAutospacing="1" w:after="100" w:afterAutospacing="1"/>
              <w:ind w:left="-60" w:leftChars="-25" w:right="-60" w:rightChars="-25"/>
              <w:jc w:val="center"/>
              <w:rPr>
                <w:rFonts w:ascii="宋体" w:hAnsi="宋体" w:cs="仿宋_GB2312"/>
                <w:b/>
                <w:color w:val="000000" w:themeColor="text1"/>
                <w:highlight w:val="none"/>
                <w14:textFill>
                  <w14:solidFill>
                    <w14:schemeClr w14:val="tx1"/>
                  </w14:solidFill>
                </w14:textFill>
              </w:rPr>
            </w:pPr>
            <w:r>
              <w:rPr>
                <w:rFonts w:hint="eastAsia" w:ascii="宋体" w:hAnsi="宋体" w:cs="仿宋_GB2312"/>
                <w:b/>
                <w:color w:val="000000" w:themeColor="text1"/>
                <w:highlight w:val="none"/>
                <w14:textFill>
                  <w14:solidFill>
                    <w14:schemeClr w14:val="tx1"/>
                  </w14:solidFill>
                </w14:textFill>
              </w:rPr>
              <w:t>磋商文件合同草案条款的序号及内容</w:t>
            </w:r>
            <w:r>
              <w:rPr>
                <w:rFonts w:hint="default" w:ascii="宋体" w:hAnsi="宋体" w:cs="仿宋_GB2312"/>
                <w:b/>
                <w:color w:val="000000" w:themeColor="text1"/>
                <w:highlight w:val="none"/>
                <w14:textFill>
                  <w14:solidFill>
                    <w14:schemeClr w14:val="tx1"/>
                  </w14:solidFill>
                </w14:textFill>
              </w:rPr>
              <w:t xml:space="preserve">   </w:t>
            </w:r>
            <w:r>
              <w:rPr>
                <w:rFonts w:hint="default" w:asciiTheme="minorEastAsia" w:hAnsiTheme="minorEastAsia"/>
                <w:b/>
                <w:bCs/>
                <w:color w:val="000000" w:themeColor="text1"/>
                <w:highlight w:val="none"/>
                <w14:textFill>
                  <w14:solidFill>
                    <w14:schemeClr w14:val="tx1"/>
                  </w14:solidFill>
                </w14:textFill>
              </w:rPr>
              <w:t>（</w:t>
            </w:r>
            <w:r>
              <w:rPr>
                <w:rFonts w:hint="eastAsia" w:asciiTheme="minorEastAsia" w:hAnsiTheme="minorEastAsia"/>
                <w:b/>
                <w:bCs/>
                <w:color w:val="000000" w:themeColor="text1"/>
                <w:highlight w:val="none"/>
                <w:lang w:val="en-US" w:eastAsia="zh-Hans"/>
                <w14:textFill>
                  <w14:solidFill>
                    <w14:schemeClr w14:val="tx1"/>
                  </w14:solidFill>
                </w14:textFill>
              </w:rPr>
              <w:t>磋商文件第三章商务要求</w:t>
            </w:r>
            <w:r>
              <w:rPr>
                <w:rFonts w:hint="default" w:asciiTheme="minorEastAsia" w:hAnsiTheme="minorEastAsia"/>
                <w:b/>
                <w:bCs/>
                <w:color w:val="000000" w:themeColor="text1"/>
                <w:highlight w:val="none"/>
                <w:lang w:eastAsia="zh-Hans"/>
                <w14:textFill>
                  <w14:solidFill>
                    <w14:schemeClr w14:val="tx1"/>
                  </w14:solidFill>
                </w14:textFill>
              </w:rPr>
              <w:t>）</w:t>
            </w:r>
          </w:p>
        </w:tc>
        <w:tc>
          <w:tcPr>
            <w:tcW w:w="3108" w:type="dxa"/>
            <w:shd w:val="clear" w:color="auto" w:fill="F1F1F1" w:themeFill="background1" w:themeFillShade="F2"/>
            <w:vAlign w:val="center"/>
          </w:tcPr>
          <w:p>
            <w:pPr>
              <w:spacing w:before="100" w:beforeAutospacing="1" w:after="100" w:afterAutospacing="1"/>
              <w:ind w:left="-60" w:leftChars="-25" w:right="-60" w:rightChars="-25"/>
              <w:jc w:val="center"/>
              <w:rPr>
                <w:rFonts w:ascii="宋体" w:hAnsi="宋体" w:cs="仿宋_GB2312"/>
                <w:b/>
                <w:color w:val="000000" w:themeColor="text1"/>
                <w:highlight w:val="none"/>
                <w14:textFill>
                  <w14:solidFill>
                    <w14:schemeClr w14:val="tx1"/>
                  </w14:solidFill>
                </w14:textFill>
              </w:rPr>
            </w:pPr>
            <w:r>
              <w:rPr>
                <w:rFonts w:hint="eastAsia" w:ascii="宋体" w:hAnsi="宋体" w:cs="仿宋_GB2312"/>
                <w:b/>
                <w:color w:val="000000" w:themeColor="text1"/>
                <w:highlight w:val="none"/>
                <w14:textFill>
                  <w14:solidFill>
                    <w14:schemeClr w14:val="tx1"/>
                  </w14:solidFill>
                </w14:textFill>
              </w:rPr>
              <w:t>响应内容对应简述</w:t>
            </w:r>
          </w:p>
        </w:tc>
        <w:tc>
          <w:tcPr>
            <w:tcW w:w="1445" w:type="dxa"/>
            <w:shd w:val="clear" w:color="auto" w:fill="F1F1F1" w:themeFill="background1" w:themeFillShade="F2"/>
            <w:vAlign w:val="center"/>
          </w:tcPr>
          <w:p>
            <w:pPr>
              <w:spacing w:before="100" w:beforeAutospacing="1" w:after="100" w:afterAutospacing="1"/>
              <w:ind w:left="-60" w:leftChars="-25" w:right="-60" w:rightChars="-25"/>
              <w:jc w:val="center"/>
              <w:rPr>
                <w:rFonts w:ascii="宋体" w:hAnsi="宋体" w:cs="仿宋_GB2312"/>
                <w:b/>
                <w:color w:val="000000" w:themeColor="text1"/>
                <w:highlight w:val="none"/>
                <w14:textFill>
                  <w14:solidFill>
                    <w14:schemeClr w14:val="tx1"/>
                  </w14:solidFill>
                </w14:textFill>
              </w:rPr>
            </w:pPr>
            <w:r>
              <w:rPr>
                <w:rFonts w:hint="eastAsia" w:ascii="宋体" w:hAnsi="宋体" w:cs="仿宋_GB2312"/>
                <w:b/>
                <w:color w:val="000000" w:themeColor="text1"/>
                <w:highlight w:val="none"/>
                <w14:textFill>
                  <w14:solidFill>
                    <w14:schemeClr w14:val="tx1"/>
                  </w14:solidFill>
                </w14:textFill>
              </w:rPr>
              <w:t>偏离说明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719" w:type="dxa"/>
            <w:vAlign w:val="center"/>
          </w:tcPr>
          <w:p>
            <w:pPr>
              <w:numPr>
                <w:ilvl w:val="0"/>
                <w:numId w:val="37"/>
              </w:numPr>
              <w:tabs>
                <w:tab w:val="left" w:pos="61"/>
              </w:tabs>
              <w:adjustRightInd w:val="0"/>
              <w:snapToGrid w:val="0"/>
              <w:ind w:left="-72" w:leftChars="-30" w:firstLine="0"/>
              <w:jc w:val="right"/>
              <w:rPr>
                <w:rFonts w:ascii="宋体" w:hAnsi="宋体"/>
                <w:color w:val="000000" w:themeColor="text1"/>
                <w:highlight w:val="none"/>
                <w14:textFill>
                  <w14:solidFill>
                    <w14:schemeClr w14:val="tx1"/>
                  </w14:solidFill>
                </w14:textFill>
              </w:rPr>
            </w:pPr>
          </w:p>
        </w:tc>
        <w:tc>
          <w:tcPr>
            <w:tcW w:w="4367" w:type="dxa"/>
            <w:vAlign w:val="center"/>
          </w:tcPr>
          <w:p>
            <w:pPr>
              <w:jc w:val="center"/>
              <w:rPr>
                <w:rFonts w:ascii="宋体" w:hAnsi="宋体" w:cs="仿宋_GB2312"/>
                <w:color w:val="000000" w:themeColor="text1"/>
                <w:highlight w:val="none"/>
                <w14:textFill>
                  <w14:solidFill>
                    <w14:schemeClr w14:val="tx1"/>
                  </w14:solidFill>
                </w14:textFill>
              </w:rPr>
            </w:pPr>
          </w:p>
        </w:tc>
        <w:tc>
          <w:tcPr>
            <w:tcW w:w="3108" w:type="dxa"/>
            <w:vAlign w:val="center"/>
          </w:tcPr>
          <w:p>
            <w:pPr>
              <w:jc w:val="center"/>
              <w:rPr>
                <w:rFonts w:ascii="宋体" w:hAnsi="宋体" w:cs="仿宋_GB2312"/>
                <w:color w:val="000000" w:themeColor="text1"/>
                <w:highlight w:val="none"/>
                <w14:textFill>
                  <w14:solidFill>
                    <w14:schemeClr w14:val="tx1"/>
                  </w14:solidFill>
                </w14:textFill>
              </w:rPr>
            </w:pPr>
          </w:p>
        </w:tc>
        <w:tc>
          <w:tcPr>
            <w:tcW w:w="1445" w:type="dxa"/>
            <w:vAlign w:val="center"/>
          </w:tcPr>
          <w:p>
            <w:pPr>
              <w:jc w:val="center"/>
              <w:rPr>
                <w:rFonts w:ascii="宋体" w:hAnsi="宋体" w:cs="仿宋_GB2312"/>
                <w:color w:val="000000" w:themeColor="text1"/>
                <w:highlight w:val="none"/>
                <w14:textFill>
                  <w14:solidFill>
                    <w14:schemeClr w14:val="tx1"/>
                  </w14:solidFill>
                </w14:textFill>
              </w:rPr>
            </w:pPr>
          </w:p>
        </w:tc>
      </w:tr>
      <w:tr>
        <w:trPr>
          <w:trHeight w:val="397" w:hRule="atLeast"/>
          <w:jc w:val="center"/>
        </w:trPr>
        <w:tc>
          <w:tcPr>
            <w:tcW w:w="719" w:type="dxa"/>
            <w:vAlign w:val="center"/>
          </w:tcPr>
          <w:p>
            <w:pPr>
              <w:numPr>
                <w:ilvl w:val="0"/>
                <w:numId w:val="37"/>
              </w:numPr>
              <w:tabs>
                <w:tab w:val="left" w:pos="61"/>
              </w:tabs>
              <w:adjustRightInd w:val="0"/>
              <w:snapToGrid w:val="0"/>
              <w:ind w:left="-72" w:leftChars="-30" w:firstLine="0"/>
              <w:jc w:val="right"/>
              <w:rPr>
                <w:rFonts w:ascii="宋体" w:hAnsi="宋体"/>
                <w:color w:val="000000" w:themeColor="text1"/>
                <w:highlight w:val="none"/>
                <w14:textFill>
                  <w14:solidFill>
                    <w14:schemeClr w14:val="tx1"/>
                  </w14:solidFill>
                </w14:textFill>
              </w:rPr>
            </w:pPr>
          </w:p>
        </w:tc>
        <w:tc>
          <w:tcPr>
            <w:tcW w:w="4367" w:type="dxa"/>
            <w:vAlign w:val="center"/>
          </w:tcPr>
          <w:p>
            <w:pPr>
              <w:jc w:val="center"/>
              <w:rPr>
                <w:rFonts w:ascii="宋体" w:hAnsi="宋体" w:cs="仿宋_GB2312"/>
                <w:color w:val="000000" w:themeColor="text1"/>
                <w:highlight w:val="none"/>
                <w14:textFill>
                  <w14:solidFill>
                    <w14:schemeClr w14:val="tx1"/>
                  </w14:solidFill>
                </w14:textFill>
              </w:rPr>
            </w:pPr>
          </w:p>
        </w:tc>
        <w:tc>
          <w:tcPr>
            <w:tcW w:w="3108" w:type="dxa"/>
            <w:vAlign w:val="center"/>
          </w:tcPr>
          <w:p>
            <w:pPr>
              <w:jc w:val="center"/>
              <w:rPr>
                <w:rFonts w:ascii="宋体" w:hAnsi="宋体" w:cs="仿宋_GB2312"/>
                <w:color w:val="000000" w:themeColor="text1"/>
                <w:highlight w:val="none"/>
                <w14:textFill>
                  <w14:solidFill>
                    <w14:schemeClr w14:val="tx1"/>
                  </w14:solidFill>
                </w14:textFill>
              </w:rPr>
            </w:pPr>
          </w:p>
        </w:tc>
        <w:tc>
          <w:tcPr>
            <w:tcW w:w="1445" w:type="dxa"/>
            <w:vAlign w:val="center"/>
          </w:tcPr>
          <w:p>
            <w:pPr>
              <w:jc w:val="center"/>
              <w:rPr>
                <w:rFonts w:ascii="宋体" w:hAnsi="宋体" w:cs="仿宋_GB2312"/>
                <w:color w:val="000000" w:themeColor="text1"/>
                <w:highlight w:val="none"/>
                <w14:textFill>
                  <w14:solidFill>
                    <w14:schemeClr w14:val="tx1"/>
                  </w14:solidFill>
                </w14:textFill>
              </w:rPr>
            </w:pPr>
          </w:p>
        </w:tc>
      </w:tr>
      <w:tr>
        <w:trPr>
          <w:trHeight w:val="397" w:hRule="atLeast"/>
          <w:jc w:val="center"/>
        </w:trPr>
        <w:tc>
          <w:tcPr>
            <w:tcW w:w="719" w:type="dxa"/>
            <w:vAlign w:val="center"/>
          </w:tcPr>
          <w:p>
            <w:pPr>
              <w:numPr>
                <w:ilvl w:val="0"/>
                <w:numId w:val="37"/>
              </w:numPr>
              <w:tabs>
                <w:tab w:val="left" w:pos="61"/>
              </w:tabs>
              <w:adjustRightInd w:val="0"/>
              <w:snapToGrid w:val="0"/>
              <w:ind w:left="-72" w:leftChars="-30" w:firstLine="0"/>
              <w:jc w:val="right"/>
              <w:rPr>
                <w:rFonts w:ascii="宋体" w:hAnsi="宋体"/>
                <w:color w:val="000000" w:themeColor="text1"/>
                <w:highlight w:val="none"/>
                <w14:textFill>
                  <w14:solidFill>
                    <w14:schemeClr w14:val="tx1"/>
                  </w14:solidFill>
                </w14:textFill>
              </w:rPr>
            </w:pPr>
          </w:p>
        </w:tc>
        <w:tc>
          <w:tcPr>
            <w:tcW w:w="4367" w:type="dxa"/>
            <w:vAlign w:val="center"/>
          </w:tcPr>
          <w:p>
            <w:pPr>
              <w:jc w:val="center"/>
              <w:rPr>
                <w:rFonts w:ascii="宋体" w:hAnsi="宋体" w:cs="仿宋_GB2312"/>
                <w:color w:val="000000" w:themeColor="text1"/>
                <w:highlight w:val="none"/>
                <w14:textFill>
                  <w14:solidFill>
                    <w14:schemeClr w14:val="tx1"/>
                  </w14:solidFill>
                </w14:textFill>
              </w:rPr>
            </w:pPr>
          </w:p>
        </w:tc>
        <w:tc>
          <w:tcPr>
            <w:tcW w:w="3108" w:type="dxa"/>
            <w:vAlign w:val="center"/>
          </w:tcPr>
          <w:p>
            <w:pPr>
              <w:jc w:val="center"/>
              <w:rPr>
                <w:rFonts w:ascii="宋体" w:hAnsi="宋体" w:cs="仿宋_GB2312"/>
                <w:color w:val="000000" w:themeColor="text1"/>
                <w:highlight w:val="none"/>
                <w14:textFill>
                  <w14:solidFill>
                    <w14:schemeClr w14:val="tx1"/>
                  </w14:solidFill>
                </w14:textFill>
              </w:rPr>
            </w:pPr>
          </w:p>
        </w:tc>
        <w:tc>
          <w:tcPr>
            <w:tcW w:w="1445" w:type="dxa"/>
            <w:vAlign w:val="center"/>
          </w:tcPr>
          <w:p>
            <w:pPr>
              <w:jc w:val="center"/>
              <w:rPr>
                <w:rFonts w:ascii="宋体" w:hAnsi="宋体" w:cs="仿宋_GB2312"/>
                <w:color w:val="000000" w:themeColor="text1"/>
                <w:highlight w:val="none"/>
                <w14:textFill>
                  <w14:solidFill>
                    <w14:schemeClr w14:val="tx1"/>
                  </w14:solidFill>
                </w14:textFill>
              </w:rPr>
            </w:pPr>
          </w:p>
        </w:tc>
      </w:tr>
      <w:tr>
        <w:trPr>
          <w:trHeight w:val="397" w:hRule="atLeast"/>
          <w:jc w:val="center"/>
        </w:trPr>
        <w:tc>
          <w:tcPr>
            <w:tcW w:w="719" w:type="dxa"/>
            <w:vAlign w:val="center"/>
          </w:tcPr>
          <w:p>
            <w:pPr>
              <w:numPr>
                <w:ilvl w:val="0"/>
                <w:numId w:val="37"/>
              </w:numPr>
              <w:tabs>
                <w:tab w:val="left" w:pos="61"/>
              </w:tabs>
              <w:adjustRightInd w:val="0"/>
              <w:snapToGrid w:val="0"/>
              <w:ind w:left="-72" w:leftChars="-30" w:firstLine="0"/>
              <w:jc w:val="right"/>
              <w:rPr>
                <w:rFonts w:ascii="宋体" w:hAnsi="宋体"/>
                <w:color w:val="000000" w:themeColor="text1"/>
                <w:highlight w:val="none"/>
                <w14:textFill>
                  <w14:solidFill>
                    <w14:schemeClr w14:val="tx1"/>
                  </w14:solidFill>
                </w14:textFill>
              </w:rPr>
            </w:pPr>
          </w:p>
        </w:tc>
        <w:tc>
          <w:tcPr>
            <w:tcW w:w="4367" w:type="dxa"/>
            <w:vAlign w:val="center"/>
          </w:tcPr>
          <w:p>
            <w:pPr>
              <w:jc w:val="center"/>
              <w:rPr>
                <w:rFonts w:ascii="宋体" w:hAnsi="宋体" w:cs="仿宋_GB2312"/>
                <w:color w:val="000000" w:themeColor="text1"/>
                <w:highlight w:val="none"/>
                <w14:textFill>
                  <w14:solidFill>
                    <w14:schemeClr w14:val="tx1"/>
                  </w14:solidFill>
                </w14:textFill>
              </w:rPr>
            </w:pPr>
          </w:p>
        </w:tc>
        <w:tc>
          <w:tcPr>
            <w:tcW w:w="3108" w:type="dxa"/>
            <w:vAlign w:val="center"/>
          </w:tcPr>
          <w:p>
            <w:pPr>
              <w:jc w:val="center"/>
              <w:rPr>
                <w:rFonts w:ascii="宋体" w:hAnsi="宋体" w:cs="仿宋_GB2312"/>
                <w:color w:val="000000" w:themeColor="text1"/>
                <w:highlight w:val="none"/>
                <w14:textFill>
                  <w14:solidFill>
                    <w14:schemeClr w14:val="tx1"/>
                  </w14:solidFill>
                </w14:textFill>
              </w:rPr>
            </w:pPr>
          </w:p>
        </w:tc>
        <w:tc>
          <w:tcPr>
            <w:tcW w:w="1445" w:type="dxa"/>
            <w:vAlign w:val="center"/>
          </w:tcPr>
          <w:p>
            <w:pPr>
              <w:jc w:val="center"/>
              <w:rPr>
                <w:rFonts w:ascii="宋体" w:hAnsi="宋体" w:cs="仿宋_GB2312"/>
                <w:color w:val="000000" w:themeColor="text1"/>
                <w:highlight w:val="none"/>
                <w14:textFill>
                  <w14:solidFill>
                    <w14:schemeClr w14:val="tx1"/>
                  </w14:solidFill>
                </w14:textFill>
              </w:rPr>
            </w:pPr>
          </w:p>
        </w:tc>
      </w:tr>
      <w:tr>
        <w:trPr>
          <w:trHeight w:val="397" w:hRule="atLeast"/>
          <w:jc w:val="center"/>
        </w:trPr>
        <w:tc>
          <w:tcPr>
            <w:tcW w:w="719" w:type="dxa"/>
            <w:vAlign w:val="center"/>
          </w:tcPr>
          <w:p>
            <w:pPr>
              <w:numPr>
                <w:ilvl w:val="0"/>
                <w:numId w:val="37"/>
              </w:numPr>
              <w:tabs>
                <w:tab w:val="left" w:pos="61"/>
              </w:tabs>
              <w:adjustRightInd w:val="0"/>
              <w:snapToGrid w:val="0"/>
              <w:ind w:left="-72" w:leftChars="-30" w:firstLine="0"/>
              <w:jc w:val="right"/>
              <w:rPr>
                <w:rFonts w:ascii="宋体" w:hAnsi="宋体"/>
                <w:color w:val="000000" w:themeColor="text1"/>
                <w:highlight w:val="none"/>
                <w14:textFill>
                  <w14:solidFill>
                    <w14:schemeClr w14:val="tx1"/>
                  </w14:solidFill>
                </w14:textFill>
              </w:rPr>
            </w:pPr>
          </w:p>
        </w:tc>
        <w:tc>
          <w:tcPr>
            <w:tcW w:w="4367" w:type="dxa"/>
            <w:vAlign w:val="center"/>
          </w:tcPr>
          <w:p>
            <w:pPr>
              <w:jc w:val="center"/>
              <w:rPr>
                <w:rFonts w:ascii="宋体" w:hAnsi="宋体" w:cs="仿宋_GB2312"/>
                <w:color w:val="000000" w:themeColor="text1"/>
                <w:highlight w:val="none"/>
                <w14:textFill>
                  <w14:solidFill>
                    <w14:schemeClr w14:val="tx1"/>
                  </w14:solidFill>
                </w14:textFill>
              </w:rPr>
            </w:pPr>
          </w:p>
        </w:tc>
        <w:tc>
          <w:tcPr>
            <w:tcW w:w="3108" w:type="dxa"/>
            <w:vAlign w:val="center"/>
          </w:tcPr>
          <w:p>
            <w:pPr>
              <w:jc w:val="center"/>
              <w:rPr>
                <w:rFonts w:ascii="宋体" w:hAnsi="宋体" w:cs="仿宋_GB2312"/>
                <w:color w:val="000000" w:themeColor="text1"/>
                <w:highlight w:val="none"/>
                <w14:textFill>
                  <w14:solidFill>
                    <w14:schemeClr w14:val="tx1"/>
                  </w14:solidFill>
                </w14:textFill>
              </w:rPr>
            </w:pPr>
          </w:p>
        </w:tc>
        <w:tc>
          <w:tcPr>
            <w:tcW w:w="1445" w:type="dxa"/>
            <w:vAlign w:val="center"/>
          </w:tcPr>
          <w:p>
            <w:pPr>
              <w:jc w:val="center"/>
              <w:rPr>
                <w:rFonts w:ascii="宋体" w:hAnsi="宋体" w:cs="仿宋_GB2312"/>
                <w:color w:val="000000" w:themeColor="text1"/>
                <w:highlight w:val="none"/>
                <w14:textFill>
                  <w14:solidFill>
                    <w14:schemeClr w14:val="tx1"/>
                  </w14:solidFill>
                </w14:textFill>
              </w:rPr>
            </w:pPr>
          </w:p>
        </w:tc>
      </w:tr>
      <w:tr>
        <w:trPr>
          <w:trHeight w:val="397" w:hRule="atLeast"/>
          <w:jc w:val="center"/>
        </w:trPr>
        <w:tc>
          <w:tcPr>
            <w:tcW w:w="719" w:type="dxa"/>
            <w:vAlign w:val="center"/>
          </w:tcPr>
          <w:p>
            <w:pPr>
              <w:numPr>
                <w:ilvl w:val="0"/>
                <w:numId w:val="37"/>
              </w:numPr>
              <w:tabs>
                <w:tab w:val="left" w:pos="61"/>
              </w:tabs>
              <w:adjustRightInd w:val="0"/>
              <w:snapToGrid w:val="0"/>
              <w:ind w:left="-72" w:leftChars="-30" w:firstLine="0"/>
              <w:jc w:val="right"/>
              <w:rPr>
                <w:rFonts w:ascii="宋体" w:hAnsi="宋体"/>
                <w:color w:val="000000" w:themeColor="text1"/>
                <w:highlight w:val="none"/>
                <w14:textFill>
                  <w14:solidFill>
                    <w14:schemeClr w14:val="tx1"/>
                  </w14:solidFill>
                </w14:textFill>
              </w:rPr>
            </w:pPr>
          </w:p>
        </w:tc>
        <w:tc>
          <w:tcPr>
            <w:tcW w:w="4367" w:type="dxa"/>
            <w:vAlign w:val="center"/>
          </w:tcPr>
          <w:p>
            <w:pPr>
              <w:jc w:val="center"/>
              <w:rPr>
                <w:rFonts w:ascii="宋体" w:hAnsi="宋体" w:cs="仿宋_GB2312"/>
                <w:color w:val="000000" w:themeColor="text1"/>
                <w:highlight w:val="none"/>
                <w14:textFill>
                  <w14:solidFill>
                    <w14:schemeClr w14:val="tx1"/>
                  </w14:solidFill>
                </w14:textFill>
              </w:rPr>
            </w:pPr>
          </w:p>
        </w:tc>
        <w:tc>
          <w:tcPr>
            <w:tcW w:w="3108" w:type="dxa"/>
            <w:vAlign w:val="center"/>
          </w:tcPr>
          <w:p>
            <w:pPr>
              <w:jc w:val="center"/>
              <w:rPr>
                <w:rFonts w:ascii="宋体" w:hAnsi="宋体" w:cs="仿宋_GB2312"/>
                <w:color w:val="000000" w:themeColor="text1"/>
                <w:highlight w:val="none"/>
                <w14:textFill>
                  <w14:solidFill>
                    <w14:schemeClr w14:val="tx1"/>
                  </w14:solidFill>
                </w14:textFill>
              </w:rPr>
            </w:pPr>
          </w:p>
        </w:tc>
        <w:tc>
          <w:tcPr>
            <w:tcW w:w="1445" w:type="dxa"/>
            <w:vAlign w:val="center"/>
          </w:tcPr>
          <w:p>
            <w:pPr>
              <w:jc w:val="center"/>
              <w:rPr>
                <w:rFonts w:ascii="宋体" w:hAnsi="宋体" w:cs="仿宋_GB2312"/>
                <w:color w:val="000000" w:themeColor="text1"/>
                <w:highlight w:val="none"/>
                <w14:textFill>
                  <w14:solidFill>
                    <w14:schemeClr w14:val="tx1"/>
                  </w14:solidFill>
                </w14:textFill>
              </w:rPr>
            </w:pPr>
          </w:p>
        </w:tc>
      </w:tr>
      <w:tr>
        <w:trPr>
          <w:trHeight w:val="397" w:hRule="atLeast"/>
          <w:jc w:val="center"/>
        </w:trPr>
        <w:tc>
          <w:tcPr>
            <w:tcW w:w="719" w:type="dxa"/>
            <w:vAlign w:val="center"/>
          </w:tcPr>
          <w:p>
            <w:pPr>
              <w:jc w:val="center"/>
              <w:rPr>
                <w:rFonts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p>
        </w:tc>
        <w:tc>
          <w:tcPr>
            <w:tcW w:w="4367" w:type="dxa"/>
            <w:vAlign w:val="center"/>
          </w:tcPr>
          <w:p>
            <w:pPr>
              <w:jc w:val="center"/>
              <w:rPr>
                <w:rFonts w:ascii="宋体" w:hAnsi="宋体" w:cs="仿宋_GB2312"/>
                <w:color w:val="000000" w:themeColor="text1"/>
                <w:highlight w:val="none"/>
                <w14:textFill>
                  <w14:solidFill>
                    <w14:schemeClr w14:val="tx1"/>
                  </w14:solidFill>
                </w14:textFill>
              </w:rPr>
            </w:pPr>
          </w:p>
        </w:tc>
        <w:tc>
          <w:tcPr>
            <w:tcW w:w="3108" w:type="dxa"/>
            <w:vAlign w:val="center"/>
          </w:tcPr>
          <w:p>
            <w:pPr>
              <w:jc w:val="center"/>
              <w:rPr>
                <w:rFonts w:ascii="宋体" w:hAnsi="宋体" w:cs="仿宋_GB2312"/>
                <w:color w:val="000000" w:themeColor="text1"/>
                <w:highlight w:val="none"/>
                <w14:textFill>
                  <w14:solidFill>
                    <w14:schemeClr w14:val="tx1"/>
                  </w14:solidFill>
                </w14:textFill>
              </w:rPr>
            </w:pPr>
          </w:p>
        </w:tc>
        <w:tc>
          <w:tcPr>
            <w:tcW w:w="1445" w:type="dxa"/>
            <w:vAlign w:val="center"/>
          </w:tcPr>
          <w:p>
            <w:pPr>
              <w:jc w:val="center"/>
              <w:rPr>
                <w:rFonts w:ascii="宋体" w:hAnsi="宋体" w:cs="仿宋_GB2312"/>
                <w:color w:val="000000" w:themeColor="text1"/>
                <w:highlight w:val="none"/>
                <w14:textFill>
                  <w14:solidFill>
                    <w14:schemeClr w14:val="tx1"/>
                  </w14:solidFill>
                </w14:textFill>
              </w:rPr>
            </w:pPr>
          </w:p>
        </w:tc>
      </w:tr>
    </w:tbl>
    <w:p>
      <w:pPr>
        <w:spacing w:line="360" w:lineRule="auto"/>
        <w:ind w:left="1128" w:hanging="1129" w:hangingChars="470"/>
        <w:rPr>
          <w:rFonts w:ascii="宋体" w:hAnsi="宋体" w:cs="Corbel"/>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说明</w:t>
      </w:r>
      <w:r>
        <w:rPr>
          <w:rFonts w:hint="eastAsia" w:ascii="宋体" w:hAnsi="宋体" w:cs="Corbel"/>
          <w:b/>
          <w:color w:val="000000" w:themeColor="text1"/>
          <w:highlight w:val="none"/>
          <w14:textFill>
            <w14:solidFill>
              <w14:schemeClr w14:val="tx1"/>
            </w14:solidFill>
          </w14:textFill>
        </w:rPr>
        <w:t>：</w:t>
      </w:r>
    </w:p>
    <w:p>
      <w:pPr>
        <w:pStyle w:val="53"/>
        <w:numPr>
          <w:ilvl w:val="0"/>
          <w:numId w:val="38"/>
        </w:numPr>
        <w:tabs>
          <w:tab w:val="left" w:pos="1106"/>
        </w:tabs>
        <w:spacing w:line="360" w:lineRule="auto"/>
        <w:ind w:left="1106" w:hanging="364" w:firstLineChars="0"/>
        <w:rPr>
          <w:rFonts w:ascii="宋体" w:hAnsi="宋体" w:eastAsia="宋体" w:cs="Corbel"/>
          <w:color w:val="000000" w:themeColor="text1"/>
          <w:sz w:val="24"/>
          <w:szCs w:val="24"/>
          <w:highlight w:val="none"/>
          <w14:textFill>
            <w14:solidFill>
              <w14:schemeClr w14:val="tx1"/>
            </w14:solidFill>
          </w14:textFill>
        </w:rPr>
      </w:pPr>
      <w:r>
        <w:rPr>
          <w:rFonts w:ascii="宋体" w:hAnsi="宋体" w:eastAsia="宋体" w:cs="Corbel"/>
          <w:color w:val="000000" w:themeColor="text1"/>
          <w:sz w:val="24"/>
          <w:szCs w:val="24"/>
          <w:highlight w:val="none"/>
          <w14:textFill>
            <w14:solidFill>
              <w14:schemeClr w14:val="tx1"/>
            </w14:solidFill>
          </w14:textFill>
        </w:rPr>
        <w:t>备注栏中应提供相关内容在响应文件中的页码。</w:t>
      </w:r>
    </w:p>
    <w:p>
      <w:pPr>
        <w:pStyle w:val="53"/>
        <w:numPr>
          <w:ilvl w:val="0"/>
          <w:numId w:val="38"/>
        </w:numPr>
        <w:tabs>
          <w:tab w:val="left" w:pos="1106"/>
        </w:tabs>
        <w:spacing w:line="360" w:lineRule="auto"/>
        <w:ind w:left="1106" w:hanging="364" w:firstLineChars="0"/>
        <w:rPr>
          <w:rFonts w:ascii="宋体" w:hAnsi="宋体" w:eastAsia="宋体" w:cs="Times New Roman"/>
          <w:color w:val="000000" w:themeColor="text1"/>
          <w:sz w:val="24"/>
          <w:szCs w:val="24"/>
          <w:highlight w:val="none"/>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应对</w:t>
      </w:r>
      <w:r>
        <w:rPr>
          <w:rFonts w:ascii="宋体" w:hAnsi="宋体" w:eastAsia="宋体" w:cs="Corbel"/>
          <w:color w:val="000000" w:themeColor="text1"/>
          <w:sz w:val="24"/>
          <w:szCs w:val="24"/>
          <w:highlight w:val="none"/>
          <w14:textFill>
            <w14:solidFill>
              <w14:schemeClr w14:val="tx1"/>
            </w14:solidFill>
          </w14:textFill>
        </w:rPr>
        <w:t>照</w:t>
      </w:r>
      <w:r>
        <w:rPr>
          <w:rFonts w:hint="eastAsia" w:ascii="宋体" w:hAnsi="宋体" w:eastAsia="宋体" w:cs="Corbel"/>
          <w:color w:val="000000" w:themeColor="text1"/>
          <w:sz w:val="24"/>
          <w:szCs w:val="24"/>
          <w:highlight w:val="none"/>
          <w14:textFill>
            <w14:solidFill>
              <w14:schemeClr w14:val="tx1"/>
            </w14:solidFill>
          </w14:textFill>
        </w:rPr>
        <w:t>竞争性磋商文件</w:t>
      </w:r>
      <w:r>
        <w:rPr>
          <w:rFonts w:ascii="宋体" w:hAnsi="宋体" w:eastAsia="宋体" w:cs="Corbel"/>
          <w:color w:val="000000" w:themeColor="text1"/>
          <w:sz w:val="24"/>
          <w:szCs w:val="24"/>
          <w:highlight w:val="none"/>
          <w14:textFill>
            <w14:solidFill>
              <w14:schemeClr w14:val="tx1"/>
            </w14:solidFill>
          </w14:textFill>
        </w:rPr>
        <w:t>的要求，逐条说明所提供服务已对</w:t>
      </w:r>
      <w:r>
        <w:rPr>
          <w:rFonts w:hint="eastAsia" w:ascii="宋体" w:hAnsi="宋体" w:eastAsia="宋体" w:cs="Corbel"/>
          <w:color w:val="000000" w:themeColor="text1"/>
          <w:sz w:val="24"/>
          <w:szCs w:val="24"/>
          <w:highlight w:val="none"/>
          <w14:textFill>
            <w14:solidFill>
              <w14:schemeClr w14:val="tx1"/>
            </w14:solidFill>
          </w14:textFill>
        </w:rPr>
        <w:t>竞争性磋商文件</w:t>
      </w:r>
      <w:r>
        <w:rPr>
          <w:rFonts w:ascii="宋体" w:hAnsi="宋体" w:eastAsia="宋体" w:cs="Corbel"/>
          <w:color w:val="000000" w:themeColor="text1"/>
          <w:sz w:val="24"/>
          <w:szCs w:val="24"/>
          <w:highlight w:val="none"/>
          <w14:textFill>
            <w14:solidFill>
              <w14:schemeClr w14:val="tx1"/>
            </w14:solidFill>
          </w14:textFill>
        </w:rPr>
        <w:t>的</w:t>
      </w:r>
      <w:r>
        <w:rPr>
          <w:rFonts w:hint="eastAsia" w:ascii="宋体" w:hAnsi="宋体" w:eastAsia="宋体" w:cs="Corbel"/>
          <w:color w:val="000000" w:themeColor="text1"/>
          <w:sz w:val="24"/>
          <w:szCs w:val="24"/>
          <w:highlight w:val="none"/>
          <w14:textFill>
            <w14:solidFill>
              <w14:schemeClr w14:val="tx1"/>
            </w14:solidFill>
          </w14:textFill>
        </w:rPr>
        <w:t>商务条款作</w:t>
      </w:r>
      <w:r>
        <w:rPr>
          <w:rFonts w:ascii="宋体" w:hAnsi="宋体" w:eastAsia="宋体" w:cs="Corbel"/>
          <w:color w:val="000000" w:themeColor="text1"/>
          <w:sz w:val="24"/>
          <w:szCs w:val="24"/>
          <w:highlight w:val="none"/>
          <w14:textFill>
            <w14:solidFill>
              <w14:schemeClr w14:val="tx1"/>
            </w14:solidFill>
          </w14:textFill>
        </w:rPr>
        <w:t>出了实质性的响应，并</w:t>
      </w:r>
      <w:r>
        <w:rPr>
          <w:rFonts w:hint="eastAsia" w:ascii="宋体" w:hAnsi="宋体" w:eastAsia="宋体" w:cs="Corbel"/>
          <w:color w:val="000000" w:themeColor="text1"/>
          <w:sz w:val="24"/>
          <w:szCs w:val="24"/>
          <w:highlight w:val="none"/>
          <w14:textFill>
            <w14:solidFill>
              <w14:schemeClr w14:val="tx1"/>
            </w14:solidFill>
          </w14:textFill>
        </w:rPr>
        <w:t>说明</w:t>
      </w:r>
      <w:r>
        <w:rPr>
          <w:rFonts w:ascii="宋体" w:hAnsi="宋体" w:eastAsia="宋体" w:cs="Corbel"/>
          <w:color w:val="000000" w:themeColor="text1"/>
          <w:sz w:val="24"/>
          <w:szCs w:val="24"/>
          <w:highlight w:val="none"/>
          <w14:textFill>
            <w14:solidFill>
              <w14:schemeClr w14:val="tx1"/>
            </w14:solidFill>
          </w14:textFill>
        </w:rPr>
        <w:t>响应</w:t>
      </w:r>
      <w:r>
        <w:rPr>
          <w:rFonts w:hint="eastAsia" w:ascii="宋体" w:hAnsi="宋体" w:eastAsia="宋体" w:cs="Corbel"/>
          <w:color w:val="000000" w:themeColor="text1"/>
          <w:sz w:val="24"/>
          <w:szCs w:val="24"/>
          <w:highlight w:val="none"/>
          <w14:textFill>
            <w14:solidFill>
              <w14:schemeClr w14:val="tx1"/>
            </w14:solidFill>
          </w14:textFill>
        </w:rPr>
        <w:t>情况</w:t>
      </w:r>
      <w:r>
        <w:rPr>
          <w:rFonts w:ascii="宋体" w:hAnsi="宋体" w:eastAsia="宋体" w:cs="Corbel"/>
          <w:color w:val="000000" w:themeColor="text1"/>
          <w:sz w:val="24"/>
          <w:szCs w:val="24"/>
          <w:highlight w:val="none"/>
          <w14:textFill>
            <w14:solidFill>
              <w14:schemeClr w14:val="tx1"/>
            </w14:solidFill>
          </w14:textFill>
        </w:rPr>
        <w:t>。特别对有具体数量要求的指标，供应商</w:t>
      </w:r>
      <w:r>
        <w:rPr>
          <w:rFonts w:hint="eastAsia" w:ascii="宋体" w:hAnsi="宋体" w:eastAsia="宋体" w:cs="Corbel"/>
          <w:color w:val="000000" w:themeColor="text1"/>
          <w:sz w:val="24"/>
          <w:szCs w:val="24"/>
          <w:highlight w:val="none"/>
          <w14:textFill>
            <w14:solidFill>
              <w14:schemeClr w14:val="tx1"/>
            </w14:solidFill>
          </w14:textFill>
        </w:rPr>
        <w:t>应</w:t>
      </w:r>
      <w:r>
        <w:rPr>
          <w:rFonts w:ascii="宋体" w:hAnsi="宋体" w:eastAsia="宋体" w:cs="Corbel"/>
          <w:color w:val="000000" w:themeColor="text1"/>
          <w:sz w:val="24"/>
          <w:szCs w:val="24"/>
          <w:highlight w:val="none"/>
          <w14:textFill>
            <w14:solidFill>
              <w14:schemeClr w14:val="tx1"/>
            </w14:solidFill>
          </w14:textFill>
        </w:rPr>
        <w:t>提供具体数值。如果仅注明</w:t>
      </w:r>
      <w:r>
        <w:rPr>
          <w:rFonts w:ascii="仿宋" w:hAnsi="仿宋" w:eastAsia="仿宋"/>
          <w:b/>
          <w:color w:val="000000" w:themeColor="text1"/>
          <w:sz w:val="24"/>
          <w:highlight w:val="none"/>
          <w14:textFill>
            <w14:solidFill>
              <w14:schemeClr w14:val="tx1"/>
            </w14:solidFill>
          </w14:textFill>
        </w:rPr>
        <w:t>“符合”、“满足”</w:t>
      </w:r>
      <w:r>
        <w:rPr>
          <w:rFonts w:ascii="宋体" w:hAnsi="宋体" w:eastAsia="宋体" w:cs="Corbel"/>
          <w:color w:val="000000" w:themeColor="text1"/>
          <w:sz w:val="24"/>
          <w:szCs w:val="24"/>
          <w:highlight w:val="none"/>
          <w14:textFill>
            <w14:solidFill>
              <w14:schemeClr w14:val="tx1"/>
            </w14:solidFill>
          </w14:textFill>
        </w:rPr>
        <w:t>或简单复制</w:t>
      </w:r>
      <w:r>
        <w:rPr>
          <w:rFonts w:hint="eastAsia" w:ascii="宋体" w:hAnsi="宋体" w:eastAsia="宋体" w:cs="Corbel"/>
          <w:color w:val="000000" w:themeColor="text1"/>
          <w:sz w:val="24"/>
          <w:szCs w:val="24"/>
          <w:highlight w:val="none"/>
          <w14:textFill>
            <w14:solidFill>
              <w14:schemeClr w14:val="tx1"/>
            </w14:solidFill>
          </w14:textFill>
        </w:rPr>
        <w:t>竞争性磋商文件</w:t>
      </w:r>
      <w:r>
        <w:rPr>
          <w:rFonts w:ascii="宋体" w:hAnsi="宋体" w:eastAsia="宋体" w:cs="Corbel"/>
          <w:color w:val="000000" w:themeColor="text1"/>
          <w:sz w:val="24"/>
          <w:szCs w:val="24"/>
          <w:highlight w:val="none"/>
          <w14:textFill>
            <w14:solidFill>
              <w14:schemeClr w14:val="tx1"/>
            </w14:solidFill>
          </w14:textFill>
        </w:rPr>
        <w:t>要求，将</w:t>
      </w:r>
      <w:r>
        <w:rPr>
          <w:rFonts w:ascii="宋体" w:hAnsi="宋体" w:eastAsia="宋体" w:cs="Corbel"/>
          <w:b/>
          <w:color w:val="000000" w:themeColor="text1"/>
          <w:sz w:val="24"/>
          <w:szCs w:val="24"/>
          <w:highlight w:val="none"/>
          <w14:textFill>
            <w14:solidFill>
              <w14:schemeClr w14:val="tx1"/>
            </w14:solidFill>
          </w14:textFill>
        </w:rPr>
        <w:t>导致响应文件无效</w:t>
      </w:r>
      <w:r>
        <w:rPr>
          <w:rFonts w:ascii="宋体" w:hAnsi="宋体" w:eastAsia="宋体" w:cs="Corbel"/>
          <w:color w:val="000000" w:themeColor="text1"/>
          <w:sz w:val="24"/>
          <w:szCs w:val="24"/>
          <w:highlight w:val="none"/>
          <w14:textFill>
            <w14:solidFill>
              <w14:schemeClr w14:val="tx1"/>
            </w14:solidFill>
          </w14:textFill>
        </w:rPr>
        <w:t>。</w:t>
      </w:r>
    </w:p>
    <w:p>
      <w:pPr>
        <w:pStyle w:val="53"/>
        <w:tabs>
          <w:tab w:val="left" w:pos="1106"/>
        </w:tabs>
        <w:spacing w:line="360" w:lineRule="auto"/>
        <w:ind w:firstLineChars="0"/>
        <w:rPr>
          <w:rFonts w:ascii="宋体" w:hAnsi="宋体" w:eastAsia="宋体" w:cs="Corbel"/>
          <w:color w:val="000000" w:themeColor="text1"/>
          <w:sz w:val="24"/>
          <w:szCs w:val="24"/>
          <w:highlight w:val="none"/>
          <w14:textFill>
            <w14:solidFill>
              <w14:schemeClr w14:val="tx1"/>
            </w14:solidFill>
          </w14:textFill>
        </w:rPr>
      </w:pPr>
    </w:p>
    <w:p>
      <w:pPr>
        <w:pStyle w:val="53"/>
        <w:tabs>
          <w:tab w:val="left" w:pos="1106"/>
        </w:tabs>
        <w:spacing w:line="360" w:lineRule="auto"/>
        <w:ind w:firstLineChars="0"/>
        <w:rPr>
          <w:rFonts w:ascii="宋体" w:hAnsi="宋体" w:eastAsia="宋体" w:cs="Times New Roman"/>
          <w:color w:val="000000" w:themeColor="text1"/>
          <w:sz w:val="24"/>
          <w:szCs w:val="24"/>
          <w:highlight w:val="none"/>
          <w14:textFill>
            <w14:solidFill>
              <w14:schemeClr w14:val="tx1"/>
            </w14:solidFill>
          </w14:textFill>
        </w:rPr>
      </w:pPr>
    </w:p>
    <w:p>
      <w:pPr>
        <w:spacing w:before="100" w:beforeAutospacing="1" w:after="100" w:afterAutospacing="1" w:line="360" w:lineRule="auto"/>
        <w:ind w:firstLine="3320" w:firstLineChars="1382"/>
        <w:rPr>
          <w:rFonts w:hAnsi="宋体"/>
          <w:b/>
          <w:bCs/>
          <w:color w:val="000000" w:themeColor="text1"/>
          <w:highlight w:val="none"/>
          <w:u w:val="single"/>
          <w14:textFill>
            <w14:solidFill>
              <w14:schemeClr w14:val="tx1"/>
            </w14:solidFill>
          </w14:textFill>
        </w:rPr>
      </w:pPr>
      <w:r>
        <w:rPr>
          <w:rFonts w:hint="eastAsia" w:hAnsi="宋体"/>
          <w:b/>
          <w:bCs/>
          <w:color w:val="000000" w:themeColor="text1"/>
          <w:highlight w:val="none"/>
          <w14:textFill>
            <w14:solidFill>
              <w14:schemeClr w14:val="tx1"/>
            </w14:solidFill>
          </w14:textFill>
        </w:rPr>
        <w:t>投标人（公章）：</w:t>
      </w:r>
    </w:p>
    <w:p>
      <w:pPr>
        <w:spacing w:before="100" w:beforeAutospacing="1" w:after="100" w:afterAutospacing="1" w:line="360" w:lineRule="auto"/>
        <w:ind w:firstLine="3320" w:firstLineChars="1382"/>
        <w:rPr>
          <w:rFonts w:hAnsi="宋体"/>
          <w:b/>
          <w:bCs/>
          <w:color w:val="000000" w:themeColor="text1"/>
          <w:highlight w:val="none"/>
          <w:u w:val="single"/>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投标人</w:t>
      </w:r>
      <w:r>
        <w:rPr>
          <w:rFonts w:hint="eastAsia" w:hAnsi="宋体"/>
          <w:b/>
          <w:bCs/>
          <w:color w:val="000000" w:themeColor="text1"/>
          <w:highlight w:val="none"/>
          <w14:textFill>
            <w14:solidFill>
              <w14:schemeClr w14:val="tx1"/>
            </w14:solidFill>
          </w14:textFill>
        </w:rPr>
        <w:t>授权代表（签字或盖章）：</w:t>
      </w:r>
    </w:p>
    <w:p>
      <w:pPr>
        <w:spacing w:before="100" w:beforeAutospacing="1" w:after="100" w:afterAutospacing="1" w:line="360" w:lineRule="auto"/>
        <w:ind w:firstLine="3320" w:firstLineChars="1382"/>
        <w:rPr>
          <w:rFonts w:asciiTheme="majorEastAsia" w:hAnsiTheme="majorEastAsia"/>
          <w:bCs/>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日   期：</w:t>
      </w:r>
      <w:bookmarkEnd w:id="77"/>
      <w:bookmarkEnd w:id="78"/>
      <w:bookmarkEnd w:id="79"/>
    </w:p>
    <w:p>
      <w:pPr>
        <w:pStyle w:val="2"/>
        <w:spacing w:before="40" w:after="40" w:line="360" w:lineRule="auto"/>
        <w:ind w:left="1280"/>
        <w:jc w:val="left"/>
        <w:rPr>
          <w:rFonts w:cs="Times New Roman" w:asciiTheme="majorEastAsia" w:hAnsiTheme="majorEastAsia"/>
          <w:bCs w:val="0"/>
          <w:color w:val="000000" w:themeColor="text1"/>
          <w:highlight w:val="non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267" w:hanging="1268" w:hangingChars="352"/>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80" w:name="_Toc2181684"/>
      <w:r>
        <w:rPr>
          <w:rFonts w:cs="Times New Roman" w:asciiTheme="majorEastAsia" w:hAnsiTheme="majorEastAsia"/>
          <w:bCs w:val="0"/>
          <w:color w:val="000000" w:themeColor="text1"/>
          <w:sz w:val="36"/>
          <w:szCs w:val="36"/>
          <w:highlight w:val="none"/>
          <w14:textFill>
            <w14:solidFill>
              <w14:schemeClr w14:val="tx1"/>
            </w14:solidFill>
          </w14:textFill>
        </w:rPr>
        <w:t>法人</w:t>
      </w:r>
      <w:r>
        <w:rPr>
          <w:rFonts w:hint="eastAsia" w:cs="Times New Roman" w:asciiTheme="majorEastAsia" w:hAnsiTheme="majorEastAsia"/>
          <w:bCs w:val="0"/>
          <w:color w:val="000000" w:themeColor="text1"/>
          <w:sz w:val="36"/>
          <w:szCs w:val="36"/>
          <w:highlight w:val="none"/>
          <w14:textFill>
            <w14:solidFill>
              <w14:schemeClr w14:val="tx1"/>
            </w14:solidFill>
          </w14:textFill>
        </w:rPr>
        <w:t>（负责人）</w:t>
      </w:r>
      <w:r>
        <w:rPr>
          <w:rFonts w:cs="Times New Roman" w:asciiTheme="majorEastAsia" w:hAnsiTheme="majorEastAsia"/>
          <w:bCs w:val="0"/>
          <w:color w:val="000000" w:themeColor="text1"/>
          <w:sz w:val="36"/>
          <w:szCs w:val="36"/>
          <w:highlight w:val="none"/>
          <w14:textFill>
            <w14:solidFill>
              <w14:schemeClr w14:val="tx1"/>
            </w14:solidFill>
          </w14:textFill>
        </w:rPr>
        <w:t>代表授权书</w:t>
      </w:r>
      <w:bookmarkEnd w:id="80"/>
    </w:p>
    <w:p>
      <w:pPr>
        <w:autoSpaceDE w:val="0"/>
        <w:autoSpaceDN w:val="0"/>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t>法人</w:t>
      </w:r>
      <w:r>
        <w:rPr>
          <w:rFonts w:hint="eastAsia" w:ascii="宋体" w:hAnsi="宋体"/>
          <w:b/>
          <w:bCs/>
          <w:color w:val="000000" w:themeColor="text1"/>
          <w:sz w:val="32"/>
          <w:szCs w:val="32"/>
          <w:highlight w:val="none"/>
          <w14:textFill>
            <w14:solidFill>
              <w14:schemeClr w14:val="tx1"/>
            </w14:solidFill>
          </w14:textFill>
        </w:rPr>
        <w:t>（负责人）</w:t>
      </w:r>
      <w:r>
        <w:rPr>
          <w:rFonts w:ascii="宋体" w:hAnsi="宋体"/>
          <w:b/>
          <w:bCs/>
          <w:color w:val="000000" w:themeColor="text1"/>
          <w:sz w:val="32"/>
          <w:szCs w:val="32"/>
          <w:highlight w:val="none"/>
          <w14:textFill>
            <w14:solidFill>
              <w14:schemeClr w14:val="tx1"/>
            </w14:solidFill>
          </w14:textFill>
        </w:rPr>
        <w:t>代表授权书</w:t>
      </w:r>
    </w:p>
    <w:p>
      <w:pPr>
        <w:spacing w:line="360" w:lineRule="auto"/>
        <w:rPr>
          <w:rFonts w:asciiTheme="minorEastAsia" w:hAnsiTheme="minorEastAsia"/>
          <w:b/>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u w:val="single"/>
          <w14:textFill>
            <w14:solidFill>
              <w14:schemeClr w14:val="tx1"/>
            </w14:solidFill>
          </w14:textFill>
        </w:rPr>
        <w:t>（采购人及代理机构）</w:t>
      </w:r>
      <w:r>
        <w:rPr>
          <w:rFonts w:asciiTheme="minorEastAsia" w:hAnsiTheme="minorEastAsia"/>
          <w:b/>
          <w:bCs/>
          <w:color w:val="000000" w:themeColor="text1"/>
          <w:highlight w:val="none"/>
          <w14:textFill>
            <w14:solidFill>
              <w14:schemeClr w14:val="tx1"/>
            </w14:solidFill>
          </w14:textFill>
        </w:rPr>
        <w:t>：</w:t>
      </w:r>
    </w:p>
    <w:p>
      <w:pPr>
        <w:spacing w:line="360" w:lineRule="auto"/>
        <w:ind w:firstLine="460" w:firstLineChars="192"/>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在下面签字的</w:t>
      </w:r>
      <w:r>
        <w:rPr>
          <w:rFonts w:asciiTheme="minorEastAsia" w:hAnsiTheme="minorEastAsia"/>
          <w:bCs/>
          <w:color w:val="000000" w:themeColor="text1"/>
          <w:highlight w:val="none"/>
          <w:u w:val="single"/>
          <w14:textFill>
            <w14:solidFill>
              <w14:schemeClr w14:val="tx1"/>
            </w14:solidFill>
          </w14:textFill>
        </w:rPr>
        <w:t>（法定代表人</w:t>
      </w:r>
      <w:r>
        <w:rPr>
          <w:rFonts w:hint="eastAsia" w:asciiTheme="minorEastAsia" w:hAnsiTheme="minorEastAsia"/>
          <w:bCs/>
          <w:color w:val="000000" w:themeColor="text1"/>
          <w:highlight w:val="none"/>
          <w:u w:val="single"/>
          <w14:textFill>
            <w14:solidFill>
              <w14:schemeClr w14:val="tx1"/>
            </w14:solidFill>
          </w14:textFill>
        </w:rPr>
        <w:t>（或负责人）</w:t>
      </w:r>
      <w:r>
        <w:rPr>
          <w:rFonts w:asciiTheme="minorEastAsia" w:hAnsiTheme="minorEastAsia"/>
          <w:bCs/>
          <w:color w:val="000000" w:themeColor="text1"/>
          <w:highlight w:val="none"/>
          <w:u w:val="single"/>
          <w14:textFill>
            <w14:solidFill>
              <w14:schemeClr w14:val="tx1"/>
            </w14:solidFill>
          </w14:textFill>
        </w:rPr>
        <w:t>姓名、职务）</w:t>
      </w:r>
      <w:r>
        <w:rPr>
          <w:rFonts w:asciiTheme="minorEastAsia" w:hAnsiTheme="minorEastAsia"/>
          <w:bCs/>
          <w:color w:val="000000" w:themeColor="text1"/>
          <w:highlight w:val="none"/>
          <w14:textFill>
            <w14:solidFill>
              <w14:schemeClr w14:val="tx1"/>
            </w14:solidFill>
          </w14:textFill>
        </w:rPr>
        <w:t>代表本</w:t>
      </w:r>
      <w:r>
        <w:rPr>
          <w:rFonts w:hint="eastAsia" w:asciiTheme="minorEastAsia" w:hAnsiTheme="minorEastAsia"/>
          <w:bCs/>
          <w:color w:val="000000" w:themeColor="text1"/>
          <w:highlight w:val="none"/>
          <w14:textFill>
            <w14:solidFill>
              <w14:schemeClr w14:val="tx1"/>
            </w14:solidFill>
          </w14:textFill>
        </w:rPr>
        <w:t>供应商</w:t>
      </w:r>
      <w:r>
        <w:rPr>
          <w:rFonts w:asciiTheme="minorEastAsia" w:hAnsiTheme="minorEastAsia"/>
          <w:bCs/>
          <w:color w:val="000000" w:themeColor="text1"/>
          <w:highlight w:val="none"/>
          <w14:textFill>
            <w14:solidFill>
              <w14:schemeClr w14:val="tx1"/>
            </w14:solidFill>
          </w14:textFill>
        </w:rPr>
        <w:t>授权</w:t>
      </w:r>
      <w:r>
        <w:rPr>
          <w:rFonts w:asciiTheme="minorEastAsia" w:hAnsiTheme="minorEastAsia"/>
          <w:bCs/>
          <w:color w:val="000000" w:themeColor="text1"/>
          <w:highlight w:val="none"/>
          <w:u w:val="single"/>
          <w14:textFill>
            <w14:solidFill>
              <w14:schemeClr w14:val="tx1"/>
            </w14:solidFill>
          </w14:textFill>
        </w:rPr>
        <w:t>（供应商名称）</w:t>
      </w:r>
      <w:r>
        <w:rPr>
          <w:rFonts w:asciiTheme="minorEastAsia" w:hAnsiTheme="minorEastAsia"/>
          <w:bCs/>
          <w:color w:val="000000" w:themeColor="text1"/>
          <w:highlight w:val="none"/>
          <w14:textFill>
            <w14:solidFill>
              <w14:schemeClr w14:val="tx1"/>
            </w14:solidFill>
          </w14:textFill>
        </w:rPr>
        <w:t>的</w:t>
      </w:r>
      <w:r>
        <w:rPr>
          <w:rFonts w:asciiTheme="minorEastAsia" w:hAnsiTheme="minorEastAsia"/>
          <w:bCs/>
          <w:color w:val="000000" w:themeColor="text1"/>
          <w:highlight w:val="none"/>
          <w:u w:val="single"/>
          <w14:textFill>
            <w14:solidFill>
              <w14:schemeClr w14:val="tx1"/>
            </w14:solidFill>
          </w14:textFill>
        </w:rPr>
        <w:t>（被授权代表的姓名、职务）</w:t>
      </w:r>
      <w:r>
        <w:rPr>
          <w:rFonts w:asciiTheme="minorEastAsia" w:hAnsiTheme="minorEastAsia"/>
          <w:bCs/>
          <w:color w:val="000000" w:themeColor="text1"/>
          <w:highlight w:val="none"/>
          <w14:textFill>
            <w14:solidFill>
              <w14:schemeClr w14:val="tx1"/>
            </w14:solidFill>
          </w14:textFill>
        </w:rPr>
        <w:t>为本</w:t>
      </w:r>
      <w:r>
        <w:rPr>
          <w:rFonts w:hint="eastAsia" w:asciiTheme="minorEastAsia" w:hAnsiTheme="minorEastAsia"/>
          <w:bCs/>
          <w:color w:val="000000" w:themeColor="text1"/>
          <w:highlight w:val="none"/>
          <w14:textFill>
            <w14:solidFill>
              <w14:schemeClr w14:val="tx1"/>
            </w14:solidFill>
          </w14:textFill>
        </w:rPr>
        <w:t>供应商</w:t>
      </w:r>
      <w:r>
        <w:rPr>
          <w:rFonts w:asciiTheme="minorEastAsia" w:hAnsiTheme="minorEastAsia"/>
          <w:bCs/>
          <w:color w:val="000000" w:themeColor="text1"/>
          <w:highlight w:val="none"/>
          <w14:textFill>
            <w14:solidFill>
              <w14:schemeClr w14:val="tx1"/>
            </w14:solidFill>
          </w14:textFill>
        </w:rPr>
        <w:t>的合法代理人，就</w:t>
      </w:r>
      <w:r>
        <w:rPr>
          <w:rFonts w:asciiTheme="minorEastAsia" w:hAnsiTheme="minorEastAsia"/>
          <w:bCs/>
          <w:color w:val="000000" w:themeColor="text1"/>
          <w:highlight w:val="none"/>
          <w:u w:val="single"/>
          <w14:textFill>
            <w14:solidFill>
              <w14:schemeClr w14:val="tx1"/>
            </w14:solidFill>
          </w14:textFill>
        </w:rPr>
        <w:t>（项目名称、项目编号）</w:t>
      </w:r>
      <w:r>
        <w:rPr>
          <w:rFonts w:asciiTheme="minorEastAsia" w:hAnsiTheme="minorEastAsia"/>
          <w:bCs/>
          <w:color w:val="000000" w:themeColor="text1"/>
          <w:highlight w:val="none"/>
          <w14:textFill>
            <w14:solidFill>
              <w14:schemeClr w14:val="tx1"/>
            </w14:solidFill>
          </w14:textFill>
        </w:rPr>
        <w:t>的竞争性磋商</w:t>
      </w:r>
      <w:r>
        <w:rPr>
          <w:rFonts w:hint="eastAsia" w:asciiTheme="minorEastAsia" w:hAnsiTheme="minorEastAsia"/>
          <w:bCs/>
          <w:color w:val="000000" w:themeColor="text1"/>
          <w:highlight w:val="none"/>
          <w14:textFill>
            <w14:solidFill>
              <w14:schemeClr w14:val="tx1"/>
            </w14:solidFill>
          </w14:textFill>
        </w:rPr>
        <w:t>活动</w:t>
      </w:r>
      <w:r>
        <w:rPr>
          <w:rFonts w:asciiTheme="minorEastAsia" w:hAnsiTheme="minorEastAsia"/>
          <w:bCs/>
          <w:color w:val="000000" w:themeColor="text1"/>
          <w:highlight w:val="none"/>
          <w14:textFill>
            <w14:solidFill>
              <w14:schemeClr w14:val="tx1"/>
            </w14:solidFill>
          </w14:textFill>
        </w:rPr>
        <w:t>以本公司的名义处理一切与之有关的事务。</w:t>
      </w:r>
    </w:p>
    <w:p>
      <w:pPr>
        <w:spacing w:line="360" w:lineRule="auto"/>
        <w:ind w:firstLine="480" w:firstLineChars="200"/>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本授权书</w:t>
      </w:r>
      <w:r>
        <w:rPr>
          <w:rFonts w:asciiTheme="minorEastAsia" w:hAnsiTheme="minorEastAsia"/>
          <w:bCs/>
          <w:color w:val="000000" w:themeColor="text1"/>
          <w:highlight w:val="none"/>
          <w:u w:val="single"/>
          <w14:textFill>
            <w14:solidFill>
              <w14:schemeClr w14:val="tx1"/>
            </w14:solidFill>
          </w14:textFill>
        </w:rPr>
        <w:t>自   年   月   日</w:t>
      </w:r>
      <w:r>
        <w:rPr>
          <w:rFonts w:asciiTheme="minorEastAsia" w:hAnsiTheme="minorEastAsia"/>
          <w:b/>
          <w:bCs/>
          <w:color w:val="000000" w:themeColor="text1"/>
          <w:highlight w:val="none"/>
          <w:u w:val="single"/>
          <w14:textFill>
            <w14:solidFill>
              <w14:schemeClr w14:val="tx1"/>
            </w14:solidFill>
          </w14:textFill>
        </w:rPr>
        <w:t xml:space="preserve">至   </w:t>
      </w:r>
      <w:r>
        <w:rPr>
          <w:rFonts w:asciiTheme="minorEastAsia" w:hAnsiTheme="minorEastAsia"/>
          <w:bCs/>
          <w:color w:val="000000" w:themeColor="text1"/>
          <w:highlight w:val="none"/>
          <w:u w:val="single"/>
          <w14:textFill>
            <w14:solidFill>
              <w14:schemeClr w14:val="tx1"/>
            </w14:solidFill>
          </w14:textFill>
        </w:rPr>
        <w:t>年   月   日</w:t>
      </w:r>
      <w:r>
        <w:rPr>
          <w:rFonts w:asciiTheme="minorEastAsia" w:hAnsiTheme="minorEastAsia"/>
          <w:bCs/>
          <w:color w:val="000000" w:themeColor="text1"/>
          <w:highlight w:val="none"/>
          <w14:textFill>
            <w14:solidFill>
              <w14:schemeClr w14:val="tx1"/>
            </w14:solidFill>
          </w14:textFill>
        </w:rPr>
        <w:t>止签字有效。</w:t>
      </w:r>
    </w:p>
    <w:p>
      <w:pPr>
        <w:spacing w:after="312" w:afterLines="100" w:line="360" w:lineRule="auto"/>
        <w:ind w:firstLine="480" w:firstLineChars="200"/>
        <w:rPr>
          <w:rFonts w:asciiTheme="minorEastAsia" w:hAnsiTheme="minorEastAsia"/>
          <w:bCs/>
          <w:color w:val="000000" w:themeColor="text1"/>
          <w:highlight w:val="none"/>
          <w14:textFill>
            <w14:solidFill>
              <w14:schemeClr w14:val="tx1"/>
            </w14:solidFill>
          </w14:textFill>
        </w:rPr>
      </w:pPr>
      <w:r>
        <w:rPr>
          <w:rFonts w:asciiTheme="minorEastAsia" w:hAnsiTheme="minorEastAsia"/>
          <w:bCs/>
          <w:color w:val="000000" w:themeColor="text1"/>
          <w:highlight w:val="none"/>
          <w14:textFill>
            <w14:solidFill>
              <w14:schemeClr w14:val="tx1"/>
            </w14:solidFill>
          </w14:textFill>
        </w:rPr>
        <w:t>特此声明。</w:t>
      </w:r>
    </w:p>
    <w:p>
      <w:pPr>
        <w:spacing w:after="312" w:afterLines="100" w:line="360" w:lineRule="auto"/>
        <w:rPr>
          <w:rFonts w:asciiTheme="minorEastAsia" w:hAnsiTheme="minorEastAsia"/>
          <w:bCs/>
          <w:color w:val="000000" w:themeColor="text1"/>
          <w:highlight w:val="none"/>
          <w14:textFill>
            <w14:solidFill>
              <w14:schemeClr w14:val="tx1"/>
            </w14:solidFill>
          </w14:textFill>
        </w:rPr>
      </w:pPr>
    </w:p>
    <w:p>
      <w:pPr>
        <w:spacing w:line="360" w:lineRule="auto"/>
        <w:ind w:firstLine="480" w:firstLineChars="200"/>
        <w:rPr>
          <w:rFonts w:asciiTheme="minorEastAsia" w:hAnsiTheme="minorEastAsia"/>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委托人名称（公章）：</w:t>
      </w:r>
    </w:p>
    <w:p>
      <w:pPr>
        <w:spacing w:line="360" w:lineRule="auto"/>
        <w:ind w:firstLine="480" w:firstLineChars="200"/>
        <w:rPr>
          <w:rFonts w:asciiTheme="minorEastAsia" w:hAnsiTheme="minorEastAsia"/>
          <w:bCs/>
          <w:color w:val="000000" w:themeColor="text1"/>
          <w:highlight w:val="none"/>
          <w:u w:val="singl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法定代表人</w:t>
      </w:r>
      <w:r>
        <w:rPr>
          <w:rFonts w:hint="eastAsia" w:asciiTheme="minorEastAsia" w:hAnsiTheme="minorEastAsia"/>
          <w:b/>
          <w:bCs/>
          <w:color w:val="000000" w:themeColor="text1"/>
          <w:highlight w:val="none"/>
          <w14:textFill>
            <w14:solidFill>
              <w14:schemeClr w14:val="tx1"/>
            </w14:solidFill>
          </w14:textFill>
        </w:rPr>
        <w:t>（负责人）</w:t>
      </w:r>
      <w:r>
        <w:rPr>
          <w:rFonts w:asciiTheme="minorEastAsia" w:hAnsiTheme="minorEastAsia"/>
          <w:b/>
          <w:bCs/>
          <w:color w:val="000000" w:themeColor="text1"/>
          <w:highlight w:val="none"/>
          <w14:textFill>
            <w14:solidFill>
              <w14:schemeClr w14:val="tx1"/>
            </w14:solidFill>
          </w14:textFill>
        </w:rPr>
        <w:t>（</w:t>
      </w:r>
      <w:r>
        <w:rPr>
          <w:rFonts w:hint="eastAsia" w:asciiTheme="minorEastAsia" w:hAnsiTheme="minorEastAsia"/>
          <w:b/>
          <w:bCs/>
          <w:color w:val="000000" w:themeColor="text1"/>
          <w:highlight w:val="none"/>
          <w14:textFill>
            <w14:solidFill>
              <w14:schemeClr w14:val="tx1"/>
            </w14:solidFill>
          </w14:textFill>
        </w:rPr>
        <w:t>签字或盖章</w:t>
      </w:r>
      <w:r>
        <w:rPr>
          <w:rFonts w:asciiTheme="minorEastAsia" w:hAnsiTheme="minorEastAsia"/>
          <w:b/>
          <w:bCs/>
          <w:color w:val="000000" w:themeColor="text1"/>
          <w:highlight w:val="none"/>
          <w14:textFill>
            <w14:solidFill>
              <w14:schemeClr w14:val="tx1"/>
            </w14:solidFill>
          </w14:textFill>
        </w:rPr>
        <w:t>）：身份证号码：</w:t>
      </w:r>
    </w:p>
    <w:p>
      <w:pPr>
        <w:spacing w:line="360" w:lineRule="auto"/>
        <w:ind w:firstLine="480" w:firstLineChars="200"/>
        <w:rPr>
          <w:rFonts w:asciiTheme="minorEastAsia" w:hAnsiTheme="minorEastAsia"/>
          <w:bCs/>
          <w:color w:val="000000" w:themeColor="text1"/>
          <w:highlight w:val="none"/>
          <w:u w:val="singl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被授权人（</w:t>
      </w:r>
      <w:r>
        <w:rPr>
          <w:rFonts w:hint="eastAsia" w:asciiTheme="minorEastAsia" w:hAnsiTheme="minorEastAsia"/>
          <w:b/>
          <w:bCs/>
          <w:color w:val="000000" w:themeColor="text1"/>
          <w:highlight w:val="none"/>
          <w14:textFill>
            <w14:solidFill>
              <w14:schemeClr w14:val="tx1"/>
            </w14:solidFill>
          </w14:textFill>
        </w:rPr>
        <w:t>签字或盖章</w:t>
      </w:r>
      <w:r>
        <w:rPr>
          <w:rFonts w:asciiTheme="minorEastAsia" w:hAnsiTheme="minorEastAsia"/>
          <w:b/>
          <w:bCs/>
          <w:color w:val="000000" w:themeColor="text1"/>
          <w:highlight w:val="none"/>
          <w14:textFill>
            <w14:solidFill>
              <w14:schemeClr w14:val="tx1"/>
            </w14:solidFill>
          </w14:textFill>
        </w:rPr>
        <w:t>）：身份证号码：</w:t>
      </w:r>
    </w:p>
    <w:p>
      <w:pPr>
        <w:spacing w:line="360" w:lineRule="auto"/>
        <w:ind w:firstLine="480" w:firstLineChars="200"/>
        <w:rPr>
          <w:rFonts w:asciiTheme="minorEastAsia" w:hAnsiTheme="minorEastAsia"/>
          <w:b/>
          <w:bCs/>
          <w:color w:val="000000" w:themeColor="text1"/>
          <w:highlight w:val="none"/>
          <w:u w:val="singl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电话：电话（手机）：传真：办公电话/传真：</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spacing w:line="360" w:lineRule="auto"/>
              <w:rPr>
                <w:rFonts w:asciiTheme="minorEastAsia" w:hAnsiTheme="minorEastAsia"/>
                <w:b/>
                <w:bCs/>
                <w:color w:val="000000" w:themeColor="text1"/>
                <w:highlight w:val="none"/>
                <w14:textFill>
                  <w14:solidFill>
                    <w14:schemeClr w14:val="tx1"/>
                  </w14:solidFill>
                </w14:textFill>
              </w:rPr>
            </w:pPr>
          </w:p>
          <w:p>
            <w:pPr>
              <w:spacing w:line="360" w:lineRule="auto"/>
              <w:rPr>
                <w:rFonts w:asciiTheme="minorEastAsia" w:hAnsiTheme="minorEastAsia"/>
                <w:b/>
                <w:bCs/>
                <w:color w:val="000000" w:themeColor="text1"/>
                <w:highlight w:val="none"/>
                <w14:textFill>
                  <w14:solidFill>
                    <w14:schemeClr w14:val="tx1"/>
                  </w14:solidFill>
                </w14:textFill>
              </w:rPr>
            </w:pPr>
          </w:p>
          <w:p>
            <w:pPr>
              <w:spacing w:line="360" w:lineRule="auto"/>
              <w:rPr>
                <w:rFonts w:asciiTheme="minorEastAsia" w:hAnsiTheme="minorEastAsia"/>
                <w:b/>
                <w:bCs/>
                <w:color w:val="000000" w:themeColor="text1"/>
                <w:highlight w:val="none"/>
                <w14:textFill>
                  <w14:solidFill>
                    <w14:schemeClr w14:val="tx1"/>
                  </w14:solidFill>
                </w14:textFill>
              </w:rPr>
            </w:pPr>
          </w:p>
          <w:p>
            <w:pPr>
              <w:spacing w:line="360" w:lineRule="auto"/>
              <w:jc w:val="center"/>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附</w:t>
            </w:r>
            <w:r>
              <w:rPr>
                <w:rFonts w:asciiTheme="minorEastAsia" w:hAnsiTheme="minorEastAsia"/>
                <w:b/>
                <w:bCs/>
                <w:color w:val="000000" w:themeColor="text1"/>
                <w:highlight w:val="none"/>
                <w14:textFill>
                  <w14:solidFill>
                    <w14:schemeClr w14:val="tx1"/>
                  </w14:solidFill>
                </w14:textFill>
              </w:rPr>
              <w:t>被</w:t>
            </w:r>
            <w:r>
              <w:rPr>
                <w:rFonts w:hint="eastAsia" w:asciiTheme="minorEastAsia" w:hAnsiTheme="minorEastAsia"/>
                <w:b/>
                <w:bCs/>
                <w:color w:val="000000" w:themeColor="text1"/>
                <w:highlight w:val="none"/>
                <w14:textFill>
                  <w14:solidFill>
                    <w14:schemeClr w14:val="tx1"/>
                  </w14:solidFill>
                </w14:textFill>
              </w:rPr>
              <w:t>法定代表人（负责人）、被</w:t>
            </w:r>
            <w:r>
              <w:rPr>
                <w:rFonts w:asciiTheme="minorEastAsia" w:hAnsiTheme="minorEastAsia"/>
                <w:b/>
                <w:bCs/>
                <w:color w:val="000000" w:themeColor="text1"/>
                <w:highlight w:val="none"/>
                <w14:textFill>
                  <w14:solidFill>
                    <w14:schemeClr w14:val="tx1"/>
                  </w14:solidFill>
                </w14:textFill>
              </w:rPr>
              <w:t>授权人身份证（复印件）</w:t>
            </w:r>
          </w:p>
          <w:p>
            <w:pPr>
              <w:spacing w:line="360" w:lineRule="auto"/>
              <w:rPr>
                <w:rFonts w:asciiTheme="minorEastAsia" w:hAnsiTheme="minorEastAsia"/>
                <w:b/>
                <w:bCs/>
                <w:color w:val="000000" w:themeColor="text1"/>
                <w:highlight w:val="none"/>
                <w:u w:val="single"/>
                <w14:textFill>
                  <w14:solidFill>
                    <w14:schemeClr w14:val="tx1"/>
                  </w14:solidFill>
                </w14:textFill>
              </w:rPr>
            </w:pPr>
          </w:p>
          <w:p>
            <w:pPr>
              <w:spacing w:line="360" w:lineRule="auto"/>
              <w:rPr>
                <w:rFonts w:asciiTheme="minorEastAsia" w:hAnsiTheme="minorEastAsia"/>
                <w:b/>
                <w:bCs/>
                <w:color w:val="000000" w:themeColor="text1"/>
                <w:highlight w:val="none"/>
                <w:u w:val="single"/>
                <w14:textFill>
                  <w14:solidFill>
                    <w14:schemeClr w14:val="tx1"/>
                  </w14:solidFill>
                </w14:textFill>
              </w:rPr>
            </w:pPr>
          </w:p>
          <w:p>
            <w:pPr>
              <w:spacing w:line="360" w:lineRule="auto"/>
              <w:rPr>
                <w:rFonts w:asciiTheme="minorEastAsia" w:hAnsiTheme="minorEastAsia"/>
                <w:b/>
                <w:bCs/>
                <w:color w:val="000000" w:themeColor="text1"/>
                <w:highlight w:val="none"/>
                <w:u w:val="single"/>
                <w14:textFill>
                  <w14:solidFill>
                    <w14:schemeClr w14:val="tx1"/>
                  </w14:solidFill>
                </w14:textFill>
              </w:rPr>
            </w:pPr>
          </w:p>
        </w:tc>
      </w:tr>
    </w:tbl>
    <w:p>
      <w:pPr>
        <w:spacing w:line="360" w:lineRule="auto"/>
        <w:rPr>
          <w:rFonts w:asciiTheme="minorEastAsia" w:hAnsiTheme="minorEastAsia"/>
          <w:b/>
          <w:bCs/>
          <w:color w:val="000000" w:themeColor="text1"/>
          <w:highlight w:val="none"/>
          <w:u w:val="single"/>
          <w14:textFill>
            <w14:solidFill>
              <w14:schemeClr w14:val="tx1"/>
            </w14:solidFill>
          </w14:textFill>
        </w:rPr>
      </w:pPr>
    </w:p>
    <w:p>
      <w:pPr>
        <w:spacing w:line="360" w:lineRule="auto"/>
        <w:rPr>
          <w:rFonts w:asciiTheme="minorEastAsia" w:hAnsiTheme="minorEastAsia"/>
          <w:b/>
          <w:bCs/>
          <w:i/>
          <w:color w:val="000000" w:themeColor="text1"/>
          <w:highlight w:val="none"/>
          <w:u w:val="single"/>
          <w14:textFill>
            <w14:solidFill>
              <w14:schemeClr w14:val="tx1"/>
            </w14:solidFill>
          </w14:textFill>
        </w:rPr>
      </w:pPr>
      <w:r>
        <w:rPr>
          <w:rFonts w:hint="eastAsia" w:asciiTheme="minorEastAsia" w:hAnsiTheme="minorEastAsia"/>
          <w:b/>
          <w:bCs/>
          <w:i/>
          <w:color w:val="000000" w:themeColor="text1"/>
          <w:highlight w:val="none"/>
          <w:u w:val="single"/>
          <w14:textFill>
            <w14:solidFill>
              <w14:schemeClr w14:val="tx1"/>
            </w14:solidFill>
          </w14:textFill>
        </w:rPr>
        <w:t>说明：</w:t>
      </w:r>
      <w:r>
        <w:rPr>
          <w:rFonts w:hint="eastAsia" w:asciiTheme="minorEastAsia" w:hAnsiTheme="minorEastAsia"/>
          <w:b/>
          <w:bCs/>
          <w:i/>
          <w:highlight w:val="none"/>
          <w:u w:val="single"/>
        </w:rPr>
        <w:t>法定代表人（负责人）作为磋商代表出席也填写此表；</w:t>
      </w:r>
      <w:r>
        <w:rPr>
          <w:rFonts w:asciiTheme="minorEastAsia" w:hAnsiTheme="minorEastAsia"/>
          <w:b/>
          <w:bCs/>
          <w:i/>
          <w:highlight w:val="none"/>
          <w:u w:val="single"/>
        </w:rPr>
        <w:t>被授权人</w:t>
      </w:r>
      <w:r>
        <w:rPr>
          <w:rFonts w:hint="eastAsia" w:asciiTheme="minorEastAsia" w:hAnsiTheme="minorEastAsia"/>
          <w:b/>
          <w:bCs/>
          <w:i/>
          <w:highlight w:val="none"/>
          <w:u w:val="single"/>
        </w:rPr>
        <w:t>应为1人，不得同时授权多人。</w:t>
      </w:r>
    </w:p>
    <w:p>
      <w:pPr>
        <w:spacing w:line="360" w:lineRule="auto"/>
        <w:ind w:left="14" w:leftChars="6" w:firstLine="473" w:firstLineChars="197"/>
        <w:rPr>
          <w:rFonts w:asciiTheme="minorEastAsia" w:hAnsiTheme="minorEastAsia"/>
          <w:b/>
          <w:color w:val="000000" w:themeColor="text1"/>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267" w:hanging="1268" w:hangingChars="352"/>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81" w:name="_Toc2181685"/>
      <w:bookmarkStart w:id="82" w:name="_Toc513024432"/>
      <w:r>
        <w:rPr>
          <w:rFonts w:hint="eastAsia" w:cs="Times New Roman" w:asciiTheme="majorEastAsia" w:hAnsiTheme="majorEastAsia"/>
          <w:bCs w:val="0"/>
          <w:color w:val="000000" w:themeColor="text1"/>
          <w:sz w:val="36"/>
          <w:szCs w:val="36"/>
          <w:highlight w:val="none"/>
          <w14:textFill>
            <w14:solidFill>
              <w14:schemeClr w14:val="tx1"/>
            </w14:solidFill>
          </w14:textFill>
        </w:rPr>
        <w:t>法人或者其他组织的营业执照等证明文件，自然人的身份证明等</w:t>
      </w:r>
      <w:r>
        <w:rPr>
          <w:rFonts w:cs="Times New Roman" w:asciiTheme="majorEastAsia" w:hAnsiTheme="majorEastAsia"/>
          <w:bCs w:val="0"/>
          <w:color w:val="000000" w:themeColor="text1"/>
          <w:sz w:val="36"/>
          <w:szCs w:val="36"/>
          <w:highlight w:val="none"/>
          <w14:textFill>
            <w14:solidFill>
              <w14:schemeClr w14:val="tx1"/>
            </w14:solidFill>
          </w14:textFill>
        </w:rPr>
        <w:t>证明材料</w:t>
      </w:r>
      <w:bookmarkEnd w:id="81"/>
      <w:bookmarkEnd w:id="82"/>
    </w:p>
    <w:p>
      <w:pPr>
        <w:autoSpaceDE w:val="0"/>
        <w:autoSpaceDN w:val="0"/>
        <w:spacing w:line="360" w:lineRule="auto"/>
        <w:rPr>
          <w:rFonts w:ascii="宋体" w:hAnsi="宋体"/>
          <w:bCs/>
          <w:color w:val="000000" w:themeColor="text1"/>
          <w:highlight w:val="none"/>
          <w14:textFill>
            <w14:solidFill>
              <w14:schemeClr w14:val="tx1"/>
            </w14:solidFill>
          </w14:textFill>
        </w:rPr>
      </w:pPr>
    </w:p>
    <w:p>
      <w:pPr>
        <w:autoSpaceDE w:val="0"/>
        <w:autoSpaceDN w:val="0"/>
        <w:spacing w:line="360" w:lineRule="auto"/>
        <w:rPr>
          <w:rFonts w:ascii="宋体" w:hAnsi="宋体"/>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供应商是企业(包括合伙企业)的应提供在工商部门注册的有效“企业法人营业执照”或“营业执照”;供应商是事业单位的应提供有效的“事业单位法人证书”;供应商是非企业专业服务机构的应提供执业许可证等证明文件;供应商是个体工商户的应提供有效的“个体工商户营业执照”;供应商是自然人的应提供有效的自然人身份证明。</w:t>
      </w:r>
    </w:p>
    <w:p>
      <w:pPr>
        <w:spacing w:line="360" w:lineRule="auto"/>
        <w:ind w:firstLine="480" w:firstLineChars="200"/>
        <w:rPr>
          <w:rFonts w:asciiTheme="minorEastAsia" w:hAnsiTheme="minorEastAsia"/>
          <w:color w:val="000000" w:themeColor="text1"/>
          <w:highlight w:val="none"/>
          <w14:textFill>
            <w14:solidFill>
              <w14:schemeClr w14:val="tx1"/>
            </w14:solidFill>
          </w14:textFill>
        </w:rPr>
      </w:pPr>
    </w:p>
    <w:p>
      <w:pPr>
        <w:spacing w:line="360" w:lineRule="auto"/>
        <w:ind w:firstLine="560" w:firstLineChars="200"/>
        <w:rPr>
          <w:rFonts w:asciiTheme="minorEastAsia" w:hAnsiTheme="minorEastAsia"/>
          <w:color w:val="000000" w:themeColor="text1"/>
          <w:sz w:val="28"/>
          <w:szCs w:val="28"/>
          <w:highlight w:val="none"/>
          <w14:textFill>
            <w14:solidFill>
              <w14:schemeClr w14:val="tx1"/>
            </w14:solidFill>
          </w14:textFill>
        </w:rPr>
      </w:pPr>
    </w:p>
    <w:p>
      <w:pPr>
        <w:spacing w:line="360" w:lineRule="auto"/>
        <w:ind w:left="14" w:leftChars="6" w:firstLine="552" w:firstLineChars="197"/>
        <w:rPr>
          <w:rFonts w:asciiTheme="minorEastAsia" w:hAnsiTheme="minorEastAsia"/>
          <w:b/>
          <w:color w:val="000000" w:themeColor="text1"/>
          <w:sz w:val="28"/>
          <w:szCs w:val="28"/>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267" w:hanging="1268" w:hangingChars="352"/>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83" w:name="_Toc513024433"/>
      <w:bookmarkStart w:id="84" w:name="_Toc2181686"/>
      <w:r>
        <w:rPr>
          <w:rFonts w:hint="eastAsia" w:cs="Times New Roman" w:asciiTheme="majorEastAsia" w:hAnsiTheme="majorEastAsia"/>
          <w:bCs w:val="0"/>
          <w:color w:val="000000" w:themeColor="text1"/>
          <w:sz w:val="36"/>
          <w:szCs w:val="36"/>
          <w:highlight w:val="none"/>
          <w14:textFill>
            <w14:solidFill>
              <w14:schemeClr w14:val="tx1"/>
            </w14:solidFill>
          </w14:textFill>
        </w:rPr>
        <w:t>财务状况报告，依法缴纳税收和社会保障资金的相关材料</w:t>
      </w:r>
      <w:bookmarkEnd w:id="83"/>
      <w:bookmarkEnd w:id="84"/>
    </w:p>
    <w:p>
      <w:pPr>
        <w:spacing w:line="360" w:lineRule="auto"/>
        <w:rPr>
          <w:rFonts w:asciiTheme="minorEastAsia" w:hAnsiTheme="minorEastAsia"/>
          <w:color w:val="000000" w:themeColor="text1"/>
          <w:highlight w:val="none"/>
          <w14:textFill>
            <w14:solidFill>
              <w14:schemeClr w14:val="tx1"/>
            </w14:solidFill>
          </w14:textFill>
        </w:rPr>
      </w:pPr>
    </w:p>
    <w:p>
      <w:pPr>
        <w:autoSpaceDE w:val="0"/>
        <w:autoSpaceDN w:val="0"/>
        <w:spacing w:line="360" w:lineRule="auto"/>
        <w:ind w:firstLine="48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提供上一年度经审计的财务报告，或提供银行出具的资信证明，或提供专业担保机构为该供应商出具的投标担保函。供应商也可根据自身实际情况提供书面声明或承诺函承诺满足本条要求。</w:t>
      </w:r>
    </w:p>
    <w:p>
      <w:pPr>
        <w:autoSpaceDE w:val="0"/>
        <w:autoSpaceDN w:val="0"/>
        <w:spacing w:line="360" w:lineRule="auto"/>
        <w:ind w:firstLine="480"/>
        <w:rPr>
          <w:rFonts w:ascii="宋体" w:hAnsi="宋体"/>
          <w:bCs/>
          <w:color w:val="000000" w:themeColor="text1"/>
          <w:highlight w:val="none"/>
          <w14:textFill>
            <w14:solidFill>
              <w14:schemeClr w14:val="tx1"/>
            </w14:solidFill>
          </w14:textFill>
        </w:rPr>
      </w:pPr>
    </w:p>
    <w:p>
      <w:pPr>
        <w:autoSpaceDE w:val="0"/>
        <w:autoSpaceDN w:val="0"/>
        <w:spacing w:line="360" w:lineRule="auto"/>
        <w:ind w:firstLine="48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供应商在磋商时间前6个月内(至少提供1个月)缴纳税收的凭据(完税证、缴款书、印花税票、银行代扣(代缴)转账凭证等均可); 供应商为其他组织或自然人的也需要提供缴纳税收的凭据。 供应商也可根据自身实际情况提供书面声明或承诺函承诺满足本条要求。</w:t>
      </w:r>
    </w:p>
    <w:p>
      <w:pPr>
        <w:autoSpaceDE w:val="0"/>
        <w:autoSpaceDN w:val="0"/>
        <w:spacing w:line="360" w:lineRule="auto"/>
        <w:ind w:firstLine="480"/>
        <w:rPr>
          <w:rFonts w:ascii="宋体" w:hAnsi="宋体"/>
          <w:bCs/>
          <w:color w:val="000000" w:themeColor="text1"/>
          <w:highlight w:val="none"/>
          <w14:textFill>
            <w14:solidFill>
              <w14:schemeClr w14:val="tx1"/>
            </w14:solidFill>
          </w14:textFill>
        </w:rPr>
      </w:pPr>
    </w:p>
    <w:p>
      <w:pPr>
        <w:spacing w:line="360" w:lineRule="auto"/>
        <w:ind w:firstLine="480"/>
        <w:rPr>
          <w:rFonts w:asciiTheme="minorEastAsia" w:hAnsiTheme="minorEastAsia"/>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供应商在磋商时间前6个月内(至少提供1个月)缴纳社会保险的凭据(专用收据或社会保险缴纳清单或其他证明材料均可); 供应商为其他组织或自然人的也需要提供缴纳社保的凭据。 供应商也可根据自身实际情况提供书面声明或承诺函承诺满足本条要求。</w:t>
      </w:r>
    </w:p>
    <w:p>
      <w:pPr>
        <w:spacing w:line="360" w:lineRule="auto"/>
        <w:rPr>
          <w:rFonts w:asciiTheme="minorEastAsia" w:hAnsiTheme="minorEastAsia"/>
          <w:color w:val="000000" w:themeColor="text1"/>
          <w:highlight w:val="none"/>
          <w:u w:val="single"/>
          <w14:textFill>
            <w14:solidFill>
              <w14:schemeClr w14:val="tx1"/>
            </w14:solidFill>
          </w14:textFill>
        </w:rPr>
      </w:pPr>
    </w:p>
    <w:p>
      <w:pPr>
        <w:spacing w:line="360" w:lineRule="auto"/>
        <w:rPr>
          <w:rFonts w:asciiTheme="minorEastAsia" w:hAnsiTheme="minorEastAsia"/>
          <w:b/>
          <w:color w:val="000000" w:themeColor="text1"/>
          <w:highlight w:val="none"/>
          <w:u w:val="single"/>
          <w14:textFill>
            <w14:solidFill>
              <w14:schemeClr w14:val="tx1"/>
            </w14:solidFill>
          </w14:textFill>
        </w:rPr>
      </w:pPr>
    </w:p>
    <w:p>
      <w:pPr>
        <w:spacing w:line="360" w:lineRule="auto"/>
        <w:ind w:firstLine="480" w:firstLineChars="200"/>
        <w:rPr>
          <w:rFonts w:asciiTheme="minorEastAsia" w:hAnsiTheme="minorEastAsia"/>
          <w:b/>
          <w:color w:val="000000" w:themeColor="text1"/>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451" w:hanging="1452" w:hangingChars="403"/>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85" w:name="_Toc2181687"/>
      <w:bookmarkStart w:id="86" w:name="_Toc513024434"/>
      <w:r>
        <w:rPr>
          <w:rFonts w:hint="eastAsia" w:cs="Times New Roman" w:asciiTheme="majorEastAsia" w:hAnsiTheme="majorEastAsia"/>
          <w:bCs w:val="0"/>
          <w:color w:val="000000" w:themeColor="text1"/>
          <w:sz w:val="36"/>
          <w:szCs w:val="36"/>
          <w:highlight w:val="none"/>
          <w14:textFill>
            <w14:solidFill>
              <w14:schemeClr w14:val="tx1"/>
            </w14:solidFill>
          </w14:textFill>
        </w:rPr>
        <w:t>具备履行合同所必需的设备和专业技术能力的证明材料</w:t>
      </w:r>
      <w:bookmarkEnd w:id="85"/>
      <w:bookmarkEnd w:id="86"/>
    </w:p>
    <w:p>
      <w:pPr>
        <w:autoSpaceDE w:val="0"/>
        <w:autoSpaceDN w:val="0"/>
        <w:spacing w:line="360" w:lineRule="auto"/>
        <w:rPr>
          <w:rFonts w:ascii="宋体" w:hAnsi="宋体"/>
          <w:bCs/>
          <w:color w:val="000000" w:themeColor="text1"/>
          <w:highlight w:val="none"/>
          <w14:textFill>
            <w14:solidFill>
              <w14:schemeClr w14:val="tx1"/>
            </w14:solidFill>
          </w14:textFill>
        </w:rPr>
      </w:pPr>
    </w:p>
    <w:p>
      <w:pPr>
        <w:autoSpaceDE w:val="0"/>
        <w:autoSpaceDN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供应商履行合同所必须的设备和专业技术能力的证明材料。供应商也可根据自身实际情况提供书面声明或承诺函满足本条要求。</w:t>
      </w:r>
    </w:p>
    <w:p>
      <w:pPr>
        <w:autoSpaceDE w:val="0"/>
        <w:autoSpaceDN w:val="0"/>
        <w:spacing w:line="360" w:lineRule="auto"/>
        <w:rPr>
          <w:rFonts w:ascii="宋体" w:hAnsi="宋体"/>
          <w:bCs/>
          <w:color w:val="000000" w:themeColor="text1"/>
          <w:highlight w:val="none"/>
          <w14:textFill>
            <w14:solidFill>
              <w14:schemeClr w14:val="tx1"/>
            </w14:solidFill>
          </w14:textFill>
        </w:rPr>
      </w:pPr>
    </w:p>
    <w:p>
      <w:pPr>
        <w:autoSpaceDE w:val="0"/>
        <w:autoSpaceDN w:val="0"/>
        <w:spacing w:line="360" w:lineRule="auto"/>
        <w:rPr>
          <w:rFonts w:ascii="宋体" w:hAnsi="宋体"/>
          <w:bCs/>
          <w:color w:val="000000" w:themeColor="text1"/>
          <w:highlight w:val="none"/>
          <w14:textFill>
            <w14:solidFill>
              <w14:schemeClr w14:val="tx1"/>
            </w14:solidFill>
          </w14:textFill>
        </w:rPr>
      </w:pPr>
    </w:p>
    <w:p>
      <w:pPr>
        <w:spacing w:line="360" w:lineRule="auto"/>
        <w:ind w:firstLine="480" w:firstLineChars="200"/>
        <w:rPr>
          <w:rFonts w:asciiTheme="minorEastAsia" w:hAnsiTheme="minorEastAsia"/>
          <w:color w:val="000000" w:themeColor="text1"/>
          <w:highlight w:val="none"/>
          <w14:textFill>
            <w14:solidFill>
              <w14:schemeClr w14:val="tx1"/>
            </w14:solidFill>
          </w14:textFill>
        </w:rPr>
      </w:pPr>
    </w:p>
    <w:p>
      <w:pPr>
        <w:spacing w:line="360" w:lineRule="auto"/>
        <w:ind w:firstLine="480" w:firstLineChars="200"/>
        <w:rPr>
          <w:rFonts w:asciiTheme="minorEastAsia" w:hAnsiTheme="minorEastAsia"/>
          <w:color w:val="000000" w:themeColor="text1"/>
          <w:highlight w:val="none"/>
          <w14:textFill>
            <w14:solidFill>
              <w14:schemeClr w14:val="tx1"/>
            </w14:solidFill>
          </w14:textFill>
        </w:rPr>
      </w:pPr>
    </w:p>
    <w:p>
      <w:pPr>
        <w:spacing w:line="360" w:lineRule="auto"/>
        <w:ind w:left="14" w:leftChars="6" w:firstLine="473" w:firstLineChars="197"/>
        <w:rPr>
          <w:rFonts w:asciiTheme="minorEastAsia" w:hAnsiTheme="minorEastAsia"/>
          <w:b/>
          <w:color w:val="000000" w:themeColor="text1"/>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451" w:hanging="1452" w:hangingChars="403"/>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87" w:name="_Toc513024435"/>
      <w:bookmarkStart w:id="88" w:name="_Toc2181688"/>
      <w:r>
        <w:rPr>
          <w:rFonts w:hint="eastAsia" w:cs="Times New Roman" w:asciiTheme="majorEastAsia" w:hAnsiTheme="majorEastAsia"/>
          <w:bCs w:val="0"/>
          <w:color w:val="000000" w:themeColor="text1"/>
          <w:sz w:val="36"/>
          <w:szCs w:val="36"/>
          <w:highlight w:val="none"/>
          <w14:textFill>
            <w14:solidFill>
              <w14:schemeClr w14:val="tx1"/>
            </w14:solidFill>
          </w14:textFill>
        </w:rPr>
        <w:t>参加政府采购活动前3年内在经营活动中没有重大违法记录的书面声明</w:t>
      </w:r>
      <w:bookmarkEnd w:id="87"/>
      <w:bookmarkEnd w:id="88"/>
    </w:p>
    <w:p>
      <w:pPr>
        <w:autoSpaceDE w:val="0"/>
        <w:autoSpaceDN w:val="0"/>
        <w:rPr>
          <w:rFonts w:ascii="宋体" w:hAnsi="宋体"/>
          <w:bCs/>
          <w:color w:val="000000" w:themeColor="text1"/>
          <w:sz w:val="28"/>
          <w:szCs w:val="28"/>
          <w:highlight w:val="none"/>
          <w14:textFill>
            <w14:solidFill>
              <w14:schemeClr w14:val="tx1"/>
            </w14:solidFill>
          </w14:textFill>
        </w:rPr>
      </w:pPr>
    </w:p>
    <w:p>
      <w:pPr>
        <w:autoSpaceDE w:val="0"/>
        <w:autoSpaceDN w:val="0"/>
        <w:jc w:val="center"/>
        <w:rPr>
          <w:rFonts w:ascii="宋体" w:hAnsi="宋体"/>
          <w:bCs/>
          <w:color w:val="000000" w:themeColor="text1"/>
          <w:highlight w:val="none"/>
          <w14:textFill>
            <w14:solidFill>
              <w14:schemeClr w14:val="tx1"/>
            </w14:solidFill>
          </w14:textFill>
        </w:rPr>
      </w:pPr>
      <w:r>
        <w:rPr>
          <w:rFonts w:hint="eastAsia" w:ascii="宋体" w:hAnsi="宋体" w:cs="仿宋"/>
          <w:bCs/>
          <w:szCs w:val="21"/>
          <w:highlight w:val="none"/>
        </w:rPr>
        <w:t>提供书面声明或承诺函。具体内容和格式</w:t>
      </w:r>
      <w:r>
        <w:rPr>
          <w:rFonts w:hint="eastAsia" w:ascii="宋体" w:hAnsi="宋体"/>
          <w:bCs/>
          <w:color w:val="000000" w:themeColor="text1"/>
          <w:highlight w:val="none"/>
          <w14:textFill>
            <w14:solidFill>
              <w14:schemeClr w14:val="tx1"/>
            </w14:solidFill>
          </w14:textFill>
        </w:rPr>
        <w:t>供应商自行编写。</w:t>
      </w:r>
    </w:p>
    <w:p>
      <w:pPr>
        <w:spacing w:line="360" w:lineRule="auto"/>
        <w:ind w:firstLine="560" w:firstLineChars="200"/>
        <w:rPr>
          <w:rFonts w:asciiTheme="minorEastAsia" w:hAnsiTheme="minorEastAsia"/>
          <w:color w:val="000000" w:themeColor="text1"/>
          <w:sz w:val="28"/>
          <w:szCs w:val="28"/>
          <w:highlight w:val="none"/>
          <w14:textFill>
            <w14:solidFill>
              <w14:schemeClr w14:val="tx1"/>
            </w14:solidFill>
          </w14:textFill>
        </w:rPr>
      </w:pPr>
    </w:p>
    <w:p>
      <w:pPr>
        <w:spacing w:line="360" w:lineRule="auto"/>
        <w:ind w:firstLine="480" w:firstLineChars="200"/>
        <w:rPr>
          <w:rFonts w:asciiTheme="minorEastAsia" w:hAnsiTheme="minorEastAsia"/>
          <w:color w:val="000000" w:themeColor="text1"/>
          <w:highlight w:val="none"/>
          <w14:textFill>
            <w14:solidFill>
              <w14:schemeClr w14:val="tx1"/>
            </w14:solidFill>
          </w14:textFill>
        </w:rPr>
      </w:pPr>
    </w:p>
    <w:p>
      <w:pPr>
        <w:spacing w:line="360" w:lineRule="auto"/>
        <w:ind w:left="14" w:leftChars="6" w:firstLine="473" w:firstLineChars="197"/>
        <w:rPr>
          <w:rFonts w:asciiTheme="minorEastAsia" w:hAnsiTheme="minorEastAsia"/>
          <w:b/>
          <w:color w:val="000000" w:themeColor="text1"/>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numPr>
          <w:ilvl w:val="0"/>
          <w:numId w:val="30"/>
        </w:numPr>
        <w:spacing w:before="40" w:after="40" w:line="360" w:lineRule="auto"/>
        <w:ind w:left="1451" w:hanging="1452" w:hangingChars="403"/>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89" w:name="_Toc2181689"/>
      <w:r>
        <w:rPr>
          <w:rFonts w:hint="eastAsia" w:cs="Times New Roman" w:asciiTheme="majorEastAsia" w:hAnsiTheme="majorEastAsia"/>
          <w:bCs w:val="0"/>
          <w:color w:val="000000" w:themeColor="text1"/>
          <w:sz w:val="36"/>
          <w:szCs w:val="36"/>
          <w:highlight w:val="none"/>
          <w14:textFill>
            <w14:solidFill>
              <w14:schemeClr w14:val="tx1"/>
            </w14:solidFill>
          </w14:textFill>
        </w:rPr>
        <w:t>“信用中国网”和“中国政府采购网”的</w:t>
      </w:r>
      <w:bookmarkEnd w:id="89"/>
      <w:r>
        <w:rPr>
          <w:rFonts w:hint="eastAsia" w:cs="Times New Roman" w:asciiTheme="majorEastAsia" w:hAnsiTheme="majorEastAsia"/>
          <w:bCs w:val="0"/>
          <w:color w:val="000000" w:themeColor="text1"/>
          <w:sz w:val="36"/>
          <w:szCs w:val="36"/>
          <w:highlight w:val="none"/>
          <w14:textFill>
            <w14:solidFill>
              <w14:schemeClr w14:val="tx1"/>
            </w14:solidFill>
          </w14:textFill>
        </w:rPr>
        <w:t>查询结果</w:t>
      </w:r>
    </w:p>
    <w:p>
      <w:pPr>
        <w:autoSpaceDE w:val="0"/>
        <w:autoSpaceDN w:val="0"/>
        <w:spacing w:line="360" w:lineRule="auto"/>
        <w:jc w:val="center"/>
        <w:rPr>
          <w:rFonts w:ascii="宋体" w:hAnsi="宋体"/>
          <w:bCs/>
          <w:color w:val="000000" w:themeColor="text1"/>
          <w:sz w:val="28"/>
          <w:szCs w:val="28"/>
          <w:highlight w:val="none"/>
          <w14:textFill>
            <w14:solidFill>
              <w14:schemeClr w14:val="tx1"/>
            </w14:solidFill>
          </w14:textFill>
        </w:rPr>
      </w:pPr>
    </w:p>
    <w:p>
      <w:pPr>
        <w:autoSpaceDE w:val="0"/>
        <w:autoSpaceDN w:val="0"/>
        <w:spacing w:line="360" w:lineRule="auto"/>
        <w:ind w:firstLine="54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未被列入“信用中国”网站(www.creditchina.gov.cn)失信惩戒对象、失信被执行人、重大税收违法案件当事人、政府采购严重违法失信名单等负面名单和“中国政府采购”网站（www.ccgp.gov.cn）政府采购严重违法失信行为记录名单（以评审时查询结果为准）。</w:t>
      </w:r>
    </w:p>
    <w:p>
      <w:pPr>
        <w:autoSpaceDE w:val="0"/>
        <w:autoSpaceDN w:val="0"/>
        <w:spacing w:line="360" w:lineRule="auto"/>
        <w:ind w:firstLine="54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供应商自行打印，查询时间应在本项目采购公告发布后，最终查询结果以评审时查询结果为准</w:t>
      </w:r>
    </w:p>
    <w:p>
      <w:pPr>
        <w:spacing w:line="360" w:lineRule="auto"/>
        <w:ind w:firstLine="560" w:firstLineChars="200"/>
        <w:rPr>
          <w:rFonts w:asciiTheme="minorEastAsia" w:hAnsiTheme="minorEastAsia"/>
          <w:color w:val="000000" w:themeColor="text1"/>
          <w:sz w:val="28"/>
          <w:szCs w:val="28"/>
          <w:highlight w:val="none"/>
          <w14:textFill>
            <w14:solidFill>
              <w14:schemeClr w14:val="tx1"/>
            </w14:solidFill>
          </w14:textFill>
        </w:rPr>
      </w:pPr>
    </w:p>
    <w:p>
      <w:pPr>
        <w:spacing w:line="360" w:lineRule="auto"/>
        <w:ind w:firstLine="560" w:firstLineChars="200"/>
        <w:rPr>
          <w:rFonts w:asciiTheme="minorEastAsia" w:hAnsiTheme="minorEastAsia"/>
          <w:color w:val="000000" w:themeColor="text1"/>
          <w:sz w:val="28"/>
          <w:szCs w:val="28"/>
          <w:highlight w:val="none"/>
          <w14:textFill>
            <w14:solidFill>
              <w14:schemeClr w14:val="tx1"/>
            </w14:solidFill>
          </w14:textFill>
        </w:rPr>
      </w:pPr>
    </w:p>
    <w:p>
      <w:pPr>
        <w:spacing w:line="360" w:lineRule="auto"/>
        <w:ind w:left="14" w:leftChars="6" w:firstLine="552" w:firstLineChars="197"/>
        <w:rPr>
          <w:rFonts w:asciiTheme="minorEastAsia" w:hAnsiTheme="minorEastAsia"/>
          <w:b/>
          <w:color w:val="000000" w:themeColor="text1"/>
          <w:sz w:val="28"/>
          <w:szCs w:val="28"/>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spacing w:before="40" w:after="40" w:line="360" w:lineRule="auto"/>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90" w:name="_Toc2181690"/>
      <w:bookmarkStart w:id="91" w:name="_Toc513024437"/>
      <w:r>
        <w:rPr>
          <w:rFonts w:hint="eastAsia" w:cs="Times New Roman" w:asciiTheme="majorEastAsia" w:hAnsiTheme="majorEastAsia"/>
          <w:bCs w:val="0"/>
          <w:color w:val="000000" w:themeColor="text1"/>
          <w:sz w:val="36"/>
          <w:szCs w:val="36"/>
          <w:highlight w:val="none"/>
          <w14:textFill>
            <w14:solidFill>
              <w14:schemeClr w14:val="tx1"/>
            </w14:solidFill>
          </w14:textFill>
        </w:rPr>
        <w:t>附件13-1： 中小企业声明函</w:t>
      </w:r>
      <w:bookmarkEnd w:id="90"/>
      <w:bookmarkEnd w:id="91"/>
    </w:p>
    <w:p>
      <w:pPr>
        <w:autoSpaceDE w:val="0"/>
        <w:autoSpaceDN w:val="0"/>
        <w:jc w:val="center"/>
        <w:rPr>
          <w:rFonts w:ascii="宋体" w:hAnsi="宋体"/>
          <w:b/>
          <w:color w:val="000000" w:themeColor="text1"/>
          <w:sz w:val="32"/>
          <w:szCs w:val="32"/>
          <w:highlight w:val="none"/>
          <w14:textFill>
            <w14:solidFill>
              <w14:schemeClr w14:val="tx1"/>
            </w14:solidFill>
          </w14:textFill>
        </w:rPr>
      </w:pPr>
    </w:p>
    <w:p>
      <w:pPr>
        <w:autoSpaceDE w:val="0"/>
        <w:autoSpaceDN w:val="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中小企业声明函</w:t>
      </w:r>
      <w:r>
        <w:rPr>
          <w:rFonts w:hint="eastAsia" w:ascii="宋体" w:hAnsi="宋体"/>
          <w:b/>
          <w:color w:val="000000" w:themeColor="text1"/>
          <w:sz w:val="32"/>
          <w:szCs w:val="32"/>
          <w:highlight w:val="none"/>
          <w:u w:val="single"/>
          <w14:textFill>
            <w14:solidFill>
              <w14:schemeClr w14:val="tx1"/>
            </w14:solidFill>
          </w14:textFill>
        </w:rPr>
        <w:t>（</w:t>
      </w:r>
      <w:r>
        <w:rPr>
          <w:rFonts w:hint="eastAsia"/>
          <w:b/>
          <w:color w:val="000000" w:themeColor="text1"/>
          <w:highlight w:val="none"/>
          <w:u w:val="single"/>
          <w14:textFill>
            <w14:solidFill>
              <w14:schemeClr w14:val="tx1"/>
            </w14:solidFill>
          </w14:textFill>
        </w:rPr>
        <w:t>如不符合则不需要填写</w:t>
      </w:r>
      <w:r>
        <w:rPr>
          <w:rFonts w:hint="eastAsia" w:ascii="宋体" w:hAnsi="宋体"/>
          <w:b/>
          <w:color w:val="000000" w:themeColor="text1"/>
          <w:sz w:val="32"/>
          <w:szCs w:val="32"/>
          <w:highlight w:val="none"/>
          <w:u w:val="single"/>
          <w14:textFill>
            <w14:solidFill>
              <w14:schemeClr w14:val="tx1"/>
            </w14:solidFill>
          </w14:textFill>
        </w:rPr>
        <w:t>）</w:t>
      </w:r>
    </w:p>
    <w:p>
      <w:pPr>
        <w:spacing w:line="360" w:lineRule="auto"/>
        <w:rPr>
          <w:rFonts w:asciiTheme="minorEastAsia" w:hAnsiTheme="minorEastAsia"/>
          <w:b/>
          <w:color w:val="000000" w:themeColor="text1"/>
          <w:sz w:val="28"/>
          <w:szCs w:val="28"/>
          <w:highlight w:val="none"/>
          <w14:textFill>
            <w14:solidFill>
              <w14:schemeClr w14:val="tx1"/>
            </w14:solidFill>
          </w14:textFill>
        </w:rPr>
      </w:pPr>
      <w:r>
        <w:rPr>
          <w:rFonts w:hint="eastAsia" w:asciiTheme="minorEastAsia" w:hAnsiTheme="minorEastAsia"/>
          <w:b/>
          <w:color w:val="000000" w:themeColor="text1"/>
          <w:sz w:val="28"/>
          <w:szCs w:val="28"/>
          <w:highlight w:val="none"/>
          <w14:textFill>
            <w14:solidFill>
              <w14:schemeClr w14:val="tx1"/>
            </w14:solidFill>
          </w14:textFill>
        </w:rPr>
        <w:t>致：采购人及代理机构</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本公司（联合体）郑重声明，根据《政府采购促进中小企业发展管理办法》（财库﹝2020﹞46 号）的规定，本公司（联合体）参加</w:t>
      </w:r>
      <w:r>
        <w:rPr>
          <w:rFonts w:hint="default" w:ascii="宋体" w:hAnsi="宋体" w:eastAsia="宋体" w:cs="宋体"/>
          <w:color w:val="000000"/>
          <w:kern w:val="0"/>
          <w:sz w:val="24"/>
          <w:szCs w:val="24"/>
          <w:highlight w:val="none"/>
          <w:u w:val="single"/>
          <w:lang w:eastAsia="zh-CN" w:bidi="ar"/>
        </w:rPr>
        <w:t xml:space="preserve">          </w:t>
      </w:r>
      <w:r>
        <w:rPr>
          <w:rFonts w:hint="eastAsia" w:ascii="宋体" w:hAnsi="宋体" w:eastAsia="宋体" w:cs="宋体"/>
          <w:i/>
          <w:color w:val="000000"/>
          <w:kern w:val="0"/>
          <w:sz w:val="24"/>
          <w:szCs w:val="24"/>
          <w:highlight w:val="none"/>
          <w:u w:val="single"/>
          <w:lang w:val="en-US" w:eastAsia="zh-CN" w:bidi="ar"/>
        </w:rPr>
        <w:t>（单位名称）</w:t>
      </w:r>
      <w:r>
        <w:rPr>
          <w:rFonts w:hint="eastAsia" w:ascii="宋体" w:hAnsi="宋体" w:eastAsia="宋体" w:cs="宋体"/>
          <w:color w:val="000000"/>
          <w:kern w:val="0"/>
          <w:sz w:val="24"/>
          <w:szCs w:val="24"/>
          <w:highlight w:val="none"/>
          <w:lang w:val="en-US" w:eastAsia="zh-CN" w:bidi="ar"/>
        </w:rPr>
        <w:t>的</w:t>
      </w:r>
      <w:r>
        <w:rPr>
          <w:rFonts w:hint="default" w:ascii="宋体" w:hAnsi="宋体" w:eastAsia="宋体" w:cs="宋体"/>
          <w:color w:val="000000"/>
          <w:kern w:val="0"/>
          <w:sz w:val="24"/>
          <w:szCs w:val="24"/>
          <w:highlight w:val="none"/>
          <w:u w:val="single"/>
          <w:lang w:eastAsia="zh-CN" w:bidi="ar"/>
        </w:rPr>
        <w:t xml:space="preserve">           </w:t>
      </w:r>
      <w:r>
        <w:rPr>
          <w:rFonts w:hint="eastAsia" w:ascii="宋体" w:hAnsi="宋体" w:eastAsia="宋体" w:cs="宋体"/>
          <w:i/>
          <w:color w:val="000000"/>
          <w:kern w:val="0"/>
          <w:sz w:val="24"/>
          <w:szCs w:val="24"/>
          <w:highlight w:val="none"/>
          <w:u w:val="single"/>
          <w:lang w:val="en-US" w:eastAsia="zh-CN" w:bidi="ar"/>
        </w:rPr>
        <w:t>（项目名称）</w:t>
      </w:r>
      <w:r>
        <w:rPr>
          <w:rFonts w:hint="eastAsia" w:ascii="宋体" w:hAnsi="宋体" w:eastAsia="宋体" w:cs="宋体"/>
          <w:color w:val="000000"/>
          <w:kern w:val="0"/>
          <w:sz w:val="24"/>
          <w:szCs w:val="24"/>
          <w:highlight w:val="none"/>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 </w:t>
      </w:r>
      <w:r>
        <w:rPr>
          <w:rFonts w:hint="eastAsia" w:ascii="宋体" w:hAnsi="宋体" w:eastAsia="宋体" w:cs="宋体"/>
          <w:i/>
          <w:color w:val="000000"/>
          <w:kern w:val="0"/>
          <w:sz w:val="24"/>
          <w:szCs w:val="24"/>
          <w:highlight w:val="none"/>
          <w:u w:val="single"/>
          <w:lang w:val="en-US" w:eastAsia="zh-CN" w:bidi="ar"/>
        </w:rPr>
        <w:t xml:space="preserve">（标的名称） </w:t>
      </w:r>
      <w:r>
        <w:rPr>
          <w:rFonts w:hint="eastAsia" w:ascii="宋体" w:hAnsi="宋体" w:eastAsia="宋体" w:cs="宋体"/>
          <w:color w:val="000000"/>
          <w:kern w:val="0"/>
          <w:sz w:val="24"/>
          <w:szCs w:val="24"/>
          <w:highlight w:val="none"/>
          <w:lang w:val="en-US" w:eastAsia="zh-CN" w:bidi="ar"/>
        </w:rPr>
        <w:t>，属于</w:t>
      </w:r>
      <w:r>
        <w:rPr>
          <w:rFonts w:hint="eastAsia" w:ascii="宋体" w:hAnsi="宋体" w:eastAsia="宋体" w:cs="宋体"/>
          <w:i/>
          <w:color w:val="000000"/>
          <w:kern w:val="0"/>
          <w:sz w:val="24"/>
          <w:szCs w:val="24"/>
          <w:highlight w:val="none"/>
          <w:u w:val="single"/>
          <w:lang w:val="en-US" w:eastAsia="zh-CN" w:bidi="ar"/>
        </w:rPr>
        <w:t>（采购文件中明确的所属行业）</w:t>
      </w:r>
      <w:r>
        <w:rPr>
          <w:rFonts w:hint="eastAsia" w:ascii="宋体" w:hAnsi="宋体" w:eastAsia="宋体" w:cs="宋体"/>
          <w:i/>
          <w:color w:val="000000"/>
          <w:kern w:val="0"/>
          <w:sz w:val="24"/>
          <w:szCs w:val="24"/>
          <w:highlight w:val="none"/>
          <w:lang w:val="en-US" w:eastAsia="zh-CN" w:bidi="ar"/>
        </w:rPr>
        <w:t>行业</w:t>
      </w:r>
      <w:r>
        <w:rPr>
          <w:rFonts w:hint="eastAsia" w:ascii="宋体" w:hAnsi="宋体" w:eastAsia="宋体" w:cs="宋体"/>
          <w:color w:val="000000"/>
          <w:kern w:val="0"/>
          <w:sz w:val="24"/>
          <w:szCs w:val="24"/>
          <w:highlight w:val="none"/>
          <w:lang w:val="en-US" w:eastAsia="zh-CN" w:bidi="ar"/>
        </w:rPr>
        <w:t>；制造商为</w:t>
      </w:r>
      <w:r>
        <w:rPr>
          <w:rFonts w:hint="eastAsia" w:ascii="宋体" w:hAnsi="宋体" w:eastAsia="宋体" w:cs="宋体"/>
          <w:i/>
          <w:color w:val="000000"/>
          <w:kern w:val="0"/>
          <w:sz w:val="24"/>
          <w:szCs w:val="24"/>
          <w:highlight w:val="none"/>
          <w:u w:val="single"/>
          <w:lang w:val="en-US" w:eastAsia="zh-CN" w:bidi="ar"/>
        </w:rPr>
        <w:t>（企业名称）</w:t>
      </w:r>
      <w:r>
        <w:rPr>
          <w:rFonts w:hint="eastAsia" w:ascii="宋体" w:hAnsi="宋体" w:eastAsia="宋体" w:cs="宋体"/>
          <w:color w:val="000000"/>
          <w:kern w:val="0"/>
          <w:sz w:val="24"/>
          <w:szCs w:val="24"/>
          <w:highlight w:val="none"/>
          <w:lang w:val="en-US" w:eastAsia="zh-CN" w:bidi="ar"/>
        </w:rPr>
        <w:t>，从业人员</w:t>
      </w:r>
      <w:r>
        <w:rPr>
          <w:rFonts w:hint="default" w:ascii="宋体" w:hAnsi="宋体" w:eastAsia="宋体" w:cs="宋体"/>
          <w:color w:val="000000"/>
          <w:kern w:val="0"/>
          <w:sz w:val="24"/>
          <w:szCs w:val="24"/>
          <w:highlight w:val="none"/>
          <w:u w:val="single"/>
          <w:lang w:eastAsia="zh-CN" w:bidi="ar"/>
        </w:rPr>
        <w:t xml:space="preserve">  </w:t>
      </w:r>
      <w:r>
        <w:rPr>
          <w:rFonts w:hint="eastAsia" w:ascii="宋体" w:hAnsi="宋体" w:eastAsia="宋体" w:cs="宋体"/>
          <w:color w:val="000000"/>
          <w:kern w:val="0"/>
          <w:sz w:val="24"/>
          <w:szCs w:val="24"/>
          <w:highlight w:val="none"/>
          <w:lang w:val="en-US" w:eastAsia="zh-CN" w:bidi="ar"/>
        </w:rPr>
        <w:t>人，营业收入为</w:t>
      </w:r>
      <w:r>
        <w:rPr>
          <w:rFonts w:hint="eastAsia" w:ascii="宋体" w:hAnsi="宋体" w:eastAsia="宋体" w:cs="宋体"/>
          <w:color w:val="000000"/>
          <w:kern w:val="0"/>
          <w:sz w:val="24"/>
          <w:szCs w:val="24"/>
          <w:highlight w:val="none"/>
          <w:u w:val="single"/>
          <w:lang w:val="en-US" w:eastAsia="zh-CN" w:bidi="ar"/>
        </w:rPr>
        <w:t xml:space="preserve"> </w:t>
      </w:r>
      <w:r>
        <w:rPr>
          <w:rFonts w:hint="default" w:ascii="宋体" w:hAnsi="宋体" w:eastAsia="宋体" w:cs="宋体"/>
          <w:color w:val="000000"/>
          <w:kern w:val="0"/>
          <w:sz w:val="24"/>
          <w:szCs w:val="24"/>
          <w:highlight w:val="none"/>
          <w:u w:val="single"/>
          <w:lang w:eastAsia="zh-CN" w:bidi="ar"/>
        </w:rPr>
        <w:t xml:space="preserve">  </w:t>
      </w:r>
      <w:r>
        <w:rPr>
          <w:rFonts w:hint="eastAsia" w:ascii="宋体" w:hAnsi="宋体" w:eastAsia="宋体" w:cs="宋体"/>
          <w:color w:val="000000"/>
          <w:kern w:val="0"/>
          <w:sz w:val="24"/>
          <w:szCs w:val="24"/>
          <w:highlight w:val="none"/>
          <w:lang w:val="en-US" w:eastAsia="zh-CN" w:bidi="ar"/>
        </w:rPr>
        <w:t>万元，资产总额为</w:t>
      </w:r>
      <w:r>
        <w:rPr>
          <w:rFonts w:hint="eastAsia" w:ascii="宋体" w:hAnsi="宋体" w:eastAsia="宋体" w:cs="宋体"/>
          <w:color w:val="000000"/>
          <w:kern w:val="0"/>
          <w:sz w:val="24"/>
          <w:szCs w:val="24"/>
          <w:highlight w:val="none"/>
          <w:u w:val="single"/>
          <w:lang w:val="en-US" w:eastAsia="zh-CN" w:bidi="ar"/>
        </w:rPr>
        <w:t xml:space="preserve"> </w:t>
      </w:r>
      <w:r>
        <w:rPr>
          <w:rFonts w:hint="default" w:ascii="宋体" w:hAnsi="宋体" w:eastAsia="宋体" w:cs="宋体"/>
          <w:color w:val="000000"/>
          <w:kern w:val="0"/>
          <w:sz w:val="24"/>
          <w:szCs w:val="24"/>
          <w:highlight w:val="none"/>
          <w:u w:val="single"/>
          <w:lang w:eastAsia="zh-CN" w:bidi="ar"/>
        </w:rPr>
        <w:t xml:space="preserve">  </w:t>
      </w:r>
      <w:r>
        <w:rPr>
          <w:rFonts w:hint="eastAsia" w:ascii="宋体" w:hAnsi="宋体" w:eastAsia="宋体" w:cs="宋体"/>
          <w:color w:val="000000"/>
          <w:kern w:val="0"/>
          <w:sz w:val="24"/>
          <w:szCs w:val="24"/>
          <w:highlight w:val="none"/>
          <w:lang w:val="en-US" w:eastAsia="zh-CN" w:bidi="ar"/>
        </w:rPr>
        <w:t>万元</w:t>
      </w:r>
      <w:r>
        <w:rPr>
          <w:rFonts w:hint="eastAsia" w:ascii="宋体" w:hAnsi="宋体" w:eastAsia="宋体" w:cs="宋体"/>
          <w:color w:val="000000"/>
          <w:kern w:val="0"/>
          <w:sz w:val="24"/>
          <w:szCs w:val="24"/>
          <w:highlight w:val="none"/>
          <w:lang w:val="en-US" w:eastAsia="zh-Hans" w:bidi="ar"/>
        </w:rPr>
        <w:t>“</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Hans" w:bidi="ar"/>
        </w:rPr>
        <w:t>”</w:t>
      </w:r>
      <w:r>
        <w:rPr>
          <w:rFonts w:hint="eastAsia" w:ascii="宋体" w:hAnsi="宋体" w:eastAsia="宋体" w:cs="宋体"/>
          <w:color w:val="000000"/>
          <w:kern w:val="0"/>
          <w:sz w:val="24"/>
          <w:szCs w:val="24"/>
          <w:highlight w:val="none"/>
          <w:lang w:val="en-US" w:eastAsia="zh-CN" w:bidi="ar"/>
        </w:rPr>
        <w:t>，属于</w:t>
      </w:r>
      <w:r>
        <w:rPr>
          <w:rFonts w:hint="eastAsia" w:ascii="宋体" w:hAnsi="宋体" w:eastAsia="宋体" w:cs="宋体"/>
          <w:i/>
          <w:color w:val="000000"/>
          <w:kern w:val="0"/>
          <w:sz w:val="24"/>
          <w:szCs w:val="24"/>
          <w:highlight w:val="none"/>
          <w:u w:val="single"/>
          <w:lang w:val="en-US" w:eastAsia="zh-CN" w:bidi="ar"/>
        </w:rPr>
        <w:t>（中型企业、小型企业、微型企业）</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 </w:t>
      </w:r>
      <w:r>
        <w:rPr>
          <w:rFonts w:hint="eastAsia" w:ascii="宋体" w:hAnsi="宋体" w:eastAsia="宋体" w:cs="宋体"/>
          <w:i/>
          <w:color w:val="000000"/>
          <w:kern w:val="0"/>
          <w:sz w:val="24"/>
          <w:szCs w:val="24"/>
          <w:highlight w:val="none"/>
          <w:u w:val="single"/>
          <w:lang w:val="en-US" w:eastAsia="zh-CN" w:bidi="ar"/>
        </w:rPr>
        <w:t>（标的名称）</w:t>
      </w:r>
      <w:r>
        <w:rPr>
          <w:rFonts w:hint="eastAsia" w:ascii="宋体" w:hAnsi="宋体" w:eastAsia="宋体" w:cs="宋体"/>
          <w:i/>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，属于</w:t>
      </w:r>
      <w:r>
        <w:rPr>
          <w:rFonts w:hint="eastAsia" w:ascii="宋体" w:hAnsi="宋体" w:eastAsia="宋体" w:cs="宋体"/>
          <w:i/>
          <w:color w:val="000000"/>
          <w:kern w:val="0"/>
          <w:sz w:val="24"/>
          <w:szCs w:val="24"/>
          <w:highlight w:val="none"/>
          <w:u w:val="single"/>
          <w:lang w:val="en-US" w:eastAsia="zh-CN" w:bidi="ar"/>
        </w:rPr>
        <w:t xml:space="preserve">（采购文件中明确的所属行业） </w:t>
      </w:r>
      <w:r>
        <w:rPr>
          <w:rFonts w:hint="eastAsia" w:ascii="宋体" w:hAnsi="宋体" w:eastAsia="宋体" w:cs="宋体"/>
          <w:i/>
          <w:color w:val="000000"/>
          <w:kern w:val="0"/>
          <w:sz w:val="24"/>
          <w:szCs w:val="24"/>
          <w:highlight w:val="none"/>
          <w:lang w:val="en-US" w:eastAsia="zh-CN" w:bidi="ar"/>
        </w:rPr>
        <w:t>行业</w:t>
      </w:r>
      <w:r>
        <w:rPr>
          <w:rFonts w:hint="eastAsia" w:ascii="宋体" w:hAnsi="宋体" w:eastAsia="宋体" w:cs="宋体"/>
          <w:color w:val="000000"/>
          <w:kern w:val="0"/>
          <w:sz w:val="24"/>
          <w:szCs w:val="24"/>
          <w:highlight w:val="none"/>
          <w:lang w:val="en-US" w:eastAsia="zh-CN" w:bidi="ar"/>
        </w:rPr>
        <w:t>；制造商为</w:t>
      </w:r>
      <w:r>
        <w:rPr>
          <w:rFonts w:hint="eastAsia" w:ascii="宋体" w:hAnsi="宋体" w:eastAsia="宋体" w:cs="宋体"/>
          <w:i/>
          <w:color w:val="000000"/>
          <w:kern w:val="0"/>
          <w:sz w:val="24"/>
          <w:szCs w:val="24"/>
          <w:highlight w:val="none"/>
          <w:u w:val="single"/>
          <w:lang w:val="en-US" w:eastAsia="zh-CN" w:bidi="ar"/>
        </w:rPr>
        <w:t>（企业名称）</w:t>
      </w:r>
      <w:r>
        <w:rPr>
          <w:rFonts w:hint="eastAsia" w:ascii="宋体" w:hAnsi="宋体" w:eastAsia="宋体" w:cs="宋体"/>
          <w:color w:val="000000"/>
          <w:kern w:val="0"/>
          <w:sz w:val="24"/>
          <w:szCs w:val="24"/>
          <w:highlight w:val="none"/>
          <w:lang w:val="en-US" w:eastAsia="zh-CN" w:bidi="ar"/>
        </w:rPr>
        <w:t>，从业人员</w:t>
      </w:r>
      <w:r>
        <w:rPr>
          <w:rFonts w:hint="eastAsia" w:ascii="宋体" w:hAnsi="宋体" w:eastAsia="宋体" w:cs="宋体"/>
          <w:color w:val="000000"/>
          <w:kern w:val="0"/>
          <w:sz w:val="24"/>
          <w:szCs w:val="24"/>
          <w:highlight w:val="none"/>
          <w:u w:val="single"/>
          <w:lang w:val="en-US" w:eastAsia="zh-CN" w:bidi="ar"/>
        </w:rPr>
        <w:t xml:space="preserve"> </w:t>
      </w:r>
      <w:r>
        <w:rPr>
          <w:rFonts w:hint="default" w:ascii="宋体" w:hAnsi="宋体" w:eastAsia="宋体" w:cs="宋体"/>
          <w:color w:val="000000"/>
          <w:kern w:val="0"/>
          <w:sz w:val="24"/>
          <w:szCs w:val="24"/>
          <w:highlight w:val="none"/>
          <w:u w:val="single"/>
          <w:lang w:eastAsia="zh-CN" w:bidi="ar"/>
        </w:rPr>
        <w:t xml:space="preserve">  </w:t>
      </w:r>
      <w:r>
        <w:rPr>
          <w:rFonts w:hint="eastAsia" w:ascii="宋体" w:hAnsi="宋体" w:eastAsia="宋体" w:cs="宋体"/>
          <w:color w:val="000000"/>
          <w:kern w:val="0"/>
          <w:sz w:val="24"/>
          <w:szCs w:val="24"/>
          <w:highlight w:val="none"/>
          <w:lang w:val="en-US" w:eastAsia="zh-CN" w:bidi="ar"/>
        </w:rPr>
        <w:t>人，营业收入为</w:t>
      </w:r>
      <w:r>
        <w:rPr>
          <w:rFonts w:hint="eastAsia" w:ascii="宋体" w:hAnsi="宋体" w:eastAsia="宋体" w:cs="宋体"/>
          <w:color w:val="000000"/>
          <w:kern w:val="0"/>
          <w:sz w:val="24"/>
          <w:szCs w:val="24"/>
          <w:highlight w:val="none"/>
          <w:u w:val="single"/>
          <w:lang w:val="en-US" w:eastAsia="zh-CN" w:bidi="ar"/>
        </w:rPr>
        <w:t xml:space="preserve"> </w:t>
      </w:r>
      <w:r>
        <w:rPr>
          <w:rFonts w:hint="default" w:ascii="宋体" w:hAnsi="宋体" w:eastAsia="宋体" w:cs="宋体"/>
          <w:color w:val="000000"/>
          <w:kern w:val="0"/>
          <w:sz w:val="24"/>
          <w:szCs w:val="24"/>
          <w:highlight w:val="none"/>
          <w:u w:val="single"/>
          <w:lang w:eastAsia="zh-CN" w:bidi="ar"/>
        </w:rPr>
        <w:t xml:space="preserve">  </w:t>
      </w:r>
      <w:r>
        <w:rPr>
          <w:rFonts w:hint="eastAsia" w:ascii="宋体" w:hAnsi="宋体" w:eastAsia="宋体" w:cs="宋体"/>
          <w:color w:val="000000"/>
          <w:kern w:val="0"/>
          <w:sz w:val="24"/>
          <w:szCs w:val="24"/>
          <w:highlight w:val="none"/>
          <w:lang w:val="en-US" w:eastAsia="zh-CN" w:bidi="ar"/>
        </w:rPr>
        <w:t>万元，资产总额为</w:t>
      </w:r>
      <w:r>
        <w:rPr>
          <w:rFonts w:hint="eastAsia" w:ascii="宋体" w:hAnsi="宋体" w:eastAsia="宋体" w:cs="宋体"/>
          <w:color w:val="000000"/>
          <w:kern w:val="0"/>
          <w:sz w:val="24"/>
          <w:szCs w:val="24"/>
          <w:highlight w:val="none"/>
          <w:u w:val="single"/>
          <w:lang w:val="en-US" w:eastAsia="zh-CN" w:bidi="ar"/>
        </w:rPr>
        <w:t xml:space="preserve"> </w:t>
      </w:r>
      <w:r>
        <w:rPr>
          <w:rFonts w:hint="default" w:ascii="宋体" w:hAnsi="宋体" w:eastAsia="宋体" w:cs="宋体"/>
          <w:color w:val="000000"/>
          <w:kern w:val="0"/>
          <w:sz w:val="24"/>
          <w:szCs w:val="24"/>
          <w:highlight w:val="none"/>
          <w:u w:val="single"/>
          <w:lang w:eastAsia="zh-CN" w:bidi="ar"/>
        </w:rPr>
        <w:t xml:space="preserve">  </w:t>
      </w:r>
      <w:r>
        <w:rPr>
          <w:rFonts w:hint="eastAsia" w:ascii="宋体" w:hAnsi="宋体" w:eastAsia="宋体" w:cs="宋体"/>
          <w:color w:val="000000"/>
          <w:kern w:val="0"/>
          <w:sz w:val="24"/>
          <w:szCs w:val="24"/>
          <w:highlight w:val="none"/>
          <w:lang w:val="en-US" w:eastAsia="zh-CN" w:bidi="ar"/>
        </w:rPr>
        <w:t>万元，属于</w:t>
      </w:r>
      <w:r>
        <w:rPr>
          <w:rFonts w:hint="eastAsia" w:ascii="宋体" w:hAnsi="宋体" w:eastAsia="宋体" w:cs="宋体"/>
          <w:i/>
          <w:color w:val="000000"/>
          <w:kern w:val="0"/>
          <w:sz w:val="24"/>
          <w:szCs w:val="24"/>
          <w:highlight w:val="none"/>
          <w:u w:val="single"/>
          <w:lang w:val="en-US" w:eastAsia="zh-CN" w:bidi="ar"/>
        </w:rPr>
        <w:t>（中型企业、小型企业、微型企业）</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eastAsia="宋体" w:cs="宋体"/>
          <w:color w:val="000000"/>
          <w:kern w:val="0"/>
          <w:sz w:val="24"/>
          <w:szCs w:val="24"/>
          <w:highlight w:val="none"/>
          <w:lang w:val="en-US" w:eastAsia="zh-CN" w:bidi="ar"/>
        </w:rPr>
      </w:pPr>
    </w:p>
    <w:p>
      <w:pPr>
        <w:spacing w:line="240" w:lineRule="auto"/>
        <w:rPr>
          <w:rFonts w:hint="eastAsia" w:ascii="宋体" w:hAnsi="宋体" w:eastAsia="宋体" w:cs="宋体"/>
          <w:color w:val="000000"/>
          <w:kern w:val="0"/>
          <w:sz w:val="24"/>
          <w:szCs w:val="24"/>
          <w:highlight w:val="none"/>
          <w:lang w:val="en-US" w:eastAsia="zh-CN" w:bidi="ar"/>
        </w:rPr>
      </w:pPr>
    </w:p>
    <w:p>
      <w:pPr>
        <w:spacing w:line="240" w:lineRule="auto"/>
        <w:rPr>
          <w:rFonts w:asciiTheme="majorEastAsia" w:hAnsiTheme="majorEastAsia" w:eastAsiaTheme="majorEastAsia"/>
          <w:color w:val="000000" w:themeColor="text1"/>
          <w:highlight w:val="none"/>
          <w:u w:val="single"/>
          <w14:textFill>
            <w14:solidFill>
              <w14:schemeClr w14:val="tx1"/>
            </w14:solidFill>
          </w14:textFill>
        </w:rPr>
      </w:pPr>
      <w:r>
        <w:rPr>
          <w:rFonts w:hint="eastAsia" w:ascii="宋体" w:hAnsi="宋体" w:eastAsia="宋体" w:cs="宋体"/>
          <w:color w:val="000000"/>
          <w:kern w:val="0"/>
          <w:sz w:val="24"/>
          <w:szCs w:val="24"/>
          <w:highlight w:val="none"/>
          <w:lang w:val="en-US" w:eastAsia="zh-CN" w:bidi="ar"/>
        </w:rPr>
        <w:t>1从业人员、营业收入、资产总额填报上一年度数据，无上一年度数据的新成立企业可不填报。</w:t>
      </w:r>
    </w:p>
    <w:p>
      <w:pPr>
        <w:spacing w:line="240" w:lineRule="auto"/>
        <w:rPr>
          <w:rFonts w:hint="default" w:asciiTheme="majorEastAsia" w:hAnsiTheme="majorEastAsia" w:eastAsiaTheme="majorEastAsia"/>
          <w:color w:val="000000" w:themeColor="text1"/>
          <w:highlight w:val="none"/>
          <w:u w:val="single"/>
          <w:lang w:eastAsia="zh-Hans"/>
          <w14:textFill>
            <w14:solidFill>
              <w14:schemeClr w14:val="tx1"/>
            </w14:solidFill>
          </w14:textFill>
        </w:rPr>
      </w:pPr>
      <w:r>
        <w:rPr>
          <w:rFonts w:hint="default" w:asciiTheme="majorEastAsia" w:hAnsiTheme="majorEastAsia" w:eastAsiaTheme="majorEastAsia"/>
          <w:color w:val="000000" w:themeColor="text1"/>
          <w:highlight w:val="none"/>
          <w:u w:val="none"/>
          <w14:textFill>
            <w14:solidFill>
              <w14:schemeClr w14:val="tx1"/>
            </w14:solidFill>
          </w14:textFill>
        </w:rPr>
        <w:t>2</w:t>
      </w:r>
      <w:r>
        <w:rPr>
          <w:rFonts w:hint="eastAsia" w:asciiTheme="majorEastAsia" w:hAnsiTheme="majorEastAsia" w:eastAsiaTheme="majorEastAsia"/>
          <w:color w:val="000000" w:themeColor="text1"/>
          <w:highlight w:val="none"/>
          <w:u w:val="none"/>
          <w:lang w:val="en-US" w:eastAsia="zh-Hans"/>
          <w14:textFill>
            <w14:solidFill>
              <w14:schemeClr w14:val="tx1"/>
            </w14:solidFill>
          </w14:textFill>
        </w:rPr>
        <w:t>对符合采购政策要求的供应商</w:t>
      </w:r>
      <w:r>
        <w:rPr>
          <w:rFonts w:hint="default" w:asciiTheme="majorEastAsia" w:hAnsiTheme="majorEastAsia" w:eastAsiaTheme="majorEastAsia"/>
          <w:color w:val="000000" w:themeColor="text1"/>
          <w:highlight w:val="none"/>
          <w:u w:val="none"/>
          <w:lang w:eastAsia="zh-Hans"/>
          <w14:textFill>
            <w14:solidFill>
              <w14:schemeClr w14:val="tx1"/>
            </w14:solidFill>
          </w14:textFill>
        </w:rPr>
        <w:t>，</w:t>
      </w:r>
      <w:r>
        <w:rPr>
          <w:rFonts w:hint="eastAsia" w:asciiTheme="majorEastAsia" w:hAnsiTheme="majorEastAsia" w:eastAsiaTheme="majorEastAsia"/>
          <w:color w:val="000000" w:themeColor="text1"/>
          <w:highlight w:val="none"/>
          <w:u w:val="none"/>
          <w:lang w:val="en-US" w:eastAsia="zh-Hans"/>
          <w14:textFill>
            <w14:solidFill>
              <w14:schemeClr w14:val="tx1"/>
            </w14:solidFill>
          </w14:textFill>
        </w:rPr>
        <w:t>按照《关于落实稳住经济一揽子政策进一步加大政府采购支持中小企业力度的通知》（鄂财采发〔2022〕5 号）的规定给予</w:t>
      </w:r>
      <w:r>
        <w:rPr>
          <w:rFonts w:hint="default" w:asciiTheme="majorEastAsia" w:hAnsiTheme="majorEastAsia" w:eastAsiaTheme="majorEastAsia"/>
          <w:color w:val="000000" w:themeColor="text1"/>
          <w:highlight w:val="none"/>
          <w:u w:val="none"/>
          <w:lang w:eastAsia="zh-Hans"/>
          <w14:textFill>
            <w14:solidFill>
              <w14:schemeClr w14:val="tx1"/>
            </w14:solidFill>
          </w14:textFill>
        </w:rPr>
        <w:t>10%</w:t>
      </w:r>
      <w:r>
        <w:rPr>
          <w:rFonts w:hint="eastAsia" w:asciiTheme="majorEastAsia" w:hAnsiTheme="majorEastAsia" w:eastAsiaTheme="majorEastAsia"/>
          <w:color w:val="000000" w:themeColor="text1"/>
          <w:highlight w:val="none"/>
          <w:u w:val="none"/>
          <w:lang w:val="en-US" w:eastAsia="zh-Hans"/>
          <w14:textFill>
            <w14:solidFill>
              <w14:schemeClr w14:val="tx1"/>
            </w14:solidFill>
          </w14:textFill>
        </w:rPr>
        <w:t>的价格扣除</w:t>
      </w:r>
      <w:r>
        <w:rPr>
          <w:rFonts w:hint="default" w:asciiTheme="majorEastAsia" w:hAnsiTheme="majorEastAsia" w:eastAsiaTheme="majorEastAsia"/>
          <w:color w:val="000000" w:themeColor="text1"/>
          <w:highlight w:val="none"/>
          <w:u w:val="none"/>
          <w:lang w:eastAsia="zh-Hans"/>
          <w14:textFill>
            <w14:solidFill>
              <w14:schemeClr w14:val="tx1"/>
            </w14:solidFill>
          </w14:textFill>
        </w:rPr>
        <w:t>。</w:t>
      </w:r>
    </w:p>
    <w:p>
      <w:pPr>
        <w:spacing w:line="360" w:lineRule="auto"/>
        <w:rPr>
          <w:b/>
          <w:color w:val="000000" w:themeColor="text1"/>
          <w:highlight w:val="none"/>
          <w14:textFill>
            <w14:solidFill>
              <w14:schemeClr w14:val="tx1"/>
            </w14:solidFill>
          </w14:textFill>
        </w:rPr>
      </w:pPr>
    </w:p>
    <w:p>
      <w:pPr>
        <w:spacing w:before="100" w:beforeAutospacing="1" w:after="100" w:afterAutospacing="1" w:line="360" w:lineRule="auto"/>
        <w:rPr>
          <w:rFonts w:asciiTheme="majorEastAsia" w:hAnsiTheme="majorEastAsia" w:eastAsiaTheme="majorEastAsia"/>
          <w:color w:val="000000" w:themeColor="text1"/>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spacing w:before="40" w:after="40" w:line="360" w:lineRule="auto"/>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92" w:name="_Toc513024438"/>
      <w:bookmarkStart w:id="93" w:name="_Toc476153619"/>
      <w:bookmarkStart w:id="94" w:name="_Toc511894531"/>
      <w:bookmarkStart w:id="95" w:name="_Toc2181691"/>
      <w:r>
        <w:rPr>
          <w:rFonts w:hint="eastAsia" w:cs="Times New Roman" w:asciiTheme="majorEastAsia" w:hAnsiTheme="majorEastAsia"/>
          <w:bCs w:val="0"/>
          <w:color w:val="000000" w:themeColor="text1"/>
          <w:sz w:val="36"/>
          <w:szCs w:val="36"/>
          <w:highlight w:val="none"/>
          <w14:textFill>
            <w14:solidFill>
              <w14:schemeClr w14:val="tx1"/>
            </w14:solidFill>
          </w14:textFill>
        </w:rPr>
        <w:t>附件13-2: 中小企业划型标准</w:t>
      </w:r>
      <w:bookmarkEnd w:id="92"/>
      <w:bookmarkEnd w:id="93"/>
      <w:bookmarkEnd w:id="94"/>
      <w:bookmarkEnd w:id="95"/>
    </w:p>
    <w:tbl>
      <w:tblPr>
        <w:tblStyle w:val="26"/>
        <w:tblW w:w="150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8"/>
        <w:gridCol w:w="1983"/>
        <w:gridCol w:w="1418"/>
        <w:gridCol w:w="951"/>
        <w:gridCol w:w="943"/>
        <w:gridCol w:w="1108"/>
        <w:gridCol w:w="943"/>
        <w:gridCol w:w="998"/>
        <w:gridCol w:w="1108"/>
        <w:gridCol w:w="960"/>
        <w:gridCol w:w="1007"/>
        <w:gridCol w:w="1108"/>
        <w:gridCol w:w="97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tblHeader/>
          <w:jc w:val="center"/>
        </w:trPr>
        <w:tc>
          <w:tcPr>
            <w:tcW w:w="568" w:type="dxa"/>
            <w:vMerge w:val="restart"/>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序号</w:t>
            </w:r>
          </w:p>
        </w:tc>
        <w:tc>
          <w:tcPr>
            <w:tcW w:w="1983" w:type="dxa"/>
            <w:vMerge w:val="restart"/>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行业</w:t>
            </w:r>
          </w:p>
        </w:tc>
        <w:tc>
          <w:tcPr>
            <w:tcW w:w="3312" w:type="dxa"/>
            <w:gridSpan w:val="3"/>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大型企业</w:t>
            </w:r>
          </w:p>
        </w:tc>
        <w:tc>
          <w:tcPr>
            <w:tcW w:w="3049" w:type="dxa"/>
            <w:gridSpan w:val="3"/>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中型企业</w:t>
            </w:r>
          </w:p>
        </w:tc>
        <w:tc>
          <w:tcPr>
            <w:tcW w:w="3075" w:type="dxa"/>
            <w:gridSpan w:val="3"/>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小型企业</w:t>
            </w:r>
          </w:p>
        </w:tc>
        <w:tc>
          <w:tcPr>
            <w:tcW w:w="3038" w:type="dxa"/>
            <w:gridSpan w:val="3"/>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微型企业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tblHeader/>
          <w:jc w:val="center"/>
        </w:trPr>
        <w:tc>
          <w:tcPr>
            <w:tcW w:w="568" w:type="dxa"/>
            <w:vMerge w:val="continue"/>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p>
        </w:tc>
        <w:tc>
          <w:tcPr>
            <w:tcW w:w="1983" w:type="dxa"/>
            <w:vMerge w:val="continue"/>
            <w:shd w:val="clear" w:color="auto" w:fill="auto"/>
            <w:vAlign w:val="center"/>
          </w:tcPr>
          <w:p>
            <w:pPr>
              <w:ind w:left="-55" w:leftChars="-23" w:right="-74" w:rightChars="-31"/>
              <w:rPr>
                <w:rFonts w:ascii="宋体" w:hAnsi="宋体" w:cs="宋体"/>
                <w:b/>
                <w:color w:val="000000" w:themeColor="text1"/>
                <w:sz w:val="21"/>
                <w:szCs w:val="21"/>
                <w:highlight w:val="none"/>
                <w14:textFill>
                  <w14:solidFill>
                    <w14:schemeClr w14:val="tx1"/>
                  </w14:solidFill>
                </w14:textFill>
              </w:rPr>
            </w:pPr>
          </w:p>
        </w:tc>
        <w:tc>
          <w:tcPr>
            <w:tcW w:w="1418"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营业收入（万元）</w:t>
            </w:r>
          </w:p>
        </w:tc>
        <w:tc>
          <w:tcPr>
            <w:tcW w:w="951"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从业人员（人）</w:t>
            </w:r>
          </w:p>
        </w:tc>
        <w:tc>
          <w:tcPr>
            <w:tcW w:w="943"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总资产（万元）</w:t>
            </w:r>
          </w:p>
        </w:tc>
        <w:tc>
          <w:tcPr>
            <w:tcW w:w="1108"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营业收入（万元）</w:t>
            </w:r>
          </w:p>
        </w:tc>
        <w:tc>
          <w:tcPr>
            <w:tcW w:w="943"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从业人员（人）</w:t>
            </w:r>
          </w:p>
        </w:tc>
        <w:tc>
          <w:tcPr>
            <w:tcW w:w="998"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总资产（万元）</w:t>
            </w:r>
          </w:p>
        </w:tc>
        <w:tc>
          <w:tcPr>
            <w:tcW w:w="1108"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营业收入（万元）</w:t>
            </w:r>
          </w:p>
        </w:tc>
        <w:tc>
          <w:tcPr>
            <w:tcW w:w="960"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从业人员（人）</w:t>
            </w:r>
          </w:p>
        </w:tc>
        <w:tc>
          <w:tcPr>
            <w:tcW w:w="1007"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总资产（万元）</w:t>
            </w:r>
          </w:p>
        </w:tc>
        <w:tc>
          <w:tcPr>
            <w:tcW w:w="1108"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营业收入（万元）</w:t>
            </w:r>
          </w:p>
        </w:tc>
        <w:tc>
          <w:tcPr>
            <w:tcW w:w="970"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从业人员（人）</w:t>
            </w:r>
          </w:p>
        </w:tc>
        <w:tc>
          <w:tcPr>
            <w:tcW w:w="960" w:type="dxa"/>
            <w:shd w:val="clear" w:color="auto" w:fill="auto"/>
            <w:vAlign w:val="center"/>
          </w:tcPr>
          <w:p>
            <w:pPr>
              <w:ind w:left="-55" w:leftChars="-23" w:right="-74" w:rightChars="-3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总资产（万元）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农、林、牧、渔业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w:t>
            </w:r>
          </w:p>
        </w:tc>
        <w:tc>
          <w:tcPr>
            <w:tcW w:w="1983" w:type="dxa"/>
            <w:shd w:val="clear" w:color="auto" w:fill="auto"/>
            <w:vAlign w:val="center"/>
          </w:tcPr>
          <w:p>
            <w:pPr>
              <w:ind w:left="-31" w:leftChars="-13" w:right="-74" w:rightChars="-31"/>
              <w:rPr>
                <w:rFonts w:ascii="宋体" w:hAnsi="宋体" w:cs="宋体"/>
                <w:b/>
                <w:bCs w:val="0"/>
                <w:color w:val="000000" w:themeColor="text1"/>
                <w:sz w:val="21"/>
                <w:szCs w:val="21"/>
                <w:highlight w:val="none"/>
                <w:u w:val="single"/>
                <w14:textFill>
                  <w14:solidFill>
                    <w14:schemeClr w14:val="tx1"/>
                  </w14:solidFill>
                </w14:textFill>
              </w:rPr>
            </w:pPr>
            <w:r>
              <w:rPr>
                <w:rFonts w:hint="eastAsia" w:ascii="宋体" w:hAnsi="宋体" w:cs="宋体"/>
                <w:b/>
                <w:bCs w:val="0"/>
                <w:color w:val="000000" w:themeColor="text1"/>
                <w:sz w:val="21"/>
                <w:szCs w:val="21"/>
                <w:highlight w:val="none"/>
                <w:u w:val="single"/>
                <w14:textFill>
                  <w14:solidFill>
                    <w14:schemeClr w14:val="tx1"/>
                  </w14:solidFill>
                </w14:textFill>
              </w:rPr>
              <w:t>工业</w:t>
            </w:r>
          </w:p>
        </w:tc>
        <w:tc>
          <w:tcPr>
            <w:tcW w:w="1418" w:type="dxa"/>
            <w:shd w:val="clear" w:color="auto" w:fill="auto"/>
            <w:vAlign w:val="center"/>
          </w:tcPr>
          <w:p>
            <w:pPr>
              <w:ind w:left="-122" w:leftChars="-51" w:right="-122" w:rightChars="-51"/>
              <w:jc w:val="center"/>
              <w:rPr>
                <w:rFonts w:ascii="宋体" w:hAnsi="宋体" w:cs="宋体"/>
                <w:b/>
                <w:bCs w:val="0"/>
                <w:color w:val="000000" w:themeColor="text1"/>
                <w:sz w:val="21"/>
                <w:szCs w:val="21"/>
                <w:highlight w:val="none"/>
                <w:u w:val="single"/>
                <w14:textFill>
                  <w14:solidFill>
                    <w14:schemeClr w14:val="tx1"/>
                  </w14:solidFill>
                </w14:textFill>
              </w:rPr>
            </w:pPr>
            <w:r>
              <w:rPr>
                <w:rFonts w:hint="eastAsia" w:ascii="宋体" w:hAnsi="宋体" w:cs="宋体"/>
                <w:b/>
                <w:bCs w:val="0"/>
                <w:color w:val="000000" w:themeColor="text1"/>
                <w:sz w:val="21"/>
                <w:szCs w:val="21"/>
                <w:highlight w:val="none"/>
                <w:u w:val="single"/>
                <w14:textFill>
                  <w14:solidFill>
                    <w14:schemeClr w14:val="tx1"/>
                  </w14:solidFill>
                </w14:textFill>
              </w:rPr>
              <w:t>≥40000</w:t>
            </w:r>
          </w:p>
        </w:tc>
        <w:tc>
          <w:tcPr>
            <w:tcW w:w="951" w:type="dxa"/>
            <w:shd w:val="clear" w:color="auto" w:fill="auto"/>
            <w:vAlign w:val="center"/>
          </w:tcPr>
          <w:p>
            <w:pPr>
              <w:ind w:left="-122" w:leftChars="-51" w:right="-122" w:rightChars="-51"/>
              <w:jc w:val="center"/>
              <w:rPr>
                <w:rFonts w:ascii="宋体" w:hAnsi="宋体" w:cs="宋体"/>
                <w:b/>
                <w:bCs w:val="0"/>
                <w:color w:val="000000" w:themeColor="text1"/>
                <w:sz w:val="21"/>
                <w:szCs w:val="21"/>
                <w:highlight w:val="none"/>
                <w:u w:val="single"/>
                <w14:textFill>
                  <w14:solidFill>
                    <w14:schemeClr w14:val="tx1"/>
                  </w14:solidFill>
                </w14:textFill>
              </w:rPr>
            </w:pPr>
            <w:r>
              <w:rPr>
                <w:rFonts w:hint="eastAsia" w:ascii="宋体" w:hAnsi="宋体" w:cs="宋体"/>
                <w:b/>
                <w:bCs w:val="0"/>
                <w:color w:val="000000" w:themeColor="text1"/>
                <w:sz w:val="21"/>
                <w:szCs w:val="21"/>
                <w:highlight w:val="none"/>
                <w:u w:val="single"/>
                <w14:textFill>
                  <w14:solidFill>
                    <w14:schemeClr w14:val="tx1"/>
                  </w14:solidFill>
                </w14:textFill>
              </w:rPr>
              <w:t>≥1000</w:t>
            </w:r>
          </w:p>
        </w:tc>
        <w:tc>
          <w:tcPr>
            <w:tcW w:w="943" w:type="dxa"/>
            <w:shd w:val="clear" w:color="auto" w:fill="auto"/>
            <w:vAlign w:val="center"/>
          </w:tcPr>
          <w:p>
            <w:pPr>
              <w:ind w:left="-122" w:leftChars="-51" w:right="-122" w:rightChars="-51"/>
              <w:jc w:val="center"/>
              <w:rPr>
                <w:rFonts w:ascii="宋体" w:hAnsi="宋体" w:cs="宋体"/>
                <w:b/>
                <w:bCs w:val="0"/>
                <w:color w:val="000000" w:themeColor="text1"/>
                <w:sz w:val="21"/>
                <w:szCs w:val="21"/>
                <w:highlight w:val="none"/>
                <w:u w:val="singl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b/>
                <w:bCs w:val="0"/>
                <w:color w:val="000000" w:themeColor="text1"/>
                <w:sz w:val="21"/>
                <w:szCs w:val="21"/>
                <w:highlight w:val="none"/>
                <w:u w:val="single"/>
                <w14:textFill>
                  <w14:solidFill>
                    <w14:schemeClr w14:val="tx1"/>
                  </w14:solidFill>
                </w14:textFill>
              </w:rPr>
            </w:pPr>
            <w:r>
              <w:rPr>
                <w:rFonts w:hint="eastAsia" w:ascii="宋体" w:hAnsi="宋体" w:cs="宋体"/>
                <w:b/>
                <w:bCs w:val="0"/>
                <w:color w:val="000000" w:themeColor="text1"/>
                <w:sz w:val="21"/>
                <w:szCs w:val="21"/>
                <w:highlight w:val="none"/>
                <w:u w:val="single"/>
                <w14:textFill>
                  <w14:solidFill>
                    <w14:schemeClr w14:val="tx1"/>
                  </w14:solidFill>
                </w14:textFill>
              </w:rPr>
              <w:t>≥2000</w:t>
            </w:r>
          </w:p>
        </w:tc>
        <w:tc>
          <w:tcPr>
            <w:tcW w:w="943" w:type="dxa"/>
            <w:shd w:val="clear" w:color="auto" w:fill="auto"/>
            <w:vAlign w:val="center"/>
          </w:tcPr>
          <w:p>
            <w:pPr>
              <w:ind w:left="-122" w:leftChars="-51" w:right="-122" w:rightChars="-51"/>
              <w:jc w:val="center"/>
              <w:rPr>
                <w:rFonts w:ascii="宋体" w:hAnsi="宋体" w:cs="宋体"/>
                <w:b/>
                <w:bCs w:val="0"/>
                <w:color w:val="000000" w:themeColor="text1"/>
                <w:sz w:val="21"/>
                <w:szCs w:val="21"/>
                <w:highlight w:val="none"/>
                <w:u w:val="single"/>
                <w14:textFill>
                  <w14:solidFill>
                    <w14:schemeClr w14:val="tx1"/>
                  </w14:solidFill>
                </w14:textFill>
              </w:rPr>
            </w:pPr>
            <w:r>
              <w:rPr>
                <w:rFonts w:hint="eastAsia" w:ascii="宋体" w:hAnsi="宋体" w:cs="宋体"/>
                <w:b/>
                <w:bCs w:val="0"/>
                <w:color w:val="000000" w:themeColor="text1"/>
                <w:sz w:val="21"/>
                <w:szCs w:val="21"/>
                <w:highlight w:val="none"/>
                <w:u w:val="single"/>
                <w14:textFill>
                  <w14:solidFill>
                    <w14:schemeClr w14:val="tx1"/>
                  </w14:solidFill>
                </w14:textFill>
              </w:rPr>
              <w:t>≥300</w:t>
            </w:r>
          </w:p>
        </w:tc>
        <w:tc>
          <w:tcPr>
            <w:tcW w:w="998" w:type="dxa"/>
            <w:shd w:val="clear" w:color="auto" w:fill="auto"/>
            <w:vAlign w:val="center"/>
          </w:tcPr>
          <w:p>
            <w:pPr>
              <w:jc w:val="center"/>
              <w:rPr>
                <w:rFonts w:ascii="宋体" w:hAnsi="宋体" w:cs="宋体"/>
                <w:b/>
                <w:bCs w:val="0"/>
                <w:color w:val="000000" w:themeColor="text1"/>
                <w:sz w:val="21"/>
                <w:szCs w:val="21"/>
                <w:highlight w:val="none"/>
                <w:u w:val="single"/>
                <w14:textFill>
                  <w14:solidFill>
                    <w14:schemeClr w14:val="tx1"/>
                  </w14:solidFill>
                </w14:textFill>
              </w:rPr>
            </w:pPr>
          </w:p>
        </w:tc>
        <w:tc>
          <w:tcPr>
            <w:tcW w:w="1108" w:type="dxa"/>
            <w:shd w:val="clear" w:color="auto" w:fill="auto"/>
            <w:vAlign w:val="center"/>
          </w:tcPr>
          <w:p>
            <w:pPr>
              <w:jc w:val="center"/>
              <w:rPr>
                <w:rFonts w:ascii="宋体" w:hAnsi="宋体" w:cs="宋体"/>
                <w:b/>
                <w:bCs w:val="0"/>
                <w:color w:val="000000" w:themeColor="text1"/>
                <w:sz w:val="21"/>
                <w:szCs w:val="21"/>
                <w:highlight w:val="none"/>
                <w:u w:val="single"/>
                <w14:textFill>
                  <w14:solidFill>
                    <w14:schemeClr w14:val="tx1"/>
                  </w14:solidFill>
                </w14:textFill>
              </w:rPr>
            </w:pPr>
            <w:r>
              <w:rPr>
                <w:rFonts w:hint="eastAsia" w:ascii="宋体" w:hAnsi="宋体" w:cs="宋体"/>
                <w:b/>
                <w:bCs w:val="0"/>
                <w:color w:val="000000" w:themeColor="text1"/>
                <w:sz w:val="21"/>
                <w:szCs w:val="21"/>
                <w:highlight w:val="none"/>
                <w:u w:val="single"/>
                <w14:textFill>
                  <w14:solidFill>
                    <w14:schemeClr w14:val="tx1"/>
                  </w14:solidFill>
                </w14:textFill>
              </w:rPr>
              <w:t>≥300</w:t>
            </w:r>
          </w:p>
        </w:tc>
        <w:tc>
          <w:tcPr>
            <w:tcW w:w="960" w:type="dxa"/>
            <w:shd w:val="clear" w:color="auto" w:fill="auto"/>
            <w:vAlign w:val="center"/>
          </w:tcPr>
          <w:p>
            <w:pPr>
              <w:jc w:val="center"/>
              <w:rPr>
                <w:rFonts w:ascii="宋体" w:hAnsi="宋体" w:cs="宋体"/>
                <w:b/>
                <w:bCs w:val="0"/>
                <w:color w:val="000000" w:themeColor="text1"/>
                <w:sz w:val="21"/>
                <w:szCs w:val="21"/>
                <w:highlight w:val="none"/>
                <w:u w:val="single"/>
                <w14:textFill>
                  <w14:solidFill>
                    <w14:schemeClr w14:val="tx1"/>
                  </w14:solidFill>
                </w14:textFill>
              </w:rPr>
            </w:pPr>
            <w:r>
              <w:rPr>
                <w:rFonts w:hint="eastAsia" w:ascii="宋体" w:hAnsi="宋体" w:cs="宋体"/>
                <w:b/>
                <w:bCs w:val="0"/>
                <w:color w:val="000000" w:themeColor="text1"/>
                <w:sz w:val="21"/>
                <w:szCs w:val="21"/>
                <w:highlight w:val="none"/>
                <w:u w:val="single"/>
                <w14:textFill>
                  <w14:solidFill>
                    <w14:schemeClr w14:val="tx1"/>
                  </w14:solidFill>
                </w14:textFill>
              </w:rPr>
              <w:t>≥20</w:t>
            </w:r>
          </w:p>
        </w:tc>
        <w:tc>
          <w:tcPr>
            <w:tcW w:w="1007" w:type="dxa"/>
            <w:shd w:val="clear" w:color="auto" w:fill="auto"/>
            <w:vAlign w:val="center"/>
          </w:tcPr>
          <w:p>
            <w:pPr>
              <w:jc w:val="center"/>
              <w:rPr>
                <w:rFonts w:ascii="宋体" w:hAnsi="宋体" w:cs="宋体"/>
                <w:b/>
                <w:bCs w:val="0"/>
                <w:color w:val="000000" w:themeColor="text1"/>
                <w:sz w:val="21"/>
                <w:szCs w:val="21"/>
                <w:highlight w:val="none"/>
                <w:u w:val="single"/>
                <w14:textFill>
                  <w14:solidFill>
                    <w14:schemeClr w14:val="tx1"/>
                  </w14:solidFill>
                </w14:textFill>
              </w:rPr>
            </w:pPr>
          </w:p>
        </w:tc>
        <w:tc>
          <w:tcPr>
            <w:tcW w:w="1108" w:type="dxa"/>
            <w:shd w:val="clear" w:color="auto" w:fill="auto"/>
            <w:vAlign w:val="center"/>
          </w:tcPr>
          <w:p>
            <w:pPr>
              <w:jc w:val="center"/>
              <w:rPr>
                <w:rFonts w:ascii="宋体" w:hAnsi="宋体" w:cs="宋体"/>
                <w:b/>
                <w:bCs w:val="0"/>
                <w:color w:val="000000" w:themeColor="text1"/>
                <w:sz w:val="21"/>
                <w:szCs w:val="21"/>
                <w:highlight w:val="none"/>
                <w:u w:val="single"/>
                <w14:textFill>
                  <w14:solidFill>
                    <w14:schemeClr w14:val="tx1"/>
                  </w14:solidFill>
                </w14:textFill>
              </w:rPr>
            </w:pPr>
            <w:r>
              <w:rPr>
                <w:rFonts w:hint="eastAsia" w:ascii="宋体" w:hAnsi="宋体" w:cs="宋体"/>
                <w:b/>
                <w:bCs w:val="0"/>
                <w:color w:val="000000" w:themeColor="text1"/>
                <w:sz w:val="21"/>
                <w:szCs w:val="21"/>
                <w:highlight w:val="none"/>
                <w:u w:val="single"/>
                <w14:textFill>
                  <w14:solidFill>
                    <w14:schemeClr w14:val="tx1"/>
                  </w14:solidFill>
                </w14:textFill>
              </w:rPr>
              <w:t>＜300</w:t>
            </w:r>
          </w:p>
        </w:tc>
        <w:tc>
          <w:tcPr>
            <w:tcW w:w="970" w:type="dxa"/>
            <w:shd w:val="clear" w:color="auto" w:fill="auto"/>
            <w:vAlign w:val="center"/>
          </w:tcPr>
          <w:p>
            <w:pPr>
              <w:jc w:val="center"/>
              <w:rPr>
                <w:rFonts w:ascii="宋体" w:hAnsi="宋体" w:cs="宋体"/>
                <w:b/>
                <w:bCs w:val="0"/>
                <w:color w:val="000000" w:themeColor="text1"/>
                <w:sz w:val="21"/>
                <w:szCs w:val="21"/>
                <w:highlight w:val="none"/>
                <w:u w:val="single"/>
                <w14:textFill>
                  <w14:solidFill>
                    <w14:schemeClr w14:val="tx1"/>
                  </w14:solidFill>
                </w14:textFill>
              </w:rPr>
            </w:pPr>
            <w:r>
              <w:rPr>
                <w:rFonts w:hint="eastAsia" w:ascii="宋体" w:hAnsi="宋体" w:cs="宋体"/>
                <w:b/>
                <w:bCs w:val="0"/>
                <w:color w:val="000000" w:themeColor="text1"/>
                <w:sz w:val="21"/>
                <w:szCs w:val="21"/>
                <w:highlight w:val="none"/>
                <w:u w:val="single"/>
                <w14:textFill>
                  <w14:solidFill>
                    <w14:schemeClr w14:val="tx1"/>
                  </w14:solidFill>
                </w14:textFill>
              </w:rPr>
              <w:t>＜20</w:t>
            </w:r>
          </w:p>
        </w:tc>
        <w:tc>
          <w:tcPr>
            <w:tcW w:w="960" w:type="dxa"/>
            <w:shd w:val="clear" w:color="auto" w:fill="auto"/>
            <w:vAlign w:val="center"/>
          </w:tcPr>
          <w:p>
            <w:pPr>
              <w:jc w:val="center"/>
              <w:rPr>
                <w:rFonts w:ascii="宋体" w:hAnsi="宋体" w:cs="宋体"/>
                <w:b/>
                <w:bCs w:val="0"/>
                <w:color w:val="000000" w:themeColor="text1"/>
                <w:sz w:val="21"/>
                <w:szCs w:val="21"/>
                <w:highlight w:val="none"/>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3</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建筑业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≥80000</w:t>
            </w: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≥5000</w:t>
            </w: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4</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批发业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5</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零售业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6</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交通运输业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7</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仓储业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8</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邮政业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9</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住宿业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10</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餐饮业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11</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信息传输业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9"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12</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软件和信息技术服务业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9"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13</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房地产开发经营</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≥200000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或,≥10000</w:t>
            </w: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且,≥5000</w:t>
            </w: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且,≥2000</w:t>
            </w: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或,＜2000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14</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物业管理</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≥5000</w:t>
            </w: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＜500</w:t>
            </w: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9"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15</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租赁和商务服务业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或,≥120000</w:t>
            </w: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且,≥8000</w:t>
            </w: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且,≥100</w:t>
            </w: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或,＜100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568" w:type="dxa"/>
            <w:shd w:val="clear" w:color="auto" w:fill="auto"/>
            <w:vAlign w:val="center"/>
          </w:tcPr>
          <w:p>
            <w:pPr>
              <w:ind w:left="-122" w:leftChars="-51" w:right="-122" w:rightChars="-51"/>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16</w:t>
            </w:r>
          </w:p>
        </w:tc>
        <w:tc>
          <w:tcPr>
            <w:tcW w:w="1983" w:type="dxa"/>
            <w:shd w:val="clear" w:color="auto" w:fill="auto"/>
            <w:vAlign w:val="center"/>
          </w:tcPr>
          <w:p>
            <w:pPr>
              <w:ind w:left="-31" w:leftChars="-13" w:right="-74" w:rightChars="-31"/>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其他未列明行业</w:t>
            </w:r>
          </w:p>
        </w:tc>
        <w:tc>
          <w:tcPr>
            <w:tcW w:w="141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951"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≥300</w:t>
            </w: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1108"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p>
        </w:tc>
        <w:tc>
          <w:tcPr>
            <w:tcW w:w="943" w:type="dxa"/>
            <w:shd w:val="clear" w:color="auto" w:fill="auto"/>
            <w:vAlign w:val="center"/>
          </w:tcPr>
          <w:p>
            <w:pPr>
              <w:ind w:left="-122" w:leftChars="-51" w:right="-122" w:rightChars="-51"/>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≥100</w:t>
            </w:r>
          </w:p>
        </w:tc>
        <w:tc>
          <w:tcPr>
            <w:tcW w:w="99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1007"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w:t>
            </w:r>
          </w:p>
        </w:tc>
        <w:tc>
          <w:tcPr>
            <w:tcW w:w="1108"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c>
          <w:tcPr>
            <w:tcW w:w="97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w:t>
            </w:r>
          </w:p>
        </w:tc>
        <w:tc>
          <w:tcPr>
            <w:tcW w:w="960" w:type="dxa"/>
            <w:shd w:val="clear" w:color="auto" w:fill="auto"/>
            <w:vAlign w:val="center"/>
          </w:tcPr>
          <w:p>
            <w:pPr>
              <w:jc w:val="center"/>
              <w:rPr>
                <w:rFonts w:ascii="宋体" w:hAnsi="宋体" w:cs="宋体"/>
                <w:color w:val="000000" w:themeColor="text1"/>
                <w:sz w:val="2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sectPr>
          <w:footerReference r:id="rId7" w:type="default"/>
          <w:pgSz w:w="16838" w:h="11906" w:orient="landscape"/>
          <w:pgMar w:top="1247" w:right="1247" w:bottom="1247" w:left="1247" w:header="1134" w:footer="1134" w:gutter="0"/>
          <w:cols w:space="425" w:num="1"/>
          <w:docGrid w:type="lines" w:linePitch="312" w:charSpace="0"/>
        </w:sectPr>
      </w:pPr>
    </w:p>
    <w:p>
      <w:pPr>
        <w:pStyle w:val="2"/>
        <w:spacing w:before="40" w:after="40" w:line="360" w:lineRule="auto"/>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96" w:name="_Toc513024439"/>
      <w:bookmarkStart w:id="97" w:name="_Toc2181692"/>
      <w:r>
        <w:rPr>
          <w:rFonts w:hint="eastAsia" w:cs="Times New Roman" w:asciiTheme="majorEastAsia" w:hAnsiTheme="majorEastAsia"/>
          <w:bCs w:val="0"/>
          <w:color w:val="000000" w:themeColor="text1"/>
          <w:sz w:val="36"/>
          <w:szCs w:val="36"/>
          <w:highlight w:val="none"/>
          <w14:textFill>
            <w14:solidFill>
              <w14:schemeClr w14:val="tx1"/>
            </w14:solidFill>
          </w14:textFill>
        </w:rPr>
        <w:t xml:space="preserve">附件13-3: </w:t>
      </w:r>
      <w:r>
        <w:rPr>
          <w:rFonts w:cs="Times New Roman" w:asciiTheme="majorEastAsia" w:hAnsiTheme="majorEastAsia"/>
          <w:bCs w:val="0"/>
          <w:color w:val="000000" w:themeColor="text1"/>
          <w:sz w:val="36"/>
          <w:szCs w:val="36"/>
          <w:highlight w:val="none"/>
          <w14:textFill>
            <w14:solidFill>
              <w14:schemeClr w14:val="tx1"/>
            </w14:solidFill>
          </w14:textFill>
        </w:rPr>
        <w:t>残疾人福利性单位声明函</w:t>
      </w:r>
      <w:bookmarkEnd w:id="96"/>
      <w:bookmarkEnd w:id="97"/>
    </w:p>
    <w:p>
      <w:pPr>
        <w:autoSpaceDE w:val="0"/>
        <w:autoSpaceDN w:val="0"/>
        <w:jc w:val="center"/>
        <w:rPr>
          <w:rFonts w:ascii="宋体" w:hAnsi="宋体"/>
          <w:b/>
          <w:color w:val="000000" w:themeColor="text1"/>
          <w:sz w:val="32"/>
          <w:szCs w:val="32"/>
          <w:highlight w:val="none"/>
          <w14:textFill>
            <w14:solidFill>
              <w14:schemeClr w14:val="tx1"/>
            </w14:solidFill>
          </w14:textFill>
        </w:rPr>
      </w:pPr>
    </w:p>
    <w:p>
      <w:pPr>
        <w:autoSpaceDE w:val="0"/>
        <w:autoSpaceDN w:val="0"/>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残疾人福利性单位声明函</w:t>
      </w:r>
      <w:r>
        <w:rPr>
          <w:rFonts w:hint="eastAsia" w:ascii="宋体" w:hAnsi="宋体"/>
          <w:b/>
          <w:color w:val="000000" w:themeColor="text1"/>
          <w:sz w:val="32"/>
          <w:szCs w:val="32"/>
          <w:highlight w:val="none"/>
          <w:u w:val="single"/>
          <w14:textFill>
            <w14:solidFill>
              <w14:schemeClr w14:val="tx1"/>
            </w14:solidFill>
          </w14:textFill>
        </w:rPr>
        <w:t>（</w:t>
      </w:r>
      <w:r>
        <w:rPr>
          <w:rFonts w:hint="eastAsia"/>
          <w:b/>
          <w:color w:val="000000" w:themeColor="text1"/>
          <w:highlight w:val="none"/>
          <w:u w:val="single"/>
          <w14:textFill>
            <w14:solidFill>
              <w14:schemeClr w14:val="tx1"/>
            </w14:solidFill>
          </w14:textFill>
        </w:rPr>
        <w:t>如不符合则不需要填写</w:t>
      </w:r>
      <w:r>
        <w:rPr>
          <w:rFonts w:hint="eastAsia" w:ascii="宋体" w:hAnsi="宋体"/>
          <w:b/>
          <w:color w:val="000000" w:themeColor="text1"/>
          <w:sz w:val="32"/>
          <w:szCs w:val="32"/>
          <w:highlight w:val="none"/>
          <w:u w:val="single"/>
          <w14:textFill>
            <w14:solidFill>
              <w14:schemeClr w14:val="tx1"/>
            </w14:solidFill>
          </w14:textFill>
        </w:rPr>
        <w:t>）</w:t>
      </w:r>
    </w:p>
    <w:p>
      <w:pPr>
        <w:spacing w:line="588" w:lineRule="exact"/>
        <w:ind w:firstLine="624"/>
        <w:rPr>
          <w:rFonts w:asciiTheme="minorEastAsia" w:hAnsiTheme="minorEastAsia"/>
          <w:color w:val="000000" w:themeColor="text1"/>
          <w:spacing w:val="6"/>
          <w:highlight w:val="none"/>
          <w14:textFill>
            <w14:solidFill>
              <w14:schemeClr w14:val="tx1"/>
            </w14:solidFill>
          </w14:textFill>
        </w:rPr>
      </w:pPr>
      <w:r>
        <w:rPr>
          <w:rFonts w:asciiTheme="minorEastAsia" w:hAnsiTheme="minorEastAsia"/>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asciiTheme="minorEastAsia" w:hAnsiTheme="minorEastAsia"/>
          <w:color w:val="000000" w:themeColor="text1"/>
          <w:highlight w:val="none"/>
          <w14:textFill>
            <w14:solidFill>
              <w14:schemeClr w14:val="tx1"/>
            </w14:solidFill>
          </w14:textFill>
        </w:rPr>
        <w:t>〔2017〕141</w:t>
      </w:r>
      <w:r>
        <w:rPr>
          <w:rFonts w:asciiTheme="minorEastAsia" w:hAnsiTheme="minorEastAsia"/>
          <w:color w:val="000000" w:themeColor="text1"/>
          <w:spacing w:val="6"/>
          <w:highlight w:val="none"/>
          <w14:textFill>
            <w14:solidFill>
              <w14:schemeClr w14:val="tx1"/>
            </w14:solidFill>
          </w14:textFill>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Theme="minorEastAsia" w:hAnsiTheme="minorEastAsia"/>
          <w:color w:val="000000" w:themeColor="text1"/>
          <w:spacing w:val="6"/>
          <w:highlight w:val="none"/>
          <w14:textFill>
            <w14:solidFill>
              <w14:schemeClr w14:val="tx1"/>
            </w14:solidFill>
          </w14:textFill>
        </w:rPr>
      </w:pPr>
      <w:r>
        <w:rPr>
          <w:rFonts w:asciiTheme="minorEastAsia" w:hAnsiTheme="minorEastAsia"/>
          <w:color w:val="000000" w:themeColor="text1"/>
          <w:spacing w:val="6"/>
          <w:highlight w:val="none"/>
          <w14:textFill>
            <w14:solidFill>
              <w14:schemeClr w14:val="tx1"/>
            </w14:solidFill>
          </w14:textFill>
        </w:rPr>
        <w:t>本单位对上述声明的真实性负责。如有虚假，将依法承担相应责任。</w:t>
      </w:r>
    </w:p>
    <w:p>
      <w:pPr>
        <w:spacing w:line="360" w:lineRule="auto"/>
        <w:rPr>
          <w:rFonts w:asciiTheme="minorEastAsia" w:hAnsiTheme="minorEastAsia"/>
          <w:color w:val="000000" w:themeColor="text1"/>
          <w:spacing w:val="6"/>
          <w:highlight w:val="none"/>
          <w14:textFill>
            <w14:solidFill>
              <w14:schemeClr w14:val="tx1"/>
            </w14:solidFill>
          </w14:textFill>
        </w:rPr>
      </w:pPr>
    </w:p>
    <w:p>
      <w:pPr>
        <w:spacing w:line="360" w:lineRule="auto"/>
        <w:rPr>
          <w:rFonts w:asciiTheme="minorEastAsia" w:hAnsiTheme="minorEastAsia"/>
          <w:color w:val="000000" w:themeColor="text1"/>
          <w:spacing w:val="6"/>
          <w:highlight w:val="none"/>
          <w14:textFill>
            <w14:solidFill>
              <w14:schemeClr w14:val="tx1"/>
            </w14:solidFill>
          </w14:textFill>
        </w:rPr>
      </w:pPr>
    </w:p>
    <w:p>
      <w:pPr>
        <w:spacing w:line="360" w:lineRule="auto"/>
        <w:rPr>
          <w:rFonts w:asciiTheme="minorEastAsia" w:hAnsiTheme="minorEastAsia"/>
          <w:color w:val="000000" w:themeColor="text1"/>
          <w:spacing w:val="6"/>
          <w:highlight w:val="none"/>
          <w14:textFill>
            <w14:solidFill>
              <w14:schemeClr w14:val="tx1"/>
            </w14:solidFill>
          </w14:textFill>
        </w:rPr>
      </w:pPr>
    </w:p>
    <w:p>
      <w:pPr>
        <w:spacing w:before="100" w:beforeAutospacing="1" w:after="100" w:afterAutospacing="1" w:line="360" w:lineRule="auto"/>
        <w:ind w:firstLine="3320" w:firstLineChars="1382"/>
        <w:rPr>
          <w:rFonts w:ascii="宋体" w:hAnsi="宋体"/>
          <w:b/>
          <w:bCs/>
          <w:color w:val="000000" w:themeColor="text1"/>
          <w:szCs w:val="21"/>
          <w:highlight w:val="none"/>
          <w:lang w:val="zh-CN"/>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单位名称</w:t>
      </w:r>
      <w:r>
        <w:rPr>
          <w:rFonts w:ascii="宋体" w:hAnsi="宋体"/>
          <w:b/>
          <w:bCs/>
          <w:color w:val="000000" w:themeColor="text1"/>
          <w:szCs w:val="21"/>
          <w:highlight w:val="none"/>
          <w:lang w:val="zh-CN"/>
          <w14:textFill>
            <w14:solidFill>
              <w14:schemeClr w14:val="tx1"/>
            </w14:solidFill>
          </w14:textFill>
        </w:rPr>
        <w:t>（盖章）：</w:t>
      </w:r>
    </w:p>
    <w:p>
      <w:pPr>
        <w:spacing w:before="100" w:beforeAutospacing="1" w:after="100" w:afterAutospacing="1" w:line="360" w:lineRule="auto"/>
        <w:ind w:firstLine="3320" w:firstLineChars="1382"/>
        <w:rPr>
          <w:rFonts w:ascii="宋体" w:hAnsi="宋体"/>
          <w:b/>
          <w:bCs/>
          <w:color w:val="000000" w:themeColor="text1"/>
          <w:szCs w:val="21"/>
          <w:highlight w:val="none"/>
          <w:u w:val="singl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日  期：</w:t>
      </w:r>
    </w:p>
    <w:p>
      <w:pPr>
        <w:rPr>
          <w:color w:val="000000" w:themeColor="text1"/>
          <w:highlight w:val="none"/>
          <w14:textFill>
            <w14:solidFill>
              <w14:schemeClr w14:val="tx1"/>
            </w14:solidFill>
          </w14:textFill>
        </w:rPr>
      </w:pPr>
    </w:p>
    <w:p>
      <w:pPr>
        <w:spacing w:line="360" w:lineRule="auto"/>
        <w:rPr>
          <w:rFonts w:asciiTheme="minorEastAsia" w:hAnsiTheme="minorEastAsia"/>
          <w:color w:val="000000" w:themeColor="text1"/>
          <w:spacing w:val="6"/>
          <w:highlight w:val="none"/>
          <w14:textFill>
            <w14:solidFill>
              <w14:schemeClr w14:val="tx1"/>
            </w14:solidFill>
          </w14:textFill>
        </w:rPr>
      </w:pPr>
      <w:r>
        <w:rPr>
          <w:rFonts w:hint="eastAsia" w:asciiTheme="minorEastAsia" w:hAnsiTheme="minorEastAsia"/>
          <w:color w:val="000000" w:themeColor="text1"/>
          <w:spacing w:val="6"/>
          <w:highlight w:val="none"/>
          <w14:textFill>
            <w14:solidFill>
              <w14:schemeClr w14:val="tx1"/>
            </w14:solidFill>
          </w14:textFill>
        </w:rPr>
        <w:t>说明：按照《三部门联合发布关于促进残疾人就业政府采购政策的通知》（财库〔2017〕141号）</w:t>
      </w:r>
      <w:r>
        <w:rPr>
          <w:rFonts w:hint="default" w:asciiTheme="minorEastAsia" w:hAnsiTheme="minorEastAsia"/>
          <w:color w:val="000000" w:themeColor="text1"/>
          <w:spacing w:val="6"/>
          <w:highlight w:val="none"/>
          <w14:textFill>
            <w14:solidFill>
              <w14:schemeClr w14:val="tx1"/>
            </w14:solidFill>
          </w14:textFill>
        </w:rPr>
        <w:t>、《关于落实稳住经济一揽子政策进一步加大政府采购支持中小企业力度的通知》（鄂财采发〔2022〕5 号）</w:t>
      </w:r>
      <w:r>
        <w:rPr>
          <w:rFonts w:hint="eastAsia" w:asciiTheme="minorEastAsia" w:hAnsiTheme="minorEastAsia"/>
          <w:color w:val="000000" w:themeColor="text1"/>
          <w:spacing w:val="6"/>
          <w:highlight w:val="none"/>
          <w14:textFill>
            <w14:solidFill>
              <w14:schemeClr w14:val="tx1"/>
            </w14:solidFill>
          </w14:textFill>
        </w:rPr>
        <w:t>的规定，在政府采购活动中，残疾人福利性单位视同小微企业，享受预留份额、评审中价格扣除等促进中小企业发展的政府采购政策。符合条件的残疾人福利性单位在参加政府采购活动时，应当提供财库〔2017〕141号文规定的《残疾人福利性单位声明函》，并对声明的真实性负责。对小微企业中的残疾人企业、监狱企业、采购产品纳入创新产品应用示范推荐目录内企业、采购产品获得节能产品或环境标志产品认证证书的企业，以价格评审优惠幅度的上限</w:t>
      </w:r>
      <w:r>
        <w:rPr>
          <w:rFonts w:hint="default" w:asciiTheme="minorEastAsia" w:hAnsiTheme="minorEastAsia"/>
          <w:color w:val="000000" w:themeColor="text1"/>
          <w:spacing w:val="6"/>
          <w:highlight w:val="none"/>
          <w14:textFill>
            <w14:solidFill>
              <w14:schemeClr w14:val="tx1"/>
            </w14:solidFill>
          </w14:textFill>
        </w:rPr>
        <w:t>（20%）</w:t>
      </w:r>
      <w:r>
        <w:rPr>
          <w:rFonts w:hint="eastAsia" w:asciiTheme="minorEastAsia" w:hAnsiTheme="minorEastAsia"/>
          <w:color w:val="000000" w:themeColor="text1"/>
          <w:spacing w:val="6"/>
          <w:highlight w:val="none"/>
          <w14:textFill>
            <w14:solidFill>
              <w14:schemeClr w14:val="tx1"/>
            </w14:solidFill>
          </w14:textFill>
        </w:rPr>
        <w:t>给予评审优惠。</w:t>
      </w:r>
    </w:p>
    <w:p>
      <w:pPr>
        <w:spacing w:line="360" w:lineRule="auto"/>
        <w:rPr>
          <w:rFonts w:asciiTheme="minorEastAsia" w:hAnsiTheme="minorEastAsia"/>
          <w:color w:val="000000" w:themeColor="text1"/>
          <w:spacing w:val="6"/>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Theme="minorEastAsia" w:hAnsiTheme="minorEastAsia"/>
          <w:color w:val="000000" w:themeColor="text1"/>
          <w:highlight w:val="non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spacing w:before="40" w:after="40" w:line="360" w:lineRule="auto"/>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98" w:name="_Toc2181693"/>
      <w:bookmarkStart w:id="99" w:name="_Toc513024440"/>
      <w:r>
        <w:rPr>
          <w:rFonts w:hint="eastAsia" w:cs="Times New Roman" w:asciiTheme="majorEastAsia" w:hAnsiTheme="majorEastAsia"/>
          <w:bCs w:val="0"/>
          <w:color w:val="000000" w:themeColor="text1"/>
          <w:sz w:val="36"/>
          <w:szCs w:val="36"/>
          <w:highlight w:val="none"/>
          <w14:textFill>
            <w14:solidFill>
              <w14:schemeClr w14:val="tx1"/>
            </w14:solidFill>
          </w14:textFill>
        </w:rPr>
        <w:t>附件13-4: 省级以上监狱管理局、戒毒管理局（含新疆生产建设兵团）出具的属于监狱企业的证明文件</w:t>
      </w:r>
      <w:bookmarkEnd w:id="98"/>
      <w:bookmarkEnd w:id="99"/>
      <w:r>
        <w:rPr>
          <w:rFonts w:hint="eastAsia" w:ascii="宋体" w:hAnsi="宋体"/>
          <w:b w:val="0"/>
          <w:color w:val="000000" w:themeColor="text1"/>
          <w:highlight w:val="none"/>
          <w:u w:val="single"/>
          <w14:textFill>
            <w14:solidFill>
              <w14:schemeClr w14:val="tx1"/>
            </w14:solidFill>
          </w14:textFill>
        </w:rPr>
        <w:t>（</w:t>
      </w:r>
      <w:r>
        <w:rPr>
          <w:rFonts w:hint="eastAsia"/>
          <w:b w:val="0"/>
          <w:color w:val="000000" w:themeColor="text1"/>
          <w:highlight w:val="none"/>
          <w:u w:val="single"/>
          <w14:textFill>
            <w14:solidFill>
              <w14:schemeClr w14:val="tx1"/>
            </w14:solidFill>
          </w14:textFill>
        </w:rPr>
        <w:t>如不符合则不需要填写</w:t>
      </w:r>
      <w:r>
        <w:rPr>
          <w:rFonts w:hint="eastAsia" w:ascii="宋体" w:hAnsi="宋体"/>
          <w:b w:val="0"/>
          <w:color w:val="000000" w:themeColor="text1"/>
          <w:highlight w:val="none"/>
          <w:u w:val="single"/>
          <w14:textFill>
            <w14:solidFill>
              <w14:schemeClr w14:val="tx1"/>
            </w14:solidFill>
          </w14:textFill>
        </w:rPr>
        <w:t>）</w:t>
      </w:r>
    </w:p>
    <w:p>
      <w:pPr>
        <w:spacing w:line="360" w:lineRule="auto"/>
        <w:rPr>
          <w:rFonts w:asciiTheme="minorEastAsia" w:hAnsiTheme="minorEastAsia"/>
          <w:color w:val="000000" w:themeColor="text1"/>
          <w:spacing w:val="6"/>
          <w:highlight w:val="none"/>
          <w14:textFill>
            <w14:solidFill>
              <w14:schemeClr w14:val="tx1"/>
            </w14:solidFill>
          </w14:textFill>
        </w:rPr>
      </w:pPr>
    </w:p>
    <w:p>
      <w:pPr>
        <w:spacing w:line="360" w:lineRule="auto"/>
        <w:rPr>
          <w:rFonts w:asciiTheme="minorEastAsia" w:hAnsiTheme="minorEastAsia"/>
          <w:color w:val="000000" w:themeColor="text1"/>
          <w:spacing w:val="6"/>
          <w:highlight w:val="none"/>
          <w14:textFill>
            <w14:solidFill>
              <w14:schemeClr w14:val="tx1"/>
            </w14:solidFill>
          </w14:textFill>
        </w:rPr>
      </w:pPr>
      <w:r>
        <w:rPr>
          <w:rFonts w:hint="eastAsia" w:asciiTheme="minorEastAsia" w:hAnsiTheme="minorEastAsia"/>
          <w:color w:val="000000" w:themeColor="text1"/>
          <w:spacing w:val="6"/>
          <w:highlight w:val="none"/>
          <w14:textFill>
            <w14:solidFill>
              <w14:schemeClr w14:val="tx1"/>
            </w14:solidFill>
          </w14:textFill>
        </w:rPr>
        <w:t xml:space="preserve">    按照财政部《关于政府采购支持监狱企业发展有关问题的通知》（财库[2014]68号）</w:t>
      </w:r>
      <w:r>
        <w:rPr>
          <w:rFonts w:hint="default" w:asciiTheme="minorEastAsia" w:hAnsiTheme="minorEastAsia"/>
          <w:color w:val="000000" w:themeColor="text1"/>
          <w:spacing w:val="6"/>
          <w:highlight w:val="none"/>
          <w14:textFill>
            <w14:solidFill>
              <w14:schemeClr w14:val="tx1"/>
            </w14:solidFill>
          </w14:textFill>
        </w:rPr>
        <w:t>、《关于落实稳住经济一揽子政策进一步加大政府采购支持中小企业力度的通知》（鄂财采发〔2022〕5 号）</w:t>
      </w:r>
      <w:r>
        <w:rPr>
          <w:rFonts w:hint="eastAsia" w:asciiTheme="minorEastAsia" w:hAnsiTheme="minorEastAsia"/>
          <w:color w:val="000000" w:themeColor="text1"/>
          <w:spacing w:val="6"/>
          <w:highlight w:val="none"/>
          <w14:textFill>
            <w14:solidFill>
              <w14:schemeClr w14:val="tx1"/>
            </w14:solidFill>
          </w14:textFill>
        </w:rPr>
        <w:t>的规定，在政府采购活动中，监狱企业视同小微企业，享受预留份额、评审中价格扣除等政府采购促进中小企业发展的政府采购政策。</w:t>
      </w:r>
      <w:r>
        <w:rPr>
          <w:rFonts w:asciiTheme="minorEastAsia" w:hAnsiTheme="minorEastAsia"/>
          <w:color w:val="000000" w:themeColor="text1"/>
          <w:spacing w:val="6"/>
          <w:highlight w:val="none"/>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asciiTheme="minorEastAsia" w:hAnsiTheme="minorEastAsia"/>
          <w:color w:val="000000" w:themeColor="text1"/>
          <w:spacing w:val="6"/>
          <w:highlight w:val="none"/>
          <w14:textFill>
            <w14:solidFill>
              <w14:schemeClr w14:val="tx1"/>
            </w14:solidFill>
          </w14:textFill>
        </w:rPr>
        <w:t>。对小微企业中的残疾人企业、监狱企业、采购产品纳入创新产品应用示范推荐目录内企业、采购产品获得节能产品或环境标志产品认证证书的企业，以价格评审优惠幅度的上限</w:t>
      </w:r>
      <w:r>
        <w:rPr>
          <w:rFonts w:hint="default" w:asciiTheme="minorEastAsia" w:hAnsiTheme="minorEastAsia"/>
          <w:color w:val="000000" w:themeColor="text1"/>
          <w:spacing w:val="6"/>
          <w:highlight w:val="none"/>
          <w14:textFill>
            <w14:solidFill>
              <w14:schemeClr w14:val="tx1"/>
            </w14:solidFill>
          </w14:textFill>
        </w:rPr>
        <w:t>（20%）</w:t>
      </w:r>
      <w:r>
        <w:rPr>
          <w:rFonts w:hint="eastAsia" w:asciiTheme="minorEastAsia" w:hAnsiTheme="minorEastAsia"/>
          <w:color w:val="000000" w:themeColor="text1"/>
          <w:spacing w:val="6"/>
          <w:highlight w:val="none"/>
          <w14:textFill>
            <w14:solidFill>
              <w14:schemeClr w14:val="tx1"/>
            </w14:solidFill>
          </w14:textFill>
        </w:rPr>
        <w:t>给予评审优惠。</w:t>
      </w:r>
    </w:p>
    <w:p>
      <w:pPr>
        <w:spacing w:line="360" w:lineRule="auto"/>
        <w:ind w:left="14" w:leftChars="6" w:firstLine="496" w:firstLineChars="197"/>
        <w:rPr>
          <w:rFonts w:asciiTheme="minorEastAsia" w:hAnsiTheme="minorEastAsia"/>
          <w:color w:val="000000" w:themeColor="text1"/>
          <w:spacing w:val="6"/>
          <w:highlight w:val="none"/>
          <w14:textFill>
            <w14:solidFill>
              <w14:schemeClr w14:val="tx1"/>
            </w14:solidFill>
          </w14:textFill>
        </w:rPr>
      </w:pPr>
    </w:p>
    <w:p>
      <w:pPr>
        <w:spacing w:line="360" w:lineRule="auto"/>
        <w:ind w:left="14" w:leftChars="6" w:firstLine="473" w:firstLineChars="197"/>
        <w:rPr>
          <w:rFonts w:asciiTheme="minorEastAsia" w:hAnsiTheme="minorEastAsia"/>
          <w:b/>
          <w:color w:val="000000" w:themeColor="text1"/>
          <w:highlight w:val="none"/>
          <w:u w:val="single"/>
          <w14:textFill>
            <w14:solidFill>
              <w14:schemeClr w14:val="tx1"/>
            </w14:solidFill>
          </w14:textFill>
        </w:rPr>
      </w:pPr>
    </w:p>
    <w:p>
      <w:pPr>
        <w:spacing w:line="360" w:lineRule="auto"/>
        <w:ind w:left="14" w:leftChars="6" w:firstLine="473" w:firstLineChars="197"/>
        <w:rPr>
          <w:rFonts w:asciiTheme="minorEastAsia" w:hAnsiTheme="minorEastAsia"/>
          <w:b/>
          <w:color w:val="000000" w:themeColor="text1"/>
          <w:highlight w:val="none"/>
          <w:u w:val="single"/>
          <w14:textFill>
            <w14:solidFill>
              <w14:schemeClr w14:val="tx1"/>
            </w14:solidFill>
          </w14:textFill>
        </w:rPr>
        <w:sectPr>
          <w:pgSz w:w="11906" w:h="16838"/>
          <w:pgMar w:top="1247" w:right="1247" w:bottom="1247" w:left="1247" w:header="1134" w:footer="1134" w:gutter="0"/>
          <w:cols w:space="425" w:num="1"/>
          <w:docGrid w:type="lines" w:linePitch="312" w:charSpace="0"/>
        </w:sectPr>
      </w:pPr>
    </w:p>
    <w:p>
      <w:pPr>
        <w:pStyle w:val="2"/>
        <w:spacing w:before="40" w:after="40" w:line="360" w:lineRule="auto"/>
        <w:ind w:left="28"/>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100" w:name="_附件15-5:节能环保产品证明文件_1"/>
      <w:bookmarkEnd w:id="100"/>
      <w:bookmarkStart w:id="101" w:name="_附件15-5:节能环保产品证明文件"/>
      <w:bookmarkEnd w:id="101"/>
      <w:bookmarkStart w:id="102" w:name="_Toc2181694"/>
      <w:bookmarkStart w:id="103" w:name="_Toc513024441"/>
      <w:r>
        <w:rPr>
          <w:rFonts w:hint="eastAsia" w:cs="Times New Roman" w:asciiTheme="majorEastAsia" w:hAnsiTheme="majorEastAsia"/>
          <w:bCs w:val="0"/>
          <w:color w:val="000000" w:themeColor="text1"/>
          <w:sz w:val="36"/>
          <w:szCs w:val="36"/>
          <w:highlight w:val="none"/>
          <w14:textFill>
            <w14:solidFill>
              <w14:schemeClr w14:val="tx1"/>
            </w14:solidFill>
          </w14:textFill>
        </w:rPr>
        <w:t>附件13-5: 节能环保产品证明文件</w:t>
      </w:r>
      <w:bookmarkEnd w:id="102"/>
      <w:r>
        <w:rPr>
          <w:rFonts w:hint="eastAsia" w:ascii="宋体" w:hAnsi="宋体"/>
          <w:b w:val="0"/>
          <w:color w:val="000000" w:themeColor="text1"/>
          <w:highlight w:val="none"/>
          <w:u w:val="single"/>
          <w14:textFill>
            <w14:solidFill>
              <w14:schemeClr w14:val="tx1"/>
            </w14:solidFill>
          </w14:textFill>
        </w:rPr>
        <w:t>（</w:t>
      </w:r>
      <w:r>
        <w:rPr>
          <w:rFonts w:hint="eastAsia"/>
          <w:b w:val="0"/>
          <w:color w:val="000000" w:themeColor="text1"/>
          <w:highlight w:val="none"/>
          <w:u w:val="single"/>
          <w14:textFill>
            <w14:solidFill>
              <w14:schemeClr w14:val="tx1"/>
            </w14:solidFill>
          </w14:textFill>
        </w:rPr>
        <w:t>如不符合则不需要填写</w:t>
      </w:r>
      <w:r>
        <w:rPr>
          <w:rFonts w:hint="eastAsia" w:ascii="宋体" w:hAnsi="宋体"/>
          <w:b w:val="0"/>
          <w:color w:val="000000" w:themeColor="text1"/>
          <w:highlight w:val="none"/>
          <w:u w:val="single"/>
          <w14:textFill>
            <w14:solidFill>
              <w14:schemeClr w14:val="tx1"/>
            </w14:solidFill>
          </w14:textFill>
        </w:rPr>
        <w:t>）</w:t>
      </w:r>
    </w:p>
    <w:p>
      <w:pPr>
        <w:spacing w:line="360" w:lineRule="auto"/>
        <w:rPr>
          <w:color w:val="000000" w:themeColor="text1"/>
          <w:highlight w:val="none"/>
          <w14:textFill>
            <w14:solidFill>
              <w14:schemeClr w14:val="tx1"/>
            </w14:solidFill>
          </w14:textFill>
        </w:rPr>
      </w:pPr>
    </w:p>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依据财库[2019]19号文的规定，投标产品为《节能产品政府采购品目清单》内容的，须提供国家确定的认证机构出具的节能产品认证证书。供应商所投产品如属于政府优先采购节能产品范围的，给予该项产品价格1%的扣除，用扣除后的价格参与评审。 </w:t>
      </w:r>
    </w:p>
    <w:p>
      <w:pPr>
        <w:spacing w:line="360" w:lineRule="auto"/>
        <w:ind w:firstLine="480" w:firstLineChars="20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依据财库[2019]18号文的规定，投标产品为《环保标志产品政府采购品目清单》内容的，须提供国家确定的认证机构出具的环保标志产</w:t>
      </w:r>
      <w:r>
        <w:rPr>
          <w:rFonts w:hint="eastAsia" w:eastAsia="宋体"/>
          <w:color w:val="000000" w:themeColor="text1"/>
          <w:highlight w:val="none"/>
          <w:lang w:val="en-US" w:eastAsia="zh-CN"/>
          <w14:textFill>
            <w14:solidFill>
              <w14:schemeClr w14:val="tx1"/>
            </w14:solidFill>
          </w14:textFill>
        </w:rPr>
        <w:t>品认证证书。供应商所投产品如属于政府优先采购环保标志产品范围的，给予该项产品价格1%的扣除，用扣除后的价格参与评审。</w:t>
      </w:r>
    </w:p>
    <w:p>
      <w:pPr>
        <w:spacing w:line="360" w:lineRule="auto"/>
        <w:ind w:firstLine="480" w:firstLineChars="200"/>
        <w:rPr>
          <w:rFonts w:hint="default"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val="en-US" w:eastAsia="zh-Hans"/>
          <w14:textFill>
            <w14:solidFill>
              <w14:schemeClr w14:val="tx1"/>
            </w14:solidFill>
          </w14:textFill>
        </w:rPr>
        <w:t>依据</w:t>
      </w:r>
      <w:r>
        <w:rPr>
          <w:rFonts w:hint="default" w:eastAsia="宋体"/>
          <w:color w:val="000000" w:themeColor="text1"/>
          <w:highlight w:val="none"/>
          <w:lang w:val="en-US" w:eastAsia="zh-CN"/>
          <w14:textFill>
            <w14:solidFill>
              <w14:schemeClr w14:val="tx1"/>
            </w14:solidFill>
          </w14:textFill>
        </w:rPr>
        <w:t>《关于落实稳住经济一揽子政策进一步加大政府采购支持中小企业力度的通知》（鄂财采发〔2022〕5 号）</w:t>
      </w:r>
      <w:r>
        <w:rPr>
          <w:rFonts w:hint="eastAsia" w:eastAsia="宋体"/>
          <w:color w:val="000000" w:themeColor="text1"/>
          <w:highlight w:val="none"/>
          <w:lang w:val="en-US" w:eastAsia="zh-CN"/>
          <w14:textFill>
            <w14:solidFill>
              <w14:schemeClr w14:val="tx1"/>
            </w14:solidFill>
          </w14:textFill>
        </w:rPr>
        <w:t>的规定</w:t>
      </w:r>
      <w:r>
        <w:rPr>
          <w:rFonts w:hint="default"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对小微企业中的残疾人企业、监狱企业、采购产品纳入创新产品应用示范推荐目录内企业、采购产品获得节能产品或环境标志产品认证证书的企业，以价格评审优惠幅度的上限</w:t>
      </w:r>
      <w:r>
        <w:rPr>
          <w:rFonts w:hint="default" w:eastAsia="宋体"/>
          <w:color w:val="000000" w:themeColor="text1"/>
          <w:highlight w:val="none"/>
          <w:lang w:val="en-US" w:eastAsia="zh-CN"/>
          <w14:textFill>
            <w14:solidFill>
              <w14:schemeClr w14:val="tx1"/>
            </w14:solidFill>
          </w14:textFill>
        </w:rPr>
        <w:t>（20%）</w:t>
      </w:r>
      <w:r>
        <w:rPr>
          <w:rFonts w:hint="eastAsia" w:eastAsia="宋体"/>
          <w:color w:val="000000" w:themeColor="text1"/>
          <w:highlight w:val="none"/>
          <w:lang w:val="en-US" w:eastAsia="zh-CN"/>
          <w14:textFill>
            <w14:solidFill>
              <w14:schemeClr w14:val="tx1"/>
            </w14:solidFill>
          </w14:textFill>
        </w:rPr>
        <w:t>给予评审优惠。</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spacing w:before="40" w:after="40" w:line="360" w:lineRule="auto"/>
        <w:jc w:val="left"/>
        <w:rPr>
          <w:rFonts w:cs="Times New Roman" w:asciiTheme="majorEastAsia" w:hAnsiTheme="majorEastAsia"/>
          <w:bCs w:val="0"/>
          <w:color w:val="000000" w:themeColor="text1"/>
          <w:sz w:val="36"/>
          <w:szCs w:val="36"/>
          <w:highlight w:val="none"/>
          <w14:textFill>
            <w14:solidFill>
              <w14:schemeClr w14:val="tx1"/>
            </w14:solidFill>
          </w14:textFill>
        </w:rPr>
      </w:pPr>
      <w:bookmarkStart w:id="104" w:name="_Toc2181695"/>
      <w:r>
        <w:rPr>
          <w:rFonts w:cs="Times New Roman" w:asciiTheme="majorEastAsia" w:hAnsiTheme="majorEastAsia"/>
          <w:bCs w:val="0"/>
          <w:color w:val="000000" w:themeColor="text1"/>
          <w:sz w:val="36"/>
          <w:szCs w:val="36"/>
          <w:highlight w:val="none"/>
          <w14:textFill>
            <w14:solidFill>
              <w14:schemeClr w14:val="tx1"/>
            </w14:solidFill>
          </w14:textFill>
        </w:rPr>
        <w:t>其他</w:t>
      </w:r>
      <w:r>
        <w:rPr>
          <w:rFonts w:hint="eastAsia" w:cs="Times New Roman" w:asciiTheme="majorEastAsia" w:hAnsiTheme="majorEastAsia"/>
          <w:bCs w:val="0"/>
          <w:color w:val="000000" w:themeColor="text1"/>
          <w:sz w:val="36"/>
          <w:szCs w:val="36"/>
          <w:highlight w:val="none"/>
          <w14:textFill>
            <w14:solidFill>
              <w14:schemeClr w14:val="tx1"/>
            </w14:solidFill>
          </w14:textFill>
        </w:rPr>
        <w:t>资格证明文件及</w:t>
      </w:r>
      <w:r>
        <w:rPr>
          <w:rFonts w:cs="Times New Roman" w:asciiTheme="majorEastAsia" w:hAnsiTheme="majorEastAsia"/>
          <w:bCs w:val="0"/>
          <w:color w:val="000000" w:themeColor="text1"/>
          <w:sz w:val="36"/>
          <w:szCs w:val="36"/>
          <w:highlight w:val="none"/>
          <w14:textFill>
            <w14:solidFill>
              <w14:schemeClr w14:val="tx1"/>
            </w14:solidFill>
          </w14:textFill>
        </w:rPr>
        <w:t>资料</w:t>
      </w:r>
      <w:bookmarkEnd w:id="103"/>
      <w:bookmarkEnd w:id="104"/>
    </w:p>
    <w:p>
      <w:pPr>
        <w:spacing w:line="360" w:lineRule="auto"/>
        <w:ind w:left="14" w:leftChars="6" w:firstLine="472" w:firstLineChars="197"/>
        <w:rPr>
          <w:color w:val="000000" w:themeColor="text1"/>
          <w:highlight w:val="none"/>
          <w14:textFill>
            <w14:solidFill>
              <w14:schemeClr w14:val="tx1"/>
            </w14:solidFill>
          </w14:textFill>
        </w:rPr>
      </w:pPr>
    </w:p>
    <w:p>
      <w:pPr>
        <w:spacing w:line="360" w:lineRule="auto"/>
        <w:ind w:left="14" w:leftChars="6" w:firstLine="472" w:firstLineChars="19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1、与采购人和代理机构没有任何隶属关系或其他利害关系。提供书面声明或承诺函。</w:t>
      </w:r>
    </w:p>
    <w:p>
      <w:pPr>
        <w:spacing w:line="360" w:lineRule="auto"/>
        <w:ind w:left="14" w:leftChars="6" w:firstLine="472" w:firstLineChars="19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2、单位负责人为同一人或者存在直接控股、管理关系的不同供应商，不得同时参加同一合同项下的政府采购活动。提供书面声明或承诺函。</w:t>
      </w:r>
    </w:p>
    <w:p>
      <w:pPr>
        <w:spacing w:line="360" w:lineRule="auto"/>
        <w:ind w:left="14" w:leftChars="6" w:firstLine="472" w:firstLineChars="19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3、除单一来源采购项目外，为采购项目提供整体设计、规范编制或者项目管理（或代建）、监理、检测等服务的供应商，不得再参加该采购项目的其他采购活动。提供书面声明或承诺函。</w:t>
      </w:r>
    </w:p>
    <w:p>
      <w:pPr>
        <w:spacing w:line="360" w:lineRule="auto"/>
        <w:ind w:left="14" w:leftChars="6" w:firstLine="472" w:firstLineChars="197"/>
        <w:rPr>
          <w:rFonts w:asciiTheme="minorEastAsia" w:hAnsiTheme="minorEastAsia"/>
          <w:b/>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供应商认为应该提供的比较重要的资格证明文件、技术资料、售后服务</w:t>
      </w:r>
      <w:r>
        <w:rPr>
          <w:rFonts w:hint="eastAsia"/>
          <w:color w:val="000000" w:themeColor="text1"/>
          <w:highlight w:val="none"/>
          <w14:textFill>
            <w14:solidFill>
              <w14:schemeClr w14:val="tx1"/>
            </w14:solidFill>
          </w14:textFill>
        </w:rPr>
        <w:t>方案与</w:t>
      </w:r>
      <w:r>
        <w:rPr>
          <w:color w:val="000000" w:themeColor="text1"/>
          <w:highlight w:val="none"/>
          <w14:textFill>
            <w14:solidFill>
              <w14:schemeClr w14:val="tx1"/>
            </w14:solidFill>
          </w14:textFill>
        </w:rPr>
        <w:t>承诺等。</w:t>
      </w:r>
    </w:p>
    <w:p>
      <w:pPr>
        <w:spacing w:line="360" w:lineRule="auto"/>
        <w:ind w:left="14" w:leftChars="6" w:firstLine="472" w:firstLineChars="197"/>
        <w:rPr>
          <w:rFonts w:asciiTheme="minorEastAsia" w:hAnsiTheme="minorEastAsia"/>
          <w:color w:val="000000" w:themeColor="text1"/>
          <w:highlight w:val="none"/>
          <w14:textFill>
            <w14:solidFill>
              <w14:schemeClr w14:val="tx1"/>
            </w14:solidFill>
          </w14:textFill>
        </w:rPr>
      </w:pPr>
    </w:p>
    <w:p>
      <w:pPr>
        <w:spacing w:before="100" w:beforeAutospacing="1" w:after="100" w:afterAutospacing="1" w:line="360" w:lineRule="auto"/>
        <w:ind w:firstLine="3869" w:firstLineChars="1382"/>
        <w:rPr>
          <w:rFonts w:asciiTheme="majorEastAsia" w:hAnsiTheme="majorEastAsia"/>
          <w:bCs/>
          <w:color w:val="000000" w:themeColor="text1"/>
          <w:sz w:val="28"/>
          <w:szCs w:val="28"/>
          <w:highlight w:val="none"/>
          <w14:textFill>
            <w14:solidFill>
              <w14:schemeClr w14:val="tx1"/>
            </w14:solidFill>
          </w14:textFill>
        </w:rPr>
      </w:pPr>
    </w:p>
    <w:sectPr>
      <w:footerReference r:id="rId8" w:type="default"/>
      <w:pgSz w:w="11906" w:h="16838"/>
      <w:pgMar w:top="1247" w:right="1247" w:bottom="1247" w:left="1247"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auto"/>
    <w:pitch w:val="default"/>
    <w:sig w:usb0="00000000" w:usb1="00000000" w:usb2="00000009" w:usb3="00000000" w:csb0="200001FF"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Arial Unicode MS">
    <w:panose1 w:val="020B0604020202020204"/>
    <w:charset w:val="86"/>
    <w:family w:val="auto"/>
    <w:pitch w:val="default"/>
    <w:sig w:usb0="00000000" w:usb1="00000000" w:usb2="00000000" w:usb3="00000000" w:csb0="003E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Segoe UI Symbol">
    <w:altName w:val="苹方-简"/>
    <w:panose1 w:val="020B0502040204020203"/>
    <w:charset w:val="00"/>
    <w:family w:val="swiss"/>
    <w:pitch w:val="default"/>
    <w:sig w:usb0="00000000" w:usb1="00000000" w:usb2="00040000" w:usb3="04000000" w:csb0="00000001" w:csb1="40000000"/>
  </w:font>
  <w:font w:name="Tahoma">
    <w:panose1 w:val="020B0604030504040204"/>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00" w:usb3="00000000" w:csb0="00040000" w:csb1="00000000"/>
  </w:font>
  <w:font w:name="华文中宋">
    <w:altName w:val="汉仪书宋二KW"/>
    <w:panose1 w:val="00000000000000000000"/>
    <w:charset w:val="86"/>
    <w:family w:val="auto"/>
    <w:pitch w:val="default"/>
    <w:sig w:usb0="00000000" w:usb1="00000000" w:usb2="00000010" w:usb3="00000000" w:csb0="0004009F" w:csb1="00000000"/>
  </w:font>
  <w:font w:name="Corbel">
    <w:altName w:val="苹方-简"/>
    <w:panose1 w:val="020B0503020204020204"/>
    <w:charset w:val="00"/>
    <w:family w:val="auto"/>
    <w:pitch w:val="default"/>
    <w:sig w:usb0="00000000" w:usb1="00000000" w:usb2="00000000" w:usb3="00000000" w:csb0="2000019F"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黑体" w:hAnsi="黑体" w:eastAsia="黑体"/>
        <w:b/>
        <w:sz w:val="32"/>
        <w:szCs w:val="32"/>
      </w:rPr>
    </w:pPr>
    <w:r>
      <w:rPr>
        <w:rFonts w:hint="eastAsia" w:ascii="黑体" w:hAnsi="黑体" w:eastAsia="黑体"/>
        <w:b/>
        <w:sz w:val="32"/>
        <w:szCs w:val="32"/>
      </w:rPr>
      <w:t>湖北大学</w:t>
    </w:r>
  </w:p>
  <w:p>
    <w:pPr>
      <w:spacing w:line="360" w:lineRule="auto"/>
      <w:jc w:val="center"/>
      <w:rPr>
        <w:rFonts w:ascii="黑体" w:hAnsi="黑体" w:eastAsia="黑体"/>
        <w:b/>
        <w:sz w:val="32"/>
        <w:szCs w:val="32"/>
      </w:rPr>
    </w:pPr>
    <w:r>
      <w:rPr>
        <w:rFonts w:hint="eastAsia" w:ascii="黑体" w:hAnsi="黑体" w:eastAsia="黑体"/>
        <w:b/>
        <w:sz w:val="32"/>
        <w:szCs w:val="32"/>
      </w:rPr>
      <w:t>湖北建信建设工程咨询有限公司</w:t>
    </w:r>
  </w:p>
  <w:p>
    <w:pPr>
      <w:pStyle w:val="16"/>
      <w:tabs>
        <w:tab w:val="clear" w:pos="4153"/>
        <w:tab w:val="clear" w:pos="8306"/>
      </w:tabs>
      <w:jc w:val="center"/>
      <w:rPr>
        <w:rFonts w:ascii="黑体" w:hAnsi="黑体" w:eastAsia="黑体"/>
        <w:b/>
        <w:sz w:val="32"/>
        <w:szCs w:val="32"/>
      </w:rPr>
    </w:pPr>
    <w:r>
      <w:rPr>
        <w:rFonts w:hint="default" w:ascii="黑体" w:hAnsi="黑体" w:eastAsia="黑体"/>
        <w:b/>
        <w:sz w:val="32"/>
        <w:szCs w:val="32"/>
      </w:rPr>
      <w:t xml:space="preserve">2022 </w:t>
    </w:r>
    <w:r>
      <w:rPr>
        <w:rFonts w:hint="eastAsia" w:ascii="黑体" w:hAnsi="黑体" w:eastAsia="黑体"/>
        <w:b/>
        <w:sz w:val="32"/>
        <w:szCs w:val="32"/>
      </w:rPr>
      <w:t>年</w:t>
    </w:r>
    <w:r>
      <w:rPr>
        <w:rFonts w:hint="default" w:ascii="黑体" w:hAnsi="黑体" w:eastAsia="黑体"/>
        <w:b/>
        <w:sz w:val="32"/>
        <w:szCs w:val="32"/>
      </w:rPr>
      <w:t xml:space="preserve"> 8 </w:t>
    </w:r>
    <w:r>
      <w:rPr>
        <w:rFonts w:hint="eastAsia" w:ascii="黑体" w:hAnsi="黑体" w:eastAsia="黑体"/>
        <w:b/>
        <w:sz w:val="32"/>
        <w:szCs w:val="32"/>
      </w:rPr>
      <w:t>月</w:t>
    </w:r>
  </w:p>
  <w:p>
    <w:pPr>
      <w:pStyle w:val="16"/>
      <w:tabs>
        <w:tab w:val="clear" w:pos="4153"/>
        <w:tab w:val="clear" w:pos="8306"/>
      </w:tabs>
      <w:spacing w:before="960" w:beforeLines="400"/>
      <w:jc w:val="right"/>
      <w:rPr>
        <w:rFonts w:asciiTheme="minorEastAsia" w:hAnsiTheme="minorEastAsia"/>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themeColor="text1" w:sz="4" w:space="1"/>
      </w:pBdr>
      <w:tabs>
        <w:tab w:val="clear" w:pos="4153"/>
        <w:tab w:val="clear" w:pos="8306"/>
      </w:tabs>
      <w:ind w:right="-9"/>
      <w:jc w:val="right"/>
      <w:rPr>
        <w:rFonts w:asciiTheme="minorEastAsia" w:hAnsiTheme="minorEastAsia"/>
        <w:b/>
      </w:rPr>
    </w:pPr>
    <w:sdt>
      <w:sdtPr>
        <w:id w:val="1728879388"/>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15</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51</w:t>
        </w:r>
        <w:r>
          <w:rPr>
            <w:rFonts w:asciiTheme="minorEastAsia" w:hAnsiTheme="minorEastAsia"/>
            <w:b/>
            <w:bCs/>
          </w:rPr>
          <w:fldChar w:fldCharType="end"/>
        </w:r>
      </w:sdtContent>
    </w:sdt>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themeColor="text1" w:sz="4" w:space="1"/>
      </w:pBdr>
      <w:tabs>
        <w:tab w:val="clear" w:pos="4153"/>
        <w:tab w:val="clear" w:pos="8306"/>
      </w:tabs>
      <w:wordWrap w:val="0"/>
      <w:ind w:right="-9"/>
      <w:jc w:val="right"/>
      <w:rPr>
        <w:rFonts w:asciiTheme="minorEastAsia" w:hAnsiTheme="minorEastAsia"/>
        <w:b/>
      </w:rPr>
    </w:pPr>
    <w:sdt>
      <w:sdtPr>
        <w:id w:val="9"/>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49</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51</w:t>
        </w:r>
        <w:r>
          <w:rPr>
            <w:rFonts w:asciiTheme="minorEastAsia" w:hAnsiTheme="minorEastAsia"/>
            <w:b/>
            <w:bCs/>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themeColor="text1" w:sz="4" w:space="1"/>
      </w:pBdr>
      <w:tabs>
        <w:tab w:val="clear" w:pos="4153"/>
        <w:tab w:val="clear" w:pos="8306"/>
      </w:tabs>
      <w:ind w:right="-9"/>
      <w:jc w:val="right"/>
      <w:rPr>
        <w:rFonts w:asciiTheme="minorEastAsia" w:hAnsiTheme="minorEastAsia"/>
        <w:b/>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51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51</w:t>
    </w:r>
    <w:r>
      <w:rPr>
        <w:rFonts w:asciiTheme="minorEastAsia" w:hAnsiTheme="minorEastAsia"/>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spacing w:after="720" w:afterLines="300"/>
      <w:jc w:val="center"/>
      <w:rPr>
        <w:rFonts w:ascii="黑体" w:hAnsi="黑体" w:eastAsia="黑体"/>
        <w:b/>
        <w:bCs/>
        <w:sz w:val="52"/>
        <w:szCs w:val="5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default"/>
        <w:lang w:eastAsia="zh-CN"/>
      </w:rPr>
      <w:t>湖北大学资源环境学院高效液相色谱货物采购项目</w:t>
    </w:r>
    <w:r>
      <w:rPr>
        <w:rFonts w:hint="eastAsia"/>
      </w:rPr>
      <w:t xml:space="preserve">    </w:t>
    </w:r>
    <w:r>
      <w:rPr>
        <w:rFonts w:hint="default"/>
      </w:rPr>
      <w:t xml:space="preserve">                        </w:t>
    </w:r>
    <w:r>
      <w:rPr>
        <w:rFonts w:hint="eastAsia"/>
      </w:rPr>
      <w:t xml:space="preserve">        </w:t>
    </w:r>
    <w:r>
      <w:rPr>
        <w:rFonts w:hint="default"/>
      </w:rPr>
      <w:t xml:space="preserve">         </w:t>
    </w:r>
    <w:r>
      <w:rPr>
        <w:rFonts w:hint="eastAsi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C5603"/>
    <w:multiLevelType w:val="multilevel"/>
    <w:tmpl w:val="006C5603"/>
    <w:lvl w:ilvl="0" w:tentative="0">
      <w:start w:val="1"/>
      <w:numFmt w:val="decimal"/>
      <w:lvlText w:val="18.%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0171EC"/>
    <w:multiLevelType w:val="multilevel"/>
    <w:tmpl w:val="0A0171EC"/>
    <w:lvl w:ilvl="0" w:tentative="0">
      <w:start w:val="1"/>
      <w:numFmt w:val="decimal"/>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274266"/>
    <w:multiLevelType w:val="multilevel"/>
    <w:tmpl w:val="0D274266"/>
    <w:lvl w:ilvl="0" w:tentative="0">
      <w:start w:val="1"/>
      <w:numFmt w:val="decimal"/>
      <w:lvlText w:val="3.%1 "/>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0F5420"/>
    <w:multiLevelType w:val="multilevel"/>
    <w:tmpl w:val="100F5420"/>
    <w:lvl w:ilvl="0" w:tentative="0">
      <w:start w:val="1"/>
      <w:numFmt w:val="decimal"/>
      <w:lvlText w:val="3.1.%1 "/>
      <w:lvlJc w:val="left"/>
      <w:pPr>
        <w:ind w:left="562"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
    <w:nsid w:val="1433242D"/>
    <w:multiLevelType w:val="multilevel"/>
    <w:tmpl w:val="1433242D"/>
    <w:lvl w:ilvl="0" w:tentative="0">
      <w:start w:val="1"/>
      <w:numFmt w:val="decimal"/>
      <w:lvlText w:val="%1）"/>
      <w:lvlJc w:val="left"/>
      <w:pPr>
        <w:ind w:left="906" w:hanging="420"/>
      </w:pPr>
      <w:rPr>
        <w:rFonts w:hint="eastAsia" w:asciiTheme="minorEastAsia" w:hAnsiTheme="minorEastAsia" w:eastAsiaTheme="minor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6">
    <w:nsid w:val="16962145"/>
    <w:multiLevelType w:val="multilevel"/>
    <w:tmpl w:val="16962145"/>
    <w:lvl w:ilvl="0" w:tentative="0">
      <w:start w:val="1"/>
      <w:numFmt w:val="decimal"/>
      <w:lvlText w:val="2.%1 "/>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C854FA"/>
    <w:multiLevelType w:val="multilevel"/>
    <w:tmpl w:val="18C854FA"/>
    <w:lvl w:ilvl="0" w:tentative="0">
      <w:start w:val="1"/>
      <w:numFmt w:val="decimal"/>
      <w:lvlText w:val="5.5.%1 "/>
      <w:lvlJc w:val="left"/>
      <w:pPr>
        <w:ind w:left="704" w:hanging="420"/>
      </w:pPr>
      <w:rPr>
        <w:rFonts w:hint="default" w:ascii="楷体" w:hAnsi="楷体" w:eastAsia="楷体"/>
        <w:b w:val="0"/>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1B511F95"/>
    <w:multiLevelType w:val="multilevel"/>
    <w:tmpl w:val="1B511F95"/>
    <w:lvl w:ilvl="0" w:tentative="0">
      <w:start w:val="1"/>
      <w:numFmt w:val="decimal"/>
      <w:lvlText w:val="20.%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9F43AB"/>
    <w:multiLevelType w:val="multilevel"/>
    <w:tmpl w:val="1F9F43AB"/>
    <w:lvl w:ilvl="0" w:tentative="0">
      <w:start w:val="1"/>
      <w:numFmt w:val="decimal"/>
      <w:lvlText w:val="5.%1 "/>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AA6647"/>
    <w:multiLevelType w:val="multilevel"/>
    <w:tmpl w:val="1FAA6647"/>
    <w:lvl w:ilvl="0" w:tentative="0">
      <w:start w:val="1"/>
      <w:numFmt w:val="decimal"/>
      <w:lvlText w:val="30.%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3E95364"/>
    <w:multiLevelType w:val="multilevel"/>
    <w:tmpl w:val="23E95364"/>
    <w:lvl w:ilvl="0" w:tentative="0">
      <w:start w:val="1"/>
      <w:numFmt w:val="decimal"/>
      <w:lvlText w:val="%1）"/>
      <w:lvlJc w:val="left"/>
      <w:pPr>
        <w:ind w:left="42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603F62"/>
    <w:multiLevelType w:val="multilevel"/>
    <w:tmpl w:val="27603F62"/>
    <w:lvl w:ilvl="0" w:tentative="0">
      <w:start w:val="1"/>
      <w:numFmt w:val="decimal"/>
      <w:lvlText w:val="22.%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01A19"/>
    <w:multiLevelType w:val="multilevel"/>
    <w:tmpl w:val="27801A19"/>
    <w:lvl w:ilvl="0" w:tentative="0">
      <w:start w:val="1"/>
      <w:numFmt w:val="decimal"/>
      <w:lvlText w:val="15.%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1A4FA9"/>
    <w:multiLevelType w:val="multilevel"/>
    <w:tmpl w:val="2A1A4FA9"/>
    <w:lvl w:ilvl="0" w:tentative="0">
      <w:start w:val="1"/>
      <w:numFmt w:val="decimal"/>
      <w:lvlText w:val="%1）"/>
      <w:lvlJc w:val="left"/>
      <w:pPr>
        <w:ind w:left="42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CFF7B21"/>
    <w:multiLevelType w:val="multilevel"/>
    <w:tmpl w:val="2CFF7B21"/>
    <w:lvl w:ilvl="0" w:tentative="0">
      <w:start w:val="1"/>
      <w:numFmt w:val="decimal"/>
      <w:lvlText w:val="18.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6">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40821F5"/>
    <w:multiLevelType w:val="multilevel"/>
    <w:tmpl w:val="440821F5"/>
    <w:lvl w:ilvl="0" w:tentative="0">
      <w:start w:val="1"/>
      <w:numFmt w:val="decimal"/>
      <w:lvlText w:val="%1. "/>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5633492"/>
    <w:multiLevelType w:val="multilevel"/>
    <w:tmpl w:val="45633492"/>
    <w:lvl w:ilvl="0" w:tentative="0">
      <w:start w:val="1"/>
      <w:numFmt w:val="decimal"/>
      <w:lvlText w:val="24.%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86767D1"/>
    <w:multiLevelType w:val="multilevel"/>
    <w:tmpl w:val="486767D1"/>
    <w:lvl w:ilvl="0" w:tentative="0">
      <w:start w:val="1"/>
      <w:numFmt w:val="decimal"/>
      <w:lvlText w:val="%1"/>
      <w:lvlJc w:val="left"/>
      <w:pPr>
        <w:ind w:left="332" w:hanging="420"/>
      </w:pPr>
      <w:rPr>
        <w:rFonts w:hint="eastAsia"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BD44DC3"/>
    <w:multiLevelType w:val="multilevel"/>
    <w:tmpl w:val="4BD44DC3"/>
    <w:lvl w:ilvl="0" w:tentative="0">
      <w:start w:val="1"/>
      <w:numFmt w:val="decimal"/>
      <w:lvlText w:val="%1）"/>
      <w:lvlJc w:val="left"/>
      <w:pPr>
        <w:ind w:left="420" w:hanging="420"/>
      </w:pPr>
      <w:rPr>
        <w:rFonts w:hint="eastAsia" w:eastAsia="宋体" w:asciiTheme="minorEastAsia" w:hAnsi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E96058C"/>
    <w:multiLevelType w:val="multilevel"/>
    <w:tmpl w:val="4E96058C"/>
    <w:lvl w:ilvl="0" w:tentative="0">
      <w:start w:val="1"/>
      <w:numFmt w:val="decimal"/>
      <w:lvlText w:val="17.%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0D00E02"/>
    <w:multiLevelType w:val="multilevel"/>
    <w:tmpl w:val="50D00E02"/>
    <w:lvl w:ilvl="0" w:tentative="0">
      <w:start w:val="1"/>
      <w:numFmt w:val="decimal"/>
      <w:lvlText w:val="13.%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15275D8"/>
    <w:multiLevelType w:val="multilevel"/>
    <w:tmpl w:val="515275D8"/>
    <w:lvl w:ilvl="0" w:tentative="0">
      <w:start w:val="1"/>
      <w:numFmt w:val="decimal"/>
      <w:lvlText w:val="14.%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05268B"/>
    <w:multiLevelType w:val="multilevel"/>
    <w:tmpl w:val="5705268B"/>
    <w:lvl w:ilvl="0" w:tentative="0">
      <w:start w:val="1"/>
      <w:numFmt w:val="decimal"/>
      <w:lvlText w:val="%1"/>
      <w:lvlJc w:val="left"/>
      <w:pPr>
        <w:ind w:left="332" w:hanging="420"/>
      </w:pPr>
      <w:rPr>
        <w:rFonts w:hint="eastAsia"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77C0B87"/>
    <w:multiLevelType w:val="multilevel"/>
    <w:tmpl w:val="577C0B87"/>
    <w:lvl w:ilvl="0" w:tentative="0">
      <w:start w:val="1"/>
      <w:numFmt w:val="chineseCountingThousand"/>
      <w:lvlText w:val="%1、"/>
      <w:lvlJc w:val="left"/>
      <w:pPr>
        <w:ind w:left="2829" w:hanging="420"/>
      </w:pPr>
      <w:rPr>
        <w:rFonts w:hint="eastAsia"/>
        <w:sz w:val="30"/>
        <w:szCs w:val="30"/>
      </w:rPr>
    </w:lvl>
    <w:lvl w:ilvl="1" w:tentative="0">
      <w:start w:val="1"/>
      <w:numFmt w:val="lowerLetter"/>
      <w:lvlText w:val="%2)"/>
      <w:lvlJc w:val="left"/>
      <w:pPr>
        <w:ind w:left="3107" w:hanging="420"/>
      </w:pPr>
    </w:lvl>
    <w:lvl w:ilvl="2" w:tentative="0">
      <w:start w:val="1"/>
      <w:numFmt w:val="lowerRoman"/>
      <w:lvlText w:val="%3."/>
      <w:lvlJc w:val="right"/>
      <w:pPr>
        <w:ind w:left="3527" w:hanging="420"/>
      </w:pPr>
    </w:lvl>
    <w:lvl w:ilvl="3" w:tentative="0">
      <w:start w:val="1"/>
      <w:numFmt w:val="decimal"/>
      <w:lvlText w:val="%4."/>
      <w:lvlJc w:val="left"/>
      <w:pPr>
        <w:ind w:left="3947" w:hanging="420"/>
      </w:pPr>
    </w:lvl>
    <w:lvl w:ilvl="4" w:tentative="0">
      <w:start w:val="1"/>
      <w:numFmt w:val="lowerLetter"/>
      <w:lvlText w:val="%5)"/>
      <w:lvlJc w:val="left"/>
      <w:pPr>
        <w:ind w:left="4367" w:hanging="420"/>
      </w:pPr>
    </w:lvl>
    <w:lvl w:ilvl="5" w:tentative="0">
      <w:start w:val="1"/>
      <w:numFmt w:val="lowerRoman"/>
      <w:lvlText w:val="%6."/>
      <w:lvlJc w:val="right"/>
      <w:pPr>
        <w:ind w:left="4787" w:hanging="420"/>
      </w:pPr>
    </w:lvl>
    <w:lvl w:ilvl="6" w:tentative="0">
      <w:start w:val="1"/>
      <w:numFmt w:val="decimal"/>
      <w:lvlText w:val="%7."/>
      <w:lvlJc w:val="left"/>
      <w:pPr>
        <w:ind w:left="5207" w:hanging="420"/>
      </w:pPr>
    </w:lvl>
    <w:lvl w:ilvl="7" w:tentative="0">
      <w:start w:val="1"/>
      <w:numFmt w:val="lowerLetter"/>
      <w:lvlText w:val="%8)"/>
      <w:lvlJc w:val="left"/>
      <w:pPr>
        <w:ind w:left="5627" w:hanging="420"/>
      </w:pPr>
    </w:lvl>
    <w:lvl w:ilvl="8" w:tentative="0">
      <w:start w:val="1"/>
      <w:numFmt w:val="lowerRoman"/>
      <w:lvlText w:val="%9."/>
      <w:lvlJc w:val="right"/>
      <w:pPr>
        <w:ind w:left="6047" w:hanging="420"/>
      </w:pPr>
    </w:lvl>
  </w:abstractNum>
  <w:abstractNum w:abstractNumId="29">
    <w:nsid w:val="58AA2E95"/>
    <w:multiLevelType w:val="multilevel"/>
    <w:tmpl w:val="58AA2E95"/>
    <w:lvl w:ilvl="0" w:tentative="0">
      <w:start w:val="1"/>
      <w:numFmt w:val="decimal"/>
      <w:lvlText w:val="%1"/>
      <w:lvlJc w:val="left"/>
      <w:pPr>
        <w:ind w:left="332" w:hanging="420"/>
      </w:pPr>
      <w:rPr>
        <w:rFonts w:hint="eastAsia" w:asciiTheme="minorEastAsia"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D59781E"/>
    <w:multiLevelType w:val="multilevel"/>
    <w:tmpl w:val="5D59781E"/>
    <w:lvl w:ilvl="0" w:tentative="0">
      <w:start w:val="1"/>
      <w:numFmt w:val="decimal"/>
      <w:lvlText w:val="6.%1 "/>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E3274B4"/>
    <w:multiLevelType w:val="multilevel"/>
    <w:tmpl w:val="5E3274B4"/>
    <w:lvl w:ilvl="0" w:tentative="0">
      <w:start w:val="1"/>
      <w:numFmt w:val="decimal"/>
      <w:lvlText w:val="21.%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30C18EE"/>
    <w:multiLevelType w:val="multilevel"/>
    <w:tmpl w:val="630C18EE"/>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4E31E93"/>
    <w:multiLevelType w:val="multilevel"/>
    <w:tmpl w:val="64E31E93"/>
    <w:lvl w:ilvl="0" w:tentative="0">
      <w:start w:val="1"/>
      <w:numFmt w:val="decimal"/>
      <w:lvlText w:val="12.%1 "/>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22C5CA2"/>
    <w:multiLevelType w:val="multilevel"/>
    <w:tmpl w:val="722C5CA2"/>
    <w:lvl w:ilvl="0" w:tentative="0">
      <w:start w:val="1"/>
      <w:numFmt w:val="decimal"/>
      <w:lvlText w:val="23.%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59531B5"/>
    <w:multiLevelType w:val="multilevel"/>
    <w:tmpl w:val="759531B5"/>
    <w:lvl w:ilvl="0" w:tentative="0">
      <w:start w:val="1"/>
      <w:numFmt w:val="decimal"/>
      <w:lvlText w:val="19.%1 "/>
      <w:lvlJc w:val="left"/>
      <w:pPr>
        <w:ind w:left="420" w:hanging="420"/>
      </w:pPr>
      <w:rPr>
        <w:rFonts w:hint="default" w:ascii="仿宋" w:hAnsi="仿宋" w:eastAsia="仿宋"/>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5D25B54"/>
    <w:multiLevelType w:val="multilevel"/>
    <w:tmpl w:val="75D25B54"/>
    <w:lvl w:ilvl="0" w:tentative="0">
      <w:start w:val="1"/>
      <w:numFmt w:val="decimal"/>
      <w:lvlText w:val="4.%1 "/>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67D7B76"/>
    <w:multiLevelType w:val="multilevel"/>
    <w:tmpl w:val="767D7B76"/>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17"/>
  </w:num>
  <w:num w:numId="3">
    <w:abstractNumId w:val="26"/>
  </w:num>
  <w:num w:numId="4">
    <w:abstractNumId w:val="1"/>
  </w:num>
  <w:num w:numId="5">
    <w:abstractNumId w:val="18"/>
  </w:num>
  <w:num w:numId="6">
    <w:abstractNumId w:val="6"/>
  </w:num>
  <w:num w:numId="7">
    <w:abstractNumId w:val="3"/>
  </w:num>
  <w:num w:numId="8">
    <w:abstractNumId w:val="4"/>
  </w:num>
  <w:num w:numId="9">
    <w:abstractNumId w:val="36"/>
  </w:num>
  <w:num w:numId="10">
    <w:abstractNumId w:val="9"/>
  </w:num>
  <w:num w:numId="11">
    <w:abstractNumId w:val="7"/>
  </w:num>
  <w:num w:numId="12">
    <w:abstractNumId w:val="30"/>
  </w:num>
  <w:num w:numId="13">
    <w:abstractNumId w:val="33"/>
  </w:num>
  <w:num w:numId="14">
    <w:abstractNumId w:val="24"/>
  </w:num>
  <w:num w:numId="15">
    <w:abstractNumId w:val="25"/>
  </w:num>
  <w:num w:numId="16">
    <w:abstractNumId w:val="13"/>
  </w:num>
  <w:num w:numId="17">
    <w:abstractNumId w:val="22"/>
  </w:num>
  <w:num w:numId="18">
    <w:abstractNumId w:val="0"/>
  </w:num>
  <w:num w:numId="19">
    <w:abstractNumId w:val="15"/>
  </w:num>
  <w:num w:numId="20">
    <w:abstractNumId w:val="35"/>
  </w:num>
  <w:num w:numId="21">
    <w:abstractNumId w:val="8"/>
  </w:num>
  <w:num w:numId="22">
    <w:abstractNumId w:val="31"/>
  </w:num>
  <w:num w:numId="23">
    <w:abstractNumId w:val="12"/>
  </w:num>
  <w:num w:numId="24">
    <w:abstractNumId w:val="34"/>
  </w:num>
  <w:num w:numId="25">
    <w:abstractNumId w:val="19"/>
  </w:num>
  <w:num w:numId="26">
    <w:abstractNumId w:val="10"/>
  </w:num>
  <w:num w:numId="27">
    <w:abstractNumId w:val="37"/>
  </w:num>
  <w:num w:numId="28">
    <w:abstractNumId w:val="28"/>
  </w:num>
  <w:num w:numId="29">
    <w:abstractNumId w:val="16"/>
  </w:num>
  <w:num w:numId="30">
    <w:abstractNumId w:val="2"/>
  </w:num>
  <w:num w:numId="31">
    <w:abstractNumId w:val="5"/>
  </w:num>
  <w:num w:numId="32">
    <w:abstractNumId w:val="27"/>
  </w:num>
  <w:num w:numId="33">
    <w:abstractNumId w:val="20"/>
  </w:num>
  <w:num w:numId="34">
    <w:abstractNumId w:val="11"/>
  </w:num>
  <w:num w:numId="35">
    <w:abstractNumId w:val="29"/>
  </w:num>
  <w:num w:numId="36">
    <w:abstractNumId w:val="14"/>
  </w:num>
  <w:num w:numId="37">
    <w:abstractNumId w:val="3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3ZTQ3YTE3MzYwZmJkNTRkOGU1MmQ2ZGY5YjczNWQifQ=="/>
  </w:docVars>
  <w:rsids>
    <w:rsidRoot w:val="00D82DDD"/>
    <w:rsid w:val="00010597"/>
    <w:rsid w:val="00013B81"/>
    <w:rsid w:val="000158EE"/>
    <w:rsid w:val="00020F07"/>
    <w:rsid w:val="000221A1"/>
    <w:rsid w:val="00026F6A"/>
    <w:rsid w:val="00034C9A"/>
    <w:rsid w:val="00034F58"/>
    <w:rsid w:val="00041471"/>
    <w:rsid w:val="000437B9"/>
    <w:rsid w:val="00044C58"/>
    <w:rsid w:val="00047F49"/>
    <w:rsid w:val="00051C52"/>
    <w:rsid w:val="00054743"/>
    <w:rsid w:val="00054DB6"/>
    <w:rsid w:val="00061A05"/>
    <w:rsid w:val="00061D07"/>
    <w:rsid w:val="00066AD1"/>
    <w:rsid w:val="000670E8"/>
    <w:rsid w:val="00082DCF"/>
    <w:rsid w:val="00086149"/>
    <w:rsid w:val="00086E5C"/>
    <w:rsid w:val="00097590"/>
    <w:rsid w:val="000A34F3"/>
    <w:rsid w:val="000A7EB3"/>
    <w:rsid w:val="000B1788"/>
    <w:rsid w:val="000B657B"/>
    <w:rsid w:val="000C62BA"/>
    <w:rsid w:val="000C6926"/>
    <w:rsid w:val="000D0707"/>
    <w:rsid w:val="000D291F"/>
    <w:rsid w:val="000D68ED"/>
    <w:rsid w:val="000E4803"/>
    <w:rsid w:val="000E6314"/>
    <w:rsid w:val="000F0C83"/>
    <w:rsid w:val="000F233C"/>
    <w:rsid w:val="000F7B1D"/>
    <w:rsid w:val="001018CF"/>
    <w:rsid w:val="00102183"/>
    <w:rsid w:val="00103954"/>
    <w:rsid w:val="00105E8D"/>
    <w:rsid w:val="00106DB8"/>
    <w:rsid w:val="00121C84"/>
    <w:rsid w:val="001224C3"/>
    <w:rsid w:val="0012396A"/>
    <w:rsid w:val="001248AB"/>
    <w:rsid w:val="001253FC"/>
    <w:rsid w:val="0012564E"/>
    <w:rsid w:val="00131959"/>
    <w:rsid w:val="00134BA8"/>
    <w:rsid w:val="00144E9C"/>
    <w:rsid w:val="0014671A"/>
    <w:rsid w:val="001518D1"/>
    <w:rsid w:val="00152A8F"/>
    <w:rsid w:val="00153EC5"/>
    <w:rsid w:val="001576A5"/>
    <w:rsid w:val="00160468"/>
    <w:rsid w:val="0016169E"/>
    <w:rsid w:val="00181D70"/>
    <w:rsid w:val="00182A11"/>
    <w:rsid w:val="00187B80"/>
    <w:rsid w:val="001934F3"/>
    <w:rsid w:val="001937E6"/>
    <w:rsid w:val="0019486C"/>
    <w:rsid w:val="001A0140"/>
    <w:rsid w:val="001A5162"/>
    <w:rsid w:val="001B0665"/>
    <w:rsid w:val="001B1089"/>
    <w:rsid w:val="001B7FB5"/>
    <w:rsid w:val="001C591D"/>
    <w:rsid w:val="001C7B27"/>
    <w:rsid w:val="001F171A"/>
    <w:rsid w:val="001F2FB3"/>
    <w:rsid w:val="001F3809"/>
    <w:rsid w:val="00206ACF"/>
    <w:rsid w:val="002110E5"/>
    <w:rsid w:val="00211AA1"/>
    <w:rsid w:val="00233F06"/>
    <w:rsid w:val="00235B14"/>
    <w:rsid w:val="002416A5"/>
    <w:rsid w:val="002439F7"/>
    <w:rsid w:val="00245B3E"/>
    <w:rsid w:val="002460DD"/>
    <w:rsid w:val="002471CB"/>
    <w:rsid w:val="002538DE"/>
    <w:rsid w:val="00256361"/>
    <w:rsid w:val="002608DC"/>
    <w:rsid w:val="00264C10"/>
    <w:rsid w:val="0027055D"/>
    <w:rsid w:val="00275A70"/>
    <w:rsid w:val="00291017"/>
    <w:rsid w:val="00291080"/>
    <w:rsid w:val="00292D27"/>
    <w:rsid w:val="002962D0"/>
    <w:rsid w:val="002B54CD"/>
    <w:rsid w:val="002C1C29"/>
    <w:rsid w:val="002C3535"/>
    <w:rsid w:val="002C3F55"/>
    <w:rsid w:val="002D445D"/>
    <w:rsid w:val="002E1B79"/>
    <w:rsid w:val="002E1EDD"/>
    <w:rsid w:val="002E558C"/>
    <w:rsid w:val="002E68A3"/>
    <w:rsid w:val="002F431C"/>
    <w:rsid w:val="002F63B7"/>
    <w:rsid w:val="00303484"/>
    <w:rsid w:val="00316116"/>
    <w:rsid w:val="003173B1"/>
    <w:rsid w:val="0032097F"/>
    <w:rsid w:val="003221DD"/>
    <w:rsid w:val="00336A20"/>
    <w:rsid w:val="00336C78"/>
    <w:rsid w:val="00341DAB"/>
    <w:rsid w:val="00345D3B"/>
    <w:rsid w:val="0035366E"/>
    <w:rsid w:val="00360CFB"/>
    <w:rsid w:val="0036663D"/>
    <w:rsid w:val="00373132"/>
    <w:rsid w:val="0038527F"/>
    <w:rsid w:val="00392ED3"/>
    <w:rsid w:val="0039321D"/>
    <w:rsid w:val="003933BC"/>
    <w:rsid w:val="003934E6"/>
    <w:rsid w:val="003A20B2"/>
    <w:rsid w:val="003A4B6C"/>
    <w:rsid w:val="003A4FF3"/>
    <w:rsid w:val="003B1491"/>
    <w:rsid w:val="003B50B5"/>
    <w:rsid w:val="003B7B97"/>
    <w:rsid w:val="003C4239"/>
    <w:rsid w:val="003C5C35"/>
    <w:rsid w:val="003D235B"/>
    <w:rsid w:val="003D44E2"/>
    <w:rsid w:val="003E780D"/>
    <w:rsid w:val="003F68B1"/>
    <w:rsid w:val="00400E2A"/>
    <w:rsid w:val="004024FE"/>
    <w:rsid w:val="00403F58"/>
    <w:rsid w:val="00405F1C"/>
    <w:rsid w:val="00410B50"/>
    <w:rsid w:val="004146D2"/>
    <w:rsid w:val="00430E80"/>
    <w:rsid w:val="00432561"/>
    <w:rsid w:val="00444A77"/>
    <w:rsid w:val="00445E7A"/>
    <w:rsid w:val="00450C51"/>
    <w:rsid w:val="004535D4"/>
    <w:rsid w:val="00464078"/>
    <w:rsid w:val="00464394"/>
    <w:rsid w:val="00483753"/>
    <w:rsid w:val="00485ED0"/>
    <w:rsid w:val="004862B5"/>
    <w:rsid w:val="00490059"/>
    <w:rsid w:val="00494B09"/>
    <w:rsid w:val="004A4243"/>
    <w:rsid w:val="004B7227"/>
    <w:rsid w:val="004C00B2"/>
    <w:rsid w:val="004C4AEA"/>
    <w:rsid w:val="004C5212"/>
    <w:rsid w:val="004D4723"/>
    <w:rsid w:val="004D67E0"/>
    <w:rsid w:val="004E3380"/>
    <w:rsid w:val="004E7A66"/>
    <w:rsid w:val="004F1CDB"/>
    <w:rsid w:val="004F3CE3"/>
    <w:rsid w:val="004F5DDF"/>
    <w:rsid w:val="004F76BA"/>
    <w:rsid w:val="0050496B"/>
    <w:rsid w:val="00507B14"/>
    <w:rsid w:val="00507E9B"/>
    <w:rsid w:val="00517F44"/>
    <w:rsid w:val="00520469"/>
    <w:rsid w:val="00521AF2"/>
    <w:rsid w:val="0052478D"/>
    <w:rsid w:val="005263AF"/>
    <w:rsid w:val="00530504"/>
    <w:rsid w:val="005370AC"/>
    <w:rsid w:val="00537806"/>
    <w:rsid w:val="005400CF"/>
    <w:rsid w:val="00540C3C"/>
    <w:rsid w:val="005436D4"/>
    <w:rsid w:val="0055021F"/>
    <w:rsid w:val="00551886"/>
    <w:rsid w:val="00562391"/>
    <w:rsid w:val="00563799"/>
    <w:rsid w:val="0056510B"/>
    <w:rsid w:val="00574BE7"/>
    <w:rsid w:val="00575F9B"/>
    <w:rsid w:val="005767DF"/>
    <w:rsid w:val="00580728"/>
    <w:rsid w:val="005829D0"/>
    <w:rsid w:val="00594994"/>
    <w:rsid w:val="005957A6"/>
    <w:rsid w:val="005A024D"/>
    <w:rsid w:val="005A0658"/>
    <w:rsid w:val="005A5C9E"/>
    <w:rsid w:val="005B1E34"/>
    <w:rsid w:val="005B3D6F"/>
    <w:rsid w:val="005B78E1"/>
    <w:rsid w:val="005C0B67"/>
    <w:rsid w:val="005C3724"/>
    <w:rsid w:val="005C38F8"/>
    <w:rsid w:val="005C4DC7"/>
    <w:rsid w:val="005C7990"/>
    <w:rsid w:val="005D24BB"/>
    <w:rsid w:val="005D2A16"/>
    <w:rsid w:val="005D2AC7"/>
    <w:rsid w:val="005D5042"/>
    <w:rsid w:val="005E1E68"/>
    <w:rsid w:val="005E4FE6"/>
    <w:rsid w:val="005E6EAD"/>
    <w:rsid w:val="005F3F40"/>
    <w:rsid w:val="0060342A"/>
    <w:rsid w:val="006115A0"/>
    <w:rsid w:val="00620AED"/>
    <w:rsid w:val="00621224"/>
    <w:rsid w:val="00621DB8"/>
    <w:rsid w:val="006228DA"/>
    <w:rsid w:val="006262C6"/>
    <w:rsid w:val="00627A57"/>
    <w:rsid w:val="006343D3"/>
    <w:rsid w:val="00642726"/>
    <w:rsid w:val="00644AD0"/>
    <w:rsid w:val="0064786F"/>
    <w:rsid w:val="00655AC1"/>
    <w:rsid w:val="006637F5"/>
    <w:rsid w:val="00691DD5"/>
    <w:rsid w:val="006A309B"/>
    <w:rsid w:val="006A36C0"/>
    <w:rsid w:val="006B181E"/>
    <w:rsid w:val="006B2012"/>
    <w:rsid w:val="006B4361"/>
    <w:rsid w:val="006B608A"/>
    <w:rsid w:val="006C08AB"/>
    <w:rsid w:val="006C7971"/>
    <w:rsid w:val="006D1CDA"/>
    <w:rsid w:val="006D4FC2"/>
    <w:rsid w:val="006E48ED"/>
    <w:rsid w:val="006E49AE"/>
    <w:rsid w:val="006E4CE7"/>
    <w:rsid w:val="006F0A5C"/>
    <w:rsid w:val="006F6A99"/>
    <w:rsid w:val="006F6D52"/>
    <w:rsid w:val="007020FE"/>
    <w:rsid w:val="00704FB8"/>
    <w:rsid w:val="00713444"/>
    <w:rsid w:val="007149E2"/>
    <w:rsid w:val="00723E46"/>
    <w:rsid w:val="007240A2"/>
    <w:rsid w:val="007349E5"/>
    <w:rsid w:val="007353F9"/>
    <w:rsid w:val="007367F1"/>
    <w:rsid w:val="00741B22"/>
    <w:rsid w:val="00743066"/>
    <w:rsid w:val="00745F7D"/>
    <w:rsid w:val="00747BAB"/>
    <w:rsid w:val="0075003A"/>
    <w:rsid w:val="00755C34"/>
    <w:rsid w:val="00772AEE"/>
    <w:rsid w:val="00781918"/>
    <w:rsid w:val="0078663A"/>
    <w:rsid w:val="0078692E"/>
    <w:rsid w:val="007870D1"/>
    <w:rsid w:val="007922C6"/>
    <w:rsid w:val="00797317"/>
    <w:rsid w:val="007A5ADA"/>
    <w:rsid w:val="007B1083"/>
    <w:rsid w:val="007B3556"/>
    <w:rsid w:val="007B5EC9"/>
    <w:rsid w:val="007C068B"/>
    <w:rsid w:val="007D02B6"/>
    <w:rsid w:val="007D254D"/>
    <w:rsid w:val="007E4A6F"/>
    <w:rsid w:val="007F0D9C"/>
    <w:rsid w:val="00824BCF"/>
    <w:rsid w:val="00826FC7"/>
    <w:rsid w:val="0083093D"/>
    <w:rsid w:val="00830E2B"/>
    <w:rsid w:val="00840531"/>
    <w:rsid w:val="00843B99"/>
    <w:rsid w:val="008527BC"/>
    <w:rsid w:val="00857820"/>
    <w:rsid w:val="008637DD"/>
    <w:rsid w:val="008647D9"/>
    <w:rsid w:val="008669AA"/>
    <w:rsid w:val="00867B6B"/>
    <w:rsid w:val="00877192"/>
    <w:rsid w:val="00880699"/>
    <w:rsid w:val="008831D3"/>
    <w:rsid w:val="008929F2"/>
    <w:rsid w:val="00892B6B"/>
    <w:rsid w:val="00894339"/>
    <w:rsid w:val="0089792D"/>
    <w:rsid w:val="008A170E"/>
    <w:rsid w:val="008A4DD4"/>
    <w:rsid w:val="008B0013"/>
    <w:rsid w:val="008B3E0F"/>
    <w:rsid w:val="008B7158"/>
    <w:rsid w:val="008C75C3"/>
    <w:rsid w:val="008D0634"/>
    <w:rsid w:val="008E1949"/>
    <w:rsid w:val="008E3E75"/>
    <w:rsid w:val="008E4DCB"/>
    <w:rsid w:val="008E639E"/>
    <w:rsid w:val="008E7A51"/>
    <w:rsid w:val="008F1933"/>
    <w:rsid w:val="008F6C24"/>
    <w:rsid w:val="008F6E16"/>
    <w:rsid w:val="00903270"/>
    <w:rsid w:val="00903877"/>
    <w:rsid w:val="00917490"/>
    <w:rsid w:val="00923388"/>
    <w:rsid w:val="00925B1C"/>
    <w:rsid w:val="0092715D"/>
    <w:rsid w:val="00930607"/>
    <w:rsid w:val="00933733"/>
    <w:rsid w:val="009434DC"/>
    <w:rsid w:val="00960C2F"/>
    <w:rsid w:val="009654AD"/>
    <w:rsid w:val="009704ED"/>
    <w:rsid w:val="00971566"/>
    <w:rsid w:val="00972528"/>
    <w:rsid w:val="0097510B"/>
    <w:rsid w:val="00977993"/>
    <w:rsid w:val="0098056A"/>
    <w:rsid w:val="009811A4"/>
    <w:rsid w:val="0098259F"/>
    <w:rsid w:val="00992129"/>
    <w:rsid w:val="00993FEA"/>
    <w:rsid w:val="00997411"/>
    <w:rsid w:val="009A01EB"/>
    <w:rsid w:val="009A127C"/>
    <w:rsid w:val="009A6D60"/>
    <w:rsid w:val="009B3A5A"/>
    <w:rsid w:val="009B6558"/>
    <w:rsid w:val="009C46DB"/>
    <w:rsid w:val="009C4F35"/>
    <w:rsid w:val="009C5E87"/>
    <w:rsid w:val="009C6838"/>
    <w:rsid w:val="009C7136"/>
    <w:rsid w:val="009D47D0"/>
    <w:rsid w:val="009D4D3B"/>
    <w:rsid w:val="009D4E36"/>
    <w:rsid w:val="009D7EF1"/>
    <w:rsid w:val="009E121A"/>
    <w:rsid w:val="009E4673"/>
    <w:rsid w:val="009E5B07"/>
    <w:rsid w:val="00A00F82"/>
    <w:rsid w:val="00A063F1"/>
    <w:rsid w:val="00A173A9"/>
    <w:rsid w:val="00A202A1"/>
    <w:rsid w:val="00A20646"/>
    <w:rsid w:val="00A333A9"/>
    <w:rsid w:val="00A37FF0"/>
    <w:rsid w:val="00A40E09"/>
    <w:rsid w:val="00A4759A"/>
    <w:rsid w:val="00A477A2"/>
    <w:rsid w:val="00A51313"/>
    <w:rsid w:val="00A51694"/>
    <w:rsid w:val="00A529CB"/>
    <w:rsid w:val="00A52C51"/>
    <w:rsid w:val="00A531D9"/>
    <w:rsid w:val="00A5330C"/>
    <w:rsid w:val="00A6131C"/>
    <w:rsid w:val="00A63AB9"/>
    <w:rsid w:val="00A715F8"/>
    <w:rsid w:val="00A8220D"/>
    <w:rsid w:val="00A84043"/>
    <w:rsid w:val="00A846DD"/>
    <w:rsid w:val="00A850F4"/>
    <w:rsid w:val="00A859C3"/>
    <w:rsid w:val="00A92E9C"/>
    <w:rsid w:val="00A93A34"/>
    <w:rsid w:val="00AA1B9B"/>
    <w:rsid w:val="00AA4DF6"/>
    <w:rsid w:val="00AA76D3"/>
    <w:rsid w:val="00AC0B3F"/>
    <w:rsid w:val="00AC1D15"/>
    <w:rsid w:val="00AC48EB"/>
    <w:rsid w:val="00AC5793"/>
    <w:rsid w:val="00AC5A20"/>
    <w:rsid w:val="00AD0117"/>
    <w:rsid w:val="00AD0A11"/>
    <w:rsid w:val="00AD6AA6"/>
    <w:rsid w:val="00AE1D41"/>
    <w:rsid w:val="00AE491F"/>
    <w:rsid w:val="00AE75AE"/>
    <w:rsid w:val="00AE7877"/>
    <w:rsid w:val="00AF3324"/>
    <w:rsid w:val="00B059BE"/>
    <w:rsid w:val="00B06203"/>
    <w:rsid w:val="00B06EEC"/>
    <w:rsid w:val="00B071CD"/>
    <w:rsid w:val="00B1462E"/>
    <w:rsid w:val="00B26C65"/>
    <w:rsid w:val="00B30E02"/>
    <w:rsid w:val="00B327A0"/>
    <w:rsid w:val="00B370BA"/>
    <w:rsid w:val="00B412BF"/>
    <w:rsid w:val="00B42A8B"/>
    <w:rsid w:val="00B4480B"/>
    <w:rsid w:val="00B45757"/>
    <w:rsid w:val="00B6069D"/>
    <w:rsid w:val="00B60AA8"/>
    <w:rsid w:val="00B61D0E"/>
    <w:rsid w:val="00B7015C"/>
    <w:rsid w:val="00B74CB8"/>
    <w:rsid w:val="00B757A1"/>
    <w:rsid w:val="00B75F30"/>
    <w:rsid w:val="00B77006"/>
    <w:rsid w:val="00B80F71"/>
    <w:rsid w:val="00B84962"/>
    <w:rsid w:val="00B90243"/>
    <w:rsid w:val="00B976FE"/>
    <w:rsid w:val="00BA0D01"/>
    <w:rsid w:val="00BA486E"/>
    <w:rsid w:val="00BA6FC3"/>
    <w:rsid w:val="00BB6543"/>
    <w:rsid w:val="00BB7A80"/>
    <w:rsid w:val="00BB7BA3"/>
    <w:rsid w:val="00BC1C21"/>
    <w:rsid w:val="00BC446B"/>
    <w:rsid w:val="00BD5342"/>
    <w:rsid w:val="00BD74F9"/>
    <w:rsid w:val="00BE010B"/>
    <w:rsid w:val="00BE2DE3"/>
    <w:rsid w:val="00BE4E78"/>
    <w:rsid w:val="00BE6B46"/>
    <w:rsid w:val="00BE6F07"/>
    <w:rsid w:val="00C00E13"/>
    <w:rsid w:val="00C04F05"/>
    <w:rsid w:val="00C17BCB"/>
    <w:rsid w:val="00C20538"/>
    <w:rsid w:val="00C25E5E"/>
    <w:rsid w:val="00C33176"/>
    <w:rsid w:val="00C37DA2"/>
    <w:rsid w:val="00C41D18"/>
    <w:rsid w:val="00C47D31"/>
    <w:rsid w:val="00C51257"/>
    <w:rsid w:val="00C5172D"/>
    <w:rsid w:val="00C527FD"/>
    <w:rsid w:val="00C5407C"/>
    <w:rsid w:val="00C7093F"/>
    <w:rsid w:val="00C77ACB"/>
    <w:rsid w:val="00C81980"/>
    <w:rsid w:val="00C86C01"/>
    <w:rsid w:val="00C91AD0"/>
    <w:rsid w:val="00C92BBE"/>
    <w:rsid w:val="00C9333D"/>
    <w:rsid w:val="00CA170C"/>
    <w:rsid w:val="00CA1899"/>
    <w:rsid w:val="00CA1C09"/>
    <w:rsid w:val="00CA2A21"/>
    <w:rsid w:val="00CA3D70"/>
    <w:rsid w:val="00CA442D"/>
    <w:rsid w:val="00CA487D"/>
    <w:rsid w:val="00CB050B"/>
    <w:rsid w:val="00CB08E1"/>
    <w:rsid w:val="00CB4828"/>
    <w:rsid w:val="00CB4D02"/>
    <w:rsid w:val="00CC238F"/>
    <w:rsid w:val="00CD24F6"/>
    <w:rsid w:val="00CD3781"/>
    <w:rsid w:val="00CE67C1"/>
    <w:rsid w:val="00CF7B62"/>
    <w:rsid w:val="00D00527"/>
    <w:rsid w:val="00D04867"/>
    <w:rsid w:val="00D06931"/>
    <w:rsid w:val="00D20CF9"/>
    <w:rsid w:val="00D25831"/>
    <w:rsid w:val="00D269C8"/>
    <w:rsid w:val="00D3224A"/>
    <w:rsid w:val="00D34975"/>
    <w:rsid w:val="00D37199"/>
    <w:rsid w:val="00D40775"/>
    <w:rsid w:val="00D465A7"/>
    <w:rsid w:val="00D5362F"/>
    <w:rsid w:val="00D55559"/>
    <w:rsid w:val="00D558C2"/>
    <w:rsid w:val="00D55FF7"/>
    <w:rsid w:val="00D6149E"/>
    <w:rsid w:val="00D6167B"/>
    <w:rsid w:val="00D645EE"/>
    <w:rsid w:val="00D65695"/>
    <w:rsid w:val="00D677A5"/>
    <w:rsid w:val="00D7254F"/>
    <w:rsid w:val="00D73320"/>
    <w:rsid w:val="00D739FC"/>
    <w:rsid w:val="00D80721"/>
    <w:rsid w:val="00D82DDD"/>
    <w:rsid w:val="00D866A3"/>
    <w:rsid w:val="00D94F9D"/>
    <w:rsid w:val="00D9537D"/>
    <w:rsid w:val="00D956DC"/>
    <w:rsid w:val="00DA3B6A"/>
    <w:rsid w:val="00DB0A79"/>
    <w:rsid w:val="00DB1152"/>
    <w:rsid w:val="00DB14B1"/>
    <w:rsid w:val="00DD04BF"/>
    <w:rsid w:val="00DD354A"/>
    <w:rsid w:val="00DE52B7"/>
    <w:rsid w:val="00DF2811"/>
    <w:rsid w:val="00DF4F69"/>
    <w:rsid w:val="00E047E1"/>
    <w:rsid w:val="00E2063C"/>
    <w:rsid w:val="00E26AC9"/>
    <w:rsid w:val="00E337B0"/>
    <w:rsid w:val="00E349D7"/>
    <w:rsid w:val="00E404DF"/>
    <w:rsid w:val="00E45E62"/>
    <w:rsid w:val="00E542A1"/>
    <w:rsid w:val="00E57BC1"/>
    <w:rsid w:val="00E57E78"/>
    <w:rsid w:val="00E608B8"/>
    <w:rsid w:val="00E6460D"/>
    <w:rsid w:val="00E6583A"/>
    <w:rsid w:val="00E7155B"/>
    <w:rsid w:val="00E7386C"/>
    <w:rsid w:val="00E746B4"/>
    <w:rsid w:val="00E747F2"/>
    <w:rsid w:val="00E74EB6"/>
    <w:rsid w:val="00E76E72"/>
    <w:rsid w:val="00E8073B"/>
    <w:rsid w:val="00E827C3"/>
    <w:rsid w:val="00E8490F"/>
    <w:rsid w:val="00E86BD2"/>
    <w:rsid w:val="00E872BE"/>
    <w:rsid w:val="00E932D8"/>
    <w:rsid w:val="00E952C3"/>
    <w:rsid w:val="00E9702A"/>
    <w:rsid w:val="00EA0C23"/>
    <w:rsid w:val="00EA1833"/>
    <w:rsid w:val="00EA27AB"/>
    <w:rsid w:val="00EA6CB5"/>
    <w:rsid w:val="00EB2C12"/>
    <w:rsid w:val="00EB2E94"/>
    <w:rsid w:val="00EB3405"/>
    <w:rsid w:val="00EB7488"/>
    <w:rsid w:val="00EC6364"/>
    <w:rsid w:val="00EC6A33"/>
    <w:rsid w:val="00ED5FA6"/>
    <w:rsid w:val="00ED7B73"/>
    <w:rsid w:val="00EE1E77"/>
    <w:rsid w:val="00EE1EC1"/>
    <w:rsid w:val="00EE4281"/>
    <w:rsid w:val="00EE6ABB"/>
    <w:rsid w:val="00EE7AF6"/>
    <w:rsid w:val="00EF12A0"/>
    <w:rsid w:val="00F03F13"/>
    <w:rsid w:val="00F04280"/>
    <w:rsid w:val="00F0551A"/>
    <w:rsid w:val="00F10D2A"/>
    <w:rsid w:val="00F147E8"/>
    <w:rsid w:val="00F24A9C"/>
    <w:rsid w:val="00F326EC"/>
    <w:rsid w:val="00F435B8"/>
    <w:rsid w:val="00F46A22"/>
    <w:rsid w:val="00F63D4D"/>
    <w:rsid w:val="00F66B94"/>
    <w:rsid w:val="00F70652"/>
    <w:rsid w:val="00F7113A"/>
    <w:rsid w:val="00F734BC"/>
    <w:rsid w:val="00F73C2B"/>
    <w:rsid w:val="00F7468D"/>
    <w:rsid w:val="00F768A0"/>
    <w:rsid w:val="00F80D3A"/>
    <w:rsid w:val="00F81044"/>
    <w:rsid w:val="00F8208E"/>
    <w:rsid w:val="00F8249F"/>
    <w:rsid w:val="00F84A56"/>
    <w:rsid w:val="00F948E6"/>
    <w:rsid w:val="00F9571C"/>
    <w:rsid w:val="00F96AB3"/>
    <w:rsid w:val="00F96EDA"/>
    <w:rsid w:val="00F97860"/>
    <w:rsid w:val="00FB5C79"/>
    <w:rsid w:val="00FC2241"/>
    <w:rsid w:val="00FD760B"/>
    <w:rsid w:val="00FE347B"/>
    <w:rsid w:val="00FE4ADA"/>
    <w:rsid w:val="089735B7"/>
    <w:rsid w:val="23A15BBB"/>
    <w:rsid w:val="27FF6B89"/>
    <w:rsid w:val="2BFF2FB9"/>
    <w:rsid w:val="2F7DF272"/>
    <w:rsid w:val="31F48ED8"/>
    <w:rsid w:val="323FFFAE"/>
    <w:rsid w:val="354E4112"/>
    <w:rsid w:val="3BBFBC25"/>
    <w:rsid w:val="3CDF117D"/>
    <w:rsid w:val="3DD7EFF3"/>
    <w:rsid w:val="3F7F9565"/>
    <w:rsid w:val="3FBDC44F"/>
    <w:rsid w:val="3FE0C789"/>
    <w:rsid w:val="49FF5729"/>
    <w:rsid w:val="4EF73534"/>
    <w:rsid w:val="4FBDCB68"/>
    <w:rsid w:val="51DBB78C"/>
    <w:rsid w:val="5A701B84"/>
    <w:rsid w:val="5D7FCBE9"/>
    <w:rsid w:val="5FAC0CDC"/>
    <w:rsid w:val="69F3A28E"/>
    <w:rsid w:val="6E75F4D5"/>
    <w:rsid w:val="6EA506D2"/>
    <w:rsid w:val="6EAF05B3"/>
    <w:rsid w:val="733A77FD"/>
    <w:rsid w:val="73DFDFED"/>
    <w:rsid w:val="75BD3C3A"/>
    <w:rsid w:val="76866037"/>
    <w:rsid w:val="77369417"/>
    <w:rsid w:val="77F30BD2"/>
    <w:rsid w:val="7CCFF717"/>
    <w:rsid w:val="7FDCEC23"/>
    <w:rsid w:val="850F5EDF"/>
    <w:rsid w:val="8F7E90A6"/>
    <w:rsid w:val="977DA777"/>
    <w:rsid w:val="9D3B96C2"/>
    <w:rsid w:val="9FA7D0D2"/>
    <w:rsid w:val="9FBAC5EE"/>
    <w:rsid w:val="A7ECEF41"/>
    <w:rsid w:val="B5AE3C48"/>
    <w:rsid w:val="BBF0FF53"/>
    <w:rsid w:val="BDDEE9BA"/>
    <w:rsid w:val="BFAEDD8E"/>
    <w:rsid w:val="DBD78B8C"/>
    <w:rsid w:val="DCCF6EE2"/>
    <w:rsid w:val="DFE79BA6"/>
    <w:rsid w:val="F5BFAFF3"/>
    <w:rsid w:val="FBFFD6EB"/>
    <w:rsid w:val="FCFF0D01"/>
    <w:rsid w:val="FD86DF5F"/>
    <w:rsid w:val="FDBED753"/>
    <w:rsid w:val="FF3D0FCF"/>
    <w:rsid w:val="FF8F5C07"/>
    <w:rsid w:val="FFEFB94E"/>
    <w:rsid w:val="FFF6C1F4"/>
    <w:rsid w:val="FFF959D4"/>
    <w:rsid w:val="FFFE0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34"/>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2">
    <w:name w:val="heading 2"/>
    <w:basedOn w:val="1"/>
    <w:next w:val="1"/>
    <w:link w:val="35"/>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paragraph" w:styleId="4">
    <w:name w:val="heading 3"/>
    <w:basedOn w:val="1"/>
    <w:next w:val="1"/>
    <w:link w:val="36"/>
    <w:unhideWhenUsed/>
    <w:qFormat/>
    <w:uiPriority w:val="9"/>
    <w:pPr>
      <w:keepNext/>
      <w:keepLines/>
      <w:widowControl w:val="0"/>
      <w:spacing w:before="260" w:after="260" w:line="416" w:lineRule="auto"/>
      <w:jc w:val="both"/>
      <w:outlineLvl w:val="2"/>
    </w:pPr>
    <w:rPr>
      <w:rFonts w:ascii="Calibri" w:hAnsi="Calibri"/>
      <w:b/>
      <w:bCs/>
      <w:kern w:val="2"/>
      <w:sz w:val="32"/>
      <w:szCs w:val="32"/>
    </w:rPr>
  </w:style>
  <w:style w:type="paragraph" w:styleId="5">
    <w:name w:val="heading 4"/>
    <w:basedOn w:val="1"/>
    <w:next w:val="1"/>
    <w:link w:val="37"/>
    <w:unhideWhenUsed/>
    <w:qFormat/>
    <w:uiPriority w:val="0"/>
    <w:pPr>
      <w:keepNext/>
      <w:keepLines/>
      <w:widowControl w:val="0"/>
      <w:spacing w:before="280" w:after="290" w:line="376" w:lineRule="auto"/>
      <w:jc w:val="both"/>
      <w:outlineLvl w:val="3"/>
    </w:pPr>
    <w:rPr>
      <w:rFonts w:ascii="等线 Light" w:hAnsi="等线 Light" w:eastAsia="等线 Light"/>
      <w:b/>
      <w:bCs/>
      <w:kern w:val="2"/>
      <w:sz w:val="28"/>
      <w:szCs w:val="28"/>
    </w:rPr>
  </w:style>
  <w:style w:type="paragraph" w:styleId="6">
    <w:name w:val="heading 5"/>
    <w:basedOn w:val="1"/>
    <w:next w:val="1"/>
    <w:link w:val="38"/>
    <w:unhideWhenUsed/>
    <w:qFormat/>
    <w:uiPriority w:val="9"/>
    <w:pPr>
      <w:keepNext/>
      <w:keepLines/>
      <w:widowControl w:val="0"/>
      <w:spacing w:before="280" w:after="290" w:line="376" w:lineRule="auto"/>
      <w:jc w:val="both"/>
      <w:outlineLvl w:val="4"/>
    </w:pPr>
    <w:rPr>
      <w:rFonts w:asciiTheme="minorHAnsi" w:hAnsiTheme="minorHAnsi" w:eastAsiaTheme="minorEastAsia" w:cstheme="minorBidi"/>
      <w:b/>
      <w:bCs/>
      <w:kern w:val="2"/>
      <w:sz w:val="28"/>
      <w:szCs w:val="28"/>
    </w:rPr>
  </w:style>
  <w:style w:type="paragraph" w:styleId="7">
    <w:name w:val="heading 6"/>
    <w:basedOn w:val="1"/>
    <w:next w:val="1"/>
    <w:link w:val="39"/>
    <w:unhideWhenUsed/>
    <w:qFormat/>
    <w:uiPriority w:val="9"/>
    <w:pPr>
      <w:keepNext/>
      <w:keepLines/>
      <w:widowControl w:val="0"/>
      <w:tabs>
        <w:tab w:val="left" w:pos="1512"/>
      </w:tabs>
      <w:spacing w:before="240" w:after="64" w:line="316" w:lineRule="auto"/>
      <w:ind w:left="1512" w:hanging="1152"/>
      <w:jc w:val="both"/>
      <w:outlineLvl w:val="5"/>
    </w:pPr>
    <w:rPr>
      <w:rFonts w:ascii="Arial" w:hAnsi="Arial" w:eastAsia="黑体"/>
      <w:b/>
      <w:kern w:val="2"/>
      <w:szCs w:val="20"/>
    </w:rPr>
  </w:style>
  <w:style w:type="paragraph" w:styleId="8">
    <w:name w:val="heading 7"/>
    <w:basedOn w:val="1"/>
    <w:next w:val="1"/>
    <w:link w:val="40"/>
    <w:unhideWhenUsed/>
    <w:qFormat/>
    <w:uiPriority w:val="9"/>
    <w:pPr>
      <w:widowControl w:val="0"/>
      <w:adjustRightInd w:val="0"/>
      <w:snapToGrid w:val="0"/>
      <w:spacing w:line="360" w:lineRule="auto"/>
      <w:jc w:val="both"/>
      <w:outlineLvl w:val="6"/>
    </w:pPr>
    <w:rPr>
      <w:rFonts w:hAnsi="宋体"/>
      <w:szCs w:val="20"/>
    </w:rPr>
  </w:style>
  <w:style w:type="paragraph" w:styleId="9">
    <w:name w:val="heading 8"/>
    <w:basedOn w:val="1"/>
    <w:next w:val="1"/>
    <w:link w:val="41"/>
    <w:unhideWhenUsed/>
    <w:qFormat/>
    <w:uiPriority w:val="9"/>
    <w:pPr>
      <w:widowControl w:val="0"/>
      <w:tabs>
        <w:tab w:val="left" w:pos="480"/>
        <w:tab w:val="left" w:pos="960"/>
      </w:tabs>
      <w:adjustRightInd w:val="0"/>
      <w:snapToGrid w:val="0"/>
      <w:spacing w:line="360" w:lineRule="auto"/>
      <w:jc w:val="both"/>
      <w:outlineLvl w:val="7"/>
    </w:pPr>
    <w:rPr>
      <w:rFonts w:hAnsi="宋体"/>
      <w:szCs w:val="20"/>
    </w:rPr>
  </w:style>
  <w:style w:type="paragraph" w:styleId="10">
    <w:name w:val="heading 9"/>
    <w:basedOn w:val="1"/>
    <w:next w:val="1"/>
    <w:link w:val="42"/>
    <w:unhideWhenUsed/>
    <w:qFormat/>
    <w:uiPriority w:val="9"/>
    <w:pPr>
      <w:widowControl w:val="0"/>
      <w:adjustRightInd w:val="0"/>
      <w:snapToGrid w:val="0"/>
      <w:spacing w:before="240" w:after="60" w:line="360" w:lineRule="auto"/>
      <w:ind w:left="200"/>
      <w:jc w:val="both"/>
      <w:outlineLvl w:val="8"/>
    </w:pPr>
    <w:rPr>
      <w:rFonts w:ascii="Arial" w:hAnsi="Arial"/>
      <w:sz w:val="22"/>
      <w:szCs w:val="20"/>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annotation text"/>
    <w:basedOn w:val="1"/>
    <w:link w:val="43"/>
    <w:unhideWhenUsed/>
    <w:qFormat/>
    <w:uiPriority w:val="0"/>
    <w:pPr>
      <w:widowControl w:val="0"/>
    </w:pPr>
    <w:rPr>
      <w:rFonts w:asciiTheme="minorHAnsi" w:hAnsiTheme="minorHAnsi" w:eastAsiaTheme="minorEastAsia" w:cstheme="minorBidi"/>
      <w:kern w:val="2"/>
      <w:sz w:val="21"/>
      <w:szCs w:val="22"/>
    </w:rPr>
  </w:style>
  <w:style w:type="paragraph" w:styleId="12">
    <w:name w:val="Body Text"/>
    <w:basedOn w:val="1"/>
    <w:link w:val="45"/>
    <w:qFormat/>
    <w:uiPriority w:val="0"/>
    <w:pPr>
      <w:widowControl w:val="0"/>
      <w:spacing w:after="120"/>
      <w:jc w:val="both"/>
    </w:pPr>
    <w:rPr>
      <w:rFonts w:ascii="Calibri" w:hAnsi="Calibri" w:cs="Calibri"/>
      <w:sz w:val="20"/>
    </w:rPr>
  </w:style>
  <w:style w:type="paragraph" w:styleId="13">
    <w:name w:val="Body Text Indent"/>
    <w:basedOn w:val="1"/>
    <w:link w:val="46"/>
    <w:qFormat/>
    <w:uiPriority w:val="0"/>
    <w:pPr>
      <w:widowControl w:val="0"/>
      <w:ind w:firstLine="600"/>
      <w:jc w:val="both"/>
    </w:pPr>
    <w:rPr>
      <w:kern w:val="2"/>
      <w:sz w:val="32"/>
      <w:szCs w:val="20"/>
    </w:rPr>
  </w:style>
  <w:style w:type="paragraph" w:styleId="14">
    <w:name w:val="Plain Text"/>
    <w:basedOn w:val="1"/>
    <w:link w:val="47"/>
    <w:qFormat/>
    <w:uiPriority w:val="0"/>
    <w:pPr>
      <w:widowControl w:val="0"/>
      <w:adjustRightInd w:val="0"/>
      <w:snapToGrid w:val="0"/>
      <w:jc w:val="both"/>
    </w:pPr>
    <w:rPr>
      <w:rFonts w:ascii="宋体" w:hAnsi="Courier New" w:cs="Courier New"/>
      <w:kern w:val="2"/>
      <w:sz w:val="21"/>
      <w:szCs w:val="21"/>
    </w:rPr>
  </w:style>
  <w:style w:type="paragraph" w:styleId="15">
    <w:name w:val="Balloon Text"/>
    <w:basedOn w:val="1"/>
    <w:link w:val="48"/>
    <w:unhideWhenUsed/>
    <w:qFormat/>
    <w:uiPriority w:val="99"/>
    <w:pPr>
      <w:widowControl w:val="0"/>
      <w:jc w:val="both"/>
    </w:pPr>
    <w:rPr>
      <w:rFonts w:asciiTheme="minorHAnsi" w:hAnsiTheme="minorHAnsi" w:eastAsiaTheme="minorEastAsia" w:cstheme="minorBidi"/>
      <w:kern w:val="2"/>
      <w:sz w:val="18"/>
      <w:szCs w:val="18"/>
    </w:rPr>
  </w:style>
  <w:style w:type="paragraph" w:styleId="16">
    <w:name w:val="footer"/>
    <w:basedOn w:val="1"/>
    <w:link w:val="4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7">
    <w:name w:val="header"/>
    <w:basedOn w:val="1"/>
    <w:link w:val="50"/>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8">
    <w:name w:val="toc 1"/>
    <w:basedOn w:val="1"/>
    <w:next w:val="1"/>
    <w:unhideWhenUsed/>
    <w:qFormat/>
    <w:uiPriority w:val="39"/>
    <w:pPr>
      <w:widowControl/>
      <w:tabs>
        <w:tab w:val="left" w:pos="1176"/>
        <w:tab w:val="right" w:leader="dot" w:pos="9514"/>
      </w:tabs>
      <w:spacing w:line="440" w:lineRule="exact"/>
      <w:jc w:val="left"/>
    </w:pPr>
    <w:rPr>
      <w:rFonts w:eastAsia="黑体"/>
      <w:b/>
      <w:kern w:val="0"/>
      <w:sz w:val="30"/>
    </w:rPr>
  </w:style>
  <w:style w:type="paragraph" w:styleId="19">
    <w:name w:val="Subtitle"/>
    <w:basedOn w:val="1"/>
    <w:next w:val="1"/>
    <w:link w:val="90"/>
    <w:qFormat/>
    <w:uiPriority w:val="11"/>
    <w:pPr>
      <w:spacing w:before="240" w:after="60" w:line="312" w:lineRule="auto"/>
      <w:jc w:val="center"/>
      <w:outlineLvl w:val="1"/>
    </w:pPr>
    <w:rPr>
      <w:rFonts w:ascii="Calibri Light" w:hAnsi="Calibri Light" w:eastAsiaTheme="minorEastAsia"/>
      <w:b/>
      <w:bCs/>
      <w:kern w:val="28"/>
      <w:sz w:val="32"/>
      <w:szCs w:val="32"/>
    </w:rPr>
  </w:style>
  <w:style w:type="paragraph" w:styleId="20">
    <w:name w:val="toc 2"/>
    <w:basedOn w:val="21"/>
    <w:next w:val="2"/>
    <w:unhideWhenUsed/>
    <w:qFormat/>
    <w:uiPriority w:val="39"/>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lang w:val="zh-CN"/>
    </w:rPr>
  </w:style>
  <w:style w:type="paragraph" w:customStyle="1" w:styleId="21">
    <w:name w:val="引用1"/>
    <w:basedOn w:val="1"/>
    <w:next w:val="1"/>
    <w:link w:val="51"/>
    <w:qFormat/>
    <w:uiPriority w:val="29"/>
    <w:pPr>
      <w:widowControl w:val="0"/>
      <w:jc w:val="both"/>
    </w:pPr>
    <w:rPr>
      <w:rFonts w:asciiTheme="minorHAnsi" w:hAnsiTheme="minorHAnsi" w:eastAsiaTheme="minorEastAsia" w:cstheme="minorBidi"/>
      <w:i/>
      <w:iCs/>
      <w:color w:val="000000" w:themeColor="text1"/>
      <w:kern w:val="2"/>
      <w:sz w:val="21"/>
      <w:szCs w:val="22"/>
      <w14:textFill>
        <w14:solidFill>
          <w14:schemeClr w14:val="tx1"/>
        </w14:solidFill>
      </w14:textFill>
    </w:rPr>
  </w:style>
  <w:style w:type="paragraph" w:styleId="22">
    <w:name w:val="Body Text 2"/>
    <w:basedOn w:val="1"/>
    <w:link w:val="52"/>
    <w:unhideWhenUsed/>
    <w:qFormat/>
    <w:uiPriority w:val="99"/>
    <w:pPr>
      <w:widowControl w:val="0"/>
      <w:spacing w:after="120" w:line="480" w:lineRule="auto"/>
      <w:jc w:val="both"/>
    </w:pPr>
    <w:rPr>
      <w:rFonts w:asciiTheme="minorHAnsi" w:hAnsiTheme="minorHAnsi" w:eastAsiaTheme="minorEastAsia" w:cstheme="minorBidi"/>
      <w:kern w:val="2"/>
      <w:sz w:val="21"/>
      <w:szCs w:val="22"/>
    </w:rPr>
  </w:style>
  <w:style w:type="paragraph" w:styleId="23">
    <w:name w:val="Normal (Web)"/>
    <w:basedOn w:val="1"/>
    <w:unhideWhenUsed/>
    <w:qFormat/>
    <w:uiPriority w:val="99"/>
    <w:pPr>
      <w:spacing w:before="100" w:beforeAutospacing="1" w:after="100" w:afterAutospacing="1"/>
    </w:pPr>
    <w:rPr>
      <w:rFonts w:eastAsiaTheme="minorEastAsia"/>
    </w:rPr>
  </w:style>
  <w:style w:type="paragraph" w:styleId="24">
    <w:name w:val="Title"/>
    <w:basedOn w:val="1"/>
    <w:next w:val="1"/>
    <w:link w:val="87"/>
    <w:qFormat/>
    <w:uiPriority w:val="10"/>
    <w:pPr>
      <w:widowControl w:val="0"/>
      <w:spacing w:beforeLines="50" w:line="360" w:lineRule="auto"/>
      <w:outlineLvl w:val="2"/>
    </w:pPr>
    <w:rPr>
      <w:rFonts w:ascii="Cambria" w:hAnsi="Cambria" w:eastAsia="微软雅黑"/>
      <w:b/>
      <w:kern w:val="2"/>
      <w:sz w:val="21"/>
      <w:szCs w:val="32"/>
    </w:rPr>
  </w:style>
  <w:style w:type="paragraph" w:styleId="25">
    <w:name w:val="annotation subject"/>
    <w:basedOn w:val="11"/>
    <w:next w:val="11"/>
    <w:link w:val="44"/>
    <w:unhideWhenUsed/>
    <w:qFormat/>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FollowedHyperlink"/>
    <w:basedOn w:val="28"/>
    <w:unhideWhenUsed/>
    <w:qFormat/>
    <w:uiPriority w:val="99"/>
    <w:rPr>
      <w:color w:val="800080" w:themeColor="followedHyperlink"/>
      <w:u w:val="single"/>
      <w14:textFill>
        <w14:solidFill>
          <w14:schemeClr w14:val="folHlink"/>
        </w14:solidFill>
      </w14:textFill>
    </w:rPr>
  </w:style>
  <w:style w:type="character" w:styleId="31">
    <w:name w:val="Hyperlink"/>
    <w:basedOn w:val="28"/>
    <w:unhideWhenUsed/>
    <w:qFormat/>
    <w:uiPriority w:val="99"/>
    <w:rPr>
      <w:rFonts w:eastAsia="宋体"/>
      <w:color w:val="0000FF" w:themeColor="hyperlink"/>
      <w:u w:val="none"/>
      <w14:textFill>
        <w14:solidFill>
          <w14:schemeClr w14:val="hlink"/>
        </w14:solidFill>
      </w14:textFill>
    </w:rPr>
  </w:style>
  <w:style w:type="character" w:styleId="32">
    <w:name w:val="annotation reference"/>
    <w:qFormat/>
    <w:uiPriority w:val="99"/>
    <w:rPr>
      <w:sz w:val="21"/>
    </w:rPr>
  </w:style>
  <w:style w:type="paragraph" w:customStyle="1" w:styleId="33">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34">
    <w:name w:val="标题 1字符"/>
    <w:basedOn w:val="28"/>
    <w:link w:val="3"/>
    <w:qFormat/>
    <w:uiPriority w:val="9"/>
    <w:rPr>
      <w:b/>
      <w:bCs/>
      <w:kern w:val="44"/>
      <w:sz w:val="44"/>
      <w:szCs w:val="44"/>
    </w:rPr>
  </w:style>
  <w:style w:type="character" w:customStyle="1" w:styleId="35">
    <w:name w:val="标题 2字符"/>
    <w:basedOn w:val="28"/>
    <w:link w:val="2"/>
    <w:qFormat/>
    <w:uiPriority w:val="9"/>
    <w:rPr>
      <w:rFonts w:asciiTheme="majorHAnsi" w:hAnsiTheme="majorHAnsi" w:eastAsiaTheme="majorEastAsia" w:cstheme="majorBidi"/>
      <w:b/>
      <w:bCs/>
      <w:sz w:val="32"/>
      <w:szCs w:val="32"/>
    </w:rPr>
  </w:style>
  <w:style w:type="character" w:customStyle="1" w:styleId="36">
    <w:name w:val="标题 3字符"/>
    <w:basedOn w:val="28"/>
    <w:link w:val="4"/>
    <w:qFormat/>
    <w:uiPriority w:val="9"/>
    <w:rPr>
      <w:rFonts w:ascii="Calibri" w:hAnsi="Calibri" w:eastAsia="宋体" w:cs="Times New Roman"/>
      <w:b/>
      <w:bCs/>
      <w:sz w:val="32"/>
      <w:szCs w:val="32"/>
    </w:rPr>
  </w:style>
  <w:style w:type="character" w:customStyle="1" w:styleId="37">
    <w:name w:val="标题 4字符"/>
    <w:basedOn w:val="28"/>
    <w:link w:val="5"/>
    <w:qFormat/>
    <w:uiPriority w:val="9"/>
    <w:rPr>
      <w:rFonts w:ascii="等线 Light" w:hAnsi="等线 Light" w:eastAsia="等线 Light" w:cs="Times New Roman"/>
      <w:b/>
      <w:bCs/>
      <w:sz w:val="28"/>
      <w:szCs w:val="28"/>
    </w:rPr>
  </w:style>
  <w:style w:type="character" w:customStyle="1" w:styleId="38">
    <w:name w:val="标题 5字符"/>
    <w:basedOn w:val="28"/>
    <w:link w:val="6"/>
    <w:qFormat/>
    <w:uiPriority w:val="9"/>
    <w:rPr>
      <w:b/>
      <w:bCs/>
      <w:sz w:val="28"/>
      <w:szCs w:val="28"/>
    </w:rPr>
  </w:style>
  <w:style w:type="character" w:customStyle="1" w:styleId="39">
    <w:name w:val="标题 6字符"/>
    <w:basedOn w:val="28"/>
    <w:link w:val="7"/>
    <w:semiHidden/>
    <w:qFormat/>
    <w:uiPriority w:val="9"/>
    <w:rPr>
      <w:rFonts w:ascii="Arial" w:hAnsi="Arial" w:eastAsia="黑体" w:cs="Times New Roman"/>
      <w:b/>
      <w:sz w:val="24"/>
      <w:szCs w:val="20"/>
    </w:rPr>
  </w:style>
  <w:style w:type="character" w:customStyle="1" w:styleId="40">
    <w:name w:val="标题 7字符"/>
    <w:basedOn w:val="28"/>
    <w:link w:val="8"/>
    <w:qFormat/>
    <w:uiPriority w:val="0"/>
    <w:rPr>
      <w:rFonts w:ascii="Times New Roman" w:hAnsi="宋体" w:eastAsia="宋体" w:cs="Times New Roman"/>
      <w:kern w:val="0"/>
      <w:sz w:val="24"/>
      <w:szCs w:val="20"/>
    </w:rPr>
  </w:style>
  <w:style w:type="character" w:customStyle="1" w:styleId="41">
    <w:name w:val="标题 8字符"/>
    <w:basedOn w:val="28"/>
    <w:link w:val="9"/>
    <w:semiHidden/>
    <w:qFormat/>
    <w:uiPriority w:val="9"/>
    <w:rPr>
      <w:rFonts w:ascii="Times New Roman" w:hAnsi="宋体" w:eastAsia="宋体" w:cs="Times New Roman"/>
      <w:kern w:val="0"/>
      <w:sz w:val="24"/>
      <w:szCs w:val="20"/>
    </w:rPr>
  </w:style>
  <w:style w:type="character" w:customStyle="1" w:styleId="42">
    <w:name w:val="标题 9字符"/>
    <w:basedOn w:val="28"/>
    <w:link w:val="10"/>
    <w:semiHidden/>
    <w:qFormat/>
    <w:uiPriority w:val="9"/>
    <w:rPr>
      <w:rFonts w:ascii="Arial" w:hAnsi="Arial" w:eastAsia="宋体" w:cs="Times New Roman"/>
      <w:kern w:val="0"/>
      <w:sz w:val="22"/>
      <w:szCs w:val="20"/>
    </w:rPr>
  </w:style>
  <w:style w:type="character" w:customStyle="1" w:styleId="43">
    <w:name w:val="批注文字字符"/>
    <w:basedOn w:val="28"/>
    <w:link w:val="11"/>
    <w:qFormat/>
    <w:uiPriority w:val="0"/>
  </w:style>
  <w:style w:type="character" w:customStyle="1" w:styleId="44">
    <w:name w:val="批注主题字符"/>
    <w:basedOn w:val="43"/>
    <w:link w:val="25"/>
    <w:semiHidden/>
    <w:qFormat/>
    <w:uiPriority w:val="99"/>
    <w:rPr>
      <w:b/>
      <w:bCs/>
    </w:rPr>
  </w:style>
  <w:style w:type="character" w:customStyle="1" w:styleId="45">
    <w:name w:val="正文文本字符"/>
    <w:link w:val="12"/>
    <w:qFormat/>
    <w:uiPriority w:val="0"/>
    <w:rPr>
      <w:rFonts w:ascii="Calibri" w:hAnsi="Calibri" w:cs="Calibri"/>
      <w:szCs w:val="24"/>
    </w:rPr>
  </w:style>
  <w:style w:type="character" w:customStyle="1" w:styleId="46">
    <w:name w:val="正文文本缩进字符"/>
    <w:basedOn w:val="28"/>
    <w:link w:val="13"/>
    <w:qFormat/>
    <w:uiPriority w:val="0"/>
    <w:rPr>
      <w:rFonts w:ascii="Times New Roman" w:hAnsi="Times New Roman" w:eastAsia="宋体" w:cs="Times New Roman"/>
      <w:sz w:val="32"/>
      <w:szCs w:val="20"/>
    </w:rPr>
  </w:style>
  <w:style w:type="character" w:customStyle="1" w:styleId="47">
    <w:name w:val="纯文本字符"/>
    <w:basedOn w:val="28"/>
    <w:link w:val="14"/>
    <w:qFormat/>
    <w:uiPriority w:val="0"/>
    <w:rPr>
      <w:rFonts w:ascii="宋体" w:hAnsi="Courier New" w:eastAsia="宋体" w:cs="Courier New"/>
      <w:szCs w:val="21"/>
    </w:rPr>
  </w:style>
  <w:style w:type="character" w:customStyle="1" w:styleId="48">
    <w:name w:val="批注框文本字符"/>
    <w:basedOn w:val="28"/>
    <w:link w:val="15"/>
    <w:semiHidden/>
    <w:qFormat/>
    <w:uiPriority w:val="99"/>
    <w:rPr>
      <w:sz w:val="18"/>
      <w:szCs w:val="18"/>
    </w:rPr>
  </w:style>
  <w:style w:type="character" w:customStyle="1" w:styleId="49">
    <w:name w:val="页脚字符"/>
    <w:basedOn w:val="28"/>
    <w:link w:val="16"/>
    <w:qFormat/>
    <w:uiPriority w:val="99"/>
    <w:rPr>
      <w:sz w:val="18"/>
      <w:szCs w:val="18"/>
    </w:rPr>
  </w:style>
  <w:style w:type="character" w:customStyle="1" w:styleId="50">
    <w:name w:val="页眉字符"/>
    <w:basedOn w:val="28"/>
    <w:link w:val="17"/>
    <w:qFormat/>
    <w:uiPriority w:val="99"/>
    <w:rPr>
      <w:sz w:val="18"/>
      <w:szCs w:val="18"/>
    </w:rPr>
  </w:style>
  <w:style w:type="character" w:customStyle="1" w:styleId="51">
    <w:name w:val="引用 Char"/>
    <w:basedOn w:val="28"/>
    <w:link w:val="21"/>
    <w:qFormat/>
    <w:uiPriority w:val="29"/>
    <w:rPr>
      <w:i/>
      <w:iCs/>
      <w:color w:val="000000" w:themeColor="text1"/>
      <w14:textFill>
        <w14:solidFill>
          <w14:schemeClr w14:val="tx1"/>
        </w14:solidFill>
      </w14:textFill>
    </w:rPr>
  </w:style>
  <w:style w:type="character" w:customStyle="1" w:styleId="52">
    <w:name w:val="正文文本 2字符"/>
    <w:basedOn w:val="28"/>
    <w:link w:val="22"/>
    <w:semiHidden/>
    <w:qFormat/>
    <w:uiPriority w:val="99"/>
  </w:style>
  <w:style w:type="paragraph" w:customStyle="1" w:styleId="53">
    <w:name w:val="列出段落1"/>
    <w:basedOn w:val="1"/>
    <w:link w:val="54"/>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54">
    <w:name w:val="列出段落 Char"/>
    <w:link w:val="53"/>
    <w:qFormat/>
    <w:uiPriority w:val="34"/>
  </w:style>
  <w:style w:type="table" w:customStyle="1" w:styleId="55">
    <w:name w:val="网格型1"/>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6">
    <w:name w:val="纯文本 Char1"/>
    <w:basedOn w:val="28"/>
    <w:semiHidden/>
    <w:qFormat/>
    <w:uiPriority w:val="99"/>
    <w:rPr>
      <w:rFonts w:ascii="宋体" w:hAnsi="Courier New" w:eastAsia="宋体" w:cs="Courier New"/>
      <w:szCs w:val="21"/>
    </w:rPr>
  </w:style>
  <w:style w:type="paragraph" w:customStyle="1" w:styleId="57">
    <w:name w:val="列出段落11"/>
    <w:basedOn w:val="1"/>
    <w:qFormat/>
    <w:uiPriority w:val="34"/>
    <w:pPr>
      <w:widowControl w:val="0"/>
      <w:ind w:firstLine="420" w:firstLineChars="200"/>
      <w:jc w:val="both"/>
    </w:pPr>
    <w:rPr>
      <w:rFonts w:ascii="Calibri" w:hAnsi="Calibri"/>
      <w:kern w:val="2"/>
      <w:sz w:val="21"/>
      <w:szCs w:val="22"/>
    </w:rPr>
  </w:style>
  <w:style w:type="table" w:customStyle="1" w:styleId="58">
    <w:name w:val="网格型11"/>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网格型2"/>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
    <w:name w:val="网格型3"/>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4级目录 Char"/>
    <w:link w:val="62"/>
    <w:qFormat/>
    <w:locked/>
    <w:uiPriority w:val="0"/>
    <w:rPr>
      <w:rFonts w:ascii="宋体" w:hAnsi="宋体"/>
      <w:b/>
      <w:bCs/>
      <w:sz w:val="24"/>
      <w:szCs w:val="28"/>
    </w:rPr>
  </w:style>
  <w:style w:type="paragraph" w:customStyle="1" w:styleId="62">
    <w:name w:val="4级目录"/>
    <w:basedOn w:val="5"/>
    <w:link w:val="61"/>
    <w:qFormat/>
    <w:uiPriority w:val="0"/>
    <w:pPr>
      <w:widowControl/>
      <w:adjustRightInd w:val="0"/>
      <w:snapToGrid w:val="0"/>
      <w:spacing w:before="100" w:beforeAutospacing="1" w:after="100" w:afterAutospacing="1" w:line="360" w:lineRule="auto"/>
      <w:jc w:val="left"/>
    </w:pPr>
    <w:rPr>
      <w:rFonts w:ascii="宋体" w:hAnsi="宋体" w:eastAsiaTheme="minorEastAsia" w:cstheme="minorBidi"/>
      <w:sz w:val="24"/>
    </w:rPr>
  </w:style>
  <w:style w:type="character" w:customStyle="1" w:styleId="63">
    <w:name w:val="CD正文 Char"/>
    <w:link w:val="64"/>
    <w:qFormat/>
    <w:locked/>
    <w:uiPriority w:val="0"/>
    <w:rPr>
      <w:sz w:val="30"/>
      <w:szCs w:val="28"/>
    </w:rPr>
  </w:style>
  <w:style w:type="paragraph" w:customStyle="1" w:styleId="64">
    <w:name w:val="CD正文"/>
    <w:basedOn w:val="1"/>
    <w:link w:val="63"/>
    <w:qFormat/>
    <w:uiPriority w:val="0"/>
    <w:pPr>
      <w:widowControl w:val="0"/>
      <w:spacing w:line="360" w:lineRule="auto"/>
      <w:ind w:firstLine="493"/>
      <w:jc w:val="both"/>
    </w:pPr>
    <w:rPr>
      <w:rFonts w:asciiTheme="minorHAnsi" w:hAnsiTheme="minorHAnsi" w:eastAsiaTheme="minorEastAsia" w:cstheme="minorBidi"/>
      <w:kern w:val="2"/>
      <w:sz w:val="30"/>
      <w:szCs w:val="28"/>
    </w:rPr>
  </w:style>
  <w:style w:type="paragraph" w:customStyle="1" w:styleId="65">
    <w:name w:val="方案正文"/>
    <w:basedOn w:val="1"/>
    <w:qFormat/>
    <w:uiPriority w:val="0"/>
    <w:pPr>
      <w:widowControl w:val="0"/>
      <w:adjustRightInd w:val="0"/>
      <w:snapToGrid w:val="0"/>
      <w:spacing w:before="60" w:line="420" w:lineRule="exact"/>
      <w:ind w:firstLine="567"/>
      <w:jc w:val="both"/>
      <w:textAlignment w:val="baseline"/>
    </w:pPr>
    <w:rPr>
      <w:rFonts w:ascii="Arial" w:hAnsi="Arial"/>
      <w:snapToGrid w:val="0"/>
      <w:spacing w:val="14"/>
      <w:szCs w:val="20"/>
      <w:lang w:eastAsia="zh-TW"/>
    </w:rPr>
  </w:style>
  <w:style w:type="character" w:customStyle="1" w:styleId="66">
    <w:name w:val="正文文本 (2) + 10.5 pt"/>
    <w:unhideWhenUsed/>
    <w:qFormat/>
    <w:uiPriority w:val="99"/>
    <w:rPr>
      <w:rFonts w:hint="eastAsia" w:ascii="宋体" w:hAnsi="Times New Roman" w:eastAsia="宋体"/>
      <w:sz w:val="21"/>
      <w:shd w:val="clear" w:color="auto" w:fill="FFFFFF"/>
    </w:rPr>
  </w:style>
  <w:style w:type="paragraph" w:customStyle="1" w:styleId="67">
    <w:name w:val="正文 A"/>
    <w:qFormat/>
    <w:uiPriority w:val="99"/>
    <w:pPr>
      <w:framePr w:wrap="around" w:vAnchor="margin" w:hAnchor="text" w:y="1"/>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68">
    <w:name w:val="无"/>
    <w:qFormat/>
    <w:uiPriority w:val="99"/>
  </w:style>
  <w:style w:type="character" w:customStyle="1" w:styleId="69">
    <w:name w:val="font41"/>
    <w:basedOn w:val="28"/>
    <w:qFormat/>
    <w:uiPriority w:val="0"/>
    <w:rPr>
      <w:rFonts w:hint="default" w:ascii="Times New Roman" w:hAnsi="Times New Roman" w:cs="Times New Roman"/>
      <w:color w:val="000000"/>
      <w:sz w:val="20"/>
      <w:szCs w:val="20"/>
      <w:u w:val="none"/>
    </w:rPr>
  </w:style>
  <w:style w:type="character" w:customStyle="1" w:styleId="70">
    <w:name w:val="font51"/>
    <w:basedOn w:val="28"/>
    <w:qFormat/>
    <w:uiPriority w:val="0"/>
    <w:rPr>
      <w:rFonts w:hint="default" w:ascii="Times New Roman" w:hAnsi="Times New Roman" w:cs="Times New Roman"/>
      <w:color w:val="000000"/>
      <w:sz w:val="20"/>
      <w:szCs w:val="20"/>
      <w:u w:val="none"/>
      <w:vertAlign w:val="superscript"/>
    </w:rPr>
  </w:style>
  <w:style w:type="character" w:customStyle="1" w:styleId="71">
    <w:name w:val="font81"/>
    <w:basedOn w:val="28"/>
    <w:qFormat/>
    <w:uiPriority w:val="0"/>
    <w:rPr>
      <w:rFonts w:hint="eastAsia" w:ascii="宋体" w:hAnsi="宋体" w:eastAsia="宋体" w:cs="宋体"/>
      <w:color w:val="0000FF"/>
      <w:sz w:val="18"/>
      <w:szCs w:val="18"/>
      <w:u w:val="none"/>
      <w:vertAlign w:val="superscript"/>
    </w:rPr>
  </w:style>
  <w:style w:type="character" w:customStyle="1" w:styleId="72">
    <w:name w:val="段落正文 Char"/>
    <w:link w:val="73"/>
    <w:qFormat/>
    <w:locked/>
    <w:uiPriority w:val="0"/>
    <w:rPr>
      <w:rFonts w:ascii="宋体" w:eastAsia="宋体"/>
      <w:sz w:val="24"/>
    </w:rPr>
  </w:style>
  <w:style w:type="paragraph" w:customStyle="1" w:styleId="73">
    <w:name w:val="段落正文"/>
    <w:basedOn w:val="1"/>
    <w:link w:val="72"/>
    <w:qFormat/>
    <w:uiPriority w:val="0"/>
    <w:pPr>
      <w:widowControl w:val="0"/>
      <w:spacing w:line="360" w:lineRule="auto"/>
      <w:ind w:firstLine="200" w:firstLineChars="200"/>
      <w:jc w:val="both"/>
    </w:pPr>
    <w:rPr>
      <w:rFonts w:ascii="宋体" w:hAnsiTheme="minorHAnsi" w:cstheme="minorBidi"/>
      <w:kern w:val="2"/>
      <w:szCs w:val="22"/>
    </w:rPr>
  </w:style>
  <w:style w:type="character" w:customStyle="1" w:styleId="74">
    <w:name w:val="apple-converted-space"/>
    <w:basedOn w:val="28"/>
    <w:qFormat/>
    <w:uiPriority w:val="0"/>
  </w:style>
  <w:style w:type="character" w:customStyle="1" w:styleId="75">
    <w:name w:val="正文文本字符1"/>
    <w:basedOn w:val="28"/>
    <w:semiHidden/>
    <w:qFormat/>
    <w:uiPriority w:val="99"/>
    <w:rPr>
      <w:rFonts w:asciiTheme="minorHAnsi" w:hAnsiTheme="minorHAnsi" w:eastAsiaTheme="minorEastAsia" w:cstheme="minorBidi"/>
      <w:kern w:val="2"/>
      <w:sz w:val="21"/>
      <w:szCs w:val="22"/>
    </w:rPr>
  </w:style>
  <w:style w:type="paragraph" w:customStyle="1" w:styleId="76">
    <w:name w:val="样式1"/>
    <w:basedOn w:val="1"/>
    <w:qFormat/>
    <w:uiPriority w:val="0"/>
    <w:pPr>
      <w:widowControl w:val="0"/>
      <w:adjustRightInd w:val="0"/>
      <w:spacing w:before="100" w:beforeAutospacing="1" w:after="100" w:afterAutospacing="1"/>
      <w:ind w:left="750" w:hanging="360"/>
      <w:jc w:val="both"/>
    </w:pPr>
    <w:rPr>
      <w:rFonts w:ascii="宋体" w:hAnsi="宋体"/>
      <w:sz w:val="21"/>
      <w:szCs w:val="21"/>
    </w:rPr>
  </w:style>
  <w:style w:type="paragraph" w:customStyle="1" w:styleId="77">
    <w:name w:val="列出段落2"/>
    <w:basedOn w:val="1"/>
    <w:qFormat/>
    <w:uiPriority w:val="0"/>
    <w:pPr>
      <w:widowControl w:val="0"/>
      <w:ind w:firstLine="420" w:firstLineChars="200"/>
      <w:jc w:val="both"/>
    </w:pPr>
    <w:rPr>
      <w:kern w:val="2"/>
      <w:sz w:val="21"/>
      <w:szCs w:val="21"/>
    </w:rPr>
  </w:style>
  <w:style w:type="paragraph" w:customStyle="1" w:styleId="78">
    <w:name w:val="正文文本 21"/>
    <w:basedOn w:val="1"/>
    <w:qFormat/>
    <w:uiPriority w:val="0"/>
    <w:pPr>
      <w:widowControl w:val="0"/>
      <w:spacing w:line="480" w:lineRule="atLeast"/>
      <w:jc w:val="both"/>
    </w:pPr>
    <w:rPr>
      <w:rFonts w:ascii="宋体" w:hAnsi="宋体"/>
      <w:color w:val="000000"/>
      <w:kern w:val="2"/>
      <w:sz w:val="28"/>
      <w:szCs w:val="28"/>
      <w:u w:color="000000"/>
    </w:rPr>
  </w:style>
  <w:style w:type="paragraph" w:customStyle="1" w:styleId="79">
    <w:name w:val="列出段落3"/>
    <w:basedOn w:val="1"/>
    <w:qFormat/>
    <w:uiPriority w:val="99"/>
    <w:pPr>
      <w:ind w:firstLine="420" w:firstLineChars="200"/>
    </w:pPr>
  </w:style>
  <w:style w:type="character" w:customStyle="1" w:styleId="80">
    <w:name w:val="15"/>
    <w:basedOn w:val="28"/>
    <w:qFormat/>
    <w:uiPriority w:val="0"/>
    <w:rPr>
      <w:rFonts w:hint="default" w:ascii="Calibri" w:hAnsi="Calibri" w:eastAsia="宋体"/>
      <w:color w:val="0563C1"/>
    </w:rPr>
  </w:style>
  <w:style w:type="paragraph" w:customStyle="1" w:styleId="81">
    <w:name w:val="List Paragraph"/>
    <w:basedOn w:val="1"/>
    <w:qFormat/>
    <w:uiPriority w:val="34"/>
    <w:pPr>
      <w:ind w:firstLine="420" w:firstLineChars="200"/>
    </w:pPr>
  </w:style>
  <w:style w:type="paragraph" w:customStyle="1" w:styleId="82">
    <w:name w:val="font5"/>
    <w:basedOn w:val="1"/>
    <w:qFormat/>
    <w:uiPriority w:val="0"/>
    <w:pPr>
      <w:spacing w:before="100" w:beforeAutospacing="1" w:after="100" w:afterAutospacing="1"/>
    </w:pPr>
    <w:rPr>
      <w:rFonts w:ascii="等线" w:hAnsi="等线" w:eastAsia="等线"/>
      <w:sz w:val="18"/>
      <w:szCs w:val="18"/>
    </w:rPr>
  </w:style>
  <w:style w:type="paragraph" w:customStyle="1" w:styleId="83">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84">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8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b/>
      <w:bCs/>
    </w:rPr>
  </w:style>
  <w:style w:type="paragraph" w:customStyle="1" w:styleId="86">
    <w:name w:val="默认"/>
    <w:qFormat/>
    <w:uiPriority w:val="99"/>
    <w:pPr>
      <w:framePr w:wrap="around" w:vAnchor="margin" w:hAnchor="text" w:y="1"/>
    </w:pPr>
    <w:rPr>
      <w:rFonts w:ascii="Arial Unicode MS" w:hAnsi="Arial Unicode MS" w:eastAsia="宋体" w:cs="Arial Unicode MS"/>
      <w:color w:val="000000"/>
      <w:sz w:val="22"/>
      <w:szCs w:val="22"/>
      <w:lang w:val="zh-TW" w:eastAsia="zh-TW" w:bidi="ar-SA"/>
    </w:rPr>
  </w:style>
  <w:style w:type="character" w:customStyle="1" w:styleId="87">
    <w:name w:val="标题字符"/>
    <w:basedOn w:val="28"/>
    <w:link w:val="24"/>
    <w:qFormat/>
    <w:uiPriority w:val="10"/>
    <w:rPr>
      <w:rFonts w:ascii="Cambria" w:hAnsi="Cambria" w:eastAsia="微软雅黑"/>
      <w:b/>
      <w:kern w:val="2"/>
      <w:sz w:val="21"/>
      <w:szCs w:val="32"/>
    </w:rPr>
  </w:style>
  <w:style w:type="paragraph" w:customStyle="1" w:styleId="88">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正文0"/>
    <w:basedOn w:val="1"/>
    <w:qFormat/>
    <w:uiPriority w:val="0"/>
    <w:pPr>
      <w:widowControl w:val="0"/>
      <w:autoSpaceDE w:val="0"/>
      <w:autoSpaceDN w:val="0"/>
      <w:adjustRightInd w:val="0"/>
      <w:spacing w:before="240" w:after="60" w:line="360" w:lineRule="atLeast"/>
      <w:jc w:val="both"/>
    </w:pPr>
    <w:rPr>
      <w:b/>
      <w:szCs w:val="20"/>
    </w:rPr>
  </w:style>
  <w:style w:type="character" w:customStyle="1" w:styleId="90">
    <w:name w:val="副标题字符"/>
    <w:basedOn w:val="28"/>
    <w:link w:val="19"/>
    <w:qFormat/>
    <w:uiPriority w:val="11"/>
    <w:rPr>
      <w:rFonts w:ascii="Calibri Light" w:hAnsi="Calibri Light" w:eastAsiaTheme="minorEastAsia"/>
      <w:b/>
      <w:bCs/>
      <w:kern w:val="28"/>
      <w:sz w:val="32"/>
      <w:szCs w:val="32"/>
    </w:rPr>
  </w:style>
  <w:style w:type="paragraph" w:customStyle="1" w:styleId="91">
    <w:name w:val="p0"/>
    <w:basedOn w:val="1"/>
    <w:qFormat/>
    <w:uiPriority w:val="0"/>
    <w:pPr>
      <w:jc w:val="both"/>
    </w:pPr>
    <w:rPr>
      <w:sz w:val="21"/>
      <w:szCs w:val="21"/>
    </w:rPr>
  </w:style>
  <w:style w:type="paragraph" w:customStyle="1" w:styleId="92">
    <w:name w:val="Table Paragraph"/>
    <w:basedOn w:val="1"/>
    <w:qFormat/>
    <w:uiPriority w:val="1"/>
    <w:pPr>
      <w:widowControl w:val="0"/>
      <w:jc w:val="both"/>
    </w:pPr>
    <w:rPr>
      <w:rFonts w:ascii="宋体" w:hAnsi="宋体" w:cs="宋体"/>
      <w:kern w:val="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58</Pages>
  <Words>24154</Words>
  <Characters>25842</Characters>
  <Lines>178</Lines>
  <Paragraphs>50</Paragraphs>
  <TotalTime>1</TotalTime>
  <ScaleCrop>false</ScaleCrop>
  <LinksUpToDate>false</LinksUpToDate>
  <CharactersWithSpaces>27023</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2021-12-10T11:51:00Z</dcterms:created>
  <dc:creator>502-2钱进</dc:creator>
  <cp:lastModifiedBy>佳龍</cp:lastModifiedBy>
  <cp:lastPrinted>2022-01-23T15:48:00Z</cp:lastPrinted>
  <dcterms:modified xsi:type="dcterms:W3CDTF">2022-08-19T16:06:47Z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F096D167FCE44EBA8E5933D6EEE43345</vt:lpwstr>
  </property>
</Properties>
</file>