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bidi w:val="0"/>
        <w:spacing w:after="0" w:line="360" w:lineRule="auto"/>
        <w:jc w:val="center"/>
        <w:textAlignment w:val="auto"/>
        <w:rPr>
          <w:rFonts w:hint="eastAsia" w:ascii="宋体" w:hAnsi="宋体" w:eastAsia="宋体" w:cs="宋体"/>
          <w:b/>
          <w:bCs/>
          <w:color w:val="000000"/>
          <w:kern w:val="36"/>
          <w:sz w:val="28"/>
          <w:szCs w:val="28"/>
        </w:rPr>
      </w:pPr>
      <w:r>
        <w:rPr>
          <w:rFonts w:hint="eastAsia" w:ascii="宋体" w:hAnsi="宋体" w:eastAsia="宋体" w:cs="宋体"/>
          <w:b/>
          <w:bCs/>
          <w:color w:val="000000"/>
          <w:kern w:val="36"/>
          <w:sz w:val="28"/>
          <w:szCs w:val="28"/>
          <w:lang w:eastAsia="zh-CN"/>
        </w:rPr>
        <w:t>江西阳晨项目管理咨询有限公司</w:t>
      </w:r>
      <w:r>
        <w:rPr>
          <w:rFonts w:hint="eastAsia" w:ascii="宋体" w:hAnsi="宋体" w:eastAsia="宋体" w:cs="宋体"/>
          <w:b/>
          <w:bCs/>
          <w:color w:val="000000"/>
          <w:kern w:val="36"/>
          <w:sz w:val="28"/>
          <w:szCs w:val="28"/>
        </w:rPr>
        <w:t>关于</w:t>
      </w:r>
      <w:r>
        <w:rPr>
          <w:rFonts w:hint="eastAsia" w:ascii="宋体" w:hAnsi="宋体" w:eastAsia="宋体" w:cs="宋体"/>
          <w:b/>
          <w:bCs/>
          <w:color w:val="000000"/>
          <w:kern w:val="36"/>
          <w:sz w:val="28"/>
          <w:szCs w:val="28"/>
          <w:lang w:eastAsia="zh-CN"/>
        </w:rPr>
        <w:t>江西省赣州经济技术开发区湖边镇卫生</w:t>
      </w:r>
      <w:r>
        <w:rPr>
          <w:rFonts w:hint="eastAsia" w:ascii="宋体" w:hAnsi="宋体" w:cs="宋体"/>
          <w:b/>
          <w:bCs/>
          <w:color w:val="000000"/>
          <w:kern w:val="36"/>
          <w:sz w:val="28"/>
          <w:szCs w:val="28"/>
          <w:lang w:eastAsia="zh-CN"/>
        </w:rPr>
        <w:t>院</w:t>
      </w:r>
      <w:r>
        <w:rPr>
          <w:rFonts w:hint="eastAsia" w:ascii="宋体" w:hAnsi="宋体" w:eastAsia="宋体" w:cs="宋体"/>
          <w:b/>
          <w:bCs/>
          <w:color w:val="000000"/>
          <w:kern w:val="36"/>
          <w:sz w:val="28"/>
          <w:szCs w:val="28"/>
          <w:lang w:eastAsia="zh-CN"/>
        </w:rPr>
        <w:t>影像设备项目（项目编号：</w:t>
      </w:r>
      <w:r>
        <w:rPr>
          <w:rFonts w:hint="eastAsia" w:ascii="宋体" w:hAnsi="宋体" w:cs="宋体"/>
          <w:b/>
          <w:bCs/>
          <w:color w:val="000000"/>
          <w:kern w:val="36"/>
          <w:sz w:val="28"/>
          <w:szCs w:val="28"/>
          <w:lang w:val="en-US" w:eastAsia="zh-CN"/>
        </w:rPr>
        <w:t>JXYC2022-KF-G001-1品目四</w:t>
      </w:r>
      <w:r>
        <w:rPr>
          <w:rFonts w:hint="eastAsia" w:ascii="宋体" w:hAnsi="宋体" w:eastAsia="宋体" w:cs="宋体"/>
          <w:b/>
          <w:bCs/>
          <w:color w:val="000000"/>
          <w:kern w:val="36"/>
          <w:sz w:val="28"/>
          <w:szCs w:val="28"/>
          <w:highlight w:val="none"/>
          <w:lang w:eastAsia="zh-CN"/>
        </w:rPr>
        <w:t>）</w:t>
      </w:r>
      <w:r>
        <w:rPr>
          <w:rFonts w:hint="eastAsia" w:ascii="宋体" w:hAnsi="宋体" w:eastAsia="宋体" w:cs="宋体"/>
          <w:b/>
          <w:bCs/>
          <w:color w:val="000000"/>
          <w:kern w:val="36"/>
          <w:sz w:val="28"/>
          <w:szCs w:val="28"/>
          <w:highlight w:val="none"/>
        </w:rPr>
        <w:t>的电</w:t>
      </w:r>
      <w:r>
        <w:rPr>
          <w:rFonts w:hint="eastAsia" w:ascii="宋体" w:hAnsi="宋体" w:eastAsia="宋体" w:cs="宋体"/>
          <w:b/>
          <w:bCs/>
          <w:color w:val="000000"/>
          <w:kern w:val="36"/>
          <w:sz w:val="28"/>
          <w:szCs w:val="28"/>
        </w:rPr>
        <w:t>子化公开招标公告</w:t>
      </w: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pacing w:after="0" w:line="360" w:lineRule="auto"/>
        <w:ind w:firstLine="540" w:firstLineChars="200"/>
        <w:textAlignment w:val="auto"/>
        <w:rPr>
          <w:rFonts w:hint="eastAsia" w:ascii="宋体" w:hAnsi="宋体" w:eastAsia="宋体" w:cs="宋体"/>
          <w:sz w:val="27"/>
          <w:szCs w:val="27"/>
          <w:highlight w:val="none"/>
        </w:rPr>
      </w:pPr>
      <w:r>
        <w:rPr>
          <w:rFonts w:hint="eastAsia" w:ascii="宋体" w:hAnsi="宋体" w:eastAsia="宋体" w:cs="宋体"/>
          <w:sz w:val="27"/>
          <w:szCs w:val="27"/>
          <w:u w:val="none"/>
          <w:lang w:val="en-US" w:eastAsia="zh-CN"/>
        </w:rPr>
        <w:t>项目概况：</w:t>
      </w:r>
      <w:r>
        <w:rPr>
          <w:rFonts w:hint="eastAsia" w:ascii="宋体" w:hAnsi="宋体" w:cs="宋体"/>
          <w:sz w:val="27"/>
          <w:szCs w:val="27"/>
          <w:u w:val="single"/>
          <w:lang w:val="en-US" w:eastAsia="zh-CN"/>
        </w:rPr>
        <w:t>影像设备项目</w:t>
      </w:r>
      <w:r>
        <w:rPr>
          <w:rFonts w:hint="eastAsia" w:ascii="宋体" w:hAnsi="宋体" w:eastAsia="宋体" w:cs="宋体"/>
          <w:bCs/>
          <w:sz w:val="27"/>
          <w:szCs w:val="27"/>
          <w:highlight w:val="none"/>
          <w:u w:val="single"/>
          <w:lang w:val="en-US" w:eastAsia="zh-CN"/>
        </w:rPr>
        <w:t xml:space="preserve"> </w:t>
      </w:r>
      <w:r>
        <w:rPr>
          <w:rFonts w:hint="eastAsia" w:ascii="宋体" w:hAnsi="宋体" w:eastAsia="宋体" w:cs="宋体"/>
          <w:sz w:val="27"/>
          <w:szCs w:val="27"/>
        </w:rPr>
        <w:t>招标项目的潜在投标人应在</w:t>
      </w:r>
      <w:r>
        <w:rPr>
          <w:rFonts w:hint="eastAsia" w:ascii="宋体" w:hAnsi="宋体" w:eastAsia="宋体" w:cs="宋体"/>
          <w:b w:val="0"/>
          <w:bCs/>
          <w:kern w:val="2"/>
          <w:sz w:val="27"/>
          <w:szCs w:val="27"/>
          <w:u w:val="single"/>
          <w:lang w:val="en-US" w:eastAsia="zh-CN" w:bidi="ar-SA"/>
        </w:rPr>
        <w:t>江西省公共资源交易网</w:t>
      </w:r>
      <w:r>
        <w:rPr>
          <w:rFonts w:hint="eastAsia" w:ascii="宋体" w:hAnsi="宋体" w:eastAsia="宋体" w:cs="宋体"/>
          <w:bCs/>
          <w:sz w:val="27"/>
          <w:szCs w:val="27"/>
          <w:highlight w:val="none"/>
          <w:u w:val="single"/>
          <w:lang w:val="en-US" w:eastAsia="zh-CN"/>
        </w:rPr>
        <w:t>（网址</w:t>
      </w:r>
      <w:r>
        <w:rPr>
          <w:rFonts w:hint="eastAsia" w:ascii="宋体" w:hAnsi="宋体" w:eastAsia="宋体" w:cs="宋体"/>
          <w:bCs/>
          <w:sz w:val="27"/>
          <w:szCs w:val="27"/>
          <w:highlight w:val="none"/>
          <w:u w:val="single"/>
          <w:lang w:val="en-US" w:eastAsia="zh-CN"/>
        </w:rPr>
        <w:fldChar w:fldCharType="begin"/>
      </w:r>
      <w:r>
        <w:rPr>
          <w:rFonts w:hint="eastAsia" w:ascii="宋体" w:hAnsi="宋体" w:eastAsia="宋体" w:cs="宋体"/>
          <w:bCs/>
          <w:sz w:val="27"/>
          <w:szCs w:val="27"/>
          <w:highlight w:val="none"/>
          <w:u w:val="single"/>
          <w:lang w:val="en-US" w:eastAsia="zh-CN"/>
        </w:rPr>
        <w:instrText xml:space="preserve">HYPERLINK "http://www.jxsggzy.cn/web/"</w:instrText>
      </w:r>
      <w:r>
        <w:rPr>
          <w:rFonts w:hint="eastAsia" w:ascii="宋体" w:hAnsi="宋体" w:eastAsia="宋体" w:cs="宋体"/>
          <w:bCs/>
          <w:sz w:val="27"/>
          <w:szCs w:val="27"/>
          <w:highlight w:val="none"/>
          <w:u w:val="single"/>
          <w:lang w:val="en-US" w:eastAsia="zh-CN"/>
        </w:rPr>
        <w:fldChar w:fldCharType="separate"/>
      </w:r>
      <w:r>
        <w:rPr>
          <w:rFonts w:hint="eastAsia" w:ascii="宋体" w:hAnsi="宋体" w:eastAsia="宋体" w:cs="宋体"/>
          <w:bCs/>
          <w:sz w:val="27"/>
          <w:szCs w:val="27"/>
          <w:highlight w:val="none"/>
          <w:u w:val="single"/>
          <w:lang w:val="en-US" w:eastAsia="zh-CN"/>
        </w:rPr>
        <w:t>http://www.jxsggzy.cn/web/</w:t>
      </w:r>
      <w:r>
        <w:rPr>
          <w:rFonts w:hint="eastAsia" w:ascii="宋体" w:hAnsi="宋体" w:eastAsia="宋体" w:cs="宋体"/>
          <w:bCs/>
          <w:sz w:val="27"/>
          <w:szCs w:val="27"/>
          <w:highlight w:val="none"/>
          <w:u w:val="single"/>
          <w:lang w:val="en-US" w:eastAsia="zh-CN"/>
        </w:rPr>
        <w:fldChar w:fldCharType="end"/>
      </w:r>
      <w:r>
        <w:rPr>
          <w:rFonts w:hint="eastAsia" w:ascii="宋体" w:hAnsi="宋体" w:eastAsia="宋体" w:cs="宋体"/>
          <w:bCs/>
          <w:sz w:val="27"/>
          <w:szCs w:val="27"/>
          <w:highlight w:val="none"/>
          <w:u w:val="single"/>
          <w:lang w:val="en-US" w:eastAsia="zh-CN"/>
        </w:rPr>
        <w:t>）</w:t>
      </w:r>
      <w:r>
        <w:rPr>
          <w:rFonts w:hint="eastAsia" w:ascii="宋体" w:hAnsi="宋体" w:eastAsia="宋体" w:cs="宋体"/>
          <w:sz w:val="27"/>
          <w:szCs w:val="27"/>
        </w:rPr>
        <w:t>获取招</w:t>
      </w:r>
      <w:r>
        <w:rPr>
          <w:rFonts w:hint="eastAsia" w:ascii="宋体" w:hAnsi="宋体" w:eastAsia="宋体" w:cs="宋体"/>
          <w:sz w:val="27"/>
          <w:szCs w:val="27"/>
          <w:highlight w:val="none"/>
        </w:rPr>
        <w:t>标文件，并于</w:t>
      </w:r>
      <w:r>
        <w:rPr>
          <w:rFonts w:hint="eastAsia" w:ascii="宋体" w:hAnsi="宋体" w:eastAsia="宋体" w:cs="宋体"/>
          <w:sz w:val="27"/>
          <w:szCs w:val="27"/>
          <w:highlight w:val="none"/>
          <w:u w:val="single"/>
        </w:rPr>
        <w:t xml:space="preserve"> </w:t>
      </w:r>
      <w:r>
        <w:rPr>
          <w:rFonts w:hint="eastAsia" w:ascii="宋体" w:hAnsi="宋体" w:eastAsia="宋体" w:cs="宋体"/>
          <w:sz w:val="27"/>
          <w:szCs w:val="27"/>
          <w:highlight w:val="none"/>
          <w:u w:val="single"/>
          <w:lang w:val="en-US" w:eastAsia="zh-CN"/>
        </w:rPr>
        <w:t>2022</w:t>
      </w:r>
      <w:r>
        <w:rPr>
          <w:rFonts w:hint="eastAsia" w:ascii="宋体" w:hAnsi="宋体" w:eastAsia="宋体" w:cs="宋体"/>
          <w:bCs/>
          <w:sz w:val="27"/>
          <w:szCs w:val="27"/>
          <w:highlight w:val="none"/>
          <w:u w:val="single"/>
        </w:rPr>
        <w:t>年</w:t>
      </w:r>
      <w:r>
        <w:rPr>
          <w:rFonts w:hint="eastAsia" w:ascii="宋体" w:hAnsi="宋体" w:cs="宋体"/>
          <w:bCs/>
          <w:sz w:val="27"/>
          <w:szCs w:val="27"/>
          <w:highlight w:val="none"/>
          <w:u w:val="single"/>
          <w:lang w:val="en-US" w:eastAsia="zh-CN"/>
        </w:rPr>
        <w:t>09</w:t>
      </w:r>
      <w:r>
        <w:rPr>
          <w:rFonts w:hint="eastAsia" w:ascii="宋体" w:hAnsi="宋体" w:eastAsia="宋体" w:cs="宋体"/>
          <w:bCs/>
          <w:sz w:val="27"/>
          <w:szCs w:val="27"/>
          <w:highlight w:val="none"/>
          <w:u w:val="single"/>
        </w:rPr>
        <w:t>月</w:t>
      </w:r>
      <w:r>
        <w:rPr>
          <w:rFonts w:hint="eastAsia" w:ascii="宋体" w:hAnsi="宋体" w:cs="宋体"/>
          <w:bCs/>
          <w:sz w:val="27"/>
          <w:szCs w:val="27"/>
          <w:highlight w:val="none"/>
          <w:u w:val="single"/>
          <w:lang w:val="en-US" w:eastAsia="zh-CN"/>
        </w:rPr>
        <w:t>26</w:t>
      </w:r>
      <w:bookmarkStart w:id="31" w:name="_GoBack"/>
      <w:bookmarkEnd w:id="31"/>
      <w:r>
        <w:rPr>
          <w:rFonts w:hint="eastAsia" w:ascii="宋体" w:hAnsi="宋体" w:eastAsia="宋体" w:cs="宋体"/>
          <w:bCs/>
          <w:sz w:val="27"/>
          <w:szCs w:val="27"/>
          <w:highlight w:val="none"/>
          <w:u w:val="single"/>
        </w:rPr>
        <w:t>日</w:t>
      </w:r>
      <w:r>
        <w:rPr>
          <w:rFonts w:hint="eastAsia" w:ascii="宋体" w:hAnsi="宋体" w:eastAsia="宋体" w:cs="宋体"/>
          <w:bCs/>
          <w:sz w:val="27"/>
          <w:szCs w:val="27"/>
          <w:highlight w:val="none"/>
          <w:u w:val="single"/>
          <w:lang w:val="en-US" w:eastAsia="zh-CN"/>
        </w:rPr>
        <w:t>09</w:t>
      </w:r>
      <w:r>
        <w:rPr>
          <w:rFonts w:hint="eastAsia" w:ascii="宋体" w:hAnsi="宋体" w:eastAsia="宋体" w:cs="宋体"/>
          <w:bCs/>
          <w:sz w:val="27"/>
          <w:szCs w:val="27"/>
          <w:highlight w:val="none"/>
          <w:u w:val="single"/>
        </w:rPr>
        <w:t>点</w:t>
      </w:r>
      <w:r>
        <w:rPr>
          <w:rFonts w:hint="eastAsia" w:ascii="宋体" w:hAnsi="宋体" w:eastAsia="宋体" w:cs="宋体"/>
          <w:bCs/>
          <w:sz w:val="27"/>
          <w:szCs w:val="27"/>
          <w:highlight w:val="none"/>
          <w:u w:val="single"/>
          <w:lang w:val="en-US" w:eastAsia="zh-CN"/>
        </w:rPr>
        <w:t>30</w:t>
      </w:r>
      <w:r>
        <w:rPr>
          <w:rFonts w:hint="eastAsia" w:ascii="宋体" w:hAnsi="宋体" w:eastAsia="宋体" w:cs="宋体"/>
          <w:bCs/>
          <w:sz w:val="27"/>
          <w:szCs w:val="27"/>
          <w:highlight w:val="none"/>
          <w:u w:val="single"/>
        </w:rPr>
        <w:t>分（</w:t>
      </w:r>
      <w:r>
        <w:rPr>
          <w:rFonts w:hint="eastAsia" w:ascii="宋体" w:hAnsi="宋体" w:eastAsia="宋体" w:cs="宋体"/>
          <w:bCs/>
          <w:sz w:val="27"/>
          <w:szCs w:val="27"/>
          <w:highlight w:val="none"/>
        </w:rPr>
        <w:t>北京时间）前递交投标文件</w:t>
      </w:r>
      <w:r>
        <w:rPr>
          <w:rFonts w:hint="eastAsia" w:ascii="宋体" w:hAnsi="宋体" w:eastAsia="宋体" w:cs="宋体"/>
          <w:sz w:val="27"/>
          <w:szCs w:val="27"/>
          <w:highlight w:val="none"/>
        </w:rPr>
        <w:t>。</w:t>
      </w:r>
    </w:p>
    <w:p>
      <w:pPr>
        <w:pStyle w:val="3"/>
        <w:pageBreakBefore w:val="0"/>
        <w:kinsoku/>
        <w:wordWrap/>
        <w:overflowPunct/>
        <w:topLinePunct w:val="0"/>
        <w:bidi w:val="0"/>
        <w:spacing w:before="0" w:after="0" w:line="360" w:lineRule="auto"/>
        <w:textAlignment w:val="auto"/>
        <w:rPr>
          <w:rFonts w:hint="eastAsia" w:ascii="宋体" w:hAnsi="宋体" w:eastAsia="宋体" w:cs="宋体"/>
          <w:b/>
          <w:bCs w:val="0"/>
          <w:sz w:val="27"/>
          <w:szCs w:val="27"/>
          <w:highlight w:val="none"/>
        </w:rPr>
      </w:pPr>
      <w:bookmarkStart w:id="0" w:name="_Toc28359079"/>
      <w:bookmarkStart w:id="1" w:name="_Toc35393790"/>
      <w:bookmarkStart w:id="2" w:name="_Toc28359002"/>
      <w:bookmarkStart w:id="3" w:name="_Toc35393621"/>
      <w:bookmarkStart w:id="4" w:name="_Hlk24379207"/>
      <w:r>
        <w:rPr>
          <w:rFonts w:hint="eastAsia" w:ascii="宋体" w:hAnsi="宋体" w:eastAsia="宋体" w:cs="宋体"/>
          <w:b/>
          <w:bCs w:val="0"/>
          <w:sz w:val="27"/>
          <w:szCs w:val="27"/>
          <w:highlight w:val="none"/>
        </w:rPr>
        <w:t>一、项目基本情况</w:t>
      </w:r>
      <w:bookmarkEnd w:id="0"/>
      <w:bookmarkEnd w:id="1"/>
      <w:bookmarkEnd w:id="2"/>
      <w:bookmarkEnd w:id="3"/>
    </w:p>
    <w:p>
      <w:pPr>
        <w:pageBreakBefore w:val="0"/>
        <w:kinsoku/>
        <w:wordWrap/>
        <w:overflowPunct/>
        <w:topLinePunct w:val="0"/>
        <w:bidi w:val="0"/>
        <w:spacing w:after="0" w:line="360" w:lineRule="auto"/>
        <w:textAlignment w:val="auto"/>
        <w:rPr>
          <w:rFonts w:hint="eastAsia" w:ascii="宋体" w:hAnsi="宋体" w:eastAsia="宋体" w:cs="宋体"/>
          <w:color w:val="FF0000"/>
          <w:sz w:val="27"/>
          <w:szCs w:val="27"/>
          <w:highlight w:val="none"/>
          <w:u w:val="single"/>
          <w:lang w:val="en-US" w:eastAsia="zh-CN"/>
        </w:rPr>
      </w:pPr>
      <w:r>
        <w:rPr>
          <w:rFonts w:hint="eastAsia" w:ascii="宋体" w:hAnsi="宋体" w:eastAsia="宋体" w:cs="宋体"/>
          <w:sz w:val="27"/>
          <w:szCs w:val="27"/>
          <w:highlight w:val="none"/>
        </w:rPr>
        <w:t>项目编号：</w:t>
      </w:r>
      <w:r>
        <w:rPr>
          <w:rFonts w:hint="eastAsia" w:ascii="宋体" w:hAnsi="宋体" w:cs="宋体"/>
          <w:sz w:val="27"/>
          <w:szCs w:val="27"/>
          <w:highlight w:val="none"/>
          <w:u w:val="none"/>
          <w:lang w:val="en-US" w:eastAsia="zh-CN"/>
        </w:rPr>
        <w:t>JXYC2022-KF-G001-1品目四</w:t>
      </w:r>
    </w:p>
    <w:p>
      <w:pPr>
        <w:pageBreakBefore w:val="0"/>
        <w:kinsoku/>
        <w:wordWrap/>
        <w:overflowPunct/>
        <w:topLinePunct w:val="0"/>
        <w:bidi w:val="0"/>
        <w:spacing w:after="0" w:line="360" w:lineRule="auto"/>
        <w:textAlignment w:val="auto"/>
        <w:rPr>
          <w:rFonts w:hint="eastAsia" w:ascii="宋体" w:hAnsi="宋体" w:eastAsia="宋体" w:cs="宋体"/>
          <w:sz w:val="27"/>
          <w:szCs w:val="27"/>
          <w:lang w:val="en-US" w:eastAsia="zh-CN"/>
        </w:rPr>
      </w:pPr>
      <w:r>
        <w:rPr>
          <w:rFonts w:hint="eastAsia" w:ascii="宋体" w:hAnsi="宋体" w:eastAsia="宋体" w:cs="宋体"/>
          <w:sz w:val="27"/>
          <w:szCs w:val="27"/>
          <w:highlight w:val="none"/>
        </w:rPr>
        <w:t>项目名称：</w:t>
      </w:r>
      <w:r>
        <w:rPr>
          <w:rFonts w:hint="eastAsia" w:ascii="宋体" w:hAnsi="宋体" w:cs="宋体"/>
          <w:sz w:val="27"/>
          <w:szCs w:val="27"/>
          <w:highlight w:val="none"/>
          <w:lang w:eastAsia="zh-CN"/>
        </w:rPr>
        <w:t>影像设备项目</w:t>
      </w:r>
    </w:p>
    <w:bookmarkEnd w:id="4"/>
    <w:p>
      <w:pPr>
        <w:keepNext w:val="0"/>
        <w:keepLines w:val="0"/>
        <w:pageBreakBefore w:val="0"/>
        <w:widowControl/>
        <w:kinsoku/>
        <w:wordWrap/>
        <w:overflowPunct/>
        <w:topLinePunct w:val="0"/>
        <w:autoSpaceDE/>
        <w:autoSpaceDN/>
        <w:bidi w:val="0"/>
        <w:adjustRightInd/>
        <w:snapToGrid/>
        <w:spacing w:after="0" w:line="360" w:lineRule="auto"/>
        <w:ind w:right="108"/>
        <w:textAlignment w:val="auto"/>
        <w:rPr>
          <w:rFonts w:hint="eastAsia" w:ascii="宋体" w:hAnsi="宋体" w:eastAsia="宋体" w:cs="宋体"/>
          <w:sz w:val="27"/>
          <w:szCs w:val="27"/>
        </w:rPr>
      </w:pPr>
      <w:r>
        <w:rPr>
          <w:rFonts w:hint="eastAsia" w:ascii="宋体" w:hAnsi="宋体" w:eastAsia="宋体" w:cs="宋体"/>
          <w:sz w:val="27"/>
          <w:szCs w:val="27"/>
        </w:rPr>
        <w:t>预算金额：</w:t>
      </w:r>
      <w:r>
        <w:rPr>
          <w:rFonts w:hint="eastAsia" w:ascii="宋体" w:hAnsi="宋体" w:cs="宋体"/>
          <w:sz w:val="27"/>
          <w:szCs w:val="27"/>
          <w:lang w:eastAsia="zh-CN"/>
        </w:rPr>
        <w:t>壹拾贰万元整</w:t>
      </w:r>
      <w:r>
        <w:rPr>
          <w:rFonts w:hint="eastAsia" w:ascii="宋体" w:hAnsi="宋体" w:eastAsia="宋体" w:cs="宋体"/>
          <w:sz w:val="27"/>
          <w:szCs w:val="27"/>
        </w:rPr>
        <w:t>（￥：</w:t>
      </w:r>
      <w:r>
        <w:rPr>
          <w:rFonts w:hint="eastAsia" w:ascii="宋体" w:hAnsi="宋体" w:eastAsia="宋体" w:cs="宋体"/>
          <w:color w:val="auto"/>
          <w:sz w:val="27"/>
          <w:szCs w:val="27"/>
          <w:highlight w:val="none"/>
          <w:lang w:val="en-US" w:eastAsia="zh-CN"/>
        </w:rPr>
        <w:t>120000.00</w:t>
      </w:r>
      <w:r>
        <w:rPr>
          <w:rFonts w:hint="eastAsia" w:ascii="宋体" w:hAnsi="宋体" w:eastAsia="宋体" w:cs="宋体"/>
          <w:sz w:val="27"/>
          <w:szCs w:val="27"/>
        </w:rPr>
        <w:t>）</w:t>
      </w:r>
    </w:p>
    <w:p>
      <w:pPr>
        <w:keepNext w:val="0"/>
        <w:keepLines w:val="0"/>
        <w:pageBreakBefore w:val="0"/>
        <w:widowControl/>
        <w:kinsoku/>
        <w:wordWrap/>
        <w:overflowPunct/>
        <w:topLinePunct w:val="0"/>
        <w:autoSpaceDE/>
        <w:autoSpaceDN/>
        <w:bidi w:val="0"/>
        <w:adjustRightInd/>
        <w:snapToGrid/>
        <w:spacing w:after="0" w:line="360" w:lineRule="auto"/>
        <w:ind w:right="108"/>
        <w:textAlignment w:val="auto"/>
        <w:rPr>
          <w:rFonts w:hint="eastAsia" w:ascii="宋体" w:hAnsi="宋体" w:eastAsia="宋体" w:cs="宋体"/>
          <w:sz w:val="27"/>
          <w:szCs w:val="27"/>
          <w:lang w:val="en-US" w:eastAsia="zh-CN"/>
        </w:rPr>
      </w:pPr>
      <w:r>
        <w:rPr>
          <w:rFonts w:hint="eastAsia" w:ascii="宋体" w:hAnsi="宋体" w:eastAsia="宋体" w:cs="宋体"/>
          <w:sz w:val="27"/>
          <w:szCs w:val="27"/>
          <w:lang w:eastAsia="zh-CN"/>
        </w:rPr>
        <w:t>最高限价：</w:t>
      </w:r>
      <w:r>
        <w:rPr>
          <w:rFonts w:hint="eastAsia" w:ascii="宋体" w:hAnsi="宋体" w:cs="宋体"/>
          <w:sz w:val="27"/>
          <w:szCs w:val="27"/>
          <w:lang w:eastAsia="zh-CN"/>
        </w:rPr>
        <w:t>壹拾贰万元整</w:t>
      </w:r>
      <w:r>
        <w:rPr>
          <w:rFonts w:hint="eastAsia" w:ascii="宋体" w:hAnsi="宋体" w:eastAsia="宋体" w:cs="宋体"/>
          <w:sz w:val="27"/>
          <w:szCs w:val="27"/>
        </w:rPr>
        <w:t>（￥：</w:t>
      </w:r>
      <w:r>
        <w:rPr>
          <w:rFonts w:hint="eastAsia" w:ascii="宋体" w:hAnsi="宋体" w:eastAsia="宋体" w:cs="宋体"/>
          <w:color w:val="auto"/>
          <w:sz w:val="27"/>
          <w:szCs w:val="27"/>
          <w:highlight w:val="none"/>
          <w:lang w:val="en-US" w:eastAsia="zh-CN"/>
        </w:rPr>
        <w:t>120000.00</w:t>
      </w:r>
      <w:r>
        <w:rPr>
          <w:rFonts w:hint="eastAsia" w:ascii="宋体" w:hAnsi="宋体" w:eastAsia="宋体" w:cs="宋体"/>
          <w:sz w:val="27"/>
          <w:szCs w:val="27"/>
        </w:rPr>
        <w:t>）</w:t>
      </w:r>
    </w:p>
    <w:p>
      <w:pPr>
        <w:pageBreakBefore w:val="0"/>
        <w:kinsoku/>
        <w:wordWrap/>
        <w:overflowPunct/>
        <w:topLinePunct w:val="0"/>
        <w:bidi w:val="0"/>
        <w:spacing w:after="0" w:line="360" w:lineRule="auto"/>
        <w:textAlignment w:val="auto"/>
        <w:rPr>
          <w:rFonts w:hint="eastAsia" w:ascii="宋体" w:hAnsi="宋体" w:eastAsia="宋体" w:cs="宋体"/>
          <w:sz w:val="27"/>
          <w:szCs w:val="27"/>
        </w:rPr>
      </w:pPr>
      <w:r>
        <w:rPr>
          <w:rFonts w:hint="eastAsia" w:ascii="宋体" w:hAnsi="宋体" w:eastAsia="宋体" w:cs="宋体"/>
          <w:sz w:val="27"/>
          <w:szCs w:val="27"/>
        </w:rPr>
        <w:t>采购需求：</w:t>
      </w:r>
    </w:p>
    <w:tbl>
      <w:tblPr>
        <w:tblStyle w:val="5"/>
        <w:tblW w:w="63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307"/>
        <w:gridCol w:w="825"/>
        <w:gridCol w:w="855"/>
        <w:gridCol w:w="2440"/>
        <w:gridCol w:w="2313"/>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512" w:type="pct"/>
            <w:noWrap w:val="0"/>
            <w:vAlign w:val="center"/>
          </w:tcPr>
          <w:p>
            <w:pPr>
              <w:widowControl/>
              <w:shd w:val="clear" w:color="auto" w:fill="auto"/>
              <w:spacing w:line="360" w:lineRule="auto"/>
              <w:jc w:val="center"/>
              <w:rPr>
                <w:rFonts w:hint="eastAsia" w:ascii="宋体" w:hAnsi="宋体" w:eastAsia="宋体" w:cs="宋体"/>
                <w:sz w:val="27"/>
                <w:szCs w:val="27"/>
                <w:highlight w:val="none"/>
                <w:lang w:val="en-US" w:eastAsia="zh-CN"/>
              </w:rPr>
            </w:pPr>
            <w:r>
              <w:rPr>
                <w:rFonts w:hint="eastAsia" w:ascii="宋体" w:hAnsi="宋体" w:cs="宋体"/>
                <w:sz w:val="27"/>
                <w:szCs w:val="27"/>
                <w:highlight w:val="none"/>
                <w:lang w:val="en-US" w:eastAsia="zh-CN"/>
              </w:rPr>
              <w:t>品目</w:t>
            </w:r>
          </w:p>
        </w:tc>
        <w:tc>
          <w:tcPr>
            <w:tcW w:w="606" w:type="pct"/>
            <w:noWrap w:val="0"/>
            <w:vAlign w:val="center"/>
          </w:tcPr>
          <w:p>
            <w:pPr>
              <w:widowControl/>
              <w:shd w:val="clear" w:color="auto" w:fill="auto"/>
              <w:spacing w:line="360" w:lineRule="auto"/>
              <w:jc w:val="center"/>
              <w:rPr>
                <w:rFonts w:hint="eastAsia" w:ascii="宋体" w:hAnsi="宋体" w:eastAsia="宋体" w:cs="宋体"/>
                <w:sz w:val="27"/>
                <w:szCs w:val="27"/>
                <w:highlight w:val="none"/>
              </w:rPr>
            </w:pPr>
            <w:r>
              <w:rPr>
                <w:rFonts w:hint="eastAsia" w:ascii="宋体" w:hAnsi="宋体" w:cs="宋体"/>
                <w:sz w:val="27"/>
                <w:szCs w:val="27"/>
                <w:highlight w:val="none"/>
                <w:lang w:eastAsia="zh-CN"/>
              </w:rPr>
              <w:t>货物</w:t>
            </w:r>
            <w:r>
              <w:rPr>
                <w:rFonts w:hint="eastAsia" w:ascii="宋体" w:hAnsi="宋体" w:eastAsia="宋体" w:cs="宋体"/>
                <w:sz w:val="27"/>
                <w:szCs w:val="27"/>
                <w:highlight w:val="none"/>
              </w:rPr>
              <w:t>名称</w:t>
            </w:r>
          </w:p>
        </w:tc>
        <w:tc>
          <w:tcPr>
            <w:tcW w:w="382" w:type="pct"/>
            <w:noWrap w:val="0"/>
            <w:vAlign w:val="center"/>
          </w:tcPr>
          <w:p>
            <w:pPr>
              <w:widowControl/>
              <w:shd w:val="clear" w:color="auto" w:fill="auto"/>
              <w:spacing w:line="360" w:lineRule="auto"/>
              <w:jc w:val="center"/>
              <w:rPr>
                <w:rFonts w:hint="eastAsia" w:ascii="宋体" w:hAnsi="宋体" w:eastAsia="宋体" w:cs="宋体"/>
                <w:sz w:val="27"/>
                <w:szCs w:val="27"/>
                <w:highlight w:val="none"/>
              </w:rPr>
            </w:pPr>
            <w:r>
              <w:rPr>
                <w:rFonts w:hint="eastAsia" w:ascii="宋体" w:hAnsi="宋体" w:eastAsia="宋体" w:cs="宋体"/>
                <w:sz w:val="27"/>
                <w:szCs w:val="27"/>
                <w:highlight w:val="none"/>
              </w:rPr>
              <w:t>数量</w:t>
            </w:r>
          </w:p>
        </w:tc>
        <w:tc>
          <w:tcPr>
            <w:tcW w:w="396" w:type="pct"/>
            <w:noWrap w:val="0"/>
            <w:vAlign w:val="center"/>
          </w:tcPr>
          <w:p>
            <w:pPr>
              <w:widowControl/>
              <w:shd w:val="clear" w:color="auto" w:fill="auto"/>
              <w:spacing w:line="360" w:lineRule="auto"/>
              <w:jc w:val="center"/>
              <w:rPr>
                <w:rFonts w:hint="eastAsia" w:ascii="宋体" w:hAnsi="宋体" w:eastAsia="宋体" w:cs="宋体"/>
                <w:sz w:val="27"/>
                <w:szCs w:val="27"/>
                <w:highlight w:val="none"/>
              </w:rPr>
            </w:pPr>
            <w:r>
              <w:rPr>
                <w:rFonts w:hint="eastAsia" w:ascii="宋体" w:hAnsi="宋体" w:eastAsia="宋体" w:cs="宋体"/>
                <w:sz w:val="27"/>
                <w:szCs w:val="27"/>
                <w:highlight w:val="none"/>
              </w:rPr>
              <w:t>单位</w:t>
            </w:r>
          </w:p>
        </w:tc>
        <w:tc>
          <w:tcPr>
            <w:tcW w:w="1132" w:type="pct"/>
            <w:noWrap w:val="0"/>
            <w:vAlign w:val="center"/>
          </w:tcPr>
          <w:p>
            <w:pPr>
              <w:widowControl/>
              <w:shd w:val="clear" w:color="auto" w:fill="auto"/>
              <w:spacing w:line="360" w:lineRule="auto"/>
              <w:jc w:val="center"/>
              <w:rPr>
                <w:rFonts w:hint="eastAsia" w:ascii="宋体" w:hAnsi="宋体" w:eastAsia="宋体" w:cs="宋体"/>
                <w:sz w:val="27"/>
                <w:szCs w:val="27"/>
                <w:highlight w:val="none"/>
                <w:lang w:eastAsia="zh-CN"/>
              </w:rPr>
            </w:pPr>
            <w:r>
              <w:rPr>
                <w:rFonts w:hint="eastAsia" w:ascii="宋体" w:hAnsi="宋体" w:eastAsia="宋体" w:cs="宋体"/>
                <w:sz w:val="27"/>
                <w:szCs w:val="27"/>
                <w:highlight w:val="none"/>
                <w:lang w:eastAsia="zh-CN"/>
              </w:rPr>
              <w:t>主要技术参数要求</w:t>
            </w:r>
          </w:p>
        </w:tc>
        <w:tc>
          <w:tcPr>
            <w:tcW w:w="1073" w:type="pct"/>
            <w:noWrap w:val="0"/>
            <w:vAlign w:val="center"/>
          </w:tcPr>
          <w:p>
            <w:pPr>
              <w:widowControl/>
              <w:shd w:val="clear" w:color="auto" w:fill="auto"/>
              <w:spacing w:line="360" w:lineRule="auto"/>
              <w:jc w:val="center"/>
              <w:rPr>
                <w:rFonts w:hint="eastAsia" w:ascii="宋体" w:hAnsi="宋体" w:eastAsia="宋体" w:cs="宋体"/>
                <w:sz w:val="27"/>
                <w:szCs w:val="27"/>
                <w:highlight w:val="none"/>
              </w:rPr>
            </w:pPr>
            <w:r>
              <w:rPr>
                <w:rFonts w:hint="eastAsia" w:ascii="宋体" w:hAnsi="宋体" w:eastAsia="宋体" w:cs="宋体"/>
                <w:sz w:val="27"/>
                <w:szCs w:val="27"/>
                <w:highlight w:val="none"/>
              </w:rPr>
              <w:t>预算金额（元）</w:t>
            </w:r>
          </w:p>
        </w:tc>
        <w:tc>
          <w:tcPr>
            <w:tcW w:w="896" w:type="pct"/>
            <w:noWrap w:val="0"/>
            <w:vAlign w:val="center"/>
          </w:tcPr>
          <w:p>
            <w:pPr>
              <w:widowControl/>
              <w:shd w:val="clear" w:color="auto" w:fill="auto"/>
              <w:spacing w:line="360" w:lineRule="auto"/>
              <w:jc w:val="center"/>
              <w:rPr>
                <w:rFonts w:hint="eastAsia" w:ascii="宋体" w:hAnsi="宋体" w:eastAsia="宋体" w:cs="宋体"/>
                <w:sz w:val="27"/>
                <w:szCs w:val="27"/>
                <w:highlight w:val="none"/>
                <w:lang w:eastAsia="zh-CN"/>
              </w:rPr>
            </w:pPr>
            <w:r>
              <w:rPr>
                <w:rFonts w:hint="eastAsia" w:ascii="宋体" w:hAnsi="宋体" w:eastAsia="宋体" w:cs="宋体"/>
                <w:sz w:val="27"/>
                <w:szCs w:val="27"/>
                <w:highlight w:val="none"/>
                <w:lang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512" w:type="pct"/>
            <w:noWrap w:val="0"/>
            <w:vAlign w:val="center"/>
          </w:tcPr>
          <w:p>
            <w:pPr>
              <w:widowControl/>
              <w:shd w:val="clear" w:color="auto" w:fill="auto"/>
              <w:spacing w:line="360" w:lineRule="auto"/>
              <w:jc w:val="center"/>
              <w:rPr>
                <w:rFonts w:hint="eastAsia" w:ascii="宋体" w:hAnsi="宋体" w:eastAsia="宋体" w:cs="宋体"/>
                <w:sz w:val="27"/>
                <w:szCs w:val="27"/>
                <w:highlight w:val="none"/>
                <w:lang w:val="en-US" w:eastAsia="zh-CN"/>
              </w:rPr>
            </w:pPr>
            <w:r>
              <w:rPr>
                <w:rFonts w:hint="eastAsia" w:ascii="宋体" w:hAnsi="宋体" w:cs="宋体"/>
                <w:sz w:val="27"/>
                <w:szCs w:val="27"/>
                <w:highlight w:val="none"/>
                <w:lang w:val="en-US" w:eastAsia="zh-CN"/>
              </w:rPr>
              <w:t>四</w:t>
            </w:r>
          </w:p>
        </w:tc>
        <w:tc>
          <w:tcPr>
            <w:tcW w:w="606" w:type="pct"/>
            <w:noWrap w:val="0"/>
            <w:vAlign w:val="center"/>
          </w:tcPr>
          <w:p>
            <w:pPr>
              <w:pStyle w:val="2"/>
              <w:shd w:val="clear" w:color="auto" w:fill="auto"/>
              <w:spacing w:line="360" w:lineRule="auto"/>
              <w:ind w:left="0" w:leftChars="0" w:firstLine="0" w:firstLineChars="0"/>
              <w:jc w:val="center"/>
              <w:rPr>
                <w:rFonts w:hint="default" w:ascii="宋体" w:hAnsi="宋体" w:eastAsia="宋体" w:cs="宋体"/>
                <w:bCs/>
                <w:kern w:val="0"/>
                <w:sz w:val="27"/>
                <w:szCs w:val="27"/>
                <w:highlight w:val="none"/>
                <w:lang w:val="en-US" w:eastAsia="zh-CN"/>
              </w:rPr>
            </w:pPr>
            <w:r>
              <w:rPr>
                <w:rFonts w:hint="eastAsia" w:eastAsia="宋体"/>
                <w:color w:val="auto"/>
                <w:sz w:val="27"/>
                <w:szCs w:val="27"/>
                <w:highlight w:val="none"/>
                <w:lang w:val="en-US" w:eastAsia="zh-CN"/>
              </w:rPr>
              <w:t>心电图机</w:t>
            </w:r>
          </w:p>
        </w:tc>
        <w:tc>
          <w:tcPr>
            <w:tcW w:w="382" w:type="pct"/>
            <w:noWrap w:val="0"/>
            <w:vAlign w:val="center"/>
          </w:tcPr>
          <w:p>
            <w:pPr>
              <w:pStyle w:val="2"/>
              <w:shd w:val="clear" w:color="auto" w:fill="auto"/>
              <w:spacing w:line="360" w:lineRule="auto"/>
              <w:ind w:left="0" w:leftChars="0" w:firstLine="0" w:firstLineChars="0"/>
              <w:jc w:val="center"/>
              <w:rPr>
                <w:rFonts w:hint="eastAsia" w:ascii="宋体" w:hAnsi="宋体" w:eastAsia="宋体" w:cs="宋体"/>
                <w:sz w:val="27"/>
                <w:szCs w:val="27"/>
                <w:highlight w:val="none"/>
                <w:lang w:val="en-US" w:eastAsia="zh-CN"/>
              </w:rPr>
            </w:pPr>
            <w:r>
              <w:rPr>
                <w:rFonts w:hint="eastAsia" w:ascii="宋体" w:hAnsi="宋体" w:cs="宋体"/>
                <w:sz w:val="27"/>
                <w:szCs w:val="27"/>
                <w:highlight w:val="none"/>
                <w:lang w:val="en-US" w:eastAsia="zh-CN"/>
              </w:rPr>
              <w:t>2</w:t>
            </w:r>
          </w:p>
        </w:tc>
        <w:tc>
          <w:tcPr>
            <w:tcW w:w="396" w:type="pct"/>
            <w:noWrap w:val="0"/>
            <w:vAlign w:val="center"/>
          </w:tcPr>
          <w:p>
            <w:pPr>
              <w:widowControl/>
              <w:shd w:val="clear" w:color="auto" w:fill="auto"/>
              <w:spacing w:line="360" w:lineRule="auto"/>
              <w:jc w:val="center"/>
              <w:rPr>
                <w:rFonts w:hint="eastAsia" w:ascii="宋体" w:hAnsi="宋体" w:eastAsia="宋体" w:cs="宋体"/>
                <w:sz w:val="27"/>
                <w:szCs w:val="27"/>
                <w:highlight w:val="none"/>
                <w:lang w:val="en-US" w:eastAsia="zh-CN"/>
              </w:rPr>
            </w:pPr>
            <w:r>
              <w:rPr>
                <w:rFonts w:hint="eastAsia" w:ascii="宋体" w:hAnsi="宋体" w:cs="宋体"/>
                <w:sz w:val="27"/>
                <w:szCs w:val="27"/>
                <w:highlight w:val="none"/>
                <w:lang w:val="en-US" w:eastAsia="zh-CN"/>
              </w:rPr>
              <w:t>套</w:t>
            </w:r>
          </w:p>
        </w:tc>
        <w:tc>
          <w:tcPr>
            <w:tcW w:w="1132" w:type="pct"/>
            <w:noWrap w:val="0"/>
            <w:vAlign w:val="center"/>
          </w:tcPr>
          <w:p>
            <w:pPr>
              <w:widowControl/>
              <w:shd w:val="clear" w:color="auto" w:fill="auto"/>
              <w:spacing w:line="360" w:lineRule="auto"/>
              <w:jc w:val="center"/>
              <w:rPr>
                <w:rFonts w:hint="eastAsia" w:ascii="宋体" w:hAnsi="宋体" w:eastAsia="宋体" w:cs="宋体"/>
                <w:sz w:val="27"/>
                <w:szCs w:val="27"/>
                <w:highlight w:val="none"/>
                <w:lang w:eastAsia="zh-CN"/>
              </w:rPr>
            </w:pPr>
            <w:r>
              <w:rPr>
                <w:rFonts w:hint="eastAsia" w:ascii="宋体" w:hAnsi="宋体" w:eastAsia="宋体" w:cs="宋体"/>
                <w:sz w:val="27"/>
                <w:szCs w:val="27"/>
                <w:highlight w:val="none"/>
                <w:lang w:eastAsia="zh-CN"/>
              </w:rPr>
              <w:t>详见招标文件“三采购项目需求”</w:t>
            </w:r>
          </w:p>
        </w:tc>
        <w:tc>
          <w:tcPr>
            <w:tcW w:w="1073" w:type="pct"/>
            <w:noWrap w:val="0"/>
            <w:vAlign w:val="center"/>
          </w:tcPr>
          <w:p>
            <w:pPr>
              <w:widowControl/>
              <w:spacing w:line="360" w:lineRule="auto"/>
              <w:jc w:val="center"/>
              <w:rPr>
                <w:rFonts w:hint="default" w:ascii="宋体" w:hAnsi="宋体" w:eastAsia="宋体" w:cs="宋体"/>
                <w:sz w:val="27"/>
                <w:szCs w:val="27"/>
                <w:highlight w:val="none"/>
                <w:lang w:val="en-US" w:eastAsia="zh-CN"/>
              </w:rPr>
            </w:pPr>
            <w:r>
              <w:rPr>
                <w:rFonts w:hint="eastAsia" w:ascii="宋体" w:hAnsi="宋体" w:eastAsia="宋体" w:cs="宋体"/>
                <w:color w:val="auto"/>
                <w:sz w:val="27"/>
                <w:szCs w:val="27"/>
                <w:highlight w:val="none"/>
                <w:lang w:val="en-US" w:eastAsia="zh-CN"/>
              </w:rPr>
              <w:t>120000.00</w:t>
            </w:r>
          </w:p>
        </w:tc>
        <w:tc>
          <w:tcPr>
            <w:tcW w:w="896" w:type="pct"/>
            <w:noWrap w:val="0"/>
            <w:vAlign w:val="center"/>
          </w:tcPr>
          <w:p>
            <w:pPr>
              <w:widowControl/>
              <w:spacing w:line="360" w:lineRule="auto"/>
              <w:jc w:val="center"/>
              <w:rPr>
                <w:rFonts w:hint="default" w:ascii="宋体" w:hAnsi="宋体" w:eastAsia="宋体" w:cs="宋体"/>
                <w:sz w:val="27"/>
                <w:szCs w:val="27"/>
                <w:highlight w:val="none"/>
                <w:lang w:val="en-US" w:eastAsia="zh-CN"/>
              </w:rPr>
            </w:pPr>
            <w:r>
              <w:rPr>
                <w:rFonts w:hint="eastAsia" w:ascii="宋体" w:hAnsi="宋体" w:eastAsia="宋体" w:cs="宋体"/>
                <w:color w:val="auto"/>
                <w:sz w:val="27"/>
                <w:szCs w:val="27"/>
                <w:highlight w:val="none"/>
                <w:lang w:val="en-US" w:eastAsia="zh-CN"/>
              </w:rPr>
              <w:t>120000.00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4" w:hRule="atLeast"/>
          <w:jc w:val="center"/>
        </w:trPr>
        <w:tc>
          <w:tcPr>
            <w:tcW w:w="5000" w:type="pct"/>
            <w:gridSpan w:val="7"/>
            <w:noWrap w:val="0"/>
            <w:vAlign w:val="center"/>
          </w:tcPr>
          <w:p>
            <w:pPr>
              <w:widowControl/>
              <w:spacing w:line="360" w:lineRule="auto"/>
              <w:jc w:val="left"/>
              <w:rPr>
                <w:rFonts w:hint="eastAsia" w:ascii="宋体" w:hAnsi="宋体" w:cs="宋体"/>
                <w:color w:val="auto"/>
                <w:sz w:val="27"/>
                <w:szCs w:val="27"/>
                <w:highlight w:val="none"/>
                <w:shd w:val="clear" w:color="auto" w:fill="FFFFFF"/>
              </w:rPr>
            </w:pPr>
            <w:r>
              <w:rPr>
                <w:rFonts w:hint="eastAsia" w:ascii="宋体" w:hAnsi="宋体" w:cs="宋体"/>
                <w:color w:val="auto"/>
                <w:sz w:val="27"/>
                <w:szCs w:val="27"/>
                <w:highlight w:val="none"/>
                <w:shd w:val="clear" w:color="auto" w:fill="FFFFFF"/>
              </w:rPr>
              <w:t>备注：</w:t>
            </w:r>
          </w:p>
          <w:p>
            <w:pPr>
              <w:widowControl/>
              <w:spacing w:line="360" w:lineRule="auto"/>
              <w:jc w:val="left"/>
              <w:rPr>
                <w:rFonts w:hint="eastAsia" w:ascii="宋体" w:hAnsi="宋体" w:cs="宋体"/>
                <w:color w:val="auto"/>
                <w:sz w:val="27"/>
                <w:szCs w:val="27"/>
                <w:highlight w:val="none"/>
                <w:shd w:val="clear" w:color="auto" w:fill="FFFFFF"/>
              </w:rPr>
            </w:pPr>
            <w:r>
              <w:rPr>
                <w:rFonts w:hint="eastAsia" w:ascii="宋体" w:hAnsi="宋体" w:cs="宋体"/>
                <w:color w:val="auto"/>
                <w:sz w:val="27"/>
                <w:szCs w:val="27"/>
                <w:highlight w:val="none"/>
                <w:shd w:val="clear" w:color="auto" w:fill="FFFFFF"/>
              </w:rPr>
              <w:t>1、本项目不接受联合体</w:t>
            </w:r>
            <w:r>
              <w:rPr>
                <w:rFonts w:hint="eastAsia" w:ascii="宋体" w:hAnsi="宋体" w:cs="宋体"/>
                <w:color w:val="auto"/>
                <w:sz w:val="27"/>
                <w:szCs w:val="27"/>
                <w:highlight w:val="none"/>
                <w:shd w:val="clear" w:color="auto" w:fill="FFFFFF"/>
                <w:lang w:eastAsia="zh-CN"/>
              </w:rPr>
              <w:t>投标</w:t>
            </w:r>
            <w:r>
              <w:rPr>
                <w:rFonts w:hint="eastAsia" w:ascii="宋体" w:hAnsi="宋体" w:cs="宋体"/>
                <w:color w:val="auto"/>
                <w:sz w:val="27"/>
                <w:szCs w:val="27"/>
                <w:highlight w:val="none"/>
                <w:shd w:val="clear" w:color="auto" w:fill="FFFFFF"/>
              </w:rPr>
              <w:t>，且只允许国内</w:t>
            </w:r>
            <w:r>
              <w:rPr>
                <w:rFonts w:hint="eastAsia" w:ascii="宋体" w:hAnsi="宋体" w:cs="宋体"/>
                <w:color w:val="auto"/>
                <w:sz w:val="27"/>
                <w:szCs w:val="27"/>
                <w:highlight w:val="none"/>
                <w:shd w:val="clear" w:color="auto" w:fill="FFFFFF"/>
                <w:lang w:eastAsia="zh-CN"/>
              </w:rPr>
              <w:t>投标人</w:t>
            </w:r>
            <w:r>
              <w:rPr>
                <w:rFonts w:hint="eastAsia" w:ascii="宋体" w:hAnsi="宋体" w:cs="宋体"/>
                <w:color w:val="auto"/>
                <w:sz w:val="27"/>
                <w:szCs w:val="27"/>
                <w:highlight w:val="none"/>
                <w:shd w:val="clear" w:color="auto" w:fill="FFFFFF"/>
              </w:rPr>
              <w:t>参与。</w:t>
            </w:r>
          </w:p>
          <w:p>
            <w:pPr>
              <w:widowControl/>
              <w:shd w:val="clear" w:color="auto" w:fill="auto"/>
              <w:spacing w:line="360" w:lineRule="auto"/>
              <w:jc w:val="left"/>
              <w:rPr>
                <w:rFonts w:hint="eastAsia" w:ascii="宋体" w:hAnsi="宋体" w:eastAsia="宋体" w:cs="宋体"/>
                <w:color w:val="000000"/>
                <w:sz w:val="27"/>
                <w:szCs w:val="27"/>
                <w:highlight w:val="none"/>
                <w:shd w:val="clear" w:color="auto" w:fill="FFFFFF"/>
              </w:rPr>
            </w:pPr>
            <w:r>
              <w:rPr>
                <w:rFonts w:hint="eastAsia" w:ascii="宋体" w:hAnsi="宋体" w:cs="宋体"/>
                <w:color w:val="auto"/>
                <w:sz w:val="27"/>
                <w:szCs w:val="27"/>
                <w:highlight w:val="none"/>
                <w:shd w:val="clear" w:color="auto" w:fill="FFFFFF"/>
              </w:rPr>
              <w:t>2、本项目共分为六个品目，采用六个品目“兼投不兼中”的方式确定成交候选人，即</w:t>
            </w:r>
            <w:r>
              <w:rPr>
                <w:rFonts w:hint="eastAsia" w:ascii="宋体" w:hAnsi="宋体" w:cs="宋体"/>
                <w:color w:val="auto"/>
                <w:sz w:val="27"/>
                <w:szCs w:val="27"/>
                <w:highlight w:val="none"/>
                <w:shd w:val="clear" w:color="auto" w:fill="FFFFFF"/>
                <w:lang w:eastAsia="zh-CN"/>
              </w:rPr>
              <w:t>投标人</w:t>
            </w:r>
            <w:r>
              <w:rPr>
                <w:rFonts w:hint="eastAsia" w:ascii="宋体" w:hAnsi="宋体" w:cs="宋体"/>
                <w:color w:val="auto"/>
                <w:sz w:val="27"/>
                <w:szCs w:val="27"/>
                <w:highlight w:val="none"/>
                <w:shd w:val="clear" w:color="auto" w:fill="FFFFFF"/>
              </w:rPr>
              <w:t>可选择一个或多个品目进行报价，但一个</w:t>
            </w:r>
            <w:r>
              <w:rPr>
                <w:rFonts w:hint="eastAsia" w:ascii="宋体" w:hAnsi="宋体" w:cs="宋体"/>
                <w:color w:val="auto"/>
                <w:sz w:val="27"/>
                <w:szCs w:val="27"/>
                <w:highlight w:val="none"/>
                <w:shd w:val="clear" w:color="auto" w:fill="FFFFFF"/>
                <w:lang w:eastAsia="zh-CN"/>
              </w:rPr>
              <w:t>投标人</w:t>
            </w:r>
            <w:r>
              <w:rPr>
                <w:rFonts w:hint="eastAsia" w:ascii="宋体" w:hAnsi="宋体" w:cs="宋体"/>
                <w:color w:val="auto"/>
                <w:sz w:val="27"/>
                <w:szCs w:val="27"/>
                <w:highlight w:val="none"/>
                <w:shd w:val="clear" w:color="auto" w:fill="FFFFFF"/>
              </w:rPr>
              <w:t>最多只能中一个品目。（响应多品目的投标人请分开制作</w:t>
            </w:r>
            <w:r>
              <w:rPr>
                <w:rFonts w:hint="eastAsia" w:ascii="宋体" w:hAnsi="宋体" w:cs="宋体"/>
                <w:color w:val="auto"/>
                <w:sz w:val="27"/>
                <w:szCs w:val="27"/>
                <w:highlight w:val="none"/>
                <w:shd w:val="clear" w:color="auto" w:fill="FFFFFF"/>
                <w:lang w:eastAsia="zh-CN"/>
              </w:rPr>
              <w:t>投标</w:t>
            </w:r>
            <w:r>
              <w:rPr>
                <w:rFonts w:hint="eastAsia" w:ascii="宋体" w:hAnsi="宋体" w:cs="宋体"/>
                <w:color w:val="auto"/>
                <w:sz w:val="27"/>
                <w:szCs w:val="27"/>
                <w:highlight w:val="none"/>
                <w:shd w:val="clear" w:color="auto" w:fill="FFFFFF"/>
              </w:rPr>
              <w:t>文件。评标时先对品目一进行排序再对品目二进行排序，若某</w:t>
            </w:r>
            <w:r>
              <w:rPr>
                <w:rFonts w:hint="eastAsia" w:ascii="宋体" w:hAnsi="宋体" w:cs="宋体"/>
                <w:color w:val="auto"/>
                <w:sz w:val="27"/>
                <w:szCs w:val="27"/>
                <w:highlight w:val="none"/>
                <w:shd w:val="clear" w:color="auto" w:fill="FFFFFF"/>
                <w:lang w:eastAsia="zh-CN"/>
              </w:rPr>
              <w:t>投标人</w:t>
            </w:r>
            <w:r>
              <w:rPr>
                <w:rFonts w:hint="eastAsia" w:ascii="宋体" w:hAnsi="宋体" w:cs="宋体"/>
                <w:color w:val="auto"/>
                <w:sz w:val="27"/>
                <w:szCs w:val="27"/>
                <w:highlight w:val="none"/>
                <w:shd w:val="clear" w:color="auto" w:fill="FFFFFF"/>
              </w:rPr>
              <w:t>为品目一中排序第一的成交候选供应商，同时对品目二也进行了报价，则该</w:t>
            </w:r>
            <w:r>
              <w:rPr>
                <w:rFonts w:hint="eastAsia" w:ascii="宋体" w:hAnsi="宋体" w:cs="宋体"/>
                <w:color w:val="auto"/>
                <w:sz w:val="27"/>
                <w:szCs w:val="27"/>
                <w:highlight w:val="none"/>
                <w:shd w:val="clear" w:color="auto" w:fill="FFFFFF"/>
                <w:lang w:eastAsia="zh-CN"/>
              </w:rPr>
              <w:t>投标人</w:t>
            </w:r>
            <w:r>
              <w:rPr>
                <w:rFonts w:hint="eastAsia" w:ascii="宋体" w:hAnsi="宋体" w:cs="宋体"/>
                <w:color w:val="auto"/>
                <w:sz w:val="27"/>
                <w:szCs w:val="27"/>
                <w:highlight w:val="none"/>
                <w:shd w:val="clear" w:color="auto" w:fill="FFFFFF"/>
              </w:rPr>
              <w:t>在品目二中无论得分高低均设置为排序最后，以此类推。）</w:t>
            </w:r>
          </w:p>
        </w:tc>
      </w:tr>
    </w:tbl>
    <w:p>
      <w:pPr>
        <w:pStyle w:val="4"/>
        <w:adjustRightInd w:val="0"/>
        <w:snapToGrid w:val="0"/>
        <w:spacing w:line="360" w:lineRule="auto"/>
        <w:jc w:val="left"/>
        <w:rPr>
          <w:rFonts w:hint="eastAsia" w:ascii="宋体" w:hAnsi="宋体" w:eastAsia="宋体" w:cs="宋体"/>
          <w:bCs/>
          <w:kern w:val="2"/>
          <w:sz w:val="27"/>
          <w:szCs w:val="27"/>
          <w:lang w:val="en-US" w:eastAsia="zh-CN" w:bidi="ar-SA"/>
        </w:rPr>
      </w:pPr>
      <w:r>
        <w:rPr>
          <w:rFonts w:hint="eastAsia" w:ascii="宋体" w:hAnsi="宋体" w:eastAsia="宋体" w:cs="宋体"/>
          <w:bCs/>
          <w:kern w:val="2"/>
          <w:sz w:val="27"/>
          <w:szCs w:val="27"/>
          <w:lang w:val="en-US" w:eastAsia="zh-CN" w:bidi="ar-SA"/>
        </w:rPr>
        <w:t>服务期限：</w:t>
      </w:r>
      <w:bookmarkStart w:id="5" w:name="_Toc35393791"/>
      <w:bookmarkStart w:id="6" w:name="_Toc28359003"/>
      <w:bookmarkStart w:id="7" w:name="_Toc28359080"/>
      <w:bookmarkStart w:id="8" w:name="_Toc35393622"/>
      <w:r>
        <w:rPr>
          <w:rFonts w:hint="eastAsia" w:ascii="宋体" w:hAnsi="宋体" w:eastAsia="宋体" w:cs="Times New Roman"/>
          <w:color w:val="auto"/>
          <w:kern w:val="2"/>
          <w:sz w:val="27"/>
          <w:szCs w:val="27"/>
          <w:highlight w:val="none"/>
          <w:lang w:val="en-US" w:eastAsia="zh-CN" w:bidi="ar-SA"/>
        </w:rPr>
        <w:t xml:space="preserve">自合同签订生效后接到采购人发货通知 30 个日历日内将产品送达指定地点。 </w:t>
      </w:r>
      <w:r>
        <w:rPr>
          <w:rFonts w:hint="eastAsia" w:ascii="宋体" w:hAnsi="宋体" w:eastAsia="宋体" w:cs="宋体"/>
          <w:bCs/>
          <w:kern w:val="2"/>
          <w:sz w:val="27"/>
          <w:szCs w:val="27"/>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540" w:firstLineChars="200"/>
        <w:textAlignment w:val="auto"/>
        <w:rPr>
          <w:rFonts w:hint="eastAsia" w:ascii="宋体" w:hAnsi="宋体" w:eastAsia="宋体" w:cs="宋体"/>
          <w:bCs/>
          <w:kern w:val="2"/>
          <w:sz w:val="27"/>
          <w:szCs w:val="27"/>
          <w:lang w:val="en-US" w:eastAsia="zh-CN" w:bidi="ar-SA"/>
        </w:rPr>
      </w:pPr>
      <w:r>
        <w:rPr>
          <w:rFonts w:hint="eastAsia" w:ascii="宋体" w:hAnsi="宋体" w:eastAsia="宋体" w:cs="宋体"/>
          <w:bCs/>
          <w:kern w:val="2"/>
          <w:sz w:val="27"/>
          <w:szCs w:val="27"/>
          <w:lang w:val="en-US" w:eastAsia="zh-CN" w:bidi="ar-SA"/>
        </w:rPr>
        <w:t>本项目不允许联合体投标。</w:t>
      </w:r>
    </w:p>
    <w:p>
      <w:pPr>
        <w:pageBreakBefore w:val="0"/>
        <w:kinsoku/>
        <w:wordWrap/>
        <w:overflowPunct/>
        <w:topLinePunct w:val="0"/>
        <w:bidi w:val="0"/>
        <w:spacing w:after="0" w:line="360" w:lineRule="auto"/>
        <w:textAlignment w:val="auto"/>
        <w:rPr>
          <w:rFonts w:hint="eastAsia" w:ascii="宋体" w:hAnsi="宋体" w:eastAsia="宋体" w:cs="宋体"/>
          <w:b w:val="0"/>
          <w:sz w:val="27"/>
          <w:szCs w:val="27"/>
        </w:rPr>
      </w:pPr>
      <w:r>
        <w:rPr>
          <w:rFonts w:hint="eastAsia" w:ascii="宋体" w:hAnsi="宋体" w:eastAsia="宋体" w:cs="宋体"/>
          <w:b/>
          <w:bCs w:val="0"/>
          <w:sz w:val="27"/>
          <w:szCs w:val="27"/>
        </w:rPr>
        <w:t>二、申请人的资格要求：</w:t>
      </w:r>
      <w:bookmarkEnd w:id="5"/>
      <w:bookmarkEnd w:id="6"/>
      <w:bookmarkEnd w:id="7"/>
      <w:bookmarkEnd w:id="8"/>
    </w:p>
    <w:p>
      <w:pPr>
        <w:pStyle w:val="4"/>
        <w:pageBreakBefore w:val="0"/>
        <w:kinsoku/>
        <w:wordWrap/>
        <w:overflowPunct/>
        <w:topLinePunct w:val="0"/>
        <w:bidi w:val="0"/>
        <w:adjustRightInd w:val="0"/>
        <w:snapToGrid w:val="0"/>
        <w:spacing w:after="0" w:line="360" w:lineRule="auto"/>
        <w:ind w:firstLine="540" w:firstLineChars="200"/>
        <w:jc w:val="left"/>
        <w:textAlignment w:val="auto"/>
        <w:rPr>
          <w:rFonts w:hint="eastAsia" w:ascii="宋体" w:hAnsi="宋体" w:eastAsia="宋体" w:cs="宋体"/>
          <w:sz w:val="27"/>
          <w:szCs w:val="27"/>
          <w:lang w:eastAsia="zh-CN"/>
        </w:rPr>
      </w:pPr>
      <w:r>
        <w:rPr>
          <w:rFonts w:hint="eastAsia" w:ascii="宋体" w:hAnsi="宋体" w:eastAsia="宋体" w:cs="宋体"/>
          <w:sz w:val="27"/>
          <w:szCs w:val="27"/>
        </w:rPr>
        <w:t>1.满足《中华人民共和国政府采购法》第二十二条规定</w:t>
      </w:r>
      <w:r>
        <w:rPr>
          <w:rFonts w:hint="eastAsia" w:ascii="宋体" w:hAnsi="宋体" w:eastAsia="宋体" w:cs="宋体"/>
          <w:sz w:val="27"/>
          <w:szCs w:val="27"/>
          <w:lang w:eastAsia="zh-CN"/>
        </w:rPr>
        <w:t>：</w:t>
      </w:r>
    </w:p>
    <w:p>
      <w:pPr>
        <w:pStyle w:val="4"/>
        <w:pageBreakBefore w:val="0"/>
        <w:kinsoku/>
        <w:wordWrap/>
        <w:overflowPunct/>
        <w:topLinePunct w:val="0"/>
        <w:bidi w:val="0"/>
        <w:adjustRightInd w:val="0"/>
        <w:snapToGrid w:val="0"/>
        <w:spacing w:after="0" w:line="360" w:lineRule="auto"/>
        <w:ind w:firstLine="540" w:firstLineChars="200"/>
        <w:jc w:val="left"/>
        <w:textAlignment w:val="auto"/>
        <w:rPr>
          <w:rFonts w:hint="eastAsia" w:ascii="宋体" w:hAnsi="宋体" w:eastAsia="宋体" w:cs="宋体"/>
          <w:bCs/>
          <w:sz w:val="27"/>
          <w:szCs w:val="27"/>
        </w:rPr>
      </w:pPr>
      <w:r>
        <w:rPr>
          <w:rFonts w:hint="eastAsia" w:ascii="宋体" w:hAnsi="宋体" w:eastAsia="宋体" w:cs="宋体"/>
          <w:bCs/>
          <w:sz w:val="27"/>
          <w:szCs w:val="27"/>
        </w:rPr>
        <w:t>（1）具有独立承担民事责任的能力；</w:t>
      </w:r>
    </w:p>
    <w:p>
      <w:pPr>
        <w:pStyle w:val="4"/>
        <w:pageBreakBefore w:val="0"/>
        <w:kinsoku/>
        <w:wordWrap/>
        <w:overflowPunct/>
        <w:topLinePunct w:val="0"/>
        <w:bidi w:val="0"/>
        <w:adjustRightInd w:val="0"/>
        <w:snapToGrid w:val="0"/>
        <w:spacing w:after="0" w:line="360" w:lineRule="auto"/>
        <w:ind w:firstLine="540" w:firstLineChars="200"/>
        <w:jc w:val="left"/>
        <w:textAlignment w:val="auto"/>
        <w:rPr>
          <w:rFonts w:hint="eastAsia" w:ascii="宋体" w:hAnsi="宋体" w:eastAsia="宋体" w:cs="宋体"/>
          <w:bCs/>
          <w:sz w:val="27"/>
          <w:szCs w:val="27"/>
        </w:rPr>
      </w:pPr>
      <w:r>
        <w:rPr>
          <w:rFonts w:hint="eastAsia" w:ascii="宋体" w:hAnsi="宋体" w:eastAsia="宋体" w:cs="宋体"/>
          <w:bCs/>
          <w:sz w:val="27"/>
          <w:szCs w:val="27"/>
        </w:rPr>
        <w:t>（2）具有良好的商业信誉和健全的财务会计制度；</w:t>
      </w:r>
    </w:p>
    <w:p>
      <w:pPr>
        <w:pStyle w:val="4"/>
        <w:pageBreakBefore w:val="0"/>
        <w:kinsoku/>
        <w:wordWrap/>
        <w:overflowPunct/>
        <w:topLinePunct w:val="0"/>
        <w:bidi w:val="0"/>
        <w:adjustRightInd w:val="0"/>
        <w:snapToGrid w:val="0"/>
        <w:spacing w:after="0" w:line="360" w:lineRule="auto"/>
        <w:ind w:firstLine="540" w:firstLineChars="200"/>
        <w:jc w:val="left"/>
        <w:textAlignment w:val="auto"/>
        <w:rPr>
          <w:rFonts w:hint="eastAsia" w:ascii="宋体" w:hAnsi="宋体" w:eastAsia="宋体" w:cs="宋体"/>
          <w:bCs/>
          <w:sz w:val="27"/>
          <w:szCs w:val="27"/>
        </w:rPr>
      </w:pPr>
      <w:r>
        <w:rPr>
          <w:rFonts w:hint="eastAsia" w:ascii="宋体" w:hAnsi="宋体" w:eastAsia="宋体" w:cs="宋体"/>
          <w:bCs/>
          <w:sz w:val="27"/>
          <w:szCs w:val="27"/>
        </w:rPr>
        <w:t>（3）具有履行合同所必需的设备和专业技术能力；</w:t>
      </w:r>
    </w:p>
    <w:p>
      <w:pPr>
        <w:pStyle w:val="4"/>
        <w:pageBreakBefore w:val="0"/>
        <w:kinsoku/>
        <w:wordWrap/>
        <w:overflowPunct/>
        <w:topLinePunct w:val="0"/>
        <w:bidi w:val="0"/>
        <w:adjustRightInd w:val="0"/>
        <w:snapToGrid w:val="0"/>
        <w:spacing w:after="0" w:line="360" w:lineRule="auto"/>
        <w:ind w:firstLine="540" w:firstLineChars="200"/>
        <w:jc w:val="left"/>
        <w:textAlignment w:val="auto"/>
        <w:rPr>
          <w:rFonts w:hint="eastAsia" w:ascii="宋体" w:hAnsi="宋体" w:eastAsia="宋体" w:cs="宋体"/>
          <w:bCs/>
          <w:sz w:val="27"/>
          <w:szCs w:val="27"/>
        </w:rPr>
      </w:pPr>
      <w:r>
        <w:rPr>
          <w:rFonts w:hint="eastAsia" w:ascii="宋体" w:hAnsi="宋体" w:eastAsia="宋体" w:cs="宋体"/>
          <w:bCs/>
          <w:sz w:val="27"/>
          <w:szCs w:val="27"/>
        </w:rPr>
        <w:t>（4）有依法缴纳税收和社会保障资金的良好记录；</w:t>
      </w:r>
    </w:p>
    <w:p>
      <w:pPr>
        <w:pageBreakBefore w:val="0"/>
        <w:kinsoku/>
        <w:wordWrap/>
        <w:overflowPunct/>
        <w:topLinePunct w:val="0"/>
        <w:bidi w:val="0"/>
        <w:spacing w:after="0" w:line="360" w:lineRule="auto"/>
        <w:ind w:firstLine="540" w:firstLineChars="200"/>
        <w:textAlignment w:val="auto"/>
        <w:rPr>
          <w:rFonts w:hint="eastAsia" w:ascii="宋体" w:hAnsi="宋体" w:eastAsia="宋体" w:cs="宋体"/>
          <w:bCs/>
          <w:kern w:val="2"/>
          <w:sz w:val="27"/>
          <w:szCs w:val="27"/>
          <w:highlight w:val="none"/>
          <w:lang w:val="en-US" w:eastAsia="zh-CN" w:bidi="ar-SA"/>
        </w:rPr>
      </w:pPr>
      <w:r>
        <w:rPr>
          <w:rFonts w:hint="eastAsia" w:ascii="宋体" w:hAnsi="宋体" w:eastAsia="宋体" w:cs="宋体"/>
          <w:bCs/>
          <w:kern w:val="2"/>
          <w:sz w:val="27"/>
          <w:szCs w:val="27"/>
          <w:lang w:val="en-US" w:eastAsia="zh-CN" w:bidi="ar-SA"/>
        </w:rPr>
        <w:t>（5）参加政府采购活动前三年内，在经营活动中没有重大违法记录。</w:t>
      </w:r>
    </w:p>
    <w:p>
      <w:pPr>
        <w:pStyle w:val="4"/>
        <w:pageBreakBefore w:val="0"/>
        <w:kinsoku/>
        <w:wordWrap/>
        <w:overflowPunct/>
        <w:topLinePunct w:val="0"/>
        <w:bidi w:val="0"/>
        <w:adjustRightInd w:val="0"/>
        <w:snapToGrid w:val="0"/>
        <w:spacing w:after="0" w:line="360" w:lineRule="auto"/>
        <w:ind w:firstLine="540" w:firstLineChars="200"/>
        <w:jc w:val="left"/>
        <w:textAlignment w:val="auto"/>
        <w:rPr>
          <w:rFonts w:hint="eastAsia" w:ascii="宋体" w:hAnsi="宋体" w:eastAsia="宋体" w:cs="宋体"/>
          <w:b/>
          <w:bCs w:val="0"/>
          <w:sz w:val="27"/>
          <w:szCs w:val="27"/>
          <w:highlight w:val="none"/>
          <w:lang w:eastAsia="zh-CN"/>
        </w:rPr>
      </w:pPr>
      <w:bookmarkStart w:id="9" w:name="_Toc28359004"/>
      <w:bookmarkStart w:id="10" w:name="_Toc28359081"/>
      <w:bookmarkStart w:id="11" w:name="_Toc35393792"/>
      <w:bookmarkStart w:id="12" w:name="_Toc35393623"/>
      <w:r>
        <w:rPr>
          <w:rFonts w:hint="eastAsia" w:ascii="宋体" w:hAnsi="宋体" w:eastAsia="宋体" w:cs="宋体"/>
          <w:b w:val="0"/>
          <w:bCs/>
          <w:sz w:val="27"/>
          <w:szCs w:val="27"/>
          <w:highlight w:val="none"/>
        </w:rPr>
        <w:t>2.落实政府采购政策需满足的资格要求</w:t>
      </w:r>
      <w:r>
        <w:rPr>
          <w:rFonts w:hint="eastAsia" w:ascii="宋体" w:hAnsi="宋体" w:eastAsia="宋体" w:cs="宋体"/>
          <w:b w:val="0"/>
          <w:bCs/>
          <w:sz w:val="27"/>
          <w:szCs w:val="27"/>
          <w:highlight w:val="none"/>
          <w:lang w:eastAsia="zh-CN"/>
        </w:rPr>
        <w:t>：</w:t>
      </w:r>
      <w:r>
        <w:rPr>
          <w:rFonts w:hint="eastAsia" w:ascii="宋体" w:hAnsi="宋体" w:eastAsia="宋体" w:cs="宋体"/>
          <w:b/>
          <w:bCs w:val="0"/>
          <w:sz w:val="27"/>
          <w:szCs w:val="27"/>
          <w:highlight w:val="none"/>
        </w:rPr>
        <w:t>本项目为非专门面向中小企业项目</w:t>
      </w:r>
      <w:r>
        <w:rPr>
          <w:rFonts w:hint="eastAsia" w:ascii="宋体" w:hAnsi="宋体" w:eastAsia="宋体" w:cs="宋体"/>
          <w:b/>
          <w:bCs w:val="0"/>
          <w:sz w:val="27"/>
          <w:szCs w:val="27"/>
          <w:highlight w:val="none"/>
          <w:lang w:eastAsia="zh-CN"/>
        </w:rPr>
        <w:t>。</w:t>
      </w:r>
    </w:p>
    <w:p>
      <w:pPr>
        <w:pStyle w:val="4"/>
        <w:pageBreakBefore w:val="0"/>
        <w:kinsoku/>
        <w:wordWrap/>
        <w:overflowPunct/>
        <w:topLinePunct w:val="0"/>
        <w:bidi w:val="0"/>
        <w:adjustRightInd w:val="0"/>
        <w:snapToGrid w:val="0"/>
        <w:spacing w:after="0" w:line="360" w:lineRule="auto"/>
        <w:ind w:firstLine="540" w:firstLineChars="200"/>
        <w:jc w:val="left"/>
        <w:textAlignment w:val="auto"/>
        <w:rPr>
          <w:rFonts w:hint="eastAsia" w:ascii="宋体" w:hAnsi="宋体" w:eastAsia="宋体" w:cs="宋体"/>
          <w:bCs/>
          <w:sz w:val="27"/>
          <w:szCs w:val="27"/>
          <w:lang w:val="en-US" w:eastAsia="zh-CN"/>
        </w:rPr>
      </w:pPr>
      <w:r>
        <w:rPr>
          <w:rFonts w:hint="eastAsia" w:ascii="宋体" w:hAnsi="宋体" w:eastAsia="宋体" w:cs="宋体"/>
          <w:bCs/>
          <w:sz w:val="27"/>
          <w:szCs w:val="27"/>
          <w:lang w:val="en-US" w:eastAsia="zh-CN"/>
        </w:rPr>
        <w:t>3.本项目的特定资格要求：</w:t>
      </w:r>
    </w:p>
    <w:p>
      <w:pPr>
        <w:pStyle w:val="3"/>
        <w:pageBreakBefore w:val="0"/>
        <w:widowControl w:val="0"/>
        <w:kinsoku/>
        <w:wordWrap/>
        <w:overflowPunct/>
        <w:topLinePunct w:val="0"/>
        <w:autoSpaceDE/>
        <w:autoSpaceDN/>
        <w:bidi w:val="0"/>
        <w:spacing w:before="0" w:after="0" w:line="360" w:lineRule="auto"/>
        <w:ind w:firstLine="542" w:firstLineChars="200"/>
        <w:textAlignment w:val="auto"/>
        <w:rPr>
          <w:rFonts w:hint="eastAsia" w:ascii="宋体" w:hAnsi="宋体" w:eastAsia="宋体" w:cs="宋体"/>
          <w:b/>
          <w:bCs w:val="0"/>
          <w:sz w:val="27"/>
          <w:szCs w:val="27"/>
          <w:highlight w:val="none"/>
        </w:rPr>
      </w:pPr>
      <w:r>
        <w:rPr>
          <w:rFonts w:hint="eastAsia" w:ascii="宋体" w:hAnsi="宋体" w:eastAsia="宋体" w:cs="宋体"/>
          <w:b/>
          <w:bCs w:val="0"/>
          <w:sz w:val="27"/>
          <w:szCs w:val="27"/>
          <w:highlight w:val="none"/>
        </w:rPr>
        <w:t>（1）所投一、二、三类医疗器械产品用于临床的：二、三类医疗器械产品的须具有医疗器械注册证及登记表（新证不需登记表），一类医疗器械产品的须具有产品备案登记凭证；</w:t>
      </w:r>
    </w:p>
    <w:p>
      <w:pPr>
        <w:pStyle w:val="3"/>
        <w:pageBreakBefore w:val="0"/>
        <w:widowControl w:val="0"/>
        <w:kinsoku/>
        <w:wordWrap/>
        <w:overflowPunct/>
        <w:topLinePunct w:val="0"/>
        <w:autoSpaceDE/>
        <w:autoSpaceDN/>
        <w:bidi w:val="0"/>
        <w:spacing w:before="0" w:after="0" w:line="360" w:lineRule="auto"/>
        <w:ind w:firstLine="542" w:firstLineChars="200"/>
        <w:textAlignment w:val="auto"/>
        <w:rPr>
          <w:rFonts w:hint="eastAsia" w:ascii="宋体" w:hAnsi="宋体" w:eastAsia="宋体" w:cs="宋体"/>
          <w:b/>
          <w:bCs w:val="0"/>
          <w:sz w:val="27"/>
          <w:szCs w:val="27"/>
          <w:highlight w:val="none"/>
        </w:rPr>
      </w:pPr>
      <w:r>
        <w:rPr>
          <w:rFonts w:hint="eastAsia" w:ascii="宋体" w:hAnsi="宋体" w:eastAsia="宋体" w:cs="宋体"/>
          <w:b/>
          <w:bCs w:val="0"/>
          <w:sz w:val="27"/>
          <w:szCs w:val="27"/>
          <w:highlight w:val="none"/>
        </w:rPr>
        <w:t>（2）所投在中华人民共和国境内生产的一、二、三类医疗器械产品用于临床的：二、三类医疗器械产品须具有医疗器械生产许可证,一类医疗器械产品的须具有医疗器械生产备案凭证；</w:t>
      </w:r>
    </w:p>
    <w:p>
      <w:pPr>
        <w:pStyle w:val="3"/>
        <w:pageBreakBefore w:val="0"/>
        <w:widowControl w:val="0"/>
        <w:kinsoku/>
        <w:wordWrap/>
        <w:overflowPunct/>
        <w:topLinePunct w:val="0"/>
        <w:autoSpaceDE/>
        <w:autoSpaceDN/>
        <w:bidi w:val="0"/>
        <w:spacing w:before="0" w:after="0" w:line="360" w:lineRule="auto"/>
        <w:ind w:firstLine="542" w:firstLineChars="200"/>
        <w:textAlignment w:val="auto"/>
        <w:rPr>
          <w:rFonts w:hint="eastAsia" w:ascii="宋体" w:hAnsi="宋体" w:eastAsia="宋体" w:cs="宋体"/>
          <w:b/>
          <w:bCs w:val="0"/>
          <w:sz w:val="27"/>
          <w:szCs w:val="27"/>
          <w:highlight w:val="none"/>
        </w:rPr>
      </w:pPr>
      <w:r>
        <w:rPr>
          <w:rFonts w:hint="eastAsia" w:ascii="宋体" w:hAnsi="宋体" w:eastAsia="宋体" w:cs="宋体"/>
          <w:b/>
          <w:bCs w:val="0"/>
          <w:sz w:val="27"/>
          <w:szCs w:val="27"/>
          <w:highlight w:val="none"/>
        </w:rPr>
        <w:t>（3）经营用于临床三、二类医疗器械的：三类医疗器械须具有医疗器械经营企业许可证，二类医疗器械的须具有医疗器械经营企业备案登记凭证；</w:t>
      </w:r>
    </w:p>
    <w:p>
      <w:pPr>
        <w:pStyle w:val="3"/>
        <w:pageBreakBefore w:val="0"/>
        <w:widowControl w:val="0"/>
        <w:kinsoku/>
        <w:wordWrap/>
        <w:overflowPunct/>
        <w:topLinePunct w:val="0"/>
        <w:autoSpaceDE/>
        <w:autoSpaceDN/>
        <w:bidi w:val="0"/>
        <w:spacing w:before="0" w:after="0" w:line="360" w:lineRule="auto"/>
        <w:textAlignment w:val="auto"/>
        <w:rPr>
          <w:rFonts w:hint="eastAsia" w:ascii="宋体" w:hAnsi="宋体" w:eastAsia="宋体" w:cs="宋体"/>
          <w:b/>
          <w:bCs w:val="0"/>
          <w:sz w:val="27"/>
          <w:szCs w:val="27"/>
          <w:highlight w:val="none"/>
        </w:rPr>
      </w:pPr>
      <w:r>
        <w:rPr>
          <w:rFonts w:hint="eastAsia" w:ascii="宋体" w:hAnsi="宋体" w:eastAsia="宋体" w:cs="宋体"/>
          <w:b/>
          <w:bCs w:val="0"/>
          <w:sz w:val="27"/>
          <w:szCs w:val="27"/>
          <w:highlight w:val="none"/>
        </w:rPr>
        <w:t>三、获取招标文件</w:t>
      </w:r>
      <w:bookmarkEnd w:id="9"/>
      <w:bookmarkEnd w:id="10"/>
      <w:bookmarkEnd w:id="11"/>
      <w:bookmarkEnd w:id="12"/>
    </w:p>
    <w:p>
      <w:pPr>
        <w:pStyle w:val="3"/>
        <w:keepNext/>
        <w:keepLines/>
        <w:pageBreakBefore w:val="0"/>
        <w:widowControl w:val="0"/>
        <w:kinsoku/>
        <w:wordWrap/>
        <w:overflowPunct/>
        <w:topLinePunct w:val="0"/>
        <w:autoSpaceDE/>
        <w:autoSpaceDN/>
        <w:bidi w:val="0"/>
        <w:adjustRightInd/>
        <w:snapToGrid/>
        <w:spacing w:before="0" w:after="0" w:line="360" w:lineRule="auto"/>
        <w:ind w:firstLine="540" w:firstLineChars="200"/>
        <w:textAlignment w:val="auto"/>
        <w:rPr>
          <w:rFonts w:hint="eastAsia" w:ascii="宋体" w:hAnsi="宋体" w:eastAsia="宋体" w:cs="宋体"/>
          <w:b w:val="0"/>
          <w:bCs/>
          <w:kern w:val="0"/>
          <w:sz w:val="27"/>
          <w:szCs w:val="27"/>
          <w:highlight w:val="none"/>
          <w:lang w:val="en-US" w:eastAsia="zh-CN" w:bidi="ar-SA"/>
        </w:rPr>
      </w:pPr>
      <w:r>
        <w:rPr>
          <w:rFonts w:hint="eastAsia" w:ascii="宋体" w:hAnsi="宋体" w:eastAsia="宋体" w:cs="宋体"/>
          <w:b w:val="0"/>
          <w:bCs w:val="0"/>
          <w:kern w:val="2"/>
          <w:sz w:val="27"/>
          <w:szCs w:val="27"/>
          <w:highlight w:val="none"/>
          <w:u w:val="single"/>
          <w:lang w:val="en-US" w:eastAsia="zh-CN" w:bidi="ar-SA"/>
        </w:rPr>
        <w:t>2022年09月02日至2022年09月08日，每天上午0:00至12:00下午13:00至23:30（</w:t>
      </w:r>
      <w:r>
        <w:rPr>
          <w:rFonts w:hint="eastAsia" w:ascii="宋体" w:hAnsi="宋体" w:eastAsia="宋体" w:cs="宋体"/>
          <w:b w:val="0"/>
          <w:bCs w:val="0"/>
          <w:kern w:val="2"/>
          <w:sz w:val="27"/>
          <w:szCs w:val="27"/>
          <w:highlight w:val="none"/>
          <w:lang w:val="en-US" w:eastAsia="zh-CN" w:bidi="ar-SA"/>
        </w:rPr>
        <w:t>北</w:t>
      </w:r>
      <w:r>
        <w:rPr>
          <w:rFonts w:hint="eastAsia" w:ascii="宋体" w:hAnsi="宋体" w:eastAsia="宋体" w:cs="宋体"/>
          <w:b w:val="0"/>
          <w:bCs/>
          <w:kern w:val="0"/>
          <w:sz w:val="27"/>
          <w:szCs w:val="27"/>
          <w:highlight w:val="none"/>
          <w:lang w:val="en-US" w:eastAsia="zh-CN" w:bidi="ar-SA"/>
        </w:rPr>
        <w:t>京时间，法定节假日除外 ）</w:t>
      </w:r>
    </w:p>
    <w:p>
      <w:pPr>
        <w:pStyle w:val="4"/>
        <w:pageBreakBefore w:val="0"/>
        <w:kinsoku/>
        <w:wordWrap/>
        <w:overflowPunct/>
        <w:topLinePunct w:val="0"/>
        <w:bidi w:val="0"/>
        <w:adjustRightInd w:val="0"/>
        <w:snapToGrid w:val="0"/>
        <w:spacing w:after="0" w:line="360" w:lineRule="auto"/>
        <w:jc w:val="left"/>
        <w:textAlignment w:val="auto"/>
        <w:rPr>
          <w:rFonts w:hint="eastAsia" w:ascii="宋体" w:hAnsi="宋体" w:eastAsia="宋体" w:cs="宋体"/>
          <w:sz w:val="27"/>
          <w:szCs w:val="27"/>
          <w:highlight w:val="none"/>
          <w:lang w:val="en-US" w:eastAsia="zh-CN"/>
        </w:rPr>
      </w:pPr>
      <w:r>
        <w:rPr>
          <w:rFonts w:hint="eastAsia" w:ascii="宋体" w:hAnsi="宋体" w:eastAsia="宋体" w:cs="宋体"/>
          <w:b w:val="0"/>
          <w:bCs/>
          <w:kern w:val="0"/>
          <w:sz w:val="27"/>
          <w:szCs w:val="27"/>
          <w:highlight w:val="none"/>
          <w:lang w:val="en-US" w:eastAsia="zh-CN" w:bidi="ar-SA"/>
        </w:rPr>
        <w:t>地点：</w:t>
      </w:r>
      <w:r>
        <w:rPr>
          <w:rFonts w:hint="eastAsia" w:ascii="宋体" w:hAnsi="宋体" w:eastAsia="宋体" w:cs="宋体"/>
          <w:sz w:val="27"/>
          <w:szCs w:val="27"/>
          <w:highlight w:val="none"/>
          <w:lang w:val="en-US" w:eastAsia="zh-CN"/>
        </w:rPr>
        <w:t>江西省公共资源交易网（网址</w:t>
      </w:r>
      <w:r>
        <w:rPr>
          <w:rFonts w:hint="eastAsia" w:ascii="宋体" w:hAnsi="宋体" w:eastAsia="宋体" w:cs="宋体"/>
          <w:sz w:val="27"/>
          <w:szCs w:val="27"/>
          <w:highlight w:val="none"/>
        </w:rPr>
        <w:fldChar w:fldCharType="begin"/>
      </w:r>
      <w:r>
        <w:rPr>
          <w:rFonts w:hint="eastAsia" w:ascii="宋体" w:hAnsi="宋体" w:eastAsia="宋体" w:cs="宋体"/>
          <w:sz w:val="27"/>
          <w:szCs w:val="27"/>
          <w:highlight w:val="none"/>
        </w:rPr>
        <w:instrText xml:space="preserve">HYPERLINK "http://www.jxsggzy.cn/web/"</w:instrText>
      </w:r>
      <w:r>
        <w:rPr>
          <w:rFonts w:hint="eastAsia" w:ascii="宋体" w:hAnsi="宋体" w:eastAsia="宋体" w:cs="宋体"/>
          <w:sz w:val="27"/>
          <w:szCs w:val="27"/>
          <w:highlight w:val="none"/>
        </w:rPr>
        <w:fldChar w:fldCharType="separate"/>
      </w:r>
      <w:r>
        <w:rPr>
          <w:rFonts w:hint="eastAsia" w:ascii="宋体" w:hAnsi="宋体" w:eastAsia="宋体" w:cs="宋体"/>
          <w:sz w:val="27"/>
          <w:szCs w:val="27"/>
          <w:highlight w:val="none"/>
        </w:rPr>
        <w:t>http://www.jxsggzy.cn/web/</w:t>
      </w:r>
      <w:r>
        <w:rPr>
          <w:rFonts w:hint="eastAsia" w:ascii="宋体" w:hAnsi="宋体" w:eastAsia="宋体" w:cs="宋体"/>
          <w:sz w:val="27"/>
          <w:szCs w:val="27"/>
          <w:highlight w:val="none"/>
        </w:rPr>
        <w:fldChar w:fldCharType="end"/>
      </w:r>
      <w:r>
        <w:rPr>
          <w:rFonts w:hint="eastAsia" w:ascii="宋体" w:hAnsi="宋体" w:eastAsia="宋体" w:cs="宋体"/>
          <w:sz w:val="27"/>
          <w:szCs w:val="27"/>
          <w:highlight w:val="none"/>
          <w:lang w:val="en-US" w:eastAsia="zh-CN"/>
        </w:rPr>
        <w:t>）</w:t>
      </w:r>
    </w:p>
    <w:p>
      <w:pPr>
        <w:pStyle w:val="4"/>
        <w:pageBreakBefore w:val="0"/>
        <w:kinsoku/>
        <w:wordWrap/>
        <w:overflowPunct/>
        <w:topLinePunct w:val="0"/>
        <w:bidi w:val="0"/>
        <w:adjustRightInd w:val="0"/>
        <w:snapToGrid w:val="0"/>
        <w:spacing w:after="0" w:line="360" w:lineRule="auto"/>
        <w:jc w:val="left"/>
        <w:textAlignment w:val="auto"/>
        <w:rPr>
          <w:rFonts w:hint="eastAsia" w:ascii="宋体" w:hAnsi="宋体" w:eastAsia="宋体" w:cs="宋体"/>
          <w:sz w:val="27"/>
          <w:szCs w:val="27"/>
          <w:highlight w:val="none"/>
          <w:lang w:val="en-US" w:eastAsia="zh-CN"/>
        </w:rPr>
      </w:pPr>
      <w:r>
        <w:rPr>
          <w:rFonts w:hint="eastAsia" w:ascii="宋体" w:hAnsi="宋体" w:eastAsia="宋体" w:cs="宋体"/>
          <w:sz w:val="27"/>
          <w:szCs w:val="27"/>
          <w:highlight w:val="none"/>
          <w:lang w:val="en-US" w:eastAsia="zh-CN"/>
        </w:rPr>
        <w:t>方式</w:t>
      </w:r>
      <w:r>
        <w:rPr>
          <w:rFonts w:hint="eastAsia" w:ascii="宋体" w:hAnsi="宋体" w:eastAsia="宋体" w:cs="宋体"/>
          <w:sz w:val="27"/>
          <w:szCs w:val="27"/>
          <w:highlight w:val="none"/>
        </w:rPr>
        <w:t>：</w:t>
      </w:r>
      <w:r>
        <w:rPr>
          <w:rFonts w:hint="eastAsia" w:ascii="宋体" w:hAnsi="宋体" w:eastAsia="宋体" w:cs="宋体"/>
          <w:sz w:val="27"/>
          <w:szCs w:val="27"/>
          <w:highlight w:val="none"/>
          <w:lang w:val="en-US" w:eastAsia="zh-CN"/>
        </w:rPr>
        <w:t>网上报名和下载招标文件（完成两步才算报名成功）</w:t>
      </w:r>
    </w:p>
    <w:p>
      <w:pPr>
        <w:pStyle w:val="4"/>
        <w:pageBreakBefore w:val="0"/>
        <w:kinsoku/>
        <w:wordWrap/>
        <w:overflowPunct/>
        <w:topLinePunct w:val="0"/>
        <w:bidi w:val="0"/>
        <w:adjustRightInd w:val="0"/>
        <w:snapToGrid w:val="0"/>
        <w:spacing w:after="0" w:line="360" w:lineRule="auto"/>
        <w:jc w:val="left"/>
        <w:textAlignment w:val="auto"/>
        <w:rPr>
          <w:rFonts w:hint="eastAsia" w:ascii="宋体" w:hAnsi="宋体" w:eastAsia="宋体" w:cs="宋体"/>
          <w:sz w:val="27"/>
          <w:szCs w:val="27"/>
          <w:highlight w:val="none"/>
          <w:lang w:val="en-US" w:eastAsia="zh-CN"/>
        </w:rPr>
      </w:pPr>
      <w:r>
        <w:rPr>
          <w:rFonts w:hint="eastAsia" w:ascii="宋体" w:hAnsi="宋体" w:eastAsia="宋体" w:cs="宋体"/>
          <w:sz w:val="27"/>
          <w:szCs w:val="27"/>
          <w:highlight w:val="none"/>
          <w:lang w:val="en-US" w:eastAsia="zh-CN"/>
        </w:rPr>
        <w:t>售价 ：0.00元</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val="0"/>
          <w:sz w:val="27"/>
          <w:szCs w:val="27"/>
          <w:highlight w:val="none"/>
        </w:rPr>
      </w:pPr>
      <w:bookmarkStart w:id="13" w:name="_Toc28359005"/>
      <w:bookmarkStart w:id="14" w:name="_Toc28359082"/>
      <w:bookmarkStart w:id="15" w:name="_Toc35393624"/>
      <w:bookmarkStart w:id="16" w:name="_Toc35393793"/>
      <w:r>
        <w:rPr>
          <w:rFonts w:hint="eastAsia" w:ascii="宋体" w:hAnsi="宋体" w:eastAsia="宋体" w:cs="宋体"/>
          <w:b/>
          <w:bCs w:val="0"/>
          <w:sz w:val="27"/>
          <w:szCs w:val="27"/>
          <w:highlight w:val="none"/>
        </w:rPr>
        <w:t>四、提交投标文件</w:t>
      </w:r>
      <w:bookmarkEnd w:id="13"/>
      <w:bookmarkEnd w:id="14"/>
      <w:r>
        <w:rPr>
          <w:rFonts w:hint="eastAsia" w:ascii="宋体" w:hAnsi="宋体" w:eastAsia="宋体" w:cs="宋体"/>
          <w:b/>
          <w:bCs w:val="0"/>
          <w:sz w:val="27"/>
          <w:szCs w:val="27"/>
          <w:highlight w:val="none"/>
        </w:rPr>
        <w:t>截止时间、开标时间和地点</w:t>
      </w:r>
      <w:bookmarkEnd w:id="15"/>
      <w:bookmarkEnd w:id="16"/>
    </w:p>
    <w:p>
      <w:pPr>
        <w:pageBreakBefore w:val="0"/>
        <w:kinsoku/>
        <w:wordWrap/>
        <w:overflowPunct/>
        <w:topLinePunct w:val="0"/>
        <w:bidi w:val="0"/>
        <w:spacing w:after="0" w:line="360" w:lineRule="auto"/>
        <w:ind w:firstLine="540" w:firstLineChars="200"/>
        <w:textAlignment w:val="auto"/>
        <w:rPr>
          <w:rFonts w:hint="eastAsia" w:ascii="宋体" w:hAnsi="宋体" w:eastAsia="宋体" w:cs="宋体"/>
          <w:bCs/>
          <w:sz w:val="27"/>
          <w:szCs w:val="27"/>
          <w:highlight w:val="none"/>
          <w:u w:val="single"/>
        </w:rPr>
      </w:pPr>
      <w:r>
        <w:rPr>
          <w:rFonts w:hint="eastAsia" w:ascii="宋体" w:hAnsi="宋体" w:eastAsia="宋体" w:cs="宋体"/>
          <w:bCs/>
          <w:sz w:val="27"/>
          <w:szCs w:val="27"/>
          <w:highlight w:val="none"/>
          <w:u w:val="single"/>
        </w:rPr>
        <w:t xml:space="preserve">  </w:t>
      </w:r>
      <w:r>
        <w:rPr>
          <w:rFonts w:hint="eastAsia" w:ascii="宋体" w:hAnsi="宋体" w:eastAsia="宋体" w:cs="宋体"/>
          <w:bCs/>
          <w:sz w:val="27"/>
          <w:szCs w:val="27"/>
          <w:highlight w:val="none"/>
          <w:u w:val="single"/>
          <w:lang w:val="en-US" w:eastAsia="zh-CN"/>
        </w:rPr>
        <w:t>2022</w:t>
      </w:r>
      <w:r>
        <w:rPr>
          <w:rFonts w:hint="eastAsia" w:ascii="宋体" w:hAnsi="宋体" w:eastAsia="宋体" w:cs="宋体"/>
          <w:bCs/>
          <w:sz w:val="27"/>
          <w:szCs w:val="27"/>
          <w:highlight w:val="none"/>
          <w:u w:val="single"/>
        </w:rPr>
        <w:t>年</w:t>
      </w:r>
      <w:r>
        <w:rPr>
          <w:rFonts w:hint="eastAsia" w:ascii="宋体" w:hAnsi="宋体" w:cs="宋体"/>
          <w:bCs/>
          <w:sz w:val="27"/>
          <w:szCs w:val="27"/>
          <w:highlight w:val="none"/>
          <w:u w:val="single"/>
          <w:lang w:val="en-US" w:eastAsia="zh-CN"/>
        </w:rPr>
        <w:t>09</w:t>
      </w:r>
      <w:r>
        <w:rPr>
          <w:rFonts w:hint="eastAsia" w:ascii="宋体" w:hAnsi="宋体" w:eastAsia="宋体" w:cs="宋体"/>
          <w:bCs/>
          <w:sz w:val="27"/>
          <w:szCs w:val="27"/>
          <w:highlight w:val="none"/>
          <w:u w:val="single"/>
        </w:rPr>
        <w:t>月</w:t>
      </w:r>
      <w:r>
        <w:rPr>
          <w:rFonts w:hint="eastAsia" w:ascii="宋体" w:hAnsi="宋体" w:cs="宋体"/>
          <w:bCs/>
          <w:sz w:val="27"/>
          <w:szCs w:val="27"/>
          <w:highlight w:val="none"/>
          <w:u w:val="single"/>
          <w:lang w:val="en-US" w:eastAsia="zh-CN"/>
        </w:rPr>
        <w:t>26</w:t>
      </w:r>
      <w:r>
        <w:rPr>
          <w:rFonts w:hint="eastAsia" w:ascii="宋体" w:hAnsi="宋体" w:eastAsia="宋体" w:cs="宋体"/>
          <w:bCs/>
          <w:sz w:val="27"/>
          <w:szCs w:val="27"/>
          <w:highlight w:val="none"/>
          <w:u w:val="single"/>
        </w:rPr>
        <w:t>日</w:t>
      </w:r>
      <w:r>
        <w:rPr>
          <w:rFonts w:hint="eastAsia" w:ascii="宋体" w:hAnsi="宋体" w:eastAsia="宋体" w:cs="宋体"/>
          <w:bCs/>
          <w:sz w:val="27"/>
          <w:szCs w:val="27"/>
          <w:highlight w:val="none"/>
          <w:u w:val="single"/>
          <w:lang w:val="en-US" w:eastAsia="zh-CN"/>
        </w:rPr>
        <w:t>上午09</w:t>
      </w:r>
      <w:r>
        <w:rPr>
          <w:rFonts w:hint="eastAsia" w:ascii="宋体" w:hAnsi="宋体" w:eastAsia="宋体" w:cs="宋体"/>
          <w:bCs/>
          <w:sz w:val="27"/>
          <w:szCs w:val="27"/>
          <w:highlight w:val="none"/>
          <w:u w:val="single"/>
        </w:rPr>
        <w:t>点</w:t>
      </w:r>
      <w:r>
        <w:rPr>
          <w:rFonts w:hint="eastAsia" w:ascii="宋体" w:hAnsi="宋体" w:eastAsia="宋体" w:cs="宋体"/>
          <w:bCs/>
          <w:sz w:val="27"/>
          <w:szCs w:val="27"/>
          <w:highlight w:val="none"/>
          <w:u w:val="single"/>
          <w:lang w:val="en-US" w:eastAsia="zh-CN"/>
        </w:rPr>
        <w:t>30</w:t>
      </w:r>
      <w:r>
        <w:rPr>
          <w:rFonts w:hint="eastAsia" w:ascii="宋体" w:hAnsi="宋体" w:eastAsia="宋体" w:cs="宋体"/>
          <w:bCs/>
          <w:sz w:val="27"/>
          <w:szCs w:val="27"/>
          <w:highlight w:val="none"/>
          <w:u w:val="single"/>
        </w:rPr>
        <w:t>分</w:t>
      </w:r>
      <w:r>
        <w:rPr>
          <w:rFonts w:hint="eastAsia" w:ascii="宋体" w:hAnsi="宋体" w:eastAsia="宋体" w:cs="宋体"/>
          <w:bCs/>
          <w:sz w:val="27"/>
          <w:szCs w:val="27"/>
          <w:highlight w:val="none"/>
        </w:rPr>
        <w:t>（北京时间）</w:t>
      </w:r>
      <w:r>
        <w:rPr>
          <w:rFonts w:hint="eastAsia" w:ascii="宋体" w:hAnsi="宋体" w:eastAsia="宋体" w:cs="宋体"/>
          <w:iCs/>
          <w:sz w:val="27"/>
          <w:szCs w:val="27"/>
          <w:highlight w:val="none"/>
          <w:u w:val="single"/>
        </w:rPr>
        <w:t>（</w:t>
      </w:r>
      <w:r>
        <w:rPr>
          <w:rFonts w:hint="eastAsia" w:ascii="宋体" w:hAnsi="宋体" w:eastAsia="宋体" w:cs="宋体"/>
          <w:sz w:val="27"/>
          <w:szCs w:val="27"/>
          <w:highlight w:val="none"/>
          <w:u w:val="single"/>
        </w:rPr>
        <w:t>自招标文件开始发出之日起至投标人提交投标文件截止之日止，不得少于20日</w:t>
      </w:r>
      <w:r>
        <w:rPr>
          <w:rFonts w:hint="eastAsia" w:ascii="宋体" w:hAnsi="宋体" w:eastAsia="宋体" w:cs="宋体"/>
          <w:iCs/>
          <w:sz w:val="27"/>
          <w:szCs w:val="27"/>
          <w:highlight w:val="none"/>
          <w:u w:val="single"/>
        </w:rPr>
        <w:t>）</w:t>
      </w:r>
    </w:p>
    <w:p>
      <w:pPr>
        <w:pageBreakBefore w:val="0"/>
        <w:kinsoku/>
        <w:wordWrap/>
        <w:overflowPunct/>
        <w:topLinePunct w:val="0"/>
        <w:autoSpaceDE/>
        <w:autoSpaceDN/>
        <w:bidi w:val="0"/>
        <w:spacing w:after="0" w:line="360" w:lineRule="auto"/>
        <w:ind w:firstLine="540" w:firstLineChars="200"/>
        <w:textAlignment w:val="auto"/>
        <w:rPr>
          <w:rFonts w:hint="eastAsia" w:ascii="宋体" w:hAnsi="宋体" w:eastAsia="宋体" w:cs="宋体"/>
          <w:b w:val="0"/>
          <w:bCs/>
          <w:sz w:val="27"/>
          <w:szCs w:val="27"/>
          <w:highlight w:val="none"/>
          <w:u w:val="none"/>
        </w:rPr>
      </w:pPr>
      <w:bookmarkStart w:id="17" w:name="_Toc28359084"/>
      <w:bookmarkStart w:id="18" w:name="_Toc35393625"/>
      <w:bookmarkStart w:id="19" w:name="_Toc28359007"/>
      <w:bookmarkStart w:id="20" w:name="_Toc35393794"/>
      <w:r>
        <w:rPr>
          <w:rFonts w:hint="eastAsia" w:ascii="宋体" w:hAnsi="宋体" w:eastAsia="宋体" w:cs="宋体"/>
          <w:b w:val="0"/>
          <w:bCs/>
          <w:sz w:val="27"/>
          <w:szCs w:val="27"/>
          <w:highlight w:val="none"/>
          <w:u w:val="none"/>
        </w:rPr>
        <w:t xml:space="preserve">本项目为“不见面开标项目”，投标人通过线上观看开标现场视频，不需到现场参加开标，投标人应确保自己的电脑环境、CA 锁、网络等状况良好，以免影响参与交易活动。 </w:t>
      </w:r>
    </w:p>
    <w:p>
      <w:pPr>
        <w:pStyle w:val="3"/>
        <w:pageBreakBefore w:val="0"/>
        <w:kinsoku/>
        <w:wordWrap/>
        <w:overflowPunct/>
        <w:topLinePunct w:val="0"/>
        <w:autoSpaceDE/>
        <w:autoSpaceDN/>
        <w:bidi w:val="0"/>
        <w:spacing w:before="0" w:after="0" w:line="360" w:lineRule="auto"/>
        <w:textAlignment w:val="auto"/>
        <w:rPr>
          <w:rFonts w:hint="eastAsia" w:ascii="宋体" w:hAnsi="宋体" w:eastAsia="宋体" w:cs="宋体"/>
          <w:b/>
          <w:bCs w:val="0"/>
          <w:sz w:val="27"/>
          <w:szCs w:val="27"/>
        </w:rPr>
      </w:pPr>
      <w:r>
        <w:rPr>
          <w:rFonts w:hint="eastAsia" w:ascii="宋体" w:hAnsi="宋体" w:eastAsia="宋体" w:cs="宋体"/>
          <w:b/>
          <w:bCs w:val="0"/>
          <w:sz w:val="27"/>
          <w:szCs w:val="27"/>
        </w:rPr>
        <w:t>五、公告期限</w:t>
      </w:r>
      <w:bookmarkEnd w:id="17"/>
      <w:bookmarkEnd w:id="18"/>
      <w:bookmarkEnd w:id="19"/>
      <w:bookmarkEnd w:id="20"/>
    </w:p>
    <w:p>
      <w:pPr>
        <w:pageBreakBefore w:val="0"/>
        <w:kinsoku/>
        <w:wordWrap/>
        <w:overflowPunct/>
        <w:topLinePunct w:val="0"/>
        <w:autoSpaceDE/>
        <w:autoSpaceDN/>
        <w:bidi w:val="0"/>
        <w:spacing w:after="0" w:line="360" w:lineRule="auto"/>
        <w:ind w:firstLine="540" w:firstLineChars="200"/>
        <w:textAlignment w:val="auto"/>
        <w:rPr>
          <w:rFonts w:hint="eastAsia" w:ascii="宋体" w:hAnsi="宋体" w:eastAsia="宋体" w:cs="宋体"/>
          <w:sz w:val="27"/>
          <w:szCs w:val="27"/>
        </w:rPr>
      </w:pPr>
      <w:r>
        <w:rPr>
          <w:rFonts w:hint="eastAsia" w:ascii="宋体" w:hAnsi="宋体" w:eastAsia="宋体" w:cs="宋体"/>
          <w:sz w:val="27"/>
          <w:szCs w:val="27"/>
        </w:rPr>
        <w:t>自本公告发布之日起5个工作日。</w:t>
      </w:r>
    </w:p>
    <w:p>
      <w:pPr>
        <w:pStyle w:val="3"/>
        <w:pageBreakBefore w:val="0"/>
        <w:numPr>
          <w:ilvl w:val="0"/>
          <w:numId w:val="1"/>
        </w:numPr>
        <w:kinsoku/>
        <w:wordWrap/>
        <w:overflowPunct/>
        <w:topLinePunct w:val="0"/>
        <w:autoSpaceDE/>
        <w:autoSpaceDN/>
        <w:bidi w:val="0"/>
        <w:spacing w:before="0" w:after="0" w:line="360" w:lineRule="auto"/>
        <w:textAlignment w:val="auto"/>
        <w:rPr>
          <w:rFonts w:hint="eastAsia" w:ascii="宋体" w:hAnsi="宋体" w:eastAsia="宋体" w:cs="宋体"/>
          <w:b/>
          <w:bCs w:val="0"/>
          <w:sz w:val="27"/>
          <w:szCs w:val="27"/>
        </w:rPr>
      </w:pPr>
      <w:bookmarkStart w:id="21" w:name="_Toc35393626"/>
      <w:bookmarkStart w:id="22" w:name="_Toc35393795"/>
      <w:r>
        <w:rPr>
          <w:rFonts w:hint="eastAsia" w:ascii="宋体" w:hAnsi="宋体" w:eastAsia="宋体" w:cs="宋体"/>
          <w:b/>
          <w:bCs w:val="0"/>
          <w:sz w:val="27"/>
          <w:szCs w:val="27"/>
        </w:rPr>
        <w:t>其他补充事宜</w:t>
      </w:r>
      <w:bookmarkEnd w:id="21"/>
      <w:bookmarkEnd w:id="22"/>
    </w:p>
    <w:p>
      <w:pPr>
        <w:pageBreakBefore w:val="0"/>
        <w:widowControl/>
        <w:kinsoku/>
        <w:wordWrap/>
        <w:overflowPunct/>
        <w:topLinePunct w:val="0"/>
        <w:bidi w:val="0"/>
        <w:spacing w:after="0" w:line="360" w:lineRule="auto"/>
        <w:ind w:firstLine="540" w:firstLineChars="200"/>
        <w:jc w:val="left"/>
        <w:textAlignment w:val="auto"/>
        <w:rPr>
          <w:rFonts w:hint="eastAsia" w:ascii="宋体" w:hAnsi="宋体" w:eastAsia="宋体" w:cs="宋体"/>
          <w:b w:val="0"/>
          <w:bCs w:val="0"/>
          <w:sz w:val="27"/>
          <w:szCs w:val="27"/>
          <w:highlight w:val="none"/>
        </w:rPr>
      </w:pPr>
      <w:bookmarkStart w:id="23" w:name="_Toc35393627"/>
      <w:bookmarkStart w:id="24" w:name="_Toc35393796"/>
      <w:bookmarkStart w:id="25" w:name="_Toc28359008"/>
      <w:bookmarkStart w:id="26" w:name="_Toc28359085"/>
      <w:r>
        <w:rPr>
          <w:rFonts w:hint="eastAsia" w:ascii="宋体" w:hAnsi="宋体" w:eastAsia="宋体" w:cs="宋体"/>
          <w:b w:val="0"/>
          <w:bCs w:val="0"/>
          <w:sz w:val="27"/>
          <w:szCs w:val="27"/>
          <w:highlight w:val="white"/>
          <w:lang w:val="en-US" w:eastAsia="zh-CN"/>
        </w:rPr>
        <w:t xml:space="preserve">1.本项目采用“不见面开标”系统开标，各投标人不需要到开标现场参与本项目开标活动，现场环节全部转为不见面开标系统线上操作（现场环节包括但不限于现场签到、现场解锁、保函、回避情形的确认等）。各投标人应自行确保自己的电脑环境、CA 锁、网络等状况良好，以免影响参与交易活动。 </w:t>
      </w:r>
    </w:p>
    <w:p>
      <w:pPr>
        <w:pageBreakBefore w:val="0"/>
        <w:widowControl/>
        <w:kinsoku/>
        <w:wordWrap/>
        <w:overflowPunct/>
        <w:topLinePunct w:val="0"/>
        <w:bidi w:val="0"/>
        <w:spacing w:after="0" w:line="360" w:lineRule="auto"/>
        <w:ind w:firstLine="540" w:firstLineChars="200"/>
        <w:jc w:val="left"/>
        <w:textAlignment w:val="auto"/>
        <w:rPr>
          <w:rFonts w:hint="eastAsia" w:ascii="宋体" w:hAnsi="宋体" w:eastAsia="宋体" w:cs="宋体"/>
          <w:b w:val="0"/>
          <w:bCs w:val="0"/>
          <w:sz w:val="27"/>
          <w:szCs w:val="27"/>
          <w:highlight w:val="none"/>
          <w:lang w:val="en-US" w:eastAsia="zh-CN"/>
        </w:rPr>
      </w:pPr>
      <w:r>
        <w:rPr>
          <w:rFonts w:hint="eastAsia" w:ascii="宋体" w:hAnsi="宋体" w:eastAsia="宋体" w:cs="宋体"/>
          <w:b w:val="0"/>
          <w:bCs w:val="0"/>
          <w:sz w:val="27"/>
          <w:szCs w:val="27"/>
          <w:highlight w:val="white"/>
          <w:lang w:val="en-US" w:eastAsia="zh-CN"/>
        </w:rPr>
        <w:t>2.政府采购领域“不见面开标”使用操作培训将通过线上方式进行，请相关当事人登录“赣州市行政审批局”网站下载操作手册及培训视频进行学习，网址：</w:t>
      </w:r>
      <w:r>
        <w:rPr>
          <w:rFonts w:hint="eastAsia" w:ascii="宋体" w:hAnsi="宋体" w:eastAsia="宋体" w:cs="宋体"/>
          <w:b w:val="0"/>
          <w:bCs w:val="0"/>
          <w:sz w:val="27"/>
          <w:szCs w:val="27"/>
          <w:highlight w:val="none"/>
          <w:lang w:val="en-US" w:eastAsia="zh-CN"/>
        </w:rPr>
        <w:fldChar w:fldCharType="begin"/>
      </w:r>
      <w:r>
        <w:rPr>
          <w:rFonts w:hint="eastAsia" w:ascii="宋体" w:hAnsi="宋体" w:eastAsia="宋体" w:cs="宋体"/>
          <w:b w:val="0"/>
          <w:bCs w:val="0"/>
          <w:sz w:val="27"/>
          <w:szCs w:val="27"/>
          <w:highlight w:val="white"/>
          <w:lang w:val="en-US" w:eastAsia="zh-CN"/>
        </w:rPr>
        <w:instrText xml:space="preserve"> HYPERLINK "http://spj.ganzhou.gov.cn/gzsxzsp/c114416/common_list.shtml。" </w:instrText>
      </w:r>
      <w:r>
        <w:rPr>
          <w:rFonts w:hint="eastAsia" w:ascii="宋体" w:hAnsi="宋体" w:eastAsia="宋体" w:cs="宋体"/>
          <w:b w:val="0"/>
          <w:bCs w:val="0"/>
          <w:sz w:val="27"/>
          <w:szCs w:val="27"/>
          <w:highlight w:val="none"/>
          <w:lang w:val="en-US" w:eastAsia="zh-CN"/>
        </w:rPr>
        <w:fldChar w:fldCharType="separate"/>
      </w:r>
      <w:r>
        <w:rPr>
          <w:rFonts w:hint="eastAsia" w:ascii="宋体" w:hAnsi="宋体" w:eastAsia="宋体" w:cs="宋体"/>
          <w:b w:val="0"/>
          <w:bCs w:val="0"/>
          <w:sz w:val="27"/>
          <w:szCs w:val="27"/>
          <w:highlight w:val="white"/>
          <w:lang w:val="en-US" w:eastAsia="zh-CN"/>
        </w:rPr>
        <w:t>http://spj.ganzhou.gov.cn/gzsxzsp/c114416/common_list.shtml。</w:t>
      </w:r>
      <w:r>
        <w:rPr>
          <w:rFonts w:hint="eastAsia" w:ascii="宋体" w:hAnsi="宋体" w:eastAsia="宋体" w:cs="宋体"/>
          <w:b w:val="0"/>
          <w:bCs w:val="0"/>
          <w:sz w:val="27"/>
          <w:szCs w:val="27"/>
          <w:highlight w:val="none"/>
          <w:lang w:val="en-US" w:eastAsia="zh-CN"/>
        </w:rPr>
        <w:fldChar w:fldCharType="end"/>
      </w:r>
    </w:p>
    <w:p>
      <w:pPr>
        <w:pageBreakBefore w:val="0"/>
        <w:widowControl/>
        <w:kinsoku/>
        <w:wordWrap/>
        <w:overflowPunct/>
        <w:topLinePunct w:val="0"/>
        <w:bidi w:val="0"/>
        <w:spacing w:after="0" w:line="360" w:lineRule="auto"/>
        <w:ind w:firstLine="540" w:firstLineChars="200"/>
        <w:jc w:val="left"/>
        <w:textAlignment w:val="auto"/>
        <w:rPr>
          <w:rFonts w:hint="eastAsia" w:ascii="宋体" w:hAnsi="宋体" w:eastAsia="宋体" w:cs="宋体"/>
          <w:b w:val="0"/>
          <w:bCs w:val="0"/>
          <w:sz w:val="27"/>
          <w:szCs w:val="27"/>
          <w:highlight w:val="none"/>
          <w:lang w:val="en-US" w:eastAsia="zh-CN"/>
        </w:rPr>
      </w:pPr>
      <w:r>
        <w:rPr>
          <w:rFonts w:hint="eastAsia" w:ascii="宋体" w:hAnsi="宋体" w:eastAsia="宋体" w:cs="宋体"/>
          <w:b w:val="0"/>
          <w:bCs w:val="0"/>
          <w:sz w:val="27"/>
          <w:szCs w:val="27"/>
          <w:highlight w:val="white"/>
          <w:lang w:val="en-US" w:eastAsia="zh-CN"/>
        </w:rPr>
        <w:t xml:space="preserve">3.各标人的投标人代表负责进行本项目投标活动的系统操作和办理投标相关事宜。投标人代表在开标、评标活动中因质疑、询标签署的澄清和补正，以及在系统操作过程中所签署的一切文件和处理与之有关的一切事务，投标人均予承认，其法律后果由投标人承担。（注：投标人代表必须能够熟练的操作新点系统，因业务不熟悉而导致的一切后果由投标人自行承担。） </w:t>
      </w:r>
    </w:p>
    <w:p>
      <w:pPr>
        <w:pageBreakBefore w:val="0"/>
        <w:widowControl/>
        <w:kinsoku/>
        <w:wordWrap/>
        <w:overflowPunct/>
        <w:topLinePunct w:val="0"/>
        <w:bidi w:val="0"/>
        <w:spacing w:after="0" w:line="360" w:lineRule="auto"/>
        <w:ind w:firstLine="540" w:firstLineChars="200"/>
        <w:jc w:val="left"/>
        <w:textAlignment w:val="auto"/>
        <w:rPr>
          <w:rFonts w:hint="eastAsia" w:ascii="宋体" w:hAnsi="宋体" w:eastAsia="宋体" w:cs="宋体"/>
          <w:b w:val="0"/>
          <w:bCs w:val="0"/>
          <w:sz w:val="27"/>
          <w:szCs w:val="27"/>
          <w:highlight w:val="none"/>
          <w:lang w:val="en-US" w:eastAsia="zh-CN"/>
        </w:rPr>
      </w:pPr>
      <w:r>
        <w:rPr>
          <w:rFonts w:hint="eastAsia" w:ascii="宋体" w:hAnsi="宋体" w:eastAsia="宋体" w:cs="宋体"/>
          <w:b w:val="0"/>
          <w:bCs w:val="0"/>
          <w:sz w:val="27"/>
          <w:szCs w:val="27"/>
          <w:highlight w:val="white"/>
          <w:lang w:val="en-US" w:eastAsia="zh-CN"/>
        </w:rPr>
        <w:t xml:space="preserve">4.系统签到：在投标截止时间前，各投标人必须在不见面开标系统页面进行在线签到，否则无法进入后续的开标环节。如投标人未在投标截止时间前在线签到，按放弃投标处理。 </w:t>
      </w:r>
    </w:p>
    <w:p>
      <w:pPr>
        <w:pageBreakBefore w:val="0"/>
        <w:widowControl/>
        <w:kinsoku/>
        <w:wordWrap/>
        <w:overflowPunct/>
        <w:topLinePunct w:val="0"/>
        <w:bidi w:val="0"/>
        <w:spacing w:after="0" w:line="360" w:lineRule="auto"/>
        <w:ind w:firstLine="540" w:firstLineChars="200"/>
        <w:jc w:val="left"/>
        <w:textAlignment w:val="auto"/>
        <w:rPr>
          <w:rFonts w:hint="eastAsia" w:ascii="宋体" w:hAnsi="宋体" w:eastAsia="宋体" w:cs="宋体"/>
          <w:b w:val="0"/>
          <w:bCs w:val="0"/>
          <w:sz w:val="27"/>
          <w:szCs w:val="27"/>
          <w:highlight w:val="none"/>
          <w:lang w:val="en-US" w:eastAsia="zh-CN"/>
        </w:rPr>
      </w:pPr>
      <w:r>
        <w:rPr>
          <w:rFonts w:hint="eastAsia" w:ascii="宋体" w:hAnsi="宋体" w:eastAsia="宋体" w:cs="宋体"/>
          <w:b w:val="0"/>
          <w:bCs w:val="0"/>
          <w:sz w:val="27"/>
          <w:szCs w:val="27"/>
          <w:highlight w:val="white"/>
          <w:lang w:val="en-US" w:eastAsia="zh-CN"/>
        </w:rPr>
        <w:t>5.回避情形的确认：政府采购代理机构将根据法律规定的回避情形询问投标人对政府采购代理机构工作人员、</w:t>
      </w:r>
      <w:r>
        <w:rPr>
          <w:rStyle w:val="7"/>
          <w:rFonts w:hint="eastAsia" w:ascii="宋体" w:hAnsi="宋体" w:eastAsia="宋体" w:cs="宋体"/>
          <w:color w:val="auto"/>
          <w:kern w:val="2"/>
          <w:sz w:val="27"/>
          <w:szCs w:val="27"/>
          <w:highlight w:val="white"/>
          <w:lang w:val="en-US" w:eastAsia="zh-CN" w:bidi="ar-SA"/>
        </w:rPr>
        <w:t>招标人</w:t>
      </w:r>
      <w:r>
        <w:rPr>
          <w:rFonts w:hint="eastAsia" w:ascii="宋体" w:hAnsi="宋体" w:eastAsia="宋体" w:cs="宋体"/>
          <w:b w:val="0"/>
          <w:bCs w:val="0"/>
          <w:sz w:val="27"/>
          <w:szCs w:val="27"/>
          <w:highlight w:val="white"/>
          <w:lang w:val="en-US" w:eastAsia="zh-CN"/>
        </w:rPr>
        <w:t xml:space="preserve">工作人员是否需要申请回避。如在政府采购代理机构宣布询问后 3 分钟内“不见面开标”系统中的“互动交流”栏没有投标人提交加盖了投标人公章的申请材料的，视为均不需要回避。 </w:t>
      </w:r>
    </w:p>
    <w:p>
      <w:pPr>
        <w:pageBreakBefore w:val="0"/>
        <w:widowControl/>
        <w:kinsoku/>
        <w:wordWrap/>
        <w:overflowPunct/>
        <w:topLinePunct w:val="0"/>
        <w:bidi w:val="0"/>
        <w:spacing w:after="0" w:line="360" w:lineRule="auto"/>
        <w:ind w:firstLine="540" w:firstLineChars="200"/>
        <w:jc w:val="left"/>
        <w:textAlignment w:val="auto"/>
        <w:rPr>
          <w:rFonts w:hint="eastAsia" w:ascii="宋体" w:hAnsi="宋体" w:eastAsia="宋体" w:cs="宋体"/>
          <w:b w:val="0"/>
          <w:bCs w:val="0"/>
          <w:sz w:val="27"/>
          <w:szCs w:val="27"/>
          <w:highlight w:val="none"/>
          <w:lang w:val="en-US" w:eastAsia="zh-CN"/>
        </w:rPr>
      </w:pPr>
      <w:r>
        <w:rPr>
          <w:rFonts w:hint="eastAsia" w:ascii="宋体" w:hAnsi="宋体" w:eastAsia="宋体" w:cs="宋体"/>
          <w:b w:val="0"/>
          <w:bCs w:val="0"/>
          <w:sz w:val="27"/>
          <w:szCs w:val="27"/>
          <w:highlight w:val="white"/>
          <w:lang w:val="en-US" w:eastAsia="zh-CN"/>
        </w:rPr>
        <w:t xml:space="preserve">6.投标文件解锁：按规定完成系统签到的投标人自行对本单位的投标文件进行解锁，在政府采购代理机构宣布开始解锁后规定时间内必须完成解锁。在规定的解锁时间结束后投标人未解锁的，作放弃投标处理，系统将其投标文件退回。 </w:t>
      </w:r>
    </w:p>
    <w:p>
      <w:pPr>
        <w:pageBreakBefore w:val="0"/>
        <w:widowControl/>
        <w:kinsoku/>
        <w:wordWrap/>
        <w:overflowPunct/>
        <w:topLinePunct w:val="0"/>
        <w:bidi w:val="0"/>
        <w:spacing w:after="0" w:line="360" w:lineRule="auto"/>
        <w:ind w:firstLine="540" w:firstLineChars="200"/>
        <w:jc w:val="left"/>
        <w:textAlignment w:val="auto"/>
        <w:rPr>
          <w:rFonts w:hint="eastAsia" w:ascii="宋体" w:hAnsi="宋体" w:eastAsia="宋体" w:cs="宋体"/>
          <w:b w:val="0"/>
          <w:bCs w:val="0"/>
          <w:sz w:val="27"/>
          <w:szCs w:val="27"/>
          <w:highlight w:val="none"/>
          <w:lang w:val="en-US" w:eastAsia="zh-CN"/>
        </w:rPr>
      </w:pPr>
      <w:r>
        <w:rPr>
          <w:rFonts w:hint="eastAsia" w:ascii="宋体" w:hAnsi="宋体" w:eastAsia="宋体" w:cs="宋体"/>
          <w:b w:val="0"/>
          <w:bCs w:val="0"/>
          <w:sz w:val="27"/>
          <w:szCs w:val="27"/>
          <w:highlight w:val="white"/>
          <w:lang w:val="en-US" w:eastAsia="zh-CN"/>
        </w:rPr>
        <w:t xml:space="preserve">7.询标的要求：投标人的系统操作人员在项目开、评标期间必须保持在线状态， 随时通过不见面开标系统接收本项目的询标等信息，并在“互动交流”栏中对询标内容进行回复（自询标内容发出起30分钟内完成回复），否则视为放弃解释说明的权利，且完全认可评标委员会的意见。投标人回复询标内容时需将询标内容和回复意见打印并加盖投标人公章后扫描上传至“互动交流”栏（回复样式以采购代理机构发出的询标格式为准）。 </w:t>
      </w:r>
    </w:p>
    <w:p>
      <w:pPr>
        <w:pageBreakBefore w:val="0"/>
        <w:widowControl/>
        <w:kinsoku/>
        <w:wordWrap/>
        <w:overflowPunct/>
        <w:topLinePunct w:val="0"/>
        <w:bidi w:val="0"/>
        <w:spacing w:after="0" w:line="360" w:lineRule="auto"/>
        <w:ind w:firstLine="540" w:firstLineChars="200"/>
        <w:jc w:val="left"/>
        <w:textAlignment w:val="auto"/>
        <w:rPr>
          <w:rFonts w:hint="eastAsia" w:ascii="宋体" w:hAnsi="宋体" w:eastAsia="宋体" w:cs="宋体"/>
          <w:b w:val="0"/>
          <w:bCs w:val="0"/>
          <w:sz w:val="27"/>
          <w:szCs w:val="27"/>
          <w:highlight w:val="none"/>
          <w:lang w:val="en-US" w:eastAsia="zh-CN"/>
        </w:rPr>
      </w:pPr>
      <w:r>
        <w:rPr>
          <w:rFonts w:hint="eastAsia" w:ascii="宋体" w:hAnsi="宋体" w:eastAsia="宋体" w:cs="宋体"/>
          <w:b w:val="0"/>
          <w:bCs w:val="0"/>
          <w:sz w:val="27"/>
          <w:szCs w:val="27"/>
          <w:highlight w:val="white"/>
          <w:lang w:val="en-US" w:eastAsia="zh-CN"/>
        </w:rPr>
        <w:t xml:space="preserve">8.开评标异议的提出：投标人对开标过程和评标结果有异议的，可将异议内容 以书面形式提出并加盖投标人公章后扫描上传至本项目不见面开标大厅“开标异议文字提问”栏中。 </w:t>
      </w:r>
    </w:p>
    <w:p>
      <w:pPr>
        <w:pageBreakBefore w:val="0"/>
        <w:widowControl/>
        <w:kinsoku/>
        <w:wordWrap/>
        <w:overflowPunct/>
        <w:topLinePunct w:val="0"/>
        <w:bidi w:val="0"/>
        <w:spacing w:after="0" w:line="360" w:lineRule="auto"/>
        <w:ind w:firstLine="540" w:firstLineChars="200"/>
        <w:jc w:val="left"/>
        <w:textAlignment w:val="auto"/>
        <w:rPr>
          <w:rFonts w:hint="eastAsia" w:ascii="宋体" w:hAnsi="宋体" w:eastAsia="宋体" w:cs="宋体"/>
          <w:b w:val="0"/>
          <w:bCs w:val="0"/>
          <w:sz w:val="27"/>
          <w:szCs w:val="27"/>
          <w:highlight w:val="none"/>
          <w:lang w:val="en-US" w:eastAsia="zh-CN"/>
        </w:rPr>
      </w:pPr>
      <w:r>
        <w:rPr>
          <w:rFonts w:hint="eastAsia" w:ascii="宋体" w:hAnsi="宋体" w:eastAsia="宋体" w:cs="宋体"/>
          <w:b w:val="0"/>
          <w:bCs w:val="0"/>
          <w:sz w:val="27"/>
          <w:szCs w:val="27"/>
          <w:highlight w:val="white"/>
          <w:lang w:val="en-US" w:eastAsia="zh-CN"/>
        </w:rPr>
        <w:t>9.意外情况的处理：开标场所出现下列情形导致系统无法正常运行，或者无法 保证开标过程的公平、公正和信息安全时，</w:t>
      </w:r>
      <w:r>
        <w:rPr>
          <w:rStyle w:val="7"/>
          <w:rFonts w:hint="eastAsia" w:ascii="宋体" w:hAnsi="宋体" w:eastAsia="宋体" w:cs="宋体"/>
          <w:color w:val="auto"/>
          <w:kern w:val="2"/>
          <w:sz w:val="27"/>
          <w:szCs w:val="27"/>
          <w:highlight w:val="white"/>
          <w:lang w:val="en-US" w:eastAsia="zh-CN" w:bidi="ar-SA"/>
        </w:rPr>
        <w:t>招标人</w:t>
      </w:r>
      <w:r>
        <w:rPr>
          <w:rFonts w:hint="eastAsia" w:ascii="宋体" w:hAnsi="宋体" w:eastAsia="宋体" w:cs="宋体"/>
          <w:b w:val="0"/>
          <w:bCs w:val="0"/>
          <w:sz w:val="27"/>
          <w:szCs w:val="27"/>
          <w:highlight w:val="white"/>
          <w:lang w:val="en-US" w:eastAsia="zh-CN"/>
        </w:rPr>
        <w:t>、政府采购代理机构、交易中心对下列情形免责：①所涉开标项目电子服务、交易系统服务器发生故障而无法访问网站或无法使用系统；②所涉开标项目电子服务、交易系统的软件或网络数据库出现错误，不能进行操作；③系统存在安全漏洞，有潜在的涉密危险；④运行服务器病毒发作导致系统无法正常运行的；⑤电力系统发生故障导致交易系统无法运行的；⑥其他不可抗力（地震、洪水等）原因导致开标活动无法正常进行的。出现上述所列情形，不能及时解决的，应由项目实施主体、监管部门和交易中心及时进行协商，可以采取以下方式处理：（一）系统或网络故障在三小时内能排除的，项目不暂停开标，三小时内系统恢复运行后继续实施开标。（二）系统或网络故障在三个小时内未能排除的，项目暂停开标，发布暂停通告，待系统恢复后另行通知开标。</w:t>
      </w:r>
    </w:p>
    <w:p>
      <w:pPr>
        <w:pageBreakBefore w:val="0"/>
        <w:widowControl/>
        <w:kinsoku/>
        <w:wordWrap/>
        <w:overflowPunct/>
        <w:topLinePunct w:val="0"/>
        <w:bidi w:val="0"/>
        <w:spacing w:after="0" w:line="360" w:lineRule="auto"/>
        <w:ind w:firstLine="540" w:firstLineChars="200"/>
        <w:jc w:val="left"/>
        <w:textAlignment w:val="auto"/>
        <w:rPr>
          <w:rFonts w:hint="eastAsia" w:ascii="宋体" w:hAnsi="宋体" w:eastAsia="宋体" w:cs="宋体"/>
          <w:b w:val="0"/>
          <w:bCs w:val="0"/>
          <w:sz w:val="27"/>
          <w:szCs w:val="27"/>
          <w:highlight w:val="white"/>
          <w:lang w:val="en-US" w:eastAsia="zh-CN"/>
        </w:rPr>
      </w:pPr>
      <w:r>
        <w:rPr>
          <w:rFonts w:hint="eastAsia" w:ascii="宋体" w:hAnsi="宋体" w:eastAsia="宋体" w:cs="宋体"/>
          <w:b w:val="0"/>
          <w:bCs w:val="0"/>
          <w:sz w:val="27"/>
          <w:szCs w:val="27"/>
          <w:highlight w:val="white"/>
          <w:lang w:val="en-US" w:eastAsia="zh-CN"/>
        </w:rPr>
        <w:t>10.采购项目落实的政府采购政策：支持中、小、微企业发展线上融资；中小企业（含视同中小企业）；限制国外供应商；具体详见电子化招标文件。</w:t>
      </w:r>
    </w:p>
    <w:p>
      <w:pPr>
        <w:pStyle w:val="2"/>
        <w:rPr>
          <w:rFonts w:hint="eastAsia" w:ascii="宋体" w:hAnsi="宋体" w:eastAsia="宋体" w:cs="宋体"/>
          <w:lang w:val="en-US" w:eastAsia="zh-CN"/>
        </w:rPr>
      </w:pPr>
      <w:r>
        <w:rPr>
          <w:rFonts w:hint="eastAsia" w:ascii="宋体" w:hAnsi="宋体" w:eastAsia="宋体" w:cs="宋体"/>
          <w:b w:val="0"/>
          <w:bCs w:val="0"/>
          <w:sz w:val="27"/>
          <w:szCs w:val="27"/>
          <w:highlight w:val="white"/>
          <w:lang w:val="en-US" w:eastAsia="zh-CN"/>
        </w:rPr>
        <w:t>11.本项目投标保证金方式、金额具体详见电子化招标文件。</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val="0"/>
          <w:sz w:val="27"/>
          <w:szCs w:val="27"/>
        </w:rPr>
      </w:pPr>
      <w:r>
        <w:rPr>
          <w:rFonts w:hint="eastAsia" w:ascii="宋体" w:hAnsi="宋体" w:eastAsia="宋体" w:cs="宋体"/>
          <w:b/>
          <w:bCs w:val="0"/>
          <w:sz w:val="27"/>
          <w:szCs w:val="27"/>
        </w:rPr>
        <w:t>七、对本次招标提出询问，请按以下方式联系。</w:t>
      </w:r>
      <w:bookmarkEnd w:id="23"/>
      <w:bookmarkEnd w:id="24"/>
      <w:bookmarkEnd w:id="25"/>
      <w:bookmarkEnd w:id="26"/>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sz w:val="27"/>
          <w:szCs w:val="27"/>
        </w:rPr>
      </w:pPr>
      <w:r>
        <w:rPr>
          <w:rFonts w:hint="eastAsia" w:ascii="宋体" w:hAnsi="宋体" w:eastAsia="宋体" w:cs="宋体"/>
          <w:sz w:val="27"/>
          <w:szCs w:val="27"/>
        </w:rPr>
        <w:t>　　　</w:t>
      </w:r>
      <w:r>
        <w:rPr>
          <w:rFonts w:hint="eastAsia" w:ascii="宋体" w:hAnsi="宋体" w:eastAsia="宋体" w:cs="宋体"/>
          <w:b/>
          <w:bCs/>
          <w:sz w:val="27"/>
          <w:szCs w:val="27"/>
        </w:rPr>
        <w:t>1.采购人信息</w:t>
      </w:r>
    </w:p>
    <w:p>
      <w:pPr>
        <w:keepNext w:val="0"/>
        <w:keepLines w:val="0"/>
        <w:pageBreakBefore w:val="0"/>
        <w:widowControl/>
        <w:kinsoku/>
        <w:wordWrap/>
        <w:overflowPunct/>
        <w:topLinePunct w:val="0"/>
        <w:autoSpaceDE/>
        <w:autoSpaceDN/>
        <w:bidi w:val="0"/>
        <w:adjustRightInd w:val="0"/>
        <w:snapToGrid w:val="0"/>
        <w:spacing w:after="0" w:line="360" w:lineRule="auto"/>
        <w:ind w:left="1116" w:leftChars="371" w:hanging="337" w:hangingChars="125"/>
        <w:textAlignment w:val="auto"/>
        <w:rPr>
          <w:rFonts w:hint="eastAsia" w:ascii="宋体" w:hAnsi="宋体" w:eastAsia="宋体" w:cs="宋体"/>
          <w:sz w:val="27"/>
          <w:szCs w:val="27"/>
          <w:highlight w:val="none"/>
          <w:u w:val="single"/>
          <w:lang w:val="en-US" w:eastAsia="zh-CN"/>
        </w:rPr>
      </w:pPr>
      <w:r>
        <w:rPr>
          <w:rFonts w:hint="eastAsia" w:ascii="宋体" w:hAnsi="宋体" w:eastAsia="宋体" w:cs="宋体"/>
          <w:sz w:val="27"/>
          <w:szCs w:val="27"/>
        </w:rPr>
        <w:t>名 称：</w:t>
      </w:r>
      <w:r>
        <w:rPr>
          <w:rFonts w:hint="eastAsia" w:ascii="宋体" w:hAnsi="宋体" w:eastAsia="宋体" w:cs="宋体"/>
          <w:sz w:val="27"/>
          <w:szCs w:val="27"/>
          <w:u w:val="single"/>
          <w:lang w:eastAsia="zh-CN"/>
        </w:rPr>
        <w:t>赣州经济技术开发区湖边镇卫生院</w:t>
      </w:r>
      <w:r>
        <w:rPr>
          <w:rFonts w:hint="eastAsia" w:ascii="宋体" w:hAnsi="宋体" w:eastAsia="宋体" w:cs="宋体"/>
          <w:sz w:val="27"/>
          <w:szCs w:val="27"/>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ind w:left="1116" w:leftChars="371" w:hanging="337" w:hangingChars="125"/>
        <w:textAlignment w:val="auto"/>
        <w:rPr>
          <w:rFonts w:hint="eastAsia" w:ascii="宋体" w:hAnsi="宋体" w:eastAsia="宋体" w:cs="宋体"/>
          <w:sz w:val="27"/>
          <w:szCs w:val="27"/>
          <w:u w:val="single"/>
          <w:lang w:eastAsia="zh-CN"/>
        </w:rPr>
      </w:pPr>
      <w:r>
        <w:rPr>
          <w:rFonts w:hint="eastAsia" w:ascii="宋体" w:hAnsi="宋体" w:eastAsia="宋体" w:cs="宋体"/>
          <w:sz w:val="27"/>
          <w:szCs w:val="27"/>
        </w:rPr>
        <w:t>地址：</w:t>
      </w:r>
      <w:r>
        <w:rPr>
          <w:rFonts w:hint="eastAsia" w:ascii="宋体" w:hAnsi="宋体" w:eastAsia="宋体" w:cs="宋体"/>
          <w:sz w:val="27"/>
          <w:szCs w:val="27"/>
          <w:u w:val="single"/>
        </w:rPr>
        <w:t>江西省赣州市</w:t>
      </w:r>
      <w:r>
        <w:rPr>
          <w:rFonts w:hint="eastAsia" w:ascii="宋体" w:hAnsi="宋体" w:eastAsia="宋体" w:cs="宋体"/>
          <w:sz w:val="27"/>
          <w:szCs w:val="27"/>
          <w:u w:val="single"/>
          <w:lang w:eastAsia="zh-CN"/>
        </w:rPr>
        <w:t>经济技术开发区</w:t>
      </w:r>
    </w:p>
    <w:p>
      <w:pPr>
        <w:keepNext w:val="0"/>
        <w:keepLines w:val="0"/>
        <w:pageBreakBefore w:val="0"/>
        <w:widowControl/>
        <w:kinsoku/>
        <w:wordWrap/>
        <w:overflowPunct/>
        <w:topLinePunct w:val="0"/>
        <w:autoSpaceDE/>
        <w:autoSpaceDN/>
        <w:bidi w:val="0"/>
        <w:adjustRightInd w:val="0"/>
        <w:snapToGrid w:val="0"/>
        <w:spacing w:after="0" w:line="360" w:lineRule="auto"/>
        <w:ind w:left="1118" w:leftChars="371" w:hanging="339" w:hangingChars="125"/>
        <w:textAlignment w:val="auto"/>
        <w:rPr>
          <w:rFonts w:hint="eastAsia" w:ascii="宋体" w:hAnsi="宋体" w:eastAsia="宋体" w:cs="宋体"/>
          <w:b/>
          <w:bCs/>
          <w:sz w:val="27"/>
          <w:szCs w:val="27"/>
        </w:rPr>
      </w:pPr>
      <w:bookmarkStart w:id="27" w:name="_Toc28359009"/>
      <w:bookmarkStart w:id="28" w:name="_Toc28359086"/>
      <w:r>
        <w:rPr>
          <w:rFonts w:hint="eastAsia" w:ascii="宋体" w:hAnsi="宋体" w:eastAsia="宋体" w:cs="宋体"/>
          <w:b/>
          <w:bCs/>
          <w:sz w:val="27"/>
          <w:szCs w:val="27"/>
        </w:rPr>
        <w:t>2.采购代理机构信息</w:t>
      </w:r>
      <w:bookmarkEnd w:id="27"/>
      <w:bookmarkEnd w:id="28"/>
    </w:p>
    <w:p>
      <w:pPr>
        <w:keepNext w:val="0"/>
        <w:keepLines w:val="0"/>
        <w:pageBreakBefore w:val="0"/>
        <w:widowControl/>
        <w:kinsoku/>
        <w:wordWrap/>
        <w:overflowPunct/>
        <w:topLinePunct w:val="0"/>
        <w:autoSpaceDE/>
        <w:autoSpaceDN/>
        <w:bidi w:val="0"/>
        <w:adjustRightInd w:val="0"/>
        <w:snapToGrid w:val="0"/>
        <w:spacing w:after="0" w:line="360" w:lineRule="auto"/>
        <w:ind w:firstLine="810" w:firstLineChars="300"/>
        <w:textAlignment w:val="auto"/>
        <w:rPr>
          <w:rFonts w:hint="eastAsia" w:ascii="宋体" w:hAnsi="宋体" w:eastAsia="宋体" w:cs="宋体"/>
          <w:sz w:val="27"/>
          <w:szCs w:val="27"/>
        </w:rPr>
      </w:pPr>
      <w:r>
        <w:rPr>
          <w:rFonts w:hint="eastAsia" w:ascii="宋体" w:hAnsi="宋体" w:eastAsia="宋体" w:cs="宋体"/>
          <w:sz w:val="27"/>
          <w:szCs w:val="27"/>
        </w:rPr>
        <w:t>名 称：</w:t>
      </w:r>
      <w:r>
        <w:rPr>
          <w:rFonts w:hint="eastAsia" w:ascii="宋体" w:hAnsi="宋体" w:eastAsia="宋体" w:cs="宋体"/>
          <w:sz w:val="27"/>
          <w:szCs w:val="27"/>
          <w:u w:val="single"/>
        </w:rPr>
        <w:t>　</w:t>
      </w:r>
      <w:r>
        <w:rPr>
          <w:rFonts w:hint="eastAsia" w:ascii="宋体" w:hAnsi="宋体" w:eastAsia="宋体" w:cs="宋体"/>
          <w:sz w:val="27"/>
          <w:szCs w:val="27"/>
          <w:u w:val="single"/>
          <w:lang w:eastAsia="zh-CN"/>
        </w:rPr>
        <w:t>江西阳晨项目管理咨询有限公司</w:t>
      </w:r>
      <w:r>
        <w:rPr>
          <w:rFonts w:hint="eastAsia" w:ascii="宋体" w:hAnsi="宋体" w:eastAsia="宋体" w:cs="宋体"/>
          <w:sz w:val="27"/>
          <w:szCs w:val="27"/>
          <w:u w:val="single"/>
        </w:rPr>
        <w:t>　</w:t>
      </w:r>
    </w:p>
    <w:p>
      <w:pPr>
        <w:keepNext w:val="0"/>
        <w:keepLines w:val="0"/>
        <w:pageBreakBefore w:val="0"/>
        <w:widowControl/>
        <w:kinsoku/>
        <w:wordWrap/>
        <w:overflowPunct/>
        <w:topLinePunct w:val="0"/>
        <w:autoSpaceDE/>
        <w:autoSpaceDN/>
        <w:bidi w:val="0"/>
        <w:adjustRightInd w:val="0"/>
        <w:snapToGrid w:val="0"/>
        <w:spacing w:after="0" w:line="360" w:lineRule="auto"/>
        <w:ind w:firstLine="810" w:firstLineChars="300"/>
        <w:textAlignment w:val="auto"/>
        <w:rPr>
          <w:rFonts w:hint="eastAsia" w:ascii="宋体" w:hAnsi="宋体" w:eastAsia="宋体" w:cs="宋体"/>
          <w:sz w:val="27"/>
          <w:szCs w:val="27"/>
          <w:u w:val="single"/>
        </w:rPr>
      </w:pPr>
      <w:r>
        <w:rPr>
          <w:rFonts w:hint="eastAsia" w:ascii="宋体" w:hAnsi="宋体" w:eastAsia="宋体" w:cs="宋体"/>
          <w:sz w:val="27"/>
          <w:szCs w:val="27"/>
        </w:rPr>
        <w:t>地　址：</w:t>
      </w:r>
      <w:r>
        <w:rPr>
          <w:rFonts w:hint="eastAsia" w:ascii="宋体" w:hAnsi="宋体" w:eastAsia="宋体" w:cs="宋体"/>
          <w:sz w:val="27"/>
          <w:szCs w:val="27"/>
          <w:u w:val="single"/>
          <w:lang w:eastAsia="zh-CN"/>
        </w:rPr>
        <w:t>江西省赣州市</w:t>
      </w:r>
      <w:r>
        <w:rPr>
          <w:rFonts w:hint="eastAsia" w:ascii="宋体" w:hAnsi="宋体" w:cs="宋体"/>
          <w:sz w:val="27"/>
          <w:szCs w:val="27"/>
          <w:u w:val="single"/>
          <w:lang w:eastAsia="zh-CN"/>
        </w:rPr>
        <w:t>经济技术开发区恒科产业园</w:t>
      </w:r>
      <w:r>
        <w:rPr>
          <w:rFonts w:hint="eastAsia" w:ascii="宋体" w:hAnsi="宋体" w:cs="宋体"/>
          <w:sz w:val="27"/>
          <w:szCs w:val="27"/>
          <w:u w:val="single"/>
          <w:lang w:val="en-US" w:eastAsia="zh-CN"/>
        </w:rPr>
        <w:t>19号楼202</w:t>
      </w:r>
      <w:r>
        <w:rPr>
          <w:rFonts w:hint="eastAsia" w:ascii="宋体" w:hAnsi="宋体" w:eastAsia="宋体" w:cs="宋体"/>
          <w:sz w:val="27"/>
          <w:szCs w:val="27"/>
          <w:u w:val="single"/>
        </w:rPr>
        <w:t>　　</w:t>
      </w:r>
    </w:p>
    <w:p>
      <w:pPr>
        <w:keepNext w:val="0"/>
        <w:keepLines w:val="0"/>
        <w:pageBreakBefore w:val="0"/>
        <w:widowControl/>
        <w:kinsoku/>
        <w:wordWrap/>
        <w:overflowPunct/>
        <w:topLinePunct w:val="0"/>
        <w:autoSpaceDE/>
        <w:autoSpaceDN/>
        <w:bidi w:val="0"/>
        <w:adjustRightInd w:val="0"/>
        <w:snapToGrid w:val="0"/>
        <w:spacing w:after="0" w:line="360" w:lineRule="auto"/>
        <w:ind w:firstLine="810" w:firstLineChars="300"/>
        <w:textAlignment w:val="auto"/>
        <w:rPr>
          <w:rFonts w:hint="eastAsia" w:ascii="宋体" w:hAnsi="宋体" w:eastAsia="宋体" w:cs="宋体"/>
          <w:sz w:val="27"/>
          <w:szCs w:val="27"/>
        </w:rPr>
      </w:pPr>
      <w:r>
        <w:rPr>
          <w:rFonts w:hint="eastAsia" w:ascii="宋体" w:hAnsi="宋体" w:eastAsia="宋体" w:cs="宋体"/>
          <w:sz w:val="27"/>
          <w:szCs w:val="27"/>
        </w:rPr>
        <w:t>联系方式：</w:t>
      </w:r>
      <w:bookmarkStart w:id="29" w:name="_Toc28359087"/>
      <w:bookmarkStart w:id="30" w:name="_Toc28359010"/>
      <w:r>
        <w:rPr>
          <w:rFonts w:hint="eastAsia" w:ascii="宋体" w:hAnsi="宋体" w:eastAsia="宋体" w:cs="宋体"/>
          <w:sz w:val="27"/>
          <w:szCs w:val="27"/>
          <w:u w:val="single"/>
          <w:lang w:val="en-US" w:eastAsia="zh-CN"/>
        </w:rPr>
        <w:t>0797-</w:t>
      </w:r>
      <w:r>
        <w:rPr>
          <w:rFonts w:hint="eastAsia" w:ascii="宋体" w:hAnsi="宋体" w:cs="宋体"/>
          <w:sz w:val="27"/>
          <w:szCs w:val="27"/>
          <w:u w:val="single"/>
          <w:lang w:val="en-US" w:eastAsia="zh-CN"/>
        </w:rPr>
        <w:t>8280688</w:t>
      </w:r>
      <w:r>
        <w:rPr>
          <w:rFonts w:hint="eastAsia" w:ascii="宋体" w:hAnsi="宋体" w:eastAsia="宋体" w:cs="宋体"/>
          <w:sz w:val="27"/>
          <w:szCs w:val="27"/>
          <w:u w:val="single"/>
        </w:rPr>
        <w:t>　</w:t>
      </w:r>
    </w:p>
    <w:p>
      <w:pPr>
        <w:keepNext w:val="0"/>
        <w:keepLines w:val="0"/>
        <w:pageBreakBefore w:val="0"/>
        <w:widowControl/>
        <w:kinsoku/>
        <w:wordWrap/>
        <w:overflowPunct/>
        <w:topLinePunct w:val="0"/>
        <w:autoSpaceDE/>
        <w:autoSpaceDN/>
        <w:bidi w:val="0"/>
        <w:adjustRightInd w:val="0"/>
        <w:snapToGrid w:val="0"/>
        <w:spacing w:after="0" w:line="360" w:lineRule="auto"/>
        <w:ind w:firstLine="813" w:firstLineChars="300"/>
        <w:textAlignment w:val="auto"/>
        <w:rPr>
          <w:rFonts w:hint="eastAsia" w:ascii="宋体" w:hAnsi="宋体" w:eastAsia="宋体" w:cs="宋体"/>
          <w:b/>
          <w:bCs/>
          <w:sz w:val="27"/>
          <w:szCs w:val="27"/>
          <w:u w:val="single"/>
        </w:rPr>
      </w:pPr>
      <w:r>
        <w:rPr>
          <w:rFonts w:hint="eastAsia" w:ascii="宋体" w:hAnsi="宋体" w:eastAsia="宋体" w:cs="宋体"/>
          <w:b/>
          <w:bCs/>
          <w:sz w:val="27"/>
          <w:szCs w:val="27"/>
        </w:rPr>
        <w:t>3.项目联系方式</w:t>
      </w:r>
      <w:bookmarkEnd w:id="29"/>
      <w:bookmarkEnd w:id="30"/>
    </w:p>
    <w:p>
      <w:pPr>
        <w:keepNext w:val="0"/>
        <w:keepLines w:val="0"/>
        <w:pageBreakBefore w:val="0"/>
        <w:widowControl/>
        <w:kinsoku/>
        <w:wordWrap/>
        <w:overflowPunct/>
        <w:topLinePunct w:val="0"/>
        <w:autoSpaceDE/>
        <w:autoSpaceDN/>
        <w:bidi w:val="0"/>
        <w:adjustRightInd w:val="0"/>
        <w:snapToGrid w:val="0"/>
        <w:spacing w:after="0" w:line="360" w:lineRule="auto"/>
        <w:ind w:firstLine="810" w:firstLineChars="300"/>
        <w:textAlignment w:val="auto"/>
        <w:rPr>
          <w:rFonts w:hint="eastAsia" w:ascii="宋体" w:hAnsi="宋体" w:eastAsia="宋体" w:cs="宋体"/>
          <w:sz w:val="27"/>
          <w:szCs w:val="27"/>
          <w:u w:val="single"/>
          <w:lang w:val="en-US" w:eastAsia="zh-CN"/>
        </w:rPr>
      </w:pPr>
      <w:r>
        <w:rPr>
          <w:rFonts w:hint="eastAsia" w:ascii="宋体" w:hAnsi="宋体" w:eastAsia="宋体" w:cs="宋体"/>
          <w:sz w:val="27"/>
          <w:szCs w:val="27"/>
          <w:u w:val="none"/>
        </w:rPr>
        <w:t>项目联系人：</w:t>
      </w:r>
      <w:r>
        <w:rPr>
          <w:rFonts w:hint="eastAsia" w:ascii="宋体" w:hAnsi="宋体" w:eastAsia="宋体" w:cs="宋体"/>
          <w:sz w:val="27"/>
          <w:szCs w:val="27"/>
          <w:u w:val="single"/>
          <w:lang w:val="en-US" w:eastAsia="zh-CN"/>
        </w:rPr>
        <w:t xml:space="preserve"> </w:t>
      </w:r>
      <w:r>
        <w:rPr>
          <w:rFonts w:hint="eastAsia" w:ascii="宋体" w:hAnsi="宋体" w:cs="宋体"/>
          <w:sz w:val="27"/>
          <w:szCs w:val="27"/>
          <w:u w:val="single"/>
          <w:lang w:val="en-US" w:eastAsia="zh-CN"/>
        </w:rPr>
        <w:t>凌</w:t>
      </w:r>
      <w:r>
        <w:rPr>
          <w:rFonts w:hint="eastAsia" w:ascii="宋体" w:hAnsi="宋体" w:eastAsia="宋体" w:cs="宋体"/>
          <w:sz w:val="27"/>
          <w:szCs w:val="27"/>
          <w:u w:val="single"/>
          <w:lang w:val="en-US" w:eastAsia="zh-CN"/>
        </w:rPr>
        <w:t>女士</w:t>
      </w:r>
      <w:r>
        <w:rPr>
          <w:rFonts w:hint="eastAsia" w:ascii="宋体" w:hAnsi="宋体" w:eastAsia="宋体" w:cs="宋体"/>
          <w:sz w:val="27"/>
          <w:szCs w:val="27"/>
          <w:u w:val="single"/>
        </w:rPr>
        <w:t>　</w:t>
      </w:r>
      <w:r>
        <w:rPr>
          <w:rFonts w:hint="eastAsia" w:ascii="宋体" w:hAnsi="宋体" w:eastAsia="宋体" w:cs="宋体"/>
          <w:sz w:val="27"/>
          <w:szCs w:val="27"/>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ind w:firstLine="810" w:firstLineChars="300"/>
        <w:textAlignment w:val="auto"/>
        <w:rPr>
          <w:rFonts w:hint="eastAsia" w:ascii="宋体" w:hAnsi="宋体" w:eastAsia="宋体" w:cs="宋体"/>
          <w:sz w:val="27"/>
          <w:szCs w:val="27"/>
          <w:u w:val="none"/>
          <w:lang w:val="en-US" w:eastAsia="zh-CN"/>
        </w:rPr>
      </w:pPr>
      <w:r>
        <w:rPr>
          <w:rFonts w:hint="eastAsia" w:ascii="宋体" w:hAnsi="宋体" w:eastAsia="宋体" w:cs="宋体"/>
          <w:sz w:val="27"/>
          <w:szCs w:val="27"/>
        </w:rPr>
        <w:t>电　话：</w:t>
      </w:r>
      <w:r>
        <w:rPr>
          <w:rFonts w:hint="eastAsia" w:ascii="宋体" w:hAnsi="宋体" w:eastAsia="宋体" w:cs="宋体"/>
          <w:sz w:val="27"/>
          <w:szCs w:val="27"/>
          <w:u w:val="single"/>
          <w:lang w:val="en-US" w:eastAsia="zh-CN"/>
        </w:rPr>
        <w:t xml:space="preserve"> 0797-</w:t>
      </w:r>
      <w:r>
        <w:rPr>
          <w:rFonts w:hint="eastAsia" w:ascii="宋体" w:hAnsi="宋体" w:cs="宋体"/>
          <w:sz w:val="27"/>
          <w:szCs w:val="27"/>
          <w:u w:val="single"/>
          <w:lang w:val="en-US" w:eastAsia="zh-CN"/>
        </w:rPr>
        <w:t>8280688</w:t>
      </w:r>
      <w:r>
        <w:rPr>
          <w:rFonts w:hint="eastAsia" w:ascii="宋体" w:hAnsi="宋体" w:eastAsia="宋体" w:cs="宋体"/>
          <w:sz w:val="27"/>
          <w:szCs w:val="27"/>
          <w:u w:val="single"/>
        </w:rPr>
        <w:t>　</w:t>
      </w:r>
      <w:r>
        <w:rPr>
          <w:rFonts w:hint="eastAsia" w:ascii="宋体" w:hAnsi="宋体" w:eastAsia="宋体" w:cs="宋体"/>
          <w:sz w:val="27"/>
          <w:szCs w:val="27"/>
          <w:u w:val="non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ind w:firstLine="3780" w:firstLineChars="1400"/>
        <w:textAlignment w:val="auto"/>
        <w:rPr>
          <w:rFonts w:hint="eastAsia" w:ascii="宋体" w:hAnsi="宋体" w:eastAsia="宋体" w:cs="宋体"/>
          <w:sz w:val="27"/>
          <w:szCs w:val="27"/>
          <w:u w:val="none"/>
          <w:lang w:val="en-US" w:eastAsia="zh-CN"/>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337" w:firstLineChars="1600"/>
        <w:textAlignment w:val="auto"/>
      </w:pPr>
      <w:r>
        <w:rPr>
          <w:rFonts w:hint="eastAsia" w:ascii="宋体" w:hAnsi="宋体" w:eastAsia="宋体" w:cs="宋体"/>
          <w:b/>
          <w:bCs/>
          <w:sz w:val="27"/>
          <w:szCs w:val="27"/>
          <w:u w:val="none"/>
          <w:lang w:val="en-US" w:eastAsia="zh-CN"/>
        </w:rPr>
        <w:t xml:space="preserve"> 江西阳晨项目管理咨询有限公司</w:t>
      </w:r>
    </w:p>
    <w:sectPr>
      <w:pgSz w:w="11906" w:h="16838"/>
      <w:pgMar w:top="1440" w:right="1800"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1F6134"/>
    <w:multiLevelType w:val="singleLevel"/>
    <w:tmpl w:val="701F613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1Nzk5YjExOWE4MzlkZWEzYmEyYmM4MGQxNWI4ZmYifQ=="/>
  </w:docVars>
  <w:rsids>
    <w:rsidRoot w:val="4A6122D1"/>
    <w:rsid w:val="03D24C68"/>
    <w:rsid w:val="04937572"/>
    <w:rsid w:val="0F1F3AF7"/>
    <w:rsid w:val="222766AD"/>
    <w:rsid w:val="273A68DB"/>
    <w:rsid w:val="32AA1B48"/>
    <w:rsid w:val="435B6003"/>
    <w:rsid w:val="4A6122D1"/>
    <w:rsid w:val="543140F4"/>
    <w:rsid w:val="57576557"/>
    <w:rsid w:val="5BBB7CD0"/>
    <w:rsid w:val="5EE15154"/>
    <w:rsid w:val="65972270"/>
    <w:rsid w:val="78567D31"/>
    <w:rsid w:val="79514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widowControl w:val="0"/>
      <w:adjustRightInd/>
      <w:snapToGrid/>
      <w:spacing w:before="260" w:after="260" w:line="415" w:lineRule="auto"/>
      <w:jc w:val="both"/>
      <w:outlineLvl w:val="1"/>
    </w:pPr>
    <w:rPr>
      <w:rFonts w:ascii="Arial" w:hAnsi="Arial" w:eastAsia="黑体" w:cs="Arial"/>
      <w:b/>
      <w:bCs/>
      <w:kern w:val="2"/>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spacing w:beforeLines="50" w:afterLines="50"/>
      <w:ind w:firstLine="480"/>
    </w:pPr>
    <w:rPr>
      <w:sz w:val="24"/>
    </w:rPr>
  </w:style>
  <w:style w:type="paragraph" w:styleId="4">
    <w:name w:val="Plain Text"/>
    <w:basedOn w:val="1"/>
    <w:next w:val="1"/>
    <w:qFormat/>
    <w:uiPriority w:val="0"/>
    <w:rPr>
      <w:rFonts w:ascii="宋体" w:hAnsi="Courier New"/>
    </w:rPr>
  </w:style>
  <w:style w:type="character" w:styleId="7">
    <w:name w:val="Hyperlink"/>
    <w:basedOn w:val="6"/>
    <w:qFormat/>
    <w:uiPriority w:val="99"/>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2796</Words>
  <Characters>3061</Characters>
  <Lines>0</Lines>
  <Paragraphs>0</Paragraphs>
  <TotalTime>0</TotalTime>
  <ScaleCrop>false</ScaleCrop>
  <LinksUpToDate>false</LinksUpToDate>
  <CharactersWithSpaces>3108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2022-07-26T06:45:00Z</dcterms:created>
  <dc:creator>Fairy</dc:creator>
  <cp:lastModifiedBy>Administrator</cp:lastModifiedBy>
  <dcterms:modified xsi:type="dcterms:W3CDTF">2022-08-30T10:38:41Z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C75C6C14DF504BB7AA7CF324E0E4401D</vt:lpwstr>
  </property>
</Properties>
</file>