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1" w:name="_GoBack"/>
      <w:bookmarkEnd w:id="1"/>
      <w:bookmarkStart w:id="0" w:name="_Toc28962"/>
      <w:r>
        <w:rPr>
          <w:rFonts w:hint="eastAsia" w:ascii="宋体" w:hAnsi="宋体"/>
          <w:sz w:val="28"/>
          <w:szCs w:val="28"/>
        </w:rPr>
        <w:t>项目需求及技术要求</w:t>
      </w:r>
      <w:bookmarkEnd w:id="0"/>
    </w:p>
    <w:tbl>
      <w:tblPr>
        <w:tblStyle w:val="5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798"/>
        <w:gridCol w:w="828"/>
        <w:gridCol w:w="1216"/>
        <w:gridCol w:w="1673"/>
        <w:gridCol w:w="2200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制品（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铜、铝、钢、碳钢、铸铁）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质保期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D9底盘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4500轴距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康机195马力、东风6挡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东风4S店质保1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年或3万公里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14方水罐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Q235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碳钢材质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厚度3.75MM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威龙洒水泵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60/90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前冲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底盘前方对冲、气动球阀，驾驶室操作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侧喷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鸭嘴式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车尾部左右两侧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炮喷射形状可调：直冲状、大雨、中雨、毛毛雨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后平台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碳钢材质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后平台带有防滑纹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后平台球阀接口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直径25#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后爬梯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碳钢材质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汽车高低音喇叭装配好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水管（配橡胶水管型号）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橡胶水管与不锈钢间配一阀门开关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20#口径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的出水口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铝合金电子炮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选（加）装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铜出口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选（加）装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气动球阀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驾驶室操作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选（加）装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水管（配直径25#）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橡胶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选（加）装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三弯前冲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铝合金材质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人工可调向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选（加）装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后左右箭头警示灯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选（加）装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后红蓝爆闪警示灯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选（加）装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AEFD9"/>
    <w:multiLevelType w:val="singleLevel"/>
    <w:tmpl w:val="57BAEFD9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mUxNmE5NjkzODlkNmViZGMwYzZiZjJkN2JiOGMifQ=="/>
  </w:docVars>
  <w:rsids>
    <w:rsidRoot w:val="59B5148A"/>
    <w:rsid w:val="59B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2022-08-31T07:21:00Z</dcterms:created>
  <dc:creator>大脸猫</dc:creator>
  <cp:lastModifiedBy>大脸猫</cp:lastModifiedBy>
  <dcterms:modified xsi:type="dcterms:W3CDTF">2022-08-31T07:22:36Z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2FEBDA0C245A4A59871D14759C6F25E9</vt:lpwstr>
  </property>
</Properties>
</file>