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仿宋_GB2312" w:hAnsi="仿宋_GB2312" w:eastAsia="仿宋_GB2312" w:cs="仿宋_GB2312"/>
        </w:rPr>
      </w:pPr>
      <w:bookmarkStart w:id="0" w:name="_Toc23466"/>
      <w:r>
        <w:rPr>
          <w:rFonts w:hint="eastAsia" w:ascii="仿宋_GB2312" w:hAnsi="仿宋_GB2312" w:eastAsia="仿宋_GB2312" w:cs="仿宋_GB2312"/>
          <w:lang w:eastAsia="zh-CN"/>
        </w:rPr>
        <w:t>凤城市人民检察院LED一体机采购项目</w:t>
      </w:r>
      <w:r>
        <w:rPr>
          <w:rFonts w:hint="eastAsia" w:ascii="仿宋_GB2312" w:hAnsi="仿宋_GB2312" w:eastAsia="仿宋_GB2312" w:cs="仿宋_GB2312"/>
        </w:rPr>
        <w:t>的招标公告</w:t>
      </w:r>
      <w:bookmarkEnd w:id="0"/>
    </w:p>
    <w:p>
      <w:pPr>
        <w:pBdr>
          <w:top w:val="single" w:color="auto" w:sz="4" w:space="1"/>
          <w:left w:val="single" w:color="auto" w:sz="4" w:space="4"/>
          <w:bottom w:val="single" w:color="auto" w:sz="4" w:space="1"/>
          <w:right w:val="single" w:color="auto" w:sz="4" w:space="4"/>
        </w:pBdr>
        <w:spacing w:line="360" w:lineRule="auto"/>
        <w:ind w:firstLine="420" w:firstLineChars="200"/>
        <w:rPr>
          <w:rFonts w:ascii="仿宋" w:hAnsi="仿宋"/>
          <w:szCs w:val="21"/>
        </w:rPr>
      </w:pPr>
      <w:r>
        <w:rPr>
          <w:rFonts w:hint="eastAsia" w:ascii="仿宋" w:hAnsi="仿宋"/>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仿宋" w:hAnsi="仿宋"/>
          <w:szCs w:val="21"/>
        </w:rPr>
      </w:pPr>
      <w:r>
        <w:rPr>
          <w:rFonts w:hint="eastAsia" w:ascii="仿宋" w:hAnsi="仿宋"/>
          <w:szCs w:val="21"/>
          <w:u w:val="single"/>
          <w:lang w:eastAsia="zh-CN"/>
        </w:rPr>
        <w:t>凤城市人民检察院LED一体机采购项目</w:t>
      </w:r>
      <w:r>
        <w:rPr>
          <w:rFonts w:hint="eastAsia" w:ascii="仿宋" w:hAnsi="仿宋"/>
          <w:szCs w:val="21"/>
        </w:rPr>
        <w:t>招标项目的潜在供应商应在</w:t>
      </w:r>
      <w:r>
        <w:rPr>
          <w:rFonts w:hint="eastAsia" w:ascii="仿宋" w:hAnsi="仿宋"/>
          <w:szCs w:val="21"/>
          <w:u w:val="single"/>
          <w:lang w:eastAsia="zh-CN"/>
        </w:rPr>
        <w:t>辽宁东泽项目咨询管理有限公司</w:t>
      </w:r>
      <w:r>
        <w:rPr>
          <w:rFonts w:hint="eastAsia" w:ascii="仿宋" w:hAnsi="仿宋"/>
          <w:szCs w:val="21"/>
        </w:rPr>
        <w:t>获取招标文件，并于</w:t>
      </w:r>
      <w:r>
        <w:rPr>
          <w:rFonts w:hint="eastAsia" w:ascii="仿宋" w:hAnsi="仿宋"/>
          <w:szCs w:val="21"/>
          <w:u w:val="single"/>
          <w:lang w:val="en-US" w:eastAsia="zh-CN"/>
        </w:rPr>
        <w:t>2022年9月21日</w:t>
      </w:r>
      <w:r>
        <w:rPr>
          <w:rFonts w:hint="eastAsia" w:ascii="仿宋" w:hAnsi="仿宋"/>
          <w:bCs/>
          <w:szCs w:val="21"/>
          <w:u w:val="single"/>
          <w:lang w:val="en-US" w:eastAsia="zh-CN"/>
        </w:rPr>
        <w:t>9</w:t>
      </w:r>
      <w:r>
        <w:rPr>
          <w:rFonts w:hint="eastAsia" w:ascii="仿宋" w:hAnsi="仿宋"/>
          <w:bCs/>
          <w:szCs w:val="21"/>
          <w:u w:val="single"/>
        </w:rPr>
        <w:t>点</w:t>
      </w:r>
      <w:r>
        <w:rPr>
          <w:rFonts w:hint="eastAsia" w:ascii="仿宋" w:hAnsi="仿宋"/>
          <w:bCs/>
          <w:szCs w:val="21"/>
          <w:u w:val="single"/>
          <w:lang w:val="en-US" w:eastAsia="zh-CN"/>
        </w:rPr>
        <w:t>30</w:t>
      </w:r>
      <w:r>
        <w:rPr>
          <w:rFonts w:hint="eastAsia" w:ascii="仿宋" w:hAnsi="仿宋"/>
          <w:bCs/>
          <w:szCs w:val="21"/>
          <w:u w:val="single"/>
        </w:rPr>
        <w:t>分（</w:t>
      </w:r>
      <w:r>
        <w:rPr>
          <w:rFonts w:hint="eastAsia" w:ascii="仿宋" w:hAnsi="仿宋"/>
          <w:bCs/>
          <w:szCs w:val="21"/>
        </w:rPr>
        <w:t>北京时间）前递交投标</w:t>
      </w:r>
      <w:r>
        <w:rPr>
          <w:rFonts w:ascii="仿宋" w:hAnsi="仿宋"/>
          <w:bCs/>
          <w:szCs w:val="21"/>
        </w:rPr>
        <w:t>文件</w:t>
      </w:r>
      <w:r>
        <w:rPr>
          <w:rFonts w:hint="eastAsia" w:ascii="仿宋" w:hAnsi="仿宋"/>
          <w:szCs w:val="21"/>
        </w:rPr>
        <w:t>。</w:t>
      </w:r>
    </w:p>
    <w:p>
      <w:pPr>
        <w:widowControl/>
        <w:adjustRightInd w:val="0"/>
        <w:snapToGrid w:val="0"/>
        <w:spacing w:line="360" w:lineRule="auto"/>
        <w:ind w:firstLine="420" w:firstLineChars="200"/>
        <w:jc w:val="left"/>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rPr>
          <w:rFonts w:hint="eastAsia" w:ascii="仿宋_GB2312" w:hAnsi="仿宋_GB2312" w:eastAsia="仿宋_GB2312" w:cs="仿宋_GB2312"/>
          <w:b/>
          <w:bCs/>
          <w:szCs w:val="21"/>
        </w:rPr>
      </w:pPr>
      <w:bookmarkStart w:id="1" w:name="_Toc35393790"/>
      <w:bookmarkStart w:id="2" w:name="_Toc28359002"/>
      <w:bookmarkStart w:id="3" w:name="_Toc35393621"/>
      <w:bookmarkStart w:id="4" w:name="_Toc28359079"/>
      <w:bookmarkStart w:id="5" w:name="_Hlk24379207"/>
      <w:r>
        <w:rPr>
          <w:rFonts w:hint="eastAsia" w:ascii="仿宋_GB2312" w:hAnsi="仿宋_GB2312" w:eastAsia="仿宋_GB2312" w:cs="仿宋_GB2312"/>
          <w:b/>
          <w:bCs/>
          <w:szCs w:val="21"/>
        </w:rPr>
        <w:t>一、项目基本情况</w:t>
      </w:r>
      <w:bookmarkEnd w:id="1"/>
      <w:bookmarkEnd w:id="2"/>
      <w:bookmarkEnd w:id="3"/>
      <w:bookmarkEnd w:id="4"/>
    </w:p>
    <w:p>
      <w:pPr>
        <w:adjustRightInd w:val="0"/>
        <w:snapToGrid w:val="0"/>
        <w:spacing w:line="360" w:lineRule="auto"/>
        <w:ind w:firstLine="420" w:firstLineChars="200"/>
        <w:rPr>
          <w:rFonts w:hint="default" w:ascii="仿宋_GB2312" w:hAnsi="仿宋_GB2312" w:eastAsia="仿宋_GB2312" w:cs="仿宋_GB2312"/>
          <w:color w:val="FF0000"/>
          <w:szCs w:val="21"/>
          <w:highlight w:val="yellow"/>
          <w:lang w:eastAsia="zh-CN"/>
        </w:rPr>
      </w:pPr>
      <w:r>
        <w:rPr>
          <w:rFonts w:hint="eastAsia" w:ascii="仿宋_GB2312" w:hAnsi="仿宋_GB2312" w:eastAsia="仿宋_GB2312" w:cs="仿宋_GB2312"/>
          <w:szCs w:val="21"/>
        </w:rPr>
        <w:t>项目编号：</w:t>
      </w:r>
      <w:r>
        <w:rPr>
          <w:rFonts w:hint="eastAsia" w:ascii="仿宋_GB2312" w:hAnsi="仿宋_GB2312" w:eastAsia="仿宋_GB2312" w:cs="仿宋_GB2312"/>
          <w:szCs w:val="21"/>
          <w:highlight w:val="none"/>
          <w:lang w:eastAsia="zh-CN"/>
        </w:rPr>
        <w:t>LNDZ-20220022</w:t>
      </w:r>
    </w:p>
    <w:p>
      <w:pPr>
        <w:adjustRightInd w:val="0"/>
        <w:snapToGrid w:val="0"/>
        <w:spacing w:line="360" w:lineRule="auto"/>
        <w:ind w:firstLine="420" w:firstLineChars="200"/>
        <w:rPr>
          <w:rFonts w:hint="default" w:ascii="仿宋_GB2312" w:hAnsi="仿宋_GB2312" w:eastAsia="仿宋_GB2312" w:cs="仿宋_GB2312"/>
          <w:szCs w:val="21"/>
          <w:lang w:eastAsia="zh-CN"/>
        </w:rPr>
      </w:pPr>
      <w:r>
        <w:rPr>
          <w:rFonts w:hint="eastAsia" w:ascii="仿宋_GB2312" w:hAnsi="仿宋_GB2312" w:eastAsia="仿宋_GB2312" w:cs="仿宋_GB2312"/>
          <w:szCs w:val="21"/>
        </w:rPr>
        <w:t>项目名称：</w:t>
      </w:r>
      <w:r>
        <w:rPr>
          <w:rFonts w:hint="eastAsia" w:ascii="仿宋_GB2312" w:hAnsi="仿宋_GB2312" w:eastAsia="仿宋_GB2312" w:cs="仿宋_GB2312"/>
          <w:szCs w:val="21"/>
          <w:lang w:eastAsia="zh-CN"/>
        </w:rPr>
        <w:t>凤城市人民检察院LED一体机采购项目</w:t>
      </w:r>
    </w:p>
    <w:bookmarkEnd w:id="5"/>
    <w:p>
      <w:pPr>
        <w:adjustRightInd w:val="0"/>
        <w:snapToGrid w:val="0"/>
        <w:spacing w:line="360" w:lineRule="auto"/>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预算金额：</w:t>
      </w:r>
      <w:r>
        <w:rPr>
          <w:rFonts w:hint="eastAsia" w:ascii="仿宋_GB2312" w:hAnsi="仿宋_GB2312" w:eastAsia="仿宋_GB2312" w:cs="仿宋_GB2312"/>
          <w:szCs w:val="21"/>
          <w:lang w:eastAsia="zh-CN"/>
        </w:rPr>
        <w:t>人民币483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480</w:t>
      </w:r>
      <w:r>
        <w:rPr>
          <w:rFonts w:hint="eastAsia" w:ascii="仿宋_GB2312" w:hAnsi="仿宋_GB2312" w:eastAsia="仿宋_GB2312" w:cs="仿宋_GB2312"/>
          <w:szCs w:val="21"/>
          <w:lang w:val="en-US" w:eastAsia="zh-CN"/>
        </w:rPr>
        <w:t>.00元</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最高限价：</w:t>
      </w:r>
      <w:r>
        <w:rPr>
          <w:rFonts w:hint="eastAsia" w:ascii="仿宋_GB2312" w:hAnsi="仿宋_GB2312" w:eastAsia="仿宋_GB2312" w:cs="仿宋_GB2312"/>
          <w:szCs w:val="21"/>
          <w:lang w:eastAsia="zh-CN"/>
        </w:rPr>
        <w:t>人民币483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480</w:t>
      </w:r>
      <w:r>
        <w:rPr>
          <w:rFonts w:hint="eastAsia" w:ascii="仿宋_GB2312" w:hAnsi="仿宋_GB2312" w:eastAsia="仿宋_GB2312" w:cs="仿宋_GB2312"/>
          <w:szCs w:val="21"/>
          <w:lang w:val="en-US" w:eastAsia="zh-CN"/>
        </w:rPr>
        <w:t>.00元</w:t>
      </w:r>
    </w:p>
    <w:p>
      <w:pPr>
        <w:adjustRightInd w:val="0"/>
        <w:snapToGrid w:val="0"/>
        <w:spacing w:line="360" w:lineRule="auto"/>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采购需求：</w:t>
      </w:r>
      <w:r>
        <w:rPr>
          <w:rFonts w:hint="eastAsia" w:ascii="仿宋_GB2312" w:hAnsi="仿宋_GB2312" w:eastAsia="仿宋_GB2312" w:cs="仿宋_GB2312"/>
          <w:szCs w:val="21"/>
          <w:highlight w:val="none"/>
          <w:lang w:eastAsia="zh-CN"/>
        </w:rPr>
        <w:t>LED一体机</w:t>
      </w:r>
      <w:r>
        <w:rPr>
          <w:rFonts w:hint="eastAsia" w:ascii="仿宋_GB2312" w:hAnsi="仿宋_GB2312" w:eastAsia="仿宋_GB2312" w:cs="仿宋_GB2312"/>
          <w:szCs w:val="21"/>
          <w:lang w:eastAsia="zh-CN"/>
        </w:rPr>
        <w:t>（具体详见招标文件）</w:t>
      </w:r>
    </w:p>
    <w:p>
      <w:pPr>
        <w:adjustRightInd w:val="0"/>
        <w:snapToGrid w:val="0"/>
        <w:spacing w:line="360" w:lineRule="auto"/>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rPr>
        <w:t>合同履行期限</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 xml:space="preserve">自合同签订之日起15日历天内交付使用 </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需落实的政府采购政策内容：中小企业、监狱企业、残疾人企业等相关扶持政策</w:t>
      </w:r>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本项目</w:t>
      </w:r>
      <w:r>
        <w:rPr>
          <w:rFonts w:hint="eastAsia" w:ascii="仿宋_GB2312" w:hAnsi="仿宋_GB2312" w:eastAsia="仿宋_GB2312" w:cs="仿宋_GB2312"/>
          <w:szCs w:val="21"/>
          <w:lang w:eastAsia="zh-CN"/>
        </w:rPr>
        <w:t>不</w:t>
      </w:r>
      <w:r>
        <w:rPr>
          <w:rFonts w:hint="eastAsia" w:ascii="仿宋_GB2312" w:hAnsi="仿宋_GB2312" w:eastAsia="仿宋_GB2312" w:cs="仿宋_GB2312"/>
          <w:szCs w:val="21"/>
        </w:rPr>
        <w:t>接受联合体投标。</w:t>
      </w:r>
    </w:p>
    <w:p>
      <w:pPr>
        <w:adjustRightInd w:val="0"/>
        <w:snapToGrid w:val="0"/>
        <w:spacing w:line="360" w:lineRule="auto"/>
        <w:rPr>
          <w:rFonts w:hint="eastAsia" w:ascii="仿宋_GB2312" w:hAnsi="仿宋_GB2312" w:eastAsia="仿宋_GB2312" w:cs="仿宋_GB2312"/>
          <w:b/>
          <w:bCs/>
          <w:szCs w:val="21"/>
        </w:rPr>
      </w:pPr>
      <w:bookmarkStart w:id="6" w:name="_Toc28359080"/>
      <w:bookmarkStart w:id="7" w:name="_Toc35393622"/>
      <w:bookmarkStart w:id="8" w:name="_Toc35393791"/>
      <w:bookmarkStart w:id="9" w:name="_Toc28359003"/>
      <w:r>
        <w:rPr>
          <w:rFonts w:hint="eastAsia" w:ascii="仿宋_GB2312" w:hAnsi="仿宋_GB2312" w:eastAsia="仿宋_GB2312" w:cs="仿宋_GB2312"/>
          <w:b/>
          <w:bCs/>
          <w:szCs w:val="21"/>
        </w:rPr>
        <w:t>二、供应商的资格要求：</w:t>
      </w:r>
      <w:bookmarkEnd w:id="6"/>
      <w:bookmarkEnd w:id="7"/>
      <w:bookmarkEnd w:id="8"/>
      <w:bookmarkEnd w:id="9"/>
    </w:p>
    <w:p>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1.满足《中华人民共和国政府采购法》第二十二条规定；</w:t>
      </w:r>
    </w:p>
    <w:p>
      <w:pPr>
        <w:adjustRightInd w:val="0"/>
        <w:snapToGrid w:val="0"/>
        <w:spacing w:line="360" w:lineRule="auto"/>
        <w:ind w:firstLine="420" w:firstLineChars="200"/>
        <w:rPr>
          <w:rFonts w:hint="eastAsia" w:ascii="仿宋_GB2312" w:hAnsi="仿宋_GB2312" w:eastAsia="仿宋_GB2312" w:cs="仿宋_GB2312"/>
          <w:szCs w:val="21"/>
          <w:lang w:eastAsia="zh-CN"/>
        </w:rPr>
      </w:pPr>
      <w:bookmarkStart w:id="10" w:name="_Toc28359081"/>
      <w:bookmarkStart w:id="11" w:name="_Toc28359004"/>
      <w:r>
        <w:rPr>
          <w:rFonts w:hint="eastAsia" w:ascii="仿宋_GB2312" w:hAnsi="仿宋_GB2312" w:eastAsia="仿宋_GB2312" w:cs="仿宋_GB2312"/>
          <w:szCs w:val="21"/>
        </w:rPr>
        <w:t>2.落实政府采购政策需满足的资格要求：</w:t>
      </w:r>
      <w:r>
        <w:rPr>
          <w:rFonts w:hint="eastAsia" w:ascii="仿宋_GB2312" w:hAnsi="仿宋_GB2312" w:eastAsia="仿宋_GB2312" w:cs="仿宋_GB2312"/>
          <w:szCs w:val="21"/>
          <w:lang w:eastAsia="zh-CN"/>
        </w:rPr>
        <w:t>无</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3.本项目的特定资格要求：</w:t>
      </w:r>
    </w:p>
    <w:p>
      <w:pPr>
        <w:widowControl/>
        <w:adjustRightInd w:val="0"/>
        <w:snapToGrid w:val="0"/>
        <w:spacing w:line="360" w:lineRule="auto"/>
        <w:ind w:firstLine="480"/>
        <w:jc w:val="left"/>
        <w:rPr>
          <w:rFonts w:hint="eastAsia" w:ascii="仿宋" w:hAnsi="仿宋" w:eastAsia="仿宋" w:cs="仿宋"/>
          <w:kern w:val="0"/>
          <w:szCs w:val="21"/>
          <w:lang w:val="en-US" w:eastAsia="zh-CN"/>
        </w:rPr>
      </w:pPr>
      <w:r>
        <w:rPr>
          <w:rFonts w:hint="eastAsia" w:ascii="仿宋_GB2312" w:hAnsi="仿宋_GB2312" w:eastAsia="仿宋_GB2312" w:cs="仿宋_GB2312"/>
          <w:szCs w:val="21"/>
          <w:lang w:val="en-US" w:eastAsia="zh-CN"/>
        </w:rPr>
        <w:t>3.1投标人</w:t>
      </w:r>
      <w:r>
        <w:rPr>
          <w:rFonts w:hint="eastAsia" w:ascii="仿宋" w:hAnsi="仿宋" w:eastAsia="仿宋" w:cs="仿宋"/>
          <w:kern w:val="0"/>
          <w:szCs w:val="21"/>
          <w:lang w:val="en-US" w:eastAsia="zh-CN"/>
        </w:rPr>
        <w:t>在“信用中国”（http://www.creditchina.gov.cn/）、中国政府采购网（www.ccgp.gov.cn）等网站没有被列入失信被执行人、重大税收违法案件当事人名单、政府采购严重违法失信行为记录名单。</w:t>
      </w:r>
    </w:p>
    <w:p>
      <w:pPr>
        <w:widowControl/>
        <w:adjustRightInd w:val="0"/>
        <w:snapToGrid w:val="0"/>
        <w:spacing w:line="360" w:lineRule="auto"/>
        <w:ind w:firstLine="48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r>
        <w:rPr>
          <w:rFonts w:hint="eastAsia" w:ascii="仿宋" w:hAnsi="仿宋" w:cs="仿宋"/>
          <w:kern w:val="0"/>
          <w:szCs w:val="21"/>
          <w:lang w:val="en-US" w:eastAsia="zh-CN"/>
        </w:rPr>
        <w:t>2</w:t>
      </w:r>
      <w:r>
        <w:rPr>
          <w:rFonts w:hint="eastAsia" w:ascii="仿宋" w:hAnsi="仿宋" w:eastAsia="仿宋" w:cs="仿宋"/>
          <w:kern w:val="0"/>
          <w:szCs w:val="21"/>
          <w:lang w:val="en-US" w:eastAsia="zh-CN"/>
        </w:rPr>
        <w:t>质量标准：符合国家相关规定的合格标准。</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三、政府采购供应商入库须知</w:t>
      </w:r>
    </w:p>
    <w:p>
      <w:pPr>
        <w:adjustRightInd w:val="0"/>
        <w:snapToGrid w:val="0"/>
        <w:spacing w:line="360" w:lineRule="auto"/>
        <w:ind w:firstLine="420" w:firstLineChars="200"/>
        <w:rPr>
          <w:rFonts w:hint="eastAsia" w:ascii="仿宋_GB2312" w:hAnsi="仿宋_GB2312" w:eastAsia="仿宋_GB2312" w:cs="仿宋_GB2312"/>
          <w:szCs w:val="21"/>
        </w:rPr>
      </w:pPr>
      <w:bookmarkStart w:id="12" w:name="_Toc35393792"/>
      <w:bookmarkStart w:id="13" w:name="_Toc35393623"/>
      <w:r>
        <w:rPr>
          <w:rFonts w:hint="eastAsia" w:ascii="仿宋_GB2312" w:hAnsi="仿宋_GB2312" w:eastAsia="仿宋_GB2312" w:cs="仿宋_GB2312"/>
          <w:szCs w:val="21"/>
        </w:rPr>
        <w:t>参加辽宁省政府采购活动的供应商未进入辽宁省政府采购供应商库的，请详阅辽宁政府采购网“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四、获取招标文件</w:t>
      </w:r>
      <w:bookmarkEnd w:id="10"/>
      <w:bookmarkEnd w:id="11"/>
      <w:bookmarkEnd w:id="12"/>
      <w:bookmarkEnd w:id="13"/>
    </w:p>
    <w:p>
      <w:pPr>
        <w:adjustRightInd w:val="0"/>
        <w:snapToGrid w:val="0"/>
        <w:spacing w:line="360" w:lineRule="auto"/>
        <w:ind w:firstLine="540"/>
        <w:rPr>
          <w:rFonts w:hint="eastAsia" w:ascii="仿宋_GB2312" w:hAnsi="仿宋_GB2312" w:eastAsia="仿宋_GB2312" w:cs="仿宋_GB2312"/>
          <w:szCs w:val="21"/>
        </w:rPr>
      </w:pPr>
      <w:r>
        <w:rPr>
          <w:rFonts w:hint="eastAsia" w:ascii="仿宋_GB2312" w:hAnsi="仿宋_GB2312" w:eastAsia="仿宋_GB2312" w:cs="仿宋_GB2312"/>
          <w:szCs w:val="21"/>
        </w:rPr>
        <w:t>时间：</w:t>
      </w:r>
      <w:r>
        <w:rPr>
          <w:rFonts w:hint="eastAsia" w:ascii="仿宋_GB2312" w:hAnsi="仿宋_GB2312" w:eastAsia="仿宋_GB2312" w:cs="仿宋_GB2312"/>
          <w:szCs w:val="21"/>
          <w:u w:val="single"/>
          <w:lang w:val="en-US" w:eastAsia="zh-CN"/>
        </w:rPr>
        <w:t>2022年8月31日</w:t>
      </w:r>
      <w:r>
        <w:rPr>
          <w:rFonts w:hint="eastAsia" w:ascii="仿宋_GB2312" w:hAnsi="仿宋_GB2312" w:eastAsia="仿宋_GB2312" w:cs="仿宋_GB2312"/>
          <w:szCs w:val="21"/>
        </w:rPr>
        <w:t>至</w:t>
      </w:r>
      <w:r>
        <w:rPr>
          <w:rFonts w:hint="eastAsia" w:ascii="仿宋_GB2312" w:hAnsi="仿宋_GB2312" w:eastAsia="仿宋_GB2312" w:cs="仿宋_GB2312"/>
          <w:szCs w:val="21"/>
          <w:u w:val="single"/>
          <w:lang w:val="en-US" w:eastAsia="zh-CN"/>
        </w:rPr>
        <w:t>2022</w:t>
      </w:r>
      <w:r>
        <w:rPr>
          <w:rFonts w:hint="eastAsia" w:ascii="仿宋_GB2312" w:hAnsi="仿宋_GB2312" w:eastAsia="仿宋_GB2312" w:cs="仿宋_GB2312"/>
          <w:szCs w:val="21"/>
          <w:u w:val="single"/>
        </w:rPr>
        <w:t>年</w:t>
      </w:r>
      <w:r>
        <w:rPr>
          <w:rFonts w:hint="eastAsia" w:ascii="仿宋_GB2312" w:hAnsi="仿宋_GB2312" w:eastAsia="仿宋_GB2312" w:cs="仿宋_GB2312"/>
          <w:szCs w:val="21"/>
          <w:u w:val="single"/>
          <w:lang w:val="en-US" w:eastAsia="zh-CN"/>
        </w:rPr>
        <w:t>9</w:t>
      </w:r>
      <w:r>
        <w:rPr>
          <w:rFonts w:hint="eastAsia" w:ascii="仿宋_GB2312" w:hAnsi="仿宋_GB2312" w:eastAsia="仿宋_GB2312" w:cs="仿宋_GB2312"/>
          <w:szCs w:val="21"/>
          <w:u w:val="single"/>
        </w:rPr>
        <w:t>月</w:t>
      </w:r>
      <w:r>
        <w:rPr>
          <w:rFonts w:hint="eastAsia" w:ascii="仿宋_GB2312" w:hAnsi="仿宋_GB2312" w:eastAsia="仿宋_GB2312" w:cs="仿宋_GB2312"/>
          <w:szCs w:val="21"/>
          <w:u w:val="single"/>
          <w:lang w:val="en-US" w:eastAsia="zh-CN"/>
        </w:rPr>
        <w:t>6</w:t>
      </w:r>
      <w:r>
        <w:rPr>
          <w:rFonts w:hint="eastAsia" w:ascii="仿宋_GB2312" w:hAnsi="仿宋_GB2312" w:eastAsia="仿宋_GB2312" w:cs="仿宋_GB2312"/>
          <w:szCs w:val="21"/>
          <w:u w:val="single"/>
        </w:rPr>
        <w:t>日</w:t>
      </w:r>
      <w:r>
        <w:rPr>
          <w:rFonts w:hint="eastAsia" w:ascii="仿宋_GB2312" w:hAnsi="仿宋_GB2312" w:eastAsia="仿宋_GB2312" w:cs="仿宋_GB2312"/>
          <w:szCs w:val="21"/>
        </w:rPr>
        <w:t>，每天上午</w:t>
      </w:r>
      <w:r>
        <w:rPr>
          <w:rFonts w:hint="eastAsia" w:ascii="仿宋_GB2312" w:hAnsi="仿宋_GB2312" w:eastAsia="仿宋_GB2312" w:cs="仿宋_GB2312"/>
          <w:szCs w:val="21"/>
          <w:u w:val="single"/>
        </w:rPr>
        <w:t>8:00</w:t>
      </w:r>
      <w:r>
        <w:rPr>
          <w:rFonts w:hint="eastAsia" w:ascii="仿宋_GB2312" w:hAnsi="仿宋_GB2312" w:eastAsia="仿宋_GB2312" w:cs="仿宋_GB2312"/>
          <w:szCs w:val="21"/>
        </w:rPr>
        <w:t>至</w:t>
      </w:r>
      <w:r>
        <w:rPr>
          <w:rFonts w:hint="eastAsia" w:ascii="仿宋_GB2312" w:hAnsi="仿宋_GB2312" w:eastAsia="仿宋_GB2312" w:cs="仿宋_GB2312"/>
          <w:i w:val="0"/>
          <w:iCs w:val="0"/>
          <w:szCs w:val="21"/>
          <w:u w:val="single"/>
        </w:rPr>
        <w:t>11:30</w:t>
      </w:r>
      <w:r>
        <w:rPr>
          <w:rFonts w:hint="eastAsia" w:ascii="仿宋_GB2312" w:hAnsi="仿宋_GB2312" w:eastAsia="仿宋_GB2312" w:cs="仿宋_GB2312"/>
          <w:szCs w:val="21"/>
        </w:rPr>
        <w:t>，下午</w:t>
      </w:r>
      <w:r>
        <w:rPr>
          <w:rFonts w:hint="eastAsia" w:ascii="仿宋_GB2312" w:hAnsi="仿宋_GB2312" w:eastAsia="仿宋_GB2312" w:cs="仿宋_GB2312"/>
          <w:szCs w:val="21"/>
          <w:u w:val="single"/>
        </w:rPr>
        <w:t>13:00</w:t>
      </w:r>
      <w:r>
        <w:rPr>
          <w:rFonts w:hint="eastAsia" w:ascii="仿宋_GB2312" w:hAnsi="仿宋_GB2312" w:eastAsia="仿宋_GB2312" w:cs="仿宋_GB2312"/>
          <w:szCs w:val="21"/>
        </w:rPr>
        <w:t>至</w:t>
      </w:r>
      <w:r>
        <w:rPr>
          <w:rFonts w:hint="eastAsia" w:ascii="仿宋_GB2312" w:hAnsi="仿宋_GB2312" w:eastAsia="仿宋_GB2312" w:cs="仿宋_GB2312"/>
          <w:szCs w:val="21"/>
          <w:u w:val="single"/>
        </w:rPr>
        <w:t>16:30</w:t>
      </w:r>
      <w:r>
        <w:rPr>
          <w:rFonts w:hint="eastAsia" w:ascii="仿宋_GB2312" w:hAnsi="仿宋_GB2312" w:eastAsia="仿宋_GB2312" w:cs="仿宋_GB2312"/>
          <w:szCs w:val="21"/>
        </w:rPr>
        <w:t>（北京时间，法定节假日除外）</w:t>
      </w:r>
    </w:p>
    <w:p>
      <w:pPr>
        <w:adjustRightInd w:val="0"/>
        <w:snapToGrid w:val="0"/>
        <w:spacing w:line="360" w:lineRule="auto"/>
        <w:ind w:firstLine="540"/>
        <w:rPr>
          <w:rFonts w:hint="eastAsia" w:ascii="仿宋_GB2312" w:hAnsi="仿宋_GB2312" w:eastAsia="仿宋_GB2312" w:cs="仿宋_GB2312"/>
          <w:szCs w:val="21"/>
          <w:u w:val="single"/>
        </w:rPr>
      </w:pPr>
      <w:r>
        <w:rPr>
          <w:rFonts w:hint="eastAsia" w:ascii="仿宋_GB2312" w:hAnsi="仿宋_GB2312" w:eastAsia="仿宋_GB2312" w:cs="仿宋_GB2312"/>
          <w:szCs w:val="21"/>
        </w:rPr>
        <w:t>地点：辽宁东泽项目咨询管理有限公司（丹东市振兴区花园东路68-9，卓越汽修隔壁）</w:t>
      </w:r>
    </w:p>
    <w:p>
      <w:pPr>
        <w:adjustRightInd w:val="0"/>
        <w:snapToGrid w:val="0"/>
        <w:spacing w:line="360" w:lineRule="auto"/>
        <w:ind w:firstLine="540"/>
        <w:rPr>
          <w:rFonts w:hint="eastAsia" w:ascii="仿宋_GB2312" w:hAnsi="仿宋_GB2312" w:eastAsia="仿宋_GB2312" w:cs="仿宋_GB2312"/>
          <w:szCs w:val="21"/>
          <w:u w:val="single"/>
        </w:rPr>
      </w:pPr>
      <w:r>
        <w:rPr>
          <w:rFonts w:hint="eastAsia" w:ascii="仿宋_GB2312" w:hAnsi="仿宋_GB2312" w:eastAsia="仿宋_GB2312" w:cs="仿宋_GB2312"/>
          <w:szCs w:val="21"/>
        </w:rPr>
        <w:t>方式：</w:t>
      </w:r>
      <w:r>
        <w:rPr>
          <w:rFonts w:hint="eastAsia" w:ascii="仿宋_GB2312" w:hAnsi="仿宋_GB2312" w:eastAsia="仿宋_GB2312" w:cs="仿宋_GB2312"/>
          <w:szCs w:val="21"/>
          <w:lang w:eastAsia="zh-CN"/>
        </w:rPr>
        <w:t>现场领取</w:t>
      </w:r>
    </w:p>
    <w:p>
      <w:pPr>
        <w:adjustRightInd w:val="0"/>
        <w:snapToGrid w:val="0"/>
        <w:spacing w:line="360" w:lineRule="auto"/>
        <w:ind w:firstLine="54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售价：</w:t>
      </w:r>
      <w:r>
        <w:rPr>
          <w:rFonts w:hint="eastAsia" w:ascii="仿宋_GB2312" w:hAnsi="仿宋_GB2312" w:eastAsia="仿宋_GB2312" w:cs="仿宋_GB2312"/>
          <w:szCs w:val="21"/>
          <w:lang w:val="en-US" w:eastAsia="zh-CN"/>
        </w:rPr>
        <w:t>500.00元/本，售后不退</w:t>
      </w:r>
    </w:p>
    <w:p>
      <w:pPr>
        <w:adjustRightInd w:val="0"/>
        <w:snapToGrid w:val="0"/>
        <w:spacing w:line="360" w:lineRule="auto"/>
        <w:rPr>
          <w:rFonts w:hint="eastAsia" w:ascii="仿宋_GB2312" w:hAnsi="仿宋_GB2312" w:eastAsia="仿宋_GB2312" w:cs="仿宋_GB2312"/>
          <w:b/>
          <w:bCs/>
          <w:szCs w:val="21"/>
        </w:rPr>
      </w:pPr>
      <w:bookmarkStart w:id="14" w:name="_Toc28359005"/>
      <w:bookmarkStart w:id="15" w:name="_Toc28359082"/>
      <w:bookmarkStart w:id="16" w:name="_Toc35393624"/>
      <w:bookmarkStart w:id="17" w:name="_Toc35393793"/>
      <w:r>
        <w:rPr>
          <w:rFonts w:hint="eastAsia" w:ascii="仿宋_GB2312" w:hAnsi="仿宋_GB2312" w:eastAsia="仿宋_GB2312" w:cs="仿宋_GB2312"/>
          <w:b/>
          <w:bCs/>
          <w:szCs w:val="21"/>
        </w:rPr>
        <w:t>五、提交投标文件</w:t>
      </w:r>
      <w:bookmarkEnd w:id="14"/>
      <w:bookmarkEnd w:id="15"/>
      <w:r>
        <w:rPr>
          <w:rFonts w:hint="eastAsia" w:ascii="仿宋_GB2312" w:hAnsi="仿宋_GB2312" w:eastAsia="仿宋_GB2312" w:cs="仿宋_GB2312"/>
          <w:b/>
          <w:bCs/>
          <w:szCs w:val="21"/>
        </w:rPr>
        <w:t>截止时间、开标时间和地点</w:t>
      </w:r>
      <w:bookmarkEnd w:id="16"/>
      <w:bookmarkEnd w:id="17"/>
    </w:p>
    <w:p>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u w:val="none"/>
          <w:lang w:val="en-US" w:eastAsia="zh-CN"/>
        </w:rPr>
        <w:t>提交投标文件截止时间、开标时间：</w:t>
      </w:r>
      <w:r>
        <w:rPr>
          <w:rFonts w:hint="eastAsia" w:ascii="仿宋_GB2312" w:hAnsi="仿宋_GB2312" w:eastAsia="仿宋_GB2312" w:cs="仿宋_GB2312"/>
          <w:bCs/>
          <w:szCs w:val="21"/>
          <w:u w:val="single"/>
          <w:lang w:val="en-US" w:eastAsia="zh-CN"/>
        </w:rPr>
        <w:t>2022年9月21日9</w:t>
      </w:r>
      <w:r>
        <w:rPr>
          <w:rFonts w:hint="eastAsia" w:ascii="仿宋_GB2312" w:hAnsi="仿宋_GB2312" w:eastAsia="仿宋_GB2312" w:cs="仿宋_GB2312"/>
          <w:bCs/>
          <w:szCs w:val="21"/>
          <w:u w:val="single"/>
        </w:rPr>
        <w:t>点</w:t>
      </w:r>
      <w:r>
        <w:rPr>
          <w:rFonts w:hint="eastAsia" w:ascii="仿宋_GB2312" w:hAnsi="仿宋_GB2312" w:eastAsia="仿宋_GB2312" w:cs="仿宋_GB2312"/>
          <w:bCs/>
          <w:szCs w:val="21"/>
          <w:u w:val="single"/>
          <w:lang w:val="en-US" w:eastAsia="zh-CN"/>
        </w:rPr>
        <w:t>30</w:t>
      </w:r>
      <w:r>
        <w:rPr>
          <w:rFonts w:hint="eastAsia" w:ascii="仿宋_GB2312" w:hAnsi="仿宋_GB2312" w:eastAsia="仿宋_GB2312" w:cs="仿宋_GB2312"/>
          <w:bCs/>
          <w:szCs w:val="21"/>
          <w:u w:val="single"/>
        </w:rPr>
        <w:t>分</w:t>
      </w:r>
      <w:r>
        <w:rPr>
          <w:rFonts w:hint="eastAsia" w:ascii="仿宋_GB2312" w:hAnsi="仿宋_GB2312" w:eastAsia="仿宋_GB2312" w:cs="仿宋_GB2312"/>
          <w:bCs/>
          <w:szCs w:val="21"/>
        </w:rPr>
        <w:t>（北京时间）</w:t>
      </w:r>
    </w:p>
    <w:p>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szCs w:val="21"/>
        </w:rPr>
        <w:t>地点：</w:t>
      </w:r>
      <w:r>
        <w:rPr>
          <w:rFonts w:hint="eastAsia" w:ascii="仿宋_GB2312" w:hAnsi="仿宋_GB2312" w:eastAsia="仿宋_GB2312" w:cs="仿宋_GB2312"/>
          <w:kern w:val="0"/>
          <w:szCs w:val="21"/>
          <w:lang w:eastAsia="zh-CN"/>
        </w:rPr>
        <w:t>辽宁东泽项目咨询管理有限公司（丹东市振兴区花园东路68-9，卓越汽修隔壁）</w:t>
      </w:r>
    </w:p>
    <w:p>
      <w:pPr>
        <w:adjustRightInd w:val="0"/>
        <w:snapToGrid w:val="0"/>
        <w:spacing w:line="360" w:lineRule="auto"/>
        <w:rPr>
          <w:rFonts w:hint="eastAsia" w:ascii="仿宋_GB2312" w:hAnsi="仿宋_GB2312" w:eastAsia="仿宋_GB2312" w:cs="仿宋_GB2312"/>
          <w:b/>
          <w:bCs/>
          <w:szCs w:val="21"/>
        </w:rPr>
      </w:pPr>
      <w:bookmarkStart w:id="18" w:name="_Toc28359084"/>
      <w:bookmarkStart w:id="19" w:name="_Toc35393794"/>
      <w:bookmarkStart w:id="20" w:name="_Toc28359007"/>
      <w:bookmarkStart w:id="21" w:name="_Toc35393625"/>
      <w:r>
        <w:rPr>
          <w:rFonts w:hint="eastAsia" w:ascii="仿宋_GB2312" w:hAnsi="仿宋_GB2312" w:eastAsia="仿宋_GB2312" w:cs="仿宋_GB2312"/>
          <w:b/>
          <w:bCs/>
          <w:szCs w:val="21"/>
        </w:rPr>
        <w:t>六、公告期限</w:t>
      </w:r>
      <w:bookmarkEnd w:id="18"/>
      <w:bookmarkEnd w:id="19"/>
      <w:bookmarkEnd w:id="20"/>
      <w:bookmarkEnd w:id="21"/>
    </w:p>
    <w:p>
      <w:pPr>
        <w:adjustRightInd w:val="0"/>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自本公告发布之日起5个工作日。</w:t>
      </w:r>
    </w:p>
    <w:p>
      <w:pPr>
        <w:keepNext/>
        <w:keepLines/>
        <w:adjustRightInd w:val="0"/>
        <w:snapToGrid w:val="0"/>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rPr>
        <w:t>七、质疑与投诉</w:t>
      </w:r>
    </w:p>
    <w:p>
      <w:pPr>
        <w:widowControl/>
        <w:adjustRightInd w:val="0"/>
        <w:snapToGrid w:val="0"/>
        <w:spacing w:line="360" w:lineRule="auto"/>
        <w:ind w:firstLine="539"/>
        <w:jc w:val="left"/>
        <w:rPr>
          <w:rFonts w:hint="eastAsia" w:ascii="仿宋_GB2312" w:hAnsi="仿宋_GB2312" w:eastAsia="仿宋_GB2312" w:cs="仿宋_GB2312"/>
          <w:szCs w:val="21"/>
        </w:rPr>
      </w:pPr>
      <w:r>
        <w:rPr>
          <w:rFonts w:hint="eastAsia" w:ascii="仿宋_GB2312" w:hAnsi="仿宋_GB2312" w:eastAsia="仿宋_GB2312" w:cs="仿宋_GB2312"/>
          <w:szCs w:val="21"/>
        </w:rPr>
        <w:t>供应商认为自己的权益受到损害的，可以在知道或者应知其权益受到损害之日起七个工作日内，向采购代理机构或采购人提出质疑。</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1、接收质疑函方式：书面纸质质疑函</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2、质疑函内容、格式：应符合《政府采购质疑和投诉办法》相关规定和财政部制定的《政府采购质疑函范本》格式，详见辽宁政府采购网。</w:t>
      </w:r>
    </w:p>
    <w:p>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质疑供应商对采购人、采购代理机构的答复不满意，或者采购人、采购代理机构未在规定时间内作出答复的，可以在答复期满后15个工作日内向本级财政部门提起投诉。</w:t>
      </w:r>
    </w:p>
    <w:p>
      <w:pPr>
        <w:adjustRightInd w:val="0"/>
        <w:snapToGrid w:val="0"/>
        <w:spacing w:line="360" w:lineRule="auto"/>
        <w:rPr>
          <w:rFonts w:hint="eastAsia" w:ascii="仿宋_GB2312" w:hAnsi="仿宋_GB2312" w:eastAsia="仿宋_GB2312" w:cs="仿宋_GB2312"/>
          <w:b/>
          <w:bCs/>
          <w:szCs w:val="21"/>
        </w:rPr>
      </w:pPr>
      <w:bookmarkStart w:id="22" w:name="_Toc35393626"/>
      <w:bookmarkStart w:id="23" w:name="_Toc35393795"/>
      <w:r>
        <w:rPr>
          <w:rFonts w:hint="eastAsia" w:ascii="仿宋_GB2312" w:hAnsi="仿宋_GB2312" w:eastAsia="仿宋_GB2312" w:cs="仿宋_GB2312"/>
          <w:b/>
          <w:bCs/>
          <w:szCs w:val="21"/>
        </w:rPr>
        <w:t>八、其他补充事宜</w:t>
      </w:r>
      <w:bookmarkEnd w:id="22"/>
      <w:bookmarkEnd w:id="23"/>
    </w:p>
    <w:p>
      <w:pPr>
        <w:widowControl/>
        <w:adjustRightInd w:val="0"/>
        <w:snapToGrid w:val="0"/>
        <w:spacing w:line="360" w:lineRule="auto"/>
        <w:ind w:firstLine="420" w:firstLineChars="200"/>
        <w:jc w:val="left"/>
        <w:rPr>
          <w:rFonts w:hint="eastAsia" w:ascii="仿宋_GB2312" w:hAnsi="仿宋_GB2312" w:eastAsia="仿宋_GB2312" w:cs="仿宋_GB2312"/>
          <w:kern w:val="0"/>
          <w:szCs w:val="21"/>
          <w:lang w:val="en-US" w:eastAsia="zh-CN"/>
        </w:rPr>
      </w:pPr>
      <w:bookmarkStart w:id="24" w:name="_Toc28359085"/>
      <w:bookmarkStart w:id="25" w:name="_Toc35393627"/>
      <w:bookmarkStart w:id="26" w:name="_Toc35393796"/>
      <w:bookmarkStart w:id="27" w:name="_Toc28359008"/>
      <w:r>
        <w:rPr>
          <w:rFonts w:hint="eastAsia" w:ascii="仿宋_GB2312" w:hAnsi="仿宋_GB2312" w:eastAsia="仿宋_GB2312" w:cs="仿宋_GB2312"/>
          <w:kern w:val="0"/>
          <w:szCs w:val="21"/>
          <w:lang w:eastAsia="zh-CN"/>
        </w:rPr>
        <w:t>购买招标</w:t>
      </w:r>
      <w:r>
        <w:rPr>
          <w:rFonts w:hint="eastAsia" w:ascii="仿宋_GB2312" w:hAnsi="仿宋_GB2312" w:eastAsia="仿宋_GB2312" w:cs="仿宋_GB2312"/>
          <w:kern w:val="0"/>
          <w:szCs w:val="21"/>
        </w:rPr>
        <w:t>文件时须</w:t>
      </w:r>
      <w:r>
        <w:rPr>
          <w:rFonts w:hint="eastAsia" w:ascii="仿宋_GB2312" w:hAnsi="仿宋_GB2312" w:eastAsia="仿宋_GB2312" w:cs="仿宋_GB2312"/>
          <w:kern w:val="0"/>
          <w:szCs w:val="21"/>
          <w:lang w:eastAsia="zh-CN"/>
        </w:rPr>
        <w:t>携带</w:t>
      </w:r>
      <w:r>
        <w:rPr>
          <w:rFonts w:hint="eastAsia" w:ascii="仿宋_GB2312" w:hAnsi="仿宋_GB2312" w:eastAsia="仿宋_GB2312" w:cs="仿宋_GB2312"/>
          <w:kern w:val="0"/>
          <w:szCs w:val="21"/>
        </w:rPr>
        <w:t>以下材料：1、法人或者其他组织的营业执照等主体证明文件或自然人的身份证明复印件（自然人身份证明仅限在自然人作为投标主体时使用）；2、法定代表人（或非法人组织负责人）身份证明书</w:t>
      </w:r>
      <w:r>
        <w:rPr>
          <w:rFonts w:hint="eastAsia" w:ascii="仿宋_GB2312" w:hAnsi="仿宋_GB2312" w:eastAsia="仿宋_GB2312" w:cs="仿宋_GB2312"/>
          <w:kern w:val="0"/>
          <w:szCs w:val="21"/>
          <w:lang w:eastAsia="zh-CN"/>
        </w:rPr>
        <w:t>及身份证</w:t>
      </w:r>
      <w:r>
        <w:rPr>
          <w:rFonts w:hint="eastAsia" w:ascii="仿宋_GB2312" w:hAnsi="仿宋_GB2312" w:eastAsia="仿宋_GB2312" w:cs="仿宋_GB2312"/>
          <w:kern w:val="0"/>
          <w:szCs w:val="21"/>
        </w:rPr>
        <w:t>（自然人作为投标主体时不需提供）；3、授权委托书</w:t>
      </w:r>
      <w:r>
        <w:rPr>
          <w:rFonts w:hint="eastAsia" w:ascii="仿宋_GB2312" w:hAnsi="仿宋_GB2312" w:eastAsia="仿宋_GB2312" w:cs="仿宋_GB2312"/>
          <w:kern w:val="0"/>
          <w:szCs w:val="21"/>
          <w:lang w:eastAsia="zh-CN"/>
        </w:rPr>
        <w:t>及身份证</w:t>
      </w:r>
      <w:r>
        <w:rPr>
          <w:rFonts w:hint="eastAsia" w:ascii="仿宋_GB2312" w:hAnsi="仿宋_GB2312" w:eastAsia="仿宋_GB2312" w:cs="仿宋_GB2312"/>
          <w:kern w:val="0"/>
          <w:szCs w:val="21"/>
        </w:rPr>
        <w:t>（法定代表人、非法人组织负责人、自然人本人购买</w:t>
      </w:r>
      <w:r>
        <w:rPr>
          <w:rFonts w:hint="eastAsia" w:ascii="仿宋_GB2312" w:hAnsi="仿宋_GB2312" w:eastAsia="仿宋_GB2312" w:cs="仿宋_GB2312"/>
          <w:kern w:val="0"/>
          <w:szCs w:val="21"/>
          <w:lang w:eastAsia="zh-CN"/>
        </w:rPr>
        <w:t>招标</w:t>
      </w:r>
      <w:r>
        <w:rPr>
          <w:rFonts w:hint="eastAsia" w:ascii="仿宋_GB2312" w:hAnsi="仿宋_GB2312" w:eastAsia="仿宋_GB2312" w:cs="仿宋_GB2312"/>
          <w:kern w:val="0"/>
          <w:szCs w:val="21"/>
        </w:rPr>
        <w:t>文件的无需提供）</w:t>
      </w:r>
      <w:r>
        <w:rPr>
          <w:rFonts w:hint="eastAsia" w:ascii="仿宋_GB2312" w:hAnsi="仿宋_GB2312" w:eastAsia="仿宋_GB2312" w:cs="仿宋_GB2312"/>
          <w:kern w:val="0"/>
          <w:szCs w:val="21"/>
          <w:lang w:eastAsia="zh-CN"/>
        </w:rPr>
        <w:t>。</w:t>
      </w:r>
    </w:p>
    <w:p>
      <w:pPr>
        <w:adjustRightInd w:val="0"/>
        <w:snapToGrid w:val="0"/>
        <w:spacing w:line="360" w:lineRule="auto"/>
        <w:ind w:firstLine="420" w:firstLineChars="200"/>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投标人的法定代表人或其授权委托人须携带上述材料原件及加盖公章的复印件二份并按顺序装订（原件返还，复印件留存），没有提供上述材料或材料提供不全、材料提供不清晰者将谢绝购买招标文件。</w:t>
      </w:r>
    </w:p>
    <w:p>
      <w:pPr>
        <w:widowControl/>
        <w:adjustRightInd w:val="0"/>
        <w:snapToGrid w:val="0"/>
        <w:spacing w:line="360" w:lineRule="auto"/>
        <w:ind w:firstLine="420" w:firstLineChars="200"/>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注：疫情期间，供应商所在地区除丹东市地区以外的，以上所有材料需邮寄至辽宁东泽项目咨询管理有限公司（丹东市振兴区花园东路68-9，卓越汽修隔壁），待审核通过后发放招标文件。</w:t>
      </w:r>
    </w:p>
    <w:p>
      <w:pPr>
        <w:adjustRightInd w:val="0"/>
        <w:snapToGrid w:val="0"/>
        <w:spacing w:line="3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九、对本次招标提出询问，请按以下方式联系。</w:t>
      </w:r>
      <w:bookmarkEnd w:id="24"/>
      <w:bookmarkEnd w:id="25"/>
      <w:bookmarkEnd w:id="26"/>
      <w:bookmarkEnd w:id="27"/>
    </w:p>
    <w:p>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1.采购人信息</w:t>
      </w:r>
    </w:p>
    <w:p>
      <w:pPr>
        <w:widowControl/>
        <w:adjustRightInd w:val="0"/>
        <w:snapToGrid w:val="0"/>
        <w:spacing w:line="360" w:lineRule="auto"/>
        <w:ind w:firstLine="613" w:firstLineChars="292"/>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名称：</w:t>
      </w:r>
      <w:r>
        <w:rPr>
          <w:rFonts w:hint="eastAsia" w:ascii="仿宋_GB2312" w:hAnsi="仿宋_GB2312" w:eastAsia="仿宋_GB2312" w:cs="仿宋_GB2312"/>
          <w:kern w:val="0"/>
          <w:szCs w:val="21"/>
          <w:u w:val="single"/>
          <w:lang w:eastAsia="zh-CN"/>
        </w:rPr>
        <w:t>凤城市人民检察院</w:t>
      </w:r>
    </w:p>
    <w:p>
      <w:pPr>
        <w:widowControl/>
        <w:adjustRightInd w:val="0"/>
        <w:snapToGrid w:val="0"/>
        <w:spacing w:line="360" w:lineRule="auto"/>
        <w:ind w:firstLine="613" w:firstLineChars="292"/>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地址：</w:t>
      </w:r>
      <w:r>
        <w:rPr>
          <w:rFonts w:hint="eastAsia" w:ascii="仿宋_GB2312" w:hAnsi="仿宋_GB2312" w:eastAsia="仿宋_GB2312" w:cs="仿宋_GB2312"/>
          <w:kern w:val="0"/>
          <w:szCs w:val="21"/>
          <w:u w:val="single"/>
          <w:lang w:eastAsia="zh-CN"/>
        </w:rPr>
        <w:t>辽宁省凤城市凤山区凤山路28号</w:t>
      </w:r>
    </w:p>
    <w:p>
      <w:pPr>
        <w:widowControl/>
        <w:adjustRightInd w:val="0"/>
        <w:snapToGrid w:val="0"/>
        <w:spacing w:line="360" w:lineRule="auto"/>
        <w:ind w:firstLine="613" w:firstLineChars="292"/>
        <w:jc w:val="left"/>
        <w:rPr>
          <w:rFonts w:hint="default" w:ascii="仿宋_GB2312" w:hAnsi="仿宋_GB2312" w:eastAsia="仿宋_GB2312" w:cs="仿宋_GB2312"/>
          <w:kern w:val="0"/>
          <w:szCs w:val="21"/>
          <w:lang w:val="en-US"/>
        </w:rPr>
      </w:pPr>
      <w:r>
        <w:rPr>
          <w:rFonts w:hint="eastAsia" w:ascii="仿宋_GB2312" w:hAnsi="仿宋_GB2312" w:eastAsia="仿宋_GB2312" w:cs="仿宋_GB2312"/>
          <w:kern w:val="0"/>
          <w:szCs w:val="21"/>
        </w:rPr>
        <w:t>联系方式：</w:t>
      </w:r>
      <w:r>
        <w:rPr>
          <w:rFonts w:hint="eastAsia" w:ascii="仿宋_GB2312" w:hAnsi="仿宋_GB2312" w:eastAsia="仿宋_GB2312" w:cs="仿宋_GB2312"/>
          <w:kern w:val="0"/>
          <w:szCs w:val="21"/>
          <w:u w:val="single"/>
        </w:rPr>
        <w:t>0415-6276290</w:t>
      </w:r>
    </w:p>
    <w:p>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2.采购代理机构信息</w:t>
      </w:r>
    </w:p>
    <w:p>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名称：</w:t>
      </w:r>
      <w:r>
        <w:rPr>
          <w:rFonts w:hint="eastAsia" w:ascii="仿宋_GB2312" w:hAnsi="仿宋_GB2312" w:eastAsia="仿宋_GB2312" w:cs="仿宋_GB2312"/>
          <w:bCs/>
          <w:szCs w:val="21"/>
          <w:u w:val="single"/>
          <w:lang w:eastAsia="zh-CN"/>
        </w:rPr>
        <w:t>辽宁东泽项目咨询管理有限公司</w:t>
      </w:r>
    </w:p>
    <w:p>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地址：</w:t>
      </w:r>
      <w:r>
        <w:rPr>
          <w:rFonts w:hint="eastAsia" w:ascii="仿宋_GB2312" w:hAnsi="仿宋_GB2312" w:eastAsia="仿宋_GB2312" w:cs="仿宋_GB2312"/>
          <w:bCs/>
          <w:szCs w:val="21"/>
          <w:u w:val="single"/>
        </w:rPr>
        <w:t>丹东市振兴区花园东路68-9（卓越汽修隔壁）</w:t>
      </w:r>
    </w:p>
    <w:p>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联系方式：</w:t>
      </w:r>
      <w:r>
        <w:rPr>
          <w:rFonts w:hint="eastAsia" w:ascii="仿宋_GB2312" w:hAnsi="仿宋_GB2312" w:eastAsia="仿宋_GB2312" w:cs="仿宋_GB2312"/>
          <w:bCs/>
          <w:szCs w:val="21"/>
          <w:u w:val="single"/>
        </w:rPr>
        <w:t>0415-3165675</w:t>
      </w:r>
    </w:p>
    <w:p>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邮箱地址：</w:t>
      </w:r>
      <w:r>
        <w:rPr>
          <w:rFonts w:hint="eastAsia" w:ascii="仿宋_GB2312" w:hAnsi="仿宋_GB2312" w:eastAsia="仿宋_GB2312" w:cs="仿宋_GB2312"/>
          <w:bCs/>
          <w:szCs w:val="21"/>
          <w:u w:val="single"/>
        </w:rPr>
        <w:t>lndzzbb@163.com</w:t>
      </w:r>
    </w:p>
    <w:p>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开户行：</w:t>
      </w:r>
      <w:r>
        <w:rPr>
          <w:rFonts w:hint="eastAsia" w:ascii="仿宋_GB2312" w:hAnsi="仿宋_GB2312" w:eastAsia="仿宋_GB2312" w:cs="仿宋_GB2312"/>
          <w:bCs/>
          <w:szCs w:val="21"/>
          <w:u w:val="single"/>
        </w:rPr>
        <w:t>丹东银行城建支行</w:t>
      </w:r>
    </w:p>
    <w:p>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账户名称：</w:t>
      </w:r>
      <w:r>
        <w:rPr>
          <w:rFonts w:hint="eastAsia" w:ascii="仿宋_GB2312" w:hAnsi="仿宋_GB2312" w:eastAsia="仿宋_GB2312" w:cs="仿宋_GB2312"/>
          <w:bCs/>
          <w:szCs w:val="21"/>
          <w:u w:val="single"/>
        </w:rPr>
        <w:t>辽宁东泽项目咨询管理有限公司</w:t>
      </w:r>
    </w:p>
    <w:p>
      <w:pPr>
        <w:adjustRightInd w:val="0"/>
        <w:snapToGrid w:val="0"/>
        <w:spacing w:line="360" w:lineRule="auto"/>
        <w:ind w:firstLine="630" w:firstLineChars="300"/>
        <w:rPr>
          <w:rFonts w:hint="eastAsia" w:ascii="仿宋" w:hAnsi="仿宋" w:cs="宋体"/>
          <w:bCs/>
          <w:szCs w:val="21"/>
        </w:rPr>
      </w:pPr>
      <w:r>
        <w:rPr>
          <w:rFonts w:hint="eastAsia" w:ascii="仿宋_GB2312" w:hAnsi="仿宋_GB2312" w:eastAsia="仿宋_GB2312" w:cs="仿宋_GB2312"/>
          <w:bCs/>
          <w:szCs w:val="21"/>
        </w:rPr>
        <w:t>账号：</w:t>
      </w:r>
      <w:r>
        <w:rPr>
          <w:rFonts w:hint="eastAsia" w:ascii="仿宋_GB2312" w:hAnsi="仿宋_GB2312" w:eastAsia="仿宋_GB2312" w:cs="仿宋_GB2312"/>
          <w:bCs/>
          <w:szCs w:val="21"/>
          <w:u w:val="single"/>
        </w:rPr>
        <w:t>01091600000708</w:t>
      </w:r>
    </w:p>
    <w:p>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3.项目联系方式</w:t>
      </w:r>
    </w:p>
    <w:p>
      <w:pPr>
        <w:adjustRightInd w:val="0"/>
        <w:snapToGrid w:val="0"/>
        <w:spacing w:line="360" w:lineRule="auto"/>
        <w:ind w:left="495" w:firstLine="210" w:firstLineChars="100"/>
        <w:rPr>
          <w:rFonts w:hint="eastAsia" w:ascii="仿宋_GB2312" w:hAnsi="仿宋_GB2312" w:eastAsia="仿宋_GB2312" w:cs="仿宋_GB2312"/>
          <w:i w:val="0"/>
          <w:iCs w:val="0"/>
          <w:szCs w:val="21"/>
          <w:u w:val="single"/>
          <w:lang w:eastAsia="zh-CN"/>
        </w:rPr>
      </w:pPr>
      <w:r>
        <w:rPr>
          <w:rFonts w:ascii="仿宋_GB2312" w:hAnsi="仿宋_GB2312" w:eastAsia="仿宋_GB2312" w:cs="仿宋_GB2312"/>
          <w:szCs w:val="21"/>
        </w:rPr>
        <w:t>项目联系人：</w:t>
      </w:r>
      <w:r>
        <w:rPr>
          <w:rFonts w:hint="eastAsia" w:ascii="仿宋_GB2312" w:hAnsi="仿宋_GB2312" w:eastAsia="仿宋_GB2312" w:cs="仿宋_GB2312"/>
          <w:i w:val="0"/>
          <w:iCs w:val="0"/>
          <w:szCs w:val="21"/>
          <w:u w:val="single"/>
          <w:lang w:eastAsia="zh-CN"/>
        </w:rPr>
        <w:t>马工</w:t>
      </w:r>
    </w:p>
    <w:p>
      <w:pPr>
        <w:adjustRightInd w:val="0"/>
        <w:snapToGrid w:val="0"/>
        <w:spacing w:line="360" w:lineRule="auto"/>
        <w:ind w:left="495" w:firstLine="210" w:firstLineChars="100"/>
      </w:pPr>
      <w:r>
        <w:rPr>
          <w:rFonts w:ascii="仿宋_GB2312" w:hAnsi="仿宋_GB2312" w:eastAsia="仿宋_GB2312" w:cs="仿宋_GB2312"/>
          <w:szCs w:val="21"/>
        </w:rPr>
        <w:t>电　话</w:t>
      </w:r>
      <w:r>
        <w:rPr>
          <w:rFonts w:hint="eastAsia" w:ascii="仿宋_GB2312" w:hAnsi="仿宋_GB2312" w:eastAsia="仿宋_GB2312" w:cs="仿宋_GB2312"/>
          <w:szCs w:val="21"/>
          <w:lang w:eastAsia="zh-CN"/>
        </w:rPr>
        <w:t>：</w:t>
      </w:r>
      <w:r>
        <w:rPr>
          <w:rFonts w:hint="eastAsia" w:ascii="仿宋_GB2312" w:hAnsi="仿宋_GB2312" w:eastAsia="仿宋_GB2312" w:cs="仿宋_GB2312"/>
          <w:bCs/>
          <w:szCs w:val="21"/>
          <w:u w:val="single"/>
        </w:rPr>
        <w:t>0415-316567</w:t>
      </w:r>
      <w:r>
        <w:rPr>
          <w:rFonts w:hint="eastAsia" w:ascii="仿宋_GB2312" w:hAnsi="仿宋_GB2312" w:eastAsia="仿宋_GB2312" w:cs="仿宋_GB2312"/>
          <w:bCs/>
          <w:szCs w:val="21"/>
          <w:u w:val="single"/>
          <w:lang w:val="en-US" w:eastAsia="zh-CN"/>
        </w:rPr>
        <w:t>5</w:t>
      </w:r>
      <w:bookmarkStart w:id="28" w:name="_GoBack"/>
      <w:bookmarkEnd w:id="2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N2YwYWI2ZjcyMWQzNjQ3MzlkNDJmNWQ3ZTI4MmQifQ=="/>
  </w:docVars>
  <w:rsids>
    <w:rsidRoot w:val="65CD5E5D"/>
    <w:rsid w:val="65CD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6">
    <w:name w:val="heading 1"/>
    <w:basedOn w:val="1"/>
    <w:next w:val="1"/>
    <w:qFormat/>
    <w:uiPriority w:val="0"/>
    <w:pPr>
      <w:keepNext/>
      <w:keepLines/>
      <w:spacing w:before="120" w:after="120"/>
      <w:jc w:val="center"/>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TOC1"/>
    <w:basedOn w:val="3"/>
    <w:next w:val="5"/>
    <w:qFormat/>
    <w:uiPriority w:val="0"/>
    <w:pPr>
      <w:spacing w:before="120" w:after="120"/>
      <w:ind w:left="280" w:leftChars="0"/>
      <w:jc w:val="left"/>
      <w:textAlignment w:val="baseline"/>
    </w:pPr>
    <w:rPr>
      <w:rFonts w:ascii="微软雅黑" w:hAnsi="微软雅黑" w:eastAsia="微软雅黑" w:cs="Times New Roman"/>
      <w:b/>
      <w:bCs/>
      <w:caps/>
      <w:smallCaps/>
      <w:sz w:val="32"/>
      <w:szCs w:val="32"/>
    </w:rPr>
  </w:style>
  <w:style w:type="paragraph" w:customStyle="1" w:styleId="3">
    <w:name w:val="TOC2"/>
    <w:basedOn w:val="4"/>
    <w:next w:val="4"/>
    <w:qFormat/>
    <w:uiPriority w:val="0"/>
    <w:pPr>
      <w:spacing w:before="120"/>
      <w:ind w:left="420" w:leftChars="200"/>
      <w:jc w:val="both"/>
      <w:textAlignment w:val="baseline"/>
    </w:pPr>
  </w:style>
  <w:style w:type="paragraph" w:customStyle="1" w:styleId="4">
    <w:name w:val="TOAHeading"/>
    <w:basedOn w:val="1"/>
    <w:next w:val="1"/>
    <w:qFormat/>
    <w:uiPriority w:val="0"/>
    <w:pPr>
      <w:spacing w:before="120"/>
      <w:jc w:val="both"/>
      <w:textAlignment w:val="baseline"/>
    </w:pPr>
    <w:rPr>
      <w:rFonts w:ascii="Arial" w:hAnsi="Arial" w:eastAsia="宋体"/>
      <w:kern w:val="2"/>
      <w:sz w:val="24"/>
      <w:szCs w:val="24"/>
      <w:lang w:val="en-US" w:eastAsia="zh-CN" w:bidi="ar-SA"/>
    </w:rPr>
  </w:style>
  <w:style w:type="paragraph" w:customStyle="1" w:styleId="5">
    <w:name w:val="TOC3"/>
    <w:basedOn w:val="1"/>
    <w:next w:val="1"/>
    <w:semiHidden/>
    <w:qFormat/>
    <w:uiPriority w:val="0"/>
    <w:pPr>
      <w:ind w:left="560"/>
      <w:jc w:val="left"/>
      <w:textAlignment w:val="baseline"/>
    </w:pPr>
    <w:rPr>
      <w:rFonts w:ascii="Calibri" w:hAnsi="Calibri" w:eastAsia="宋体"/>
      <w:i/>
      <w:iCs/>
      <w:kern w:val="2"/>
      <w:sz w:val="20"/>
      <w:szCs w:val="20"/>
      <w:lang w:val="en-US" w:eastAsia="zh-CN" w:bidi="ar-SA"/>
    </w:rPr>
  </w:style>
  <w:style w:type="paragraph" w:styleId="7">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1542</Words>
  <Characters>1750</Characters>
  <Lines>0</Lines>
  <Paragraphs>0</Paragraphs>
  <TotalTime>0</TotalTime>
  <ScaleCrop>false</ScaleCrop>
  <LinksUpToDate>false</LinksUpToDate>
  <CharactersWithSpaces>1753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2022-08-30T01:04:00Z</dcterms:created>
  <dc:creator>Administrator</dc:creator>
  <cp:lastModifiedBy>Administrator</cp:lastModifiedBy>
  <dcterms:modified xsi:type="dcterms:W3CDTF">2022-08-30T01:05:30Z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BB935D52501745DA8F1E6EFD356FF8C4</vt:lpwstr>
  </property>
</Properties>
</file>