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2"/>
          <w:numId w:val="1"/>
        </w:numPr>
        <w:adjustRightInd w:val="0"/>
        <w:snapToGrid w:val="0"/>
        <w:jc w:val="center"/>
        <w:rPr>
          <w:rFonts w:ascii="宋体" w:hAnsi="宋体"/>
          <w:b/>
          <w:sz w:val="30"/>
          <w:szCs w:val="30"/>
        </w:rPr>
      </w:pPr>
      <w:r>
        <w:rPr>
          <w:rFonts w:hint="eastAsia" w:ascii="宋体" w:hAnsi="宋体"/>
          <w:b/>
          <w:sz w:val="30"/>
          <w:szCs w:val="30"/>
        </w:rPr>
        <w:t>货物需求一览表</w:t>
      </w:r>
    </w:p>
    <w:p>
      <w:pPr>
        <w:adjustRightInd w:val="0"/>
        <w:snapToGrid w:val="0"/>
        <w:jc w:val="center"/>
        <w:rPr>
          <w:rFonts w:ascii="宋体" w:hAnsi="宋体"/>
          <w:b/>
          <w:sz w:val="30"/>
          <w:szCs w:val="30"/>
        </w:rPr>
      </w:pP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27"/>
        <w:gridCol w:w="3590"/>
        <w:gridCol w:w="1225"/>
        <w:gridCol w:w="2477"/>
        <w:gridCol w:w="1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31" w:hRule="atLeast"/>
          <w:jc w:val="center"/>
        </w:trPr>
        <w:tc>
          <w:tcPr>
            <w:tcW w:w="234" w:type="pct"/>
            <w:noWrap w:val="0"/>
            <w:vAlign w:val="center"/>
          </w:tcPr>
          <w:p>
            <w:pPr>
              <w:spacing w:line="360" w:lineRule="auto"/>
              <w:jc w:val="center"/>
              <w:rPr>
                <w:rFonts w:ascii="宋体" w:hAnsi="Bookman Old Style"/>
                <w:sz w:val="24"/>
              </w:rPr>
            </w:pPr>
            <w:r>
              <w:rPr>
                <w:rFonts w:hint="eastAsia" w:ascii="宋体" w:hAnsi="Bookman Old Style"/>
                <w:sz w:val="24"/>
              </w:rPr>
              <w:t>包号</w:t>
            </w:r>
          </w:p>
        </w:tc>
        <w:tc>
          <w:tcPr>
            <w:tcW w:w="1967" w:type="pct"/>
            <w:noWrap w:val="0"/>
            <w:vAlign w:val="center"/>
          </w:tcPr>
          <w:p>
            <w:pPr>
              <w:spacing w:line="360" w:lineRule="auto"/>
              <w:jc w:val="center"/>
              <w:rPr>
                <w:rFonts w:ascii="宋体" w:hAnsi="Bookman Old Style"/>
                <w:sz w:val="24"/>
              </w:rPr>
            </w:pPr>
            <w:r>
              <w:rPr>
                <w:rFonts w:hint="eastAsia" w:ascii="宋体" w:hAnsi="Bookman Old Style"/>
                <w:sz w:val="24"/>
              </w:rPr>
              <w:t>货物名称</w:t>
            </w:r>
          </w:p>
        </w:tc>
        <w:tc>
          <w:tcPr>
            <w:tcW w:w="671" w:type="pct"/>
            <w:noWrap w:val="0"/>
            <w:vAlign w:val="center"/>
          </w:tcPr>
          <w:p>
            <w:pPr>
              <w:spacing w:line="360" w:lineRule="auto"/>
              <w:jc w:val="center"/>
              <w:rPr>
                <w:rFonts w:ascii="宋体" w:hAnsi="Bookman Old Style"/>
                <w:sz w:val="24"/>
              </w:rPr>
            </w:pPr>
            <w:r>
              <w:rPr>
                <w:rFonts w:hint="eastAsia" w:ascii="宋体" w:hAnsi="Bookman Old Style"/>
                <w:sz w:val="24"/>
              </w:rPr>
              <w:t>数量（台/套）</w:t>
            </w:r>
          </w:p>
        </w:tc>
        <w:tc>
          <w:tcPr>
            <w:tcW w:w="1357" w:type="pct"/>
            <w:noWrap w:val="0"/>
            <w:vAlign w:val="center"/>
          </w:tcPr>
          <w:p>
            <w:pPr>
              <w:spacing w:line="360" w:lineRule="auto"/>
              <w:jc w:val="center"/>
              <w:rPr>
                <w:rFonts w:ascii="宋体" w:hAnsi="Bookman Old Style"/>
                <w:sz w:val="24"/>
              </w:rPr>
            </w:pPr>
            <w:r>
              <w:rPr>
                <w:rFonts w:hint="eastAsia" w:ascii="宋体" w:hAnsi="Bookman Old Style"/>
                <w:sz w:val="24"/>
              </w:rPr>
              <w:t>交货期</w:t>
            </w:r>
          </w:p>
        </w:tc>
        <w:tc>
          <w:tcPr>
            <w:tcW w:w="771" w:type="pct"/>
            <w:noWrap w:val="0"/>
            <w:vAlign w:val="center"/>
          </w:tcPr>
          <w:p>
            <w:pPr>
              <w:spacing w:line="360" w:lineRule="auto"/>
              <w:jc w:val="center"/>
              <w:rPr>
                <w:rFonts w:ascii="宋体" w:hAnsi="Bookman Old Style"/>
                <w:sz w:val="24"/>
                <w:shd w:val="pct10" w:color="auto" w:fill="FFFFFF"/>
              </w:rPr>
            </w:pPr>
            <w:r>
              <w:rPr>
                <w:rFonts w:hint="eastAsia" w:ascii="宋体" w:hAnsi="Bookman Old Style"/>
                <w:sz w:val="24"/>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0" w:hRule="atLeast"/>
          <w:jc w:val="center"/>
        </w:trPr>
        <w:tc>
          <w:tcPr>
            <w:tcW w:w="234" w:type="pct"/>
            <w:vMerge w:val="restart"/>
            <w:noWrap w:val="0"/>
            <w:vAlign w:val="center"/>
          </w:tcPr>
          <w:p>
            <w:pPr>
              <w:spacing w:line="360" w:lineRule="auto"/>
              <w:jc w:val="center"/>
              <w:rPr>
                <w:rFonts w:ascii="宋体"/>
                <w:sz w:val="24"/>
              </w:rPr>
            </w:pPr>
            <w:r>
              <w:rPr>
                <w:rFonts w:hint="eastAsia" w:ascii="宋体"/>
                <w:sz w:val="24"/>
              </w:rPr>
              <w:t>1</w:t>
            </w:r>
          </w:p>
        </w:tc>
        <w:tc>
          <w:tcPr>
            <w:tcW w:w="1967" w:type="pct"/>
            <w:noWrap w:val="0"/>
            <w:vAlign w:val="center"/>
          </w:tcPr>
          <w:p>
            <w:pPr>
              <w:spacing w:line="360" w:lineRule="auto"/>
              <w:jc w:val="center"/>
              <w:rPr>
                <w:rFonts w:ascii="宋体"/>
                <w:sz w:val="24"/>
              </w:rPr>
            </w:pPr>
            <w:r>
              <w:rPr>
                <w:rFonts w:hint="eastAsia"/>
                <w:sz w:val="22"/>
                <w:szCs w:val="22"/>
              </w:rPr>
              <w:t>GPU 计算节点A</w:t>
            </w:r>
          </w:p>
        </w:tc>
        <w:tc>
          <w:tcPr>
            <w:tcW w:w="671" w:type="pct"/>
            <w:noWrap w:val="0"/>
            <w:vAlign w:val="center"/>
          </w:tcPr>
          <w:p>
            <w:pPr>
              <w:spacing w:line="360" w:lineRule="auto"/>
              <w:jc w:val="center"/>
              <w:rPr>
                <w:rFonts w:ascii="宋体"/>
                <w:sz w:val="24"/>
              </w:rPr>
            </w:pPr>
            <w:r>
              <w:rPr>
                <w:rFonts w:hint="eastAsia"/>
              </w:rPr>
              <w:t>7</w:t>
            </w:r>
          </w:p>
        </w:tc>
        <w:tc>
          <w:tcPr>
            <w:tcW w:w="1357" w:type="pct"/>
            <w:vMerge w:val="restart"/>
            <w:noWrap w:val="0"/>
            <w:vAlign w:val="center"/>
          </w:tcPr>
          <w:p>
            <w:pPr>
              <w:spacing w:line="360" w:lineRule="auto"/>
              <w:jc w:val="center"/>
              <w:rPr>
                <w:rFonts w:hint="eastAsia" w:ascii="宋体" w:hAnsi="Bookman Old Style"/>
                <w:sz w:val="24"/>
              </w:rPr>
            </w:pPr>
            <w:r>
              <w:rPr>
                <w:rFonts w:hint="eastAsia" w:ascii="宋体" w:hAnsi="Bookman Old Style"/>
                <w:sz w:val="24"/>
              </w:rPr>
              <w:t>1)</w:t>
            </w:r>
            <w:r>
              <w:rPr>
                <w:rFonts w:hint="eastAsia" w:ascii="宋体" w:hAnsi="Bookman Old Style"/>
                <w:sz w:val="24"/>
              </w:rPr>
              <w:tab/>
            </w:r>
            <w:r>
              <w:rPr>
                <w:rFonts w:hint="eastAsia" w:ascii="宋体" w:hAnsi="Bookman Old Style"/>
                <w:sz w:val="24"/>
              </w:rPr>
              <w:t>2022年10月30日前，完成全部软硬件安装部署</w:t>
            </w:r>
          </w:p>
          <w:p>
            <w:pPr>
              <w:spacing w:line="360" w:lineRule="auto"/>
              <w:jc w:val="center"/>
              <w:rPr>
                <w:rFonts w:ascii="宋体" w:hAnsi="Bookman Old Style"/>
                <w:sz w:val="24"/>
              </w:rPr>
            </w:pPr>
            <w:r>
              <w:rPr>
                <w:rFonts w:hint="eastAsia" w:ascii="宋体" w:hAnsi="Bookman Old Style"/>
                <w:sz w:val="24"/>
              </w:rPr>
              <w:t>2)</w:t>
            </w:r>
            <w:r>
              <w:rPr>
                <w:rFonts w:hint="eastAsia" w:ascii="宋体" w:hAnsi="Bookman Old Style"/>
                <w:sz w:val="24"/>
              </w:rPr>
              <w:tab/>
            </w:r>
            <w:r>
              <w:rPr>
                <w:rFonts w:hint="eastAsia" w:ascii="宋体" w:hAnsi="Bookman Old Style"/>
                <w:sz w:val="24"/>
              </w:rPr>
              <w:t>2022年11月10日前，完成新增设备联调，可上线使用</w:t>
            </w:r>
          </w:p>
        </w:tc>
        <w:tc>
          <w:tcPr>
            <w:tcW w:w="771" w:type="pct"/>
            <w:vMerge w:val="restart"/>
            <w:noWrap w:val="0"/>
            <w:vAlign w:val="center"/>
          </w:tcPr>
          <w:p>
            <w:pPr>
              <w:spacing w:line="360" w:lineRule="auto"/>
              <w:jc w:val="center"/>
              <w:rPr>
                <w:rFonts w:ascii="宋体" w:hAnsi="Bookman Old Style"/>
                <w:sz w:val="24"/>
              </w:rPr>
            </w:pPr>
            <w:r>
              <w:rPr>
                <w:rFonts w:hint="eastAsia" w:ascii="宋体" w:hAnsi="Bookman Old Style"/>
                <w:sz w:val="24"/>
              </w:rPr>
              <w:t>中国科学院计算机网络信息中心怀柔分中心机房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0" w:hRule="atLeast"/>
          <w:jc w:val="center"/>
        </w:trPr>
        <w:tc>
          <w:tcPr>
            <w:tcW w:w="234" w:type="pct"/>
            <w:vMerge w:val="continue"/>
            <w:noWrap w:val="0"/>
            <w:vAlign w:val="center"/>
          </w:tcPr>
          <w:p>
            <w:pPr>
              <w:spacing w:line="360" w:lineRule="auto"/>
              <w:jc w:val="center"/>
              <w:rPr>
                <w:rFonts w:ascii="宋体"/>
                <w:sz w:val="24"/>
              </w:rPr>
            </w:pPr>
          </w:p>
        </w:tc>
        <w:tc>
          <w:tcPr>
            <w:tcW w:w="1967" w:type="pct"/>
            <w:noWrap w:val="0"/>
            <w:vAlign w:val="center"/>
          </w:tcPr>
          <w:p>
            <w:pPr>
              <w:spacing w:line="360" w:lineRule="auto"/>
              <w:jc w:val="center"/>
              <w:rPr>
                <w:rFonts w:ascii="宋体"/>
                <w:sz w:val="24"/>
              </w:rPr>
            </w:pPr>
            <w:r>
              <w:rPr>
                <w:rFonts w:hint="eastAsia"/>
                <w:sz w:val="22"/>
                <w:szCs w:val="22"/>
              </w:rPr>
              <w:t>GPU 计算节点B</w:t>
            </w:r>
          </w:p>
        </w:tc>
        <w:tc>
          <w:tcPr>
            <w:tcW w:w="671" w:type="pct"/>
            <w:noWrap w:val="0"/>
            <w:vAlign w:val="center"/>
          </w:tcPr>
          <w:p>
            <w:pPr>
              <w:spacing w:line="360" w:lineRule="auto"/>
              <w:jc w:val="center"/>
              <w:rPr>
                <w:rFonts w:ascii="宋体"/>
                <w:sz w:val="24"/>
              </w:rPr>
            </w:pPr>
            <w:r>
              <w:rPr>
                <w:rFonts w:hint="eastAsia"/>
              </w:rPr>
              <w:t>6</w:t>
            </w:r>
          </w:p>
        </w:tc>
        <w:tc>
          <w:tcPr>
            <w:tcW w:w="1357" w:type="pct"/>
            <w:vMerge w:val="continue"/>
            <w:noWrap w:val="0"/>
            <w:vAlign w:val="center"/>
          </w:tcPr>
          <w:p>
            <w:pPr>
              <w:spacing w:line="360" w:lineRule="auto"/>
              <w:jc w:val="center"/>
              <w:rPr>
                <w:rFonts w:ascii="宋体" w:hAnsi="Bookman Old Style"/>
                <w:sz w:val="24"/>
              </w:rPr>
            </w:pPr>
          </w:p>
        </w:tc>
        <w:tc>
          <w:tcPr>
            <w:tcW w:w="771" w:type="pct"/>
            <w:vMerge w:val="continue"/>
            <w:noWrap w:val="0"/>
            <w:vAlign w:val="center"/>
          </w:tcPr>
          <w:p>
            <w:pPr>
              <w:spacing w:line="360" w:lineRule="auto"/>
              <w:jc w:val="center"/>
              <w:rPr>
                <w:rFonts w:ascii="宋体" w:hAnsi="Bookman Old Style"/>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0" w:hRule="atLeast"/>
          <w:jc w:val="center"/>
        </w:trPr>
        <w:tc>
          <w:tcPr>
            <w:tcW w:w="234" w:type="pct"/>
            <w:vMerge w:val="continue"/>
            <w:noWrap w:val="0"/>
            <w:vAlign w:val="center"/>
          </w:tcPr>
          <w:p>
            <w:pPr>
              <w:spacing w:line="360" w:lineRule="auto"/>
              <w:jc w:val="center"/>
              <w:rPr>
                <w:rFonts w:ascii="宋体"/>
                <w:sz w:val="24"/>
              </w:rPr>
            </w:pPr>
          </w:p>
        </w:tc>
        <w:tc>
          <w:tcPr>
            <w:tcW w:w="1967" w:type="pct"/>
            <w:noWrap w:val="0"/>
            <w:vAlign w:val="center"/>
          </w:tcPr>
          <w:p>
            <w:pPr>
              <w:spacing w:line="360" w:lineRule="auto"/>
              <w:jc w:val="center"/>
              <w:rPr>
                <w:rFonts w:ascii="宋体"/>
                <w:sz w:val="24"/>
              </w:rPr>
            </w:pPr>
            <w:r>
              <w:rPr>
                <w:sz w:val="22"/>
                <w:szCs w:val="22"/>
              </w:rPr>
              <w:t>存储服务节点</w:t>
            </w:r>
          </w:p>
        </w:tc>
        <w:tc>
          <w:tcPr>
            <w:tcW w:w="671" w:type="pct"/>
            <w:noWrap w:val="0"/>
            <w:vAlign w:val="center"/>
          </w:tcPr>
          <w:p>
            <w:pPr>
              <w:spacing w:line="360" w:lineRule="auto"/>
              <w:jc w:val="center"/>
              <w:rPr>
                <w:rFonts w:ascii="宋体"/>
                <w:sz w:val="24"/>
              </w:rPr>
            </w:pPr>
            <w:r>
              <w:rPr>
                <w:rFonts w:hint="eastAsia"/>
              </w:rPr>
              <w:t>16</w:t>
            </w:r>
          </w:p>
        </w:tc>
        <w:tc>
          <w:tcPr>
            <w:tcW w:w="1357" w:type="pct"/>
            <w:vMerge w:val="continue"/>
            <w:noWrap w:val="0"/>
            <w:vAlign w:val="center"/>
          </w:tcPr>
          <w:p>
            <w:pPr>
              <w:spacing w:line="360" w:lineRule="auto"/>
              <w:jc w:val="center"/>
              <w:rPr>
                <w:rFonts w:ascii="宋体" w:hAnsi="Bookman Old Style"/>
                <w:sz w:val="24"/>
              </w:rPr>
            </w:pPr>
          </w:p>
        </w:tc>
        <w:tc>
          <w:tcPr>
            <w:tcW w:w="771" w:type="pct"/>
            <w:vMerge w:val="continue"/>
            <w:noWrap w:val="0"/>
            <w:vAlign w:val="center"/>
          </w:tcPr>
          <w:p>
            <w:pPr>
              <w:spacing w:line="360" w:lineRule="auto"/>
              <w:jc w:val="center"/>
              <w:rPr>
                <w:rFonts w:ascii="宋体" w:hAnsi="Bookman Old Style"/>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0" w:hRule="atLeast"/>
          <w:jc w:val="center"/>
        </w:trPr>
        <w:tc>
          <w:tcPr>
            <w:tcW w:w="234" w:type="pct"/>
            <w:vMerge w:val="continue"/>
            <w:noWrap w:val="0"/>
            <w:vAlign w:val="center"/>
          </w:tcPr>
          <w:p>
            <w:pPr>
              <w:spacing w:line="360" w:lineRule="auto"/>
              <w:jc w:val="center"/>
              <w:rPr>
                <w:rFonts w:ascii="宋体"/>
                <w:sz w:val="24"/>
              </w:rPr>
            </w:pPr>
          </w:p>
        </w:tc>
        <w:tc>
          <w:tcPr>
            <w:tcW w:w="1967" w:type="pct"/>
            <w:noWrap w:val="0"/>
            <w:vAlign w:val="center"/>
          </w:tcPr>
          <w:p>
            <w:pPr>
              <w:spacing w:line="360" w:lineRule="auto"/>
              <w:jc w:val="center"/>
              <w:rPr>
                <w:rFonts w:ascii="宋体"/>
                <w:sz w:val="24"/>
              </w:rPr>
            </w:pPr>
            <w:r>
              <w:rPr>
                <w:rFonts w:hint="eastAsia"/>
                <w:sz w:val="22"/>
                <w:szCs w:val="22"/>
              </w:rPr>
              <w:t>25G以太网交换机</w:t>
            </w:r>
          </w:p>
        </w:tc>
        <w:tc>
          <w:tcPr>
            <w:tcW w:w="671" w:type="pct"/>
            <w:noWrap w:val="0"/>
            <w:vAlign w:val="center"/>
          </w:tcPr>
          <w:p>
            <w:pPr>
              <w:spacing w:line="360" w:lineRule="auto"/>
              <w:jc w:val="center"/>
              <w:rPr>
                <w:rFonts w:ascii="宋体"/>
                <w:sz w:val="24"/>
              </w:rPr>
            </w:pPr>
            <w:r>
              <w:rPr>
                <w:rFonts w:hint="eastAsia"/>
              </w:rPr>
              <w:t>2</w:t>
            </w:r>
          </w:p>
        </w:tc>
        <w:tc>
          <w:tcPr>
            <w:tcW w:w="1357" w:type="pct"/>
            <w:vMerge w:val="continue"/>
            <w:noWrap w:val="0"/>
            <w:vAlign w:val="center"/>
          </w:tcPr>
          <w:p>
            <w:pPr>
              <w:spacing w:line="360" w:lineRule="auto"/>
              <w:jc w:val="center"/>
              <w:rPr>
                <w:rFonts w:ascii="宋体" w:hAnsi="Bookman Old Style"/>
                <w:sz w:val="24"/>
              </w:rPr>
            </w:pPr>
          </w:p>
        </w:tc>
        <w:tc>
          <w:tcPr>
            <w:tcW w:w="771" w:type="pct"/>
            <w:vMerge w:val="continue"/>
            <w:noWrap w:val="0"/>
            <w:vAlign w:val="center"/>
          </w:tcPr>
          <w:p>
            <w:pPr>
              <w:spacing w:line="360" w:lineRule="auto"/>
              <w:jc w:val="center"/>
              <w:rPr>
                <w:rFonts w:ascii="宋体" w:hAnsi="Bookman Old Style"/>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0" w:hRule="atLeast"/>
          <w:jc w:val="center"/>
        </w:trPr>
        <w:tc>
          <w:tcPr>
            <w:tcW w:w="234" w:type="pct"/>
            <w:vMerge w:val="continue"/>
            <w:noWrap w:val="0"/>
            <w:vAlign w:val="center"/>
          </w:tcPr>
          <w:p>
            <w:pPr>
              <w:spacing w:line="360" w:lineRule="auto"/>
              <w:jc w:val="center"/>
              <w:rPr>
                <w:rFonts w:ascii="宋体"/>
                <w:sz w:val="24"/>
              </w:rPr>
            </w:pPr>
          </w:p>
        </w:tc>
        <w:tc>
          <w:tcPr>
            <w:tcW w:w="1967" w:type="pct"/>
            <w:noWrap w:val="0"/>
            <w:vAlign w:val="center"/>
          </w:tcPr>
          <w:p>
            <w:pPr>
              <w:spacing w:line="360" w:lineRule="auto"/>
              <w:jc w:val="center"/>
              <w:rPr>
                <w:rFonts w:ascii="宋体"/>
                <w:sz w:val="24"/>
              </w:rPr>
            </w:pPr>
            <w:r>
              <w:rPr>
                <w:rFonts w:hint="eastAsia"/>
                <w:sz w:val="22"/>
                <w:szCs w:val="22"/>
              </w:rPr>
              <w:t>万兆以太网交换机</w:t>
            </w:r>
          </w:p>
        </w:tc>
        <w:tc>
          <w:tcPr>
            <w:tcW w:w="671" w:type="pct"/>
            <w:noWrap w:val="0"/>
            <w:vAlign w:val="center"/>
          </w:tcPr>
          <w:p>
            <w:pPr>
              <w:spacing w:line="360" w:lineRule="auto"/>
              <w:jc w:val="center"/>
              <w:rPr>
                <w:rFonts w:ascii="宋体"/>
                <w:sz w:val="24"/>
              </w:rPr>
            </w:pPr>
            <w:r>
              <w:rPr>
                <w:rFonts w:hint="eastAsia"/>
              </w:rPr>
              <w:t>2</w:t>
            </w:r>
          </w:p>
        </w:tc>
        <w:tc>
          <w:tcPr>
            <w:tcW w:w="1357" w:type="pct"/>
            <w:vMerge w:val="continue"/>
            <w:noWrap w:val="0"/>
            <w:vAlign w:val="center"/>
          </w:tcPr>
          <w:p>
            <w:pPr>
              <w:spacing w:line="360" w:lineRule="auto"/>
              <w:jc w:val="center"/>
              <w:rPr>
                <w:rFonts w:ascii="宋体" w:hAnsi="Bookman Old Style"/>
                <w:sz w:val="24"/>
              </w:rPr>
            </w:pPr>
          </w:p>
        </w:tc>
        <w:tc>
          <w:tcPr>
            <w:tcW w:w="771" w:type="pct"/>
            <w:vMerge w:val="continue"/>
            <w:noWrap w:val="0"/>
            <w:vAlign w:val="center"/>
          </w:tcPr>
          <w:p>
            <w:pPr>
              <w:spacing w:line="360" w:lineRule="auto"/>
              <w:jc w:val="center"/>
              <w:rPr>
                <w:rFonts w:ascii="宋体" w:hAnsi="Bookman Old Style"/>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0" w:hRule="atLeast"/>
          <w:jc w:val="center"/>
        </w:trPr>
        <w:tc>
          <w:tcPr>
            <w:tcW w:w="234" w:type="pct"/>
            <w:vMerge w:val="continue"/>
            <w:noWrap w:val="0"/>
            <w:vAlign w:val="center"/>
          </w:tcPr>
          <w:p>
            <w:pPr>
              <w:spacing w:line="360" w:lineRule="auto"/>
              <w:jc w:val="center"/>
              <w:rPr>
                <w:rFonts w:ascii="宋体"/>
                <w:sz w:val="24"/>
              </w:rPr>
            </w:pPr>
          </w:p>
        </w:tc>
        <w:tc>
          <w:tcPr>
            <w:tcW w:w="1967" w:type="pct"/>
            <w:noWrap w:val="0"/>
            <w:vAlign w:val="center"/>
          </w:tcPr>
          <w:p>
            <w:pPr>
              <w:spacing w:line="360" w:lineRule="auto"/>
              <w:jc w:val="center"/>
              <w:rPr>
                <w:rFonts w:ascii="宋体"/>
                <w:sz w:val="24"/>
              </w:rPr>
            </w:pPr>
            <w:r>
              <w:rPr>
                <w:rFonts w:hint="eastAsia"/>
                <w:sz w:val="22"/>
                <w:szCs w:val="22"/>
              </w:rPr>
              <w:t>千兆以太网交换机</w:t>
            </w:r>
          </w:p>
        </w:tc>
        <w:tc>
          <w:tcPr>
            <w:tcW w:w="671" w:type="pct"/>
            <w:noWrap w:val="0"/>
            <w:vAlign w:val="center"/>
          </w:tcPr>
          <w:p>
            <w:pPr>
              <w:spacing w:line="360" w:lineRule="auto"/>
              <w:jc w:val="center"/>
              <w:rPr>
                <w:rFonts w:ascii="宋体"/>
                <w:sz w:val="24"/>
              </w:rPr>
            </w:pPr>
            <w:r>
              <w:rPr>
                <w:rFonts w:hint="eastAsia"/>
              </w:rPr>
              <w:t>3</w:t>
            </w:r>
          </w:p>
        </w:tc>
        <w:tc>
          <w:tcPr>
            <w:tcW w:w="1357" w:type="pct"/>
            <w:vMerge w:val="continue"/>
            <w:noWrap w:val="0"/>
            <w:vAlign w:val="center"/>
          </w:tcPr>
          <w:p>
            <w:pPr>
              <w:spacing w:line="360" w:lineRule="auto"/>
              <w:jc w:val="center"/>
              <w:rPr>
                <w:rFonts w:ascii="宋体" w:hAnsi="Bookman Old Style"/>
                <w:sz w:val="24"/>
              </w:rPr>
            </w:pPr>
          </w:p>
        </w:tc>
        <w:tc>
          <w:tcPr>
            <w:tcW w:w="771" w:type="pct"/>
            <w:vMerge w:val="continue"/>
            <w:noWrap w:val="0"/>
            <w:vAlign w:val="center"/>
          </w:tcPr>
          <w:p>
            <w:pPr>
              <w:spacing w:line="360" w:lineRule="auto"/>
              <w:jc w:val="center"/>
              <w:rPr>
                <w:rFonts w:ascii="宋体" w:hAnsi="Bookman Old Style"/>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0" w:hRule="atLeast"/>
          <w:jc w:val="center"/>
        </w:trPr>
        <w:tc>
          <w:tcPr>
            <w:tcW w:w="234" w:type="pct"/>
            <w:vMerge w:val="continue"/>
            <w:noWrap w:val="0"/>
            <w:vAlign w:val="center"/>
          </w:tcPr>
          <w:p>
            <w:pPr>
              <w:spacing w:line="360" w:lineRule="auto"/>
              <w:jc w:val="center"/>
              <w:rPr>
                <w:rFonts w:ascii="宋体"/>
                <w:sz w:val="24"/>
              </w:rPr>
            </w:pPr>
          </w:p>
        </w:tc>
        <w:tc>
          <w:tcPr>
            <w:tcW w:w="1967" w:type="pct"/>
            <w:noWrap w:val="0"/>
            <w:vAlign w:val="center"/>
          </w:tcPr>
          <w:p>
            <w:pPr>
              <w:spacing w:line="360" w:lineRule="auto"/>
              <w:jc w:val="center"/>
              <w:rPr>
                <w:rFonts w:ascii="宋体"/>
                <w:sz w:val="24"/>
              </w:rPr>
            </w:pPr>
            <w:r>
              <w:rPr>
                <w:rFonts w:hint="eastAsia"/>
                <w:sz w:val="22"/>
                <w:szCs w:val="22"/>
              </w:rPr>
              <w:t>Infiniband交换机</w:t>
            </w:r>
          </w:p>
        </w:tc>
        <w:tc>
          <w:tcPr>
            <w:tcW w:w="671" w:type="pct"/>
            <w:noWrap w:val="0"/>
            <w:vAlign w:val="center"/>
          </w:tcPr>
          <w:p>
            <w:pPr>
              <w:spacing w:line="360" w:lineRule="auto"/>
              <w:jc w:val="center"/>
              <w:rPr>
                <w:rFonts w:ascii="宋体"/>
                <w:sz w:val="24"/>
              </w:rPr>
            </w:pPr>
            <w:r>
              <w:rPr>
                <w:rFonts w:hint="eastAsia"/>
              </w:rPr>
              <w:t>2</w:t>
            </w:r>
          </w:p>
        </w:tc>
        <w:tc>
          <w:tcPr>
            <w:tcW w:w="1357" w:type="pct"/>
            <w:vMerge w:val="continue"/>
            <w:noWrap w:val="0"/>
            <w:vAlign w:val="center"/>
          </w:tcPr>
          <w:p>
            <w:pPr>
              <w:spacing w:line="360" w:lineRule="auto"/>
              <w:jc w:val="center"/>
              <w:rPr>
                <w:rFonts w:ascii="宋体" w:hAnsi="Bookman Old Style"/>
                <w:sz w:val="24"/>
              </w:rPr>
            </w:pPr>
          </w:p>
        </w:tc>
        <w:tc>
          <w:tcPr>
            <w:tcW w:w="771" w:type="pct"/>
            <w:vMerge w:val="continue"/>
            <w:noWrap w:val="0"/>
            <w:vAlign w:val="center"/>
          </w:tcPr>
          <w:p>
            <w:pPr>
              <w:spacing w:line="360" w:lineRule="auto"/>
              <w:jc w:val="center"/>
              <w:rPr>
                <w:rFonts w:ascii="宋体" w:hAnsi="Bookman Old Style"/>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0" w:hRule="atLeast"/>
          <w:jc w:val="center"/>
        </w:trPr>
        <w:tc>
          <w:tcPr>
            <w:tcW w:w="234" w:type="pct"/>
            <w:vMerge w:val="continue"/>
            <w:noWrap w:val="0"/>
            <w:vAlign w:val="center"/>
          </w:tcPr>
          <w:p>
            <w:pPr>
              <w:spacing w:line="360" w:lineRule="auto"/>
              <w:jc w:val="center"/>
              <w:rPr>
                <w:rFonts w:ascii="宋体"/>
                <w:sz w:val="24"/>
              </w:rPr>
            </w:pPr>
          </w:p>
        </w:tc>
        <w:tc>
          <w:tcPr>
            <w:tcW w:w="1967" w:type="pct"/>
            <w:noWrap w:val="0"/>
            <w:vAlign w:val="center"/>
          </w:tcPr>
          <w:p>
            <w:pPr>
              <w:spacing w:line="360" w:lineRule="auto"/>
              <w:jc w:val="center"/>
              <w:rPr>
                <w:rFonts w:ascii="宋体"/>
                <w:sz w:val="24"/>
              </w:rPr>
            </w:pPr>
            <w:r>
              <w:rPr>
                <w:sz w:val="22"/>
                <w:szCs w:val="22"/>
                <w:lang w:val="zh-TW" w:eastAsia="zh-TW"/>
              </w:rPr>
              <w:t>配套软件License</w:t>
            </w:r>
          </w:p>
        </w:tc>
        <w:tc>
          <w:tcPr>
            <w:tcW w:w="671" w:type="pct"/>
            <w:noWrap w:val="0"/>
            <w:vAlign w:val="center"/>
          </w:tcPr>
          <w:p>
            <w:pPr>
              <w:spacing w:line="360" w:lineRule="auto"/>
              <w:jc w:val="center"/>
              <w:rPr>
                <w:rFonts w:ascii="宋体"/>
                <w:sz w:val="24"/>
              </w:rPr>
            </w:pPr>
            <w:r>
              <w:rPr>
                <w:rFonts w:hint="eastAsia"/>
              </w:rPr>
              <w:t>7</w:t>
            </w:r>
          </w:p>
        </w:tc>
        <w:tc>
          <w:tcPr>
            <w:tcW w:w="1357" w:type="pct"/>
            <w:vMerge w:val="continue"/>
            <w:noWrap w:val="0"/>
            <w:vAlign w:val="center"/>
          </w:tcPr>
          <w:p>
            <w:pPr>
              <w:spacing w:line="360" w:lineRule="auto"/>
              <w:jc w:val="center"/>
              <w:rPr>
                <w:rFonts w:ascii="宋体" w:hAnsi="Bookman Old Style"/>
                <w:sz w:val="24"/>
              </w:rPr>
            </w:pPr>
          </w:p>
        </w:tc>
        <w:tc>
          <w:tcPr>
            <w:tcW w:w="771" w:type="pct"/>
            <w:vMerge w:val="continue"/>
            <w:noWrap w:val="0"/>
            <w:vAlign w:val="center"/>
          </w:tcPr>
          <w:p>
            <w:pPr>
              <w:spacing w:line="360" w:lineRule="auto"/>
              <w:jc w:val="center"/>
              <w:rPr>
                <w:rFonts w:ascii="宋体" w:hAnsi="Bookman Old Style"/>
                <w:sz w:val="24"/>
              </w:rPr>
            </w:pPr>
          </w:p>
        </w:tc>
      </w:tr>
    </w:tbl>
    <w:p>
      <w:pPr>
        <w:rPr>
          <w:rFonts w:ascii="Bookman Old Style" w:hAnsi="Bookman Old Style"/>
          <w:sz w:val="24"/>
        </w:rPr>
      </w:pPr>
      <w:r>
        <w:rPr>
          <w:rFonts w:hint="eastAsia"/>
          <w:sz w:val="24"/>
        </w:rPr>
        <w:t>注：投标人须对上述投标内容中完整的一包进行投标，</w:t>
      </w:r>
      <w:r>
        <w:rPr>
          <w:rFonts w:hint="eastAsia" w:ascii="Bookman Old Style" w:hAnsi="Bookman Old Style"/>
          <w:sz w:val="24"/>
        </w:rPr>
        <w:t>不完整的投标将视为非响应性投标予以拒绝。</w:t>
      </w: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b/>
          <w:sz w:val="30"/>
          <w:szCs w:val="30"/>
        </w:rPr>
      </w:pPr>
      <w:r>
        <w:rPr>
          <w:rFonts w:ascii="宋体" w:hAnsi="宋体"/>
          <w:b/>
          <w:sz w:val="30"/>
          <w:szCs w:val="30"/>
        </w:rPr>
        <w:br w:type="page"/>
      </w:r>
    </w:p>
    <w:p>
      <w:pPr>
        <w:numPr>
          <w:ilvl w:val="2"/>
          <w:numId w:val="1"/>
        </w:numPr>
        <w:tabs>
          <w:tab w:val="left" w:pos="720"/>
          <w:tab w:val="clear" w:pos="1560"/>
        </w:tabs>
        <w:adjustRightInd w:val="0"/>
        <w:snapToGrid w:val="0"/>
        <w:ind w:hanging="1560"/>
        <w:jc w:val="center"/>
        <w:rPr>
          <w:rFonts w:ascii="宋体" w:hAnsi="宋体"/>
          <w:b/>
          <w:sz w:val="30"/>
          <w:szCs w:val="30"/>
        </w:rPr>
      </w:pPr>
      <w:r>
        <w:rPr>
          <w:rFonts w:hint="eastAsia" w:ascii="宋体" w:hAnsi="宋体"/>
          <w:b/>
          <w:sz w:val="30"/>
          <w:szCs w:val="30"/>
        </w:rPr>
        <w:t>技术规格</w:t>
      </w:r>
    </w:p>
    <w:p>
      <w:pPr>
        <w:spacing w:line="360" w:lineRule="auto"/>
        <w:ind w:left="600" w:hanging="600"/>
        <w:rPr>
          <w:rFonts w:ascii="宋体" w:hAnsi="宋体"/>
          <w:b/>
          <w:sz w:val="30"/>
          <w:szCs w:val="30"/>
        </w:rPr>
      </w:pPr>
      <w:r>
        <w:rPr>
          <w:rFonts w:hint="eastAsia" w:ascii="宋体" w:hAnsi="宋体"/>
          <w:b/>
          <w:sz w:val="30"/>
          <w:szCs w:val="30"/>
        </w:rPr>
        <w:t>一、总</w:t>
      </w:r>
      <w:r>
        <w:rPr>
          <w:rFonts w:ascii="宋体" w:hAnsi="宋体"/>
          <w:b/>
          <w:sz w:val="30"/>
          <w:szCs w:val="30"/>
        </w:rPr>
        <w:t xml:space="preserve">  </w:t>
      </w:r>
      <w:r>
        <w:rPr>
          <w:rFonts w:hint="eastAsia" w:ascii="宋体" w:hAnsi="宋体"/>
          <w:b/>
          <w:sz w:val="30"/>
          <w:szCs w:val="30"/>
        </w:rPr>
        <w:t>则</w:t>
      </w:r>
    </w:p>
    <w:p>
      <w:pPr>
        <w:spacing w:before="156" w:beforeLines="50" w:after="156" w:afterLines="50" w:line="360" w:lineRule="auto"/>
        <w:ind w:left="601" w:hanging="601"/>
        <w:rPr>
          <w:rFonts w:ascii="宋体" w:hAnsi="宋体"/>
          <w:b/>
          <w:sz w:val="28"/>
        </w:rPr>
      </w:pPr>
      <w:r>
        <w:rPr>
          <w:rFonts w:ascii="宋体" w:hAnsi="宋体"/>
          <w:b/>
          <w:sz w:val="28"/>
        </w:rPr>
        <w:t>1</w:t>
      </w:r>
      <w:r>
        <w:rPr>
          <w:rFonts w:hint="eastAsia" w:ascii="宋体" w:hAnsi="宋体"/>
          <w:b/>
          <w:sz w:val="28"/>
        </w:rPr>
        <w:t>、投标要求</w:t>
      </w:r>
    </w:p>
    <w:p>
      <w:pPr>
        <w:spacing w:line="360" w:lineRule="auto"/>
        <w:ind w:left="554" w:hanging="554" w:hangingChars="231"/>
        <w:rPr>
          <w:rFonts w:ascii="宋体" w:hAnsi="宋体"/>
          <w:sz w:val="24"/>
        </w:rPr>
      </w:pPr>
      <w:r>
        <w:rPr>
          <w:rFonts w:ascii="宋体" w:hAnsi="宋体"/>
          <w:sz w:val="24"/>
        </w:rPr>
        <w:t xml:space="preserve">1.1 </w:t>
      </w:r>
      <w:r>
        <w:rPr>
          <w:rFonts w:hint="eastAsia" w:ascii="宋体" w:hAnsi="宋体"/>
          <w:sz w:val="24"/>
        </w:rPr>
        <w:t xml:space="preserve"> 投标人在准备投标书时，务必在所提供的商品的技术规格文件中，标明型号、商标名称、目录号。</w:t>
      </w:r>
    </w:p>
    <w:p>
      <w:pPr>
        <w:spacing w:line="360" w:lineRule="auto"/>
        <w:ind w:left="554" w:hanging="554" w:hangingChars="231"/>
        <w:rPr>
          <w:rFonts w:ascii="宋体" w:hAnsi="宋体"/>
          <w:sz w:val="24"/>
        </w:rPr>
      </w:pPr>
      <w:r>
        <w:rPr>
          <w:rFonts w:hint="eastAsia" w:ascii="宋体" w:hAnsi="宋体"/>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ascii="宋体" w:hAnsi="宋体"/>
          <w:sz w:val="24"/>
        </w:rPr>
      </w:pPr>
      <w:r>
        <w:rPr>
          <w:rFonts w:hint="eastAsia" w:ascii="宋体" w:hAnsi="宋体"/>
          <w:sz w:val="24"/>
        </w:rPr>
        <w:t xml:space="preserve">1.3  </w:t>
      </w:r>
      <w:r>
        <w:rPr>
          <w:rFonts w:hint="eastAsia"/>
          <w:sz w:val="24"/>
        </w:rPr>
        <w:t>投标人提供的</w:t>
      </w:r>
      <w:r>
        <w:rPr>
          <w:rFonts w:hint="eastAsia" w:ascii="宋体"/>
          <w:sz w:val="24"/>
        </w:rPr>
        <w:t>产品</w:t>
      </w:r>
      <w:r>
        <w:rPr>
          <w:rFonts w:hint="eastAsia"/>
          <w:sz w:val="24"/>
        </w:rPr>
        <w:t>样本，必须是“原件”而非复印件，</w:t>
      </w:r>
      <w:r>
        <w:rPr>
          <w:rFonts w:hint="eastAsia" w:ascii="宋体"/>
          <w:sz w:val="24"/>
        </w:rPr>
        <w:t>图表、简图、电路图以及印刷电路板图等都应</w:t>
      </w:r>
      <w:r>
        <w:rPr>
          <w:rFonts w:hint="eastAsia"/>
          <w:sz w:val="24"/>
        </w:rPr>
        <w:t>清晰易读。买方有权</w:t>
      </w:r>
      <w:r>
        <w:rPr>
          <w:rFonts w:hint="eastAsia" w:ascii="宋体"/>
          <w:sz w:val="24"/>
        </w:rPr>
        <w:t>不付任何附加费用</w:t>
      </w:r>
      <w:r>
        <w:rPr>
          <w:rFonts w:hint="eastAsia"/>
          <w:sz w:val="24"/>
        </w:rPr>
        <w:t>复制这些资料</w:t>
      </w:r>
      <w:r>
        <w:rPr>
          <w:rFonts w:hint="eastAsia" w:ascii="宋体"/>
          <w:sz w:val="24"/>
        </w:rPr>
        <w:t>以供参考。</w:t>
      </w:r>
    </w:p>
    <w:p>
      <w:pPr>
        <w:spacing w:before="156" w:beforeLines="50" w:after="156" w:afterLines="50" w:line="360" w:lineRule="auto"/>
        <w:ind w:left="601" w:hanging="601"/>
        <w:rPr>
          <w:rFonts w:ascii="宋体" w:hAnsi="宋体"/>
          <w:b/>
          <w:sz w:val="28"/>
        </w:rPr>
      </w:pPr>
      <w:r>
        <w:rPr>
          <w:rFonts w:hint="eastAsia" w:ascii="宋体" w:hAnsi="宋体"/>
          <w:b/>
          <w:sz w:val="28"/>
        </w:rPr>
        <w:t>2、评标标准</w:t>
      </w:r>
    </w:p>
    <w:p>
      <w:pPr>
        <w:spacing w:line="360" w:lineRule="auto"/>
        <w:ind w:left="554" w:hanging="554" w:hangingChars="231"/>
        <w:rPr>
          <w:rFonts w:ascii="宋体"/>
          <w:sz w:val="24"/>
        </w:rPr>
      </w:pPr>
      <w:r>
        <w:rPr>
          <w:rFonts w:ascii="宋体" w:hAnsi="宋体"/>
          <w:sz w:val="24"/>
        </w:rPr>
        <w:t>2.</w:t>
      </w:r>
      <w:r>
        <w:rPr>
          <w:rFonts w:hint="eastAsia" w:ascii="宋体" w:hAnsi="宋体"/>
          <w:sz w:val="24"/>
        </w:rPr>
        <w:t xml:space="preserve">1  </w:t>
      </w:r>
      <w:r>
        <w:rPr>
          <w:rFonts w:hint="eastAsia"/>
          <w:sz w:val="24"/>
        </w:rPr>
        <w:t>除招标文件中指定的附件和专用工具外，</w:t>
      </w:r>
      <w:r>
        <w:rPr>
          <w:rFonts w:hint="eastAsia" w:ascii="宋体"/>
          <w:sz w:val="24"/>
        </w:rPr>
        <w:t>投标人应提供仪器设备的正常运行和常规保养所需的全套标准附件、专用工具</w:t>
      </w:r>
      <w:r>
        <w:rPr>
          <w:rFonts w:hint="eastAsia"/>
          <w:sz w:val="24"/>
        </w:rPr>
        <w:t>和消耗品</w:t>
      </w:r>
      <w:r>
        <w:rPr>
          <w:rFonts w:hint="eastAsia" w:ascii="宋体"/>
          <w:sz w:val="24"/>
        </w:rPr>
        <w:t>。投标人在投标书中需列出这些附件和工具的数量和单价的清单，这些附件和工具的报价的总值需计入投标价中。</w:t>
      </w:r>
    </w:p>
    <w:p>
      <w:pPr>
        <w:spacing w:line="360" w:lineRule="auto"/>
        <w:ind w:left="554" w:hanging="554" w:hangingChars="231"/>
        <w:rPr>
          <w:sz w:val="24"/>
        </w:rPr>
      </w:pPr>
      <w:r>
        <w:rPr>
          <w:rFonts w:hint="eastAsia" w:ascii="宋体" w:hAnsi="宋体"/>
          <w:sz w:val="24"/>
        </w:rPr>
        <w:t xml:space="preserve">2.2  </w:t>
      </w:r>
      <w:r>
        <w:rPr>
          <w:rFonts w:hint="eastAsia"/>
          <w:sz w:val="24"/>
        </w:rPr>
        <w:t>对于标书</w:t>
      </w:r>
      <w:r>
        <w:rPr>
          <w:rFonts w:hint="eastAsia" w:ascii="宋体"/>
          <w:sz w:val="24"/>
        </w:rPr>
        <w:t>技术规范中已列</w:t>
      </w:r>
      <w:r>
        <w:rPr>
          <w:rFonts w:hint="eastAsia"/>
          <w:sz w:val="24"/>
        </w:rPr>
        <w:t>出的作为查询选件的附件、零配件、专用工具和消耗品，投标书中</w:t>
      </w:r>
      <w:r>
        <w:rPr>
          <w:rFonts w:hint="eastAsia" w:ascii="宋体"/>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选件一旦为用户接受，其费用将加入合同价中。</w:t>
      </w:r>
    </w:p>
    <w:p>
      <w:pPr>
        <w:spacing w:line="360" w:lineRule="auto"/>
        <w:ind w:left="554" w:hanging="554" w:hangingChars="231"/>
        <w:rPr>
          <w:rFonts w:ascii="宋体" w:hAnsi="宋体"/>
          <w:sz w:val="24"/>
        </w:rPr>
      </w:pPr>
      <w:r>
        <w:rPr>
          <w:rFonts w:hint="eastAsia" w:ascii="宋体" w:hAnsi="宋体"/>
          <w:sz w:val="24"/>
        </w:rPr>
        <w:t>2.3  为便于用户进行接收仪器的准备工作，卖方应在合同生效后</w:t>
      </w:r>
      <w:r>
        <w:rPr>
          <w:rFonts w:hint="eastAsia" w:ascii="宋体" w:hAnsi="宋体"/>
          <w:b/>
          <w:sz w:val="24"/>
        </w:rPr>
        <w:t>60</w:t>
      </w:r>
      <w:r>
        <w:rPr>
          <w:rFonts w:hint="eastAsia" w:ascii="宋体" w:hAnsi="宋体"/>
          <w:sz w:val="24"/>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4</w:t>
      </w:r>
      <w:r>
        <w:rPr>
          <w:rFonts w:ascii="宋体" w:hAnsi="宋体"/>
          <w:sz w:val="24"/>
        </w:rPr>
        <w:t xml:space="preserve"> </w:t>
      </w:r>
      <w:r>
        <w:rPr>
          <w:rFonts w:hint="eastAsia" w:ascii="宋体" w:hAnsi="宋体"/>
          <w:sz w:val="24"/>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sz w:val="24"/>
        </w:rPr>
      </w:pPr>
      <w:r>
        <w:rPr>
          <w:rFonts w:ascii="宋体" w:hAnsi="宋体"/>
          <w:sz w:val="24"/>
        </w:rPr>
        <w:t>2.</w:t>
      </w:r>
      <w:r>
        <w:rPr>
          <w:rFonts w:hint="eastAsia" w:ascii="宋体" w:hAnsi="宋体"/>
          <w:sz w:val="24"/>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 xml:space="preserve">6  </w:t>
      </w:r>
      <w:r>
        <w:rPr>
          <w:rFonts w:hint="eastAsia"/>
          <w:sz w:val="24"/>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ascii="宋体" w:hAnsi="宋体"/>
          <w:b/>
          <w:sz w:val="28"/>
        </w:rPr>
      </w:pPr>
      <w:r>
        <w:rPr>
          <w:rFonts w:hint="eastAsia" w:ascii="宋体" w:hAnsi="宋体"/>
          <w:b/>
          <w:sz w:val="28"/>
        </w:rPr>
        <w:t>3、工作条件</w:t>
      </w:r>
    </w:p>
    <w:p>
      <w:pPr>
        <w:spacing w:after="312" w:afterLines="100" w:line="360" w:lineRule="auto"/>
        <w:rPr>
          <w:rFonts w:ascii="宋体" w:hAnsi="宋体"/>
          <w:sz w:val="24"/>
        </w:rPr>
      </w:pPr>
      <w:r>
        <w:rPr>
          <w:rFonts w:hint="eastAsia" w:ascii="宋体" w:hAnsi="宋体"/>
          <w:sz w:val="24"/>
        </w:rPr>
        <w:t>除非在技术规格中另有说明，所有仪器、设备和系统都应符合下列要求：</w:t>
      </w:r>
      <w:r>
        <w:rPr>
          <w:rFonts w:ascii="宋体" w:hAnsi="宋体"/>
          <w:sz w:val="24"/>
        </w:rPr>
        <w:t xml:space="preserve"> </w:t>
      </w:r>
    </w:p>
    <w:p>
      <w:pPr>
        <w:spacing w:line="360" w:lineRule="auto"/>
        <w:ind w:left="554" w:hanging="554" w:hangingChars="231"/>
        <w:rPr>
          <w:rFonts w:ascii="宋体" w:hAnsi="宋体"/>
          <w:sz w:val="24"/>
        </w:rPr>
      </w:pPr>
      <w:r>
        <w:rPr>
          <w:rFonts w:hint="eastAsia" w:ascii="宋体" w:hAnsi="宋体"/>
          <w:sz w:val="24"/>
        </w:rPr>
        <w:t>3.1  适于在气温为摄氏</w:t>
      </w:r>
      <w:r>
        <w:rPr>
          <w:rFonts w:ascii="宋体" w:hAnsi="宋体"/>
          <w:b/>
          <w:sz w:val="24"/>
        </w:rPr>
        <w:t>-40</w:t>
      </w:r>
      <w:r>
        <w:rPr>
          <w:rFonts w:hint="eastAsia" w:ascii="宋体" w:hAnsi="宋体"/>
          <w:b/>
          <w:sz w:val="24"/>
        </w:rPr>
        <w:t>℃～＋</w:t>
      </w:r>
      <w:r>
        <w:rPr>
          <w:rFonts w:ascii="宋体" w:hAnsi="宋体"/>
          <w:b/>
          <w:sz w:val="24"/>
        </w:rPr>
        <w:t>50</w:t>
      </w:r>
      <w:r>
        <w:rPr>
          <w:rFonts w:hint="eastAsia" w:ascii="宋体" w:hAnsi="宋体"/>
          <w:b/>
          <w:sz w:val="24"/>
        </w:rPr>
        <w:t>℃</w:t>
      </w:r>
      <w:r>
        <w:rPr>
          <w:rFonts w:hint="eastAsia" w:ascii="宋体" w:hAnsi="宋体"/>
          <w:sz w:val="24"/>
        </w:rPr>
        <w:t>和相对湿度为</w:t>
      </w:r>
      <w:r>
        <w:rPr>
          <w:rFonts w:ascii="宋体" w:hAnsi="宋体"/>
          <w:b/>
          <w:sz w:val="24"/>
        </w:rPr>
        <w:t>90</w:t>
      </w:r>
      <w:r>
        <w:rPr>
          <w:rFonts w:hint="eastAsia" w:ascii="宋体" w:hAnsi="宋体"/>
          <w:b/>
          <w:sz w:val="24"/>
        </w:rPr>
        <w:t>％</w:t>
      </w:r>
      <w:r>
        <w:rPr>
          <w:rFonts w:hint="eastAsia" w:ascii="宋体" w:hAnsi="宋体"/>
          <w:sz w:val="24"/>
        </w:rPr>
        <w:t>的环境条件下运输和贮存。</w:t>
      </w:r>
    </w:p>
    <w:p>
      <w:pPr>
        <w:spacing w:line="360" w:lineRule="auto"/>
        <w:ind w:left="554" w:hanging="554" w:hangingChars="231"/>
        <w:rPr>
          <w:rFonts w:ascii="宋体" w:hAnsi="宋体"/>
          <w:sz w:val="24"/>
        </w:rPr>
      </w:pPr>
      <w:r>
        <w:rPr>
          <w:rFonts w:hint="eastAsia" w:ascii="宋体" w:hAnsi="宋体"/>
          <w:sz w:val="24"/>
        </w:rPr>
        <w:t>3.2  适于在电源</w:t>
      </w:r>
      <w:r>
        <w:rPr>
          <w:rFonts w:ascii="宋体" w:hAnsi="宋体"/>
          <w:b/>
          <w:sz w:val="24"/>
        </w:rPr>
        <w:t>220V</w:t>
      </w:r>
      <w:r>
        <w:rPr>
          <w:rFonts w:hint="eastAsia" w:ascii="宋体" w:hAnsi="宋体"/>
          <w:b/>
          <w:sz w:val="24"/>
        </w:rPr>
        <w:t>（</w:t>
      </w:r>
      <w:r>
        <w:rPr>
          <w:rFonts w:ascii="宋体" w:hAnsi="宋体"/>
          <w:b/>
          <w:sz w:val="24"/>
        </w:rPr>
        <w:sym w:font="Symbol" w:char="F0B1"/>
      </w:r>
      <w:r>
        <w:rPr>
          <w:rFonts w:ascii="宋体" w:hAnsi="宋体"/>
          <w:b/>
          <w:sz w:val="24"/>
        </w:rPr>
        <w:t>10</w:t>
      </w:r>
      <w:r>
        <w:rPr>
          <w:rFonts w:hint="eastAsia" w:ascii="宋体" w:hAnsi="宋体"/>
          <w:b/>
          <w:sz w:val="24"/>
        </w:rPr>
        <w:t>％）</w:t>
      </w:r>
      <w:r>
        <w:rPr>
          <w:rFonts w:ascii="宋体" w:hAnsi="宋体"/>
          <w:b/>
          <w:sz w:val="24"/>
        </w:rPr>
        <w:t>/50Hz</w:t>
      </w:r>
      <w:r>
        <w:rPr>
          <w:rFonts w:hint="eastAsia" w:ascii="宋体" w:hAnsi="宋体"/>
          <w:sz w:val="24"/>
        </w:rPr>
        <w:t>、气温摄氏</w:t>
      </w:r>
      <w:r>
        <w:rPr>
          <w:rFonts w:hint="eastAsia" w:ascii="宋体" w:hAnsi="宋体"/>
          <w:b/>
          <w:sz w:val="24"/>
        </w:rPr>
        <w:t>+1</w:t>
      </w:r>
      <w:r>
        <w:rPr>
          <w:rFonts w:ascii="宋体" w:hAnsi="宋体"/>
          <w:b/>
          <w:sz w:val="24"/>
        </w:rPr>
        <w:t>5</w:t>
      </w:r>
      <w:r>
        <w:rPr>
          <w:rFonts w:hint="eastAsia" w:ascii="宋体" w:hAnsi="宋体"/>
          <w:b/>
          <w:sz w:val="24"/>
        </w:rPr>
        <w:t>℃～＋3</w:t>
      </w:r>
      <w:r>
        <w:rPr>
          <w:rFonts w:ascii="宋体" w:hAnsi="宋体"/>
          <w:b/>
          <w:sz w:val="24"/>
        </w:rPr>
        <w:t>0</w:t>
      </w:r>
      <w:r>
        <w:rPr>
          <w:rFonts w:hint="eastAsia" w:ascii="宋体" w:hAnsi="宋体"/>
          <w:b/>
          <w:sz w:val="24"/>
        </w:rPr>
        <w:t>℃</w:t>
      </w:r>
      <w:r>
        <w:rPr>
          <w:rFonts w:hint="eastAsia" w:ascii="宋体" w:hAnsi="宋体"/>
          <w:sz w:val="24"/>
        </w:rPr>
        <w:t>和相对湿度小于</w:t>
      </w:r>
      <w:r>
        <w:rPr>
          <w:rFonts w:ascii="宋体" w:hAnsi="宋体"/>
          <w:b/>
          <w:sz w:val="24"/>
        </w:rPr>
        <w:t>8</w:t>
      </w:r>
      <w:r>
        <w:rPr>
          <w:rFonts w:hint="eastAsia" w:ascii="宋体" w:hAnsi="宋体"/>
          <w:b/>
          <w:sz w:val="24"/>
        </w:rPr>
        <w:t>0％</w:t>
      </w:r>
      <w:r>
        <w:rPr>
          <w:rFonts w:hint="eastAsia" w:ascii="宋体" w:hAnsi="宋体"/>
          <w:sz w:val="24"/>
        </w:rPr>
        <w:t>的环境条件下运行。</w:t>
      </w:r>
      <w:r>
        <w:rPr>
          <w:rFonts w:hint="eastAsia" w:ascii="宋体" w:hAnsi="宋体"/>
          <w:b/>
          <w:sz w:val="24"/>
        </w:rPr>
        <w:t>能够连续正常工作。</w:t>
      </w:r>
    </w:p>
    <w:p>
      <w:pPr>
        <w:spacing w:line="360" w:lineRule="auto"/>
        <w:ind w:left="554" w:hanging="554" w:hangingChars="231"/>
        <w:rPr>
          <w:rFonts w:ascii="宋体" w:hAnsi="宋体"/>
          <w:sz w:val="24"/>
        </w:rPr>
      </w:pPr>
      <w:r>
        <w:rPr>
          <w:rFonts w:hint="eastAsia" w:ascii="宋体" w:hAnsi="宋体"/>
          <w:sz w:val="24"/>
        </w:rPr>
        <w:t>3.3  配置符合中国有关标准要求的插头，如果没有这样的插头，则需</w:t>
      </w:r>
      <w:r>
        <w:rPr>
          <w:rFonts w:hint="eastAsia" w:ascii="宋体"/>
          <w:sz w:val="24"/>
        </w:rPr>
        <w:t>提供适当的转</w:t>
      </w:r>
      <w:r>
        <w:rPr>
          <w:rFonts w:hint="eastAsia" w:ascii="宋体" w:hAnsi="宋体"/>
          <w:sz w:val="24"/>
        </w:rPr>
        <w:t>换插座。</w:t>
      </w:r>
    </w:p>
    <w:p>
      <w:pPr>
        <w:spacing w:line="360" w:lineRule="auto"/>
        <w:ind w:left="554" w:hanging="554" w:hangingChars="231"/>
        <w:rPr>
          <w:rFonts w:ascii="宋体" w:hAnsi="宋体"/>
          <w:sz w:val="24"/>
        </w:rPr>
      </w:pPr>
      <w:r>
        <w:rPr>
          <w:rFonts w:hint="eastAsia" w:ascii="宋体" w:hAnsi="宋体"/>
          <w:sz w:val="24"/>
        </w:rPr>
        <w:t>3.4  如产品达不到上述要求，投标人应注明其偏差。如仪器设备需要特殊工作条件（如水、电源、磁场强度、温度、湿度、动强度等）投标人应在投标书中加以说明。</w:t>
      </w:r>
    </w:p>
    <w:p>
      <w:pPr>
        <w:rPr>
          <w:rFonts w:eastAsia="黑体"/>
          <w:b/>
          <w:bCs/>
          <w:kern w:val="44"/>
          <w:sz w:val="24"/>
        </w:rPr>
      </w:pPr>
    </w:p>
    <w:p>
      <w:pPr>
        <w:spacing w:before="156" w:beforeLines="50" w:after="156" w:afterLines="50" w:line="360" w:lineRule="auto"/>
        <w:ind w:left="601" w:hanging="601"/>
        <w:rPr>
          <w:rFonts w:ascii="宋体" w:hAnsi="宋体"/>
          <w:b/>
          <w:sz w:val="28"/>
        </w:rPr>
      </w:pPr>
      <w:r>
        <w:rPr>
          <w:rFonts w:hint="eastAsia" w:ascii="宋体" w:hAnsi="宋体"/>
          <w:b/>
          <w:sz w:val="28"/>
        </w:rPr>
        <w:t>4、验收标准</w:t>
      </w:r>
    </w:p>
    <w:p>
      <w:pPr>
        <w:spacing w:after="312" w:afterLines="100" w:line="360" w:lineRule="auto"/>
        <w:rPr>
          <w:rFonts w:ascii="宋体" w:hAnsi="宋体"/>
          <w:sz w:val="24"/>
        </w:rPr>
      </w:pPr>
      <w:r>
        <w:rPr>
          <w:rFonts w:hint="eastAsia" w:ascii="宋体" w:hAnsi="宋体"/>
          <w:sz w:val="24"/>
        </w:rPr>
        <w:t>除非在技术规格中另有说明，所有仪器、设备和系统按下列要求进行验收：</w:t>
      </w:r>
      <w:r>
        <w:rPr>
          <w:rFonts w:ascii="宋体" w:hAnsi="宋体"/>
          <w:sz w:val="24"/>
        </w:rPr>
        <w:t xml:space="preserve"> </w:t>
      </w:r>
    </w:p>
    <w:p>
      <w:pPr>
        <w:spacing w:line="360" w:lineRule="auto"/>
        <w:ind w:left="554" w:hanging="554" w:hangingChars="231"/>
        <w:rPr>
          <w:rFonts w:ascii="宋体" w:hAnsi="宋体"/>
          <w:sz w:val="24"/>
        </w:rPr>
      </w:pPr>
      <w:r>
        <w:rPr>
          <w:rFonts w:hint="eastAsia" w:ascii="宋体" w:hAnsi="宋体"/>
          <w:sz w:val="24"/>
        </w:rPr>
        <w:t>4.1  仪器设备运抵安装现场后，买方将与卖方共同开箱验收</w:t>
      </w:r>
      <w:r>
        <w:rPr>
          <w:rFonts w:ascii="宋体" w:hAnsi="宋体"/>
          <w:sz w:val="24"/>
        </w:rPr>
        <w:t xml:space="preserve">, </w:t>
      </w:r>
      <w:r>
        <w:rPr>
          <w:rFonts w:hint="eastAsia" w:ascii="宋体" w:hAnsi="宋体"/>
          <w:sz w:val="24"/>
        </w:rPr>
        <w:t>如卖方届时不派人来</w:t>
      </w:r>
      <w:r>
        <w:rPr>
          <w:rFonts w:ascii="宋体" w:hAnsi="宋体"/>
          <w:sz w:val="24"/>
        </w:rPr>
        <w:t xml:space="preserve">, </w:t>
      </w:r>
      <w:r>
        <w:rPr>
          <w:rFonts w:hint="eastAsia" w:ascii="宋体" w:hAnsi="宋体"/>
          <w:sz w:val="24"/>
        </w:rPr>
        <w:t>则验收结果应以买方的验收报告为最终验收结果。验收时发现短缺、破损</w:t>
      </w:r>
      <w:r>
        <w:rPr>
          <w:rFonts w:ascii="宋体" w:hAnsi="宋体"/>
          <w:sz w:val="24"/>
        </w:rPr>
        <w:t xml:space="preserve">, </w:t>
      </w:r>
      <w:r>
        <w:rPr>
          <w:rFonts w:hint="eastAsia" w:ascii="宋体" w:hAnsi="宋体"/>
          <w:sz w:val="24"/>
        </w:rPr>
        <w:t>买方有权要求卖方负责更换。</w:t>
      </w:r>
    </w:p>
    <w:p>
      <w:pPr>
        <w:spacing w:line="360" w:lineRule="auto"/>
        <w:ind w:left="554" w:hanging="554" w:hangingChars="231"/>
        <w:rPr>
          <w:rFonts w:ascii="宋体" w:hAnsi="宋体"/>
          <w:sz w:val="24"/>
        </w:rPr>
      </w:pPr>
      <w:r>
        <w:rPr>
          <w:rFonts w:hint="eastAsia" w:ascii="宋体" w:hAnsi="宋体"/>
          <w:sz w:val="24"/>
        </w:rPr>
        <w:t xml:space="preserve">4.2  </w:t>
      </w:r>
      <w:r>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ascii="宋体" w:hAnsi="宋体"/>
          <w:sz w:val="24"/>
        </w:rPr>
      </w:pPr>
      <w:r>
        <w:rPr>
          <w:rFonts w:hint="eastAsia" w:ascii="宋体" w:hAnsi="宋体"/>
          <w:sz w:val="24"/>
        </w:rPr>
        <w:t xml:space="preserve">4.3  </w:t>
      </w:r>
      <w:r>
        <w:rPr>
          <w:rFonts w:ascii="宋体" w:hAnsi="宋体"/>
          <w:sz w:val="24"/>
        </w:rPr>
        <w:t>验收由采购人、中标人及相关人员依国家有关标准、合同及有关附件要求进行，验收完毕由采购人及中标人在验收报告上签名。</w:t>
      </w:r>
    </w:p>
    <w:p>
      <w:pPr>
        <w:pStyle w:val="4"/>
        <w:spacing w:line="360" w:lineRule="auto"/>
        <w:ind w:left="410" w:hanging="410" w:hangingChars="170"/>
        <w:rPr>
          <w:rFonts w:hAnsi="宋体"/>
          <w:b/>
          <w:sz w:val="24"/>
          <w:szCs w:val="24"/>
        </w:rPr>
      </w:pPr>
    </w:p>
    <w:p>
      <w:pPr>
        <w:pStyle w:val="4"/>
        <w:spacing w:line="360" w:lineRule="auto"/>
        <w:ind w:left="410" w:hanging="410" w:hangingChars="170"/>
        <w:rPr>
          <w:rFonts w:hAnsi="宋体"/>
          <w:b/>
          <w:sz w:val="24"/>
          <w:szCs w:val="24"/>
        </w:rPr>
      </w:pPr>
      <w:r>
        <w:rPr>
          <w:rFonts w:hint="eastAsia" w:hAnsi="宋体"/>
          <w:b/>
          <w:sz w:val="24"/>
          <w:szCs w:val="24"/>
        </w:rPr>
        <w:t>5、本技术规格书中标注“*”号的为关键技术参数，对这些关键技术参数的任何负偏离将导致废标。</w:t>
      </w:r>
    </w:p>
    <w:p>
      <w:pPr>
        <w:pStyle w:val="4"/>
        <w:spacing w:line="360" w:lineRule="auto"/>
        <w:rPr>
          <w:rFonts w:hAnsi="宋体"/>
          <w:b/>
          <w:sz w:val="24"/>
          <w:szCs w:val="24"/>
        </w:rPr>
      </w:pPr>
    </w:p>
    <w:p>
      <w:pPr>
        <w:pStyle w:val="4"/>
        <w:spacing w:line="360" w:lineRule="auto"/>
        <w:rPr>
          <w:rFonts w:hAnsi="宋体"/>
          <w:b/>
          <w:sz w:val="24"/>
          <w:szCs w:val="24"/>
        </w:rPr>
      </w:pPr>
      <w:r>
        <w:rPr>
          <w:rFonts w:hint="eastAsia" w:hAnsi="宋体"/>
          <w:b/>
          <w:sz w:val="24"/>
          <w:szCs w:val="24"/>
        </w:rPr>
        <w:t>6、如在具体技术规格中有本总则不一致之处，以具体技术规格中的要求为准。</w:t>
      </w:r>
    </w:p>
    <w:p>
      <w:pPr>
        <w:spacing w:after="156" w:afterLines="50"/>
        <w:ind w:left="601" w:hanging="601"/>
        <w:rPr>
          <w:rFonts w:ascii="宋体" w:hAnsi="宋体" w:cs="宋体"/>
          <w:b/>
          <w:sz w:val="28"/>
        </w:rPr>
      </w:pPr>
      <w:r>
        <w:rPr>
          <w:rFonts w:ascii="宋体" w:hAnsi="宋体"/>
          <w:b/>
          <w:sz w:val="28"/>
        </w:rPr>
        <w:br w:type="page"/>
      </w:r>
      <w:r>
        <w:rPr>
          <w:rFonts w:hint="eastAsia" w:ascii="宋体" w:hAnsi="宋体" w:cs="宋体"/>
          <w:b/>
          <w:sz w:val="28"/>
        </w:rPr>
        <w:t>二、具体技术规格</w:t>
      </w:r>
    </w:p>
    <w:p>
      <w:pPr>
        <w:pStyle w:val="2"/>
        <w:spacing w:before="156" w:beforeLines="50" w:after="156" w:afterLines="50" w:line="360" w:lineRule="auto"/>
        <w:ind w:left="431" w:hanging="431"/>
        <w:jc w:val="left"/>
        <w:rPr>
          <w:rFonts w:ascii="Times New Roman"/>
          <w:sz w:val="24"/>
          <w:szCs w:val="32"/>
        </w:rPr>
      </w:pPr>
      <w:r>
        <w:rPr>
          <w:rFonts w:hint="eastAsia" w:ascii="Times New Roman"/>
          <w:sz w:val="24"/>
          <w:szCs w:val="32"/>
        </w:rPr>
        <w:t>项目背景</w:t>
      </w:r>
    </w:p>
    <w:p>
      <w:pPr>
        <w:snapToGrid w:val="0"/>
        <w:spacing w:line="360" w:lineRule="auto"/>
        <w:ind w:firstLine="480" w:firstLineChars="200"/>
        <w:rPr>
          <w:sz w:val="24"/>
        </w:rPr>
      </w:pPr>
      <w:r>
        <w:rPr>
          <w:rFonts w:hint="eastAsia"/>
          <w:sz w:val="24"/>
        </w:rPr>
        <w:t>地球大数据云服务基础平台（以下简称云服务平台）是国内首个面向特定科研应用领域，围绕科学大数据汇聚、存储、分析、发布全流程进行设计和优化的超融合计算系统，支撑“地球大数据科学工程”及SDG应用在内的各种科研数据的处理和对外发布服务，满足重大应用研发需求。平台融合了超级计算、大数据云、数据存储（文件存储+对象存储）和高速内部网络四大子系统，如图1示意图所示，具备每秒</w:t>
      </w:r>
      <w:r>
        <w:rPr>
          <w:sz w:val="24"/>
        </w:rPr>
        <w:t>1000万亿次的双精度浮点超级计算能力，</w:t>
      </w:r>
      <w:r>
        <w:rPr>
          <w:rFonts w:hint="eastAsia"/>
          <w:sz w:val="24"/>
        </w:rPr>
        <w:t>可最多同时运行10000台虚拟主机</w:t>
      </w:r>
      <w:r>
        <w:rPr>
          <w:sz w:val="24"/>
        </w:rPr>
        <w:t>，</w:t>
      </w:r>
      <w:r>
        <w:rPr>
          <w:rFonts w:hint="eastAsia"/>
          <w:sz w:val="24"/>
        </w:rPr>
        <w:t>提供</w:t>
      </w:r>
      <w:r>
        <w:rPr>
          <w:sz w:val="24"/>
        </w:rPr>
        <w:t>50PB数据存储容量（文件存储</w:t>
      </w:r>
      <w:r>
        <w:rPr>
          <w:rFonts w:hint="eastAsia"/>
          <w:sz w:val="24"/>
        </w:rPr>
        <w:t>+对象存储</w:t>
      </w:r>
      <w:r>
        <w:rPr>
          <w:sz w:val="24"/>
        </w:rPr>
        <w:t>）</w:t>
      </w:r>
      <w:r>
        <w:rPr>
          <w:rFonts w:hint="eastAsia"/>
          <w:sz w:val="24"/>
        </w:rPr>
        <w:t>，支持按需定制数据处理和发布环境。</w:t>
      </w:r>
      <w:r>
        <w:rPr>
          <w:sz w:val="24"/>
        </w:rPr>
        <w:t>平台</w:t>
      </w:r>
      <w:r>
        <w:rPr>
          <w:rFonts w:hint="eastAsia"/>
          <w:sz w:val="24"/>
        </w:rPr>
        <w:t>基于全局统一认证，通过统一服务门户，为用户提供科研数据汇交、大数据处理分析、高性能计算模拟、科研成果发布展示、自定义数据处理平台快速构建等服务。</w:t>
      </w:r>
    </w:p>
    <w:p>
      <w:pPr>
        <w:spacing w:before="156" w:beforeLines="50" w:after="156" w:afterLines="50" w:line="360" w:lineRule="auto"/>
        <w:jc w:val="center"/>
        <w:rPr>
          <w:sz w:val="24"/>
        </w:rPr>
      </w:pPr>
      <w:r>
        <w:rPr>
          <w:sz w:val="24"/>
        </w:rPr>
        <w:drawing>
          <wp:inline distT="0" distB="0" distL="114300" distR="114300">
            <wp:extent cx="4876165" cy="2653665"/>
            <wp:effectExtent l="0" t="0" r="635" b="13335"/>
            <wp:docPr id="1" name="图片 1" descr="C:\Users\NT\Desktop\去掉内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NT\Desktop\去掉内存.png"/>
                    <pic:cNvPicPr>
                      <a:picLocks noChangeAspect="1"/>
                    </pic:cNvPicPr>
                  </pic:nvPicPr>
                  <pic:blipFill>
                    <a:blip r:embed="rId6"/>
                    <a:stretch>
                      <a:fillRect/>
                    </a:stretch>
                  </pic:blipFill>
                  <pic:spPr>
                    <a:xfrm>
                      <a:off x="0" y="0"/>
                      <a:ext cx="4876165" cy="2653665"/>
                    </a:xfrm>
                    <a:prstGeom prst="rect">
                      <a:avLst/>
                    </a:prstGeom>
                    <a:noFill/>
                    <a:ln>
                      <a:noFill/>
                    </a:ln>
                  </pic:spPr>
                </pic:pic>
              </a:graphicData>
            </a:graphic>
          </wp:inline>
        </w:drawing>
      </w:r>
    </w:p>
    <w:p>
      <w:pPr>
        <w:pStyle w:val="10"/>
        <w:spacing w:before="156" w:beforeLines="50" w:after="156" w:afterLines="50" w:line="360" w:lineRule="auto"/>
        <w:ind w:left="420" w:firstLine="0" w:firstLineChars="0"/>
        <w:jc w:val="center"/>
        <w:rPr>
          <w:rFonts w:ascii="Times New Roman" w:hAnsi="Times New Roman"/>
          <w:sz w:val="24"/>
          <w:szCs w:val="21"/>
        </w:rPr>
      </w:pPr>
      <w:r>
        <w:rPr>
          <w:rFonts w:hint="eastAsia" w:ascii="Times New Roman" w:hAnsi="Times New Roman"/>
          <w:sz w:val="24"/>
          <w:szCs w:val="21"/>
        </w:rPr>
        <w:t>图1 “地球大数据”云服务基础平台架构示意图</w:t>
      </w:r>
    </w:p>
    <w:p>
      <w:pPr>
        <w:snapToGrid w:val="0"/>
        <w:spacing w:line="360" w:lineRule="auto"/>
        <w:ind w:firstLine="480" w:firstLineChars="200"/>
        <w:rPr>
          <w:sz w:val="24"/>
        </w:rPr>
      </w:pPr>
      <w:r>
        <w:rPr>
          <w:rFonts w:hint="eastAsia"/>
          <w:sz w:val="24"/>
        </w:rPr>
        <w:t>自2019年10月正式对外提供服务以来，平台先后支持了三生空间统筹优化、生物多样性大数据平台、SDGs指标提取工具集、蝗灾遥感监测与辅助决策支持、候鸟迁徙数据可视化等多个应用，实现SDG2、6、11、13、14、15的数据产品及指标在线计算。随着承载业务及科研数据的不断增加，</w:t>
      </w:r>
      <w:r>
        <w:rPr>
          <w:sz w:val="24"/>
        </w:rPr>
        <w:t>平台</w:t>
      </w:r>
      <w:r>
        <w:rPr>
          <w:rFonts w:hint="eastAsia"/>
          <w:sz w:val="24"/>
        </w:rPr>
        <w:t>可用</w:t>
      </w:r>
      <w:r>
        <w:rPr>
          <w:sz w:val="24"/>
        </w:rPr>
        <w:t>的存储、计算资源</w:t>
      </w:r>
      <w:r>
        <w:rPr>
          <w:rFonts w:hint="eastAsia"/>
          <w:sz w:val="24"/>
        </w:rPr>
        <w:t>逐渐</w:t>
      </w:r>
      <w:r>
        <w:rPr>
          <w:sz w:val="24"/>
        </w:rPr>
        <w:t>不足，</w:t>
      </w:r>
      <w:r>
        <w:rPr>
          <w:rFonts w:hint="eastAsia"/>
          <w:sz w:val="24"/>
        </w:rPr>
        <w:t>难以在</w:t>
      </w:r>
      <w:r>
        <w:rPr>
          <w:sz w:val="24"/>
        </w:rPr>
        <w:t>新技术条件下</w:t>
      </w:r>
      <w:r>
        <w:rPr>
          <w:rFonts w:hint="eastAsia"/>
          <w:sz w:val="24"/>
        </w:rPr>
        <w:t>对</w:t>
      </w:r>
      <w:r>
        <w:rPr>
          <w:sz w:val="24"/>
        </w:rPr>
        <w:t>科研活动</w:t>
      </w:r>
      <w:r>
        <w:rPr>
          <w:rFonts w:hint="eastAsia"/>
          <w:sz w:val="24"/>
        </w:rPr>
        <w:t>形成有力支撑。为此，本项目拟在现有平台系统基础上，对数据存储及异构计算能力进行扩容，采购</w:t>
      </w:r>
      <w:r>
        <w:rPr>
          <w:sz w:val="24"/>
        </w:rPr>
        <w:t>GPU计算服务器、存储服务器，网络交换机</w:t>
      </w:r>
      <w:r>
        <w:rPr>
          <w:rFonts w:hint="eastAsia"/>
          <w:sz w:val="24"/>
        </w:rPr>
        <w:t>及</w:t>
      </w:r>
      <w:r>
        <w:rPr>
          <w:sz w:val="24"/>
        </w:rPr>
        <w:t>配套相关</w:t>
      </w:r>
      <w:r>
        <w:rPr>
          <w:rFonts w:hint="eastAsia"/>
          <w:sz w:val="24"/>
        </w:rPr>
        <w:t>线缆，无缝接入现有软硬件环境，包括：</w:t>
      </w:r>
    </w:p>
    <w:p>
      <w:pPr>
        <w:pStyle w:val="10"/>
        <w:widowControl/>
        <w:numPr>
          <w:ilvl w:val="0"/>
          <w:numId w:val="2"/>
        </w:numPr>
        <w:spacing w:before="156" w:after="156" w:line="360" w:lineRule="auto"/>
        <w:ind w:left="959" w:firstLineChars="0"/>
        <w:jc w:val="left"/>
        <w:rPr>
          <w:rFonts w:ascii="Times New Roman" w:hAnsi="Times New Roman"/>
          <w:sz w:val="24"/>
          <w:szCs w:val="24"/>
        </w:rPr>
      </w:pPr>
      <w:r>
        <w:rPr>
          <w:rFonts w:ascii="Times New Roman" w:hAnsi="Times New Roman"/>
          <w:sz w:val="24"/>
          <w:szCs w:val="24"/>
        </w:rPr>
        <w:t xml:space="preserve">超级计算子系统：Slurm 20.11.8、Gridview 5.3 </w:t>
      </w:r>
    </w:p>
    <w:p>
      <w:pPr>
        <w:pStyle w:val="10"/>
        <w:widowControl/>
        <w:numPr>
          <w:ilvl w:val="0"/>
          <w:numId w:val="2"/>
        </w:numPr>
        <w:spacing w:before="156" w:after="156" w:line="360" w:lineRule="auto"/>
        <w:ind w:left="959" w:firstLineChars="0"/>
        <w:jc w:val="left"/>
        <w:rPr>
          <w:rFonts w:ascii="Times New Roman" w:hAnsi="Times New Roman"/>
          <w:sz w:val="24"/>
          <w:szCs w:val="24"/>
        </w:rPr>
      </w:pPr>
      <w:r>
        <w:rPr>
          <w:rFonts w:ascii="Times New Roman" w:hAnsi="Times New Roman"/>
          <w:sz w:val="24"/>
          <w:szCs w:val="24"/>
        </w:rPr>
        <w:t>大数据云子系统：Cloudview 2.8</w:t>
      </w:r>
    </w:p>
    <w:p>
      <w:pPr>
        <w:pStyle w:val="10"/>
        <w:widowControl/>
        <w:numPr>
          <w:ilvl w:val="0"/>
          <w:numId w:val="2"/>
        </w:numPr>
        <w:spacing w:before="156" w:after="156" w:line="360" w:lineRule="auto"/>
        <w:ind w:left="959" w:firstLineChars="0"/>
        <w:jc w:val="left"/>
        <w:rPr>
          <w:rFonts w:ascii="Times New Roman" w:hAnsi="Times New Roman"/>
          <w:sz w:val="24"/>
          <w:szCs w:val="24"/>
        </w:rPr>
      </w:pPr>
      <w:r>
        <w:rPr>
          <w:rFonts w:ascii="Times New Roman" w:hAnsi="Times New Roman"/>
          <w:sz w:val="24"/>
          <w:szCs w:val="24"/>
        </w:rPr>
        <w:t>存储子系统：Parastor 3.1.3</w:t>
      </w:r>
    </w:p>
    <w:p>
      <w:pPr>
        <w:pStyle w:val="5"/>
        <w:spacing w:line="360" w:lineRule="auto"/>
        <w:rPr>
          <w:sz w:val="24"/>
        </w:rPr>
      </w:pPr>
    </w:p>
    <w:p>
      <w:pPr>
        <w:pStyle w:val="2"/>
        <w:spacing w:before="156" w:beforeLines="50" w:after="156" w:afterLines="50" w:line="360" w:lineRule="auto"/>
        <w:ind w:left="431" w:hanging="431"/>
        <w:jc w:val="left"/>
        <w:rPr>
          <w:rFonts w:ascii="Times New Roman"/>
          <w:sz w:val="24"/>
          <w:szCs w:val="32"/>
        </w:rPr>
      </w:pPr>
      <w:r>
        <w:rPr>
          <w:rFonts w:hint="eastAsia" w:ascii="Times New Roman"/>
          <w:sz w:val="24"/>
          <w:szCs w:val="32"/>
        </w:rPr>
        <w:t>二、货物清单：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080"/>
        <w:gridCol w:w="1276"/>
        <w:gridCol w:w="1276"/>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szCs w:val="22"/>
              </w:rPr>
              <w:t>序号</w:t>
            </w:r>
          </w:p>
        </w:tc>
        <w:tc>
          <w:tcPr>
            <w:tcW w:w="2080"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szCs w:val="22"/>
              </w:rPr>
              <w:t>货物名称</w:t>
            </w:r>
          </w:p>
        </w:tc>
        <w:tc>
          <w:tcPr>
            <w:tcW w:w="1276"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szCs w:val="22"/>
              </w:rPr>
              <w:t>数量</w:t>
            </w:r>
          </w:p>
        </w:tc>
        <w:tc>
          <w:tcPr>
            <w:tcW w:w="1276"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szCs w:val="22"/>
              </w:rPr>
              <w:t>是否进口</w:t>
            </w:r>
          </w:p>
        </w:tc>
        <w:tc>
          <w:tcPr>
            <w:tcW w:w="2801"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szCs w:val="22"/>
              </w:rPr>
              <w:t>1</w:t>
            </w:r>
          </w:p>
        </w:tc>
        <w:tc>
          <w:tcPr>
            <w:tcW w:w="2080"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szCs w:val="22"/>
              </w:rPr>
              <w:t>GPU 计算节点A</w:t>
            </w:r>
          </w:p>
        </w:tc>
        <w:tc>
          <w:tcPr>
            <w:tcW w:w="1276"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rPr>
              <w:t>7</w:t>
            </w:r>
          </w:p>
        </w:tc>
        <w:tc>
          <w:tcPr>
            <w:tcW w:w="1276" w:type="dxa"/>
            <w:shd w:val="clear" w:color="auto" w:fill="auto"/>
            <w:noWrap w:val="0"/>
            <w:vAlign w:val="center"/>
          </w:tcPr>
          <w:p>
            <w:pPr>
              <w:pStyle w:val="11"/>
              <w:ind w:left="0"/>
              <w:jc w:val="center"/>
              <w:rPr>
                <w:rFonts w:ascii="Times New Roman" w:hAnsi="Times New Roman"/>
                <w:szCs w:val="22"/>
              </w:rPr>
            </w:pPr>
            <w:r>
              <w:rPr>
                <w:rFonts w:ascii="Times New Roman" w:hAnsi="Times New Roman"/>
                <w:szCs w:val="22"/>
              </w:rPr>
              <w:t>否</w:t>
            </w:r>
          </w:p>
        </w:tc>
        <w:tc>
          <w:tcPr>
            <w:tcW w:w="2801" w:type="dxa"/>
            <w:shd w:val="clear" w:color="auto" w:fill="auto"/>
            <w:noWrap w:val="0"/>
            <w:vAlign w:val="center"/>
          </w:tcPr>
          <w:p>
            <w:pPr>
              <w:pStyle w:val="11"/>
              <w:ind w:left="0"/>
              <w:jc w:val="center"/>
              <w:rPr>
                <w:rFonts w:ascii="Times New Roman" w:hAnsi="Times New Roman"/>
                <w:szCs w:val="22"/>
              </w:rPr>
            </w:pPr>
            <w:r>
              <w:rPr>
                <w:rFonts w:ascii="Times New Roman" w:hAnsi="Times New Roman"/>
                <w:szCs w:val="22"/>
              </w:rPr>
              <w:t>超算系统扩容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szCs w:val="22"/>
              </w:rPr>
              <w:t>2</w:t>
            </w:r>
          </w:p>
        </w:tc>
        <w:tc>
          <w:tcPr>
            <w:tcW w:w="2080"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szCs w:val="22"/>
              </w:rPr>
              <w:t>GPU 计算节点B</w:t>
            </w:r>
          </w:p>
        </w:tc>
        <w:tc>
          <w:tcPr>
            <w:tcW w:w="1276"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rPr>
              <w:t>6</w:t>
            </w:r>
          </w:p>
        </w:tc>
        <w:tc>
          <w:tcPr>
            <w:tcW w:w="1276" w:type="dxa"/>
            <w:shd w:val="clear" w:color="auto" w:fill="auto"/>
            <w:noWrap w:val="0"/>
            <w:vAlign w:val="center"/>
          </w:tcPr>
          <w:p>
            <w:pPr>
              <w:spacing w:line="360" w:lineRule="auto"/>
              <w:jc w:val="center"/>
              <w:rPr>
                <w:sz w:val="24"/>
              </w:rPr>
            </w:pPr>
            <w:r>
              <w:rPr>
                <w:sz w:val="24"/>
                <w:szCs w:val="22"/>
              </w:rPr>
              <w:t>否</w:t>
            </w:r>
          </w:p>
        </w:tc>
        <w:tc>
          <w:tcPr>
            <w:tcW w:w="2801" w:type="dxa"/>
            <w:shd w:val="clear" w:color="auto" w:fill="auto"/>
            <w:noWrap w:val="0"/>
            <w:vAlign w:val="center"/>
          </w:tcPr>
          <w:p>
            <w:pPr>
              <w:pStyle w:val="11"/>
              <w:ind w:left="0"/>
              <w:jc w:val="center"/>
              <w:rPr>
                <w:rFonts w:ascii="Times New Roman" w:hAnsi="Times New Roman"/>
                <w:szCs w:val="22"/>
                <w:lang w:val="zh-TW" w:eastAsia="zh-TW"/>
              </w:rPr>
            </w:pPr>
            <w:r>
              <w:rPr>
                <w:rFonts w:ascii="Times New Roman" w:hAnsi="Times New Roman"/>
                <w:szCs w:val="22"/>
                <w:lang w:val="zh-TW" w:eastAsia="zh-TW"/>
              </w:rPr>
              <w:t>云计算系统扩容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shd w:val="clear" w:color="auto" w:fill="auto"/>
            <w:noWrap w:val="0"/>
            <w:vAlign w:val="center"/>
          </w:tcPr>
          <w:p>
            <w:pPr>
              <w:pStyle w:val="11"/>
              <w:ind w:left="0"/>
              <w:jc w:val="center"/>
              <w:rPr>
                <w:rFonts w:ascii="Times New Roman" w:hAnsi="Times New Roman"/>
                <w:szCs w:val="22"/>
              </w:rPr>
            </w:pPr>
            <w:r>
              <w:rPr>
                <w:rFonts w:ascii="Times New Roman" w:hAnsi="Times New Roman"/>
                <w:szCs w:val="22"/>
              </w:rPr>
              <w:t>3</w:t>
            </w:r>
          </w:p>
        </w:tc>
        <w:tc>
          <w:tcPr>
            <w:tcW w:w="2080" w:type="dxa"/>
            <w:shd w:val="clear" w:color="auto" w:fill="auto"/>
            <w:noWrap w:val="0"/>
            <w:vAlign w:val="center"/>
          </w:tcPr>
          <w:p>
            <w:pPr>
              <w:pStyle w:val="11"/>
              <w:ind w:left="0"/>
              <w:jc w:val="center"/>
              <w:rPr>
                <w:rFonts w:ascii="Times New Roman" w:hAnsi="Times New Roman"/>
                <w:szCs w:val="22"/>
              </w:rPr>
            </w:pPr>
            <w:r>
              <w:rPr>
                <w:rFonts w:ascii="Times New Roman" w:hAnsi="Times New Roman"/>
                <w:szCs w:val="22"/>
              </w:rPr>
              <w:t>存储服务节点</w:t>
            </w:r>
          </w:p>
        </w:tc>
        <w:tc>
          <w:tcPr>
            <w:tcW w:w="1276"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rPr>
              <w:t>16</w:t>
            </w:r>
          </w:p>
        </w:tc>
        <w:tc>
          <w:tcPr>
            <w:tcW w:w="1276" w:type="dxa"/>
            <w:shd w:val="clear" w:color="auto" w:fill="auto"/>
            <w:noWrap w:val="0"/>
            <w:vAlign w:val="center"/>
          </w:tcPr>
          <w:p>
            <w:pPr>
              <w:spacing w:line="360" w:lineRule="auto"/>
              <w:jc w:val="center"/>
              <w:rPr>
                <w:sz w:val="24"/>
              </w:rPr>
            </w:pPr>
            <w:r>
              <w:rPr>
                <w:sz w:val="24"/>
                <w:szCs w:val="22"/>
              </w:rPr>
              <w:t>否</w:t>
            </w:r>
          </w:p>
        </w:tc>
        <w:tc>
          <w:tcPr>
            <w:tcW w:w="2801" w:type="dxa"/>
            <w:shd w:val="clear" w:color="auto" w:fill="auto"/>
            <w:noWrap w:val="0"/>
            <w:vAlign w:val="center"/>
          </w:tcPr>
          <w:p>
            <w:pPr>
              <w:pStyle w:val="11"/>
              <w:ind w:left="0"/>
              <w:jc w:val="center"/>
              <w:rPr>
                <w:rFonts w:ascii="Times New Roman" w:hAnsi="Times New Roman"/>
                <w:szCs w:val="22"/>
              </w:rPr>
            </w:pPr>
            <w:r>
              <w:rPr>
                <w:rFonts w:ascii="Times New Roman" w:hAnsi="Times New Roman"/>
                <w:szCs w:val="22"/>
              </w:rPr>
              <w:t>文件存储系统扩容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shd w:val="clear" w:color="auto" w:fill="auto"/>
            <w:noWrap w:val="0"/>
            <w:vAlign w:val="center"/>
          </w:tcPr>
          <w:p>
            <w:pPr>
              <w:pStyle w:val="11"/>
              <w:ind w:left="0"/>
              <w:jc w:val="center"/>
              <w:rPr>
                <w:rFonts w:ascii="Times New Roman" w:hAnsi="Times New Roman"/>
                <w:szCs w:val="22"/>
              </w:rPr>
            </w:pPr>
            <w:r>
              <w:rPr>
                <w:rFonts w:ascii="Times New Roman" w:hAnsi="Times New Roman"/>
                <w:szCs w:val="22"/>
              </w:rPr>
              <w:t>4</w:t>
            </w:r>
          </w:p>
        </w:tc>
        <w:tc>
          <w:tcPr>
            <w:tcW w:w="2080"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szCs w:val="22"/>
              </w:rPr>
              <w:t>25G以太网交换机</w:t>
            </w:r>
          </w:p>
        </w:tc>
        <w:tc>
          <w:tcPr>
            <w:tcW w:w="1276"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rPr>
              <w:t>2</w:t>
            </w:r>
          </w:p>
        </w:tc>
        <w:tc>
          <w:tcPr>
            <w:tcW w:w="1276" w:type="dxa"/>
            <w:shd w:val="clear" w:color="auto" w:fill="auto"/>
            <w:noWrap w:val="0"/>
            <w:vAlign w:val="center"/>
          </w:tcPr>
          <w:p>
            <w:pPr>
              <w:spacing w:line="360" w:lineRule="auto"/>
              <w:jc w:val="center"/>
              <w:rPr>
                <w:sz w:val="24"/>
              </w:rPr>
            </w:pPr>
            <w:r>
              <w:rPr>
                <w:sz w:val="24"/>
                <w:szCs w:val="22"/>
              </w:rPr>
              <w:t>否</w:t>
            </w:r>
          </w:p>
        </w:tc>
        <w:tc>
          <w:tcPr>
            <w:tcW w:w="2801" w:type="dxa"/>
            <w:shd w:val="clear" w:color="auto" w:fill="auto"/>
            <w:noWrap w:val="0"/>
            <w:vAlign w:val="center"/>
          </w:tcPr>
          <w:p>
            <w:pPr>
              <w:pStyle w:val="11"/>
              <w:ind w:left="0"/>
              <w:jc w:val="center"/>
              <w:rPr>
                <w:rFonts w:ascii="Times New Roman" w:hAnsi="Times New Roman"/>
                <w:szCs w:val="22"/>
              </w:rPr>
            </w:pPr>
            <w:r>
              <w:rPr>
                <w:rFonts w:ascii="Times New Roman" w:hAnsi="Times New Roman"/>
                <w:szCs w:val="22"/>
              </w:rPr>
              <w:t>云计算网络扩容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shd w:val="clear" w:color="auto" w:fill="auto"/>
            <w:noWrap w:val="0"/>
            <w:vAlign w:val="center"/>
          </w:tcPr>
          <w:p>
            <w:pPr>
              <w:pStyle w:val="11"/>
              <w:ind w:left="0"/>
              <w:jc w:val="center"/>
              <w:rPr>
                <w:rFonts w:ascii="Times New Roman" w:hAnsi="Times New Roman"/>
                <w:szCs w:val="22"/>
              </w:rPr>
            </w:pPr>
            <w:r>
              <w:rPr>
                <w:rFonts w:ascii="Times New Roman" w:hAnsi="Times New Roman"/>
                <w:szCs w:val="22"/>
              </w:rPr>
              <w:t>5</w:t>
            </w:r>
          </w:p>
        </w:tc>
        <w:tc>
          <w:tcPr>
            <w:tcW w:w="2080"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szCs w:val="22"/>
              </w:rPr>
              <w:t>万兆以太网交换机</w:t>
            </w:r>
          </w:p>
        </w:tc>
        <w:tc>
          <w:tcPr>
            <w:tcW w:w="1276"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rPr>
              <w:t>2</w:t>
            </w:r>
          </w:p>
        </w:tc>
        <w:tc>
          <w:tcPr>
            <w:tcW w:w="1276" w:type="dxa"/>
            <w:shd w:val="clear" w:color="auto" w:fill="auto"/>
            <w:noWrap w:val="0"/>
            <w:vAlign w:val="center"/>
          </w:tcPr>
          <w:p>
            <w:pPr>
              <w:spacing w:line="360" w:lineRule="auto"/>
              <w:jc w:val="center"/>
              <w:rPr>
                <w:sz w:val="24"/>
              </w:rPr>
            </w:pPr>
            <w:r>
              <w:rPr>
                <w:sz w:val="24"/>
                <w:szCs w:val="22"/>
              </w:rPr>
              <w:t>否</w:t>
            </w:r>
          </w:p>
        </w:tc>
        <w:tc>
          <w:tcPr>
            <w:tcW w:w="2801" w:type="dxa"/>
            <w:shd w:val="clear" w:color="auto" w:fill="auto"/>
            <w:noWrap w:val="0"/>
            <w:vAlign w:val="center"/>
          </w:tcPr>
          <w:p>
            <w:pPr>
              <w:pStyle w:val="11"/>
              <w:ind w:left="0"/>
              <w:jc w:val="center"/>
              <w:rPr>
                <w:rFonts w:ascii="Times New Roman" w:hAnsi="Times New Roman"/>
                <w:szCs w:val="22"/>
              </w:rPr>
            </w:pPr>
            <w:r>
              <w:rPr>
                <w:rFonts w:ascii="Times New Roman" w:hAnsi="Times New Roman"/>
                <w:szCs w:val="22"/>
              </w:rPr>
              <w:t>存储业务网络扩容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shd w:val="clear" w:color="auto" w:fill="auto"/>
            <w:noWrap w:val="0"/>
            <w:vAlign w:val="center"/>
          </w:tcPr>
          <w:p>
            <w:pPr>
              <w:pStyle w:val="11"/>
              <w:ind w:left="0"/>
              <w:jc w:val="center"/>
              <w:rPr>
                <w:rFonts w:ascii="Times New Roman" w:hAnsi="Times New Roman"/>
                <w:szCs w:val="22"/>
              </w:rPr>
            </w:pPr>
            <w:r>
              <w:rPr>
                <w:rFonts w:ascii="Times New Roman" w:hAnsi="Times New Roman"/>
                <w:szCs w:val="22"/>
              </w:rPr>
              <w:t>6</w:t>
            </w:r>
          </w:p>
        </w:tc>
        <w:tc>
          <w:tcPr>
            <w:tcW w:w="2080"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szCs w:val="22"/>
              </w:rPr>
              <w:t>千兆以太网交换机</w:t>
            </w:r>
          </w:p>
        </w:tc>
        <w:tc>
          <w:tcPr>
            <w:tcW w:w="1276"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rPr>
              <w:t>3</w:t>
            </w:r>
          </w:p>
        </w:tc>
        <w:tc>
          <w:tcPr>
            <w:tcW w:w="1276" w:type="dxa"/>
            <w:shd w:val="clear" w:color="auto" w:fill="auto"/>
            <w:noWrap w:val="0"/>
            <w:vAlign w:val="center"/>
          </w:tcPr>
          <w:p>
            <w:pPr>
              <w:spacing w:line="360" w:lineRule="auto"/>
              <w:jc w:val="center"/>
              <w:rPr>
                <w:sz w:val="24"/>
              </w:rPr>
            </w:pPr>
            <w:r>
              <w:rPr>
                <w:sz w:val="24"/>
                <w:szCs w:val="22"/>
              </w:rPr>
              <w:t>否</w:t>
            </w:r>
          </w:p>
        </w:tc>
        <w:tc>
          <w:tcPr>
            <w:tcW w:w="2801" w:type="dxa"/>
            <w:shd w:val="clear" w:color="auto" w:fill="auto"/>
            <w:noWrap w:val="0"/>
            <w:vAlign w:val="center"/>
          </w:tcPr>
          <w:p>
            <w:pPr>
              <w:pStyle w:val="11"/>
              <w:ind w:left="0"/>
              <w:jc w:val="center"/>
              <w:rPr>
                <w:rFonts w:ascii="Times New Roman" w:hAnsi="Times New Roman"/>
                <w:szCs w:val="22"/>
                <w:lang w:val="zh-TW"/>
              </w:rPr>
            </w:pPr>
            <w:r>
              <w:rPr>
                <w:rFonts w:ascii="Times New Roman" w:hAnsi="Times New Roman"/>
                <w:szCs w:val="22"/>
                <w:lang w:val="zh-TW" w:eastAsia="zh-TW"/>
              </w:rPr>
              <w:t>管理及</w:t>
            </w:r>
            <w:r>
              <w:rPr>
                <w:rFonts w:hint="eastAsia" w:ascii="Times New Roman" w:hAnsi="Times New Roman"/>
                <w:szCs w:val="22"/>
                <w:lang w:val="zh-TW"/>
              </w:rPr>
              <w:t>IPMI 网络扩容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shd w:val="clear" w:color="auto" w:fill="auto"/>
            <w:noWrap w:val="0"/>
            <w:vAlign w:val="center"/>
          </w:tcPr>
          <w:p>
            <w:pPr>
              <w:pStyle w:val="11"/>
              <w:ind w:left="0"/>
              <w:jc w:val="center"/>
              <w:rPr>
                <w:rFonts w:ascii="Times New Roman" w:hAnsi="Times New Roman"/>
                <w:szCs w:val="22"/>
              </w:rPr>
            </w:pPr>
            <w:r>
              <w:rPr>
                <w:rFonts w:ascii="Times New Roman" w:hAnsi="Times New Roman"/>
                <w:szCs w:val="22"/>
              </w:rPr>
              <w:t>7</w:t>
            </w:r>
          </w:p>
        </w:tc>
        <w:tc>
          <w:tcPr>
            <w:tcW w:w="2080"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szCs w:val="22"/>
              </w:rPr>
              <w:t>Infiniband交换机</w:t>
            </w:r>
          </w:p>
        </w:tc>
        <w:tc>
          <w:tcPr>
            <w:tcW w:w="1276"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rPr>
              <w:t>2</w:t>
            </w:r>
          </w:p>
        </w:tc>
        <w:tc>
          <w:tcPr>
            <w:tcW w:w="1276" w:type="dxa"/>
            <w:shd w:val="clear" w:color="auto" w:fill="auto"/>
            <w:noWrap w:val="0"/>
            <w:vAlign w:val="center"/>
          </w:tcPr>
          <w:p>
            <w:pPr>
              <w:spacing w:line="360" w:lineRule="auto"/>
              <w:jc w:val="center"/>
              <w:rPr>
                <w:sz w:val="24"/>
              </w:rPr>
            </w:pPr>
            <w:r>
              <w:rPr>
                <w:sz w:val="24"/>
                <w:szCs w:val="22"/>
              </w:rPr>
              <w:t>否</w:t>
            </w:r>
          </w:p>
        </w:tc>
        <w:tc>
          <w:tcPr>
            <w:tcW w:w="2801" w:type="dxa"/>
            <w:shd w:val="clear" w:color="auto" w:fill="auto"/>
            <w:noWrap w:val="0"/>
            <w:vAlign w:val="center"/>
          </w:tcPr>
          <w:p>
            <w:pPr>
              <w:pStyle w:val="11"/>
              <w:ind w:left="0"/>
              <w:jc w:val="center"/>
              <w:rPr>
                <w:rFonts w:ascii="Times New Roman" w:hAnsi="Times New Roman"/>
                <w:szCs w:val="22"/>
              </w:rPr>
            </w:pPr>
            <w:r>
              <w:rPr>
                <w:rFonts w:ascii="Times New Roman" w:hAnsi="Times New Roman"/>
                <w:szCs w:val="22"/>
              </w:rPr>
              <w:t>超算网络扩容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shd w:val="clear" w:color="auto" w:fill="auto"/>
            <w:noWrap w:val="0"/>
            <w:vAlign w:val="center"/>
          </w:tcPr>
          <w:p>
            <w:pPr>
              <w:pStyle w:val="11"/>
              <w:ind w:left="0"/>
              <w:jc w:val="center"/>
              <w:rPr>
                <w:rFonts w:ascii="Times New Roman" w:hAnsi="Times New Roman"/>
                <w:szCs w:val="22"/>
              </w:rPr>
            </w:pPr>
            <w:r>
              <w:rPr>
                <w:rFonts w:ascii="Times New Roman" w:hAnsi="Times New Roman"/>
                <w:szCs w:val="22"/>
              </w:rPr>
              <w:t>8</w:t>
            </w:r>
          </w:p>
        </w:tc>
        <w:tc>
          <w:tcPr>
            <w:tcW w:w="2080" w:type="dxa"/>
            <w:shd w:val="clear" w:color="auto" w:fill="auto"/>
            <w:noWrap w:val="0"/>
            <w:vAlign w:val="center"/>
          </w:tcPr>
          <w:p>
            <w:pPr>
              <w:pStyle w:val="11"/>
              <w:ind w:left="0"/>
              <w:jc w:val="center"/>
              <w:rPr>
                <w:rFonts w:ascii="Times New Roman" w:hAnsi="Times New Roman"/>
                <w:szCs w:val="22"/>
                <w:lang w:val="zh-TW" w:eastAsia="zh-TW"/>
              </w:rPr>
            </w:pPr>
            <w:r>
              <w:rPr>
                <w:rFonts w:ascii="Times New Roman" w:hAnsi="Times New Roman"/>
                <w:szCs w:val="22"/>
                <w:lang w:val="zh-TW" w:eastAsia="zh-TW"/>
              </w:rPr>
              <w:t>配套软件License</w:t>
            </w:r>
          </w:p>
        </w:tc>
        <w:tc>
          <w:tcPr>
            <w:tcW w:w="1276"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rPr>
              <w:t>7</w:t>
            </w:r>
          </w:p>
        </w:tc>
        <w:tc>
          <w:tcPr>
            <w:tcW w:w="1276" w:type="dxa"/>
            <w:shd w:val="clear" w:color="auto" w:fill="auto"/>
            <w:noWrap w:val="0"/>
            <w:vAlign w:val="center"/>
          </w:tcPr>
          <w:p>
            <w:pPr>
              <w:spacing w:line="360" w:lineRule="auto"/>
              <w:jc w:val="center"/>
              <w:rPr>
                <w:sz w:val="24"/>
              </w:rPr>
            </w:pPr>
            <w:r>
              <w:rPr>
                <w:sz w:val="24"/>
                <w:szCs w:val="22"/>
              </w:rPr>
              <w:t>否</w:t>
            </w:r>
          </w:p>
        </w:tc>
        <w:tc>
          <w:tcPr>
            <w:tcW w:w="2801" w:type="dxa"/>
            <w:shd w:val="clear" w:color="auto" w:fill="auto"/>
            <w:noWrap w:val="0"/>
            <w:vAlign w:val="center"/>
          </w:tcPr>
          <w:p>
            <w:pPr>
              <w:pStyle w:val="11"/>
              <w:ind w:left="0"/>
              <w:jc w:val="center"/>
              <w:rPr>
                <w:rFonts w:ascii="Times New Roman" w:hAnsi="Times New Roman"/>
                <w:szCs w:val="22"/>
              </w:rPr>
            </w:pPr>
            <w:r>
              <w:rPr>
                <w:rFonts w:ascii="Times New Roman" w:hAnsi="Times New Roman"/>
                <w:szCs w:val="22"/>
              </w:rPr>
              <w:t>云计算、超算、存储扩容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shd w:val="clear" w:color="auto" w:fill="auto"/>
            <w:noWrap w:val="0"/>
            <w:vAlign w:val="center"/>
          </w:tcPr>
          <w:p>
            <w:pPr>
              <w:pStyle w:val="11"/>
              <w:ind w:left="0"/>
              <w:jc w:val="center"/>
              <w:rPr>
                <w:rFonts w:ascii="Times New Roman" w:hAnsi="Times New Roman"/>
                <w:szCs w:val="22"/>
              </w:rPr>
            </w:pPr>
          </w:p>
        </w:tc>
        <w:tc>
          <w:tcPr>
            <w:tcW w:w="2080"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b/>
                <w:bCs/>
                <w:szCs w:val="18"/>
              </w:rPr>
              <w:t>合计</w:t>
            </w:r>
          </w:p>
        </w:tc>
        <w:tc>
          <w:tcPr>
            <w:tcW w:w="1276" w:type="dxa"/>
            <w:shd w:val="clear" w:color="auto" w:fill="auto"/>
            <w:noWrap w:val="0"/>
            <w:vAlign w:val="center"/>
          </w:tcPr>
          <w:p>
            <w:pPr>
              <w:pStyle w:val="11"/>
              <w:ind w:left="0"/>
              <w:jc w:val="center"/>
              <w:rPr>
                <w:rFonts w:ascii="Times New Roman" w:hAnsi="Times New Roman"/>
                <w:szCs w:val="22"/>
              </w:rPr>
            </w:pPr>
            <w:r>
              <w:rPr>
                <w:rFonts w:hint="eastAsia" w:ascii="Times New Roman" w:hAnsi="Times New Roman"/>
                <w:szCs w:val="22"/>
              </w:rPr>
              <w:t>45</w:t>
            </w:r>
          </w:p>
        </w:tc>
        <w:tc>
          <w:tcPr>
            <w:tcW w:w="1276" w:type="dxa"/>
            <w:shd w:val="clear" w:color="auto" w:fill="auto"/>
            <w:noWrap w:val="0"/>
            <w:vAlign w:val="center"/>
          </w:tcPr>
          <w:p>
            <w:pPr>
              <w:pStyle w:val="11"/>
              <w:ind w:left="0"/>
              <w:jc w:val="center"/>
              <w:rPr>
                <w:rFonts w:ascii="Times New Roman" w:hAnsi="Times New Roman"/>
                <w:szCs w:val="22"/>
              </w:rPr>
            </w:pPr>
          </w:p>
        </w:tc>
        <w:tc>
          <w:tcPr>
            <w:tcW w:w="2801" w:type="dxa"/>
            <w:shd w:val="clear" w:color="auto" w:fill="auto"/>
            <w:noWrap w:val="0"/>
            <w:vAlign w:val="center"/>
          </w:tcPr>
          <w:p>
            <w:pPr>
              <w:pStyle w:val="11"/>
              <w:ind w:left="0"/>
              <w:jc w:val="center"/>
              <w:rPr>
                <w:rFonts w:ascii="Times New Roman" w:hAnsi="Times New Roman"/>
                <w:szCs w:val="22"/>
              </w:rPr>
            </w:pPr>
          </w:p>
        </w:tc>
      </w:tr>
    </w:tbl>
    <w:p>
      <w:pPr>
        <w:snapToGrid w:val="0"/>
        <w:spacing w:line="360" w:lineRule="auto"/>
        <w:ind w:firstLine="480" w:firstLineChars="200"/>
        <w:rPr>
          <w:sz w:val="24"/>
          <w:szCs w:val="32"/>
        </w:rPr>
      </w:pPr>
    </w:p>
    <w:p>
      <w:pPr>
        <w:pStyle w:val="2"/>
        <w:spacing w:before="156" w:beforeLines="50" w:after="156" w:afterLines="50" w:line="360" w:lineRule="auto"/>
        <w:ind w:left="432" w:hanging="432"/>
        <w:jc w:val="left"/>
        <w:rPr>
          <w:rFonts w:ascii="Times New Roman"/>
          <w:sz w:val="24"/>
          <w:szCs w:val="32"/>
        </w:rPr>
      </w:pPr>
      <w:r>
        <w:rPr>
          <w:rFonts w:ascii="Times New Roman"/>
          <w:sz w:val="24"/>
          <w:szCs w:val="32"/>
        </w:rPr>
        <w:t>三、设备指标详细要求</w:t>
      </w:r>
    </w:p>
    <w:p>
      <w:pPr>
        <w:spacing w:line="360" w:lineRule="auto"/>
        <w:ind w:firstLine="482" w:firstLineChars="200"/>
        <w:rPr>
          <w:b/>
          <w:sz w:val="24"/>
        </w:rPr>
      </w:pPr>
      <w:r>
        <w:rPr>
          <w:b/>
          <w:sz w:val="24"/>
        </w:rPr>
        <w:t>以下招标要求中</w:t>
      </w:r>
      <w:r>
        <w:rPr>
          <w:b/>
          <w:sz w:val="24"/>
          <w:rtl/>
        </w:rPr>
        <w:t>“</w:t>
      </w:r>
      <w:r>
        <w:rPr>
          <w:rFonts w:hint="eastAsia"/>
          <w:sz w:val="24"/>
        </w:rPr>
        <w:sym w:font="Wingdings 2" w:char="F0DE"/>
      </w:r>
      <w:r>
        <w:rPr>
          <w:b/>
          <w:sz w:val="24"/>
        </w:rPr>
        <w:t>”号标注的内容为必须满足指标，不满足将直接废标。</w:t>
      </w:r>
      <w:r>
        <w:rPr>
          <w:rFonts w:hint="eastAsia"/>
          <w:b/>
          <w:sz w:val="24"/>
        </w:rPr>
        <w:t>带“#”的为重要指标，一项#号项不满足扣1分；其它指标项一项不满足扣0.5分。</w:t>
      </w:r>
    </w:p>
    <w:p>
      <w:pPr>
        <w:spacing w:before="156" w:beforeLines="50" w:after="156" w:afterLines="50" w:line="360" w:lineRule="auto"/>
        <w:rPr>
          <w:b/>
          <w:sz w:val="24"/>
        </w:rPr>
      </w:pPr>
      <w:r>
        <w:rPr>
          <w:rFonts w:hint="eastAsia"/>
          <w:b/>
          <w:sz w:val="24"/>
        </w:rPr>
        <w:t>3.1 总体要求</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sym w:font="Wingdings 2" w:char="F0DE"/>
      </w:r>
      <w:r>
        <w:rPr>
          <w:rFonts w:hint="eastAsia" w:ascii="Times New Roman" w:hAnsi="Times New Roman"/>
          <w:sz w:val="24"/>
          <w:szCs w:val="24"/>
        </w:rPr>
        <w:t xml:space="preserve"> 本次投标的所有GPU计算节点的总双精度浮点计算能力≥500TFlops；</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sym w:font="Wingdings 2" w:char="F0DE"/>
      </w:r>
      <w:r>
        <w:rPr>
          <w:rFonts w:hint="eastAsia" w:ascii="Times New Roman" w:hAnsi="Times New Roman"/>
          <w:sz w:val="24"/>
          <w:szCs w:val="24"/>
        </w:rPr>
        <w:t xml:space="preserve"> 本次投标的所有存储服务节点的总裸</w:t>
      </w:r>
      <w:r>
        <w:rPr>
          <w:rFonts w:ascii="Times New Roman" w:hAnsi="Times New Roman"/>
          <w:sz w:val="24"/>
          <w:szCs w:val="24"/>
        </w:rPr>
        <w:t>容量</w:t>
      </w:r>
      <w:r>
        <w:rPr>
          <w:rFonts w:hint="eastAsia" w:ascii="Times New Roman" w:hAnsi="Times New Roman"/>
          <w:sz w:val="24"/>
          <w:szCs w:val="24"/>
        </w:rPr>
        <w:t>≥5440TB（不含系统盘），实际可用容量≥3.5PB（不含系统盘）</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b/>
          <w:sz w:val="24"/>
          <w:szCs w:val="24"/>
        </w:rPr>
        <w:t xml:space="preserve"># </w:t>
      </w:r>
      <w:r>
        <w:rPr>
          <w:rFonts w:hint="eastAsia" w:ascii="Times New Roman" w:hAnsi="Times New Roman"/>
          <w:sz w:val="24"/>
          <w:szCs w:val="24"/>
        </w:rPr>
        <w:t>以图1所示系统架构为基础，将新增GPU计算节点融入现有超级计算子系统和大数据云子系统中，通过平台现有的软件系统实现统一监控、管理以及资源调度</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b/>
          <w:sz w:val="24"/>
          <w:szCs w:val="24"/>
        </w:rPr>
        <w:t xml:space="preserve"># </w:t>
      </w:r>
      <w:r>
        <w:rPr>
          <w:rFonts w:hint="eastAsia" w:ascii="Times New Roman" w:hAnsi="Times New Roman"/>
          <w:sz w:val="24"/>
          <w:szCs w:val="24"/>
        </w:rPr>
        <w:t>以图1所示系统架构为基础，在不破坏现有数据、目录结构和统一命名空间的前提下，将新增存储服务节点融入现有文件存储系统，接受现有存储管理软件管理，实现统一命名空间、统一管理，以及统一服务；</w:t>
      </w:r>
      <w:r>
        <w:rPr>
          <w:rFonts w:hint="eastAsia" w:ascii="Times New Roman" w:hAnsi="Times New Roman"/>
          <w:bCs/>
          <w:sz w:val="24"/>
          <w:szCs w:val="24"/>
        </w:rPr>
        <w:t>扩容后，</w:t>
      </w:r>
      <w:r>
        <w:rPr>
          <w:rFonts w:hint="eastAsia" w:ascii="Times New Roman" w:hAnsi="Times New Roman"/>
          <w:sz w:val="24"/>
          <w:szCs w:val="24"/>
        </w:rPr>
        <w:t>文件存储系统仍采用分布式集群架构，本项目不接受IO节点+SAN盘阵或JBOD的存储架构</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bCs/>
          <w:sz w:val="24"/>
        </w:rPr>
        <w:t>提供完整具体的扩容方案，确保本次投标产品能被纳管到现有云服务平台中，分别在现有的超算系统、大数据系统、文件存储系统中实现统一管理、统一调度、统一监控、统一服务，不改变用户现有使用方式，包括软件界面、操作命令及脚本等。投标人需在方案中阐述具体扩容实现方法</w:t>
      </w:r>
    </w:p>
    <w:p>
      <w:pPr>
        <w:pStyle w:val="10"/>
        <w:adjustRightInd w:val="0"/>
        <w:spacing w:before="156" w:after="156" w:line="360" w:lineRule="auto"/>
        <w:ind w:left="360" w:firstLine="0" w:firstLineChars="0"/>
        <w:textAlignment w:val="baseline"/>
        <w:rPr>
          <w:rFonts w:ascii="Times New Roman" w:hAnsi="Times New Roman"/>
          <w:sz w:val="24"/>
          <w:szCs w:val="24"/>
        </w:rPr>
      </w:pPr>
    </w:p>
    <w:p>
      <w:pPr>
        <w:spacing w:before="156" w:beforeLines="50" w:after="156" w:afterLines="50" w:line="360" w:lineRule="auto"/>
        <w:rPr>
          <w:b/>
          <w:sz w:val="24"/>
        </w:rPr>
      </w:pPr>
      <w:r>
        <w:rPr>
          <w:rFonts w:hint="eastAsia"/>
          <w:b/>
          <w:sz w:val="24"/>
        </w:rPr>
        <w:t>3.2 硬件要求</w:t>
      </w:r>
    </w:p>
    <w:p>
      <w:pPr>
        <w:spacing w:before="156" w:beforeLines="50" w:after="156" w:afterLines="50" w:line="360" w:lineRule="auto"/>
        <w:rPr>
          <w:b/>
          <w:sz w:val="24"/>
        </w:rPr>
      </w:pPr>
      <w:r>
        <w:rPr>
          <w:rFonts w:hint="eastAsia"/>
          <w:b/>
          <w:sz w:val="24"/>
        </w:rPr>
        <w:t>1、GPU计算节点A</w:t>
      </w:r>
      <w:r>
        <w:rPr>
          <w:b/>
          <w:sz w:val="24"/>
        </w:rPr>
        <w:t xml:space="preserve"> </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sym w:font="Wingdings 2" w:char="F0DE"/>
      </w:r>
      <w:r>
        <w:rPr>
          <w:rFonts w:ascii="Times New Roman" w:hAnsi="Times New Roman"/>
          <w:sz w:val="24"/>
          <w:szCs w:val="24"/>
        </w:rPr>
        <w:t xml:space="preserve"> </w:t>
      </w:r>
      <w:r>
        <w:rPr>
          <w:rFonts w:hint="eastAsia" w:ascii="Times New Roman" w:hAnsi="Times New Roman"/>
          <w:sz w:val="24"/>
          <w:szCs w:val="24"/>
        </w:rPr>
        <w:t>采用双路机架式服务器，</w:t>
      </w:r>
      <w:r>
        <w:rPr>
          <w:rFonts w:ascii="Times New Roman" w:hAnsi="Times New Roman"/>
          <w:sz w:val="24"/>
          <w:szCs w:val="24"/>
        </w:rPr>
        <w:t>每节点配置≥</w:t>
      </w:r>
      <w:r>
        <w:rPr>
          <w:rFonts w:hint="eastAsia" w:ascii="Times New Roman" w:hAnsi="Times New Roman"/>
          <w:sz w:val="24"/>
          <w:szCs w:val="24"/>
        </w:rPr>
        <w:t>4块</w:t>
      </w:r>
      <w:r>
        <w:rPr>
          <w:rFonts w:ascii="Times New Roman" w:hAnsi="Times New Roman"/>
          <w:sz w:val="24"/>
          <w:szCs w:val="24"/>
        </w:rPr>
        <w:t>Nvidia Telsa A</w:t>
      </w:r>
      <w:r>
        <w:rPr>
          <w:rFonts w:hint="eastAsia" w:ascii="Times New Roman" w:hAnsi="Times New Roman"/>
          <w:sz w:val="24"/>
          <w:szCs w:val="24"/>
        </w:rPr>
        <w:t xml:space="preserve">100 </w:t>
      </w:r>
      <w:r>
        <w:rPr>
          <w:rFonts w:ascii="Times New Roman" w:hAnsi="Times New Roman"/>
          <w:sz w:val="24"/>
          <w:szCs w:val="24"/>
        </w:rPr>
        <w:t>GPU</w:t>
      </w:r>
      <w:r>
        <w:rPr>
          <w:rFonts w:hint="eastAsia" w:ascii="Times New Roman" w:hAnsi="Times New Roman"/>
          <w:sz w:val="24"/>
          <w:szCs w:val="24"/>
        </w:rPr>
        <w:t>加速处理器，单卡GPU显存</w:t>
      </w:r>
      <w:r>
        <w:rPr>
          <w:rFonts w:ascii="Times New Roman" w:hAnsi="Times New Roman"/>
          <w:sz w:val="24"/>
          <w:szCs w:val="24"/>
        </w:rPr>
        <w:t>≥</w:t>
      </w:r>
      <w:r>
        <w:rPr>
          <w:rFonts w:hint="eastAsia" w:ascii="Times New Roman" w:hAnsi="Times New Roman"/>
          <w:sz w:val="24"/>
          <w:szCs w:val="24"/>
        </w:rPr>
        <w:t>80GB HBM2e，总GPU双精度浮点计算能力</w:t>
      </w:r>
      <w:r>
        <w:rPr>
          <w:rFonts w:ascii="Times New Roman" w:hAnsi="Times New Roman"/>
          <w:sz w:val="24"/>
          <w:szCs w:val="24"/>
        </w:rPr>
        <w:t>≥</w:t>
      </w:r>
      <w:r>
        <w:rPr>
          <w:rFonts w:hint="eastAsia" w:ascii="Times New Roman" w:hAnsi="Times New Roman"/>
          <w:sz w:val="24"/>
          <w:szCs w:val="24"/>
        </w:rPr>
        <w:t>271.6</w:t>
      </w:r>
      <w:r>
        <w:rPr>
          <w:rFonts w:ascii="Times New Roman" w:hAnsi="Times New Roman"/>
          <w:sz w:val="24"/>
          <w:szCs w:val="24"/>
        </w:rPr>
        <w:t>TFlops；</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所有节点配置</w:t>
      </w:r>
      <w:r>
        <w:rPr>
          <w:rFonts w:ascii="Times New Roman" w:hAnsi="Times New Roman"/>
          <w:sz w:val="24"/>
          <w:szCs w:val="24"/>
        </w:rPr>
        <w:t>Intel Xeon Scalable</w:t>
      </w:r>
      <w:r>
        <w:rPr>
          <w:rFonts w:hint="eastAsia" w:ascii="Times New Roman" w:hAnsi="Times New Roman"/>
          <w:sz w:val="24"/>
          <w:szCs w:val="24"/>
        </w:rPr>
        <w:t>家族银牌或金牌系列64位x86处理器；每节点配</w:t>
      </w:r>
      <w:r>
        <w:rPr>
          <w:rFonts w:ascii="Times New Roman" w:hAnsi="Times New Roman"/>
          <w:sz w:val="24"/>
          <w:szCs w:val="24"/>
        </w:rPr>
        <w:t>≥</w:t>
      </w:r>
      <w:r>
        <w:rPr>
          <w:rFonts w:hint="eastAsia" w:ascii="Times New Roman" w:hAnsi="Times New Roman"/>
          <w:sz w:val="24"/>
          <w:szCs w:val="24"/>
        </w:rPr>
        <w:t>2颗CPU，单CPU≥16个物理CPU核心，主频≥2.4GHz</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每节点内存</w:t>
      </w:r>
      <w:r>
        <w:rPr>
          <w:rFonts w:ascii="Times New Roman" w:hAnsi="Times New Roman"/>
          <w:sz w:val="24"/>
          <w:szCs w:val="24"/>
        </w:rPr>
        <w:t>≥384</w:t>
      </w:r>
      <w:r>
        <w:rPr>
          <w:rFonts w:hint="eastAsia" w:ascii="Times New Roman" w:hAnsi="Times New Roman"/>
          <w:sz w:val="24"/>
          <w:szCs w:val="24"/>
        </w:rPr>
        <w:t>GB，单条内存容量</w:t>
      </w:r>
      <w:r>
        <w:rPr>
          <w:rFonts w:ascii="Times New Roman" w:hAnsi="Times New Roman"/>
          <w:sz w:val="24"/>
          <w:szCs w:val="24"/>
        </w:rPr>
        <w:t>≥</w:t>
      </w:r>
      <w:r>
        <w:rPr>
          <w:rFonts w:hint="eastAsia" w:ascii="Times New Roman" w:hAnsi="Times New Roman"/>
          <w:sz w:val="24"/>
          <w:szCs w:val="24"/>
        </w:rPr>
        <w:t>32GB，规格不低于DDR4 3200</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配置磁盘</w:t>
      </w:r>
      <w:r>
        <w:rPr>
          <w:rFonts w:ascii="Times New Roman" w:hAnsi="Times New Roman"/>
          <w:sz w:val="24"/>
          <w:szCs w:val="24"/>
        </w:rPr>
        <w:t>SAS控制器，支持RAID 0/1；</w:t>
      </w:r>
      <w:r>
        <w:rPr>
          <w:rFonts w:hint="eastAsia" w:ascii="Times New Roman" w:hAnsi="Times New Roman"/>
          <w:sz w:val="24"/>
          <w:szCs w:val="24"/>
        </w:rPr>
        <w:t>每节点配置</w:t>
      </w:r>
      <w:r>
        <w:rPr>
          <w:rFonts w:ascii="Times New Roman" w:hAnsi="Times New Roman"/>
          <w:sz w:val="24"/>
          <w:szCs w:val="24"/>
        </w:rPr>
        <w:t>≥</w:t>
      </w:r>
      <w:r>
        <w:rPr>
          <w:rFonts w:hint="eastAsia" w:ascii="Times New Roman" w:hAnsi="Times New Roman"/>
          <w:sz w:val="24"/>
          <w:szCs w:val="24"/>
        </w:rPr>
        <w:t>2块企业级</w:t>
      </w:r>
      <w:r>
        <w:rPr>
          <w:rFonts w:ascii="Times New Roman" w:hAnsi="Times New Roman"/>
          <w:sz w:val="24"/>
          <w:szCs w:val="24"/>
        </w:rPr>
        <w:t>SSD本地磁盘，</w:t>
      </w:r>
      <w:r>
        <w:rPr>
          <w:rFonts w:hint="eastAsia" w:ascii="Times New Roman" w:hAnsi="Times New Roman"/>
          <w:sz w:val="24"/>
          <w:szCs w:val="24"/>
        </w:rPr>
        <w:t>单盘</w:t>
      </w:r>
      <w:r>
        <w:rPr>
          <w:rFonts w:ascii="Times New Roman" w:hAnsi="Times New Roman"/>
          <w:sz w:val="24"/>
          <w:szCs w:val="24"/>
        </w:rPr>
        <w:t>容量</w:t>
      </w:r>
      <w:r>
        <w:rPr>
          <w:rFonts w:hint="eastAsia" w:ascii="Times New Roman" w:hAnsi="Times New Roman"/>
          <w:sz w:val="24"/>
          <w:szCs w:val="24"/>
        </w:rPr>
        <w:t>≥96</w:t>
      </w:r>
      <w:r>
        <w:rPr>
          <w:rFonts w:ascii="Times New Roman" w:hAnsi="Times New Roman"/>
          <w:sz w:val="24"/>
          <w:szCs w:val="24"/>
        </w:rPr>
        <w:t>0GB</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rPr>
      </w:pPr>
      <w:r>
        <w:rPr>
          <w:rFonts w:hint="eastAsia" w:ascii="Times New Roman" w:hAnsi="Times New Roman"/>
          <w:sz w:val="24"/>
          <w:szCs w:val="24"/>
        </w:rPr>
        <w:t>每节点可扩展</w:t>
      </w:r>
      <w:r>
        <w:rPr>
          <w:rFonts w:ascii="Times New Roman" w:hAnsi="Times New Roman"/>
          <w:sz w:val="24"/>
          <w:szCs w:val="24"/>
        </w:rPr>
        <w:t>≥24个3.5寸硬盘，≥16个U.2 SSD，≥2个SATA M.2 SSD</w:t>
      </w:r>
      <w:r>
        <w:rPr>
          <w:rFonts w:hint="eastAsia" w:ascii="Times New Roman" w:hAnsi="Times New Roman"/>
          <w:sz w:val="24"/>
          <w:szCs w:val="24"/>
        </w:rPr>
        <w:t>，</w:t>
      </w:r>
      <w:r>
        <w:rPr>
          <w:rFonts w:ascii="Times New Roman" w:hAnsi="Times New Roman"/>
          <w:sz w:val="24"/>
          <w:szCs w:val="24"/>
        </w:rPr>
        <w:t>提供加盖原厂公章的产品</w:t>
      </w:r>
      <w:r>
        <w:rPr>
          <w:rFonts w:hint="eastAsia" w:ascii="Times New Roman" w:hAnsi="Times New Roman"/>
          <w:sz w:val="24"/>
          <w:szCs w:val="24"/>
        </w:rPr>
        <w:t>规格彩页</w:t>
      </w:r>
      <w:r>
        <w:rPr>
          <w:rFonts w:ascii="Times New Roman" w:hAnsi="Times New Roman"/>
          <w:sz w:val="24"/>
          <w:szCs w:val="24"/>
        </w:rPr>
        <w:t>证明</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每节点配置</w:t>
      </w:r>
      <w:r>
        <w:rPr>
          <w:rFonts w:ascii="Times New Roman" w:hAnsi="Times New Roman"/>
          <w:sz w:val="24"/>
          <w:szCs w:val="24"/>
        </w:rPr>
        <w:t>≥1块Infiniband网卡</w:t>
      </w:r>
      <w:r>
        <w:rPr>
          <w:rFonts w:hint="eastAsia" w:ascii="Times New Roman" w:hAnsi="Times New Roman"/>
          <w:sz w:val="24"/>
          <w:szCs w:val="24"/>
        </w:rPr>
        <w:t>，支持HDR，单端口速率</w:t>
      </w:r>
      <w:r>
        <w:rPr>
          <w:rFonts w:ascii="Times New Roman" w:hAnsi="Times New Roman"/>
          <w:sz w:val="24"/>
          <w:szCs w:val="24"/>
        </w:rPr>
        <w:t>≥</w:t>
      </w:r>
      <w:r>
        <w:rPr>
          <w:rFonts w:hint="eastAsia" w:ascii="Times New Roman" w:hAnsi="Times New Roman"/>
          <w:sz w:val="24"/>
          <w:szCs w:val="24"/>
        </w:rPr>
        <w:t>100Gbps；每节点配置</w:t>
      </w:r>
      <w:r>
        <w:rPr>
          <w:rFonts w:ascii="Times New Roman" w:hAnsi="Times New Roman"/>
          <w:sz w:val="24"/>
          <w:szCs w:val="24"/>
        </w:rPr>
        <w:t>≥</w:t>
      </w:r>
      <w:r>
        <w:rPr>
          <w:rFonts w:hint="eastAsia" w:ascii="Times New Roman" w:hAnsi="Times New Roman"/>
          <w:sz w:val="24"/>
          <w:szCs w:val="24"/>
        </w:rPr>
        <w:t>2个1Gbps</w:t>
      </w:r>
      <w:r>
        <w:rPr>
          <w:rFonts w:ascii="Times New Roman" w:hAnsi="Times New Roman"/>
          <w:sz w:val="24"/>
          <w:szCs w:val="24"/>
        </w:rPr>
        <w:t>以太网接口</w:t>
      </w:r>
      <w:r>
        <w:rPr>
          <w:rFonts w:hint="eastAsia" w:ascii="Times New Roman" w:hAnsi="Times New Roman"/>
          <w:sz w:val="24"/>
          <w:szCs w:val="24"/>
        </w:rPr>
        <w:t>；</w:t>
      </w:r>
      <w:r>
        <w:rPr>
          <w:rFonts w:ascii="Times New Roman" w:hAnsi="Times New Roman"/>
          <w:sz w:val="24"/>
          <w:szCs w:val="24"/>
        </w:rPr>
        <w:t>≥</w:t>
      </w:r>
      <w:r>
        <w:rPr>
          <w:rFonts w:hint="eastAsia" w:ascii="Times New Roman" w:hAnsi="Times New Roman"/>
          <w:sz w:val="24"/>
          <w:szCs w:val="24"/>
        </w:rPr>
        <w:t>2个10Gbps</w:t>
      </w:r>
      <w:r>
        <w:rPr>
          <w:rFonts w:ascii="Times New Roman" w:hAnsi="Times New Roman"/>
          <w:sz w:val="24"/>
          <w:szCs w:val="24"/>
        </w:rPr>
        <w:t>以太网光纤</w:t>
      </w:r>
      <w:r>
        <w:rPr>
          <w:rFonts w:hint="eastAsia" w:ascii="Times New Roman" w:hAnsi="Times New Roman"/>
          <w:sz w:val="24"/>
          <w:szCs w:val="24"/>
        </w:rPr>
        <w:t>接口</w:t>
      </w:r>
      <w:r>
        <w:rPr>
          <w:rFonts w:ascii="Times New Roman" w:hAnsi="Times New Roman"/>
          <w:sz w:val="24"/>
          <w:szCs w:val="24"/>
        </w:rPr>
        <w:t>（需满配光模块）；</w:t>
      </w:r>
      <w:r>
        <w:rPr>
          <w:rFonts w:hint="eastAsia" w:ascii="Times New Roman" w:hAnsi="Times New Roman"/>
          <w:sz w:val="24"/>
          <w:szCs w:val="24"/>
        </w:rPr>
        <w:t>每节点配置</w:t>
      </w:r>
      <w:r>
        <w:rPr>
          <w:rFonts w:ascii="Times New Roman" w:hAnsi="Times New Roman"/>
          <w:sz w:val="24"/>
          <w:szCs w:val="24"/>
        </w:rPr>
        <w:t>≥</w:t>
      </w:r>
      <w:r>
        <w:rPr>
          <w:rFonts w:hint="eastAsia" w:ascii="Times New Roman" w:hAnsi="Times New Roman"/>
          <w:sz w:val="24"/>
          <w:szCs w:val="24"/>
        </w:rPr>
        <w:t>2个25Gbps双口以太网卡（需</w:t>
      </w:r>
      <w:r>
        <w:rPr>
          <w:rFonts w:ascii="Times New Roman" w:hAnsi="Times New Roman"/>
          <w:sz w:val="24"/>
          <w:szCs w:val="24"/>
        </w:rPr>
        <w:t>满配光模块</w:t>
      </w:r>
      <w:r>
        <w:rPr>
          <w:rFonts w:hint="eastAsia" w:ascii="Times New Roman" w:hAnsi="Times New Roman"/>
          <w:sz w:val="24"/>
          <w:szCs w:val="24"/>
        </w:rPr>
        <w:t>）；每节点配置</w:t>
      </w:r>
      <w:r>
        <w:rPr>
          <w:rFonts w:ascii="Times New Roman" w:hAnsi="Times New Roman"/>
          <w:sz w:val="24"/>
          <w:szCs w:val="24"/>
        </w:rPr>
        <w:t>≥</w:t>
      </w:r>
      <w:r>
        <w:rPr>
          <w:rFonts w:hint="eastAsia" w:ascii="Times New Roman" w:hAnsi="Times New Roman"/>
          <w:sz w:val="24"/>
          <w:szCs w:val="24"/>
        </w:rPr>
        <w:t>2个16Gbps FC接口（需</w:t>
      </w:r>
      <w:r>
        <w:rPr>
          <w:rFonts w:ascii="Times New Roman" w:hAnsi="Times New Roman"/>
          <w:sz w:val="24"/>
          <w:szCs w:val="24"/>
        </w:rPr>
        <w:t>满配光模块</w:t>
      </w:r>
      <w:r>
        <w:rPr>
          <w:rFonts w:hint="eastAsia" w:ascii="Times New Roman" w:hAnsi="Times New Roman"/>
          <w:sz w:val="24"/>
          <w:szCs w:val="24"/>
        </w:rPr>
        <w:t>）</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bCs/>
          <w:sz w:val="24"/>
        </w:rPr>
        <w:t xml:space="preserve">此次投标型号服务器搭配投标同型号规格GPU卡在MLPerf </w:t>
      </w:r>
      <w:r>
        <w:rPr>
          <w:rFonts w:ascii="Times New Roman" w:hAnsi="Times New Roman"/>
          <w:bCs/>
          <w:sz w:val="24"/>
        </w:rPr>
        <w:t>Image segmentation</w:t>
      </w:r>
      <w:r>
        <w:rPr>
          <w:rFonts w:hint="eastAsia" w:ascii="Times New Roman" w:hAnsi="Times New Roman"/>
          <w:bCs/>
          <w:sz w:val="24"/>
        </w:rPr>
        <w:t>测试3D</w:t>
      </w:r>
      <w:r>
        <w:rPr>
          <w:rFonts w:ascii="Times New Roman" w:hAnsi="Times New Roman"/>
          <w:bCs/>
          <w:sz w:val="24"/>
        </w:rPr>
        <w:t xml:space="preserve"> U</w:t>
      </w:r>
      <w:r>
        <w:rPr>
          <w:rFonts w:hint="eastAsia" w:ascii="Times New Roman" w:hAnsi="Times New Roman"/>
          <w:bCs/>
          <w:sz w:val="24"/>
        </w:rPr>
        <w:t>-</w:t>
      </w:r>
      <w:r>
        <w:rPr>
          <w:rFonts w:ascii="Times New Roman" w:hAnsi="Times New Roman"/>
          <w:bCs/>
          <w:sz w:val="24"/>
        </w:rPr>
        <w:t>Net赛道</w:t>
      </w:r>
      <w:r>
        <w:rPr>
          <w:rFonts w:hint="eastAsia" w:ascii="Times New Roman" w:hAnsi="Times New Roman"/>
          <w:bCs/>
          <w:sz w:val="24"/>
        </w:rPr>
        <w:t>中取得不高于11分钟用时的成绩、且在</w:t>
      </w:r>
      <w:r>
        <w:rPr>
          <w:rFonts w:ascii="Times New Roman" w:hAnsi="Times New Roman"/>
          <w:bCs/>
          <w:sz w:val="24"/>
        </w:rPr>
        <w:t>Object detection light-weight</w:t>
      </w:r>
      <w:r>
        <w:rPr>
          <w:rFonts w:hint="eastAsia" w:ascii="Times New Roman" w:hAnsi="Times New Roman"/>
          <w:bCs/>
          <w:sz w:val="24"/>
        </w:rPr>
        <w:t>测试</w:t>
      </w:r>
      <w:r>
        <w:rPr>
          <w:rFonts w:ascii="Times New Roman" w:hAnsi="Times New Roman"/>
          <w:bCs/>
          <w:sz w:val="24"/>
        </w:rPr>
        <w:t>RetinaNet赛道</w:t>
      </w:r>
      <w:r>
        <w:rPr>
          <w:rFonts w:hint="eastAsia" w:ascii="Times New Roman" w:hAnsi="Times New Roman"/>
          <w:bCs/>
          <w:sz w:val="24"/>
        </w:rPr>
        <w:t>中取得不高于</w:t>
      </w:r>
      <w:r>
        <w:rPr>
          <w:rFonts w:ascii="Times New Roman" w:hAnsi="Times New Roman"/>
          <w:bCs/>
          <w:sz w:val="24"/>
        </w:rPr>
        <w:t>68</w:t>
      </w:r>
      <w:r>
        <w:rPr>
          <w:rFonts w:hint="eastAsia" w:ascii="Times New Roman" w:hAnsi="Times New Roman"/>
          <w:bCs/>
          <w:sz w:val="24"/>
        </w:rPr>
        <w:t>分钟用时的成绩，提供MLPerf官网测试结果截图并加盖服务器原厂公章</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配置</w:t>
      </w:r>
      <w:r>
        <w:rPr>
          <w:rFonts w:ascii="Times New Roman" w:hAnsi="Times New Roman"/>
          <w:sz w:val="24"/>
          <w:szCs w:val="24"/>
        </w:rPr>
        <w:t>IPMI</w:t>
      </w:r>
      <w:r>
        <w:rPr>
          <w:rFonts w:hint="eastAsia" w:ascii="Times New Roman" w:hAnsi="Times New Roman"/>
          <w:sz w:val="24"/>
          <w:szCs w:val="24"/>
        </w:rPr>
        <w:t>或等效的远程带外管理接口，可远程上下电、远程KVM</w:t>
      </w:r>
      <w:r>
        <w:rPr>
          <w:rFonts w:hint="eastAsia" w:ascii="Times New Roman" w:hAnsi="Times New Roman"/>
          <w:sz w:val="24"/>
        </w:rPr>
        <w:t>；</w:t>
      </w:r>
      <w:r>
        <w:rPr>
          <w:rFonts w:hint="eastAsia" w:ascii="Times New Roman" w:hAnsi="Times New Roman"/>
          <w:sz w:val="24"/>
          <w:szCs w:val="24"/>
        </w:rPr>
        <w:t>配置冗余电源，单电源额定功率</w:t>
      </w:r>
      <w:r>
        <w:rPr>
          <w:rFonts w:ascii="Times New Roman" w:hAnsi="Times New Roman"/>
          <w:sz w:val="24"/>
          <w:szCs w:val="24"/>
        </w:rPr>
        <w:t>≥</w:t>
      </w:r>
      <w:r>
        <w:rPr>
          <w:rFonts w:hint="eastAsia" w:ascii="Times New Roman" w:hAnsi="Times New Roman"/>
          <w:sz w:val="24"/>
          <w:szCs w:val="24"/>
        </w:rPr>
        <w:t>2KW，需满足在仅一半电源模块工作的情况下，主机仍可持续稳定运行。</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所有节点出厂预装64位CentOS操作系统，版本</w:t>
      </w:r>
      <w:r>
        <w:rPr>
          <w:rFonts w:ascii="Times New Roman" w:hAnsi="Times New Roman"/>
          <w:sz w:val="24"/>
          <w:szCs w:val="24"/>
        </w:rPr>
        <w:t>≥</w:t>
      </w:r>
      <w:r>
        <w:rPr>
          <w:rFonts w:hint="eastAsia" w:ascii="Times New Roman" w:hAnsi="Times New Roman"/>
          <w:sz w:val="24"/>
          <w:szCs w:val="24"/>
        </w:rPr>
        <w:t>7.4；预装CUDA软件环境，不存在License限制；所有节点接入现有超算系统，基于Infiniband网络挂载（通过I</w:t>
      </w:r>
      <w:r>
        <w:rPr>
          <w:rFonts w:ascii="Times New Roman" w:hAnsi="Times New Roman"/>
          <w:sz w:val="24"/>
          <w:szCs w:val="24"/>
        </w:rPr>
        <w:t>B</w:t>
      </w:r>
      <w:r>
        <w:rPr>
          <w:rFonts w:hint="eastAsia" w:ascii="Times New Roman" w:hAnsi="Times New Roman"/>
          <w:sz w:val="24"/>
          <w:szCs w:val="24"/>
        </w:rPr>
        <w:t>协议，非IPo</w:t>
      </w:r>
      <w:r>
        <w:rPr>
          <w:rFonts w:ascii="Times New Roman" w:hAnsi="Times New Roman"/>
          <w:sz w:val="24"/>
          <w:szCs w:val="24"/>
        </w:rPr>
        <w:t>IB</w:t>
      </w:r>
      <w:r>
        <w:rPr>
          <w:rFonts w:hint="eastAsia" w:ascii="Times New Roman" w:hAnsi="Times New Roman"/>
          <w:sz w:val="24"/>
          <w:szCs w:val="24"/>
        </w:rPr>
        <w:t>，非NAS方式）现有共享存储，无性能瓶颈；所有节点接受现有集群管理软件、作业调度软件统一管理、统一调度</w:t>
      </w:r>
    </w:p>
    <w:p>
      <w:pPr>
        <w:spacing w:before="156" w:beforeLines="50" w:after="156" w:afterLines="50" w:line="360" w:lineRule="auto"/>
        <w:rPr>
          <w:b/>
          <w:sz w:val="24"/>
        </w:rPr>
      </w:pPr>
      <w:r>
        <w:rPr>
          <w:rFonts w:hint="eastAsia"/>
          <w:b/>
          <w:sz w:val="24"/>
        </w:rPr>
        <w:t>2、GPU计算节点B</w:t>
      </w:r>
      <w:r>
        <w:rPr>
          <w:b/>
          <w:sz w:val="24"/>
        </w:rPr>
        <w:t xml:space="preserve"> </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sym w:font="Wingdings 2" w:char="F0DE"/>
      </w:r>
      <w:r>
        <w:rPr>
          <w:rFonts w:hint="eastAsia" w:ascii="Times New Roman" w:hAnsi="Times New Roman"/>
          <w:sz w:val="24"/>
          <w:szCs w:val="24"/>
        </w:rPr>
        <w:t xml:space="preserve"> 采用双路机架式服务器，</w:t>
      </w:r>
      <w:r>
        <w:rPr>
          <w:rFonts w:ascii="Times New Roman" w:hAnsi="Times New Roman"/>
          <w:sz w:val="24"/>
          <w:szCs w:val="24"/>
        </w:rPr>
        <w:t>每节点配置≥</w:t>
      </w:r>
      <w:r>
        <w:rPr>
          <w:rFonts w:hint="eastAsia" w:ascii="Times New Roman" w:hAnsi="Times New Roman"/>
          <w:sz w:val="24"/>
          <w:szCs w:val="24"/>
        </w:rPr>
        <w:t>4块</w:t>
      </w:r>
      <w:r>
        <w:rPr>
          <w:rFonts w:ascii="Times New Roman" w:hAnsi="Times New Roman"/>
          <w:sz w:val="24"/>
          <w:szCs w:val="24"/>
        </w:rPr>
        <w:t>Nvidia Telsa A</w:t>
      </w:r>
      <w:r>
        <w:rPr>
          <w:rFonts w:hint="eastAsia" w:ascii="Times New Roman" w:hAnsi="Times New Roman"/>
          <w:sz w:val="24"/>
          <w:szCs w:val="24"/>
        </w:rPr>
        <w:t xml:space="preserve">100 </w:t>
      </w:r>
      <w:r>
        <w:rPr>
          <w:rFonts w:ascii="Times New Roman" w:hAnsi="Times New Roman"/>
          <w:sz w:val="24"/>
          <w:szCs w:val="24"/>
        </w:rPr>
        <w:t>GPU</w:t>
      </w:r>
      <w:r>
        <w:rPr>
          <w:rFonts w:hint="eastAsia" w:ascii="Times New Roman" w:hAnsi="Times New Roman"/>
          <w:sz w:val="24"/>
          <w:szCs w:val="24"/>
        </w:rPr>
        <w:t>加速处理器，单卡GPU显存</w:t>
      </w:r>
      <w:r>
        <w:rPr>
          <w:rFonts w:ascii="Times New Roman" w:hAnsi="Times New Roman"/>
          <w:sz w:val="24"/>
          <w:szCs w:val="24"/>
        </w:rPr>
        <w:t>≥</w:t>
      </w:r>
      <w:r>
        <w:rPr>
          <w:rFonts w:hint="eastAsia" w:ascii="Times New Roman" w:hAnsi="Times New Roman"/>
          <w:sz w:val="24"/>
          <w:szCs w:val="24"/>
        </w:rPr>
        <w:t>80GB HBM2e，总GPU双精度浮点计算能力</w:t>
      </w:r>
      <w:r>
        <w:rPr>
          <w:rFonts w:ascii="Times New Roman" w:hAnsi="Times New Roman"/>
          <w:sz w:val="24"/>
          <w:szCs w:val="24"/>
        </w:rPr>
        <w:t>≥</w:t>
      </w:r>
      <w:r>
        <w:rPr>
          <w:rFonts w:hint="eastAsia" w:ascii="Times New Roman" w:hAnsi="Times New Roman"/>
          <w:sz w:val="24"/>
          <w:szCs w:val="24"/>
        </w:rPr>
        <w:t>232.8</w:t>
      </w:r>
      <w:r>
        <w:rPr>
          <w:rFonts w:ascii="Times New Roman" w:hAnsi="Times New Roman"/>
          <w:sz w:val="24"/>
          <w:szCs w:val="24"/>
        </w:rPr>
        <w:t>TFlops</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所有节点配置</w:t>
      </w:r>
      <w:r>
        <w:rPr>
          <w:rFonts w:ascii="Times New Roman" w:hAnsi="Times New Roman"/>
          <w:sz w:val="24"/>
          <w:szCs w:val="24"/>
        </w:rPr>
        <w:t>Intel Xeon Scalable</w:t>
      </w:r>
      <w:r>
        <w:rPr>
          <w:rFonts w:hint="eastAsia" w:ascii="Times New Roman" w:hAnsi="Times New Roman"/>
          <w:sz w:val="24"/>
          <w:szCs w:val="24"/>
        </w:rPr>
        <w:t>家族银牌或金牌系列64位x86处理器；每节点配</w:t>
      </w:r>
      <w:r>
        <w:rPr>
          <w:rFonts w:ascii="Times New Roman" w:hAnsi="Times New Roman"/>
          <w:sz w:val="24"/>
          <w:szCs w:val="24"/>
        </w:rPr>
        <w:t>≥</w:t>
      </w:r>
      <w:r>
        <w:rPr>
          <w:rFonts w:hint="eastAsia" w:ascii="Times New Roman" w:hAnsi="Times New Roman"/>
          <w:sz w:val="24"/>
          <w:szCs w:val="24"/>
        </w:rPr>
        <w:t>2颗CPU，单CPU≥16个物理CPU核心，主频≥2.4GHz</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每节点内存</w:t>
      </w:r>
      <w:r>
        <w:rPr>
          <w:rFonts w:ascii="Times New Roman" w:hAnsi="Times New Roman"/>
          <w:sz w:val="24"/>
          <w:szCs w:val="24"/>
        </w:rPr>
        <w:t>≥512</w:t>
      </w:r>
      <w:r>
        <w:rPr>
          <w:rFonts w:hint="eastAsia" w:ascii="Times New Roman" w:hAnsi="Times New Roman"/>
          <w:sz w:val="24"/>
          <w:szCs w:val="24"/>
        </w:rPr>
        <w:t>GB，单条内存容量</w:t>
      </w:r>
      <w:r>
        <w:rPr>
          <w:rFonts w:ascii="Times New Roman" w:hAnsi="Times New Roman"/>
          <w:sz w:val="24"/>
          <w:szCs w:val="24"/>
        </w:rPr>
        <w:t>≥</w:t>
      </w:r>
      <w:r>
        <w:rPr>
          <w:rFonts w:hint="eastAsia" w:ascii="Times New Roman" w:hAnsi="Times New Roman"/>
          <w:sz w:val="24"/>
          <w:szCs w:val="24"/>
        </w:rPr>
        <w:t>32GB，规格不低于DDR4 3200</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配置磁盘SAS控制器，支持RAID 0/1；每节点配置</w:t>
      </w:r>
      <w:r>
        <w:rPr>
          <w:rFonts w:ascii="Times New Roman" w:hAnsi="Times New Roman"/>
          <w:sz w:val="24"/>
          <w:szCs w:val="24"/>
        </w:rPr>
        <w:t>≥</w:t>
      </w:r>
      <w:r>
        <w:rPr>
          <w:rFonts w:hint="eastAsia" w:ascii="Times New Roman" w:hAnsi="Times New Roman"/>
          <w:sz w:val="24"/>
          <w:szCs w:val="24"/>
        </w:rPr>
        <w:t>2块企业级</w:t>
      </w:r>
      <w:r>
        <w:rPr>
          <w:rFonts w:ascii="Times New Roman" w:hAnsi="Times New Roman"/>
          <w:sz w:val="24"/>
          <w:szCs w:val="24"/>
        </w:rPr>
        <w:t>SSD本地磁盘，</w:t>
      </w:r>
      <w:r>
        <w:rPr>
          <w:rFonts w:hint="eastAsia" w:ascii="Times New Roman" w:hAnsi="Times New Roman"/>
          <w:sz w:val="24"/>
          <w:szCs w:val="24"/>
        </w:rPr>
        <w:t>单盘</w:t>
      </w:r>
      <w:r>
        <w:rPr>
          <w:rFonts w:ascii="Times New Roman" w:hAnsi="Times New Roman"/>
          <w:sz w:val="24"/>
          <w:szCs w:val="24"/>
        </w:rPr>
        <w:t>容量</w:t>
      </w:r>
      <w:r>
        <w:rPr>
          <w:rFonts w:hint="eastAsia" w:ascii="Times New Roman" w:hAnsi="Times New Roman"/>
          <w:sz w:val="24"/>
          <w:szCs w:val="24"/>
        </w:rPr>
        <w:t>≥96</w:t>
      </w:r>
      <w:r>
        <w:rPr>
          <w:rFonts w:ascii="Times New Roman" w:hAnsi="Times New Roman"/>
          <w:sz w:val="24"/>
          <w:szCs w:val="24"/>
        </w:rPr>
        <w:t>0GB</w:t>
      </w:r>
      <w:r>
        <w:rPr>
          <w:rFonts w:hint="eastAsia" w:ascii="Times New Roman" w:hAnsi="Times New Roman"/>
          <w:sz w:val="24"/>
          <w:szCs w:val="24"/>
        </w:rPr>
        <w:t>；</w:t>
      </w:r>
      <w:r>
        <w:rPr>
          <w:rFonts w:ascii="Times New Roman" w:hAnsi="Times New Roman"/>
          <w:sz w:val="24"/>
          <w:szCs w:val="24"/>
        </w:rPr>
        <w:t>≥</w:t>
      </w:r>
      <w:r>
        <w:rPr>
          <w:rFonts w:hint="eastAsia" w:ascii="Times New Roman" w:hAnsi="Times New Roman"/>
          <w:sz w:val="24"/>
          <w:szCs w:val="24"/>
        </w:rPr>
        <w:t>2块读写均衡型企业级SSD，单盘容量≥96</w:t>
      </w:r>
      <w:r>
        <w:rPr>
          <w:rFonts w:ascii="Times New Roman" w:hAnsi="Times New Roman"/>
          <w:sz w:val="24"/>
          <w:szCs w:val="24"/>
        </w:rPr>
        <w:t>0GB</w:t>
      </w:r>
      <w:r>
        <w:rPr>
          <w:rFonts w:hint="eastAsia" w:ascii="Times New Roman" w:hAnsi="Times New Roman"/>
          <w:sz w:val="24"/>
          <w:szCs w:val="24"/>
        </w:rPr>
        <w:t>；</w:t>
      </w:r>
      <w:r>
        <w:rPr>
          <w:rFonts w:ascii="Times New Roman" w:hAnsi="Times New Roman"/>
          <w:sz w:val="24"/>
          <w:szCs w:val="24"/>
        </w:rPr>
        <w:t>≥8</w:t>
      </w:r>
      <w:r>
        <w:rPr>
          <w:rFonts w:hint="eastAsia" w:ascii="Times New Roman" w:hAnsi="Times New Roman"/>
          <w:sz w:val="24"/>
          <w:szCs w:val="24"/>
        </w:rPr>
        <w:t>块</w:t>
      </w:r>
      <w:r>
        <w:rPr>
          <w:rFonts w:ascii="Times New Roman" w:hAnsi="Times New Roman"/>
          <w:sz w:val="24"/>
          <w:szCs w:val="24"/>
        </w:rPr>
        <w:t>10</w:t>
      </w:r>
      <w:r>
        <w:rPr>
          <w:rFonts w:hint="eastAsia" w:ascii="Times New Roman" w:hAnsi="Times New Roman"/>
          <w:sz w:val="24"/>
          <w:szCs w:val="24"/>
        </w:rPr>
        <w:t>TB企业级磁盘</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rPr>
      </w:pPr>
      <w:r>
        <w:rPr>
          <w:rFonts w:hint="eastAsia" w:ascii="Times New Roman" w:hAnsi="Times New Roman"/>
          <w:sz w:val="24"/>
          <w:szCs w:val="24"/>
        </w:rPr>
        <w:t>每节点可扩展</w:t>
      </w:r>
      <w:r>
        <w:rPr>
          <w:rFonts w:ascii="Times New Roman" w:hAnsi="Times New Roman"/>
          <w:sz w:val="24"/>
          <w:szCs w:val="24"/>
        </w:rPr>
        <w:t>≥24个3.5寸硬盘，≥16个U.2 SSD，≥2个SATA M.2 SSD</w:t>
      </w:r>
      <w:r>
        <w:rPr>
          <w:rFonts w:hint="eastAsia" w:ascii="Times New Roman" w:hAnsi="Times New Roman"/>
          <w:sz w:val="24"/>
          <w:szCs w:val="24"/>
        </w:rPr>
        <w:t>，</w:t>
      </w:r>
      <w:r>
        <w:rPr>
          <w:rFonts w:ascii="Times New Roman" w:hAnsi="Times New Roman"/>
          <w:sz w:val="24"/>
          <w:szCs w:val="24"/>
        </w:rPr>
        <w:t>提供加盖原厂公章的产品</w:t>
      </w:r>
      <w:r>
        <w:rPr>
          <w:rFonts w:hint="eastAsia" w:ascii="Times New Roman" w:hAnsi="Times New Roman"/>
          <w:sz w:val="24"/>
          <w:szCs w:val="24"/>
        </w:rPr>
        <w:t>规格彩页</w:t>
      </w:r>
      <w:r>
        <w:rPr>
          <w:rFonts w:ascii="Times New Roman" w:hAnsi="Times New Roman"/>
          <w:sz w:val="24"/>
          <w:szCs w:val="24"/>
        </w:rPr>
        <w:t>证明</w:t>
      </w:r>
    </w:p>
    <w:p>
      <w:pPr>
        <w:pStyle w:val="10"/>
        <w:numPr>
          <w:ilvl w:val="0"/>
          <w:numId w:val="3"/>
        </w:numPr>
        <w:adjustRightInd w:val="0"/>
        <w:spacing w:before="156" w:after="156" w:line="360" w:lineRule="auto"/>
        <w:ind w:left="-53" w:leftChars="-25" w:firstLineChars="0"/>
        <w:jc w:val="left"/>
        <w:textAlignment w:val="baseline"/>
        <w:rPr>
          <w:rFonts w:hint="eastAsia" w:ascii="Times New Roman" w:hAnsi="Times New Roman"/>
          <w:sz w:val="24"/>
          <w:szCs w:val="24"/>
        </w:rPr>
      </w:pPr>
      <w:r>
        <w:rPr>
          <w:rFonts w:hint="eastAsia" w:ascii="Times New Roman" w:hAnsi="Times New Roman"/>
          <w:sz w:val="24"/>
          <w:szCs w:val="24"/>
        </w:rPr>
        <w:t>每节点配置</w:t>
      </w:r>
      <w:r>
        <w:rPr>
          <w:rFonts w:ascii="Times New Roman" w:hAnsi="Times New Roman"/>
          <w:sz w:val="24"/>
          <w:szCs w:val="24"/>
        </w:rPr>
        <w:t>≥</w:t>
      </w:r>
      <w:r>
        <w:rPr>
          <w:rFonts w:hint="eastAsia" w:ascii="Times New Roman" w:hAnsi="Times New Roman"/>
          <w:sz w:val="24"/>
          <w:szCs w:val="24"/>
        </w:rPr>
        <w:t>2个1Gbps</w:t>
      </w:r>
      <w:r>
        <w:rPr>
          <w:rFonts w:ascii="Times New Roman" w:hAnsi="Times New Roman"/>
          <w:sz w:val="24"/>
          <w:szCs w:val="24"/>
        </w:rPr>
        <w:t>以太网接口；</w:t>
      </w:r>
      <w:r>
        <w:rPr>
          <w:rFonts w:hint="eastAsia" w:ascii="Times New Roman" w:hAnsi="Times New Roman"/>
          <w:sz w:val="24"/>
          <w:szCs w:val="24"/>
        </w:rPr>
        <w:t>每节点配置</w:t>
      </w:r>
      <w:r>
        <w:rPr>
          <w:rFonts w:ascii="Times New Roman" w:hAnsi="Times New Roman"/>
          <w:sz w:val="24"/>
          <w:szCs w:val="24"/>
        </w:rPr>
        <w:t>≥</w:t>
      </w:r>
      <w:r>
        <w:rPr>
          <w:rFonts w:hint="eastAsia" w:ascii="Times New Roman" w:hAnsi="Times New Roman"/>
          <w:sz w:val="24"/>
          <w:szCs w:val="24"/>
        </w:rPr>
        <w:t>2个25Gbps双口以太网卡（需</w:t>
      </w:r>
      <w:r>
        <w:rPr>
          <w:rFonts w:ascii="Times New Roman" w:hAnsi="Times New Roman"/>
          <w:sz w:val="24"/>
          <w:szCs w:val="24"/>
        </w:rPr>
        <w:t>满配光模块</w:t>
      </w:r>
      <w:r>
        <w:rPr>
          <w:rFonts w:hint="eastAsia" w:ascii="Times New Roman" w:hAnsi="Times New Roman"/>
          <w:sz w:val="24"/>
          <w:szCs w:val="24"/>
        </w:rPr>
        <w:t>）；每节点配置</w:t>
      </w:r>
      <w:r>
        <w:rPr>
          <w:rFonts w:ascii="Times New Roman" w:hAnsi="Times New Roman"/>
          <w:sz w:val="24"/>
          <w:szCs w:val="24"/>
        </w:rPr>
        <w:t>≥</w:t>
      </w:r>
      <w:r>
        <w:rPr>
          <w:rFonts w:hint="eastAsia" w:ascii="Times New Roman" w:hAnsi="Times New Roman"/>
          <w:sz w:val="24"/>
          <w:szCs w:val="24"/>
        </w:rPr>
        <w:t>2个16Gbps FC</w:t>
      </w:r>
      <w:r>
        <w:rPr>
          <w:rFonts w:ascii="Times New Roman" w:hAnsi="Times New Roman"/>
          <w:sz w:val="24"/>
          <w:szCs w:val="24"/>
        </w:rPr>
        <w:t>光纤</w:t>
      </w:r>
      <w:r>
        <w:rPr>
          <w:rFonts w:hint="eastAsia" w:ascii="Times New Roman" w:hAnsi="Times New Roman"/>
          <w:sz w:val="24"/>
          <w:szCs w:val="24"/>
        </w:rPr>
        <w:t>接口（需</w:t>
      </w:r>
      <w:r>
        <w:rPr>
          <w:rFonts w:ascii="Times New Roman" w:hAnsi="Times New Roman"/>
          <w:sz w:val="24"/>
          <w:szCs w:val="24"/>
        </w:rPr>
        <w:t>满配光模块）</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bCs/>
          <w:sz w:val="24"/>
        </w:rPr>
        <w:t xml:space="preserve">本次投标型号服务器搭配投标同型号规格GPU卡在MLPerf </w:t>
      </w:r>
      <w:r>
        <w:rPr>
          <w:rFonts w:ascii="Times New Roman" w:hAnsi="Times New Roman"/>
          <w:bCs/>
          <w:sz w:val="24"/>
        </w:rPr>
        <w:t>Image segmentation</w:t>
      </w:r>
      <w:r>
        <w:rPr>
          <w:rFonts w:hint="eastAsia" w:ascii="Times New Roman" w:hAnsi="Times New Roman"/>
          <w:bCs/>
          <w:sz w:val="24"/>
        </w:rPr>
        <w:t>测试3D</w:t>
      </w:r>
      <w:r>
        <w:rPr>
          <w:rFonts w:ascii="Times New Roman" w:hAnsi="Times New Roman"/>
          <w:bCs/>
          <w:sz w:val="24"/>
        </w:rPr>
        <w:t xml:space="preserve"> U</w:t>
      </w:r>
      <w:r>
        <w:rPr>
          <w:rFonts w:hint="eastAsia" w:ascii="Times New Roman" w:hAnsi="Times New Roman"/>
          <w:bCs/>
          <w:sz w:val="24"/>
        </w:rPr>
        <w:t>-</w:t>
      </w:r>
      <w:r>
        <w:rPr>
          <w:rFonts w:ascii="Times New Roman" w:hAnsi="Times New Roman"/>
          <w:bCs/>
          <w:sz w:val="24"/>
        </w:rPr>
        <w:t>Net赛道</w:t>
      </w:r>
      <w:r>
        <w:rPr>
          <w:rFonts w:hint="eastAsia" w:ascii="Times New Roman" w:hAnsi="Times New Roman"/>
          <w:bCs/>
          <w:sz w:val="24"/>
        </w:rPr>
        <w:t>中取得不高于11分钟用时的成绩、且在</w:t>
      </w:r>
      <w:r>
        <w:rPr>
          <w:rFonts w:ascii="Times New Roman" w:hAnsi="Times New Roman"/>
          <w:bCs/>
          <w:sz w:val="24"/>
        </w:rPr>
        <w:t>Object detection light-weight</w:t>
      </w:r>
      <w:r>
        <w:rPr>
          <w:rFonts w:hint="eastAsia" w:ascii="Times New Roman" w:hAnsi="Times New Roman"/>
          <w:bCs/>
          <w:sz w:val="24"/>
        </w:rPr>
        <w:t>测试</w:t>
      </w:r>
      <w:r>
        <w:rPr>
          <w:rFonts w:ascii="Times New Roman" w:hAnsi="Times New Roman"/>
          <w:bCs/>
          <w:sz w:val="24"/>
        </w:rPr>
        <w:t>RetinaNet赛道</w:t>
      </w:r>
      <w:r>
        <w:rPr>
          <w:rFonts w:hint="eastAsia" w:ascii="Times New Roman" w:hAnsi="Times New Roman"/>
          <w:bCs/>
          <w:sz w:val="24"/>
        </w:rPr>
        <w:t>中取得不高于</w:t>
      </w:r>
      <w:r>
        <w:rPr>
          <w:rFonts w:ascii="Times New Roman" w:hAnsi="Times New Roman"/>
          <w:bCs/>
          <w:sz w:val="24"/>
        </w:rPr>
        <w:t>68</w:t>
      </w:r>
      <w:r>
        <w:rPr>
          <w:rFonts w:hint="eastAsia" w:ascii="Times New Roman" w:hAnsi="Times New Roman"/>
          <w:bCs/>
          <w:sz w:val="24"/>
        </w:rPr>
        <w:t>分钟用时的成绩，提供MLPerf官网测试结果截图并加盖服务器原厂公章</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配置</w:t>
      </w:r>
      <w:r>
        <w:rPr>
          <w:rFonts w:ascii="Times New Roman" w:hAnsi="Times New Roman"/>
          <w:sz w:val="24"/>
          <w:szCs w:val="24"/>
        </w:rPr>
        <w:t>IPMI</w:t>
      </w:r>
      <w:r>
        <w:rPr>
          <w:rFonts w:hint="eastAsia" w:ascii="Times New Roman" w:hAnsi="Times New Roman"/>
          <w:sz w:val="24"/>
          <w:szCs w:val="24"/>
        </w:rPr>
        <w:t>或等效的远程带外管理接口，可远程上下电、远程KVM；配置冗余电源，单电源额定功率</w:t>
      </w:r>
      <w:r>
        <w:rPr>
          <w:rFonts w:ascii="Times New Roman" w:hAnsi="Times New Roman"/>
          <w:sz w:val="24"/>
          <w:szCs w:val="24"/>
        </w:rPr>
        <w:t>≥</w:t>
      </w:r>
      <w:r>
        <w:rPr>
          <w:rFonts w:hint="eastAsia" w:ascii="Times New Roman" w:hAnsi="Times New Roman"/>
          <w:sz w:val="24"/>
          <w:szCs w:val="24"/>
        </w:rPr>
        <w:t>2KW，需满足在仅一半电源模块工作的情况下，主机仍可持续稳定运行</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所有节点出厂预装64位Linux操作系统及虚拟化软件，满足统一云管需要；预装CUDA软件环境，不存在License限制</w:t>
      </w:r>
      <w:r>
        <w:rPr>
          <w:rFonts w:ascii="Times New Roman" w:hAnsi="Times New Roman"/>
          <w:sz w:val="24"/>
          <w:szCs w:val="24"/>
        </w:rPr>
        <w:t xml:space="preserve"> ；</w:t>
      </w:r>
      <w:r>
        <w:rPr>
          <w:rFonts w:hint="eastAsia" w:ascii="Times New Roman" w:hAnsi="Times New Roman"/>
          <w:sz w:val="24"/>
          <w:szCs w:val="24"/>
        </w:rPr>
        <w:t>所有节点接入现有云计算系统（大数据云系统），接受现有云管软件的统一纳管，提供基于GPU透传的云主机服务</w:t>
      </w:r>
    </w:p>
    <w:p>
      <w:pPr>
        <w:spacing w:before="156" w:beforeLines="50" w:after="156" w:afterLines="50" w:line="360" w:lineRule="auto"/>
        <w:rPr>
          <w:b/>
          <w:sz w:val="24"/>
        </w:rPr>
      </w:pPr>
      <w:r>
        <w:rPr>
          <w:rFonts w:hint="eastAsia"/>
          <w:b/>
          <w:sz w:val="24"/>
        </w:rPr>
        <w:t>3、存储服务节点</w:t>
      </w:r>
      <w:r>
        <w:rPr>
          <w:b/>
          <w:sz w:val="24"/>
        </w:rPr>
        <w:t xml:space="preserve"> </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sym w:font="Wingdings 2" w:char="F0DE"/>
      </w:r>
      <w:r>
        <w:rPr>
          <w:rFonts w:hint="eastAsia" w:ascii="Times New Roman" w:hAnsi="Times New Roman"/>
          <w:sz w:val="24"/>
          <w:szCs w:val="24"/>
        </w:rPr>
        <w:t xml:space="preserve"> 采用机架式服务器，总的裸存储容量</w:t>
      </w:r>
      <w:r>
        <w:rPr>
          <w:rFonts w:ascii="Times New Roman" w:hAnsi="Times New Roman"/>
          <w:sz w:val="24"/>
          <w:szCs w:val="24"/>
        </w:rPr>
        <w:t>≥</w:t>
      </w:r>
      <w:r>
        <w:rPr>
          <w:rFonts w:hint="eastAsia" w:ascii="Times New Roman" w:hAnsi="Times New Roman"/>
          <w:sz w:val="24"/>
          <w:szCs w:val="24"/>
        </w:rPr>
        <w:t>5440</w:t>
      </w:r>
      <w:r>
        <w:rPr>
          <w:rFonts w:ascii="Times New Roman" w:hAnsi="Times New Roman"/>
          <w:sz w:val="24"/>
          <w:szCs w:val="24"/>
        </w:rPr>
        <w:t>TB（不含系统盘）</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b/>
          <w:sz w:val="24"/>
          <w:szCs w:val="24"/>
        </w:rPr>
        <w:t xml:space="preserve"># </w:t>
      </w:r>
      <w:r>
        <w:rPr>
          <w:rFonts w:hint="eastAsia" w:ascii="Times New Roman" w:hAnsi="Times New Roman"/>
          <w:sz w:val="24"/>
          <w:szCs w:val="24"/>
        </w:rPr>
        <w:t>每节点配置≥1块企业级本地</w:t>
      </w:r>
      <w:r>
        <w:rPr>
          <w:rFonts w:ascii="Times New Roman" w:hAnsi="Times New Roman"/>
          <w:sz w:val="24"/>
          <w:szCs w:val="24"/>
        </w:rPr>
        <w:t>SSD磁盘，</w:t>
      </w:r>
      <w:r>
        <w:rPr>
          <w:rFonts w:hint="eastAsia" w:ascii="Times New Roman" w:hAnsi="Times New Roman"/>
          <w:sz w:val="24"/>
          <w:szCs w:val="24"/>
        </w:rPr>
        <w:t>单盘</w:t>
      </w:r>
      <w:r>
        <w:rPr>
          <w:rFonts w:ascii="Times New Roman" w:hAnsi="Times New Roman"/>
          <w:sz w:val="24"/>
          <w:szCs w:val="24"/>
        </w:rPr>
        <w:t>容量</w:t>
      </w:r>
      <w:r>
        <w:rPr>
          <w:rFonts w:hint="eastAsia" w:ascii="Times New Roman" w:hAnsi="Times New Roman"/>
          <w:sz w:val="24"/>
          <w:szCs w:val="24"/>
        </w:rPr>
        <w:t>≥96</w:t>
      </w:r>
      <w:r>
        <w:rPr>
          <w:rFonts w:ascii="Times New Roman" w:hAnsi="Times New Roman"/>
          <w:sz w:val="24"/>
          <w:szCs w:val="24"/>
        </w:rPr>
        <w:t>0GB</w:t>
      </w:r>
      <w:r>
        <w:rPr>
          <w:rFonts w:hint="eastAsia" w:ascii="Times New Roman" w:hAnsi="Times New Roman"/>
          <w:sz w:val="24"/>
          <w:szCs w:val="24"/>
        </w:rPr>
        <w:t>；配置≥2块10K转速企业级SAS硬盘，单盘</w:t>
      </w:r>
      <w:r>
        <w:rPr>
          <w:rFonts w:ascii="Times New Roman" w:hAnsi="Times New Roman"/>
          <w:sz w:val="24"/>
          <w:szCs w:val="24"/>
        </w:rPr>
        <w:t>容量</w:t>
      </w:r>
      <w:r>
        <w:rPr>
          <w:rFonts w:hint="eastAsia" w:ascii="Times New Roman" w:hAnsi="Times New Roman"/>
          <w:sz w:val="24"/>
          <w:szCs w:val="24"/>
        </w:rPr>
        <w:t>≥60</w:t>
      </w:r>
      <w:r>
        <w:rPr>
          <w:rFonts w:ascii="Times New Roman" w:hAnsi="Times New Roman"/>
          <w:sz w:val="24"/>
          <w:szCs w:val="24"/>
        </w:rPr>
        <w:t>0GB</w:t>
      </w:r>
      <w:r>
        <w:rPr>
          <w:rFonts w:hint="eastAsia" w:ascii="Times New Roman" w:hAnsi="Times New Roman"/>
          <w:sz w:val="24"/>
          <w:szCs w:val="24"/>
        </w:rPr>
        <w:t>；</w:t>
      </w:r>
      <w:r>
        <w:rPr>
          <w:rFonts w:ascii="Times New Roman" w:hAnsi="Times New Roman"/>
          <w:sz w:val="24"/>
          <w:szCs w:val="24"/>
        </w:rPr>
        <w:t>每节点配置≥</w:t>
      </w:r>
      <w:r>
        <w:rPr>
          <w:rFonts w:hint="eastAsia" w:ascii="Times New Roman" w:hAnsi="Times New Roman"/>
          <w:sz w:val="24"/>
          <w:szCs w:val="24"/>
        </w:rPr>
        <w:t>34块3.5英寸 SATA接口企业级硬盘，单盘</w:t>
      </w:r>
      <w:r>
        <w:rPr>
          <w:rFonts w:ascii="Times New Roman" w:hAnsi="Times New Roman"/>
          <w:sz w:val="24"/>
          <w:szCs w:val="24"/>
        </w:rPr>
        <w:t>容量</w:t>
      </w:r>
      <w:r>
        <w:rPr>
          <w:rFonts w:hint="eastAsia" w:ascii="Times New Roman" w:hAnsi="Times New Roman"/>
          <w:sz w:val="24"/>
          <w:szCs w:val="24"/>
        </w:rPr>
        <w:t>≥10TB</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每节点配置≥2颗64位x86处理器，</w:t>
      </w:r>
      <w:r>
        <w:rPr>
          <w:rFonts w:ascii="Times New Roman" w:hAnsi="Times New Roman"/>
          <w:sz w:val="24"/>
          <w:szCs w:val="24"/>
        </w:rPr>
        <w:t>≥</w:t>
      </w:r>
      <w:r>
        <w:rPr>
          <w:rFonts w:hint="eastAsia" w:ascii="Times New Roman" w:hAnsi="Times New Roman"/>
          <w:sz w:val="24"/>
          <w:szCs w:val="24"/>
        </w:rPr>
        <w:t>96GB Cache；每节点</w:t>
      </w:r>
      <w:r>
        <w:rPr>
          <w:rFonts w:ascii="Times New Roman" w:hAnsi="Times New Roman"/>
          <w:sz w:val="24"/>
          <w:szCs w:val="24"/>
        </w:rPr>
        <w:t>≥</w:t>
      </w:r>
      <w:r>
        <w:rPr>
          <w:rFonts w:hint="eastAsia" w:ascii="Times New Roman" w:hAnsi="Times New Roman"/>
          <w:sz w:val="24"/>
          <w:szCs w:val="24"/>
        </w:rPr>
        <w:t>2</w:t>
      </w:r>
      <w:r>
        <w:rPr>
          <w:rFonts w:ascii="Times New Roman" w:hAnsi="Times New Roman"/>
          <w:sz w:val="24"/>
          <w:szCs w:val="24"/>
        </w:rPr>
        <w:t>个HDR</w:t>
      </w:r>
      <w:r>
        <w:rPr>
          <w:rFonts w:hint="eastAsia" w:ascii="Times New Roman" w:hAnsi="Times New Roman"/>
          <w:sz w:val="24"/>
          <w:szCs w:val="24"/>
        </w:rPr>
        <w:t xml:space="preserve"> </w:t>
      </w:r>
      <w:r>
        <w:rPr>
          <w:rFonts w:ascii="Times New Roman" w:hAnsi="Times New Roman"/>
          <w:sz w:val="24"/>
          <w:szCs w:val="24"/>
        </w:rPr>
        <w:t>Infiniband网</w:t>
      </w:r>
      <w:r>
        <w:rPr>
          <w:rFonts w:hint="eastAsia" w:ascii="Times New Roman" w:hAnsi="Times New Roman"/>
          <w:sz w:val="24"/>
          <w:szCs w:val="24"/>
        </w:rPr>
        <w:t>卡，单端口速率</w:t>
      </w:r>
      <w:r>
        <w:rPr>
          <w:rFonts w:ascii="Times New Roman" w:hAnsi="Times New Roman"/>
          <w:sz w:val="24"/>
          <w:szCs w:val="24"/>
        </w:rPr>
        <w:t>≥</w:t>
      </w:r>
      <w:r>
        <w:rPr>
          <w:rFonts w:hint="eastAsia" w:ascii="Times New Roman" w:hAnsi="Times New Roman"/>
          <w:sz w:val="24"/>
          <w:szCs w:val="24"/>
        </w:rPr>
        <w:t>100Gbps；每节点</w:t>
      </w:r>
      <w:r>
        <w:rPr>
          <w:rFonts w:ascii="Times New Roman" w:hAnsi="Times New Roman"/>
          <w:sz w:val="24"/>
          <w:szCs w:val="24"/>
        </w:rPr>
        <w:t>≥</w:t>
      </w:r>
      <w:r>
        <w:rPr>
          <w:rFonts w:hint="eastAsia" w:ascii="Times New Roman" w:hAnsi="Times New Roman"/>
          <w:sz w:val="24"/>
          <w:szCs w:val="24"/>
        </w:rPr>
        <w:t>2个1Gbps</w:t>
      </w:r>
      <w:r>
        <w:rPr>
          <w:rFonts w:ascii="Times New Roman" w:hAnsi="Times New Roman"/>
          <w:sz w:val="24"/>
          <w:szCs w:val="24"/>
        </w:rPr>
        <w:t>以太网接口</w:t>
      </w:r>
      <w:r>
        <w:rPr>
          <w:rFonts w:hint="eastAsia" w:ascii="Times New Roman" w:hAnsi="Times New Roman"/>
          <w:sz w:val="24"/>
          <w:szCs w:val="24"/>
        </w:rPr>
        <w:t>；</w:t>
      </w:r>
      <w:r>
        <w:rPr>
          <w:rFonts w:ascii="Times New Roman" w:hAnsi="Times New Roman"/>
          <w:sz w:val="24"/>
          <w:szCs w:val="24"/>
        </w:rPr>
        <w:t>≥</w:t>
      </w:r>
      <w:r>
        <w:rPr>
          <w:rFonts w:hint="eastAsia" w:ascii="Times New Roman" w:hAnsi="Times New Roman"/>
          <w:sz w:val="24"/>
          <w:szCs w:val="24"/>
        </w:rPr>
        <w:t>2个10Gbps以太网光纤接口（需</w:t>
      </w:r>
      <w:r>
        <w:rPr>
          <w:rFonts w:ascii="Times New Roman" w:hAnsi="Times New Roman"/>
          <w:sz w:val="24"/>
          <w:szCs w:val="24"/>
        </w:rPr>
        <w:t>满配光模块</w:t>
      </w:r>
      <w:r>
        <w:rPr>
          <w:rFonts w:hint="eastAsia" w:ascii="Times New Roman" w:hAnsi="Times New Roman"/>
          <w:sz w:val="24"/>
          <w:szCs w:val="24"/>
        </w:rPr>
        <w:t>）</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配置</w:t>
      </w:r>
      <w:r>
        <w:rPr>
          <w:rFonts w:ascii="Times New Roman" w:hAnsi="Times New Roman"/>
          <w:sz w:val="24"/>
          <w:szCs w:val="24"/>
        </w:rPr>
        <w:t>IPMI</w:t>
      </w:r>
      <w:r>
        <w:rPr>
          <w:rFonts w:hint="eastAsia" w:ascii="Times New Roman" w:hAnsi="Times New Roman"/>
          <w:sz w:val="24"/>
          <w:szCs w:val="24"/>
        </w:rPr>
        <w:t>或等效的远程带外管理接口，可远程上下电、远程KVM；冗余电源</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内嵌高性能数据恢复引擎，支持节点间replication（多副本）/N+M（纠删码）数据冗余方式；所有节点接入后，实现EC（纠删码）数据保护机制，不依赖于硬件RAID保护，支持2~4副本数据保护，单一系统最多容忍≥4个任意数据节点同时失效</w:t>
      </w:r>
    </w:p>
    <w:p>
      <w:pPr>
        <w:pStyle w:val="10"/>
        <w:numPr>
          <w:ilvl w:val="0"/>
          <w:numId w:val="3"/>
        </w:numPr>
        <w:adjustRightInd w:val="0"/>
        <w:spacing w:before="156" w:after="156" w:line="360" w:lineRule="auto"/>
        <w:ind w:left="-53" w:leftChars="-25" w:firstLineChars="0"/>
        <w:jc w:val="left"/>
        <w:textAlignment w:val="baseline"/>
        <w:rPr>
          <w:rFonts w:hint="eastAsia" w:ascii="Times New Roman" w:hAnsi="Times New Roman"/>
          <w:sz w:val="24"/>
          <w:szCs w:val="24"/>
        </w:rPr>
      </w:pPr>
      <w:r>
        <w:rPr>
          <w:rFonts w:hint="eastAsia" w:ascii="Times New Roman" w:hAnsi="Times New Roman"/>
          <w:sz w:val="24"/>
          <w:szCs w:val="24"/>
        </w:rPr>
        <w:t>所有节点与现有存储管理软件、文件系统兼容，接受现有存储管理软件管理, 并实现在现有存储管理软件界面下管理新扩容存储节点及其存储容量；扩容后的数据存储系统软件可直接提供</w:t>
      </w:r>
      <w:r>
        <w:rPr>
          <w:rFonts w:ascii="Times New Roman" w:hAnsi="Times New Roman"/>
          <w:sz w:val="24"/>
          <w:szCs w:val="24"/>
        </w:rPr>
        <w:t>web管理界面，无需第三方软件或插件，即可支持单个web界面统一管理多套存储集群</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所有节点接入后，与现有存储资源形成统一资源池，不改变用户现有使用方式，直接提供POSIX标准访问接口，直接提供NFS、SMB、FTP、S3等接口，无需配置第三方软件，无需二次导出；所有节点接入后，与现有存储资源形成统一命名空间，不改变现有存储系统架构，并且与现有存储节点负载均衡，自动将现有存储系统中已有的数据均衡到自身</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所有节点接入后，存储系统的元数据节点和数据节点既支持分离部署方式的非对称架构，也支持融合部署方式的全对称架构，提供加盖原厂公章的产品彩页证明</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扩容后的数据存储系统支持快照功能，支持快照数量≥</w:t>
      </w:r>
      <w:r>
        <w:rPr>
          <w:rFonts w:ascii="Times New Roman" w:hAnsi="Times New Roman"/>
          <w:sz w:val="24"/>
          <w:szCs w:val="24"/>
        </w:rPr>
        <w:t>20000个，且在存储系统的Web界面上可直接实现快照回滚。提供加盖原厂公章的存储系统的Web界面功能截图证明支持以上全部指标</w:t>
      </w:r>
    </w:p>
    <w:p>
      <w:pPr>
        <w:spacing w:before="156" w:beforeLines="50" w:after="156" w:afterLines="50" w:line="360" w:lineRule="auto"/>
        <w:rPr>
          <w:b/>
          <w:sz w:val="24"/>
        </w:rPr>
      </w:pPr>
      <w:r>
        <w:rPr>
          <w:rFonts w:hint="eastAsia"/>
          <w:b/>
          <w:sz w:val="24"/>
        </w:rPr>
        <w:t>4、25G以太网交换机</w:t>
      </w:r>
      <w:r>
        <w:rPr>
          <w:b/>
          <w:sz w:val="24"/>
        </w:rPr>
        <w:t xml:space="preserve"> </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b/>
          <w:sz w:val="24"/>
          <w:szCs w:val="24"/>
        </w:rPr>
        <w:t>#</w:t>
      </w:r>
      <w:r>
        <w:rPr>
          <w:rFonts w:ascii="Times New Roman" w:hAnsi="Times New Roman"/>
          <w:sz w:val="24"/>
          <w:szCs w:val="24"/>
        </w:rPr>
        <w:t xml:space="preserve"> </w:t>
      </w:r>
      <w:r>
        <w:rPr>
          <w:rFonts w:hint="eastAsia" w:ascii="Times New Roman" w:hAnsi="Times New Roman"/>
          <w:sz w:val="24"/>
          <w:szCs w:val="24"/>
        </w:rPr>
        <w:t>每台设备实配25GE 光口端口数量≥48，100 GE 光接口≥6，25G多模光模块≥10，15米线缆 两端带100G MPO模块 100G   AOC线缆≥4，5米线缆 两端带100G MPO模块 100G AOC线缆≥1，满配冗余电源、风扇；交换容量≥4.8Tbps，转发性能≥2000Mpps，以官网所列最低参数为准</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整机最大MAC地址表≥280K；支持OSPFv3、ISISv6、BGP4+等IPv6动态路由协议；支持MPLS VPN、MCE</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实配支持INT可视化功能；支持streaming telemetry，支持线速提供可视化信息，提供入端口，出端口和入出时间信息</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支持简化MOD，不占用路由资源；支持增强TCB，全局端口所有队列同时丢包监控；支持无损网络RoCE，支持PFC、ECN、ETS；支持FCoE功能；支持服务链Service chain功能；支持组播 over VXLAN</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支持16台堆叠虚拟化技术；支持Mini USB Console 接口；支持sFlow/Netstream；支持端口镜像ERSPAN；支持SNMP、Telnet、RMON、SSH；支持配置回滚；支持零配置技术，配置自动下发</w:t>
      </w:r>
    </w:p>
    <w:p>
      <w:pPr>
        <w:adjustRightInd w:val="0"/>
        <w:spacing w:before="156" w:beforeLines="50" w:after="156" w:afterLines="50" w:line="360" w:lineRule="auto"/>
        <w:textAlignment w:val="baseline"/>
        <w:rPr>
          <w:b/>
          <w:sz w:val="24"/>
        </w:rPr>
      </w:pPr>
      <w:r>
        <w:rPr>
          <w:rFonts w:hint="eastAsia"/>
          <w:b/>
          <w:sz w:val="24"/>
        </w:rPr>
        <w:t>5、万兆以太网交换机</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每台设备实配10GE 光口端口数量≥48，100 GE 光接口≥6，10G多模光模块≥24，15米线缆 两端带100G MPO模块 100G AOC线缆≥4，5米线缆 两端带100G MPO模块 100G   AOC线缆≥1，满配冗余电源、风扇；交换容量≥4Tbps，转发性能≥2000Mpps，以官网所列最低参数为准</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 xml:space="preserve">整机最大MAC地址表≥280K；支持OSPFv3、ISISv6、BGP4+等IPv6动态路由协议；支持MPLS VPN、MCE </w:t>
      </w:r>
    </w:p>
    <w:p>
      <w:pPr>
        <w:pStyle w:val="10"/>
        <w:numPr>
          <w:ilvl w:val="0"/>
          <w:numId w:val="3"/>
        </w:numPr>
        <w:adjustRightInd w:val="0"/>
        <w:spacing w:before="156" w:after="156" w:line="360" w:lineRule="auto"/>
        <w:ind w:left="-53" w:leftChars="-25" w:firstLineChars="0"/>
        <w:jc w:val="left"/>
        <w:textAlignment w:val="baseline"/>
        <w:rPr>
          <w:rFonts w:hint="eastAsia" w:ascii="Times New Roman" w:hAnsi="Times New Roman"/>
          <w:sz w:val="24"/>
          <w:szCs w:val="24"/>
        </w:rPr>
      </w:pPr>
      <w:r>
        <w:rPr>
          <w:rFonts w:hint="eastAsia" w:ascii="Times New Roman" w:hAnsi="Times New Roman"/>
          <w:sz w:val="24"/>
          <w:szCs w:val="24"/>
        </w:rPr>
        <w:t>支持streaming telemetry，支持线速提供可视化信息，提供入端口，出端口和入出时间信息</w:t>
      </w:r>
    </w:p>
    <w:p>
      <w:pPr>
        <w:pStyle w:val="10"/>
        <w:numPr>
          <w:ilvl w:val="0"/>
          <w:numId w:val="3"/>
        </w:numPr>
        <w:adjustRightInd w:val="0"/>
        <w:spacing w:before="156" w:after="156" w:line="360" w:lineRule="auto"/>
        <w:ind w:left="-53" w:leftChars="-25" w:firstLineChars="0"/>
        <w:jc w:val="left"/>
        <w:textAlignment w:val="baseline"/>
        <w:rPr>
          <w:rFonts w:hint="eastAsia" w:ascii="Times New Roman" w:hAnsi="Times New Roman"/>
          <w:sz w:val="24"/>
          <w:szCs w:val="24"/>
        </w:rPr>
      </w:pPr>
      <w:r>
        <w:rPr>
          <w:rFonts w:hint="eastAsia" w:ascii="Times New Roman" w:hAnsi="Times New Roman"/>
          <w:sz w:val="24"/>
          <w:szCs w:val="24"/>
        </w:rPr>
        <w:t>支持无损网络RoCE，支持PFC、ECN、ETS；支持二层、三层Vxlan网关和BGP EVPN特性；支持FCoE功能；支持服务链Service chain功能；支持组播 over VXLAN；</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支持10台堆叠虚拟化技术；支持Mini USB Console 接口；支持sFlow/Netstream/端口镜像ERSPAN；支持配置回滚；支持零配置技术，配置自动下发</w:t>
      </w:r>
    </w:p>
    <w:p>
      <w:pPr>
        <w:adjustRightInd w:val="0"/>
        <w:spacing w:before="156" w:beforeLines="50" w:after="156" w:afterLines="50" w:line="360" w:lineRule="auto"/>
        <w:textAlignment w:val="baseline"/>
        <w:rPr>
          <w:b/>
          <w:sz w:val="24"/>
        </w:rPr>
      </w:pPr>
      <w:r>
        <w:rPr>
          <w:rFonts w:hint="eastAsia"/>
          <w:b/>
          <w:sz w:val="24"/>
        </w:rPr>
        <w:t>6、千兆以太网交换机</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每台设备实配100/1000Base-T以太网口≥48， 10 GE 光接口≥4，10G多模光模块≥4个；满配冗余电源、风扇；交换容量≥432Gbps，转发性能≥166Mpps，以官网所列最低参数为准</w:t>
      </w:r>
    </w:p>
    <w:p>
      <w:pPr>
        <w:pStyle w:val="10"/>
        <w:numPr>
          <w:ilvl w:val="0"/>
          <w:numId w:val="3"/>
        </w:numPr>
        <w:adjustRightInd w:val="0"/>
        <w:spacing w:before="156" w:after="156" w:line="360" w:lineRule="auto"/>
        <w:ind w:left="-53" w:leftChars="-25" w:firstLineChars="0"/>
        <w:jc w:val="left"/>
        <w:textAlignment w:val="baseline"/>
        <w:rPr>
          <w:rFonts w:hint="eastAsia" w:ascii="Times New Roman" w:hAnsi="Times New Roman"/>
          <w:sz w:val="24"/>
          <w:szCs w:val="24"/>
        </w:rPr>
      </w:pPr>
      <w:r>
        <w:rPr>
          <w:rFonts w:hint="eastAsia" w:ascii="Times New Roman" w:hAnsi="Times New Roman"/>
          <w:sz w:val="24"/>
          <w:szCs w:val="24"/>
        </w:rPr>
        <w:t>支持IPv4、IPv6静态路由、OSPF、OSPFv3；支持IGMP Snooping v1/v2/v3，MLD Snooping v1/v2，PIM Snooping，组播VLAN</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支持CPU保护功能；要求支持安全启动，在系统启动过程中支持安全检测，防止对系统镜像进行修改和伪造数据</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支持Smartlink，收敛时间≤50ms；支持基于第二层、第三层和第四层的ACL；支持802.1x认证，支持集中式MAC地址认证</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最大堆叠台数≥9台；支持本地端口镜像和远程端口镜；支持流镜像；支持SNMP V1/V2/V3、RMON、SSHV2</w:t>
      </w:r>
      <w:r>
        <w:rPr>
          <w:rFonts w:ascii="Times New Roman" w:hAnsi="Times New Roman"/>
          <w:sz w:val="24"/>
          <w:szCs w:val="24"/>
        </w:rPr>
        <w:t xml:space="preserve"> </w:t>
      </w:r>
    </w:p>
    <w:p>
      <w:pPr>
        <w:adjustRightInd w:val="0"/>
        <w:spacing w:before="156" w:beforeLines="50" w:after="156" w:afterLines="50" w:line="360" w:lineRule="auto"/>
        <w:textAlignment w:val="baseline"/>
        <w:rPr>
          <w:b/>
          <w:sz w:val="24"/>
        </w:rPr>
      </w:pPr>
      <w:r>
        <w:rPr>
          <w:rFonts w:hint="eastAsia"/>
          <w:b/>
          <w:sz w:val="24"/>
        </w:rPr>
        <w:t>7、Infiniband交换机</w:t>
      </w:r>
    </w:p>
    <w:p>
      <w:pPr>
        <w:numPr>
          <w:ilvl w:val="0"/>
          <w:numId w:val="4"/>
        </w:numPr>
        <w:adjustRightInd w:val="0"/>
        <w:snapToGrid w:val="0"/>
        <w:spacing w:line="360" w:lineRule="auto"/>
        <w:jc w:val="left"/>
        <w:textAlignment w:val="baseline"/>
        <w:rPr>
          <w:sz w:val="24"/>
        </w:rPr>
      </w:pPr>
      <w:r>
        <w:rPr>
          <w:rFonts w:hint="eastAsia"/>
          <w:sz w:val="24"/>
        </w:rPr>
        <w:t>支持infiniband标准协议，无阻塞带宽≥16Tbps；每台实配≥40个HDR Infiniband端口，单端口速率≥200Gbps，提供满足本项目实施的全部配套光模块线缆，无License限制</w:t>
      </w:r>
    </w:p>
    <w:p>
      <w:pPr>
        <w:numPr>
          <w:ilvl w:val="0"/>
          <w:numId w:val="4"/>
        </w:numPr>
        <w:adjustRightInd w:val="0"/>
        <w:snapToGrid w:val="0"/>
        <w:spacing w:line="360" w:lineRule="auto"/>
        <w:jc w:val="left"/>
        <w:textAlignment w:val="baseline"/>
        <w:rPr>
          <w:sz w:val="24"/>
        </w:rPr>
      </w:pPr>
      <w:r>
        <w:rPr>
          <w:rFonts w:hint="eastAsia"/>
          <w:sz w:val="24"/>
        </w:rPr>
        <w:t>每台配置≥7根10米 200Gbps HDR infiniband线缆，≥6根5米200Gbps一分二HDR infiniband线缆, ≥4根10米200Gbps一分二HDR infiniband线缆</w:t>
      </w:r>
    </w:p>
    <w:p>
      <w:pPr>
        <w:numPr>
          <w:ilvl w:val="0"/>
          <w:numId w:val="4"/>
        </w:numPr>
        <w:adjustRightInd w:val="0"/>
        <w:snapToGrid w:val="0"/>
        <w:spacing w:line="360" w:lineRule="auto"/>
        <w:jc w:val="left"/>
        <w:textAlignment w:val="baseline"/>
        <w:rPr>
          <w:sz w:val="24"/>
        </w:rPr>
      </w:pPr>
      <w:r>
        <w:rPr>
          <w:rFonts w:hint="eastAsia"/>
          <w:sz w:val="24"/>
        </w:rPr>
        <w:t>支持MPI点到点通信和聚合类通信优化；端口延迟≤130ns, MPI点到点延迟测试(IMB或OSU)≤1000ns</w:t>
      </w:r>
    </w:p>
    <w:p>
      <w:pPr>
        <w:numPr>
          <w:ilvl w:val="0"/>
          <w:numId w:val="4"/>
        </w:numPr>
        <w:adjustRightInd w:val="0"/>
        <w:snapToGrid w:val="0"/>
        <w:spacing w:line="360" w:lineRule="auto"/>
        <w:jc w:val="left"/>
        <w:textAlignment w:val="baseline"/>
        <w:rPr>
          <w:sz w:val="24"/>
        </w:rPr>
      </w:pPr>
      <w:r>
        <w:rPr>
          <w:rFonts w:hint="eastAsia"/>
          <w:bCs/>
          <w:sz w:val="24"/>
          <w:szCs w:val="22"/>
        </w:rPr>
        <w:t>符合InfiniBand Trade Association (IBTA)标准；</w:t>
      </w:r>
      <w:r>
        <w:rPr>
          <w:rFonts w:hint="eastAsia"/>
          <w:sz w:val="24"/>
        </w:rPr>
        <w:t>满配冗余电源、风扇</w:t>
      </w:r>
    </w:p>
    <w:p>
      <w:pPr>
        <w:pStyle w:val="5"/>
        <w:spacing w:line="360" w:lineRule="auto"/>
        <w:rPr>
          <w:sz w:val="24"/>
        </w:rPr>
      </w:pPr>
    </w:p>
    <w:p>
      <w:pPr>
        <w:spacing w:before="156" w:beforeLines="50" w:after="156" w:afterLines="50" w:line="360" w:lineRule="auto"/>
        <w:rPr>
          <w:b/>
          <w:sz w:val="24"/>
        </w:rPr>
      </w:pPr>
      <w:r>
        <w:rPr>
          <w:rFonts w:hint="eastAsia"/>
          <w:b/>
          <w:sz w:val="24"/>
        </w:rPr>
        <w:t>3.3 软件要求</w:t>
      </w:r>
    </w:p>
    <w:p>
      <w:pPr>
        <w:adjustRightInd w:val="0"/>
        <w:spacing w:before="156" w:beforeLines="50" w:after="156" w:afterLines="50" w:line="360" w:lineRule="auto"/>
        <w:textAlignment w:val="baseline"/>
        <w:rPr>
          <w:b/>
          <w:sz w:val="24"/>
        </w:rPr>
      </w:pPr>
      <w:r>
        <w:rPr>
          <w:rFonts w:hint="eastAsia"/>
          <w:b/>
          <w:sz w:val="24"/>
        </w:rPr>
        <w:t>1、License要求</w:t>
      </w:r>
    </w:p>
    <w:p>
      <w:pPr>
        <w:numPr>
          <w:ilvl w:val="0"/>
          <w:numId w:val="4"/>
        </w:numPr>
        <w:adjustRightInd w:val="0"/>
        <w:snapToGrid w:val="0"/>
        <w:spacing w:line="360" w:lineRule="auto"/>
        <w:jc w:val="left"/>
        <w:textAlignment w:val="baseline"/>
        <w:rPr>
          <w:sz w:val="24"/>
        </w:rPr>
      </w:pPr>
      <w:r>
        <w:rPr>
          <w:rFonts w:hint="eastAsia"/>
          <w:sz w:val="24"/>
        </w:rPr>
        <w:t>投标人需提供扩容所需的必要软件及足够数量的License，包括但不限于云管软件、文件系统、监控系统等，以保证新增加的GPU资源、文件存储资源融入现有平台，不受License限制，正常运行服务</w:t>
      </w:r>
    </w:p>
    <w:p>
      <w:pPr>
        <w:adjustRightInd w:val="0"/>
        <w:spacing w:before="156" w:beforeLines="50" w:after="156" w:afterLines="50" w:line="360" w:lineRule="auto"/>
        <w:textAlignment w:val="baseline"/>
        <w:rPr>
          <w:b/>
          <w:sz w:val="24"/>
        </w:rPr>
      </w:pPr>
      <w:r>
        <w:rPr>
          <w:rFonts w:hint="eastAsia"/>
          <w:b/>
          <w:sz w:val="24"/>
        </w:rPr>
        <w:t>2、记账功能要求</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ascii="Times New Roman" w:hAnsi="Times New Roman"/>
          <w:sz w:val="24"/>
          <w:szCs w:val="24"/>
        </w:rPr>
        <w:t>实现对</w:t>
      </w:r>
      <w:r>
        <w:rPr>
          <w:rFonts w:hint="eastAsia" w:ascii="Times New Roman" w:hAnsi="Times New Roman"/>
          <w:sz w:val="24"/>
          <w:szCs w:val="24"/>
        </w:rPr>
        <w:t>本次采购</w:t>
      </w:r>
      <w:r>
        <w:rPr>
          <w:rFonts w:ascii="Times New Roman" w:hAnsi="Times New Roman"/>
          <w:sz w:val="24"/>
          <w:szCs w:val="24"/>
        </w:rPr>
        <w:t>资源的记账功能，并提供集成展示，保证数据准确可用，包括但不限于：</w:t>
      </w:r>
    </w:p>
    <w:p>
      <w:pPr>
        <w:pStyle w:val="10"/>
        <w:numPr>
          <w:ilvl w:val="0"/>
          <w:numId w:val="5"/>
        </w:numPr>
        <w:adjustRightInd w:val="0"/>
        <w:spacing w:before="156" w:after="156" w:line="360" w:lineRule="auto"/>
        <w:ind w:left="315" w:leftChars="150" w:firstLineChars="0"/>
        <w:jc w:val="left"/>
        <w:textAlignment w:val="baseline"/>
        <w:rPr>
          <w:rFonts w:ascii="Times New Roman" w:hAnsi="Times New Roman"/>
          <w:sz w:val="24"/>
          <w:szCs w:val="24"/>
        </w:rPr>
      </w:pPr>
      <w:r>
        <w:rPr>
          <w:rFonts w:ascii="Times New Roman" w:hAnsi="Times New Roman"/>
          <w:sz w:val="24"/>
          <w:szCs w:val="24"/>
        </w:rPr>
        <w:t>云主机</w:t>
      </w:r>
      <w:r>
        <w:rPr>
          <w:rFonts w:hint="eastAsia" w:ascii="Times New Roman" w:hAnsi="Times New Roman"/>
          <w:sz w:val="24"/>
          <w:szCs w:val="24"/>
        </w:rPr>
        <w:t>C</w:t>
      </w:r>
      <w:r>
        <w:rPr>
          <w:rFonts w:ascii="Times New Roman" w:hAnsi="Times New Roman"/>
          <w:sz w:val="24"/>
          <w:szCs w:val="24"/>
        </w:rPr>
        <w:t>PU、内存、</w:t>
      </w:r>
      <w:r>
        <w:rPr>
          <w:rFonts w:hint="eastAsia" w:ascii="Times New Roman" w:hAnsi="Times New Roman"/>
          <w:sz w:val="24"/>
          <w:szCs w:val="24"/>
        </w:rPr>
        <w:t>G</w:t>
      </w:r>
      <w:r>
        <w:rPr>
          <w:rFonts w:ascii="Times New Roman" w:hAnsi="Times New Roman"/>
          <w:sz w:val="24"/>
          <w:szCs w:val="24"/>
        </w:rPr>
        <w:t>PU、云盘、</w:t>
      </w:r>
      <w:r>
        <w:rPr>
          <w:rFonts w:hint="eastAsia" w:ascii="Times New Roman" w:hAnsi="Times New Roman"/>
          <w:sz w:val="24"/>
          <w:szCs w:val="24"/>
        </w:rPr>
        <w:t>S</w:t>
      </w:r>
      <w:r>
        <w:rPr>
          <w:rFonts w:ascii="Times New Roman" w:hAnsi="Times New Roman"/>
          <w:sz w:val="24"/>
          <w:szCs w:val="24"/>
        </w:rPr>
        <w:t>SD、公网</w:t>
      </w:r>
      <w:r>
        <w:rPr>
          <w:rFonts w:hint="eastAsia" w:ascii="Times New Roman" w:hAnsi="Times New Roman"/>
          <w:sz w:val="24"/>
          <w:szCs w:val="24"/>
        </w:rPr>
        <w:t>I</w:t>
      </w:r>
      <w:r>
        <w:rPr>
          <w:rFonts w:ascii="Times New Roman" w:hAnsi="Times New Roman"/>
          <w:sz w:val="24"/>
          <w:szCs w:val="24"/>
        </w:rPr>
        <w:t>P等</w:t>
      </w:r>
    </w:p>
    <w:p>
      <w:pPr>
        <w:pStyle w:val="10"/>
        <w:numPr>
          <w:ilvl w:val="0"/>
          <w:numId w:val="5"/>
        </w:numPr>
        <w:adjustRightInd w:val="0"/>
        <w:spacing w:before="156" w:after="156" w:line="360" w:lineRule="auto"/>
        <w:ind w:left="315" w:leftChars="150" w:firstLineChars="0"/>
        <w:jc w:val="left"/>
        <w:textAlignment w:val="baseline"/>
        <w:rPr>
          <w:rFonts w:ascii="Times New Roman" w:hAnsi="Times New Roman"/>
          <w:sz w:val="24"/>
          <w:szCs w:val="24"/>
        </w:rPr>
      </w:pPr>
      <w:r>
        <w:rPr>
          <w:rFonts w:ascii="Times New Roman" w:hAnsi="Times New Roman"/>
          <w:sz w:val="24"/>
          <w:szCs w:val="24"/>
        </w:rPr>
        <w:t>云存储的配额及实际使用量</w:t>
      </w:r>
    </w:p>
    <w:p>
      <w:pPr>
        <w:pStyle w:val="10"/>
        <w:numPr>
          <w:ilvl w:val="0"/>
          <w:numId w:val="5"/>
        </w:numPr>
        <w:adjustRightInd w:val="0"/>
        <w:spacing w:before="156" w:after="156" w:line="360" w:lineRule="auto"/>
        <w:ind w:left="315" w:leftChars="150" w:firstLineChars="0"/>
        <w:jc w:val="left"/>
        <w:textAlignment w:val="baseline"/>
        <w:rPr>
          <w:rFonts w:ascii="Times New Roman" w:hAnsi="Times New Roman"/>
          <w:sz w:val="24"/>
          <w:szCs w:val="24"/>
        </w:rPr>
      </w:pPr>
      <w:r>
        <w:rPr>
          <w:rFonts w:ascii="Times New Roman" w:hAnsi="Times New Roman"/>
          <w:sz w:val="24"/>
          <w:szCs w:val="24"/>
        </w:rPr>
        <w:t>超级计算系统完成作业数及机时</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 xml:space="preserve">提供消费积分功能，支持按课题组进行积分充值、充值记录、变化展示功能；支持课题组、个人按时间段、资源类型查询积分消费明细；支持课题组、课题组成员累计消费积分、剩余可用积分统计及展示功能 </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提供积分管理功能，支持管理员设定</w:t>
      </w:r>
      <w:r>
        <w:rPr>
          <w:rFonts w:hint="eastAsia" w:ascii="Times New Roman" w:hAnsi="Times New Roman"/>
          <w:sz w:val="24"/>
        </w:rPr>
        <w:t>计费规则，包括计费项、单价等；支持管理员设定课题组可用积分，并可记录用户支付情况</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rPr>
      </w:pPr>
      <w:r>
        <w:rPr>
          <w:rFonts w:hint="eastAsia" w:ascii="Times New Roman" w:hAnsi="Times New Roman"/>
          <w:sz w:val="24"/>
          <w:szCs w:val="24"/>
        </w:rPr>
        <w:t>提供积分报表功能，支持用户端日报表、月报表，内容涵盖课题组、个人账号信息、消费资源类型、用量、明细、剩余可用积分等；支持管理员端全局报表，可</w:t>
      </w:r>
      <w:r>
        <w:rPr>
          <w:rFonts w:ascii="Times New Roman" w:hAnsi="Times New Roman"/>
          <w:sz w:val="24"/>
        </w:rPr>
        <w:t>按课题组、用户、资源类型分别统计资源用量</w:t>
      </w:r>
    </w:p>
    <w:p>
      <w:pPr>
        <w:pStyle w:val="10"/>
        <w:numPr>
          <w:ilvl w:val="0"/>
          <w:numId w:val="3"/>
        </w:numPr>
        <w:adjustRightInd w:val="0"/>
        <w:spacing w:before="156" w:after="156" w:line="360" w:lineRule="auto"/>
        <w:ind w:left="-53" w:leftChars="-25" w:firstLineChars="0"/>
        <w:jc w:val="left"/>
        <w:textAlignment w:val="baseline"/>
        <w:rPr>
          <w:rFonts w:hint="eastAsia" w:ascii="Times New Roman" w:hAnsi="Times New Roman"/>
          <w:sz w:val="24"/>
          <w:szCs w:val="24"/>
        </w:rPr>
      </w:pPr>
      <w:r>
        <w:rPr>
          <w:rFonts w:ascii="Times New Roman" w:hAnsi="Times New Roman"/>
          <w:sz w:val="24"/>
          <w:szCs w:val="24"/>
        </w:rPr>
        <w:t>提供资源用量统计数据接口，满足与第三方管理平台对接及查询需求</w:t>
      </w:r>
    </w:p>
    <w:p>
      <w:pPr>
        <w:pStyle w:val="10"/>
        <w:adjustRightInd w:val="0"/>
        <w:spacing w:before="156" w:after="156" w:line="360" w:lineRule="auto"/>
        <w:ind w:left="360" w:firstLine="0" w:firstLineChars="0"/>
        <w:textAlignment w:val="baseline"/>
        <w:rPr>
          <w:rFonts w:ascii="Times New Roman" w:hAnsi="Times New Roman"/>
          <w:sz w:val="24"/>
          <w:szCs w:val="24"/>
        </w:rPr>
      </w:pPr>
    </w:p>
    <w:p>
      <w:pPr>
        <w:pStyle w:val="2"/>
        <w:spacing w:before="156" w:beforeLines="50" w:after="156" w:afterLines="50" w:line="360" w:lineRule="auto"/>
        <w:ind w:left="431" w:hanging="431"/>
        <w:jc w:val="left"/>
        <w:rPr>
          <w:rFonts w:ascii="Times New Roman"/>
          <w:sz w:val="24"/>
          <w:szCs w:val="32"/>
        </w:rPr>
      </w:pPr>
      <w:r>
        <w:rPr>
          <w:rFonts w:hint="eastAsia" w:ascii="Times New Roman"/>
          <w:sz w:val="24"/>
          <w:szCs w:val="32"/>
        </w:rPr>
        <w:t>四、设备安装、调试与验收要求</w:t>
      </w:r>
    </w:p>
    <w:p>
      <w:pPr>
        <w:spacing w:before="156" w:beforeLines="50" w:after="156" w:afterLines="50" w:line="360" w:lineRule="auto"/>
        <w:rPr>
          <w:b/>
          <w:sz w:val="24"/>
        </w:rPr>
      </w:pPr>
      <w:r>
        <w:rPr>
          <w:rFonts w:hint="eastAsia"/>
          <w:b/>
          <w:sz w:val="24"/>
        </w:rPr>
        <w:t>4.1、安装部署要求</w:t>
      </w:r>
    </w:p>
    <w:p>
      <w:pPr>
        <w:pStyle w:val="10"/>
        <w:numPr>
          <w:ilvl w:val="0"/>
          <w:numId w:val="3"/>
        </w:numPr>
        <w:adjustRightInd w:val="0"/>
        <w:snapToGri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交货产品必须是按招标文件要求、投标文件的承诺及按标准生产的未使用过的、原包装的全新产品；安装时间：</w:t>
      </w:r>
    </w:p>
    <w:p>
      <w:pPr>
        <w:pStyle w:val="10"/>
        <w:numPr>
          <w:ilvl w:val="0"/>
          <w:numId w:val="6"/>
        </w:numPr>
        <w:adjustRightInd w:val="0"/>
        <w:spacing w:before="156" w:after="156" w:line="360" w:lineRule="auto"/>
        <w:ind w:firstLineChars="0"/>
        <w:jc w:val="left"/>
        <w:textAlignment w:val="baseline"/>
        <w:rPr>
          <w:rFonts w:ascii="Times New Roman" w:hAnsi="Times New Roman"/>
          <w:sz w:val="24"/>
          <w:szCs w:val="24"/>
        </w:rPr>
      </w:pPr>
      <w:r>
        <w:rPr>
          <w:rFonts w:hint="eastAsia" w:ascii="Times New Roman" w:hAnsi="Times New Roman"/>
          <w:sz w:val="24"/>
          <w:szCs w:val="24"/>
        </w:rPr>
        <w:t>2022年10月3</w:t>
      </w:r>
      <w:r>
        <w:rPr>
          <w:rFonts w:ascii="Times New Roman" w:hAnsi="Times New Roman"/>
          <w:sz w:val="24"/>
          <w:szCs w:val="24"/>
        </w:rPr>
        <w:t>0</w:t>
      </w:r>
      <w:r>
        <w:rPr>
          <w:rFonts w:hint="eastAsia" w:ascii="Times New Roman" w:hAnsi="Times New Roman"/>
          <w:sz w:val="24"/>
          <w:szCs w:val="24"/>
        </w:rPr>
        <w:t>日前，完成全部软硬件安装部署</w:t>
      </w:r>
    </w:p>
    <w:p>
      <w:pPr>
        <w:pStyle w:val="10"/>
        <w:numPr>
          <w:ilvl w:val="0"/>
          <w:numId w:val="6"/>
        </w:numPr>
        <w:adjustRightInd w:val="0"/>
        <w:spacing w:before="156" w:after="156" w:line="360" w:lineRule="auto"/>
        <w:ind w:firstLineChars="0"/>
        <w:jc w:val="left"/>
        <w:textAlignment w:val="baseline"/>
        <w:rPr>
          <w:rFonts w:ascii="Times New Roman" w:hAnsi="Times New Roman"/>
          <w:sz w:val="24"/>
          <w:szCs w:val="24"/>
        </w:rPr>
      </w:pPr>
      <w:r>
        <w:rPr>
          <w:rFonts w:hint="eastAsia" w:ascii="Times New Roman" w:hAnsi="Times New Roman"/>
          <w:sz w:val="24"/>
          <w:szCs w:val="24"/>
        </w:rPr>
        <w:t>2022年11月10日前，完成新增设备联调，可上线使用</w:t>
      </w:r>
    </w:p>
    <w:p>
      <w:pPr>
        <w:pStyle w:val="10"/>
        <w:numPr>
          <w:ilvl w:val="0"/>
          <w:numId w:val="3"/>
        </w:numPr>
        <w:adjustRightIn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扩容设备部署于中国科学院计算机网络信息中心怀柔分中心机房，设备须满足机房安装条件，包括但不限于标准42U机柜机架式安装、风冷、双路冗余供电等。如所供设备无法满足机房安装条件，投标人需免费予以更换，直至满足为止；投标人需提供配套的以太网光纤模块、以太网光纤线缆、以太网线、Infiniband线缆、FC光纤线缆，以满足新增GPU及存储资源的网络接入及性能需求，且</w:t>
      </w:r>
      <w:r>
        <w:rPr>
          <w:rFonts w:hint="eastAsia" w:ascii="Times New Roman" w:hAnsi="Times New Roman"/>
          <w:sz w:val="24"/>
        </w:rPr>
        <w:t>不再额外收费</w:t>
      </w:r>
    </w:p>
    <w:p>
      <w:pPr>
        <w:pStyle w:val="10"/>
        <w:numPr>
          <w:ilvl w:val="0"/>
          <w:numId w:val="3"/>
        </w:numPr>
        <w:adjustRightInd w:val="0"/>
        <w:snapToGri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投标人需提供安装及实施服务，包括但不限于硬件设备上架安装、系统软件部署、软件配置变更、与现有系统联合调试等，直至全部投标设备无缝融入现有云服务平台系统，实现资源统一调度及服务；</w:t>
      </w:r>
      <w:r>
        <w:rPr>
          <w:rFonts w:hint="eastAsia" w:ascii="Times New Roman" w:hAnsi="Times New Roman"/>
          <w:sz w:val="24"/>
        </w:rPr>
        <w:t>本次项目涉及的所有安装</w:t>
      </w:r>
      <w:r>
        <w:rPr>
          <w:rFonts w:hint="eastAsia" w:ascii="Times New Roman" w:hAnsi="Times New Roman"/>
          <w:sz w:val="24"/>
          <w:szCs w:val="24"/>
        </w:rPr>
        <w:t>及实施服务，</w:t>
      </w:r>
      <w:r>
        <w:rPr>
          <w:rFonts w:hint="eastAsia" w:ascii="Times New Roman" w:hAnsi="Times New Roman"/>
          <w:sz w:val="24"/>
        </w:rPr>
        <w:t>不再额外收费</w:t>
      </w:r>
    </w:p>
    <w:p>
      <w:pPr>
        <w:pStyle w:val="10"/>
        <w:numPr>
          <w:ilvl w:val="0"/>
          <w:numId w:val="3"/>
        </w:numPr>
        <w:adjustRightInd w:val="0"/>
        <w:snapToGri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扩容设备须在线安装部署，不影响地球大数据云服务基础平台现有业务运行；扩容不得破坏现有网络拓扑及连通性。扩容过程中新增加的交换机设备（以太网、Infiniband）须与平台现有网络设备保持兼容。如因兼容问题导致网络不稳定、性能下降，投标人需免费予以更换，直至完全兼容为止。</w:t>
      </w:r>
    </w:p>
    <w:p>
      <w:pPr>
        <w:pStyle w:val="10"/>
        <w:numPr>
          <w:ilvl w:val="0"/>
          <w:numId w:val="3"/>
        </w:numPr>
        <w:adjustRightInd w:val="0"/>
        <w:snapToGri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扩容设备须接受平台现有NTP、LDAP、统一监控、计量计费、全局Portal、资源调度等服务/软件系统纳管，无缝融入平台现有系统架构、软件栈及服务体系，与平台现有资源统一提供服务</w:t>
      </w:r>
    </w:p>
    <w:p>
      <w:pPr>
        <w:pStyle w:val="10"/>
        <w:adjustRightInd w:val="0"/>
        <w:snapToGrid w:val="0"/>
        <w:spacing w:before="156" w:after="156" w:line="360" w:lineRule="auto"/>
        <w:ind w:left="367" w:firstLine="0" w:firstLineChars="0"/>
        <w:jc w:val="left"/>
        <w:textAlignment w:val="baseline"/>
        <w:rPr>
          <w:rFonts w:ascii="Times New Roman" w:hAnsi="Times New Roman"/>
          <w:sz w:val="24"/>
          <w:szCs w:val="24"/>
        </w:rPr>
      </w:pPr>
    </w:p>
    <w:p>
      <w:pPr>
        <w:spacing w:before="156" w:beforeLines="50" w:after="156" w:afterLines="50" w:line="360" w:lineRule="auto"/>
        <w:rPr>
          <w:b/>
          <w:sz w:val="24"/>
        </w:rPr>
      </w:pPr>
      <w:r>
        <w:rPr>
          <w:rFonts w:hint="eastAsia"/>
          <w:b/>
          <w:sz w:val="24"/>
        </w:rPr>
        <w:t>4.2、验收要求</w:t>
      </w:r>
    </w:p>
    <w:p>
      <w:pPr>
        <w:pStyle w:val="10"/>
        <w:numPr>
          <w:ilvl w:val="0"/>
          <w:numId w:val="3"/>
        </w:numPr>
        <w:adjustRightInd w:val="0"/>
        <w:snapToGri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投标人向买方提供详细的设备供货清单，由买方确认。当货物到达买方指定的安装现场后，买卖双方依据设备供货清单共同对设备进行开箱检验，并对设备的数量、品质进行逐项检查。如买方发现所提供设备的品质和技术规范不符合合同要求时，或有明显损坏，买方有权向投标人提出索赔。</w:t>
      </w:r>
    </w:p>
    <w:p>
      <w:pPr>
        <w:pStyle w:val="10"/>
        <w:numPr>
          <w:ilvl w:val="0"/>
          <w:numId w:val="3"/>
        </w:numPr>
        <w:adjustRightInd w:val="0"/>
        <w:snapToGri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投标人应按要求和系统扩容方案，完成整个系统的安装调试。在安装、调试过程中所需的工具以及安装材料均由投标人负责解决，费用均由投标人承担。</w:t>
      </w:r>
    </w:p>
    <w:p>
      <w:pPr>
        <w:pStyle w:val="10"/>
        <w:numPr>
          <w:ilvl w:val="0"/>
          <w:numId w:val="3"/>
        </w:numPr>
        <w:adjustRightInd w:val="0"/>
        <w:snapToGrid w:val="0"/>
        <w:spacing w:before="156" w:beforeLines="50" w:after="156" w:afterLines="50" w:line="360" w:lineRule="auto"/>
        <w:ind w:left="378" w:leftChars="-25" w:hanging="431" w:firstLineChars="0"/>
        <w:jc w:val="left"/>
        <w:textAlignment w:val="baseline"/>
        <w:rPr>
          <w:rFonts w:ascii="Times New Roman" w:hAnsi="Times New Roman"/>
          <w:sz w:val="24"/>
        </w:rPr>
      </w:pPr>
      <w:r>
        <w:rPr>
          <w:rFonts w:hint="eastAsia" w:ascii="Times New Roman" w:hAnsi="Times New Roman"/>
          <w:sz w:val="24"/>
          <w:szCs w:val="24"/>
        </w:rPr>
        <w:t>投标人应向买方提交测试内容和方法。测试计划和测试内容由投标人拟定，经买方确认，在测试过程中如有任何软、硬件故障发生，投标人必须更换不合格的部件（包括软件），并重新进行安装测试，由此引起的全部费用由投标人承担；测试通过后，投标人向用户提出验收申请，由用户组织有关人员进行验收，验收费用由投标人承担</w:t>
      </w:r>
    </w:p>
    <w:p>
      <w:pPr>
        <w:pStyle w:val="10"/>
        <w:adjustRightInd w:val="0"/>
        <w:snapToGrid w:val="0"/>
        <w:spacing w:before="156" w:beforeLines="50" w:after="156" w:afterLines="50" w:line="360" w:lineRule="auto"/>
        <w:ind w:left="378" w:firstLine="0" w:firstLineChars="0"/>
        <w:jc w:val="left"/>
        <w:textAlignment w:val="baseline"/>
        <w:rPr>
          <w:rFonts w:hint="eastAsia" w:ascii="Times New Roman"/>
          <w:sz w:val="24"/>
          <w:szCs w:val="32"/>
        </w:rPr>
      </w:pPr>
    </w:p>
    <w:p>
      <w:pPr>
        <w:pStyle w:val="2"/>
        <w:spacing w:before="156" w:beforeLines="50" w:after="156" w:afterLines="50" w:line="360" w:lineRule="auto"/>
        <w:ind w:left="431" w:hanging="431"/>
        <w:jc w:val="left"/>
        <w:rPr>
          <w:rFonts w:ascii="Times New Roman"/>
          <w:sz w:val="24"/>
          <w:szCs w:val="32"/>
        </w:rPr>
      </w:pPr>
      <w:r>
        <w:rPr>
          <w:rFonts w:ascii="Times New Roman"/>
          <w:sz w:val="24"/>
          <w:szCs w:val="32"/>
        </w:rPr>
        <w:t>五、技术支持与售后服务要求</w:t>
      </w:r>
    </w:p>
    <w:p>
      <w:pPr>
        <w:pStyle w:val="10"/>
        <w:numPr>
          <w:ilvl w:val="0"/>
          <w:numId w:val="3"/>
        </w:numPr>
        <w:adjustRightInd w:val="0"/>
        <w:snapToGri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所有软硬件提供原厂质保、原厂上门服务（须提供加盖公章的售后服务承诺函）</w:t>
      </w:r>
    </w:p>
    <w:p>
      <w:pPr>
        <w:pStyle w:val="10"/>
        <w:numPr>
          <w:ilvl w:val="0"/>
          <w:numId w:val="3"/>
        </w:numPr>
        <w:adjustRightInd w:val="0"/>
        <w:snapToGrid w:val="0"/>
        <w:spacing w:before="156" w:after="156" w:line="360" w:lineRule="auto"/>
        <w:ind w:left="-53" w:leftChars="-25" w:firstLineChars="0"/>
        <w:jc w:val="left"/>
        <w:textAlignment w:val="baseline"/>
        <w:rPr>
          <w:rFonts w:hint="eastAsia" w:ascii="Times New Roman" w:hAnsi="Times New Roman"/>
          <w:sz w:val="24"/>
          <w:szCs w:val="24"/>
        </w:rPr>
      </w:pPr>
      <w:r>
        <w:rPr>
          <w:rFonts w:hint="eastAsia" w:ascii="Times New Roman" w:hAnsi="Times New Roman"/>
          <w:sz w:val="24"/>
          <w:szCs w:val="24"/>
        </w:rPr>
        <w:t>软、硬件质保期≥3年。报修后</w:t>
      </w:r>
      <w:r>
        <w:rPr>
          <w:rFonts w:ascii="Times New Roman" w:hAnsi="Times New Roman"/>
          <w:sz w:val="24"/>
          <w:szCs w:val="24"/>
        </w:rPr>
        <w:t>4</w:t>
      </w:r>
      <w:r>
        <w:rPr>
          <w:rFonts w:hint="eastAsia" w:ascii="Times New Roman" w:hAnsi="Times New Roman"/>
          <w:sz w:val="24"/>
          <w:szCs w:val="24"/>
        </w:rPr>
        <w:t>小时内响应，</w:t>
      </w:r>
      <w:r>
        <w:rPr>
          <w:rFonts w:ascii="Times New Roman" w:hAnsi="Times New Roman"/>
          <w:sz w:val="24"/>
          <w:szCs w:val="24"/>
        </w:rPr>
        <w:t>7x24</w:t>
      </w:r>
      <w:r>
        <w:rPr>
          <w:rFonts w:hint="eastAsia" w:ascii="Times New Roman" w:hAnsi="Times New Roman"/>
          <w:sz w:val="24"/>
          <w:szCs w:val="24"/>
        </w:rPr>
        <w:t>小时现场免费服务；系统软件≥</w:t>
      </w:r>
      <w:r>
        <w:rPr>
          <w:rFonts w:ascii="Times New Roman" w:hAnsi="Times New Roman"/>
          <w:sz w:val="24"/>
          <w:szCs w:val="24"/>
        </w:rPr>
        <w:t>1</w:t>
      </w:r>
      <w:r>
        <w:rPr>
          <w:rFonts w:hint="eastAsia" w:ascii="Times New Roman" w:hAnsi="Times New Roman"/>
          <w:sz w:val="24"/>
          <w:szCs w:val="24"/>
        </w:rPr>
        <w:t>年免费升级，安全漏洞或重大功能缺陷修补不受此限制；质保期内定期现场巡检，更换一般故障部件。巡检频率不低于每月一次重大节假日之前进行全系统巡检，不受正常巡检周期限制；</w:t>
      </w:r>
    </w:p>
    <w:p>
      <w:pPr>
        <w:pStyle w:val="10"/>
        <w:numPr>
          <w:ilvl w:val="0"/>
          <w:numId w:val="3"/>
        </w:numPr>
        <w:adjustRightInd w:val="0"/>
        <w:snapToGrid w:val="0"/>
        <w:spacing w:before="156" w:after="156" w:line="360" w:lineRule="auto"/>
        <w:ind w:left="-53" w:leftChars="-25" w:firstLineChars="0"/>
        <w:jc w:val="left"/>
        <w:textAlignment w:val="baseline"/>
        <w:rPr>
          <w:rFonts w:ascii="Times New Roman" w:hAnsi="Times New Roman"/>
          <w:sz w:val="24"/>
          <w:szCs w:val="24"/>
        </w:rPr>
      </w:pPr>
      <w:r>
        <w:rPr>
          <w:rFonts w:hint="eastAsia" w:ascii="Times New Roman" w:hAnsi="Times New Roman"/>
          <w:sz w:val="24"/>
          <w:szCs w:val="24"/>
        </w:rPr>
        <w:t>提供备件库，保证关键部件可以得到及时更换（≤3天）；关键部件完成更换之前，应提供应急预案或备用系统，保障业务的连续性</w:t>
      </w:r>
    </w:p>
    <w:p>
      <w:pPr>
        <w:pStyle w:val="10"/>
        <w:numPr>
          <w:ilvl w:val="0"/>
          <w:numId w:val="3"/>
        </w:numPr>
        <w:adjustRightInd w:val="0"/>
        <w:snapToGrid w:val="0"/>
        <w:spacing w:before="156" w:after="156" w:afterLines="50" w:line="360" w:lineRule="auto"/>
        <w:ind w:left="-53" w:leftChars="-25" w:firstLineChars="0"/>
        <w:jc w:val="left"/>
        <w:textAlignment w:val="baseline"/>
      </w:pPr>
      <w:r>
        <w:rPr>
          <w:rFonts w:hint="eastAsia" w:ascii="Times New Roman" w:hAnsi="Times New Roman"/>
          <w:sz w:val="24"/>
          <w:szCs w:val="24"/>
        </w:rPr>
        <w:t>提供原厂技术专家现场培训，包括统软硬件部署后的管理、日常操作、故障诊断和应急处理等内容。培训时间</w:t>
      </w:r>
      <w:r>
        <w:rPr>
          <w:rFonts w:ascii="Times New Roman" w:hAnsi="Times New Roman"/>
          <w:sz w:val="24"/>
          <w:szCs w:val="24"/>
        </w:rPr>
        <w:t>≥</w:t>
      </w:r>
      <w:r>
        <w:rPr>
          <w:rFonts w:hint="eastAsia" w:ascii="Times New Roman" w:hAnsi="Times New Roman"/>
          <w:sz w:val="24"/>
          <w:szCs w:val="24"/>
        </w:rPr>
        <w:t>1天，培训人次</w:t>
      </w:r>
      <w:r>
        <w:rPr>
          <w:rFonts w:ascii="Times New Roman" w:hAnsi="Times New Roman"/>
          <w:sz w:val="24"/>
          <w:szCs w:val="24"/>
        </w:rPr>
        <w:t>≥</w:t>
      </w:r>
      <w:r>
        <w:rPr>
          <w:rFonts w:hint="eastAsia" w:ascii="Times New Roman" w:hAnsi="Times New Roman"/>
          <w:sz w:val="24"/>
          <w:szCs w:val="24"/>
        </w:rPr>
        <w:t>10；</w:t>
      </w:r>
      <w:r>
        <w:rPr>
          <w:rFonts w:ascii="Times New Roman" w:hAnsi="Times New Roman"/>
          <w:sz w:val="24"/>
          <w:szCs w:val="24"/>
        </w:rPr>
        <w:t>提供系统可运维</w:t>
      </w:r>
      <w:r>
        <w:rPr>
          <w:rFonts w:hint="eastAsia" w:ascii="Times New Roman" w:hAnsi="Times New Roman"/>
          <w:sz w:val="24"/>
          <w:szCs w:val="24"/>
        </w:rPr>
        <w:t>、</w:t>
      </w:r>
      <w:r>
        <w:rPr>
          <w:rFonts w:ascii="Times New Roman" w:hAnsi="Times New Roman"/>
          <w:sz w:val="24"/>
          <w:szCs w:val="24"/>
        </w:rPr>
        <w:t>完备的软硬件管理文档</w:t>
      </w:r>
      <w:r>
        <w:rPr>
          <w:rFonts w:hint="eastAsia" w:ascii="Times New Roman" w:hAnsi="Times New Roman"/>
          <w:sz w:val="24"/>
          <w:szCs w:val="24"/>
        </w:rPr>
        <w:t>，</w:t>
      </w:r>
      <w:r>
        <w:rPr>
          <w:rFonts w:ascii="Times New Roman" w:hAnsi="Times New Roman"/>
          <w:sz w:val="24"/>
          <w:szCs w:val="24"/>
        </w:rPr>
        <w:t>包括但不限于系统软硬件信息</w:t>
      </w:r>
      <w:r>
        <w:rPr>
          <w:rFonts w:hint="eastAsia" w:ascii="Times New Roman" w:hAnsi="Times New Roman"/>
          <w:sz w:val="24"/>
          <w:szCs w:val="24"/>
        </w:rPr>
        <w:t>、</w:t>
      </w:r>
      <w:r>
        <w:rPr>
          <w:rFonts w:ascii="Times New Roman" w:hAnsi="Times New Roman"/>
          <w:sz w:val="24"/>
          <w:szCs w:val="24"/>
        </w:rPr>
        <w:t>系统架构</w:t>
      </w:r>
      <w:r>
        <w:rPr>
          <w:rFonts w:hint="eastAsia" w:ascii="Times New Roman" w:hAnsi="Times New Roman"/>
          <w:sz w:val="24"/>
          <w:szCs w:val="24"/>
        </w:rPr>
        <w:t>、</w:t>
      </w:r>
      <w:r>
        <w:rPr>
          <w:rFonts w:ascii="Times New Roman" w:hAnsi="Times New Roman"/>
          <w:sz w:val="24"/>
          <w:szCs w:val="24"/>
        </w:rPr>
        <w:t>网络拓扑</w:t>
      </w:r>
      <w:r>
        <w:rPr>
          <w:rFonts w:hint="eastAsia" w:ascii="Times New Roman" w:hAnsi="Times New Roman"/>
          <w:sz w:val="24"/>
          <w:szCs w:val="24"/>
        </w:rPr>
        <w:t>、</w:t>
      </w:r>
      <w:r>
        <w:rPr>
          <w:rFonts w:ascii="Times New Roman" w:hAnsi="Times New Roman"/>
          <w:sz w:val="24"/>
          <w:szCs w:val="24"/>
        </w:rPr>
        <w:t>存储与备份系统部署</w:t>
      </w:r>
      <w:r>
        <w:rPr>
          <w:rFonts w:hint="eastAsia" w:ascii="Times New Roman" w:hAnsi="Times New Roman"/>
          <w:sz w:val="24"/>
          <w:szCs w:val="24"/>
        </w:rPr>
        <w:t>和操作手册、计算与网络设备管理操作手册、系统软件与监控管理软件使用手册等</w:t>
      </w:r>
      <w:bookmarkStart w:id="0" w:name="_GoBack"/>
      <w:bookmarkEnd w:id="0"/>
    </w:p>
    <w:sectPr>
      <w:headerReference r:id="rId3" w:type="default"/>
      <w:footerReference r:id="rId4" w:type="default"/>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Bookman Old Style">
    <w:altName w:val="Segoe Print"/>
    <w:panose1 w:val="02050604050505020204"/>
    <w:charset w:val="00"/>
    <w:family w:val="roman"/>
    <w:pitch w:val="default"/>
    <w:sig w:usb0="00000000" w:usb1="00000000" w:usb2="00000000" w:usb3="00000000" w:csb0="0000009F"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i/>
      </w:rPr>
      <w:t>东方国际招标有限责任公司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5573E"/>
    <w:multiLevelType w:val="multilevel"/>
    <w:tmpl w:val="0D35573E"/>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AE00D2B"/>
    <w:multiLevelType w:val="multilevel"/>
    <w:tmpl w:val="5AE00D2B"/>
    <w:lvl w:ilvl="0" w:tentative="0">
      <w:start w:val="1"/>
      <w:numFmt w:val="decimal"/>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5B742E9B"/>
    <w:multiLevelType w:val="multilevel"/>
    <w:tmpl w:val="5B742E9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C4F0978"/>
    <w:multiLevelType w:val="multilevel"/>
    <w:tmpl w:val="5C4F0978"/>
    <w:lvl w:ilvl="0" w:tentative="0">
      <w:start w:val="1"/>
      <w:numFmt w:val="bullet"/>
      <w:lvlText w:val=""/>
      <w:lvlJc w:val="left"/>
      <w:pPr>
        <w:ind w:left="960" w:hanging="420"/>
      </w:pPr>
      <w:rPr>
        <w:rFonts w:hint="default" w:ascii="Wingdings" w:hAnsi="Wingdings"/>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abstractNum w:abstractNumId="4">
    <w:nsid w:val="63C83C6C"/>
    <w:multiLevelType w:val="multilevel"/>
    <w:tmpl w:val="63C83C6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MzJiZDczMmJlZGExNjNkMzQwMmVkYWFmOTdhMjcifQ=="/>
  </w:docVars>
  <w:rsids>
    <w:rsidRoot w:val="2CE06E72"/>
    <w:rsid w:val="2CE0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iPriority w:val="0"/>
    <w:pPr>
      <w:ind w:firstLine="420" w:firstLineChars="200"/>
    </w:pPr>
  </w:style>
  <w:style w:type="paragraph" w:styleId="10">
    <w:name w:val="List Paragraph"/>
    <w:basedOn w:val="1"/>
    <w:qFormat/>
    <w:uiPriority w:val="0"/>
    <w:pPr>
      <w:ind w:firstLine="420" w:firstLineChars="200"/>
    </w:pPr>
    <w:rPr>
      <w:rFonts w:ascii="Calibri" w:hAnsi="Calibri"/>
      <w:szCs w:val="22"/>
    </w:rPr>
  </w:style>
  <w:style w:type="paragraph" w:customStyle="1" w:styleId="11">
    <w:name w:val="正文1"/>
    <w:basedOn w:val="1"/>
    <w:next w:val="7"/>
    <w:qFormat/>
    <w:uiPriority w:val="0"/>
    <w:pPr>
      <w:widowControl/>
      <w:spacing w:before="60" w:after="60" w:line="360" w:lineRule="auto"/>
      <w:ind w:left="1080"/>
      <w:jc w:val="left"/>
      <w:outlineLvl w:val="6"/>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7507</Words>
  <Characters>9025</Characters>
  <Lines>0</Lines>
  <Paragraphs>0</Paragraphs>
  <TotalTime>0</TotalTime>
  <ScaleCrop>false</ScaleCrop>
  <LinksUpToDate>false</LinksUpToDate>
  <CharactersWithSpaces>9198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2022-08-26T10:05:00Z</dcterms:created>
  <dc:creator>Robin</dc:creator>
  <cp:lastModifiedBy>Robin</cp:lastModifiedBy>
  <dcterms:modified xsi:type="dcterms:W3CDTF">2022-08-26T10:06:13Z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CC43CF02B8234B7F8663EBFF13CC13A8</vt:lpwstr>
  </property>
</Properties>
</file>