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color w:val="393939"/>
          <w:sz w:val="19"/>
          <w:highlight w:val="none"/>
          <w:shd w:val="clear" w:color="auto" w:fill="FFFFFF"/>
        </w:rPr>
      </w:pPr>
      <w:bookmarkStart w:id="0" w:name="_Toc15738"/>
      <w:r>
        <w:rPr>
          <w:rFonts w:hint="eastAsia" w:ascii="宋体" w:hAnsi="宋体" w:eastAsia="宋体" w:cs="宋体"/>
          <w:highlight w:val="none"/>
        </w:rPr>
        <w:t>竞争性谈判采购公告</w:t>
      </w:r>
      <w:bookmarkEnd w:id="0"/>
    </w:p>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82" w:firstLineChars="200"/>
        <w:textAlignment w:val="auto"/>
        <w:rPr>
          <w:rFonts w:hint="eastAsia" w:ascii="宋体" w:hAnsi="宋体" w:cs="宋体"/>
          <w:color w:val="000000"/>
          <w:sz w:val="24"/>
          <w:shd w:val="clear" w:color="auto" w:fill="FFFFFF"/>
        </w:rPr>
      </w:pPr>
      <w:bookmarkStart w:id="1" w:name="_Toc3078_WPSOffice_Level1"/>
      <w:r>
        <w:rPr>
          <w:rFonts w:hint="eastAsia" w:ascii="宋体" w:hAnsi="宋体" w:cs="宋体"/>
          <w:b/>
          <w:bCs/>
          <w:color w:val="000000"/>
          <w:sz w:val="24"/>
          <w:shd w:val="clear" w:color="auto" w:fill="FFFFFF"/>
          <w:lang w:eastAsia="zh-CN"/>
        </w:rPr>
        <w:t>石狮市土地整理开发有限公司</w:t>
      </w:r>
      <w:r>
        <w:rPr>
          <w:rFonts w:hint="eastAsia" w:ascii="宋体" w:hAnsi="宋体" w:cs="宋体"/>
          <w:color w:val="000000"/>
          <w:sz w:val="24"/>
          <w:shd w:val="clear" w:color="auto" w:fill="FFFFFF"/>
        </w:rPr>
        <w:t>已根据政府采购相关法律法规，经相应程序确定采用</w:t>
      </w:r>
      <w:r>
        <w:rPr>
          <w:rFonts w:hint="eastAsia" w:ascii="宋体" w:hAnsi="宋体" w:cs="宋体"/>
          <w:color w:val="000000"/>
          <w:sz w:val="24"/>
          <w:u w:val="single"/>
          <w:shd w:val="clear" w:color="auto" w:fill="FFFFFF"/>
        </w:rPr>
        <w:t xml:space="preserve"> </w:t>
      </w:r>
      <w:r>
        <w:rPr>
          <w:rFonts w:hint="eastAsia" w:ascii="宋体" w:hAnsi="宋体" w:cs="宋体"/>
          <w:b/>
          <w:bCs/>
          <w:color w:val="000000"/>
          <w:sz w:val="24"/>
          <w:u w:val="single"/>
          <w:shd w:val="clear" w:color="auto" w:fill="FFFFFF"/>
        </w:rPr>
        <w:t>竞争性谈判</w:t>
      </w:r>
      <w:r>
        <w:rPr>
          <w:rFonts w:hint="eastAsia" w:ascii="宋体" w:hAnsi="宋体" w:cs="宋体"/>
          <w:color w:val="000000"/>
          <w:sz w:val="24"/>
          <w:u w:val="single"/>
          <w:shd w:val="clear" w:color="auto" w:fill="FFFFFF"/>
        </w:rPr>
        <w:t xml:space="preserve"> </w:t>
      </w:r>
      <w:r>
        <w:rPr>
          <w:rFonts w:hint="eastAsia" w:ascii="宋体" w:hAnsi="宋体" w:cs="宋体"/>
          <w:color w:val="000000"/>
          <w:sz w:val="24"/>
          <w:shd w:val="clear" w:color="auto" w:fill="FFFFFF"/>
        </w:rPr>
        <w:t>方式组织</w:t>
      </w:r>
      <w:r>
        <w:rPr>
          <w:rFonts w:hint="eastAsia" w:ascii="宋体" w:hAnsi="宋体" w:cs="宋体"/>
          <w:b/>
          <w:bCs/>
          <w:color w:val="000000"/>
          <w:sz w:val="24"/>
          <w:u w:val="single"/>
          <w:shd w:val="clear" w:color="auto" w:fill="FFFFFF"/>
          <w:lang w:eastAsia="zh-CN"/>
        </w:rPr>
        <w:t>鹏山实验学校办公设备（第二批）采购项目</w:t>
      </w:r>
      <w:r>
        <w:rPr>
          <w:rFonts w:hint="eastAsia" w:ascii="宋体" w:hAnsi="宋体" w:cs="宋体"/>
          <w:color w:val="000000"/>
          <w:sz w:val="24"/>
          <w:shd w:val="clear" w:color="auto" w:fill="FFFFFF"/>
        </w:rPr>
        <w:t>（以下简称：“本项目”）的政府采购活动，</w:t>
      </w:r>
      <w:r>
        <w:rPr>
          <w:rFonts w:hint="eastAsia" w:ascii="宋体" w:hAnsi="宋体" w:cs="宋体"/>
          <w:color w:val="000000"/>
          <w:sz w:val="24"/>
          <w:highlight w:val="none"/>
          <w:shd w:val="clear" w:color="auto" w:fill="FFFFFF"/>
        </w:rPr>
        <w:t>现欢迎国内合格的供应商前来参加。</w:t>
      </w:r>
      <w:r>
        <w:rPr>
          <w:rFonts w:hint="eastAsia" w:ascii="宋体" w:hAnsi="宋体" w:cs="宋体"/>
          <w:color w:val="000000"/>
          <w:sz w:val="24"/>
          <w:shd w:val="clear" w:color="auto" w:fill="FFFFFF"/>
        </w:rPr>
        <w:t>本项目由采购人委托泉州市中佳项目管理有限公司开展竞争性谈判活动。</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360" w:lineRule="exact"/>
        <w:ind w:firstLine="480"/>
        <w:textAlignment w:val="auto"/>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项目名称：鹏山实验学校办公设备（第二批）采购项目</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360" w:lineRule="exact"/>
        <w:ind w:firstLine="480" w:firstLineChars="200"/>
        <w:textAlignment w:val="auto"/>
        <w:rPr>
          <w:rFonts w:hint="eastAsia" w:ascii="宋体" w:hAnsi="宋体" w:eastAsia="宋体" w:cs="宋体"/>
          <w:color w:val="000000"/>
          <w:sz w:val="24"/>
          <w:shd w:val="clear" w:color="auto" w:fill="FFFFFF"/>
          <w:lang w:eastAsia="zh-CN"/>
        </w:rPr>
      </w:pPr>
      <w:r>
        <w:rPr>
          <w:rFonts w:hint="eastAsia" w:ascii="宋体" w:hAnsi="宋体" w:cs="宋体"/>
          <w:color w:val="000000"/>
          <w:sz w:val="24"/>
          <w:shd w:val="clear" w:color="auto" w:fill="FFFFFF"/>
          <w:lang w:val="en-US" w:eastAsia="zh-CN"/>
        </w:rPr>
        <w:t>2、项目</w:t>
      </w:r>
      <w:r>
        <w:rPr>
          <w:rFonts w:hint="eastAsia" w:ascii="宋体" w:hAnsi="宋体" w:cs="宋体"/>
          <w:color w:val="000000"/>
          <w:sz w:val="24"/>
          <w:shd w:val="clear" w:color="auto" w:fill="FFFFFF"/>
        </w:rPr>
        <w:t>编号：</w:t>
      </w:r>
      <w:r>
        <w:rPr>
          <w:rFonts w:hint="eastAsia" w:ascii="宋体" w:hAnsi="宋体" w:cs="宋体"/>
          <w:color w:val="000000"/>
          <w:sz w:val="24"/>
          <w:shd w:val="clear" w:color="auto" w:fill="FFFFFF"/>
          <w:lang w:eastAsia="zh-CN"/>
        </w:rPr>
        <w:t>QZZJJT2022009</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8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3</w:t>
      </w:r>
      <w:r>
        <w:rPr>
          <w:rFonts w:hint="eastAsia" w:ascii="宋体" w:hAnsi="宋体" w:cs="宋体"/>
          <w:color w:val="000000"/>
          <w:sz w:val="24"/>
          <w:shd w:val="clear" w:color="auto" w:fill="FFFFFF"/>
        </w:rPr>
        <w:t>、采购内容及要求：</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80"/>
        <w:jc w:val="center"/>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w:t>
      </w:r>
      <w:r>
        <w:rPr>
          <w:rFonts w:hint="eastAsia" w:ascii="宋体" w:hAnsi="宋体" w:cs="宋体"/>
          <w:color w:val="000000"/>
          <w:sz w:val="24"/>
          <w:shd w:val="clear" w:color="auto" w:fill="FFFFFF"/>
          <w:lang w:val="en-US" w:eastAsia="zh-CN"/>
        </w:rPr>
        <w:t xml:space="preserve">             </w:t>
      </w:r>
      <w:r>
        <w:rPr>
          <w:rFonts w:hint="eastAsia" w:ascii="宋体" w:hAnsi="宋体" w:cs="宋体"/>
          <w:color w:val="000000"/>
          <w:sz w:val="24"/>
          <w:shd w:val="clear" w:color="auto" w:fill="FFFFFF"/>
        </w:rPr>
        <w:t>金额单位：人民币元</w:t>
      </w:r>
    </w:p>
    <w:tbl>
      <w:tblPr>
        <w:tblStyle w:val="9"/>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243"/>
        <w:gridCol w:w="2182"/>
        <w:gridCol w:w="1127"/>
        <w:gridCol w:w="924"/>
        <w:gridCol w:w="151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5" w:type="dxa"/>
            <w:shd w:val="solid" w:color="FFFFFF" w:fill="auto"/>
            <w:noWrap w:val="0"/>
            <w:vAlign w:val="center"/>
          </w:tcPr>
          <w:p>
            <w:pPr>
              <w:shd w:val="solid" w:color="FFFFFF" w:fill="auto"/>
              <w:autoSpaceDN w:val="0"/>
              <w:spacing w:line="320" w:lineRule="exact"/>
              <w:jc w:val="center"/>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合同包</w:t>
            </w:r>
          </w:p>
        </w:tc>
        <w:tc>
          <w:tcPr>
            <w:tcW w:w="1243" w:type="dxa"/>
            <w:shd w:val="solid" w:color="FFFFFF" w:fill="auto"/>
            <w:noWrap w:val="0"/>
            <w:vAlign w:val="center"/>
          </w:tcPr>
          <w:p>
            <w:pPr>
              <w:autoSpaceDN w:val="0"/>
              <w:spacing w:before="75" w:after="75" w:line="320" w:lineRule="exact"/>
              <w:jc w:val="center"/>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品目号</w:t>
            </w:r>
          </w:p>
        </w:tc>
        <w:tc>
          <w:tcPr>
            <w:tcW w:w="2182" w:type="dxa"/>
            <w:shd w:val="solid" w:color="FFFFFF" w:fill="auto"/>
            <w:noWrap w:val="0"/>
            <w:vAlign w:val="center"/>
          </w:tcPr>
          <w:p>
            <w:pPr>
              <w:shd w:val="solid" w:color="FFFFFF" w:fill="auto"/>
              <w:autoSpaceDN w:val="0"/>
              <w:spacing w:line="320" w:lineRule="exact"/>
              <w:jc w:val="center"/>
              <w:rPr>
                <w:rFonts w:hint="eastAsia" w:ascii="宋体" w:hAnsi="宋体" w:cs="宋体"/>
                <w:color w:val="000000"/>
              </w:rPr>
            </w:pPr>
            <w:r>
              <w:rPr>
                <w:rFonts w:hint="eastAsia" w:ascii="宋体" w:hAnsi="宋体" w:cs="宋体"/>
                <w:color w:val="000000"/>
                <w:sz w:val="24"/>
                <w:shd w:val="clear" w:color="auto" w:fill="FFFFFF"/>
              </w:rPr>
              <w:t>采购标的</w:t>
            </w:r>
          </w:p>
        </w:tc>
        <w:tc>
          <w:tcPr>
            <w:tcW w:w="1127" w:type="dxa"/>
            <w:shd w:val="solid" w:color="FFFFFF" w:fill="auto"/>
            <w:noWrap w:val="0"/>
            <w:vAlign w:val="center"/>
          </w:tcPr>
          <w:p>
            <w:pPr>
              <w:shd w:val="solid" w:color="FFFFFF" w:fill="auto"/>
              <w:autoSpaceDN w:val="0"/>
              <w:spacing w:line="320" w:lineRule="exact"/>
              <w:jc w:val="center"/>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数量</w:t>
            </w:r>
          </w:p>
        </w:tc>
        <w:tc>
          <w:tcPr>
            <w:tcW w:w="924" w:type="dxa"/>
            <w:shd w:val="solid" w:color="FFFFFF" w:fill="auto"/>
            <w:noWrap w:val="0"/>
            <w:vAlign w:val="center"/>
          </w:tcPr>
          <w:p>
            <w:pPr>
              <w:shd w:val="solid" w:color="FFFFFF" w:fill="auto"/>
              <w:autoSpaceDN w:val="0"/>
              <w:spacing w:line="320" w:lineRule="exact"/>
              <w:jc w:val="center"/>
              <w:rPr>
                <w:rFonts w:hint="default"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允许进口</w:t>
            </w:r>
          </w:p>
        </w:tc>
        <w:tc>
          <w:tcPr>
            <w:tcW w:w="1516" w:type="dxa"/>
            <w:shd w:val="solid" w:color="FFFFFF" w:fill="auto"/>
            <w:noWrap w:val="0"/>
            <w:vAlign w:val="center"/>
          </w:tcPr>
          <w:p>
            <w:pPr>
              <w:shd w:val="solid" w:color="FFFFFF" w:fill="auto"/>
              <w:autoSpaceDN w:val="0"/>
              <w:spacing w:line="320" w:lineRule="exact"/>
              <w:jc w:val="center"/>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合同</w:t>
            </w:r>
            <w:r>
              <w:rPr>
                <w:rFonts w:hint="eastAsia" w:ascii="宋体" w:hAnsi="宋体" w:cs="宋体"/>
                <w:color w:val="000000"/>
                <w:sz w:val="24"/>
                <w:shd w:val="clear" w:color="auto" w:fill="FFFFFF"/>
              </w:rPr>
              <w:t>包最高限价</w:t>
            </w:r>
          </w:p>
        </w:tc>
        <w:tc>
          <w:tcPr>
            <w:tcW w:w="1440" w:type="dxa"/>
            <w:shd w:val="solid" w:color="FFFFFF" w:fill="auto"/>
            <w:noWrap w:val="0"/>
            <w:vAlign w:val="center"/>
          </w:tcPr>
          <w:p>
            <w:pPr>
              <w:shd w:val="solid" w:color="FFFFFF" w:fill="auto"/>
              <w:autoSpaceDN w:val="0"/>
              <w:spacing w:line="320" w:lineRule="exact"/>
              <w:jc w:val="center"/>
              <w:rPr>
                <w:rFonts w:hint="eastAsia" w:ascii="宋体" w:hAnsi="宋体" w:cs="宋体"/>
                <w:color w:val="000000"/>
                <w:kern w:val="2"/>
                <w:sz w:val="24"/>
                <w:shd w:val="clear" w:color="auto" w:fill="FFFFFF"/>
                <w:lang w:val="en-US" w:eastAsia="zh-CN" w:bidi="ar-SA"/>
              </w:rPr>
            </w:pPr>
            <w:r>
              <w:rPr>
                <w:rFonts w:hint="eastAsia" w:ascii="宋体" w:hAnsi="宋体" w:cs="宋体"/>
                <w:color w:val="000000"/>
                <w:sz w:val="24"/>
                <w:shd w:val="clear" w:color="auto" w:fill="FFFFFF"/>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65" w:type="dxa"/>
            <w:vMerge w:val="restart"/>
            <w:shd w:val="solid" w:color="FFFFFF" w:fill="auto"/>
            <w:noWrap w:val="0"/>
            <w:vAlign w:val="center"/>
          </w:tcPr>
          <w:p>
            <w:pPr>
              <w:shd w:val="solid" w:color="FFFFFF" w:fill="auto"/>
              <w:autoSpaceDN w:val="0"/>
              <w:spacing w:line="320" w:lineRule="exact"/>
              <w:jc w:val="center"/>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w:t>
            </w:r>
          </w:p>
        </w:tc>
        <w:tc>
          <w:tcPr>
            <w:tcW w:w="1243" w:type="dxa"/>
            <w:shd w:val="solid" w:color="FFFFFF" w:fill="auto"/>
            <w:noWrap w:val="0"/>
            <w:vAlign w:val="center"/>
          </w:tcPr>
          <w:p>
            <w:pPr>
              <w:shd w:val="solid" w:color="FFFFFF" w:fill="auto"/>
              <w:autoSpaceDN w:val="0"/>
              <w:spacing w:line="320" w:lineRule="exact"/>
              <w:jc w:val="center"/>
              <w:rPr>
                <w:rFonts w:hint="eastAsia" w:ascii="宋体" w:hAnsi="宋体" w:eastAsia="宋体" w:cs="宋体"/>
                <w:color w:val="000000"/>
                <w:sz w:val="24"/>
                <w:szCs w:val="22"/>
                <w:shd w:val="clear" w:color="auto" w:fill="FFFFFF"/>
                <w:lang w:val="en-US" w:eastAsia="zh-CN"/>
              </w:rPr>
            </w:pPr>
            <w:r>
              <w:rPr>
                <w:rFonts w:hint="eastAsia" w:ascii="宋体" w:hAnsi="宋体" w:eastAsia="宋体" w:cs="宋体"/>
                <w:color w:val="000000"/>
                <w:sz w:val="24"/>
                <w:szCs w:val="22"/>
                <w:shd w:val="clear" w:color="auto" w:fill="FFFFFF"/>
                <w:lang w:val="en-US" w:eastAsia="zh-CN"/>
              </w:rPr>
              <w:t>1-1</w:t>
            </w:r>
          </w:p>
        </w:tc>
        <w:tc>
          <w:tcPr>
            <w:tcW w:w="2182" w:type="dxa"/>
            <w:shd w:val="solid" w:color="FFFFFF" w:fill="auto"/>
            <w:noWrap w:val="0"/>
            <w:vAlign w:val="top"/>
          </w:tcPr>
          <w:p>
            <w:pPr>
              <w:shd w:val="solid" w:color="FFFFFF" w:fill="auto"/>
              <w:autoSpaceDN w:val="0"/>
              <w:spacing w:line="320" w:lineRule="exact"/>
              <w:jc w:val="center"/>
              <w:rPr>
                <w:rFonts w:hint="eastAsia" w:ascii="宋体" w:hAnsi="宋体" w:eastAsia="宋体" w:cs="宋体"/>
                <w:color w:val="000000"/>
                <w:sz w:val="24"/>
                <w:szCs w:val="22"/>
                <w:shd w:val="clear" w:color="auto" w:fill="FFFFFF"/>
                <w:lang w:val="en-US" w:eastAsia="zh-CN"/>
              </w:rPr>
            </w:pPr>
            <w:r>
              <w:rPr>
                <w:rFonts w:hint="eastAsia" w:ascii="宋体" w:hAnsi="宋体" w:eastAsia="宋体" w:cs="宋体"/>
                <w:color w:val="000000"/>
                <w:sz w:val="24"/>
                <w:szCs w:val="22"/>
                <w:shd w:val="clear" w:color="auto" w:fill="FFFFFF"/>
                <w:lang w:val="en-US" w:eastAsia="zh-CN"/>
              </w:rPr>
              <w:t>台式计算机</w:t>
            </w:r>
          </w:p>
        </w:tc>
        <w:tc>
          <w:tcPr>
            <w:tcW w:w="1127" w:type="dxa"/>
            <w:shd w:val="solid" w:color="FFFFFF" w:fill="auto"/>
            <w:noWrap w:val="0"/>
            <w:vAlign w:val="top"/>
          </w:tcPr>
          <w:p>
            <w:pPr>
              <w:shd w:val="solid" w:color="FFFFFF" w:fill="auto"/>
              <w:autoSpaceDN w:val="0"/>
              <w:spacing w:line="320" w:lineRule="exact"/>
              <w:jc w:val="center"/>
              <w:rPr>
                <w:rFonts w:hint="default" w:ascii="宋体" w:hAnsi="宋体" w:eastAsia="宋体" w:cs="宋体"/>
                <w:color w:val="000000"/>
                <w:sz w:val="24"/>
                <w:szCs w:val="22"/>
                <w:shd w:val="clear" w:color="auto" w:fill="FFFFFF"/>
                <w:lang w:val="en-US" w:eastAsia="zh-CN"/>
              </w:rPr>
            </w:pPr>
            <w:r>
              <w:rPr>
                <w:rFonts w:hint="eastAsia" w:ascii="宋体" w:hAnsi="宋体" w:eastAsia="宋体" w:cs="宋体"/>
                <w:color w:val="000000"/>
                <w:sz w:val="24"/>
                <w:szCs w:val="22"/>
                <w:shd w:val="clear" w:color="auto" w:fill="FFFFFF"/>
                <w:lang w:val="en-US" w:eastAsia="zh-CN"/>
              </w:rPr>
              <w:t>209台</w:t>
            </w:r>
          </w:p>
        </w:tc>
        <w:tc>
          <w:tcPr>
            <w:tcW w:w="924" w:type="dxa"/>
            <w:shd w:val="solid" w:color="FFFFFF" w:fill="auto"/>
            <w:noWrap w:val="0"/>
            <w:vAlign w:val="center"/>
          </w:tcPr>
          <w:p>
            <w:pPr>
              <w:shd w:val="solid" w:color="FFFFFF" w:fill="auto"/>
              <w:autoSpaceDN w:val="0"/>
              <w:spacing w:line="320" w:lineRule="exact"/>
              <w:jc w:val="center"/>
              <w:rPr>
                <w:rFonts w:hint="default" w:ascii="宋体" w:hAnsi="宋体" w:cs="宋体"/>
                <w:b w:val="0"/>
                <w:bCs w:val="0"/>
                <w:color w:val="auto"/>
                <w:sz w:val="24"/>
                <w:szCs w:val="22"/>
                <w:highlight w:val="none"/>
                <w:shd w:val="clear" w:color="auto" w:fill="FFFFFF"/>
                <w:lang w:val="en-US" w:eastAsia="zh-CN"/>
              </w:rPr>
            </w:pPr>
            <w:r>
              <w:rPr>
                <w:rFonts w:hint="eastAsia" w:ascii="宋体" w:hAnsi="宋体" w:cs="宋体"/>
                <w:b w:val="0"/>
                <w:bCs w:val="0"/>
                <w:color w:val="auto"/>
                <w:sz w:val="24"/>
                <w:szCs w:val="22"/>
                <w:highlight w:val="none"/>
                <w:shd w:val="clear" w:color="auto" w:fill="FFFFFF"/>
                <w:lang w:val="en-US" w:eastAsia="zh-CN"/>
              </w:rPr>
              <w:t>否</w:t>
            </w:r>
          </w:p>
        </w:tc>
        <w:tc>
          <w:tcPr>
            <w:tcW w:w="1516" w:type="dxa"/>
            <w:vMerge w:val="restart"/>
            <w:shd w:val="solid" w:color="FFFFFF" w:fill="auto"/>
            <w:noWrap w:val="0"/>
            <w:vAlign w:val="center"/>
          </w:tcPr>
          <w:p>
            <w:pPr>
              <w:shd w:val="solid" w:color="FFFFFF" w:fill="auto"/>
              <w:autoSpaceDN w:val="0"/>
              <w:spacing w:line="320" w:lineRule="exact"/>
              <w:jc w:val="center"/>
              <w:rPr>
                <w:rFonts w:hint="default" w:ascii="宋体" w:hAnsi="宋体" w:cs="宋体"/>
                <w:b w:val="0"/>
                <w:bCs w:val="0"/>
                <w:color w:val="auto"/>
                <w:sz w:val="24"/>
                <w:szCs w:val="22"/>
                <w:highlight w:val="none"/>
                <w:shd w:val="clear" w:color="auto" w:fill="FFFFFF"/>
                <w:lang w:val="en-US" w:eastAsia="zh-CN"/>
              </w:rPr>
            </w:pPr>
            <w:r>
              <w:rPr>
                <w:rFonts w:hint="eastAsia" w:ascii="宋体" w:hAnsi="宋体" w:cs="宋体"/>
                <w:b w:val="0"/>
                <w:bCs w:val="0"/>
                <w:color w:val="auto"/>
                <w:sz w:val="24"/>
                <w:szCs w:val="22"/>
                <w:highlight w:val="none"/>
                <w:shd w:val="clear" w:color="auto" w:fill="FFFFFF"/>
                <w:lang w:val="en-US" w:eastAsia="zh-CN"/>
              </w:rPr>
              <w:t>1370000</w:t>
            </w:r>
          </w:p>
        </w:tc>
        <w:tc>
          <w:tcPr>
            <w:tcW w:w="1440" w:type="dxa"/>
            <w:vMerge w:val="restart"/>
            <w:shd w:val="solid" w:color="FFFFFF" w:fill="auto"/>
            <w:noWrap w:val="0"/>
            <w:vAlign w:val="center"/>
          </w:tcPr>
          <w:p>
            <w:pPr>
              <w:shd w:val="solid" w:color="FFFFFF" w:fill="auto"/>
              <w:autoSpaceDN w:val="0"/>
              <w:spacing w:line="320" w:lineRule="exact"/>
              <w:jc w:val="center"/>
              <w:rPr>
                <w:rFonts w:hint="default" w:ascii="宋体" w:hAnsi="宋体" w:cs="宋体"/>
                <w:b w:val="0"/>
                <w:bCs w:val="0"/>
                <w:color w:val="auto"/>
                <w:kern w:val="2"/>
                <w:sz w:val="24"/>
                <w:szCs w:val="22"/>
                <w:highlight w:val="none"/>
                <w:shd w:val="clear" w:color="auto" w:fill="FFFFFF"/>
                <w:lang w:val="en-US" w:eastAsia="zh-CN" w:bidi="ar-SA"/>
              </w:rPr>
            </w:pPr>
            <w:r>
              <w:rPr>
                <w:rFonts w:hint="eastAsia" w:ascii="宋体" w:hAnsi="宋体" w:cs="宋体"/>
                <w:b w:val="0"/>
                <w:bCs w:val="0"/>
                <w:color w:val="auto"/>
                <w:sz w:val="24"/>
                <w:szCs w:val="22"/>
                <w:highlight w:val="none"/>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5" w:type="dxa"/>
            <w:vMerge w:val="continue"/>
            <w:shd w:val="solid" w:color="FFFFFF" w:fill="auto"/>
            <w:noWrap w:val="0"/>
            <w:vAlign w:val="center"/>
          </w:tcPr>
          <w:p>
            <w:pPr>
              <w:shd w:val="solid" w:color="FFFFFF" w:fill="auto"/>
              <w:autoSpaceDN w:val="0"/>
              <w:spacing w:line="320" w:lineRule="exact"/>
              <w:jc w:val="center"/>
              <w:rPr>
                <w:rFonts w:hint="eastAsia" w:ascii="宋体" w:hAnsi="宋体" w:cs="宋体"/>
                <w:color w:val="000000"/>
                <w:sz w:val="24"/>
                <w:shd w:val="clear" w:color="auto" w:fill="FFFFFF"/>
              </w:rPr>
            </w:pPr>
          </w:p>
        </w:tc>
        <w:tc>
          <w:tcPr>
            <w:tcW w:w="1243" w:type="dxa"/>
            <w:shd w:val="solid" w:color="FFFFFF" w:fill="auto"/>
            <w:noWrap w:val="0"/>
            <w:vAlign w:val="center"/>
          </w:tcPr>
          <w:p>
            <w:pPr>
              <w:shd w:val="solid" w:color="FFFFFF" w:fill="auto"/>
              <w:autoSpaceDN w:val="0"/>
              <w:spacing w:line="320" w:lineRule="exact"/>
              <w:jc w:val="center"/>
              <w:rPr>
                <w:rFonts w:hint="default" w:ascii="宋体" w:hAnsi="宋体" w:eastAsia="宋体" w:cs="宋体"/>
                <w:color w:val="000000"/>
                <w:sz w:val="24"/>
                <w:szCs w:val="22"/>
                <w:shd w:val="clear" w:color="auto" w:fill="FFFFFF"/>
                <w:lang w:val="en-US" w:eastAsia="zh-CN"/>
              </w:rPr>
            </w:pPr>
            <w:r>
              <w:rPr>
                <w:rFonts w:hint="eastAsia" w:ascii="宋体" w:hAnsi="宋体" w:eastAsia="宋体" w:cs="宋体"/>
                <w:color w:val="000000"/>
                <w:sz w:val="24"/>
                <w:szCs w:val="22"/>
                <w:shd w:val="clear" w:color="auto" w:fill="FFFFFF"/>
                <w:lang w:val="en-US" w:eastAsia="zh-CN"/>
              </w:rPr>
              <w:t>1-2</w:t>
            </w:r>
          </w:p>
        </w:tc>
        <w:tc>
          <w:tcPr>
            <w:tcW w:w="2182" w:type="dxa"/>
            <w:shd w:val="solid" w:color="FFFFFF" w:fill="auto"/>
            <w:noWrap w:val="0"/>
            <w:vAlign w:val="top"/>
          </w:tcPr>
          <w:p>
            <w:pPr>
              <w:shd w:val="solid" w:color="FFFFFF" w:fill="auto"/>
              <w:autoSpaceDN w:val="0"/>
              <w:spacing w:line="320" w:lineRule="exact"/>
              <w:jc w:val="center"/>
              <w:rPr>
                <w:rFonts w:hint="eastAsia" w:ascii="宋体" w:hAnsi="宋体" w:eastAsia="宋体" w:cs="宋体"/>
                <w:color w:val="000000"/>
                <w:sz w:val="24"/>
                <w:szCs w:val="22"/>
                <w:shd w:val="clear" w:color="auto" w:fill="FFFFFF"/>
                <w:lang w:val="en-US" w:eastAsia="zh-CN"/>
              </w:rPr>
            </w:pPr>
            <w:r>
              <w:rPr>
                <w:rFonts w:hint="eastAsia" w:ascii="宋体" w:hAnsi="宋体" w:eastAsia="宋体" w:cs="宋体"/>
                <w:color w:val="000000"/>
                <w:sz w:val="24"/>
                <w:szCs w:val="22"/>
                <w:shd w:val="clear" w:color="auto" w:fill="FFFFFF"/>
                <w:lang w:val="en-US" w:eastAsia="zh-CN"/>
              </w:rPr>
              <w:t>一体式计算机</w:t>
            </w:r>
          </w:p>
        </w:tc>
        <w:tc>
          <w:tcPr>
            <w:tcW w:w="1127" w:type="dxa"/>
            <w:shd w:val="solid" w:color="FFFFFF" w:fill="auto"/>
            <w:noWrap w:val="0"/>
            <w:vAlign w:val="top"/>
          </w:tcPr>
          <w:p>
            <w:pPr>
              <w:shd w:val="solid" w:color="FFFFFF" w:fill="auto"/>
              <w:autoSpaceDN w:val="0"/>
              <w:spacing w:line="320" w:lineRule="exact"/>
              <w:jc w:val="center"/>
              <w:rPr>
                <w:rFonts w:hint="default" w:ascii="宋体" w:hAnsi="宋体" w:eastAsia="宋体" w:cs="宋体"/>
                <w:color w:val="000000"/>
                <w:sz w:val="24"/>
                <w:szCs w:val="22"/>
                <w:shd w:val="clear" w:color="auto" w:fill="FFFFFF"/>
                <w:lang w:val="en-US" w:eastAsia="zh-CN"/>
              </w:rPr>
            </w:pPr>
            <w:r>
              <w:rPr>
                <w:rFonts w:hint="eastAsia" w:ascii="宋体" w:hAnsi="宋体" w:eastAsia="宋体" w:cs="宋体"/>
                <w:color w:val="000000"/>
                <w:sz w:val="24"/>
                <w:szCs w:val="22"/>
                <w:shd w:val="clear" w:color="auto" w:fill="FFFFFF"/>
                <w:lang w:val="en-US" w:eastAsia="zh-CN"/>
              </w:rPr>
              <w:t>66台</w:t>
            </w:r>
          </w:p>
        </w:tc>
        <w:tc>
          <w:tcPr>
            <w:tcW w:w="924" w:type="dxa"/>
            <w:shd w:val="solid" w:color="FFFFFF" w:fill="auto"/>
            <w:noWrap w:val="0"/>
            <w:vAlign w:val="center"/>
          </w:tcPr>
          <w:p>
            <w:pPr>
              <w:shd w:val="solid" w:color="FFFFFF" w:fill="auto"/>
              <w:autoSpaceDN w:val="0"/>
              <w:spacing w:line="320" w:lineRule="exact"/>
              <w:jc w:val="center"/>
              <w:rPr>
                <w:rFonts w:hint="default" w:ascii="宋体" w:hAnsi="宋体" w:cs="宋体"/>
                <w:b w:val="0"/>
                <w:bCs w:val="0"/>
                <w:color w:val="auto"/>
                <w:sz w:val="24"/>
                <w:szCs w:val="22"/>
                <w:highlight w:val="none"/>
                <w:shd w:val="clear" w:color="auto" w:fill="FFFFFF"/>
                <w:lang w:val="en-US" w:eastAsia="zh-CN"/>
              </w:rPr>
            </w:pPr>
            <w:r>
              <w:rPr>
                <w:rFonts w:hint="eastAsia" w:ascii="宋体" w:hAnsi="宋体" w:cs="宋体"/>
                <w:b w:val="0"/>
                <w:bCs w:val="0"/>
                <w:color w:val="auto"/>
                <w:sz w:val="24"/>
                <w:szCs w:val="22"/>
                <w:highlight w:val="none"/>
                <w:shd w:val="clear" w:color="auto" w:fill="FFFFFF"/>
                <w:lang w:val="en-US" w:eastAsia="zh-CN"/>
              </w:rPr>
              <w:t>否</w:t>
            </w:r>
          </w:p>
        </w:tc>
        <w:tc>
          <w:tcPr>
            <w:tcW w:w="1516" w:type="dxa"/>
            <w:vMerge w:val="continue"/>
            <w:shd w:val="solid" w:color="FFFFFF" w:fill="auto"/>
            <w:noWrap w:val="0"/>
            <w:vAlign w:val="center"/>
          </w:tcPr>
          <w:p>
            <w:pPr>
              <w:shd w:val="solid" w:color="FFFFFF" w:fill="auto"/>
              <w:autoSpaceDN w:val="0"/>
              <w:spacing w:line="320" w:lineRule="exact"/>
              <w:jc w:val="center"/>
              <w:rPr>
                <w:rFonts w:hint="eastAsia" w:ascii="宋体" w:hAnsi="宋体" w:cs="宋体"/>
                <w:b w:val="0"/>
                <w:bCs w:val="0"/>
                <w:color w:val="auto"/>
                <w:sz w:val="24"/>
                <w:szCs w:val="22"/>
                <w:highlight w:val="none"/>
                <w:shd w:val="clear" w:color="auto" w:fill="FFFFFF"/>
                <w:lang w:val="en-US" w:eastAsia="zh-CN"/>
              </w:rPr>
            </w:pPr>
          </w:p>
        </w:tc>
        <w:tc>
          <w:tcPr>
            <w:tcW w:w="1440" w:type="dxa"/>
            <w:vMerge w:val="continue"/>
            <w:shd w:val="solid" w:color="FFFFFF" w:fill="auto"/>
            <w:noWrap w:val="0"/>
            <w:vAlign w:val="center"/>
          </w:tcPr>
          <w:p>
            <w:pPr>
              <w:shd w:val="solid" w:color="FFFFFF" w:fill="auto"/>
              <w:autoSpaceDN w:val="0"/>
              <w:spacing w:line="320" w:lineRule="exact"/>
              <w:jc w:val="center"/>
              <w:rPr>
                <w:rFonts w:hint="eastAsia" w:ascii="宋体" w:hAnsi="宋体" w:cs="宋体"/>
                <w:b w:val="0"/>
                <w:bCs w:val="0"/>
                <w:color w:val="auto"/>
                <w:sz w:val="24"/>
                <w:szCs w:val="22"/>
                <w:highlight w:val="none"/>
                <w:shd w:val="clear" w:color="auto" w:fill="FFFFFF"/>
                <w:lang w:val="en-US" w:eastAsia="zh-CN"/>
              </w:rPr>
            </w:pPr>
          </w:p>
        </w:tc>
      </w:tr>
    </w:tbl>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8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4、采购项目需要落实的政府采购政策：节能产品，适用于（包1），按照最新一期节能清单执行。环境标志产品，适用于(包1），按照最新一期环境标志清单执行。信息安全产品，适用于（包1）。小型、微型企业，适用于（包1）。监狱企业，适用于（包1）。促进残疾人就业 ，适用于（包1）。信用记录，适用于（包1），按照下列规定执行：（1）谈判供应商应在响应文件递交截止时间前分别通过“信用中国”网站（www.creditchina.gov.cn）、中国政府采购网（www.ccgp.gov.cn）查询并打印相应的信用记录（以下简称：“谈判供应商提供的查询结果”），谈判供应商提供的查询结果应为其通过上述网站获取的信用信息查询结果原始页面的打印件（或截图）。（2）查询结果的审查：①由评标委员会通过上述网站查询并打印谈判供应商信用记录（以下简称：“评标委员会的查询结果”）。②谈判供应商提供的查询结果与评标委员会的查询结果不一致的，以评标委员会的查询结果为准。③因上述网站原因导致评标委员会无法查询谈判供应商信用记录的（评标委员会应将通过上述网站查询谈判供应商信用记录时的原始页面打印后随采购文件一并存档），以谈判供应商提供的查询结果为准。④查询结果存在谈判供应商应被拒绝参与政府采购活动相关信息的，其资格审查不合格。</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8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5、供应商的资格要求</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8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5.1法定条件：符合《中华人民共和国政府采购法》第二十二条规定的条件。</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80"/>
        <w:textAlignment w:val="auto"/>
        <w:rPr>
          <w:rFonts w:hint="eastAsia" w:ascii="宋体" w:hAnsi="宋体" w:cs="宋体"/>
          <w:color w:val="000000"/>
          <w:sz w:val="24"/>
          <w:shd w:val="clear" w:color="auto" w:fill="FFFFFF"/>
        </w:rPr>
      </w:pPr>
      <w:r>
        <w:rPr>
          <w:rFonts w:hint="eastAsia" w:ascii="宋体" w:hAnsi="宋体" w:cs="宋体"/>
          <w:color w:val="000000"/>
          <w:sz w:val="24"/>
          <w:szCs w:val="22"/>
          <w:shd w:val="clear" w:color="auto" w:fill="FFFFFF"/>
        </w:rPr>
        <w:t>5.2是否接受联合体形式的响应谈判</w:t>
      </w:r>
      <w:r>
        <w:rPr>
          <w:rFonts w:hint="eastAsia" w:ascii="宋体" w:hAnsi="宋体" w:cs="宋体"/>
          <w:color w:val="000000"/>
          <w:sz w:val="24"/>
          <w:shd w:val="clear" w:color="auto" w:fill="FFFFFF"/>
        </w:rPr>
        <w:t>：不接受。</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firstLine="480"/>
        <w:textAlignment w:val="auto"/>
        <w:rPr>
          <w:rFonts w:hint="eastAsia" w:ascii="宋体" w:hAnsi="宋体" w:cs="宋体"/>
          <w:color w:val="000000"/>
          <w:sz w:val="24"/>
          <w:shd w:val="clear" w:color="auto" w:fill="FFFFFF"/>
        </w:rPr>
      </w:pPr>
      <w:r>
        <w:rPr>
          <w:rFonts w:hint="eastAsia" w:ascii="宋体" w:hAnsi="宋体" w:cs="宋体"/>
          <w:b/>
          <w:color w:val="000000"/>
          <w:sz w:val="24"/>
          <w:shd w:val="clear" w:color="auto" w:fill="FFFFFF"/>
        </w:rPr>
        <w:t>※根据上述资格要求，供应商响应文件中应提交的“资格证明文件”相关规定和资料要求，详见竞争性谈判须知前附表和谈判文件第五章。</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6、自本采购公告发出之日起至</w:t>
      </w:r>
      <w:r>
        <w:rPr>
          <w:rFonts w:hint="eastAsia" w:ascii="宋体" w:hAnsi="宋体" w:cs="宋体"/>
          <w:color w:val="000000"/>
          <w:szCs w:val="22"/>
          <w:u w:val="single"/>
        </w:rPr>
        <w:t>202</w:t>
      </w:r>
      <w:r>
        <w:rPr>
          <w:rFonts w:hint="eastAsia" w:ascii="宋体" w:hAnsi="宋体" w:cs="宋体"/>
          <w:color w:val="000000"/>
          <w:szCs w:val="22"/>
          <w:u w:val="single"/>
          <w:lang w:val="en-US" w:eastAsia="zh-CN"/>
        </w:rPr>
        <w:t>2</w:t>
      </w:r>
      <w:r>
        <w:rPr>
          <w:rFonts w:hint="eastAsia" w:ascii="宋体" w:hAnsi="宋体" w:cs="宋体"/>
          <w:color w:val="000000"/>
          <w:szCs w:val="22"/>
        </w:rPr>
        <w:t>年</w:t>
      </w:r>
      <w:r>
        <w:rPr>
          <w:rFonts w:hint="eastAsia" w:ascii="宋体" w:hAnsi="宋体" w:cs="宋体"/>
          <w:color w:val="000000"/>
          <w:szCs w:val="22"/>
          <w:u w:val="single"/>
          <w:lang w:val="en-US" w:eastAsia="zh-CN"/>
        </w:rPr>
        <w:t xml:space="preserve">  8 </w:t>
      </w:r>
      <w:r>
        <w:rPr>
          <w:rFonts w:hint="eastAsia" w:ascii="宋体" w:hAnsi="宋体" w:cs="宋体"/>
          <w:color w:val="000000"/>
          <w:szCs w:val="22"/>
        </w:rPr>
        <w:t>月</w:t>
      </w:r>
      <w:r>
        <w:rPr>
          <w:rFonts w:hint="eastAsia" w:ascii="宋体" w:hAnsi="宋体" w:cs="宋体"/>
          <w:color w:val="000000"/>
          <w:szCs w:val="22"/>
          <w:u w:val="single"/>
          <w:lang w:val="en-US" w:eastAsia="zh-CN"/>
        </w:rPr>
        <w:t xml:space="preserve">  30 </w:t>
      </w:r>
      <w:r>
        <w:rPr>
          <w:rFonts w:hint="eastAsia" w:ascii="宋体" w:hAnsi="宋体" w:cs="宋体"/>
          <w:color w:val="000000"/>
          <w:szCs w:val="22"/>
        </w:rPr>
        <w:t>日（3个工作日）止，为谈判文件公告届满时间。</w:t>
      </w:r>
      <w:r>
        <w:rPr>
          <w:rFonts w:hint="eastAsia" w:ascii="宋体" w:hAnsi="宋体" w:cs="宋体"/>
          <w:color w:val="000000"/>
          <w:szCs w:val="22"/>
          <w:highlight w:val="none"/>
        </w:rPr>
        <w:t>有意参与谈判供应商自公告之日起至</w:t>
      </w:r>
      <w:r>
        <w:rPr>
          <w:rFonts w:hint="eastAsia" w:ascii="宋体" w:hAnsi="宋体" w:cs="宋体"/>
          <w:color w:val="000000"/>
          <w:szCs w:val="22"/>
          <w:u w:val="single"/>
        </w:rPr>
        <w:t>202</w:t>
      </w:r>
      <w:r>
        <w:rPr>
          <w:rFonts w:hint="eastAsia" w:ascii="宋体" w:hAnsi="宋体" w:cs="宋体"/>
          <w:color w:val="000000"/>
          <w:szCs w:val="22"/>
          <w:u w:val="single"/>
          <w:lang w:val="en-US" w:eastAsia="zh-CN"/>
        </w:rPr>
        <w:t>2</w:t>
      </w:r>
      <w:r>
        <w:rPr>
          <w:rFonts w:hint="eastAsia" w:ascii="宋体" w:hAnsi="宋体" w:cs="宋体"/>
          <w:color w:val="000000"/>
          <w:szCs w:val="22"/>
        </w:rPr>
        <w:t>年</w:t>
      </w:r>
      <w:r>
        <w:rPr>
          <w:rFonts w:hint="eastAsia" w:ascii="宋体" w:hAnsi="宋体" w:cs="宋体"/>
          <w:color w:val="000000"/>
          <w:szCs w:val="22"/>
          <w:u w:val="single"/>
          <w:lang w:val="en-US" w:eastAsia="zh-CN"/>
        </w:rPr>
        <w:t xml:space="preserve"> 8  </w:t>
      </w:r>
      <w:r>
        <w:rPr>
          <w:rFonts w:hint="eastAsia" w:ascii="宋体" w:hAnsi="宋体" w:cs="宋体"/>
          <w:color w:val="000000"/>
          <w:szCs w:val="22"/>
        </w:rPr>
        <w:t>月</w:t>
      </w:r>
      <w:r>
        <w:rPr>
          <w:rFonts w:hint="eastAsia" w:ascii="宋体" w:hAnsi="宋体" w:cs="宋体"/>
          <w:color w:val="000000"/>
          <w:szCs w:val="22"/>
          <w:u w:val="single"/>
          <w:lang w:val="en-US" w:eastAsia="zh-CN"/>
        </w:rPr>
        <w:t xml:space="preserve">  30 </w:t>
      </w:r>
      <w:r>
        <w:rPr>
          <w:rFonts w:hint="eastAsia" w:ascii="宋体" w:hAnsi="宋体" w:cs="宋体"/>
          <w:color w:val="000000"/>
          <w:szCs w:val="22"/>
        </w:rPr>
        <w:t>日</w:t>
      </w:r>
      <w:r>
        <w:rPr>
          <w:rFonts w:hint="eastAsia" w:ascii="宋体" w:hAnsi="宋体" w:cs="宋体"/>
          <w:color w:val="000000"/>
          <w:szCs w:val="22"/>
          <w:highlight w:val="none"/>
        </w:rPr>
        <w:t>止，工作时间上午8:30-12:00时，下午14:30-17:30时（北京时间）内通过现场办理的方式进行购买谈判文件（节假日不售），谈判文件售价人民币</w:t>
      </w:r>
      <w:r>
        <w:rPr>
          <w:rFonts w:hint="eastAsia" w:ascii="宋体" w:hAnsi="宋体" w:cs="宋体"/>
          <w:color w:val="000000"/>
          <w:szCs w:val="22"/>
          <w:highlight w:val="none"/>
          <w:lang w:val="en-US" w:eastAsia="zh-CN"/>
        </w:rPr>
        <w:t>3</w:t>
      </w:r>
      <w:r>
        <w:rPr>
          <w:rFonts w:hint="eastAsia" w:ascii="宋体" w:hAnsi="宋体" w:cs="宋体"/>
          <w:color w:val="000000"/>
          <w:szCs w:val="22"/>
          <w:highlight w:val="none"/>
        </w:rPr>
        <w:t>00元。未购买谈判文件的谈判供应商将被拒绝。</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7、购买谈判文件地点：泉州市丰泽区安吉路星光耀广场14号楼411、412室。</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8、根据《中华人民共和国政府采购法》第五十二条规定，供应商认为谈判文件、采购过程和成交结果使自己的权益受到损害的，可根据中华人民共和国国务院令第658号令《中华人民共和国政府采购法实施条例》第五十三条以书面形式向采购人提出质疑，口头质疑不予接受。</w:t>
      </w:r>
    </w:p>
    <w:p>
      <w:pPr>
        <w:keepNext w:val="0"/>
        <w:keepLines w:val="0"/>
        <w:pageBreakBefore w:val="0"/>
        <w:widowControl w:val="0"/>
        <w:kinsoku/>
        <w:wordWrap/>
        <w:overflowPunct/>
        <w:topLinePunct w:val="0"/>
        <w:autoSpaceDE/>
        <w:bidi w:val="0"/>
        <w:adjustRightInd/>
        <w:snapToGrid/>
        <w:spacing w:line="360" w:lineRule="exact"/>
        <w:ind w:firstLine="480" w:firstLineChars="200"/>
        <w:textAlignment w:val="auto"/>
        <w:rPr>
          <w:rFonts w:hint="eastAsia" w:ascii="宋体" w:hAnsi="宋体" w:cs="宋体"/>
          <w:color w:val="000000"/>
          <w:kern w:val="0"/>
          <w:sz w:val="24"/>
          <w:szCs w:val="22"/>
          <w:lang w:bidi="ar"/>
        </w:rPr>
      </w:pPr>
      <w:r>
        <w:rPr>
          <w:rFonts w:hint="eastAsia" w:ascii="宋体" w:hAnsi="宋体" w:cs="宋体"/>
          <w:color w:val="000000"/>
          <w:sz w:val="24"/>
          <w:szCs w:val="22"/>
        </w:rPr>
        <w:t>9、</w:t>
      </w:r>
      <w:r>
        <w:rPr>
          <w:rFonts w:hint="eastAsia" w:ascii="宋体" w:hAnsi="宋体" w:cs="宋体"/>
          <w:color w:val="000000"/>
          <w:kern w:val="0"/>
          <w:sz w:val="24"/>
          <w:szCs w:val="22"/>
          <w:lang w:bidi="ar"/>
        </w:rPr>
        <w:t>有关本项目招标的相关信息（包括谈判文件若有修改）都将在发布中国政府采购网（http://www.ccgp.gov.cn）上公布，书面通知只针对谈判文件修改前已购买《谈判文件》的潜在供应商，请潜在供应商随时关注相关网站，以免错漏重要信息。</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10、递交谈判响应文件截止时间：</w:t>
      </w:r>
      <w:r>
        <w:rPr>
          <w:rFonts w:hint="eastAsia" w:ascii="宋体" w:hAnsi="宋体" w:cs="宋体"/>
          <w:color w:val="000000"/>
          <w:szCs w:val="22"/>
          <w:u w:val="single"/>
        </w:rPr>
        <w:t>202</w:t>
      </w:r>
      <w:r>
        <w:rPr>
          <w:rFonts w:hint="eastAsia" w:ascii="宋体" w:hAnsi="宋体" w:cs="宋体"/>
          <w:color w:val="000000"/>
          <w:szCs w:val="22"/>
          <w:u w:val="single"/>
          <w:lang w:val="en-US" w:eastAsia="zh-CN"/>
        </w:rPr>
        <w:t>2</w:t>
      </w:r>
      <w:r>
        <w:rPr>
          <w:rFonts w:hint="eastAsia" w:ascii="宋体" w:hAnsi="宋体" w:cs="宋体"/>
          <w:color w:val="000000"/>
          <w:szCs w:val="22"/>
        </w:rPr>
        <w:t>年</w:t>
      </w:r>
      <w:r>
        <w:rPr>
          <w:rFonts w:hint="eastAsia" w:ascii="宋体" w:hAnsi="宋体" w:cs="宋体"/>
          <w:color w:val="000000"/>
          <w:szCs w:val="22"/>
          <w:u w:val="single"/>
          <w:lang w:val="en-US" w:eastAsia="zh-CN"/>
        </w:rPr>
        <w:t xml:space="preserve"> 8  </w:t>
      </w:r>
      <w:r>
        <w:rPr>
          <w:rFonts w:hint="eastAsia" w:ascii="宋体" w:hAnsi="宋体" w:cs="宋体"/>
          <w:color w:val="000000"/>
          <w:szCs w:val="22"/>
        </w:rPr>
        <w:t>月</w:t>
      </w:r>
      <w:r>
        <w:rPr>
          <w:rFonts w:hint="eastAsia" w:ascii="宋体" w:hAnsi="宋体" w:cs="宋体"/>
          <w:color w:val="000000"/>
          <w:szCs w:val="22"/>
          <w:u w:val="single"/>
          <w:lang w:val="en-US" w:eastAsia="zh-CN"/>
        </w:rPr>
        <w:t xml:space="preserve"> 31  </w:t>
      </w:r>
      <w:r>
        <w:rPr>
          <w:rFonts w:hint="eastAsia" w:ascii="宋体" w:hAnsi="宋体" w:cs="宋体"/>
          <w:color w:val="000000"/>
          <w:szCs w:val="22"/>
        </w:rPr>
        <w:t>日</w:t>
      </w:r>
      <w:r>
        <w:rPr>
          <w:rFonts w:hint="eastAsia" w:ascii="宋体" w:hAnsi="宋体" w:cs="宋体"/>
          <w:color w:val="000000"/>
          <w:szCs w:val="22"/>
          <w:lang w:val="en-US" w:eastAsia="zh-CN"/>
        </w:rPr>
        <w:t>上</w:t>
      </w:r>
      <w:r>
        <w:rPr>
          <w:rFonts w:hint="eastAsia" w:ascii="宋体" w:hAnsi="宋体" w:cs="宋体"/>
          <w:color w:val="000000"/>
          <w:szCs w:val="22"/>
        </w:rPr>
        <w:t>午</w:t>
      </w:r>
      <w:r>
        <w:rPr>
          <w:rFonts w:hint="eastAsia" w:ascii="宋体" w:hAnsi="宋体" w:cs="宋体"/>
          <w:color w:val="000000"/>
          <w:szCs w:val="22"/>
          <w:lang w:val="en-US" w:eastAsia="zh-CN"/>
        </w:rPr>
        <w:t>9</w:t>
      </w:r>
      <w:r>
        <w:rPr>
          <w:rFonts w:hint="eastAsia" w:ascii="宋体" w:hAnsi="宋体" w:cs="宋体"/>
          <w:color w:val="000000"/>
          <w:szCs w:val="22"/>
        </w:rPr>
        <w:t>:</w:t>
      </w:r>
      <w:r>
        <w:rPr>
          <w:rFonts w:hint="eastAsia" w:ascii="宋体" w:hAnsi="宋体" w:cs="宋体"/>
          <w:color w:val="000000"/>
          <w:szCs w:val="22"/>
          <w:lang w:val="en-US" w:eastAsia="zh-CN"/>
        </w:rPr>
        <w:t>3</w:t>
      </w:r>
      <w:r>
        <w:rPr>
          <w:rFonts w:hint="eastAsia" w:ascii="宋体" w:hAnsi="宋体" w:cs="宋体"/>
          <w:color w:val="000000"/>
          <w:szCs w:val="22"/>
        </w:rPr>
        <w:t>0时（北京时间），谈判供应商应在此之前将密封的谈判响应文件送达指定地点，逾期送达的或不符合规定的谈判响应文件将被拒绝接受。</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11、谈判开始时间：</w:t>
      </w:r>
      <w:r>
        <w:rPr>
          <w:rFonts w:hint="eastAsia" w:ascii="宋体" w:hAnsi="宋体" w:cs="宋体"/>
          <w:color w:val="000000"/>
          <w:szCs w:val="22"/>
          <w:u w:val="single"/>
        </w:rPr>
        <w:t>202</w:t>
      </w:r>
      <w:r>
        <w:rPr>
          <w:rFonts w:hint="eastAsia" w:ascii="宋体" w:hAnsi="宋体" w:cs="宋体"/>
          <w:color w:val="000000"/>
          <w:szCs w:val="22"/>
          <w:u w:val="single"/>
          <w:lang w:val="en-US" w:eastAsia="zh-CN"/>
        </w:rPr>
        <w:t>2</w:t>
      </w:r>
      <w:r>
        <w:rPr>
          <w:rFonts w:hint="eastAsia" w:ascii="宋体" w:hAnsi="宋体" w:cs="宋体"/>
          <w:color w:val="000000"/>
          <w:szCs w:val="22"/>
        </w:rPr>
        <w:t>年</w:t>
      </w:r>
      <w:r>
        <w:rPr>
          <w:rFonts w:hint="eastAsia" w:ascii="宋体" w:hAnsi="宋体" w:cs="宋体"/>
          <w:color w:val="000000"/>
          <w:szCs w:val="22"/>
          <w:u w:val="single"/>
          <w:lang w:val="en-US" w:eastAsia="zh-CN"/>
        </w:rPr>
        <w:t xml:space="preserve"> 8  </w:t>
      </w:r>
      <w:r>
        <w:rPr>
          <w:rFonts w:hint="eastAsia" w:ascii="宋体" w:hAnsi="宋体" w:cs="宋体"/>
          <w:color w:val="000000"/>
          <w:szCs w:val="22"/>
        </w:rPr>
        <w:t>月</w:t>
      </w:r>
      <w:r>
        <w:rPr>
          <w:rFonts w:hint="eastAsia" w:ascii="宋体" w:hAnsi="宋体" w:cs="宋体"/>
          <w:color w:val="000000"/>
          <w:szCs w:val="22"/>
          <w:u w:val="single"/>
          <w:lang w:val="en-US" w:eastAsia="zh-CN"/>
        </w:rPr>
        <w:t xml:space="preserve"> 31  </w:t>
      </w:r>
      <w:r>
        <w:rPr>
          <w:rFonts w:hint="eastAsia" w:ascii="宋体" w:hAnsi="宋体" w:cs="宋体"/>
          <w:color w:val="000000"/>
          <w:szCs w:val="22"/>
        </w:rPr>
        <w:t>日</w:t>
      </w:r>
      <w:r>
        <w:rPr>
          <w:rFonts w:hint="eastAsia" w:ascii="宋体" w:hAnsi="宋体" w:cs="宋体"/>
          <w:color w:val="000000"/>
          <w:szCs w:val="22"/>
          <w:lang w:val="en-US" w:eastAsia="zh-CN"/>
        </w:rPr>
        <w:t>上</w:t>
      </w:r>
      <w:r>
        <w:rPr>
          <w:rFonts w:hint="eastAsia" w:ascii="宋体" w:hAnsi="宋体" w:cs="宋体"/>
          <w:color w:val="000000"/>
          <w:szCs w:val="22"/>
        </w:rPr>
        <w:t>午</w:t>
      </w:r>
      <w:r>
        <w:rPr>
          <w:rFonts w:hint="eastAsia" w:ascii="宋体" w:hAnsi="宋体" w:cs="宋体"/>
          <w:color w:val="000000"/>
          <w:szCs w:val="22"/>
          <w:lang w:val="en-US" w:eastAsia="zh-CN"/>
        </w:rPr>
        <w:t>9</w:t>
      </w:r>
      <w:r>
        <w:rPr>
          <w:rFonts w:hint="eastAsia" w:ascii="宋体" w:hAnsi="宋体" w:cs="宋体"/>
          <w:color w:val="000000"/>
          <w:szCs w:val="22"/>
        </w:rPr>
        <w:t>:</w:t>
      </w:r>
      <w:r>
        <w:rPr>
          <w:rFonts w:hint="eastAsia" w:ascii="宋体" w:hAnsi="宋体" w:cs="宋体"/>
          <w:color w:val="000000"/>
          <w:szCs w:val="22"/>
          <w:lang w:val="en-US" w:eastAsia="zh-CN"/>
        </w:rPr>
        <w:t>3</w:t>
      </w:r>
      <w:r>
        <w:rPr>
          <w:rFonts w:hint="eastAsia" w:ascii="宋体" w:hAnsi="宋体" w:cs="宋体"/>
          <w:color w:val="000000"/>
          <w:szCs w:val="22"/>
        </w:rPr>
        <w:t>0时（北京时间）。</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12、递交谈判响应文件和谈判地点：泉州市丰泽区安吉路星光耀广场14号楼411、412室。</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采 购 人：</w:t>
      </w:r>
      <w:r>
        <w:rPr>
          <w:rFonts w:hint="eastAsia" w:ascii="宋体" w:hAnsi="宋体" w:cs="宋体"/>
          <w:color w:val="000000"/>
          <w:szCs w:val="22"/>
          <w:lang w:eastAsia="zh-CN"/>
        </w:rPr>
        <w:t>石狮市土地整理开发有限公司</w:t>
      </w:r>
      <w:r>
        <w:rPr>
          <w:rFonts w:hint="eastAsia" w:ascii="宋体" w:hAnsi="宋体" w:cs="宋体"/>
          <w:color w:val="000000"/>
          <w:szCs w:val="22"/>
        </w:rPr>
        <w:t xml:space="preserve">     </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default" w:ascii="宋体" w:hAnsi="宋体" w:eastAsia="宋体" w:cs="宋体"/>
          <w:color w:val="000000"/>
          <w:szCs w:val="22"/>
          <w:highlight w:val="none"/>
          <w:lang w:val="en-US" w:eastAsia="zh-CN"/>
        </w:rPr>
      </w:pPr>
      <w:r>
        <w:rPr>
          <w:rFonts w:hint="eastAsia" w:ascii="宋体" w:hAnsi="宋体" w:cs="宋体"/>
          <w:color w:val="000000"/>
          <w:szCs w:val="22"/>
          <w:highlight w:val="none"/>
        </w:rPr>
        <w:t>联 系 人：</w:t>
      </w:r>
      <w:r>
        <w:rPr>
          <w:rFonts w:hint="eastAsia" w:ascii="宋体" w:hAnsi="宋体" w:cs="宋体"/>
          <w:color w:val="000000"/>
          <w:szCs w:val="22"/>
          <w:highlight w:val="none"/>
          <w:lang w:val="en-US" w:eastAsia="zh-CN"/>
        </w:rPr>
        <w:t>张先生</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default" w:ascii="宋体" w:hAnsi="宋体" w:eastAsia="宋体" w:cs="宋体"/>
          <w:color w:val="000000"/>
          <w:szCs w:val="22"/>
          <w:highlight w:val="none"/>
          <w:lang w:val="en-US" w:eastAsia="zh-CN"/>
        </w:rPr>
      </w:pPr>
      <w:r>
        <w:rPr>
          <w:rFonts w:hint="eastAsia" w:ascii="宋体" w:hAnsi="宋体" w:cs="宋体"/>
          <w:color w:val="000000"/>
          <w:szCs w:val="22"/>
          <w:highlight w:val="none"/>
        </w:rPr>
        <w:t>联系方法：0595-83069675</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招标代理机构：泉州市中佳项目管理有限公司</w:t>
      </w:r>
    </w:p>
    <w:p>
      <w:pPr>
        <w:pStyle w:val="7"/>
        <w:keepNext w:val="0"/>
        <w:keepLines w:val="0"/>
        <w:pageBreakBefore w:val="0"/>
        <w:widowControl w:val="0"/>
        <w:kinsoku/>
        <w:wordWrap/>
        <w:overflowPunct/>
        <w:topLinePunct w:val="0"/>
        <w:autoSpaceDE/>
        <w:bidi w:val="0"/>
        <w:adjustRightInd/>
        <w:snapToGrid/>
        <w:spacing w:before="0" w:beforeAutospacing="0" w:after="0" w:afterAutospacing="0" w:line="360" w:lineRule="exact"/>
        <w:ind w:firstLine="480"/>
        <w:textAlignment w:val="auto"/>
        <w:rPr>
          <w:rFonts w:hint="eastAsia" w:ascii="宋体" w:hAnsi="宋体" w:cs="宋体"/>
          <w:color w:val="000000"/>
          <w:szCs w:val="22"/>
        </w:rPr>
      </w:pPr>
      <w:r>
        <w:rPr>
          <w:rFonts w:hint="eastAsia" w:ascii="宋体" w:hAnsi="宋体" w:cs="宋体"/>
          <w:color w:val="000000"/>
          <w:szCs w:val="22"/>
        </w:rPr>
        <w:t xml:space="preserve">地    址：泉州市丰泽区安吉路星光耀广场14号楼411、412室 </w:t>
      </w:r>
    </w:p>
    <w:p>
      <w:pPr>
        <w:keepNext w:val="0"/>
        <w:keepLines w:val="0"/>
        <w:pageBreakBefore w:val="0"/>
        <w:widowControl w:val="0"/>
        <w:kinsoku/>
        <w:wordWrap/>
        <w:overflowPunct/>
        <w:topLinePunct w:val="0"/>
        <w:autoSpaceDE/>
        <w:bidi w:val="0"/>
        <w:adjustRightInd/>
        <w:snapToGrid/>
        <w:spacing w:line="3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 xml:space="preserve">邮  编：362000 </w:t>
      </w:r>
      <w:r>
        <w:rPr>
          <w:rFonts w:hint="eastAsia" w:ascii="宋体" w:hAnsi="宋体" w:cs="宋体"/>
          <w:color w:val="000000"/>
          <w:sz w:val="24"/>
        </w:rPr>
        <w:tab/>
      </w:r>
      <w:r>
        <w:rPr>
          <w:rFonts w:hint="eastAsia" w:ascii="宋体" w:hAnsi="宋体" w:cs="宋体"/>
          <w:color w:val="000000"/>
          <w:sz w:val="24"/>
        </w:rPr>
        <w:t xml:space="preserve">             </w:t>
      </w:r>
    </w:p>
    <w:p>
      <w:pPr>
        <w:keepNext w:val="0"/>
        <w:keepLines w:val="0"/>
        <w:pageBreakBefore w:val="0"/>
        <w:widowControl w:val="0"/>
        <w:kinsoku/>
        <w:wordWrap/>
        <w:overflowPunct/>
        <w:topLinePunct w:val="0"/>
        <w:autoSpaceDE/>
        <w:bidi w:val="0"/>
        <w:adjustRightInd/>
        <w:snapToGrid/>
        <w:spacing w:line="3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联系人：小魏                电  话：0595-22578088，15159507988</w:t>
      </w:r>
      <w:bookmarkStart w:id="2" w:name="_GoBack"/>
      <w:bookmarkEnd w:id="2"/>
    </w:p>
    <w:p>
      <w:pPr>
        <w:keepNext w:val="0"/>
        <w:keepLines w:val="0"/>
        <w:pageBreakBefore w:val="0"/>
        <w:widowControl w:val="0"/>
        <w:kinsoku/>
        <w:wordWrap/>
        <w:overflowPunct/>
        <w:topLinePunct w:val="0"/>
        <w:autoSpaceDE/>
        <w:bidi w:val="0"/>
        <w:adjustRightInd/>
        <w:snapToGrid/>
        <w:spacing w:line="3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 xml:space="preserve">电子信箱：399830999@qq.com                      </w:t>
      </w:r>
    </w:p>
    <w:p>
      <w:pPr>
        <w:spacing w:line="320" w:lineRule="exact"/>
        <w:ind w:firstLine="420" w:firstLineChars="200"/>
        <w:rPr>
          <w:rFonts w:hint="eastAsia" w:ascii="宋体" w:hAnsi="宋体" w:cs="宋体"/>
          <w:color w:val="000000"/>
          <w:szCs w:val="22"/>
        </w:rPr>
      </w:pPr>
    </w:p>
    <w:p>
      <w:pPr>
        <w:spacing w:line="320" w:lineRule="exact"/>
        <w:ind w:firstLine="420" w:firstLineChars="200"/>
        <w:rPr>
          <w:rFonts w:hint="eastAsia" w:ascii="宋体" w:hAnsi="宋体" w:cs="宋体"/>
          <w:color w:val="000000"/>
          <w:szCs w:val="22"/>
        </w:rPr>
      </w:pPr>
    </w:p>
    <w:p>
      <w:pPr>
        <w:shd w:val="solid" w:color="FFFFFF" w:fill="auto"/>
        <w:autoSpaceDN w:val="0"/>
        <w:spacing w:before="75" w:after="75" w:line="320" w:lineRule="exact"/>
        <w:jc w:val="center"/>
        <w:rPr>
          <w:rFonts w:hint="eastAsia" w:ascii="宋体" w:hAnsi="宋体" w:cs="宋体"/>
          <w:color w:val="000000"/>
          <w:sz w:val="24"/>
          <w:szCs w:val="22"/>
        </w:rPr>
      </w:pPr>
      <w:r>
        <w:rPr>
          <w:rFonts w:hint="eastAsia" w:ascii="宋体" w:hAnsi="宋体" w:cs="宋体"/>
          <w:color w:val="000000"/>
          <w:sz w:val="24"/>
          <w:szCs w:val="22"/>
        </w:rPr>
        <w:t xml:space="preserve">                                 </w:t>
      </w:r>
      <w:r>
        <w:rPr>
          <w:rFonts w:hint="eastAsia" w:ascii="宋体" w:hAnsi="宋体" w:eastAsia="宋体" w:cs="宋体"/>
          <w:color w:val="000000"/>
          <w:sz w:val="24"/>
          <w:szCs w:val="22"/>
          <w:lang w:eastAsia="zh-CN"/>
        </w:rPr>
        <w:t>泉州市中佳项目管理有限公司</w:t>
      </w:r>
      <w:r>
        <w:rPr>
          <w:rFonts w:hint="eastAsia" w:ascii="宋体" w:hAnsi="宋体" w:cs="宋体"/>
          <w:color w:val="000000"/>
          <w:sz w:val="24"/>
          <w:szCs w:val="22"/>
        </w:rPr>
        <w:t xml:space="preserve">  </w:t>
      </w:r>
    </w:p>
    <w:p>
      <w:pPr>
        <w:shd w:val="solid" w:color="FFFFFF" w:fill="auto"/>
        <w:autoSpaceDN w:val="0"/>
        <w:spacing w:before="75" w:after="75" w:line="320" w:lineRule="exact"/>
        <w:jc w:val="center"/>
        <w:rPr>
          <w:rFonts w:hint="eastAsia" w:ascii="宋体" w:hAnsi="宋体" w:cs="宋体"/>
          <w:color w:val="000000"/>
          <w:sz w:val="24"/>
          <w:szCs w:val="22"/>
        </w:rPr>
      </w:pPr>
      <w:r>
        <w:rPr>
          <w:rFonts w:hint="eastAsia" w:ascii="宋体" w:hAnsi="宋体" w:cs="宋体"/>
          <w:color w:val="000000"/>
          <w:sz w:val="24"/>
          <w:szCs w:val="22"/>
        </w:rPr>
        <w:t xml:space="preserve">                                   </w:t>
      </w:r>
      <w:r>
        <w:rPr>
          <w:rFonts w:hint="eastAsia" w:ascii="宋体" w:hAnsi="宋体" w:cs="宋体"/>
          <w:color w:val="000000"/>
          <w:sz w:val="24"/>
          <w:szCs w:val="22"/>
          <w:lang w:val="en-US" w:eastAsia="zh-CN"/>
        </w:rPr>
        <w:t>2022</w:t>
      </w:r>
      <w:r>
        <w:rPr>
          <w:rFonts w:hint="eastAsia" w:ascii="宋体" w:hAnsi="宋体" w:cs="宋体"/>
          <w:color w:val="000000"/>
          <w:sz w:val="24"/>
          <w:szCs w:val="22"/>
        </w:rPr>
        <w:t>年</w:t>
      </w:r>
      <w:r>
        <w:rPr>
          <w:rFonts w:hint="eastAsia" w:ascii="宋体" w:hAnsi="宋体" w:cs="宋体"/>
          <w:color w:val="000000"/>
          <w:szCs w:val="22"/>
          <w:u w:val="none"/>
          <w:lang w:val="en-US" w:eastAsia="zh-CN"/>
        </w:rPr>
        <w:t xml:space="preserve"> 8 </w:t>
      </w:r>
      <w:r>
        <w:rPr>
          <w:rFonts w:hint="eastAsia" w:ascii="宋体" w:hAnsi="宋体" w:cs="宋体"/>
          <w:color w:val="000000"/>
          <w:sz w:val="24"/>
          <w:szCs w:val="22"/>
        </w:rPr>
        <w:t>月</w:t>
      </w:r>
      <w:r>
        <w:rPr>
          <w:rFonts w:hint="eastAsia" w:ascii="宋体" w:hAnsi="宋体" w:cs="宋体"/>
          <w:color w:val="000000"/>
          <w:szCs w:val="22"/>
          <w:u w:val="none"/>
          <w:lang w:val="en-US" w:eastAsia="zh-CN"/>
        </w:rPr>
        <w:t xml:space="preserve"> 25 </w:t>
      </w:r>
      <w:r>
        <w:rPr>
          <w:rFonts w:hint="eastAsia" w:ascii="宋体" w:hAnsi="宋体" w:cs="宋体"/>
          <w:color w:val="000000"/>
          <w:sz w:val="24"/>
          <w:szCs w:val="22"/>
        </w:rPr>
        <w:t>日</w:t>
      </w:r>
    </w:p>
    <w:bookmarkEnd w:id="1"/>
    <w:p>
      <w:pPr>
        <w:pStyle w:val="7"/>
        <w:numPr>
          <w:numId w:val="0"/>
        </w:numPr>
        <w:spacing w:before="75" w:beforeAutospacing="0" w:after="75" w:afterAutospacing="0" w:line="360" w:lineRule="exact"/>
        <w:ind w:right="0" w:rightChars="0"/>
      </w:pPr>
    </w:p>
    <w:sectPr>
      <w:pgSz w:w="11906" w:h="16838"/>
      <w:pgMar w:top="964" w:right="1417" w:bottom="96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FFB1A"/>
    <w:multiLevelType w:val="singleLevel"/>
    <w:tmpl w:val="387FFB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DRmZWY0NTc2N2E4M2E5ZWFmNmRkYWYxODlhN2EifQ=="/>
  </w:docVars>
  <w:rsids>
    <w:rsidRoot w:val="10E35AFE"/>
    <w:rsid w:val="01391999"/>
    <w:rsid w:val="09010B28"/>
    <w:rsid w:val="0D126353"/>
    <w:rsid w:val="10E35AFE"/>
    <w:rsid w:val="1F535557"/>
    <w:rsid w:val="2F0155FD"/>
    <w:rsid w:val="309D7829"/>
    <w:rsid w:val="5A98288D"/>
    <w:rsid w:val="6AE6464B"/>
    <w:rsid w:val="6DDB2C5D"/>
    <w:rsid w:val="7E64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keepLines/>
      <w:spacing w:before="260" w:beforeLines="0" w:beforeAutospacing="0" w:after="260" w:afterLines="0" w:afterAutospacing="0" w:line="413" w:lineRule="auto"/>
      <w:outlineLvl w:val="1"/>
    </w:pPr>
    <w:rPr>
      <w:rFonts w:ascii="Arial" w:hAnsi="Arial" w:eastAsia="黑体"/>
      <w:b/>
      <w:kern w:val="0"/>
      <w:sz w:val="32"/>
    </w:rPr>
  </w:style>
  <w:style w:type="paragraph" w:styleId="5">
    <w:name w:val="heading 3"/>
    <w:basedOn w:val="1"/>
    <w:next w:val="1"/>
    <w:qFormat/>
    <w:uiPriority w:val="0"/>
    <w:pPr>
      <w:keepNext/>
      <w:keepLines/>
      <w:spacing w:before="260" w:beforeAutospacing="0" w:after="260" w:afterAutospacing="0" w:line="413" w:lineRule="auto"/>
      <w:outlineLvl w:val="2"/>
    </w:pPr>
    <w:rPr>
      <w:b/>
      <w:kern w:val="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Indent"/>
    <w:basedOn w:val="1"/>
    <w:qFormat/>
    <w:uiPriority w:val="0"/>
    <w:pPr>
      <w:widowControl/>
      <w:ind w:firstLine="420"/>
      <w:jc w:val="left"/>
    </w:pPr>
    <w:rPr>
      <w:kern w:val="0"/>
      <w:sz w:val="20"/>
      <w:szCs w:val="20"/>
    </w:rPr>
  </w:style>
  <w:style w:type="paragraph" w:styleId="6">
    <w:name w:val="toc 1"/>
    <w:basedOn w:val="1"/>
    <w:next w:val="1"/>
    <w:qFormat/>
    <w:uiPriority w:val="39"/>
  </w:style>
  <w:style w:type="paragraph" w:styleId="7">
    <w:name w:val="Normal (Web)"/>
    <w:basedOn w:val="1"/>
    <w:next w:val="8"/>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8">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kern w:val="2"/>
      <w:sz w:val="24"/>
      <w:szCs w:val="20"/>
      <w:lang w:bidi="ar-SA"/>
    </w:rPr>
  </w:style>
  <w:style w:type="character" w:styleId="11">
    <w:name w:val="Strong"/>
    <w:basedOn w:val="10"/>
    <w:qFormat/>
    <w:uiPriority w:val="0"/>
    <w:rPr>
      <w:b/>
    </w:rPr>
  </w:style>
  <w:style w:type="paragraph" w:customStyle="1" w:styleId="12">
    <w:name w:val="Normal (Web)"/>
    <w:basedOn w:val="1"/>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1908</Words>
  <Characters>2147</Characters>
  <Lines>0</Lines>
  <Paragraphs>0</Paragraphs>
  <TotalTime>0</TotalTime>
  <ScaleCrop>false</ScaleCrop>
  <LinksUpToDate>false</LinksUpToDate>
  <CharactersWithSpaces>2344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2020-09-14T01:59:00Z</dcterms:created>
  <dc:creator>Lenovo</dc:creator>
  <cp:lastModifiedBy>陈三岁</cp:lastModifiedBy>
  <cp:lastPrinted>2022-01-13T03:16:00Z</cp:lastPrinted>
  <dcterms:modified xsi:type="dcterms:W3CDTF">2022-08-25T00:59:56Z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99C257C4BB8445B696F0C6444AD8245E</vt:lpwstr>
  </property>
</Properties>
</file>