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背景" focussize="0,0" recolor="t" r:id="rId14"/>
    </v:background>
  </w:background>
  <w:body>
    <w:p>
      <w:pPr>
        <w:rPr>
          <w:rFonts w:hint="default" w:ascii="宋体" w:hAnsi="宋体" w:eastAsia="宋体"/>
          <w:color w:val="auto"/>
          <w:sz w:val="24"/>
          <w:lang w:val="en-US" w:eastAsia="zh-CN"/>
        </w:rPr>
      </w:pPr>
      <w:r>
        <w:rPr>
          <w:rFonts w:hint="eastAsia" w:ascii="宋体" w:hAnsi="宋体"/>
          <w:color w:val="auto"/>
          <w:sz w:val="24"/>
        </w:rPr>
        <w:t>招标文件编号：JZCF2022-</w:t>
      </w:r>
      <w:r>
        <w:rPr>
          <w:rFonts w:hint="eastAsia" w:ascii="宋体" w:hAnsi="宋体"/>
          <w:color w:val="auto"/>
          <w:sz w:val="24"/>
          <w:lang w:val="en-US" w:eastAsia="zh-CN"/>
        </w:rPr>
        <w:t>17</w:t>
      </w:r>
    </w:p>
    <w:p>
      <w:pPr>
        <w:pStyle w:val="50"/>
        <w:ind w:left="1680" w:hanging="1680" w:hangingChars="700"/>
        <w:rPr>
          <w:rFonts w:hint="eastAsia" w:ascii="宋体" w:hAnsi="宋体" w:eastAsia="宋体"/>
          <w:color w:val="auto"/>
          <w:sz w:val="24"/>
          <w:szCs w:val="24"/>
          <w:lang w:eastAsia="zh-CN"/>
        </w:rPr>
      </w:pPr>
      <w:r>
        <w:rPr>
          <w:rFonts w:hint="eastAsia" w:ascii="宋体" w:hAnsi="宋体" w:eastAsia="宋体"/>
          <w:color w:val="auto"/>
          <w:sz w:val="24"/>
          <w:szCs w:val="24"/>
        </w:rPr>
        <w:t>招标项目名称：长春市南关区玉潭镇人民政府2022年退耕还林区居民饮用水送水服务采购项目</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三次招标</w:t>
      </w:r>
      <w:r>
        <w:rPr>
          <w:rFonts w:hint="eastAsia" w:ascii="宋体" w:hAnsi="宋体" w:eastAsia="宋体"/>
          <w:color w:val="auto"/>
          <w:sz w:val="24"/>
          <w:szCs w:val="24"/>
          <w:lang w:eastAsia="zh-CN"/>
        </w:rPr>
        <w:t>）</w:t>
      </w:r>
    </w:p>
    <w:p>
      <w:pPr>
        <w:pStyle w:val="50"/>
        <w:ind w:firstLine="1680" w:firstLineChars="700"/>
        <w:rPr>
          <w:rFonts w:ascii="宋体" w:hAnsi="宋体" w:eastAsia="宋体"/>
          <w:color w:val="auto"/>
          <w:sz w:val="24"/>
          <w:szCs w:val="24"/>
        </w:rPr>
      </w:pPr>
    </w:p>
    <w:p>
      <w:pPr>
        <w:pStyle w:val="50"/>
        <w:ind w:firstLine="1680" w:firstLineChars="700"/>
        <w:rPr>
          <w:rFonts w:ascii="宋体" w:hAnsi="宋体" w:eastAsia="宋体"/>
          <w:color w:val="auto"/>
          <w:sz w:val="24"/>
          <w:szCs w:val="24"/>
        </w:rPr>
      </w:pPr>
    </w:p>
    <w:p>
      <w:pPr>
        <w:pStyle w:val="50"/>
        <w:ind w:firstLine="1680" w:firstLineChars="700"/>
        <w:rPr>
          <w:rFonts w:ascii="宋体" w:hAnsi="宋体" w:eastAsia="宋体"/>
          <w:color w:val="auto"/>
          <w:sz w:val="24"/>
          <w:szCs w:val="24"/>
        </w:rPr>
      </w:pPr>
    </w:p>
    <w:p>
      <w:pPr>
        <w:pStyle w:val="50"/>
        <w:ind w:firstLine="1680" w:firstLineChars="700"/>
        <w:rPr>
          <w:rFonts w:ascii="宋体" w:hAnsi="宋体" w:eastAsia="宋体"/>
          <w:color w:val="auto"/>
          <w:sz w:val="24"/>
          <w:szCs w:val="24"/>
        </w:rPr>
      </w:pPr>
    </w:p>
    <w:p>
      <w:pPr>
        <w:pStyle w:val="50"/>
        <w:ind w:firstLine="2240" w:firstLineChars="700"/>
        <w:rPr>
          <w:rFonts w:ascii="宋体" w:hAnsi="宋体" w:eastAsia="宋体"/>
          <w:color w:val="auto"/>
          <w:szCs w:val="32"/>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jc w:val="center"/>
        <w:rPr>
          <w:rFonts w:ascii="宋体" w:eastAsia="宋体"/>
          <w:color w:val="auto"/>
          <w:sz w:val="144"/>
        </w:rPr>
      </w:pPr>
      <w:r>
        <w:rPr>
          <w:rFonts w:hint="eastAsia" w:ascii="宋体" w:eastAsia="宋体"/>
          <w:color w:val="auto"/>
          <w:sz w:val="144"/>
        </w:rPr>
        <w:t>招标文件</w:t>
      </w: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rPr>
          <w:b/>
          <w:bCs/>
          <w:color w:val="auto"/>
        </w:rPr>
      </w:pPr>
    </w:p>
    <w:p>
      <w:pPr>
        <w:pStyle w:val="50"/>
        <w:ind w:firstLine="1606" w:firstLineChars="500"/>
        <w:rPr>
          <w:rFonts w:ascii="宋体" w:hAnsi="宋体" w:eastAsia="宋体"/>
          <w:b/>
          <w:bCs/>
          <w:color w:val="auto"/>
        </w:rPr>
      </w:pPr>
      <w:r>
        <w:rPr>
          <w:rFonts w:hint="eastAsia" w:ascii="宋体" w:hAnsi="宋体" w:eastAsia="宋体"/>
          <w:b/>
          <w:bCs/>
          <w:color w:val="auto"/>
        </w:rPr>
        <w:t>长春净月高新技术产业开发区政府采购中心</w:t>
      </w:r>
    </w:p>
    <w:p>
      <w:pPr>
        <w:pStyle w:val="50"/>
        <w:ind w:firstLine="1606" w:firstLineChars="500"/>
        <w:rPr>
          <w:rFonts w:ascii="宋体" w:hAnsi="宋体" w:eastAsia="宋体"/>
          <w:b/>
          <w:bCs/>
          <w:color w:val="auto"/>
        </w:rPr>
      </w:pPr>
    </w:p>
    <w:p>
      <w:pPr>
        <w:pStyle w:val="50"/>
        <w:jc w:val="center"/>
        <w:rPr>
          <w:rFonts w:ascii="宋体" w:hAnsi="宋体" w:eastAsia="宋体"/>
          <w:b/>
          <w:bCs/>
          <w:color w:val="auto"/>
        </w:rPr>
      </w:pPr>
      <w:r>
        <w:rPr>
          <w:rFonts w:hint="eastAsia" w:ascii="宋体" w:hAnsi="宋体" w:eastAsia="宋体"/>
          <w:b/>
          <w:bCs/>
          <w:color w:val="auto"/>
        </w:rPr>
        <w:t>2</w:t>
      </w:r>
      <w:r>
        <w:rPr>
          <w:rFonts w:ascii="宋体" w:hAnsi="宋体" w:eastAsia="宋体"/>
          <w:b/>
          <w:bCs/>
          <w:color w:val="auto"/>
        </w:rPr>
        <w:t>022</w:t>
      </w:r>
      <w:r>
        <w:rPr>
          <w:rFonts w:hint="eastAsia" w:ascii="宋体" w:hAnsi="宋体" w:eastAsia="宋体"/>
          <w:b/>
          <w:bCs/>
          <w:color w:val="auto"/>
        </w:rPr>
        <w:t>年</w:t>
      </w:r>
      <w:r>
        <w:rPr>
          <w:rFonts w:hint="eastAsia" w:ascii="宋体" w:hAnsi="宋体" w:eastAsia="宋体"/>
          <w:b/>
          <w:bCs/>
          <w:color w:val="auto"/>
          <w:lang w:val="en-US" w:eastAsia="zh-CN"/>
        </w:rPr>
        <w:t>8</w:t>
      </w:r>
      <w:r>
        <w:rPr>
          <w:rFonts w:hint="eastAsia" w:ascii="宋体" w:hAnsi="宋体" w:eastAsia="宋体"/>
          <w:b/>
          <w:bCs/>
          <w:color w:val="auto"/>
        </w:rPr>
        <w:t>月</w:t>
      </w:r>
    </w:p>
    <w:p>
      <w:pPr>
        <w:pStyle w:val="50"/>
        <w:jc w:val="center"/>
        <w:rPr>
          <w:rFonts w:ascii="宋体" w:hAnsi="宋体" w:eastAsia="宋体"/>
          <w:b/>
          <w:bCs/>
          <w:color w:val="auto"/>
        </w:rPr>
        <w:sectPr>
          <w:footerReference r:id="rId3" w:type="even"/>
          <w:pgSz w:w="11907" w:h="16840"/>
          <w:pgMar w:top="1134" w:right="1134" w:bottom="1134" w:left="1418" w:header="1021" w:footer="1021" w:gutter="170"/>
          <w:paperSrc w:first="15" w:other="15"/>
          <w:pgNumType w:fmt="numberInDash" w:start="1"/>
          <w:cols w:space="720" w:num="1"/>
          <w:titlePg/>
          <w:docGrid w:linePitch="271" w:charSpace="0"/>
        </w:sectPr>
      </w:pPr>
    </w:p>
    <w:p>
      <w:pPr>
        <w:pStyle w:val="50"/>
        <w:rPr>
          <w:rFonts w:ascii="宋体" w:hAnsi="宋体" w:eastAsia="宋体"/>
          <w:b/>
          <w:bCs/>
          <w:color w:val="auto"/>
        </w:rPr>
      </w:pPr>
    </w:p>
    <w:p>
      <w:pPr>
        <w:jc w:val="center"/>
        <w:rPr>
          <w:rFonts w:ascii="宋体" w:hAnsi="宋体"/>
          <w:b/>
          <w:bCs/>
          <w:color w:val="auto"/>
          <w:sz w:val="44"/>
        </w:rPr>
      </w:pPr>
      <w:r>
        <w:rPr>
          <w:rFonts w:hint="eastAsia" w:ascii="宋体" w:hAnsi="宋体"/>
          <w:b/>
          <w:bCs/>
          <w:color w:val="auto"/>
          <w:sz w:val="44"/>
        </w:rPr>
        <w:t>目        录</w:t>
      </w:r>
    </w:p>
    <w:p>
      <w:pPr>
        <w:rPr>
          <w:rFonts w:ascii="宋体" w:hAnsi="宋体"/>
          <w:color w:val="auto"/>
          <w:sz w:val="24"/>
        </w:rPr>
      </w:pPr>
    </w:p>
    <w:p>
      <w:pPr>
        <w:pStyle w:val="28"/>
        <w:tabs>
          <w:tab w:val="right" w:leader="dot" w:pos="9175"/>
        </w:tabs>
        <w:spacing w:line="360" w:lineRule="auto"/>
        <w:rPr>
          <w:rFonts w:asciiTheme="minorEastAsia" w:hAnsiTheme="minorEastAsia" w:eastAsiaTheme="minorEastAsia" w:cstheme="minorBidi"/>
          <w:color w:val="auto"/>
          <w:sz w:val="28"/>
          <w:szCs w:val="28"/>
        </w:rPr>
      </w:pPr>
      <w:r>
        <w:rPr>
          <w:rFonts w:ascii="宋体" w:hAnsi="宋体"/>
          <w:color w:val="auto"/>
          <w:sz w:val="28"/>
        </w:rPr>
        <w:fldChar w:fldCharType="begin"/>
      </w:r>
      <w:r>
        <w:rPr>
          <w:rFonts w:ascii="宋体" w:hAnsi="宋体"/>
          <w:color w:val="auto"/>
          <w:sz w:val="28"/>
        </w:rPr>
        <w:instrText xml:space="preserve"> TOC \o "1-3" \h \z \u </w:instrText>
      </w:r>
      <w:r>
        <w:rPr>
          <w:rFonts w:ascii="宋体" w:hAnsi="宋体"/>
          <w:color w:val="auto"/>
          <w:sz w:val="28"/>
        </w:rPr>
        <w:fldChar w:fldCharType="separate"/>
      </w:r>
      <w:r>
        <w:rPr>
          <w:color w:val="auto"/>
        </w:rPr>
        <w:fldChar w:fldCharType="begin"/>
      </w:r>
      <w:r>
        <w:rPr>
          <w:color w:val="auto"/>
        </w:rPr>
        <w:instrText xml:space="preserve"> HYPERLINK \l "_Toc105069600" </w:instrText>
      </w:r>
      <w:r>
        <w:rPr>
          <w:color w:val="auto"/>
        </w:rPr>
        <w:fldChar w:fldCharType="separate"/>
      </w:r>
      <w:r>
        <w:rPr>
          <w:rStyle w:val="47"/>
          <w:rFonts w:hint="eastAsia" w:asciiTheme="minorEastAsia" w:hAnsiTheme="minorEastAsia" w:eastAsiaTheme="minorEastAsia"/>
          <w:color w:val="auto"/>
          <w:sz w:val="28"/>
          <w:szCs w:val="28"/>
        </w:rPr>
        <w:t>第一章</w:t>
      </w:r>
      <w:r>
        <w:rPr>
          <w:rStyle w:val="47"/>
          <w:rFonts w:asciiTheme="minorEastAsia" w:hAnsiTheme="minorEastAsia" w:eastAsiaTheme="minorEastAsia"/>
          <w:color w:val="auto"/>
          <w:sz w:val="28"/>
          <w:szCs w:val="28"/>
        </w:rPr>
        <w:t xml:space="preserve">  </w:t>
      </w:r>
      <w:r>
        <w:rPr>
          <w:rStyle w:val="47"/>
          <w:rFonts w:hint="eastAsia" w:asciiTheme="minorEastAsia" w:hAnsiTheme="minorEastAsia" w:eastAsiaTheme="minorEastAsia"/>
          <w:color w:val="auto"/>
          <w:sz w:val="28"/>
          <w:szCs w:val="28"/>
        </w:rPr>
        <w:t>招标公告</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_Toc105069600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"_Toc105069601" </w:instrText>
      </w:r>
      <w:r>
        <w:rPr>
          <w:color w:val="auto"/>
        </w:rPr>
        <w:fldChar w:fldCharType="separate"/>
      </w:r>
      <w:r>
        <w:rPr>
          <w:rStyle w:val="47"/>
          <w:rFonts w:hint="eastAsia" w:asciiTheme="minorEastAsia" w:hAnsiTheme="minorEastAsia" w:eastAsiaTheme="minorEastAsia"/>
          <w:color w:val="auto"/>
          <w:sz w:val="28"/>
          <w:szCs w:val="28"/>
        </w:rPr>
        <w:t>第二章</w:t>
      </w:r>
      <w:r>
        <w:rPr>
          <w:rStyle w:val="47"/>
          <w:rFonts w:asciiTheme="minorEastAsia" w:hAnsiTheme="minorEastAsia" w:eastAsiaTheme="minorEastAsia"/>
          <w:color w:val="auto"/>
          <w:sz w:val="28"/>
          <w:szCs w:val="28"/>
        </w:rPr>
        <w:t xml:space="preserve">  </w:t>
      </w:r>
      <w:r>
        <w:rPr>
          <w:rStyle w:val="47"/>
          <w:rFonts w:hint="eastAsia" w:asciiTheme="minorEastAsia" w:hAnsiTheme="minorEastAsia" w:eastAsiaTheme="minorEastAsia"/>
          <w:color w:val="auto"/>
          <w:sz w:val="28"/>
          <w:szCs w:val="28"/>
        </w:rPr>
        <w:t>项目要求</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_Toc105069601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"_Toc105069602" </w:instrText>
      </w:r>
      <w:r>
        <w:rPr>
          <w:color w:val="auto"/>
        </w:rPr>
        <w:fldChar w:fldCharType="separate"/>
      </w:r>
      <w:r>
        <w:rPr>
          <w:rStyle w:val="47"/>
          <w:rFonts w:hint="eastAsia" w:asciiTheme="minorEastAsia" w:hAnsiTheme="minorEastAsia" w:eastAsiaTheme="minorEastAsia"/>
          <w:bCs/>
          <w:color w:val="auto"/>
          <w:sz w:val="28"/>
          <w:szCs w:val="28"/>
        </w:rPr>
        <w:t>第三章</w:t>
      </w:r>
      <w:r>
        <w:rPr>
          <w:rStyle w:val="47"/>
          <w:rFonts w:asciiTheme="minorEastAsia" w:hAnsiTheme="minorEastAsia" w:eastAsiaTheme="minorEastAsia"/>
          <w:bCs/>
          <w:color w:val="auto"/>
          <w:sz w:val="28"/>
          <w:szCs w:val="28"/>
        </w:rPr>
        <w:t xml:space="preserve">  </w:t>
      </w:r>
      <w:r>
        <w:rPr>
          <w:rStyle w:val="47"/>
          <w:rFonts w:hint="eastAsia" w:asciiTheme="minorEastAsia" w:hAnsiTheme="minorEastAsia" w:eastAsiaTheme="minorEastAsia"/>
          <w:bCs/>
          <w:color w:val="auto"/>
          <w:sz w:val="28"/>
          <w:szCs w:val="28"/>
        </w:rPr>
        <w:t>投标人须知</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_Toc105069602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10</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"_Toc105069603" </w:instrText>
      </w:r>
      <w:r>
        <w:rPr>
          <w:color w:val="auto"/>
        </w:rPr>
        <w:fldChar w:fldCharType="separate"/>
      </w:r>
      <w:r>
        <w:rPr>
          <w:rStyle w:val="47"/>
          <w:rFonts w:hint="eastAsia" w:asciiTheme="minorEastAsia" w:hAnsiTheme="minorEastAsia" w:eastAsiaTheme="minorEastAsia"/>
          <w:bCs/>
          <w:color w:val="auto"/>
          <w:sz w:val="28"/>
          <w:szCs w:val="28"/>
        </w:rPr>
        <w:t>一、前附表</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_Toc105069603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"_Toc105069604" </w:instrText>
      </w:r>
      <w:r>
        <w:rPr>
          <w:color w:val="auto"/>
        </w:rPr>
        <w:fldChar w:fldCharType="separate"/>
      </w:r>
      <w:r>
        <w:rPr>
          <w:rStyle w:val="47"/>
          <w:rFonts w:hint="eastAsia" w:asciiTheme="minorEastAsia" w:hAnsiTheme="minorEastAsia" w:eastAsiaTheme="minorEastAsia"/>
          <w:bCs/>
          <w:color w:val="auto"/>
          <w:sz w:val="28"/>
          <w:szCs w:val="28"/>
        </w:rPr>
        <w:t>二、总则</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_Toc105069604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15</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"_Toc105069605" </w:instrText>
      </w:r>
      <w:r>
        <w:rPr>
          <w:color w:val="auto"/>
        </w:rPr>
        <w:fldChar w:fldCharType="separate"/>
      </w:r>
      <w:r>
        <w:rPr>
          <w:rStyle w:val="47"/>
          <w:rFonts w:hint="eastAsia" w:asciiTheme="minorEastAsia" w:hAnsiTheme="minorEastAsia" w:eastAsiaTheme="minorEastAsia"/>
          <w:color w:val="auto"/>
          <w:sz w:val="28"/>
          <w:szCs w:val="28"/>
        </w:rPr>
        <w:t>三、招标文件</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_Toc105069605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"_Toc105069606" </w:instrText>
      </w:r>
      <w:r>
        <w:rPr>
          <w:color w:val="auto"/>
        </w:rPr>
        <w:fldChar w:fldCharType="separate"/>
      </w:r>
      <w:r>
        <w:rPr>
          <w:rStyle w:val="47"/>
          <w:rFonts w:hint="eastAsia" w:asciiTheme="minorEastAsia" w:hAnsiTheme="minorEastAsia" w:eastAsiaTheme="minorEastAsia"/>
          <w:color w:val="auto"/>
          <w:sz w:val="28"/>
          <w:szCs w:val="28"/>
        </w:rPr>
        <w:t>四、投标文件</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_Toc105069606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17</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"_Toc105069607" </w:instrText>
      </w:r>
      <w:r>
        <w:rPr>
          <w:color w:val="auto"/>
        </w:rPr>
        <w:fldChar w:fldCharType="separate"/>
      </w:r>
      <w:r>
        <w:rPr>
          <w:rStyle w:val="47"/>
          <w:rFonts w:hint="eastAsia" w:asciiTheme="minorEastAsia" w:hAnsiTheme="minorEastAsia" w:eastAsiaTheme="minorEastAsia"/>
          <w:color w:val="auto"/>
          <w:sz w:val="28"/>
          <w:szCs w:val="28"/>
        </w:rPr>
        <w:t>五、投标</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_Toc105069607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20</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"_Toc105069608" </w:instrText>
      </w:r>
      <w:r>
        <w:rPr>
          <w:color w:val="auto"/>
        </w:rPr>
        <w:fldChar w:fldCharType="separate"/>
      </w:r>
      <w:r>
        <w:rPr>
          <w:rStyle w:val="47"/>
          <w:rFonts w:hint="eastAsia" w:asciiTheme="minorEastAsia" w:hAnsiTheme="minorEastAsia" w:eastAsiaTheme="minorEastAsia"/>
          <w:bCs/>
          <w:color w:val="auto"/>
          <w:sz w:val="28"/>
          <w:szCs w:val="28"/>
        </w:rPr>
        <w:t>六、开标</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_Toc105069608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"_Toc105069609" </w:instrText>
      </w:r>
      <w:r>
        <w:rPr>
          <w:color w:val="auto"/>
        </w:rPr>
        <w:fldChar w:fldCharType="separate"/>
      </w:r>
      <w:r>
        <w:rPr>
          <w:rStyle w:val="47"/>
          <w:rFonts w:hint="eastAsia" w:asciiTheme="minorEastAsia" w:hAnsiTheme="minorEastAsia" w:eastAsiaTheme="minorEastAsia"/>
          <w:color w:val="auto"/>
          <w:sz w:val="28"/>
          <w:szCs w:val="28"/>
        </w:rPr>
        <w:t>七、评标</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_Toc105069609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"_Toc105069610" </w:instrText>
      </w:r>
      <w:r>
        <w:rPr>
          <w:color w:val="auto"/>
        </w:rPr>
        <w:fldChar w:fldCharType="separate"/>
      </w:r>
      <w:r>
        <w:rPr>
          <w:rStyle w:val="47"/>
          <w:rFonts w:hint="eastAsia" w:asciiTheme="minorEastAsia" w:hAnsiTheme="minorEastAsia" w:eastAsiaTheme="minorEastAsia"/>
          <w:color w:val="auto"/>
          <w:sz w:val="28"/>
          <w:szCs w:val="28"/>
        </w:rPr>
        <w:t>八、授予合同</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_Toc105069610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23</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"_Toc105069611" </w:instrText>
      </w:r>
      <w:r>
        <w:rPr>
          <w:color w:val="auto"/>
        </w:rPr>
        <w:fldChar w:fldCharType="separate"/>
      </w:r>
      <w:r>
        <w:rPr>
          <w:rStyle w:val="47"/>
          <w:rFonts w:hint="eastAsia" w:cs="仿宋_GB2312" w:asciiTheme="minorEastAsia" w:hAnsiTheme="minorEastAsia" w:eastAsiaTheme="minorEastAsia"/>
          <w:color w:val="auto"/>
          <w:kern w:val="0"/>
          <w:sz w:val="28"/>
          <w:szCs w:val="28"/>
          <w:lang w:val="zh-CN"/>
        </w:rPr>
        <w:t>九、重新招标</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_Toc105069611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33"/>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"_Toc105069612" </w:instrText>
      </w:r>
      <w:r>
        <w:rPr>
          <w:color w:val="auto"/>
        </w:rPr>
        <w:fldChar w:fldCharType="separate"/>
      </w:r>
      <w:r>
        <w:rPr>
          <w:rStyle w:val="47"/>
          <w:rFonts w:hint="eastAsia" w:cs="仿宋_GB2312" w:asciiTheme="minorEastAsia" w:hAnsiTheme="minorEastAsia" w:eastAsiaTheme="minorEastAsia"/>
          <w:color w:val="auto"/>
          <w:kern w:val="0"/>
          <w:sz w:val="28"/>
          <w:szCs w:val="28"/>
          <w:lang w:val="zh-CN"/>
        </w:rPr>
        <w:t>十、纪律和监督</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_Toc105069612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25</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"_Toc105069613" </w:instrText>
      </w:r>
      <w:r>
        <w:rPr>
          <w:color w:val="auto"/>
        </w:rPr>
        <w:fldChar w:fldCharType="separate"/>
      </w:r>
      <w:r>
        <w:rPr>
          <w:rStyle w:val="47"/>
          <w:rFonts w:hint="eastAsia" w:cs="仿宋_GB2312" w:asciiTheme="minorEastAsia" w:hAnsiTheme="minorEastAsia" w:eastAsiaTheme="minorEastAsia"/>
          <w:color w:val="auto"/>
          <w:kern w:val="0"/>
          <w:sz w:val="28"/>
          <w:szCs w:val="28"/>
          <w:lang w:val="zh-CN"/>
        </w:rPr>
        <w:t>第四章</w:t>
      </w:r>
      <w:r>
        <w:rPr>
          <w:rStyle w:val="47"/>
          <w:rFonts w:cs="仿宋_GB2312" w:asciiTheme="minorEastAsia" w:hAnsiTheme="minorEastAsia" w:eastAsiaTheme="minorEastAsia"/>
          <w:color w:val="auto"/>
          <w:kern w:val="0"/>
          <w:sz w:val="28"/>
          <w:szCs w:val="28"/>
          <w:lang w:val="zh-CN"/>
        </w:rPr>
        <w:t xml:space="preserve">  </w:t>
      </w:r>
      <w:r>
        <w:rPr>
          <w:rStyle w:val="47"/>
          <w:rFonts w:hint="eastAsia" w:cs="仿宋_GB2312" w:asciiTheme="minorEastAsia" w:hAnsiTheme="minorEastAsia" w:eastAsiaTheme="minorEastAsia"/>
          <w:color w:val="auto"/>
          <w:kern w:val="0"/>
          <w:sz w:val="28"/>
          <w:szCs w:val="28"/>
          <w:lang w:val="zh-CN"/>
        </w:rPr>
        <w:t>政府采购合同</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_Toc105069613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27</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"_Toc105069614" </w:instrText>
      </w:r>
      <w:r>
        <w:rPr>
          <w:color w:val="auto"/>
        </w:rPr>
        <w:fldChar w:fldCharType="separate"/>
      </w:r>
      <w:r>
        <w:rPr>
          <w:rStyle w:val="47"/>
          <w:rFonts w:hint="eastAsia" w:cs="仿宋_GB2312" w:asciiTheme="minorEastAsia" w:hAnsiTheme="minorEastAsia" w:eastAsiaTheme="minorEastAsia"/>
          <w:color w:val="auto"/>
          <w:kern w:val="0"/>
          <w:sz w:val="28"/>
          <w:szCs w:val="28"/>
          <w:lang w:val="zh-CN"/>
        </w:rPr>
        <w:t>第五章</w:t>
      </w:r>
      <w:r>
        <w:rPr>
          <w:rStyle w:val="47"/>
          <w:rFonts w:cs="仿宋_GB2312" w:asciiTheme="minorEastAsia" w:hAnsiTheme="minorEastAsia" w:eastAsiaTheme="minorEastAsia"/>
          <w:color w:val="auto"/>
          <w:kern w:val="0"/>
          <w:sz w:val="28"/>
          <w:szCs w:val="28"/>
          <w:lang w:val="zh-CN"/>
        </w:rPr>
        <w:t xml:space="preserve">  </w:t>
      </w:r>
      <w:r>
        <w:rPr>
          <w:rStyle w:val="47"/>
          <w:rFonts w:hint="eastAsia" w:cs="仿宋_GB2312" w:asciiTheme="minorEastAsia" w:hAnsiTheme="minorEastAsia" w:eastAsiaTheme="minorEastAsia"/>
          <w:color w:val="auto"/>
          <w:kern w:val="0"/>
          <w:sz w:val="28"/>
          <w:szCs w:val="28"/>
          <w:lang w:val="zh-CN"/>
        </w:rPr>
        <w:t>评标办法</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_Toc105069614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29</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"_Toc105069615" </w:instrText>
      </w:r>
      <w:r>
        <w:rPr>
          <w:color w:val="auto"/>
        </w:rPr>
        <w:fldChar w:fldCharType="separate"/>
      </w:r>
      <w:r>
        <w:rPr>
          <w:rStyle w:val="47"/>
          <w:rFonts w:hint="eastAsia" w:asciiTheme="minorEastAsia" w:hAnsiTheme="minorEastAsia" w:eastAsiaTheme="minorEastAsia"/>
          <w:color w:val="auto"/>
          <w:sz w:val="28"/>
          <w:szCs w:val="28"/>
        </w:rPr>
        <w:t>第六章</w:t>
      </w:r>
      <w:r>
        <w:rPr>
          <w:rStyle w:val="47"/>
          <w:rFonts w:asciiTheme="minorEastAsia" w:hAnsiTheme="minorEastAsia" w:eastAsiaTheme="minorEastAsia"/>
          <w:color w:val="auto"/>
          <w:sz w:val="28"/>
          <w:szCs w:val="28"/>
        </w:rPr>
        <w:t xml:space="preserve">  </w:t>
      </w:r>
      <w:r>
        <w:rPr>
          <w:rStyle w:val="47"/>
          <w:rFonts w:hint="eastAsia" w:asciiTheme="minorEastAsia" w:hAnsiTheme="minorEastAsia" w:eastAsiaTheme="minorEastAsia"/>
          <w:color w:val="auto"/>
          <w:sz w:val="28"/>
          <w:szCs w:val="28"/>
        </w:rPr>
        <w:t>投标文件格式</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_Toc105069615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33</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EastAsia" w:hAnsiTheme="minorEastAsia" w:eastAsiaTheme="minorEastAsia" w:cstheme="minorBidi"/>
          <w:color w:val="auto"/>
          <w:sz w:val="28"/>
          <w:szCs w:val="28"/>
        </w:rPr>
      </w:pPr>
      <w:r>
        <w:rPr>
          <w:color w:val="auto"/>
        </w:rPr>
        <w:fldChar w:fldCharType="begin"/>
      </w:r>
      <w:r>
        <w:rPr>
          <w:color w:val="auto"/>
        </w:rPr>
        <w:instrText xml:space="preserve"> HYPERLINK \l "_Toc105069616" </w:instrText>
      </w:r>
      <w:r>
        <w:rPr>
          <w:color w:val="auto"/>
        </w:rPr>
        <w:fldChar w:fldCharType="separate"/>
      </w:r>
      <w:r>
        <w:rPr>
          <w:rStyle w:val="47"/>
          <w:rFonts w:hint="eastAsia" w:asciiTheme="minorEastAsia" w:hAnsiTheme="minorEastAsia" w:eastAsiaTheme="minorEastAsia"/>
          <w:color w:val="auto"/>
          <w:sz w:val="28"/>
          <w:szCs w:val="28"/>
        </w:rPr>
        <w:t>附件一：关于印发中小企业划型标准规定的通知</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_Toc105069616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56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pStyle w:val="28"/>
        <w:tabs>
          <w:tab w:val="right" w:leader="dot" w:pos="9175"/>
        </w:tabs>
        <w:spacing w:line="360" w:lineRule="auto"/>
        <w:rPr>
          <w:rFonts w:asciiTheme="minorHAnsi" w:hAnsiTheme="minorHAnsi" w:eastAsiaTheme="minorEastAsia" w:cstheme="minorBidi"/>
          <w:color w:val="auto"/>
          <w:szCs w:val="22"/>
        </w:rPr>
      </w:pPr>
      <w:r>
        <w:rPr>
          <w:color w:val="auto"/>
        </w:rPr>
        <w:fldChar w:fldCharType="begin"/>
      </w:r>
      <w:r>
        <w:rPr>
          <w:color w:val="auto"/>
        </w:rPr>
        <w:instrText xml:space="preserve"> HYPERLINK \l "_Toc105069617" </w:instrText>
      </w:r>
      <w:r>
        <w:rPr>
          <w:color w:val="auto"/>
        </w:rPr>
        <w:fldChar w:fldCharType="separate"/>
      </w:r>
      <w:r>
        <w:rPr>
          <w:rStyle w:val="47"/>
          <w:rFonts w:hint="eastAsia" w:asciiTheme="minorEastAsia" w:hAnsiTheme="minorEastAsia" w:eastAsiaTheme="minorEastAsia"/>
          <w:color w:val="auto"/>
          <w:sz w:val="28"/>
          <w:szCs w:val="28"/>
        </w:rPr>
        <w:t>附件二：原件密封标贴（格式）</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_Toc105069617 \h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60</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pPr>
        <w:spacing w:line="360" w:lineRule="auto"/>
        <w:rPr>
          <w:rFonts w:ascii="宋体" w:hAnsi="宋体"/>
          <w:color w:val="auto"/>
          <w:sz w:val="28"/>
        </w:rPr>
      </w:pPr>
      <w:r>
        <w:rPr>
          <w:rFonts w:ascii="宋体" w:hAnsi="宋体"/>
          <w:color w:val="auto"/>
          <w:sz w:val="28"/>
        </w:rPr>
        <w:fldChar w:fldCharType="end"/>
      </w:r>
    </w:p>
    <w:p>
      <w:pPr>
        <w:rPr>
          <w:rFonts w:ascii="宋体" w:hAnsi="宋体"/>
          <w:color w:val="auto"/>
          <w:sz w:val="28"/>
        </w:rPr>
      </w:pPr>
    </w:p>
    <w:p>
      <w:pPr>
        <w:rPr>
          <w:rFonts w:ascii="仿宋_GB2312" w:eastAsia="仿宋_GB2312"/>
          <w:color w:val="auto"/>
          <w:sz w:val="32"/>
        </w:rPr>
        <w:sectPr>
          <w:pgSz w:w="11907" w:h="16840"/>
          <w:pgMar w:top="1134" w:right="1134" w:bottom="1134" w:left="1418" w:header="1021" w:footer="1021" w:gutter="170"/>
          <w:paperSrc w:first="15" w:other="15"/>
          <w:pgNumType w:fmt="numberInDash" w:start="1"/>
          <w:cols w:space="720" w:num="1"/>
          <w:titlePg/>
          <w:docGrid w:linePitch="271" w:charSpace="0"/>
        </w:sect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jc w:val="center"/>
        <w:outlineLvl w:val="0"/>
        <w:rPr>
          <w:rFonts w:hint="eastAsia" w:ascii="宋体" w:hAnsi="宋体" w:eastAsia="宋体"/>
          <w:b/>
          <w:color w:val="auto"/>
          <w:sz w:val="36"/>
          <w:szCs w:val="36"/>
          <w:lang w:eastAsia="zh-CN"/>
        </w:rPr>
      </w:pPr>
      <w:bookmarkStart w:id="0" w:name="_Toc105069600"/>
      <w:r>
        <w:rPr>
          <w:rFonts w:hint="eastAsia" w:ascii="宋体" w:hAnsi="宋体"/>
          <w:b/>
          <w:color w:val="auto"/>
          <w:sz w:val="36"/>
          <w:szCs w:val="36"/>
        </w:rPr>
        <w:t>第一章</w:t>
      </w:r>
    </w:p>
    <w:p>
      <w:pPr>
        <w:jc w:val="center"/>
        <w:outlineLvl w:val="0"/>
        <w:rPr>
          <w:rFonts w:hint="eastAsia" w:ascii="宋体" w:hAnsi="宋体" w:eastAsia="宋体"/>
          <w:b/>
          <w:color w:val="auto"/>
          <w:sz w:val="36"/>
          <w:szCs w:val="36"/>
          <w:lang w:eastAsia="zh-CN"/>
        </w:rPr>
      </w:pPr>
    </w:p>
    <w:p>
      <w:pPr>
        <w:jc w:val="center"/>
        <w:outlineLvl w:val="0"/>
        <w:rPr>
          <w:rFonts w:ascii="宋体" w:hAnsi="宋体"/>
          <w:b/>
          <w:color w:val="auto"/>
          <w:sz w:val="36"/>
          <w:szCs w:val="36"/>
        </w:rPr>
      </w:pPr>
      <w:r>
        <w:rPr>
          <w:rFonts w:hint="eastAsia" w:ascii="宋体" w:hAnsi="宋体"/>
          <w:b/>
          <w:color w:val="auto"/>
          <w:sz w:val="36"/>
          <w:szCs w:val="36"/>
        </w:rPr>
        <w:t>招标公告</w:t>
      </w:r>
      <w:bookmarkEnd w:id="0"/>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kern w:val="0"/>
          <w:sz w:val="24"/>
        </w:rPr>
      </w:pPr>
    </w:p>
    <w:p>
      <w:pPr>
        <w:spacing w:line="360" w:lineRule="auto"/>
        <w:rPr>
          <w:rFonts w:ascii="宋体" w:hAnsi="宋体"/>
          <w:color w:val="auto"/>
          <w:kern w:val="0"/>
          <w:sz w:val="24"/>
        </w:rPr>
      </w:pPr>
    </w:p>
    <w:p>
      <w:pPr>
        <w:spacing w:line="360" w:lineRule="auto"/>
        <w:rPr>
          <w:rFonts w:ascii="宋体" w:hAnsi="宋体"/>
          <w:color w:val="auto"/>
          <w:kern w:val="0"/>
          <w:sz w:val="24"/>
        </w:rPr>
      </w:pPr>
    </w:p>
    <w:p>
      <w:pPr>
        <w:spacing w:line="360" w:lineRule="auto"/>
        <w:rPr>
          <w:rFonts w:ascii="宋体" w:hAnsi="宋体"/>
          <w:color w:val="auto"/>
          <w:kern w:val="0"/>
          <w:sz w:val="24"/>
        </w:rPr>
      </w:pPr>
    </w:p>
    <w:p>
      <w:pPr>
        <w:spacing w:line="360" w:lineRule="auto"/>
        <w:rPr>
          <w:rFonts w:ascii="宋体" w:hAnsi="宋体"/>
          <w:color w:val="auto"/>
          <w:kern w:val="0"/>
          <w:sz w:val="24"/>
        </w:rPr>
      </w:pPr>
    </w:p>
    <w:p>
      <w:pPr>
        <w:spacing w:line="360" w:lineRule="auto"/>
        <w:ind w:firstLine="843" w:firstLineChars="300"/>
        <w:jc w:val="both"/>
        <w:rPr>
          <w:rFonts w:ascii="宋体" w:hAnsi="宋体"/>
          <w:b/>
          <w:color w:val="auto"/>
          <w:kern w:val="0"/>
          <w:sz w:val="28"/>
          <w:szCs w:val="28"/>
        </w:rPr>
      </w:pPr>
      <w:r>
        <w:rPr>
          <w:rFonts w:hint="eastAsia" w:ascii="宋体" w:hAnsi="宋体"/>
          <w:b/>
          <w:color w:val="auto"/>
          <w:kern w:val="0"/>
          <w:sz w:val="28"/>
          <w:szCs w:val="28"/>
        </w:rPr>
        <w:t>长春市南关区玉潭镇人民政府2022年退耕还林区居民饮用水送水</w:t>
      </w:r>
    </w:p>
    <w:p>
      <w:pPr>
        <w:spacing w:line="360" w:lineRule="auto"/>
        <w:jc w:val="center"/>
        <w:rPr>
          <w:rFonts w:ascii="宋体" w:hAnsi="宋体"/>
          <w:b/>
          <w:color w:val="auto"/>
          <w:kern w:val="0"/>
          <w:sz w:val="28"/>
          <w:szCs w:val="28"/>
        </w:rPr>
      </w:pPr>
      <w:r>
        <w:rPr>
          <w:rFonts w:hint="eastAsia" w:ascii="宋体" w:hAnsi="宋体"/>
          <w:b/>
          <w:color w:val="auto"/>
          <w:kern w:val="0"/>
          <w:sz w:val="28"/>
          <w:szCs w:val="28"/>
        </w:rPr>
        <w:t>服务采购项目</w:t>
      </w:r>
      <w:r>
        <w:rPr>
          <w:rFonts w:hint="eastAsia" w:ascii="宋体" w:hAnsi="宋体"/>
          <w:b/>
          <w:color w:val="auto"/>
          <w:kern w:val="0"/>
          <w:sz w:val="28"/>
          <w:szCs w:val="28"/>
          <w:lang w:val="en-US" w:eastAsia="zh-CN"/>
        </w:rPr>
        <w:t>三次招标</w:t>
      </w:r>
      <w:r>
        <w:rPr>
          <w:rFonts w:hint="eastAsia" w:ascii="宋体" w:hAnsi="宋体"/>
          <w:b/>
          <w:color w:val="auto"/>
          <w:kern w:val="0"/>
          <w:sz w:val="28"/>
          <w:szCs w:val="28"/>
        </w:rPr>
        <w:t>招标公告</w:t>
      </w:r>
    </w:p>
    <w:p>
      <w:pPr>
        <w:spacing w:line="360" w:lineRule="auto"/>
        <w:jc w:val="center"/>
        <w:rPr>
          <w:rFonts w:ascii="宋体" w:hAnsi="宋体"/>
          <w:b/>
          <w:color w:val="auto"/>
          <w:kern w:val="0"/>
          <w:sz w:val="28"/>
          <w:szCs w:val="28"/>
        </w:rPr>
      </w:pPr>
    </w:p>
    <w:p>
      <w:pPr>
        <w:spacing w:line="360" w:lineRule="auto"/>
        <w:ind w:firstLine="480" w:firstLineChars="200"/>
        <w:rPr>
          <w:rFonts w:ascii="宋体" w:hAnsi="宋体"/>
          <w:color w:val="auto"/>
          <w:sz w:val="24"/>
        </w:rPr>
      </w:pPr>
      <w:bookmarkStart w:id="1" w:name="OLE_LINK1"/>
      <w:r>
        <w:rPr>
          <w:rFonts w:hint="eastAsia" w:ascii="宋体" w:hAnsi="宋体"/>
          <w:color w:val="auto"/>
          <w:sz w:val="24"/>
        </w:rPr>
        <w:t>受</w:t>
      </w:r>
      <w:r>
        <w:rPr>
          <w:rFonts w:hint="eastAsia" w:ascii="宋体" w:hAnsi="宋体"/>
          <w:bCs/>
          <w:color w:val="auto"/>
          <w:sz w:val="24"/>
        </w:rPr>
        <w:t>采购人的委托，</w:t>
      </w:r>
      <w:r>
        <w:rPr>
          <w:rFonts w:hint="eastAsia" w:ascii="宋体" w:hAnsi="宋体"/>
          <w:color w:val="auto"/>
          <w:sz w:val="24"/>
        </w:rPr>
        <w:t>长春净月高新技术产业开发区政府采购中心根据《中华人民共和国政府采购法》、《政府采购货物和服务招标投标管理办法》等有关法律法规的规定，</w:t>
      </w:r>
      <w:r>
        <w:rPr>
          <w:rFonts w:hint="eastAsia" w:ascii="宋体" w:hAnsi="宋体"/>
          <w:bCs/>
          <w:color w:val="auto"/>
          <w:sz w:val="24"/>
        </w:rPr>
        <w:t>对</w:t>
      </w:r>
      <w:r>
        <w:rPr>
          <w:rFonts w:hint="eastAsia" w:ascii="宋体" w:hAnsi="宋体"/>
          <w:color w:val="auto"/>
          <w:kern w:val="0"/>
          <w:sz w:val="24"/>
        </w:rPr>
        <w:t>长春市南关区玉潭镇人民政府2022年退耕还林区居民饮用水送水服务采购项目</w:t>
      </w:r>
      <w:r>
        <w:rPr>
          <w:rFonts w:hint="eastAsia" w:ascii="宋体" w:hAnsi="宋体"/>
          <w:color w:val="auto"/>
          <w:kern w:val="0"/>
          <w:sz w:val="24"/>
          <w:lang w:val="en-US" w:eastAsia="zh-CN"/>
        </w:rPr>
        <w:t>三次招标</w:t>
      </w:r>
      <w:r>
        <w:rPr>
          <w:rFonts w:hint="eastAsia" w:ascii="宋体" w:hAnsi="宋体"/>
          <w:bCs/>
          <w:color w:val="auto"/>
          <w:sz w:val="24"/>
        </w:rPr>
        <w:t>进行公开招标，</w:t>
      </w:r>
      <w:r>
        <w:rPr>
          <w:rFonts w:hint="eastAsia" w:ascii="宋体" w:hAnsi="宋体"/>
          <w:color w:val="auto"/>
          <w:kern w:val="0"/>
          <w:sz w:val="24"/>
        </w:rPr>
        <w:t>欢迎合格的投标人前来投标。</w:t>
      </w:r>
    </w:p>
    <w:p>
      <w:pPr>
        <w:spacing w:line="360" w:lineRule="auto"/>
        <w:ind w:firstLine="480" w:firstLineChars="200"/>
        <w:rPr>
          <w:rFonts w:ascii="宋体" w:hAnsi="宋体"/>
          <w:color w:val="auto"/>
          <w:kern w:val="0"/>
          <w:sz w:val="24"/>
        </w:rPr>
      </w:pPr>
      <w:r>
        <w:rPr>
          <w:rFonts w:hint="eastAsia" w:ascii="宋体" w:hAnsi="宋体"/>
          <w:color w:val="auto"/>
          <w:kern w:val="0"/>
          <w:sz w:val="24"/>
        </w:rPr>
        <w:t>一、</w:t>
      </w:r>
      <w:r>
        <w:rPr>
          <w:rFonts w:hint="eastAsia" w:ascii="宋体" w:hAnsi="宋体"/>
          <w:color w:val="auto"/>
          <w:sz w:val="24"/>
        </w:rPr>
        <w:t>招标项目说明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lang w:val="en-US" w:eastAsia="zh-CN"/>
        </w:rPr>
      </w:pPr>
      <w:r>
        <w:rPr>
          <w:rFonts w:hint="eastAsia" w:ascii="宋体" w:hAnsi="宋体"/>
          <w:color w:val="auto"/>
          <w:kern w:val="0"/>
          <w:sz w:val="24"/>
        </w:rPr>
        <w:t>1.项目编号：JZCF2022-</w:t>
      </w:r>
      <w:r>
        <w:rPr>
          <w:rFonts w:hint="eastAsia" w:ascii="宋体" w:hAnsi="宋体"/>
          <w:color w:val="auto"/>
          <w:kern w:val="0"/>
          <w:sz w:val="24"/>
          <w:lang w:val="en-US" w:eastAsia="zh-CN"/>
        </w:rPr>
        <w:t>17</w:t>
      </w:r>
      <w:r>
        <w:rPr>
          <w:rFonts w:hint="eastAsia" w:ascii="宋体" w:hAnsi="宋体"/>
          <w:color w:val="auto"/>
          <w:kern w:val="0"/>
          <w:sz w:val="24"/>
        </w:rPr>
        <w:t>；采购计划文号：</w:t>
      </w:r>
      <w:r>
        <w:rPr>
          <w:rFonts w:hint="eastAsia" w:ascii="宋体" w:hAnsi="宋体"/>
          <w:color w:val="auto"/>
          <w:kern w:val="0"/>
          <w:sz w:val="24"/>
          <w:lang w:val="en-US" w:eastAsia="zh-CN"/>
        </w:rPr>
        <w:t>JLCG[2022]15号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0"/>
          <w:sz w:val="24"/>
          <w:u w:val="single"/>
          <w:lang w:val="en-US" w:eastAsia="zh-CN"/>
        </w:rPr>
      </w:pPr>
      <w:r>
        <w:rPr>
          <w:rFonts w:hint="eastAsia" w:ascii="宋体" w:hAnsi="宋体"/>
          <w:color w:val="auto"/>
          <w:kern w:val="0"/>
          <w:sz w:val="24"/>
        </w:rPr>
        <w:t>2.项目名称：长春市南关区玉潭镇人民政府2022年退耕还林区居民饮用水送水服务采购项目</w:t>
      </w:r>
      <w:r>
        <w:rPr>
          <w:rFonts w:hint="eastAsia" w:ascii="宋体" w:hAnsi="宋体"/>
          <w:color w:val="auto"/>
          <w:kern w:val="0"/>
          <w:sz w:val="24"/>
          <w:lang w:val="en-US" w:eastAsia="zh-CN"/>
        </w:rPr>
        <w:t>三次招标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kern w:val="0"/>
          <w:sz w:val="24"/>
        </w:rPr>
        <w:t>3.招标内容：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kern w:val="0"/>
          <w:sz w:val="24"/>
        </w:rPr>
        <w:t>第一标段：长春市南关区玉潭镇人民政府2022年退耕还林区居民饮用水</w:t>
      </w:r>
      <w:r>
        <w:rPr>
          <w:rFonts w:hint="eastAsia" w:ascii="宋体" w:hAnsi="宋体"/>
          <w:color w:val="auto"/>
          <w:kern w:val="0"/>
          <w:sz w:val="24"/>
          <w:lang w:val="en-US" w:eastAsia="zh-CN"/>
        </w:rPr>
        <w:t>送水</w:t>
      </w:r>
      <w:r>
        <w:rPr>
          <w:rFonts w:hint="eastAsia" w:ascii="宋体" w:hAnsi="宋体"/>
          <w:color w:val="auto"/>
          <w:kern w:val="0"/>
          <w:sz w:val="24"/>
        </w:rPr>
        <w:t>服务，包括黎明村、胜利村、东升村三个村，共计8个送水点位。具体服务要求详见第二章项目要求。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kern w:val="0"/>
          <w:sz w:val="24"/>
        </w:rPr>
        <w:t>第二标段：长春市南关区玉潭镇人民政府2022年退耕还林区居民饮用水</w:t>
      </w:r>
      <w:r>
        <w:rPr>
          <w:rFonts w:hint="eastAsia" w:ascii="宋体" w:hAnsi="宋体"/>
          <w:color w:val="auto"/>
          <w:kern w:val="0"/>
          <w:sz w:val="24"/>
          <w:lang w:val="en-US" w:eastAsia="zh-CN"/>
        </w:rPr>
        <w:t>送水</w:t>
      </w:r>
      <w:r>
        <w:rPr>
          <w:rFonts w:hint="eastAsia" w:ascii="宋体" w:hAnsi="宋体"/>
          <w:color w:val="auto"/>
          <w:kern w:val="0"/>
          <w:sz w:val="24"/>
        </w:rPr>
        <w:t>服务，包括丰产村一个村，共计5个送水点位。具体服务要求详见第二章项目要求。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仿宋_GB2312" w:eastAsia="仿宋_GB2312" w:cs="仿宋_GB2312"/>
          <w:color w:val="auto"/>
          <w:kern w:val="0"/>
          <w:sz w:val="32"/>
          <w:szCs w:val="32"/>
        </w:rPr>
      </w:pPr>
      <w:r>
        <w:rPr>
          <w:rFonts w:hint="eastAsia" w:ascii="宋体" w:hAnsi="宋体"/>
          <w:color w:val="auto"/>
          <w:kern w:val="0"/>
          <w:sz w:val="24"/>
        </w:rPr>
        <w:t>4.服务时间：自执行合同之日起1</w:t>
      </w:r>
      <w:r>
        <w:rPr>
          <w:rFonts w:ascii="宋体" w:hAnsi="宋体"/>
          <w:color w:val="auto"/>
          <w:kern w:val="0"/>
          <w:sz w:val="24"/>
        </w:rPr>
        <w:t>2</w:t>
      </w:r>
      <w:r>
        <w:rPr>
          <w:rFonts w:hint="eastAsia" w:ascii="宋体" w:hAnsi="宋体"/>
          <w:color w:val="auto"/>
          <w:kern w:val="0"/>
          <w:sz w:val="24"/>
        </w:rPr>
        <w:t>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sz w:val="24"/>
        </w:rPr>
        <w:t>5.</w:t>
      </w:r>
      <w:r>
        <w:rPr>
          <w:rFonts w:hint="eastAsia" w:ascii="宋体" w:hAnsi="宋体"/>
          <w:color w:val="auto"/>
          <w:kern w:val="0"/>
          <w:sz w:val="24"/>
        </w:rPr>
        <w:t>质量标准：</w:t>
      </w:r>
      <w:r>
        <w:rPr>
          <w:rFonts w:hint="eastAsia" w:ascii="宋体" w:hAnsi="宋体"/>
          <w:color w:val="auto"/>
          <w:sz w:val="24"/>
        </w:rPr>
        <w:t>符合国家相关行业规定的合格标准</w:t>
      </w:r>
      <w:r>
        <w:rPr>
          <w:rFonts w:hint="eastAsia" w:ascii="宋体" w:hAnsi="宋体"/>
          <w:color w:val="auto"/>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kern w:val="0"/>
          <w:sz w:val="24"/>
        </w:rPr>
        <w:t>6.项目预算：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0"/>
          <w:sz w:val="24"/>
          <w:lang w:val="en-US" w:eastAsia="zh-CN"/>
        </w:rPr>
      </w:pPr>
      <w:r>
        <w:rPr>
          <w:rFonts w:hint="eastAsia" w:ascii="宋体" w:hAnsi="宋体"/>
          <w:color w:val="auto"/>
          <w:kern w:val="0"/>
          <w:sz w:val="24"/>
        </w:rPr>
        <w:t>一标段：</w:t>
      </w:r>
      <w:r>
        <w:rPr>
          <w:rFonts w:hint="eastAsia" w:ascii="宋体" w:hAnsi="宋体"/>
          <w:color w:val="auto"/>
          <w:sz w:val="24"/>
          <w:szCs w:val="20"/>
        </w:rPr>
        <w:t>人民币贰佰壹拾壹万伍仟叁佰元整（¥</w:t>
      </w:r>
      <w:r>
        <w:rPr>
          <w:rFonts w:hint="eastAsia" w:ascii="宋体" w:hAnsi="宋体"/>
          <w:color w:val="auto"/>
          <w:sz w:val="24"/>
          <w:szCs w:val="20"/>
          <w:lang w:val="en-US" w:eastAsia="zh-CN"/>
        </w:rPr>
        <w:t>2,115</w:t>
      </w:r>
      <w:r>
        <w:rPr>
          <w:rFonts w:hint="eastAsia" w:ascii="宋体" w:hAnsi="宋体"/>
          <w:color w:val="auto"/>
          <w:sz w:val="24"/>
          <w:szCs w:val="20"/>
        </w:rPr>
        <w:t>,</w:t>
      </w:r>
      <w:r>
        <w:rPr>
          <w:rFonts w:hint="eastAsia" w:ascii="宋体" w:hAnsi="宋体"/>
          <w:color w:val="auto"/>
          <w:sz w:val="24"/>
          <w:szCs w:val="20"/>
          <w:lang w:val="en-US" w:eastAsia="zh-CN"/>
        </w:rPr>
        <w:t>300</w:t>
      </w:r>
      <w:r>
        <w:rPr>
          <w:rFonts w:hint="eastAsia" w:ascii="宋体" w:hAnsi="宋体"/>
          <w:color w:val="auto"/>
          <w:sz w:val="24"/>
          <w:szCs w:val="20"/>
        </w:rPr>
        <w:t>.00）。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kern w:val="0"/>
          <w:sz w:val="24"/>
        </w:rPr>
        <w:t>二标段：人民币壹佰捌拾陆万玖仟元整（¥1</w:t>
      </w:r>
      <w:r>
        <w:rPr>
          <w:rFonts w:hint="eastAsia" w:ascii="宋体" w:hAnsi="宋体"/>
          <w:color w:val="auto"/>
          <w:kern w:val="0"/>
          <w:sz w:val="24"/>
          <w:lang w:val="en-US" w:eastAsia="zh-CN"/>
        </w:rPr>
        <w:t>,</w:t>
      </w:r>
      <w:r>
        <w:rPr>
          <w:rFonts w:hint="eastAsia" w:ascii="宋体" w:hAnsi="宋体"/>
          <w:color w:val="auto"/>
          <w:kern w:val="0"/>
          <w:sz w:val="24"/>
        </w:rPr>
        <w:t>869</w:t>
      </w:r>
      <w:r>
        <w:rPr>
          <w:rFonts w:hint="eastAsia" w:ascii="宋体" w:hAnsi="宋体"/>
          <w:color w:val="auto"/>
          <w:kern w:val="0"/>
          <w:sz w:val="24"/>
          <w:lang w:val="en-US" w:eastAsia="zh-CN"/>
        </w:rPr>
        <w:t>,</w:t>
      </w:r>
      <w:r>
        <w:rPr>
          <w:rFonts w:hint="eastAsia" w:ascii="宋体" w:hAnsi="宋体"/>
          <w:color w:val="auto"/>
          <w:kern w:val="0"/>
          <w:sz w:val="24"/>
        </w:rPr>
        <w:t>000</w:t>
      </w:r>
      <w:r>
        <w:rPr>
          <w:rFonts w:ascii="宋体" w:hAnsi="宋体"/>
          <w:color w:val="auto"/>
          <w:kern w:val="0"/>
          <w:sz w:val="24"/>
        </w:rPr>
        <w:t>.</w:t>
      </w:r>
      <w:r>
        <w:rPr>
          <w:rFonts w:hint="eastAsia" w:ascii="宋体" w:hAnsi="宋体"/>
          <w:color w:val="auto"/>
          <w:kern w:val="0"/>
          <w:sz w:val="24"/>
        </w:rPr>
        <w:t>0</w:t>
      </w:r>
      <w:r>
        <w:rPr>
          <w:rFonts w:ascii="宋体" w:hAnsi="宋体"/>
          <w:color w:val="auto"/>
          <w:kern w:val="0"/>
          <w:sz w:val="24"/>
        </w:rPr>
        <w:t>0</w:t>
      </w:r>
      <w:r>
        <w:rPr>
          <w:rFonts w:hint="eastAsia" w:ascii="宋体" w:hAnsi="宋体"/>
          <w:color w:val="auto"/>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kern w:val="0"/>
          <w:sz w:val="24"/>
        </w:rPr>
        <w:t>本项目不接受超出项目预算的报价</w:t>
      </w:r>
      <w:r>
        <w:rPr>
          <w:rFonts w:hint="eastAsia" w:ascii="宋体" w:hAnsi="宋体"/>
          <w:color w:val="auto"/>
          <w:sz w:val="24"/>
          <w:szCs w:val="20"/>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kern w:val="0"/>
          <w:sz w:val="24"/>
        </w:rPr>
      </w:pPr>
      <w:r>
        <w:rPr>
          <w:rFonts w:hint="eastAsia" w:ascii="宋体" w:hAnsi="宋体"/>
          <w:color w:val="auto"/>
          <w:sz w:val="24"/>
          <w:szCs w:val="20"/>
        </w:rPr>
        <w:t>7.采购项目需要落实的政府采购政策：</w:t>
      </w:r>
      <w:bookmarkStart w:id="22" w:name="_GoBack"/>
      <w:r>
        <w:rPr>
          <w:rFonts w:hint="eastAsia" w:ascii="宋体" w:hAnsi="宋体"/>
          <w:color w:val="auto"/>
          <w:sz w:val="24"/>
          <w:szCs w:val="20"/>
        </w:rPr>
        <w:t>《政府采购促进中小企业发展管理办法》（财库〔2020〕46号）、《关于印发中小企业划型标准规定的通知》（工信部联企业〔2011〕300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bookmarkEnd w:id="22"/>
    <w:p>
      <w:pPr>
        <w:spacing w:line="360" w:lineRule="auto"/>
        <w:ind w:firstLine="480" w:firstLineChars="200"/>
        <w:rPr>
          <w:rFonts w:ascii="宋体" w:hAnsi="宋体"/>
          <w:color w:val="auto"/>
          <w:sz w:val="24"/>
        </w:rPr>
      </w:pPr>
      <w:r>
        <w:rPr>
          <w:rFonts w:hint="eastAsia" w:ascii="宋体" w:hAnsi="宋体"/>
          <w:color w:val="auto"/>
          <w:kern w:val="0"/>
          <w:sz w:val="24"/>
        </w:rPr>
        <w:t>二、</w:t>
      </w:r>
      <w:r>
        <w:rPr>
          <w:rFonts w:hint="eastAsia" w:ascii="宋体" w:hAnsi="宋体"/>
          <w:color w:val="auto"/>
          <w:sz w:val="24"/>
        </w:rPr>
        <w:t>投标人资格条件要求</w:t>
      </w:r>
    </w:p>
    <w:p>
      <w:pPr>
        <w:spacing w:line="360" w:lineRule="auto"/>
        <w:ind w:firstLine="480" w:firstLineChars="200"/>
        <w:rPr>
          <w:rFonts w:ascii="宋体" w:hAnsi="宋体"/>
          <w:color w:val="auto"/>
          <w:sz w:val="24"/>
          <w:highlight w:val="yellow"/>
        </w:rPr>
      </w:pPr>
      <w:r>
        <w:rPr>
          <w:rFonts w:hint="eastAsia" w:ascii="宋体" w:hAnsi="宋体"/>
          <w:color w:val="auto"/>
          <w:sz w:val="24"/>
        </w:rPr>
        <w:t>1.符合《中华人民共和国政府采购法》第二十二条和相关法律、法规及相应规章的规定；</w:t>
      </w:r>
    </w:p>
    <w:p>
      <w:pPr>
        <w:spacing w:line="360" w:lineRule="auto"/>
        <w:ind w:firstLine="480" w:firstLineChars="200"/>
        <w:rPr>
          <w:rFonts w:ascii="宋体" w:hAnsi="宋体"/>
          <w:color w:val="auto"/>
          <w:sz w:val="24"/>
          <w:highlight w:val="yellow"/>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投标人应具备</w:t>
      </w:r>
      <w:r>
        <w:rPr>
          <w:rFonts w:hint="eastAsia" w:ascii="宋体" w:hAnsi="宋体"/>
          <w:color w:val="auto"/>
          <w:sz w:val="24"/>
          <w:lang w:val="en-US" w:eastAsia="zh-CN"/>
        </w:rPr>
        <w:t>本项目的服务</w:t>
      </w:r>
      <w:r>
        <w:rPr>
          <w:rFonts w:hint="eastAsia" w:ascii="宋体" w:hAnsi="宋体"/>
          <w:color w:val="auto"/>
          <w:sz w:val="24"/>
        </w:rPr>
        <w:t>能力</w:t>
      </w:r>
      <w:r>
        <w:rPr>
          <w:rFonts w:hint="eastAsia" w:ascii="宋体" w:hAnsi="宋体"/>
          <w:color w:val="auto"/>
          <w:sz w:val="24"/>
          <w:highlight w:val="none"/>
        </w:rPr>
        <w:t>，且须具有道路运输经营许可证；</w:t>
      </w:r>
    </w:p>
    <w:p>
      <w:pPr>
        <w:spacing w:line="360" w:lineRule="auto"/>
        <w:ind w:firstLine="480" w:firstLineChars="200"/>
        <w:rPr>
          <w:rFonts w:ascii="宋体" w:hAnsi="宋体"/>
          <w:color w:val="auto"/>
          <w:sz w:val="24"/>
        </w:rPr>
      </w:pPr>
      <w:r>
        <w:rPr>
          <w:rFonts w:hint="eastAsia" w:ascii="宋体" w:hAnsi="宋体"/>
          <w:color w:val="auto"/>
          <w:sz w:val="24"/>
        </w:rPr>
        <w:t>3.本项目专门面向中小微企业采购；</w:t>
      </w:r>
    </w:p>
    <w:p>
      <w:pPr>
        <w:widowControl/>
        <w:shd w:val="clear" w:color="auto" w:fill="FFFFFF"/>
        <w:spacing w:line="360" w:lineRule="auto"/>
        <w:ind w:left="105" w:leftChars="50" w:firstLine="360" w:firstLineChars="150"/>
        <w:rPr>
          <w:rFonts w:ascii="宋体" w:hAnsi="宋体"/>
          <w:color w:val="auto"/>
          <w:sz w:val="24"/>
          <w:szCs w:val="20"/>
        </w:rPr>
      </w:pPr>
      <w:r>
        <w:rPr>
          <w:rFonts w:ascii="宋体" w:hAnsi="宋体"/>
          <w:color w:val="auto"/>
          <w:sz w:val="24"/>
        </w:rPr>
        <w:t>4</w:t>
      </w:r>
      <w:r>
        <w:rPr>
          <w:rFonts w:hint="eastAsia" w:ascii="宋体" w:hAnsi="宋体"/>
          <w:color w:val="auto"/>
          <w:sz w:val="24"/>
        </w:rPr>
        <w:t>.</w:t>
      </w:r>
      <w:r>
        <w:rPr>
          <w:rFonts w:hint="eastAsia" w:ascii="宋体" w:hAnsi="宋体"/>
          <w:color w:val="auto"/>
          <w:sz w:val="24"/>
          <w:szCs w:val="20"/>
        </w:rPr>
        <w:t>本次招标不接受联合体投标；</w:t>
      </w:r>
    </w:p>
    <w:p>
      <w:pPr>
        <w:spacing w:line="360" w:lineRule="auto"/>
        <w:ind w:firstLine="480" w:firstLineChars="200"/>
        <w:rPr>
          <w:rFonts w:ascii="宋体" w:hAnsi="宋体"/>
          <w:color w:val="auto"/>
          <w:sz w:val="24"/>
        </w:rPr>
      </w:pPr>
      <w:r>
        <w:rPr>
          <w:rFonts w:ascii="宋体" w:hAnsi="宋体"/>
          <w:color w:val="auto"/>
          <w:sz w:val="24"/>
        </w:rPr>
        <w:t>5.</w:t>
      </w:r>
      <w:r>
        <w:rPr>
          <w:rFonts w:hint="eastAsia"/>
          <w:color w:val="auto"/>
        </w:rPr>
        <w:t xml:space="preserve"> </w:t>
      </w:r>
      <w:r>
        <w:rPr>
          <w:rFonts w:hint="eastAsia" w:ascii="宋体" w:hAnsi="宋体"/>
          <w:color w:val="auto"/>
          <w:sz w:val="24"/>
        </w:rPr>
        <w:t>拒绝列入政府不良行为记录期间的供应商投标。在“信用中国”网站（www.creditchina.gov.cn）、中国政府采购网（www.ccgp.gov.cn）、长春净月高新技术产业开发区政府采购中心网（procure.jingyue.gov.cn）等渠道被列入失信被执行人、重大税收违法案件当事人名单、政府采购严重违法失信行为记录名单及其他不符合《中华人民共和国政府采购法》第二十二条规定条件的供应商，拒绝其参与投标。</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6</w:t>
      </w:r>
      <w:r>
        <w:rPr>
          <w:rFonts w:ascii="宋体" w:hAnsi="宋体"/>
          <w:color w:val="auto"/>
          <w:sz w:val="24"/>
        </w:rPr>
        <w:t>.</w:t>
      </w:r>
      <w:r>
        <w:rPr>
          <w:rFonts w:hint="eastAsia" w:ascii="宋体" w:hAnsi="宋体"/>
          <w:color w:val="auto"/>
          <w:sz w:val="24"/>
        </w:rPr>
        <w:t>响应</w:t>
      </w:r>
      <w:r>
        <w:rPr>
          <w:rFonts w:hint="eastAsia" w:ascii="宋体" w:hAnsi="宋体"/>
          <w:color w:val="auto"/>
          <w:sz w:val="24"/>
          <w:lang w:val="en-US" w:eastAsia="zh-CN"/>
        </w:rPr>
        <w:t>磋商</w:t>
      </w:r>
      <w:r>
        <w:rPr>
          <w:rFonts w:hint="eastAsia" w:ascii="宋体" w:hAnsi="宋体"/>
          <w:color w:val="auto"/>
          <w:sz w:val="24"/>
        </w:rPr>
        <w:t>供应商</w:t>
      </w:r>
      <w:r>
        <w:rPr>
          <w:rFonts w:ascii="宋体" w:hAnsi="宋体"/>
          <w:color w:val="auto"/>
          <w:sz w:val="24"/>
        </w:rPr>
        <w:t>须在“</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w:t>
      </w:r>
      <w:r>
        <w:rPr>
          <w:rFonts w:ascii="宋体" w:hAnsi="宋体"/>
          <w:color w:val="auto"/>
          <w:sz w:val="24"/>
        </w:rPr>
        <w:t>注册</w:t>
      </w:r>
      <w:r>
        <w:rPr>
          <w:rFonts w:hint="eastAsia" w:ascii="宋体" w:hAnsi="宋体"/>
          <w:color w:val="auto"/>
          <w:sz w:val="24"/>
        </w:rPr>
        <w:t>报名</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7.报名资料</w:t>
      </w:r>
      <w:r>
        <w:rPr>
          <w:rFonts w:hint="eastAsia" w:ascii="宋体" w:hAnsi="宋体"/>
          <w:b/>
          <w:color w:val="auto"/>
          <w:sz w:val="24"/>
        </w:rPr>
        <w:t>（须</w:t>
      </w:r>
      <w:r>
        <w:rPr>
          <w:rFonts w:ascii="宋体" w:hAnsi="宋体"/>
          <w:b/>
          <w:color w:val="auto"/>
          <w:sz w:val="24"/>
        </w:rPr>
        <w:t>在“</w:t>
      </w:r>
      <w:r>
        <w:rPr>
          <w:rFonts w:hint="eastAsia" w:ascii="宋体" w:hAnsi="宋体"/>
          <w:b/>
          <w:color w:val="auto"/>
          <w:sz w:val="24"/>
        </w:rPr>
        <w:t>政采云</w:t>
      </w:r>
      <w:r>
        <w:rPr>
          <w:rFonts w:ascii="宋体" w:hAnsi="宋体"/>
          <w:b/>
          <w:color w:val="auto"/>
          <w:sz w:val="24"/>
        </w:rPr>
        <w:t>”</w:t>
      </w:r>
      <w:r>
        <w:rPr>
          <w:rFonts w:hint="eastAsia" w:ascii="宋体" w:hAnsi="宋体"/>
          <w:b/>
          <w:color w:val="auto"/>
          <w:sz w:val="24"/>
        </w:rPr>
        <w:t>上传）</w:t>
      </w:r>
      <w:r>
        <w:rPr>
          <w:rFonts w:hint="eastAsia" w:ascii="宋体" w:hAnsi="宋体"/>
          <w:color w:val="auto"/>
          <w:sz w:val="24"/>
        </w:rPr>
        <w:t>：</w:t>
      </w:r>
    </w:p>
    <w:p>
      <w:pPr>
        <w:spacing w:line="360" w:lineRule="auto"/>
        <w:ind w:firstLine="480" w:firstLineChars="200"/>
        <w:rPr>
          <w:rFonts w:ascii="宋体" w:hAnsi="宋体"/>
          <w:color w:val="auto"/>
          <w:sz w:val="24"/>
          <w:highlight w:val="yellow"/>
        </w:rPr>
      </w:pPr>
      <w:r>
        <w:rPr>
          <w:rFonts w:hint="eastAsia" w:ascii="宋体" w:hAnsi="宋体"/>
          <w:color w:val="auto"/>
          <w:sz w:val="24"/>
        </w:rPr>
        <w:t>7.1投标人营业执</w:t>
      </w:r>
      <w:r>
        <w:rPr>
          <w:rFonts w:hint="eastAsia" w:ascii="宋体" w:hAnsi="宋体"/>
          <w:color w:val="auto"/>
          <w:sz w:val="24"/>
          <w:highlight w:val="none"/>
        </w:rPr>
        <w:t>照、道路运输经营许可证；</w:t>
      </w:r>
    </w:p>
    <w:p>
      <w:pPr>
        <w:spacing w:line="360" w:lineRule="auto"/>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2</w:t>
      </w:r>
      <w:r>
        <w:rPr>
          <w:rFonts w:hint="eastAsia" w:ascii="宋体" w:hAnsi="宋体"/>
          <w:color w:val="auto"/>
          <w:sz w:val="24"/>
        </w:rPr>
        <w:t>法定代表人授权书、被授权委托人身份证、被授权委托人社会保险参保证明（被授权委托人须为本单位参保人员）；</w:t>
      </w:r>
    </w:p>
    <w:p>
      <w:pPr>
        <w:spacing w:line="360" w:lineRule="auto"/>
        <w:ind w:firstLine="480" w:firstLineChars="200"/>
        <w:rPr>
          <w:rFonts w:ascii="宋体" w:hAnsi="宋体"/>
          <w:color w:val="auto"/>
          <w:sz w:val="24"/>
        </w:rPr>
      </w:pPr>
      <w:r>
        <w:rPr>
          <w:rFonts w:hint="eastAsia" w:ascii="宋体" w:hAnsi="宋体"/>
          <w:color w:val="auto"/>
          <w:sz w:val="24"/>
        </w:rPr>
        <w:t>7.3中小企业</w:t>
      </w:r>
      <w:r>
        <w:rPr>
          <w:rFonts w:ascii="宋体" w:hAnsi="宋体"/>
          <w:color w:val="auto"/>
          <w:sz w:val="24"/>
        </w:rPr>
        <w:t>声明函；</w:t>
      </w:r>
    </w:p>
    <w:p>
      <w:pPr>
        <w:spacing w:line="360" w:lineRule="auto"/>
        <w:ind w:firstLine="480" w:firstLineChars="200"/>
        <w:rPr>
          <w:rFonts w:ascii="宋体" w:hAnsi="宋体"/>
          <w:color w:val="auto"/>
          <w:sz w:val="24"/>
        </w:rPr>
      </w:pPr>
      <w:r>
        <w:rPr>
          <w:rFonts w:hint="eastAsia" w:ascii="宋体" w:hAnsi="宋体"/>
          <w:color w:val="auto"/>
          <w:sz w:val="24"/>
        </w:rPr>
        <w:t>7.4投标人202</w:t>
      </w:r>
      <w:r>
        <w:rPr>
          <w:rFonts w:hint="eastAsia" w:ascii="宋体" w:hAnsi="宋体"/>
          <w:color w:val="auto"/>
          <w:sz w:val="24"/>
          <w:lang w:val="en-US" w:eastAsia="zh-CN"/>
        </w:rPr>
        <w:t>1</w:t>
      </w:r>
      <w:r>
        <w:rPr>
          <w:rFonts w:hint="eastAsia" w:ascii="宋体" w:hAnsi="宋体"/>
          <w:color w:val="auto"/>
          <w:sz w:val="24"/>
        </w:rPr>
        <w:t>年度财务审计报告；</w:t>
      </w:r>
    </w:p>
    <w:p>
      <w:pPr>
        <w:spacing w:line="360" w:lineRule="auto"/>
        <w:ind w:firstLine="480" w:firstLineChars="200"/>
        <w:rPr>
          <w:rFonts w:ascii="宋体" w:hAnsi="宋体"/>
          <w:color w:val="auto"/>
          <w:sz w:val="24"/>
        </w:rPr>
      </w:pPr>
      <w:r>
        <w:rPr>
          <w:rFonts w:hint="eastAsia" w:ascii="宋体" w:hAnsi="宋体"/>
          <w:color w:val="auto"/>
          <w:sz w:val="24"/>
        </w:rPr>
        <w:t>7.5投标人近一年内任意一个月缴纳的税务凭证或当地税务机关出具的完税证明。依法免税的投标人，应提供相应文件证明其依法免税；</w:t>
      </w:r>
    </w:p>
    <w:p>
      <w:pPr>
        <w:spacing w:line="360" w:lineRule="auto"/>
        <w:ind w:firstLine="480" w:firstLineChars="200"/>
        <w:rPr>
          <w:rFonts w:ascii="宋体" w:hAnsi="宋体"/>
          <w:color w:val="auto"/>
          <w:sz w:val="24"/>
        </w:rPr>
      </w:pPr>
      <w:r>
        <w:rPr>
          <w:rFonts w:hint="eastAsia" w:ascii="宋体" w:hAnsi="宋体"/>
          <w:color w:val="auto"/>
          <w:sz w:val="24"/>
        </w:rPr>
        <w:t>7.6投标人近一年内任意一个月缴纳的社会保险专用收据或当地社会保险经办机构出具的单位参保证明。依法不需要缴纳社会保障资金的投标人，应提供相应文件证明其依法不需要缴纳社会保障资金；</w:t>
      </w:r>
    </w:p>
    <w:p>
      <w:pPr>
        <w:spacing w:line="360" w:lineRule="auto"/>
        <w:ind w:firstLine="480" w:firstLineChars="200"/>
        <w:rPr>
          <w:rFonts w:ascii="宋体" w:hAnsi="宋体"/>
          <w:color w:val="auto"/>
          <w:sz w:val="24"/>
        </w:rPr>
      </w:pPr>
      <w:r>
        <w:rPr>
          <w:rFonts w:hint="eastAsia" w:ascii="宋体" w:hAnsi="宋体"/>
          <w:color w:val="auto"/>
          <w:sz w:val="24"/>
        </w:rPr>
        <w:t>7.7“信用中国”网站（www.creditchina.gov.cn）、中国政府采购网（www.ccgp.gov.cn）没有失信行为的证明材料；</w:t>
      </w:r>
    </w:p>
    <w:p>
      <w:pPr>
        <w:spacing w:line="360" w:lineRule="auto"/>
        <w:ind w:firstLine="480" w:firstLineChars="200"/>
        <w:rPr>
          <w:rFonts w:ascii="宋体" w:hAnsi="宋体"/>
          <w:color w:val="auto"/>
          <w:sz w:val="24"/>
        </w:rPr>
      </w:pPr>
      <w:r>
        <w:rPr>
          <w:rFonts w:hint="eastAsia" w:ascii="宋体" w:hAnsi="宋体"/>
          <w:color w:val="auto"/>
          <w:sz w:val="24"/>
        </w:rPr>
        <w:t>7.8投标人近三年（201</w:t>
      </w:r>
      <w:r>
        <w:rPr>
          <w:rFonts w:ascii="宋体" w:hAnsi="宋体"/>
          <w:color w:val="auto"/>
          <w:sz w:val="24"/>
        </w:rPr>
        <w:t>9</w:t>
      </w:r>
      <w:r>
        <w:rPr>
          <w:rFonts w:hint="eastAsia" w:ascii="宋体" w:hAnsi="宋体"/>
          <w:color w:val="auto"/>
          <w:sz w:val="24"/>
        </w:rPr>
        <w:t>～</w:t>
      </w:r>
      <w:r>
        <w:rPr>
          <w:rFonts w:hint="eastAsia" w:ascii="宋体" w:hAnsi="宋体"/>
          <w:color w:val="auto"/>
          <w:sz w:val="24"/>
          <w:lang w:val="en-US" w:eastAsia="zh-CN"/>
        </w:rPr>
        <w:t>至今</w:t>
      </w:r>
      <w:r>
        <w:rPr>
          <w:rFonts w:hint="eastAsia" w:ascii="宋体" w:hAnsi="宋体"/>
          <w:color w:val="auto"/>
          <w:sz w:val="24"/>
        </w:rPr>
        <w:t>）在经营活动中没有重大违法记录的书面声明，须附“中国裁判文书网”（wenshu.court.gov.cn）无行贿犯罪查询结果的证明材料。</w:t>
      </w:r>
    </w:p>
    <w:p>
      <w:pPr>
        <w:spacing w:line="360" w:lineRule="auto"/>
        <w:ind w:firstLine="480" w:firstLineChars="200"/>
        <w:rPr>
          <w:rFonts w:ascii="宋体" w:hAnsi="宋体"/>
          <w:color w:val="auto"/>
          <w:sz w:val="24"/>
        </w:rPr>
      </w:pPr>
      <w:r>
        <w:rPr>
          <w:rFonts w:hint="eastAsia" w:ascii="宋体" w:hAnsi="宋体"/>
          <w:color w:val="auto"/>
          <w:sz w:val="24"/>
        </w:rPr>
        <w:t>三、投标报名方式及时间</w:t>
      </w:r>
    </w:p>
    <w:p>
      <w:pPr>
        <w:spacing w:line="360" w:lineRule="auto"/>
        <w:ind w:firstLine="480" w:firstLineChars="200"/>
        <w:rPr>
          <w:rFonts w:ascii="宋体" w:hAnsi="宋体"/>
          <w:color w:val="auto"/>
          <w:sz w:val="24"/>
        </w:rPr>
      </w:pPr>
      <w:r>
        <w:rPr>
          <w:rFonts w:hint="eastAsia" w:ascii="宋体" w:hAnsi="宋体"/>
          <w:color w:val="auto"/>
          <w:kern w:val="0"/>
          <w:sz w:val="24"/>
        </w:rPr>
        <w:t>1.方式：</w:t>
      </w:r>
      <w:r>
        <w:rPr>
          <w:rFonts w:hint="eastAsia" w:ascii="宋体" w:hAnsi="宋体"/>
          <w:color w:val="auto"/>
          <w:sz w:val="24"/>
        </w:rPr>
        <w:t>采取“政采云”网上报名、网上审查。</w:t>
      </w:r>
    </w:p>
    <w:p>
      <w:pPr>
        <w:spacing w:line="360" w:lineRule="auto"/>
        <w:ind w:firstLine="482" w:firstLineChars="200"/>
        <w:rPr>
          <w:rFonts w:ascii="宋体" w:hAnsi="宋体"/>
          <w:b/>
          <w:color w:val="auto"/>
          <w:kern w:val="0"/>
          <w:sz w:val="24"/>
        </w:rPr>
      </w:pPr>
      <w:r>
        <w:rPr>
          <w:rFonts w:hint="eastAsia" w:ascii="宋体" w:hAnsi="宋体"/>
          <w:b/>
          <w:color w:val="auto"/>
          <w:sz w:val="24"/>
        </w:rPr>
        <w:t>投标人“申请获取采购文件”时，须</w:t>
      </w:r>
      <w:r>
        <w:rPr>
          <w:rFonts w:ascii="宋体" w:hAnsi="宋体"/>
          <w:b/>
          <w:color w:val="auto"/>
          <w:sz w:val="24"/>
        </w:rPr>
        <w:t>将报名资料加盖公章</w:t>
      </w:r>
      <w:r>
        <w:rPr>
          <w:rFonts w:hint="eastAsia" w:ascii="宋体" w:hAnsi="宋体"/>
          <w:b/>
          <w:color w:val="auto"/>
          <w:sz w:val="24"/>
        </w:rPr>
        <w:t>在“附件”处上传；</w:t>
      </w:r>
    </w:p>
    <w:p>
      <w:pPr>
        <w:spacing w:line="360" w:lineRule="auto"/>
        <w:ind w:firstLine="480" w:firstLineChars="200"/>
        <w:rPr>
          <w:rFonts w:ascii="宋体" w:hAnsi="宋体"/>
          <w:color w:val="auto"/>
          <w:kern w:val="0"/>
          <w:sz w:val="24"/>
        </w:rPr>
      </w:pPr>
      <w:r>
        <w:rPr>
          <w:rFonts w:hint="eastAsia" w:ascii="宋体" w:hAnsi="宋体"/>
          <w:color w:val="auto"/>
          <w:kern w:val="0"/>
          <w:sz w:val="24"/>
        </w:rPr>
        <w:t>2.时间：</w:t>
      </w:r>
      <w:r>
        <w:rPr>
          <w:rFonts w:hint="eastAsia" w:ascii="宋体" w:hAnsi="宋体"/>
          <w:color w:val="auto"/>
          <w:kern w:val="0"/>
          <w:sz w:val="24"/>
          <w:highlight w:val="none"/>
        </w:rPr>
        <w:t>20</w:t>
      </w:r>
      <w:r>
        <w:rPr>
          <w:rFonts w:ascii="宋体" w:hAnsi="宋体"/>
          <w:color w:val="auto"/>
          <w:kern w:val="0"/>
          <w:sz w:val="24"/>
          <w:highlight w:val="none"/>
        </w:rPr>
        <w:t>22</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25</w:t>
      </w:r>
      <w:r>
        <w:rPr>
          <w:rFonts w:hint="eastAsia" w:ascii="宋体" w:hAnsi="宋体"/>
          <w:color w:val="auto"/>
          <w:kern w:val="0"/>
          <w:sz w:val="24"/>
          <w:highlight w:val="none"/>
        </w:rPr>
        <w:t>日至</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日（节</w:t>
      </w:r>
      <w:r>
        <w:rPr>
          <w:rFonts w:hint="eastAsia" w:ascii="宋体" w:hAnsi="宋体"/>
          <w:color w:val="auto"/>
          <w:kern w:val="0"/>
          <w:sz w:val="24"/>
        </w:rPr>
        <w:t>假日除外；11：30</w:t>
      </w:r>
      <w:r>
        <w:rPr>
          <w:rFonts w:hint="eastAsia" w:ascii="宋体" w:hAnsi="宋体"/>
          <w:color w:val="auto"/>
          <w:sz w:val="24"/>
        </w:rPr>
        <w:t>～</w:t>
      </w:r>
      <w:r>
        <w:rPr>
          <w:rFonts w:hint="eastAsia" w:ascii="宋体" w:hAnsi="宋体"/>
          <w:color w:val="auto"/>
          <w:kern w:val="0"/>
          <w:sz w:val="24"/>
        </w:rPr>
        <w:t>13：</w:t>
      </w:r>
      <w:r>
        <w:rPr>
          <w:rFonts w:ascii="宋体" w:hAnsi="宋体"/>
          <w:color w:val="auto"/>
          <w:kern w:val="0"/>
          <w:sz w:val="24"/>
        </w:rPr>
        <w:t>0</w:t>
      </w:r>
      <w:r>
        <w:rPr>
          <w:rFonts w:hint="eastAsia" w:ascii="宋体" w:hAnsi="宋体"/>
          <w:color w:val="auto"/>
          <w:kern w:val="0"/>
          <w:sz w:val="24"/>
        </w:rPr>
        <w:t>0午休除外）9:00</w:t>
      </w:r>
      <w:r>
        <w:rPr>
          <w:rFonts w:hint="eastAsia" w:ascii="宋体" w:hAnsi="宋体"/>
          <w:color w:val="auto"/>
          <w:sz w:val="24"/>
        </w:rPr>
        <w:t>～</w:t>
      </w:r>
      <w:r>
        <w:rPr>
          <w:rFonts w:hint="eastAsia" w:ascii="宋体" w:hAnsi="宋体"/>
          <w:color w:val="auto"/>
          <w:kern w:val="0"/>
          <w:sz w:val="24"/>
        </w:rPr>
        <w:t>1</w:t>
      </w:r>
      <w:r>
        <w:rPr>
          <w:rFonts w:ascii="宋体" w:hAnsi="宋体"/>
          <w:color w:val="auto"/>
          <w:kern w:val="0"/>
          <w:sz w:val="24"/>
        </w:rPr>
        <w:t>6</w:t>
      </w: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0（北京时间）；</w:t>
      </w:r>
    </w:p>
    <w:p>
      <w:pPr>
        <w:spacing w:line="360" w:lineRule="auto"/>
        <w:ind w:firstLine="480" w:firstLineChars="200"/>
        <w:rPr>
          <w:rFonts w:ascii="宋体" w:hAnsi="宋体"/>
          <w:color w:val="auto"/>
          <w:sz w:val="24"/>
        </w:rPr>
      </w:pPr>
      <w:r>
        <w:rPr>
          <w:rFonts w:hint="eastAsia" w:ascii="宋体" w:hAnsi="宋体"/>
          <w:color w:val="auto"/>
          <w:sz w:val="24"/>
        </w:rPr>
        <w:t>四、招标文件的获取</w:t>
      </w:r>
    </w:p>
    <w:p>
      <w:pPr>
        <w:pStyle w:val="52"/>
        <w:spacing w:line="360" w:lineRule="auto"/>
        <w:ind w:firstLine="480" w:firstLineChars="200"/>
        <w:rPr>
          <w:rFonts w:ascii="宋体" w:hAnsi="宋体"/>
          <w:color w:val="auto"/>
          <w:sz w:val="24"/>
        </w:rPr>
      </w:pPr>
      <w:r>
        <w:rPr>
          <w:rFonts w:hint="eastAsia" w:ascii="宋体" w:hAnsi="宋体"/>
          <w:color w:val="auto"/>
          <w:sz w:val="24"/>
        </w:rPr>
        <w:t>网上下载。投标人自行在“政采云”平台（www.zcygov.cn）下载招标文件。（操作路径：登录“政采云”平台-项目采购-获取采购文件-找到本项目-点击“申请获取采购文件”），电子投标文件制作需要基于“政采云”平台获取的招标文件编制</w:t>
      </w:r>
      <w:r>
        <w:rPr>
          <w:rFonts w:hint="eastAsia" w:ascii="宋体" w:hAnsi="宋体"/>
          <w:bCs/>
          <w:color w:val="auto"/>
          <w:sz w:val="24"/>
        </w:rPr>
        <w:t>。</w:t>
      </w:r>
    </w:p>
    <w:p>
      <w:pPr>
        <w:pStyle w:val="52"/>
        <w:spacing w:line="360" w:lineRule="auto"/>
        <w:ind w:firstLine="480" w:firstLineChars="200"/>
        <w:rPr>
          <w:rFonts w:ascii="宋体" w:hAnsi="宋体"/>
          <w:color w:val="auto"/>
          <w:sz w:val="24"/>
        </w:rPr>
      </w:pPr>
      <w:r>
        <w:rPr>
          <w:rFonts w:hint="eastAsia" w:ascii="宋体" w:hAnsi="宋体"/>
          <w:color w:val="auto"/>
          <w:sz w:val="24"/>
          <w:lang w:val="en-US" w:eastAsia="zh-CN"/>
        </w:rPr>
        <w:t>五</w:t>
      </w:r>
      <w:r>
        <w:rPr>
          <w:rFonts w:hint="eastAsia" w:ascii="宋体" w:hAnsi="宋体"/>
          <w:color w:val="auto"/>
          <w:sz w:val="24"/>
        </w:rPr>
        <w:t>、投标文件的提交时间及地点安排</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rPr>
        <w:t>1.投标文件提交</w:t>
      </w:r>
      <w:r>
        <w:rPr>
          <w:rFonts w:hint="eastAsia" w:ascii="宋体" w:hAnsi="宋体"/>
          <w:color w:val="auto"/>
          <w:kern w:val="0"/>
          <w:sz w:val="24"/>
          <w:highlight w:val="none"/>
        </w:rPr>
        <w:t>截止时间、开标时间：2022年</w:t>
      </w:r>
      <w:r>
        <w:rPr>
          <w:rFonts w:hint="eastAsia" w:ascii="宋体" w:hAnsi="宋体"/>
          <w:color w:val="auto"/>
          <w:kern w:val="0"/>
          <w:sz w:val="24"/>
          <w:highlight w:val="none"/>
          <w:lang w:val="en-US" w:eastAsia="zh-CN"/>
        </w:rPr>
        <w:t>09</w:t>
      </w:r>
      <w:r>
        <w:rPr>
          <w:rFonts w:hint="eastAsia" w:ascii="宋体" w:hAnsi="宋体"/>
          <w:color w:val="auto"/>
          <w:kern w:val="0"/>
          <w:sz w:val="24"/>
          <w:highlight w:val="none"/>
        </w:rPr>
        <w:t>月1</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日1</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0（北京时间）；</w:t>
      </w:r>
    </w:p>
    <w:p>
      <w:pPr>
        <w:spacing w:line="360" w:lineRule="auto"/>
        <w:ind w:firstLine="480" w:firstLineChars="200"/>
        <w:rPr>
          <w:rFonts w:ascii="宋体" w:hAnsi="宋体"/>
          <w:color w:val="auto"/>
          <w:kern w:val="0"/>
          <w:sz w:val="24"/>
        </w:rPr>
      </w:pPr>
      <w:r>
        <w:rPr>
          <w:rFonts w:hint="eastAsia" w:ascii="宋体" w:hAnsi="宋体"/>
          <w:color w:val="auto"/>
          <w:kern w:val="0"/>
          <w:sz w:val="24"/>
          <w:highlight w:val="none"/>
        </w:rPr>
        <w:t>2.电子文件解密时间：2022年0</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14</w:t>
      </w:r>
      <w:r>
        <w:rPr>
          <w:rFonts w:hint="eastAsia" w:ascii="宋体" w:hAnsi="宋体"/>
          <w:color w:val="auto"/>
          <w:kern w:val="0"/>
          <w:sz w:val="24"/>
          <w:highlight w:val="none"/>
        </w:rPr>
        <w:t>日1</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0至1</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30</w:t>
      </w:r>
      <w:r>
        <w:rPr>
          <w:rFonts w:hint="eastAsia" w:ascii="宋体" w:hAnsi="宋体"/>
          <w:color w:val="auto"/>
          <w:kern w:val="0"/>
          <w:sz w:val="24"/>
        </w:rPr>
        <w:t>（北京时间）；</w:t>
      </w:r>
    </w:p>
    <w:p>
      <w:pPr>
        <w:spacing w:line="360" w:lineRule="auto"/>
        <w:ind w:firstLine="480" w:firstLineChars="200"/>
        <w:rPr>
          <w:rFonts w:ascii="宋体" w:hAnsi="宋体"/>
          <w:color w:val="auto"/>
          <w:kern w:val="0"/>
          <w:sz w:val="24"/>
        </w:rPr>
      </w:pPr>
      <w:r>
        <w:rPr>
          <w:rFonts w:hint="eastAsia" w:ascii="宋体" w:hAnsi="宋体"/>
          <w:color w:val="auto"/>
          <w:kern w:val="0"/>
          <w:sz w:val="24"/>
        </w:rPr>
        <w:t>3开标地点：长春净月高新技术产业开发区公共资源交易场所开标</w:t>
      </w:r>
      <w:r>
        <w:rPr>
          <w:rFonts w:hint="eastAsia" w:ascii="宋体" w:hAnsi="宋体"/>
          <w:color w:val="auto"/>
          <w:kern w:val="0"/>
          <w:sz w:val="24"/>
          <w:highlight w:val="none"/>
        </w:rPr>
        <w:t>一室</w:t>
      </w:r>
      <w:r>
        <w:rPr>
          <w:rFonts w:hint="eastAsia" w:ascii="宋体" w:hAnsi="宋体"/>
          <w:color w:val="auto"/>
          <w:kern w:val="0"/>
          <w:sz w:val="24"/>
        </w:rPr>
        <w:t>（福祉大路1572号长春净月高新技术产业开发区管委会）</w:t>
      </w:r>
    </w:p>
    <w:p>
      <w:pPr>
        <w:numPr>
          <w:ilvl w:val="0"/>
          <w:numId w:val="4"/>
        </w:numPr>
        <w:spacing w:line="360" w:lineRule="auto"/>
        <w:ind w:firstLine="480" w:firstLineChars="200"/>
        <w:rPr>
          <w:rFonts w:hint="eastAsia" w:ascii="宋体" w:hAnsi="宋体"/>
          <w:color w:val="auto"/>
          <w:kern w:val="0"/>
          <w:sz w:val="24"/>
        </w:rPr>
      </w:pPr>
      <w:r>
        <w:rPr>
          <w:rFonts w:hint="eastAsia" w:ascii="宋体" w:hAnsi="宋体"/>
          <w:color w:val="auto"/>
          <w:kern w:val="0"/>
          <w:sz w:val="24"/>
        </w:rPr>
        <w:t>投标文件提交方式：本项目为全流程电子化项目，通过“政采云”平台（www.zcygov.cn）实行在线电子投标，投标人须在“政采云客户端”按照本项目招标文件和平台要求编制、加密电子投标文件，并在投标文件</w:t>
      </w:r>
      <w:r>
        <w:rPr>
          <w:rFonts w:ascii="宋体" w:hAnsi="宋体"/>
          <w:color w:val="auto"/>
          <w:kern w:val="0"/>
          <w:sz w:val="24"/>
        </w:rPr>
        <w:t>提交</w:t>
      </w:r>
      <w:r>
        <w:rPr>
          <w:rFonts w:hint="eastAsia" w:ascii="宋体" w:hAnsi="宋体"/>
          <w:color w:val="auto"/>
          <w:kern w:val="0"/>
          <w:sz w:val="24"/>
        </w:rPr>
        <w:t>截止时间前上传投标文件，填写投标代表联系方式。</w:t>
      </w:r>
    </w:p>
    <w:p>
      <w:p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5.</w:t>
      </w:r>
      <w:r>
        <w:rPr>
          <w:rFonts w:hint="eastAsia" w:ascii="宋体" w:hAnsi="宋体"/>
          <w:color w:val="auto"/>
          <w:kern w:val="0"/>
          <w:sz w:val="24"/>
        </w:rPr>
        <w:t>投标人须办理数字证书参加投标。</w:t>
      </w:r>
    </w:p>
    <w:p>
      <w:p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六</w:t>
      </w:r>
      <w:r>
        <w:rPr>
          <w:rFonts w:hint="eastAsia" w:ascii="宋体" w:hAnsi="宋体"/>
          <w:color w:val="auto"/>
          <w:kern w:val="0"/>
          <w:sz w:val="24"/>
        </w:rPr>
        <w:t>、发布公告媒介</w:t>
      </w:r>
    </w:p>
    <w:p>
      <w:pPr>
        <w:spacing w:line="360" w:lineRule="auto"/>
        <w:ind w:firstLine="480" w:firstLineChars="200"/>
        <w:rPr>
          <w:rFonts w:ascii="宋体" w:hAnsi="宋体"/>
          <w:color w:val="auto"/>
          <w:kern w:val="0"/>
          <w:sz w:val="24"/>
        </w:rPr>
      </w:pPr>
      <w:r>
        <w:rPr>
          <w:rFonts w:hint="eastAsia" w:ascii="宋体" w:hAnsi="宋体"/>
          <w:color w:val="auto"/>
          <w:kern w:val="0"/>
          <w:sz w:val="24"/>
        </w:rPr>
        <w:t>本次招标公告同时在《中国政府采购网》、《长春市公共资源交易网》、《长春净月高新技术产业开发区政府采购中心网》上发布。</w:t>
      </w:r>
    </w:p>
    <w:p>
      <w:p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七</w:t>
      </w:r>
      <w:r>
        <w:rPr>
          <w:rFonts w:hint="eastAsia" w:ascii="宋体" w:hAnsi="宋体"/>
          <w:color w:val="auto"/>
          <w:kern w:val="0"/>
          <w:sz w:val="24"/>
        </w:rPr>
        <w:t>、其他补充事宜</w:t>
      </w:r>
    </w:p>
    <w:p>
      <w:pPr>
        <w:spacing w:line="360" w:lineRule="auto"/>
        <w:ind w:firstLine="480" w:firstLineChars="200"/>
        <w:rPr>
          <w:rFonts w:ascii="宋体" w:hAnsi="宋体"/>
          <w:color w:val="auto"/>
          <w:kern w:val="0"/>
          <w:sz w:val="24"/>
        </w:rPr>
      </w:pPr>
      <w:r>
        <w:rPr>
          <w:rFonts w:hint="eastAsia" w:ascii="宋体" w:hAnsi="宋体"/>
          <w:color w:val="auto"/>
          <w:kern w:val="0"/>
          <w:sz w:val="24"/>
        </w:rPr>
        <w:t>若对“政采云”电子交易系统操作有疑问，可登录“政采云”（www.zcygov.cn），点击右侧咨询小采或拨打政采云服务热线400-881-7190获取服务帮助。</w:t>
      </w:r>
    </w:p>
    <w:p>
      <w:pPr>
        <w:numPr>
          <w:ilvl w:val="0"/>
          <w:numId w:val="5"/>
        </w:numPr>
        <w:spacing w:line="360" w:lineRule="auto"/>
        <w:ind w:firstLine="480" w:firstLineChars="200"/>
        <w:rPr>
          <w:rFonts w:hint="eastAsia" w:ascii="宋体" w:hAnsi="宋体"/>
          <w:color w:val="auto"/>
          <w:sz w:val="24"/>
        </w:rPr>
      </w:pPr>
      <w:r>
        <w:rPr>
          <w:rFonts w:hint="eastAsia" w:ascii="宋体" w:hAnsi="宋体"/>
          <w:color w:val="auto"/>
          <w:sz w:val="24"/>
        </w:rPr>
        <w:t>联系方式</w:t>
      </w:r>
    </w:p>
    <w:p>
      <w:pPr>
        <w:spacing w:line="360" w:lineRule="auto"/>
        <w:ind w:firstLine="480" w:firstLineChars="200"/>
        <w:rPr>
          <w:rFonts w:ascii="宋体" w:hAnsi="宋体"/>
          <w:color w:val="auto"/>
          <w:sz w:val="24"/>
        </w:rPr>
      </w:pPr>
      <w:r>
        <w:rPr>
          <w:rFonts w:hint="eastAsia" w:ascii="宋体" w:hAnsi="宋体"/>
          <w:color w:val="auto"/>
          <w:sz w:val="24"/>
        </w:rPr>
        <w:t>1.采购人</w:t>
      </w:r>
      <w:r>
        <w:rPr>
          <w:rFonts w:ascii="宋体" w:hAnsi="宋体"/>
          <w:color w:val="auto"/>
          <w:sz w:val="24"/>
        </w:rPr>
        <w:t>信息：</w:t>
      </w:r>
    </w:p>
    <w:p>
      <w:pPr>
        <w:spacing w:line="360" w:lineRule="auto"/>
        <w:ind w:firstLine="480" w:firstLineChars="200"/>
        <w:rPr>
          <w:rFonts w:ascii="宋体" w:hAnsi="宋体"/>
          <w:bCs/>
          <w:color w:val="auto"/>
          <w:sz w:val="24"/>
        </w:rPr>
      </w:pPr>
      <w:r>
        <w:rPr>
          <w:rFonts w:hint="eastAsia" w:ascii="宋体" w:hAnsi="宋体"/>
          <w:color w:val="auto"/>
          <w:sz w:val="24"/>
        </w:rPr>
        <w:t xml:space="preserve">名 </w:t>
      </w:r>
      <w:r>
        <w:rPr>
          <w:rFonts w:ascii="宋体" w:hAnsi="宋体"/>
          <w:color w:val="auto"/>
          <w:sz w:val="24"/>
        </w:rPr>
        <w:t xml:space="preserve">  </w:t>
      </w:r>
      <w:r>
        <w:rPr>
          <w:rFonts w:hint="eastAsia" w:ascii="宋体" w:hAnsi="宋体"/>
          <w:color w:val="auto"/>
          <w:sz w:val="24"/>
        </w:rPr>
        <w:t xml:space="preserve"> 称：</w:t>
      </w:r>
      <w:r>
        <w:rPr>
          <w:rFonts w:hint="eastAsia" w:ascii="宋体" w:hAnsi="宋体"/>
          <w:bCs/>
          <w:color w:val="auto"/>
          <w:sz w:val="24"/>
        </w:rPr>
        <w:t>长春市南关区玉潭镇人民政府</w:t>
      </w:r>
    </w:p>
    <w:p>
      <w:pPr>
        <w:spacing w:line="360" w:lineRule="auto"/>
        <w:ind w:firstLine="480" w:firstLineChars="200"/>
        <w:rPr>
          <w:rFonts w:ascii="宋体" w:hAnsi="宋体"/>
          <w:color w:val="auto"/>
          <w:sz w:val="24"/>
        </w:rPr>
      </w:pPr>
      <w:r>
        <w:rPr>
          <w:rFonts w:hint="eastAsia" w:ascii="宋体" w:hAnsi="宋体"/>
          <w:color w:val="auto"/>
          <w:sz w:val="24"/>
        </w:rPr>
        <w:t xml:space="preserve">地  </w:t>
      </w:r>
      <w:r>
        <w:rPr>
          <w:rFonts w:ascii="宋体" w:hAnsi="宋体"/>
          <w:color w:val="auto"/>
          <w:sz w:val="24"/>
        </w:rPr>
        <w:t xml:space="preserve">  </w:t>
      </w:r>
      <w:r>
        <w:rPr>
          <w:rFonts w:hint="eastAsia" w:ascii="宋体" w:hAnsi="宋体"/>
          <w:color w:val="auto"/>
          <w:sz w:val="24"/>
        </w:rPr>
        <w:t>址：长春净月高新技术产业开发区福祉大路1</w:t>
      </w:r>
      <w:r>
        <w:rPr>
          <w:rFonts w:ascii="宋体" w:hAnsi="宋体"/>
          <w:color w:val="auto"/>
          <w:sz w:val="24"/>
        </w:rPr>
        <w:t>38号</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联 系 人：</w:t>
      </w:r>
      <w:r>
        <w:rPr>
          <w:rFonts w:hint="eastAsia" w:ascii="宋体" w:hAnsi="宋体"/>
          <w:bCs/>
          <w:color w:val="auto"/>
          <w:sz w:val="24"/>
          <w:lang w:val="en-US" w:eastAsia="zh-CN"/>
        </w:rPr>
        <w:t>李安琪</w:t>
      </w:r>
    </w:p>
    <w:p>
      <w:pPr>
        <w:spacing w:line="360" w:lineRule="auto"/>
        <w:ind w:firstLine="480" w:firstLineChars="200"/>
        <w:rPr>
          <w:rFonts w:ascii="宋体" w:hAnsi="宋体"/>
          <w:color w:val="auto"/>
          <w:sz w:val="24"/>
        </w:rPr>
      </w:pPr>
      <w:r>
        <w:rPr>
          <w:rFonts w:hint="eastAsia" w:ascii="宋体" w:hAnsi="宋体"/>
          <w:color w:val="auto"/>
          <w:sz w:val="24"/>
        </w:rPr>
        <w:t>联系</w:t>
      </w:r>
      <w:r>
        <w:rPr>
          <w:rFonts w:ascii="宋体" w:hAnsi="宋体"/>
          <w:color w:val="auto"/>
          <w:sz w:val="24"/>
        </w:rPr>
        <w:t>电话：</w:t>
      </w:r>
      <w:r>
        <w:rPr>
          <w:rFonts w:ascii="宋体" w:hAnsi="宋体"/>
          <w:bCs/>
          <w:color w:val="auto"/>
          <w:sz w:val="24"/>
        </w:rPr>
        <w:t>0431-</w:t>
      </w:r>
      <w:r>
        <w:rPr>
          <w:rFonts w:hint="eastAsia" w:ascii="宋体" w:hAnsi="宋体"/>
          <w:bCs/>
          <w:color w:val="auto"/>
          <w:sz w:val="24"/>
        </w:rPr>
        <w:t>84520325</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政府集中采购机构信息</w:t>
      </w:r>
      <w:r>
        <w:rPr>
          <w:rFonts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名  </w:t>
      </w:r>
      <w:r>
        <w:rPr>
          <w:rFonts w:ascii="宋体" w:hAnsi="宋体"/>
          <w:color w:val="auto"/>
          <w:sz w:val="24"/>
        </w:rPr>
        <w:t xml:space="preserve">  </w:t>
      </w:r>
      <w:r>
        <w:rPr>
          <w:rFonts w:hint="eastAsia" w:ascii="宋体" w:hAnsi="宋体"/>
          <w:color w:val="auto"/>
          <w:sz w:val="24"/>
        </w:rPr>
        <w:t>称：长春净月高新技术产业开发区政府采购中心</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地 </w:t>
      </w:r>
      <w:r>
        <w:rPr>
          <w:rFonts w:ascii="宋体" w:hAnsi="宋体"/>
          <w:color w:val="auto"/>
          <w:sz w:val="24"/>
        </w:rPr>
        <w:t xml:space="preserve">  </w:t>
      </w:r>
      <w:r>
        <w:rPr>
          <w:rFonts w:hint="eastAsia" w:ascii="宋体" w:hAnsi="宋体"/>
          <w:color w:val="auto"/>
          <w:sz w:val="24"/>
        </w:rPr>
        <w:t xml:space="preserve"> 址：长春净月高新开发区福祉大路1572号净月管理委员会1号楼六楼A区</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联 系 人：</w:t>
      </w:r>
      <w:r>
        <w:rPr>
          <w:rFonts w:hint="eastAsia" w:ascii="宋体" w:hAnsi="宋体"/>
          <w:color w:val="auto"/>
          <w:sz w:val="24"/>
          <w:lang w:val="en-US" w:eastAsia="zh-CN"/>
        </w:rPr>
        <w:t>卢珊珊</w:t>
      </w:r>
    </w:p>
    <w:p>
      <w:pPr>
        <w:spacing w:line="360" w:lineRule="auto"/>
        <w:ind w:firstLine="480" w:firstLineChars="200"/>
        <w:rPr>
          <w:rFonts w:hint="eastAsia" w:ascii="宋体" w:hAnsi="宋体"/>
          <w:color w:val="auto"/>
          <w:sz w:val="24"/>
        </w:rPr>
      </w:pPr>
      <w:r>
        <w:rPr>
          <w:rFonts w:hint="eastAsia" w:ascii="宋体" w:hAnsi="宋体"/>
          <w:color w:val="auto"/>
          <w:sz w:val="24"/>
        </w:rPr>
        <w:t>联系</w:t>
      </w:r>
      <w:r>
        <w:rPr>
          <w:rFonts w:ascii="宋体" w:hAnsi="宋体"/>
          <w:color w:val="auto"/>
          <w:sz w:val="24"/>
        </w:rPr>
        <w:t>电话：0431-84573722</w:t>
      </w:r>
    </w:p>
    <w:p>
      <w:pPr>
        <w:spacing w:line="360" w:lineRule="auto"/>
        <w:ind w:firstLine="480" w:firstLineChars="200"/>
        <w:rPr>
          <w:rFonts w:ascii="宋体" w:hAnsi="宋体"/>
          <w:color w:val="auto"/>
          <w:sz w:val="24"/>
        </w:rPr>
      </w:pPr>
      <w:r>
        <w:rPr>
          <w:rFonts w:hint="eastAsia" w:ascii="宋体" w:hAnsi="宋体"/>
          <w:color w:val="auto"/>
          <w:sz w:val="24"/>
        </w:rPr>
        <w:t>网    址：http://procure.jingyue.gov.cn</w:t>
      </w:r>
    </w:p>
    <w:p>
      <w:pPr>
        <w:spacing w:line="360" w:lineRule="auto"/>
        <w:jc w:val="right"/>
        <w:rPr>
          <w:rFonts w:ascii="宋体" w:hAnsi="宋体"/>
          <w:color w:val="auto"/>
          <w:sz w:val="24"/>
        </w:rPr>
      </w:pPr>
    </w:p>
    <w:p>
      <w:pPr>
        <w:spacing w:line="360" w:lineRule="auto"/>
        <w:jc w:val="right"/>
        <w:rPr>
          <w:rFonts w:ascii="宋体" w:hAnsi="宋体"/>
          <w:color w:val="auto"/>
          <w:kern w:val="0"/>
          <w:sz w:val="24"/>
        </w:rPr>
      </w:pPr>
      <w:r>
        <w:rPr>
          <w:rFonts w:hint="eastAsia" w:ascii="宋体" w:hAnsi="宋体"/>
          <w:color w:val="auto"/>
          <w:sz w:val="24"/>
        </w:rPr>
        <w:t>长春净月高新技术产业开发区政府采购中心</w:t>
      </w:r>
    </w:p>
    <w:p>
      <w:pPr>
        <w:wordWrap w:val="0"/>
        <w:spacing w:line="360" w:lineRule="auto"/>
        <w:ind w:right="720"/>
        <w:jc w:val="right"/>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022</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25</w:t>
      </w:r>
      <w:r>
        <w:rPr>
          <w:rFonts w:hint="eastAsia" w:ascii="宋体" w:hAnsi="宋体"/>
          <w:color w:val="auto"/>
          <w:kern w:val="0"/>
          <w:sz w:val="24"/>
          <w:highlight w:val="none"/>
        </w:rPr>
        <w:t>日</w:t>
      </w:r>
    </w:p>
    <w:p>
      <w:pPr>
        <w:spacing w:line="360" w:lineRule="auto"/>
        <w:ind w:firstLine="200"/>
        <w:rPr>
          <w:rFonts w:eastAsia="黑体"/>
          <w:color w:val="auto"/>
          <w:sz w:val="24"/>
        </w:rPr>
        <w:sectPr>
          <w:headerReference r:id="rId5" w:type="first"/>
          <w:footerReference r:id="rId7" w:type="first"/>
          <w:headerReference r:id="rId4" w:type="default"/>
          <w:footerReference r:id="rId6" w:type="default"/>
          <w:pgSz w:w="11907" w:h="16840"/>
          <w:pgMar w:top="1134" w:right="1134" w:bottom="1134" w:left="1418" w:header="1021" w:footer="1021" w:gutter="0"/>
          <w:paperSrc w:first="15" w:other="15"/>
          <w:pgNumType w:start="1"/>
          <w:cols w:space="720" w:num="1"/>
          <w:docGrid w:linePitch="271" w:charSpace="0"/>
        </w:sectPr>
      </w:pPr>
    </w:p>
    <w:p>
      <w:pPr>
        <w:numPr>
          <w:ilvl w:val="0"/>
          <w:numId w:val="0"/>
        </w:numPr>
        <w:spacing w:line="360" w:lineRule="auto"/>
        <w:rPr>
          <w:rFonts w:hint="default" w:ascii="宋体" w:hAnsi="宋体" w:eastAsia="宋体"/>
          <w:color w:val="auto"/>
          <w:sz w:val="24"/>
          <w:lang w:val="en-US" w:eastAsia="zh-CN"/>
        </w:rPr>
      </w:pPr>
    </w:p>
    <w:bookmarkEnd w:id="1"/>
    <w:p>
      <w:pPr>
        <w:pStyle w:val="50"/>
        <w:spacing w:line="360" w:lineRule="auto"/>
        <w:ind w:firstLine="480" w:firstLineChars="200"/>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pStyle w:val="50"/>
        <w:spacing w:line="360" w:lineRule="auto"/>
        <w:rPr>
          <w:rFonts w:ascii="宋体" w:hAnsi="宋体" w:eastAsia="宋体" w:cs="仿宋_GB2312"/>
          <w:color w:val="auto"/>
          <w:kern w:val="0"/>
          <w:sz w:val="24"/>
        </w:rPr>
      </w:pPr>
    </w:p>
    <w:p>
      <w:pPr>
        <w:rPr>
          <w:rFonts w:ascii="宋体" w:hAnsi="宋体"/>
          <w:b/>
          <w:color w:val="auto"/>
          <w:sz w:val="36"/>
          <w:szCs w:val="36"/>
        </w:rPr>
      </w:pPr>
    </w:p>
    <w:p>
      <w:pPr>
        <w:jc w:val="center"/>
        <w:outlineLvl w:val="0"/>
        <w:rPr>
          <w:rFonts w:hint="eastAsia" w:ascii="宋体" w:hAnsi="宋体" w:eastAsia="宋体"/>
          <w:b/>
          <w:color w:val="auto"/>
          <w:sz w:val="36"/>
          <w:szCs w:val="36"/>
          <w:lang w:eastAsia="zh-CN"/>
        </w:rPr>
      </w:pPr>
      <w:bookmarkStart w:id="2" w:name="_Toc105069601"/>
      <w:r>
        <w:rPr>
          <w:rFonts w:hint="eastAsia" w:ascii="宋体" w:hAnsi="宋体"/>
          <w:b/>
          <w:color w:val="auto"/>
          <w:sz w:val="36"/>
          <w:szCs w:val="36"/>
        </w:rPr>
        <w:t>第二章</w:t>
      </w:r>
    </w:p>
    <w:p>
      <w:pPr>
        <w:jc w:val="center"/>
        <w:outlineLvl w:val="0"/>
        <w:rPr>
          <w:rFonts w:hint="eastAsia" w:ascii="宋体" w:hAnsi="宋体" w:eastAsia="宋体"/>
          <w:b/>
          <w:color w:val="auto"/>
          <w:sz w:val="36"/>
          <w:szCs w:val="36"/>
          <w:lang w:eastAsia="zh-CN"/>
        </w:rPr>
      </w:pPr>
    </w:p>
    <w:p>
      <w:pPr>
        <w:jc w:val="center"/>
        <w:outlineLvl w:val="0"/>
        <w:rPr>
          <w:rFonts w:ascii="宋体" w:hAnsi="宋体"/>
          <w:b/>
          <w:color w:val="auto"/>
          <w:sz w:val="36"/>
          <w:szCs w:val="36"/>
        </w:rPr>
      </w:pPr>
      <w:r>
        <w:rPr>
          <w:rFonts w:hint="eastAsia" w:ascii="宋体" w:hAnsi="宋体"/>
          <w:b/>
          <w:color w:val="auto"/>
          <w:sz w:val="36"/>
          <w:szCs w:val="36"/>
        </w:rPr>
        <w:t>项目要求</w:t>
      </w:r>
      <w:bookmarkEnd w:id="2"/>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before="180" w:beforeLines="75" w:line="360" w:lineRule="auto"/>
        <w:rPr>
          <w:rFonts w:ascii="宋体" w:hAnsi="宋体"/>
          <w:color w:val="auto"/>
          <w:sz w:val="24"/>
        </w:rPr>
      </w:pPr>
    </w:p>
    <w:p>
      <w:pPr>
        <w:pStyle w:val="69"/>
        <w:spacing w:line="360" w:lineRule="auto"/>
        <w:ind w:firstLine="0" w:firstLineChars="0"/>
        <w:rPr>
          <w:rFonts w:ascii="宋体" w:hAnsi="宋体"/>
          <w:b/>
          <w:color w:val="auto"/>
          <w:sz w:val="24"/>
        </w:rPr>
      </w:pPr>
      <w:r>
        <w:rPr>
          <w:rFonts w:hint="eastAsia" w:ascii="宋体" w:hAnsi="宋体"/>
          <w:b/>
          <w:color w:val="auto"/>
          <w:sz w:val="24"/>
        </w:rPr>
        <w:t>一标段：长春市南关区玉潭镇</w:t>
      </w:r>
      <w:r>
        <w:rPr>
          <w:rFonts w:hint="eastAsia" w:ascii="宋体" w:hAnsi="宋体"/>
          <w:b/>
          <w:color w:val="auto"/>
          <w:sz w:val="24"/>
          <w:lang w:val="en-US" w:eastAsia="zh-CN"/>
        </w:rPr>
        <w:t>黎明村、胜利村、东升村</w:t>
      </w:r>
      <w:r>
        <w:rPr>
          <w:rFonts w:hint="eastAsia" w:ascii="宋体" w:hAnsi="宋体"/>
          <w:b/>
          <w:color w:val="auto"/>
          <w:sz w:val="24"/>
        </w:rPr>
        <w:t>退耕还林居民饮用水</w:t>
      </w:r>
      <w:r>
        <w:rPr>
          <w:rFonts w:hint="eastAsia" w:ascii="宋体" w:hAnsi="宋体"/>
          <w:b/>
          <w:color w:val="auto"/>
          <w:sz w:val="24"/>
          <w:lang w:val="en-US" w:eastAsia="zh-CN"/>
        </w:rPr>
        <w:t>送水</w:t>
      </w:r>
      <w:r>
        <w:rPr>
          <w:rFonts w:hint="eastAsia" w:ascii="宋体" w:hAnsi="宋体"/>
          <w:b/>
          <w:color w:val="auto"/>
          <w:sz w:val="24"/>
        </w:rPr>
        <w:t>服务</w:t>
      </w:r>
    </w:p>
    <w:p>
      <w:pPr>
        <w:pStyle w:val="69"/>
        <w:spacing w:line="360" w:lineRule="auto"/>
        <w:ind w:firstLine="480"/>
        <w:rPr>
          <w:rFonts w:ascii="宋体" w:hAnsi="宋体"/>
          <w:bCs/>
          <w:color w:val="auto"/>
          <w:sz w:val="24"/>
        </w:rPr>
      </w:pPr>
      <w:r>
        <w:rPr>
          <w:rFonts w:hint="eastAsia" w:ascii="宋体" w:hAnsi="宋体"/>
          <w:bCs/>
          <w:color w:val="auto"/>
          <w:sz w:val="24"/>
        </w:rPr>
        <w:t>一、服务范围</w:t>
      </w:r>
    </w:p>
    <w:p>
      <w:pPr>
        <w:pStyle w:val="69"/>
        <w:spacing w:line="360" w:lineRule="auto"/>
        <w:ind w:firstLine="480"/>
        <w:rPr>
          <w:rFonts w:ascii="宋体" w:hAnsi="宋体"/>
          <w:color w:val="auto"/>
          <w:sz w:val="24"/>
        </w:rPr>
      </w:pPr>
      <w:r>
        <w:rPr>
          <w:rFonts w:hint="eastAsia" w:ascii="宋体" w:hAnsi="宋体"/>
          <w:color w:val="auto"/>
          <w:sz w:val="24"/>
        </w:rPr>
        <w:t>玉潭镇黎明村</w:t>
      </w:r>
      <w:r>
        <w:rPr>
          <w:rFonts w:hint="eastAsia" w:ascii="宋体" w:hAnsi="宋体"/>
          <w:color w:val="auto"/>
          <w:sz w:val="24"/>
          <w:lang w:val="en-US" w:eastAsia="zh-CN"/>
        </w:rPr>
        <w:t>3个送水点</w:t>
      </w:r>
      <w:r>
        <w:rPr>
          <w:rFonts w:hint="eastAsia" w:ascii="宋体" w:hAnsi="宋体"/>
          <w:color w:val="auto"/>
          <w:sz w:val="24"/>
        </w:rPr>
        <w:t>、胜利村</w:t>
      </w:r>
      <w:r>
        <w:rPr>
          <w:rFonts w:hint="eastAsia" w:ascii="宋体" w:hAnsi="宋体"/>
          <w:color w:val="auto"/>
          <w:sz w:val="24"/>
          <w:lang w:val="en-US" w:eastAsia="zh-CN"/>
        </w:rPr>
        <w:t>1个送水点</w:t>
      </w:r>
      <w:r>
        <w:rPr>
          <w:rFonts w:hint="eastAsia" w:ascii="宋体" w:hAnsi="宋体"/>
          <w:color w:val="auto"/>
          <w:sz w:val="24"/>
        </w:rPr>
        <w:t>、东升村</w:t>
      </w:r>
      <w:r>
        <w:rPr>
          <w:rFonts w:hint="eastAsia" w:ascii="宋体" w:hAnsi="宋体"/>
          <w:color w:val="auto"/>
          <w:sz w:val="24"/>
          <w:lang w:val="en-US" w:eastAsia="zh-CN"/>
        </w:rPr>
        <w:t>4个送水点，共计8个点21个点</w:t>
      </w:r>
      <w:r>
        <w:rPr>
          <w:rFonts w:hint="eastAsia" w:ascii="宋体" w:hAnsi="宋体"/>
          <w:color w:val="auto"/>
          <w:sz w:val="24"/>
        </w:rPr>
        <w:t>2756人用水，每人每天饮用城市自来水50升。</w:t>
      </w:r>
    </w:p>
    <w:tbl>
      <w:tblPr>
        <w:tblStyle w:val="41"/>
        <w:tblpPr w:leftFromText="180" w:rightFromText="180" w:vertAnchor="text" w:horzAnchor="page" w:tblpX="1833" w:tblpY="587"/>
        <w:tblOverlap w:val="never"/>
        <w:tblW w:w="9135" w:type="dxa"/>
        <w:tblInd w:w="0" w:type="dxa"/>
        <w:tblLayout w:type="fixed"/>
        <w:tblCellMar>
          <w:top w:w="0" w:type="dxa"/>
          <w:left w:w="108" w:type="dxa"/>
          <w:bottom w:w="0" w:type="dxa"/>
          <w:right w:w="108" w:type="dxa"/>
        </w:tblCellMar>
      </w:tblPr>
      <w:tblGrid>
        <w:gridCol w:w="1335"/>
        <w:gridCol w:w="915"/>
        <w:gridCol w:w="1335"/>
        <w:gridCol w:w="1332"/>
        <w:gridCol w:w="1125"/>
        <w:gridCol w:w="1005"/>
        <w:gridCol w:w="1290"/>
        <w:gridCol w:w="798"/>
      </w:tblGrid>
      <w:tr>
        <w:tblPrEx>
          <w:tblCellMar>
            <w:top w:w="0" w:type="dxa"/>
            <w:left w:w="108" w:type="dxa"/>
            <w:bottom w:w="0" w:type="dxa"/>
            <w:right w:w="108" w:type="dxa"/>
          </w:tblCellMar>
        </w:tblPrEx>
        <w:trPr>
          <w:trHeight w:val="447" w:hRule="atLeast"/>
        </w:trPr>
        <w:tc>
          <w:tcPr>
            <w:tcW w:w="13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服务标段</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村 别</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送水点</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屯  名</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人 口       （人）</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小 计  （人）</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年用水量  （吨）</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备注</w:t>
            </w:r>
          </w:p>
        </w:tc>
      </w:tr>
      <w:tr>
        <w:tblPrEx>
          <w:tblCellMar>
            <w:top w:w="0" w:type="dxa"/>
            <w:left w:w="108" w:type="dxa"/>
            <w:bottom w:w="0" w:type="dxa"/>
            <w:right w:w="108" w:type="dxa"/>
          </w:tblCellMar>
        </w:tblPrEx>
        <w:trPr>
          <w:trHeight w:val="305"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一          标          段</w:t>
            </w:r>
          </w:p>
        </w:tc>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黎明村</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第一送水点</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前顶子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100</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327</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5967.75</w:t>
            </w:r>
          </w:p>
        </w:tc>
        <w:tc>
          <w:tcPr>
            <w:tcW w:w="798" w:type="dxa"/>
            <w:vMerge w:val="restart"/>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6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腰顶子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101</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27"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后顶子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126</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nil"/>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6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第二送水点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苏家岭</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142</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340</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6205</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4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前朱家</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198</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1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第三送水点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后朱家</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172</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280</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5110</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4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曹家屯</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108</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17"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胜利村</w:t>
            </w: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第四送水点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广龙号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186</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383</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6989.75</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51"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小河子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73</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47"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大有堂</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57</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17"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小庞家</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67</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3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东升村</w:t>
            </w: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第五送水点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前东小河子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160</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488</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8906</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7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前西小河子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166</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72"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白庙子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162</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4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第六送水点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后西小河子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103</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476</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8687</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3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后东小河子</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126</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72"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西南沟屯</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247</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9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第七送水点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刘家沟屯</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132</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257</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4690.25</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87"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罗全背屯</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125</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90"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第八送水点</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大陈家屯</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116</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205</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3741.25</w:t>
            </w:r>
          </w:p>
        </w:tc>
        <w:tc>
          <w:tcPr>
            <w:tcW w:w="79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5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13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13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小陈家屯</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89</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686"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22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8"/>
                <w:szCs w:val="28"/>
                <w:lang w:bidi="ar"/>
              </w:rPr>
              <w:t>合 计</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2756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2756</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50297</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bl>
    <w:p>
      <w:pPr>
        <w:pStyle w:val="69"/>
        <w:spacing w:line="360" w:lineRule="auto"/>
        <w:ind w:firstLine="0" w:firstLineChars="0"/>
        <w:jc w:val="center"/>
        <w:rPr>
          <w:rFonts w:ascii="宋体" w:hAnsi="宋体"/>
          <w:b/>
          <w:bCs/>
          <w:color w:val="auto"/>
          <w:sz w:val="30"/>
          <w:szCs w:val="30"/>
        </w:rPr>
      </w:pPr>
      <w:r>
        <w:rPr>
          <w:rFonts w:hint="eastAsia" w:ascii="宋体" w:hAnsi="宋体"/>
          <w:b/>
          <w:bCs/>
          <w:color w:val="auto"/>
          <w:sz w:val="28"/>
          <w:szCs w:val="28"/>
        </w:rPr>
        <w:t>2022玉潭镇黎明村、胜利村、东升村退耕还林居民饮用水服务标段明</w:t>
      </w:r>
      <w:r>
        <w:rPr>
          <w:rFonts w:hint="eastAsia" w:ascii="宋体" w:hAnsi="宋体"/>
          <w:b/>
          <w:bCs/>
          <w:color w:val="auto"/>
          <w:sz w:val="30"/>
          <w:szCs w:val="30"/>
        </w:rPr>
        <w:t>细</w:t>
      </w:r>
    </w:p>
    <w:p>
      <w:pPr>
        <w:pStyle w:val="69"/>
        <w:spacing w:line="360" w:lineRule="auto"/>
        <w:ind w:left="0" w:leftChars="0" w:firstLine="480" w:firstLineChars="200"/>
        <w:rPr>
          <w:rFonts w:ascii="宋体" w:hAnsi="宋体"/>
          <w:color w:val="auto"/>
          <w:sz w:val="24"/>
        </w:rPr>
      </w:pPr>
      <w:r>
        <w:rPr>
          <w:rFonts w:hint="eastAsia" w:ascii="宋体" w:hAnsi="宋体"/>
          <w:color w:val="auto"/>
          <w:sz w:val="24"/>
        </w:rPr>
        <w:t>二、服务时间</w:t>
      </w:r>
    </w:p>
    <w:p>
      <w:pPr>
        <w:pStyle w:val="69"/>
        <w:spacing w:line="360" w:lineRule="auto"/>
        <w:ind w:left="480" w:firstLine="0" w:firstLineChars="0"/>
        <w:rPr>
          <w:rFonts w:ascii="宋体" w:hAnsi="宋体"/>
          <w:color w:val="auto"/>
          <w:sz w:val="24"/>
        </w:rPr>
      </w:pPr>
      <w:r>
        <w:rPr>
          <w:rFonts w:hint="eastAsia" w:ascii="宋体" w:hAnsi="宋体"/>
          <w:color w:val="auto"/>
          <w:sz w:val="24"/>
        </w:rPr>
        <w:t>自执行合同之日起12个月</w:t>
      </w:r>
    </w:p>
    <w:p>
      <w:pPr>
        <w:pStyle w:val="69"/>
        <w:spacing w:line="360" w:lineRule="auto"/>
        <w:ind w:firstLine="480"/>
        <w:rPr>
          <w:rFonts w:ascii="宋体" w:hAnsi="宋体"/>
          <w:bCs/>
          <w:color w:val="auto"/>
          <w:sz w:val="24"/>
        </w:rPr>
      </w:pPr>
      <w:r>
        <w:rPr>
          <w:rFonts w:hint="eastAsia" w:ascii="宋体" w:hAnsi="宋体"/>
          <w:bCs/>
          <w:color w:val="auto"/>
          <w:sz w:val="24"/>
        </w:rPr>
        <w:t>三、服务内容及</w:t>
      </w:r>
      <w:r>
        <w:rPr>
          <w:rFonts w:ascii="宋体" w:hAnsi="宋体"/>
          <w:bCs/>
          <w:color w:val="auto"/>
          <w:sz w:val="24"/>
        </w:rPr>
        <w:t>标准</w:t>
      </w:r>
    </w:p>
    <w:p>
      <w:pPr>
        <w:pStyle w:val="69"/>
        <w:spacing w:line="360" w:lineRule="auto"/>
        <w:ind w:firstLine="480"/>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长春市辖区内应有固定取水点，水源为城市自来水</w:t>
      </w:r>
      <w:r>
        <w:rPr>
          <w:rFonts w:hint="eastAsia" w:ascii="宋体" w:hAnsi="宋体"/>
          <w:color w:val="auto"/>
          <w:sz w:val="24"/>
          <w:highlight w:val="none"/>
          <w:lang w:eastAsia="zh-CN"/>
        </w:rPr>
        <w:t>。</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2、送水前在水车前后安装甲方要求的监控设备</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且送水有百姓签字确认</w:t>
      </w:r>
      <w:r>
        <w:rPr>
          <w:rFonts w:hint="eastAsia" w:ascii="宋体" w:hAnsi="宋体"/>
          <w:color w:val="auto"/>
          <w:sz w:val="24"/>
          <w:highlight w:val="none"/>
        </w:rPr>
        <w:t>。</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3、拟投入本项目的人员配备合理，能满足本项目的工作需要。</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4、拟投入本项目</w:t>
      </w:r>
      <w:r>
        <w:rPr>
          <w:rFonts w:hint="eastAsia" w:ascii="宋体" w:hAnsi="宋体"/>
          <w:color w:val="auto"/>
          <w:sz w:val="24"/>
          <w:highlight w:val="none"/>
          <w:lang w:val="en-US" w:eastAsia="zh-CN"/>
        </w:rPr>
        <w:t>至少配备5辆送水车（包含租赁车辆）</w:t>
      </w:r>
      <w:r>
        <w:rPr>
          <w:rFonts w:hint="eastAsia" w:ascii="宋体" w:hAnsi="宋体"/>
          <w:color w:val="auto"/>
          <w:sz w:val="24"/>
          <w:highlight w:val="none"/>
        </w:rPr>
        <w:t>，</w:t>
      </w:r>
      <w:r>
        <w:rPr>
          <w:rFonts w:hint="eastAsia" w:ascii="宋体" w:hAnsi="宋体"/>
          <w:color w:val="auto"/>
          <w:sz w:val="24"/>
          <w:highlight w:val="none"/>
          <w:lang w:val="en-US" w:eastAsia="zh-CN"/>
        </w:rPr>
        <w:t>其中至少有</w:t>
      </w:r>
      <w:r>
        <w:rPr>
          <w:rFonts w:hint="eastAsia" w:ascii="宋体" w:hAnsi="宋体"/>
          <w:color w:val="auto"/>
          <w:sz w:val="24"/>
          <w:highlight w:val="none"/>
        </w:rPr>
        <w:t xml:space="preserve">一辆自有车辆，状况完好，手续齐全，满足供水需求。 </w:t>
      </w:r>
    </w:p>
    <w:p>
      <w:pPr>
        <w:pStyle w:val="69"/>
        <w:spacing w:line="360" w:lineRule="auto"/>
        <w:ind w:firstLine="480"/>
        <w:rPr>
          <w:rFonts w:ascii="宋体" w:hAnsi="宋体"/>
          <w:color w:val="auto"/>
          <w:sz w:val="24"/>
        </w:rPr>
      </w:pPr>
      <w:r>
        <w:rPr>
          <w:rFonts w:hint="eastAsia" w:ascii="宋体" w:hAnsi="宋体"/>
          <w:color w:val="auto"/>
          <w:sz w:val="24"/>
          <w:highlight w:val="none"/>
        </w:rPr>
        <w:t>5、中标后三日内</w:t>
      </w:r>
      <w:r>
        <w:rPr>
          <w:rFonts w:hint="eastAsia" w:ascii="宋体" w:hAnsi="宋体"/>
          <w:color w:val="auto"/>
          <w:sz w:val="24"/>
          <w:highlight w:val="none"/>
          <w:lang w:val="en-US" w:eastAsia="zh-CN"/>
        </w:rPr>
        <w:t>提供与城市自来水取水站或自来水公司签订的协议及</w:t>
      </w:r>
      <w:r>
        <w:rPr>
          <w:rFonts w:hint="eastAsia" w:ascii="宋体" w:hAnsi="宋体"/>
          <w:color w:val="auto"/>
          <w:sz w:val="24"/>
          <w:highlight w:val="none"/>
        </w:rPr>
        <w:t xml:space="preserve">近30天的水质检测报告送至玉潭镇政府。     </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水质监测</w:t>
      </w:r>
      <w:r>
        <w:rPr>
          <w:rFonts w:hint="eastAsia" w:ascii="宋体" w:hAnsi="宋体"/>
          <w:color w:val="auto"/>
          <w:sz w:val="24"/>
          <w:lang w:val="en-US" w:eastAsia="zh-CN"/>
        </w:rPr>
        <w:t>及送水</w:t>
      </w:r>
      <w:r>
        <w:rPr>
          <w:rFonts w:hint="eastAsia" w:ascii="宋体" w:hAnsi="宋体"/>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检测依据：吉林省环境保护产业协会，吉林省监测行业价格收费标准。</w:t>
      </w:r>
    </w:p>
    <w:p>
      <w:pPr>
        <w:spacing w:line="360" w:lineRule="auto"/>
        <w:ind w:firstLine="480" w:firstLineChars="200"/>
        <w:rPr>
          <w:rFonts w:ascii="宋体" w:hAnsi="宋体"/>
          <w:color w:val="auto"/>
          <w:sz w:val="24"/>
        </w:rPr>
      </w:pPr>
      <w:r>
        <w:rPr>
          <w:rFonts w:hint="eastAsia" w:ascii="宋体" w:hAnsi="宋体"/>
          <w:color w:val="auto"/>
          <w:sz w:val="24"/>
        </w:rPr>
        <w:t>水质检测项目：1、PH值；2、色度；3、浑浊度（NTU）;4、嗅和味；5、肉眼可见物；6、氨氮（以N计）（mg/L）;7、亚硝酸盐氮（mg/L）；8、游离余氯（mg/L）；9、菌落总数（CFU/mg）10、总大肠菌群（CFU/100mg）</w:t>
      </w:r>
    </w:p>
    <w:p>
      <w:pPr>
        <w:spacing w:line="360" w:lineRule="auto"/>
        <w:ind w:firstLine="480" w:firstLineChars="200"/>
        <w:rPr>
          <w:rFonts w:ascii="宋体" w:hAnsi="宋体"/>
          <w:color w:val="auto"/>
          <w:sz w:val="24"/>
        </w:rPr>
      </w:pPr>
      <w:r>
        <w:rPr>
          <w:rFonts w:hint="eastAsia" w:ascii="宋体" w:hAnsi="宋体"/>
          <w:color w:val="auto"/>
          <w:sz w:val="24"/>
        </w:rPr>
        <w:t>每天的送水量及送水时间</w:t>
      </w:r>
    </w:p>
    <w:p>
      <w:pPr>
        <w:spacing w:line="360" w:lineRule="auto"/>
        <w:ind w:firstLine="480" w:firstLineChars="200"/>
        <w:rPr>
          <w:rFonts w:ascii="宋体" w:hAnsi="宋体"/>
          <w:color w:val="auto"/>
          <w:sz w:val="24"/>
        </w:rPr>
      </w:pPr>
      <w:r>
        <w:rPr>
          <w:rFonts w:hint="eastAsia" w:ascii="宋体" w:hAnsi="宋体"/>
          <w:color w:val="auto"/>
          <w:sz w:val="24"/>
        </w:rPr>
        <w:t>每天送水量137.80吨。2756人*50升/人=137.80吨</w:t>
      </w:r>
    </w:p>
    <w:p>
      <w:pPr>
        <w:spacing w:line="360" w:lineRule="auto"/>
        <w:ind w:firstLine="480" w:firstLineChars="200"/>
        <w:rPr>
          <w:rFonts w:ascii="宋体" w:hAnsi="宋体"/>
          <w:color w:val="auto"/>
          <w:sz w:val="24"/>
        </w:rPr>
      </w:pPr>
      <w:r>
        <w:rPr>
          <w:rFonts w:hint="eastAsia" w:ascii="宋体" w:hAnsi="宋体"/>
          <w:color w:val="auto"/>
          <w:sz w:val="24"/>
        </w:rPr>
        <w:t>送水时间：全镇共8个送水点，送水时间每天早上8:30至下午16:00</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五</w:t>
      </w:r>
      <w:r>
        <w:rPr>
          <w:rFonts w:hint="eastAsia" w:ascii="宋体" w:hAnsi="宋体"/>
          <w:color w:val="auto"/>
          <w:sz w:val="24"/>
        </w:rPr>
        <w:t>、付款方式</w:t>
      </w:r>
    </w:p>
    <w:p>
      <w:pPr>
        <w:spacing w:line="360" w:lineRule="auto"/>
        <w:ind w:firstLine="480" w:firstLineChars="200"/>
        <w:rPr>
          <w:rFonts w:ascii="宋体" w:hAnsi="宋体"/>
          <w:color w:val="auto"/>
          <w:sz w:val="24"/>
        </w:rPr>
      </w:pPr>
      <w:r>
        <w:rPr>
          <w:rFonts w:hint="eastAsia" w:ascii="宋体" w:hAnsi="宋体"/>
          <w:color w:val="auto"/>
          <w:sz w:val="24"/>
        </w:rPr>
        <w:t>按照合同约定的付款方式付款。以实际送水量计算，按季度付款。</w:t>
      </w:r>
    </w:p>
    <w:p>
      <w:pPr>
        <w:pStyle w:val="69"/>
        <w:spacing w:line="360" w:lineRule="auto"/>
        <w:ind w:firstLine="0" w:firstLineChars="0"/>
        <w:rPr>
          <w:rFonts w:ascii="宋体" w:hAnsi="宋体"/>
          <w:b/>
          <w:color w:val="auto"/>
          <w:sz w:val="24"/>
        </w:rPr>
      </w:pPr>
      <w:r>
        <w:rPr>
          <w:rFonts w:hint="eastAsia" w:ascii="宋体" w:hAnsi="宋体"/>
          <w:b/>
          <w:color w:val="auto"/>
          <w:sz w:val="24"/>
        </w:rPr>
        <w:t>二标段：长春市南关区玉潭镇</w:t>
      </w:r>
      <w:r>
        <w:rPr>
          <w:rFonts w:hint="eastAsia" w:ascii="宋体" w:hAnsi="宋体"/>
          <w:b/>
          <w:color w:val="auto"/>
          <w:sz w:val="24"/>
          <w:lang w:val="en-US" w:eastAsia="zh-CN"/>
        </w:rPr>
        <w:t>丰产村</w:t>
      </w:r>
      <w:r>
        <w:rPr>
          <w:rFonts w:hint="eastAsia" w:ascii="宋体" w:hAnsi="宋体"/>
          <w:b/>
          <w:color w:val="auto"/>
          <w:sz w:val="24"/>
        </w:rPr>
        <w:t>退耕还林居民饮用水服务</w:t>
      </w:r>
    </w:p>
    <w:p>
      <w:pPr>
        <w:pStyle w:val="69"/>
        <w:numPr>
          <w:ilvl w:val="0"/>
          <w:numId w:val="0"/>
        </w:numPr>
        <w:spacing w:line="360" w:lineRule="auto"/>
        <w:ind w:firstLine="480" w:firstLineChars="200"/>
        <w:rPr>
          <w:rFonts w:ascii="宋体" w:hAnsi="宋体"/>
          <w:bCs/>
          <w:color w:val="auto"/>
          <w:sz w:val="24"/>
        </w:rPr>
      </w:pPr>
      <w:r>
        <w:rPr>
          <w:rFonts w:hint="eastAsia" w:ascii="宋体" w:hAnsi="宋体"/>
          <w:bCs/>
          <w:color w:val="auto"/>
          <w:sz w:val="24"/>
          <w:lang w:val="en-US" w:eastAsia="zh-CN"/>
        </w:rPr>
        <w:t>一、</w:t>
      </w:r>
      <w:r>
        <w:rPr>
          <w:rFonts w:hint="eastAsia" w:ascii="宋体" w:hAnsi="宋体"/>
          <w:bCs/>
          <w:color w:val="auto"/>
          <w:sz w:val="24"/>
        </w:rPr>
        <w:t>服务范围</w:t>
      </w:r>
    </w:p>
    <w:p>
      <w:pPr>
        <w:pStyle w:val="69"/>
        <w:spacing w:line="360" w:lineRule="auto"/>
        <w:ind w:firstLine="480"/>
        <w:rPr>
          <w:rFonts w:ascii="宋体" w:hAnsi="宋体"/>
          <w:color w:val="auto"/>
          <w:sz w:val="24"/>
        </w:rPr>
      </w:pPr>
      <w:r>
        <w:rPr>
          <w:rFonts w:hint="eastAsia" w:ascii="宋体" w:hAnsi="宋体"/>
          <w:color w:val="auto"/>
          <w:sz w:val="24"/>
          <w:lang w:val="en-US" w:eastAsia="zh-CN"/>
        </w:rPr>
        <w:t>长春市南关区</w:t>
      </w:r>
      <w:r>
        <w:rPr>
          <w:rFonts w:hint="eastAsia" w:ascii="宋体" w:hAnsi="宋体"/>
          <w:color w:val="auto"/>
          <w:sz w:val="24"/>
        </w:rPr>
        <w:t>玉潭镇丰产村</w:t>
      </w:r>
      <w:r>
        <w:rPr>
          <w:rFonts w:hint="eastAsia" w:ascii="宋体" w:hAnsi="宋体"/>
          <w:color w:val="auto"/>
          <w:sz w:val="24"/>
          <w:lang w:val="en-US" w:eastAsia="zh-CN"/>
        </w:rPr>
        <w:t>5个送水点共11个点</w:t>
      </w:r>
      <w:r>
        <w:rPr>
          <w:rFonts w:hint="eastAsia" w:ascii="宋体" w:hAnsi="宋体"/>
          <w:color w:val="auto"/>
          <w:sz w:val="24"/>
        </w:rPr>
        <w:t>2435人用水，每人每天饮用城市自来水50升。</w:t>
      </w:r>
    </w:p>
    <w:p>
      <w:pPr>
        <w:pStyle w:val="69"/>
        <w:spacing w:line="360" w:lineRule="auto"/>
        <w:ind w:firstLine="602"/>
        <w:jc w:val="center"/>
        <w:rPr>
          <w:rFonts w:ascii="宋体" w:hAnsi="宋体"/>
          <w:color w:val="auto"/>
          <w:sz w:val="24"/>
        </w:rPr>
      </w:pPr>
      <w:r>
        <w:rPr>
          <w:rFonts w:hint="eastAsia" w:ascii="宋体" w:hAnsi="宋体"/>
          <w:b/>
          <w:bCs/>
          <w:color w:val="auto"/>
          <w:sz w:val="30"/>
          <w:szCs w:val="30"/>
        </w:rPr>
        <w:t>2022玉潭镇丰产村退耕还林居民饮用水服务标段明细</w:t>
      </w:r>
    </w:p>
    <w:tbl>
      <w:tblPr>
        <w:tblStyle w:val="41"/>
        <w:tblpPr w:leftFromText="180" w:rightFromText="180" w:vertAnchor="text" w:horzAnchor="page" w:tblpX="1883" w:tblpY="63"/>
        <w:tblOverlap w:val="never"/>
        <w:tblW w:w="9135" w:type="dxa"/>
        <w:tblInd w:w="0" w:type="dxa"/>
        <w:tblLayout w:type="fixed"/>
        <w:tblCellMar>
          <w:top w:w="0" w:type="dxa"/>
          <w:left w:w="108" w:type="dxa"/>
          <w:bottom w:w="0" w:type="dxa"/>
          <w:right w:w="108" w:type="dxa"/>
        </w:tblCellMar>
      </w:tblPr>
      <w:tblGrid>
        <w:gridCol w:w="1350"/>
        <w:gridCol w:w="900"/>
        <w:gridCol w:w="1320"/>
        <w:gridCol w:w="1240"/>
        <w:gridCol w:w="1235"/>
        <w:gridCol w:w="910"/>
        <w:gridCol w:w="1400"/>
        <w:gridCol w:w="780"/>
      </w:tblGrid>
      <w:tr>
        <w:tblPrEx>
          <w:tblCellMar>
            <w:top w:w="0" w:type="dxa"/>
            <w:left w:w="108" w:type="dxa"/>
            <w:bottom w:w="0" w:type="dxa"/>
            <w:right w:w="108" w:type="dxa"/>
          </w:tblCellMar>
        </w:tblPrEx>
        <w:trPr>
          <w:trHeight w:val="54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服务标段</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村 别</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送水点</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屯  名</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人 口       （人）</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小 计  （人）</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年用水量  （吨）</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备注</w:t>
            </w:r>
          </w:p>
        </w:tc>
      </w:tr>
      <w:tr>
        <w:tblPrEx>
          <w:tblCellMar>
            <w:top w:w="0" w:type="dxa"/>
            <w:left w:w="108" w:type="dxa"/>
            <w:bottom w:w="0" w:type="dxa"/>
            <w:right w:w="108" w:type="dxa"/>
          </w:tblCellMar>
        </w:tblPrEx>
        <w:trPr>
          <w:trHeight w:val="150" w:hRule="atLeast"/>
        </w:trPr>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二       标       段</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丰产村</w:t>
            </w:r>
          </w:p>
        </w:tc>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第一送水点</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西石屯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276</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868</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15841</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5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东石屯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285</w:t>
            </w: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16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刘炉屯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307</w:t>
            </w: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0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第二送水点</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前石屯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230</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440</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8030</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8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大顶子屯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210</w:t>
            </w: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8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第三送水点</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瓦房屯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341</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489</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8924.25</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6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粉房屯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148</w:t>
            </w: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6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第四送水点</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解放屯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122</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287</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5237.75</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6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河东屯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165</w:t>
            </w: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8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lang w:bidi="ar"/>
              </w:rPr>
              <w:t>第五送水点</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前罗屯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140</w:t>
            </w:r>
          </w:p>
        </w:tc>
        <w:tc>
          <w:tcPr>
            <w:tcW w:w="9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351</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6405.75</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295"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9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Cs w:val="21"/>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后罗屯</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211</w:t>
            </w:r>
          </w:p>
        </w:tc>
        <w:tc>
          <w:tcPr>
            <w:tcW w:w="9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r>
        <w:tblPrEx>
          <w:tblCellMar>
            <w:top w:w="0" w:type="dxa"/>
            <w:left w:w="108" w:type="dxa"/>
            <w:bottom w:w="0" w:type="dxa"/>
            <w:right w:w="108" w:type="dxa"/>
          </w:tblCellMar>
        </w:tblPrEx>
        <w:trPr>
          <w:trHeight w:val="780" w:hRule="atLeast"/>
        </w:trPr>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Cs w:val="21"/>
              </w:rPr>
            </w:pPr>
          </w:p>
        </w:tc>
        <w:tc>
          <w:tcPr>
            <w:tcW w:w="22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 w:val="28"/>
                <w:szCs w:val="28"/>
                <w:lang w:bidi="ar"/>
              </w:rPr>
              <w:t>合 计</w:t>
            </w:r>
          </w:p>
        </w:tc>
        <w:tc>
          <w:tcPr>
            <w:tcW w:w="12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Cs w:val="21"/>
              </w:rPr>
            </w:pP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2435</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2435</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44438.75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4"/>
              </w:rPr>
            </w:pPr>
          </w:p>
        </w:tc>
      </w:tr>
    </w:tbl>
    <w:p>
      <w:pPr>
        <w:pStyle w:val="69"/>
        <w:spacing w:line="360" w:lineRule="auto"/>
        <w:ind w:firstLine="480"/>
        <w:rPr>
          <w:rFonts w:ascii="宋体" w:hAnsi="宋体"/>
          <w:color w:val="auto"/>
          <w:sz w:val="24"/>
        </w:rPr>
      </w:pPr>
    </w:p>
    <w:p>
      <w:pPr>
        <w:pStyle w:val="69"/>
        <w:spacing w:line="360" w:lineRule="auto"/>
        <w:ind w:firstLine="480"/>
        <w:rPr>
          <w:rFonts w:ascii="宋体" w:hAnsi="宋体"/>
          <w:color w:val="auto"/>
          <w:sz w:val="24"/>
        </w:rPr>
      </w:pPr>
      <w:r>
        <w:rPr>
          <w:rFonts w:hint="eastAsia" w:ascii="宋体" w:hAnsi="宋体"/>
          <w:color w:val="auto"/>
          <w:sz w:val="24"/>
        </w:rPr>
        <w:t>二、服务时间</w:t>
      </w:r>
    </w:p>
    <w:p>
      <w:pPr>
        <w:pStyle w:val="69"/>
        <w:spacing w:line="360" w:lineRule="auto"/>
        <w:ind w:left="480" w:firstLine="0" w:firstLineChars="0"/>
        <w:rPr>
          <w:rFonts w:ascii="宋体" w:hAnsi="宋体"/>
          <w:color w:val="auto"/>
          <w:sz w:val="24"/>
        </w:rPr>
      </w:pPr>
      <w:r>
        <w:rPr>
          <w:rFonts w:hint="eastAsia" w:ascii="宋体" w:hAnsi="宋体"/>
          <w:color w:val="auto"/>
          <w:sz w:val="24"/>
        </w:rPr>
        <w:t>自执行合同之日起12个月</w:t>
      </w:r>
    </w:p>
    <w:p>
      <w:pPr>
        <w:pStyle w:val="69"/>
        <w:spacing w:line="360" w:lineRule="auto"/>
        <w:ind w:firstLine="480"/>
        <w:rPr>
          <w:rFonts w:ascii="宋体" w:hAnsi="宋体"/>
          <w:bCs/>
          <w:color w:val="auto"/>
          <w:sz w:val="24"/>
        </w:rPr>
      </w:pPr>
      <w:r>
        <w:rPr>
          <w:rFonts w:hint="eastAsia" w:ascii="宋体" w:hAnsi="宋体"/>
          <w:bCs/>
          <w:color w:val="auto"/>
          <w:sz w:val="24"/>
        </w:rPr>
        <w:t>三、服务内容及</w:t>
      </w:r>
      <w:r>
        <w:rPr>
          <w:rFonts w:ascii="宋体" w:hAnsi="宋体"/>
          <w:bCs/>
          <w:color w:val="auto"/>
          <w:sz w:val="24"/>
        </w:rPr>
        <w:t>标准</w:t>
      </w:r>
    </w:p>
    <w:p>
      <w:pPr>
        <w:pStyle w:val="69"/>
        <w:spacing w:line="360" w:lineRule="auto"/>
        <w:ind w:firstLine="480"/>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长春市辖区内应有固定取水点，水源为城市自来水</w:t>
      </w:r>
      <w:r>
        <w:rPr>
          <w:rFonts w:hint="eastAsia" w:ascii="宋体" w:hAnsi="宋体"/>
          <w:color w:val="auto"/>
          <w:sz w:val="24"/>
          <w:highlight w:val="none"/>
          <w:lang w:eastAsia="zh-CN"/>
        </w:rPr>
        <w:t>。</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2、送水前在水车前后安装甲方要求的监控设备</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且送水有百姓签字确认</w:t>
      </w:r>
      <w:r>
        <w:rPr>
          <w:rFonts w:hint="eastAsia" w:ascii="宋体" w:hAnsi="宋体"/>
          <w:color w:val="auto"/>
          <w:sz w:val="24"/>
          <w:highlight w:val="none"/>
        </w:rPr>
        <w:t>。</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3、拟投入本项目的人员配备合理，能满足本项目的工作需要。</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4、拟投入本项目</w:t>
      </w:r>
      <w:r>
        <w:rPr>
          <w:rFonts w:hint="eastAsia" w:ascii="宋体" w:hAnsi="宋体"/>
          <w:color w:val="auto"/>
          <w:sz w:val="24"/>
          <w:highlight w:val="none"/>
          <w:lang w:val="en-US" w:eastAsia="zh-CN"/>
        </w:rPr>
        <w:t>至少配备5辆送水车（包含租赁车辆）</w:t>
      </w:r>
      <w:r>
        <w:rPr>
          <w:rFonts w:hint="eastAsia" w:ascii="宋体" w:hAnsi="宋体"/>
          <w:color w:val="auto"/>
          <w:sz w:val="24"/>
          <w:highlight w:val="none"/>
        </w:rPr>
        <w:t>，</w:t>
      </w:r>
      <w:r>
        <w:rPr>
          <w:rFonts w:hint="eastAsia" w:ascii="宋体" w:hAnsi="宋体"/>
          <w:color w:val="auto"/>
          <w:sz w:val="24"/>
          <w:highlight w:val="none"/>
          <w:lang w:val="en-US" w:eastAsia="zh-CN"/>
        </w:rPr>
        <w:t>其中至少有</w:t>
      </w:r>
      <w:r>
        <w:rPr>
          <w:rFonts w:hint="eastAsia" w:ascii="宋体" w:hAnsi="宋体"/>
          <w:color w:val="auto"/>
          <w:sz w:val="24"/>
          <w:highlight w:val="none"/>
        </w:rPr>
        <w:t xml:space="preserve">一辆自有车辆，状况完好，手续齐全，满足供水需求。 </w:t>
      </w:r>
    </w:p>
    <w:p>
      <w:pPr>
        <w:pStyle w:val="69"/>
        <w:spacing w:line="360" w:lineRule="auto"/>
        <w:ind w:firstLine="480"/>
        <w:rPr>
          <w:rFonts w:ascii="宋体" w:hAnsi="宋体"/>
          <w:color w:val="auto"/>
          <w:sz w:val="24"/>
          <w:highlight w:val="none"/>
        </w:rPr>
      </w:pPr>
      <w:r>
        <w:rPr>
          <w:rFonts w:hint="eastAsia" w:ascii="宋体" w:hAnsi="宋体"/>
          <w:color w:val="auto"/>
          <w:sz w:val="24"/>
          <w:highlight w:val="none"/>
        </w:rPr>
        <w:t>5、中标后三日内</w:t>
      </w:r>
      <w:r>
        <w:rPr>
          <w:rFonts w:hint="eastAsia" w:ascii="宋体" w:hAnsi="宋体"/>
          <w:color w:val="auto"/>
          <w:sz w:val="24"/>
          <w:highlight w:val="none"/>
          <w:lang w:val="en-US" w:eastAsia="zh-CN"/>
        </w:rPr>
        <w:t>提供与城市自来水取水站或自来水公司签订的协议及</w:t>
      </w:r>
      <w:r>
        <w:rPr>
          <w:rFonts w:hint="eastAsia" w:ascii="宋体" w:hAnsi="宋体"/>
          <w:color w:val="auto"/>
          <w:sz w:val="24"/>
          <w:highlight w:val="none"/>
        </w:rPr>
        <w:t xml:space="preserve">近30天的水质检测报告送至玉潭镇政府。                </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水质监测</w:t>
      </w:r>
      <w:r>
        <w:rPr>
          <w:rFonts w:hint="eastAsia" w:ascii="宋体" w:hAnsi="宋体"/>
          <w:color w:val="auto"/>
          <w:sz w:val="24"/>
          <w:lang w:val="en-US" w:eastAsia="zh-CN"/>
        </w:rPr>
        <w:t>及送水</w:t>
      </w:r>
      <w:r>
        <w:rPr>
          <w:rFonts w:hint="eastAsia" w:ascii="宋体" w:hAnsi="宋体"/>
          <w:color w:val="auto"/>
          <w:sz w:val="24"/>
        </w:rPr>
        <w:t>要求</w:t>
      </w:r>
    </w:p>
    <w:p>
      <w:pPr>
        <w:spacing w:line="360" w:lineRule="auto"/>
        <w:ind w:firstLine="480" w:firstLineChars="200"/>
        <w:rPr>
          <w:rFonts w:ascii="宋体" w:hAnsi="宋体"/>
          <w:color w:val="auto"/>
          <w:sz w:val="24"/>
        </w:rPr>
      </w:pPr>
      <w:r>
        <w:rPr>
          <w:rFonts w:hint="eastAsia" w:ascii="宋体" w:hAnsi="宋体"/>
          <w:color w:val="auto"/>
          <w:sz w:val="24"/>
        </w:rPr>
        <w:t>检测依据：吉林省环境保护产业协会，吉林省监测行业价格收费标准。</w:t>
      </w:r>
    </w:p>
    <w:p>
      <w:pPr>
        <w:spacing w:line="360" w:lineRule="auto"/>
        <w:ind w:firstLine="480" w:firstLineChars="200"/>
        <w:rPr>
          <w:rFonts w:ascii="宋体" w:hAnsi="宋体"/>
          <w:color w:val="auto"/>
          <w:sz w:val="24"/>
        </w:rPr>
      </w:pPr>
      <w:r>
        <w:rPr>
          <w:rFonts w:hint="eastAsia" w:ascii="宋体" w:hAnsi="宋体"/>
          <w:color w:val="auto"/>
          <w:sz w:val="24"/>
        </w:rPr>
        <w:t>水质检测项目：1、PH值；2、色度；3、浑浊度（NTU）;4、嗅和味；5、肉眼可见物；6、氨氮（以N计）（mg/L）;7、亚硝酸盐氮（mg/L）；8、游离余氯（mg/L）；9、菌落总数（CFU/mg）10、总大肠菌群（CFU/100mg）</w:t>
      </w:r>
    </w:p>
    <w:p>
      <w:pPr>
        <w:spacing w:line="360" w:lineRule="auto"/>
        <w:ind w:firstLine="480" w:firstLineChars="200"/>
        <w:rPr>
          <w:rFonts w:ascii="宋体" w:hAnsi="宋体"/>
          <w:color w:val="auto"/>
          <w:sz w:val="24"/>
        </w:rPr>
      </w:pPr>
      <w:r>
        <w:rPr>
          <w:rFonts w:hint="eastAsia" w:ascii="宋体" w:hAnsi="宋体"/>
          <w:color w:val="auto"/>
          <w:sz w:val="24"/>
        </w:rPr>
        <w:t>每天的送水量及送水时间</w:t>
      </w:r>
    </w:p>
    <w:p>
      <w:pPr>
        <w:spacing w:line="360" w:lineRule="auto"/>
        <w:ind w:firstLine="480" w:firstLineChars="200"/>
        <w:rPr>
          <w:rFonts w:ascii="宋体" w:hAnsi="宋体"/>
          <w:color w:val="auto"/>
          <w:sz w:val="24"/>
        </w:rPr>
      </w:pPr>
      <w:r>
        <w:rPr>
          <w:rFonts w:hint="eastAsia" w:ascii="宋体" w:hAnsi="宋体"/>
          <w:color w:val="auto"/>
          <w:sz w:val="24"/>
        </w:rPr>
        <w:t>每天送水量121.75吨。2435人*50升/人=121.75吨</w:t>
      </w:r>
    </w:p>
    <w:p>
      <w:pPr>
        <w:spacing w:line="360" w:lineRule="auto"/>
        <w:ind w:firstLine="480" w:firstLineChars="200"/>
        <w:rPr>
          <w:rFonts w:ascii="宋体" w:hAnsi="宋体"/>
          <w:color w:val="auto"/>
          <w:sz w:val="24"/>
        </w:rPr>
      </w:pPr>
      <w:r>
        <w:rPr>
          <w:rFonts w:hint="eastAsia" w:ascii="宋体" w:hAnsi="宋体"/>
          <w:color w:val="auto"/>
          <w:sz w:val="24"/>
        </w:rPr>
        <w:t>送水时间：全镇共5个送水点，送水时间每天早上8:30至下午16:00</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五</w:t>
      </w:r>
      <w:r>
        <w:rPr>
          <w:rFonts w:hint="eastAsia" w:ascii="宋体" w:hAnsi="宋体"/>
          <w:color w:val="auto"/>
          <w:sz w:val="24"/>
        </w:rPr>
        <w:t>、付款方式</w:t>
      </w:r>
    </w:p>
    <w:p>
      <w:pPr>
        <w:spacing w:line="360" w:lineRule="auto"/>
        <w:ind w:firstLine="480" w:firstLineChars="200"/>
        <w:rPr>
          <w:rFonts w:ascii="宋体" w:hAnsi="宋体"/>
          <w:color w:val="auto"/>
          <w:sz w:val="24"/>
        </w:rPr>
      </w:pPr>
      <w:r>
        <w:rPr>
          <w:rFonts w:hint="eastAsia" w:ascii="宋体" w:hAnsi="宋体"/>
          <w:color w:val="auto"/>
          <w:sz w:val="24"/>
        </w:rPr>
        <w:t>按照合同约定的付款方式付款。以实际送水量计算，按季度付款。</w:t>
      </w:r>
    </w:p>
    <w:p>
      <w:pPr>
        <w:pStyle w:val="69"/>
        <w:spacing w:line="360" w:lineRule="auto"/>
        <w:ind w:left="600" w:firstLine="0" w:firstLineChars="0"/>
        <w:rPr>
          <w:rFonts w:ascii="宋体" w:hAnsi="宋体"/>
          <w:bCs/>
          <w:color w:val="auto"/>
          <w:sz w:val="24"/>
        </w:rPr>
      </w:pPr>
    </w:p>
    <w:p>
      <w:pPr>
        <w:pStyle w:val="69"/>
        <w:spacing w:line="360" w:lineRule="auto"/>
        <w:ind w:left="600" w:firstLine="0" w:firstLineChars="0"/>
        <w:rPr>
          <w:rFonts w:ascii="宋体" w:hAnsi="宋体"/>
          <w:bCs/>
          <w:color w:val="auto"/>
          <w:sz w:val="24"/>
        </w:rPr>
      </w:pPr>
    </w:p>
    <w:p>
      <w:pPr>
        <w:spacing w:line="360" w:lineRule="auto"/>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left="420" w:leftChars="200"/>
        <w:rPr>
          <w:rFonts w:ascii="宋体" w:hAnsi="宋体"/>
          <w:color w:val="auto"/>
          <w:sz w:val="24"/>
        </w:rPr>
      </w:pPr>
    </w:p>
    <w:p>
      <w:pPr>
        <w:outlineLvl w:val="0"/>
        <w:rPr>
          <w:rFonts w:ascii="宋体" w:hAnsi="宋体"/>
          <w:b/>
          <w:bCs/>
          <w:color w:val="auto"/>
          <w:sz w:val="36"/>
          <w:szCs w:val="36"/>
        </w:rPr>
      </w:pPr>
      <w:bookmarkStart w:id="3" w:name="_Toc105069602"/>
    </w:p>
    <w:p>
      <w:pPr>
        <w:jc w:val="center"/>
        <w:outlineLvl w:val="0"/>
        <w:rPr>
          <w:rFonts w:hint="eastAsia" w:ascii="宋体" w:hAnsi="宋体" w:eastAsia="宋体"/>
          <w:b/>
          <w:bCs/>
          <w:color w:val="auto"/>
          <w:sz w:val="36"/>
          <w:szCs w:val="36"/>
          <w:lang w:eastAsia="zh-CN"/>
        </w:rPr>
      </w:pPr>
      <w:r>
        <w:rPr>
          <w:rFonts w:hint="eastAsia" w:ascii="宋体" w:hAnsi="宋体"/>
          <w:b/>
          <w:bCs/>
          <w:color w:val="auto"/>
          <w:sz w:val="36"/>
          <w:szCs w:val="36"/>
        </w:rPr>
        <w:t>第三章</w:t>
      </w:r>
    </w:p>
    <w:p>
      <w:pPr>
        <w:jc w:val="center"/>
        <w:outlineLvl w:val="0"/>
        <w:rPr>
          <w:rFonts w:hint="eastAsia" w:ascii="宋体" w:hAnsi="宋体" w:eastAsia="宋体"/>
          <w:b/>
          <w:bCs/>
          <w:color w:val="auto"/>
          <w:sz w:val="36"/>
          <w:szCs w:val="36"/>
          <w:lang w:eastAsia="zh-CN"/>
        </w:rPr>
      </w:pPr>
    </w:p>
    <w:p>
      <w:pPr>
        <w:jc w:val="center"/>
        <w:outlineLvl w:val="0"/>
        <w:rPr>
          <w:rFonts w:ascii="宋体" w:hAnsi="宋体"/>
          <w:b/>
          <w:bCs/>
          <w:color w:val="auto"/>
          <w:sz w:val="36"/>
          <w:szCs w:val="36"/>
        </w:rPr>
      </w:pPr>
      <w:r>
        <w:rPr>
          <w:rFonts w:hint="eastAsia" w:ascii="宋体" w:hAnsi="宋体"/>
          <w:b/>
          <w:bCs/>
          <w:color w:val="auto"/>
          <w:sz w:val="36"/>
          <w:szCs w:val="36"/>
        </w:rPr>
        <w:t>投标人须知</w:t>
      </w:r>
      <w:bookmarkEnd w:id="3"/>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rPr>
          <w:rFonts w:ascii="宋体" w:hAnsi="宋体"/>
          <w:b/>
          <w:bCs/>
          <w:color w:val="auto"/>
          <w:sz w:val="32"/>
          <w:szCs w:val="32"/>
        </w:rPr>
      </w:pPr>
    </w:p>
    <w:p>
      <w:pPr>
        <w:jc w:val="center"/>
        <w:outlineLvl w:val="1"/>
        <w:rPr>
          <w:rFonts w:ascii="宋体" w:hAnsi="宋体"/>
          <w:b/>
          <w:bCs/>
          <w:color w:val="auto"/>
          <w:sz w:val="32"/>
          <w:szCs w:val="32"/>
        </w:rPr>
      </w:pPr>
      <w:bookmarkStart w:id="4" w:name="_Toc105069603"/>
      <w:r>
        <w:rPr>
          <w:rFonts w:hint="eastAsia" w:ascii="仿宋_GB2312"/>
          <w:b/>
          <w:bCs/>
          <w:color w:val="auto"/>
          <w:sz w:val="28"/>
          <w:szCs w:val="28"/>
        </w:rPr>
        <w:t>一、前附表</w:t>
      </w:r>
      <w:bookmarkEnd w:id="4"/>
    </w:p>
    <w:p>
      <w:pPr>
        <w:jc w:val="center"/>
        <w:rPr>
          <w:rFonts w:ascii="仿宋_GB2312" w:eastAsia="仿宋_GB2312"/>
          <w:b/>
          <w:bCs/>
          <w:color w:val="auto"/>
          <w:sz w:val="10"/>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70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序号</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条款号</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条款名称</w:t>
            </w:r>
          </w:p>
        </w:tc>
        <w:tc>
          <w:tcPr>
            <w:tcW w:w="6032"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1.2</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采购人</w:t>
            </w:r>
          </w:p>
        </w:tc>
        <w:tc>
          <w:tcPr>
            <w:tcW w:w="6032" w:type="dxa"/>
            <w:vAlign w:val="center"/>
          </w:tcPr>
          <w:p>
            <w:pPr>
              <w:spacing w:line="360" w:lineRule="auto"/>
              <w:rPr>
                <w:rFonts w:ascii="宋体" w:hAnsi="宋体"/>
                <w:color w:val="auto"/>
                <w:sz w:val="24"/>
              </w:rPr>
            </w:pPr>
            <w:r>
              <w:rPr>
                <w:rFonts w:hint="eastAsia" w:ascii="宋体" w:hAnsi="宋体"/>
                <w:color w:val="auto"/>
                <w:sz w:val="24"/>
              </w:rPr>
              <w:t>采购人：</w:t>
            </w:r>
            <w:r>
              <w:rPr>
                <w:rFonts w:hint="eastAsia" w:ascii="宋体" w:hAnsi="宋体"/>
                <w:color w:val="auto"/>
                <w:sz w:val="24"/>
                <w:lang w:val="zh-CN"/>
              </w:rPr>
              <w:t>长春</w:t>
            </w:r>
            <w:r>
              <w:rPr>
                <w:rFonts w:hint="eastAsia" w:ascii="宋体" w:hAnsi="宋体"/>
                <w:color w:val="auto"/>
                <w:sz w:val="24"/>
              </w:rPr>
              <w:t>市南关区玉潭镇人民政府</w:t>
            </w:r>
          </w:p>
          <w:p>
            <w:pPr>
              <w:spacing w:line="360" w:lineRule="auto"/>
              <w:rPr>
                <w:rFonts w:ascii="宋体" w:hAnsi="宋体"/>
                <w:color w:val="auto"/>
                <w:sz w:val="24"/>
              </w:rPr>
            </w:pPr>
            <w:r>
              <w:rPr>
                <w:rFonts w:hint="eastAsia" w:ascii="宋体" w:hAnsi="宋体"/>
                <w:color w:val="auto"/>
                <w:sz w:val="24"/>
              </w:rPr>
              <w:t>地 址：长春净月高新技术产业开发区福祉大路1</w:t>
            </w:r>
            <w:r>
              <w:rPr>
                <w:rFonts w:ascii="宋体" w:hAnsi="宋体"/>
                <w:color w:val="auto"/>
                <w:sz w:val="24"/>
              </w:rPr>
              <w:t>38号</w:t>
            </w:r>
          </w:p>
          <w:p>
            <w:pPr>
              <w:spacing w:line="360" w:lineRule="auto"/>
              <w:rPr>
                <w:rFonts w:ascii="宋体" w:hAnsi="宋体"/>
                <w:color w:val="auto"/>
                <w:sz w:val="24"/>
              </w:rPr>
            </w:pPr>
            <w:r>
              <w:rPr>
                <w:rFonts w:hint="eastAsia" w:ascii="宋体" w:hAnsi="宋体"/>
                <w:color w:val="auto"/>
                <w:sz w:val="24"/>
              </w:rPr>
              <w:t>联系人：李安琪</w:t>
            </w:r>
          </w:p>
          <w:p>
            <w:pPr>
              <w:spacing w:line="360" w:lineRule="auto"/>
              <w:rPr>
                <w:rFonts w:ascii="宋体" w:hAnsi="宋体"/>
                <w:color w:val="auto"/>
                <w:sz w:val="24"/>
                <w:highlight w:val="green"/>
              </w:rPr>
            </w:pPr>
            <w:r>
              <w:rPr>
                <w:rFonts w:hint="eastAsia" w:ascii="宋体" w:hAnsi="宋体"/>
                <w:color w:val="auto"/>
                <w:sz w:val="24"/>
              </w:rPr>
              <w:t>电 话：</w:t>
            </w:r>
            <w:r>
              <w:rPr>
                <w:rFonts w:ascii="宋体" w:hAnsi="宋体"/>
                <w:bCs/>
                <w:color w:val="auto"/>
                <w:sz w:val="24"/>
              </w:rPr>
              <w:t>0431-845</w:t>
            </w:r>
            <w:r>
              <w:rPr>
                <w:rFonts w:hint="eastAsia" w:ascii="宋体" w:hAnsi="宋体"/>
                <w:bCs/>
                <w:color w:val="auto"/>
                <w:sz w:val="24"/>
              </w:rPr>
              <w:t>20325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2</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1.3</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集中采购</w:t>
            </w:r>
          </w:p>
          <w:p>
            <w:pPr>
              <w:spacing w:before="180" w:beforeLines="75" w:line="360" w:lineRule="auto"/>
              <w:jc w:val="center"/>
              <w:rPr>
                <w:rFonts w:ascii="宋体" w:hAnsi="宋体"/>
                <w:color w:val="auto"/>
                <w:sz w:val="24"/>
              </w:rPr>
            </w:pPr>
            <w:r>
              <w:rPr>
                <w:rFonts w:hint="eastAsia" w:ascii="宋体" w:hAnsi="宋体"/>
                <w:color w:val="auto"/>
                <w:sz w:val="24"/>
              </w:rPr>
              <w:t>机构</w:t>
            </w:r>
          </w:p>
        </w:tc>
        <w:tc>
          <w:tcPr>
            <w:tcW w:w="6032" w:type="dxa"/>
            <w:vAlign w:val="center"/>
          </w:tcPr>
          <w:p>
            <w:pPr>
              <w:spacing w:line="360" w:lineRule="auto"/>
              <w:rPr>
                <w:rFonts w:ascii="宋体" w:hAnsi="宋体"/>
                <w:color w:val="auto"/>
                <w:sz w:val="24"/>
              </w:rPr>
            </w:pPr>
            <w:r>
              <w:rPr>
                <w:rFonts w:hint="eastAsia" w:ascii="宋体" w:hAnsi="宋体"/>
                <w:color w:val="auto"/>
                <w:sz w:val="24"/>
              </w:rPr>
              <w:t>集中采购机构：长春净月高新技术产业开发区政府采购中心</w:t>
            </w:r>
          </w:p>
          <w:p>
            <w:pPr>
              <w:spacing w:line="360" w:lineRule="auto"/>
              <w:rPr>
                <w:rFonts w:ascii="宋体" w:hAnsi="宋体"/>
                <w:color w:val="auto"/>
                <w:sz w:val="24"/>
              </w:rPr>
            </w:pPr>
            <w:r>
              <w:rPr>
                <w:rFonts w:hint="eastAsia" w:ascii="宋体" w:hAnsi="宋体"/>
                <w:color w:val="auto"/>
                <w:sz w:val="24"/>
              </w:rPr>
              <w:t>地址：长春净月高新技术产业开发区福祉大路1572号，净月管理委会1号楼六楼A区</w:t>
            </w:r>
          </w:p>
          <w:p>
            <w:pPr>
              <w:spacing w:line="360" w:lineRule="auto"/>
              <w:rPr>
                <w:rFonts w:ascii="宋体" w:hAnsi="宋体"/>
                <w:color w:val="auto"/>
                <w:sz w:val="24"/>
              </w:rPr>
            </w:pPr>
            <w:r>
              <w:rPr>
                <w:rFonts w:hint="eastAsia" w:ascii="宋体" w:hAnsi="宋体"/>
                <w:color w:val="auto"/>
                <w:sz w:val="24"/>
              </w:rPr>
              <w:t>联系人：卢珊珊</w:t>
            </w:r>
          </w:p>
          <w:p>
            <w:pPr>
              <w:spacing w:line="360" w:lineRule="auto"/>
              <w:rPr>
                <w:rFonts w:ascii="宋体" w:hAnsi="宋体"/>
                <w:color w:val="auto"/>
                <w:sz w:val="24"/>
                <w:highlight w:val="green"/>
              </w:rPr>
            </w:pPr>
            <w:r>
              <w:rPr>
                <w:rFonts w:hint="eastAsia" w:ascii="宋体" w:hAnsi="宋体"/>
                <w:color w:val="auto"/>
                <w:sz w:val="24"/>
              </w:rPr>
              <w:t>电话：0431-845</w:t>
            </w:r>
            <w:r>
              <w:rPr>
                <w:rFonts w:ascii="宋体" w:hAnsi="宋体"/>
                <w:color w:val="auto"/>
                <w:sz w:val="24"/>
              </w:rPr>
              <w:t>73722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3</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1.4</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项目名称及</w:t>
            </w:r>
          </w:p>
          <w:p>
            <w:pPr>
              <w:spacing w:before="180" w:beforeLines="75" w:line="360" w:lineRule="auto"/>
              <w:jc w:val="center"/>
              <w:rPr>
                <w:rFonts w:ascii="宋体" w:hAnsi="宋体"/>
                <w:color w:val="auto"/>
                <w:sz w:val="24"/>
              </w:rPr>
            </w:pPr>
            <w:r>
              <w:rPr>
                <w:rFonts w:hint="eastAsia" w:ascii="宋体" w:hAnsi="宋体"/>
                <w:color w:val="auto"/>
                <w:sz w:val="24"/>
              </w:rPr>
              <w:t>项目编号</w:t>
            </w:r>
          </w:p>
        </w:tc>
        <w:tc>
          <w:tcPr>
            <w:tcW w:w="6032" w:type="dxa"/>
            <w:vAlign w:val="center"/>
          </w:tcPr>
          <w:p>
            <w:pPr>
              <w:pStyle w:val="3"/>
              <w:keepNext w:val="0"/>
              <w:keepLines w:val="0"/>
              <w:widowControl/>
              <w:shd w:val="clear" w:color="auto" w:fill="FFFFFF"/>
              <w:spacing w:before="0" w:after="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rPr>
              <w:t>项目名称：长春市南关区玉潭镇人民政府2022年退耕还林区居民饮用水送水服务</w:t>
            </w:r>
            <w:r>
              <w:rPr>
                <w:rFonts w:hint="eastAsia" w:ascii="宋体" w:hAnsi="宋体" w:eastAsia="宋体"/>
                <w:b w:val="0"/>
                <w:bCs w:val="0"/>
                <w:color w:val="auto"/>
                <w:sz w:val="24"/>
                <w:szCs w:val="24"/>
                <w:lang w:val="en-US" w:eastAsia="zh-CN"/>
              </w:rPr>
              <w:t>采购</w:t>
            </w:r>
            <w:r>
              <w:rPr>
                <w:rFonts w:hint="eastAsia" w:ascii="宋体" w:hAnsi="宋体" w:eastAsia="宋体"/>
                <w:b w:val="0"/>
                <w:bCs w:val="0"/>
                <w:color w:val="auto"/>
                <w:sz w:val="24"/>
                <w:szCs w:val="24"/>
              </w:rPr>
              <w:t>项目</w:t>
            </w:r>
            <w:r>
              <w:rPr>
                <w:rFonts w:hint="eastAsia" w:ascii="宋体" w:hAnsi="宋体" w:eastAsia="宋体"/>
                <w:b w:val="0"/>
                <w:bCs w:val="0"/>
                <w:color w:val="auto"/>
                <w:sz w:val="24"/>
                <w:szCs w:val="24"/>
                <w:lang w:val="en-US" w:eastAsia="zh-CN"/>
              </w:rPr>
              <w:t>三次招标</w:t>
            </w:r>
          </w:p>
          <w:p>
            <w:pPr>
              <w:spacing w:line="360" w:lineRule="auto"/>
              <w:rPr>
                <w:rFonts w:hint="default" w:ascii="宋体" w:hAnsi="宋体" w:eastAsia="宋体"/>
                <w:color w:val="auto"/>
                <w:sz w:val="24"/>
                <w:lang w:val="en-US" w:eastAsia="zh-CN"/>
              </w:rPr>
            </w:pPr>
            <w:r>
              <w:rPr>
                <w:rFonts w:hint="eastAsia" w:ascii="宋体" w:hAnsi="宋体"/>
                <w:color w:val="auto"/>
                <w:sz w:val="24"/>
              </w:rPr>
              <w:t>项目编号：JZCF2022-</w:t>
            </w:r>
            <w:r>
              <w:rPr>
                <w:rFonts w:hint="eastAsia" w:ascii="宋体" w:hAnsi="宋体"/>
                <w:color w:val="auto"/>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4</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1.5</w:t>
            </w:r>
          </w:p>
        </w:tc>
        <w:tc>
          <w:tcPr>
            <w:tcW w:w="1701" w:type="dxa"/>
            <w:vAlign w:val="center"/>
          </w:tcPr>
          <w:p>
            <w:pPr>
              <w:spacing w:before="180" w:beforeLines="75" w:line="360" w:lineRule="auto"/>
              <w:ind w:firstLine="240" w:firstLineChars="100"/>
              <w:rPr>
                <w:rFonts w:ascii="宋体" w:hAnsi="宋体"/>
                <w:color w:val="auto"/>
                <w:sz w:val="24"/>
              </w:rPr>
            </w:pPr>
            <w:r>
              <w:rPr>
                <w:rFonts w:hint="eastAsia" w:ascii="宋体" w:hAnsi="宋体"/>
                <w:color w:val="auto"/>
                <w:sz w:val="24"/>
              </w:rPr>
              <w:t>项目地点</w:t>
            </w:r>
          </w:p>
        </w:tc>
        <w:tc>
          <w:tcPr>
            <w:tcW w:w="6032" w:type="dxa"/>
            <w:vAlign w:val="center"/>
          </w:tcPr>
          <w:p>
            <w:pPr>
              <w:spacing w:line="360" w:lineRule="auto"/>
              <w:rPr>
                <w:rFonts w:ascii="宋体" w:hAnsi="宋体"/>
                <w:color w:val="auto"/>
                <w:sz w:val="24"/>
              </w:rPr>
            </w:pPr>
            <w:r>
              <w:rPr>
                <w:rFonts w:hint="eastAsia" w:ascii="宋体" w:hAnsi="宋体"/>
                <w:color w:val="auto"/>
                <w:sz w:val="24"/>
              </w:rPr>
              <w:t>长春市南关区玉潭镇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5</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2</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资金来源及落实情况</w:t>
            </w:r>
          </w:p>
        </w:tc>
        <w:tc>
          <w:tcPr>
            <w:tcW w:w="6032" w:type="dxa"/>
            <w:vAlign w:val="center"/>
          </w:tcPr>
          <w:p>
            <w:pPr>
              <w:spacing w:line="360" w:lineRule="auto"/>
              <w:rPr>
                <w:rFonts w:ascii="宋体" w:hAnsi="宋体"/>
                <w:color w:val="auto"/>
                <w:sz w:val="24"/>
              </w:rPr>
            </w:pPr>
            <w:r>
              <w:rPr>
                <w:rFonts w:hint="eastAsia" w:ascii="宋体" w:hAnsi="宋体"/>
                <w:color w:val="auto"/>
                <w:sz w:val="24"/>
              </w:rPr>
              <w:t>财政拨款，已落实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6</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3.1</w:t>
            </w:r>
          </w:p>
        </w:tc>
        <w:tc>
          <w:tcPr>
            <w:tcW w:w="1701" w:type="dxa"/>
            <w:vAlign w:val="center"/>
          </w:tcPr>
          <w:p>
            <w:pPr>
              <w:pStyle w:val="49"/>
              <w:widowControl w:val="0"/>
              <w:spacing w:before="180" w:beforeLines="75" w:beforeAutospacing="0" w:after="0" w:afterAutospacing="0" w:line="360" w:lineRule="auto"/>
              <w:rPr>
                <w:rFonts w:ascii="宋体" w:hAnsi="宋体" w:eastAsia="宋体"/>
                <w:color w:val="auto"/>
                <w:kern w:val="2"/>
              </w:rPr>
            </w:pPr>
            <w:r>
              <w:rPr>
                <w:rFonts w:hint="eastAsia" w:ascii="宋体" w:hAnsi="宋体" w:eastAsia="宋体"/>
                <w:color w:val="auto"/>
                <w:kern w:val="2"/>
              </w:rPr>
              <w:t>招标内容</w:t>
            </w:r>
          </w:p>
        </w:tc>
        <w:tc>
          <w:tcPr>
            <w:tcW w:w="6032" w:type="dxa"/>
            <w:vAlign w:val="center"/>
          </w:tcPr>
          <w:p>
            <w:pPr>
              <w:spacing w:line="360" w:lineRule="auto"/>
              <w:rPr>
                <w:rFonts w:ascii="宋体" w:hAnsi="宋体"/>
                <w:color w:val="auto"/>
                <w:sz w:val="24"/>
              </w:rPr>
            </w:pPr>
            <w:r>
              <w:rPr>
                <w:rFonts w:hint="eastAsia" w:ascii="宋体" w:hAnsi="宋体"/>
                <w:color w:val="auto"/>
                <w:kern w:val="0"/>
                <w:sz w:val="24"/>
              </w:rPr>
              <w:t>一标段：长春市南关区玉潭镇</w:t>
            </w:r>
            <w:r>
              <w:rPr>
                <w:rFonts w:hint="eastAsia" w:ascii="宋体" w:hAnsi="宋体"/>
                <w:color w:val="auto"/>
                <w:kern w:val="0"/>
                <w:sz w:val="24"/>
                <w:lang w:val="en-US" w:eastAsia="zh-CN"/>
              </w:rPr>
              <w:t>黎明村、胜利村、东升村</w:t>
            </w:r>
            <w:r>
              <w:rPr>
                <w:rFonts w:hint="eastAsia" w:ascii="宋体" w:hAnsi="宋体"/>
                <w:color w:val="auto"/>
                <w:kern w:val="0"/>
                <w:sz w:val="24"/>
              </w:rPr>
              <w:t>退耕还林区居民饮用水服务</w:t>
            </w:r>
            <w:r>
              <w:rPr>
                <w:rFonts w:hint="eastAsia" w:ascii="宋体" w:hAnsi="宋体"/>
                <w:color w:val="auto"/>
                <w:kern w:val="0"/>
                <w:sz w:val="24"/>
                <w:lang w:eastAsia="zh-CN"/>
              </w:rPr>
              <w:t>，</w:t>
            </w:r>
            <w:r>
              <w:rPr>
                <w:rFonts w:hint="eastAsia" w:ascii="宋体" w:hAnsi="宋体"/>
                <w:color w:val="auto"/>
                <w:kern w:val="0"/>
                <w:sz w:val="24"/>
              </w:rPr>
              <w:t>共计8个送水点位，</w:t>
            </w:r>
            <w:r>
              <w:rPr>
                <w:rFonts w:hint="eastAsia" w:ascii="宋体" w:hAnsi="宋体"/>
                <w:color w:val="auto"/>
                <w:sz w:val="24"/>
              </w:rPr>
              <w:t>具体服务要求详见第二章项目要求；</w:t>
            </w:r>
          </w:p>
          <w:p>
            <w:pPr>
              <w:spacing w:line="360" w:lineRule="auto"/>
              <w:rPr>
                <w:rFonts w:ascii="宋体" w:hAnsi="宋体"/>
                <w:color w:val="auto"/>
                <w:kern w:val="0"/>
                <w:sz w:val="24"/>
              </w:rPr>
            </w:pPr>
            <w:r>
              <w:rPr>
                <w:rFonts w:hint="eastAsia" w:ascii="宋体" w:hAnsi="宋体"/>
                <w:color w:val="auto"/>
                <w:kern w:val="0"/>
                <w:sz w:val="24"/>
              </w:rPr>
              <w:t>二标段：长春市南关区玉潭镇</w:t>
            </w:r>
            <w:r>
              <w:rPr>
                <w:rFonts w:hint="eastAsia" w:ascii="宋体" w:hAnsi="宋体"/>
                <w:color w:val="auto"/>
                <w:kern w:val="0"/>
                <w:sz w:val="24"/>
                <w:lang w:val="en-US" w:eastAsia="zh-CN"/>
              </w:rPr>
              <w:t>丰产村</w:t>
            </w:r>
            <w:r>
              <w:rPr>
                <w:rFonts w:hint="eastAsia" w:ascii="宋体" w:hAnsi="宋体"/>
                <w:color w:val="auto"/>
                <w:kern w:val="0"/>
                <w:sz w:val="24"/>
              </w:rPr>
              <w:t>退耕还林区居民饮用水服务</w:t>
            </w:r>
            <w:r>
              <w:rPr>
                <w:rFonts w:hint="eastAsia" w:ascii="宋体" w:hAnsi="宋体"/>
                <w:color w:val="auto"/>
                <w:kern w:val="0"/>
                <w:sz w:val="24"/>
                <w:lang w:eastAsia="zh-CN"/>
              </w:rPr>
              <w:t>，</w:t>
            </w:r>
            <w:r>
              <w:rPr>
                <w:rFonts w:hint="eastAsia" w:ascii="宋体" w:hAnsi="宋体"/>
                <w:color w:val="auto"/>
                <w:kern w:val="0"/>
                <w:sz w:val="24"/>
              </w:rPr>
              <w:t>共计5个送水点位，具体服务要求详见第二章项目要求。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7</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3.2</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服务时间</w:t>
            </w:r>
          </w:p>
        </w:tc>
        <w:tc>
          <w:tcPr>
            <w:tcW w:w="6032" w:type="dxa"/>
            <w:vAlign w:val="center"/>
          </w:tcPr>
          <w:p>
            <w:pPr>
              <w:spacing w:line="360" w:lineRule="auto"/>
              <w:rPr>
                <w:rFonts w:ascii="仿宋_GB2312" w:hAnsi="仿宋_GB2312" w:eastAsia="仿宋_GB2312" w:cs="仿宋_GB2312"/>
                <w:color w:val="auto"/>
                <w:kern w:val="0"/>
                <w:sz w:val="32"/>
                <w:szCs w:val="32"/>
              </w:rPr>
            </w:pPr>
            <w:r>
              <w:rPr>
                <w:rFonts w:hint="eastAsia" w:ascii="宋体" w:hAnsi="宋体"/>
                <w:color w:val="auto"/>
                <w:kern w:val="0"/>
                <w:sz w:val="24"/>
              </w:rPr>
              <w:t>自执行合同之日起</w:t>
            </w:r>
            <w:r>
              <w:rPr>
                <w:rFonts w:ascii="宋体" w:hAnsi="宋体"/>
                <w:color w:val="auto"/>
                <w:kern w:val="0"/>
                <w:sz w:val="24"/>
              </w:rPr>
              <w:t>12</w:t>
            </w:r>
            <w:r>
              <w:rPr>
                <w:rFonts w:hint="eastAsia" w:ascii="宋体" w:hAnsi="宋体"/>
                <w:color w:val="auto"/>
                <w:kern w:val="0"/>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8</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3.3</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质量要求</w:t>
            </w:r>
          </w:p>
        </w:tc>
        <w:tc>
          <w:tcPr>
            <w:tcW w:w="6032" w:type="dxa"/>
            <w:vAlign w:val="center"/>
          </w:tcPr>
          <w:p>
            <w:pPr>
              <w:spacing w:line="360" w:lineRule="auto"/>
              <w:rPr>
                <w:rFonts w:ascii="宋体" w:hAnsi="宋体"/>
                <w:color w:val="auto"/>
                <w:sz w:val="24"/>
              </w:rPr>
            </w:pPr>
            <w:r>
              <w:rPr>
                <w:rFonts w:hint="eastAsia" w:ascii="宋体" w:hAnsi="宋体"/>
                <w:color w:val="auto"/>
                <w:sz w:val="24"/>
              </w:rPr>
              <w:t>符合国家相关行业规定的合格标准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9</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4.1</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投标人的资格条件</w:t>
            </w:r>
          </w:p>
        </w:tc>
        <w:tc>
          <w:tcPr>
            <w:tcW w:w="6032" w:type="dxa"/>
            <w:vAlign w:val="center"/>
          </w:tcPr>
          <w:p>
            <w:pPr>
              <w:spacing w:line="360" w:lineRule="auto"/>
              <w:rPr>
                <w:rFonts w:ascii="宋体" w:hAnsi="宋体"/>
                <w:color w:val="auto"/>
                <w:sz w:val="24"/>
              </w:rPr>
            </w:pPr>
            <w:r>
              <w:rPr>
                <w:rFonts w:hint="eastAsia" w:ascii="宋体" w:hAnsi="宋体"/>
                <w:color w:val="auto"/>
                <w:sz w:val="24"/>
              </w:rPr>
              <w:t>1.符合《中华人民共和国政府采购法》第二十二条和相关法律、法规及相应规章的规定；</w:t>
            </w:r>
          </w:p>
          <w:p>
            <w:pPr>
              <w:spacing w:line="360" w:lineRule="auto"/>
              <w:rPr>
                <w:rFonts w:ascii="宋体" w:hAnsi="宋体"/>
                <w:color w:val="auto"/>
                <w:sz w:val="24"/>
                <w:highlight w:val="none"/>
              </w:rPr>
            </w:pPr>
            <w:r>
              <w:rPr>
                <w:rFonts w:hint="eastAsia" w:ascii="宋体" w:hAnsi="宋体"/>
                <w:color w:val="auto"/>
                <w:sz w:val="24"/>
              </w:rPr>
              <w:t>2.投标人应具备饮用水取水点及运输供水能力，</w:t>
            </w:r>
            <w:r>
              <w:rPr>
                <w:rFonts w:hint="eastAsia" w:ascii="宋体" w:hAnsi="宋体"/>
                <w:color w:val="auto"/>
                <w:sz w:val="24"/>
                <w:highlight w:val="none"/>
              </w:rPr>
              <w:t>且须具有道路运输经营许可证；</w:t>
            </w:r>
          </w:p>
          <w:p>
            <w:pPr>
              <w:spacing w:line="360" w:lineRule="auto"/>
              <w:rPr>
                <w:rFonts w:ascii="宋体" w:hAnsi="宋体"/>
                <w:color w:val="auto"/>
                <w:sz w:val="24"/>
              </w:rPr>
            </w:pPr>
            <w:r>
              <w:rPr>
                <w:rFonts w:hint="eastAsia" w:ascii="宋体" w:hAnsi="宋体"/>
                <w:color w:val="auto"/>
                <w:sz w:val="24"/>
              </w:rPr>
              <w:t>3.本项目专门面向中小微企业采购；</w:t>
            </w:r>
          </w:p>
          <w:p>
            <w:pPr>
              <w:spacing w:line="360" w:lineRule="auto"/>
              <w:rPr>
                <w:rFonts w:ascii="宋体" w:hAnsi="宋体"/>
                <w:color w:val="auto"/>
                <w:sz w:val="24"/>
              </w:rPr>
            </w:pPr>
            <w:r>
              <w:rPr>
                <w:rFonts w:hint="eastAsia" w:ascii="宋体" w:hAnsi="宋体"/>
                <w:color w:val="auto"/>
                <w:sz w:val="24"/>
              </w:rPr>
              <w:t>4.本次招标不接受联合体投标；</w:t>
            </w:r>
          </w:p>
          <w:p>
            <w:pPr>
              <w:spacing w:line="360" w:lineRule="auto"/>
              <w:rPr>
                <w:rFonts w:ascii="宋体" w:hAnsi="宋体"/>
                <w:color w:val="auto"/>
                <w:sz w:val="24"/>
              </w:rPr>
            </w:pPr>
            <w:r>
              <w:rPr>
                <w:rFonts w:hint="eastAsia" w:ascii="宋体" w:hAnsi="宋体"/>
                <w:color w:val="auto"/>
                <w:sz w:val="24"/>
              </w:rPr>
              <w:t>5. 拒绝列入政府不良行为记录期间的供应商投标。在“信用中国”网站（www.creditchina.gov.cn）、中国政府采购网（www.ccgp.gov.cn）、长春净月高新技术产业开发区政府采购中心网（procure.jingyue.gov.cn）等渠道被列入失信被执行人、重大税收违法案件当事人名单、政府采购严重违法失信行为记录名单及其他不符合《中华人民共和国政府采购法》第二十二条规定条件的供应商，拒绝其参与投标。</w:t>
            </w:r>
          </w:p>
          <w:p>
            <w:pPr>
              <w:spacing w:line="360" w:lineRule="auto"/>
              <w:rPr>
                <w:rFonts w:ascii="宋体" w:hAnsi="宋体"/>
                <w:color w:val="auto"/>
                <w:sz w:val="24"/>
              </w:rPr>
            </w:pPr>
            <w:r>
              <w:rPr>
                <w:rFonts w:hint="eastAsia" w:ascii="宋体" w:hAnsi="宋体"/>
                <w:color w:val="auto"/>
                <w:sz w:val="24"/>
              </w:rPr>
              <w:t>6.投标人须在“政采云”平台注册并办理CA认证。</w:t>
            </w:r>
          </w:p>
          <w:p>
            <w:pPr>
              <w:spacing w:line="360" w:lineRule="auto"/>
              <w:rPr>
                <w:rFonts w:ascii="宋体" w:hAnsi="宋体"/>
                <w:color w:val="auto"/>
                <w:sz w:val="24"/>
              </w:rPr>
            </w:pPr>
            <w:r>
              <w:rPr>
                <w:rFonts w:hint="eastAsia" w:ascii="宋体" w:hAnsi="宋体"/>
                <w:color w:val="auto"/>
                <w:sz w:val="24"/>
              </w:rPr>
              <w:t>7.报名资料</w:t>
            </w:r>
            <w:r>
              <w:rPr>
                <w:rFonts w:hint="eastAsia" w:ascii="宋体" w:hAnsi="宋体"/>
                <w:b/>
                <w:color w:val="auto"/>
                <w:sz w:val="24"/>
              </w:rPr>
              <w:t>（须</w:t>
            </w:r>
            <w:r>
              <w:rPr>
                <w:rFonts w:ascii="宋体" w:hAnsi="宋体"/>
                <w:b/>
                <w:color w:val="auto"/>
                <w:sz w:val="24"/>
              </w:rPr>
              <w:t>将报名资料加盖公章</w:t>
            </w:r>
            <w:r>
              <w:rPr>
                <w:rFonts w:hint="eastAsia" w:ascii="宋体" w:hAnsi="宋体"/>
                <w:b/>
                <w:color w:val="auto"/>
                <w:sz w:val="24"/>
              </w:rPr>
              <w:t>在“附件”处上传）</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7.1投标人营业执照</w:t>
            </w:r>
            <w:r>
              <w:rPr>
                <w:rFonts w:hint="eastAsia" w:ascii="宋体" w:hAnsi="宋体"/>
                <w:color w:val="auto"/>
                <w:sz w:val="24"/>
                <w:lang w:eastAsia="zh-CN"/>
              </w:rPr>
              <w:t>，</w:t>
            </w:r>
            <w:r>
              <w:rPr>
                <w:rFonts w:hint="eastAsia" w:ascii="宋体" w:hAnsi="宋体"/>
                <w:color w:val="auto"/>
                <w:sz w:val="24"/>
                <w:lang w:val="en-US" w:eastAsia="zh-CN"/>
              </w:rPr>
              <w:t>道理运输经营许可证</w:t>
            </w:r>
            <w:r>
              <w:rPr>
                <w:rFonts w:hint="eastAsia" w:ascii="宋体" w:hAnsi="宋体"/>
                <w:color w:val="auto"/>
                <w:sz w:val="24"/>
              </w:rPr>
              <w:t>；</w:t>
            </w:r>
          </w:p>
          <w:p>
            <w:pPr>
              <w:spacing w:line="360" w:lineRule="auto"/>
              <w:rPr>
                <w:rFonts w:ascii="宋体" w:hAnsi="宋体"/>
                <w:color w:val="auto"/>
                <w:sz w:val="24"/>
              </w:rPr>
            </w:pPr>
            <w:r>
              <w:rPr>
                <w:rFonts w:hint="eastAsia" w:ascii="宋体" w:hAnsi="宋体"/>
                <w:color w:val="auto"/>
                <w:sz w:val="24"/>
              </w:rPr>
              <w:t>7.2投标人中小微企业声明函；</w:t>
            </w:r>
          </w:p>
          <w:p>
            <w:pPr>
              <w:spacing w:line="360" w:lineRule="auto"/>
              <w:rPr>
                <w:rFonts w:ascii="宋体" w:hAnsi="宋体"/>
                <w:color w:val="auto"/>
                <w:sz w:val="24"/>
              </w:rPr>
            </w:pPr>
            <w:r>
              <w:rPr>
                <w:rFonts w:hint="eastAsia" w:ascii="宋体" w:hAnsi="宋体"/>
                <w:color w:val="auto"/>
                <w:sz w:val="24"/>
              </w:rPr>
              <w:t>7.3法定代表人授权书、被授权委托人身份证、被授权委托人社会保险参保证明（被授权委托人须为本单位参保人员）；</w:t>
            </w:r>
          </w:p>
          <w:p>
            <w:pPr>
              <w:spacing w:line="360" w:lineRule="auto"/>
              <w:rPr>
                <w:rFonts w:ascii="宋体" w:hAnsi="宋体"/>
                <w:color w:val="auto"/>
                <w:sz w:val="24"/>
              </w:rPr>
            </w:pPr>
            <w:r>
              <w:rPr>
                <w:rFonts w:hint="eastAsia" w:ascii="宋体" w:hAnsi="宋体"/>
                <w:color w:val="auto"/>
                <w:sz w:val="24"/>
              </w:rPr>
              <w:t>7.4投标人202</w:t>
            </w:r>
            <w:r>
              <w:rPr>
                <w:rFonts w:hint="eastAsia" w:ascii="宋体" w:hAnsi="宋体"/>
                <w:color w:val="auto"/>
                <w:sz w:val="24"/>
                <w:lang w:val="en-US" w:eastAsia="zh-CN"/>
              </w:rPr>
              <w:t>1</w:t>
            </w:r>
            <w:r>
              <w:rPr>
                <w:rFonts w:hint="eastAsia" w:ascii="宋体" w:hAnsi="宋体"/>
                <w:color w:val="auto"/>
                <w:sz w:val="24"/>
              </w:rPr>
              <w:t>年度财务审计报告；</w:t>
            </w:r>
          </w:p>
          <w:p>
            <w:pPr>
              <w:spacing w:line="360" w:lineRule="auto"/>
              <w:rPr>
                <w:rFonts w:ascii="宋体" w:hAnsi="宋体"/>
                <w:color w:val="auto"/>
                <w:sz w:val="24"/>
              </w:rPr>
            </w:pPr>
            <w:r>
              <w:rPr>
                <w:rFonts w:hint="eastAsia" w:ascii="宋体" w:hAnsi="宋体"/>
                <w:color w:val="auto"/>
                <w:sz w:val="24"/>
              </w:rPr>
              <w:t>7.5投标人近一年内任意一个月缴纳的税务凭证或当地税务机关出具的完税证明。依法免税的投标人，应提供相应文件证明其依法免税；</w:t>
            </w:r>
          </w:p>
          <w:p>
            <w:pPr>
              <w:spacing w:line="360" w:lineRule="auto"/>
              <w:rPr>
                <w:rFonts w:ascii="宋体" w:hAnsi="宋体"/>
                <w:color w:val="auto"/>
                <w:sz w:val="24"/>
              </w:rPr>
            </w:pPr>
            <w:r>
              <w:rPr>
                <w:rFonts w:hint="eastAsia" w:ascii="宋体" w:hAnsi="宋体"/>
                <w:color w:val="auto"/>
                <w:sz w:val="24"/>
              </w:rPr>
              <w:t>7.6投标人近一年内任意一个月缴纳的社会保险专用收据或当地社会保险经办机构出具的单位参保证明。依法不需要缴纳社会保障资金的投标人，应提供相应文件证明其依法不需要缴纳社会保障资金；</w:t>
            </w:r>
          </w:p>
          <w:p>
            <w:pPr>
              <w:spacing w:line="360" w:lineRule="auto"/>
              <w:rPr>
                <w:rFonts w:ascii="宋体" w:hAnsi="宋体"/>
                <w:color w:val="auto"/>
                <w:sz w:val="24"/>
              </w:rPr>
            </w:pPr>
            <w:r>
              <w:rPr>
                <w:rFonts w:hint="eastAsia" w:ascii="宋体" w:hAnsi="宋体"/>
                <w:color w:val="auto"/>
                <w:sz w:val="24"/>
              </w:rPr>
              <w:t>7.7“信用中国”网站（www.creditchina.gov.cn）、中国政府采购网（www.ccgp.gov.cn）没有失信行为的证明材料；</w:t>
            </w:r>
          </w:p>
          <w:p>
            <w:pPr>
              <w:spacing w:line="360" w:lineRule="auto"/>
              <w:rPr>
                <w:rFonts w:ascii="宋体" w:hAnsi="宋体"/>
                <w:color w:val="auto"/>
                <w:sz w:val="24"/>
              </w:rPr>
            </w:pPr>
            <w:r>
              <w:rPr>
                <w:rFonts w:hint="eastAsia" w:ascii="宋体" w:hAnsi="宋体"/>
                <w:color w:val="auto"/>
                <w:sz w:val="24"/>
              </w:rPr>
              <w:t>7.8投标人近三年（2019～2021年度）在经营活动中没有重大违法记录的书面声明，须附“中国裁判文书网”（wenshu.court.gov.cn）无行贿犯罪查询结果的证明材料。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10</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4.2</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是否接受联合体投标</w:t>
            </w:r>
          </w:p>
        </w:tc>
        <w:tc>
          <w:tcPr>
            <w:tcW w:w="6032" w:type="dxa"/>
            <w:vAlign w:val="center"/>
          </w:tcPr>
          <w:p>
            <w:pPr>
              <w:spacing w:line="360" w:lineRule="auto"/>
              <w:rPr>
                <w:rFonts w:ascii="宋体" w:hAnsi="宋体"/>
                <w:color w:val="auto"/>
                <w:sz w:val="24"/>
                <w:highlight w:val="none"/>
              </w:rPr>
            </w:pPr>
            <w:r>
              <w:rPr>
                <w:rFonts w:hint="eastAsia" w:ascii="宋体" w:hAnsi="宋体"/>
                <w:color w:val="auto"/>
                <w:sz w:val="24"/>
                <w:szCs w:val="20"/>
                <w:highlight w:val="none"/>
              </w:rPr>
              <w:t>本项目</w:t>
            </w:r>
            <w:r>
              <w:rPr>
                <w:rFonts w:ascii="宋体" w:hAnsi="宋体"/>
                <w:color w:val="auto"/>
                <w:sz w:val="24"/>
                <w:szCs w:val="20"/>
                <w:highlight w:val="none"/>
              </w:rPr>
              <w:t>不接受</w:t>
            </w:r>
            <w:r>
              <w:rPr>
                <w:rFonts w:hint="eastAsia" w:ascii="宋体" w:hAnsi="宋体"/>
                <w:color w:val="auto"/>
                <w:sz w:val="24"/>
                <w:szCs w:val="20"/>
                <w:highlight w:val="none"/>
              </w:rPr>
              <w:t>联合体</w:t>
            </w:r>
            <w:r>
              <w:rPr>
                <w:rFonts w:ascii="宋体" w:hAnsi="宋体"/>
                <w:color w:val="auto"/>
                <w:sz w:val="24"/>
                <w:szCs w:val="20"/>
                <w:highlight w:val="none"/>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11</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8</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现场踏勘</w:t>
            </w:r>
          </w:p>
        </w:tc>
        <w:tc>
          <w:tcPr>
            <w:tcW w:w="6032"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时间：20</w:t>
            </w:r>
            <w:r>
              <w:rPr>
                <w:rFonts w:ascii="宋体" w:hAnsi="宋体"/>
                <w:color w:val="auto"/>
                <w:sz w:val="24"/>
                <w:highlight w:val="none"/>
              </w:rPr>
              <w:t>22</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2</w:t>
            </w:r>
            <w:r>
              <w:rPr>
                <w:rFonts w:hint="eastAsia" w:ascii="宋体" w:hAnsi="宋体"/>
                <w:color w:val="auto"/>
                <w:sz w:val="24"/>
                <w:highlight w:val="none"/>
              </w:rPr>
              <w:t>日9：00</w:t>
            </w:r>
          </w:p>
          <w:p>
            <w:pPr>
              <w:spacing w:line="360" w:lineRule="auto"/>
              <w:rPr>
                <w:rFonts w:ascii="宋体" w:hAnsi="宋体"/>
                <w:color w:val="auto"/>
                <w:sz w:val="24"/>
                <w:highlight w:val="none"/>
              </w:rPr>
            </w:pPr>
            <w:r>
              <w:rPr>
                <w:rFonts w:hint="eastAsia" w:ascii="宋体" w:hAnsi="宋体"/>
                <w:color w:val="auto"/>
                <w:sz w:val="24"/>
                <w:highlight w:val="none"/>
              </w:rPr>
              <w:t>地点：项目所在地</w:t>
            </w:r>
          </w:p>
          <w:p>
            <w:pPr>
              <w:spacing w:line="360" w:lineRule="auto"/>
              <w:rPr>
                <w:rFonts w:ascii="宋体" w:hAnsi="宋体"/>
                <w:color w:val="auto"/>
                <w:sz w:val="24"/>
                <w:highlight w:val="none"/>
              </w:rPr>
            </w:pPr>
            <w:r>
              <w:rPr>
                <w:rFonts w:hint="eastAsia" w:ascii="宋体" w:hAnsi="宋体"/>
                <w:color w:val="auto"/>
                <w:sz w:val="24"/>
                <w:highlight w:val="none"/>
              </w:rPr>
              <w:t>组织形式：投标人自行联系采购人。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12</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9</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答疑会</w:t>
            </w:r>
          </w:p>
        </w:tc>
        <w:tc>
          <w:tcPr>
            <w:tcW w:w="6032"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时间：20</w:t>
            </w:r>
            <w:r>
              <w:rPr>
                <w:rFonts w:ascii="宋体" w:hAnsi="宋体"/>
                <w:color w:val="auto"/>
                <w:sz w:val="24"/>
                <w:highlight w:val="none"/>
              </w:rPr>
              <w:t>22</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3</w:t>
            </w:r>
            <w:r>
              <w:rPr>
                <w:rFonts w:hint="eastAsia" w:ascii="宋体" w:hAnsi="宋体"/>
                <w:color w:val="auto"/>
                <w:sz w:val="24"/>
                <w:highlight w:val="none"/>
              </w:rPr>
              <w:t>日9:</w:t>
            </w:r>
            <w:r>
              <w:rPr>
                <w:rFonts w:ascii="宋体" w:hAnsi="宋体"/>
                <w:color w:val="auto"/>
                <w:sz w:val="24"/>
                <w:highlight w:val="none"/>
              </w:rPr>
              <w:t>0</w:t>
            </w:r>
            <w:r>
              <w:rPr>
                <w:rFonts w:hint="eastAsia" w:ascii="宋体" w:hAnsi="宋体"/>
                <w:color w:val="auto"/>
                <w:sz w:val="24"/>
                <w:highlight w:val="none"/>
              </w:rPr>
              <w:t>0（北京时间）</w:t>
            </w:r>
          </w:p>
          <w:p>
            <w:pPr>
              <w:spacing w:line="360" w:lineRule="auto"/>
              <w:rPr>
                <w:rFonts w:ascii="宋体" w:hAnsi="宋体"/>
                <w:color w:val="auto"/>
                <w:sz w:val="24"/>
                <w:highlight w:val="none"/>
              </w:rPr>
            </w:pPr>
            <w:r>
              <w:rPr>
                <w:rFonts w:hint="eastAsia" w:ascii="宋体" w:hAnsi="宋体"/>
                <w:color w:val="auto"/>
                <w:sz w:val="24"/>
                <w:highlight w:val="none"/>
              </w:rPr>
              <w:t>地点：长春净月高新技术产业开发区管理委员会六楼A区政府采购中心。</w:t>
            </w:r>
            <w:r>
              <w:rPr>
                <w:rFonts w:hint="eastAsia" w:ascii="宋体" w:hAnsi="宋体"/>
                <w:b/>
                <w:color w:val="auto"/>
                <w:sz w:val="24"/>
                <w:highlight w:val="none"/>
              </w:rPr>
              <w:t>投标人自愿参加或不参加。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13</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10</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分包</w:t>
            </w:r>
          </w:p>
        </w:tc>
        <w:tc>
          <w:tcPr>
            <w:tcW w:w="6032" w:type="dxa"/>
            <w:vAlign w:val="center"/>
          </w:tcPr>
          <w:p>
            <w:pPr>
              <w:spacing w:line="360" w:lineRule="auto"/>
              <w:rPr>
                <w:rFonts w:ascii="宋体" w:hAnsi="宋体"/>
                <w:color w:val="auto"/>
                <w:sz w:val="24"/>
              </w:rPr>
            </w:pPr>
            <w:r>
              <w:rPr>
                <w:rFonts w:hint="eastAsia" w:ascii="宋体" w:hAnsi="宋体"/>
                <w:color w:val="auto"/>
                <w:sz w:val="24"/>
              </w:rPr>
              <w:t>分两包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14</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11</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偏离</w:t>
            </w:r>
          </w:p>
        </w:tc>
        <w:tc>
          <w:tcPr>
            <w:tcW w:w="6032" w:type="dxa"/>
            <w:vAlign w:val="center"/>
          </w:tcPr>
          <w:p>
            <w:pPr>
              <w:spacing w:line="360" w:lineRule="auto"/>
              <w:rPr>
                <w:rFonts w:ascii="宋体" w:hAnsi="宋体"/>
                <w:color w:val="auto"/>
                <w:sz w:val="24"/>
              </w:rPr>
            </w:pPr>
            <w:r>
              <w:rPr>
                <w:rFonts w:hint="eastAsia" w:ascii="宋体" w:hAnsi="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15</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16</w:t>
            </w:r>
          </w:p>
        </w:tc>
        <w:tc>
          <w:tcPr>
            <w:tcW w:w="1701" w:type="dxa"/>
            <w:vAlign w:val="center"/>
          </w:tcPr>
          <w:p>
            <w:pPr>
              <w:spacing w:before="180" w:beforeLines="75" w:line="360" w:lineRule="auto"/>
              <w:jc w:val="center"/>
              <w:rPr>
                <w:rFonts w:ascii="宋体" w:hAnsi="宋体"/>
                <w:color w:val="auto"/>
                <w:sz w:val="24"/>
                <w:highlight w:val="none"/>
              </w:rPr>
            </w:pPr>
            <w:r>
              <w:rPr>
                <w:rFonts w:hint="eastAsia" w:ascii="宋体" w:hAnsi="宋体"/>
                <w:color w:val="auto"/>
                <w:sz w:val="24"/>
                <w:highlight w:val="none"/>
              </w:rPr>
              <w:t>投标价格</w:t>
            </w:r>
          </w:p>
        </w:tc>
        <w:tc>
          <w:tcPr>
            <w:tcW w:w="6032" w:type="dxa"/>
            <w:vAlign w:val="center"/>
          </w:tcPr>
          <w:p>
            <w:pPr>
              <w:spacing w:line="360" w:lineRule="auto"/>
              <w:rPr>
                <w:rFonts w:ascii="宋体" w:hAnsi="宋体"/>
                <w:b/>
                <w:bCs/>
                <w:color w:val="auto"/>
                <w:sz w:val="24"/>
                <w:highlight w:val="none"/>
              </w:rPr>
            </w:pPr>
            <w:r>
              <w:rPr>
                <w:rFonts w:hint="eastAsia" w:ascii="宋体" w:hAnsi="宋体"/>
                <w:color w:val="auto"/>
                <w:sz w:val="24"/>
                <w:highlight w:val="none"/>
              </w:rPr>
              <w:t>采用固定单价报价法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16</w:t>
            </w:r>
          </w:p>
        </w:tc>
        <w:tc>
          <w:tcPr>
            <w:tcW w:w="85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18</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投标有效期</w:t>
            </w:r>
          </w:p>
        </w:tc>
        <w:tc>
          <w:tcPr>
            <w:tcW w:w="6032" w:type="dxa"/>
            <w:vAlign w:val="center"/>
          </w:tcPr>
          <w:p>
            <w:pPr>
              <w:spacing w:line="360" w:lineRule="auto"/>
              <w:rPr>
                <w:rFonts w:ascii="宋体" w:hAnsi="宋体"/>
                <w:color w:val="auto"/>
                <w:sz w:val="24"/>
              </w:rPr>
            </w:pPr>
            <w:r>
              <w:rPr>
                <w:rFonts w:hint="eastAsia" w:ascii="宋体" w:hAnsi="宋体"/>
                <w:color w:val="auto"/>
                <w:sz w:val="24"/>
              </w:rPr>
              <w:t>投标截止期之后</w:t>
            </w:r>
            <w:r>
              <w:rPr>
                <w:rFonts w:ascii="宋体" w:hAnsi="宋体"/>
                <w:color w:val="auto"/>
                <w:sz w:val="24"/>
              </w:rPr>
              <w:t>30</w:t>
            </w:r>
            <w:r>
              <w:rPr>
                <w:rFonts w:hint="eastAsia" w:ascii="宋体" w:hAnsi="宋体"/>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w:t>
            </w:r>
            <w:r>
              <w:rPr>
                <w:rFonts w:ascii="宋体" w:hAnsi="宋体"/>
                <w:color w:val="auto"/>
                <w:sz w:val="24"/>
              </w:rPr>
              <w:t>7</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20.3</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投标文件份数及其他</w:t>
            </w:r>
          </w:p>
        </w:tc>
        <w:tc>
          <w:tcPr>
            <w:tcW w:w="6032" w:type="dxa"/>
            <w:vAlign w:val="center"/>
          </w:tcPr>
          <w:p>
            <w:pPr>
              <w:spacing w:line="360" w:lineRule="auto"/>
              <w:rPr>
                <w:rFonts w:ascii="宋体" w:hAnsi="宋体"/>
                <w:color w:val="auto"/>
                <w:sz w:val="24"/>
              </w:rPr>
            </w:pPr>
            <w:r>
              <w:rPr>
                <w:rFonts w:hint="eastAsia" w:ascii="宋体" w:hAnsi="宋体"/>
                <w:color w:val="auto"/>
                <w:sz w:val="24"/>
              </w:rPr>
              <w:t>1.投标人须上传电子投标文件1份（此投标文件须上传至“政采云”平台）。</w:t>
            </w:r>
          </w:p>
          <w:p>
            <w:pPr>
              <w:spacing w:line="360" w:lineRule="auto"/>
              <w:rPr>
                <w:rFonts w:ascii="宋体" w:hAnsi="宋体"/>
                <w:color w:val="auto"/>
                <w:sz w:val="24"/>
              </w:rPr>
            </w:pPr>
            <w:r>
              <w:rPr>
                <w:rFonts w:hint="eastAsia" w:ascii="宋体" w:hAnsi="宋体"/>
                <w:color w:val="auto"/>
                <w:sz w:val="24"/>
              </w:rPr>
              <w:t>2.本项目投标人无需递交纸质文件。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1</w:t>
            </w:r>
            <w:r>
              <w:rPr>
                <w:rFonts w:ascii="宋体" w:hAnsi="宋体"/>
                <w:color w:val="auto"/>
                <w:sz w:val="24"/>
              </w:rPr>
              <w:t>8</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21</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电子投标文件上传、解密</w:t>
            </w:r>
          </w:p>
        </w:tc>
        <w:tc>
          <w:tcPr>
            <w:tcW w:w="6032" w:type="dxa"/>
            <w:vAlign w:val="center"/>
          </w:tcPr>
          <w:p>
            <w:pPr>
              <w:spacing w:line="360" w:lineRule="auto"/>
              <w:rPr>
                <w:rFonts w:ascii="宋体" w:hAnsi="宋体"/>
                <w:color w:val="auto"/>
                <w:sz w:val="24"/>
              </w:rPr>
            </w:pPr>
            <w:r>
              <w:rPr>
                <w:rFonts w:hint="eastAsia" w:ascii="宋体" w:hAnsi="宋体"/>
                <w:color w:val="auto"/>
                <w:sz w:val="24"/>
              </w:rPr>
              <w:t>1.投标人须按照招标文件要求编制投标文件并将文件上传至“政采云”平台。</w:t>
            </w:r>
          </w:p>
          <w:p>
            <w:pPr>
              <w:spacing w:line="360" w:lineRule="auto"/>
              <w:rPr>
                <w:rFonts w:ascii="宋体" w:hAnsi="宋体"/>
                <w:color w:val="auto"/>
                <w:sz w:val="24"/>
              </w:rPr>
            </w:pPr>
            <w:r>
              <w:rPr>
                <w:rFonts w:hint="eastAsia" w:ascii="宋体" w:hAnsi="宋体"/>
                <w:color w:val="auto"/>
                <w:sz w:val="24"/>
              </w:rPr>
              <w:t>2.投标人须在解密时间内用有效数字证书（CA认证）对投标文件进行解密。</w:t>
            </w:r>
          </w:p>
          <w:p>
            <w:pPr>
              <w:spacing w:line="360" w:lineRule="auto"/>
              <w:rPr>
                <w:rFonts w:ascii="宋体" w:hAnsi="宋体"/>
                <w:color w:val="auto"/>
                <w:sz w:val="24"/>
              </w:rPr>
            </w:pPr>
            <w:r>
              <w:rPr>
                <w:rFonts w:hint="eastAsia" w:ascii="宋体" w:hAnsi="宋体"/>
                <w:color w:val="auto"/>
                <w:sz w:val="24"/>
              </w:rPr>
              <w:t>3.投标人上传的电子投标文件因未解密而造成投标文件无法进行评审的，投标人自行承担。</w:t>
            </w:r>
          </w:p>
          <w:p>
            <w:pPr>
              <w:spacing w:line="360" w:lineRule="auto"/>
              <w:rPr>
                <w:rFonts w:ascii="宋体" w:hAnsi="宋体"/>
                <w:color w:val="auto"/>
                <w:sz w:val="24"/>
              </w:rPr>
            </w:pPr>
            <w:r>
              <w:rPr>
                <w:rFonts w:hint="eastAsia" w:ascii="宋体" w:hAnsi="宋体"/>
                <w:color w:val="auto"/>
                <w:sz w:val="24"/>
              </w:rPr>
              <w:t>4.若项目须提交原件，当电子投标文件中的内容与提交原件不一致时，以原件为准。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before="180" w:beforeLines="75" w:line="360" w:lineRule="auto"/>
              <w:jc w:val="center"/>
              <w:rPr>
                <w:rFonts w:ascii="宋体" w:hAnsi="宋体"/>
                <w:color w:val="auto"/>
                <w:sz w:val="24"/>
              </w:rPr>
            </w:pPr>
            <w:r>
              <w:rPr>
                <w:rFonts w:ascii="宋体" w:hAnsi="宋体"/>
                <w:color w:val="auto"/>
                <w:sz w:val="24"/>
              </w:rPr>
              <w:t>19</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22.1</w:t>
            </w:r>
          </w:p>
        </w:tc>
        <w:tc>
          <w:tcPr>
            <w:tcW w:w="1701" w:type="dxa"/>
            <w:vAlign w:val="center"/>
          </w:tcPr>
          <w:p>
            <w:pPr>
              <w:spacing w:before="180" w:beforeLines="75" w:line="360" w:lineRule="auto"/>
              <w:jc w:val="center"/>
              <w:rPr>
                <w:rFonts w:ascii="宋体" w:hAnsi="宋体"/>
                <w:color w:val="auto"/>
                <w:sz w:val="24"/>
                <w:highlight w:val="none"/>
              </w:rPr>
            </w:pPr>
            <w:r>
              <w:rPr>
                <w:rFonts w:hint="eastAsia" w:ascii="宋体" w:hAnsi="宋体"/>
                <w:color w:val="auto"/>
                <w:sz w:val="24"/>
                <w:highlight w:val="none"/>
              </w:rPr>
              <w:t>投标截止时间、开标时间</w:t>
            </w:r>
          </w:p>
        </w:tc>
        <w:tc>
          <w:tcPr>
            <w:tcW w:w="6032"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2022年</w:t>
            </w:r>
            <w:r>
              <w:rPr>
                <w:rFonts w:hint="eastAsia" w:ascii="宋体" w:hAnsi="宋体"/>
                <w:color w:val="auto"/>
                <w:sz w:val="24"/>
                <w:highlight w:val="none"/>
                <w:lang w:val="en-US" w:eastAsia="zh-CN"/>
              </w:rPr>
              <w:t>9</w:t>
            </w:r>
            <w:r>
              <w:rPr>
                <w:rFonts w:hint="eastAsia" w:ascii="宋体" w:hAnsi="宋体"/>
                <w:color w:val="auto"/>
                <w:sz w:val="24"/>
                <w:highlight w:val="none"/>
              </w:rPr>
              <w:t>月1</w:t>
            </w:r>
            <w:r>
              <w:rPr>
                <w:rFonts w:hint="eastAsia" w:ascii="宋体" w:hAnsi="宋体"/>
                <w:color w:val="auto"/>
                <w:sz w:val="24"/>
                <w:highlight w:val="none"/>
                <w:lang w:val="en-US" w:eastAsia="zh-CN"/>
              </w:rPr>
              <w:t>4</w:t>
            </w:r>
            <w:r>
              <w:rPr>
                <w:rFonts w:hint="eastAsia" w:ascii="宋体" w:hAnsi="宋体"/>
                <w:color w:val="auto"/>
                <w:sz w:val="24"/>
                <w:highlight w:val="none"/>
              </w:rPr>
              <w:t>日1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20</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24</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投标人提交的原件</w:t>
            </w:r>
          </w:p>
        </w:tc>
        <w:tc>
          <w:tcPr>
            <w:tcW w:w="6032"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1.投标人提交</w:t>
            </w:r>
            <w:r>
              <w:rPr>
                <w:rFonts w:ascii="宋体" w:hAnsi="宋体"/>
                <w:color w:val="auto"/>
                <w:sz w:val="24"/>
                <w:highlight w:val="none"/>
              </w:rPr>
              <w:t>的技术标部分</w:t>
            </w:r>
            <w:r>
              <w:rPr>
                <w:rFonts w:hint="eastAsia" w:ascii="宋体" w:hAnsi="宋体"/>
                <w:color w:val="auto"/>
                <w:sz w:val="24"/>
                <w:highlight w:val="none"/>
              </w:rPr>
              <w:t>15.2（3）拟派本项目</w:t>
            </w:r>
            <w:r>
              <w:rPr>
                <w:rFonts w:ascii="宋体" w:hAnsi="宋体"/>
                <w:color w:val="auto"/>
                <w:sz w:val="24"/>
                <w:highlight w:val="none"/>
              </w:rPr>
              <w:t>的</w:t>
            </w:r>
            <w:r>
              <w:rPr>
                <w:rFonts w:hint="eastAsia" w:ascii="宋体" w:hAnsi="宋体"/>
                <w:color w:val="auto"/>
                <w:sz w:val="24"/>
                <w:highlight w:val="none"/>
                <w:lang w:val="en-US" w:eastAsia="zh-CN"/>
              </w:rPr>
              <w:t>车辆</w:t>
            </w:r>
            <w:r>
              <w:rPr>
                <w:rFonts w:ascii="宋体" w:hAnsi="宋体"/>
                <w:color w:val="auto"/>
                <w:sz w:val="24"/>
                <w:highlight w:val="none"/>
              </w:rPr>
              <w:t>列表，</w:t>
            </w:r>
            <w:r>
              <w:rPr>
                <w:rFonts w:hint="eastAsia" w:ascii="宋体" w:hAnsi="宋体"/>
                <w:color w:val="auto"/>
                <w:sz w:val="24"/>
                <w:highlight w:val="none"/>
              </w:rPr>
              <w:t>评标</w:t>
            </w:r>
            <w:r>
              <w:rPr>
                <w:rFonts w:ascii="宋体" w:hAnsi="宋体"/>
                <w:color w:val="auto"/>
                <w:sz w:val="24"/>
                <w:highlight w:val="none"/>
              </w:rPr>
              <w:t>办法中</w:t>
            </w:r>
            <w:r>
              <w:rPr>
                <w:rFonts w:hint="eastAsia" w:ascii="宋体" w:hAnsi="宋体"/>
                <w:color w:val="auto"/>
                <w:sz w:val="24"/>
                <w:highlight w:val="none"/>
              </w:rPr>
              <w:t>得</w:t>
            </w:r>
            <w:r>
              <w:rPr>
                <w:rFonts w:ascii="宋体" w:hAnsi="宋体"/>
                <w:color w:val="auto"/>
                <w:sz w:val="24"/>
                <w:highlight w:val="none"/>
              </w:rPr>
              <w:t>分的</w:t>
            </w:r>
            <w:r>
              <w:rPr>
                <w:rFonts w:hint="eastAsia" w:ascii="宋体" w:hAnsi="宋体"/>
                <w:color w:val="auto"/>
                <w:sz w:val="24"/>
                <w:highlight w:val="none"/>
                <w:lang w:val="en-US" w:eastAsia="zh-CN"/>
              </w:rPr>
              <w:t>自有车辆提供</w:t>
            </w:r>
            <w:r>
              <w:rPr>
                <w:rFonts w:hint="eastAsia" w:ascii="宋体" w:hAnsi="宋体"/>
                <w:color w:val="auto"/>
                <w:sz w:val="24"/>
                <w:highlight w:val="none"/>
              </w:rPr>
              <w:t>行驶</w:t>
            </w:r>
            <w:r>
              <w:rPr>
                <w:rFonts w:ascii="宋体" w:hAnsi="宋体"/>
                <w:color w:val="auto"/>
                <w:sz w:val="24"/>
                <w:highlight w:val="none"/>
              </w:rPr>
              <w:t>证</w:t>
            </w:r>
            <w:r>
              <w:rPr>
                <w:rFonts w:hint="eastAsia" w:ascii="宋体" w:hAnsi="宋体"/>
                <w:color w:val="auto"/>
                <w:sz w:val="24"/>
                <w:highlight w:val="none"/>
                <w:lang w:val="en-US" w:eastAsia="zh-CN"/>
              </w:rPr>
              <w:t>及购车发票或车辆落籍手续（绿本）</w:t>
            </w:r>
            <w:r>
              <w:rPr>
                <w:rFonts w:hint="eastAsia" w:ascii="宋体" w:hAnsi="宋体"/>
                <w:color w:val="auto"/>
                <w:sz w:val="24"/>
                <w:highlight w:val="none"/>
              </w:rPr>
              <w:t>的</w:t>
            </w:r>
            <w:r>
              <w:rPr>
                <w:rFonts w:ascii="宋体" w:hAnsi="宋体"/>
                <w:color w:val="auto"/>
                <w:sz w:val="24"/>
                <w:highlight w:val="none"/>
              </w:rPr>
              <w:t>原件</w:t>
            </w:r>
            <w:r>
              <w:rPr>
                <w:rFonts w:hint="eastAsia" w:ascii="宋体" w:hAnsi="宋体"/>
                <w:color w:val="auto"/>
                <w:sz w:val="24"/>
                <w:highlight w:val="none"/>
                <w:lang w:val="en-US" w:eastAsia="zh-CN"/>
              </w:rPr>
              <w:t>；租赁车辆的租赁合同、行驶证原件</w:t>
            </w:r>
            <w:r>
              <w:rPr>
                <w:rFonts w:ascii="宋体" w:hAnsi="宋体"/>
                <w:color w:val="auto"/>
                <w:sz w:val="24"/>
                <w:highlight w:val="none"/>
              </w:rPr>
              <w:t>带至现场</w:t>
            </w:r>
            <w:r>
              <w:rPr>
                <w:rFonts w:hint="eastAsia" w:ascii="宋体" w:hAnsi="宋体"/>
                <w:color w:val="auto"/>
                <w:sz w:val="24"/>
                <w:highlight w:val="none"/>
              </w:rPr>
              <w:t>单独</w:t>
            </w:r>
            <w:r>
              <w:rPr>
                <w:rFonts w:ascii="宋体" w:hAnsi="宋体"/>
                <w:color w:val="auto"/>
                <w:sz w:val="24"/>
                <w:highlight w:val="none"/>
              </w:rPr>
              <w:t>提交，否则不予认定。</w:t>
            </w:r>
          </w:p>
          <w:p>
            <w:pPr>
              <w:spacing w:line="360" w:lineRule="auto"/>
              <w:rPr>
                <w:rFonts w:ascii="宋体" w:hAnsi="宋体"/>
                <w:color w:val="auto"/>
                <w:sz w:val="24"/>
                <w:highlight w:val="none"/>
              </w:rPr>
            </w:pPr>
            <w:r>
              <w:rPr>
                <w:rFonts w:hint="eastAsia" w:ascii="宋体" w:hAnsi="宋体"/>
                <w:color w:val="auto"/>
                <w:sz w:val="24"/>
                <w:highlight w:val="none"/>
              </w:rPr>
              <w:t>2.投标人提交</w:t>
            </w:r>
            <w:r>
              <w:rPr>
                <w:rFonts w:ascii="宋体" w:hAnsi="宋体"/>
                <w:color w:val="auto"/>
                <w:sz w:val="24"/>
                <w:highlight w:val="none"/>
              </w:rPr>
              <w:t>的商务标</w:t>
            </w:r>
            <w:r>
              <w:rPr>
                <w:rFonts w:hint="eastAsia" w:ascii="宋体" w:hAnsi="宋体"/>
                <w:color w:val="auto"/>
                <w:sz w:val="24"/>
                <w:highlight w:val="none"/>
              </w:rPr>
              <w:t xml:space="preserve">15.3.2投标人2019年至今完成类似项目销售业绩，完成类似项目的时间以合同签订时间为准；须同时附合同和中标通知书，否则不予认定； </w:t>
            </w:r>
          </w:p>
          <w:p>
            <w:pPr>
              <w:spacing w:line="360" w:lineRule="auto"/>
              <w:rPr>
                <w:rFonts w:ascii="宋体" w:hAnsi="宋体"/>
                <w:color w:val="auto"/>
                <w:sz w:val="24"/>
                <w:highlight w:val="yellow"/>
              </w:rPr>
            </w:pPr>
            <w:r>
              <w:rPr>
                <w:rFonts w:hint="eastAsia" w:ascii="宋体" w:hAnsi="宋体"/>
                <w:color w:val="auto"/>
                <w:sz w:val="24"/>
              </w:rPr>
              <w:t>以上所有原件须密封后</w:t>
            </w:r>
            <w:r>
              <w:rPr>
                <w:rFonts w:ascii="宋体" w:hAnsi="宋体"/>
                <w:color w:val="auto"/>
                <w:sz w:val="24"/>
              </w:rPr>
              <w:t>在</w:t>
            </w:r>
            <w:r>
              <w:rPr>
                <w:rFonts w:hint="eastAsia" w:ascii="宋体" w:hAnsi="宋体"/>
                <w:color w:val="auto"/>
                <w:sz w:val="24"/>
              </w:rPr>
              <w:t>投标截止时间（开标时间）前</w:t>
            </w:r>
            <w:r>
              <w:rPr>
                <w:rFonts w:hint="eastAsia" w:ascii="宋体" w:hAnsi="宋体"/>
                <w:color w:val="auto"/>
                <w:sz w:val="24"/>
                <w:lang w:val="en-US" w:eastAsia="zh-CN"/>
              </w:rPr>
              <w:t>2个工作日</w:t>
            </w:r>
            <w:r>
              <w:rPr>
                <w:rFonts w:hint="eastAsia" w:ascii="宋体" w:hAnsi="宋体"/>
                <w:color w:val="auto"/>
                <w:sz w:val="24"/>
              </w:rPr>
              <w:t>提交</w:t>
            </w:r>
            <w:r>
              <w:rPr>
                <w:rFonts w:hint="eastAsia" w:ascii="宋体" w:hAnsi="宋体"/>
                <w:color w:val="auto"/>
                <w:sz w:val="24"/>
                <w:lang w:val="en-US" w:eastAsia="zh-CN"/>
              </w:rPr>
              <w:t>或邮寄至净月区政府采购中心</w:t>
            </w:r>
            <w:r>
              <w:rPr>
                <w:rFonts w:hint="eastAsia" w:ascii="宋体" w:hAnsi="宋体"/>
                <w:color w:val="auto"/>
                <w:sz w:val="24"/>
              </w:rPr>
              <w:t>，密封标贴格式见附件二。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21</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25</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开标地点</w:t>
            </w:r>
          </w:p>
        </w:tc>
        <w:tc>
          <w:tcPr>
            <w:tcW w:w="6032" w:type="dxa"/>
            <w:vAlign w:val="center"/>
          </w:tcPr>
          <w:p>
            <w:pPr>
              <w:spacing w:line="360" w:lineRule="auto"/>
              <w:rPr>
                <w:rFonts w:ascii="宋体" w:hAnsi="宋体"/>
                <w:color w:val="auto"/>
                <w:sz w:val="24"/>
              </w:rPr>
            </w:pPr>
            <w:r>
              <w:rPr>
                <w:rFonts w:hint="eastAsia" w:ascii="宋体" w:hAnsi="宋体"/>
                <w:color w:val="auto"/>
                <w:sz w:val="24"/>
              </w:rPr>
              <w:t>长春净月高新技术产业开发区公共资源交易场所开标</w:t>
            </w:r>
            <w:r>
              <w:rPr>
                <w:rFonts w:hint="eastAsia" w:ascii="宋体" w:hAnsi="宋体"/>
                <w:color w:val="auto"/>
                <w:sz w:val="24"/>
                <w:highlight w:val="none"/>
              </w:rPr>
              <w:t>一室（福祉大路1572号长春净月高新技术产业开发区管委</w:t>
            </w:r>
            <w:r>
              <w:rPr>
                <w:rFonts w:hint="eastAsia" w:ascii="宋体" w:hAnsi="宋体"/>
                <w:color w:val="auto"/>
                <w:sz w:val="24"/>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2</w:t>
            </w:r>
            <w:r>
              <w:rPr>
                <w:rFonts w:ascii="宋体" w:hAnsi="宋体"/>
                <w:color w:val="auto"/>
                <w:sz w:val="24"/>
              </w:rPr>
              <w:t>2</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26.1</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电子文件解密时间和地点</w:t>
            </w:r>
          </w:p>
        </w:tc>
        <w:tc>
          <w:tcPr>
            <w:tcW w:w="6032" w:type="dxa"/>
            <w:vAlign w:val="center"/>
          </w:tcPr>
          <w:p>
            <w:pPr>
              <w:spacing w:line="360" w:lineRule="auto"/>
              <w:rPr>
                <w:rFonts w:ascii="宋体" w:hAnsi="宋体"/>
                <w:color w:val="auto"/>
                <w:sz w:val="24"/>
              </w:rPr>
            </w:pPr>
            <w:r>
              <w:rPr>
                <w:rFonts w:hint="eastAsia" w:ascii="宋体" w:hAnsi="宋体"/>
                <w:color w:val="auto"/>
                <w:sz w:val="24"/>
              </w:rPr>
              <w:t>时</w:t>
            </w:r>
            <w:r>
              <w:rPr>
                <w:rFonts w:hint="eastAsia" w:ascii="宋体" w:hAnsi="宋体"/>
                <w:color w:val="auto"/>
                <w:sz w:val="24"/>
                <w:highlight w:val="none"/>
              </w:rPr>
              <w:t>间：2022年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0至1</w:t>
            </w:r>
            <w:r>
              <w:rPr>
                <w:rFonts w:hint="eastAsia" w:ascii="宋体" w:hAnsi="宋体"/>
                <w:color w:val="auto"/>
                <w:sz w:val="24"/>
                <w:highlight w:val="none"/>
                <w:lang w:val="en-US" w:eastAsia="zh-CN"/>
              </w:rPr>
              <w:t>0:3</w:t>
            </w:r>
            <w:r>
              <w:rPr>
                <w:rFonts w:hint="eastAsia" w:ascii="宋体" w:hAnsi="宋体"/>
                <w:color w:val="auto"/>
                <w:sz w:val="24"/>
                <w:highlight w:val="none"/>
              </w:rPr>
              <w:t>0（北京时间）</w:t>
            </w:r>
          </w:p>
          <w:p>
            <w:pPr>
              <w:spacing w:line="360" w:lineRule="auto"/>
              <w:rPr>
                <w:rFonts w:ascii="宋体" w:hAnsi="宋体"/>
                <w:color w:val="auto"/>
                <w:sz w:val="24"/>
              </w:rPr>
            </w:pPr>
            <w:r>
              <w:rPr>
                <w:rFonts w:hint="eastAsia" w:ascii="宋体" w:hAnsi="宋体"/>
                <w:color w:val="auto"/>
                <w:sz w:val="24"/>
              </w:rPr>
              <w:t>地点：投标人网上解密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2</w:t>
            </w:r>
            <w:r>
              <w:rPr>
                <w:rFonts w:ascii="宋体" w:hAnsi="宋体"/>
                <w:color w:val="auto"/>
                <w:sz w:val="24"/>
              </w:rPr>
              <w:t>3</w:t>
            </w:r>
          </w:p>
        </w:tc>
        <w:tc>
          <w:tcPr>
            <w:tcW w:w="851" w:type="dxa"/>
            <w:vAlign w:val="center"/>
          </w:tcPr>
          <w:p>
            <w:pPr>
              <w:spacing w:before="180" w:beforeLines="75" w:line="360" w:lineRule="auto"/>
              <w:jc w:val="center"/>
              <w:rPr>
                <w:rFonts w:ascii="宋体" w:hAnsi="宋体"/>
                <w:color w:val="auto"/>
                <w:sz w:val="24"/>
              </w:rPr>
            </w:pPr>
            <w:r>
              <w:rPr>
                <w:rFonts w:ascii="宋体" w:hAnsi="宋体"/>
                <w:color w:val="auto"/>
                <w:sz w:val="24"/>
              </w:rPr>
              <w:t>27.2</w:t>
            </w:r>
          </w:p>
        </w:tc>
        <w:tc>
          <w:tcPr>
            <w:tcW w:w="1701" w:type="dxa"/>
            <w:vAlign w:val="center"/>
          </w:tcPr>
          <w:p>
            <w:pPr>
              <w:spacing w:before="180" w:beforeLines="75" w:line="360" w:lineRule="auto"/>
              <w:jc w:val="center"/>
              <w:rPr>
                <w:rFonts w:ascii="宋体" w:hAnsi="宋体"/>
                <w:color w:val="auto"/>
                <w:sz w:val="24"/>
              </w:rPr>
            </w:pPr>
            <w:r>
              <w:rPr>
                <w:rFonts w:hint="eastAsia" w:ascii="宋体" w:hAnsi="宋体"/>
                <w:color w:val="auto"/>
                <w:sz w:val="24"/>
              </w:rPr>
              <w:t>评标委员会的组建</w:t>
            </w:r>
          </w:p>
        </w:tc>
        <w:tc>
          <w:tcPr>
            <w:tcW w:w="6032" w:type="dxa"/>
            <w:vAlign w:val="center"/>
          </w:tcPr>
          <w:p>
            <w:pPr>
              <w:spacing w:line="360" w:lineRule="auto"/>
              <w:rPr>
                <w:rFonts w:ascii="宋体" w:hAnsi="宋体"/>
                <w:color w:val="auto"/>
                <w:sz w:val="24"/>
              </w:rPr>
            </w:pPr>
            <w:r>
              <w:rPr>
                <w:rFonts w:hint="eastAsia" w:ascii="宋体" w:hAnsi="宋体"/>
                <w:color w:val="auto"/>
                <w:sz w:val="24"/>
              </w:rPr>
              <w:t>评标委员会构成：共</w:t>
            </w:r>
            <w:r>
              <w:rPr>
                <w:rFonts w:ascii="宋体" w:hAnsi="宋体"/>
                <w:color w:val="auto"/>
                <w:sz w:val="24"/>
                <w:u w:val="single"/>
              </w:rPr>
              <w:t>5</w:t>
            </w:r>
            <w:r>
              <w:rPr>
                <w:rFonts w:hint="eastAsia" w:ascii="宋体" w:hAnsi="宋体"/>
                <w:color w:val="auto"/>
                <w:sz w:val="24"/>
              </w:rPr>
              <w:t>人</w:t>
            </w:r>
          </w:p>
          <w:p>
            <w:pPr>
              <w:spacing w:line="360" w:lineRule="auto"/>
              <w:rPr>
                <w:rFonts w:ascii="宋体" w:hAnsi="宋体"/>
                <w:color w:val="auto"/>
                <w:sz w:val="24"/>
              </w:rPr>
            </w:pPr>
            <w:r>
              <w:rPr>
                <w:rFonts w:hint="eastAsia" w:ascii="宋体" w:hAnsi="宋体"/>
                <w:color w:val="auto"/>
                <w:sz w:val="24"/>
              </w:rPr>
              <w:t>评标专家确定方式：从依法设立的评标专家库中随机抽取</w:t>
            </w:r>
          </w:p>
        </w:tc>
      </w:tr>
    </w:tbl>
    <w:p>
      <w:pPr>
        <w:spacing w:line="440" w:lineRule="exact"/>
        <w:rPr>
          <w:rFonts w:ascii="仿宋_GB2312" w:eastAsia="仿宋_GB2312"/>
          <w:color w:val="auto"/>
          <w:sz w:val="28"/>
        </w:rPr>
        <w:sectPr>
          <w:headerReference r:id="rId8" w:type="default"/>
          <w:footerReference r:id="rId9" w:type="default"/>
          <w:pgSz w:w="11907" w:h="16840"/>
          <w:pgMar w:top="1134" w:right="1134" w:bottom="1134" w:left="1418" w:header="1021" w:footer="1021" w:gutter="170"/>
          <w:paperSrc w:first="15" w:other="15"/>
          <w:cols w:space="720" w:num="1"/>
          <w:docGrid w:linePitch="271" w:charSpace="0"/>
        </w:sectPr>
      </w:pPr>
    </w:p>
    <w:p>
      <w:pPr>
        <w:rPr>
          <w:rFonts w:ascii="仿宋_GB2312" w:eastAsia="仿宋_GB2312"/>
          <w:b/>
          <w:bCs/>
          <w:color w:val="auto"/>
          <w:sz w:val="10"/>
        </w:rPr>
      </w:pPr>
    </w:p>
    <w:p>
      <w:pPr>
        <w:jc w:val="center"/>
        <w:outlineLvl w:val="1"/>
        <w:rPr>
          <w:rFonts w:ascii="宋体"/>
          <w:b/>
          <w:bCs/>
          <w:color w:val="auto"/>
          <w:sz w:val="28"/>
        </w:rPr>
      </w:pPr>
      <w:bookmarkStart w:id="5" w:name="_Toc105069604"/>
      <w:r>
        <w:rPr>
          <w:rFonts w:hint="eastAsia" w:ascii="宋体"/>
          <w:b/>
          <w:bCs/>
          <w:color w:val="auto"/>
          <w:sz w:val="28"/>
        </w:rPr>
        <w:t>二、总则</w:t>
      </w:r>
      <w:bookmarkEnd w:id="5"/>
    </w:p>
    <w:p>
      <w:pPr>
        <w:spacing w:line="360" w:lineRule="auto"/>
        <w:rPr>
          <w:rFonts w:ascii="宋体" w:hAnsi="宋体"/>
          <w:color w:val="auto"/>
          <w:sz w:val="24"/>
        </w:rPr>
      </w:pPr>
      <w:r>
        <w:rPr>
          <w:rFonts w:hint="eastAsia" w:ascii="宋体" w:hAnsi="宋体"/>
          <w:b/>
          <w:color w:val="auto"/>
          <w:sz w:val="24"/>
        </w:rPr>
        <w:t>1.项目概况</w:t>
      </w:r>
    </w:p>
    <w:p>
      <w:pPr>
        <w:spacing w:line="360" w:lineRule="auto"/>
        <w:rPr>
          <w:rFonts w:ascii="宋体" w:hAnsi="宋体"/>
          <w:color w:val="auto"/>
          <w:sz w:val="24"/>
        </w:rPr>
      </w:pPr>
      <w:r>
        <w:rPr>
          <w:rFonts w:hint="eastAsia" w:ascii="宋体" w:hAnsi="宋体"/>
          <w:color w:val="auto"/>
          <w:sz w:val="24"/>
        </w:rPr>
        <w:t>1.1根据《中华人民共和国政府采购法》、《中华人民共和国招标投标法》等有关法律、法规和规章的规定，本招标项目已经具备招标条件，现对项目进行招标。</w:t>
      </w:r>
    </w:p>
    <w:p>
      <w:pPr>
        <w:spacing w:line="360" w:lineRule="auto"/>
        <w:rPr>
          <w:rFonts w:ascii="宋体" w:hAnsi="宋体"/>
          <w:color w:val="auto"/>
          <w:sz w:val="24"/>
        </w:rPr>
      </w:pPr>
      <w:r>
        <w:rPr>
          <w:rFonts w:hint="eastAsia" w:ascii="宋体" w:hAnsi="宋体"/>
          <w:color w:val="auto"/>
          <w:sz w:val="24"/>
        </w:rPr>
        <w:t>1.2本招标项目采购人：见本须知前附表。</w:t>
      </w:r>
    </w:p>
    <w:p>
      <w:pPr>
        <w:spacing w:line="360" w:lineRule="auto"/>
        <w:rPr>
          <w:rFonts w:ascii="宋体" w:hAnsi="宋体"/>
          <w:color w:val="auto"/>
          <w:sz w:val="24"/>
        </w:rPr>
      </w:pPr>
      <w:r>
        <w:rPr>
          <w:rFonts w:hint="eastAsia" w:ascii="宋体" w:hAnsi="宋体"/>
          <w:color w:val="auto"/>
          <w:sz w:val="24"/>
        </w:rPr>
        <w:t>1.3本招标项目集中采购机构：见本须知前附表。</w:t>
      </w:r>
    </w:p>
    <w:p>
      <w:pPr>
        <w:spacing w:line="360" w:lineRule="auto"/>
        <w:rPr>
          <w:rFonts w:ascii="宋体" w:hAnsi="宋体"/>
          <w:color w:val="auto"/>
          <w:sz w:val="24"/>
        </w:rPr>
      </w:pPr>
      <w:r>
        <w:rPr>
          <w:rFonts w:hint="eastAsia" w:ascii="宋体" w:hAnsi="宋体"/>
          <w:color w:val="auto"/>
          <w:sz w:val="24"/>
        </w:rPr>
        <w:t>1.4本招标项目名称及项目编号：见本须知前附表。</w:t>
      </w:r>
    </w:p>
    <w:p>
      <w:pPr>
        <w:spacing w:line="360" w:lineRule="auto"/>
        <w:rPr>
          <w:rFonts w:ascii="宋体" w:hAnsi="宋体"/>
          <w:color w:val="auto"/>
          <w:sz w:val="24"/>
        </w:rPr>
      </w:pPr>
      <w:r>
        <w:rPr>
          <w:rFonts w:hint="eastAsia" w:ascii="宋体" w:hAnsi="宋体"/>
          <w:color w:val="auto"/>
          <w:sz w:val="24"/>
        </w:rPr>
        <w:t>1.5本项目实施地点：见本须知前附表。</w:t>
      </w:r>
    </w:p>
    <w:p>
      <w:pPr>
        <w:spacing w:line="360" w:lineRule="auto"/>
        <w:rPr>
          <w:rFonts w:ascii="宋体" w:hAnsi="宋体"/>
          <w:color w:val="auto"/>
          <w:sz w:val="24"/>
        </w:rPr>
      </w:pPr>
      <w:r>
        <w:rPr>
          <w:rFonts w:hint="eastAsia" w:ascii="宋体" w:hAnsi="宋体"/>
          <w:b/>
          <w:color w:val="auto"/>
          <w:sz w:val="24"/>
        </w:rPr>
        <w:t>2.资金来源和落实情况</w:t>
      </w:r>
    </w:p>
    <w:p>
      <w:pPr>
        <w:spacing w:line="360" w:lineRule="auto"/>
        <w:rPr>
          <w:rFonts w:ascii="宋体" w:hAnsi="宋体"/>
          <w:color w:val="auto"/>
          <w:sz w:val="24"/>
        </w:rPr>
      </w:pPr>
      <w:r>
        <w:rPr>
          <w:rFonts w:hint="eastAsia" w:ascii="宋体" w:hAnsi="宋体"/>
          <w:color w:val="auto"/>
          <w:sz w:val="24"/>
        </w:rPr>
        <w:t>2.1本次招标项目的资金来源：见本须知前附表。</w:t>
      </w:r>
    </w:p>
    <w:p>
      <w:pPr>
        <w:spacing w:line="360" w:lineRule="auto"/>
        <w:rPr>
          <w:rFonts w:ascii="宋体" w:hAnsi="宋体"/>
          <w:color w:val="auto"/>
          <w:sz w:val="24"/>
        </w:rPr>
      </w:pPr>
      <w:r>
        <w:rPr>
          <w:rFonts w:hint="eastAsia" w:ascii="宋体" w:hAnsi="宋体"/>
          <w:color w:val="auto"/>
          <w:sz w:val="24"/>
        </w:rPr>
        <w:t>2.2本次招标项目的资金落实情况：见本须知前附表。</w:t>
      </w:r>
    </w:p>
    <w:p>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招标内容、服务期和质量要求</w:t>
      </w:r>
    </w:p>
    <w:p>
      <w:pPr>
        <w:spacing w:line="360" w:lineRule="auto"/>
        <w:rPr>
          <w:rFonts w:ascii="宋体" w:hAnsi="宋体"/>
          <w:color w:val="auto"/>
          <w:sz w:val="24"/>
        </w:rPr>
      </w:pPr>
      <w:r>
        <w:rPr>
          <w:rFonts w:hint="eastAsia" w:ascii="宋体" w:hAnsi="宋体"/>
          <w:color w:val="auto"/>
          <w:sz w:val="24"/>
        </w:rPr>
        <w:t>3.1本次招标内容：见本须知前附表。</w:t>
      </w:r>
    </w:p>
    <w:p>
      <w:pPr>
        <w:spacing w:line="360" w:lineRule="auto"/>
        <w:rPr>
          <w:rFonts w:ascii="宋体" w:hAnsi="宋体"/>
          <w:color w:val="auto"/>
          <w:sz w:val="24"/>
        </w:rPr>
      </w:pPr>
      <w:r>
        <w:rPr>
          <w:rFonts w:hint="eastAsia" w:ascii="宋体" w:hAnsi="宋体"/>
          <w:color w:val="auto"/>
          <w:sz w:val="24"/>
        </w:rPr>
        <w:t>3.2本次招标的服务时间：见本须知前附表。</w:t>
      </w:r>
    </w:p>
    <w:p>
      <w:pPr>
        <w:spacing w:line="360" w:lineRule="auto"/>
        <w:rPr>
          <w:rFonts w:ascii="宋体" w:hAnsi="宋体"/>
          <w:color w:val="auto"/>
          <w:sz w:val="24"/>
        </w:rPr>
      </w:pPr>
      <w:r>
        <w:rPr>
          <w:rFonts w:hint="eastAsia" w:ascii="宋体" w:hAnsi="宋体"/>
          <w:color w:val="auto"/>
          <w:sz w:val="24"/>
        </w:rPr>
        <w:t>3.3本项目的质量要求：见本须知前附表。</w:t>
      </w:r>
    </w:p>
    <w:p>
      <w:pPr>
        <w:spacing w:line="360" w:lineRule="auto"/>
        <w:rPr>
          <w:rFonts w:ascii="宋体" w:hAnsi="宋体"/>
          <w:b/>
          <w:color w:val="auto"/>
          <w:sz w:val="24"/>
        </w:rPr>
      </w:pPr>
      <w:r>
        <w:rPr>
          <w:rFonts w:hint="eastAsia" w:ascii="宋体" w:hAnsi="宋体"/>
          <w:b/>
          <w:color w:val="auto"/>
          <w:sz w:val="24"/>
        </w:rPr>
        <w:t>4.投标人的资格标准与合格条件</w:t>
      </w:r>
    </w:p>
    <w:p>
      <w:pPr>
        <w:spacing w:line="360" w:lineRule="auto"/>
        <w:rPr>
          <w:rFonts w:ascii="宋体" w:hAnsi="宋体"/>
          <w:color w:val="auto"/>
          <w:sz w:val="24"/>
        </w:rPr>
      </w:pPr>
      <w:r>
        <w:rPr>
          <w:rFonts w:hint="eastAsia" w:ascii="宋体" w:hAnsi="宋体"/>
          <w:color w:val="auto"/>
          <w:sz w:val="24"/>
        </w:rPr>
        <w:t>4.1投标人应具备承担本项目的资格条件：见本须知前附表。</w:t>
      </w:r>
    </w:p>
    <w:p>
      <w:pPr>
        <w:spacing w:line="360" w:lineRule="auto"/>
        <w:rPr>
          <w:rFonts w:ascii="宋体" w:hAnsi="宋体"/>
          <w:color w:val="auto"/>
          <w:sz w:val="24"/>
        </w:rPr>
      </w:pPr>
      <w:r>
        <w:rPr>
          <w:rFonts w:hint="eastAsia" w:ascii="宋体" w:hAnsi="宋体"/>
          <w:color w:val="auto"/>
          <w:sz w:val="24"/>
        </w:rPr>
        <w:t>4.2</w:t>
      </w:r>
      <w:r>
        <w:rPr>
          <w:rFonts w:hint="eastAsia" w:ascii="宋体" w:hAnsi="宋体" w:cs="宋体"/>
          <w:color w:val="auto"/>
          <w:kern w:val="0"/>
          <w:sz w:val="24"/>
        </w:rPr>
        <w:t>本项目不接受联合体投标。</w:t>
      </w:r>
    </w:p>
    <w:p>
      <w:pPr>
        <w:spacing w:line="360" w:lineRule="auto"/>
        <w:rPr>
          <w:rFonts w:ascii="宋体" w:hAnsi="宋体"/>
          <w:color w:val="auto"/>
          <w:sz w:val="24"/>
        </w:rPr>
      </w:pPr>
      <w:r>
        <w:rPr>
          <w:rFonts w:hint="eastAsia" w:ascii="宋体" w:hAnsi="宋体"/>
          <w:color w:val="auto"/>
          <w:sz w:val="24"/>
        </w:rPr>
        <w:t>4.3投标人不得存在下列情形之一：</w:t>
      </w:r>
    </w:p>
    <w:p>
      <w:pPr>
        <w:spacing w:line="360" w:lineRule="auto"/>
        <w:rPr>
          <w:rFonts w:ascii="宋体" w:hAnsi="宋体"/>
          <w:color w:val="auto"/>
          <w:sz w:val="24"/>
        </w:rPr>
      </w:pPr>
      <w:r>
        <w:rPr>
          <w:rFonts w:hint="eastAsia" w:ascii="宋体" w:hAnsi="宋体"/>
          <w:color w:val="auto"/>
          <w:sz w:val="24"/>
        </w:rPr>
        <w:t>4.3.1为采购人的不具有独立法人资格的附属机构（单位）；</w:t>
      </w:r>
    </w:p>
    <w:p>
      <w:pPr>
        <w:spacing w:line="360" w:lineRule="auto"/>
        <w:rPr>
          <w:rFonts w:ascii="宋体" w:hAnsi="宋体"/>
          <w:color w:val="auto"/>
          <w:sz w:val="24"/>
        </w:rPr>
      </w:pPr>
      <w:r>
        <w:rPr>
          <w:rFonts w:ascii="宋体" w:hAnsi="宋体"/>
          <w:color w:val="auto"/>
          <w:sz w:val="24"/>
        </w:rPr>
        <w:t>4.3.2</w:t>
      </w:r>
      <w:r>
        <w:rPr>
          <w:rFonts w:hint="eastAsia" w:ascii="宋体" w:hAnsi="宋体"/>
          <w:color w:val="auto"/>
          <w:sz w:val="24"/>
        </w:rPr>
        <w:t>与</w:t>
      </w:r>
      <w:r>
        <w:rPr>
          <w:rFonts w:ascii="宋体" w:hAnsi="宋体"/>
          <w:color w:val="auto"/>
          <w:sz w:val="24"/>
        </w:rPr>
        <w:t>本项目其他投标人</w:t>
      </w:r>
      <w:r>
        <w:rPr>
          <w:rFonts w:hint="eastAsia" w:ascii="宋体" w:hAnsi="宋体"/>
          <w:color w:val="auto"/>
          <w:sz w:val="24"/>
        </w:rPr>
        <w:t>单位</w:t>
      </w:r>
      <w:r>
        <w:rPr>
          <w:rFonts w:ascii="宋体" w:hAnsi="宋体"/>
          <w:color w:val="auto"/>
          <w:sz w:val="24"/>
        </w:rPr>
        <w:t>负责人为同一人</w:t>
      </w:r>
      <w:r>
        <w:rPr>
          <w:rFonts w:hint="eastAsia" w:ascii="宋体" w:hAnsi="宋体"/>
          <w:color w:val="auto"/>
          <w:sz w:val="24"/>
        </w:rPr>
        <w:t>或</w:t>
      </w:r>
      <w:r>
        <w:rPr>
          <w:rFonts w:ascii="宋体" w:hAnsi="宋体"/>
          <w:color w:val="auto"/>
          <w:sz w:val="24"/>
        </w:rPr>
        <w:t>存在控股</w:t>
      </w:r>
      <w:r>
        <w:rPr>
          <w:rFonts w:hint="eastAsia" w:ascii="宋体" w:hAnsi="宋体"/>
          <w:color w:val="auto"/>
          <w:sz w:val="24"/>
        </w:rPr>
        <w:t>、</w:t>
      </w:r>
      <w:r>
        <w:rPr>
          <w:rFonts w:ascii="宋体" w:hAnsi="宋体"/>
          <w:color w:val="auto"/>
          <w:sz w:val="24"/>
        </w:rPr>
        <w:t>管理关系的；</w:t>
      </w:r>
    </w:p>
    <w:p>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3</w:t>
      </w:r>
      <w:r>
        <w:rPr>
          <w:rFonts w:hint="eastAsia" w:ascii="宋体" w:hAnsi="宋体"/>
          <w:color w:val="auto"/>
          <w:sz w:val="24"/>
        </w:rPr>
        <w:t>为本项目前期准备提供设计或咨询服务的；</w:t>
      </w:r>
    </w:p>
    <w:p>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4</w:t>
      </w:r>
      <w:r>
        <w:rPr>
          <w:rFonts w:hint="eastAsia" w:ascii="宋体" w:hAnsi="宋体"/>
          <w:color w:val="auto"/>
          <w:sz w:val="24"/>
        </w:rPr>
        <w:t>被责令停业的；</w:t>
      </w:r>
    </w:p>
    <w:p>
      <w:pPr>
        <w:spacing w:line="360" w:lineRule="auto"/>
        <w:rPr>
          <w:rFonts w:ascii="宋体" w:hAnsi="宋体"/>
          <w:color w:val="auto"/>
          <w:sz w:val="24"/>
        </w:rPr>
      </w:pPr>
      <w:r>
        <w:rPr>
          <w:rFonts w:hint="eastAsia" w:ascii="宋体" w:hAnsi="宋体"/>
          <w:color w:val="auto"/>
          <w:sz w:val="24"/>
        </w:rPr>
        <w:t>4.3.5被暂停或取消投标资格的；</w:t>
      </w:r>
    </w:p>
    <w:p>
      <w:pPr>
        <w:spacing w:line="360" w:lineRule="auto"/>
        <w:rPr>
          <w:rFonts w:ascii="宋体" w:hAnsi="宋体"/>
          <w:color w:val="auto"/>
          <w:sz w:val="24"/>
        </w:rPr>
      </w:pPr>
      <w:r>
        <w:rPr>
          <w:rFonts w:hint="eastAsia" w:ascii="宋体" w:hAnsi="宋体"/>
          <w:color w:val="auto"/>
          <w:sz w:val="24"/>
        </w:rPr>
        <w:t>4.3.6财产被接管或冻结的；</w:t>
      </w:r>
    </w:p>
    <w:p>
      <w:pPr>
        <w:spacing w:line="360" w:lineRule="auto"/>
        <w:rPr>
          <w:rFonts w:ascii="宋体" w:hAnsi="宋体"/>
          <w:color w:val="auto"/>
          <w:sz w:val="24"/>
        </w:rPr>
      </w:pPr>
      <w:r>
        <w:rPr>
          <w:rFonts w:hint="eastAsia" w:ascii="宋体" w:hAnsi="宋体"/>
          <w:color w:val="auto"/>
          <w:sz w:val="24"/>
        </w:rPr>
        <w:t>4.3.7在最近三年内有骗取中标或严重违约或重大质量问题的；</w:t>
      </w:r>
    </w:p>
    <w:p>
      <w:pPr>
        <w:spacing w:line="360" w:lineRule="auto"/>
        <w:rPr>
          <w:rFonts w:ascii="宋体" w:hAnsi="宋体"/>
          <w:color w:val="auto"/>
          <w:sz w:val="24"/>
        </w:rPr>
      </w:pPr>
      <w:r>
        <w:rPr>
          <w:rFonts w:hint="eastAsia" w:ascii="宋体" w:hAnsi="宋体"/>
          <w:b/>
          <w:color w:val="auto"/>
          <w:sz w:val="24"/>
        </w:rPr>
        <w:t>5.投标费用</w:t>
      </w:r>
    </w:p>
    <w:p>
      <w:pPr>
        <w:spacing w:line="360" w:lineRule="auto"/>
        <w:ind w:firstLine="480" w:firstLineChars="200"/>
        <w:rPr>
          <w:rFonts w:ascii="宋体" w:hAnsi="宋体"/>
          <w:color w:val="auto"/>
          <w:sz w:val="24"/>
        </w:rPr>
      </w:pPr>
      <w:r>
        <w:rPr>
          <w:rFonts w:hint="eastAsia" w:ascii="宋体" w:hAnsi="宋体"/>
          <w:color w:val="auto"/>
          <w:sz w:val="24"/>
        </w:rPr>
        <w:t>投标人应承担其从投标报名直至投标文件提交的投标全过程所涉及的一切费用。在任何情况下采购人对上述费用均不负任何责任。</w:t>
      </w:r>
    </w:p>
    <w:p>
      <w:pPr>
        <w:spacing w:line="360" w:lineRule="auto"/>
        <w:rPr>
          <w:rFonts w:ascii="宋体" w:hAnsi="宋体"/>
          <w:b/>
          <w:color w:val="auto"/>
          <w:sz w:val="24"/>
        </w:rPr>
      </w:pPr>
      <w:r>
        <w:rPr>
          <w:rFonts w:hint="eastAsia" w:ascii="宋体" w:hAnsi="宋体"/>
          <w:b/>
          <w:color w:val="auto"/>
          <w:sz w:val="24"/>
        </w:rPr>
        <w:t>6.语言文字</w:t>
      </w:r>
    </w:p>
    <w:p>
      <w:pPr>
        <w:spacing w:line="360" w:lineRule="auto"/>
        <w:ind w:firstLine="480"/>
        <w:rPr>
          <w:rFonts w:ascii="宋体" w:hAnsi="宋体"/>
          <w:color w:val="auto"/>
          <w:sz w:val="24"/>
        </w:rPr>
      </w:pPr>
      <w:r>
        <w:rPr>
          <w:rFonts w:hint="eastAsia" w:ascii="宋体" w:hAnsi="宋体"/>
          <w:color w:val="auto"/>
          <w:sz w:val="24"/>
        </w:rPr>
        <w:t>除专用术语外，与招标投标有关的语言均使用中文。必要时专用术语应附有中文注释。</w:t>
      </w:r>
    </w:p>
    <w:p>
      <w:pPr>
        <w:spacing w:line="360" w:lineRule="auto"/>
        <w:rPr>
          <w:rFonts w:ascii="宋体" w:hAnsi="宋体"/>
          <w:b/>
          <w:color w:val="auto"/>
          <w:sz w:val="24"/>
        </w:rPr>
      </w:pPr>
      <w:r>
        <w:rPr>
          <w:rFonts w:hint="eastAsia" w:ascii="宋体" w:hAnsi="宋体"/>
          <w:b/>
          <w:color w:val="auto"/>
          <w:sz w:val="24"/>
        </w:rPr>
        <w:t>7.计量单位</w:t>
      </w:r>
    </w:p>
    <w:p>
      <w:pPr>
        <w:spacing w:line="360" w:lineRule="auto"/>
        <w:ind w:firstLine="480" w:firstLineChars="200"/>
        <w:rPr>
          <w:rFonts w:ascii="宋体" w:hAnsi="宋体"/>
          <w:color w:val="auto"/>
          <w:sz w:val="24"/>
        </w:rPr>
      </w:pPr>
      <w:r>
        <w:rPr>
          <w:rFonts w:hint="eastAsia" w:ascii="宋体" w:hAnsi="宋体"/>
          <w:color w:val="auto"/>
          <w:sz w:val="24"/>
        </w:rPr>
        <w:t>所有的计量均采用中华人民共和国法定计量单位。</w:t>
      </w:r>
    </w:p>
    <w:p>
      <w:pPr>
        <w:spacing w:line="360" w:lineRule="auto"/>
        <w:rPr>
          <w:rFonts w:ascii="宋体" w:hAnsi="宋体"/>
          <w:b/>
          <w:color w:val="auto"/>
          <w:sz w:val="24"/>
        </w:rPr>
      </w:pPr>
      <w:r>
        <w:rPr>
          <w:rFonts w:hint="eastAsia" w:ascii="宋体" w:hAnsi="宋体"/>
          <w:b/>
          <w:color w:val="auto"/>
          <w:sz w:val="24"/>
        </w:rPr>
        <w:t>8.现场踏勘</w:t>
      </w:r>
    </w:p>
    <w:p>
      <w:pPr>
        <w:spacing w:line="360" w:lineRule="auto"/>
        <w:rPr>
          <w:rFonts w:ascii="宋体" w:hAnsi="宋体"/>
          <w:color w:val="auto"/>
          <w:sz w:val="24"/>
        </w:rPr>
      </w:pPr>
      <w:r>
        <w:rPr>
          <w:rFonts w:hint="eastAsia" w:ascii="宋体" w:hAnsi="宋体"/>
          <w:color w:val="auto"/>
          <w:sz w:val="24"/>
        </w:rPr>
        <w:t>8.1采购人将按本须知前附表所述时间，组织投标人对项目现场及周围环境进行踏勘，以便投标人获取有关编制投标文件和签署项目实施合同所涉及现场的各项资料，投标人应承担现场踏勘的责任和风险。</w:t>
      </w:r>
    </w:p>
    <w:p>
      <w:pPr>
        <w:spacing w:line="360" w:lineRule="auto"/>
        <w:rPr>
          <w:rFonts w:ascii="宋体" w:hAnsi="宋体"/>
          <w:color w:val="auto"/>
          <w:sz w:val="24"/>
        </w:rPr>
      </w:pPr>
      <w:r>
        <w:rPr>
          <w:rFonts w:hint="eastAsia" w:ascii="宋体" w:hAnsi="宋体"/>
          <w:color w:val="auto"/>
          <w:sz w:val="24"/>
        </w:rPr>
        <w:t>8.2采购人向投标人提供的有关现场数据的资料，是采购人现有的能被投标人利用的资料，采购人对投标人做出的任何推论、理解和结论不负责任。</w:t>
      </w:r>
    </w:p>
    <w:p>
      <w:pPr>
        <w:spacing w:line="360" w:lineRule="auto"/>
        <w:rPr>
          <w:rFonts w:ascii="宋体" w:hAnsi="宋体"/>
          <w:color w:val="auto"/>
          <w:sz w:val="24"/>
        </w:rPr>
      </w:pPr>
      <w:r>
        <w:rPr>
          <w:rFonts w:hint="eastAsia" w:ascii="宋体" w:hAnsi="宋体"/>
          <w:color w:val="auto"/>
          <w:sz w:val="24"/>
        </w:rPr>
        <w:t>8.3经采购人允许，投标人可以以踏勘为目的进入采购人的项目现场，但投标人不得因此使采购人承担有关的责任和蒙受损失。</w:t>
      </w:r>
    </w:p>
    <w:p>
      <w:pPr>
        <w:spacing w:line="360" w:lineRule="auto"/>
        <w:rPr>
          <w:rFonts w:ascii="宋体" w:hAnsi="宋体"/>
          <w:b/>
          <w:color w:val="auto"/>
          <w:sz w:val="24"/>
        </w:rPr>
      </w:pPr>
      <w:r>
        <w:rPr>
          <w:rFonts w:hint="eastAsia" w:ascii="宋体" w:hAnsi="宋体"/>
          <w:b/>
          <w:color w:val="auto"/>
          <w:sz w:val="24"/>
        </w:rPr>
        <w:t>9.答疑会</w:t>
      </w:r>
    </w:p>
    <w:p>
      <w:pPr>
        <w:spacing w:line="360" w:lineRule="auto"/>
        <w:rPr>
          <w:rFonts w:ascii="宋体" w:hAnsi="宋体"/>
          <w:color w:val="auto"/>
          <w:sz w:val="24"/>
        </w:rPr>
      </w:pPr>
      <w:r>
        <w:rPr>
          <w:rFonts w:hint="eastAsia" w:ascii="宋体" w:hAnsi="宋体"/>
          <w:color w:val="auto"/>
          <w:sz w:val="24"/>
        </w:rPr>
        <w:t>9.1投标人应在本须知前附表中规定的答疑会时间，以书面形式将提出的问题送达长春净月高新技术产业开发区政府采购中心，以便及时澄清。</w:t>
      </w:r>
    </w:p>
    <w:p>
      <w:pPr>
        <w:spacing w:line="360" w:lineRule="auto"/>
        <w:rPr>
          <w:rFonts w:ascii="宋体" w:hAnsi="宋体"/>
          <w:color w:val="auto"/>
          <w:sz w:val="24"/>
        </w:rPr>
      </w:pPr>
      <w:r>
        <w:rPr>
          <w:rFonts w:hint="eastAsia" w:ascii="宋体" w:hAnsi="宋体"/>
          <w:color w:val="auto"/>
          <w:sz w:val="24"/>
        </w:rPr>
        <w:t>9.2采购人、集中采购机构在本须知前附表规定的时间组织召开答疑会，会上将对投标人所提问题予以澄清，同时以书面方式将问题的澄清通知所有投标报名合格的投标人。该澄清内容为招标文件的组成部分。</w:t>
      </w:r>
    </w:p>
    <w:p>
      <w:pPr>
        <w:spacing w:line="360" w:lineRule="auto"/>
        <w:rPr>
          <w:rFonts w:ascii="宋体" w:hAnsi="宋体"/>
          <w:b/>
          <w:color w:val="auto"/>
          <w:sz w:val="24"/>
        </w:rPr>
      </w:pPr>
      <w:r>
        <w:rPr>
          <w:rFonts w:hint="eastAsia" w:ascii="宋体" w:hAnsi="宋体"/>
          <w:b/>
          <w:color w:val="auto"/>
          <w:sz w:val="24"/>
        </w:rPr>
        <w:t>10.分包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本项目按招标文件相应条款执行。</w:t>
      </w:r>
    </w:p>
    <w:p>
      <w:pPr>
        <w:spacing w:line="360" w:lineRule="auto"/>
        <w:rPr>
          <w:rFonts w:ascii="宋体" w:hAnsi="宋体"/>
          <w:b/>
          <w:color w:val="auto"/>
          <w:sz w:val="24"/>
        </w:rPr>
      </w:pPr>
      <w:r>
        <w:rPr>
          <w:rFonts w:hint="eastAsia" w:ascii="宋体" w:hAnsi="宋体"/>
          <w:b/>
          <w:color w:val="auto"/>
          <w:sz w:val="24"/>
        </w:rPr>
        <w:t>11.偏离</w:t>
      </w:r>
    </w:p>
    <w:p>
      <w:pPr>
        <w:spacing w:line="360" w:lineRule="auto"/>
        <w:ind w:firstLine="480" w:firstLineChars="200"/>
        <w:jc w:val="both"/>
        <w:outlineLvl w:val="1"/>
        <w:rPr>
          <w:rFonts w:hint="eastAsia" w:ascii="宋体" w:hAnsi="宋体"/>
          <w:color w:val="auto"/>
          <w:sz w:val="24"/>
          <w:highlight w:val="none"/>
        </w:rPr>
      </w:pPr>
      <w:bookmarkStart w:id="6" w:name="_Toc105069605"/>
      <w:r>
        <w:rPr>
          <w:rFonts w:hint="eastAsia" w:ascii="宋体" w:hAnsi="宋体"/>
          <w:color w:val="auto"/>
          <w:sz w:val="24"/>
          <w:highlight w:val="none"/>
        </w:rPr>
        <w:t>本项目按招标文件相应条款执行。</w:t>
      </w:r>
    </w:p>
    <w:p>
      <w:pPr>
        <w:spacing w:line="360" w:lineRule="auto"/>
        <w:jc w:val="center"/>
        <w:outlineLvl w:val="1"/>
        <w:rPr>
          <w:rFonts w:ascii="宋体" w:hAnsi="宋体"/>
          <w:b/>
          <w:color w:val="auto"/>
          <w:sz w:val="24"/>
        </w:rPr>
      </w:pPr>
      <w:r>
        <w:rPr>
          <w:rFonts w:hint="eastAsia" w:ascii="宋体" w:hAnsi="宋体"/>
          <w:b/>
          <w:color w:val="auto"/>
          <w:sz w:val="28"/>
        </w:rPr>
        <w:t>三、招标文件</w:t>
      </w:r>
      <w:bookmarkEnd w:id="6"/>
    </w:p>
    <w:p>
      <w:pPr>
        <w:spacing w:line="360" w:lineRule="auto"/>
        <w:rPr>
          <w:rFonts w:ascii="宋体" w:hAnsi="宋体"/>
          <w:color w:val="auto"/>
          <w:sz w:val="24"/>
        </w:rPr>
      </w:pPr>
      <w:r>
        <w:rPr>
          <w:rFonts w:hint="eastAsia" w:ascii="宋体" w:hAnsi="宋体"/>
          <w:b/>
          <w:color w:val="auto"/>
          <w:sz w:val="24"/>
        </w:rPr>
        <w:t>12.招标文件的组成</w:t>
      </w:r>
    </w:p>
    <w:p>
      <w:pPr>
        <w:spacing w:line="360" w:lineRule="auto"/>
        <w:rPr>
          <w:rFonts w:ascii="宋体" w:hAnsi="宋体"/>
          <w:color w:val="auto"/>
          <w:sz w:val="24"/>
        </w:rPr>
      </w:pPr>
      <w:r>
        <w:rPr>
          <w:rFonts w:hint="eastAsia" w:ascii="宋体" w:hAnsi="宋体"/>
          <w:color w:val="auto"/>
          <w:sz w:val="24"/>
        </w:rPr>
        <w:t>12.1本招标文件包括下列文件及按本须知第9条所述的答疑文件、第14条发出的补充文件。</w:t>
      </w:r>
    </w:p>
    <w:p>
      <w:pPr>
        <w:spacing w:line="360" w:lineRule="auto"/>
        <w:ind w:firstLine="480" w:firstLineChars="200"/>
        <w:rPr>
          <w:rFonts w:ascii="宋体" w:hAnsi="宋体"/>
          <w:color w:val="auto"/>
          <w:sz w:val="24"/>
        </w:rPr>
      </w:pPr>
      <w:r>
        <w:rPr>
          <w:rFonts w:hint="eastAsia" w:ascii="宋体" w:hAnsi="宋体"/>
          <w:color w:val="auto"/>
          <w:sz w:val="24"/>
        </w:rPr>
        <w:t>第一章  招标公告</w:t>
      </w:r>
    </w:p>
    <w:p>
      <w:pPr>
        <w:spacing w:line="360" w:lineRule="auto"/>
        <w:ind w:firstLine="480" w:firstLineChars="200"/>
        <w:rPr>
          <w:rFonts w:ascii="宋体" w:hAnsi="宋体"/>
          <w:color w:val="auto"/>
          <w:sz w:val="24"/>
        </w:rPr>
      </w:pPr>
      <w:r>
        <w:rPr>
          <w:rFonts w:hint="eastAsia" w:ascii="宋体" w:hAnsi="宋体"/>
          <w:color w:val="auto"/>
          <w:sz w:val="24"/>
        </w:rPr>
        <w:t>第二章  项目要求</w:t>
      </w:r>
    </w:p>
    <w:p>
      <w:pPr>
        <w:spacing w:line="360" w:lineRule="auto"/>
        <w:ind w:firstLine="480" w:firstLineChars="200"/>
        <w:rPr>
          <w:rFonts w:ascii="宋体" w:hAnsi="宋体"/>
          <w:color w:val="auto"/>
          <w:sz w:val="24"/>
        </w:rPr>
      </w:pPr>
      <w:r>
        <w:rPr>
          <w:rFonts w:hint="eastAsia" w:ascii="宋体" w:hAnsi="宋体"/>
          <w:color w:val="auto"/>
          <w:sz w:val="24"/>
        </w:rPr>
        <w:t>第三章  投标人须知</w:t>
      </w:r>
    </w:p>
    <w:p>
      <w:pPr>
        <w:spacing w:line="360" w:lineRule="auto"/>
        <w:ind w:firstLine="480" w:firstLineChars="200"/>
        <w:rPr>
          <w:rFonts w:ascii="宋体" w:hAnsi="宋体"/>
          <w:color w:val="auto"/>
          <w:sz w:val="24"/>
        </w:rPr>
      </w:pPr>
      <w:r>
        <w:rPr>
          <w:rFonts w:hint="eastAsia" w:ascii="宋体" w:hAnsi="宋体"/>
          <w:color w:val="auto"/>
          <w:sz w:val="24"/>
        </w:rPr>
        <w:t>第四章  政府采购合同</w:t>
      </w:r>
    </w:p>
    <w:p>
      <w:pPr>
        <w:spacing w:line="360" w:lineRule="auto"/>
        <w:ind w:firstLine="480" w:firstLineChars="200"/>
        <w:rPr>
          <w:rFonts w:ascii="宋体" w:hAnsi="宋体"/>
          <w:color w:val="auto"/>
          <w:sz w:val="24"/>
        </w:rPr>
      </w:pPr>
      <w:r>
        <w:rPr>
          <w:rFonts w:hint="eastAsia" w:ascii="宋体" w:hAnsi="宋体"/>
          <w:color w:val="auto"/>
          <w:sz w:val="24"/>
        </w:rPr>
        <w:t>第五章  评标办法</w:t>
      </w:r>
    </w:p>
    <w:p>
      <w:pPr>
        <w:spacing w:line="360" w:lineRule="auto"/>
        <w:ind w:firstLine="480" w:firstLineChars="200"/>
        <w:rPr>
          <w:rFonts w:ascii="宋体" w:hAnsi="宋体"/>
          <w:color w:val="auto"/>
          <w:sz w:val="24"/>
        </w:rPr>
      </w:pPr>
      <w:r>
        <w:rPr>
          <w:rFonts w:hint="eastAsia" w:ascii="宋体" w:hAnsi="宋体"/>
          <w:color w:val="auto"/>
          <w:sz w:val="24"/>
        </w:rPr>
        <w:t>第六章  投标文件格式</w:t>
      </w:r>
    </w:p>
    <w:p>
      <w:pPr>
        <w:spacing w:line="360" w:lineRule="auto"/>
        <w:rPr>
          <w:rFonts w:ascii="宋体" w:hAnsi="宋体"/>
          <w:color w:val="auto"/>
          <w:sz w:val="24"/>
        </w:rPr>
      </w:pPr>
      <w:r>
        <w:rPr>
          <w:rFonts w:hint="eastAsia" w:ascii="宋体" w:hAnsi="宋体"/>
          <w:color w:val="auto"/>
          <w:sz w:val="24"/>
        </w:rPr>
        <w:t>12.2除9.1内容外，采购机构在投标截止期之前，以书面形式（公告）发出的对招标文件的澄清或修改内容，均为招标文件的组成部分，对采购人和投标人起约束作用。</w:t>
      </w:r>
    </w:p>
    <w:p>
      <w:pPr>
        <w:spacing w:line="360" w:lineRule="auto"/>
        <w:rPr>
          <w:rFonts w:ascii="宋体" w:hAnsi="宋体"/>
          <w:b/>
          <w:color w:val="auto"/>
          <w:sz w:val="24"/>
        </w:rPr>
      </w:pPr>
      <w:r>
        <w:rPr>
          <w:rFonts w:hint="eastAsia" w:ascii="宋体" w:hAnsi="宋体"/>
          <w:b/>
          <w:bCs/>
          <w:color w:val="auto"/>
          <w:sz w:val="24"/>
        </w:rPr>
        <w:t>13.</w:t>
      </w:r>
      <w:r>
        <w:rPr>
          <w:rFonts w:hint="eastAsia" w:ascii="宋体" w:hAnsi="宋体"/>
          <w:b/>
          <w:color w:val="auto"/>
          <w:sz w:val="24"/>
        </w:rPr>
        <w:t>招标文件的澄清</w:t>
      </w:r>
    </w:p>
    <w:p>
      <w:pPr>
        <w:spacing w:line="360" w:lineRule="auto"/>
        <w:rPr>
          <w:rFonts w:ascii="宋体" w:hAnsi="宋体"/>
          <w:color w:val="auto"/>
          <w:sz w:val="24"/>
        </w:rPr>
      </w:pPr>
      <w:r>
        <w:rPr>
          <w:rFonts w:hint="eastAsia" w:ascii="宋体" w:hAnsi="宋体"/>
          <w:color w:val="auto"/>
          <w:sz w:val="24"/>
        </w:rPr>
        <w:t>13.1投标人获取招标文件后，应仔细检查招标文件的所有内容，如有疑问，应在本须知前以书面形式（一式两份）递交给采购机构。</w:t>
      </w:r>
    </w:p>
    <w:p>
      <w:pPr>
        <w:tabs>
          <w:tab w:val="left" w:pos="4214"/>
        </w:tabs>
        <w:spacing w:line="360" w:lineRule="auto"/>
        <w:rPr>
          <w:rFonts w:ascii="宋体" w:hAnsi="宋体"/>
          <w:color w:val="auto"/>
          <w:sz w:val="24"/>
        </w:rPr>
      </w:pPr>
      <w:r>
        <w:rPr>
          <w:rFonts w:hint="eastAsia" w:ascii="宋体" w:hAnsi="宋体"/>
          <w:color w:val="auto"/>
          <w:sz w:val="24"/>
        </w:rPr>
        <w:t>13.2投标人按本须知前附表所述时间和地点出席投标答疑会，采购人和采购中心将对投标人对招标文件的疑问予以澄清。如有必要，采购中心将澄清内容形成澄清文件（包括对需澄清问题的说明，但不指明问题的来源）上传“政采云”平台</w:t>
      </w:r>
      <w:r>
        <w:rPr>
          <w:rFonts w:ascii="宋体" w:hAnsi="宋体"/>
          <w:color w:val="auto"/>
          <w:sz w:val="24"/>
        </w:rPr>
        <w:t>，</w:t>
      </w:r>
      <w:r>
        <w:rPr>
          <w:rFonts w:hint="eastAsia" w:ascii="宋体" w:hAnsi="宋体"/>
          <w:color w:val="auto"/>
          <w:sz w:val="24"/>
        </w:rPr>
        <w:t>同时在发布公告媒介上</w:t>
      </w:r>
      <w:r>
        <w:rPr>
          <w:rFonts w:ascii="宋体" w:hAnsi="宋体"/>
          <w:color w:val="auto"/>
          <w:sz w:val="24"/>
        </w:rPr>
        <w:t>发布公告，</w:t>
      </w:r>
      <w:r>
        <w:rPr>
          <w:rFonts w:hint="eastAsia" w:ascii="宋体" w:hAnsi="宋体"/>
          <w:color w:val="auto"/>
          <w:sz w:val="24"/>
        </w:rPr>
        <w:t>以供所有报名参加投标的投标人下载。</w:t>
      </w:r>
    </w:p>
    <w:p>
      <w:pPr>
        <w:tabs>
          <w:tab w:val="left" w:pos="4214"/>
        </w:tabs>
        <w:spacing w:line="360" w:lineRule="auto"/>
        <w:rPr>
          <w:rFonts w:ascii="宋体" w:hAnsi="宋体"/>
          <w:color w:val="auto"/>
          <w:sz w:val="24"/>
        </w:rPr>
      </w:pPr>
      <w:r>
        <w:rPr>
          <w:rFonts w:ascii="宋体" w:hAnsi="宋体"/>
          <w:color w:val="auto"/>
          <w:sz w:val="24"/>
        </w:rPr>
        <w:t>13.3</w:t>
      </w:r>
      <w:r>
        <w:rPr>
          <w:rFonts w:hint="eastAsia" w:ascii="宋体" w:hAnsi="宋体"/>
          <w:color w:val="auto"/>
          <w:sz w:val="24"/>
        </w:rPr>
        <w:t>该澄清文件作为招标文件的组成部分，具有约束作用。</w:t>
      </w:r>
    </w:p>
    <w:p>
      <w:pPr>
        <w:tabs>
          <w:tab w:val="left" w:pos="4214"/>
        </w:tabs>
        <w:spacing w:line="360" w:lineRule="auto"/>
        <w:rPr>
          <w:rFonts w:ascii="宋体" w:hAnsi="宋体"/>
          <w:color w:val="auto"/>
          <w:sz w:val="24"/>
        </w:rPr>
      </w:pPr>
      <w:r>
        <w:rPr>
          <w:rFonts w:hint="eastAsia" w:ascii="宋体" w:hAnsi="宋体"/>
          <w:color w:val="auto"/>
          <w:sz w:val="24"/>
        </w:rPr>
        <w:t>13.4澄清发出的时间距招标</w:t>
      </w:r>
      <w:r>
        <w:rPr>
          <w:rFonts w:ascii="宋体" w:hAnsi="宋体"/>
          <w:color w:val="auto"/>
          <w:sz w:val="24"/>
        </w:rPr>
        <w:t>文件规定的</w:t>
      </w:r>
      <w:r>
        <w:rPr>
          <w:rFonts w:hint="eastAsia" w:ascii="宋体" w:hAnsi="宋体"/>
          <w:color w:val="auto"/>
          <w:sz w:val="24"/>
        </w:rPr>
        <w:t>投标截止时间不足15日的，并且澄清内容可能影响投标文件编制的，将相应延长投标截止时间。</w:t>
      </w:r>
    </w:p>
    <w:p>
      <w:pPr>
        <w:spacing w:line="360" w:lineRule="auto"/>
        <w:rPr>
          <w:rFonts w:ascii="宋体" w:hAnsi="宋体"/>
          <w:b/>
          <w:color w:val="auto"/>
          <w:sz w:val="24"/>
        </w:rPr>
      </w:pPr>
      <w:r>
        <w:rPr>
          <w:rFonts w:hint="eastAsia" w:ascii="宋体" w:hAnsi="宋体"/>
          <w:b/>
          <w:color w:val="auto"/>
          <w:sz w:val="24"/>
        </w:rPr>
        <w:t>14.招标文件的修改</w:t>
      </w:r>
    </w:p>
    <w:p>
      <w:pPr>
        <w:spacing w:line="360" w:lineRule="auto"/>
        <w:rPr>
          <w:rFonts w:ascii="宋体" w:hAnsi="宋体"/>
          <w:color w:val="auto"/>
          <w:sz w:val="24"/>
        </w:rPr>
      </w:pPr>
      <w:r>
        <w:rPr>
          <w:rFonts w:hint="eastAsia" w:ascii="宋体" w:hAnsi="宋体"/>
          <w:color w:val="auto"/>
          <w:sz w:val="24"/>
        </w:rPr>
        <w:t>14.1招标文件发出以后，在上传投标文件截止时间之前，应投标人的疑问和采购人的要求，采购机构可以对招标文件进行必要的修改和补充。</w:t>
      </w:r>
    </w:p>
    <w:p>
      <w:pPr>
        <w:spacing w:line="360" w:lineRule="auto"/>
        <w:rPr>
          <w:rFonts w:ascii="宋体" w:hAnsi="宋体"/>
          <w:color w:val="auto"/>
          <w:sz w:val="24"/>
        </w:rPr>
      </w:pPr>
      <w:r>
        <w:rPr>
          <w:rFonts w:hint="eastAsia" w:ascii="宋体" w:hAnsi="宋体"/>
          <w:color w:val="auto"/>
          <w:sz w:val="24"/>
        </w:rPr>
        <w:t>14.2采购机构对招标文件的修改和补充将形成变更文件上传至“政采云”平台，同时在发布公告媒介上</w:t>
      </w:r>
      <w:r>
        <w:rPr>
          <w:rFonts w:ascii="宋体" w:hAnsi="宋体"/>
          <w:color w:val="auto"/>
          <w:sz w:val="24"/>
        </w:rPr>
        <w:t>发布公告，</w:t>
      </w:r>
      <w:r>
        <w:rPr>
          <w:rFonts w:hint="eastAsia" w:ascii="宋体" w:hAnsi="宋体"/>
          <w:color w:val="auto"/>
          <w:sz w:val="24"/>
        </w:rPr>
        <w:t>以供所有报名参加投标的投标人下载。</w:t>
      </w:r>
    </w:p>
    <w:p>
      <w:pPr>
        <w:tabs>
          <w:tab w:val="left" w:pos="4214"/>
        </w:tabs>
        <w:spacing w:line="360" w:lineRule="auto"/>
        <w:rPr>
          <w:rFonts w:ascii="宋体" w:hAnsi="宋体"/>
          <w:color w:val="auto"/>
          <w:sz w:val="24"/>
        </w:rPr>
      </w:pPr>
      <w:r>
        <w:rPr>
          <w:rFonts w:hint="eastAsia" w:ascii="宋体" w:hAnsi="宋体"/>
          <w:color w:val="auto"/>
          <w:sz w:val="24"/>
        </w:rPr>
        <w:t>14.3该变更文件作为招标文件的组成部分，具有约束作用。</w:t>
      </w:r>
    </w:p>
    <w:p>
      <w:pPr>
        <w:spacing w:line="360" w:lineRule="auto"/>
        <w:rPr>
          <w:rFonts w:ascii="宋体" w:hAnsi="宋体"/>
          <w:b/>
          <w:color w:val="auto"/>
          <w:sz w:val="24"/>
        </w:rPr>
      </w:pPr>
      <w:r>
        <w:rPr>
          <w:rFonts w:ascii="宋体" w:hAnsi="宋体"/>
          <w:color w:val="auto"/>
          <w:sz w:val="24"/>
        </w:rPr>
        <w:t>14.4</w:t>
      </w:r>
      <w:r>
        <w:rPr>
          <w:rFonts w:hint="eastAsia" w:ascii="宋体" w:hAnsi="宋体"/>
          <w:color w:val="auto"/>
          <w:sz w:val="24"/>
        </w:rPr>
        <w:t>变更发出的时间距招标文件规定的投标截止时间不足15日的，并且变更内容可能影响投标文件编制的，为使投标人在编制投标文件时有充分的时间对招标文件的修改、补充等内容进行研究，采购机构将相应延长投标截止时间，具体时间将在招标文件的变更公告中予以明确。</w:t>
      </w:r>
    </w:p>
    <w:p>
      <w:pPr>
        <w:spacing w:line="360" w:lineRule="auto"/>
        <w:jc w:val="center"/>
        <w:outlineLvl w:val="1"/>
        <w:rPr>
          <w:rFonts w:ascii="宋体" w:hAnsi="宋体"/>
          <w:color w:val="auto"/>
          <w:sz w:val="24"/>
        </w:rPr>
      </w:pPr>
      <w:bookmarkStart w:id="7" w:name="_Toc105069606"/>
      <w:r>
        <w:rPr>
          <w:rFonts w:hint="eastAsia" w:ascii="宋体" w:hAnsi="宋体"/>
          <w:b/>
          <w:color w:val="auto"/>
          <w:sz w:val="28"/>
        </w:rPr>
        <w:t>四、投标文件</w:t>
      </w:r>
      <w:bookmarkEnd w:id="7"/>
    </w:p>
    <w:p>
      <w:pPr>
        <w:spacing w:line="360" w:lineRule="auto"/>
        <w:rPr>
          <w:rFonts w:ascii="宋体" w:hAnsi="宋体"/>
          <w:b/>
          <w:color w:val="auto"/>
          <w:sz w:val="24"/>
        </w:rPr>
      </w:pPr>
      <w:r>
        <w:rPr>
          <w:rFonts w:hint="eastAsia" w:ascii="宋体" w:hAnsi="宋体"/>
          <w:b/>
          <w:color w:val="auto"/>
          <w:sz w:val="24"/>
        </w:rPr>
        <w:t>15.投标文件的组成</w:t>
      </w:r>
    </w:p>
    <w:p>
      <w:pPr>
        <w:spacing w:line="360" w:lineRule="auto"/>
        <w:ind w:firstLine="480" w:firstLineChars="200"/>
        <w:rPr>
          <w:rFonts w:ascii="宋体" w:hAnsi="宋体"/>
          <w:color w:val="auto"/>
          <w:sz w:val="24"/>
        </w:rPr>
      </w:pPr>
      <w:r>
        <w:rPr>
          <w:rFonts w:hint="eastAsia" w:ascii="宋体" w:hAnsi="宋体"/>
          <w:color w:val="auto"/>
          <w:sz w:val="24"/>
        </w:rPr>
        <w:t>投标文件分为价格标部分、技术标部分、商务标部分。且按下列顺序装订：</w:t>
      </w:r>
    </w:p>
    <w:p>
      <w:pPr>
        <w:spacing w:line="360" w:lineRule="auto"/>
        <w:rPr>
          <w:rFonts w:ascii="宋体" w:hAnsi="宋体"/>
          <w:color w:val="auto"/>
          <w:sz w:val="24"/>
        </w:rPr>
      </w:pPr>
      <w:r>
        <w:rPr>
          <w:rFonts w:hint="eastAsia" w:ascii="宋体" w:hAnsi="宋体"/>
          <w:color w:val="auto"/>
          <w:sz w:val="24"/>
        </w:rPr>
        <w:t>15.1价格标部分</w:t>
      </w:r>
    </w:p>
    <w:p>
      <w:pPr>
        <w:numPr>
          <w:ilvl w:val="0"/>
          <w:numId w:val="6"/>
        </w:numPr>
        <w:spacing w:line="360" w:lineRule="auto"/>
        <w:rPr>
          <w:rFonts w:ascii="宋体" w:hAnsi="宋体"/>
          <w:color w:val="auto"/>
          <w:sz w:val="24"/>
        </w:rPr>
      </w:pPr>
      <w:r>
        <w:rPr>
          <w:rFonts w:hint="eastAsia" w:ascii="宋体" w:hAnsi="宋体"/>
          <w:color w:val="auto"/>
          <w:sz w:val="24"/>
        </w:rPr>
        <w:t>投标函；</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 xml:space="preserve">)开标一览表： </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)法定代表人资格证明书；</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)被授权委托人基本养老保险参保证明；</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)投标人提交的其他经济文件</w:t>
      </w:r>
    </w:p>
    <w:p>
      <w:pPr>
        <w:spacing w:line="360" w:lineRule="auto"/>
        <w:rPr>
          <w:rFonts w:ascii="宋体" w:hAnsi="宋体"/>
          <w:color w:val="auto"/>
          <w:sz w:val="24"/>
        </w:rPr>
      </w:pPr>
      <w:r>
        <w:rPr>
          <w:rFonts w:hint="eastAsia" w:ascii="宋体" w:hAnsi="宋体"/>
          <w:color w:val="auto"/>
          <w:sz w:val="24"/>
        </w:rPr>
        <w:t>15.2技术标部分</w:t>
      </w:r>
    </w:p>
    <w:p>
      <w:pPr>
        <w:numPr>
          <w:ilvl w:val="0"/>
          <w:numId w:val="7"/>
        </w:numPr>
        <w:spacing w:line="360" w:lineRule="auto"/>
        <w:rPr>
          <w:rFonts w:ascii="宋体" w:hAnsi="宋体"/>
          <w:color w:val="auto"/>
          <w:sz w:val="24"/>
        </w:rPr>
      </w:pPr>
      <w:r>
        <w:rPr>
          <w:rFonts w:hint="eastAsia" w:ascii="宋体" w:hAnsi="宋体"/>
          <w:color w:val="auto"/>
          <w:sz w:val="24"/>
        </w:rPr>
        <w:t>投标人综合说明；</w:t>
      </w:r>
    </w:p>
    <w:p>
      <w:pPr>
        <w:numPr>
          <w:ilvl w:val="0"/>
          <w:numId w:val="7"/>
        </w:numPr>
        <w:spacing w:line="360" w:lineRule="auto"/>
        <w:rPr>
          <w:rFonts w:ascii="宋体" w:hAnsi="宋体"/>
          <w:color w:val="auto"/>
          <w:sz w:val="24"/>
          <w:highlight w:val="none"/>
        </w:rPr>
      </w:pPr>
      <w:r>
        <w:rPr>
          <w:rFonts w:hint="eastAsia" w:ascii="宋体" w:hAnsi="宋体"/>
          <w:color w:val="auto"/>
          <w:sz w:val="24"/>
          <w:highlight w:val="none"/>
        </w:rPr>
        <w:t>项目实施方案；</w:t>
      </w:r>
    </w:p>
    <w:p>
      <w:pPr>
        <w:numPr>
          <w:ilvl w:val="0"/>
          <w:numId w:val="7"/>
        </w:numPr>
        <w:spacing w:line="360" w:lineRule="auto"/>
        <w:rPr>
          <w:rFonts w:ascii="宋体" w:hAnsi="宋体"/>
          <w:color w:val="auto"/>
          <w:sz w:val="24"/>
          <w:highlight w:val="none"/>
        </w:rPr>
      </w:pPr>
      <w:r>
        <w:rPr>
          <w:rFonts w:hint="eastAsia" w:ascii="宋体" w:hAnsi="宋体"/>
          <w:color w:val="auto"/>
          <w:sz w:val="24"/>
          <w:highlight w:val="none"/>
        </w:rPr>
        <w:t>拟投入本项目的车辆列表；</w:t>
      </w:r>
    </w:p>
    <w:p>
      <w:pPr>
        <w:numPr>
          <w:ilvl w:val="0"/>
          <w:numId w:val="7"/>
        </w:numPr>
        <w:spacing w:line="360" w:lineRule="auto"/>
        <w:rPr>
          <w:rFonts w:ascii="宋体" w:hAnsi="宋体"/>
          <w:color w:val="auto"/>
          <w:sz w:val="24"/>
        </w:rPr>
      </w:pPr>
      <w:r>
        <w:rPr>
          <w:rFonts w:hint="eastAsia" w:ascii="宋体" w:hAnsi="宋体"/>
          <w:color w:val="auto"/>
          <w:sz w:val="24"/>
          <w:lang w:val="en-US" w:eastAsia="zh-CN"/>
        </w:rPr>
        <w:t>人员</w:t>
      </w:r>
      <w:r>
        <w:rPr>
          <w:rFonts w:hint="eastAsia" w:ascii="宋体" w:hAnsi="宋体"/>
          <w:color w:val="auto"/>
          <w:sz w:val="24"/>
        </w:rPr>
        <w:t>管理制度；</w:t>
      </w:r>
    </w:p>
    <w:p>
      <w:pPr>
        <w:numPr>
          <w:ilvl w:val="0"/>
          <w:numId w:val="7"/>
        </w:numPr>
        <w:spacing w:line="360" w:lineRule="auto"/>
        <w:rPr>
          <w:rFonts w:ascii="宋体" w:hAnsi="宋体"/>
          <w:color w:val="auto"/>
          <w:sz w:val="24"/>
        </w:rPr>
      </w:pPr>
      <w:r>
        <w:rPr>
          <w:rFonts w:hint="eastAsia" w:ascii="宋体" w:hAnsi="宋体"/>
          <w:color w:val="auto"/>
          <w:sz w:val="24"/>
        </w:rPr>
        <w:t>投标人服务承诺；</w:t>
      </w:r>
    </w:p>
    <w:p>
      <w:pPr>
        <w:spacing w:line="360" w:lineRule="auto"/>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)投标人提交的其他技术文件；</w:t>
      </w:r>
    </w:p>
    <w:p>
      <w:pPr>
        <w:spacing w:line="360" w:lineRule="auto"/>
        <w:rPr>
          <w:rFonts w:ascii="宋体" w:hAnsi="宋体"/>
          <w:color w:val="auto"/>
          <w:sz w:val="24"/>
        </w:rPr>
      </w:pPr>
      <w:r>
        <w:rPr>
          <w:rFonts w:hint="eastAsia" w:ascii="宋体" w:hAnsi="宋体"/>
          <w:color w:val="auto"/>
          <w:sz w:val="24"/>
        </w:rPr>
        <w:t>15.3商务标部分</w:t>
      </w:r>
    </w:p>
    <w:p>
      <w:pPr>
        <w:spacing w:line="360" w:lineRule="auto"/>
        <w:rPr>
          <w:rFonts w:ascii="宋体" w:hAnsi="宋体"/>
          <w:color w:val="auto"/>
          <w:sz w:val="24"/>
        </w:rPr>
      </w:pPr>
      <w:r>
        <w:rPr>
          <w:rFonts w:hint="eastAsia" w:ascii="宋体" w:hAnsi="宋体"/>
          <w:color w:val="auto"/>
          <w:sz w:val="24"/>
        </w:rPr>
        <w:t>15.3.1投标人资格证明文件</w:t>
      </w:r>
    </w:p>
    <w:p>
      <w:pPr>
        <w:spacing w:line="360" w:lineRule="auto"/>
        <w:rPr>
          <w:rFonts w:ascii="宋体" w:hAnsi="宋体"/>
          <w:color w:val="auto"/>
          <w:sz w:val="24"/>
        </w:rPr>
      </w:pPr>
      <w:r>
        <w:rPr>
          <w:rFonts w:hint="eastAsia" w:ascii="宋体" w:hAnsi="宋体"/>
          <w:color w:val="auto"/>
          <w:sz w:val="24"/>
        </w:rPr>
        <w:t>(1)投标人营业执</w:t>
      </w:r>
      <w:r>
        <w:rPr>
          <w:rFonts w:hint="eastAsia" w:ascii="宋体" w:hAnsi="宋体"/>
          <w:color w:val="auto"/>
          <w:sz w:val="24"/>
          <w:highlight w:val="none"/>
        </w:rPr>
        <w:t xml:space="preserve">照、道路运输经营许可证；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)投标人20</w:t>
      </w:r>
      <w:r>
        <w:rPr>
          <w:rFonts w:ascii="宋体" w:hAnsi="宋体"/>
          <w:color w:val="auto"/>
          <w:sz w:val="24"/>
        </w:rPr>
        <w:t>2</w:t>
      </w:r>
      <w:r>
        <w:rPr>
          <w:rFonts w:hint="eastAsia" w:ascii="宋体" w:hAnsi="宋体"/>
          <w:color w:val="auto"/>
          <w:sz w:val="24"/>
          <w:lang w:val="en-US" w:eastAsia="zh-CN"/>
        </w:rPr>
        <w:t>1</w:t>
      </w:r>
      <w:r>
        <w:rPr>
          <w:rFonts w:hint="eastAsia" w:ascii="宋体" w:hAnsi="宋体"/>
          <w:color w:val="auto"/>
          <w:sz w:val="24"/>
        </w:rPr>
        <w:t>年度财务审计报告；</w:t>
      </w:r>
    </w:p>
    <w:p>
      <w:pPr>
        <w:spacing w:line="360" w:lineRule="auto"/>
        <w:rPr>
          <w:rFonts w:ascii="宋体" w:hAnsi="宋体"/>
          <w:color w:val="auto"/>
          <w:sz w:val="24"/>
          <w:szCs w:val="22"/>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hint="eastAsia" w:ascii="宋体" w:hAnsi="宋体"/>
          <w:color w:val="auto"/>
          <w:sz w:val="24"/>
          <w:szCs w:val="22"/>
        </w:rPr>
        <w:t>投标人近一年内任意一个月的税务凭证或当地税务机关出具的完税证明。依法免税的投标人，应提供相应文件证明其依法免税；</w:t>
      </w:r>
    </w:p>
    <w:p>
      <w:pPr>
        <w:spacing w:line="360" w:lineRule="auto"/>
        <w:rPr>
          <w:rFonts w:ascii="宋体" w:hAnsi="宋体"/>
          <w:color w:val="auto"/>
          <w:sz w:val="24"/>
          <w:szCs w:val="22"/>
        </w:rPr>
      </w:pPr>
      <w:r>
        <w:rPr>
          <w:rFonts w:ascii="宋体" w:hAnsi="宋体"/>
          <w:color w:val="auto"/>
          <w:sz w:val="24"/>
          <w:szCs w:val="22"/>
        </w:rPr>
        <w:t>(4)</w:t>
      </w:r>
      <w:r>
        <w:rPr>
          <w:rFonts w:hint="eastAsia" w:ascii="宋体" w:hAnsi="宋体"/>
          <w:color w:val="auto"/>
          <w:sz w:val="24"/>
          <w:szCs w:val="22"/>
        </w:rPr>
        <w:t>投标人近一年内任意一个月的社会保险专用收据或当地社会保险经办机构出具的单位参保证明。依法不需要缴纳社会保障资金的投标人，应提供相应文件证明其依法不需要缴纳社会保障资金；</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)“信用中国”网站、中国政府采购网没有失信行为的证明材料；</w:t>
      </w:r>
    </w:p>
    <w:p>
      <w:pPr>
        <w:spacing w:line="360" w:lineRule="auto"/>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)投标人近三年（201</w:t>
      </w:r>
      <w:r>
        <w:rPr>
          <w:rFonts w:ascii="宋体" w:hAnsi="宋体"/>
          <w:color w:val="auto"/>
          <w:sz w:val="24"/>
        </w:rPr>
        <w:t>9</w:t>
      </w:r>
      <w:r>
        <w:rPr>
          <w:rFonts w:hint="eastAsia" w:ascii="宋体" w:hAnsi="宋体"/>
          <w:color w:val="auto"/>
          <w:sz w:val="24"/>
        </w:rPr>
        <w:t>～</w:t>
      </w:r>
      <w:r>
        <w:rPr>
          <w:rFonts w:hint="eastAsia" w:ascii="宋体" w:hAnsi="宋体"/>
          <w:color w:val="auto"/>
          <w:sz w:val="24"/>
          <w:lang w:val="en-US" w:eastAsia="zh-CN"/>
        </w:rPr>
        <w:t>至今</w:t>
      </w:r>
      <w:r>
        <w:rPr>
          <w:rFonts w:hint="eastAsia" w:ascii="宋体" w:hAnsi="宋体"/>
          <w:color w:val="auto"/>
          <w:sz w:val="24"/>
        </w:rPr>
        <w:t>）在经营活动中没有重大违法记录的书面声明，须附中国裁判文书网无行贿犯罪行为的证明材料。</w:t>
      </w:r>
    </w:p>
    <w:p>
      <w:pPr>
        <w:spacing w:line="360" w:lineRule="auto"/>
        <w:rPr>
          <w:rFonts w:ascii="宋体" w:hAnsi="宋体"/>
          <w:color w:val="auto"/>
          <w:sz w:val="24"/>
        </w:rPr>
      </w:pPr>
      <w:r>
        <w:rPr>
          <w:rFonts w:ascii="宋体" w:hAnsi="宋体"/>
          <w:color w:val="auto"/>
          <w:sz w:val="24"/>
        </w:rPr>
        <w:t>15</w:t>
      </w:r>
      <w:r>
        <w:rPr>
          <w:rFonts w:hint="eastAsia" w:ascii="宋体" w:hAnsi="宋体"/>
          <w:color w:val="auto"/>
          <w:sz w:val="24"/>
        </w:rPr>
        <w:t>.3.2投标人201</w:t>
      </w:r>
      <w:r>
        <w:rPr>
          <w:rFonts w:ascii="宋体" w:hAnsi="宋体"/>
          <w:color w:val="auto"/>
          <w:sz w:val="24"/>
        </w:rPr>
        <w:t>9</w:t>
      </w:r>
      <w:r>
        <w:rPr>
          <w:rFonts w:hint="eastAsia" w:ascii="宋体" w:hAnsi="宋体"/>
          <w:color w:val="auto"/>
          <w:sz w:val="24"/>
        </w:rPr>
        <w:t>年至今完成类似项目销售业绩。</w:t>
      </w:r>
    </w:p>
    <w:p>
      <w:pPr>
        <w:spacing w:line="360" w:lineRule="auto"/>
        <w:rPr>
          <w:rFonts w:ascii="宋体" w:hAnsi="宋体"/>
          <w:color w:val="auto"/>
          <w:sz w:val="24"/>
        </w:rPr>
      </w:pPr>
      <w:r>
        <w:rPr>
          <w:rFonts w:ascii="宋体" w:hAnsi="宋体"/>
          <w:color w:val="auto"/>
          <w:sz w:val="24"/>
        </w:rPr>
        <w:t>15</w:t>
      </w:r>
      <w:r>
        <w:rPr>
          <w:rFonts w:hint="eastAsia" w:ascii="宋体" w:hAnsi="宋体"/>
          <w:color w:val="auto"/>
          <w:sz w:val="24"/>
        </w:rPr>
        <w:t>.3.3中小企业声明函（中小微企业提交）。</w:t>
      </w:r>
    </w:p>
    <w:p>
      <w:pPr>
        <w:spacing w:line="360" w:lineRule="auto"/>
        <w:rPr>
          <w:rFonts w:ascii="宋体" w:hAnsi="宋体"/>
          <w:color w:val="auto"/>
          <w:sz w:val="24"/>
        </w:rPr>
      </w:pPr>
      <w:r>
        <w:rPr>
          <w:rFonts w:ascii="宋体" w:hAnsi="宋体"/>
          <w:color w:val="auto"/>
          <w:sz w:val="24"/>
        </w:rPr>
        <w:t>15</w:t>
      </w:r>
      <w:r>
        <w:rPr>
          <w:rFonts w:hint="eastAsia" w:ascii="宋体" w:hAnsi="宋体"/>
          <w:color w:val="auto"/>
          <w:sz w:val="24"/>
        </w:rPr>
        <w:t>.3.</w:t>
      </w:r>
      <w:r>
        <w:rPr>
          <w:rFonts w:ascii="宋体" w:hAnsi="宋体"/>
          <w:color w:val="auto"/>
          <w:sz w:val="24"/>
        </w:rPr>
        <w:t>4</w:t>
      </w:r>
      <w:r>
        <w:rPr>
          <w:rFonts w:hint="eastAsia" w:ascii="宋体" w:hAnsi="宋体"/>
          <w:color w:val="auto"/>
          <w:sz w:val="24"/>
        </w:rPr>
        <w:t>残疾人福利性单位声明函。</w:t>
      </w:r>
    </w:p>
    <w:p>
      <w:pPr>
        <w:spacing w:line="360" w:lineRule="auto"/>
        <w:rPr>
          <w:rFonts w:ascii="宋体" w:hAnsi="宋体"/>
          <w:color w:val="auto"/>
          <w:sz w:val="24"/>
        </w:rPr>
      </w:pPr>
      <w:r>
        <w:rPr>
          <w:rFonts w:ascii="宋体" w:hAnsi="宋体"/>
          <w:color w:val="auto"/>
          <w:sz w:val="24"/>
        </w:rPr>
        <w:t>15</w:t>
      </w:r>
      <w:r>
        <w:rPr>
          <w:rFonts w:hint="eastAsia" w:ascii="宋体" w:hAnsi="宋体"/>
          <w:color w:val="auto"/>
          <w:sz w:val="24"/>
        </w:rPr>
        <w:t>.3.</w:t>
      </w:r>
      <w:r>
        <w:rPr>
          <w:rFonts w:ascii="宋体" w:hAnsi="宋体"/>
          <w:color w:val="auto"/>
          <w:sz w:val="24"/>
        </w:rPr>
        <w:t>5</w:t>
      </w:r>
      <w:r>
        <w:rPr>
          <w:rFonts w:hint="eastAsia"/>
          <w:color w:val="auto"/>
          <w:sz w:val="24"/>
        </w:rPr>
        <w:t>监狱企业声明函（监狱企业提交，格式自拟。）</w:t>
      </w:r>
    </w:p>
    <w:p>
      <w:pPr>
        <w:spacing w:line="360" w:lineRule="auto"/>
        <w:rPr>
          <w:rFonts w:ascii="宋体" w:hAnsi="宋体"/>
          <w:color w:val="auto"/>
          <w:sz w:val="24"/>
        </w:rPr>
      </w:pPr>
      <w:r>
        <w:rPr>
          <w:rFonts w:ascii="宋体" w:hAnsi="宋体"/>
          <w:color w:val="auto"/>
          <w:sz w:val="24"/>
        </w:rPr>
        <w:t>15</w:t>
      </w:r>
      <w:r>
        <w:rPr>
          <w:rFonts w:hint="eastAsia" w:ascii="宋体" w:hAnsi="宋体"/>
          <w:color w:val="auto"/>
          <w:sz w:val="24"/>
        </w:rPr>
        <w:t>.3.</w:t>
      </w:r>
      <w:r>
        <w:rPr>
          <w:rFonts w:ascii="宋体" w:hAnsi="宋体"/>
          <w:color w:val="auto"/>
          <w:sz w:val="24"/>
        </w:rPr>
        <w:t>6</w:t>
      </w:r>
      <w:r>
        <w:rPr>
          <w:rFonts w:hint="eastAsia" w:ascii="宋体" w:hAnsi="宋体"/>
          <w:color w:val="auto"/>
          <w:sz w:val="24"/>
        </w:rPr>
        <w:t>投标人提交的其它文件。</w:t>
      </w:r>
    </w:p>
    <w:p>
      <w:pPr>
        <w:spacing w:line="360" w:lineRule="auto"/>
        <w:rPr>
          <w:rFonts w:ascii="宋体" w:hAnsi="宋体"/>
          <w:b/>
          <w:color w:val="auto"/>
          <w:sz w:val="24"/>
        </w:rPr>
      </w:pPr>
      <w:r>
        <w:rPr>
          <w:rFonts w:hint="eastAsia" w:ascii="宋体" w:hAnsi="宋体"/>
          <w:b/>
          <w:color w:val="auto"/>
          <w:sz w:val="24"/>
        </w:rPr>
        <w:t>16.投标价格</w:t>
      </w:r>
    </w:p>
    <w:p>
      <w:pPr>
        <w:spacing w:line="360" w:lineRule="auto"/>
        <w:rPr>
          <w:rFonts w:ascii="宋体" w:hAnsi="宋体"/>
          <w:color w:val="auto"/>
          <w:kern w:val="0"/>
          <w:sz w:val="24"/>
        </w:rPr>
      </w:pPr>
      <w:r>
        <w:rPr>
          <w:rFonts w:hint="eastAsia" w:ascii="宋体" w:hAnsi="宋体"/>
          <w:color w:val="auto"/>
          <w:sz w:val="24"/>
        </w:rPr>
        <w:t>16.1本项目的投标报价采用前附表第15项所规定的方式。</w:t>
      </w:r>
      <w:r>
        <w:rPr>
          <w:rFonts w:hint="eastAsia" w:ascii="宋体" w:hAnsi="宋体"/>
          <w:color w:val="auto"/>
          <w:kern w:val="0"/>
          <w:sz w:val="24"/>
        </w:rPr>
        <w:t>本项目不接受超出项目预算的报价。</w:t>
      </w:r>
    </w:p>
    <w:p>
      <w:pPr>
        <w:spacing w:line="360" w:lineRule="auto"/>
        <w:rPr>
          <w:rFonts w:ascii="宋体" w:hAnsi="宋体"/>
          <w:color w:val="auto"/>
          <w:sz w:val="24"/>
        </w:rPr>
      </w:pPr>
      <w:r>
        <w:rPr>
          <w:rFonts w:hint="eastAsia" w:ascii="宋体" w:hAnsi="宋体"/>
          <w:color w:val="auto"/>
          <w:sz w:val="24"/>
        </w:rPr>
        <w:t>16.2投标报价为投标人在投标文件中提出的各项支付金额的总和。</w:t>
      </w:r>
    </w:p>
    <w:p>
      <w:pPr>
        <w:spacing w:line="360" w:lineRule="auto"/>
        <w:rPr>
          <w:rFonts w:ascii="宋体" w:hAnsi="宋体"/>
          <w:color w:val="auto"/>
          <w:sz w:val="24"/>
        </w:rPr>
      </w:pPr>
      <w:r>
        <w:rPr>
          <w:rFonts w:hint="eastAsia" w:ascii="宋体" w:hAnsi="宋体"/>
          <w:color w:val="auto"/>
          <w:sz w:val="24"/>
        </w:rPr>
        <w:t>16.3投标报价应包括投标人中标后为完成合同规定范围内的全部工作内容所需支付的一切费用和拟获得的利润，应交纳的税金，并考虑了应承担的风险，但不包括合同规定的价格调整。</w:t>
      </w:r>
    </w:p>
    <w:p>
      <w:pPr>
        <w:spacing w:line="360" w:lineRule="auto"/>
        <w:rPr>
          <w:rFonts w:ascii="宋体" w:hAnsi="宋体"/>
          <w:color w:val="auto"/>
          <w:sz w:val="24"/>
        </w:rPr>
      </w:pPr>
      <w:r>
        <w:rPr>
          <w:rFonts w:hint="eastAsia" w:ascii="宋体" w:hAnsi="宋体"/>
          <w:color w:val="auto"/>
          <w:sz w:val="24"/>
        </w:rPr>
        <w:t>16.4由采购人提供的技术装备和工作条件不计入报价。</w:t>
      </w:r>
    </w:p>
    <w:p>
      <w:pPr>
        <w:spacing w:line="360" w:lineRule="auto"/>
        <w:rPr>
          <w:rFonts w:ascii="宋体" w:hAnsi="宋体"/>
          <w:b/>
          <w:color w:val="auto"/>
          <w:sz w:val="24"/>
        </w:rPr>
      </w:pPr>
      <w:r>
        <w:rPr>
          <w:rFonts w:ascii="宋体" w:hAnsi="宋体"/>
          <w:b/>
          <w:color w:val="auto"/>
          <w:sz w:val="24"/>
        </w:rPr>
        <w:t>17.</w:t>
      </w:r>
      <w:r>
        <w:rPr>
          <w:rFonts w:hint="eastAsia" w:ascii="宋体" w:hAnsi="宋体"/>
          <w:b/>
          <w:color w:val="auto"/>
          <w:sz w:val="24"/>
        </w:rPr>
        <w:t>开标一览表</w:t>
      </w:r>
    </w:p>
    <w:p>
      <w:pPr>
        <w:spacing w:line="360" w:lineRule="auto"/>
        <w:rPr>
          <w:rFonts w:ascii="宋体" w:hAnsi="宋体"/>
          <w:color w:val="auto"/>
          <w:sz w:val="24"/>
        </w:rPr>
      </w:pPr>
      <w:r>
        <w:rPr>
          <w:rFonts w:ascii="宋体" w:hAnsi="宋体"/>
          <w:color w:val="auto"/>
          <w:sz w:val="24"/>
        </w:rPr>
        <w:t>17.1</w:t>
      </w:r>
      <w:r>
        <w:rPr>
          <w:rFonts w:hint="eastAsia" w:ascii="宋体" w:hAnsi="宋体"/>
          <w:color w:val="auto"/>
          <w:sz w:val="24"/>
        </w:rPr>
        <w:t>投标人</w:t>
      </w:r>
      <w:r>
        <w:rPr>
          <w:rFonts w:ascii="宋体" w:hAnsi="宋体"/>
          <w:color w:val="auto"/>
          <w:sz w:val="24"/>
        </w:rPr>
        <w:t>须按照招标文件</w:t>
      </w:r>
      <w:r>
        <w:rPr>
          <w:rFonts w:hint="eastAsia" w:ascii="宋体" w:hAnsi="宋体"/>
          <w:color w:val="auto"/>
          <w:sz w:val="24"/>
        </w:rPr>
        <w:t>的</w:t>
      </w:r>
      <w:r>
        <w:rPr>
          <w:rFonts w:ascii="宋体" w:hAnsi="宋体"/>
          <w:color w:val="auto"/>
          <w:sz w:val="24"/>
        </w:rPr>
        <w:t>要求填写，且在“</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w:t>
      </w:r>
      <w:r>
        <w:rPr>
          <w:rFonts w:ascii="宋体" w:hAnsi="宋体"/>
          <w:color w:val="auto"/>
          <w:sz w:val="24"/>
        </w:rPr>
        <w:t>提交</w:t>
      </w:r>
      <w:r>
        <w:rPr>
          <w:rFonts w:hint="eastAsia" w:ascii="宋体" w:hAnsi="宋体"/>
          <w:color w:val="auto"/>
          <w:sz w:val="24"/>
        </w:rPr>
        <w:t>。</w:t>
      </w:r>
    </w:p>
    <w:p>
      <w:pPr>
        <w:spacing w:line="360" w:lineRule="auto"/>
        <w:rPr>
          <w:rFonts w:ascii="宋体" w:hAnsi="宋体"/>
          <w:color w:val="auto"/>
          <w:sz w:val="24"/>
        </w:rPr>
      </w:pPr>
      <w:r>
        <w:rPr>
          <w:rFonts w:ascii="宋体" w:hAnsi="宋体"/>
          <w:color w:val="auto"/>
          <w:sz w:val="24"/>
        </w:rPr>
        <w:t>17.</w:t>
      </w:r>
      <w:r>
        <w:rPr>
          <w:rFonts w:hint="eastAsia" w:ascii="宋体" w:hAnsi="宋体"/>
          <w:color w:val="auto"/>
          <w:sz w:val="24"/>
        </w:rPr>
        <w:t>2如开标一览表内容与投标文件中明细表内容不一致，以开标一览表为准。</w:t>
      </w:r>
    </w:p>
    <w:p>
      <w:pPr>
        <w:spacing w:line="360" w:lineRule="auto"/>
        <w:rPr>
          <w:rFonts w:ascii="宋体" w:hAnsi="宋体"/>
          <w:color w:val="auto"/>
          <w:sz w:val="24"/>
        </w:rPr>
      </w:pPr>
      <w:r>
        <w:rPr>
          <w:rFonts w:hint="eastAsia" w:ascii="宋体" w:hAnsi="宋体"/>
          <w:b/>
          <w:color w:val="auto"/>
          <w:sz w:val="24"/>
        </w:rPr>
        <w:t>18.投标有效期</w:t>
      </w:r>
    </w:p>
    <w:p>
      <w:pPr>
        <w:spacing w:line="360" w:lineRule="auto"/>
        <w:rPr>
          <w:rFonts w:ascii="宋体" w:hAnsi="宋体"/>
          <w:color w:val="auto"/>
          <w:sz w:val="24"/>
        </w:rPr>
      </w:pPr>
      <w:r>
        <w:rPr>
          <w:rFonts w:hint="eastAsia" w:ascii="宋体" w:hAnsi="宋体"/>
          <w:color w:val="auto"/>
          <w:sz w:val="24"/>
        </w:rPr>
        <w:t>18.1投标文件应在本须知前附表所规定的投标截止期之后开始生效，投标人不得在本须知规定的投标有效期内要求撤销或修改其投标文件。</w:t>
      </w:r>
    </w:p>
    <w:p>
      <w:pPr>
        <w:spacing w:line="360" w:lineRule="auto"/>
        <w:rPr>
          <w:rFonts w:ascii="宋体" w:hAnsi="宋体"/>
          <w:color w:val="auto"/>
          <w:sz w:val="24"/>
        </w:rPr>
      </w:pPr>
      <w:r>
        <w:rPr>
          <w:rFonts w:hint="eastAsia" w:ascii="宋体" w:hAnsi="宋体"/>
          <w:color w:val="auto"/>
          <w:sz w:val="24"/>
        </w:rPr>
        <w:t>18.2出现特殊情况需要延长投标有效期的，采购机构以书面形式通知所有投标人延长投标有效期。投标人同意延长的，不得要求或被允许修改或撤销其投标文件。投标人拒绝延长的，其投标失效。</w:t>
      </w:r>
    </w:p>
    <w:p>
      <w:pPr>
        <w:spacing w:line="360" w:lineRule="auto"/>
        <w:rPr>
          <w:rFonts w:ascii="宋体" w:hAnsi="宋体"/>
          <w:color w:val="auto"/>
          <w:sz w:val="24"/>
        </w:rPr>
      </w:pPr>
      <w:r>
        <w:rPr>
          <w:rFonts w:hint="eastAsia" w:ascii="宋体" w:hAnsi="宋体"/>
          <w:b/>
          <w:color w:val="auto"/>
          <w:sz w:val="24"/>
        </w:rPr>
        <w:t>19.投标人的不良行为</w:t>
      </w:r>
    </w:p>
    <w:p>
      <w:pPr>
        <w:spacing w:line="360" w:lineRule="auto"/>
        <w:ind w:firstLine="480" w:firstLineChars="200"/>
        <w:rPr>
          <w:rFonts w:ascii="宋体" w:hAnsi="宋体"/>
          <w:color w:val="auto"/>
          <w:sz w:val="24"/>
        </w:rPr>
      </w:pPr>
      <w:r>
        <w:rPr>
          <w:rFonts w:hint="eastAsia" w:ascii="宋体" w:hAnsi="宋体"/>
          <w:color w:val="auto"/>
          <w:sz w:val="24"/>
        </w:rPr>
        <w:t>投标人有下列情形之一且情节严重的，由财政部门将其列入不良行为记录名单，在一至三年内禁止参加政府采购活动，并予以通报：</w:t>
      </w:r>
    </w:p>
    <w:p>
      <w:pPr>
        <w:spacing w:line="360" w:lineRule="auto"/>
        <w:rPr>
          <w:rFonts w:ascii="宋体" w:hAnsi="宋体"/>
          <w:color w:val="auto"/>
          <w:sz w:val="24"/>
        </w:rPr>
      </w:pPr>
      <w:r>
        <w:rPr>
          <w:rFonts w:hint="eastAsia" w:ascii="宋体" w:hAnsi="宋体"/>
          <w:color w:val="auto"/>
          <w:sz w:val="24"/>
        </w:rPr>
        <w:t>19.</w:t>
      </w:r>
      <w:r>
        <w:rPr>
          <w:rFonts w:ascii="宋体" w:hAnsi="宋体"/>
          <w:color w:val="auto"/>
          <w:sz w:val="24"/>
        </w:rPr>
        <w:t>1</w:t>
      </w:r>
      <w:r>
        <w:rPr>
          <w:rFonts w:hint="eastAsia" w:ascii="宋体" w:hAnsi="宋体"/>
          <w:color w:val="auto"/>
          <w:sz w:val="24"/>
        </w:rPr>
        <w:t>投标人在投标有效期限内撤回或修改其投标文件的；</w:t>
      </w:r>
    </w:p>
    <w:p>
      <w:pPr>
        <w:spacing w:line="360" w:lineRule="auto"/>
        <w:rPr>
          <w:rFonts w:ascii="宋体" w:hAnsi="宋体"/>
          <w:color w:val="auto"/>
          <w:sz w:val="24"/>
        </w:rPr>
      </w:pPr>
      <w:r>
        <w:rPr>
          <w:rFonts w:hint="eastAsia" w:ascii="宋体" w:hAnsi="宋体"/>
          <w:color w:val="auto"/>
          <w:sz w:val="24"/>
        </w:rPr>
        <w:t>19.2投标人不接受按第3</w:t>
      </w:r>
      <w:r>
        <w:rPr>
          <w:rFonts w:ascii="宋体" w:hAnsi="宋体"/>
          <w:color w:val="auto"/>
          <w:sz w:val="24"/>
        </w:rPr>
        <w:t>1</w:t>
      </w:r>
      <w:r>
        <w:rPr>
          <w:rFonts w:hint="eastAsia" w:ascii="宋体" w:hAnsi="宋体"/>
          <w:color w:val="auto"/>
          <w:sz w:val="24"/>
        </w:rPr>
        <w:t>条规定其投标价格的修正的；</w:t>
      </w:r>
    </w:p>
    <w:p>
      <w:pPr>
        <w:spacing w:line="360" w:lineRule="auto"/>
        <w:rPr>
          <w:rFonts w:ascii="宋体" w:hAnsi="宋体"/>
          <w:color w:val="auto"/>
          <w:sz w:val="24"/>
        </w:rPr>
      </w:pPr>
      <w:r>
        <w:rPr>
          <w:rFonts w:hint="eastAsia" w:ascii="宋体" w:hAnsi="宋体"/>
          <w:color w:val="auto"/>
          <w:sz w:val="24"/>
        </w:rPr>
        <w:t>19.3投标人在投标文件中提供虚假材料的；</w:t>
      </w:r>
    </w:p>
    <w:p>
      <w:pPr>
        <w:spacing w:line="360" w:lineRule="auto"/>
        <w:rPr>
          <w:rFonts w:ascii="宋体" w:hAnsi="宋体"/>
          <w:color w:val="auto"/>
          <w:sz w:val="24"/>
        </w:rPr>
      </w:pPr>
      <w:r>
        <w:rPr>
          <w:rFonts w:hint="eastAsia" w:ascii="宋体" w:hAnsi="宋体"/>
          <w:color w:val="auto"/>
          <w:sz w:val="24"/>
        </w:rPr>
        <w:t>19.4供应商与采购人、其他供应商或采购代理机构恶意串通的；</w:t>
      </w:r>
    </w:p>
    <w:p>
      <w:pPr>
        <w:spacing w:line="360" w:lineRule="auto"/>
        <w:rPr>
          <w:rFonts w:ascii="宋体" w:hAnsi="宋体"/>
          <w:b/>
          <w:bCs/>
          <w:color w:val="auto"/>
          <w:sz w:val="24"/>
        </w:rPr>
      </w:pPr>
      <w:r>
        <w:rPr>
          <w:rFonts w:hint="eastAsia" w:ascii="宋体" w:hAnsi="宋体"/>
          <w:b/>
          <w:bCs/>
          <w:color w:val="auto"/>
          <w:sz w:val="24"/>
        </w:rPr>
        <w:t>20.投标文件的编制</w:t>
      </w:r>
    </w:p>
    <w:p>
      <w:pPr>
        <w:spacing w:line="360" w:lineRule="auto"/>
        <w:rPr>
          <w:rFonts w:ascii="宋体" w:hAnsi="宋体"/>
          <w:bCs/>
          <w:color w:val="auto"/>
          <w:sz w:val="24"/>
        </w:rPr>
      </w:pPr>
      <w:r>
        <w:rPr>
          <w:rFonts w:hint="eastAsia" w:ascii="宋体" w:hAnsi="宋体"/>
          <w:bCs/>
          <w:color w:val="auto"/>
          <w:sz w:val="24"/>
        </w:rPr>
        <w:t>2</w:t>
      </w:r>
      <w:r>
        <w:rPr>
          <w:rFonts w:ascii="宋体" w:hAnsi="宋体"/>
          <w:bCs/>
          <w:color w:val="auto"/>
          <w:sz w:val="24"/>
        </w:rPr>
        <w:t>0</w:t>
      </w:r>
      <w:r>
        <w:rPr>
          <w:rFonts w:hint="eastAsia" w:ascii="宋体" w:hAnsi="宋体"/>
          <w:bCs/>
          <w:color w:val="auto"/>
          <w:sz w:val="24"/>
        </w:rPr>
        <w:t>.1投标文件包括本须知第1</w:t>
      </w:r>
      <w:r>
        <w:rPr>
          <w:rFonts w:ascii="宋体" w:hAnsi="宋体"/>
          <w:bCs/>
          <w:color w:val="auto"/>
          <w:sz w:val="24"/>
        </w:rPr>
        <w:t>5</w:t>
      </w:r>
      <w:r>
        <w:rPr>
          <w:rFonts w:hint="eastAsia" w:ascii="宋体" w:hAnsi="宋体"/>
          <w:bCs/>
          <w:color w:val="auto"/>
          <w:sz w:val="24"/>
        </w:rPr>
        <w:t>条规定的内容，投标人上传的投标文件应按招标文件第六章“投标文件格式”进行编写，如有必要，可以增加附页，作为投标文件的组成部分。其中，投标函在满足招标文件实质性要求的基础上，可以提出比招标文件更有利于采购人的承诺。</w:t>
      </w:r>
    </w:p>
    <w:p>
      <w:pPr>
        <w:spacing w:line="360" w:lineRule="auto"/>
        <w:rPr>
          <w:rFonts w:ascii="宋体" w:hAnsi="宋体"/>
          <w:bCs/>
          <w:color w:val="auto"/>
          <w:sz w:val="24"/>
        </w:rPr>
      </w:pPr>
      <w:r>
        <w:rPr>
          <w:rFonts w:hint="eastAsia" w:ascii="宋体" w:hAnsi="宋体"/>
          <w:bCs/>
          <w:color w:val="auto"/>
          <w:sz w:val="24"/>
        </w:rPr>
        <w:t>2</w:t>
      </w:r>
      <w:r>
        <w:rPr>
          <w:rFonts w:ascii="宋体" w:hAnsi="宋体"/>
          <w:bCs/>
          <w:color w:val="auto"/>
          <w:sz w:val="24"/>
        </w:rPr>
        <w:t>0</w:t>
      </w:r>
      <w:r>
        <w:rPr>
          <w:rFonts w:hint="eastAsia" w:ascii="宋体" w:hAnsi="宋体"/>
          <w:bCs/>
          <w:color w:val="auto"/>
          <w:sz w:val="24"/>
        </w:rPr>
        <w:t>.2投标文件应当对招标文件有关服务期、投标有效期、质量要求、招标内容等实质性内容作出响应。</w:t>
      </w:r>
    </w:p>
    <w:p>
      <w:pPr>
        <w:spacing w:line="360" w:lineRule="auto"/>
        <w:rPr>
          <w:rFonts w:ascii="宋体" w:hAnsi="宋体"/>
          <w:b/>
          <w:bCs/>
          <w:color w:val="auto"/>
          <w:sz w:val="24"/>
        </w:rPr>
      </w:pPr>
      <w:r>
        <w:rPr>
          <w:rFonts w:hint="eastAsia" w:ascii="宋体" w:hAnsi="宋体"/>
          <w:b/>
          <w:bCs/>
          <w:color w:val="auto"/>
          <w:sz w:val="24"/>
        </w:rPr>
        <w:t>2</w:t>
      </w:r>
      <w:r>
        <w:rPr>
          <w:rFonts w:ascii="宋体" w:hAnsi="宋体"/>
          <w:b/>
          <w:bCs/>
          <w:color w:val="auto"/>
          <w:sz w:val="24"/>
        </w:rPr>
        <w:t>0</w:t>
      </w:r>
      <w:r>
        <w:rPr>
          <w:rFonts w:hint="eastAsia" w:ascii="宋体" w:hAnsi="宋体"/>
          <w:b/>
          <w:bCs/>
          <w:color w:val="auto"/>
          <w:sz w:val="24"/>
        </w:rPr>
        <w:t>.3投标文件电子版一份，</w:t>
      </w:r>
      <w:r>
        <w:rPr>
          <w:rFonts w:hint="eastAsia" w:ascii="宋体"/>
          <w:b/>
          <w:bCs/>
          <w:color w:val="auto"/>
          <w:sz w:val="24"/>
        </w:rPr>
        <w:t>上传</w:t>
      </w:r>
      <w:r>
        <w:rPr>
          <w:rFonts w:ascii="宋体"/>
          <w:b/>
          <w:bCs/>
          <w:color w:val="auto"/>
          <w:sz w:val="24"/>
        </w:rPr>
        <w:t>的</w:t>
      </w:r>
      <w:r>
        <w:rPr>
          <w:rFonts w:hint="eastAsia" w:ascii="宋体" w:hAnsi="宋体"/>
          <w:b/>
          <w:color w:val="auto"/>
          <w:sz w:val="24"/>
        </w:rPr>
        <w:t>投标文件应在规定位置处，由投标人的法定代表人或经其正式授权的被授权委托人签字或盖章，并加盖投标人电子公章，同时骑页加盖投标人电子公章；封面由投标人的法定代表人签字</w:t>
      </w:r>
      <w:r>
        <w:rPr>
          <w:rFonts w:ascii="宋体" w:hAnsi="宋体"/>
          <w:b/>
          <w:color w:val="auto"/>
          <w:sz w:val="24"/>
        </w:rPr>
        <w:t>或盖章</w:t>
      </w:r>
      <w:r>
        <w:rPr>
          <w:rFonts w:hint="eastAsia" w:ascii="宋体" w:hAnsi="宋体"/>
          <w:b/>
          <w:color w:val="auto"/>
          <w:sz w:val="24"/>
        </w:rPr>
        <w:t>，并加盖投标人电子公章。</w:t>
      </w:r>
    </w:p>
    <w:p>
      <w:pPr>
        <w:spacing w:after="120" w:line="360" w:lineRule="auto"/>
        <w:jc w:val="left"/>
        <w:rPr>
          <w:rFonts w:ascii="宋体" w:hAnsi="宋体"/>
          <w:b/>
          <w:color w:val="auto"/>
          <w:sz w:val="24"/>
        </w:rPr>
      </w:pPr>
      <w:r>
        <w:rPr>
          <w:rFonts w:hint="eastAsia" w:ascii="宋体" w:hAnsi="宋体"/>
          <w:b/>
          <w:color w:val="auto"/>
          <w:sz w:val="24"/>
        </w:rPr>
        <w:t>2</w:t>
      </w:r>
      <w:r>
        <w:rPr>
          <w:rFonts w:ascii="宋体" w:hAnsi="宋体"/>
          <w:b/>
          <w:color w:val="auto"/>
          <w:sz w:val="24"/>
        </w:rPr>
        <w:t>0</w:t>
      </w:r>
      <w:r>
        <w:rPr>
          <w:rFonts w:hint="eastAsia" w:ascii="宋体" w:hAnsi="宋体"/>
          <w:b/>
          <w:color w:val="auto"/>
          <w:sz w:val="24"/>
        </w:rPr>
        <w:t>.</w:t>
      </w:r>
      <w:r>
        <w:rPr>
          <w:rFonts w:ascii="宋体" w:hAnsi="宋体"/>
          <w:b/>
          <w:color w:val="auto"/>
          <w:sz w:val="24"/>
        </w:rPr>
        <w:t>4</w:t>
      </w:r>
      <w:r>
        <w:rPr>
          <w:rFonts w:hint="eastAsia" w:ascii="宋体" w:hAnsi="宋体"/>
          <w:b/>
          <w:color w:val="auto"/>
          <w:sz w:val="24"/>
        </w:rPr>
        <w:t>投标文件中的内容</w:t>
      </w:r>
      <w:r>
        <w:rPr>
          <w:rFonts w:ascii="宋体" w:hAnsi="宋体"/>
          <w:b/>
          <w:color w:val="auto"/>
          <w:sz w:val="24"/>
        </w:rPr>
        <w:t>要</w:t>
      </w:r>
      <w:r>
        <w:rPr>
          <w:rFonts w:hint="eastAsia" w:ascii="宋体" w:hAnsi="宋体"/>
          <w:b/>
          <w:color w:val="auto"/>
          <w:sz w:val="24"/>
        </w:rPr>
        <w:t>清晰，易于辨认，且无篡改</w:t>
      </w:r>
      <w:r>
        <w:rPr>
          <w:rFonts w:ascii="宋体" w:hAnsi="宋体"/>
          <w:b/>
          <w:color w:val="auto"/>
          <w:sz w:val="24"/>
        </w:rPr>
        <w:t>图片</w:t>
      </w:r>
      <w:r>
        <w:rPr>
          <w:rFonts w:hint="eastAsia" w:ascii="宋体" w:hAnsi="宋体"/>
          <w:b/>
          <w:color w:val="auto"/>
          <w:sz w:val="24"/>
        </w:rPr>
        <w:t>，除非这些改动是根据采购机构的指示进行的，或者是为改正投标人造成的必须修改的错误而进行的。有改动时，修改处应由投标人的法定代表人盖电子名章。</w:t>
      </w:r>
    </w:p>
    <w:p>
      <w:pPr>
        <w:pStyle w:val="24"/>
        <w:spacing w:after="0" w:line="360" w:lineRule="auto"/>
        <w:ind w:left="0" w:leftChars="0"/>
        <w:jc w:val="left"/>
        <w:rPr>
          <w:rFonts w:ascii="宋体" w:hAnsi="宋体"/>
          <w:color w:val="auto"/>
          <w:sz w:val="24"/>
        </w:rPr>
      </w:pPr>
      <w:r>
        <w:rPr>
          <w:rFonts w:ascii="宋体"/>
          <w:b/>
          <w:bCs/>
          <w:color w:val="auto"/>
          <w:sz w:val="24"/>
        </w:rPr>
        <w:t>20.5</w:t>
      </w:r>
      <w:r>
        <w:rPr>
          <w:rFonts w:hint="eastAsia" w:ascii="宋体" w:hAnsi="宋体"/>
          <w:b/>
          <w:color w:val="auto"/>
          <w:sz w:val="24"/>
        </w:rPr>
        <w:t>如果投标人没有按本须知要求制作、签署、盖章，在初步评审时将按照无效投标处理</w:t>
      </w:r>
      <w:r>
        <w:rPr>
          <w:rFonts w:hint="eastAsia" w:ascii="宋体" w:hAnsi="宋体"/>
          <w:color w:val="auto"/>
          <w:sz w:val="24"/>
        </w:rPr>
        <w:t>。</w:t>
      </w:r>
    </w:p>
    <w:p>
      <w:pPr>
        <w:spacing w:line="360" w:lineRule="auto"/>
        <w:jc w:val="center"/>
        <w:outlineLvl w:val="1"/>
        <w:rPr>
          <w:rFonts w:ascii="宋体" w:hAnsi="宋体"/>
          <w:b/>
          <w:color w:val="auto"/>
          <w:sz w:val="28"/>
          <w:szCs w:val="28"/>
        </w:rPr>
      </w:pPr>
      <w:bookmarkStart w:id="8" w:name="_Toc105069607"/>
      <w:r>
        <w:rPr>
          <w:rFonts w:hint="eastAsia" w:ascii="宋体" w:hAnsi="宋体"/>
          <w:b/>
          <w:color w:val="auto"/>
          <w:sz w:val="28"/>
          <w:szCs w:val="28"/>
        </w:rPr>
        <w:t>五、投标</w:t>
      </w:r>
      <w:bookmarkEnd w:id="8"/>
    </w:p>
    <w:p>
      <w:pPr>
        <w:spacing w:line="360" w:lineRule="auto"/>
        <w:jc w:val="left"/>
        <w:rPr>
          <w:rFonts w:ascii="宋体" w:hAnsi="宋体"/>
          <w:color w:val="auto"/>
          <w:sz w:val="24"/>
        </w:rPr>
      </w:pPr>
      <w:r>
        <w:rPr>
          <w:rFonts w:hint="eastAsia" w:ascii="宋体" w:hAnsi="宋体"/>
          <w:b/>
          <w:color w:val="auto"/>
          <w:sz w:val="24"/>
        </w:rPr>
        <w:t>2</w:t>
      </w:r>
      <w:r>
        <w:rPr>
          <w:rFonts w:ascii="宋体" w:hAnsi="宋体"/>
          <w:b/>
          <w:color w:val="auto"/>
          <w:sz w:val="24"/>
        </w:rPr>
        <w:t>1</w:t>
      </w:r>
      <w:r>
        <w:rPr>
          <w:rFonts w:hint="eastAsia" w:ascii="宋体" w:hAnsi="宋体"/>
          <w:b/>
          <w:color w:val="auto"/>
          <w:sz w:val="24"/>
        </w:rPr>
        <w:t>.投标文件的上传、解密</w:t>
      </w:r>
    </w:p>
    <w:p>
      <w:pPr>
        <w:spacing w:line="360" w:lineRule="auto"/>
        <w:rPr>
          <w:rFonts w:ascii="宋体" w:hAnsi="宋体"/>
          <w:color w:val="auto"/>
          <w:sz w:val="24"/>
        </w:rPr>
      </w:pPr>
      <w:r>
        <w:rPr>
          <w:rFonts w:cs="宋体" w:asciiTheme="minorEastAsia" w:hAnsiTheme="minorEastAsia" w:eastAsiaTheme="minorEastAsia"/>
          <w:b/>
          <w:color w:val="auto"/>
          <w:sz w:val="24"/>
        </w:rPr>
        <w:t>21.1</w:t>
      </w:r>
      <w:r>
        <w:rPr>
          <w:rFonts w:hint="eastAsia" w:ascii="宋体" w:hAnsi="宋体"/>
          <w:b/>
          <w:bCs/>
          <w:color w:val="auto"/>
          <w:sz w:val="24"/>
        </w:rPr>
        <w:t>投标人应在本须知前附表规定的投标截止时间前上传投标文件，</w:t>
      </w:r>
      <w:r>
        <w:rPr>
          <w:rFonts w:ascii="宋体" w:hAnsi="宋体"/>
          <w:b/>
          <w:bCs/>
          <w:color w:val="auto"/>
          <w:sz w:val="24"/>
        </w:rPr>
        <w:t>在规定的</w:t>
      </w:r>
      <w:r>
        <w:rPr>
          <w:rFonts w:hint="eastAsia" w:ascii="宋体" w:hAnsi="宋体"/>
          <w:b/>
          <w:bCs/>
          <w:color w:val="auto"/>
          <w:sz w:val="24"/>
        </w:rPr>
        <w:t>解密</w:t>
      </w:r>
      <w:r>
        <w:rPr>
          <w:rFonts w:ascii="宋体" w:hAnsi="宋体"/>
          <w:b/>
          <w:bCs/>
          <w:color w:val="auto"/>
          <w:sz w:val="24"/>
        </w:rPr>
        <w:t>时间</w:t>
      </w:r>
      <w:r>
        <w:rPr>
          <w:rFonts w:hint="eastAsia" w:ascii="宋体" w:hAnsi="宋体"/>
          <w:b/>
          <w:bCs/>
          <w:color w:val="auto"/>
          <w:sz w:val="24"/>
        </w:rPr>
        <w:t>内</w:t>
      </w:r>
      <w:r>
        <w:rPr>
          <w:rFonts w:ascii="宋体" w:hAnsi="宋体"/>
          <w:b/>
          <w:bCs/>
          <w:color w:val="auto"/>
          <w:sz w:val="24"/>
        </w:rPr>
        <w:t>解密投标文件。</w:t>
      </w:r>
    </w:p>
    <w:p>
      <w:pPr>
        <w:autoSpaceDE w:val="0"/>
        <w:autoSpaceDN w:val="0"/>
        <w:adjustRightInd w:val="0"/>
        <w:spacing w:before="60" w:after="60" w:line="360" w:lineRule="auto"/>
        <w:jc w:val="left"/>
        <w:rPr>
          <w:rFonts w:cs="宋体" w:asciiTheme="minorEastAsia" w:hAnsiTheme="minorEastAsia" w:eastAsiaTheme="minorEastAsia"/>
          <w:b/>
          <w:color w:val="auto"/>
          <w:sz w:val="24"/>
        </w:rPr>
      </w:pPr>
      <w:r>
        <w:rPr>
          <w:rFonts w:cs="宋体" w:asciiTheme="minorEastAsia" w:hAnsiTheme="minorEastAsia" w:eastAsiaTheme="minorEastAsia"/>
          <w:b/>
          <w:color w:val="auto"/>
          <w:sz w:val="24"/>
        </w:rPr>
        <w:t>21.2</w:t>
      </w:r>
      <w:r>
        <w:rPr>
          <w:rFonts w:hint="eastAsia" w:cs="宋体" w:asciiTheme="minorEastAsia" w:hAnsiTheme="minorEastAsia" w:eastAsiaTheme="minorEastAsia"/>
          <w:b/>
          <w:color w:val="auto"/>
          <w:sz w:val="24"/>
        </w:rPr>
        <w:t>投标人须在本须知</w:t>
      </w:r>
      <w:r>
        <w:rPr>
          <w:rFonts w:cs="宋体" w:asciiTheme="minorEastAsia" w:hAnsiTheme="minorEastAsia" w:eastAsiaTheme="minorEastAsia"/>
          <w:b/>
          <w:color w:val="auto"/>
          <w:sz w:val="24"/>
        </w:rPr>
        <w:t>前附表</w:t>
      </w:r>
      <w:r>
        <w:rPr>
          <w:rFonts w:hint="eastAsia" w:cs="宋体" w:asciiTheme="minorEastAsia" w:hAnsiTheme="minorEastAsia" w:eastAsiaTheme="minorEastAsia"/>
          <w:b/>
          <w:color w:val="auto"/>
          <w:sz w:val="24"/>
        </w:rPr>
        <w:t>规定</w:t>
      </w:r>
      <w:r>
        <w:rPr>
          <w:rFonts w:cs="宋体" w:asciiTheme="minorEastAsia" w:hAnsiTheme="minorEastAsia" w:eastAsiaTheme="minorEastAsia"/>
          <w:b/>
          <w:color w:val="auto"/>
          <w:sz w:val="24"/>
        </w:rPr>
        <w:t>的方式上</w:t>
      </w:r>
      <w:r>
        <w:rPr>
          <w:rFonts w:hint="eastAsia" w:cs="宋体" w:asciiTheme="minorEastAsia" w:hAnsiTheme="minorEastAsia" w:eastAsiaTheme="minorEastAsia"/>
          <w:b/>
          <w:color w:val="auto"/>
          <w:sz w:val="24"/>
        </w:rPr>
        <w:t>传电子投标文件。电子投标文件应在制作完成后，在投标截止</w:t>
      </w:r>
      <w:r>
        <w:rPr>
          <w:rFonts w:cs="宋体" w:asciiTheme="minorEastAsia" w:hAnsiTheme="minorEastAsia" w:eastAsiaTheme="minorEastAsia"/>
          <w:b/>
          <w:color w:val="auto"/>
          <w:sz w:val="24"/>
        </w:rPr>
        <w:t>时间</w:t>
      </w:r>
      <w:r>
        <w:rPr>
          <w:rFonts w:hint="eastAsia" w:cs="宋体" w:asciiTheme="minorEastAsia" w:hAnsiTheme="minorEastAsia" w:eastAsiaTheme="minorEastAsia"/>
          <w:b/>
          <w:color w:val="auto"/>
          <w:sz w:val="24"/>
        </w:rPr>
        <w:t xml:space="preserve">前通过有效数字证书（CA认证锁）进行电子签章、加密，然后将加密的电子投标文件上传至“政采云”平台。  </w:t>
      </w:r>
    </w:p>
    <w:p>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w:t>
      </w:r>
      <w:r>
        <w:rPr>
          <w:rFonts w:ascii="宋体" w:hAnsi="宋体"/>
          <w:color w:val="auto"/>
          <w:sz w:val="24"/>
        </w:rPr>
        <w:t>3</w:t>
      </w:r>
      <w:r>
        <w:rPr>
          <w:rFonts w:hint="eastAsia" w:ascii="宋体" w:hAnsi="宋体"/>
          <w:color w:val="auto"/>
          <w:sz w:val="24"/>
        </w:rPr>
        <w:t>逾期上传的或者未上传指定</w:t>
      </w:r>
      <w:r>
        <w:rPr>
          <w:rFonts w:ascii="宋体" w:hAnsi="宋体"/>
          <w:color w:val="auto"/>
          <w:sz w:val="24"/>
        </w:rPr>
        <w:t>“</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平台的投标文件，采购机构不予受理。投标人上传的电子投标文件因未解密而造成投标文件无法进行评审的，投标人自行承担。</w:t>
      </w:r>
    </w:p>
    <w:p>
      <w:pPr>
        <w:spacing w:line="360" w:lineRule="auto"/>
        <w:rPr>
          <w:rFonts w:ascii="宋体" w:hAnsi="宋体"/>
          <w:color w:val="auto"/>
          <w:sz w:val="24"/>
        </w:rPr>
      </w:pPr>
      <w:r>
        <w:rPr>
          <w:rFonts w:hint="eastAsia" w:ascii="宋体" w:hAnsi="宋体"/>
          <w:b/>
          <w:color w:val="auto"/>
          <w:sz w:val="24"/>
        </w:rPr>
        <w:t>2</w:t>
      </w:r>
      <w:r>
        <w:rPr>
          <w:rFonts w:ascii="宋体" w:hAnsi="宋体"/>
          <w:b/>
          <w:color w:val="auto"/>
          <w:sz w:val="24"/>
        </w:rPr>
        <w:t>2</w:t>
      </w:r>
      <w:r>
        <w:rPr>
          <w:rFonts w:hint="eastAsia" w:ascii="宋体" w:hAnsi="宋体"/>
          <w:b/>
          <w:color w:val="auto"/>
          <w:sz w:val="24"/>
        </w:rPr>
        <w:t>.投标截止期</w:t>
      </w:r>
    </w:p>
    <w:p>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.1投标文件的截止时间、</w:t>
      </w:r>
      <w:r>
        <w:rPr>
          <w:rFonts w:ascii="宋体" w:hAnsi="宋体"/>
          <w:color w:val="auto"/>
          <w:sz w:val="24"/>
        </w:rPr>
        <w:t>开标时间</w:t>
      </w:r>
      <w:r>
        <w:rPr>
          <w:rFonts w:hint="eastAsia" w:ascii="宋体" w:hAnsi="宋体"/>
          <w:color w:val="auto"/>
          <w:sz w:val="24"/>
        </w:rPr>
        <w:t>：见本须知前附表。</w:t>
      </w:r>
    </w:p>
    <w:p>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.2采购机构可按本须知第14条的规定以修改补充通知的方式，延长提交投标文件的截止时间。在此情况下，投标人的所有权利和义务以及投标人的受制约的截止时间，均以延长后新的投标截止时间为准。</w:t>
      </w:r>
    </w:p>
    <w:p>
      <w:pPr>
        <w:spacing w:line="360" w:lineRule="auto"/>
        <w:rPr>
          <w:rFonts w:ascii="宋体" w:hAnsi="宋体"/>
          <w:b/>
          <w:color w:val="auto"/>
          <w:sz w:val="24"/>
        </w:rPr>
      </w:pPr>
      <w:r>
        <w:rPr>
          <w:rFonts w:hint="eastAsia" w:ascii="宋体" w:hAnsi="宋体"/>
          <w:b/>
          <w:color w:val="auto"/>
          <w:sz w:val="24"/>
        </w:rPr>
        <w:t>2</w:t>
      </w:r>
      <w:r>
        <w:rPr>
          <w:rFonts w:ascii="宋体" w:hAnsi="宋体"/>
          <w:b/>
          <w:color w:val="auto"/>
          <w:sz w:val="24"/>
        </w:rPr>
        <w:t>3</w:t>
      </w:r>
      <w:r>
        <w:rPr>
          <w:rFonts w:hint="eastAsia" w:ascii="宋体" w:hAnsi="宋体"/>
          <w:b/>
          <w:color w:val="auto"/>
          <w:sz w:val="24"/>
        </w:rPr>
        <w:t>.投标文件的修改与撤回</w:t>
      </w:r>
    </w:p>
    <w:p>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asciiTheme="minorEastAsia" w:hAnsiTheme="minorEastAsia" w:eastAsiaTheme="minorEastAsia"/>
          <w:color w:val="auto"/>
          <w:sz w:val="24"/>
        </w:rPr>
        <w:t>23.1</w:t>
      </w:r>
      <w:r>
        <w:rPr>
          <w:rFonts w:hint="eastAsia" w:cs="宋体" w:asciiTheme="minorEastAsia" w:hAnsiTheme="minorEastAsia" w:eastAsiaTheme="minorEastAsia"/>
          <w:color w:val="auto"/>
          <w:sz w:val="24"/>
        </w:rPr>
        <w:t>投标人应当在投标截止时间前完成投标文件的上传提交，并可以补充、修改或者撤回投标文件。补充或者修改投标文件的，应当先行撤回原文件，补充、修改后重新上传提交。投标截止时间前未完成上传的，视为撤回投标文件。投标截止时间后提交的投标文件，“政采云”平台将拒收。</w:t>
      </w:r>
    </w:p>
    <w:p>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23.2</w:t>
      </w:r>
      <w:r>
        <w:rPr>
          <w:rFonts w:hint="eastAsia" w:cs="宋体" w:asciiTheme="minorEastAsia" w:hAnsiTheme="minorEastAsia" w:eastAsiaTheme="minorEastAsia"/>
          <w:color w:val="auto"/>
          <w:sz w:val="24"/>
        </w:rPr>
        <w:t>“政采云”平台收到投标文件，在投标截止时间前，除投标人补充、修改或者撤回投标文件外，任何单位和个人不得解密或提取投标文件。</w:t>
      </w:r>
    </w:p>
    <w:p>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23.3</w:t>
      </w:r>
      <w:r>
        <w:rPr>
          <w:rFonts w:hint="eastAsia" w:cs="宋体" w:asciiTheme="minorEastAsia" w:hAnsiTheme="minorEastAsia" w:eastAsiaTheme="minorEastAsia"/>
          <w:color w:val="auto"/>
          <w:sz w:val="24"/>
        </w:rPr>
        <w:t>在投标截止时间止提交电子版投标文件的投标人不足3家时，电子版投标文件由代理机构在“政采云”平台操作退回，除此之外采购人和采购代理机构对已提交的投标文件概不退回。</w:t>
      </w:r>
    </w:p>
    <w:p>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.4在本须知第18条规定的投标截止期至投标有效期终止日之间，投标人不能撤回投标文件。</w:t>
      </w:r>
    </w:p>
    <w:p>
      <w:pPr>
        <w:spacing w:line="360" w:lineRule="auto"/>
        <w:rPr>
          <w:rFonts w:ascii="宋体" w:hAnsi="宋体"/>
          <w:b/>
          <w:bCs/>
          <w:color w:val="auto"/>
          <w:sz w:val="24"/>
        </w:rPr>
      </w:pPr>
      <w:r>
        <w:rPr>
          <w:rFonts w:hint="eastAsia" w:ascii="宋体" w:hAnsi="宋体"/>
          <w:b/>
          <w:bCs/>
          <w:color w:val="auto"/>
          <w:sz w:val="24"/>
        </w:rPr>
        <w:t>2</w:t>
      </w:r>
      <w:r>
        <w:rPr>
          <w:rFonts w:ascii="宋体" w:hAnsi="宋体"/>
          <w:b/>
          <w:bCs/>
          <w:color w:val="auto"/>
          <w:sz w:val="24"/>
        </w:rPr>
        <w:t>4</w:t>
      </w:r>
      <w:r>
        <w:rPr>
          <w:rFonts w:hint="eastAsia" w:ascii="宋体" w:hAnsi="宋体"/>
          <w:b/>
          <w:bCs/>
          <w:color w:val="auto"/>
          <w:sz w:val="24"/>
        </w:rPr>
        <w:t>.投标人提交的原件</w:t>
      </w:r>
    </w:p>
    <w:p>
      <w:pPr>
        <w:spacing w:line="360" w:lineRule="auto"/>
        <w:rPr>
          <w:rFonts w:ascii="宋体" w:hAnsi="宋体"/>
          <w:color w:val="auto"/>
          <w:sz w:val="24"/>
        </w:rPr>
      </w:pPr>
      <w:r>
        <w:rPr>
          <w:rFonts w:hint="eastAsia" w:ascii="宋体" w:hAnsi="宋体"/>
          <w:color w:val="auto"/>
          <w:sz w:val="24"/>
        </w:rPr>
        <w:t>见本须知</w:t>
      </w:r>
      <w:r>
        <w:rPr>
          <w:rFonts w:ascii="宋体" w:hAnsi="宋体"/>
          <w:color w:val="auto"/>
          <w:sz w:val="24"/>
        </w:rPr>
        <w:t>前附表</w:t>
      </w:r>
      <w:r>
        <w:rPr>
          <w:rFonts w:hint="eastAsia" w:ascii="宋体" w:hAnsi="宋体"/>
          <w:color w:val="auto"/>
          <w:sz w:val="24"/>
        </w:rPr>
        <w:t>。</w:t>
      </w:r>
    </w:p>
    <w:p>
      <w:pPr>
        <w:numPr>
          <w:ilvl w:val="0"/>
          <w:numId w:val="8"/>
        </w:numPr>
        <w:spacing w:line="360" w:lineRule="auto"/>
        <w:jc w:val="center"/>
        <w:outlineLvl w:val="1"/>
        <w:rPr>
          <w:rFonts w:ascii="宋体" w:hAnsi="宋体"/>
          <w:b/>
          <w:bCs/>
          <w:color w:val="auto"/>
          <w:sz w:val="32"/>
          <w:szCs w:val="32"/>
        </w:rPr>
      </w:pPr>
      <w:bookmarkStart w:id="9" w:name="_Toc105069608"/>
      <w:r>
        <w:rPr>
          <w:rFonts w:hint="eastAsia" w:ascii="宋体" w:hAnsi="宋体"/>
          <w:b/>
          <w:bCs/>
          <w:color w:val="auto"/>
          <w:sz w:val="32"/>
          <w:szCs w:val="32"/>
        </w:rPr>
        <w:t>开标</w:t>
      </w:r>
      <w:bookmarkEnd w:id="9"/>
    </w:p>
    <w:p>
      <w:pPr>
        <w:spacing w:line="360" w:lineRule="auto"/>
        <w:rPr>
          <w:rFonts w:ascii="宋体" w:hAnsi="宋体"/>
          <w:b/>
          <w:bCs/>
          <w:color w:val="auto"/>
          <w:sz w:val="24"/>
        </w:rPr>
      </w:pPr>
      <w:r>
        <w:rPr>
          <w:rFonts w:ascii="宋体" w:hAnsi="宋体"/>
          <w:b/>
          <w:bCs/>
          <w:color w:val="auto"/>
          <w:sz w:val="24"/>
        </w:rPr>
        <w:t>25.</w:t>
      </w:r>
      <w:r>
        <w:rPr>
          <w:rFonts w:hint="eastAsia" w:ascii="宋体" w:hAnsi="宋体"/>
          <w:b/>
          <w:bCs/>
          <w:color w:val="auto"/>
          <w:sz w:val="24"/>
        </w:rPr>
        <w:t>开标时间和地点</w:t>
      </w:r>
    </w:p>
    <w:p>
      <w:pPr>
        <w:spacing w:line="360" w:lineRule="auto"/>
        <w:ind w:firstLine="482" w:firstLineChars="200"/>
        <w:rPr>
          <w:b/>
          <w:color w:val="auto"/>
          <w:sz w:val="24"/>
        </w:rPr>
      </w:pPr>
      <w:r>
        <w:rPr>
          <w:rFonts w:hint="eastAsia" w:ascii="宋体" w:hAnsi="宋体"/>
          <w:b/>
          <w:color w:val="auto"/>
          <w:sz w:val="24"/>
        </w:rPr>
        <w:t>采购机构将于本须知前附表规定的开标时间和地点组织开标，</w:t>
      </w:r>
      <w:r>
        <w:rPr>
          <w:rFonts w:hint="eastAsia"/>
          <w:b/>
          <w:color w:val="auto"/>
          <w:sz w:val="24"/>
        </w:rPr>
        <w:t>投标人可</w:t>
      </w:r>
      <w:r>
        <w:rPr>
          <w:b/>
          <w:color w:val="auto"/>
          <w:sz w:val="24"/>
        </w:rPr>
        <w:t>在开标地点或者</w:t>
      </w:r>
      <w:r>
        <w:rPr>
          <w:rFonts w:hint="eastAsia"/>
          <w:b/>
          <w:color w:val="auto"/>
          <w:sz w:val="24"/>
        </w:rPr>
        <w:t>通过</w:t>
      </w:r>
      <w:r>
        <w:rPr>
          <w:b/>
          <w:color w:val="auto"/>
          <w:sz w:val="24"/>
        </w:rPr>
        <w:t>“</w:t>
      </w:r>
      <w:r>
        <w:rPr>
          <w:rFonts w:hint="eastAsia"/>
          <w:b/>
          <w:color w:val="auto"/>
          <w:sz w:val="24"/>
        </w:rPr>
        <w:t>政采云</w:t>
      </w:r>
      <w:r>
        <w:rPr>
          <w:b/>
          <w:color w:val="auto"/>
          <w:sz w:val="24"/>
        </w:rPr>
        <w:t>”</w:t>
      </w:r>
      <w:r>
        <w:rPr>
          <w:rFonts w:hint="eastAsia"/>
          <w:b/>
          <w:color w:val="auto"/>
          <w:sz w:val="24"/>
        </w:rPr>
        <w:t>线上</w:t>
      </w:r>
      <w:r>
        <w:rPr>
          <w:b/>
          <w:color w:val="auto"/>
          <w:sz w:val="24"/>
        </w:rPr>
        <w:t>参加开标会</w:t>
      </w:r>
      <w:r>
        <w:rPr>
          <w:rFonts w:hint="eastAsia" w:ascii="宋体" w:hAnsi="宋体"/>
          <w:b/>
          <w:color w:val="auto"/>
          <w:sz w:val="24"/>
        </w:rPr>
        <w:t>，所有投标人均应当准时参加。</w:t>
      </w:r>
    </w:p>
    <w:p>
      <w:pPr>
        <w:spacing w:line="360" w:lineRule="auto"/>
        <w:rPr>
          <w:b/>
          <w:color w:val="auto"/>
          <w:sz w:val="24"/>
        </w:rPr>
      </w:pPr>
      <w:r>
        <w:rPr>
          <w:b/>
          <w:color w:val="auto"/>
          <w:sz w:val="24"/>
        </w:rPr>
        <w:t>26.</w:t>
      </w:r>
      <w:r>
        <w:rPr>
          <w:rFonts w:hint="eastAsia"/>
          <w:b/>
          <w:color w:val="auto"/>
          <w:sz w:val="24"/>
        </w:rPr>
        <w:t>开标程序</w:t>
      </w:r>
    </w:p>
    <w:p>
      <w:pPr>
        <w:autoSpaceDE w:val="0"/>
        <w:autoSpaceDN w:val="0"/>
        <w:adjustRightInd w:val="0"/>
        <w:spacing w:before="60" w:after="60" w:line="360" w:lineRule="auto"/>
        <w:rPr>
          <w:rFonts w:cs="宋体"/>
          <w:color w:val="auto"/>
          <w:sz w:val="24"/>
        </w:rPr>
      </w:pPr>
      <w:r>
        <w:rPr>
          <w:rFonts w:hint="eastAsia" w:cs="宋体"/>
          <w:color w:val="auto"/>
          <w:sz w:val="24"/>
        </w:rPr>
        <w:t>2</w:t>
      </w:r>
      <w:r>
        <w:rPr>
          <w:rFonts w:cs="宋体"/>
          <w:color w:val="auto"/>
          <w:sz w:val="24"/>
        </w:rPr>
        <w:t>6.1.</w:t>
      </w:r>
      <w:r>
        <w:rPr>
          <w:rFonts w:hint="eastAsia" w:cs="宋体"/>
          <w:color w:val="auto"/>
          <w:sz w:val="24"/>
        </w:rPr>
        <w:t>解密电子投标文件。“政采云”平台按开标时间自动提取所有投标文件。投标人须使用CA锁按照前附表</w:t>
      </w:r>
      <w:r>
        <w:rPr>
          <w:rFonts w:cs="宋体"/>
          <w:color w:val="auto"/>
          <w:sz w:val="24"/>
        </w:rPr>
        <w:t>规定的时间</w:t>
      </w:r>
      <w:r>
        <w:rPr>
          <w:rFonts w:hint="eastAsia" w:cs="宋体"/>
          <w:color w:val="auto"/>
          <w:sz w:val="24"/>
        </w:rPr>
        <w:t>在</w:t>
      </w:r>
      <w:r>
        <w:rPr>
          <w:rFonts w:cs="宋体"/>
          <w:color w:val="auto"/>
          <w:sz w:val="24"/>
        </w:rPr>
        <w:t>线上</w:t>
      </w:r>
      <w:r>
        <w:rPr>
          <w:rFonts w:hint="eastAsia" w:cs="宋体"/>
          <w:color w:val="auto"/>
          <w:sz w:val="24"/>
        </w:rPr>
        <w:t>对电子投标文件解密。</w:t>
      </w:r>
    </w:p>
    <w:p>
      <w:pPr>
        <w:autoSpaceDE w:val="0"/>
        <w:autoSpaceDN w:val="0"/>
        <w:adjustRightInd w:val="0"/>
        <w:spacing w:before="60" w:after="60" w:line="360" w:lineRule="auto"/>
        <w:rPr>
          <w:rFonts w:cs="宋体"/>
          <w:color w:val="auto"/>
          <w:sz w:val="24"/>
        </w:rPr>
      </w:pPr>
      <w:r>
        <w:rPr>
          <w:rFonts w:cs="宋体"/>
          <w:color w:val="auto"/>
          <w:sz w:val="24"/>
        </w:rPr>
        <w:t>26.2</w:t>
      </w:r>
      <w:r>
        <w:rPr>
          <w:rFonts w:hint="eastAsia" w:cs="宋体"/>
          <w:color w:val="auto"/>
          <w:sz w:val="24"/>
        </w:rPr>
        <w:t>投标文件解密结束后</w:t>
      </w:r>
      <w:r>
        <w:rPr>
          <w:rFonts w:cs="宋体"/>
          <w:color w:val="auto"/>
          <w:sz w:val="24"/>
        </w:rPr>
        <w:t>，</w:t>
      </w:r>
      <w:r>
        <w:rPr>
          <w:rFonts w:hint="eastAsia" w:cs="宋体"/>
          <w:color w:val="auto"/>
          <w:sz w:val="24"/>
        </w:rPr>
        <w:t>现场</w:t>
      </w:r>
      <w:r>
        <w:rPr>
          <w:rFonts w:cs="宋体"/>
          <w:color w:val="auto"/>
          <w:sz w:val="24"/>
        </w:rPr>
        <w:t>进行</w:t>
      </w:r>
      <w:r>
        <w:rPr>
          <w:rFonts w:hint="eastAsia" w:cs="宋体"/>
          <w:color w:val="auto"/>
          <w:sz w:val="24"/>
        </w:rPr>
        <w:t>公开唱标。</w:t>
      </w:r>
    </w:p>
    <w:p>
      <w:pPr>
        <w:autoSpaceDE w:val="0"/>
        <w:autoSpaceDN w:val="0"/>
        <w:adjustRightInd w:val="0"/>
        <w:spacing w:before="60" w:after="60" w:line="360" w:lineRule="auto"/>
        <w:rPr>
          <w:rFonts w:cs="宋体"/>
          <w:color w:val="auto"/>
          <w:sz w:val="24"/>
        </w:rPr>
      </w:pPr>
      <w:r>
        <w:rPr>
          <w:rFonts w:cs="宋体"/>
          <w:color w:val="auto"/>
          <w:sz w:val="24"/>
        </w:rPr>
        <w:t>26.3</w:t>
      </w:r>
      <w:r>
        <w:rPr>
          <w:rFonts w:hint="eastAsia" w:cs="宋体"/>
          <w:color w:val="auto"/>
          <w:sz w:val="24"/>
        </w:rPr>
        <w:t>投标人对开标过程有</w:t>
      </w:r>
      <w:r>
        <w:rPr>
          <w:rFonts w:hint="eastAsia" w:ascii="宋体" w:hAnsi="宋体"/>
          <w:color w:val="auto"/>
          <w:sz w:val="24"/>
        </w:rPr>
        <w:t>异议的</w:t>
      </w:r>
      <w:r>
        <w:rPr>
          <w:rFonts w:hint="eastAsia" w:cs="宋体"/>
          <w:color w:val="auto"/>
          <w:sz w:val="24"/>
        </w:rPr>
        <w:t>，</w:t>
      </w:r>
      <w:r>
        <w:rPr>
          <w:rFonts w:hint="eastAsia" w:ascii="宋体" w:hAnsi="宋体"/>
          <w:color w:val="auto"/>
          <w:sz w:val="24"/>
        </w:rPr>
        <w:t>应当在开标现场或者</w:t>
      </w:r>
      <w:r>
        <w:rPr>
          <w:rFonts w:ascii="宋体" w:hAnsi="宋体"/>
          <w:color w:val="auto"/>
          <w:sz w:val="24"/>
        </w:rPr>
        <w:t>线上</w:t>
      </w:r>
      <w:r>
        <w:rPr>
          <w:rFonts w:hint="eastAsia" w:ascii="宋体" w:hAnsi="宋体"/>
          <w:color w:val="auto"/>
          <w:sz w:val="24"/>
        </w:rPr>
        <w:t>提出</w:t>
      </w:r>
      <w:r>
        <w:rPr>
          <w:rFonts w:hint="eastAsia" w:cs="宋体"/>
          <w:color w:val="auto"/>
          <w:sz w:val="24"/>
        </w:rPr>
        <w:t>。采购人、采购代理机构对投标人提出的异议应当及时处理。</w:t>
      </w:r>
    </w:p>
    <w:p>
      <w:pPr>
        <w:spacing w:line="360" w:lineRule="auto"/>
        <w:rPr>
          <w:rFonts w:ascii="宋体" w:hAnsi="宋体"/>
          <w:color w:val="auto"/>
          <w:sz w:val="24"/>
        </w:rPr>
      </w:pPr>
      <w:r>
        <w:rPr>
          <w:rFonts w:hint="eastAsia" w:cs="宋体"/>
          <w:color w:val="auto"/>
          <w:sz w:val="24"/>
        </w:rPr>
        <w:t>26.</w:t>
      </w:r>
      <w:r>
        <w:rPr>
          <w:rFonts w:cs="宋体"/>
          <w:color w:val="auto"/>
          <w:sz w:val="24"/>
        </w:rPr>
        <w:t>4</w:t>
      </w:r>
      <w:r>
        <w:rPr>
          <w:rFonts w:hint="eastAsia" w:cs="宋体"/>
          <w:color w:val="auto"/>
          <w:sz w:val="24"/>
        </w:rPr>
        <w:t>投标人因自身</w:t>
      </w:r>
      <w:r>
        <w:rPr>
          <w:rFonts w:cs="宋体"/>
          <w:color w:val="auto"/>
          <w:sz w:val="24"/>
        </w:rPr>
        <w:t>原因</w:t>
      </w:r>
      <w:r>
        <w:rPr>
          <w:rFonts w:hint="eastAsia" w:cs="宋体"/>
          <w:color w:val="auto"/>
          <w:sz w:val="24"/>
        </w:rPr>
        <w:t>未按时解密的一切后果由投标人自己承担。如遇“政采云”平台电子化开标或评审程序调整的，按调整后执行。</w:t>
      </w:r>
    </w:p>
    <w:p>
      <w:pPr>
        <w:spacing w:line="360" w:lineRule="auto"/>
        <w:jc w:val="center"/>
        <w:outlineLvl w:val="1"/>
        <w:rPr>
          <w:rFonts w:ascii="宋体" w:hAnsi="宋体"/>
          <w:b/>
          <w:bCs/>
          <w:color w:val="auto"/>
          <w:sz w:val="32"/>
          <w:szCs w:val="32"/>
        </w:rPr>
      </w:pPr>
    </w:p>
    <w:p>
      <w:pPr>
        <w:spacing w:line="360" w:lineRule="auto"/>
        <w:ind w:firstLine="3855" w:firstLineChars="1200"/>
        <w:outlineLvl w:val="1"/>
        <w:rPr>
          <w:b/>
          <w:color w:val="auto"/>
          <w:sz w:val="32"/>
          <w:szCs w:val="32"/>
        </w:rPr>
      </w:pPr>
      <w:bookmarkStart w:id="10" w:name="_Toc105069609"/>
      <w:r>
        <w:rPr>
          <w:rFonts w:hint="eastAsia" w:ascii="宋体" w:hAnsi="宋体"/>
          <w:b/>
          <w:color w:val="auto"/>
          <w:sz w:val="32"/>
          <w:szCs w:val="32"/>
        </w:rPr>
        <w:t>七、评标</w:t>
      </w:r>
      <w:bookmarkEnd w:id="10"/>
    </w:p>
    <w:p>
      <w:pPr>
        <w:spacing w:line="360" w:lineRule="auto"/>
        <w:rPr>
          <w:rFonts w:ascii="宋体" w:hAnsi="宋体"/>
          <w:b/>
          <w:bCs/>
          <w:color w:val="auto"/>
          <w:sz w:val="24"/>
        </w:rPr>
      </w:pPr>
      <w:r>
        <w:rPr>
          <w:rFonts w:ascii="宋体" w:hAnsi="宋体"/>
          <w:b/>
          <w:bCs/>
          <w:color w:val="auto"/>
          <w:sz w:val="24"/>
        </w:rPr>
        <w:t>27.</w:t>
      </w:r>
      <w:r>
        <w:rPr>
          <w:rFonts w:hint="eastAsia" w:ascii="宋体" w:hAnsi="宋体"/>
          <w:b/>
          <w:color w:val="auto"/>
          <w:sz w:val="24"/>
        </w:rPr>
        <w:t>评标委员会</w:t>
      </w:r>
    </w:p>
    <w:p>
      <w:pPr>
        <w:pStyle w:val="21"/>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1采购机构将依法组建评标委员会。评标委员会成员由具有高级职称或具有同等专业水平的相关领域专家组成。与招标项目有直接利害关系或与投标人有任何利害关系的专家，不得进入本项目的评标委员会。评标委员会成员名单在成交结果确定前应当保密。</w:t>
      </w:r>
    </w:p>
    <w:p>
      <w:pPr>
        <w:pStyle w:val="21"/>
        <w:spacing w:line="360" w:lineRule="auto"/>
        <w:rPr>
          <w:rFonts w:hint="default" w:hAnsi="宋体"/>
          <w:color w:val="auto"/>
          <w:sz w:val="24"/>
          <w:szCs w:val="24"/>
        </w:rPr>
      </w:pPr>
      <w:r>
        <w:rPr>
          <w:rFonts w:hint="default" w:hAnsi="宋体"/>
          <w:color w:val="auto"/>
          <w:sz w:val="24"/>
          <w:szCs w:val="24"/>
        </w:rPr>
        <w:t>27.2</w:t>
      </w:r>
      <w:r>
        <w:rPr>
          <w:rFonts w:hAnsi="宋体"/>
          <w:color w:val="auto"/>
          <w:sz w:val="24"/>
          <w:szCs w:val="24"/>
        </w:rPr>
        <w:t>本项目评标委员会成员人数及确定方式见本须知前附表。</w:t>
      </w:r>
    </w:p>
    <w:p>
      <w:pPr>
        <w:pStyle w:val="21"/>
        <w:spacing w:line="360" w:lineRule="auto"/>
        <w:rPr>
          <w:rFonts w:hint="default" w:hAnsi="宋体"/>
          <w:color w:val="auto"/>
          <w:sz w:val="24"/>
          <w:szCs w:val="24"/>
        </w:rPr>
      </w:pPr>
      <w:r>
        <w:rPr>
          <w:rFonts w:hint="default" w:hAnsi="宋体"/>
          <w:color w:val="auto"/>
          <w:sz w:val="24"/>
          <w:szCs w:val="24"/>
        </w:rPr>
        <w:t>27.3</w:t>
      </w:r>
      <w:r>
        <w:rPr>
          <w:rFonts w:hAnsi="宋体"/>
          <w:color w:val="auto"/>
          <w:sz w:val="24"/>
          <w:szCs w:val="24"/>
        </w:rPr>
        <w:t>评标委员会成员有下列情形之一的，应当回避：</w:t>
      </w:r>
    </w:p>
    <w:p>
      <w:pPr>
        <w:pStyle w:val="21"/>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.3.1采购人或投标人的主要负责人的近亲属；</w:t>
      </w:r>
    </w:p>
    <w:p>
      <w:pPr>
        <w:pStyle w:val="21"/>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.3.2项目主管部门或者行政监督部门的人员；</w:t>
      </w:r>
    </w:p>
    <w:p>
      <w:pPr>
        <w:pStyle w:val="21"/>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.3.3与投标人有经济利益关系，可能影响对投标公正评审的；</w:t>
      </w:r>
    </w:p>
    <w:p>
      <w:pPr>
        <w:pStyle w:val="21"/>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.3.4曾因在招标、评标以及其他与招标投标有关活动中从事违法行为而受过行政处罚或刑事处罚的。</w:t>
      </w:r>
    </w:p>
    <w:p>
      <w:pPr>
        <w:pStyle w:val="21"/>
        <w:spacing w:line="360" w:lineRule="auto"/>
        <w:rPr>
          <w:rFonts w:hint="default" w:hAnsi="宋体"/>
          <w:b/>
          <w:color w:val="auto"/>
          <w:sz w:val="24"/>
          <w:szCs w:val="24"/>
        </w:rPr>
      </w:pPr>
      <w:r>
        <w:rPr>
          <w:rFonts w:hint="default" w:hAnsi="宋体"/>
          <w:b/>
          <w:color w:val="auto"/>
          <w:sz w:val="24"/>
          <w:szCs w:val="24"/>
        </w:rPr>
        <w:t>28</w:t>
      </w:r>
      <w:r>
        <w:rPr>
          <w:rFonts w:hAnsi="宋体"/>
          <w:b/>
          <w:color w:val="auto"/>
          <w:sz w:val="24"/>
          <w:szCs w:val="24"/>
        </w:rPr>
        <w:t>.评标原则</w:t>
      </w:r>
    </w:p>
    <w:p>
      <w:pPr>
        <w:autoSpaceDE w:val="0"/>
        <w:autoSpaceDN w:val="0"/>
        <w:adjustRightInd w:val="0"/>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1"/>
        <w:spacing w:line="360" w:lineRule="auto"/>
        <w:rPr>
          <w:rFonts w:hint="default" w:hAnsi="宋体"/>
          <w:b/>
          <w:color w:val="auto"/>
          <w:sz w:val="24"/>
          <w:szCs w:val="24"/>
        </w:rPr>
      </w:pPr>
      <w:r>
        <w:rPr>
          <w:rFonts w:hint="default" w:hAnsi="宋体"/>
          <w:b/>
          <w:color w:val="auto"/>
          <w:sz w:val="24"/>
          <w:szCs w:val="24"/>
        </w:rPr>
        <w:t>29.</w:t>
      </w:r>
      <w:r>
        <w:rPr>
          <w:rFonts w:hAnsi="宋体"/>
          <w:b/>
          <w:color w:val="auto"/>
          <w:sz w:val="24"/>
          <w:szCs w:val="24"/>
        </w:rPr>
        <w:t>评标</w:t>
      </w:r>
    </w:p>
    <w:p>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29.1</w:t>
      </w:r>
      <w:r>
        <w:rPr>
          <w:rFonts w:hint="eastAsia" w:cs="宋体" w:asciiTheme="minorEastAsia" w:hAnsiTheme="minorEastAsia" w:eastAsiaTheme="minorEastAsia"/>
          <w:color w:val="auto"/>
          <w:sz w:val="24"/>
        </w:rPr>
        <w:t>在评标过程中出现法律法规和招标文件均没有明确规定的情形时，由评标委员会现场协商解决，协商不一致的，由全体评委投票表决，以得票率二分之一以上专家的意见为准并由采购代理机构作记录。</w:t>
      </w:r>
      <w:bookmarkStart w:id="11" w:name="_28.3评标方法。本项目将按须知前附表规定的评标办法进行评标，具体评标"/>
      <w:bookmarkEnd w:id="11"/>
    </w:p>
    <w:p>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29.2</w:t>
      </w:r>
      <w:r>
        <w:rPr>
          <w:rFonts w:hint="eastAsia" w:cs="宋体" w:asciiTheme="minorEastAsia" w:hAnsiTheme="minorEastAsia" w:eastAsiaTheme="minorEastAsia"/>
          <w:color w:val="auto"/>
          <w:sz w:val="24"/>
        </w:rPr>
        <w:t>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29.3</w:t>
      </w:r>
      <w:r>
        <w:rPr>
          <w:rFonts w:hint="eastAsia" w:cs="宋体" w:asciiTheme="minorEastAsia" w:hAnsiTheme="minorEastAsia" w:eastAsiaTheme="minorEastAsia"/>
          <w:color w:val="auto"/>
          <w:sz w:val="24"/>
        </w:rPr>
        <w:t>本项目电子评标过程实行网上留痕、全程录音、录像监控，投标人在评标过程中所进行的试图影响评标结果的不公正活动，其投标按无效处理。</w:t>
      </w:r>
    </w:p>
    <w:p>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29.4</w:t>
      </w:r>
      <w:r>
        <w:rPr>
          <w:rFonts w:hint="eastAsia" w:cs="宋体" w:asciiTheme="minorEastAsia" w:hAnsiTheme="minorEastAsia" w:eastAsiaTheme="minorEastAsia"/>
          <w:color w:val="auto"/>
          <w:sz w:val="24"/>
        </w:rPr>
        <w:t>采购过程中出现以下情形，导致电子交易平台无法正常运行，或者无法保证电子交易的公平、公正和安全时，采购机构可中止电子交易活动：</w:t>
      </w:r>
    </w:p>
    <w:p>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（1）电子交易平台发生故障而无法登录访问的； </w:t>
      </w:r>
    </w:p>
    <w:p>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（2）电子交易平台应用或数据库出现错误，不能进行正常操作的；</w:t>
      </w:r>
    </w:p>
    <w:p>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（3）电子交易平台发现严重安全漏洞，有潜在泄密危险的；</w:t>
      </w:r>
    </w:p>
    <w:p>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（4）病毒发作导致不能进行正常操作的； </w:t>
      </w:r>
    </w:p>
    <w:p>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）其他无法保证电子交易的公平、公正和安全的情况。</w:t>
      </w:r>
    </w:p>
    <w:p>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29.5</w:t>
      </w:r>
      <w:r>
        <w:rPr>
          <w:rFonts w:hint="eastAsia" w:cs="宋体" w:asciiTheme="minorEastAsia" w:hAnsiTheme="minorEastAsia" w:eastAsiaTheme="minorEastAsia"/>
          <w:color w:val="auto"/>
          <w:sz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autoSpaceDE w:val="0"/>
        <w:autoSpaceDN w:val="0"/>
        <w:adjustRightInd w:val="0"/>
        <w:spacing w:line="360" w:lineRule="auto"/>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30.</w:t>
      </w:r>
      <w:r>
        <w:rPr>
          <w:rFonts w:hint="eastAsia" w:ascii="宋体" w:hAnsi="宋体"/>
          <w:b/>
          <w:bCs/>
          <w:color w:val="auto"/>
          <w:sz w:val="24"/>
        </w:rPr>
        <w:t>投标文件的澄清</w:t>
      </w:r>
    </w:p>
    <w:p>
      <w:pPr>
        <w:spacing w:line="360" w:lineRule="auto"/>
        <w:ind w:firstLine="480" w:firstLineChars="200"/>
        <w:rPr>
          <w:rFonts w:ascii="宋体" w:hAnsi="宋体"/>
          <w:color w:val="auto"/>
          <w:sz w:val="24"/>
        </w:rPr>
      </w:pPr>
      <w:r>
        <w:rPr>
          <w:rFonts w:hint="eastAsia" w:ascii="宋体" w:hAnsi="宋体"/>
          <w:color w:val="auto"/>
          <w:sz w:val="24"/>
        </w:rPr>
        <w:t>为了有助于对投标文件的审查、评价和比较，评标委员会可以根据需要投标人澄清其投标文件，但不应寻求提出或允许更改投标文件的实质性内容。</w:t>
      </w:r>
    </w:p>
    <w:p>
      <w:pPr>
        <w:spacing w:line="360" w:lineRule="auto"/>
        <w:rPr>
          <w:rFonts w:ascii="宋体" w:hAnsi="宋体"/>
          <w:b/>
          <w:bCs/>
          <w:color w:val="auto"/>
          <w:sz w:val="24"/>
        </w:rPr>
      </w:pPr>
      <w:r>
        <w:rPr>
          <w:rFonts w:ascii="宋体" w:hAnsi="宋体"/>
          <w:b/>
          <w:bCs/>
          <w:color w:val="auto"/>
          <w:sz w:val="24"/>
        </w:rPr>
        <w:t>31.</w:t>
      </w:r>
      <w:r>
        <w:rPr>
          <w:rFonts w:hint="eastAsia" w:ascii="宋体" w:hAnsi="宋体"/>
          <w:b/>
          <w:bCs/>
          <w:color w:val="auto"/>
          <w:sz w:val="24"/>
        </w:rPr>
        <w:t>错误的修正</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1</w:t>
      </w:r>
      <w:r>
        <w:rPr>
          <w:rFonts w:hint="eastAsia" w:ascii="宋体" w:hAnsi="宋体"/>
          <w:color w:val="auto"/>
          <w:sz w:val="24"/>
        </w:rPr>
        <w:t>.</w:t>
      </w:r>
      <w:r>
        <w:rPr>
          <w:rFonts w:ascii="宋体" w:hAnsi="宋体"/>
          <w:color w:val="auto"/>
          <w:sz w:val="24"/>
        </w:rPr>
        <w:t>1</w:t>
      </w:r>
      <w:r>
        <w:rPr>
          <w:rFonts w:hint="eastAsia" w:ascii="宋体" w:hAnsi="宋体"/>
          <w:color w:val="auto"/>
          <w:sz w:val="24"/>
        </w:rPr>
        <w:t>评标委员会将对被确定为实质上响应招标文件要求的投标文件进行校核，看其是否有计算错误。改正计算错误的原则如下：当用数字表示的数额与用文字表示的数额不一致时，以文字为准；当单价与服务数量的乘积与细目总价不一致时，通常以该行填报的单价为准。除非评标委员会认为单价有明显的小数点错位，此时应以填报的细目总价为准并修改单价。</w:t>
      </w:r>
    </w:p>
    <w:p>
      <w:pPr>
        <w:spacing w:line="360" w:lineRule="auto"/>
        <w:rPr>
          <w:rFonts w:ascii="宋体" w:hAnsi="宋体"/>
          <w:color w:val="auto"/>
          <w:sz w:val="24"/>
        </w:rPr>
      </w:pPr>
      <w:r>
        <w:rPr>
          <w:rFonts w:ascii="宋体" w:hAnsi="宋体"/>
          <w:color w:val="auto"/>
          <w:sz w:val="24"/>
        </w:rPr>
        <w:t>31</w:t>
      </w:r>
      <w:r>
        <w:rPr>
          <w:rFonts w:hint="eastAsia" w:ascii="宋体" w:hAnsi="宋体"/>
          <w:color w:val="auto"/>
          <w:sz w:val="24"/>
        </w:rPr>
        <w:t>.</w:t>
      </w:r>
      <w:r>
        <w:rPr>
          <w:rFonts w:ascii="宋体" w:hAnsi="宋体"/>
          <w:color w:val="auto"/>
          <w:sz w:val="24"/>
        </w:rPr>
        <w:t>2</w:t>
      </w:r>
      <w:r>
        <w:rPr>
          <w:rFonts w:hint="eastAsia" w:ascii="宋体" w:hAnsi="宋体"/>
          <w:color w:val="auto"/>
          <w:sz w:val="24"/>
        </w:rPr>
        <w:t>评标委员会将按上述改正错误的原则调整投标文件的报价。在投标人同意后，调整后的报价对投标人起约束作用，如果投标人不接受改正后的报价，则其投标文件将被拒绝。</w:t>
      </w:r>
    </w:p>
    <w:p>
      <w:pPr>
        <w:spacing w:line="360" w:lineRule="auto"/>
        <w:rPr>
          <w:rFonts w:ascii="宋体" w:hAnsi="宋体"/>
          <w:b/>
          <w:color w:val="auto"/>
          <w:sz w:val="24"/>
        </w:rPr>
      </w:pPr>
      <w:r>
        <w:rPr>
          <w:rFonts w:ascii="宋体" w:hAnsi="宋体"/>
          <w:b/>
          <w:color w:val="auto"/>
          <w:sz w:val="24"/>
        </w:rPr>
        <w:t>32.中小微企业的</w:t>
      </w:r>
      <w:r>
        <w:rPr>
          <w:rFonts w:hint="eastAsia" w:ascii="宋体" w:hAnsi="宋体"/>
          <w:b/>
          <w:color w:val="auto"/>
          <w:sz w:val="24"/>
        </w:rPr>
        <w:t>划型</w:t>
      </w:r>
    </w:p>
    <w:p>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.1中</w:t>
      </w:r>
      <w:r>
        <w:rPr>
          <w:rFonts w:ascii="宋体" w:hAnsi="宋体"/>
          <w:color w:val="auto"/>
          <w:sz w:val="24"/>
        </w:rPr>
        <w:t>小微企业投标是</w:t>
      </w:r>
      <w:r>
        <w:rPr>
          <w:rFonts w:hint="eastAsia" w:ascii="宋体" w:hAnsi="宋体"/>
          <w:color w:val="auto"/>
          <w:sz w:val="24"/>
        </w:rPr>
        <w:t>符</w:t>
      </w:r>
      <w:r>
        <w:rPr>
          <w:rFonts w:ascii="宋体" w:hAnsi="宋体"/>
          <w:color w:val="auto"/>
          <w:sz w:val="24"/>
        </w:rPr>
        <w:t>合《</w:t>
      </w:r>
      <w:r>
        <w:rPr>
          <w:rFonts w:hint="eastAsia" w:ascii="宋体" w:hAnsi="宋体"/>
          <w:color w:val="auto"/>
          <w:sz w:val="24"/>
        </w:rPr>
        <w:t>中</w:t>
      </w:r>
      <w:r>
        <w:rPr>
          <w:rFonts w:ascii="宋体" w:hAnsi="宋体"/>
          <w:color w:val="auto"/>
          <w:sz w:val="24"/>
        </w:rPr>
        <w:t>小企业划型标</w:t>
      </w:r>
      <w:r>
        <w:rPr>
          <w:rFonts w:hint="eastAsia" w:ascii="宋体" w:hAnsi="宋体"/>
          <w:color w:val="auto"/>
          <w:sz w:val="24"/>
        </w:rPr>
        <w:t>准</w:t>
      </w:r>
      <w:r>
        <w:rPr>
          <w:rFonts w:ascii="宋体" w:hAnsi="宋体"/>
          <w:color w:val="auto"/>
          <w:sz w:val="24"/>
        </w:rPr>
        <w:t>规定》</w:t>
      </w:r>
      <w:r>
        <w:rPr>
          <w:rFonts w:hint="eastAsia" w:ascii="宋体" w:hAnsi="宋体"/>
          <w:color w:val="auto"/>
          <w:sz w:val="24"/>
        </w:rPr>
        <w:t>的</w:t>
      </w:r>
      <w:r>
        <w:rPr>
          <w:rFonts w:ascii="宋体" w:hAnsi="宋体"/>
          <w:color w:val="auto"/>
          <w:sz w:val="24"/>
        </w:rPr>
        <w:t>投标人，通过投标提供本企业制造的货物、</w:t>
      </w:r>
      <w:r>
        <w:rPr>
          <w:rFonts w:hint="eastAsia" w:ascii="宋体" w:hAnsi="宋体"/>
          <w:color w:val="auto"/>
          <w:sz w:val="24"/>
        </w:rPr>
        <w:t>承担</w:t>
      </w:r>
      <w:r>
        <w:rPr>
          <w:rFonts w:ascii="宋体" w:hAnsi="宋体"/>
          <w:color w:val="auto"/>
          <w:sz w:val="24"/>
        </w:rPr>
        <w:t>的工程或者服务，或者提供其他中小微企业制造的货物。本</w:t>
      </w:r>
      <w:r>
        <w:rPr>
          <w:rFonts w:hint="eastAsia" w:ascii="宋体" w:hAnsi="宋体"/>
          <w:color w:val="auto"/>
          <w:sz w:val="24"/>
        </w:rPr>
        <w:t>项</w:t>
      </w:r>
      <w:r>
        <w:rPr>
          <w:rFonts w:ascii="宋体" w:hAnsi="宋体"/>
          <w:color w:val="auto"/>
          <w:sz w:val="24"/>
        </w:rPr>
        <w:t>所指货物不包括使用大型企业注册商标的货物。中</w:t>
      </w:r>
      <w:r>
        <w:rPr>
          <w:rFonts w:hint="eastAsia" w:ascii="宋体" w:hAnsi="宋体"/>
          <w:color w:val="auto"/>
          <w:sz w:val="24"/>
        </w:rPr>
        <w:t>小</w:t>
      </w:r>
      <w:r>
        <w:rPr>
          <w:rFonts w:ascii="宋体" w:hAnsi="宋体"/>
          <w:color w:val="auto"/>
          <w:sz w:val="24"/>
        </w:rPr>
        <w:t>微企业投标应提供</w:t>
      </w:r>
      <w:r>
        <w:rPr>
          <w:rFonts w:hint="eastAsia" w:ascii="宋体" w:hAnsi="宋体"/>
          <w:color w:val="auto"/>
          <w:sz w:val="24"/>
        </w:rPr>
        <w:t>《中</w:t>
      </w:r>
      <w:r>
        <w:rPr>
          <w:rFonts w:ascii="宋体" w:hAnsi="宋体"/>
          <w:color w:val="auto"/>
          <w:sz w:val="24"/>
        </w:rPr>
        <w:t>小</w:t>
      </w:r>
      <w:r>
        <w:rPr>
          <w:rFonts w:hint="eastAsia" w:ascii="宋体" w:hAnsi="宋体"/>
          <w:color w:val="auto"/>
          <w:sz w:val="24"/>
        </w:rPr>
        <w:t>微</w:t>
      </w:r>
      <w:r>
        <w:rPr>
          <w:rFonts w:ascii="宋体" w:hAnsi="宋体"/>
          <w:color w:val="auto"/>
          <w:sz w:val="24"/>
        </w:rPr>
        <w:t>企业声明函》</w:t>
      </w:r>
      <w:r>
        <w:rPr>
          <w:rFonts w:hint="eastAsia" w:ascii="宋体" w:hAnsi="宋体"/>
          <w:color w:val="auto"/>
          <w:sz w:val="24"/>
        </w:rPr>
        <w:t>；</w:t>
      </w:r>
      <w:r>
        <w:rPr>
          <w:rFonts w:ascii="宋体" w:hAnsi="宋体"/>
          <w:color w:val="auto"/>
          <w:sz w:val="24"/>
        </w:rPr>
        <w:t>中</w:t>
      </w:r>
      <w:r>
        <w:rPr>
          <w:rFonts w:hint="eastAsia" w:ascii="宋体" w:hAnsi="宋体"/>
          <w:color w:val="auto"/>
          <w:sz w:val="24"/>
        </w:rPr>
        <w:t>小</w:t>
      </w:r>
      <w:r>
        <w:rPr>
          <w:rFonts w:ascii="宋体" w:hAnsi="宋体"/>
          <w:color w:val="auto"/>
          <w:sz w:val="24"/>
        </w:rPr>
        <w:t>企业划分见《</w:t>
      </w:r>
      <w:r>
        <w:rPr>
          <w:rFonts w:hint="eastAsia" w:ascii="宋体" w:hAnsi="宋体"/>
          <w:color w:val="auto"/>
          <w:sz w:val="24"/>
        </w:rPr>
        <w:t>关于</w:t>
      </w:r>
      <w:r>
        <w:rPr>
          <w:rFonts w:ascii="宋体" w:hAnsi="宋体"/>
          <w:color w:val="auto"/>
          <w:sz w:val="24"/>
        </w:rPr>
        <w:t>印发</w:t>
      </w:r>
      <w:r>
        <w:rPr>
          <w:rFonts w:hint="eastAsia" w:ascii="宋体" w:hAnsi="宋体"/>
          <w:color w:val="auto"/>
          <w:sz w:val="24"/>
        </w:rPr>
        <w:t>中</w:t>
      </w:r>
      <w:r>
        <w:rPr>
          <w:rFonts w:ascii="宋体" w:hAnsi="宋体"/>
          <w:color w:val="auto"/>
          <w:sz w:val="24"/>
        </w:rPr>
        <w:t>小企业划型标准规定的通知》</w:t>
      </w:r>
      <w:r>
        <w:rPr>
          <w:rFonts w:hint="eastAsia" w:ascii="宋体" w:hAnsi="宋体"/>
          <w:color w:val="auto"/>
          <w:sz w:val="24"/>
        </w:rPr>
        <w:t>（工</w:t>
      </w:r>
      <w:r>
        <w:rPr>
          <w:rFonts w:ascii="宋体" w:hAnsi="宋体"/>
          <w:color w:val="auto"/>
          <w:sz w:val="24"/>
        </w:rPr>
        <w:t>信部联企业</w:t>
      </w:r>
      <w:r>
        <w:rPr>
          <w:rFonts w:hint="eastAsia" w:ascii="宋体" w:hAnsi="宋体"/>
          <w:color w:val="auto"/>
          <w:sz w:val="24"/>
        </w:rPr>
        <w:t>〔2011〕</w:t>
      </w:r>
      <w:r>
        <w:rPr>
          <w:rFonts w:ascii="宋体" w:hAnsi="宋体"/>
          <w:color w:val="auto"/>
          <w:sz w:val="24"/>
        </w:rPr>
        <w:t>300</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p>
    <w:p>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.2根据</w:t>
      </w:r>
      <w:r>
        <w:rPr>
          <w:rFonts w:ascii="宋体" w:hAnsi="宋体"/>
          <w:color w:val="auto"/>
          <w:sz w:val="24"/>
        </w:rPr>
        <w:t>《</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司法</w:t>
      </w:r>
      <w:r>
        <w:rPr>
          <w:rFonts w:ascii="宋体" w:hAnsi="宋体"/>
          <w:color w:val="auto"/>
          <w:sz w:val="24"/>
        </w:rPr>
        <w:t>部关于政府采购支持</w:t>
      </w:r>
      <w:r>
        <w:rPr>
          <w:rFonts w:hint="eastAsia" w:ascii="宋体" w:hAnsi="宋体"/>
          <w:color w:val="auto"/>
          <w:sz w:val="24"/>
        </w:rPr>
        <w:t>监狱</w:t>
      </w:r>
      <w:r>
        <w:rPr>
          <w:rFonts w:ascii="宋体" w:hAnsi="宋体"/>
          <w:color w:val="auto"/>
          <w:sz w:val="24"/>
        </w:rPr>
        <w:t>企业发展有关问题的</w:t>
      </w:r>
      <w:r>
        <w:rPr>
          <w:rFonts w:hint="eastAsia" w:ascii="宋体" w:hAnsi="宋体"/>
          <w:color w:val="auto"/>
          <w:sz w:val="24"/>
        </w:rPr>
        <w:t>通知</w:t>
      </w:r>
      <w:r>
        <w:rPr>
          <w:rFonts w:ascii="宋体" w:hAnsi="宋体"/>
          <w:color w:val="auto"/>
          <w:sz w:val="24"/>
        </w:rPr>
        <w:t>》</w:t>
      </w:r>
      <w:r>
        <w:rPr>
          <w:rFonts w:hint="eastAsia" w:ascii="宋体" w:hAnsi="宋体"/>
          <w:color w:val="auto"/>
          <w:sz w:val="24"/>
        </w:rPr>
        <w:t>（财</w:t>
      </w:r>
      <w:r>
        <w:rPr>
          <w:rFonts w:ascii="宋体" w:hAnsi="宋体"/>
          <w:color w:val="auto"/>
          <w:sz w:val="24"/>
        </w:rPr>
        <w:t>库</w:t>
      </w:r>
      <w:r>
        <w:rPr>
          <w:rFonts w:hint="eastAsia" w:ascii="宋体" w:hAnsi="宋体"/>
          <w:color w:val="auto"/>
          <w:sz w:val="24"/>
        </w:rPr>
        <w:t>〔2014〕68号</w:t>
      </w:r>
      <w:r>
        <w:rPr>
          <w:rFonts w:ascii="宋体" w:hAnsi="宋体"/>
          <w:color w:val="auto"/>
          <w:sz w:val="24"/>
        </w:rPr>
        <w:t>）</w:t>
      </w:r>
      <w:r>
        <w:rPr>
          <w:rFonts w:hint="eastAsia" w:ascii="宋体" w:hAnsi="宋体"/>
          <w:color w:val="auto"/>
          <w:sz w:val="24"/>
        </w:rPr>
        <w:t>，</w:t>
      </w:r>
      <w:r>
        <w:rPr>
          <w:rFonts w:ascii="宋体" w:hAnsi="宋体"/>
          <w:color w:val="auto"/>
          <w:sz w:val="24"/>
        </w:rPr>
        <w:t>监狱企业视同小微企业。监狱</w:t>
      </w:r>
      <w:r>
        <w:rPr>
          <w:rFonts w:hint="eastAsia" w:ascii="宋体" w:hAnsi="宋体"/>
          <w:color w:val="auto"/>
          <w:sz w:val="24"/>
        </w:rPr>
        <w:t>企业</w:t>
      </w:r>
      <w:r>
        <w:rPr>
          <w:rFonts w:ascii="宋体" w:hAnsi="宋体"/>
          <w:color w:val="auto"/>
          <w:sz w:val="24"/>
        </w:rPr>
        <w:t>是指</w:t>
      </w:r>
      <w:r>
        <w:rPr>
          <w:rFonts w:hint="eastAsia" w:ascii="宋体" w:hAnsi="宋体"/>
          <w:color w:val="auto"/>
          <w:sz w:val="24"/>
        </w:rPr>
        <w:t>由</w:t>
      </w:r>
      <w:r>
        <w:rPr>
          <w:rFonts w:ascii="宋体" w:hAnsi="宋体"/>
          <w:color w:val="auto"/>
          <w:sz w:val="24"/>
        </w:rPr>
        <w:t>司法部认定的为罪犯、戒毒人员提供生产项目和劳动对象，且全部产权属于司法部监狱管理局、戒毒管理局</w:t>
      </w:r>
      <w:r>
        <w:rPr>
          <w:rFonts w:hint="eastAsia" w:ascii="宋体" w:hAnsi="宋体"/>
          <w:color w:val="auto"/>
          <w:sz w:val="24"/>
        </w:rPr>
        <w:t>、</w:t>
      </w:r>
      <w:r>
        <w:rPr>
          <w:rFonts w:ascii="宋体" w:hAnsi="宋体"/>
          <w:color w:val="auto"/>
          <w:sz w:val="24"/>
        </w:rPr>
        <w:t>直属煤矿管理局，各省、自治区、直辖市</w:t>
      </w:r>
      <w:r>
        <w:rPr>
          <w:rFonts w:hint="eastAsia" w:ascii="宋体" w:hAnsi="宋体"/>
          <w:color w:val="auto"/>
          <w:sz w:val="24"/>
        </w:rPr>
        <w:t>监狱</w:t>
      </w:r>
      <w:r>
        <w:rPr>
          <w:rFonts w:ascii="宋体" w:hAnsi="宋体"/>
          <w:color w:val="auto"/>
          <w:sz w:val="24"/>
        </w:rPr>
        <w:t>管理局、戒毒管理局，各地（</w:t>
      </w:r>
      <w:r>
        <w:rPr>
          <w:rFonts w:hint="eastAsia" w:ascii="宋体" w:hAnsi="宋体"/>
          <w:color w:val="auto"/>
          <w:sz w:val="24"/>
        </w:rPr>
        <w:t>设</w:t>
      </w:r>
      <w:r>
        <w:rPr>
          <w:rFonts w:ascii="宋体" w:hAnsi="宋体"/>
          <w:color w:val="auto"/>
          <w:sz w:val="24"/>
        </w:rPr>
        <w:t>区的市）</w:t>
      </w:r>
      <w:r>
        <w:rPr>
          <w:rFonts w:hint="eastAsia" w:ascii="宋体" w:hAnsi="宋体"/>
          <w:color w:val="auto"/>
          <w:sz w:val="24"/>
        </w:rPr>
        <w:t>的</w:t>
      </w:r>
      <w:r>
        <w:rPr>
          <w:rFonts w:ascii="宋体" w:hAnsi="宋体"/>
          <w:color w:val="auto"/>
          <w:sz w:val="24"/>
        </w:rPr>
        <w:t>监狱、</w:t>
      </w:r>
      <w:r>
        <w:rPr>
          <w:rFonts w:hint="eastAsia" w:ascii="宋体" w:hAnsi="宋体"/>
          <w:color w:val="auto"/>
          <w:sz w:val="24"/>
        </w:rPr>
        <w:t>强制</w:t>
      </w:r>
      <w:r>
        <w:rPr>
          <w:rFonts w:ascii="宋体" w:hAnsi="宋体"/>
          <w:color w:val="auto"/>
          <w:sz w:val="24"/>
        </w:rPr>
        <w:t>隔离戒毒所、戒毒康复所，以及新疆生产建</w:t>
      </w:r>
      <w:r>
        <w:rPr>
          <w:rFonts w:hint="eastAsia" w:ascii="宋体" w:hAnsi="宋体"/>
          <w:color w:val="auto"/>
          <w:sz w:val="24"/>
        </w:rPr>
        <w:t>设</w:t>
      </w:r>
      <w:r>
        <w:rPr>
          <w:rFonts w:ascii="宋体" w:hAnsi="宋体"/>
          <w:color w:val="auto"/>
          <w:sz w:val="24"/>
        </w:rPr>
        <w:t>兵团监狱</w:t>
      </w:r>
      <w:r>
        <w:rPr>
          <w:rFonts w:hint="eastAsia" w:ascii="宋体" w:hAnsi="宋体"/>
          <w:color w:val="auto"/>
          <w:sz w:val="24"/>
        </w:rPr>
        <w:t>管理</w:t>
      </w:r>
      <w:r>
        <w:rPr>
          <w:rFonts w:ascii="宋体" w:hAnsi="宋体"/>
          <w:color w:val="auto"/>
          <w:sz w:val="24"/>
        </w:rPr>
        <w:t>局</w:t>
      </w:r>
      <w:r>
        <w:rPr>
          <w:rFonts w:hint="eastAsia" w:ascii="宋体" w:hAnsi="宋体"/>
          <w:color w:val="auto"/>
          <w:sz w:val="24"/>
        </w:rPr>
        <w:t>、戒毒管理</w:t>
      </w:r>
      <w:r>
        <w:rPr>
          <w:rFonts w:ascii="宋体" w:hAnsi="宋体"/>
          <w:color w:val="auto"/>
          <w:sz w:val="24"/>
        </w:rPr>
        <w:t>局的企业。监狱</w:t>
      </w:r>
      <w:r>
        <w:rPr>
          <w:rFonts w:hint="eastAsia" w:ascii="宋体" w:hAnsi="宋体"/>
          <w:color w:val="auto"/>
          <w:sz w:val="24"/>
        </w:rPr>
        <w:t>企业</w:t>
      </w:r>
      <w:r>
        <w:rPr>
          <w:rFonts w:ascii="宋体" w:hAnsi="宋体"/>
          <w:color w:val="auto"/>
          <w:sz w:val="24"/>
        </w:rPr>
        <w:t>投标时，提供由省级以上监狱管理局、戒毒管理局（</w:t>
      </w:r>
      <w:r>
        <w:rPr>
          <w:rFonts w:hint="eastAsia" w:ascii="宋体" w:hAnsi="宋体"/>
          <w:color w:val="auto"/>
          <w:sz w:val="24"/>
        </w:rPr>
        <w:t>含</w:t>
      </w:r>
      <w:r>
        <w:rPr>
          <w:rFonts w:ascii="宋体" w:hAnsi="宋体"/>
          <w:color w:val="auto"/>
          <w:sz w:val="24"/>
        </w:rPr>
        <w:t>新疆生产建设兵团）</w:t>
      </w:r>
      <w:r>
        <w:rPr>
          <w:rFonts w:hint="eastAsia" w:ascii="宋体" w:hAnsi="宋体"/>
          <w:color w:val="auto"/>
          <w:sz w:val="24"/>
        </w:rPr>
        <w:t>出</w:t>
      </w:r>
      <w:r>
        <w:rPr>
          <w:rFonts w:ascii="宋体" w:hAnsi="宋体"/>
          <w:color w:val="auto"/>
          <w:sz w:val="24"/>
        </w:rPr>
        <w:t>具的属于监狱企业的证明文件，不再</w:t>
      </w:r>
      <w:r>
        <w:rPr>
          <w:rFonts w:hint="eastAsia" w:ascii="宋体" w:hAnsi="宋体"/>
          <w:color w:val="auto"/>
          <w:sz w:val="24"/>
        </w:rPr>
        <w:t>提供</w:t>
      </w:r>
      <w:r>
        <w:rPr>
          <w:rFonts w:ascii="宋体" w:hAnsi="宋体"/>
          <w:color w:val="auto"/>
          <w:sz w:val="24"/>
        </w:rPr>
        <w:t>《</w:t>
      </w:r>
      <w:r>
        <w:rPr>
          <w:rFonts w:hint="eastAsia" w:ascii="宋体" w:hAnsi="宋体"/>
          <w:color w:val="auto"/>
          <w:sz w:val="24"/>
        </w:rPr>
        <w:t>中</w:t>
      </w:r>
      <w:r>
        <w:rPr>
          <w:rFonts w:ascii="宋体" w:hAnsi="宋体"/>
          <w:color w:val="auto"/>
          <w:sz w:val="24"/>
        </w:rPr>
        <w:t>小微企业声明函》</w:t>
      </w:r>
      <w:r>
        <w:rPr>
          <w:rFonts w:hint="eastAsia" w:ascii="宋体" w:hAnsi="宋体"/>
          <w:color w:val="auto"/>
          <w:sz w:val="24"/>
        </w:rPr>
        <w:t>。</w:t>
      </w:r>
    </w:p>
    <w:p>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.3根据《财政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（财库〔201</w:t>
      </w:r>
      <w:r>
        <w:rPr>
          <w:rFonts w:ascii="宋体" w:hAnsi="宋体"/>
          <w:color w:val="auto"/>
          <w:sz w:val="24"/>
        </w:rPr>
        <w:t>7</w:t>
      </w:r>
      <w:r>
        <w:rPr>
          <w:rFonts w:hint="eastAsia" w:ascii="宋体" w:hAnsi="宋体"/>
          <w:color w:val="auto"/>
          <w:sz w:val="24"/>
        </w:rPr>
        <w:t>〕</w:t>
      </w:r>
      <w:r>
        <w:rPr>
          <w:rFonts w:ascii="宋体" w:hAnsi="宋体"/>
          <w:color w:val="auto"/>
          <w:sz w:val="24"/>
        </w:rPr>
        <w:t>141</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r>
        <w:rPr>
          <w:rFonts w:ascii="宋体" w:hAnsi="宋体"/>
          <w:color w:val="auto"/>
          <w:sz w:val="24"/>
        </w:rPr>
        <w:t>在政府采购活动中，残疾人福利性单位视同小型、微型企业，享受政府采购支持政策的残疾人福利性单位应当同时满足《</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所</w:t>
      </w:r>
      <w:r>
        <w:rPr>
          <w:rFonts w:ascii="宋体" w:hAnsi="宋体"/>
          <w:color w:val="auto"/>
          <w:sz w:val="24"/>
        </w:rPr>
        <w:t>列条件。残疾</w:t>
      </w:r>
      <w:r>
        <w:rPr>
          <w:rFonts w:hint="eastAsia" w:ascii="宋体" w:hAnsi="宋体"/>
          <w:color w:val="auto"/>
          <w:sz w:val="24"/>
        </w:rPr>
        <w:t>人</w:t>
      </w:r>
      <w:r>
        <w:rPr>
          <w:rFonts w:ascii="宋体" w:hAnsi="宋体"/>
          <w:color w:val="auto"/>
          <w:sz w:val="24"/>
        </w:rPr>
        <w:t>福利星单位属于小型、微型企业的，不重复</w:t>
      </w:r>
      <w:r>
        <w:rPr>
          <w:rFonts w:hint="eastAsia" w:ascii="宋体" w:hAnsi="宋体"/>
          <w:color w:val="auto"/>
          <w:sz w:val="24"/>
        </w:rPr>
        <w:t>享受</w:t>
      </w:r>
      <w:r>
        <w:rPr>
          <w:rFonts w:ascii="宋体" w:hAnsi="宋体"/>
          <w:color w:val="auto"/>
          <w:sz w:val="24"/>
        </w:rPr>
        <w:t>政策。符合</w:t>
      </w:r>
      <w:r>
        <w:rPr>
          <w:rFonts w:hint="eastAsia" w:ascii="宋体" w:hAnsi="宋体"/>
          <w:color w:val="auto"/>
          <w:sz w:val="24"/>
        </w:rPr>
        <w:t>条件的</w:t>
      </w:r>
      <w:r>
        <w:rPr>
          <w:rFonts w:ascii="宋体" w:hAnsi="宋体"/>
          <w:color w:val="auto"/>
          <w:sz w:val="24"/>
        </w:rPr>
        <w:t>残疾人福利性单位在参加政府采购活动时，应当提供《</w:t>
      </w:r>
      <w:r>
        <w:rPr>
          <w:rFonts w:hint="eastAsia" w:ascii="宋体" w:hAnsi="宋体"/>
          <w:color w:val="auto"/>
          <w:sz w:val="24"/>
        </w:rPr>
        <w:t>残疾</w:t>
      </w:r>
      <w:r>
        <w:rPr>
          <w:rFonts w:ascii="宋体" w:hAnsi="宋体"/>
          <w:color w:val="auto"/>
          <w:sz w:val="24"/>
        </w:rPr>
        <w:t>人福利性单位声明</w:t>
      </w:r>
      <w:r>
        <w:rPr>
          <w:rFonts w:hint="eastAsia" w:ascii="宋体" w:hAnsi="宋体"/>
          <w:color w:val="auto"/>
          <w:sz w:val="24"/>
        </w:rPr>
        <w:t>函</w:t>
      </w:r>
      <w:r>
        <w:rPr>
          <w:rFonts w:ascii="宋体" w:hAnsi="宋体"/>
          <w:color w:val="auto"/>
          <w:sz w:val="24"/>
        </w:rPr>
        <w:t>》</w:t>
      </w:r>
      <w:r>
        <w:rPr>
          <w:rFonts w:hint="eastAsia" w:ascii="宋体" w:hAnsi="宋体"/>
          <w:color w:val="auto"/>
          <w:sz w:val="24"/>
        </w:rPr>
        <w:t>，并</w:t>
      </w:r>
      <w:r>
        <w:rPr>
          <w:rFonts w:ascii="宋体" w:hAnsi="宋体"/>
          <w:color w:val="auto"/>
          <w:sz w:val="24"/>
        </w:rPr>
        <w:t>对声明</w:t>
      </w:r>
      <w:r>
        <w:rPr>
          <w:rFonts w:hint="eastAsia" w:ascii="宋体" w:hAnsi="宋体"/>
          <w:color w:val="auto"/>
          <w:sz w:val="24"/>
        </w:rPr>
        <w:t>的</w:t>
      </w:r>
      <w:r>
        <w:rPr>
          <w:rFonts w:ascii="宋体" w:hAnsi="宋体"/>
          <w:color w:val="auto"/>
          <w:sz w:val="24"/>
        </w:rPr>
        <w:t>真实性负责</w:t>
      </w:r>
      <w:r>
        <w:rPr>
          <w:rFonts w:hint="eastAsia" w:ascii="宋体" w:hAnsi="宋体"/>
          <w:color w:val="auto"/>
          <w:sz w:val="24"/>
        </w:rPr>
        <w:t>。</w:t>
      </w:r>
    </w:p>
    <w:p>
      <w:pPr>
        <w:spacing w:line="360" w:lineRule="auto"/>
        <w:rPr>
          <w:rFonts w:ascii="宋体" w:hAnsi="宋体"/>
          <w:color w:val="auto"/>
          <w:sz w:val="24"/>
        </w:rPr>
      </w:pPr>
    </w:p>
    <w:p>
      <w:pPr>
        <w:spacing w:line="360" w:lineRule="auto"/>
        <w:jc w:val="center"/>
        <w:outlineLvl w:val="1"/>
        <w:rPr>
          <w:rFonts w:ascii="宋体" w:hAnsi="宋体"/>
          <w:color w:val="auto"/>
          <w:sz w:val="24"/>
        </w:rPr>
      </w:pPr>
      <w:bookmarkStart w:id="12" w:name="_Toc105069610"/>
      <w:r>
        <w:rPr>
          <w:rFonts w:hint="eastAsia" w:ascii="宋体" w:hAnsi="宋体"/>
          <w:b/>
          <w:color w:val="auto"/>
          <w:sz w:val="28"/>
        </w:rPr>
        <w:t>八、授予合同</w:t>
      </w:r>
      <w:bookmarkEnd w:id="12"/>
    </w:p>
    <w:p>
      <w:pPr>
        <w:spacing w:line="360" w:lineRule="auto"/>
        <w:rPr>
          <w:rFonts w:ascii="宋体" w:hAnsi="宋体"/>
          <w:b/>
          <w:color w:val="auto"/>
          <w:sz w:val="24"/>
        </w:rPr>
      </w:pPr>
      <w:r>
        <w:rPr>
          <w:rFonts w:ascii="宋体" w:hAnsi="宋体"/>
          <w:b/>
          <w:color w:val="auto"/>
          <w:sz w:val="24"/>
        </w:rPr>
        <w:t>33</w:t>
      </w:r>
      <w:r>
        <w:rPr>
          <w:rFonts w:hint="eastAsia" w:ascii="宋体" w:hAnsi="宋体"/>
          <w:b/>
          <w:color w:val="auto"/>
          <w:sz w:val="24"/>
        </w:rPr>
        <w:t>.定标方式</w:t>
      </w:r>
    </w:p>
    <w:p>
      <w:pPr>
        <w:spacing w:line="360" w:lineRule="auto"/>
        <w:ind w:firstLine="480" w:firstLineChars="200"/>
        <w:rPr>
          <w:rFonts w:ascii="宋体" w:hAnsi="宋体"/>
          <w:color w:val="auto"/>
          <w:sz w:val="24"/>
        </w:rPr>
      </w:pPr>
      <w:r>
        <w:rPr>
          <w:rFonts w:hint="eastAsia" w:ascii="宋体" w:hAnsi="宋体"/>
          <w:color w:val="auto"/>
          <w:sz w:val="24"/>
        </w:rPr>
        <w:t>招标人依据评标委员会评审的中标排序结果确定中标人。</w:t>
      </w:r>
    </w:p>
    <w:p>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4.</w:t>
      </w:r>
      <w:r>
        <w:rPr>
          <w:rFonts w:hint="eastAsia" w:ascii="宋体" w:hAnsi="宋体"/>
          <w:b/>
          <w:color w:val="auto"/>
          <w:sz w:val="24"/>
        </w:rPr>
        <w:t>中标通知</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.1在中标公告发出后3个工作日内，中标人可在“政采云”平台获取电子中标通知书。</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.2在按照本须知第</w:t>
      </w:r>
      <w:r>
        <w:rPr>
          <w:rFonts w:ascii="宋体" w:hAnsi="宋体"/>
          <w:color w:val="auto"/>
          <w:sz w:val="24"/>
        </w:rPr>
        <w:t>38</w:t>
      </w:r>
      <w:r>
        <w:rPr>
          <w:rFonts w:hint="eastAsia" w:ascii="宋体" w:hAnsi="宋体"/>
          <w:color w:val="auto"/>
          <w:sz w:val="24"/>
        </w:rPr>
        <w:t>条签署了合同后，该中标通知书将成为合同的一部分。</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.3采购机构将及时发布中标公告。</w:t>
      </w:r>
    </w:p>
    <w:p>
      <w:pPr>
        <w:pStyle w:val="50"/>
        <w:spacing w:line="360" w:lineRule="auto"/>
        <w:rPr>
          <w:rFonts w:ascii="宋体" w:hAnsi="宋体" w:eastAsia="宋体"/>
          <w:b/>
          <w:color w:val="auto"/>
          <w:sz w:val="24"/>
        </w:rPr>
      </w:pPr>
      <w:r>
        <w:rPr>
          <w:rFonts w:hint="eastAsia" w:ascii="宋体" w:hAnsi="宋体" w:eastAsia="宋体"/>
          <w:b/>
          <w:color w:val="auto"/>
          <w:sz w:val="24"/>
        </w:rPr>
        <w:t>3</w:t>
      </w:r>
      <w:r>
        <w:rPr>
          <w:rFonts w:ascii="宋体" w:hAnsi="宋体" w:eastAsia="宋体"/>
          <w:b/>
          <w:color w:val="auto"/>
          <w:sz w:val="24"/>
        </w:rPr>
        <w:t>5.</w:t>
      </w:r>
      <w:r>
        <w:rPr>
          <w:rFonts w:hint="eastAsia" w:ascii="宋体" w:hAnsi="宋体" w:eastAsia="宋体"/>
          <w:b/>
          <w:color w:val="auto"/>
          <w:sz w:val="24"/>
        </w:rPr>
        <w:t>履约担保</w:t>
      </w:r>
    </w:p>
    <w:p>
      <w:pPr>
        <w:autoSpaceDE w:val="0"/>
        <w:autoSpaceDN w:val="0"/>
        <w:adjustRightInd w:val="0"/>
        <w:spacing w:line="360" w:lineRule="auto"/>
        <w:ind w:left="-2"/>
        <w:rPr>
          <w:rFonts w:ascii="宋体" w:hAnsi="宋体"/>
          <w:b/>
          <w:bCs/>
          <w:color w:val="auto"/>
          <w:sz w:val="24"/>
        </w:rPr>
      </w:pPr>
      <w:r>
        <w:rPr>
          <w:rFonts w:hint="eastAsia" w:ascii="宋体" w:hAnsi="宋体" w:cs="仿宋_GB2312"/>
          <w:color w:val="auto"/>
          <w:kern w:val="0"/>
          <w:sz w:val="24"/>
          <w:lang w:val="zh-CN"/>
        </w:rPr>
        <w:t>3</w:t>
      </w:r>
      <w:r>
        <w:rPr>
          <w:rFonts w:ascii="宋体" w:hAnsi="宋体" w:cs="仿宋_GB2312"/>
          <w:color w:val="auto"/>
          <w:kern w:val="0"/>
          <w:sz w:val="24"/>
          <w:lang w:val="zh-CN"/>
        </w:rPr>
        <w:t>5.1</w:t>
      </w:r>
      <w:r>
        <w:rPr>
          <w:rFonts w:hint="eastAsia" w:ascii="宋体" w:hAnsi="宋体" w:cs="仿宋_GB2312"/>
          <w:b/>
          <w:bCs/>
          <w:color w:val="auto"/>
          <w:kern w:val="0"/>
          <w:sz w:val="24"/>
          <w:lang w:val="zh-CN"/>
        </w:rPr>
        <w:t>本项目履约担保采用履约保证金的形式。合同签订前中标人应以转账形式向采购人（长春市南关区玉潭镇人民政府）提交履约保证金，一标段</w:t>
      </w:r>
      <w:r>
        <w:rPr>
          <w:rFonts w:hint="eastAsia" w:ascii="宋体" w:hAnsi="宋体" w:cs="仿宋_GB2312"/>
          <w:b/>
          <w:bCs/>
          <w:color w:val="auto"/>
          <w:kern w:val="0"/>
          <w:sz w:val="24"/>
          <w:u w:val="single"/>
        </w:rPr>
        <w:t>4</w:t>
      </w:r>
      <w:r>
        <w:rPr>
          <w:rFonts w:hint="eastAsia" w:ascii="宋体" w:hAnsi="宋体" w:cs="仿宋_GB2312"/>
          <w:b/>
          <w:bCs/>
          <w:color w:val="auto"/>
          <w:kern w:val="0"/>
          <w:sz w:val="24"/>
          <w:u w:val="single"/>
          <w:lang w:val="zh-CN"/>
        </w:rPr>
        <w:t>万</w:t>
      </w:r>
      <w:r>
        <w:rPr>
          <w:rFonts w:hint="eastAsia" w:ascii="宋体" w:hAnsi="宋体" w:cs="仿宋_GB2312"/>
          <w:b/>
          <w:bCs/>
          <w:color w:val="auto"/>
          <w:kern w:val="0"/>
          <w:sz w:val="24"/>
          <w:lang w:val="zh-CN"/>
        </w:rPr>
        <w:t>元，二标段：</w:t>
      </w:r>
      <w:r>
        <w:rPr>
          <w:rFonts w:hint="eastAsia" w:ascii="宋体" w:hAnsi="宋体" w:cs="仿宋_GB2312"/>
          <w:b/>
          <w:bCs/>
          <w:color w:val="auto"/>
          <w:kern w:val="0"/>
          <w:sz w:val="24"/>
        </w:rPr>
        <w:t>3</w:t>
      </w:r>
      <w:r>
        <w:rPr>
          <w:rFonts w:hint="eastAsia" w:ascii="宋体" w:hAnsi="宋体" w:cs="仿宋_GB2312"/>
          <w:b/>
          <w:bCs/>
          <w:color w:val="auto"/>
          <w:kern w:val="0"/>
          <w:sz w:val="24"/>
          <w:u w:val="single"/>
        </w:rPr>
        <w:t>万</w:t>
      </w:r>
      <w:r>
        <w:rPr>
          <w:rFonts w:hint="eastAsia" w:ascii="宋体" w:hAnsi="宋体" w:cs="仿宋_GB2312"/>
          <w:b/>
          <w:bCs/>
          <w:color w:val="auto"/>
          <w:kern w:val="0"/>
          <w:sz w:val="24"/>
          <w:lang w:val="zh-CN"/>
        </w:rPr>
        <w:t>元。（收款单位：长春市南关区玉潭镇人民政府；账号：</w:t>
      </w:r>
      <w:r>
        <w:rPr>
          <w:rFonts w:ascii="宋体" w:hAnsi="宋体" w:cs="仿宋_GB2312"/>
          <w:b/>
          <w:bCs/>
          <w:color w:val="auto"/>
          <w:kern w:val="0"/>
          <w:sz w:val="24"/>
          <w:lang w:val="zh-CN"/>
        </w:rPr>
        <w:t>0710609010000002012253</w:t>
      </w:r>
      <w:r>
        <w:rPr>
          <w:rFonts w:hint="eastAsia" w:ascii="宋体" w:hAnsi="宋体" w:cs="仿宋_GB2312"/>
          <w:b/>
          <w:bCs/>
          <w:color w:val="auto"/>
          <w:kern w:val="0"/>
          <w:sz w:val="24"/>
          <w:lang w:val="zh-CN"/>
        </w:rPr>
        <w:t>；开户行：长春发展农商银行玉潭支行；地址：长春市南关区紫荆街。</w:t>
      </w:r>
      <w:r>
        <w:rPr>
          <w:rFonts w:hint="eastAsia" w:ascii="宋体" w:hAnsi="宋体"/>
          <w:b/>
          <w:color w:val="auto"/>
          <w:sz w:val="24"/>
        </w:rPr>
        <w:t>转账时须备注“</w:t>
      </w:r>
      <w:r>
        <w:rPr>
          <w:rFonts w:hint="eastAsia" w:ascii="宋体" w:hAnsi="宋体" w:cs="仿宋_GB2312"/>
          <w:b/>
          <w:color w:val="auto"/>
          <w:kern w:val="0"/>
          <w:sz w:val="24"/>
          <w:lang w:val="zh-CN"/>
        </w:rPr>
        <w:t>长春市南关区玉潭镇人民政府</w:t>
      </w:r>
      <w:r>
        <w:rPr>
          <w:rFonts w:hint="eastAsia" w:ascii="宋体" w:hAnsi="宋体"/>
          <w:b/>
          <w:color w:val="auto"/>
          <w:sz w:val="24"/>
        </w:rPr>
        <w:t>履约保证金”字样。</w:t>
      </w:r>
      <w:r>
        <w:rPr>
          <w:rFonts w:ascii="宋体" w:hAnsi="宋体" w:cs="仿宋_GB2312"/>
          <w:b/>
          <w:bCs/>
          <w:color w:val="auto"/>
          <w:kern w:val="0"/>
          <w:sz w:val="24"/>
          <w:lang w:val="zh-CN"/>
        </w:rPr>
        <w:t>）</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5</w:t>
      </w:r>
      <w:r>
        <w:rPr>
          <w:rFonts w:hint="eastAsia" w:ascii="宋体" w:hAnsi="宋体" w:eastAsia="宋体" w:cs="仿宋_GB2312"/>
          <w:color w:val="auto"/>
          <w:kern w:val="0"/>
          <w:sz w:val="24"/>
          <w:lang w:val="zh-CN"/>
        </w:rPr>
        <w:t>.</w:t>
      </w:r>
      <w:r>
        <w:rPr>
          <w:rFonts w:ascii="宋体" w:hAnsi="宋体" w:eastAsia="宋体" w:cs="仿宋_GB2312"/>
          <w:color w:val="auto"/>
          <w:kern w:val="0"/>
          <w:sz w:val="24"/>
          <w:lang w:val="zh-CN"/>
        </w:rPr>
        <w:t>2</w:t>
      </w:r>
      <w:r>
        <w:rPr>
          <w:rFonts w:hint="eastAsia" w:ascii="宋体" w:hAnsi="宋体" w:eastAsia="宋体" w:cs="仿宋_GB2312"/>
          <w:color w:val="auto"/>
          <w:kern w:val="0"/>
          <w:sz w:val="24"/>
          <w:lang w:val="zh-CN"/>
        </w:rPr>
        <w:t xml:space="preserve"> 采购人将在</w:t>
      </w:r>
      <w:r>
        <w:rPr>
          <w:rFonts w:hint="eastAsia" w:ascii="宋体" w:hAnsi="宋体" w:eastAsia="宋体"/>
          <w:color w:val="auto"/>
          <w:sz w:val="24"/>
        </w:rPr>
        <w:t>中标人完成供货的100%，经验收达到合同约定的质量标准，返还全部</w:t>
      </w:r>
      <w:r>
        <w:rPr>
          <w:rFonts w:hint="eastAsia" w:ascii="宋体" w:hAnsi="宋体" w:eastAsia="宋体" w:cs="仿宋_GB2312"/>
          <w:color w:val="auto"/>
          <w:kern w:val="0"/>
          <w:sz w:val="24"/>
          <w:lang w:val="zh-CN"/>
        </w:rPr>
        <w:t>履约保证金（不计利息）。</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5</w:t>
      </w:r>
      <w:r>
        <w:rPr>
          <w:rFonts w:hint="eastAsia" w:ascii="宋体" w:hAnsi="宋体" w:eastAsia="宋体" w:cs="仿宋_GB2312"/>
          <w:color w:val="auto"/>
          <w:kern w:val="0"/>
          <w:sz w:val="24"/>
          <w:lang w:val="zh-CN"/>
        </w:rPr>
        <w:t>.</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中标人如未能按合同签订内容完成全部供货内容，采购机构将有权没收其履约保证金用于弥补给采购人造成的损失。</w:t>
      </w:r>
    </w:p>
    <w:p>
      <w:pPr>
        <w:autoSpaceDE w:val="0"/>
        <w:autoSpaceDN w:val="0"/>
        <w:adjustRightInd w:val="0"/>
        <w:spacing w:line="360" w:lineRule="auto"/>
        <w:ind w:left="-2"/>
        <w:rPr>
          <w:rFonts w:ascii="宋体" w:hAnsi="宋体"/>
          <w:color w:val="auto"/>
          <w:sz w:val="24"/>
        </w:rPr>
      </w:pPr>
      <w:r>
        <w:rPr>
          <w:rFonts w:hint="eastAsia" w:ascii="宋体" w:hAnsi="宋体"/>
          <w:b/>
          <w:color w:val="auto"/>
          <w:sz w:val="24"/>
        </w:rPr>
        <w:t>3</w:t>
      </w:r>
      <w:r>
        <w:rPr>
          <w:rFonts w:ascii="宋体" w:hAnsi="宋体"/>
          <w:b/>
          <w:color w:val="auto"/>
          <w:sz w:val="24"/>
        </w:rPr>
        <w:t>6</w:t>
      </w:r>
      <w:r>
        <w:rPr>
          <w:rFonts w:hint="eastAsia" w:ascii="宋体" w:hAnsi="宋体"/>
          <w:b/>
          <w:color w:val="auto"/>
          <w:sz w:val="24"/>
        </w:rPr>
        <w:t>.合同的签署</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.1中标人需在领取中标通知书后</w:t>
      </w:r>
      <w:r>
        <w:rPr>
          <w:rFonts w:ascii="宋体" w:hAnsi="宋体"/>
          <w:color w:val="auto"/>
          <w:sz w:val="24"/>
          <w:u w:val="single"/>
        </w:rPr>
        <w:t>30</w:t>
      </w:r>
      <w:r>
        <w:rPr>
          <w:rFonts w:hint="eastAsia" w:ascii="宋体" w:hAnsi="宋体"/>
          <w:color w:val="auto"/>
          <w:sz w:val="24"/>
          <w:u w:val="single"/>
        </w:rPr>
        <w:t>日</w:t>
      </w:r>
      <w:r>
        <w:rPr>
          <w:rFonts w:hint="eastAsia" w:ascii="宋体" w:hAnsi="宋体"/>
          <w:color w:val="auto"/>
          <w:sz w:val="24"/>
        </w:rPr>
        <w:t>内，与采购人签订政府采购合同。政府采购合同内容的确定应以招标文件和投标文件为基础，不得违背其实质性内容。合同一式三份，具同等法律效力。采购人、中标人、长春净月高新技术产业开发区政府采购中心各执一份。</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.2采购人应当自政府采购合同签订之日起</w:t>
      </w:r>
      <w:r>
        <w:rPr>
          <w:rFonts w:hint="eastAsia" w:ascii="宋体" w:hAnsi="宋体"/>
          <w:color w:val="auto"/>
          <w:sz w:val="24"/>
          <w:u w:val="single"/>
        </w:rPr>
        <w:t>2个工作日</w:t>
      </w:r>
      <w:r>
        <w:rPr>
          <w:rFonts w:hint="eastAsia" w:ascii="宋体" w:hAnsi="宋体"/>
          <w:color w:val="auto"/>
          <w:sz w:val="24"/>
        </w:rPr>
        <w:t>内，将政府采购合同在财政部门指定的媒体上公告，但政府采购合同中涉及国家秘密、商业秘密的内容除外。</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.3采购人应当自政府采购合同自签订之日起</w:t>
      </w:r>
      <w:r>
        <w:rPr>
          <w:rFonts w:hint="eastAsia" w:ascii="宋体" w:hAnsi="宋体"/>
          <w:color w:val="auto"/>
          <w:sz w:val="24"/>
          <w:u w:val="single"/>
        </w:rPr>
        <w:t>7个工作日</w:t>
      </w:r>
      <w:r>
        <w:rPr>
          <w:rFonts w:hint="eastAsia" w:ascii="宋体" w:hAnsi="宋体"/>
          <w:color w:val="auto"/>
          <w:sz w:val="24"/>
        </w:rPr>
        <w:t>内，将政府采购合同送至长春净月开发区政府采购中心存档。</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.4中标人无正当理由拒签合同的，采购人取消其中标资格，给采购人造成损失的，中标人还应当予以赔偿。</w:t>
      </w:r>
    </w:p>
    <w:p>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6</w:t>
      </w:r>
      <w:r>
        <w:rPr>
          <w:rFonts w:hint="eastAsia" w:ascii="宋体" w:hAnsi="宋体"/>
          <w:color w:val="auto"/>
          <w:sz w:val="24"/>
        </w:rPr>
        <w:t>.5发出中标通知书后，采购人无正当理由拒签合同给中标人造成损失的，还应当赔偿损失。</w:t>
      </w:r>
    </w:p>
    <w:p>
      <w:pPr>
        <w:spacing w:line="360" w:lineRule="auto"/>
        <w:rPr>
          <w:rFonts w:ascii="宋体" w:hAnsi="宋体"/>
          <w:bCs/>
          <w:color w:val="auto"/>
          <w:sz w:val="24"/>
        </w:rPr>
      </w:pPr>
      <w:r>
        <w:rPr>
          <w:rFonts w:hint="eastAsia" w:ascii="宋体" w:hAnsi="宋体"/>
          <w:bCs/>
          <w:color w:val="auto"/>
          <w:sz w:val="24"/>
        </w:rPr>
        <w:t>3</w:t>
      </w:r>
      <w:r>
        <w:rPr>
          <w:rFonts w:ascii="宋体" w:hAnsi="宋体"/>
          <w:bCs/>
          <w:color w:val="auto"/>
          <w:sz w:val="24"/>
        </w:rPr>
        <w:t>6</w:t>
      </w:r>
      <w:r>
        <w:rPr>
          <w:rFonts w:hint="eastAsia" w:ascii="宋体" w:hAnsi="宋体"/>
          <w:bCs/>
          <w:color w:val="auto"/>
          <w:sz w:val="24"/>
        </w:rPr>
        <w:t>.6本项目严禁转包，一经发现立即清除，采购人将有充分理由废除授标，中标人应承担由此造成的一切经济损失。</w:t>
      </w:r>
    </w:p>
    <w:p>
      <w:pPr>
        <w:pStyle w:val="50"/>
        <w:spacing w:line="360" w:lineRule="auto"/>
        <w:jc w:val="center"/>
        <w:outlineLvl w:val="1"/>
        <w:rPr>
          <w:rFonts w:ascii="宋体" w:hAnsi="宋体" w:eastAsia="宋体" w:cs="仿宋_GB2312"/>
          <w:b/>
          <w:color w:val="auto"/>
          <w:kern w:val="0"/>
          <w:sz w:val="30"/>
          <w:szCs w:val="30"/>
          <w:lang w:val="zh-CN"/>
        </w:rPr>
      </w:pPr>
      <w:bookmarkStart w:id="13" w:name="_Toc105069611"/>
      <w:r>
        <w:rPr>
          <w:rFonts w:hint="eastAsia" w:ascii="宋体" w:hAnsi="宋体" w:eastAsia="宋体" w:cs="仿宋_GB2312"/>
          <w:b/>
          <w:color w:val="auto"/>
          <w:kern w:val="0"/>
          <w:sz w:val="30"/>
          <w:szCs w:val="30"/>
          <w:lang w:val="zh-CN"/>
        </w:rPr>
        <w:t>九、重新招标</w:t>
      </w:r>
      <w:bookmarkEnd w:id="13"/>
    </w:p>
    <w:p>
      <w:pPr>
        <w:pStyle w:val="5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7.</w:t>
      </w:r>
      <w:r>
        <w:rPr>
          <w:rFonts w:hint="eastAsia" w:ascii="宋体" w:hAnsi="宋体" w:eastAsia="宋体" w:cs="仿宋_GB2312"/>
          <w:b/>
          <w:color w:val="auto"/>
          <w:kern w:val="0"/>
          <w:sz w:val="24"/>
          <w:lang w:val="zh-CN"/>
        </w:rPr>
        <w:t>重新招标</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7</w:t>
      </w:r>
      <w:r>
        <w:rPr>
          <w:rFonts w:hint="eastAsia" w:ascii="宋体" w:hAnsi="宋体" w:eastAsia="宋体" w:cs="仿宋_GB2312"/>
          <w:color w:val="auto"/>
          <w:kern w:val="0"/>
          <w:sz w:val="24"/>
          <w:lang w:val="zh-CN"/>
        </w:rPr>
        <w:t>.1在招标采购中，出现下列情形之一的，招标失败：</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7</w:t>
      </w:r>
      <w:r>
        <w:rPr>
          <w:rFonts w:hint="eastAsia" w:ascii="宋体" w:hAnsi="宋体" w:eastAsia="宋体" w:cs="仿宋_GB2312"/>
          <w:color w:val="auto"/>
          <w:kern w:val="0"/>
          <w:sz w:val="24"/>
          <w:lang w:val="zh-CN"/>
        </w:rPr>
        <w:t>.1.1符合条件的供应商或都对招标文件作实质响应的供应商不足三家；</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7</w:t>
      </w:r>
      <w:r>
        <w:rPr>
          <w:rFonts w:hint="eastAsia" w:ascii="宋体" w:hAnsi="宋体" w:eastAsia="宋体" w:cs="仿宋_GB2312"/>
          <w:color w:val="auto"/>
          <w:kern w:val="0"/>
          <w:sz w:val="24"/>
          <w:lang w:val="zh-CN"/>
        </w:rPr>
        <w:t>.1.2出现影响采购公正的违法、违规行为的；</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7</w:t>
      </w:r>
      <w:r>
        <w:rPr>
          <w:rFonts w:hint="eastAsia" w:ascii="宋体" w:hAnsi="宋体" w:eastAsia="宋体" w:cs="仿宋_GB2312"/>
          <w:color w:val="auto"/>
          <w:kern w:val="0"/>
          <w:sz w:val="24"/>
          <w:lang w:val="zh-CN"/>
        </w:rPr>
        <w:t>.1.3投标人的报价均超过了采购预算，采购人不能支付的；</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7</w:t>
      </w:r>
      <w:r>
        <w:rPr>
          <w:rFonts w:hint="eastAsia" w:ascii="宋体" w:hAnsi="宋体" w:eastAsia="宋体" w:cs="仿宋_GB2312"/>
          <w:color w:val="auto"/>
          <w:kern w:val="0"/>
          <w:sz w:val="24"/>
          <w:lang w:val="zh-CN"/>
        </w:rPr>
        <w:t>.1.4因重大变故，采购任务取消的。</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7</w:t>
      </w:r>
      <w:r>
        <w:rPr>
          <w:rFonts w:hint="eastAsia" w:ascii="宋体" w:hAnsi="宋体" w:eastAsia="宋体" w:cs="仿宋_GB2312"/>
          <w:color w:val="auto"/>
          <w:kern w:val="0"/>
          <w:sz w:val="24"/>
          <w:lang w:val="zh-CN"/>
        </w:rPr>
        <w:t>.2招标失败后，除采购任务取消外，应当重新组织招标；需要采取其他方式采购的，应由长春净月高新技术产业开发区政府采购办公室重新下达任务单。</w:t>
      </w:r>
    </w:p>
    <w:p>
      <w:pPr>
        <w:pStyle w:val="50"/>
        <w:spacing w:line="360" w:lineRule="auto"/>
        <w:jc w:val="center"/>
        <w:outlineLvl w:val="1"/>
        <w:rPr>
          <w:rFonts w:ascii="宋体" w:hAnsi="宋体" w:eastAsia="宋体" w:cs="仿宋_GB2312"/>
          <w:b/>
          <w:color w:val="auto"/>
          <w:kern w:val="0"/>
          <w:sz w:val="30"/>
          <w:szCs w:val="30"/>
          <w:lang w:val="zh-CN"/>
        </w:rPr>
      </w:pPr>
      <w:bookmarkStart w:id="14" w:name="_Toc105069612"/>
      <w:r>
        <w:rPr>
          <w:rFonts w:hint="eastAsia" w:ascii="宋体" w:hAnsi="宋体" w:eastAsia="宋体" w:cs="仿宋_GB2312"/>
          <w:b/>
          <w:color w:val="auto"/>
          <w:kern w:val="0"/>
          <w:sz w:val="30"/>
          <w:szCs w:val="30"/>
          <w:lang w:val="zh-CN"/>
        </w:rPr>
        <w:t>十、纪律和监督</w:t>
      </w:r>
      <w:bookmarkEnd w:id="14"/>
    </w:p>
    <w:p>
      <w:pPr>
        <w:pStyle w:val="5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8.</w:t>
      </w:r>
      <w:r>
        <w:rPr>
          <w:rFonts w:hint="eastAsia" w:ascii="宋体" w:hAnsi="宋体" w:eastAsia="宋体" w:cs="仿宋_GB2312"/>
          <w:b/>
          <w:color w:val="auto"/>
          <w:kern w:val="0"/>
          <w:sz w:val="24"/>
          <w:lang w:val="zh-CN"/>
        </w:rPr>
        <w:t>对采购人的纪律要求</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采购人不得泄漏招标投标活动中应当保密的情况和资料，不得与投标人串通损害国家利益、社会公共利益或者他人合法权益。</w:t>
      </w:r>
    </w:p>
    <w:p>
      <w:pPr>
        <w:pStyle w:val="50"/>
        <w:spacing w:line="360" w:lineRule="auto"/>
        <w:rPr>
          <w:rFonts w:ascii="宋体" w:hAnsi="宋体" w:eastAsia="宋体" w:cs="仿宋_GB2312"/>
          <w:b/>
          <w:color w:val="auto"/>
          <w:kern w:val="0"/>
          <w:sz w:val="24"/>
          <w:lang w:val="zh-CN"/>
        </w:rPr>
      </w:pPr>
      <w:r>
        <w:rPr>
          <w:rFonts w:ascii="宋体" w:hAnsi="宋体" w:eastAsia="宋体" w:cs="仿宋_GB2312"/>
          <w:b/>
          <w:color w:val="auto"/>
          <w:kern w:val="0"/>
          <w:sz w:val="24"/>
          <w:lang w:val="zh-CN"/>
        </w:rPr>
        <w:t>39.</w:t>
      </w:r>
      <w:r>
        <w:rPr>
          <w:rFonts w:hint="eastAsia" w:ascii="宋体" w:hAnsi="宋体" w:eastAsia="宋体" w:cs="仿宋_GB2312"/>
          <w:b/>
          <w:color w:val="auto"/>
          <w:kern w:val="0"/>
          <w:sz w:val="24"/>
          <w:lang w:val="zh-CN"/>
        </w:rPr>
        <w:t>对投标人的纪律要求</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投标人不得相互串通或者与采购人串通投标，不得向采购人或都评标委员会行贿谋取中标，不得以他人名义投标或者其他方式弄虚作假骗取中标；投标人不得以任何方式干扰、影响评标工作。</w:t>
      </w:r>
    </w:p>
    <w:p>
      <w:pPr>
        <w:pStyle w:val="5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0.</w:t>
      </w:r>
      <w:r>
        <w:rPr>
          <w:rFonts w:hint="eastAsia" w:ascii="宋体" w:hAnsi="宋体" w:eastAsia="宋体" w:cs="仿宋_GB2312"/>
          <w:b/>
          <w:color w:val="auto"/>
          <w:kern w:val="0"/>
          <w:sz w:val="24"/>
          <w:lang w:val="zh-CN"/>
        </w:rPr>
        <w:t>对评标委会员的纪律要求</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评标委员会不得收受他人的财物或者其他好处，不得向他们透漏对投标文件的评审和比较、中标候选人的推荐情况以及评标的其他情况。在评标活动中，评标委员会成员不得擅离职守，影响评标程序正常进行，不得使用第四章“评标办法”没有规定的评审因素和标准进行评标。</w:t>
      </w:r>
    </w:p>
    <w:p>
      <w:pPr>
        <w:pStyle w:val="5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1.</w:t>
      </w:r>
      <w:r>
        <w:rPr>
          <w:rFonts w:hint="eastAsia" w:ascii="宋体" w:hAnsi="宋体" w:eastAsia="宋体" w:cs="仿宋_GB2312"/>
          <w:b/>
          <w:color w:val="auto"/>
          <w:kern w:val="0"/>
          <w:sz w:val="24"/>
          <w:lang w:val="zh-CN"/>
        </w:rPr>
        <w:t>对与评标活动有关的工作人员的纪律要求</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与评标活动有关的工作人员不得收受他人的财物或者其他好处，不得向他们透漏对投标文件的评审和比较、中标候选人的推荐情况及评标有关的其他情况。在评标活动中，与评标活动有关的工作人员不得擅离职守，影响评标程序正常进行。</w:t>
      </w:r>
    </w:p>
    <w:p>
      <w:pPr>
        <w:pStyle w:val="5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2.</w:t>
      </w:r>
      <w:r>
        <w:rPr>
          <w:rFonts w:hint="eastAsia" w:ascii="宋体" w:hAnsi="宋体" w:eastAsia="宋体" w:cs="仿宋_GB2312"/>
          <w:b/>
          <w:color w:val="auto"/>
          <w:kern w:val="0"/>
          <w:sz w:val="24"/>
          <w:lang w:val="zh-CN"/>
        </w:rPr>
        <w:t>质疑与投诉</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2</w:t>
      </w:r>
      <w:r>
        <w:rPr>
          <w:rFonts w:hint="eastAsia" w:ascii="宋体" w:hAnsi="宋体" w:eastAsia="宋体" w:cs="仿宋_GB2312"/>
          <w:color w:val="auto"/>
          <w:kern w:val="0"/>
          <w:sz w:val="24"/>
          <w:lang w:val="zh-CN"/>
        </w:rPr>
        <w:t>.1投标人认为采购文件、采购过程、中标或者成交结果使自己的权益受到损害的，可以在知道或者应知其权益受到损害之日起7个工作日内,针对同一采购程序环节，以书面形式向采购人、集中采购机构一次性提出质疑。</w:t>
      </w:r>
    </w:p>
    <w:p>
      <w:pPr>
        <w:pStyle w:val="5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2</w:t>
      </w:r>
      <w:r>
        <w:rPr>
          <w:rFonts w:hint="eastAsia" w:ascii="宋体" w:hAnsi="宋体" w:eastAsia="宋体" w:cs="仿宋_GB2312"/>
          <w:color w:val="auto"/>
          <w:kern w:val="0"/>
          <w:sz w:val="24"/>
          <w:lang w:val="zh-CN"/>
        </w:rPr>
        <w:t>.2投标人和其他利害关系人认为本次采购活动违反法律、法规和规章规定的，对质疑答复不满意的或者采购人、集中采购机构未在规定时间内作出答复的，在法定期限内有权向长春净月高新技术产业开发政府采购办公室投诉。</w:t>
      </w:r>
    </w:p>
    <w:p>
      <w:pPr>
        <w:widowControl/>
        <w:jc w:val="left"/>
        <w:rPr>
          <w:rFonts w:ascii="宋体" w:hAnsi="宋体" w:cs="仿宋_GB2312"/>
          <w:color w:val="auto"/>
          <w:kern w:val="0"/>
          <w:sz w:val="24"/>
          <w:szCs w:val="20"/>
          <w:lang w:val="zh-CN"/>
        </w:rPr>
      </w:pPr>
      <w:r>
        <w:rPr>
          <w:rFonts w:ascii="宋体" w:hAnsi="宋体" w:cs="仿宋_GB2312"/>
          <w:color w:val="auto"/>
          <w:kern w:val="0"/>
          <w:sz w:val="24"/>
          <w:lang w:val="zh-CN"/>
        </w:rPr>
        <w:br w:type="page"/>
      </w:r>
    </w:p>
    <w:p>
      <w:pPr>
        <w:pStyle w:val="50"/>
        <w:spacing w:line="360" w:lineRule="auto"/>
        <w:rPr>
          <w:rFonts w:ascii="宋体" w:hAnsi="宋体" w:eastAsia="宋体" w:cs="仿宋_GB2312"/>
          <w:color w:val="auto"/>
          <w:kern w:val="0"/>
          <w:sz w:val="24"/>
          <w:lang w:val="zh-CN"/>
        </w:rPr>
      </w:pPr>
    </w:p>
    <w:p>
      <w:pPr>
        <w:pStyle w:val="50"/>
        <w:jc w:val="center"/>
        <w:rPr>
          <w:rFonts w:ascii="宋体" w:hAnsi="宋体" w:eastAsia="宋体" w:cs="仿宋_GB2312"/>
          <w:b/>
          <w:color w:val="auto"/>
          <w:kern w:val="0"/>
          <w:sz w:val="36"/>
          <w:szCs w:val="36"/>
          <w:lang w:val="zh-CN"/>
        </w:rPr>
      </w:pPr>
    </w:p>
    <w:p>
      <w:pPr>
        <w:pStyle w:val="50"/>
        <w:jc w:val="center"/>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jc w:val="center"/>
        <w:outlineLvl w:val="0"/>
        <w:rPr>
          <w:rFonts w:hint="eastAsia" w:ascii="宋体" w:hAnsi="宋体" w:eastAsia="宋体" w:cs="仿宋_GB2312"/>
          <w:b/>
          <w:color w:val="auto"/>
          <w:kern w:val="0"/>
          <w:sz w:val="36"/>
          <w:szCs w:val="36"/>
          <w:lang w:val="zh-CN"/>
        </w:rPr>
      </w:pPr>
      <w:bookmarkStart w:id="15" w:name="_Toc105069613"/>
      <w:r>
        <w:rPr>
          <w:rFonts w:hint="eastAsia" w:ascii="宋体" w:hAnsi="宋体" w:eastAsia="宋体" w:cs="仿宋_GB2312"/>
          <w:b/>
          <w:color w:val="auto"/>
          <w:kern w:val="0"/>
          <w:sz w:val="36"/>
          <w:szCs w:val="36"/>
          <w:lang w:val="zh-CN"/>
        </w:rPr>
        <w:t>第四章</w:t>
      </w:r>
    </w:p>
    <w:p>
      <w:pPr>
        <w:pStyle w:val="50"/>
        <w:jc w:val="center"/>
        <w:outlineLvl w:val="0"/>
        <w:rPr>
          <w:rFonts w:hint="eastAsia" w:ascii="宋体" w:hAnsi="宋体" w:eastAsia="宋体" w:cs="仿宋_GB2312"/>
          <w:b/>
          <w:color w:val="auto"/>
          <w:kern w:val="0"/>
          <w:sz w:val="36"/>
          <w:szCs w:val="36"/>
          <w:lang w:val="zh-CN"/>
        </w:rPr>
      </w:pPr>
    </w:p>
    <w:p>
      <w:pPr>
        <w:pStyle w:val="50"/>
        <w:jc w:val="center"/>
        <w:outlineLvl w:val="0"/>
        <w:rPr>
          <w:rFonts w:ascii="宋体" w:hAnsi="宋体" w:eastAsia="宋体" w:cs="仿宋_GB2312"/>
          <w:b/>
          <w:color w:val="auto"/>
          <w:kern w:val="0"/>
          <w:sz w:val="48"/>
          <w:szCs w:val="48"/>
          <w:lang w:val="zh-CN"/>
        </w:rPr>
      </w:pPr>
      <w:r>
        <w:rPr>
          <w:rFonts w:hint="eastAsia" w:ascii="宋体" w:hAnsi="宋体" w:eastAsia="宋体" w:cs="仿宋_GB2312"/>
          <w:b/>
          <w:color w:val="auto"/>
          <w:kern w:val="0"/>
          <w:sz w:val="36"/>
          <w:szCs w:val="36"/>
          <w:lang w:val="zh-CN"/>
        </w:rPr>
        <w:t>政府采购合同</w:t>
      </w:r>
      <w:bookmarkEnd w:id="15"/>
    </w:p>
    <w:p>
      <w:pPr>
        <w:pStyle w:val="50"/>
        <w:spacing w:line="360" w:lineRule="auto"/>
        <w:ind w:firstLine="480" w:firstLineChars="200"/>
        <w:rPr>
          <w:rFonts w:ascii="宋体" w:hAnsi="宋体" w:eastAsia="宋体" w:cs="仿宋_GB2312"/>
          <w:color w:val="auto"/>
          <w:kern w:val="0"/>
          <w:sz w:val="24"/>
          <w:lang w:val="zh-CN"/>
        </w:rPr>
      </w:pPr>
    </w:p>
    <w:p>
      <w:pPr>
        <w:pStyle w:val="37"/>
        <w:spacing w:line="360" w:lineRule="auto"/>
        <w:rPr>
          <w:color w:val="auto"/>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rPr>
          <w:rFonts w:ascii="宋体" w:hAnsi="宋体" w:eastAsia="宋体" w:cs="仿宋_GB2312"/>
          <w:color w:val="auto"/>
          <w:kern w:val="0"/>
          <w:sz w:val="24"/>
          <w:lang w:val="zh-CN"/>
        </w:rPr>
      </w:pPr>
    </w:p>
    <w:p>
      <w:pPr>
        <w:spacing w:line="360" w:lineRule="auto"/>
        <w:ind w:firstLine="480" w:firstLineChars="200"/>
        <w:rPr>
          <w:rFonts w:ascii="宋体" w:hAnsi="宋体"/>
          <w:color w:val="auto"/>
          <w:sz w:val="24"/>
        </w:rPr>
      </w:pPr>
      <w:r>
        <w:rPr>
          <w:rFonts w:hint="eastAsia" w:ascii="宋体" w:hAnsi="宋体" w:cs="仿宋_GB2312"/>
          <w:color w:val="auto"/>
          <w:kern w:val="0"/>
          <w:sz w:val="24"/>
          <w:lang w:val="zh-CN"/>
        </w:rPr>
        <w:t>双方自行签订政府采购合同。</w:t>
      </w:r>
    </w:p>
    <w:p>
      <w:pPr>
        <w:widowControl/>
        <w:jc w:val="left"/>
        <w:rPr>
          <w:rFonts w:ascii="宋体" w:hAnsi="宋体"/>
          <w:b/>
          <w:color w:val="auto"/>
          <w:sz w:val="36"/>
          <w:szCs w:val="36"/>
        </w:rPr>
      </w:pPr>
      <w:r>
        <w:rPr>
          <w:rFonts w:ascii="宋体" w:hAnsi="宋体"/>
          <w:b/>
          <w:color w:val="auto"/>
          <w:sz w:val="36"/>
          <w:szCs w:val="36"/>
        </w:rPr>
        <w:br w:type="page"/>
      </w:r>
    </w:p>
    <w:p>
      <w:pPr>
        <w:rPr>
          <w:rFonts w:ascii="宋体" w:hAnsi="宋体"/>
          <w:b/>
          <w:color w:val="auto"/>
          <w:sz w:val="36"/>
          <w:szCs w:val="36"/>
        </w:rPr>
      </w:pPr>
    </w:p>
    <w:p>
      <w:pPr>
        <w:rPr>
          <w:rFonts w:ascii="宋体" w:hAnsi="宋体"/>
          <w:b/>
          <w:color w:val="auto"/>
          <w:sz w:val="36"/>
          <w:szCs w:val="36"/>
        </w:rPr>
      </w:pPr>
    </w:p>
    <w:p>
      <w:pPr>
        <w:rPr>
          <w:rFonts w:ascii="宋体" w:hAnsi="宋体"/>
          <w:b/>
          <w:color w:val="auto"/>
          <w:sz w:val="36"/>
          <w:szCs w:val="36"/>
        </w:rPr>
      </w:pPr>
    </w:p>
    <w:p>
      <w:pPr>
        <w:pStyle w:val="50"/>
        <w:rPr>
          <w:rFonts w:ascii="宋体" w:hAnsi="宋体" w:eastAsia="宋体" w:cs="仿宋_GB2312"/>
          <w:b/>
          <w:color w:val="auto"/>
          <w:kern w:val="0"/>
          <w:sz w:val="36"/>
          <w:szCs w:val="36"/>
          <w:lang w:val="zh-CN"/>
        </w:rPr>
      </w:pPr>
    </w:p>
    <w:p>
      <w:pPr>
        <w:pStyle w:val="50"/>
        <w:jc w:val="center"/>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jc w:val="center"/>
        <w:rPr>
          <w:rFonts w:ascii="宋体" w:hAnsi="宋体" w:eastAsia="宋体" w:cs="仿宋_GB2312"/>
          <w:b/>
          <w:color w:val="auto"/>
          <w:kern w:val="0"/>
          <w:sz w:val="36"/>
          <w:szCs w:val="36"/>
          <w:lang w:val="zh-CN"/>
        </w:rPr>
      </w:pPr>
    </w:p>
    <w:p>
      <w:pPr>
        <w:pStyle w:val="50"/>
        <w:jc w:val="center"/>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rPr>
          <w:rFonts w:ascii="宋体" w:hAnsi="宋体" w:eastAsia="宋体" w:cs="仿宋_GB2312"/>
          <w:b/>
          <w:color w:val="auto"/>
          <w:kern w:val="0"/>
          <w:sz w:val="36"/>
          <w:szCs w:val="36"/>
          <w:lang w:val="zh-CN"/>
        </w:rPr>
      </w:pPr>
    </w:p>
    <w:p>
      <w:pPr>
        <w:pStyle w:val="50"/>
        <w:jc w:val="center"/>
        <w:rPr>
          <w:rFonts w:ascii="宋体" w:hAnsi="宋体" w:eastAsia="宋体" w:cs="仿宋_GB2312"/>
          <w:b/>
          <w:color w:val="auto"/>
          <w:kern w:val="0"/>
          <w:sz w:val="36"/>
          <w:szCs w:val="36"/>
          <w:lang w:val="zh-CN"/>
        </w:rPr>
      </w:pPr>
    </w:p>
    <w:p>
      <w:pPr>
        <w:pStyle w:val="50"/>
        <w:jc w:val="center"/>
        <w:outlineLvl w:val="0"/>
        <w:rPr>
          <w:rFonts w:hint="eastAsia" w:ascii="宋体" w:hAnsi="宋体" w:eastAsia="宋体" w:cs="仿宋_GB2312"/>
          <w:b/>
          <w:color w:val="auto"/>
          <w:kern w:val="0"/>
          <w:sz w:val="36"/>
          <w:szCs w:val="36"/>
          <w:lang w:val="zh-CN"/>
        </w:rPr>
      </w:pPr>
      <w:bookmarkStart w:id="16" w:name="_Toc105069614"/>
      <w:r>
        <w:rPr>
          <w:rFonts w:hint="eastAsia" w:ascii="宋体" w:hAnsi="宋体" w:eastAsia="宋体" w:cs="仿宋_GB2312"/>
          <w:b/>
          <w:color w:val="auto"/>
          <w:kern w:val="0"/>
          <w:sz w:val="36"/>
          <w:szCs w:val="36"/>
          <w:lang w:val="zh-CN"/>
        </w:rPr>
        <w:t>第五章</w:t>
      </w:r>
    </w:p>
    <w:p>
      <w:pPr>
        <w:pStyle w:val="50"/>
        <w:jc w:val="center"/>
        <w:outlineLvl w:val="0"/>
        <w:rPr>
          <w:rFonts w:hint="eastAsia" w:ascii="宋体" w:hAnsi="宋体" w:eastAsia="宋体" w:cs="仿宋_GB2312"/>
          <w:b/>
          <w:color w:val="auto"/>
          <w:kern w:val="0"/>
          <w:sz w:val="36"/>
          <w:szCs w:val="36"/>
          <w:lang w:val="zh-CN"/>
        </w:rPr>
      </w:pPr>
    </w:p>
    <w:p>
      <w:pPr>
        <w:pStyle w:val="50"/>
        <w:jc w:val="center"/>
        <w:outlineLvl w:val="0"/>
        <w:rPr>
          <w:rFonts w:ascii="宋体" w:hAnsi="宋体" w:eastAsia="宋体" w:cs="仿宋_GB2312"/>
          <w:b/>
          <w:color w:val="auto"/>
          <w:kern w:val="0"/>
          <w:sz w:val="36"/>
          <w:szCs w:val="36"/>
          <w:lang w:val="zh-CN"/>
        </w:rPr>
      </w:pPr>
      <w:r>
        <w:rPr>
          <w:rFonts w:hint="eastAsia" w:ascii="宋体" w:hAnsi="宋体" w:eastAsia="宋体" w:cs="仿宋_GB2312"/>
          <w:b/>
          <w:color w:val="auto"/>
          <w:kern w:val="0"/>
          <w:sz w:val="36"/>
          <w:szCs w:val="36"/>
          <w:lang w:val="zh-CN"/>
        </w:rPr>
        <w:t>评标办法</w:t>
      </w:r>
      <w:bookmarkEnd w:id="16"/>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ind w:firstLine="480" w:firstLineChars="200"/>
        <w:rPr>
          <w:rFonts w:ascii="宋体" w:hAnsi="宋体" w:eastAsia="宋体" w:cs="仿宋_GB2312"/>
          <w:color w:val="auto"/>
          <w:kern w:val="0"/>
          <w:sz w:val="24"/>
          <w:lang w:val="zh-CN"/>
        </w:rPr>
      </w:pPr>
    </w:p>
    <w:p>
      <w:pPr>
        <w:pStyle w:val="50"/>
        <w:spacing w:line="360" w:lineRule="auto"/>
        <w:rPr>
          <w:rFonts w:ascii="宋体" w:hAnsi="宋体" w:eastAsia="宋体" w:cs="仿宋_GB2312"/>
          <w:color w:val="auto"/>
          <w:kern w:val="0"/>
          <w:sz w:val="24"/>
          <w:lang w:val="zh-CN"/>
        </w:rPr>
      </w:pPr>
    </w:p>
    <w:p>
      <w:pPr>
        <w:pStyle w:val="50"/>
        <w:spacing w:line="360" w:lineRule="auto"/>
        <w:rPr>
          <w:rFonts w:ascii="宋体" w:hAnsi="宋体" w:eastAsia="宋体" w:cs="仿宋_GB2312"/>
          <w:color w:val="auto"/>
          <w:kern w:val="0"/>
          <w:sz w:val="24"/>
          <w:lang w:val="zh-CN"/>
        </w:rPr>
      </w:pPr>
    </w:p>
    <w:p>
      <w:pPr>
        <w:pStyle w:val="50"/>
        <w:spacing w:line="360" w:lineRule="auto"/>
        <w:rPr>
          <w:rFonts w:ascii="宋体" w:hAnsi="宋体" w:eastAsia="宋体" w:cs="仿宋_GB2312"/>
          <w:color w:val="auto"/>
          <w:kern w:val="0"/>
          <w:sz w:val="24"/>
          <w:lang w:val="zh-CN"/>
        </w:rPr>
      </w:pPr>
    </w:p>
    <w:p>
      <w:pPr>
        <w:pStyle w:val="50"/>
        <w:spacing w:line="360" w:lineRule="auto"/>
        <w:ind w:firstLine="3092" w:firstLineChars="1100"/>
        <w:jc w:val="both"/>
        <w:rPr>
          <w:rFonts w:ascii="宋体" w:hAnsi="宋体" w:eastAsia="宋体" w:cs="仿宋_GB2312"/>
          <w:b/>
          <w:color w:val="auto"/>
          <w:kern w:val="0"/>
          <w:sz w:val="28"/>
          <w:szCs w:val="28"/>
          <w:lang w:val="zh-CN"/>
        </w:rPr>
      </w:pPr>
      <w:r>
        <w:rPr>
          <w:rFonts w:hint="eastAsia" w:ascii="宋体" w:hAnsi="宋体" w:eastAsia="宋体" w:cs="仿宋_GB2312"/>
          <w:b/>
          <w:color w:val="auto"/>
          <w:kern w:val="0"/>
          <w:sz w:val="28"/>
          <w:szCs w:val="28"/>
          <w:lang w:val="zh-CN"/>
        </w:rPr>
        <w:t>评标办法（</w:t>
      </w:r>
      <w:r>
        <w:rPr>
          <w:rFonts w:hint="eastAsia" w:ascii="宋体" w:hAnsi="宋体" w:eastAsia="宋体" w:cs="仿宋_GB2312"/>
          <w:b/>
          <w:color w:val="auto"/>
          <w:kern w:val="0"/>
          <w:sz w:val="28"/>
          <w:szCs w:val="28"/>
          <w:lang w:val="en-US" w:eastAsia="zh-CN"/>
        </w:rPr>
        <w:t>第一包</w:t>
      </w:r>
      <w:r>
        <w:rPr>
          <w:rFonts w:hint="eastAsia" w:ascii="宋体" w:hAnsi="宋体" w:eastAsia="宋体" w:cs="仿宋_GB2312"/>
          <w:b/>
          <w:color w:val="auto"/>
          <w:kern w:val="0"/>
          <w:sz w:val="28"/>
          <w:szCs w:val="28"/>
          <w:lang w:val="zh-CN"/>
        </w:rPr>
        <w:t>）</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一、评标标准和方法的制定依据</w:t>
      </w:r>
    </w:p>
    <w:p>
      <w:pPr>
        <w:pStyle w:val="3"/>
        <w:keepNext w:val="0"/>
        <w:keepLines w:val="0"/>
        <w:pageBreakBefore w:val="0"/>
        <w:widowControl/>
        <w:shd w:val="clear" w:color="auto" w:fill="FFFFFF"/>
        <w:kinsoku/>
        <w:wordWrap/>
        <w:overflowPunct/>
        <w:topLinePunct w:val="0"/>
        <w:autoSpaceDE/>
        <w:autoSpaceDN/>
        <w:bidi w:val="0"/>
        <w:adjustRightInd/>
        <w:snapToGrid/>
        <w:spacing w:before="0" w:after="0" w:line="360" w:lineRule="auto"/>
        <w:ind w:firstLine="480" w:firstLineChars="200"/>
        <w:textAlignment w:val="auto"/>
        <w:rPr>
          <w:rFonts w:ascii="宋体" w:hAnsi="宋体" w:eastAsia="宋体" w:cs="仿宋_GB2312"/>
          <w:color w:val="auto"/>
          <w:kern w:val="0"/>
          <w:sz w:val="24"/>
          <w:lang w:val="zh-CN"/>
        </w:rPr>
      </w:pPr>
      <w:r>
        <w:rPr>
          <w:rFonts w:hint="eastAsia" w:ascii="宋体" w:hAnsi="宋体" w:eastAsia="宋体" w:cs="仿宋_GB2312"/>
          <w:b w:val="0"/>
          <w:bCs w:val="0"/>
          <w:color w:val="auto"/>
          <w:kern w:val="0"/>
          <w:sz w:val="24"/>
          <w:szCs w:val="20"/>
          <w:lang w:val="zh-CN"/>
        </w:rPr>
        <w:t>按照《中华人民共和国政府采购法》、《政府采购货物和服务招标投标管理办法》的有关规定，遵循公开、公平、公正的原则，结合本项目的实际情况，制定</w:t>
      </w:r>
      <w:r>
        <w:rPr>
          <w:rFonts w:hint="eastAsia" w:ascii="宋体" w:hAnsi="宋体" w:eastAsia="宋体" w:cs="仿宋_GB2312"/>
          <w:b w:val="0"/>
          <w:color w:val="auto"/>
          <w:kern w:val="0"/>
          <w:sz w:val="24"/>
          <w:szCs w:val="20"/>
          <w:u w:val="single"/>
          <w:lang w:val="zh-CN"/>
        </w:rPr>
        <w:t>长春市南关区玉潭镇人民政府2022年退耕还林区居民饮用水送水服务</w:t>
      </w:r>
      <w:r>
        <w:rPr>
          <w:rFonts w:hint="eastAsia" w:ascii="宋体" w:hAnsi="宋体" w:eastAsia="宋体" w:cs="仿宋_GB2312"/>
          <w:b w:val="0"/>
          <w:color w:val="auto"/>
          <w:kern w:val="0"/>
          <w:sz w:val="24"/>
          <w:szCs w:val="20"/>
          <w:u w:val="single"/>
        </w:rPr>
        <w:t>采购</w:t>
      </w:r>
      <w:r>
        <w:rPr>
          <w:rFonts w:hint="eastAsia" w:ascii="宋体" w:hAnsi="宋体" w:eastAsia="宋体" w:cs="仿宋_GB2312"/>
          <w:b w:val="0"/>
          <w:color w:val="auto"/>
          <w:kern w:val="0"/>
          <w:sz w:val="24"/>
          <w:szCs w:val="20"/>
          <w:u w:val="single"/>
          <w:lang w:val="zh-CN"/>
        </w:rPr>
        <w:t>项目</w:t>
      </w:r>
      <w:r>
        <w:rPr>
          <w:rFonts w:hint="eastAsia" w:ascii="宋体" w:hAnsi="宋体" w:eastAsia="宋体" w:cs="仿宋_GB2312"/>
          <w:b w:val="0"/>
          <w:color w:val="auto"/>
          <w:kern w:val="0"/>
          <w:sz w:val="24"/>
          <w:szCs w:val="20"/>
          <w:u w:val="single"/>
          <w:lang w:val="en-US" w:eastAsia="zh-CN"/>
        </w:rPr>
        <w:t>三次招标</w:t>
      </w:r>
      <w:r>
        <w:rPr>
          <w:rFonts w:hint="eastAsia" w:ascii="宋体" w:hAnsi="宋体" w:eastAsia="宋体" w:cs="仿宋_GB2312"/>
          <w:color w:val="auto"/>
          <w:kern w:val="0"/>
          <w:sz w:val="24"/>
          <w:lang w:val="zh-CN"/>
        </w:rPr>
        <w:t>评标办法。</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二、评标机构</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为依法组建的评标委员会，评标委员会成员由具有高级职称或具有同等专业水平的相关专家组成。与招标项目有直接利害关系或与投标人有任何利害关系的专家，不得进入本项目的评标小组。评标小组成员名单在成交结果确定前应当保密。</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三、评标原则</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评标工作严格按照评标标准和方法规定的内容，遵循公平、公正、科学、择优的原则评标，选定中标人。</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四、评标程序</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初步评审和详细评审。 </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五、评审标准：</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1</w:t>
      </w:r>
      <w:r>
        <w:rPr>
          <w:rFonts w:hint="eastAsia" w:ascii="宋体" w:hAnsi="宋体" w:eastAsia="宋体" w:cs="仿宋_GB2312"/>
          <w:color w:val="auto"/>
          <w:kern w:val="0"/>
          <w:sz w:val="24"/>
          <w:lang w:val="zh-CN"/>
        </w:rPr>
        <w:t>.</w:t>
      </w:r>
      <w:r>
        <w:rPr>
          <w:rFonts w:hint="eastAsia" w:ascii="宋体" w:hAnsi="宋体" w:eastAsia="宋体" w:cs="仿宋_GB2312"/>
          <w:b/>
          <w:color w:val="auto"/>
          <w:kern w:val="0"/>
          <w:sz w:val="24"/>
          <w:lang w:val="zh-CN"/>
        </w:rPr>
        <w:t>初步评审</w:t>
      </w:r>
    </w:p>
    <w:p>
      <w:pPr>
        <w:pStyle w:val="50"/>
        <w:spacing w:line="360" w:lineRule="auto"/>
        <w:ind w:firstLine="480" w:firstLineChars="200"/>
        <w:rPr>
          <w:rFonts w:ascii="宋体" w:hAnsi="宋体" w:eastAsia="宋体" w:cs="仿宋_GB2312"/>
          <w:bCs/>
          <w:color w:val="auto"/>
          <w:kern w:val="0"/>
          <w:sz w:val="24"/>
          <w:highlight w:val="none"/>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zh-CN"/>
        </w:rPr>
        <w:t>资格评审标准</w:t>
      </w:r>
    </w:p>
    <w:p>
      <w:pPr>
        <w:pStyle w:val="50"/>
        <w:spacing w:line="360" w:lineRule="auto"/>
        <w:ind w:firstLine="480" w:firstLineChars="200"/>
        <w:rPr>
          <w:rFonts w:ascii="宋体" w:hAnsi="宋体" w:eastAsia="宋体" w:cs="仿宋_GB2312"/>
          <w:bCs/>
          <w:color w:val="auto"/>
          <w:kern w:val="0"/>
          <w:sz w:val="24"/>
          <w:highlight w:val="none"/>
          <w:lang w:val="zh-CN"/>
        </w:rPr>
      </w:pPr>
      <w:r>
        <w:rPr>
          <w:rFonts w:hint="eastAsia" w:ascii="宋体" w:hAnsi="宋体" w:eastAsia="宋体" w:cs="仿宋_GB2312"/>
          <w:bCs/>
          <w:color w:val="auto"/>
          <w:kern w:val="0"/>
          <w:sz w:val="24"/>
          <w:highlight w:val="none"/>
          <w:lang w:val="zh-CN"/>
        </w:rPr>
        <w:t>1</w:t>
      </w:r>
      <w:r>
        <w:rPr>
          <w:rFonts w:ascii="宋体" w:hAnsi="宋体" w:eastAsia="宋体" w:cs="仿宋_GB2312"/>
          <w:bCs/>
          <w:color w:val="auto"/>
          <w:kern w:val="0"/>
          <w:sz w:val="24"/>
          <w:highlight w:val="none"/>
          <w:lang w:val="zh-CN"/>
        </w:rPr>
        <w:t>.</w:t>
      </w:r>
      <w:r>
        <w:rPr>
          <w:rFonts w:hint="eastAsia" w:ascii="宋体" w:hAnsi="宋体" w:eastAsia="宋体" w:cs="仿宋_GB2312"/>
          <w:bCs/>
          <w:color w:val="auto"/>
          <w:kern w:val="0"/>
          <w:sz w:val="24"/>
          <w:highlight w:val="none"/>
          <w:lang w:val="en-US" w:eastAsia="zh-CN"/>
        </w:rPr>
        <w:t>1</w:t>
      </w:r>
      <w:r>
        <w:rPr>
          <w:rFonts w:ascii="宋体" w:hAnsi="宋体" w:eastAsia="宋体" w:cs="仿宋_GB2312"/>
          <w:bCs/>
          <w:color w:val="auto"/>
          <w:kern w:val="0"/>
          <w:sz w:val="24"/>
          <w:highlight w:val="none"/>
          <w:lang w:val="zh-CN"/>
        </w:rPr>
        <w:t>.1</w:t>
      </w:r>
      <w:r>
        <w:rPr>
          <w:rFonts w:hint="eastAsia" w:ascii="宋体" w:hAnsi="宋体" w:eastAsia="宋体" w:cs="仿宋_GB2312"/>
          <w:bCs/>
          <w:color w:val="auto"/>
          <w:kern w:val="0"/>
          <w:sz w:val="24"/>
          <w:highlight w:val="none"/>
          <w:lang w:val="zh-CN"/>
        </w:rPr>
        <w:t>投标人</w:t>
      </w:r>
      <w:r>
        <w:rPr>
          <w:rFonts w:hint="eastAsia" w:ascii="宋体" w:hAnsi="宋体" w:eastAsia="宋体" w:cs="仿宋_GB2312"/>
          <w:bCs/>
          <w:color w:val="auto"/>
          <w:kern w:val="0"/>
          <w:sz w:val="24"/>
          <w:highlight w:val="none"/>
          <w:lang w:val="en-US" w:eastAsia="zh-CN"/>
        </w:rPr>
        <w:t>名称与</w:t>
      </w:r>
      <w:r>
        <w:rPr>
          <w:rFonts w:hint="eastAsia" w:ascii="宋体" w:hAnsi="宋体" w:eastAsia="宋体" w:cs="仿宋_GB2312"/>
          <w:bCs/>
          <w:color w:val="auto"/>
          <w:kern w:val="0"/>
          <w:sz w:val="24"/>
          <w:highlight w:val="none"/>
          <w:lang w:val="zh-CN"/>
        </w:rPr>
        <w:t>营业执照、</w:t>
      </w:r>
      <w:r>
        <w:rPr>
          <w:rFonts w:hint="eastAsia" w:ascii="宋体" w:hAnsi="宋体" w:eastAsia="宋体" w:cs="仿宋_GB2312"/>
          <w:bCs/>
          <w:color w:val="auto"/>
          <w:kern w:val="0"/>
          <w:sz w:val="24"/>
          <w:highlight w:val="none"/>
          <w:lang w:val="en-US" w:eastAsia="zh-CN"/>
        </w:rPr>
        <w:t>道路运输经营许可证一致</w:t>
      </w:r>
      <w:r>
        <w:rPr>
          <w:rFonts w:hint="eastAsia" w:ascii="宋体" w:hAnsi="宋体" w:eastAsia="宋体" w:cs="仿宋_GB2312"/>
          <w:bCs/>
          <w:color w:val="auto"/>
          <w:kern w:val="0"/>
          <w:sz w:val="24"/>
          <w:highlight w:val="none"/>
          <w:lang w:val="zh-CN"/>
        </w:rPr>
        <w:t>；</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hint="eastAsia" w:ascii="宋体" w:hAnsi="宋体" w:eastAsia="宋体" w:cs="仿宋_GB2312"/>
          <w:bCs/>
          <w:color w:val="auto"/>
          <w:kern w:val="0"/>
          <w:sz w:val="24"/>
          <w:lang w:val="zh-CN"/>
        </w:rPr>
        <w:t>.</w:t>
      </w:r>
      <w:r>
        <w:rPr>
          <w:rFonts w:ascii="宋体" w:hAnsi="宋体" w:eastAsia="宋体" w:cs="仿宋_GB2312"/>
          <w:bCs/>
          <w:color w:val="auto"/>
          <w:kern w:val="0"/>
          <w:sz w:val="24"/>
          <w:lang w:val="zh-CN"/>
        </w:rPr>
        <w:t>2</w:t>
      </w:r>
      <w:r>
        <w:rPr>
          <w:rFonts w:hint="eastAsia" w:ascii="宋体" w:hAnsi="宋体" w:eastAsia="宋体" w:cs="仿宋_GB2312"/>
          <w:bCs/>
          <w:color w:val="auto"/>
          <w:kern w:val="0"/>
          <w:sz w:val="24"/>
          <w:lang w:val="en-US" w:eastAsia="zh-CN"/>
        </w:rPr>
        <w:t>投标人应具有合法有效的法定代表人资格证明书或法定代表人授权书</w:t>
      </w:r>
      <w:r>
        <w:rPr>
          <w:rFonts w:hint="eastAsia" w:ascii="宋体" w:hAnsi="宋体" w:eastAsia="宋体" w:cs="仿宋_GB2312"/>
          <w:bCs/>
          <w:color w:val="auto"/>
          <w:kern w:val="0"/>
          <w:sz w:val="24"/>
          <w:lang w:val="zh-CN"/>
        </w:rPr>
        <w:t>；</w:t>
      </w:r>
    </w:p>
    <w:p>
      <w:pPr>
        <w:pStyle w:val="50"/>
        <w:spacing w:line="360" w:lineRule="auto"/>
        <w:ind w:firstLine="480" w:firstLineChars="200"/>
        <w:rPr>
          <w:rFonts w:ascii="宋体" w:hAnsi="宋体" w:eastAsia="宋体" w:cs="仿宋_GB2312"/>
          <w:bCs/>
          <w:color w:val="auto"/>
          <w:kern w:val="0"/>
          <w:sz w:val="24"/>
        </w:rPr>
      </w:pPr>
      <w:r>
        <w:rPr>
          <w:rFonts w:hint="eastAsia" w:ascii="宋体" w:hAnsi="宋体" w:eastAsia="宋体" w:cs="仿宋_GB2312"/>
          <w:bCs/>
          <w:color w:val="auto"/>
          <w:kern w:val="0"/>
          <w:sz w:val="24"/>
        </w:rPr>
        <w:t>1.</w:t>
      </w:r>
      <w:r>
        <w:rPr>
          <w:rFonts w:hint="eastAsia" w:ascii="宋体" w:hAnsi="宋体" w:eastAsia="宋体" w:cs="仿宋_GB2312"/>
          <w:bCs/>
          <w:color w:val="auto"/>
          <w:kern w:val="0"/>
          <w:sz w:val="24"/>
          <w:lang w:val="en-US" w:eastAsia="zh-CN"/>
        </w:rPr>
        <w:t>1</w:t>
      </w:r>
      <w:r>
        <w:rPr>
          <w:rFonts w:hint="eastAsia" w:ascii="宋体" w:hAnsi="宋体" w:eastAsia="宋体" w:cs="仿宋_GB2312"/>
          <w:bCs/>
          <w:color w:val="auto"/>
          <w:kern w:val="0"/>
          <w:sz w:val="24"/>
        </w:rPr>
        <w:t>.3中小微企业声明函；</w:t>
      </w:r>
    </w:p>
    <w:p>
      <w:pPr>
        <w:pStyle w:val="50"/>
        <w:spacing w:line="360" w:lineRule="auto"/>
        <w:ind w:firstLine="480" w:firstLineChars="200"/>
        <w:rPr>
          <w:rFonts w:ascii="宋体" w:hAnsi="宋体" w:eastAsia="宋体" w:cs="仿宋_GB2312"/>
          <w:bCs/>
          <w:color w:val="auto"/>
          <w:kern w:val="0"/>
          <w:sz w:val="24"/>
          <w:highlight w:val="yellow"/>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4</w:t>
      </w:r>
      <w:r>
        <w:rPr>
          <w:rFonts w:hint="eastAsia" w:ascii="宋体" w:hAnsi="宋体" w:eastAsia="宋体" w:cs="仿宋_GB2312"/>
          <w:bCs/>
          <w:color w:val="auto"/>
          <w:kern w:val="0"/>
          <w:sz w:val="24"/>
          <w:lang w:val="zh-CN"/>
        </w:rPr>
        <w:t>投标人应提供</w:t>
      </w:r>
      <w:r>
        <w:rPr>
          <w:rFonts w:ascii="宋体" w:hAnsi="宋体" w:eastAsia="宋体" w:cs="仿宋_GB2312"/>
          <w:bCs/>
          <w:color w:val="auto"/>
          <w:kern w:val="0"/>
          <w:sz w:val="24"/>
          <w:lang w:val="zh-CN"/>
        </w:rPr>
        <w:t>202</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年度财务审计报告</w:t>
      </w:r>
      <w:r>
        <w:rPr>
          <w:rFonts w:hint="eastAsia" w:ascii="宋体" w:hAnsi="宋体" w:eastAsia="宋体" w:cs="仿宋_GB2312"/>
          <w:bCs/>
          <w:color w:val="auto"/>
          <w:kern w:val="0"/>
          <w:sz w:val="24"/>
          <w:lang w:val="zh-CN"/>
        </w:rPr>
        <w:t>；</w:t>
      </w:r>
    </w:p>
    <w:p>
      <w:pPr>
        <w:pStyle w:val="50"/>
        <w:spacing w:line="360" w:lineRule="auto"/>
        <w:ind w:firstLine="480" w:firstLineChars="200"/>
        <w:rPr>
          <w:rFonts w:ascii="宋体" w:hAnsi="宋体" w:eastAsia="宋体" w:cs="仿宋_GB2312"/>
          <w:bCs/>
          <w:color w:val="auto"/>
          <w:kern w:val="0"/>
          <w:sz w:val="24"/>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5</w:t>
      </w:r>
      <w:r>
        <w:rPr>
          <w:rFonts w:hint="eastAsia" w:ascii="宋体" w:hAnsi="宋体" w:eastAsia="宋体" w:cs="仿宋_GB2312"/>
          <w:bCs/>
          <w:color w:val="auto"/>
          <w:kern w:val="0"/>
          <w:sz w:val="24"/>
          <w:lang w:val="zh-CN"/>
        </w:rPr>
        <w:t>投标人应提供近一年内任意</w:t>
      </w:r>
      <w:r>
        <w:rPr>
          <w:rFonts w:ascii="宋体" w:hAnsi="宋体" w:eastAsia="宋体" w:cs="仿宋_GB2312"/>
          <w:bCs/>
          <w:color w:val="auto"/>
          <w:kern w:val="0"/>
          <w:sz w:val="24"/>
          <w:lang w:val="zh-CN"/>
        </w:rPr>
        <w:t>一个月</w:t>
      </w:r>
      <w:r>
        <w:rPr>
          <w:rFonts w:hint="eastAsia" w:ascii="宋体" w:hAnsi="宋体" w:eastAsia="宋体" w:cs="仿宋_GB2312"/>
          <w:bCs/>
          <w:color w:val="auto"/>
          <w:kern w:val="0"/>
          <w:sz w:val="24"/>
          <w:lang w:val="zh-CN"/>
        </w:rPr>
        <w:t>缴纳税务的凭证或当地税务机关出具的纳税证明，依法免税的投标人，应提供相应文件证明其依法免税；</w:t>
      </w:r>
    </w:p>
    <w:p>
      <w:pPr>
        <w:pStyle w:val="50"/>
        <w:spacing w:line="360" w:lineRule="auto"/>
        <w:ind w:firstLine="480" w:firstLineChars="200"/>
        <w:rPr>
          <w:rFonts w:ascii="宋体" w:hAnsi="宋体" w:eastAsia="宋体" w:cs="仿宋_GB2312"/>
          <w:bCs/>
          <w:color w:val="auto"/>
          <w:kern w:val="0"/>
          <w:sz w:val="24"/>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6</w:t>
      </w:r>
      <w:r>
        <w:rPr>
          <w:rFonts w:hint="eastAsia" w:ascii="宋体" w:hAnsi="宋体" w:eastAsia="宋体" w:cs="仿宋_GB2312"/>
          <w:bCs/>
          <w:color w:val="auto"/>
          <w:kern w:val="0"/>
          <w:sz w:val="24"/>
          <w:lang w:val="zh-CN"/>
        </w:rPr>
        <w:t>投标人应提供近一年内任意一个</w:t>
      </w:r>
      <w:r>
        <w:rPr>
          <w:rFonts w:ascii="宋体" w:hAnsi="宋体" w:eastAsia="宋体" w:cs="仿宋_GB2312"/>
          <w:bCs/>
          <w:color w:val="auto"/>
          <w:kern w:val="0"/>
          <w:sz w:val="24"/>
          <w:lang w:val="zh-CN"/>
        </w:rPr>
        <w:t>月</w:t>
      </w:r>
      <w:r>
        <w:rPr>
          <w:rFonts w:hint="eastAsia" w:ascii="宋体" w:hAnsi="宋体" w:eastAsia="宋体" w:cs="仿宋_GB2312"/>
          <w:bCs/>
          <w:color w:val="auto"/>
          <w:kern w:val="0"/>
          <w:sz w:val="24"/>
          <w:lang w:val="zh-CN"/>
        </w:rPr>
        <w:t>缴纳社会保险专用收据或当地社会保险经办机构出具的单位参保证明，依法不需要缴纳社会保障资金的投标人，应提供相应文件证明其依法不需要缴纳社会保障资金；</w:t>
      </w:r>
    </w:p>
    <w:p>
      <w:pPr>
        <w:pStyle w:val="50"/>
        <w:spacing w:line="360" w:lineRule="auto"/>
        <w:ind w:firstLine="480" w:firstLineChars="200"/>
        <w:rPr>
          <w:rFonts w:ascii="宋体" w:hAnsi="宋体" w:eastAsia="宋体" w:cs="仿宋_GB2312"/>
          <w:bCs/>
          <w:color w:val="auto"/>
          <w:kern w:val="0"/>
          <w:sz w:val="24"/>
          <w:highlight w:val="yellow"/>
          <w:lang w:val="zh-CN"/>
        </w:rPr>
      </w:pPr>
      <w:r>
        <w:rPr>
          <w:rFonts w:hint="eastAsia"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hint="eastAsia" w:ascii="宋体" w:hAnsi="宋体" w:eastAsia="宋体" w:cs="仿宋_GB2312"/>
          <w:bCs/>
          <w:color w:val="auto"/>
          <w:kern w:val="0"/>
          <w:sz w:val="24"/>
          <w:lang w:val="zh-CN"/>
        </w:rPr>
        <w:t>.</w:t>
      </w:r>
      <w:r>
        <w:rPr>
          <w:rFonts w:hint="eastAsia" w:ascii="宋体" w:hAnsi="宋体" w:eastAsia="宋体" w:cs="仿宋_GB2312"/>
          <w:bCs/>
          <w:color w:val="auto"/>
          <w:kern w:val="0"/>
          <w:sz w:val="24"/>
        </w:rPr>
        <w:t>7</w:t>
      </w:r>
      <w:r>
        <w:rPr>
          <w:rFonts w:hint="eastAsia" w:ascii="宋体" w:hAnsi="宋体" w:eastAsia="宋体" w:cs="仿宋_GB2312"/>
          <w:bCs/>
          <w:color w:val="auto"/>
          <w:kern w:val="0"/>
          <w:sz w:val="24"/>
          <w:lang w:val="zh-CN"/>
        </w:rPr>
        <w:t xml:space="preserve">“信用中国”网站（www.creditchina.gov.cn）、中国政府采购网（www.ccgp.gov.cn）没有失信行为的证明材料； </w:t>
      </w:r>
    </w:p>
    <w:p>
      <w:pPr>
        <w:pStyle w:val="50"/>
        <w:spacing w:line="360" w:lineRule="auto"/>
        <w:ind w:firstLine="480" w:firstLineChars="200"/>
        <w:rPr>
          <w:rFonts w:ascii="宋体" w:hAnsi="宋体" w:eastAsia="宋体" w:cs="仿宋_GB2312"/>
          <w:bCs/>
          <w:color w:val="auto"/>
          <w:kern w:val="0"/>
          <w:sz w:val="24"/>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8</w:t>
      </w:r>
      <w:r>
        <w:rPr>
          <w:rFonts w:hint="eastAsia" w:ascii="宋体" w:hAnsi="宋体" w:eastAsia="宋体" w:cs="仿宋_GB2312"/>
          <w:bCs/>
          <w:color w:val="auto"/>
          <w:kern w:val="0"/>
          <w:sz w:val="24"/>
          <w:lang w:val="zh-CN"/>
        </w:rPr>
        <w:t>投标人近三年（</w:t>
      </w:r>
      <w:r>
        <w:rPr>
          <w:rFonts w:hint="eastAsia" w:ascii="宋体" w:hAnsi="宋体" w:eastAsia="宋体" w:cs="仿宋_GB2312"/>
          <w:bCs/>
          <w:color w:val="auto"/>
          <w:kern w:val="0"/>
          <w:sz w:val="24"/>
        </w:rPr>
        <w:t>2019</w:t>
      </w:r>
      <w:r>
        <w:rPr>
          <w:rFonts w:hint="eastAsia" w:ascii="宋体" w:hAnsi="宋体"/>
          <w:color w:val="auto"/>
          <w:sz w:val="24"/>
        </w:rPr>
        <w:t>～</w:t>
      </w:r>
      <w:r>
        <w:rPr>
          <w:rFonts w:hint="eastAsia" w:ascii="宋体" w:hAnsi="宋体" w:eastAsia="宋体" w:cs="仿宋_GB2312"/>
          <w:bCs/>
          <w:color w:val="auto"/>
          <w:kern w:val="0"/>
          <w:sz w:val="24"/>
          <w:lang w:val="en-US" w:eastAsia="zh-CN"/>
        </w:rPr>
        <w:t>至今</w:t>
      </w:r>
      <w:r>
        <w:rPr>
          <w:rFonts w:hint="eastAsia" w:ascii="宋体" w:hAnsi="宋体" w:eastAsia="宋体" w:cs="仿宋_GB2312"/>
          <w:bCs/>
          <w:color w:val="auto"/>
          <w:kern w:val="0"/>
          <w:sz w:val="24"/>
          <w:lang w:val="zh-CN"/>
        </w:rPr>
        <w:t>）在经营活动中没有重大违法记录的书面声明，须附“中国裁判文书网”（wenshu.court.gov.cn）无行贿犯罪查询结果的证明材料</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w:t>
      </w:r>
      <w:r>
        <w:rPr>
          <w:rFonts w:hint="eastAsia" w:ascii="宋体" w:hAnsi="宋体" w:eastAsia="宋体" w:cs="仿宋_GB2312"/>
          <w:bCs/>
          <w:color w:val="auto"/>
          <w:kern w:val="0"/>
          <w:sz w:val="24"/>
          <w:lang w:val="zh-CN"/>
        </w:rPr>
        <w:t>符合性评审标准</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.2.1</w:t>
      </w:r>
      <w:r>
        <w:rPr>
          <w:rFonts w:hint="eastAsia" w:ascii="宋体" w:hAnsi="宋体" w:eastAsia="宋体" w:cs="仿宋_GB2312"/>
          <w:bCs/>
          <w:color w:val="auto"/>
          <w:kern w:val="0"/>
          <w:sz w:val="24"/>
          <w:lang w:val="zh-CN"/>
        </w:rPr>
        <w:t>投标人名称应与营业执</w:t>
      </w:r>
      <w:r>
        <w:rPr>
          <w:rFonts w:hint="eastAsia" w:ascii="宋体" w:hAnsi="宋体" w:eastAsia="宋体" w:cs="仿宋_GB2312"/>
          <w:bCs/>
          <w:color w:val="auto"/>
          <w:kern w:val="0"/>
          <w:sz w:val="24"/>
          <w:highlight w:val="none"/>
          <w:lang w:val="zh-CN"/>
        </w:rPr>
        <w:t>照</w:t>
      </w:r>
      <w:r>
        <w:rPr>
          <w:rFonts w:hint="eastAsia" w:ascii="宋体" w:hAnsi="宋体" w:eastAsia="宋体" w:cs="仿宋_GB2312"/>
          <w:bCs/>
          <w:color w:val="auto"/>
          <w:kern w:val="0"/>
          <w:sz w:val="24"/>
          <w:highlight w:val="none"/>
          <w:lang w:val="en-US" w:eastAsia="zh-CN"/>
        </w:rPr>
        <w:t>及道路运输许可证一致</w:t>
      </w:r>
      <w:r>
        <w:rPr>
          <w:rFonts w:hint="eastAsia" w:ascii="宋体" w:hAnsi="宋体" w:eastAsia="宋体" w:cs="仿宋_GB2312"/>
          <w:bCs/>
          <w:color w:val="auto"/>
          <w:kern w:val="0"/>
          <w:sz w:val="24"/>
          <w:highlight w:val="none"/>
          <w:lang w:val="zh-CN"/>
        </w:rPr>
        <w:t>；</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.2.2</w:t>
      </w:r>
      <w:r>
        <w:rPr>
          <w:rFonts w:hint="eastAsia" w:ascii="宋体" w:hAnsi="宋体" w:eastAsia="宋体" w:cs="仿宋_GB2312"/>
          <w:bCs/>
          <w:color w:val="auto"/>
          <w:kern w:val="0"/>
          <w:sz w:val="24"/>
          <w:lang w:val="zh-CN"/>
        </w:rPr>
        <w:t>投标文件应按照招标文件要求由法定代表人或其授权委托人签署；</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.2.3</w:t>
      </w:r>
      <w:r>
        <w:rPr>
          <w:rFonts w:hint="eastAsia" w:ascii="宋体" w:hAnsi="宋体" w:eastAsia="宋体" w:cs="仿宋_GB2312"/>
          <w:bCs/>
          <w:color w:val="auto"/>
          <w:kern w:val="0"/>
          <w:sz w:val="24"/>
          <w:lang w:val="zh-CN"/>
        </w:rPr>
        <w:t>投标文件应按照招标文件第六章格式要求填写，无字迹模糊、辨认不清；</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.2.4</w:t>
      </w:r>
      <w:r>
        <w:rPr>
          <w:rFonts w:hint="eastAsia" w:ascii="宋体" w:hAnsi="宋体" w:eastAsia="宋体" w:cs="仿宋_GB2312"/>
          <w:bCs/>
          <w:color w:val="auto"/>
          <w:kern w:val="0"/>
          <w:sz w:val="24"/>
          <w:lang w:val="zh-CN"/>
        </w:rPr>
        <w:t>投标人应按照项目要求进行报价，且只有一个有效报价。</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.2.5</w:t>
      </w:r>
      <w:r>
        <w:rPr>
          <w:rFonts w:hint="eastAsia" w:ascii="宋体" w:hAnsi="宋体" w:eastAsia="宋体" w:cs="仿宋_GB2312"/>
          <w:bCs/>
          <w:color w:val="auto"/>
          <w:kern w:val="0"/>
          <w:sz w:val="24"/>
          <w:lang w:val="zh-CN"/>
        </w:rPr>
        <w:t>投标报价应不高于项目预算且不低于成本价（成本价由评标委员会认定）；</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.2.6</w:t>
      </w:r>
      <w:r>
        <w:rPr>
          <w:rFonts w:hint="eastAsia" w:ascii="宋体" w:hAnsi="宋体" w:eastAsia="宋体" w:cs="仿宋_GB2312"/>
          <w:bCs/>
          <w:color w:val="auto"/>
          <w:kern w:val="0"/>
          <w:sz w:val="24"/>
          <w:lang w:val="zh-CN"/>
        </w:rPr>
        <w:t>投标服务应满足招标文件第二章服务要求；</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.2.7</w:t>
      </w:r>
      <w:r>
        <w:rPr>
          <w:rFonts w:hint="eastAsia" w:ascii="宋体" w:hAnsi="宋体" w:eastAsia="宋体" w:cs="仿宋_GB2312"/>
          <w:bCs/>
          <w:color w:val="auto"/>
          <w:kern w:val="0"/>
          <w:sz w:val="24"/>
          <w:lang w:val="zh-CN"/>
        </w:rPr>
        <w:t>投标文件应满足招标文件其他实质性要求；</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1</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上述要求投标人有一项不合格的视为未通过初步评审，投标无效，将不再进入详细评审。</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2</w:t>
      </w:r>
      <w:r>
        <w:rPr>
          <w:rFonts w:hint="eastAsia" w:ascii="宋体" w:hAnsi="宋体" w:eastAsia="宋体" w:cs="仿宋_GB2312"/>
          <w:color w:val="auto"/>
          <w:kern w:val="0"/>
          <w:sz w:val="24"/>
          <w:lang w:val="zh-CN"/>
        </w:rPr>
        <w:t>.</w:t>
      </w:r>
      <w:r>
        <w:rPr>
          <w:rFonts w:hint="eastAsia" w:ascii="宋体" w:hAnsi="宋体" w:eastAsia="宋体" w:cs="仿宋_GB2312"/>
          <w:b/>
          <w:color w:val="auto"/>
          <w:kern w:val="0"/>
          <w:sz w:val="24"/>
          <w:lang w:val="zh-CN"/>
        </w:rPr>
        <w:t>详细评审</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2.1本项目评标采用综合评分法，即评委分别对各投标人的价格标、技术标、商务标进行综合评估，将各项指标量化为分值，对各项量化的指标逐项评审、赋分。各项指标的总分值满分为100分，按所得总分高低排列顺序。</w:t>
      </w:r>
    </w:p>
    <w:p>
      <w:pPr>
        <w:pStyle w:val="50"/>
        <w:spacing w:line="360" w:lineRule="auto"/>
        <w:ind w:firstLine="480" w:firstLineChars="200"/>
        <w:jc w:val="left"/>
        <w:rPr>
          <w:rStyle w:val="96"/>
          <w:rFonts w:ascii="宋体" w:hAnsi="宋体" w:eastAsia="宋体"/>
          <w:color w:val="auto"/>
          <w:sz w:val="24"/>
          <w:szCs w:val="24"/>
          <w:shd w:val="clear" w:color="auto" w:fill="FFFFFF"/>
        </w:rPr>
      </w:pPr>
      <w:r>
        <w:rPr>
          <w:rFonts w:hint="eastAsia" w:ascii="宋体" w:hAnsi="宋体" w:eastAsia="宋体" w:cs="仿宋_GB2312"/>
          <w:color w:val="auto"/>
          <w:kern w:val="0"/>
          <w:sz w:val="24"/>
          <w:lang w:val="zh-CN"/>
        </w:rPr>
        <w:t>2.2价格扣除：</w:t>
      </w:r>
      <w:r>
        <w:rPr>
          <w:rStyle w:val="96"/>
          <w:rFonts w:ascii="宋体" w:hAnsi="宋体" w:eastAsia="宋体"/>
          <w:color w:val="auto"/>
          <w:sz w:val="24"/>
          <w:szCs w:val="24"/>
          <w:shd w:val="clear" w:color="auto" w:fill="FFFFFF"/>
        </w:rPr>
        <w:t>对于非专门面向中小微企业采购的项目，按照《</w:t>
      </w:r>
      <w:r>
        <w:rPr>
          <w:rStyle w:val="96"/>
          <w:rFonts w:hint="eastAsia" w:ascii="宋体" w:hAnsi="宋体" w:eastAsia="宋体"/>
          <w:color w:val="auto"/>
          <w:sz w:val="24"/>
          <w:szCs w:val="24"/>
          <w:shd w:val="clear" w:color="auto" w:fill="FFFFFF"/>
        </w:rPr>
        <w:t>政府采购促进中小企业发展管理办法</w:t>
      </w:r>
      <w:r>
        <w:rPr>
          <w:rStyle w:val="96"/>
          <w:rFonts w:ascii="宋体" w:hAnsi="宋体" w:eastAsia="宋体"/>
          <w:color w:val="auto"/>
          <w:sz w:val="24"/>
          <w:szCs w:val="24"/>
          <w:shd w:val="clear" w:color="auto" w:fill="FFFFFF"/>
        </w:rPr>
        <w:t>》规定，对小型和微型企业投标人产品的价格给予6%的扣除，用扣除后的价格参与评审，中小企业应当按照本招标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2.3评分标准</w:t>
      </w:r>
    </w:p>
    <w:p>
      <w:pPr>
        <w:spacing w:line="360" w:lineRule="auto"/>
        <w:ind w:firstLine="480"/>
        <w:rPr>
          <w:rFonts w:ascii="宋体" w:hAnsi="宋体"/>
          <w:b/>
          <w:color w:val="auto"/>
          <w:sz w:val="24"/>
        </w:rPr>
      </w:pPr>
      <w:r>
        <w:rPr>
          <w:rFonts w:hint="eastAsia" w:ascii="宋体" w:hAnsi="宋体"/>
          <w:b/>
          <w:color w:val="auto"/>
          <w:sz w:val="24"/>
        </w:rPr>
        <w:t>2.3.1价格标部分(</w:t>
      </w:r>
      <w:r>
        <w:rPr>
          <w:rFonts w:ascii="宋体" w:hAnsi="宋体"/>
          <w:b/>
          <w:color w:val="auto"/>
          <w:sz w:val="24"/>
        </w:rPr>
        <w:t>3</w:t>
      </w:r>
      <w:r>
        <w:rPr>
          <w:rFonts w:hint="eastAsia" w:ascii="宋体" w:hAnsi="宋体"/>
          <w:b/>
          <w:color w:val="auto"/>
          <w:sz w:val="24"/>
        </w:rPr>
        <w:t>0分)</w:t>
      </w:r>
    </w:p>
    <w:p>
      <w:pPr>
        <w:spacing w:line="360" w:lineRule="auto"/>
        <w:ind w:firstLine="480"/>
        <w:rPr>
          <w:rFonts w:ascii="宋体" w:hAnsi="宋体"/>
          <w:color w:val="auto"/>
          <w:sz w:val="24"/>
        </w:rPr>
      </w:pPr>
      <w:r>
        <w:rPr>
          <w:rFonts w:hint="eastAsia" w:ascii="宋体" w:hAnsi="宋体"/>
          <w:color w:val="auto"/>
          <w:sz w:val="24"/>
        </w:rPr>
        <w:t>投标报价为投标人的最终报价（为修正后的报价）。当投标人的投标报价为最低报价，且评委认为其报价合理,没有低于成本价格时,该投标报价为有效最低价，作为评标基准价，得满分</w:t>
      </w:r>
      <w:r>
        <w:rPr>
          <w:rFonts w:ascii="宋体" w:hAnsi="宋体"/>
          <w:color w:val="auto"/>
          <w:sz w:val="24"/>
        </w:rPr>
        <w:t>30</w:t>
      </w:r>
      <w:r>
        <w:rPr>
          <w:rFonts w:hint="eastAsia" w:ascii="宋体" w:hAnsi="宋体"/>
          <w:color w:val="auto"/>
          <w:sz w:val="24"/>
        </w:rPr>
        <w:t>分,否则为废标。其余投标人的价格标得分统一按照下列公式计算，即：投标报价得分=评标基准价/投标报价×价格权值（</w:t>
      </w:r>
      <w:r>
        <w:rPr>
          <w:rFonts w:ascii="宋体" w:hAnsi="宋体"/>
          <w:color w:val="auto"/>
          <w:sz w:val="24"/>
        </w:rPr>
        <w:t>3</w:t>
      </w:r>
      <w:r>
        <w:rPr>
          <w:rFonts w:hint="eastAsia" w:ascii="宋体" w:hAnsi="宋体"/>
          <w:color w:val="auto"/>
          <w:sz w:val="24"/>
        </w:rPr>
        <w:t>0%）×100。当投标报价得分出现小数点时，保留小数点后两位，第三位四舍五入。</w:t>
      </w:r>
    </w:p>
    <w:p>
      <w:pPr>
        <w:spacing w:line="360" w:lineRule="auto"/>
        <w:ind w:firstLine="480" w:firstLineChars="200"/>
        <w:rPr>
          <w:rFonts w:ascii="宋体" w:hAnsi="宋体"/>
          <w:b/>
          <w:color w:val="auto"/>
          <w:sz w:val="24"/>
          <w:szCs w:val="20"/>
          <w:highlight w:val="none"/>
        </w:rPr>
      </w:pPr>
      <w:r>
        <w:rPr>
          <w:rFonts w:hint="eastAsia" w:ascii="宋体" w:hAnsi="宋体" w:cs="仿宋_GB2312"/>
          <w:color w:val="auto"/>
          <w:kern w:val="0"/>
          <w:sz w:val="24"/>
          <w:highlight w:val="none"/>
          <w:lang w:val="zh-CN"/>
        </w:rPr>
        <w:t>2.3.2</w:t>
      </w:r>
      <w:r>
        <w:rPr>
          <w:rFonts w:hint="eastAsia" w:ascii="宋体" w:hAnsi="宋体"/>
          <w:b/>
          <w:color w:val="auto"/>
          <w:sz w:val="24"/>
          <w:highlight w:val="none"/>
        </w:rPr>
        <w:t>技术标部分（</w:t>
      </w:r>
      <w:r>
        <w:rPr>
          <w:rFonts w:ascii="宋体" w:hAnsi="宋体"/>
          <w:b/>
          <w:color w:val="auto"/>
          <w:sz w:val="24"/>
          <w:highlight w:val="none"/>
        </w:rPr>
        <w:t>5</w:t>
      </w:r>
      <w:r>
        <w:rPr>
          <w:rFonts w:hint="eastAsia" w:ascii="宋体" w:hAnsi="宋体"/>
          <w:b/>
          <w:color w:val="auto"/>
          <w:sz w:val="24"/>
          <w:highlight w:val="none"/>
        </w:rPr>
        <w:t>6分）</w:t>
      </w:r>
    </w:p>
    <w:p>
      <w:pPr>
        <w:spacing w:line="360" w:lineRule="auto"/>
        <w:ind w:firstLine="480"/>
        <w:rPr>
          <w:rFonts w:ascii="宋体" w:hAnsi="宋体"/>
          <w:color w:val="auto"/>
          <w:sz w:val="24"/>
          <w:highlight w:val="none"/>
        </w:rPr>
      </w:pPr>
      <w:r>
        <w:rPr>
          <w:rFonts w:hint="eastAsia" w:ascii="宋体" w:hAnsi="宋体"/>
          <w:color w:val="auto"/>
          <w:sz w:val="24"/>
          <w:highlight w:val="none"/>
        </w:rPr>
        <w:t>2.3.2.1项目实施方案（</w:t>
      </w:r>
      <w:r>
        <w:rPr>
          <w:rFonts w:hint="eastAsia" w:ascii="宋体" w:hAnsi="宋体"/>
          <w:color w:val="auto"/>
          <w:sz w:val="24"/>
          <w:highlight w:val="none"/>
          <w:lang w:val="en-US" w:eastAsia="zh-CN"/>
        </w:rPr>
        <w:t>25</w:t>
      </w:r>
      <w:r>
        <w:rPr>
          <w:rFonts w:hint="eastAsia" w:ascii="宋体" w:hAnsi="宋体"/>
          <w:color w:val="auto"/>
          <w:sz w:val="24"/>
          <w:highlight w:val="none"/>
        </w:rPr>
        <w:t>分）。根据投标人提供的玉潭镇安全饮用水服务的工作依据、程序及方法，为确保玉潭镇安全饮用水服务工作成果质量所采取的技术措施及组织措施，以及安全作业、现场协调保障措施等，从科学、完善程度、有针对性、可操作性等方面进行评审，方案专门针对本项目制定且完整、合理的计</w:t>
      </w:r>
      <w:r>
        <w:rPr>
          <w:rFonts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25</w:t>
      </w:r>
      <w:r>
        <w:rPr>
          <w:rFonts w:hint="eastAsia" w:ascii="宋体" w:hAnsi="宋体"/>
          <w:color w:val="auto"/>
          <w:sz w:val="24"/>
          <w:highlight w:val="none"/>
        </w:rPr>
        <w:t>分，良的计</w:t>
      </w:r>
      <w:r>
        <w:rPr>
          <w:rFonts w:ascii="宋体" w:hAnsi="宋体"/>
          <w:color w:val="auto"/>
          <w:sz w:val="24"/>
          <w:highlight w:val="none"/>
        </w:rPr>
        <w:t>11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分，一般的计</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分，差的不得分；本项最高计</w:t>
      </w:r>
      <w:r>
        <w:rPr>
          <w:rFonts w:hint="eastAsia" w:ascii="宋体" w:hAnsi="宋体"/>
          <w:color w:val="auto"/>
          <w:sz w:val="24"/>
          <w:highlight w:val="none"/>
          <w:lang w:val="en-US" w:eastAsia="zh-CN"/>
        </w:rPr>
        <w:t>25</w:t>
      </w:r>
      <w:r>
        <w:rPr>
          <w:rFonts w:hint="eastAsia" w:ascii="宋体" w:hAnsi="宋体"/>
          <w:color w:val="auto"/>
          <w:sz w:val="24"/>
          <w:highlight w:val="none"/>
        </w:rPr>
        <w:t>分。</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rPr>
        <w:t>2.3.2.</w:t>
      </w:r>
      <w:r>
        <w:rPr>
          <w:rFonts w:ascii="宋体" w:hAnsi="宋体"/>
          <w:color w:val="auto"/>
          <w:sz w:val="24"/>
          <w:highlight w:val="none"/>
        </w:rPr>
        <w:t>2</w:t>
      </w:r>
      <w:r>
        <w:rPr>
          <w:rFonts w:hint="eastAsia" w:ascii="宋体" w:hAnsi="宋体"/>
          <w:color w:val="auto"/>
          <w:sz w:val="24"/>
          <w:highlight w:val="none"/>
        </w:rPr>
        <w:t>人员</w:t>
      </w:r>
      <w:r>
        <w:rPr>
          <w:rFonts w:hint="eastAsia" w:ascii="宋体" w:hAnsi="宋体"/>
          <w:color w:val="auto"/>
          <w:sz w:val="24"/>
          <w:highlight w:val="none"/>
          <w:lang w:val="en-US" w:eastAsia="zh-CN"/>
        </w:rPr>
        <w:t>配备</w:t>
      </w:r>
      <w:r>
        <w:rPr>
          <w:rFonts w:hint="eastAsia" w:ascii="宋体" w:hAnsi="宋体"/>
          <w:color w:val="auto"/>
          <w:sz w:val="24"/>
          <w:highlight w:val="none"/>
        </w:rPr>
        <w:t>（7分）。根据投标人</w:t>
      </w:r>
      <w:r>
        <w:rPr>
          <w:rFonts w:hint="eastAsia" w:ascii="宋体" w:hAnsi="宋体"/>
          <w:color w:val="auto"/>
          <w:sz w:val="24"/>
          <w:highlight w:val="none"/>
          <w:lang w:val="en-US" w:eastAsia="zh-CN"/>
        </w:rPr>
        <w:t>配备</w:t>
      </w:r>
      <w:r>
        <w:rPr>
          <w:rFonts w:hint="eastAsia" w:ascii="宋体" w:hAnsi="宋体"/>
          <w:color w:val="auto"/>
          <w:sz w:val="24"/>
          <w:highlight w:val="none"/>
        </w:rPr>
        <w:t>的</w:t>
      </w:r>
      <w:r>
        <w:rPr>
          <w:rFonts w:ascii="宋体" w:hAnsi="宋体"/>
          <w:color w:val="auto"/>
          <w:sz w:val="24"/>
          <w:highlight w:val="none"/>
        </w:rPr>
        <w:t>人员</w:t>
      </w:r>
      <w:r>
        <w:rPr>
          <w:rFonts w:hint="eastAsia" w:ascii="宋体" w:hAnsi="宋体"/>
          <w:color w:val="auto"/>
          <w:sz w:val="24"/>
          <w:highlight w:val="none"/>
          <w:lang w:val="en-US" w:eastAsia="zh-CN"/>
        </w:rPr>
        <w:t>横向比较打分，人员配备充足，分工明确，人员调配合理、及时的，有后备补充管理人员、供水人员分工的，优秀计7分，人员配备相对完善，有分工、随车有运输供水人员的，计良好4-6分，人员配备基本满足日常送水服务一般计1-3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2.3.2.3送水车数量（</w:t>
      </w:r>
      <w:r>
        <w:rPr>
          <w:rFonts w:hint="eastAsia" w:ascii="宋体" w:hAnsi="宋体"/>
          <w:color w:val="auto"/>
          <w:sz w:val="24"/>
          <w:highlight w:val="none"/>
          <w:lang w:val="en-US" w:eastAsia="zh-CN"/>
        </w:rPr>
        <w:t>12</w:t>
      </w:r>
      <w:r>
        <w:rPr>
          <w:rFonts w:hint="eastAsia" w:ascii="宋体" w:hAnsi="宋体"/>
          <w:color w:val="auto"/>
          <w:sz w:val="24"/>
          <w:highlight w:val="none"/>
        </w:rPr>
        <w:t>分）。投标人</w:t>
      </w:r>
      <w:r>
        <w:rPr>
          <w:rFonts w:hint="eastAsia" w:ascii="宋体" w:hAnsi="宋体"/>
          <w:color w:val="auto"/>
          <w:sz w:val="24"/>
          <w:highlight w:val="none"/>
          <w:lang w:val="en-US" w:eastAsia="zh-CN"/>
        </w:rPr>
        <w:t>送水车辆至少有5辆（包括租赁车辆），其中</w:t>
      </w:r>
      <w:r>
        <w:rPr>
          <w:rFonts w:hint="eastAsia" w:ascii="宋体" w:hAnsi="宋体"/>
          <w:color w:val="auto"/>
          <w:sz w:val="24"/>
          <w:highlight w:val="none"/>
        </w:rPr>
        <w:t>自有送水车</w:t>
      </w:r>
      <w:r>
        <w:rPr>
          <w:rFonts w:hint="eastAsia" w:ascii="宋体" w:hAnsi="宋体"/>
          <w:color w:val="auto"/>
          <w:sz w:val="24"/>
          <w:highlight w:val="none"/>
          <w:lang w:val="en-US" w:eastAsia="zh-CN"/>
        </w:rPr>
        <w:t>辆</w:t>
      </w:r>
      <w:r>
        <w:rPr>
          <w:rFonts w:hint="eastAsia" w:ascii="宋体" w:hAnsi="宋体"/>
          <w:color w:val="auto"/>
          <w:sz w:val="24"/>
          <w:highlight w:val="none"/>
        </w:rPr>
        <w:t>至少1辆，</w:t>
      </w:r>
      <w:r>
        <w:rPr>
          <w:rFonts w:hint="eastAsia" w:ascii="宋体" w:hAnsi="宋体"/>
          <w:color w:val="auto"/>
          <w:sz w:val="24"/>
          <w:highlight w:val="none"/>
          <w:lang w:val="en-US" w:eastAsia="zh-CN"/>
        </w:rPr>
        <w:t>自有车辆</w:t>
      </w:r>
      <w:r>
        <w:rPr>
          <w:rFonts w:hint="eastAsia" w:ascii="宋体" w:hAnsi="宋体"/>
          <w:color w:val="auto"/>
          <w:sz w:val="24"/>
          <w:highlight w:val="none"/>
        </w:rPr>
        <w:t>每增加一辆计3分，最高计</w:t>
      </w:r>
      <w:r>
        <w:rPr>
          <w:rFonts w:hint="eastAsia" w:ascii="宋体" w:hAnsi="宋体"/>
          <w:color w:val="auto"/>
          <w:sz w:val="24"/>
          <w:highlight w:val="none"/>
          <w:lang w:val="en-US" w:eastAsia="zh-CN"/>
        </w:rPr>
        <w:t>12</w:t>
      </w:r>
      <w:r>
        <w:rPr>
          <w:rFonts w:hint="eastAsia" w:ascii="宋体" w:hAnsi="宋体"/>
          <w:color w:val="auto"/>
          <w:sz w:val="24"/>
          <w:highlight w:val="none"/>
        </w:rPr>
        <w:t>分。投标人</w:t>
      </w:r>
      <w:r>
        <w:rPr>
          <w:rFonts w:hint="eastAsia"/>
          <w:b/>
          <w:color w:val="auto"/>
          <w:sz w:val="24"/>
          <w:szCs w:val="20"/>
          <w:highlight w:val="none"/>
        </w:rPr>
        <w:t>须提供</w:t>
      </w:r>
      <w:r>
        <w:rPr>
          <w:rFonts w:hint="eastAsia"/>
          <w:b/>
          <w:color w:val="auto"/>
          <w:sz w:val="24"/>
          <w:szCs w:val="20"/>
          <w:highlight w:val="none"/>
          <w:lang w:val="en-US" w:eastAsia="zh-CN"/>
        </w:rPr>
        <w:t>每台自有</w:t>
      </w:r>
      <w:r>
        <w:rPr>
          <w:rFonts w:hint="eastAsia"/>
          <w:b/>
          <w:color w:val="auto"/>
          <w:sz w:val="24"/>
          <w:szCs w:val="20"/>
          <w:highlight w:val="none"/>
        </w:rPr>
        <w:t>送水</w:t>
      </w:r>
      <w:r>
        <w:rPr>
          <w:rFonts w:hint="eastAsia"/>
          <w:b/>
          <w:color w:val="auto"/>
          <w:sz w:val="24"/>
          <w:szCs w:val="20"/>
          <w:highlight w:val="none"/>
          <w:lang w:val="en-US" w:eastAsia="zh-CN"/>
        </w:rPr>
        <w:t>车辆</w:t>
      </w:r>
      <w:r>
        <w:rPr>
          <w:rFonts w:hint="eastAsia"/>
          <w:b/>
          <w:color w:val="auto"/>
          <w:sz w:val="24"/>
          <w:szCs w:val="20"/>
          <w:highlight w:val="none"/>
        </w:rPr>
        <w:t>的行驶证</w:t>
      </w:r>
      <w:r>
        <w:rPr>
          <w:rFonts w:hint="eastAsia"/>
          <w:b/>
          <w:color w:val="auto"/>
          <w:sz w:val="24"/>
          <w:szCs w:val="20"/>
          <w:highlight w:val="none"/>
          <w:lang w:val="en-US" w:eastAsia="zh-CN"/>
        </w:rPr>
        <w:t>及每台租赁</w:t>
      </w:r>
      <w:r>
        <w:rPr>
          <w:rFonts w:hint="eastAsia"/>
          <w:b/>
          <w:color w:val="auto"/>
          <w:sz w:val="24"/>
          <w:szCs w:val="20"/>
          <w:highlight w:val="none"/>
        </w:rPr>
        <w:t>车辆</w:t>
      </w:r>
      <w:r>
        <w:rPr>
          <w:rFonts w:hint="eastAsia"/>
          <w:b/>
          <w:color w:val="auto"/>
          <w:sz w:val="24"/>
          <w:szCs w:val="20"/>
          <w:highlight w:val="none"/>
          <w:lang w:val="en-US" w:eastAsia="zh-CN"/>
        </w:rPr>
        <w:t>的</w:t>
      </w:r>
      <w:r>
        <w:rPr>
          <w:rFonts w:hint="eastAsia"/>
          <w:b/>
          <w:color w:val="auto"/>
          <w:sz w:val="24"/>
          <w:szCs w:val="20"/>
          <w:highlight w:val="none"/>
        </w:rPr>
        <w:t>租赁合同</w:t>
      </w:r>
      <w:r>
        <w:rPr>
          <w:rFonts w:hint="eastAsia"/>
          <w:b/>
          <w:color w:val="auto"/>
          <w:sz w:val="24"/>
          <w:szCs w:val="20"/>
          <w:highlight w:val="none"/>
          <w:lang w:val="en-US" w:eastAsia="zh-CN"/>
        </w:rPr>
        <w:t>和行驶证</w:t>
      </w:r>
      <w:r>
        <w:rPr>
          <w:rFonts w:hint="eastAsia"/>
          <w:b/>
          <w:color w:val="auto"/>
          <w:sz w:val="24"/>
          <w:szCs w:val="20"/>
          <w:highlight w:val="none"/>
        </w:rPr>
        <w:t>复印件，原件须带至现场单独提交，否则不予认定</w:t>
      </w:r>
      <w:r>
        <w:rPr>
          <w:rFonts w:hint="eastAsia" w:ascii="宋体" w:hAnsi="宋体"/>
          <w:color w:val="auto"/>
          <w:sz w:val="24"/>
          <w:highlight w:val="none"/>
        </w:rPr>
        <w:t>。</w:t>
      </w:r>
    </w:p>
    <w:p>
      <w:pPr>
        <w:spacing w:line="360" w:lineRule="auto"/>
        <w:ind w:firstLine="480"/>
        <w:rPr>
          <w:rFonts w:ascii="宋体" w:hAnsi="宋体"/>
          <w:color w:val="auto"/>
          <w:sz w:val="24"/>
        </w:rPr>
      </w:pPr>
      <w:r>
        <w:rPr>
          <w:rFonts w:hint="eastAsia" w:ascii="宋体" w:hAnsi="宋体"/>
          <w:color w:val="auto"/>
          <w:sz w:val="24"/>
          <w:highlight w:val="none"/>
        </w:rPr>
        <w:t>2.3.2.4服务承诺（</w:t>
      </w: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rPr>
        <w:t>根据投标人提供</w:t>
      </w:r>
      <w:r>
        <w:rPr>
          <w:rFonts w:ascii="宋体" w:hAnsi="宋体"/>
          <w:color w:val="auto"/>
          <w:sz w:val="24"/>
        </w:rPr>
        <w:t>的</w:t>
      </w:r>
      <w:r>
        <w:rPr>
          <w:rFonts w:hint="eastAsia" w:ascii="宋体" w:hAnsi="宋体"/>
          <w:color w:val="auto"/>
          <w:sz w:val="24"/>
        </w:rPr>
        <w:t>服务质量、管理团队的素质、工作任务服务时间等内容做出的承诺是否有利于采购人等内容进行评审，服务</w:t>
      </w:r>
      <w:r>
        <w:rPr>
          <w:rFonts w:ascii="宋体" w:hAnsi="宋体"/>
          <w:color w:val="auto"/>
          <w:sz w:val="24"/>
        </w:rPr>
        <w:t>承诺</w:t>
      </w:r>
      <w:r>
        <w:rPr>
          <w:rFonts w:hint="eastAsia" w:ascii="宋体" w:hAnsi="宋体"/>
          <w:color w:val="auto"/>
          <w:sz w:val="24"/>
        </w:rPr>
        <w:t>具体</w:t>
      </w:r>
      <w:r>
        <w:rPr>
          <w:rFonts w:ascii="宋体" w:hAnsi="宋体"/>
          <w:color w:val="auto"/>
          <w:sz w:val="24"/>
        </w:rPr>
        <w:t>、详细</w:t>
      </w:r>
      <w:r>
        <w:rPr>
          <w:rFonts w:hint="eastAsia" w:ascii="宋体" w:hAnsi="宋体"/>
          <w:color w:val="auto"/>
          <w:sz w:val="24"/>
        </w:rPr>
        <w:t>、</w:t>
      </w:r>
      <w:r>
        <w:rPr>
          <w:rFonts w:ascii="宋体" w:hAnsi="宋体"/>
          <w:color w:val="auto"/>
          <w:sz w:val="24"/>
        </w:rPr>
        <w:t>可行性高的</w:t>
      </w:r>
      <w:r>
        <w:rPr>
          <w:rFonts w:hint="eastAsia" w:ascii="宋体" w:hAnsi="宋体"/>
          <w:color w:val="auto"/>
          <w:sz w:val="24"/>
        </w:rPr>
        <w:t>计</w:t>
      </w:r>
      <w:r>
        <w:rPr>
          <w:rFonts w:ascii="宋体" w:hAnsi="宋体"/>
          <w:color w:val="auto"/>
          <w:sz w:val="24"/>
        </w:rPr>
        <w:t>8</w:t>
      </w:r>
      <w:r>
        <w:rPr>
          <w:rFonts w:hint="eastAsia" w:ascii="Adobe 宋体 Std L" w:hAnsi="Adobe 宋体 Std L" w:eastAsia="Adobe 宋体 Std L" w:cs="仿宋_GB2312"/>
          <w:color w:val="auto"/>
          <w:kern w:val="0"/>
          <w:sz w:val="24"/>
          <w:lang w:val="zh-CN"/>
        </w:rPr>
        <w:t>～</w:t>
      </w:r>
      <w:r>
        <w:rPr>
          <w:rFonts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分，服务</w:t>
      </w:r>
      <w:r>
        <w:rPr>
          <w:rFonts w:ascii="宋体" w:hAnsi="宋体"/>
          <w:color w:val="auto"/>
          <w:sz w:val="24"/>
        </w:rPr>
        <w:t>承诺较</w:t>
      </w:r>
      <w:r>
        <w:rPr>
          <w:rFonts w:hint="eastAsia" w:ascii="宋体" w:hAnsi="宋体"/>
          <w:color w:val="auto"/>
          <w:sz w:val="24"/>
        </w:rPr>
        <w:t>具体</w:t>
      </w:r>
      <w:r>
        <w:rPr>
          <w:rFonts w:ascii="宋体" w:hAnsi="宋体"/>
          <w:color w:val="auto"/>
          <w:sz w:val="24"/>
        </w:rPr>
        <w:t>、详细的</w:t>
      </w:r>
      <w:r>
        <w:rPr>
          <w:rFonts w:hint="eastAsia" w:ascii="宋体" w:hAnsi="宋体"/>
          <w:color w:val="auto"/>
          <w:sz w:val="24"/>
        </w:rPr>
        <w:t>计</w:t>
      </w:r>
      <w:r>
        <w:rPr>
          <w:rFonts w:ascii="宋体" w:hAnsi="宋体"/>
          <w:color w:val="auto"/>
          <w:sz w:val="24"/>
        </w:rPr>
        <w:t>4</w:t>
      </w:r>
      <w:r>
        <w:rPr>
          <w:rFonts w:hint="eastAsia" w:ascii="Adobe 宋体 Std L" w:hAnsi="Adobe 宋体 Std L" w:eastAsia="Adobe 宋体 Std L" w:cs="仿宋_GB2312"/>
          <w:color w:val="auto"/>
          <w:kern w:val="0"/>
          <w:sz w:val="24"/>
          <w:lang w:val="zh-CN"/>
        </w:rPr>
        <w:t>～</w:t>
      </w:r>
      <w:r>
        <w:rPr>
          <w:rFonts w:ascii="宋体" w:hAnsi="宋体"/>
          <w:color w:val="auto"/>
          <w:sz w:val="24"/>
        </w:rPr>
        <w:t>7</w:t>
      </w:r>
      <w:r>
        <w:rPr>
          <w:rFonts w:hint="eastAsia" w:ascii="宋体" w:hAnsi="宋体"/>
          <w:color w:val="auto"/>
          <w:sz w:val="24"/>
        </w:rPr>
        <w:t>分，一般的计1</w:t>
      </w:r>
      <w:r>
        <w:rPr>
          <w:rFonts w:hint="eastAsia" w:ascii="Adobe 宋体 Std L" w:hAnsi="Adobe 宋体 Std L" w:eastAsia="Adobe 宋体 Std L" w:cs="仿宋_GB2312"/>
          <w:color w:val="auto"/>
          <w:kern w:val="0"/>
          <w:sz w:val="24"/>
          <w:lang w:val="zh-CN"/>
        </w:rPr>
        <w:t>～</w:t>
      </w:r>
      <w:r>
        <w:rPr>
          <w:rFonts w:ascii="宋体" w:hAnsi="宋体"/>
          <w:color w:val="auto"/>
          <w:sz w:val="24"/>
        </w:rPr>
        <w:t>3</w:t>
      </w:r>
      <w:r>
        <w:rPr>
          <w:rFonts w:hint="eastAsia" w:ascii="宋体" w:hAnsi="宋体"/>
          <w:color w:val="auto"/>
          <w:sz w:val="24"/>
        </w:rPr>
        <w:t>分。</w:t>
      </w:r>
    </w:p>
    <w:p>
      <w:pPr>
        <w:spacing w:line="360" w:lineRule="auto"/>
        <w:ind w:firstLine="482" w:firstLineChars="200"/>
        <w:rPr>
          <w:rFonts w:ascii="宋体" w:hAnsi="宋体"/>
          <w:b/>
          <w:color w:val="auto"/>
          <w:sz w:val="24"/>
        </w:rPr>
      </w:pPr>
      <w:r>
        <w:rPr>
          <w:rFonts w:hint="eastAsia" w:ascii="宋体" w:hAnsi="宋体"/>
          <w:b/>
          <w:color w:val="auto"/>
          <w:sz w:val="24"/>
        </w:rPr>
        <w:t>2.3.3商务标部分（</w:t>
      </w:r>
      <w:r>
        <w:rPr>
          <w:rFonts w:ascii="宋体" w:hAnsi="宋体"/>
          <w:b/>
          <w:color w:val="auto"/>
          <w:sz w:val="24"/>
        </w:rPr>
        <w:t>1</w:t>
      </w:r>
      <w:r>
        <w:rPr>
          <w:rFonts w:hint="eastAsia" w:ascii="宋体" w:hAnsi="宋体"/>
          <w:b/>
          <w:color w:val="auto"/>
          <w:sz w:val="24"/>
        </w:rPr>
        <w:t>4分）</w:t>
      </w:r>
    </w:p>
    <w:p>
      <w:pPr>
        <w:spacing w:line="360" w:lineRule="auto"/>
        <w:ind w:firstLine="480" w:firstLineChars="200"/>
        <w:rPr>
          <w:rFonts w:ascii="宋体" w:hAnsi="宋体"/>
          <w:color w:val="auto"/>
          <w:sz w:val="24"/>
        </w:rPr>
      </w:pPr>
      <w:r>
        <w:rPr>
          <w:rFonts w:hint="eastAsia" w:ascii="宋体" w:hAnsi="宋体"/>
          <w:color w:val="auto"/>
          <w:sz w:val="24"/>
        </w:rPr>
        <w:t>2.3.3.1类似项目业绩（</w:t>
      </w:r>
      <w:r>
        <w:rPr>
          <w:rFonts w:ascii="宋体" w:hAnsi="宋体"/>
          <w:color w:val="auto"/>
          <w:sz w:val="24"/>
        </w:rPr>
        <w:t>1</w:t>
      </w:r>
      <w:r>
        <w:rPr>
          <w:rFonts w:hint="eastAsia" w:ascii="宋体" w:hAnsi="宋体"/>
          <w:color w:val="auto"/>
          <w:sz w:val="24"/>
        </w:rPr>
        <w:t>0分）。投标人2019年度完成的</w:t>
      </w:r>
      <w:r>
        <w:rPr>
          <w:rFonts w:hint="eastAsia" w:ascii="宋体" w:hAnsi="宋体"/>
          <w:color w:val="auto"/>
          <w:sz w:val="24"/>
          <w:szCs w:val="20"/>
        </w:rPr>
        <w:t>类似项目业绩</w:t>
      </w:r>
      <w:r>
        <w:rPr>
          <w:rFonts w:hint="eastAsia" w:ascii="宋体" w:hAnsi="宋体"/>
          <w:b/>
          <w:color w:val="auto"/>
          <w:sz w:val="24"/>
        </w:rPr>
        <w:t>（完成项目的时间以合同签订时间为准，须附合同复印件，原件须带至现场单独提交，</w:t>
      </w:r>
      <w:r>
        <w:rPr>
          <w:rFonts w:hint="eastAsia"/>
          <w:b/>
          <w:color w:val="auto"/>
          <w:sz w:val="24"/>
          <w:szCs w:val="20"/>
        </w:rPr>
        <w:t>否则不予认定</w:t>
      </w:r>
      <w:r>
        <w:rPr>
          <w:rFonts w:hint="eastAsia" w:ascii="宋体" w:hAnsi="宋体"/>
          <w:b/>
          <w:color w:val="auto"/>
          <w:sz w:val="24"/>
        </w:rPr>
        <w:t>）</w:t>
      </w:r>
      <w:r>
        <w:rPr>
          <w:rFonts w:hint="eastAsia" w:ascii="宋体" w:hAnsi="宋体"/>
          <w:color w:val="auto"/>
          <w:sz w:val="24"/>
        </w:rPr>
        <w:t>，每有一项计</w:t>
      </w:r>
      <w:r>
        <w:rPr>
          <w:rFonts w:ascii="宋体" w:hAnsi="宋体"/>
          <w:color w:val="auto"/>
          <w:sz w:val="24"/>
        </w:rPr>
        <w:t>2</w:t>
      </w:r>
      <w:r>
        <w:rPr>
          <w:rFonts w:hint="eastAsia" w:ascii="宋体" w:hAnsi="宋体"/>
          <w:color w:val="auto"/>
          <w:sz w:val="24"/>
        </w:rPr>
        <w:t>分，最高计</w:t>
      </w:r>
      <w:r>
        <w:rPr>
          <w:rFonts w:ascii="宋体" w:hAnsi="宋体"/>
          <w:color w:val="auto"/>
          <w:sz w:val="24"/>
        </w:rPr>
        <w:t>10</w:t>
      </w:r>
      <w:r>
        <w:rPr>
          <w:rFonts w:hint="eastAsia" w:ascii="宋体" w:hAnsi="宋体"/>
          <w:color w:val="auto"/>
          <w:sz w:val="24"/>
        </w:rPr>
        <w:t>分。</w:t>
      </w:r>
    </w:p>
    <w:p>
      <w:pPr>
        <w:pStyle w:val="50"/>
        <w:spacing w:line="360" w:lineRule="auto"/>
        <w:ind w:firstLine="480" w:firstLineChars="200"/>
        <w:jc w:val="left"/>
        <w:rPr>
          <w:rFonts w:ascii="宋体" w:hAnsi="宋体" w:eastAsia="宋体"/>
          <w:color w:val="auto"/>
          <w:sz w:val="24"/>
          <w:szCs w:val="24"/>
        </w:rPr>
      </w:pPr>
      <w:r>
        <w:rPr>
          <w:rFonts w:hint="eastAsia" w:ascii="宋体" w:hAnsi="宋体"/>
          <w:color w:val="auto"/>
          <w:sz w:val="24"/>
        </w:rPr>
        <w:t>2.3.3.2</w:t>
      </w:r>
      <w:r>
        <w:rPr>
          <w:rFonts w:hint="eastAsia" w:ascii="宋体" w:hAnsi="宋体" w:eastAsia="宋体"/>
          <w:color w:val="auto"/>
          <w:sz w:val="24"/>
          <w:szCs w:val="24"/>
        </w:rPr>
        <w:t>投标文件的编制情况（4分）。按照招标文件要求编制，从投标文件编制的规范性、完整性、目录、页码等方面进行评审，投标文件编制完善的计4分，投标文件编制一般的计2分，投标文件编制不规范、不完整的计1分。</w:t>
      </w:r>
    </w:p>
    <w:p>
      <w:pPr>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六、确定中标人</w:t>
      </w:r>
    </w:p>
    <w:p>
      <w:pPr>
        <w:pStyle w:val="50"/>
        <w:spacing w:line="360" w:lineRule="auto"/>
        <w:ind w:firstLine="480" w:firstLineChars="200"/>
        <w:jc w:val="left"/>
        <w:rPr>
          <w:rFonts w:hint="eastAsia" w:ascii="宋体" w:hAnsi="宋体" w:eastAsia="宋体"/>
          <w:color w:val="auto"/>
          <w:sz w:val="24"/>
          <w:szCs w:val="24"/>
        </w:rPr>
      </w:pPr>
      <w:r>
        <w:rPr>
          <w:rFonts w:hint="eastAsia" w:ascii="宋体" w:hAnsi="宋体" w:eastAsia="宋体" w:cs="仿宋_GB2312"/>
          <w:color w:val="auto"/>
          <w:kern w:val="0"/>
          <w:sz w:val="24"/>
          <w:lang w:val="zh-CN"/>
        </w:rPr>
        <w:t>详细评审结束后，对五名评委的评分进行汇总，五名评委评分之和为投标人的最后得分。按照得分由高到低顺序排列，如出现供应商得分相同的情况，按投标报价进行价格扣除后由低到高顺序排列；得分且投标报价进行价格扣除后相同的，按技术标部分得分由高到低顺序排列；如出现技术标部分得分相同，按售后服务得分由高到低顺序排列；如服务相同；如以上均相同，按供应商确认参加投标时间先后顺序排列。采购人根据中标推荐排列确定中标人，原则上排列第一的投标人应被确定为中标人，其投标报价将被确定为中标价格</w:t>
      </w:r>
      <w:r>
        <w:rPr>
          <w:rFonts w:hint="eastAsia" w:ascii="宋体" w:hAnsi="宋体" w:eastAsia="宋体"/>
          <w:color w:val="auto"/>
          <w:sz w:val="24"/>
          <w:szCs w:val="24"/>
        </w:rPr>
        <w:t>。</w:t>
      </w:r>
      <w:bookmarkStart w:id="17" w:name="_Toc105069615"/>
    </w:p>
    <w:p>
      <w:pPr>
        <w:pStyle w:val="50"/>
        <w:spacing w:line="360" w:lineRule="auto"/>
        <w:ind w:firstLine="480" w:firstLineChars="200"/>
        <w:jc w:val="left"/>
        <w:rPr>
          <w:rFonts w:hint="eastAsia" w:ascii="宋体" w:hAnsi="宋体" w:eastAsia="宋体"/>
          <w:color w:val="auto"/>
          <w:sz w:val="24"/>
          <w:szCs w:val="24"/>
        </w:rPr>
      </w:pPr>
    </w:p>
    <w:p>
      <w:pPr>
        <w:pStyle w:val="50"/>
        <w:spacing w:line="360" w:lineRule="auto"/>
        <w:ind w:firstLine="3092" w:firstLineChars="1100"/>
        <w:jc w:val="both"/>
        <w:rPr>
          <w:rFonts w:ascii="宋体" w:hAnsi="宋体" w:eastAsia="宋体" w:cs="仿宋_GB2312"/>
          <w:b/>
          <w:color w:val="auto"/>
          <w:kern w:val="0"/>
          <w:sz w:val="28"/>
          <w:szCs w:val="28"/>
          <w:lang w:val="zh-CN"/>
        </w:rPr>
      </w:pPr>
      <w:r>
        <w:rPr>
          <w:rFonts w:hint="eastAsia" w:ascii="宋体" w:hAnsi="宋体" w:eastAsia="宋体" w:cs="仿宋_GB2312"/>
          <w:b/>
          <w:color w:val="auto"/>
          <w:kern w:val="0"/>
          <w:sz w:val="28"/>
          <w:szCs w:val="28"/>
          <w:lang w:val="zh-CN"/>
        </w:rPr>
        <w:t>评标办法（</w:t>
      </w:r>
      <w:r>
        <w:rPr>
          <w:rFonts w:hint="eastAsia" w:ascii="宋体" w:hAnsi="宋体" w:eastAsia="宋体" w:cs="仿宋_GB2312"/>
          <w:b/>
          <w:color w:val="auto"/>
          <w:kern w:val="0"/>
          <w:sz w:val="28"/>
          <w:szCs w:val="28"/>
          <w:lang w:val="en-US" w:eastAsia="zh-CN"/>
        </w:rPr>
        <w:t>第二包</w:t>
      </w:r>
      <w:r>
        <w:rPr>
          <w:rFonts w:hint="eastAsia" w:ascii="宋体" w:hAnsi="宋体" w:eastAsia="宋体" w:cs="仿宋_GB2312"/>
          <w:b/>
          <w:color w:val="auto"/>
          <w:kern w:val="0"/>
          <w:sz w:val="28"/>
          <w:szCs w:val="28"/>
          <w:lang w:val="zh-CN"/>
        </w:rPr>
        <w:t>）</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一、评标标准和方法的制定依据</w:t>
      </w:r>
    </w:p>
    <w:p>
      <w:pPr>
        <w:pStyle w:val="3"/>
        <w:keepNext w:val="0"/>
        <w:keepLines w:val="0"/>
        <w:pageBreakBefore w:val="0"/>
        <w:widowControl/>
        <w:shd w:val="clear" w:color="auto" w:fill="FFFFFF"/>
        <w:kinsoku/>
        <w:wordWrap/>
        <w:overflowPunct/>
        <w:topLinePunct w:val="0"/>
        <w:autoSpaceDE/>
        <w:autoSpaceDN/>
        <w:bidi w:val="0"/>
        <w:adjustRightInd/>
        <w:snapToGrid/>
        <w:spacing w:before="0" w:after="0" w:line="360" w:lineRule="auto"/>
        <w:ind w:firstLine="480" w:firstLineChars="200"/>
        <w:textAlignment w:val="auto"/>
        <w:rPr>
          <w:rFonts w:ascii="宋体" w:hAnsi="宋体" w:eastAsia="宋体" w:cs="仿宋_GB2312"/>
          <w:color w:val="auto"/>
          <w:kern w:val="0"/>
          <w:sz w:val="24"/>
          <w:lang w:val="zh-CN"/>
        </w:rPr>
      </w:pPr>
      <w:r>
        <w:rPr>
          <w:rFonts w:hint="eastAsia" w:ascii="宋体" w:hAnsi="宋体" w:eastAsia="宋体" w:cs="仿宋_GB2312"/>
          <w:b w:val="0"/>
          <w:bCs w:val="0"/>
          <w:color w:val="auto"/>
          <w:kern w:val="0"/>
          <w:sz w:val="24"/>
          <w:szCs w:val="20"/>
          <w:lang w:val="zh-CN"/>
        </w:rPr>
        <w:t>按照《中华人民共和国政府采购法》、《政府采购货物和服务招标投标管理办法》的有关规定，遵循公开、公平、公正的原则，结合本项目的实际情况，制定</w:t>
      </w:r>
      <w:r>
        <w:rPr>
          <w:rFonts w:hint="eastAsia" w:ascii="宋体" w:hAnsi="宋体" w:eastAsia="宋体" w:cs="仿宋_GB2312"/>
          <w:b w:val="0"/>
          <w:color w:val="auto"/>
          <w:kern w:val="0"/>
          <w:sz w:val="24"/>
          <w:szCs w:val="20"/>
          <w:u w:val="single"/>
          <w:lang w:val="zh-CN"/>
        </w:rPr>
        <w:t>长春市南关区玉潭镇人民政府2022年退耕还林区居民饮用水送水服务</w:t>
      </w:r>
      <w:r>
        <w:rPr>
          <w:rFonts w:hint="eastAsia" w:ascii="宋体" w:hAnsi="宋体" w:eastAsia="宋体" w:cs="仿宋_GB2312"/>
          <w:b w:val="0"/>
          <w:color w:val="auto"/>
          <w:kern w:val="0"/>
          <w:sz w:val="24"/>
          <w:szCs w:val="20"/>
          <w:u w:val="single"/>
        </w:rPr>
        <w:t>采购</w:t>
      </w:r>
      <w:r>
        <w:rPr>
          <w:rFonts w:hint="eastAsia" w:ascii="宋体" w:hAnsi="宋体" w:eastAsia="宋体" w:cs="仿宋_GB2312"/>
          <w:b w:val="0"/>
          <w:color w:val="auto"/>
          <w:kern w:val="0"/>
          <w:sz w:val="24"/>
          <w:szCs w:val="20"/>
          <w:u w:val="single"/>
          <w:lang w:val="zh-CN"/>
        </w:rPr>
        <w:t>项目</w:t>
      </w:r>
      <w:r>
        <w:rPr>
          <w:rFonts w:hint="eastAsia" w:ascii="宋体" w:hAnsi="宋体" w:eastAsia="宋体" w:cs="仿宋_GB2312"/>
          <w:b w:val="0"/>
          <w:color w:val="auto"/>
          <w:kern w:val="0"/>
          <w:sz w:val="24"/>
          <w:szCs w:val="20"/>
          <w:u w:val="single"/>
          <w:lang w:val="en-US" w:eastAsia="zh-CN"/>
        </w:rPr>
        <w:t>三次招标</w:t>
      </w:r>
      <w:r>
        <w:rPr>
          <w:rFonts w:hint="eastAsia" w:ascii="宋体" w:hAnsi="宋体" w:eastAsia="宋体" w:cs="仿宋_GB2312"/>
          <w:color w:val="auto"/>
          <w:kern w:val="0"/>
          <w:sz w:val="24"/>
          <w:lang w:val="zh-CN"/>
        </w:rPr>
        <w:t>评标办法。</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二、评标机构</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为依法组建的评标委员会，评标委员会成员由具有高级职称或具有同等专业水平的相关专家组成。与招标项目有直接利害关系或与投标人有任何利害关系的专家，不得进入本项目的评标小组。评标小组成员名单在成交结果确定前应当保密。</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三、评标原则</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评标工作严格按照评标标准和方法规定的内容，遵循公平、公正、科学、择优的原则评标，选定中标人。</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四、评标程序</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 xml:space="preserve">初步评审和详细评审。 </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五、评审标准：</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1</w:t>
      </w:r>
      <w:r>
        <w:rPr>
          <w:rFonts w:hint="eastAsia" w:ascii="宋体" w:hAnsi="宋体" w:eastAsia="宋体" w:cs="仿宋_GB2312"/>
          <w:color w:val="auto"/>
          <w:kern w:val="0"/>
          <w:sz w:val="24"/>
          <w:lang w:val="zh-CN"/>
        </w:rPr>
        <w:t>.</w:t>
      </w:r>
      <w:r>
        <w:rPr>
          <w:rFonts w:hint="eastAsia" w:ascii="宋体" w:hAnsi="宋体" w:eastAsia="宋体" w:cs="仿宋_GB2312"/>
          <w:b/>
          <w:color w:val="auto"/>
          <w:kern w:val="0"/>
          <w:sz w:val="24"/>
          <w:lang w:val="zh-CN"/>
        </w:rPr>
        <w:t>初步评审</w:t>
      </w:r>
    </w:p>
    <w:p>
      <w:pPr>
        <w:pStyle w:val="50"/>
        <w:spacing w:line="360" w:lineRule="auto"/>
        <w:ind w:firstLine="480" w:firstLineChars="200"/>
        <w:rPr>
          <w:rFonts w:ascii="宋体" w:hAnsi="宋体" w:eastAsia="宋体" w:cs="仿宋_GB2312"/>
          <w:bCs/>
          <w:color w:val="auto"/>
          <w:kern w:val="0"/>
          <w:sz w:val="24"/>
          <w:highlight w:val="none"/>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zh-CN"/>
        </w:rPr>
        <w:t>资格评审标准</w:t>
      </w:r>
    </w:p>
    <w:p>
      <w:pPr>
        <w:pStyle w:val="50"/>
        <w:spacing w:line="360" w:lineRule="auto"/>
        <w:ind w:firstLine="480" w:firstLineChars="200"/>
        <w:rPr>
          <w:rFonts w:ascii="宋体" w:hAnsi="宋体" w:eastAsia="宋体" w:cs="仿宋_GB2312"/>
          <w:bCs/>
          <w:color w:val="auto"/>
          <w:kern w:val="0"/>
          <w:sz w:val="24"/>
          <w:highlight w:val="none"/>
          <w:lang w:val="zh-CN"/>
        </w:rPr>
      </w:pPr>
      <w:r>
        <w:rPr>
          <w:rFonts w:hint="eastAsia" w:ascii="宋体" w:hAnsi="宋体" w:eastAsia="宋体" w:cs="仿宋_GB2312"/>
          <w:bCs/>
          <w:color w:val="auto"/>
          <w:kern w:val="0"/>
          <w:sz w:val="24"/>
          <w:highlight w:val="none"/>
          <w:lang w:val="zh-CN"/>
        </w:rPr>
        <w:t>1</w:t>
      </w:r>
      <w:r>
        <w:rPr>
          <w:rFonts w:ascii="宋体" w:hAnsi="宋体" w:eastAsia="宋体" w:cs="仿宋_GB2312"/>
          <w:bCs/>
          <w:color w:val="auto"/>
          <w:kern w:val="0"/>
          <w:sz w:val="24"/>
          <w:highlight w:val="none"/>
          <w:lang w:val="zh-CN"/>
        </w:rPr>
        <w:t>.</w:t>
      </w:r>
      <w:r>
        <w:rPr>
          <w:rFonts w:hint="eastAsia" w:ascii="宋体" w:hAnsi="宋体" w:eastAsia="宋体" w:cs="仿宋_GB2312"/>
          <w:bCs/>
          <w:color w:val="auto"/>
          <w:kern w:val="0"/>
          <w:sz w:val="24"/>
          <w:highlight w:val="none"/>
          <w:lang w:val="en-US" w:eastAsia="zh-CN"/>
        </w:rPr>
        <w:t>1</w:t>
      </w:r>
      <w:r>
        <w:rPr>
          <w:rFonts w:ascii="宋体" w:hAnsi="宋体" w:eastAsia="宋体" w:cs="仿宋_GB2312"/>
          <w:bCs/>
          <w:color w:val="auto"/>
          <w:kern w:val="0"/>
          <w:sz w:val="24"/>
          <w:highlight w:val="none"/>
          <w:lang w:val="zh-CN"/>
        </w:rPr>
        <w:t>.1</w:t>
      </w:r>
      <w:r>
        <w:rPr>
          <w:rFonts w:hint="eastAsia" w:ascii="宋体" w:hAnsi="宋体" w:eastAsia="宋体" w:cs="仿宋_GB2312"/>
          <w:bCs/>
          <w:color w:val="auto"/>
          <w:kern w:val="0"/>
          <w:sz w:val="24"/>
          <w:highlight w:val="none"/>
          <w:lang w:val="zh-CN"/>
        </w:rPr>
        <w:t>投标人</w:t>
      </w:r>
      <w:r>
        <w:rPr>
          <w:rFonts w:hint="eastAsia" w:ascii="宋体" w:hAnsi="宋体" w:eastAsia="宋体" w:cs="仿宋_GB2312"/>
          <w:bCs/>
          <w:color w:val="auto"/>
          <w:kern w:val="0"/>
          <w:sz w:val="24"/>
          <w:highlight w:val="none"/>
          <w:lang w:val="en-US" w:eastAsia="zh-CN"/>
        </w:rPr>
        <w:t>名称与</w:t>
      </w:r>
      <w:r>
        <w:rPr>
          <w:rFonts w:hint="eastAsia" w:ascii="宋体" w:hAnsi="宋体" w:eastAsia="宋体" w:cs="仿宋_GB2312"/>
          <w:bCs/>
          <w:color w:val="auto"/>
          <w:kern w:val="0"/>
          <w:sz w:val="24"/>
          <w:highlight w:val="none"/>
          <w:lang w:val="zh-CN"/>
        </w:rPr>
        <w:t>营业执照、</w:t>
      </w:r>
      <w:r>
        <w:rPr>
          <w:rFonts w:hint="eastAsia" w:ascii="宋体" w:hAnsi="宋体" w:eastAsia="宋体" w:cs="仿宋_GB2312"/>
          <w:bCs/>
          <w:color w:val="auto"/>
          <w:kern w:val="0"/>
          <w:sz w:val="24"/>
          <w:highlight w:val="none"/>
          <w:lang w:val="en-US" w:eastAsia="zh-CN"/>
        </w:rPr>
        <w:t>道路运输经营许可证一致</w:t>
      </w:r>
      <w:r>
        <w:rPr>
          <w:rFonts w:hint="eastAsia" w:ascii="宋体" w:hAnsi="宋体" w:eastAsia="宋体" w:cs="仿宋_GB2312"/>
          <w:bCs/>
          <w:color w:val="auto"/>
          <w:kern w:val="0"/>
          <w:sz w:val="24"/>
          <w:highlight w:val="none"/>
          <w:lang w:val="zh-CN"/>
        </w:rPr>
        <w:t>；</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hint="eastAsia" w:ascii="宋体" w:hAnsi="宋体" w:eastAsia="宋体" w:cs="仿宋_GB2312"/>
          <w:bCs/>
          <w:color w:val="auto"/>
          <w:kern w:val="0"/>
          <w:sz w:val="24"/>
          <w:lang w:val="zh-CN"/>
        </w:rPr>
        <w:t>.</w:t>
      </w:r>
      <w:r>
        <w:rPr>
          <w:rFonts w:ascii="宋体" w:hAnsi="宋体" w:eastAsia="宋体" w:cs="仿宋_GB2312"/>
          <w:bCs/>
          <w:color w:val="auto"/>
          <w:kern w:val="0"/>
          <w:sz w:val="24"/>
          <w:lang w:val="zh-CN"/>
        </w:rPr>
        <w:t>2</w:t>
      </w:r>
      <w:r>
        <w:rPr>
          <w:rFonts w:hint="eastAsia" w:ascii="宋体" w:hAnsi="宋体" w:eastAsia="宋体" w:cs="仿宋_GB2312"/>
          <w:bCs/>
          <w:color w:val="auto"/>
          <w:kern w:val="0"/>
          <w:sz w:val="24"/>
          <w:lang w:val="en-US" w:eastAsia="zh-CN"/>
        </w:rPr>
        <w:t>投标人应具有合法有效的法定代表人资格证明书或法定代表人授权书</w:t>
      </w:r>
      <w:r>
        <w:rPr>
          <w:rFonts w:hint="eastAsia" w:ascii="宋体" w:hAnsi="宋体" w:eastAsia="宋体" w:cs="仿宋_GB2312"/>
          <w:bCs/>
          <w:color w:val="auto"/>
          <w:kern w:val="0"/>
          <w:sz w:val="24"/>
          <w:lang w:val="zh-CN"/>
        </w:rPr>
        <w:t>；</w:t>
      </w:r>
    </w:p>
    <w:p>
      <w:pPr>
        <w:pStyle w:val="50"/>
        <w:spacing w:line="360" w:lineRule="auto"/>
        <w:ind w:firstLine="480" w:firstLineChars="200"/>
        <w:rPr>
          <w:rFonts w:ascii="宋体" w:hAnsi="宋体" w:eastAsia="宋体" w:cs="仿宋_GB2312"/>
          <w:bCs/>
          <w:color w:val="auto"/>
          <w:kern w:val="0"/>
          <w:sz w:val="24"/>
        </w:rPr>
      </w:pPr>
      <w:r>
        <w:rPr>
          <w:rFonts w:hint="eastAsia" w:ascii="宋体" w:hAnsi="宋体" w:eastAsia="宋体" w:cs="仿宋_GB2312"/>
          <w:bCs/>
          <w:color w:val="auto"/>
          <w:kern w:val="0"/>
          <w:sz w:val="24"/>
        </w:rPr>
        <w:t>1.</w:t>
      </w:r>
      <w:r>
        <w:rPr>
          <w:rFonts w:hint="eastAsia" w:ascii="宋体" w:hAnsi="宋体" w:eastAsia="宋体" w:cs="仿宋_GB2312"/>
          <w:bCs/>
          <w:color w:val="auto"/>
          <w:kern w:val="0"/>
          <w:sz w:val="24"/>
          <w:lang w:val="en-US" w:eastAsia="zh-CN"/>
        </w:rPr>
        <w:t>1</w:t>
      </w:r>
      <w:r>
        <w:rPr>
          <w:rFonts w:hint="eastAsia" w:ascii="宋体" w:hAnsi="宋体" w:eastAsia="宋体" w:cs="仿宋_GB2312"/>
          <w:bCs/>
          <w:color w:val="auto"/>
          <w:kern w:val="0"/>
          <w:sz w:val="24"/>
        </w:rPr>
        <w:t>.3中小微企业声明函；</w:t>
      </w:r>
    </w:p>
    <w:p>
      <w:pPr>
        <w:pStyle w:val="50"/>
        <w:spacing w:line="360" w:lineRule="auto"/>
        <w:ind w:firstLine="480" w:firstLineChars="200"/>
        <w:rPr>
          <w:rFonts w:ascii="宋体" w:hAnsi="宋体" w:eastAsia="宋体" w:cs="仿宋_GB2312"/>
          <w:bCs/>
          <w:color w:val="auto"/>
          <w:kern w:val="0"/>
          <w:sz w:val="24"/>
          <w:highlight w:val="yellow"/>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4</w:t>
      </w:r>
      <w:r>
        <w:rPr>
          <w:rFonts w:hint="eastAsia" w:ascii="宋体" w:hAnsi="宋体" w:eastAsia="宋体" w:cs="仿宋_GB2312"/>
          <w:bCs/>
          <w:color w:val="auto"/>
          <w:kern w:val="0"/>
          <w:sz w:val="24"/>
          <w:lang w:val="zh-CN"/>
        </w:rPr>
        <w:t>投标人应提供</w:t>
      </w:r>
      <w:r>
        <w:rPr>
          <w:rFonts w:ascii="宋体" w:hAnsi="宋体" w:eastAsia="宋体" w:cs="仿宋_GB2312"/>
          <w:bCs/>
          <w:color w:val="auto"/>
          <w:kern w:val="0"/>
          <w:sz w:val="24"/>
          <w:lang w:val="zh-CN"/>
        </w:rPr>
        <w:t>202</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年度财务审计报告</w:t>
      </w:r>
      <w:r>
        <w:rPr>
          <w:rFonts w:hint="eastAsia" w:ascii="宋体" w:hAnsi="宋体" w:eastAsia="宋体" w:cs="仿宋_GB2312"/>
          <w:bCs/>
          <w:color w:val="auto"/>
          <w:kern w:val="0"/>
          <w:sz w:val="24"/>
          <w:lang w:val="zh-CN"/>
        </w:rPr>
        <w:t>；</w:t>
      </w:r>
    </w:p>
    <w:p>
      <w:pPr>
        <w:pStyle w:val="50"/>
        <w:spacing w:line="360" w:lineRule="auto"/>
        <w:ind w:firstLine="480" w:firstLineChars="200"/>
        <w:rPr>
          <w:rFonts w:ascii="宋体" w:hAnsi="宋体" w:eastAsia="宋体" w:cs="仿宋_GB2312"/>
          <w:bCs/>
          <w:color w:val="auto"/>
          <w:kern w:val="0"/>
          <w:sz w:val="24"/>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5</w:t>
      </w:r>
      <w:r>
        <w:rPr>
          <w:rFonts w:hint="eastAsia" w:ascii="宋体" w:hAnsi="宋体" w:eastAsia="宋体" w:cs="仿宋_GB2312"/>
          <w:bCs/>
          <w:color w:val="auto"/>
          <w:kern w:val="0"/>
          <w:sz w:val="24"/>
          <w:lang w:val="zh-CN"/>
        </w:rPr>
        <w:t>投标人应提供近一年内任意</w:t>
      </w:r>
      <w:r>
        <w:rPr>
          <w:rFonts w:ascii="宋体" w:hAnsi="宋体" w:eastAsia="宋体" w:cs="仿宋_GB2312"/>
          <w:bCs/>
          <w:color w:val="auto"/>
          <w:kern w:val="0"/>
          <w:sz w:val="24"/>
          <w:lang w:val="zh-CN"/>
        </w:rPr>
        <w:t>一个月</w:t>
      </w:r>
      <w:r>
        <w:rPr>
          <w:rFonts w:hint="eastAsia" w:ascii="宋体" w:hAnsi="宋体" w:eastAsia="宋体" w:cs="仿宋_GB2312"/>
          <w:bCs/>
          <w:color w:val="auto"/>
          <w:kern w:val="0"/>
          <w:sz w:val="24"/>
          <w:lang w:val="zh-CN"/>
        </w:rPr>
        <w:t>缴纳税务的凭证或当地税务机关出具的纳税证明，依法免税的投标人，应提供相应文件证明其依法免税；</w:t>
      </w:r>
    </w:p>
    <w:p>
      <w:pPr>
        <w:pStyle w:val="50"/>
        <w:spacing w:line="360" w:lineRule="auto"/>
        <w:ind w:firstLine="480" w:firstLineChars="200"/>
        <w:rPr>
          <w:rFonts w:ascii="宋体" w:hAnsi="宋体" w:eastAsia="宋体" w:cs="仿宋_GB2312"/>
          <w:bCs/>
          <w:color w:val="auto"/>
          <w:kern w:val="0"/>
          <w:sz w:val="24"/>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6</w:t>
      </w:r>
      <w:r>
        <w:rPr>
          <w:rFonts w:hint="eastAsia" w:ascii="宋体" w:hAnsi="宋体" w:eastAsia="宋体" w:cs="仿宋_GB2312"/>
          <w:bCs/>
          <w:color w:val="auto"/>
          <w:kern w:val="0"/>
          <w:sz w:val="24"/>
          <w:lang w:val="zh-CN"/>
        </w:rPr>
        <w:t>投标人应提供近一年内任意一个</w:t>
      </w:r>
      <w:r>
        <w:rPr>
          <w:rFonts w:ascii="宋体" w:hAnsi="宋体" w:eastAsia="宋体" w:cs="仿宋_GB2312"/>
          <w:bCs/>
          <w:color w:val="auto"/>
          <w:kern w:val="0"/>
          <w:sz w:val="24"/>
          <w:lang w:val="zh-CN"/>
        </w:rPr>
        <w:t>月</w:t>
      </w:r>
      <w:r>
        <w:rPr>
          <w:rFonts w:hint="eastAsia" w:ascii="宋体" w:hAnsi="宋体" w:eastAsia="宋体" w:cs="仿宋_GB2312"/>
          <w:bCs/>
          <w:color w:val="auto"/>
          <w:kern w:val="0"/>
          <w:sz w:val="24"/>
          <w:lang w:val="zh-CN"/>
        </w:rPr>
        <w:t>缴纳社会保险专用收据或当地社会保险经办机构出具的单位参保证明，依法不需要缴纳社会保障资金的投标人，应提供相应文件证明其依法不需要缴纳社会保障资金；</w:t>
      </w:r>
    </w:p>
    <w:p>
      <w:pPr>
        <w:pStyle w:val="50"/>
        <w:spacing w:line="360" w:lineRule="auto"/>
        <w:ind w:firstLine="480" w:firstLineChars="200"/>
        <w:rPr>
          <w:rFonts w:ascii="宋体" w:hAnsi="宋体" w:eastAsia="宋体" w:cs="仿宋_GB2312"/>
          <w:bCs/>
          <w:color w:val="auto"/>
          <w:kern w:val="0"/>
          <w:sz w:val="24"/>
          <w:highlight w:val="yellow"/>
          <w:lang w:val="zh-CN"/>
        </w:rPr>
      </w:pPr>
      <w:r>
        <w:rPr>
          <w:rFonts w:hint="eastAsia"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hint="eastAsia" w:ascii="宋体" w:hAnsi="宋体" w:eastAsia="宋体" w:cs="仿宋_GB2312"/>
          <w:bCs/>
          <w:color w:val="auto"/>
          <w:kern w:val="0"/>
          <w:sz w:val="24"/>
          <w:lang w:val="zh-CN"/>
        </w:rPr>
        <w:t>.</w:t>
      </w:r>
      <w:r>
        <w:rPr>
          <w:rFonts w:hint="eastAsia" w:ascii="宋体" w:hAnsi="宋体" w:eastAsia="宋体" w:cs="仿宋_GB2312"/>
          <w:bCs/>
          <w:color w:val="auto"/>
          <w:kern w:val="0"/>
          <w:sz w:val="24"/>
        </w:rPr>
        <w:t>7</w:t>
      </w:r>
      <w:r>
        <w:rPr>
          <w:rFonts w:hint="eastAsia" w:ascii="宋体" w:hAnsi="宋体" w:eastAsia="宋体" w:cs="仿宋_GB2312"/>
          <w:bCs/>
          <w:color w:val="auto"/>
          <w:kern w:val="0"/>
          <w:sz w:val="24"/>
          <w:lang w:val="zh-CN"/>
        </w:rPr>
        <w:t xml:space="preserve">“信用中国”网站（www.creditchina.gov.cn）、中国政府采购网（www.ccgp.gov.cn）没有失信行为的证明材料； </w:t>
      </w:r>
    </w:p>
    <w:p>
      <w:pPr>
        <w:pStyle w:val="50"/>
        <w:spacing w:line="360" w:lineRule="auto"/>
        <w:ind w:firstLine="480" w:firstLineChars="200"/>
        <w:rPr>
          <w:rFonts w:ascii="宋体" w:hAnsi="宋体" w:eastAsia="宋体" w:cs="仿宋_GB2312"/>
          <w:bCs/>
          <w:color w:val="auto"/>
          <w:kern w:val="0"/>
          <w:sz w:val="24"/>
          <w:lang w:val="zh-CN"/>
        </w:rPr>
      </w:pPr>
      <w:r>
        <w:rPr>
          <w:rFonts w:ascii="宋体" w:hAnsi="宋体" w:eastAsia="宋体" w:cs="仿宋_GB2312"/>
          <w:bCs/>
          <w:color w:val="auto"/>
          <w:kern w:val="0"/>
          <w:sz w:val="24"/>
          <w:lang w:val="zh-CN"/>
        </w:rPr>
        <w:t>1.</w:t>
      </w:r>
      <w:r>
        <w:rPr>
          <w:rFonts w:hint="eastAsia" w:ascii="宋体" w:hAnsi="宋体" w:eastAsia="宋体" w:cs="仿宋_GB2312"/>
          <w:bCs/>
          <w:color w:val="auto"/>
          <w:kern w:val="0"/>
          <w:sz w:val="24"/>
          <w:lang w:val="en-US" w:eastAsia="zh-CN"/>
        </w:rPr>
        <w:t>1</w:t>
      </w:r>
      <w:r>
        <w:rPr>
          <w:rFonts w:ascii="宋体" w:hAnsi="宋体" w:eastAsia="宋体" w:cs="仿宋_GB2312"/>
          <w:bCs/>
          <w:color w:val="auto"/>
          <w:kern w:val="0"/>
          <w:sz w:val="24"/>
          <w:lang w:val="zh-CN"/>
        </w:rPr>
        <w:t>.</w:t>
      </w:r>
      <w:r>
        <w:rPr>
          <w:rFonts w:hint="eastAsia" w:ascii="宋体" w:hAnsi="宋体" w:eastAsia="宋体" w:cs="仿宋_GB2312"/>
          <w:bCs/>
          <w:color w:val="auto"/>
          <w:kern w:val="0"/>
          <w:sz w:val="24"/>
        </w:rPr>
        <w:t>8</w:t>
      </w:r>
      <w:r>
        <w:rPr>
          <w:rFonts w:hint="eastAsia" w:ascii="宋体" w:hAnsi="宋体" w:eastAsia="宋体" w:cs="仿宋_GB2312"/>
          <w:bCs/>
          <w:color w:val="auto"/>
          <w:kern w:val="0"/>
          <w:sz w:val="24"/>
          <w:lang w:val="zh-CN"/>
        </w:rPr>
        <w:t>投标人近三年（</w:t>
      </w:r>
      <w:r>
        <w:rPr>
          <w:rFonts w:hint="eastAsia" w:ascii="宋体" w:hAnsi="宋体" w:eastAsia="宋体" w:cs="仿宋_GB2312"/>
          <w:bCs/>
          <w:color w:val="auto"/>
          <w:kern w:val="0"/>
          <w:sz w:val="24"/>
        </w:rPr>
        <w:t>2019</w:t>
      </w:r>
      <w:r>
        <w:rPr>
          <w:rFonts w:hint="eastAsia" w:ascii="宋体" w:hAnsi="宋体"/>
          <w:color w:val="auto"/>
          <w:sz w:val="24"/>
        </w:rPr>
        <w:t>～</w:t>
      </w:r>
      <w:r>
        <w:rPr>
          <w:rFonts w:hint="eastAsia" w:ascii="宋体" w:hAnsi="宋体" w:eastAsia="宋体" w:cs="仿宋_GB2312"/>
          <w:bCs/>
          <w:color w:val="auto"/>
          <w:kern w:val="0"/>
          <w:sz w:val="24"/>
          <w:lang w:val="en-US" w:eastAsia="zh-CN"/>
        </w:rPr>
        <w:t>至今</w:t>
      </w:r>
      <w:r>
        <w:rPr>
          <w:rFonts w:hint="eastAsia" w:ascii="宋体" w:hAnsi="宋体" w:eastAsia="宋体" w:cs="仿宋_GB2312"/>
          <w:bCs/>
          <w:color w:val="auto"/>
          <w:kern w:val="0"/>
          <w:sz w:val="24"/>
          <w:lang w:val="zh-CN"/>
        </w:rPr>
        <w:t>）在经营活动中没有重大违法记录的书面声明，须附“中国裁判文书网”（wenshu.court.gov.cn）无行贿犯罪查询结果的证明材料</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w:t>
      </w:r>
      <w:r>
        <w:rPr>
          <w:rFonts w:hint="eastAsia" w:ascii="宋体" w:hAnsi="宋体" w:eastAsia="宋体" w:cs="仿宋_GB2312"/>
          <w:bCs/>
          <w:color w:val="auto"/>
          <w:kern w:val="0"/>
          <w:sz w:val="24"/>
          <w:lang w:val="zh-CN"/>
        </w:rPr>
        <w:t>符合性评审标准</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.2.1</w:t>
      </w:r>
      <w:r>
        <w:rPr>
          <w:rFonts w:hint="eastAsia" w:ascii="宋体" w:hAnsi="宋体" w:eastAsia="宋体" w:cs="仿宋_GB2312"/>
          <w:bCs/>
          <w:color w:val="auto"/>
          <w:kern w:val="0"/>
          <w:sz w:val="24"/>
          <w:lang w:val="zh-CN"/>
        </w:rPr>
        <w:t>投标人名称应与营业执</w:t>
      </w:r>
      <w:r>
        <w:rPr>
          <w:rFonts w:hint="eastAsia" w:ascii="宋体" w:hAnsi="宋体" w:eastAsia="宋体" w:cs="仿宋_GB2312"/>
          <w:bCs/>
          <w:color w:val="auto"/>
          <w:kern w:val="0"/>
          <w:sz w:val="24"/>
          <w:highlight w:val="none"/>
          <w:lang w:val="zh-CN"/>
        </w:rPr>
        <w:t>照</w:t>
      </w:r>
      <w:r>
        <w:rPr>
          <w:rFonts w:hint="eastAsia" w:ascii="宋体" w:hAnsi="宋体" w:eastAsia="宋体" w:cs="仿宋_GB2312"/>
          <w:bCs/>
          <w:color w:val="auto"/>
          <w:kern w:val="0"/>
          <w:sz w:val="24"/>
          <w:highlight w:val="none"/>
          <w:lang w:val="en-US" w:eastAsia="zh-CN"/>
        </w:rPr>
        <w:t>及道路运输许可证一致</w:t>
      </w:r>
      <w:r>
        <w:rPr>
          <w:rFonts w:hint="eastAsia" w:ascii="宋体" w:hAnsi="宋体" w:eastAsia="宋体" w:cs="仿宋_GB2312"/>
          <w:bCs/>
          <w:color w:val="auto"/>
          <w:kern w:val="0"/>
          <w:sz w:val="24"/>
          <w:highlight w:val="none"/>
          <w:lang w:val="zh-CN"/>
        </w:rPr>
        <w:t>；</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.2.2</w:t>
      </w:r>
      <w:r>
        <w:rPr>
          <w:rFonts w:hint="eastAsia" w:ascii="宋体" w:hAnsi="宋体" w:eastAsia="宋体" w:cs="仿宋_GB2312"/>
          <w:bCs/>
          <w:color w:val="auto"/>
          <w:kern w:val="0"/>
          <w:sz w:val="24"/>
          <w:lang w:val="zh-CN"/>
        </w:rPr>
        <w:t>投标文件应按照招标文件要求由法定代表人或其授权委托人签署；</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.2.3</w:t>
      </w:r>
      <w:r>
        <w:rPr>
          <w:rFonts w:hint="eastAsia" w:ascii="宋体" w:hAnsi="宋体" w:eastAsia="宋体" w:cs="仿宋_GB2312"/>
          <w:bCs/>
          <w:color w:val="auto"/>
          <w:kern w:val="0"/>
          <w:sz w:val="24"/>
          <w:lang w:val="zh-CN"/>
        </w:rPr>
        <w:t>投标文件应按照招标文件第六章格式要求填写，无字迹模糊、辨认不清；</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.2.4</w:t>
      </w:r>
      <w:r>
        <w:rPr>
          <w:rFonts w:hint="eastAsia" w:ascii="宋体" w:hAnsi="宋体" w:eastAsia="宋体" w:cs="仿宋_GB2312"/>
          <w:bCs/>
          <w:color w:val="auto"/>
          <w:kern w:val="0"/>
          <w:sz w:val="24"/>
          <w:lang w:val="zh-CN"/>
        </w:rPr>
        <w:t>投标人应按照项目要求进行报价，且只有一个有效报价。</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.2.5</w:t>
      </w:r>
      <w:r>
        <w:rPr>
          <w:rFonts w:hint="eastAsia" w:ascii="宋体" w:hAnsi="宋体" w:eastAsia="宋体" w:cs="仿宋_GB2312"/>
          <w:bCs/>
          <w:color w:val="auto"/>
          <w:kern w:val="0"/>
          <w:sz w:val="24"/>
          <w:lang w:val="zh-CN"/>
        </w:rPr>
        <w:t>投标报价应不高于项目预算且不低于成本价（成本价由评标委员会认定）；</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.2.6</w:t>
      </w:r>
      <w:r>
        <w:rPr>
          <w:rFonts w:hint="eastAsia" w:ascii="宋体" w:hAnsi="宋体" w:eastAsia="宋体" w:cs="仿宋_GB2312"/>
          <w:bCs/>
          <w:color w:val="auto"/>
          <w:kern w:val="0"/>
          <w:sz w:val="24"/>
          <w:lang w:val="zh-CN"/>
        </w:rPr>
        <w:t>投标服务应满足招标文件第二章服务要求；</w:t>
      </w:r>
    </w:p>
    <w:p>
      <w:pPr>
        <w:pStyle w:val="50"/>
        <w:spacing w:line="360" w:lineRule="auto"/>
        <w:ind w:firstLine="480" w:firstLineChars="200"/>
        <w:rPr>
          <w:rFonts w:ascii="宋体" w:hAnsi="宋体" w:eastAsia="宋体" w:cs="仿宋_GB2312"/>
          <w:bCs/>
          <w:color w:val="auto"/>
          <w:kern w:val="0"/>
          <w:sz w:val="24"/>
          <w:lang w:val="zh-CN"/>
        </w:rPr>
      </w:pPr>
      <w:r>
        <w:rPr>
          <w:rFonts w:hint="eastAsia" w:ascii="宋体" w:hAnsi="宋体" w:eastAsia="宋体" w:cs="仿宋_GB2312"/>
          <w:bCs/>
          <w:color w:val="auto"/>
          <w:kern w:val="0"/>
          <w:sz w:val="24"/>
          <w:lang w:val="zh-CN"/>
        </w:rPr>
        <w:t>1</w:t>
      </w:r>
      <w:r>
        <w:rPr>
          <w:rFonts w:ascii="宋体" w:hAnsi="宋体" w:eastAsia="宋体" w:cs="仿宋_GB2312"/>
          <w:bCs/>
          <w:color w:val="auto"/>
          <w:kern w:val="0"/>
          <w:sz w:val="24"/>
          <w:lang w:val="zh-CN"/>
        </w:rPr>
        <w:t>.2.7</w:t>
      </w:r>
      <w:r>
        <w:rPr>
          <w:rFonts w:hint="eastAsia" w:ascii="宋体" w:hAnsi="宋体" w:eastAsia="宋体" w:cs="仿宋_GB2312"/>
          <w:bCs/>
          <w:color w:val="auto"/>
          <w:kern w:val="0"/>
          <w:sz w:val="24"/>
          <w:lang w:val="zh-CN"/>
        </w:rPr>
        <w:t>投标文件应满足招标文件其他实质性要求；</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1</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上述要求投标人有一项不合格的视为未通过初步评审，投标无效，将不再进入详细评审。</w:t>
      </w:r>
    </w:p>
    <w:p>
      <w:pPr>
        <w:pStyle w:val="50"/>
        <w:spacing w:line="360" w:lineRule="auto"/>
        <w:ind w:firstLine="482" w:firstLineChars="200"/>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2</w:t>
      </w:r>
      <w:r>
        <w:rPr>
          <w:rFonts w:hint="eastAsia" w:ascii="宋体" w:hAnsi="宋体" w:eastAsia="宋体" w:cs="仿宋_GB2312"/>
          <w:color w:val="auto"/>
          <w:kern w:val="0"/>
          <w:sz w:val="24"/>
          <w:lang w:val="zh-CN"/>
        </w:rPr>
        <w:t>.</w:t>
      </w:r>
      <w:r>
        <w:rPr>
          <w:rFonts w:hint="eastAsia" w:ascii="宋体" w:hAnsi="宋体" w:eastAsia="宋体" w:cs="仿宋_GB2312"/>
          <w:b/>
          <w:color w:val="auto"/>
          <w:kern w:val="0"/>
          <w:sz w:val="24"/>
          <w:lang w:val="zh-CN"/>
        </w:rPr>
        <w:t>详细评审</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2.1本项目评标采用综合评分法，即评委分别对各投标人的价格标、技术标、商务标进行综合评估，将各项指标量化为分值，对各项量化的指标逐项评审、赋分。各项指标的总分值满分为100分，按所得总分高低排列顺序。</w:t>
      </w:r>
    </w:p>
    <w:p>
      <w:pPr>
        <w:pStyle w:val="50"/>
        <w:spacing w:line="360" w:lineRule="auto"/>
        <w:ind w:firstLine="480" w:firstLineChars="200"/>
        <w:jc w:val="left"/>
        <w:rPr>
          <w:rStyle w:val="96"/>
          <w:rFonts w:ascii="宋体" w:hAnsi="宋体" w:eastAsia="宋体"/>
          <w:color w:val="auto"/>
          <w:sz w:val="24"/>
          <w:szCs w:val="24"/>
          <w:shd w:val="clear" w:color="auto" w:fill="FFFFFF"/>
        </w:rPr>
      </w:pPr>
      <w:r>
        <w:rPr>
          <w:rFonts w:hint="eastAsia" w:ascii="宋体" w:hAnsi="宋体" w:eastAsia="宋体" w:cs="仿宋_GB2312"/>
          <w:color w:val="auto"/>
          <w:kern w:val="0"/>
          <w:sz w:val="24"/>
          <w:lang w:val="zh-CN"/>
        </w:rPr>
        <w:t>2.2价格扣除：</w:t>
      </w:r>
      <w:r>
        <w:rPr>
          <w:rStyle w:val="96"/>
          <w:rFonts w:ascii="宋体" w:hAnsi="宋体" w:eastAsia="宋体"/>
          <w:color w:val="auto"/>
          <w:sz w:val="24"/>
          <w:szCs w:val="24"/>
          <w:shd w:val="clear" w:color="auto" w:fill="FFFFFF"/>
        </w:rPr>
        <w:t>对于非专门面向中小微企业采购的项目，按照《</w:t>
      </w:r>
      <w:r>
        <w:rPr>
          <w:rStyle w:val="96"/>
          <w:rFonts w:hint="eastAsia" w:ascii="宋体" w:hAnsi="宋体" w:eastAsia="宋体"/>
          <w:color w:val="auto"/>
          <w:sz w:val="24"/>
          <w:szCs w:val="24"/>
          <w:shd w:val="clear" w:color="auto" w:fill="FFFFFF"/>
        </w:rPr>
        <w:t>政府采购促进中小企业发展管理办法</w:t>
      </w:r>
      <w:r>
        <w:rPr>
          <w:rStyle w:val="96"/>
          <w:rFonts w:ascii="宋体" w:hAnsi="宋体" w:eastAsia="宋体"/>
          <w:color w:val="auto"/>
          <w:sz w:val="24"/>
          <w:szCs w:val="24"/>
          <w:shd w:val="clear" w:color="auto" w:fill="FFFFFF"/>
        </w:rPr>
        <w:t>》规定，对小型和微型企业投标人产品的价格给予6%的扣除，用扣除后的价格参与评审，中小企业应当按照本招标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p>
    <w:p>
      <w:pPr>
        <w:pStyle w:val="5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2.3评分标准</w:t>
      </w:r>
    </w:p>
    <w:p>
      <w:pPr>
        <w:spacing w:line="360" w:lineRule="auto"/>
        <w:ind w:firstLine="480"/>
        <w:rPr>
          <w:rFonts w:ascii="宋体" w:hAnsi="宋体"/>
          <w:b/>
          <w:color w:val="auto"/>
          <w:sz w:val="24"/>
        </w:rPr>
      </w:pPr>
      <w:r>
        <w:rPr>
          <w:rFonts w:hint="eastAsia" w:ascii="宋体" w:hAnsi="宋体"/>
          <w:b/>
          <w:color w:val="auto"/>
          <w:sz w:val="24"/>
        </w:rPr>
        <w:t>2.3.1价格标部分(</w:t>
      </w:r>
      <w:r>
        <w:rPr>
          <w:rFonts w:ascii="宋体" w:hAnsi="宋体"/>
          <w:b/>
          <w:color w:val="auto"/>
          <w:sz w:val="24"/>
        </w:rPr>
        <w:t>3</w:t>
      </w:r>
      <w:r>
        <w:rPr>
          <w:rFonts w:hint="eastAsia" w:ascii="宋体" w:hAnsi="宋体"/>
          <w:b/>
          <w:color w:val="auto"/>
          <w:sz w:val="24"/>
        </w:rPr>
        <w:t>0分)</w:t>
      </w:r>
    </w:p>
    <w:p>
      <w:pPr>
        <w:spacing w:line="360" w:lineRule="auto"/>
        <w:ind w:firstLine="480"/>
        <w:rPr>
          <w:rFonts w:ascii="宋体" w:hAnsi="宋体"/>
          <w:color w:val="auto"/>
          <w:sz w:val="24"/>
        </w:rPr>
      </w:pPr>
      <w:r>
        <w:rPr>
          <w:rFonts w:hint="eastAsia" w:ascii="宋体" w:hAnsi="宋体"/>
          <w:color w:val="auto"/>
          <w:sz w:val="24"/>
        </w:rPr>
        <w:t>投标报价为投标人的最终报价（为修正后的报价）。当投标人的投标报价为最低报价，且评委认为其报价合理,没有低于成本价格时,该投标报价为有效最低价，作为评标基准价，得满分</w:t>
      </w:r>
      <w:r>
        <w:rPr>
          <w:rFonts w:ascii="宋体" w:hAnsi="宋体"/>
          <w:color w:val="auto"/>
          <w:sz w:val="24"/>
        </w:rPr>
        <w:t>30</w:t>
      </w:r>
      <w:r>
        <w:rPr>
          <w:rFonts w:hint="eastAsia" w:ascii="宋体" w:hAnsi="宋体"/>
          <w:color w:val="auto"/>
          <w:sz w:val="24"/>
        </w:rPr>
        <w:t>分,否则为废标。其余投标人的价格标得分统一按照下列公式计算，即：投标报价得分=评标基准价/投标报价×价格权值（</w:t>
      </w:r>
      <w:r>
        <w:rPr>
          <w:rFonts w:ascii="宋体" w:hAnsi="宋体"/>
          <w:color w:val="auto"/>
          <w:sz w:val="24"/>
        </w:rPr>
        <w:t>3</w:t>
      </w:r>
      <w:r>
        <w:rPr>
          <w:rFonts w:hint="eastAsia" w:ascii="宋体" w:hAnsi="宋体"/>
          <w:color w:val="auto"/>
          <w:sz w:val="24"/>
        </w:rPr>
        <w:t>0%）×100。当投标报价得分出现小数点时，保留小数点后两位，第三位四舍五入。</w:t>
      </w:r>
    </w:p>
    <w:p>
      <w:pPr>
        <w:spacing w:line="360" w:lineRule="auto"/>
        <w:ind w:firstLine="480" w:firstLineChars="200"/>
        <w:rPr>
          <w:rFonts w:ascii="宋体" w:hAnsi="宋体"/>
          <w:b/>
          <w:color w:val="auto"/>
          <w:sz w:val="24"/>
          <w:szCs w:val="20"/>
          <w:highlight w:val="none"/>
        </w:rPr>
      </w:pPr>
      <w:r>
        <w:rPr>
          <w:rFonts w:hint="eastAsia" w:ascii="宋体" w:hAnsi="宋体" w:cs="仿宋_GB2312"/>
          <w:color w:val="auto"/>
          <w:kern w:val="0"/>
          <w:sz w:val="24"/>
          <w:highlight w:val="none"/>
          <w:lang w:val="zh-CN"/>
        </w:rPr>
        <w:t>2.3.2</w:t>
      </w:r>
      <w:r>
        <w:rPr>
          <w:rFonts w:hint="eastAsia" w:ascii="宋体" w:hAnsi="宋体"/>
          <w:b/>
          <w:color w:val="auto"/>
          <w:sz w:val="24"/>
          <w:highlight w:val="none"/>
        </w:rPr>
        <w:t>技术标部分（</w:t>
      </w:r>
      <w:r>
        <w:rPr>
          <w:rFonts w:ascii="宋体" w:hAnsi="宋体"/>
          <w:b/>
          <w:color w:val="auto"/>
          <w:sz w:val="24"/>
          <w:highlight w:val="none"/>
        </w:rPr>
        <w:t>5</w:t>
      </w:r>
      <w:r>
        <w:rPr>
          <w:rFonts w:hint="eastAsia" w:ascii="宋体" w:hAnsi="宋体"/>
          <w:b/>
          <w:color w:val="auto"/>
          <w:sz w:val="24"/>
          <w:highlight w:val="none"/>
        </w:rPr>
        <w:t>6分）</w:t>
      </w:r>
    </w:p>
    <w:p>
      <w:pPr>
        <w:spacing w:line="360" w:lineRule="auto"/>
        <w:ind w:firstLine="480"/>
        <w:rPr>
          <w:rFonts w:ascii="宋体" w:hAnsi="宋体"/>
          <w:color w:val="auto"/>
          <w:sz w:val="24"/>
          <w:highlight w:val="none"/>
        </w:rPr>
      </w:pPr>
      <w:r>
        <w:rPr>
          <w:rFonts w:hint="eastAsia" w:ascii="宋体" w:hAnsi="宋体"/>
          <w:color w:val="auto"/>
          <w:sz w:val="24"/>
          <w:highlight w:val="none"/>
        </w:rPr>
        <w:t>2.3.2.1项目实施方案（</w:t>
      </w:r>
      <w:r>
        <w:rPr>
          <w:rFonts w:hint="eastAsia" w:ascii="宋体" w:hAnsi="宋体"/>
          <w:color w:val="auto"/>
          <w:sz w:val="24"/>
          <w:highlight w:val="none"/>
          <w:lang w:val="en-US" w:eastAsia="zh-CN"/>
        </w:rPr>
        <w:t>25</w:t>
      </w:r>
      <w:r>
        <w:rPr>
          <w:rFonts w:hint="eastAsia" w:ascii="宋体" w:hAnsi="宋体"/>
          <w:color w:val="auto"/>
          <w:sz w:val="24"/>
          <w:highlight w:val="none"/>
        </w:rPr>
        <w:t>分）。根据投标人提供的玉潭镇安全饮用水服务的工作依据、程序及方法，为确保玉潭镇安全饮用水服务工作成果质量所采取的技术措施及组织措施，以及安全作业、现场协调保障措施等，从科学、完善程度、有针对性、可操作性等方面进行评审，方案专门针对本项目制定且完整、合理的计</w:t>
      </w:r>
      <w:r>
        <w:rPr>
          <w:rFonts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highlight w:val="none"/>
          <w:lang w:val="en-US" w:eastAsia="zh-CN"/>
        </w:rPr>
        <w:t>25</w:t>
      </w:r>
      <w:r>
        <w:rPr>
          <w:rFonts w:hint="eastAsia" w:ascii="宋体" w:hAnsi="宋体"/>
          <w:color w:val="auto"/>
          <w:sz w:val="24"/>
          <w:highlight w:val="none"/>
        </w:rPr>
        <w:t>分，良的计</w:t>
      </w:r>
      <w:r>
        <w:rPr>
          <w:rFonts w:ascii="宋体" w:hAnsi="宋体"/>
          <w:color w:val="auto"/>
          <w:sz w:val="24"/>
          <w:highlight w:val="none"/>
        </w:rPr>
        <w:t>11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lang w:val="en-US" w:eastAsia="zh-CN"/>
        </w:rPr>
        <w:t>0</w:t>
      </w:r>
      <w:r>
        <w:rPr>
          <w:rFonts w:hint="eastAsia" w:ascii="宋体" w:hAnsi="宋体"/>
          <w:color w:val="auto"/>
          <w:sz w:val="24"/>
          <w:highlight w:val="none"/>
        </w:rPr>
        <w:t>分，一般的计</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分，差的不得分；本项最高计</w:t>
      </w:r>
      <w:r>
        <w:rPr>
          <w:rFonts w:hint="eastAsia" w:ascii="宋体" w:hAnsi="宋体"/>
          <w:color w:val="auto"/>
          <w:sz w:val="24"/>
          <w:highlight w:val="none"/>
          <w:lang w:val="en-US" w:eastAsia="zh-CN"/>
        </w:rPr>
        <w:t>25</w:t>
      </w:r>
      <w:r>
        <w:rPr>
          <w:rFonts w:hint="eastAsia" w:ascii="宋体" w:hAnsi="宋体"/>
          <w:color w:val="auto"/>
          <w:sz w:val="24"/>
          <w:highlight w:val="none"/>
        </w:rPr>
        <w:t>分。</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rPr>
        <w:t>2.3.2.</w:t>
      </w:r>
      <w:r>
        <w:rPr>
          <w:rFonts w:ascii="宋体" w:hAnsi="宋体"/>
          <w:color w:val="auto"/>
          <w:sz w:val="24"/>
          <w:highlight w:val="none"/>
        </w:rPr>
        <w:t>2</w:t>
      </w:r>
      <w:r>
        <w:rPr>
          <w:rFonts w:hint="eastAsia" w:ascii="宋体" w:hAnsi="宋体"/>
          <w:color w:val="auto"/>
          <w:sz w:val="24"/>
          <w:highlight w:val="none"/>
        </w:rPr>
        <w:t>人员</w:t>
      </w:r>
      <w:r>
        <w:rPr>
          <w:rFonts w:hint="eastAsia" w:ascii="宋体" w:hAnsi="宋体"/>
          <w:color w:val="auto"/>
          <w:sz w:val="24"/>
          <w:highlight w:val="none"/>
          <w:lang w:val="en-US" w:eastAsia="zh-CN"/>
        </w:rPr>
        <w:t>配备</w:t>
      </w:r>
      <w:r>
        <w:rPr>
          <w:rFonts w:hint="eastAsia" w:ascii="宋体" w:hAnsi="宋体"/>
          <w:color w:val="auto"/>
          <w:sz w:val="24"/>
          <w:highlight w:val="none"/>
        </w:rPr>
        <w:t>（7分）。根据投标人</w:t>
      </w:r>
      <w:r>
        <w:rPr>
          <w:rFonts w:hint="eastAsia" w:ascii="宋体" w:hAnsi="宋体"/>
          <w:color w:val="auto"/>
          <w:sz w:val="24"/>
          <w:highlight w:val="none"/>
          <w:lang w:val="en-US" w:eastAsia="zh-CN"/>
        </w:rPr>
        <w:t>配备</w:t>
      </w:r>
      <w:r>
        <w:rPr>
          <w:rFonts w:hint="eastAsia" w:ascii="宋体" w:hAnsi="宋体"/>
          <w:color w:val="auto"/>
          <w:sz w:val="24"/>
          <w:highlight w:val="none"/>
        </w:rPr>
        <w:t>的</w:t>
      </w:r>
      <w:r>
        <w:rPr>
          <w:rFonts w:ascii="宋体" w:hAnsi="宋体"/>
          <w:color w:val="auto"/>
          <w:sz w:val="24"/>
          <w:highlight w:val="none"/>
        </w:rPr>
        <w:t>人员</w:t>
      </w:r>
      <w:r>
        <w:rPr>
          <w:rFonts w:hint="eastAsia" w:ascii="宋体" w:hAnsi="宋体"/>
          <w:color w:val="auto"/>
          <w:sz w:val="24"/>
          <w:highlight w:val="none"/>
          <w:lang w:val="en-US" w:eastAsia="zh-CN"/>
        </w:rPr>
        <w:t>横向比较打分，人员配备充足，分工明确，人员调配合理、及时的，有后备补充管理人员、供水人员分工的，优秀计7分，人员配备相对完善，有分工、随车有运输供水人员的，计良好4-6分，人员配备基本满足日常送水服务一般计1-3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2.3.2.3送水车数量（</w:t>
      </w:r>
      <w:r>
        <w:rPr>
          <w:rFonts w:hint="eastAsia" w:ascii="宋体" w:hAnsi="宋体"/>
          <w:color w:val="auto"/>
          <w:sz w:val="24"/>
          <w:highlight w:val="none"/>
          <w:lang w:val="en-US" w:eastAsia="zh-CN"/>
        </w:rPr>
        <w:t>12</w:t>
      </w:r>
      <w:r>
        <w:rPr>
          <w:rFonts w:hint="eastAsia" w:ascii="宋体" w:hAnsi="宋体"/>
          <w:color w:val="auto"/>
          <w:sz w:val="24"/>
          <w:highlight w:val="none"/>
        </w:rPr>
        <w:t>分）。投标人</w:t>
      </w:r>
      <w:r>
        <w:rPr>
          <w:rFonts w:hint="eastAsia" w:ascii="宋体" w:hAnsi="宋体"/>
          <w:color w:val="auto"/>
          <w:sz w:val="24"/>
          <w:highlight w:val="none"/>
          <w:lang w:val="en-US" w:eastAsia="zh-CN"/>
        </w:rPr>
        <w:t>送水车辆至少有5辆（包括租赁车辆），其中</w:t>
      </w:r>
      <w:r>
        <w:rPr>
          <w:rFonts w:hint="eastAsia" w:ascii="宋体" w:hAnsi="宋体"/>
          <w:color w:val="auto"/>
          <w:sz w:val="24"/>
          <w:highlight w:val="none"/>
        </w:rPr>
        <w:t>自有送水车</w:t>
      </w:r>
      <w:r>
        <w:rPr>
          <w:rFonts w:hint="eastAsia" w:ascii="宋体" w:hAnsi="宋体"/>
          <w:color w:val="auto"/>
          <w:sz w:val="24"/>
          <w:highlight w:val="none"/>
          <w:lang w:val="en-US" w:eastAsia="zh-CN"/>
        </w:rPr>
        <w:t>辆</w:t>
      </w:r>
      <w:r>
        <w:rPr>
          <w:rFonts w:hint="eastAsia" w:ascii="宋体" w:hAnsi="宋体"/>
          <w:color w:val="auto"/>
          <w:sz w:val="24"/>
          <w:highlight w:val="none"/>
        </w:rPr>
        <w:t>至少1辆，</w:t>
      </w:r>
      <w:r>
        <w:rPr>
          <w:rFonts w:hint="eastAsia" w:ascii="宋体" w:hAnsi="宋体"/>
          <w:color w:val="auto"/>
          <w:sz w:val="24"/>
          <w:highlight w:val="none"/>
          <w:lang w:val="en-US" w:eastAsia="zh-CN"/>
        </w:rPr>
        <w:t>自有车辆</w:t>
      </w:r>
      <w:r>
        <w:rPr>
          <w:rFonts w:hint="eastAsia" w:ascii="宋体" w:hAnsi="宋体"/>
          <w:color w:val="auto"/>
          <w:sz w:val="24"/>
          <w:highlight w:val="none"/>
        </w:rPr>
        <w:t>每增加一辆计3分，最高计</w:t>
      </w:r>
      <w:r>
        <w:rPr>
          <w:rFonts w:hint="eastAsia" w:ascii="宋体" w:hAnsi="宋体"/>
          <w:color w:val="auto"/>
          <w:sz w:val="24"/>
          <w:highlight w:val="none"/>
          <w:lang w:val="en-US" w:eastAsia="zh-CN"/>
        </w:rPr>
        <w:t>12</w:t>
      </w:r>
      <w:r>
        <w:rPr>
          <w:rFonts w:hint="eastAsia" w:ascii="宋体" w:hAnsi="宋体"/>
          <w:color w:val="auto"/>
          <w:sz w:val="24"/>
          <w:highlight w:val="none"/>
        </w:rPr>
        <w:t>分。投标人</w:t>
      </w:r>
      <w:r>
        <w:rPr>
          <w:rFonts w:hint="eastAsia"/>
          <w:b/>
          <w:color w:val="auto"/>
          <w:sz w:val="24"/>
          <w:szCs w:val="20"/>
          <w:highlight w:val="none"/>
        </w:rPr>
        <w:t>须提供</w:t>
      </w:r>
      <w:r>
        <w:rPr>
          <w:rFonts w:hint="eastAsia"/>
          <w:b/>
          <w:color w:val="auto"/>
          <w:sz w:val="24"/>
          <w:szCs w:val="20"/>
          <w:highlight w:val="none"/>
          <w:lang w:val="en-US" w:eastAsia="zh-CN"/>
        </w:rPr>
        <w:t>每台自有</w:t>
      </w:r>
      <w:r>
        <w:rPr>
          <w:rFonts w:hint="eastAsia"/>
          <w:b/>
          <w:color w:val="auto"/>
          <w:sz w:val="24"/>
          <w:szCs w:val="20"/>
          <w:highlight w:val="none"/>
        </w:rPr>
        <w:t>送水</w:t>
      </w:r>
      <w:r>
        <w:rPr>
          <w:rFonts w:hint="eastAsia"/>
          <w:b/>
          <w:color w:val="auto"/>
          <w:sz w:val="24"/>
          <w:szCs w:val="20"/>
          <w:highlight w:val="none"/>
          <w:lang w:val="en-US" w:eastAsia="zh-CN"/>
        </w:rPr>
        <w:t>车辆</w:t>
      </w:r>
      <w:r>
        <w:rPr>
          <w:rFonts w:hint="eastAsia"/>
          <w:b/>
          <w:color w:val="auto"/>
          <w:sz w:val="24"/>
          <w:szCs w:val="20"/>
          <w:highlight w:val="none"/>
        </w:rPr>
        <w:t>的行驶证</w:t>
      </w:r>
      <w:r>
        <w:rPr>
          <w:rFonts w:hint="eastAsia"/>
          <w:b/>
          <w:color w:val="auto"/>
          <w:sz w:val="24"/>
          <w:szCs w:val="20"/>
          <w:highlight w:val="none"/>
          <w:lang w:val="en-US" w:eastAsia="zh-CN"/>
        </w:rPr>
        <w:t>及每台租赁</w:t>
      </w:r>
      <w:r>
        <w:rPr>
          <w:rFonts w:hint="eastAsia"/>
          <w:b/>
          <w:color w:val="auto"/>
          <w:sz w:val="24"/>
          <w:szCs w:val="20"/>
          <w:highlight w:val="none"/>
        </w:rPr>
        <w:t>车辆</w:t>
      </w:r>
      <w:r>
        <w:rPr>
          <w:rFonts w:hint="eastAsia"/>
          <w:b/>
          <w:color w:val="auto"/>
          <w:sz w:val="24"/>
          <w:szCs w:val="20"/>
          <w:highlight w:val="none"/>
          <w:lang w:val="en-US" w:eastAsia="zh-CN"/>
        </w:rPr>
        <w:t>的</w:t>
      </w:r>
      <w:r>
        <w:rPr>
          <w:rFonts w:hint="eastAsia"/>
          <w:b/>
          <w:color w:val="auto"/>
          <w:sz w:val="24"/>
          <w:szCs w:val="20"/>
          <w:highlight w:val="none"/>
        </w:rPr>
        <w:t>租赁合同</w:t>
      </w:r>
      <w:r>
        <w:rPr>
          <w:rFonts w:hint="eastAsia"/>
          <w:b/>
          <w:color w:val="auto"/>
          <w:sz w:val="24"/>
          <w:szCs w:val="20"/>
          <w:highlight w:val="none"/>
          <w:lang w:val="en-US" w:eastAsia="zh-CN"/>
        </w:rPr>
        <w:t>和行驶证</w:t>
      </w:r>
      <w:r>
        <w:rPr>
          <w:rFonts w:hint="eastAsia"/>
          <w:b/>
          <w:color w:val="auto"/>
          <w:sz w:val="24"/>
          <w:szCs w:val="20"/>
          <w:highlight w:val="none"/>
        </w:rPr>
        <w:t>复印件，原件须带至现场单独提交，否则不予认定</w:t>
      </w:r>
      <w:r>
        <w:rPr>
          <w:rFonts w:hint="eastAsia" w:ascii="宋体" w:hAnsi="宋体"/>
          <w:color w:val="auto"/>
          <w:sz w:val="24"/>
          <w:highlight w:val="none"/>
        </w:rPr>
        <w:t>。</w:t>
      </w:r>
    </w:p>
    <w:p>
      <w:pPr>
        <w:spacing w:line="360" w:lineRule="auto"/>
        <w:ind w:firstLine="480"/>
        <w:rPr>
          <w:rFonts w:ascii="宋体" w:hAnsi="宋体"/>
          <w:color w:val="auto"/>
          <w:sz w:val="24"/>
        </w:rPr>
      </w:pPr>
      <w:r>
        <w:rPr>
          <w:rFonts w:hint="eastAsia" w:ascii="宋体" w:hAnsi="宋体"/>
          <w:color w:val="auto"/>
          <w:sz w:val="24"/>
          <w:highlight w:val="none"/>
        </w:rPr>
        <w:t>2.3.2.4服务承诺（</w:t>
      </w: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rPr>
        <w:t>根据投标人提供</w:t>
      </w:r>
      <w:r>
        <w:rPr>
          <w:rFonts w:ascii="宋体" w:hAnsi="宋体"/>
          <w:color w:val="auto"/>
          <w:sz w:val="24"/>
        </w:rPr>
        <w:t>的</w:t>
      </w:r>
      <w:r>
        <w:rPr>
          <w:rFonts w:hint="eastAsia" w:ascii="宋体" w:hAnsi="宋体"/>
          <w:color w:val="auto"/>
          <w:sz w:val="24"/>
        </w:rPr>
        <w:t>服务质量、管理团队的素质、工作任务服务时间等内容做出的承诺是否有利于采购人等内容进行评审，服务</w:t>
      </w:r>
      <w:r>
        <w:rPr>
          <w:rFonts w:ascii="宋体" w:hAnsi="宋体"/>
          <w:color w:val="auto"/>
          <w:sz w:val="24"/>
        </w:rPr>
        <w:t>承诺</w:t>
      </w:r>
      <w:r>
        <w:rPr>
          <w:rFonts w:hint="eastAsia" w:ascii="宋体" w:hAnsi="宋体"/>
          <w:color w:val="auto"/>
          <w:sz w:val="24"/>
        </w:rPr>
        <w:t>具体</w:t>
      </w:r>
      <w:r>
        <w:rPr>
          <w:rFonts w:ascii="宋体" w:hAnsi="宋体"/>
          <w:color w:val="auto"/>
          <w:sz w:val="24"/>
        </w:rPr>
        <w:t>、详细</w:t>
      </w:r>
      <w:r>
        <w:rPr>
          <w:rFonts w:hint="eastAsia" w:ascii="宋体" w:hAnsi="宋体"/>
          <w:color w:val="auto"/>
          <w:sz w:val="24"/>
        </w:rPr>
        <w:t>、</w:t>
      </w:r>
      <w:r>
        <w:rPr>
          <w:rFonts w:ascii="宋体" w:hAnsi="宋体"/>
          <w:color w:val="auto"/>
          <w:sz w:val="24"/>
        </w:rPr>
        <w:t>可行性高的</w:t>
      </w:r>
      <w:r>
        <w:rPr>
          <w:rFonts w:hint="eastAsia" w:ascii="宋体" w:hAnsi="宋体"/>
          <w:color w:val="auto"/>
          <w:sz w:val="24"/>
        </w:rPr>
        <w:t>计</w:t>
      </w:r>
      <w:r>
        <w:rPr>
          <w:rFonts w:ascii="宋体" w:hAnsi="宋体"/>
          <w:color w:val="auto"/>
          <w:sz w:val="24"/>
        </w:rPr>
        <w:t>8</w:t>
      </w:r>
      <w:r>
        <w:rPr>
          <w:rFonts w:hint="eastAsia" w:ascii="Adobe 宋体 Std L" w:hAnsi="Adobe 宋体 Std L" w:eastAsia="Adobe 宋体 Std L" w:cs="仿宋_GB2312"/>
          <w:color w:val="auto"/>
          <w:kern w:val="0"/>
          <w:sz w:val="24"/>
          <w:lang w:val="zh-CN"/>
        </w:rPr>
        <w:t>～</w:t>
      </w:r>
      <w:r>
        <w:rPr>
          <w:rFonts w:ascii="宋体" w:hAnsi="宋体"/>
          <w:color w:val="auto"/>
          <w:sz w:val="24"/>
        </w:rPr>
        <w:t>1</w:t>
      </w:r>
      <w:r>
        <w:rPr>
          <w:rFonts w:hint="eastAsia" w:ascii="宋体" w:hAnsi="宋体"/>
          <w:color w:val="auto"/>
          <w:sz w:val="24"/>
          <w:lang w:val="en-US" w:eastAsia="zh-CN"/>
        </w:rPr>
        <w:t>2分</w:t>
      </w:r>
      <w:r>
        <w:rPr>
          <w:rFonts w:hint="eastAsia" w:ascii="宋体" w:hAnsi="宋体"/>
          <w:color w:val="auto"/>
          <w:sz w:val="24"/>
        </w:rPr>
        <w:t>，服务</w:t>
      </w:r>
      <w:r>
        <w:rPr>
          <w:rFonts w:ascii="宋体" w:hAnsi="宋体"/>
          <w:color w:val="auto"/>
          <w:sz w:val="24"/>
        </w:rPr>
        <w:t>承诺较</w:t>
      </w:r>
      <w:r>
        <w:rPr>
          <w:rFonts w:hint="eastAsia" w:ascii="宋体" w:hAnsi="宋体"/>
          <w:color w:val="auto"/>
          <w:sz w:val="24"/>
        </w:rPr>
        <w:t>具体</w:t>
      </w:r>
      <w:r>
        <w:rPr>
          <w:rFonts w:ascii="宋体" w:hAnsi="宋体"/>
          <w:color w:val="auto"/>
          <w:sz w:val="24"/>
        </w:rPr>
        <w:t>、详细的</w:t>
      </w:r>
      <w:r>
        <w:rPr>
          <w:rFonts w:hint="eastAsia" w:ascii="宋体" w:hAnsi="宋体"/>
          <w:color w:val="auto"/>
          <w:sz w:val="24"/>
        </w:rPr>
        <w:t>计</w:t>
      </w:r>
      <w:r>
        <w:rPr>
          <w:rFonts w:ascii="宋体" w:hAnsi="宋体"/>
          <w:color w:val="auto"/>
          <w:sz w:val="24"/>
        </w:rPr>
        <w:t>4</w:t>
      </w:r>
      <w:r>
        <w:rPr>
          <w:rFonts w:hint="eastAsia" w:ascii="Adobe 宋体 Std L" w:hAnsi="Adobe 宋体 Std L" w:eastAsia="Adobe 宋体 Std L" w:cs="仿宋_GB2312"/>
          <w:color w:val="auto"/>
          <w:kern w:val="0"/>
          <w:sz w:val="24"/>
          <w:lang w:val="zh-CN"/>
        </w:rPr>
        <w:t>～</w:t>
      </w:r>
      <w:r>
        <w:rPr>
          <w:rFonts w:ascii="宋体" w:hAnsi="宋体"/>
          <w:color w:val="auto"/>
          <w:sz w:val="24"/>
        </w:rPr>
        <w:t>7</w:t>
      </w:r>
      <w:r>
        <w:rPr>
          <w:rFonts w:hint="eastAsia" w:ascii="宋体" w:hAnsi="宋体"/>
          <w:color w:val="auto"/>
          <w:sz w:val="24"/>
        </w:rPr>
        <w:t>分，一般的计1</w:t>
      </w:r>
      <w:r>
        <w:rPr>
          <w:rFonts w:hint="eastAsia" w:ascii="Adobe 宋体 Std L" w:hAnsi="Adobe 宋体 Std L" w:eastAsia="Adobe 宋体 Std L" w:cs="仿宋_GB2312"/>
          <w:color w:val="auto"/>
          <w:kern w:val="0"/>
          <w:sz w:val="24"/>
          <w:lang w:val="zh-CN"/>
        </w:rPr>
        <w:t>～</w:t>
      </w:r>
      <w:r>
        <w:rPr>
          <w:rFonts w:ascii="宋体" w:hAnsi="宋体"/>
          <w:color w:val="auto"/>
          <w:sz w:val="24"/>
        </w:rPr>
        <w:t>3</w:t>
      </w:r>
      <w:r>
        <w:rPr>
          <w:rFonts w:hint="eastAsia" w:ascii="宋体" w:hAnsi="宋体"/>
          <w:color w:val="auto"/>
          <w:sz w:val="24"/>
        </w:rPr>
        <w:t>分。</w:t>
      </w:r>
    </w:p>
    <w:p>
      <w:pPr>
        <w:spacing w:line="360" w:lineRule="auto"/>
        <w:ind w:firstLine="482" w:firstLineChars="200"/>
        <w:rPr>
          <w:rFonts w:ascii="宋体" w:hAnsi="宋体"/>
          <w:b/>
          <w:color w:val="auto"/>
          <w:sz w:val="24"/>
        </w:rPr>
      </w:pPr>
      <w:r>
        <w:rPr>
          <w:rFonts w:hint="eastAsia" w:ascii="宋体" w:hAnsi="宋体"/>
          <w:b/>
          <w:color w:val="auto"/>
          <w:sz w:val="24"/>
        </w:rPr>
        <w:t>2.3.3商务标部分（</w:t>
      </w:r>
      <w:r>
        <w:rPr>
          <w:rFonts w:ascii="宋体" w:hAnsi="宋体"/>
          <w:b/>
          <w:color w:val="auto"/>
          <w:sz w:val="24"/>
        </w:rPr>
        <w:t>1</w:t>
      </w:r>
      <w:r>
        <w:rPr>
          <w:rFonts w:hint="eastAsia" w:ascii="宋体" w:hAnsi="宋体"/>
          <w:b/>
          <w:color w:val="auto"/>
          <w:sz w:val="24"/>
        </w:rPr>
        <w:t>4分）</w:t>
      </w:r>
    </w:p>
    <w:p>
      <w:pPr>
        <w:spacing w:line="360" w:lineRule="auto"/>
        <w:ind w:firstLine="480" w:firstLineChars="200"/>
        <w:rPr>
          <w:rFonts w:ascii="宋体" w:hAnsi="宋体"/>
          <w:color w:val="auto"/>
          <w:sz w:val="24"/>
        </w:rPr>
      </w:pPr>
      <w:r>
        <w:rPr>
          <w:rFonts w:hint="eastAsia" w:ascii="宋体" w:hAnsi="宋体"/>
          <w:color w:val="auto"/>
          <w:sz w:val="24"/>
        </w:rPr>
        <w:t>2.3.3.1类似项目业绩（</w:t>
      </w:r>
      <w:r>
        <w:rPr>
          <w:rFonts w:ascii="宋体" w:hAnsi="宋体"/>
          <w:color w:val="auto"/>
          <w:sz w:val="24"/>
        </w:rPr>
        <w:t>1</w:t>
      </w:r>
      <w:r>
        <w:rPr>
          <w:rFonts w:hint="eastAsia" w:ascii="宋体" w:hAnsi="宋体"/>
          <w:color w:val="auto"/>
          <w:sz w:val="24"/>
        </w:rPr>
        <w:t>0分）。投标人2019年</w:t>
      </w:r>
      <w:r>
        <w:rPr>
          <w:rFonts w:hint="eastAsia" w:ascii="宋体" w:hAnsi="宋体"/>
          <w:color w:val="auto"/>
          <w:sz w:val="24"/>
          <w:lang w:val="en-US" w:eastAsia="zh-CN"/>
        </w:rPr>
        <w:t>至今</w:t>
      </w:r>
      <w:r>
        <w:rPr>
          <w:rFonts w:hint="eastAsia" w:ascii="宋体" w:hAnsi="宋体"/>
          <w:color w:val="auto"/>
          <w:sz w:val="24"/>
        </w:rPr>
        <w:t>度完成的</w:t>
      </w:r>
      <w:r>
        <w:rPr>
          <w:rFonts w:hint="eastAsia" w:ascii="宋体" w:hAnsi="宋体"/>
          <w:color w:val="auto"/>
          <w:sz w:val="24"/>
          <w:szCs w:val="20"/>
        </w:rPr>
        <w:t>类似项目业绩</w:t>
      </w:r>
      <w:r>
        <w:rPr>
          <w:rFonts w:hint="eastAsia" w:ascii="宋体" w:hAnsi="宋体"/>
          <w:b/>
          <w:color w:val="auto"/>
          <w:sz w:val="24"/>
        </w:rPr>
        <w:t>（完成项目的时间以合同签订时间为准，须附合同复印件，原件须带至现场单独提交，</w:t>
      </w:r>
      <w:r>
        <w:rPr>
          <w:rFonts w:hint="eastAsia"/>
          <w:b/>
          <w:color w:val="auto"/>
          <w:sz w:val="24"/>
          <w:szCs w:val="20"/>
        </w:rPr>
        <w:t>否则不予认定</w:t>
      </w:r>
      <w:r>
        <w:rPr>
          <w:rFonts w:hint="eastAsia" w:ascii="宋体" w:hAnsi="宋体"/>
          <w:b/>
          <w:color w:val="auto"/>
          <w:sz w:val="24"/>
        </w:rPr>
        <w:t>）</w:t>
      </w:r>
      <w:r>
        <w:rPr>
          <w:rFonts w:hint="eastAsia" w:ascii="宋体" w:hAnsi="宋体"/>
          <w:color w:val="auto"/>
          <w:sz w:val="24"/>
        </w:rPr>
        <w:t>，每有一项计</w:t>
      </w:r>
      <w:r>
        <w:rPr>
          <w:rFonts w:ascii="宋体" w:hAnsi="宋体"/>
          <w:color w:val="auto"/>
          <w:sz w:val="24"/>
        </w:rPr>
        <w:t>2</w:t>
      </w:r>
      <w:r>
        <w:rPr>
          <w:rFonts w:hint="eastAsia" w:ascii="宋体" w:hAnsi="宋体"/>
          <w:color w:val="auto"/>
          <w:sz w:val="24"/>
        </w:rPr>
        <w:t>分，最高计</w:t>
      </w:r>
      <w:r>
        <w:rPr>
          <w:rFonts w:ascii="宋体" w:hAnsi="宋体"/>
          <w:color w:val="auto"/>
          <w:sz w:val="24"/>
        </w:rPr>
        <w:t>10</w:t>
      </w:r>
      <w:r>
        <w:rPr>
          <w:rFonts w:hint="eastAsia" w:ascii="宋体" w:hAnsi="宋体"/>
          <w:color w:val="auto"/>
          <w:sz w:val="24"/>
        </w:rPr>
        <w:t>分。</w:t>
      </w:r>
    </w:p>
    <w:p>
      <w:pPr>
        <w:pStyle w:val="50"/>
        <w:spacing w:line="360" w:lineRule="auto"/>
        <w:ind w:firstLine="480" w:firstLineChars="200"/>
        <w:jc w:val="left"/>
        <w:rPr>
          <w:rFonts w:ascii="宋体" w:hAnsi="宋体" w:eastAsia="宋体"/>
          <w:color w:val="auto"/>
          <w:sz w:val="24"/>
          <w:szCs w:val="24"/>
        </w:rPr>
      </w:pPr>
      <w:r>
        <w:rPr>
          <w:rFonts w:hint="eastAsia" w:ascii="宋体" w:hAnsi="宋体"/>
          <w:color w:val="auto"/>
          <w:sz w:val="24"/>
        </w:rPr>
        <w:t>2.3.3.2</w:t>
      </w:r>
      <w:r>
        <w:rPr>
          <w:rFonts w:hint="eastAsia" w:ascii="宋体" w:hAnsi="宋体" w:eastAsia="宋体"/>
          <w:color w:val="auto"/>
          <w:sz w:val="24"/>
          <w:szCs w:val="24"/>
        </w:rPr>
        <w:t>投标文件的编制情况（4分）。按照招标文件要求编制，从投标文件编制的规范性、完整性、目录、页码等方面进行评审，投标文件编制完善的计4分，投标文件编制一般的计2分，投标文件编制不规范、不完整的计1分。</w:t>
      </w:r>
    </w:p>
    <w:p>
      <w:pPr>
        <w:spacing w:line="360" w:lineRule="auto"/>
        <w:ind w:firstLine="482" w:firstLineChars="200"/>
        <w:rPr>
          <w:rFonts w:ascii="宋体" w:hAnsi="宋体" w:cs="仿宋_GB2312"/>
          <w:b/>
          <w:color w:val="auto"/>
          <w:kern w:val="0"/>
          <w:sz w:val="24"/>
          <w:lang w:val="zh-CN"/>
        </w:rPr>
      </w:pPr>
      <w:r>
        <w:rPr>
          <w:rFonts w:hint="eastAsia" w:ascii="宋体" w:hAnsi="宋体" w:cs="仿宋_GB2312"/>
          <w:b/>
          <w:color w:val="auto"/>
          <w:kern w:val="0"/>
          <w:sz w:val="24"/>
          <w:lang w:val="zh-CN"/>
        </w:rPr>
        <w:t>六、确定中标人</w:t>
      </w:r>
    </w:p>
    <w:p>
      <w:pPr>
        <w:pStyle w:val="50"/>
        <w:spacing w:line="360" w:lineRule="auto"/>
        <w:ind w:firstLine="480" w:firstLineChars="200"/>
        <w:jc w:val="left"/>
        <w:rPr>
          <w:rFonts w:ascii="宋体" w:hAnsi="宋体" w:eastAsia="宋体"/>
          <w:color w:val="auto"/>
          <w:sz w:val="24"/>
          <w:szCs w:val="24"/>
        </w:rPr>
      </w:pPr>
      <w:r>
        <w:rPr>
          <w:rFonts w:hint="eastAsia" w:ascii="宋体" w:hAnsi="宋体" w:eastAsia="宋体" w:cs="仿宋_GB2312"/>
          <w:color w:val="auto"/>
          <w:kern w:val="0"/>
          <w:sz w:val="24"/>
          <w:lang w:val="zh-CN"/>
        </w:rPr>
        <w:t>详细评审结束后，对五名评委的评分进行汇总，五名评委评分之和为投标人的最后得分。按照得分由高到低顺序排列，如出现供应商得分相同的情况，按投标报价进行价格扣除后由低到高顺序排列；得分且投标报价进行价格扣除后相同的，按技术标部分得分由高到低顺序排列；如出现技术标部分得分相同，按售后服务得分由高到低顺序排列；如服务相同；如以上均相同，按供应商确认参加投标时间先后顺序排列。采购人根据中标推荐排列确定中标人，原则上排列第一的投标人应被确定为中标人，其投标报价将被确定为中标价格</w:t>
      </w:r>
      <w:r>
        <w:rPr>
          <w:rFonts w:hint="eastAsia" w:ascii="宋体" w:hAnsi="宋体" w:eastAsia="宋体"/>
          <w:color w:val="auto"/>
          <w:sz w:val="24"/>
          <w:szCs w:val="24"/>
        </w:rPr>
        <w:t>。</w:t>
      </w: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hint="eastAsia"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480" w:firstLineChars="200"/>
        <w:jc w:val="left"/>
        <w:rPr>
          <w:rFonts w:ascii="宋体" w:hAnsi="宋体" w:eastAsia="宋体"/>
          <w:color w:val="auto"/>
          <w:sz w:val="24"/>
          <w:szCs w:val="24"/>
        </w:rPr>
      </w:pPr>
    </w:p>
    <w:p>
      <w:pPr>
        <w:pStyle w:val="50"/>
        <w:spacing w:line="360" w:lineRule="auto"/>
        <w:ind w:firstLine="723" w:firstLineChars="200"/>
        <w:jc w:val="center"/>
        <w:rPr>
          <w:rFonts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jc w:val="center"/>
        <w:outlineLvl w:val="0"/>
        <w:rPr>
          <w:rFonts w:hint="eastAsia" w:ascii="宋体" w:hAnsi="宋体"/>
          <w:b/>
          <w:color w:val="auto"/>
          <w:sz w:val="36"/>
          <w:szCs w:val="36"/>
        </w:rPr>
      </w:pPr>
    </w:p>
    <w:p>
      <w:pPr>
        <w:ind w:firstLine="3975" w:firstLineChars="1100"/>
        <w:jc w:val="both"/>
        <w:outlineLvl w:val="0"/>
        <w:rPr>
          <w:rFonts w:hint="eastAsia" w:ascii="宋体" w:hAnsi="宋体" w:eastAsia="宋体"/>
          <w:b/>
          <w:color w:val="auto"/>
          <w:sz w:val="36"/>
          <w:szCs w:val="36"/>
          <w:lang w:eastAsia="zh-CN"/>
        </w:rPr>
      </w:pPr>
      <w:r>
        <w:rPr>
          <w:rFonts w:hint="eastAsia" w:ascii="宋体" w:hAnsi="宋体"/>
          <w:b/>
          <w:color w:val="auto"/>
          <w:sz w:val="36"/>
          <w:szCs w:val="36"/>
        </w:rPr>
        <w:t>第六章</w:t>
      </w:r>
    </w:p>
    <w:p>
      <w:pPr>
        <w:jc w:val="center"/>
        <w:outlineLvl w:val="0"/>
        <w:rPr>
          <w:rFonts w:hint="eastAsia" w:ascii="宋体" w:hAnsi="宋体" w:eastAsia="宋体"/>
          <w:b/>
          <w:color w:val="auto"/>
          <w:sz w:val="36"/>
          <w:szCs w:val="36"/>
          <w:lang w:eastAsia="zh-CN"/>
        </w:rPr>
      </w:pPr>
    </w:p>
    <w:p>
      <w:pPr>
        <w:jc w:val="center"/>
        <w:outlineLvl w:val="0"/>
        <w:rPr>
          <w:rFonts w:hint="eastAsia" w:ascii="宋体" w:hAnsi="宋体"/>
          <w:b/>
          <w:color w:val="auto"/>
          <w:sz w:val="36"/>
          <w:szCs w:val="36"/>
        </w:rPr>
      </w:pPr>
      <w:r>
        <w:rPr>
          <w:rFonts w:hint="eastAsia" w:ascii="宋体" w:hAnsi="宋体"/>
          <w:b/>
          <w:color w:val="auto"/>
          <w:sz w:val="36"/>
          <w:szCs w:val="36"/>
        </w:rPr>
        <w:t xml:space="preserve"> 投标文件格式</w:t>
      </w:r>
      <w:bookmarkEnd w:id="17"/>
    </w:p>
    <w:p>
      <w:pPr>
        <w:jc w:val="cente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spacing w:line="360" w:lineRule="auto"/>
        <w:rPr>
          <w:b/>
          <w:bCs/>
          <w:color w:val="auto"/>
          <w:sz w:val="28"/>
        </w:rPr>
      </w:pPr>
    </w:p>
    <w:p>
      <w:pPr>
        <w:spacing w:line="360" w:lineRule="auto"/>
        <w:rPr>
          <w:b/>
          <w:bCs/>
          <w:color w:val="auto"/>
          <w:sz w:val="28"/>
        </w:rPr>
      </w:pPr>
    </w:p>
    <w:p>
      <w:pPr>
        <w:spacing w:line="360" w:lineRule="auto"/>
        <w:rPr>
          <w:b/>
          <w:bCs/>
          <w:color w:val="auto"/>
          <w:sz w:val="28"/>
        </w:rPr>
      </w:pPr>
    </w:p>
    <w:p>
      <w:pPr>
        <w:spacing w:line="360" w:lineRule="auto"/>
        <w:rPr>
          <w:b/>
          <w:bCs/>
          <w:color w:val="auto"/>
          <w:sz w:val="28"/>
        </w:rPr>
      </w:pPr>
    </w:p>
    <w:p>
      <w:pPr>
        <w:spacing w:line="360" w:lineRule="auto"/>
        <w:rPr>
          <w:b/>
          <w:bCs/>
          <w:color w:val="auto"/>
          <w:sz w:val="28"/>
        </w:rPr>
      </w:pPr>
    </w:p>
    <w:p>
      <w:pPr>
        <w:spacing w:line="360" w:lineRule="auto"/>
        <w:rPr>
          <w:b/>
          <w:bCs/>
          <w:color w:val="auto"/>
          <w:sz w:val="28"/>
        </w:rPr>
      </w:pPr>
    </w:p>
    <w:p>
      <w:pPr>
        <w:spacing w:line="360" w:lineRule="auto"/>
        <w:rPr>
          <w:b/>
          <w:bCs/>
          <w:color w:val="auto"/>
          <w:sz w:val="28"/>
        </w:rPr>
      </w:pPr>
    </w:p>
    <w:p>
      <w:pPr>
        <w:spacing w:line="360" w:lineRule="auto"/>
        <w:rPr>
          <w:b/>
          <w:bCs/>
          <w:color w:val="auto"/>
          <w:sz w:val="28"/>
        </w:rPr>
      </w:pPr>
    </w:p>
    <w:p>
      <w:pPr>
        <w:rPr>
          <w:rFonts w:ascii="宋体" w:hAnsi="宋体"/>
          <w:color w:val="auto"/>
          <w:sz w:val="36"/>
          <w:szCs w:val="36"/>
          <w:u w:val="single"/>
        </w:rPr>
      </w:pPr>
    </w:p>
    <w:p>
      <w:pPr>
        <w:ind w:right="540" w:firstLine="1620"/>
        <w:jc w:val="right"/>
        <w:rPr>
          <w:rFonts w:hint="eastAsia" w:ascii="宋体" w:hAnsi="宋体"/>
          <w:b/>
          <w:color w:val="auto"/>
          <w:sz w:val="36"/>
          <w:szCs w:val="36"/>
        </w:rPr>
      </w:pPr>
    </w:p>
    <w:p>
      <w:pPr>
        <w:ind w:right="540" w:firstLine="1620"/>
        <w:jc w:val="center"/>
        <w:rPr>
          <w:rFonts w:ascii="宋体" w:hAnsi="宋体"/>
          <w:b/>
          <w:color w:val="auto"/>
          <w:sz w:val="36"/>
          <w:szCs w:val="36"/>
        </w:rPr>
      </w:pPr>
    </w:p>
    <w:p>
      <w:pPr>
        <w:pStyle w:val="50"/>
        <w:ind w:firstLine="360" w:firstLineChars="100"/>
        <w:rPr>
          <w:rFonts w:hint="eastAsia" w:ascii="宋体" w:hAnsi="宋体" w:eastAsia="宋体"/>
          <w:color w:val="auto"/>
          <w:sz w:val="36"/>
          <w:szCs w:val="36"/>
        </w:rPr>
      </w:pPr>
      <w:r>
        <w:rPr>
          <w:rFonts w:hint="eastAsia" w:ascii="宋体" w:hAnsi="宋体" w:eastAsia="宋体"/>
          <w:color w:val="auto"/>
          <w:sz w:val="36"/>
          <w:szCs w:val="36"/>
        </w:rPr>
        <w:t>长春市南关区玉潭镇人民政府</w:t>
      </w:r>
      <w:r>
        <w:rPr>
          <w:rFonts w:hint="eastAsia" w:ascii="宋体" w:hAnsi="宋体" w:eastAsia="宋体"/>
          <w:color w:val="auto"/>
          <w:sz w:val="36"/>
          <w:szCs w:val="36"/>
          <w:lang w:val="en-US" w:eastAsia="zh-CN"/>
        </w:rPr>
        <w:t>2022年</w:t>
      </w:r>
      <w:r>
        <w:rPr>
          <w:rFonts w:hint="eastAsia" w:ascii="宋体" w:hAnsi="宋体" w:eastAsia="宋体"/>
          <w:color w:val="auto"/>
          <w:sz w:val="36"/>
          <w:szCs w:val="36"/>
        </w:rPr>
        <w:t>退耕还林区居民</w:t>
      </w:r>
    </w:p>
    <w:p>
      <w:pPr>
        <w:pStyle w:val="50"/>
        <w:ind w:left="4320" w:hanging="4320" w:hangingChars="1200"/>
        <w:rPr>
          <w:rFonts w:hint="eastAsia" w:ascii="宋体" w:hAnsi="宋体" w:eastAsia="宋体"/>
          <w:color w:val="auto"/>
          <w:sz w:val="36"/>
          <w:szCs w:val="36"/>
        </w:rPr>
      </w:pPr>
    </w:p>
    <w:p>
      <w:pPr>
        <w:pStyle w:val="50"/>
        <w:ind w:left="4320" w:hanging="4320" w:hangingChars="1200"/>
        <w:rPr>
          <w:rFonts w:hint="eastAsia" w:ascii="宋体" w:hAnsi="宋体" w:eastAsia="宋体"/>
          <w:color w:val="auto"/>
          <w:sz w:val="36"/>
          <w:szCs w:val="36"/>
        </w:rPr>
      </w:pPr>
    </w:p>
    <w:p>
      <w:pPr>
        <w:pStyle w:val="50"/>
        <w:ind w:firstLine="360" w:firstLineChars="100"/>
        <w:jc w:val="center"/>
        <w:rPr>
          <w:rFonts w:hint="eastAsia" w:ascii="宋体" w:hAnsi="宋体" w:eastAsia="宋体"/>
          <w:color w:val="auto"/>
          <w:sz w:val="36"/>
          <w:szCs w:val="36"/>
          <w:lang w:val="en-US" w:eastAsia="zh-CN"/>
        </w:rPr>
      </w:pPr>
      <w:r>
        <w:rPr>
          <w:rFonts w:hint="eastAsia" w:ascii="宋体" w:hAnsi="宋体" w:eastAsia="宋体"/>
          <w:color w:val="auto"/>
          <w:sz w:val="36"/>
          <w:szCs w:val="36"/>
        </w:rPr>
        <w:t>饮用水送水服务采购项目</w:t>
      </w:r>
      <w:r>
        <w:rPr>
          <w:rFonts w:hint="eastAsia" w:ascii="宋体" w:hAnsi="宋体" w:eastAsia="宋体"/>
          <w:color w:val="auto"/>
          <w:sz w:val="36"/>
          <w:szCs w:val="36"/>
          <w:lang w:val="en-US" w:eastAsia="zh-CN"/>
        </w:rPr>
        <w:t>三次招标</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hint="eastAsia" w:ascii="宋体" w:hAnsi="宋体"/>
          <w:b/>
          <w:color w:val="auto"/>
          <w:sz w:val="72"/>
          <w:szCs w:val="72"/>
        </w:rPr>
      </w:pPr>
    </w:p>
    <w:p>
      <w:pPr>
        <w:jc w:val="center"/>
        <w:rPr>
          <w:rFonts w:ascii="宋体" w:hAnsi="宋体"/>
          <w:b/>
          <w:color w:val="auto"/>
          <w:sz w:val="72"/>
          <w:szCs w:val="72"/>
        </w:rPr>
      </w:pPr>
      <w:r>
        <w:rPr>
          <w:rFonts w:hint="eastAsia" w:ascii="宋体" w:hAnsi="宋体"/>
          <w:b/>
          <w:color w:val="auto"/>
          <w:sz w:val="72"/>
          <w:szCs w:val="72"/>
        </w:rPr>
        <w:t>投  标  文  件</w:t>
      </w:r>
    </w:p>
    <w:p>
      <w:pPr>
        <w:rPr>
          <w:rFonts w:ascii="宋体" w:hAnsi="宋体"/>
          <w:color w:val="auto"/>
          <w:sz w:val="24"/>
        </w:rPr>
      </w:pPr>
    </w:p>
    <w:p>
      <w:pPr>
        <w:jc w:val="center"/>
        <w:rPr>
          <w:rFonts w:ascii="宋体" w:hAnsi="宋体"/>
          <w:color w:val="auto"/>
          <w:sz w:val="24"/>
        </w:rPr>
      </w:pPr>
    </w:p>
    <w:p>
      <w:pPr>
        <w:jc w:val="center"/>
        <w:rPr>
          <w:rFonts w:hint="default" w:ascii="宋体" w:hAnsi="宋体"/>
          <w:color w:val="auto"/>
          <w:sz w:val="32"/>
          <w:szCs w:val="32"/>
          <w:lang w:val="en-US"/>
        </w:rPr>
      </w:pPr>
      <w:r>
        <w:rPr>
          <w:rFonts w:hint="eastAsia" w:ascii="宋体" w:hAnsi="宋体"/>
          <w:color w:val="auto"/>
          <w:sz w:val="32"/>
          <w:szCs w:val="32"/>
        </w:rPr>
        <w:t>项目编号：JZCF2022-</w:t>
      </w:r>
      <w:r>
        <w:rPr>
          <w:rFonts w:hint="eastAsia" w:ascii="宋体" w:hAnsi="宋体"/>
          <w:color w:val="auto"/>
          <w:sz w:val="32"/>
          <w:szCs w:val="32"/>
          <w:lang w:val="en-US" w:eastAsia="zh-CN"/>
        </w:rPr>
        <w:t>17</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投标人：（盖公章）</w:t>
      </w:r>
    </w:p>
    <w:p>
      <w:pPr>
        <w:rPr>
          <w:rFonts w:ascii="宋体" w:hAnsi="宋体"/>
          <w:color w:val="auto"/>
          <w:sz w:val="24"/>
        </w:rPr>
      </w:pPr>
    </w:p>
    <w:p>
      <w:pPr>
        <w:rPr>
          <w:rFonts w:ascii="宋体" w:hAnsi="宋体"/>
          <w:color w:val="auto"/>
          <w:sz w:val="24"/>
        </w:rPr>
      </w:pPr>
      <w:r>
        <w:rPr>
          <w:rFonts w:hint="eastAsia" w:ascii="宋体" w:hAnsi="宋体"/>
          <w:color w:val="auto"/>
          <w:sz w:val="24"/>
        </w:rPr>
        <w:t xml:space="preserve">法定代表人或被授权委托人：（签字或盖章） </w:t>
      </w:r>
    </w:p>
    <w:p>
      <w:pPr>
        <w:rPr>
          <w:rFonts w:ascii="宋体" w:hAnsi="宋体"/>
          <w:color w:val="auto"/>
          <w:sz w:val="24"/>
        </w:rPr>
      </w:pPr>
    </w:p>
    <w:p>
      <w:pPr>
        <w:rPr>
          <w:rFonts w:ascii="宋体" w:hAnsi="宋体"/>
          <w:color w:val="auto"/>
          <w:sz w:val="24"/>
        </w:rPr>
      </w:pPr>
      <w:r>
        <w:rPr>
          <w:rFonts w:hint="eastAsia" w:ascii="宋体" w:hAnsi="宋体"/>
          <w:color w:val="auto"/>
          <w:sz w:val="24"/>
        </w:rPr>
        <w:t>日期：     年   月   日</w:t>
      </w:r>
    </w:p>
    <w:p>
      <w:pPr>
        <w:rPr>
          <w:rFonts w:hint="eastAsia" w:eastAsia="宋体"/>
          <w:color w:val="auto"/>
          <w:lang w:val="en-US" w:eastAsia="zh-CN"/>
        </w:rPr>
        <w:sectPr>
          <w:pgSz w:w="11907" w:h="16840"/>
          <w:pgMar w:top="1134" w:right="1134" w:bottom="1134" w:left="1418" w:header="1021" w:footer="1021" w:gutter="170"/>
          <w:paperSrc w:first="15" w:other="15"/>
          <w:cols w:space="720" w:num="1"/>
          <w:docGrid w:linePitch="271" w:charSpace="0"/>
        </w:sectPr>
      </w:pPr>
    </w:p>
    <w:p>
      <w:pPr>
        <w:ind w:right="1424"/>
        <w:jc w:val="center"/>
        <w:rPr>
          <w:rFonts w:ascii="宋体" w:hAnsi="宋体"/>
          <w:b/>
          <w:color w:val="auto"/>
          <w:sz w:val="36"/>
          <w:szCs w:val="36"/>
        </w:rPr>
      </w:pPr>
      <w:r>
        <w:rPr>
          <w:rFonts w:hint="eastAsia" w:ascii="宋体" w:hAnsi="宋体"/>
          <w:b/>
          <w:bCs/>
          <w:color w:val="auto"/>
          <w:sz w:val="44"/>
          <w:szCs w:val="44"/>
        </w:rPr>
        <w:t>目录</w:t>
      </w: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rPr>
          <w:rFonts w:ascii="宋体" w:hAnsi="宋体"/>
          <w:color w:val="auto"/>
          <w:sz w:val="36"/>
          <w:szCs w:val="36"/>
          <w:u w:val="single"/>
        </w:rPr>
      </w:pPr>
    </w:p>
    <w:p>
      <w:pPr>
        <w:pStyle w:val="50"/>
        <w:jc w:val="center"/>
        <w:rPr>
          <w:rFonts w:hint="eastAsia" w:ascii="宋体" w:hAnsi="宋体" w:eastAsia="宋体"/>
          <w:color w:val="auto"/>
          <w:sz w:val="36"/>
          <w:szCs w:val="36"/>
        </w:rPr>
      </w:pPr>
      <w:r>
        <w:rPr>
          <w:rFonts w:hint="eastAsia" w:ascii="宋体" w:hAnsi="宋体" w:eastAsia="宋体"/>
          <w:color w:val="auto"/>
          <w:sz w:val="36"/>
          <w:szCs w:val="36"/>
        </w:rPr>
        <w:t>长春市南关区玉潭镇人民政府</w:t>
      </w:r>
      <w:r>
        <w:rPr>
          <w:rFonts w:hint="eastAsia" w:ascii="宋体" w:hAnsi="宋体" w:eastAsia="宋体"/>
          <w:color w:val="auto"/>
          <w:sz w:val="36"/>
          <w:szCs w:val="36"/>
          <w:lang w:val="en-US" w:eastAsia="zh-CN"/>
        </w:rPr>
        <w:t>2022年</w:t>
      </w:r>
      <w:r>
        <w:rPr>
          <w:rFonts w:hint="eastAsia" w:ascii="宋体" w:hAnsi="宋体" w:eastAsia="宋体"/>
          <w:color w:val="auto"/>
          <w:sz w:val="36"/>
          <w:szCs w:val="36"/>
        </w:rPr>
        <w:t>退耕还林区居民</w:t>
      </w:r>
    </w:p>
    <w:p>
      <w:pPr>
        <w:pStyle w:val="50"/>
        <w:jc w:val="center"/>
        <w:rPr>
          <w:rFonts w:hint="eastAsia" w:ascii="宋体" w:hAnsi="宋体" w:eastAsia="宋体"/>
          <w:color w:val="auto"/>
          <w:sz w:val="36"/>
          <w:szCs w:val="36"/>
        </w:rPr>
      </w:pPr>
    </w:p>
    <w:p>
      <w:pPr>
        <w:pStyle w:val="50"/>
        <w:jc w:val="center"/>
        <w:rPr>
          <w:rFonts w:hint="eastAsia" w:ascii="宋体" w:hAnsi="宋体" w:eastAsia="宋体"/>
          <w:color w:val="auto"/>
          <w:sz w:val="36"/>
          <w:szCs w:val="36"/>
        </w:rPr>
      </w:pPr>
    </w:p>
    <w:p>
      <w:pPr>
        <w:pStyle w:val="50"/>
        <w:jc w:val="center"/>
        <w:rPr>
          <w:rFonts w:hint="eastAsia" w:ascii="宋体" w:hAnsi="宋体" w:eastAsia="宋体"/>
          <w:color w:val="auto"/>
          <w:sz w:val="36"/>
          <w:szCs w:val="36"/>
          <w:lang w:val="en-US" w:eastAsia="zh-CN"/>
        </w:rPr>
      </w:pPr>
      <w:r>
        <w:rPr>
          <w:rFonts w:hint="eastAsia" w:ascii="宋体" w:hAnsi="宋体" w:eastAsia="宋体"/>
          <w:color w:val="auto"/>
          <w:sz w:val="36"/>
          <w:szCs w:val="36"/>
        </w:rPr>
        <w:t>饮用水送水服务采购项目</w:t>
      </w:r>
      <w:r>
        <w:rPr>
          <w:rFonts w:hint="eastAsia" w:ascii="宋体" w:hAnsi="宋体" w:eastAsia="宋体"/>
          <w:color w:val="auto"/>
          <w:sz w:val="36"/>
          <w:szCs w:val="36"/>
          <w:lang w:val="en-US" w:eastAsia="zh-CN"/>
        </w:rPr>
        <w:t>三次招标</w:t>
      </w:r>
    </w:p>
    <w:p>
      <w:pPr>
        <w:jc w:val="cente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ascii="宋体" w:hAnsi="宋体"/>
          <w:b/>
          <w:color w:val="auto"/>
          <w:sz w:val="72"/>
          <w:szCs w:val="72"/>
        </w:rPr>
      </w:pPr>
      <w:r>
        <w:rPr>
          <w:rFonts w:hint="eastAsia" w:ascii="宋体" w:hAnsi="宋体"/>
          <w:b/>
          <w:color w:val="auto"/>
          <w:sz w:val="72"/>
          <w:szCs w:val="72"/>
        </w:rPr>
        <w:t>投  标  文  件</w:t>
      </w:r>
    </w:p>
    <w:p>
      <w:pPr>
        <w:rPr>
          <w:rFonts w:ascii="宋体" w:hAnsi="宋体"/>
          <w:color w:val="auto"/>
          <w:sz w:val="24"/>
        </w:rPr>
      </w:pPr>
    </w:p>
    <w:p>
      <w:pPr>
        <w:rPr>
          <w:rFonts w:ascii="宋体" w:hAnsi="宋体"/>
          <w:color w:val="auto"/>
          <w:sz w:val="24"/>
        </w:rPr>
      </w:pPr>
    </w:p>
    <w:p>
      <w:pPr>
        <w:jc w:val="center"/>
        <w:rPr>
          <w:rFonts w:hint="default" w:ascii="宋体" w:hAnsi="宋体" w:eastAsia="宋体"/>
          <w:color w:val="auto"/>
          <w:sz w:val="32"/>
          <w:szCs w:val="32"/>
          <w:u w:val="single"/>
          <w:lang w:val="en-US" w:eastAsia="zh-CN"/>
        </w:rPr>
      </w:pPr>
      <w:r>
        <w:rPr>
          <w:rFonts w:hint="eastAsia" w:ascii="宋体" w:hAnsi="宋体"/>
          <w:color w:val="auto"/>
          <w:sz w:val="32"/>
          <w:szCs w:val="32"/>
        </w:rPr>
        <w:t>项目编号：JZCF2022-</w:t>
      </w:r>
      <w:r>
        <w:rPr>
          <w:rFonts w:hint="eastAsia" w:ascii="宋体" w:hAnsi="宋体"/>
          <w:color w:val="auto"/>
          <w:sz w:val="32"/>
          <w:szCs w:val="32"/>
          <w:lang w:val="en-US" w:eastAsia="zh-CN"/>
        </w:rPr>
        <w:t>17</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ascii="宋体" w:hAnsi="宋体"/>
          <w:color w:val="auto"/>
          <w:sz w:val="24"/>
        </w:rPr>
      </w:pPr>
      <w:r>
        <w:rPr>
          <w:rFonts w:hint="eastAsia" w:ascii="宋体" w:hAnsi="宋体"/>
          <w:color w:val="auto"/>
          <w:sz w:val="24"/>
        </w:rPr>
        <w:t>投标文件内容：投标文件价格标部分</w:t>
      </w:r>
    </w:p>
    <w:p>
      <w:pPr>
        <w:rPr>
          <w:rFonts w:ascii="宋体" w:hAnsi="宋体"/>
          <w:color w:val="auto"/>
          <w:sz w:val="24"/>
        </w:rPr>
      </w:pPr>
    </w:p>
    <w:p>
      <w:pPr>
        <w:rPr>
          <w:rFonts w:ascii="宋体" w:hAnsi="宋体"/>
          <w:color w:val="auto"/>
          <w:sz w:val="24"/>
        </w:rPr>
      </w:pPr>
      <w:r>
        <w:rPr>
          <w:rFonts w:hint="eastAsia" w:ascii="宋体" w:hAnsi="宋体"/>
          <w:color w:val="auto"/>
          <w:sz w:val="24"/>
        </w:rPr>
        <w:t>投标人：（盖公章）</w:t>
      </w:r>
    </w:p>
    <w:p>
      <w:pPr>
        <w:rPr>
          <w:rFonts w:ascii="宋体" w:hAnsi="宋体"/>
          <w:color w:val="auto"/>
          <w:sz w:val="24"/>
        </w:rPr>
      </w:pPr>
    </w:p>
    <w:p>
      <w:pPr>
        <w:rPr>
          <w:rFonts w:ascii="宋体" w:hAnsi="宋体"/>
          <w:color w:val="auto"/>
          <w:sz w:val="24"/>
        </w:rPr>
      </w:pPr>
      <w:r>
        <w:rPr>
          <w:rFonts w:hint="eastAsia" w:ascii="宋体" w:hAnsi="宋体"/>
          <w:color w:val="auto"/>
          <w:sz w:val="24"/>
        </w:rPr>
        <w:t>法定代表人或被授权委托人：（签字或盖章）</w:t>
      </w:r>
    </w:p>
    <w:p>
      <w:pPr>
        <w:rPr>
          <w:rFonts w:ascii="宋体" w:hAnsi="宋体"/>
          <w:color w:val="auto"/>
          <w:sz w:val="24"/>
        </w:rPr>
      </w:pPr>
    </w:p>
    <w:p>
      <w:pPr>
        <w:rPr>
          <w:rFonts w:ascii="宋体" w:hAnsi="宋体"/>
          <w:color w:val="auto"/>
          <w:sz w:val="24"/>
        </w:rPr>
      </w:pPr>
      <w:r>
        <w:rPr>
          <w:rFonts w:hint="eastAsia" w:ascii="宋体" w:hAnsi="宋体"/>
          <w:color w:val="auto"/>
          <w:sz w:val="24"/>
        </w:rPr>
        <w:t>日期：     年      月      日</w:t>
      </w:r>
    </w:p>
    <w:p>
      <w:pPr>
        <w:rPr>
          <w:rFonts w:ascii="宋体" w:hAnsi="宋体"/>
          <w:color w:val="auto"/>
          <w:sz w:val="24"/>
        </w:rPr>
      </w:pPr>
    </w:p>
    <w:p>
      <w:pPr>
        <w:pStyle w:val="69"/>
        <w:spacing w:line="440" w:lineRule="atLeast"/>
        <w:ind w:firstLine="0" w:firstLineChars="0"/>
        <w:rPr>
          <w:rFonts w:ascii="仿宋_GB2312"/>
          <w:b/>
          <w:bCs/>
          <w:color w:val="auto"/>
          <w:sz w:val="28"/>
        </w:rPr>
      </w:pPr>
    </w:p>
    <w:p>
      <w:pPr>
        <w:pStyle w:val="69"/>
        <w:spacing w:line="440" w:lineRule="atLeast"/>
        <w:ind w:firstLine="0" w:firstLineChars="0"/>
        <w:rPr>
          <w:rFonts w:ascii="仿宋_GB2312"/>
          <w:b/>
          <w:bCs/>
          <w:color w:val="auto"/>
          <w:sz w:val="28"/>
        </w:rPr>
      </w:pPr>
    </w:p>
    <w:p>
      <w:pPr>
        <w:pStyle w:val="69"/>
        <w:spacing w:line="440" w:lineRule="atLeast"/>
        <w:ind w:firstLine="0" w:firstLineChars="0"/>
        <w:rPr>
          <w:rFonts w:ascii="仿宋_GB2312"/>
          <w:b/>
          <w:bCs/>
          <w:color w:val="auto"/>
          <w:sz w:val="28"/>
        </w:rPr>
      </w:pPr>
    </w:p>
    <w:p>
      <w:pPr>
        <w:pStyle w:val="69"/>
        <w:spacing w:line="440" w:lineRule="atLeast"/>
        <w:ind w:firstLine="0" w:firstLineChars="0"/>
        <w:rPr>
          <w:rFonts w:ascii="仿宋_GB2312"/>
          <w:b/>
          <w:bCs/>
          <w:color w:val="auto"/>
          <w:sz w:val="28"/>
        </w:rPr>
      </w:pPr>
    </w:p>
    <w:p>
      <w:pPr>
        <w:pStyle w:val="69"/>
        <w:spacing w:line="440" w:lineRule="atLeast"/>
        <w:ind w:firstLine="0" w:firstLineChars="0"/>
        <w:jc w:val="center"/>
        <w:rPr>
          <w:rFonts w:ascii="仿宋_GB2312"/>
          <w:b/>
          <w:bCs/>
          <w:color w:val="auto"/>
          <w:sz w:val="28"/>
        </w:rPr>
      </w:pPr>
      <w:r>
        <w:rPr>
          <w:rFonts w:hint="eastAsia" w:ascii="仿宋_GB2312"/>
          <w:b/>
          <w:bCs/>
          <w:color w:val="auto"/>
          <w:sz w:val="28"/>
        </w:rPr>
        <w:t>一、投 标 函</w:t>
      </w:r>
    </w:p>
    <w:p>
      <w:pPr>
        <w:pStyle w:val="50"/>
        <w:spacing w:line="440" w:lineRule="atLeast"/>
        <w:rPr>
          <w:rFonts w:eastAsia="宋体"/>
          <w:color w:val="auto"/>
          <w:sz w:val="24"/>
        </w:rPr>
      </w:pPr>
    </w:p>
    <w:p>
      <w:pPr>
        <w:pStyle w:val="50"/>
        <w:spacing w:line="440" w:lineRule="atLeast"/>
        <w:rPr>
          <w:rFonts w:eastAsia="宋体"/>
          <w:color w:val="auto"/>
          <w:sz w:val="24"/>
        </w:rPr>
      </w:pPr>
      <w:r>
        <w:rPr>
          <w:rFonts w:hint="eastAsia" w:eastAsia="宋体"/>
          <w:color w:val="auto"/>
          <w:sz w:val="24"/>
        </w:rPr>
        <w:t>招标项目名称及包号：</w:t>
      </w:r>
    </w:p>
    <w:p>
      <w:pPr>
        <w:spacing w:line="440" w:lineRule="atLeast"/>
        <w:rPr>
          <w:rFonts w:ascii="仿宋_GB2312"/>
          <w:color w:val="auto"/>
          <w:sz w:val="24"/>
        </w:rPr>
      </w:pPr>
      <w:r>
        <w:rPr>
          <w:rFonts w:hint="eastAsia" w:ascii="仿宋_GB2312"/>
          <w:color w:val="auto"/>
          <w:sz w:val="24"/>
        </w:rPr>
        <w:t>招标文件编号：</w:t>
      </w:r>
    </w:p>
    <w:p>
      <w:pPr>
        <w:spacing w:line="440" w:lineRule="atLeast"/>
        <w:rPr>
          <w:rFonts w:ascii="仿宋_GB2312"/>
          <w:color w:val="auto"/>
          <w:sz w:val="24"/>
        </w:rPr>
      </w:pPr>
    </w:p>
    <w:p>
      <w:pPr>
        <w:spacing w:after="240" w:afterLines="100" w:line="440" w:lineRule="atLeast"/>
        <w:rPr>
          <w:rFonts w:ascii="仿宋_GB2312"/>
          <w:color w:val="auto"/>
          <w:sz w:val="24"/>
        </w:rPr>
      </w:pPr>
      <w:r>
        <w:rPr>
          <w:rFonts w:hint="eastAsia" w:ascii="仿宋_GB2312"/>
          <w:color w:val="auto"/>
          <w:sz w:val="24"/>
        </w:rPr>
        <w:t>致：长春净月高新技术产业开发区政府采购中心</w:t>
      </w:r>
    </w:p>
    <w:p>
      <w:pPr>
        <w:spacing w:line="440" w:lineRule="atLeast"/>
        <w:ind w:right="34" w:rightChars="16" w:firstLine="480" w:firstLineChars="200"/>
        <w:jc w:val="left"/>
        <w:rPr>
          <w:rFonts w:ascii="仿宋_GB2312"/>
          <w:color w:val="auto"/>
          <w:sz w:val="24"/>
        </w:rPr>
      </w:pPr>
      <w:r>
        <w:rPr>
          <w:rFonts w:hint="eastAsia" w:ascii="仿宋_GB2312"/>
          <w:color w:val="auto"/>
          <w:sz w:val="24"/>
        </w:rPr>
        <w:t>我单位经研究上述招标文件的投标须知、 合同条款、质量要求、服务需求和其他有关文件后，我方愿</w:t>
      </w:r>
      <w:r>
        <w:rPr>
          <w:rFonts w:hint="eastAsia" w:ascii="宋体" w:hAnsi="宋体"/>
          <w:color w:val="auto"/>
          <w:sz w:val="24"/>
        </w:rPr>
        <w:t>以</w:t>
      </w:r>
      <w:r>
        <w:rPr>
          <w:rFonts w:hint="eastAsia" w:ascii="仿宋_GB2312"/>
          <w:color w:val="auto"/>
          <w:sz w:val="24"/>
          <w:u w:val="single"/>
        </w:rPr>
        <w:t xml:space="preserve"> </w:t>
      </w:r>
      <w:r>
        <w:rPr>
          <w:rFonts w:ascii="仿宋_GB2312"/>
          <w:color w:val="auto"/>
          <w:sz w:val="24"/>
          <w:u w:val="single"/>
        </w:rPr>
        <w:t xml:space="preserve">       </w:t>
      </w:r>
      <w:r>
        <w:rPr>
          <w:rFonts w:hint="eastAsia" w:ascii="仿宋_GB2312"/>
          <w:color w:val="auto"/>
          <w:sz w:val="24"/>
        </w:rPr>
        <w:t>（大写）元的投标报价，按上述合同条款、质量要求、服务需求的条件提供上述项目的供应。</w:t>
      </w:r>
    </w:p>
    <w:p>
      <w:pPr>
        <w:spacing w:line="440" w:lineRule="atLeast"/>
        <w:ind w:right="34" w:rightChars="16" w:firstLine="480" w:firstLineChars="200"/>
        <w:jc w:val="left"/>
        <w:rPr>
          <w:rFonts w:ascii="仿宋_GB2312"/>
          <w:color w:val="auto"/>
          <w:sz w:val="24"/>
        </w:rPr>
      </w:pPr>
      <w:r>
        <w:rPr>
          <w:rFonts w:hint="eastAsia" w:ascii="仿宋_GB2312"/>
          <w:color w:val="auto"/>
          <w:sz w:val="24"/>
        </w:rPr>
        <w:t>一旦我方中标，我方保证在合同协议条款中规定的服务期提供服务并交付成果。</w:t>
      </w:r>
    </w:p>
    <w:p>
      <w:pPr>
        <w:spacing w:line="440" w:lineRule="atLeast"/>
        <w:ind w:firstLine="600"/>
        <w:rPr>
          <w:rFonts w:ascii="仿宋_GB2312"/>
          <w:color w:val="auto"/>
          <w:sz w:val="24"/>
        </w:rPr>
      </w:pPr>
      <w:r>
        <w:rPr>
          <w:rFonts w:hint="eastAsia" w:ascii="仿宋_GB2312"/>
          <w:color w:val="auto"/>
          <w:sz w:val="24"/>
        </w:rPr>
        <w:t>我方同意本投标文件在投标人须知第</w:t>
      </w:r>
      <w:r>
        <w:rPr>
          <w:rFonts w:hint="eastAsia" w:ascii="宋体" w:hAnsi="宋体"/>
          <w:color w:val="auto"/>
          <w:sz w:val="24"/>
        </w:rPr>
        <w:t>2</w:t>
      </w:r>
      <w:r>
        <w:rPr>
          <w:rFonts w:ascii="宋体" w:hAnsi="宋体"/>
          <w:color w:val="auto"/>
          <w:sz w:val="24"/>
        </w:rPr>
        <w:t>2</w:t>
      </w:r>
      <w:r>
        <w:rPr>
          <w:rFonts w:hint="eastAsia" w:ascii="仿宋_GB2312"/>
          <w:color w:val="auto"/>
          <w:sz w:val="24"/>
        </w:rPr>
        <w:t>条规定的投标截止期开始对我方有约束力，并在投标人须知第</w:t>
      </w:r>
      <w:r>
        <w:rPr>
          <w:rFonts w:hint="eastAsia" w:ascii="宋体" w:hAnsi="宋体"/>
          <w:color w:val="auto"/>
          <w:sz w:val="24"/>
        </w:rPr>
        <w:t>18条</w:t>
      </w:r>
      <w:r>
        <w:rPr>
          <w:rFonts w:hint="eastAsia" w:ascii="仿宋_GB2312"/>
          <w:color w:val="auto"/>
          <w:sz w:val="24"/>
        </w:rPr>
        <w:t>规定的投标有效期截止前一直对我方有约束力且随时可能按此投标文件中标。</w:t>
      </w:r>
    </w:p>
    <w:p>
      <w:pPr>
        <w:spacing w:line="440" w:lineRule="atLeast"/>
        <w:ind w:firstLine="600"/>
        <w:rPr>
          <w:rFonts w:ascii="仿宋_GB2312"/>
          <w:color w:val="auto"/>
          <w:sz w:val="24"/>
        </w:rPr>
      </w:pPr>
      <w:r>
        <w:rPr>
          <w:rFonts w:hint="eastAsia" w:ascii="仿宋_GB2312"/>
          <w:color w:val="auto"/>
          <w:sz w:val="24"/>
        </w:rPr>
        <w:t>在签署合同协议书之前，你方的中标通知书和本投标文件将构成约束我们双方的契约。</w:t>
      </w:r>
    </w:p>
    <w:p>
      <w:pPr>
        <w:spacing w:line="440" w:lineRule="atLeast"/>
        <w:ind w:firstLine="600"/>
        <w:rPr>
          <w:rFonts w:ascii="仿宋_GB2312"/>
          <w:color w:val="auto"/>
          <w:sz w:val="24"/>
        </w:rPr>
      </w:pPr>
    </w:p>
    <w:p>
      <w:pPr>
        <w:spacing w:line="440" w:lineRule="atLeast"/>
        <w:ind w:firstLine="600"/>
        <w:rPr>
          <w:rFonts w:ascii="仿宋_GB2312"/>
          <w:color w:val="auto"/>
          <w:sz w:val="24"/>
        </w:rPr>
      </w:pPr>
    </w:p>
    <w:p>
      <w:pPr>
        <w:spacing w:line="440" w:lineRule="atLeast"/>
        <w:ind w:firstLine="600"/>
        <w:rPr>
          <w:rFonts w:ascii="仿宋_GB2312"/>
          <w:color w:val="auto"/>
          <w:sz w:val="24"/>
        </w:rPr>
      </w:pPr>
    </w:p>
    <w:p>
      <w:pPr>
        <w:spacing w:line="440" w:lineRule="atLeast"/>
        <w:ind w:firstLine="600"/>
        <w:rPr>
          <w:rFonts w:ascii="仿宋_GB2312"/>
          <w:color w:val="auto"/>
          <w:sz w:val="24"/>
        </w:rPr>
      </w:pPr>
    </w:p>
    <w:p>
      <w:pPr>
        <w:spacing w:line="440" w:lineRule="atLeast"/>
        <w:ind w:firstLine="600"/>
        <w:rPr>
          <w:rFonts w:ascii="仿宋_GB2312"/>
          <w:color w:val="auto"/>
          <w:sz w:val="24"/>
        </w:rPr>
      </w:pPr>
    </w:p>
    <w:p>
      <w:pPr>
        <w:spacing w:line="440" w:lineRule="atLeast"/>
        <w:ind w:firstLine="480" w:firstLineChars="200"/>
        <w:rPr>
          <w:rFonts w:ascii="仿宋_GB2312"/>
          <w:color w:val="auto"/>
          <w:sz w:val="24"/>
        </w:rPr>
      </w:pPr>
      <w:r>
        <w:rPr>
          <w:rFonts w:hint="eastAsia" w:ascii="仿宋_GB2312"/>
          <w:color w:val="auto"/>
          <w:sz w:val="24"/>
        </w:rPr>
        <w:t>投标人：（盖公章）</w:t>
      </w:r>
    </w:p>
    <w:p>
      <w:pPr>
        <w:spacing w:line="440" w:lineRule="atLeast"/>
        <w:rPr>
          <w:rFonts w:ascii="仿宋_GB2312"/>
          <w:color w:val="auto"/>
          <w:sz w:val="24"/>
        </w:rPr>
      </w:pPr>
      <w:r>
        <w:rPr>
          <w:rFonts w:hint="eastAsia" w:ascii="仿宋_GB2312"/>
          <w:color w:val="auto"/>
          <w:sz w:val="24"/>
        </w:rPr>
        <w:t xml:space="preserve">    法定代表人或被授权委托人：（签字或盖章）    </w:t>
      </w:r>
    </w:p>
    <w:p>
      <w:pPr>
        <w:spacing w:line="440" w:lineRule="atLeast"/>
        <w:rPr>
          <w:rFonts w:ascii="仿宋_GB2312"/>
          <w:color w:val="auto"/>
          <w:sz w:val="24"/>
        </w:rPr>
      </w:pPr>
      <w:r>
        <w:rPr>
          <w:rFonts w:hint="eastAsia" w:ascii="仿宋_GB2312"/>
          <w:color w:val="auto"/>
          <w:sz w:val="24"/>
        </w:rPr>
        <w:t xml:space="preserve">    地址：                               </w:t>
      </w:r>
    </w:p>
    <w:p>
      <w:pPr>
        <w:spacing w:line="440" w:lineRule="atLeast"/>
        <w:rPr>
          <w:rFonts w:ascii="宋体"/>
          <w:color w:val="auto"/>
          <w:sz w:val="24"/>
        </w:rPr>
      </w:pPr>
      <w:r>
        <w:rPr>
          <w:rFonts w:hint="eastAsia" w:ascii="仿宋_GB2312"/>
          <w:color w:val="auto"/>
          <w:sz w:val="24"/>
        </w:rPr>
        <w:t xml:space="preserve">    日期：    年  月  日</w:t>
      </w:r>
      <w:r>
        <w:rPr>
          <w:rFonts w:hint="eastAsia" w:ascii="宋体"/>
          <w:color w:val="auto"/>
          <w:sz w:val="24"/>
        </w:rPr>
        <w:t xml:space="preserve"> </w:t>
      </w:r>
    </w:p>
    <w:p>
      <w:pPr>
        <w:rPr>
          <w:rFonts w:ascii="宋体"/>
          <w:color w:val="auto"/>
          <w:sz w:val="24"/>
        </w:rPr>
        <w:sectPr>
          <w:headerReference r:id="rId10" w:type="default"/>
          <w:footerReference r:id="rId11" w:type="default"/>
          <w:pgSz w:w="11907" w:h="16840"/>
          <w:pgMar w:top="1134" w:right="1134" w:bottom="1134" w:left="1418" w:header="1134" w:footer="794" w:gutter="170"/>
          <w:paperSrc w:first="15" w:other="15"/>
          <w:cols w:space="720" w:num="1"/>
          <w:docGrid w:linePitch="271" w:charSpace="0"/>
        </w:sectPr>
      </w:pPr>
    </w:p>
    <w:p>
      <w:pPr>
        <w:rPr>
          <w:rFonts w:ascii="宋体"/>
          <w:color w:val="auto"/>
          <w:sz w:val="24"/>
        </w:rPr>
      </w:pPr>
    </w:p>
    <w:p>
      <w:pPr>
        <w:jc w:val="center"/>
        <w:rPr>
          <w:rFonts w:hint="eastAsia" w:ascii="仿宋_GB2312" w:eastAsia="宋体"/>
          <w:b/>
          <w:bCs/>
          <w:color w:val="auto"/>
          <w:spacing w:val="46"/>
          <w:sz w:val="28"/>
          <w:lang w:eastAsia="zh-CN"/>
        </w:rPr>
      </w:pPr>
      <w:r>
        <w:rPr>
          <w:rFonts w:hint="eastAsia" w:ascii="仿宋_GB2312"/>
          <w:b/>
          <w:bCs/>
          <w:color w:val="auto"/>
          <w:spacing w:val="46"/>
          <w:sz w:val="28"/>
        </w:rPr>
        <w:t>二、开标一览表</w:t>
      </w:r>
      <w:r>
        <w:rPr>
          <w:rFonts w:hint="eastAsia" w:ascii="仿宋_GB2312"/>
          <w:b/>
          <w:bCs/>
          <w:color w:val="auto"/>
          <w:spacing w:val="46"/>
          <w:sz w:val="28"/>
          <w:lang w:eastAsia="zh-CN"/>
        </w:rPr>
        <w:t>（</w:t>
      </w:r>
      <w:r>
        <w:rPr>
          <w:rFonts w:hint="eastAsia" w:ascii="仿宋_GB2312"/>
          <w:b/>
          <w:bCs/>
          <w:color w:val="auto"/>
          <w:spacing w:val="46"/>
          <w:sz w:val="28"/>
          <w:lang w:val="en-US" w:eastAsia="zh-CN"/>
        </w:rPr>
        <w:t>第一包</w:t>
      </w:r>
      <w:r>
        <w:rPr>
          <w:rFonts w:hint="eastAsia" w:ascii="仿宋_GB2312"/>
          <w:b/>
          <w:bCs/>
          <w:color w:val="auto"/>
          <w:spacing w:val="46"/>
          <w:sz w:val="28"/>
          <w:lang w:eastAsia="zh-CN"/>
        </w:rPr>
        <w:t>）</w:t>
      </w:r>
    </w:p>
    <w:p>
      <w:pPr>
        <w:spacing w:line="440" w:lineRule="atLeast"/>
        <w:ind w:firstLine="333" w:firstLineChars="100"/>
        <w:rPr>
          <w:rFonts w:ascii="仿宋_GB2312"/>
          <w:b/>
          <w:color w:val="auto"/>
          <w:spacing w:val="46"/>
          <w:sz w:val="24"/>
        </w:rPr>
      </w:pPr>
    </w:p>
    <w:p>
      <w:pPr>
        <w:spacing w:line="440" w:lineRule="atLeast"/>
        <w:ind w:firstLine="240" w:firstLineChars="100"/>
        <w:rPr>
          <w:rFonts w:ascii="仿宋_GB2312"/>
          <w:color w:val="auto"/>
          <w:sz w:val="24"/>
        </w:rPr>
      </w:pPr>
      <w:r>
        <w:rPr>
          <w:rFonts w:hint="eastAsia" w:ascii="仿宋_GB2312"/>
          <w:color w:val="auto"/>
          <w:sz w:val="24"/>
        </w:rPr>
        <w:t>招标项目名称：</w:t>
      </w:r>
    </w:p>
    <w:p>
      <w:pPr>
        <w:spacing w:line="440" w:lineRule="atLeast"/>
        <w:ind w:firstLine="240" w:firstLineChars="100"/>
        <w:rPr>
          <w:rFonts w:ascii="仿宋_GB2312"/>
          <w:color w:val="auto"/>
          <w:sz w:val="24"/>
        </w:rPr>
      </w:pPr>
      <w:r>
        <w:rPr>
          <w:rFonts w:hint="eastAsia" w:ascii="仿宋_GB2312"/>
          <w:color w:val="auto"/>
          <w:sz w:val="24"/>
        </w:rPr>
        <w:t>招标文件编号：</w:t>
      </w:r>
      <w:r>
        <w:rPr>
          <w:rFonts w:ascii="宋体"/>
          <w:color w:val="auto"/>
          <w:sz w:val="24"/>
        </w:rPr>
        <w:t xml:space="preserve">                                                               </w:t>
      </w:r>
      <w:r>
        <w:rPr>
          <w:rFonts w:ascii="宋体"/>
          <w:color w:val="auto"/>
          <w:sz w:val="24"/>
        </w:rPr>
        <w:tab/>
      </w:r>
      <w:r>
        <w:rPr>
          <w:rFonts w:ascii="宋体"/>
          <w:color w:val="auto"/>
          <w:sz w:val="24"/>
        </w:rPr>
        <w:tab/>
      </w:r>
      <w:r>
        <w:rPr>
          <w:rFonts w:hint="eastAsia" w:ascii="仿宋_GB2312"/>
          <w:color w:val="auto"/>
          <w:sz w:val="24"/>
        </w:rPr>
        <w:t>开标时间：  年  月  日</w:t>
      </w:r>
    </w:p>
    <w:p>
      <w:pPr>
        <w:spacing w:line="440" w:lineRule="atLeast"/>
        <w:ind w:firstLine="240" w:firstLineChars="100"/>
        <w:rPr>
          <w:rFonts w:hint="eastAsia" w:ascii="宋体"/>
          <w:color w:val="auto"/>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749"/>
        <w:gridCol w:w="276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3686" w:type="dxa"/>
            <w:vAlign w:val="center"/>
          </w:tcPr>
          <w:p>
            <w:pPr>
              <w:spacing w:line="440" w:lineRule="atLeast"/>
              <w:jc w:val="center"/>
              <w:rPr>
                <w:rFonts w:ascii="仿宋_GB2312"/>
                <w:color w:val="auto"/>
                <w:sz w:val="24"/>
              </w:rPr>
            </w:pPr>
            <w:r>
              <w:rPr>
                <w:rFonts w:hint="eastAsia" w:ascii="仿宋_GB2312"/>
                <w:color w:val="auto"/>
                <w:sz w:val="24"/>
              </w:rPr>
              <w:t>投标人名称</w:t>
            </w:r>
          </w:p>
        </w:tc>
        <w:tc>
          <w:tcPr>
            <w:tcW w:w="4749" w:type="dxa"/>
            <w:vAlign w:val="center"/>
          </w:tcPr>
          <w:p>
            <w:pPr>
              <w:spacing w:line="440" w:lineRule="atLeast"/>
              <w:jc w:val="center"/>
              <w:rPr>
                <w:rFonts w:ascii="仿宋_GB2312"/>
                <w:color w:val="auto"/>
                <w:sz w:val="24"/>
              </w:rPr>
            </w:pPr>
            <w:r>
              <w:rPr>
                <w:rFonts w:hint="eastAsia" w:ascii="仿宋_GB2312"/>
                <w:color w:val="auto"/>
                <w:sz w:val="24"/>
              </w:rPr>
              <w:t>投标</w:t>
            </w:r>
            <w:r>
              <w:rPr>
                <w:rFonts w:hint="eastAsia" w:ascii="仿宋_GB2312"/>
                <w:color w:val="auto"/>
                <w:sz w:val="24"/>
                <w:lang w:val="en-US" w:eastAsia="zh-CN"/>
              </w:rPr>
              <w:t>报</w:t>
            </w:r>
            <w:r>
              <w:rPr>
                <w:rFonts w:hint="eastAsia" w:ascii="仿宋_GB2312"/>
                <w:color w:val="auto"/>
                <w:sz w:val="24"/>
              </w:rPr>
              <w:t>价</w:t>
            </w:r>
          </w:p>
          <w:p>
            <w:pPr>
              <w:spacing w:line="440" w:lineRule="atLeast"/>
              <w:jc w:val="center"/>
              <w:rPr>
                <w:rFonts w:ascii="仿宋_GB2312"/>
                <w:color w:val="auto"/>
                <w:sz w:val="24"/>
              </w:rPr>
            </w:pPr>
            <w:r>
              <w:rPr>
                <w:rFonts w:hint="eastAsia" w:ascii="仿宋_GB2312"/>
                <w:color w:val="auto"/>
                <w:sz w:val="24"/>
              </w:rPr>
              <w:t>（</w:t>
            </w:r>
            <w:r>
              <w:rPr>
                <w:rFonts w:hint="eastAsia" w:ascii="仿宋_GB2312"/>
                <w:color w:val="auto"/>
                <w:sz w:val="24"/>
                <w:lang w:val="en-US" w:eastAsia="zh-CN"/>
              </w:rPr>
              <w:t>元</w:t>
            </w:r>
            <w:r>
              <w:rPr>
                <w:rFonts w:hint="eastAsia" w:ascii="仿宋_GB2312"/>
                <w:color w:val="auto"/>
                <w:sz w:val="24"/>
              </w:rPr>
              <w:t>）</w:t>
            </w:r>
          </w:p>
        </w:tc>
        <w:tc>
          <w:tcPr>
            <w:tcW w:w="2763" w:type="dxa"/>
            <w:vAlign w:val="center"/>
          </w:tcPr>
          <w:p>
            <w:pPr>
              <w:spacing w:line="440" w:lineRule="atLeast"/>
              <w:jc w:val="center"/>
              <w:rPr>
                <w:rFonts w:ascii="仿宋_GB2312"/>
                <w:color w:val="auto"/>
                <w:sz w:val="24"/>
              </w:rPr>
            </w:pPr>
            <w:r>
              <w:rPr>
                <w:rFonts w:hint="eastAsia" w:ascii="仿宋_GB2312"/>
                <w:color w:val="auto"/>
                <w:sz w:val="24"/>
              </w:rPr>
              <w:t>服务期</w:t>
            </w:r>
          </w:p>
        </w:tc>
        <w:tc>
          <w:tcPr>
            <w:tcW w:w="1418" w:type="dxa"/>
            <w:vAlign w:val="center"/>
          </w:tcPr>
          <w:p>
            <w:pPr>
              <w:spacing w:line="440" w:lineRule="atLeast"/>
              <w:jc w:val="center"/>
              <w:rPr>
                <w:rFonts w:ascii="仿宋_GB2312"/>
                <w:color w:val="auto"/>
                <w:sz w:val="24"/>
              </w:rPr>
            </w:pPr>
            <w:r>
              <w:rPr>
                <w:rFonts w:hint="eastAsia" w:ascii="仿宋_GB2312"/>
                <w:color w:val="auto"/>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3686" w:type="dxa"/>
            <w:tcBorders>
              <w:bottom w:val="single" w:color="auto" w:sz="4" w:space="0"/>
            </w:tcBorders>
            <w:vAlign w:val="center"/>
          </w:tcPr>
          <w:p>
            <w:pPr>
              <w:spacing w:line="360" w:lineRule="auto"/>
              <w:jc w:val="center"/>
              <w:rPr>
                <w:rFonts w:ascii="宋体" w:hAnsi="宋体"/>
                <w:bCs/>
                <w:color w:val="auto"/>
                <w:sz w:val="24"/>
              </w:rPr>
            </w:pPr>
          </w:p>
        </w:tc>
        <w:tc>
          <w:tcPr>
            <w:tcW w:w="4749" w:type="dxa"/>
            <w:tcBorders>
              <w:bottom w:val="single" w:color="auto" w:sz="4" w:space="0"/>
            </w:tcBorders>
            <w:vAlign w:val="center"/>
          </w:tcPr>
          <w:p>
            <w:pPr>
              <w:spacing w:line="360" w:lineRule="auto"/>
              <w:jc w:val="left"/>
              <w:rPr>
                <w:rFonts w:ascii="宋体" w:hAnsi="宋体"/>
                <w:bCs/>
                <w:color w:val="auto"/>
                <w:sz w:val="24"/>
              </w:rPr>
            </w:pPr>
            <w:r>
              <w:rPr>
                <w:rFonts w:hint="eastAsia" w:ascii="宋体" w:hAnsi="宋体"/>
                <w:bCs/>
                <w:color w:val="auto"/>
                <w:sz w:val="24"/>
              </w:rPr>
              <w:t>投标总报价为</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rPr>
              <w:t>元；</w:t>
            </w:r>
          </w:p>
          <w:p>
            <w:pPr>
              <w:spacing w:line="360" w:lineRule="auto"/>
              <w:jc w:val="left"/>
              <w:rPr>
                <w:rFonts w:ascii="宋体" w:hAnsi="宋体"/>
                <w:bCs/>
                <w:color w:val="auto"/>
                <w:sz w:val="24"/>
              </w:rPr>
            </w:pPr>
            <w:r>
              <w:rPr>
                <w:rFonts w:hint="eastAsia" w:ascii="宋体" w:hAnsi="宋体"/>
                <w:bCs/>
                <w:color w:val="auto"/>
                <w:sz w:val="24"/>
              </w:rPr>
              <w:t>其中：送水费（包含水材料费和运输费）</w:t>
            </w:r>
            <w:r>
              <w:rPr>
                <w:rFonts w:hint="eastAsia" w:ascii="宋体" w:hAnsi="宋体"/>
                <w:bCs/>
                <w:color w:val="auto"/>
                <w:sz w:val="24"/>
                <w:lang w:val="en-US" w:eastAsia="zh-CN"/>
              </w:rPr>
              <w:t xml:space="preserve">   </w:t>
            </w:r>
            <w:r>
              <w:rPr>
                <w:rFonts w:hint="eastAsia" w:ascii="宋体" w:hAnsi="宋体"/>
                <w:bCs/>
                <w:color w:val="auto"/>
                <w:sz w:val="24"/>
              </w:rPr>
              <w:t>为</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rPr>
              <w:t>元/吨，全年按</w:t>
            </w:r>
            <w:r>
              <w:rPr>
                <w:rFonts w:hint="eastAsia" w:ascii="宋体" w:hAnsi="宋体"/>
                <w:bCs/>
                <w:color w:val="auto"/>
                <w:sz w:val="24"/>
                <w:lang w:val="en-US" w:eastAsia="zh-CN"/>
              </w:rPr>
              <w:t>50297</w:t>
            </w:r>
            <w:r>
              <w:rPr>
                <w:rFonts w:hint="eastAsia" w:ascii="宋体" w:hAnsi="宋体"/>
                <w:bCs/>
                <w:color w:val="auto"/>
                <w:sz w:val="24"/>
              </w:rPr>
              <w:t>吨计</w:t>
            </w:r>
            <w:r>
              <w:rPr>
                <w:rFonts w:hint="eastAsia" w:ascii="宋体" w:hAnsi="宋体"/>
                <w:bCs/>
                <w:color w:val="auto"/>
                <w:sz w:val="24"/>
                <w:lang w:eastAsia="zh-CN"/>
              </w:rPr>
              <w:t>。</w:t>
            </w:r>
          </w:p>
        </w:tc>
        <w:tc>
          <w:tcPr>
            <w:tcW w:w="2763" w:type="dxa"/>
            <w:tcBorders>
              <w:bottom w:val="single" w:color="auto" w:sz="4" w:space="0"/>
            </w:tcBorders>
            <w:vAlign w:val="center"/>
          </w:tcPr>
          <w:p>
            <w:pPr>
              <w:spacing w:line="440" w:lineRule="atLeast"/>
              <w:rPr>
                <w:rFonts w:ascii="宋体"/>
                <w:color w:val="auto"/>
                <w:sz w:val="24"/>
              </w:rPr>
            </w:pPr>
          </w:p>
        </w:tc>
        <w:tc>
          <w:tcPr>
            <w:tcW w:w="1418" w:type="dxa"/>
            <w:tcBorders>
              <w:bottom w:val="single" w:color="auto" w:sz="4" w:space="0"/>
            </w:tcBorders>
            <w:vAlign w:val="center"/>
          </w:tcPr>
          <w:p>
            <w:pPr>
              <w:spacing w:line="440" w:lineRule="atLeast"/>
              <w:rPr>
                <w:rFonts w:ascii="宋体"/>
                <w:color w:val="auto"/>
                <w:sz w:val="24"/>
              </w:rPr>
            </w:pPr>
          </w:p>
        </w:tc>
      </w:tr>
    </w:tbl>
    <w:p>
      <w:pPr>
        <w:spacing w:line="440" w:lineRule="atLeast"/>
        <w:ind w:firstLine="480" w:firstLineChars="200"/>
        <w:rPr>
          <w:rFonts w:ascii="仿宋_GB2312"/>
          <w:color w:val="auto"/>
          <w:sz w:val="24"/>
        </w:rPr>
      </w:pPr>
      <w:r>
        <w:rPr>
          <w:rFonts w:hint="eastAsia" w:ascii="仿宋_GB2312"/>
          <w:color w:val="auto"/>
          <w:sz w:val="24"/>
        </w:rPr>
        <w:t>注：1.本表除在投标文件中填写外，还须在“政采云”平台填写做唱标用。</w:t>
      </w:r>
    </w:p>
    <w:p>
      <w:pPr>
        <w:spacing w:line="440" w:lineRule="atLeast"/>
        <w:ind w:firstLine="960" w:firstLineChars="400"/>
        <w:rPr>
          <w:rFonts w:ascii="仿宋_GB2312"/>
          <w:color w:val="auto"/>
          <w:sz w:val="24"/>
        </w:rPr>
      </w:pPr>
      <w:r>
        <w:rPr>
          <w:rFonts w:ascii="仿宋_GB2312"/>
          <w:color w:val="auto"/>
          <w:sz w:val="24"/>
        </w:rPr>
        <w:t>2</w:t>
      </w:r>
      <w:r>
        <w:rPr>
          <w:rFonts w:hint="eastAsia" w:ascii="仿宋_GB2312"/>
          <w:color w:val="auto"/>
          <w:sz w:val="24"/>
        </w:rPr>
        <w:t>.如开标一览表内容与投标文件中明细表内容不一致，以开标一览表为准。</w:t>
      </w:r>
    </w:p>
    <w:p>
      <w:pPr>
        <w:spacing w:line="440" w:lineRule="atLeast"/>
        <w:ind w:firstLine="960" w:firstLineChars="400"/>
        <w:rPr>
          <w:rFonts w:ascii="宋体"/>
          <w:color w:val="auto"/>
          <w:sz w:val="24"/>
        </w:rPr>
      </w:pPr>
    </w:p>
    <w:p>
      <w:pPr>
        <w:spacing w:line="440" w:lineRule="atLeast"/>
        <w:ind w:firstLine="1440" w:firstLineChars="600"/>
        <w:rPr>
          <w:rFonts w:hint="eastAsia" w:ascii="仿宋_GB2312"/>
          <w:color w:val="auto"/>
          <w:sz w:val="24"/>
        </w:rPr>
      </w:pPr>
      <w:r>
        <w:rPr>
          <w:rFonts w:hint="eastAsia" w:ascii="仿宋_GB2312"/>
          <w:color w:val="auto"/>
          <w:sz w:val="24"/>
        </w:rPr>
        <w:t>投标人：（盖公章）                              法定代表人或被授权委托人：（签字或盖章）</w:t>
      </w:r>
    </w:p>
    <w:p>
      <w:pPr>
        <w:spacing w:line="440" w:lineRule="atLeast"/>
        <w:ind w:firstLine="1440" w:firstLineChars="600"/>
        <w:rPr>
          <w:rFonts w:hint="eastAsia" w:ascii="仿宋_GB2312"/>
          <w:color w:val="auto"/>
          <w:sz w:val="24"/>
        </w:rPr>
      </w:pPr>
    </w:p>
    <w:p>
      <w:pPr>
        <w:spacing w:line="440" w:lineRule="atLeast"/>
        <w:ind w:firstLine="1440" w:firstLineChars="600"/>
        <w:rPr>
          <w:rFonts w:hint="eastAsia" w:ascii="仿宋_GB2312"/>
          <w:color w:val="auto"/>
          <w:sz w:val="24"/>
        </w:rPr>
      </w:pPr>
    </w:p>
    <w:p>
      <w:pPr>
        <w:spacing w:line="440" w:lineRule="atLeast"/>
        <w:ind w:firstLine="1440" w:firstLineChars="600"/>
        <w:rPr>
          <w:rFonts w:hint="eastAsia" w:ascii="仿宋_GB2312"/>
          <w:color w:val="auto"/>
          <w:sz w:val="24"/>
        </w:rPr>
      </w:pPr>
    </w:p>
    <w:p>
      <w:pPr>
        <w:spacing w:line="440" w:lineRule="atLeast"/>
        <w:ind w:firstLine="1440" w:firstLineChars="600"/>
        <w:rPr>
          <w:rFonts w:hint="eastAsia" w:ascii="仿宋_GB2312"/>
          <w:color w:val="auto"/>
          <w:sz w:val="24"/>
        </w:rPr>
      </w:pPr>
    </w:p>
    <w:p>
      <w:pPr>
        <w:jc w:val="center"/>
        <w:rPr>
          <w:rFonts w:hint="eastAsia" w:ascii="仿宋_GB2312" w:eastAsia="宋体"/>
          <w:b/>
          <w:bCs/>
          <w:color w:val="auto"/>
          <w:spacing w:val="46"/>
          <w:sz w:val="28"/>
          <w:lang w:eastAsia="zh-CN"/>
        </w:rPr>
      </w:pPr>
      <w:r>
        <w:rPr>
          <w:rFonts w:hint="eastAsia" w:ascii="仿宋_GB2312"/>
          <w:b/>
          <w:bCs/>
          <w:color w:val="auto"/>
          <w:spacing w:val="46"/>
          <w:sz w:val="28"/>
        </w:rPr>
        <w:t>二、开标一览表</w:t>
      </w:r>
      <w:r>
        <w:rPr>
          <w:rFonts w:hint="eastAsia" w:ascii="仿宋_GB2312"/>
          <w:b/>
          <w:bCs/>
          <w:color w:val="auto"/>
          <w:spacing w:val="46"/>
          <w:sz w:val="28"/>
          <w:lang w:eastAsia="zh-CN"/>
        </w:rPr>
        <w:t>（</w:t>
      </w:r>
      <w:r>
        <w:rPr>
          <w:rFonts w:hint="eastAsia" w:ascii="仿宋_GB2312"/>
          <w:b/>
          <w:bCs/>
          <w:color w:val="auto"/>
          <w:spacing w:val="46"/>
          <w:sz w:val="28"/>
          <w:lang w:val="en-US" w:eastAsia="zh-CN"/>
        </w:rPr>
        <w:t>第二包</w:t>
      </w:r>
      <w:r>
        <w:rPr>
          <w:rFonts w:hint="eastAsia" w:ascii="仿宋_GB2312"/>
          <w:b/>
          <w:bCs/>
          <w:color w:val="auto"/>
          <w:spacing w:val="46"/>
          <w:sz w:val="28"/>
          <w:lang w:eastAsia="zh-CN"/>
        </w:rPr>
        <w:t>）</w:t>
      </w:r>
    </w:p>
    <w:p>
      <w:pPr>
        <w:spacing w:line="440" w:lineRule="atLeast"/>
        <w:ind w:firstLine="333" w:firstLineChars="100"/>
        <w:rPr>
          <w:rFonts w:ascii="仿宋_GB2312"/>
          <w:b/>
          <w:color w:val="auto"/>
          <w:spacing w:val="46"/>
          <w:sz w:val="24"/>
        </w:rPr>
      </w:pPr>
    </w:p>
    <w:p>
      <w:pPr>
        <w:spacing w:line="440" w:lineRule="atLeast"/>
        <w:ind w:firstLine="240" w:firstLineChars="100"/>
        <w:rPr>
          <w:rFonts w:ascii="仿宋_GB2312"/>
          <w:color w:val="auto"/>
          <w:sz w:val="24"/>
        </w:rPr>
      </w:pPr>
      <w:r>
        <w:rPr>
          <w:rFonts w:hint="eastAsia" w:ascii="仿宋_GB2312"/>
          <w:color w:val="auto"/>
          <w:sz w:val="24"/>
        </w:rPr>
        <w:t>招标项目名称：</w:t>
      </w:r>
    </w:p>
    <w:p>
      <w:pPr>
        <w:spacing w:line="440" w:lineRule="atLeast"/>
        <w:ind w:firstLine="240" w:firstLineChars="100"/>
        <w:rPr>
          <w:rFonts w:ascii="仿宋_GB2312"/>
          <w:color w:val="auto"/>
          <w:sz w:val="24"/>
        </w:rPr>
      </w:pPr>
      <w:r>
        <w:rPr>
          <w:rFonts w:hint="eastAsia" w:ascii="仿宋_GB2312"/>
          <w:color w:val="auto"/>
          <w:sz w:val="24"/>
        </w:rPr>
        <w:t>招标文件编号：</w:t>
      </w:r>
      <w:r>
        <w:rPr>
          <w:rFonts w:ascii="宋体"/>
          <w:color w:val="auto"/>
          <w:sz w:val="24"/>
        </w:rPr>
        <w:t xml:space="preserve">                                                               </w:t>
      </w:r>
      <w:r>
        <w:rPr>
          <w:rFonts w:ascii="宋体"/>
          <w:color w:val="auto"/>
          <w:sz w:val="24"/>
        </w:rPr>
        <w:tab/>
      </w:r>
      <w:r>
        <w:rPr>
          <w:rFonts w:ascii="宋体"/>
          <w:color w:val="auto"/>
          <w:sz w:val="24"/>
        </w:rPr>
        <w:tab/>
      </w:r>
      <w:r>
        <w:rPr>
          <w:rFonts w:hint="eastAsia" w:ascii="仿宋_GB2312"/>
          <w:color w:val="auto"/>
          <w:sz w:val="24"/>
        </w:rPr>
        <w:t>开标时间：  年  月  日</w:t>
      </w:r>
    </w:p>
    <w:p>
      <w:pPr>
        <w:spacing w:line="440" w:lineRule="atLeast"/>
        <w:ind w:firstLine="240" w:firstLineChars="100"/>
        <w:rPr>
          <w:rFonts w:hint="eastAsia" w:ascii="宋体"/>
          <w:color w:val="auto"/>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749"/>
        <w:gridCol w:w="276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3686" w:type="dxa"/>
            <w:vAlign w:val="center"/>
          </w:tcPr>
          <w:p>
            <w:pPr>
              <w:spacing w:line="440" w:lineRule="atLeast"/>
              <w:jc w:val="center"/>
              <w:rPr>
                <w:rFonts w:ascii="仿宋_GB2312"/>
                <w:color w:val="auto"/>
                <w:sz w:val="24"/>
              </w:rPr>
            </w:pPr>
            <w:r>
              <w:rPr>
                <w:rFonts w:hint="eastAsia" w:ascii="仿宋_GB2312"/>
                <w:color w:val="auto"/>
                <w:sz w:val="24"/>
              </w:rPr>
              <w:t>投标人名称</w:t>
            </w:r>
          </w:p>
        </w:tc>
        <w:tc>
          <w:tcPr>
            <w:tcW w:w="4749" w:type="dxa"/>
            <w:vAlign w:val="center"/>
          </w:tcPr>
          <w:p>
            <w:pPr>
              <w:spacing w:line="440" w:lineRule="atLeast"/>
              <w:jc w:val="center"/>
              <w:rPr>
                <w:rFonts w:ascii="仿宋_GB2312"/>
                <w:color w:val="auto"/>
                <w:sz w:val="24"/>
              </w:rPr>
            </w:pPr>
            <w:r>
              <w:rPr>
                <w:rFonts w:hint="eastAsia" w:ascii="仿宋_GB2312"/>
                <w:color w:val="auto"/>
                <w:sz w:val="24"/>
              </w:rPr>
              <w:t>投标</w:t>
            </w:r>
            <w:r>
              <w:rPr>
                <w:rFonts w:hint="eastAsia" w:ascii="仿宋_GB2312"/>
                <w:color w:val="auto"/>
                <w:sz w:val="24"/>
                <w:lang w:val="en-US" w:eastAsia="zh-CN"/>
              </w:rPr>
              <w:t>报</w:t>
            </w:r>
            <w:r>
              <w:rPr>
                <w:rFonts w:hint="eastAsia" w:ascii="仿宋_GB2312"/>
                <w:color w:val="auto"/>
                <w:sz w:val="24"/>
              </w:rPr>
              <w:t>价</w:t>
            </w:r>
          </w:p>
          <w:p>
            <w:pPr>
              <w:spacing w:line="440" w:lineRule="atLeast"/>
              <w:jc w:val="center"/>
              <w:rPr>
                <w:rFonts w:ascii="仿宋_GB2312"/>
                <w:color w:val="auto"/>
                <w:sz w:val="24"/>
              </w:rPr>
            </w:pPr>
            <w:r>
              <w:rPr>
                <w:rFonts w:hint="eastAsia" w:ascii="仿宋_GB2312"/>
                <w:color w:val="auto"/>
                <w:sz w:val="24"/>
              </w:rPr>
              <w:t>（</w:t>
            </w:r>
            <w:r>
              <w:rPr>
                <w:rFonts w:hint="eastAsia" w:ascii="仿宋_GB2312"/>
                <w:color w:val="auto"/>
                <w:sz w:val="24"/>
                <w:lang w:val="en-US" w:eastAsia="zh-CN"/>
              </w:rPr>
              <w:t>元</w:t>
            </w:r>
            <w:r>
              <w:rPr>
                <w:rFonts w:hint="eastAsia" w:ascii="仿宋_GB2312"/>
                <w:color w:val="auto"/>
                <w:sz w:val="24"/>
              </w:rPr>
              <w:t>）</w:t>
            </w:r>
          </w:p>
        </w:tc>
        <w:tc>
          <w:tcPr>
            <w:tcW w:w="2763" w:type="dxa"/>
            <w:vAlign w:val="center"/>
          </w:tcPr>
          <w:p>
            <w:pPr>
              <w:spacing w:line="440" w:lineRule="atLeast"/>
              <w:jc w:val="center"/>
              <w:rPr>
                <w:rFonts w:ascii="仿宋_GB2312"/>
                <w:color w:val="auto"/>
                <w:sz w:val="24"/>
              </w:rPr>
            </w:pPr>
            <w:r>
              <w:rPr>
                <w:rFonts w:hint="eastAsia" w:ascii="仿宋_GB2312"/>
                <w:color w:val="auto"/>
                <w:sz w:val="24"/>
              </w:rPr>
              <w:t>服务期</w:t>
            </w:r>
          </w:p>
        </w:tc>
        <w:tc>
          <w:tcPr>
            <w:tcW w:w="1418" w:type="dxa"/>
            <w:vAlign w:val="center"/>
          </w:tcPr>
          <w:p>
            <w:pPr>
              <w:spacing w:line="440" w:lineRule="atLeast"/>
              <w:jc w:val="center"/>
              <w:rPr>
                <w:rFonts w:ascii="仿宋_GB2312"/>
                <w:color w:val="auto"/>
                <w:sz w:val="24"/>
              </w:rPr>
            </w:pPr>
            <w:r>
              <w:rPr>
                <w:rFonts w:hint="eastAsia" w:ascii="仿宋_GB2312"/>
                <w:color w:val="auto"/>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3686" w:type="dxa"/>
            <w:tcBorders>
              <w:bottom w:val="single" w:color="auto" w:sz="4" w:space="0"/>
            </w:tcBorders>
            <w:vAlign w:val="center"/>
          </w:tcPr>
          <w:p>
            <w:pPr>
              <w:spacing w:line="360" w:lineRule="auto"/>
              <w:jc w:val="center"/>
              <w:rPr>
                <w:rFonts w:ascii="宋体" w:hAnsi="宋体"/>
                <w:bCs/>
                <w:color w:val="auto"/>
                <w:sz w:val="24"/>
              </w:rPr>
            </w:pPr>
          </w:p>
        </w:tc>
        <w:tc>
          <w:tcPr>
            <w:tcW w:w="4749" w:type="dxa"/>
            <w:tcBorders>
              <w:bottom w:val="single" w:color="auto" w:sz="4" w:space="0"/>
            </w:tcBorders>
            <w:vAlign w:val="center"/>
          </w:tcPr>
          <w:p>
            <w:pPr>
              <w:spacing w:line="360" w:lineRule="auto"/>
              <w:jc w:val="left"/>
              <w:rPr>
                <w:rFonts w:ascii="宋体" w:hAnsi="宋体"/>
                <w:bCs/>
                <w:color w:val="auto"/>
                <w:sz w:val="24"/>
              </w:rPr>
            </w:pPr>
            <w:r>
              <w:rPr>
                <w:rFonts w:hint="eastAsia" w:ascii="宋体" w:hAnsi="宋体"/>
                <w:bCs/>
                <w:color w:val="auto"/>
                <w:sz w:val="24"/>
              </w:rPr>
              <w:t>投标总报价为</w:t>
            </w:r>
            <w:r>
              <w:rPr>
                <w:rFonts w:hint="eastAsia" w:ascii="宋体" w:hAnsi="宋体"/>
                <w:bCs/>
                <w:color w:val="auto"/>
                <w:sz w:val="24"/>
                <w:u w:val="single"/>
              </w:rPr>
              <w:t xml:space="preserve"> </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rPr>
              <w:t>元；</w:t>
            </w:r>
          </w:p>
          <w:p>
            <w:pPr>
              <w:spacing w:line="360" w:lineRule="auto"/>
              <w:jc w:val="left"/>
              <w:rPr>
                <w:rFonts w:ascii="宋体" w:hAnsi="宋体"/>
                <w:bCs/>
                <w:color w:val="auto"/>
                <w:sz w:val="24"/>
              </w:rPr>
            </w:pPr>
            <w:r>
              <w:rPr>
                <w:rFonts w:hint="eastAsia" w:ascii="宋体" w:hAnsi="宋体"/>
                <w:bCs/>
                <w:color w:val="auto"/>
                <w:sz w:val="24"/>
              </w:rPr>
              <w:t>其中：送水费（包含水材料费和运输费）</w:t>
            </w:r>
            <w:r>
              <w:rPr>
                <w:rFonts w:hint="eastAsia" w:ascii="宋体" w:hAnsi="宋体"/>
                <w:bCs/>
                <w:color w:val="auto"/>
                <w:sz w:val="24"/>
                <w:lang w:val="en-US" w:eastAsia="zh-CN"/>
              </w:rPr>
              <w:t xml:space="preserve">   </w:t>
            </w:r>
            <w:r>
              <w:rPr>
                <w:rFonts w:hint="eastAsia" w:ascii="宋体" w:hAnsi="宋体"/>
                <w:bCs/>
                <w:color w:val="auto"/>
                <w:sz w:val="24"/>
              </w:rPr>
              <w:t>为</w:t>
            </w:r>
            <w:r>
              <w:rPr>
                <w:rFonts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rPr>
              <w:t>元/吨，全年按</w:t>
            </w:r>
            <w:r>
              <w:rPr>
                <w:rFonts w:hint="eastAsia" w:ascii="宋体" w:hAnsi="宋体"/>
                <w:bCs/>
                <w:color w:val="auto"/>
                <w:sz w:val="24"/>
                <w:lang w:val="en-US" w:eastAsia="zh-CN"/>
              </w:rPr>
              <w:t>50297</w:t>
            </w:r>
            <w:r>
              <w:rPr>
                <w:rFonts w:hint="eastAsia" w:ascii="宋体" w:hAnsi="宋体"/>
                <w:bCs/>
                <w:color w:val="auto"/>
                <w:sz w:val="24"/>
              </w:rPr>
              <w:t>吨计</w:t>
            </w:r>
            <w:r>
              <w:rPr>
                <w:rFonts w:hint="eastAsia" w:ascii="宋体" w:hAnsi="宋体"/>
                <w:bCs/>
                <w:color w:val="auto"/>
                <w:sz w:val="24"/>
                <w:lang w:eastAsia="zh-CN"/>
              </w:rPr>
              <w:t>。</w:t>
            </w:r>
          </w:p>
        </w:tc>
        <w:tc>
          <w:tcPr>
            <w:tcW w:w="2763" w:type="dxa"/>
            <w:tcBorders>
              <w:bottom w:val="single" w:color="auto" w:sz="4" w:space="0"/>
            </w:tcBorders>
            <w:vAlign w:val="center"/>
          </w:tcPr>
          <w:p>
            <w:pPr>
              <w:spacing w:line="440" w:lineRule="atLeast"/>
              <w:rPr>
                <w:rFonts w:ascii="宋体"/>
                <w:color w:val="auto"/>
                <w:sz w:val="24"/>
              </w:rPr>
            </w:pPr>
          </w:p>
        </w:tc>
        <w:tc>
          <w:tcPr>
            <w:tcW w:w="1418" w:type="dxa"/>
            <w:tcBorders>
              <w:bottom w:val="single" w:color="auto" w:sz="4" w:space="0"/>
            </w:tcBorders>
            <w:vAlign w:val="center"/>
          </w:tcPr>
          <w:p>
            <w:pPr>
              <w:spacing w:line="440" w:lineRule="atLeast"/>
              <w:rPr>
                <w:rFonts w:ascii="宋体"/>
                <w:color w:val="auto"/>
                <w:sz w:val="24"/>
              </w:rPr>
            </w:pPr>
          </w:p>
        </w:tc>
      </w:tr>
    </w:tbl>
    <w:p>
      <w:pPr>
        <w:spacing w:line="440" w:lineRule="atLeast"/>
        <w:ind w:firstLine="480" w:firstLineChars="200"/>
        <w:rPr>
          <w:rFonts w:ascii="仿宋_GB2312"/>
          <w:color w:val="auto"/>
          <w:sz w:val="24"/>
        </w:rPr>
      </w:pPr>
      <w:r>
        <w:rPr>
          <w:rFonts w:hint="eastAsia" w:ascii="仿宋_GB2312"/>
          <w:color w:val="auto"/>
          <w:sz w:val="24"/>
        </w:rPr>
        <w:t>注：1.本表除在投标文件中填写外，还须在“政采云”平台填写做唱标用。</w:t>
      </w:r>
    </w:p>
    <w:p>
      <w:pPr>
        <w:spacing w:line="440" w:lineRule="atLeast"/>
        <w:ind w:firstLine="960" w:firstLineChars="400"/>
        <w:rPr>
          <w:rFonts w:ascii="仿宋_GB2312"/>
          <w:color w:val="auto"/>
          <w:sz w:val="24"/>
        </w:rPr>
      </w:pPr>
      <w:r>
        <w:rPr>
          <w:rFonts w:ascii="仿宋_GB2312"/>
          <w:color w:val="auto"/>
          <w:sz w:val="24"/>
        </w:rPr>
        <w:t>2</w:t>
      </w:r>
      <w:r>
        <w:rPr>
          <w:rFonts w:hint="eastAsia" w:ascii="仿宋_GB2312"/>
          <w:color w:val="auto"/>
          <w:sz w:val="24"/>
        </w:rPr>
        <w:t>.如开标一览表内容与投标文件中明细表内容不一致，以开标一览表为准。</w:t>
      </w:r>
    </w:p>
    <w:p>
      <w:pPr>
        <w:spacing w:line="440" w:lineRule="atLeast"/>
        <w:ind w:firstLine="960" w:firstLineChars="400"/>
        <w:rPr>
          <w:rFonts w:ascii="宋体"/>
          <w:color w:val="auto"/>
          <w:sz w:val="24"/>
        </w:rPr>
      </w:pPr>
    </w:p>
    <w:p>
      <w:pPr>
        <w:spacing w:line="440" w:lineRule="atLeast"/>
        <w:ind w:firstLine="1440" w:firstLineChars="600"/>
        <w:rPr>
          <w:rFonts w:hint="default" w:ascii="仿宋_GB2312" w:eastAsia="宋体"/>
          <w:color w:val="auto"/>
          <w:sz w:val="24"/>
          <w:lang w:val="en-US" w:eastAsia="zh-CN"/>
        </w:rPr>
        <w:sectPr>
          <w:pgSz w:w="16840" w:h="11907" w:orient="landscape"/>
          <w:pgMar w:top="1418" w:right="1134" w:bottom="1134" w:left="1134" w:header="1134" w:footer="794" w:gutter="170"/>
          <w:paperSrc w:first="15" w:other="15"/>
          <w:cols w:space="720" w:num="1"/>
          <w:docGrid w:linePitch="286" w:charSpace="0"/>
        </w:sectPr>
      </w:pPr>
      <w:r>
        <w:rPr>
          <w:rFonts w:hint="eastAsia" w:ascii="仿宋_GB2312"/>
          <w:color w:val="auto"/>
          <w:sz w:val="24"/>
        </w:rPr>
        <w:t>投标人：（盖公章）                              法定代表人或被授权委托人：（签字或盖章）</w:t>
      </w:r>
      <w:r>
        <w:rPr>
          <w:rFonts w:hint="eastAsia" w:ascii="仿宋_GB2312"/>
          <w:color w:val="auto"/>
          <w:sz w:val="24"/>
          <w:lang w:val="en-US" w:eastAsia="zh-CN"/>
        </w:rPr>
        <w:t xml:space="preserve">           </w:t>
      </w:r>
    </w:p>
    <w:p>
      <w:pPr>
        <w:spacing w:line="440" w:lineRule="atLeast"/>
        <w:ind w:firstLine="1968" w:firstLineChars="700"/>
        <w:jc w:val="both"/>
        <w:rPr>
          <w:rFonts w:ascii="宋体" w:hAnsi="宋体"/>
          <w:b/>
          <w:color w:val="auto"/>
          <w:sz w:val="28"/>
        </w:rPr>
      </w:pPr>
      <w:r>
        <w:rPr>
          <w:rFonts w:hint="eastAsia" w:ascii="宋体" w:hAnsi="宋体"/>
          <w:b/>
          <w:color w:val="auto"/>
          <w:sz w:val="28"/>
        </w:rPr>
        <w:t>三、法 定 代 表 人 资 格 证 明 书</w:t>
      </w:r>
    </w:p>
    <w:p>
      <w:pPr>
        <w:spacing w:line="360" w:lineRule="auto"/>
        <w:rPr>
          <w:rFonts w:hint="eastAsia" w:ascii="宋体"/>
          <w:color w:val="auto"/>
          <w:sz w:val="24"/>
          <w:lang w:val="en-US" w:eastAsia="zh-CN"/>
        </w:rPr>
      </w:pPr>
      <w:r>
        <w:rPr>
          <w:rFonts w:hint="eastAsia" w:ascii="宋体"/>
          <w:color w:val="auto"/>
          <w:sz w:val="24"/>
          <w:lang w:val="en-US" w:eastAsia="zh-CN"/>
        </w:rPr>
        <w:t xml:space="preserve"> </w:t>
      </w:r>
    </w:p>
    <w:p>
      <w:pPr>
        <w:spacing w:line="360" w:lineRule="auto"/>
        <w:rPr>
          <w:rFonts w:hint="default" w:ascii="宋体"/>
          <w:color w:val="auto"/>
          <w:sz w:val="24"/>
          <w:lang w:val="en-US" w:eastAsia="zh-CN"/>
        </w:rPr>
      </w:pPr>
      <w:r>
        <w:rPr>
          <w:rFonts w:hint="eastAsia" w:ascii="宋体"/>
          <w:color w:val="auto"/>
          <w:sz w:val="24"/>
          <w:lang w:val="en-US" w:eastAsia="zh-CN"/>
        </w:rPr>
        <w:t xml:space="preserve">               </w:t>
      </w:r>
      <w:r>
        <w:rPr>
          <w:rFonts w:hint="eastAsia" w:ascii="宋体" w:hAnsi="宋体"/>
          <w:b/>
          <w:color w:val="auto"/>
          <w:sz w:val="28"/>
          <w:lang w:val="en-US" w:eastAsia="zh-CN"/>
        </w:rPr>
        <w:t xml:space="preserve"> （法定代表人作为投标人代表时需提供此页）</w:t>
      </w:r>
    </w:p>
    <w:p>
      <w:pPr>
        <w:spacing w:line="360" w:lineRule="auto"/>
        <w:rPr>
          <w:rFonts w:ascii="仿宋_GB2312"/>
          <w:color w:val="auto"/>
          <w:sz w:val="24"/>
        </w:rPr>
      </w:pPr>
      <w:r>
        <w:rPr>
          <w:rFonts w:hint="eastAsia" w:ascii="仿宋_GB2312"/>
          <w:color w:val="auto"/>
          <w:sz w:val="24"/>
        </w:rPr>
        <w:t>投标人名称：</w:t>
      </w:r>
    </w:p>
    <w:p>
      <w:pPr>
        <w:spacing w:line="360" w:lineRule="auto"/>
        <w:rPr>
          <w:rFonts w:ascii="仿宋_GB2312"/>
          <w:color w:val="auto"/>
          <w:sz w:val="24"/>
          <w:u w:val="single"/>
        </w:rPr>
      </w:pPr>
      <w:r>
        <w:rPr>
          <w:rFonts w:hint="eastAsia" w:ascii="仿宋_GB2312"/>
          <w:color w:val="auto"/>
          <w:sz w:val="24"/>
        </w:rPr>
        <w:t>单位性质：</w:t>
      </w:r>
      <w:r>
        <w:rPr>
          <w:rFonts w:hint="eastAsia" w:ascii="仿宋_GB2312"/>
          <w:color w:val="auto"/>
          <w:sz w:val="24"/>
          <w:u w:val="single"/>
        </w:rPr>
        <w:t xml:space="preserve">                                                      </w:t>
      </w:r>
    </w:p>
    <w:p>
      <w:pPr>
        <w:spacing w:line="360" w:lineRule="auto"/>
        <w:rPr>
          <w:rFonts w:ascii="仿宋_GB2312"/>
          <w:color w:val="auto"/>
          <w:sz w:val="24"/>
          <w:u w:val="single"/>
        </w:rPr>
      </w:pPr>
      <w:r>
        <w:rPr>
          <w:rFonts w:hint="eastAsia" w:ascii="仿宋_GB2312"/>
          <w:color w:val="auto"/>
          <w:sz w:val="24"/>
        </w:rPr>
        <w:t>地    址：</w:t>
      </w:r>
      <w:r>
        <w:rPr>
          <w:rFonts w:hint="eastAsia" w:ascii="仿宋_GB2312"/>
          <w:color w:val="auto"/>
          <w:sz w:val="24"/>
          <w:u w:val="single"/>
        </w:rPr>
        <w:t xml:space="preserve">                                                      </w:t>
      </w:r>
    </w:p>
    <w:p>
      <w:pPr>
        <w:spacing w:line="360" w:lineRule="auto"/>
        <w:rPr>
          <w:rFonts w:ascii="仿宋_GB2312"/>
          <w:color w:val="auto"/>
          <w:sz w:val="24"/>
        </w:rPr>
      </w:pPr>
      <w:r>
        <w:rPr>
          <w:rFonts w:hint="eastAsia" w:ascii="仿宋_GB2312"/>
          <w:color w:val="auto"/>
          <w:sz w:val="24"/>
        </w:rPr>
        <w:t>成立时间：</w:t>
      </w:r>
      <w:r>
        <w:rPr>
          <w:rFonts w:hint="eastAsia" w:ascii="仿宋_GB2312"/>
          <w:color w:val="auto"/>
          <w:sz w:val="24"/>
          <w:u w:val="single"/>
        </w:rPr>
        <w:t xml:space="preserve">                                                      </w:t>
      </w:r>
    </w:p>
    <w:p>
      <w:pPr>
        <w:spacing w:line="360" w:lineRule="auto"/>
        <w:rPr>
          <w:rFonts w:ascii="仿宋_GB2312"/>
          <w:color w:val="auto"/>
          <w:sz w:val="24"/>
          <w:u w:val="single"/>
        </w:rPr>
      </w:pPr>
      <w:r>
        <w:rPr>
          <w:rFonts w:hint="eastAsia" w:ascii="仿宋_GB2312"/>
          <w:color w:val="auto"/>
          <w:sz w:val="24"/>
        </w:rPr>
        <w:t>经营期限：</w:t>
      </w:r>
      <w:r>
        <w:rPr>
          <w:rFonts w:hint="eastAsia" w:ascii="仿宋_GB2312"/>
          <w:color w:val="auto"/>
          <w:sz w:val="24"/>
          <w:u w:val="single"/>
        </w:rPr>
        <w:t xml:space="preserve">                                                      </w:t>
      </w:r>
    </w:p>
    <w:p>
      <w:pPr>
        <w:spacing w:line="360" w:lineRule="auto"/>
        <w:rPr>
          <w:rFonts w:ascii="仿宋_GB2312"/>
          <w:color w:val="auto"/>
          <w:sz w:val="24"/>
          <w:u w:val="single"/>
        </w:rPr>
      </w:pPr>
      <w:r>
        <w:rPr>
          <w:rFonts w:hint="eastAsia" w:ascii="仿宋_GB2312"/>
          <w:color w:val="auto"/>
          <w:sz w:val="24"/>
        </w:rPr>
        <w:t>姓名：</w:t>
      </w:r>
      <w:r>
        <w:rPr>
          <w:rFonts w:hint="eastAsia" w:ascii="仿宋_GB2312"/>
          <w:color w:val="auto"/>
          <w:sz w:val="24"/>
          <w:u w:val="single"/>
        </w:rPr>
        <w:t xml:space="preserve">            </w:t>
      </w:r>
      <w:r>
        <w:rPr>
          <w:rFonts w:hint="eastAsia" w:ascii="仿宋_GB2312"/>
          <w:color w:val="auto"/>
          <w:sz w:val="24"/>
        </w:rPr>
        <w:t>性别：</w:t>
      </w:r>
      <w:r>
        <w:rPr>
          <w:rFonts w:hint="eastAsia" w:ascii="仿宋_GB2312"/>
          <w:color w:val="auto"/>
          <w:sz w:val="24"/>
          <w:u w:val="single"/>
        </w:rPr>
        <w:t xml:space="preserve">        </w:t>
      </w:r>
      <w:r>
        <w:rPr>
          <w:rFonts w:hint="eastAsia" w:ascii="仿宋_GB2312"/>
          <w:color w:val="auto"/>
          <w:sz w:val="24"/>
        </w:rPr>
        <w:tab/>
      </w:r>
      <w:r>
        <w:rPr>
          <w:rFonts w:hint="eastAsia" w:ascii="仿宋_GB2312"/>
          <w:color w:val="auto"/>
          <w:sz w:val="24"/>
        </w:rPr>
        <w:t xml:space="preserve"> 年龄：</w:t>
      </w:r>
      <w:r>
        <w:rPr>
          <w:rFonts w:hint="eastAsia" w:ascii="仿宋_GB2312"/>
          <w:color w:val="auto"/>
          <w:sz w:val="24"/>
          <w:u w:val="single"/>
        </w:rPr>
        <w:t xml:space="preserve">       </w:t>
      </w:r>
      <w:r>
        <w:rPr>
          <w:rFonts w:hint="eastAsia" w:ascii="仿宋_GB2312"/>
          <w:color w:val="auto"/>
          <w:sz w:val="24"/>
        </w:rPr>
        <w:t xml:space="preserve">    职务：</w:t>
      </w:r>
      <w:r>
        <w:rPr>
          <w:rFonts w:hint="eastAsia" w:ascii="仿宋_GB2312"/>
          <w:color w:val="auto"/>
          <w:sz w:val="24"/>
          <w:u w:val="single"/>
        </w:rPr>
        <w:t xml:space="preserve">       </w:t>
      </w:r>
    </w:p>
    <w:p>
      <w:pPr>
        <w:spacing w:line="360" w:lineRule="auto"/>
        <w:ind w:firstLine="480" w:firstLineChars="200"/>
        <w:rPr>
          <w:rFonts w:ascii="仿宋_GB2312"/>
          <w:color w:val="auto"/>
          <w:sz w:val="24"/>
          <w:u w:val="single"/>
        </w:rPr>
      </w:pPr>
      <w:r>
        <w:rPr>
          <w:rFonts w:hint="eastAsia" w:ascii="仿宋_GB2312"/>
          <w:color w:val="auto"/>
          <w:sz w:val="24"/>
        </w:rPr>
        <w:t>系</w:t>
      </w:r>
      <w:r>
        <w:rPr>
          <w:rFonts w:hint="eastAsia" w:ascii="仿宋_GB2312"/>
          <w:color w:val="auto"/>
          <w:sz w:val="24"/>
          <w:u w:val="single"/>
        </w:rPr>
        <w:t xml:space="preserve">                 </w:t>
      </w:r>
      <w:r>
        <w:rPr>
          <w:rFonts w:hint="eastAsia" w:ascii="仿宋_GB2312"/>
          <w:color w:val="auto"/>
          <w:sz w:val="24"/>
        </w:rPr>
        <w:t>（投标人名称）的法定代表人。</w:t>
      </w:r>
    </w:p>
    <w:p>
      <w:pPr>
        <w:spacing w:line="360" w:lineRule="auto"/>
        <w:ind w:firstLine="76" w:firstLineChars="32"/>
        <w:rPr>
          <w:rFonts w:ascii="仿宋_GB2312"/>
          <w:color w:val="auto"/>
          <w:sz w:val="24"/>
        </w:rPr>
      </w:pPr>
      <w:r>
        <w:rPr>
          <w:rFonts w:hint="eastAsia" w:ascii="仿宋_GB2312"/>
          <w:color w:val="auto"/>
          <w:sz w:val="24"/>
        </w:rPr>
        <w:t xml:space="preserve">  </w:t>
      </w:r>
    </w:p>
    <w:p>
      <w:pPr>
        <w:spacing w:line="360" w:lineRule="auto"/>
        <w:ind w:firstLine="552" w:firstLineChars="230"/>
        <w:rPr>
          <w:rFonts w:ascii="仿宋_GB2312"/>
          <w:color w:val="auto"/>
          <w:sz w:val="24"/>
        </w:rPr>
      </w:pPr>
      <w:r>
        <w:rPr>
          <w:rFonts w:hint="eastAsia" w:ascii="仿宋_GB2312"/>
          <w:color w:val="auto"/>
          <w:sz w:val="24"/>
        </w:rPr>
        <w:t>特此证明。</w:t>
      </w: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jc w:val="center"/>
        <w:rPr>
          <w:rFonts w:ascii="仿宋_GB2312"/>
          <w:color w:val="auto"/>
          <w:sz w:val="24"/>
        </w:rPr>
      </w:pPr>
      <w:r>
        <w:rPr>
          <w:rFonts w:hint="eastAsia" w:ascii="仿宋_GB2312"/>
          <w:color w:val="auto"/>
          <w:sz w:val="24"/>
        </w:rPr>
        <w:t>（法定代表人身份证复印件）</w:t>
      </w: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ind w:firstLine="76" w:firstLineChars="32"/>
        <w:rPr>
          <w:rFonts w:ascii="仿宋_GB2312"/>
          <w:color w:val="auto"/>
          <w:sz w:val="24"/>
        </w:rPr>
      </w:pPr>
    </w:p>
    <w:p>
      <w:pPr>
        <w:spacing w:line="440" w:lineRule="atLeast"/>
        <w:jc w:val="left"/>
        <w:rPr>
          <w:rFonts w:ascii="仿宋_GB2312"/>
          <w:color w:val="auto"/>
          <w:sz w:val="24"/>
        </w:rPr>
      </w:pPr>
      <w:r>
        <w:rPr>
          <w:rFonts w:hint="eastAsia" w:ascii="仿宋_GB2312"/>
          <w:color w:val="auto"/>
          <w:sz w:val="24"/>
        </w:rPr>
        <w:t>投标人：（盖公章）</w:t>
      </w:r>
    </w:p>
    <w:p>
      <w:pPr>
        <w:spacing w:line="440" w:lineRule="atLeast"/>
        <w:rPr>
          <w:rFonts w:ascii="仿宋_GB2312"/>
          <w:color w:val="auto"/>
          <w:sz w:val="24"/>
        </w:rPr>
      </w:pPr>
    </w:p>
    <w:p>
      <w:pPr>
        <w:spacing w:line="440" w:lineRule="atLeast"/>
        <w:rPr>
          <w:rFonts w:ascii="仿宋_GB2312"/>
          <w:color w:val="auto"/>
          <w:sz w:val="24"/>
        </w:rPr>
      </w:pPr>
      <w:r>
        <w:rPr>
          <w:rFonts w:hint="eastAsia" w:ascii="仿宋_GB2312"/>
          <w:color w:val="auto"/>
          <w:sz w:val="24"/>
        </w:rPr>
        <w:t>日期：</w:t>
      </w:r>
      <w:r>
        <w:rPr>
          <w:rFonts w:hint="eastAsia" w:ascii="仿宋_GB2312"/>
          <w:color w:val="auto"/>
          <w:sz w:val="24"/>
          <w:u w:val="single"/>
        </w:rPr>
        <w:t xml:space="preserve">      </w:t>
      </w:r>
      <w:r>
        <w:rPr>
          <w:rFonts w:hint="eastAsia" w:ascii="仿宋_GB2312"/>
          <w:color w:val="auto"/>
          <w:sz w:val="24"/>
        </w:rPr>
        <w:t>年</w:t>
      </w:r>
      <w:r>
        <w:rPr>
          <w:rFonts w:hint="eastAsia" w:ascii="仿宋_GB2312"/>
          <w:color w:val="auto"/>
          <w:sz w:val="24"/>
          <w:u w:val="single"/>
        </w:rPr>
        <w:t xml:space="preserve">   </w:t>
      </w:r>
      <w:r>
        <w:rPr>
          <w:rFonts w:hint="eastAsia" w:ascii="仿宋_GB2312"/>
          <w:color w:val="auto"/>
          <w:sz w:val="24"/>
        </w:rPr>
        <w:t>月</w:t>
      </w:r>
      <w:r>
        <w:rPr>
          <w:rFonts w:hint="eastAsia" w:ascii="仿宋_GB2312"/>
          <w:color w:val="auto"/>
          <w:sz w:val="24"/>
          <w:u w:val="single"/>
        </w:rPr>
        <w:t xml:space="preserve">   </w:t>
      </w:r>
      <w:r>
        <w:rPr>
          <w:rFonts w:hint="eastAsia" w:ascii="仿宋_GB2312"/>
          <w:color w:val="auto"/>
          <w:sz w:val="24"/>
        </w:rPr>
        <w:t>日</w:t>
      </w:r>
    </w:p>
    <w:p>
      <w:pPr>
        <w:spacing w:line="440" w:lineRule="atLeast"/>
        <w:rPr>
          <w:rFonts w:ascii="宋体"/>
          <w:color w:val="auto"/>
          <w:sz w:val="24"/>
        </w:rPr>
      </w:pPr>
    </w:p>
    <w:p>
      <w:pPr>
        <w:spacing w:line="440" w:lineRule="atLeast"/>
        <w:rPr>
          <w:rFonts w:ascii="宋体"/>
          <w:color w:val="auto"/>
          <w:sz w:val="24"/>
        </w:rPr>
      </w:pPr>
    </w:p>
    <w:p>
      <w:pPr>
        <w:spacing w:line="440" w:lineRule="atLeast"/>
        <w:rPr>
          <w:rFonts w:ascii="宋体"/>
          <w:color w:val="auto"/>
          <w:sz w:val="24"/>
        </w:rPr>
      </w:pPr>
    </w:p>
    <w:p>
      <w:pPr>
        <w:spacing w:line="440" w:lineRule="atLeast"/>
        <w:rPr>
          <w:rFonts w:ascii="宋体"/>
          <w:color w:val="auto"/>
          <w:sz w:val="24"/>
        </w:rPr>
      </w:pPr>
    </w:p>
    <w:p>
      <w:pPr>
        <w:numPr>
          <w:ilvl w:val="0"/>
          <w:numId w:val="9"/>
        </w:numPr>
        <w:spacing w:line="440" w:lineRule="atLeast"/>
        <w:jc w:val="center"/>
        <w:rPr>
          <w:rFonts w:hint="eastAsia" w:ascii="仿宋_GB2312"/>
          <w:b/>
          <w:color w:val="auto"/>
          <w:sz w:val="28"/>
        </w:rPr>
      </w:pPr>
      <w:r>
        <w:rPr>
          <w:rFonts w:hint="eastAsia" w:ascii="仿宋_GB2312"/>
          <w:b/>
          <w:color w:val="auto"/>
          <w:sz w:val="28"/>
        </w:rPr>
        <w:t>法定代表人授权书</w:t>
      </w:r>
    </w:p>
    <w:p>
      <w:pPr>
        <w:numPr>
          <w:ilvl w:val="0"/>
          <w:numId w:val="0"/>
        </w:numPr>
        <w:spacing w:line="440" w:lineRule="atLeast"/>
        <w:jc w:val="both"/>
        <w:rPr>
          <w:rFonts w:hint="eastAsia" w:ascii="仿宋_GB2312"/>
          <w:b/>
          <w:color w:val="auto"/>
          <w:sz w:val="28"/>
        </w:rPr>
      </w:pPr>
    </w:p>
    <w:p>
      <w:pPr>
        <w:widowControl w:val="0"/>
        <w:numPr>
          <w:ilvl w:val="0"/>
          <w:numId w:val="0"/>
        </w:numPr>
        <w:spacing w:line="440" w:lineRule="atLeast"/>
        <w:jc w:val="center"/>
        <w:rPr>
          <w:rFonts w:hint="eastAsia" w:ascii="仿宋_GB2312" w:eastAsia="宋体"/>
          <w:b/>
          <w:color w:val="auto"/>
          <w:sz w:val="28"/>
          <w:lang w:eastAsia="zh-CN"/>
        </w:rPr>
      </w:pPr>
      <w:r>
        <w:rPr>
          <w:rFonts w:hint="eastAsia" w:ascii="仿宋_GB2312"/>
          <w:b/>
          <w:color w:val="auto"/>
          <w:sz w:val="28"/>
          <w:lang w:eastAsia="zh-CN"/>
        </w:rPr>
        <w:t>（</w:t>
      </w:r>
      <w:r>
        <w:rPr>
          <w:rFonts w:hint="eastAsia" w:ascii="仿宋_GB2312"/>
          <w:b/>
          <w:color w:val="auto"/>
          <w:sz w:val="28"/>
          <w:lang w:val="en-US" w:eastAsia="zh-CN"/>
        </w:rPr>
        <w:t>被授权委托人作为投标人代表时需提供此页</w:t>
      </w:r>
      <w:r>
        <w:rPr>
          <w:rFonts w:hint="eastAsia" w:ascii="仿宋_GB2312"/>
          <w:b/>
          <w:color w:val="auto"/>
          <w:sz w:val="28"/>
          <w:lang w:eastAsia="zh-CN"/>
        </w:rPr>
        <w:t>）</w:t>
      </w:r>
    </w:p>
    <w:p>
      <w:pPr>
        <w:spacing w:line="440" w:lineRule="atLeast"/>
        <w:rPr>
          <w:rFonts w:ascii="仿宋_GB2312"/>
          <w:bCs/>
          <w:color w:val="auto"/>
          <w:sz w:val="24"/>
        </w:rPr>
      </w:pPr>
      <w:r>
        <w:rPr>
          <w:rFonts w:hint="eastAsia" w:ascii="仿宋_GB2312"/>
          <w:bCs/>
          <w:color w:val="auto"/>
          <w:sz w:val="24"/>
        </w:rPr>
        <w:t xml:space="preserve">  </w:t>
      </w:r>
    </w:p>
    <w:p>
      <w:pPr>
        <w:spacing w:line="360" w:lineRule="auto"/>
        <w:ind w:left="-36" w:leftChars="-50" w:hanging="69" w:hangingChars="29"/>
        <w:rPr>
          <w:rFonts w:ascii="仿宋_GB2312"/>
          <w:color w:val="auto"/>
          <w:sz w:val="24"/>
        </w:rPr>
      </w:pPr>
      <w:r>
        <w:rPr>
          <w:rFonts w:hint="eastAsia" w:ascii="仿宋_GB2312"/>
          <w:bCs/>
          <w:color w:val="auto"/>
          <w:sz w:val="24"/>
        </w:rPr>
        <w:t xml:space="preserve"> 长春净月高新技术产业开发区政府采购中心</w:t>
      </w:r>
      <w:r>
        <w:rPr>
          <w:rFonts w:hint="eastAsia" w:ascii="仿宋_GB2312"/>
          <w:color w:val="auto"/>
          <w:sz w:val="24"/>
        </w:rPr>
        <w:t>：</w:t>
      </w:r>
    </w:p>
    <w:p>
      <w:pPr>
        <w:spacing w:line="360" w:lineRule="auto"/>
        <w:ind w:left="-50"/>
        <w:rPr>
          <w:rFonts w:ascii="仿宋_GB2312"/>
          <w:color w:val="auto"/>
          <w:sz w:val="24"/>
        </w:rPr>
      </w:pPr>
      <w:r>
        <w:rPr>
          <w:rFonts w:hint="eastAsia" w:ascii="仿宋_GB2312"/>
          <w:color w:val="auto"/>
          <w:sz w:val="24"/>
        </w:rPr>
        <w:t xml:space="preserve">    本人</w:t>
      </w:r>
      <w:r>
        <w:rPr>
          <w:rFonts w:hint="eastAsia" w:ascii="仿宋_GB2312"/>
          <w:color w:val="auto"/>
          <w:sz w:val="24"/>
          <w:u w:val="single"/>
        </w:rPr>
        <w:t xml:space="preserve">         </w:t>
      </w:r>
      <w:r>
        <w:rPr>
          <w:rFonts w:hint="eastAsia" w:ascii="仿宋_GB2312"/>
          <w:color w:val="auto"/>
          <w:sz w:val="24"/>
        </w:rPr>
        <w:t>（姓名）系</w:t>
      </w:r>
      <w:r>
        <w:rPr>
          <w:rFonts w:hint="eastAsia" w:ascii="仿宋_GB2312"/>
          <w:color w:val="auto"/>
          <w:sz w:val="24"/>
          <w:u w:val="single"/>
        </w:rPr>
        <w:t xml:space="preserve">              </w:t>
      </w:r>
      <w:r>
        <w:rPr>
          <w:rFonts w:hint="eastAsia" w:ascii="仿宋_GB2312"/>
          <w:color w:val="auto"/>
          <w:sz w:val="24"/>
        </w:rPr>
        <w:t>（投标人名称）的法定代表人，现授权委托</w:t>
      </w:r>
      <w:r>
        <w:rPr>
          <w:rFonts w:hint="eastAsia" w:ascii="仿宋_GB2312"/>
          <w:color w:val="auto"/>
          <w:sz w:val="24"/>
          <w:u w:val="single"/>
        </w:rPr>
        <w:t xml:space="preserve">         </w:t>
      </w:r>
      <w:r>
        <w:rPr>
          <w:rFonts w:hint="eastAsia" w:ascii="仿宋_GB2312"/>
          <w:color w:val="auto"/>
          <w:sz w:val="24"/>
        </w:rPr>
        <w:t>（姓名）为被授权委托人，以本公司的名义参加贵中心组织的</w:t>
      </w:r>
      <w:r>
        <w:rPr>
          <w:rFonts w:hint="eastAsia" w:ascii="仿宋_GB2312"/>
          <w:color w:val="auto"/>
          <w:sz w:val="24"/>
          <w:u w:val="single"/>
        </w:rPr>
        <w:t xml:space="preserve">          </w:t>
      </w:r>
      <w:r>
        <w:rPr>
          <w:rFonts w:hint="eastAsia" w:ascii="仿宋_GB2312"/>
          <w:color w:val="auto"/>
          <w:sz w:val="24"/>
        </w:rPr>
        <w:t>项目投标活动。</w:t>
      </w:r>
    </w:p>
    <w:p>
      <w:pPr>
        <w:spacing w:line="360" w:lineRule="auto"/>
        <w:ind w:left="-50" w:firstLine="645"/>
        <w:rPr>
          <w:rFonts w:ascii="仿宋_GB2312"/>
          <w:color w:val="auto"/>
          <w:sz w:val="24"/>
        </w:rPr>
      </w:pPr>
      <w:r>
        <w:rPr>
          <w:rFonts w:hint="eastAsia" w:ascii="仿宋_GB2312"/>
          <w:color w:val="auto"/>
          <w:sz w:val="24"/>
        </w:rPr>
        <w:t>被授权委托人在开标、评标、政府采购合同谈判、完成及保修过程中签署的一切文件和处理与之有关的一切事务，我均予以承认。</w:t>
      </w:r>
    </w:p>
    <w:p>
      <w:pPr>
        <w:spacing w:line="360" w:lineRule="auto"/>
        <w:ind w:left="-50" w:firstLine="645"/>
        <w:rPr>
          <w:rFonts w:ascii="仿宋_GB2312"/>
          <w:color w:val="auto"/>
          <w:sz w:val="24"/>
        </w:rPr>
      </w:pPr>
      <w:r>
        <w:rPr>
          <w:rFonts w:hint="eastAsia" w:ascii="仿宋_GB2312"/>
          <w:color w:val="auto"/>
          <w:sz w:val="24"/>
        </w:rPr>
        <w:t>被授权委托人无权转让授权。</w:t>
      </w:r>
    </w:p>
    <w:p>
      <w:pPr>
        <w:spacing w:line="360" w:lineRule="auto"/>
        <w:ind w:left="-50" w:firstLine="645"/>
        <w:rPr>
          <w:rFonts w:ascii="仿宋_GB2312"/>
          <w:color w:val="auto"/>
          <w:sz w:val="24"/>
        </w:rPr>
      </w:pPr>
      <w:r>
        <w:rPr>
          <w:rFonts w:hint="eastAsia" w:ascii="仿宋_GB2312"/>
          <w:color w:val="auto"/>
          <w:sz w:val="24"/>
        </w:rPr>
        <w:t>特此声明。</w:t>
      </w:r>
    </w:p>
    <w:p>
      <w:pPr>
        <w:spacing w:line="440" w:lineRule="atLeast"/>
        <w:rPr>
          <w:rFonts w:ascii="仿宋_GB2312"/>
          <w:color w:val="auto"/>
          <w:sz w:val="24"/>
        </w:rPr>
      </w:pPr>
      <w:r>
        <w:rPr>
          <w:rFonts w:hint="eastAsia" w:ascii="仿宋_GB2312"/>
          <w:color w:val="auto"/>
          <w:sz w:val="24"/>
        </w:rPr>
        <w:t>被授权委托人：（姓名）       性别：         身份证号码：</w:t>
      </w:r>
    </w:p>
    <w:p>
      <w:pPr>
        <w:spacing w:line="440" w:lineRule="atLeast"/>
        <w:rPr>
          <w:rFonts w:ascii="仿宋_GB2312"/>
          <w:color w:val="auto"/>
          <w:sz w:val="24"/>
        </w:rPr>
      </w:pPr>
      <w:r>
        <w:rPr>
          <w:rFonts w:hint="eastAsia" w:ascii="仿宋_GB2312"/>
          <w:color w:val="auto"/>
          <w:sz w:val="24"/>
        </w:rPr>
        <w:t>单位名称：                职务：         电话：</w:t>
      </w:r>
    </w:p>
    <w:p>
      <w:pPr>
        <w:spacing w:line="440" w:lineRule="atLeast"/>
        <w:rPr>
          <w:rFonts w:ascii="仿宋_GB2312"/>
          <w:color w:val="auto"/>
          <w:sz w:val="24"/>
        </w:rPr>
      </w:pPr>
    </w:p>
    <w:p>
      <w:pPr>
        <w:spacing w:line="360" w:lineRule="auto"/>
        <w:rPr>
          <w:rFonts w:ascii="仿宋_GB2312"/>
          <w:color w:val="auto"/>
          <w:sz w:val="24"/>
        </w:rPr>
      </w:pPr>
    </w:p>
    <w:p>
      <w:pPr>
        <w:spacing w:line="360" w:lineRule="auto"/>
        <w:jc w:val="center"/>
        <w:rPr>
          <w:rFonts w:ascii="仿宋_GB2312"/>
          <w:color w:val="auto"/>
          <w:sz w:val="24"/>
        </w:rPr>
      </w:pPr>
      <w:r>
        <w:rPr>
          <w:rFonts w:hint="eastAsia" w:ascii="仿宋_GB2312"/>
          <w:color w:val="auto"/>
          <w:sz w:val="24"/>
        </w:rPr>
        <w:t>（投标代表身份证复印件）</w:t>
      </w:r>
    </w:p>
    <w:p>
      <w:pPr>
        <w:spacing w:line="360" w:lineRule="auto"/>
        <w:rPr>
          <w:rFonts w:ascii="仿宋_GB2312"/>
          <w:color w:val="auto"/>
          <w:sz w:val="24"/>
        </w:rPr>
      </w:pPr>
    </w:p>
    <w:p>
      <w:pPr>
        <w:spacing w:line="360" w:lineRule="auto"/>
        <w:rPr>
          <w:rFonts w:ascii="仿宋_GB2312"/>
          <w:color w:val="auto"/>
          <w:sz w:val="24"/>
        </w:rPr>
      </w:pPr>
    </w:p>
    <w:p>
      <w:pPr>
        <w:spacing w:line="360" w:lineRule="auto"/>
        <w:rPr>
          <w:rFonts w:ascii="仿宋_GB2312"/>
          <w:color w:val="auto"/>
          <w:sz w:val="24"/>
        </w:rPr>
      </w:pPr>
    </w:p>
    <w:p>
      <w:pPr>
        <w:spacing w:line="360" w:lineRule="auto"/>
        <w:rPr>
          <w:rFonts w:ascii="仿宋_GB2312"/>
          <w:color w:val="auto"/>
          <w:sz w:val="24"/>
        </w:rPr>
      </w:pPr>
      <w:r>
        <w:rPr>
          <w:rFonts w:hint="eastAsia" w:ascii="仿宋_GB2312"/>
          <w:color w:val="auto"/>
          <w:sz w:val="24"/>
        </w:rPr>
        <w:t>投标人：（盖公章）</w:t>
      </w:r>
    </w:p>
    <w:p>
      <w:pPr>
        <w:spacing w:line="360" w:lineRule="auto"/>
        <w:rPr>
          <w:rFonts w:ascii="仿宋_GB2312"/>
          <w:color w:val="auto"/>
          <w:sz w:val="24"/>
        </w:rPr>
      </w:pPr>
    </w:p>
    <w:p>
      <w:pPr>
        <w:spacing w:line="360" w:lineRule="auto"/>
        <w:rPr>
          <w:rFonts w:ascii="仿宋_GB2312"/>
          <w:color w:val="auto"/>
          <w:sz w:val="24"/>
        </w:rPr>
      </w:pPr>
      <w:r>
        <w:rPr>
          <w:rFonts w:hint="eastAsia" w:ascii="仿宋_GB2312"/>
          <w:color w:val="auto"/>
          <w:sz w:val="24"/>
        </w:rPr>
        <w:t>法定代表人：（签字或盖章）</w:t>
      </w:r>
    </w:p>
    <w:p>
      <w:pPr>
        <w:spacing w:line="360" w:lineRule="auto"/>
        <w:rPr>
          <w:rFonts w:ascii="仿宋_GB2312"/>
          <w:color w:val="auto"/>
          <w:sz w:val="24"/>
        </w:rPr>
      </w:pPr>
    </w:p>
    <w:p>
      <w:pPr>
        <w:spacing w:line="360" w:lineRule="auto"/>
        <w:rPr>
          <w:rFonts w:ascii="仿宋_GB2312"/>
          <w:color w:val="auto"/>
          <w:sz w:val="24"/>
        </w:rPr>
      </w:pPr>
      <w:r>
        <w:rPr>
          <w:rFonts w:hint="eastAsia" w:ascii="仿宋_GB2312"/>
          <w:color w:val="auto"/>
          <w:sz w:val="24"/>
        </w:rPr>
        <w:t>被授权委托人：（签字或盖章）</w:t>
      </w:r>
    </w:p>
    <w:p>
      <w:pPr>
        <w:spacing w:line="360" w:lineRule="auto"/>
        <w:jc w:val="left"/>
        <w:rPr>
          <w:rFonts w:ascii="仿宋_GB2312"/>
          <w:color w:val="auto"/>
          <w:sz w:val="24"/>
        </w:rPr>
      </w:pPr>
    </w:p>
    <w:p>
      <w:pPr>
        <w:spacing w:line="360" w:lineRule="auto"/>
        <w:jc w:val="left"/>
        <w:rPr>
          <w:rFonts w:ascii="仿宋_GB2312"/>
          <w:color w:val="auto"/>
          <w:sz w:val="24"/>
        </w:rPr>
      </w:pPr>
      <w:r>
        <w:rPr>
          <w:rFonts w:hint="eastAsia" w:ascii="仿宋_GB2312"/>
          <w:color w:val="auto"/>
          <w:sz w:val="24"/>
        </w:rPr>
        <w:t>年   月   日</w:t>
      </w:r>
    </w:p>
    <w:p>
      <w:pPr>
        <w:spacing w:line="440" w:lineRule="atLeast"/>
        <w:jc w:val="center"/>
        <w:rPr>
          <w:rFonts w:ascii="宋体"/>
          <w:color w:val="auto"/>
          <w:sz w:val="24"/>
        </w:rPr>
      </w:pPr>
    </w:p>
    <w:p>
      <w:pPr>
        <w:spacing w:line="440" w:lineRule="atLeast"/>
        <w:jc w:val="center"/>
        <w:rPr>
          <w:rFonts w:ascii="宋体"/>
          <w:color w:val="auto"/>
          <w:sz w:val="24"/>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spacing w:line="440" w:lineRule="atLeast"/>
        <w:jc w:val="center"/>
        <w:rPr>
          <w:rFonts w:ascii="仿宋_GB2312"/>
          <w:b/>
          <w:color w:val="auto"/>
          <w:sz w:val="28"/>
        </w:rPr>
      </w:pPr>
      <w:bookmarkStart w:id="18" w:name="_Hlk26283175"/>
      <w:r>
        <w:rPr>
          <w:rFonts w:hint="eastAsia" w:ascii="仿宋_GB2312"/>
          <w:b/>
          <w:color w:val="auto"/>
          <w:sz w:val="28"/>
        </w:rPr>
        <w:t>五、被授权委托人基本养老保险参保证明</w:t>
      </w:r>
    </w:p>
    <w:p>
      <w:pPr>
        <w:spacing w:line="440" w:lineRule="atLeast"/>
        <w:ind w:firstLine="480" w:firstLineChars="200"/>
        <w:jc w:val="left"/>
        <w:rPr>
          <w:rFonts w:ascii="仿宋_GB2312"/>
          <w:color w:val="auto"/>
          <w:sz w:val="28"/>
        </w:rPr>
      </w:pPr>
      <w:r>
        <w:rPr>
          <w:rFonts w:hint="eastAsia" w:ascii="宋体" w:hAnsi="宋体"/>
          <w:color w:val="auto"/>
          <w:sz w:val="24"/>
        </w:rPr>
        <w:t>要求：被授权委托人须为投标单位参保人员</w:t>
      </w:r>
    </w:p>
    <w:bookmarkEnd w:id="18"/>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pStyle w:val="49"/>
        <w:widowControl w:val="0"/>
        <w:spacing w:before="0" w:beforeAutospacing="0" w:after="0" w:afterAutospacing="0" w:line="440" w:lineRule="atLeast"/>
        <w:rPr>
          <w:rFonts w:ascii="宋体" w:hAnsi="Times New Roman" w:eastAsia="宋体"/>
          <w:color w:val="auto"/>
          <w:kern w:val="2"/>
          <w:szCs w:val="20"/>
        </w:rPr>
      </w:pPr>
    </w:p>
    <w:p>
      <w:pPr>
        <w:spacing w:line="440" w:lineRule="atLeast"/>
        <w:jc w:val="center"/>
        <w:rPr>
          <w:rFonts w:ascii="宋体"/>
          <w:b/>
          <w:color w:val="auto"/>
          <w:sz w:val="28"/>
        </w:rPr>
      </w:pPr>
      <w:r>
        <w:rPr>
          <w:rFonts w:hint="eastAsia" w:ascii="仿宋_GB2312"/>
          <w:b/>
          <w:color w:val="auto"/>
          <w:sz w:val="28"/>
        </w:rPr>
        <w:t>六、投</w:t>
      </w:r>
      <w:r>
        <w:rPr>
          <w:rFonts w:hint="eastAsia" w:ascii="宋体"/>
          <w:b/>
          <w:color w:val="auto"/>
          <w:sz w:val="28"/>
        </w:rPr>
        <w:t>标人提交的其他经济文件</w:t>
      </w:r>
    </w:p>
    <w:p>
      <w:pPr>
        <w:pStyle w:val="49"/>
        <w:widowControl w:val="0"/>
        <w:spacing w:before="0" w:beforeAutospacing="0" w:after="0" w:afterAutospacing="0" w:line="440" w:lineRule="atLeast"/>
        <w:rPr>
          <w:rFonts w:ascii="宋体" w:hAnsi="Times New Roman" w:eastAsia="宋体"/>
          <w:color w:val="auto"/>
          <w:kern w:val="2"/>
          <w:szCs w:val="20"/>
        </w:rPr>
        <w:sectPr>
          <w:pgSz w:w="11907" w:h="16840"/>
          <w:pgMar w:top="1134" w:right="1134" w:bottom="1134" w:left="1418" w:header="1134" w:footer="794" w:gutter="170"/>
          <w:paperSrc w:first="15" w:other="15"/>
          <w:cols w:space="720" w:num="1"/>
          <w:docGrid w:linePitch="271" w:charSpace="0"/>
        </w:sectPr>
      </w:pPr>
    </w:p>
    <w:p>
      <w:pPr>
        <w:ind w:firstLine="1620"/>
        <w:rPr>
          <w:rFonts w:ascii="宋体" w:hAnsi="宋体"/>
          <w:color w:val="auto"/>
          <w:sz w:val="36"/>
          <w:szCs w:val="36"/>
          <w:u w:val="single"/>
        </w:rPr>
      </w:pPr>
    </w:p>
    <w:p>
      <w:pPr>
        <w:ind w:firstLine="1620"/>
        <w:rPr>
          <w:rFonts w:ascii="宋体" w:hAnsi="宋体"/>
          <w:color w:val="auto"/>
          <w:sz w:val="36"/>
          <w:szCs w:val="36"/>
          <w:u w:val="single"/>
        </w:rPr>
      </w:pPr>
    </w:p>
    <w:p>
      <w:pPr>
        <w:ind w:firstLine="1620"/>
        <w:rPr>
          <w:rFonts w:ascii="宋体" w:hAnsi="宋体"/>
          <w:color w:val="auto"/>
          <w:sz w:val="36"/>
          <w:szCs w:val="36"/>
          <w:u w:val="single"/>
        </w:rPr>
      </w:pPr>
    </w:p>
    <w:p>
      <w:pPr>
        <w:ind w:firstLine="1620"/>
        <w:rPr>
          <w:rFonts w:ascii="宋体" w:hAnsi="宋体"/>
          <w:color w:val="auto"/>
          <w:sz w:val="36"/>
          <w:szCs w:val="36"/>
          <w:u w:val="single"/>
        </w:rPr>
      </w:pPr>
    </w:p>
    <w:p>
      <w:pPr>
        <w:pStyle w:val="50"/>
        <w:ind w:left="4320" w:hanging="4320" w:hangingChars="1200"/>
        <w:rPr>
          <w:rFonts w:hint="eastAsia" w:ascii="宋体" w:hAnsi="宋体" w:eastAsia="宋体"/>
          <w:color w:val="auto"/>
          <w:sz w:val="36"/>
          <w:szCs w:val="36"/>
        </w:rPr>
      </w:pPr>
      <w:r>
        <w:rPr>
          <w:rFonts w:hint="eastAsia" w:ascii="宋体" w:hAnsi="宋体" w:eastAsia="宋体"/>
          <w:color w:val="auto"/>
          <w:sz w:val="36"/>
          <w:szCs w:val="36"/>
        </w:rPr>
        <w:t>长春市南关区玉潭镇人民政府2022</w:t>
      </w:r>
      <w:r>
        <w:rPr>
          <w:rFonts w:hint="eastAsia" w:ascii="宋体" w:hAnsi="宋体" w:eastAsia="宋体"/>
          <w:color w:val="auto"/>
          <w:sz w:val="36"/>
          <w:szCs w:val="36"/>
          <w:lang w:val="en-US" w:eastAsia="zh-CN"/>
        </w:rPr>
        <w:t>年</w:t>
      </w:r>
      <w:r>
        <w:rPr>
          <w:rFonts w:hint="eastAsia" w:ascii="宋体" w:hAnsi="宋体" w:eastAsia="宋体"/>
          <w:color w:val="auto"/>
          <w:sz w:val="36"/>
          <w:szCs w:val="36"/>
        </w:rPr>
        <w:t>退耕还林区居民</w:t>
      </w:r>
    </w:p>
    <w:p>
      <w:pPr>
        <w:pStyle w:val="50"/>
        <w:ind w:left="4320" w:hanging="4320" w:hangingChars="1200"/>
        <w:rPr>
          <w:rFonts w:hint="eastAsia" w:ascii="宋体" w:hAnsi="宋体" w:eastAsia="宋体"/>
          <w:color w:val="auto"/>
          <w:sz w:val="36"/>
          <w:szCs w:val="36"/>
        </w:rPr>
      </w:pPr>
    </w:p>
    <w:p>
      <w:pPr>
        <w:pStyle w:val="50"/>
        <w:ind w:left="4320" w:hanging="4320" w:hangingChars="1200"/>
        <w:rPr>
          <w:rFonts w:hint="eastAsia" w:ascii="宋体" w:hAnsi="宋体" w:eastAsia="宋体"/>
          <w:color w:val="auto"/>
          <w:sz w:val="36"/>
          <w:szCs w:val="36"/>
        </w:rPr>
      </w:pPr>
    </w:p>
    <w:p>
      <w:pPr>
        <w:pStyle w:val="50"/>
        <w:ind w:left="4320" w:hanging="4320" w:hangingChars="1200"/>
        <w:rPr>
          <w:rFonts w:hint="eastAsia" w:ascii="宋体" w:hAnsi="宋体" w:eastAsia="宋体"/>
          <w:color w:val="auto"/>
          <w:sz w:val="36"/>
          <w:szCs w:val="36"/>
        </w:rPr>
      </w:pPr>
    </w:p>
    <w:p>
      <w:pPr>
        <w:pStyle w:val="50"/>
        <w:ind w:left="4320" w:hanging="4320" w:hangingChars="1200"/>
        <w:jc w:val="center"/>
        <w:rPr>
          <w:rFonts w:hint="eastAsia" w:ascii="宋体" w:hAnsi="宋体" w:eastAsia="宋体"/>
          <w:color w:val="auto"/>
          <w:sz w:val="36"/>
          <w:szCs w:val="36"/>
          <w:lang w:val="en-US" w:eastAsia="zh-CN"/>
        </w:rPr>
      </w:pPr>
      <w:r>
        <w:rPr>
          <w:rFonts w:hint="eastAsia" w:ascii="宋体" w:hAnsi="宋体" w:eastAsia="宋体"/>
          <w:color w:val="auto"/>
          <w:sz w:val="36"/>
          <w:szCs w:val="36"/>
        </w:rPr>
        <w:t>饮用水送水服务项目</w:t>
      </w:r>
      <w:r>
        <w:rPr>
          <w:rFonts w:hint="eastAsia" w:ascii="宋体" w:hAnsi="宋体" w:eastAsia="宋体"/>
          <w:color w:val="auto"/>
          <w:sz w:val="36"/>
          <w:szCs w:val="36"/>
          <w:lang w:val="en-US" w:eastAsia="zh-CN"/>
        </w:rPr>
        <w:t>三次招标</w:t>
      </w:r>
    </w:p>
    <w:p>
      <w:pPr>
        <w:rPr>
          <w:rFonts w:ascii="宋体" w:hAnsi="宋体"/>
          <w:bCs/>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ascii="宋体" w:hAnsi="宋体"/>
          <w:b/>
          <w:color w:val="auto"/>
          <w:sz w:val="72"/>
          <w:szCs w:val="72"/>
        </w:rPr>
      </w:pPr>
      <w:r>
        <w:rPr>
          <w:rFonts w:hint="eastAsia" w:ascii="宋体" w:hAnsi="宋体"/>
          <w:b/>
          <w:color w:val="auto"/>
          <w:sz w:val="72"/>
          <w:szCs w:val="72"/>
        </w:rPr>
        <w:t>投  标  文  件</w:t>
      </w:r>
    </w:p>
    <w:p>
      <w:pPr>
        <w:rPr>
          <w:rFonts w:ascii="宋体" w:hAnsi="宋体"/>
          <w:color w:val="auto"/>
          <w:sz w:val="24"/>
        </w:rPr>
      </w:pPr>
    </w:p>
    <w:p>
      <w:pPr>
        <w:jc w:val="center"/>
        <w:rPr>
          <w:rFonts w:ascii="宋体" w:hAnsi="宋体"/>
          <w:color w:val="auto"/>
          <w:sz w:val="24"/>
        </w:rPr>
      </w:pPr>
    </w:p>
    <w:p>
      <w:pPr>
        <w:jc w:val="center"/>
        <w:rPr>
          <w:rFonts w:hint="default" w:ascii="宋体" w:hAnsi="宋体" w:eastAsia="宋体"/>
          <w:color w:val="auto"/>
          <w:sz w:val="32"/>
          <w:szCs w:val="32"/>
          <w:lang w:val="en-US" w:eastAsia="zh-CN"/>
        </w:rPr>
      </w:pPr>
      <w:r>
        <w:rPr>
          <w:rFonts w:hint="eastAsia" w:ascii="宋体" w:hAnsi="宋体"/>
          <w:color w:val="auto"/>
          <w:sz w:val="32"/>
          <w:szCs w:val="32"/>
        </w:rPr>
        <w:t>项目编号：JZCF2022-</w:t>
      </w:r>
      <w:r>
        <w:rPr>
          <w:rFonts w:hint="eastAsia" w:ascii="宋体" w:hAnsi="宋体"/>
          <w:color w:val="auto"/>
          <w:sz w:val="32"/>
          <w:szCs w:val="32"/>
          <w:lang w:val="en-US" w:eastAsia="zh-CN"/>
        </w:rPr>
        <w:t>17</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投标文件内容：投标文件技术标部分</w:t>
      </w:r>
    </w:p>
    <w:p>
      <w:pPr>
        <w:rPr>
          <w:rFonts w:ascii="宋体" w:hAnsi="宋体"/>
          <w:color w:val="auto"/>
          <w:sz w:val="24"/>
        </w:rPr>
      </w:pPr>
    </w:p>
    <w:p>
      <w:pPr>
        <w:rPr>
          <w:rFonts w:ascii="宋体" w:hAnsi="宋体"/>
          <w:color w:val="auto"/>
          <w:sz w:val="24"/>
        </w:rPr>
      </w:pPr>
      <w:r>
        <w:rPr>
          <w:rFonts w:hint="eastAsia" w:ascii="宋体" w:hAnsi="宋体"/>
          <w:color w:val="auto"/>
          <w:sz w:val="24"/>
        </w:rPr>
        <w:t>投标人：（盖公章）</w:t>
      </w:r>
    </w:p>
    <w:p>
      <w:pPr>
        <w:rPr>
          <w:rFonts w:ascii="宋体" w:hAnsi="宋体"/>
          <w:color w:val="auto"/>
          <w:sz w:val="24"/>
        </w:rPr>
      </w:pPr>
    </w:p>
    <w:p>
      <w:pPr>
        <w:rPr>
          <w:rFonts w:ascii="宋体" w:hAnsi="宋体"/>
          <w:color w:val="auto"/>
          <w:sz w:val="24"/>
        </w:rPr>
      </w:pPr>
      <w:r>
        <w:rPr>
          <w:rFonts w:hint="eastAsia" w:ascii="宋体" w:hAnsi="宋体"/>
          <w:color w:val="auto"/>
          <w:sz w:val="24"/>
        </w:rPr>
        <w:t>法定代表人或被授权委托人（签字或盖章）：</w:t>
      </w:r>
    </w:p>
    <w:p>
      <w:pPr>
        <w:rPr>
          <w:rFonts w:ascii="宋体" w:hAnsi="宋体"/>
          <w:color w:val="auto"/>
          <w:sz w:val="24"/>
        </w:rPr>
      </w:pPr>
    </w:p>
    <w:p>
      <w:pPr>
        <w:rPr>
          <w:rFonts w:ascii="宋体" w:hAnsi="宋体"/>
          <w:color w:val="auto"/>
          <w:sz w:val="24"/>
        </w:rPr>
      </w:pPr>
      <w:r>
        <w:rPr>
          <w:rFonts w:hint="eastAsia" w:ascii="宋体" w:hAnsi="宋体"/>
          <w:color w:val="auto"/>
          <w:sz w:val="24"/>
        </w:rPr>
        <w:t>日期：     年      月      日</w:t>
      </w:r>
    </w:p>
    <w:p>
      <w:pPr>
        <w:rPr>
          <w:rFonts w:ascii="宋体" w:hAnsi="宋体"/>
          <w:color w:val="auto"/>
          <w:sz w:val="24"/>
        </w:rPr>
      </w:pPr>
    </w:p>
    <w:p>
      <w:pPr>
        <w:spacing w:line="360" w:lineRule="auto"/>
        <w:rPr>
          <w:rFonts w:ascii="宋体" w:hAnsi="宋体"/>
          <w:b/>
          <w:bCs/>
          <w:color w:val="auto"/>
          <w:sz w:val="28"/>
        </w:rPr>
      </w:pPr>
    </w:p>
    <w:p>
      <w:pPr>
        <w:spacing w:line="360" w:lineRule="auto"/>
        <w:jc w:val="center"/>
        <w:rPr>
          <w:rFonts w:ascii="宋体" w:hAnsi="宋体"/>
          <w:b/>
          <w:color w:val="auto"/>
          <w:sz w:val="32"/>
          <w:szCs w:val="32"/>
        </w:rPr>
      </w:pPr>
      <w:r>
        <w:rPr>
          <w:rFonts w:hint="eastAsia" w:ascii="宋体" w:hAnsi="宋体"/>
          <w:b/>
          <w:color w:val="auto"/>
          <w:sz w:val="32"/>
          <w:szCs w:val="32"/>
        </w:rPr>
        <w:t>一、投标人综合说明</w:t>
      </w:r>
    </w:p>
    <w:p>
      <w:pPr>
        <w:spacing w:line="360" w:lineRule="auto"/>
        <w:ind w:firstLine="480" w:firstLineChars="200"/>
        <w:rPr>
          <w:rFonts w:ascii="宋体" w:hAnsi="宋体"/>
          <w:color w:val="auto"/>
          <w:sz w:val="24"/>
          <w:szCs w:val="20"/>
        </w:rPr>
      </w:pPr>
      <w:r>
        <w:rPr>
          <w:rFonts w:hint="eastAsia" w:ascii="宋体" w:hAnsi="宋体"/>
          <w:color w:val="auto"/>
          <w:sz w:val="24"/>
          <w:szCs w:val="20"/>
        </w:rPr>
        <w:t>格式自拟。投标人应阐述企业的自然情况，包括地理位置、场所面积，人员设备及经营现状等情况。</w:t>
      </w:r>
    </w:p>
    <w:p>
      <w:pPr>
        <w:spacing w:line="360" w:lineRule="auto"/>
        <w:ind w:firstLine="643" w:firstLineChars="200"/>
        <w:jc w:val="center"/>
        <w:rPr>
          <w:rFonts w:ascii="宋体" w:hAnsi="宋体"/>
          <w:b/>
          <w:color w:val="auto"/>
          <w:sz w:val="32"/>
          <w:szCs w:val="32"/>
        </w:rPr>
      </w:pPr>
    </w:p>
    <w:p>
      <w:pPr>
        <w:spacing w:line="360" w:lineRule="auto"/>
        <w:ind w:firstLine="643" w:firstLineChars="200"/>
        <w:jc w:val="center"/>
        <w:rPr>
          <w:rFonts w:ascii="宋体" w:hAnsi="宋体"/>
          <w:b/>
          <w:color w:val="auto"/>
          <w:sz w:val="32"/>
          <w:szCs w:val="32"/>
        </w:rPr>
      </w:pPr>
    </w:p>
    <w:p>
      <w:pPr>
        <w:spacing w:line="360" w:lineRule="auto"/>
        <w:jc w:val="center"/>
        <w:rPr>
          <w:rFonts w:ascii="宋体" w:hAnsi="宋体"/>
          <w:b/>
          <w:color w:val="auto"/>
          <w:sz w:val="32"/>
          <w:szCs w:val="32"/>
          <w:highlight w:val="yellow"/>
        </w:rPr>
      </w:pPr>
      <w:r>
        <w:rPr>
          <w:rFonts w:hint="eastAsia" w:ascii="宋体" w:hAnsi="宋体"/>
          <w:b/>
          <w:color w:val="auto"/>
          <w:sz w:val="32"/>
          <w:szCs w:val="32"/>
        </w:rPr>
        <w:t>二、项目实施方案</w:t>
      </w:r>
    </w:p>
    <w:p>
      <w:pPr>
        <w:spacing w:line="400" w:lineRule="exact"/>
        <w:ind w:firstLine="480" w:firstLineChars="200"/>
        <w:rPr>
          <w:rFonts w:ascii="宋体" w:hAnsi="宋体"/>
          <w:color w:val="auto"/>
          <w:sz w:val="24"/>
        </w:rPr>
      </w:pPr>
      <w:r>
        <w:rPr>
          <w:rFonts w:hint="eastAsia" w:ascii="宋体" w:hAnsi="宋体"/>
          <w:bCs/>
          <w:color w:val="auto"/>
          <w:sz w:val="24"/>
        </w:rPr>
        <w:t>格式自拟。投标人应阐述玉潭镇安全饮用水服务</w:t>
      </w:r>
      <w:r>
        <w:rPr>
          <w:rFonts w:hint="eastAsia" w:ascii="宋体" w:hAnsi="宋体"/>
          <w:color w:val="auto"/>
          <w:sz w:val="24"/>
        </w:rPr>
        <w:t>的工作依据、程序及方法，为确保饮用水服务工作成果质量所采取的技术措施、组织措施，以及安全作业、现场协调保障措施等。</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p>
    <w:p>
      <w:pPr>
        <w:spacing w:line="400" w:lineRule="exact"/>
        <w:jc w:val="center"/>
        <w:rPr>
          <w:rFonts w:ascii="宋体" w:hAnsi="宋体"/>
          <w:b/>
          <w:bCs/>
          <w:color w:val="auto"/>
          <w:sz w:val="32"/>
          <w:szCs w:val="32"/>
        </w:rPr>
      </w:pPr>
      <w:r>
        <w:rPr>
          <w:rFonts w:ascii="宋体" w:hAnsi="宋体"/>
          <w:bCs/>
          <w:color w:val="auto"/>
          <w:sz w:val="28"/>
          <w:szCs w:val="28"/>
        </w:rPr>
        <w:br w:type="page"/>
      </w:r>
      <w:r>
        <w:rPr>
          <w:rFonts w:hint="eastAsia" w:ascii="宋体" w:hAnsi="宋体"/>
          <w:bCs/>
          <w:color w:val="auto"/>
          <w:sz w:val="28"/>
          <w:szCs w:val="28"/>
          <w:lang w:val="en-US" w:eastAsia="zh-CN"/>
        </w:rPr>
        <w:t xml:space="preserve">  </w:t>
      </w:r>
      <w:r>
        <w:rPr>
          <w:rFonts w:hint="eastAsia" w:ascii="宋体" w:hAnsi="宋体"/>
          <w:b/>
          <w:bCs/>
          <w:color w:val="auto"/>
          <w:sz w:val="32"/>
          <w:szCs w:val="32"/>
        </w:rPr>
        <w:t>三</w:t>
      </w:r>
      <w:r>
        <w:rPr>
          <w:rFonts w:ascii="宋体" w:hAnsi="宋体"/>
          <w:b/>
          <w:bCs/>
          <w:color w:val="auto"/>
          <w:sz w:val="32"/>
          <w:szCs w:val="32"/>
        </w:rPr>
        <w:t>、</w:t>
      </w:r>
      <w:r>
        <w:rPr>
          <w:rFonts w:hint="eastAsia" w:ascii="宋体" w:hAnsi="宋体"/>
          <w:b/>
          <w:bCs/>
          <w:color w:val="auto"/>
          <w:sz w:val="32"/>
          <w:szCs w:val="32"/>
        </w:rPr>
        <w:t>拟派驻本项目</w:t>
      </w:r>
      <w:r>
        <w:rPr>
          <w:rFonts w:hint="eastAsia" w:ascii="宋体" w:hAnsi="宋体"/>
          <w:b/>
          <w:bCs/>
          <w:color w:val="auto"/>
          <w:sz w:val="32"/>
          <w:szCs w:val="32"/>
          <w:lang w:val="en-US" w:eastAsia="zh-CN"/>
        </w:rPr>
        <w:t>送水</w:t>
      </w:r>
      <w:r>
        <w:rPr>
          <w:rFonts w:hint="eastAsia" w:ascii="宋体" w:hAnsi="宋体"/>
          <w:b/>
          <w:bCs/>
          <w:color w:val="auto"/>
          <w:sz w:val="32"/>
          <w:szCs w:val="32"/>
        </w:rPr>
        <w:t>人员情况</w:t>
      </w:r>
    </w:p>
    <w:p>
      <w:pPr>
        <w:pStyle w:val="69"/>
        <w:spacing w:line="400" w:lineRule="exact"/>
        <w:ind w:left="720" w:firstLine="0" w:firstLineChars="0"/>
        <w:rPr>
          <w:rFonts w:ascii="宋体" w:hAnsi="宋体"/>
          <w:b/>
          <w:bCs/>
          <w:color w:val="auto"/>
          <w:sz w:val="32"/>
          <w:szCs w:val="32"/>
        </w:rPr>
      </w:pP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354"/>
        <w:gridCol w:w="708"/>
        <w:gridCol w:w="851"/>
        <w:gridCol w:w="850"/>
        <w:gridCol w:w="709"/>
        <w:gridCol w:w="1648"/>
        <w:gridCol w:w="13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jc w:val="center"/>
              <w:rPr>
                <w:color w:val="auto"/>
                <w:sz w:val="24"/>
                <w:szCs w:val="20"/>
              </w:rPr>
            </w:pPr>
            <w:r>
              <w:rPr>
                <w:rFonts w:hint="eastAsia"/>
                <w:color w:val="auto"/>
                <w:sz w:val="24"/>
                <w:szCs w:val="20"/>
              </w:rPr>
              <w:t>姓  名</w:t>
            </w:r>
          </w:p>
        </w:tc>
        <w:tc>
          <w:tcPr>
            <w:tcW w:w="1354" w:type="dxa"/>
            <w:vAlign w:val="center"/>
          </w:tcPr>
          <w:p>
            <w:pPr>
              <w:spacing w:line="400" w:lineRule="exact"/>
              <w:jc w:val="center"/>
              <w:rPr>
                <w:color w:val="auto"/>
                <w:sz w:val="24"/>
                <w:szCs w:val="20"/>
              </w:rPr>
            </w:pPr>
            <w:r>
              <w:rPr>
                <w:rFonts w:hint="eastAsia"/>
                <w:color w:val="auto"/>
                <w:sz w:val="24"/>
                <w:szCs w:val="20"/>
              </w:rPr>
              <w:t>本项目拟任岗位</w:t>
            </w:r>
          </w:p>
        </w:tc>
        <w:tc>
          <w:tcPr>
            <w:tcW w:w="708" w:type="dxa"/>
            <w:vAlign w:val="center"/>
          </w:tcPr>
          <w:p>
            <w:pPr>
              <w:spacing w:line="400" w:lineRule="exact"/>
              <w:jc w:val="center"/>
              <w:rPr>
                <w:color w:val="auto"/>
                <w:sz w:val="24"/>
                <w:szCs w:val="20"/>
              </w:rPr>
            </w:pPr>
            <w:r>
              <w:rPr>
                <w:rFonts w:hint="eastAsia"/>
                <w:color w:val="auto"/>
                <w:sz w:val="24"/>
                <w:szCs w:val="20"/>
              </w:rPr>
              <w:t>年龄</w:t>
            </w:r>
          </w:p>
        </w:tc>
        <w:tc>
          <w:tcPr>
            <w:tcW w:w="851" w:type="dxa"/>
            <w:vAlign w:val="center"/>
          </w:tcPr>
          <w:p>
            <w:pPr>
              <w:spacing w:line="400" w:lineRule="exact"/>
              <w:jc w:val="center"/>
              <w:rPr>
                <w:color w:val="auto"/>
                <w:sz w:val="24"/>
                <w:szCs w:val="20"/>
              </w:rPr>
            </w:pPr>
            <w:r>
              <w:rPr>
                <w:rFonts w:hint="eastAsia"/>
                <w:color w:val="auto"/>
                <w:sz w:val="24"/>
                <w:szCs w:val="20"/>
              </w:rPr>
              <w:t>性别</w:t>
            </w:r>
          </w:p>
        </w:tc>
        <w:tc>
          <w:tcPr>
            <w:tcW w:w="850" w:type="dxa"/>
            <w:vAlign w:val="center"/>
          </w:tcPr>
          <w:p>
            <w:pPr>
              <w:spacing w:line="400" w:lineRule="exact"/>
              <w:jc w:val="center"/>
              <w:rPr>
                <w:color w:val="auto"/>
                <w:sz w:val="24"/>
                <w:szCs w:val="20"/>
              </w:rPr>
            </w:pPr>
            <w:r>
              <w:rPr>
                <w:rFonts w:hint="eastAsia"/>
                <w:color w:val="auto"/>
                <w:sz w:val="24"/>
                <w:szCs w:val="20"/>
              </w:rPr>
              <w:t>专 业</w:t>
            </w:r>
          </w:p>
        </w:tc>
        <w:tc>
          <w:tcPr>
            <w:tcW w:w="709" w:type="dxa"/>
            <w:vAlign w:val="center"/>
          </w:tcPr>
          <w:p>
            <w:pPr>
              <w:spacing w:line="400" w:lineRule="exact"/>
              <w:jc w:val="center"/>
              <w:rPr>
                <w:color w:val="auto"/>
                <w:sz w:val="24"/>
                <w:szCs w:val="20"/>
              </w:rPr>
            </w:pPr>
            <w:r>
              <w:rPr>
                <w:rFonts w:hint="eastAsia"/>
                <w:color w:val="auto"/>
                <w:sz w:val="24"/>
                <w:szCs w:val="20"/>
              </w:rPr>
              <w:t>专业年限</w:t>
            </w:r>
          </w:p>
        </w:tc>
        <w:tc>
          <w:tcPr>
            <w:tcW w:w="1648" w:type="dxa"/>
            <w:vAlign w:val="center"/>
          </w:tcPr>
          <w:p>
            <w:pPr>
              <w:spacing w:line="400" w:lineRule="exact"/>
              <w:jc w:val="center"/>
              <w:rPr>
                <w:color w:val="auto"/>
                <w:sz w:val="24"/>
                <w:szCs w:val="20"/>
              </w:rPr>
            </w:pPr>
            <w:r>
              <w:rPr>
                <w:rFonts w:hint="eastAsia"/>
                <w:color w:val="auto"/>
                <w:sz w:val="24"/>
                <w:szCs w:val="20"/>
              </w:rPr>
              <w:t>执业资格</w:t>
            </w:r>
          </w:p>
        </w:tc>
        <w:tc>
          <w:tcPr>
            <w:tcW w:w="1392" w:type="dxa"/>
            <w:vAlign w:val="center"/>
          </w:tcPr>
          <w:p>
            <w:pPr>
              <w:spacing w:line="400" w:lineRule="exact"/>
              <w:jc w:val="center"/>
              <w:rPr>
                <w:color w:val="auto"/>
                <w:sz w:val="24"/>
                <w:szCs w:val="20"/>
              </w:rPr>
            </w:pPr>
            <w:r>
              <w:rPr>
                <w:rFonts w:hint="eastAsia"/>
                <w:color w:val="auto"/>
                <w:sz w:val="24"/>
                <w:szCs w:val="20"/>
              </w:rPr>
              <w:t>安排上岗 起止时间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rFonts w:eastAsia="楷体_GB2312"/>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rFonts w:eastAsia="楷体_GB2312"/>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08" w:type="dxa"/>
            <w:vAlign w:val="center"/>
          </w:tcPr>
          <w:p>
            <w:pPr>
              <w:spacing w:line="400" w:lineRule="exact"/>
              <w:rPr>
                <w:color w:val="auto"/>
                <w:sz w:val="24"/>
                <w:szCs w:val="20"/>
              </w:rPr>
            </w:pPr>
          </w:p>
        </w:tc>
        <w:tc>
          <w:tcPr>
            <w:tcW w:w="1354" w:type="dxa"/>
            <w:vAlign w:val="center"/>
          </w:tcPr>
          <w:p>
            <w:pPr>
              <w:spacing w:line="400" w:lineRule="exact"/>
              <w:rPr>
                <w:color w:val="auto"/>
                <w:sz w:val="24"/>
                <w:szCs w:val="20"/>
              </w:rPr>
            </w:pPr>
          </w:p>
        </w:tc>
        <w:tc>
          <w:tcPr>
            <w:tcW w:w="708" w:type="dxa"/>
            <w:vAlign w:val="center"/>
          </w:tcPr>
          <w:p>
            <w:pPr>
              <w:spacing w:line="400" w:lineRule="exact"/>
              <w:rPr>
                <w:color w:val="auto"/>
                <w:sz w:val="24"/>
                <w:szCs w:val="20"/>
              </w:rPr>
            </w:pPr>
          </w:p>
        </w:tc>
        <w:tc>
          <w:tcPr>
            <w:tcW w:w="851" w:type="dxa"/>
            <w:vAlign w:val="center"/>
          </w:tcPr>
          <w:p>
            <w:pPr>
              <w:spacing w:line="400" w:lineRule="exact"/>
              <w:rPr>
                <w:color w:val="auto"/>
                <w:sz w:val="24"/>
                <w:szCs w:val="20"/>
              </w:rPr>
            </w:pPr>
          </w:p>
        </w:tc>
        <w:tc>
          <w:tcPr>
            <w:tcW w:w="850" w:type="dxa"/>
            <w:vAlign w:val="center"/>
          </w:tcPr>
          <w:p>
            <w:pPr>
              <w:spacing w:line="400" w:lineRule="exact"/>
              <w:rPr>
                <w:color w:val="auto"/>
                <w:sz w:val="24"/>
                <w:szCs w:val="20"/>
              </w:rPr>
            </w:pPr>
          </w:p>
        </w:tc>
        <w:tc>
          <w:tcPr>
            <w:tcW w:w="709" w:type="dxa"/>
            <w:vAlign w:val="center"/>
          </w:tcPr>
          <w:p>
            <w:pPr>
              <w:spacing w:line="400" w:lineRule="exact"/>
              <w:rPr>
                <w:color w:val="auto"/>
                <w:sz w:val="24"/>
                <w:szCs w:val="20"/>
              </w:rPr>
            </w:pPr>
          </w:p>
        </w:tc>
        <w:tc>
          <w:tcPr>
            <w:tcW w:w="1648" w:type="dxa"/>
            <w:vAlign w:val="center"/>
          </w:tcPr>
          <w:p>
            <w:pPr>
              <w:spacing w:line="400" w:lineRule="exact"/>
              <w:rPr>
                <w:color w:val="auto"/>
                <w:sz w:val="24"/>
                <w:szCs w:val="20"/>
              </w:rPr>
            </w:pPr>
          </w:p>
        </w:tc>
        <w:tc>
          <w:tcPr>
            <w:tcW w:w="1392" w:type="dxa"/>
            <w:vAlign w:val="center"/>
          </w:tcPr>
          <w:p>
            <w:pPr>
              <w:spacing w:line="400" w:lineRule="exact"/>
              <w:rPr>
                <w:color w:val="auto"/>
                <w:sz w:val="24"/>
                <w:szCs w:val="20"/>
              </w:rPr>
            </w:pPr>
          </w:p>
        </w:tc>
      </w:tr>
    </w:tbl>
    <w:p>
      <w:pPr>
        <w:spacing w:line="400" w:lineRule="exact"/>
        <w:jc w:val="center"/>
        <w:rPr>
          <w:b/>
          <w:color w:val="auto"/>
          <w:sz w:val="32"/>
          <w:szCs w:val="32"/>
        </w:rPr>
      </w:pPr>
    </w:p>
    <w:p>
      <w:pPr>
        <w:spacing w:line="360" w:lineRule="auto"/>
        <w:ind w:firstLine="482" w:firstLineChars="200"/>
        <w:rPr>
          <w:b/>
          <w:color w:val="auto"/>
          <w:sz w:val="24"/>
          <w:szCs w:val="20"/>
        </w:rPr>
      </w:pPr>
      <w:r>
        <w:rPr>
          <w:rFonts w:hint="eastAsia" w:ascii="宋体" w:hAnsi="宋体"/>
          <w:b/>
          <w:bCs w:val="0"/>
          <w:color w:val="auto"/>
          <w:sz w:val="24"/>
          <w:highlight w:val="none"/>
        </w:rPr>
        <w:t>注：</w:t>
      </w:r>
      <w:r>
        <w:rPr>
          <w:rFonts w:hint="eastAsia" w:ascii="宋体" w:hAnsi="宋体"/>
          <w:b/>
          <w:bCs w:val="0"/>
          <w:color w:val="auto"/>
          <w:sz w:val="24"/>
          <w:highlight w:val="none"/>
          <w:lang w:val="en-US" w:eastAsia="zh-CN"/>
        </w:rPr>
        <w:t>此表后需附所有人员身份证复印件及所在投标单位的参保证明复印件。</w:t>
      </w:r>
    </w:p>
    <w:p>
      <w:pPr>
        <w:spacing w:after="120" w:line="360" w:lineRule="auto"/>
        <w:ind w:firstLine="964" w:firstLineChars="400"/>
        <w:rPr>
          <w:b/>
          <w:color w:val="auto"/>
          <w:sz w:val="24"/>
          <w:szCs w:val="20"/>
        </w:rPr>
      </w:pPr>
    </w:p>
    <w:p>
      <w:pPr>
        <w:spacing w:line="400" w:lineRule="exact"/>
        <w:ind w:firstLine="2560" w:firstLineChars="800"/>
        <w:jc w:val="both"/>
        <w:rPr>
          <w:rFonts w:hint="eastAsia" w:ascii="宋体" w:hAnsi="宋体"/>
          <w:color w:val="auto"/>
          <w:sz w:val="32"/>
          <w:szCs w:val="32"/>
          <w:lang w:val="en-US" w:eastAsia="zh-CN"/>
        </w:rPr>
      </w:pPr>
    </w:p>
    <w:p>
      <w:pPr>
        <w:spacing w:line="400" w:lineRule="exact"/>
        <w:ind w:firstLine="2560" w:firstLineChars="800"/>
        <w:jc w:val="both"/>
        <w:rPr>
          <w:rFonts w:hint="eastAsia" w:ascii="宋体" w:hAnsi="宋体"/>
          <w:color w:val="auto"/>
          <w:sz w:val="32"/>
          <w:szCs w:val="32"/>
          <w:lang w:val="en-US" w:eastAsia="zh-CN"/>
        </w:rPr>
      </w:pPr>
    </w:p>
    <w:p>
      <w:pPr>
        <w:spacing w:line="400" w:lineRule="exact"/>
        <w:ind w:firstLine="560" w:firstLineChars="200"/>
        <w:rPr>
          <w:rFonts w:hint="eastAsia" w:ascii="宋体" w:hAnsi="宋体"/>
          <w:bCs/>
          <w:color w:val="auto"/>
          <w:sz w:val="28"/>
          <w:szCs w:val="28"/>
          <w:lang w:val="en-US" w:eastAsia="zh-CN"/>
        </w:rPr>
      </w:pPr>
      <w:r>
        <w:rPr>
          <w:rFonts w:hint="eastAsia" w:ascii="宋体" w:hAnsi="宋体"/>
          <w:bCs/>
          <w:color w:val="auto"/>
          <w:sz w:val="28"/>
          <w:szCs w:val="28"/>
          <w:lang w:val="en-US" w:eastAsia="zh-CN"/>
        </w:rPr>
        <w:t xml:space="preserve">          </w:t>
      </w:r>
    </w:p>
    <w:p>
      <w:pPr>
        <w:spacing w:line="400" w:lineRule="exact"/>
        <w:ind w:firstLine="560" w:firstLineChars="200"/>
        <w:rPr>
          <w:rFonts w:hint="eastAsia" w:ascii="宋体" w:hAnsi="宋体"/>
          <w:bCs/>
          <w:color w:val="auto"/>
          <w:sz w:val="28"/>
          <w:szCs w:val="28"/>
          <w:lang w:val="en-US" w:eastAsia="zh-CN"/>
        </w:rPr>
      </w:pPr>
    </w:p>
    <w:p>
      <w:pPr>
        <w:spacing w:line="400" w:lineRule="exact"/>
        <w:ind w:firstLine="640" w:firstLineChars="200"/>
        <w:rPr>
          <w:rFonts w:hint="eastAsia" w:ascii="宋体" w:hAnsi="宋体"/>
          <w:color w:val="auto"/>
          <w:sz w:val="32"/>
          <w:szCs w:val="32"/>
          <w:lang w:val="en-US" w:eastAsia="zh-CN"/>
        </w:rPr>
      </w:pPr>
    </w:p>
    <w:p>
      <w:pPr>
        <w:spacing w:line="400" w:lineRule="exact"/>
        <w:ind w:firstLine="640" w:firstLineChars="200"/>
        <w:rPr>
          <w:rFonts w:hint="eastAsia" w:ascii="宋体" w:hAnsi="宋体"/>
          <w:color w:val="auto"/>
          <w:sz w:val="32"/>
          <w:szCs w:val="32"/>
          <w:lang w:val="en-US" w:eastAsia="zh-CN"/>
        </w:rPr>
      </w:pPr>
    </w:p>
    <w:p>
      <w:pPr>
        <w:spacing w:line="400" w:lineRule="exact"/>
        <w:ind w:firstLine="640" w:firstLineChars="200"/>
        <w:jc w:val="center"/>
        <w:rPr>
          <w:rFonts w:ascii="宋体" w:hAnsi="宋体"/>
          <w:color w:val="auto"/>
          <w:sz w:val="32"/>
          <w:szCs w:val="32"/>
        </w:rPr>
      </w:pPr>
      <w:r>
        <w:rPr>
          <w:rFonts w:hint="eastAsia" w:ascii="宋体" w:hAnsi="宋体"/>
          <w:color w:val="auto"/>
          <w:sz w:val="32"/>
          <w:szCs w:val="32"/>
          <w:lang w:val="en-US" w:eastAsia="zh-CN"/>
        </w:rPr>
        <w:t>四</w:t>
      </w:r>
      <w:r>
        <w:rPr>
          <w:rFonts w:hint="eastAsia" w:ascii="宋体" w:hAnsi="宋体"/>
          <w:color w:val="auto"/>
          <w:sz w:val="32"/>
          <w:szCs w:val="32"/>
        </w:rPr>
        <w:t>、拟派本项目车辆列表</w:t>
      </w:r>
    </w:p>
    <w:p>
      <w:pPr>
        <w:spacing w:line="400" w:lineRule="exact"/>
        <w:jc w:val="center"/>
        <w:rPr>
          <w:b/>
          <w:color w:val="auto"/>
          <w:sz w:val="32"/>
          <w:szCs w:val="32"/>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12"/>
        <w:gridCol w:w="1688"/>
        <w:gridCol w:w="720"/>
        <w:gridCol w:w="1260"/>
        <w:gridCol w:w="126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top w:val="single" w:color="auto" w:sz="12" w:space="0"/>
              <w:left w:val="single" w:color="auto" w:sz="12" w:space="0"/>
              <w:bottom w:val="single" w:color="auto" w:sz="12" w:space="0"/>
            </w:tcBorders>
            <w:vAlign w:val="center"/>
          </w:tcPr>
          <w:p>
            <w:pPr>
              <w:spacing w:line="400" w:lineRule="exact"/>
              <w:jc w:val="left"/>
              <w:rPr>
                <w:color w:val="auto"/>
                <w:sz w:val="24"/>
                <w:szCs w:val="20"/>
              </w:rPr>
            </w:pPr>
            <w:r>
              <w:rPr>
                <w:rFonts w:hint="eastAsia"/>
                <w:color w:val="auto"/>
                <w:sz w:val="24"/>
                <w:szCs w:val="20"/>
              </w:rPr>
              <w:t>序号</w:t>
            </w:r>
          </w:p>
        </w:tc>
        <w:tc>
          <w:tcPr>
            <w:tcW w:w="1912" w:type="dxa"/>
            <w:tcBorders>
              <w:top w:val="single" w:color="auto" w:sz="12" w:space="0"/>
              <w:bottom w:val="single" w:color="auto" w:sz="12" w:space="0"/>
            </w:tcBorders>
            <w:vAlign w:val="center"/>
          </w:tcPr>
          <w:p>
            <w:pPr>
              <w:spacing w:line="400" w:lineRule="exact"/>
              <w:jc w:val="left"/>
              <w:rPr>
                <w:color w:val="auto"/>
                <w:sz w:val="24"/>
                <w:szCs w:val="20"/>
              </w:rPr>
            </w:pPr>
            <w:r>
              <w:rPr>
                <w:rFonts w:hint="eastAsia"/>
                <w:color w:val="auto"/>
                <w:sz w:val="24"/>
                <w:szCs w:val="20"/>
              </w:rPr>
              <w:t>送水车名称</w:t>
            </w:r>
          </w:p>
        </w:tc>
        <w:tc>
          <w:tcPr>
            <w:tcW w:w="1688" w:type="dxa"/>
            <w:tcBorders>
              <w:top w:val="single" w:color="auto" w:sz="12" w:space="0"/>
              <w:bottom w:val="single" w:color="auto" w:sz="12" w:space="0"/>
            </w:tcBorders>
            <w:vAlign w:val="center"/>
          </w:tcPr>
          <w:p>
            <w:pPr>
              <w:spacing w:line="400" w:lineRule="exact"/>
              <w:jc w:val="left"/>
              <w:rPr>
                <w:color w:val="auto"/>
                <w:sz w:val="24"/>
                <w:szCs w:val="20"/>
              </w:rPr>
            </w:pPr>
            <w:r>
              <w:rPr>
                <w:rFonts w:hint="eastAsia"/>
                <w:color w:val="auto"/>
                <w:sz w:val="24"/>
                <w:szCs w:val="20"/>
              </w:rPr>
              <w:t>规 格 型 号</w:t>
            </w:r>
          </w:p>
        </w:tc>
        <w:tc>
          <w:tcPr>
            <w:tcW w:w="720" w:type="dxa"/>
            <w:tcBorders>
              <w:top w:val="single" w:color="auto" w:sz="12" w:space="0"/>
              <w:bottom w:val="single" w:color="auto" w:sz="12" w:space="0"/>
            </w:tcBorders>
            <w:vAlign w:val="center"/>
          </w:tcPr>
          <w:p>
            <w:pPr>
              <w:spacing w:line="400" w:lineRule="exact"/>
              <w:jc w:val="left"/>
              <w:rPr>
                <w:color w:val="auto"/>
                <w:sz w:val="24"/>
                <w:szCs w:val="20"/>
              </w:rPr>
            </w:pPr>
            <w:r>
              <w:rPr>
                <w:rFonts w:hint="eastAsia"/>
                <w:color w:val="auto"/>
                <w:sz w:val="24"/>
                <w:szCs w:val="20"/>
              </w:rPr>
              <w:t>数量</w:t>
            </w:r>
          </w:p>
        </w:tc>
        <w:tc>
          <w:tcPr>
            <w:tcW w:w="1260" w:type="dxa"/>
            <w:tcBorders>
              <w:top w:val="single" w:color="auto" w:sz="12" w:space="0"/>
              <w:bottom w:val="single" w:color="auto" w:sz="12" w:space="0"/>
            </w:tcBorders>
            <w:vAlign w:val="center"/>
          </w:tcPr>
          <w:p>
            <w:pPr>
              <w:spacing w:line="400" w:lineRule="exact"/>
              <w:jc w:val="left"/>
              <w:rPr>
                <w:color w:val="auto"/>
                <w:sz w:val="24"/>
                <w:szCs w:val="20"/>
              </w:rPr>
            </w:pPr>
            <w:r>
              <w:rPr>
                <w:rFonts w:hint="eastAsia"/>
                <w:color w:val="auto"/>
                <w:sz w:val="24"/>
                <w:szCs w:val="20"/>
              </w:rPr>
              <w:t>使用情况</w:t>
            </w:r>
          </w:p>
        </w:tc>
        <w:tc>
          <w:tcPr>
            <w:tcW w:w="1260" w:type="dxa"/>
            <w:tcBorders>
              <w:top w:val="single" w:color="auto" w:sz="12" w:space="0"/>
              <w:bottom w:val="single" w:color="auto" w:sz="12" w:space="0"/>
            </w:tcBorders>
            <w:vAlign w:val="center"/>
          </w:tcPr>
          <w:p>
            <w:pPr>
              <w:spacing w:line="400" w:lineRule="exact"/>
              <w:jc w:val="left"/>
              <w:rPr>
                <w:color w:val="auto"/>
                <w:sz w:val="24"/>
                <w:szCs w:val="20"/>
              </w:rPr>
            </w:pPr>
            <w:r>
              <w:rPr>
                <w:rFonts w:hint="eastAsia"/>
                <w:color w:val="auto"/>
                <w:sz w:val="24"/>
                <w:szCs w:val="20"/>
              </w:rPr>
              <w:t>投入时间</w:t>
            </w:r>
          </w:p>
        </w:tc>
        <w:tc>
          <w:tcPr>
            <w:tcW w:w="1466" w:type="dxa"/>
            <w:tcBorders>
              <w:top w:val="single" w:color="auto" w:sz="12" w:space="0"/>
              <w:bottom w:val="single" w:color="auto" w:sz="12" w:space="0"/>
              <w:right w:val="single" w:color="auto" w:sz="12" w:space="0"/>
            </w:tcBorders>
            <w:vAlign w:val="center"/>
          </w:tcPr>
          <w:p>
            <w:pPr>
              <w:spacing w:line="400" w:lineRule="exact"/>
              <w:jc w:val="left"/>
              <w:rPr>
                <w:color w:val="auto"/>
                <w:sz w:val="24"/>
                <w:szCs w:val="20"/>
              </w:rPr>
            </w:pPr>
            <w:r>
              <w:rPr>
                <w:rFonts w:hint="eastAsia"/>
                <w:color w:val="auto"/>
                <w:sz w:val="24"/>
                <w:szCs w:val="20"/>
              </w:rPr>
              <w:t xml:space="preserve"> 物权（自有、租赁）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top w:val="single" w:color="auto" w:sz="12" w:space="0"/>
              <w:left w:val="single" w:color="auto" w:sz="12" w:space="0"/>
            </w:tcBorders>
            <w:vAlign w:val="center"/>
          </w:tcPr>
          <w:p>
            <w:pPr>
              <w:spacing w:line="400" w:lineRule="exact"/>
              <w:jc w:val="left"/>
              <w:rPr>
                <w:color w:val="auto"/>
                <w:sz w:val="24"/>
                <w:szCs w:val="20"/>
              </w:rPr>
            </w:pPr>
          </w:p>
        </w:tc>
        <w:tc>
          <w:tcPr>
            <w:tcW w:w="1912" w:type="dxa"/>
            <w:tcBorders>
              <w:top w:val="single" w:color="auto" w:sz="12" w:space="0"/>
            </w:tcBorders>
            <w:vAlign w:val="center"/>
          </w:tcPr>
          <w:p>
            <w:pPr>
              <w:spacing w:line="400" w:lineRule="exact"/>
              <w:jc w:val="left"/>
              <w:rPr>
                <w:color w:val="auto"/>
                <w:sz w:val="24"/>
                <w:szCs w:val="20"/>
              </w:rPr>
            </w:pPr>
          </w:p>
        </w:tc>
        <w:tc>
          <w:tcPr>
            <w:tcW w:w="1688" w:type="dxa"/>
            <w:tcBorders>
              <w:top w:val="single" w:color="auto" w:sz="12" w:space="0"/>
            </w:tcBorders>
            <w:vAlign w:val="center"/>
          </w:tcPr>
          <w:p>
            <w:pPr>
              <w:spacing w:line="400" w:lineRule="exact"/>
              <w:jc w:val="left"/>
              <w:rPr>
                <w:color w:val="auto"/>
                <w:sz w:val="24"/>
                <w:szCs w:val="20"/>
              </w:rPr>
            </w:pPr>
          </w:p>
        </w:tc>
        <w:tc>
          <w:tcPr>
            <w:tcW w:w="720" w:type="dxa"/>
            <w:tcBorders>
              <w:top w:val="single" w:color="auto" w:sz="12" w:space="0"/>
            </w:tcBorders>
            <w:vAlign w:val="center"/>
          </w:tcPr>
          <w:p>
            <w:pPr>
              <w:spacing w:line="400" w:lineRule="exact"/>
              <w:jc w:val="left"/>
              <w:rPr>
                <w:color w:val="auto"/>
                <w:sz w:val="24"/>
                <w:szCs w:val="20"/>
              </w:rPr>
            </w:pPr>
          </w:p>
        </w:tc>
        <w:tc>
          <w:tcPr>
            <w:tcW w:w="1260" w:type="dxa"/>
            <w:tcBorders>
              <w:top w:val="single" w:color="auto" w:sz="12" w:space="0"/>
            </w:tcBorders>
            <w:vAlign w:val="center"/>
          </w:tcPr>
          <w:p>
            <w:pPr>
              <w:spacing w:line="400" w:lineRule="exact"/>
              <w:jc w:val="left"/>
              <w:rPr>
                <w:color w:val="auto"/>
                <w:sz w:val="24"/>
                <w:szCs w:val="20"/>
              </w:rPr>
            </w:pPr>
          </w:p>
        </w:tc>
        <w:tc>
          <w:tcPr>
            <w:tcW w:w="1260" w:type="dxa"/>
            <w:tcBorders>
              <w:top w:val="single" w:color="auto" w:sz="12" w:space="0"/>
            </w:tcBorders>
            <w:vAlign w:val="center"/>
          </w:tcPr>
          <w:p>
            <w:pPr>
              <w:spacing w:line="400" w:lineRule="exact"/>
              <w:jc w:val="left"/>
              <w:rPr>
                <w:color w:val="auto"/>
                <w:sz w:val="24"/>
                <w:szCs w:val="20"/>
              </w:rPr>
            </w:pPr>
          </w:p>
        </w:tc>
        <w:tc>
          <w:tcPr>
            <w:tcW w:w="1466" w:type="dxa"/>
            <w:tcBorders>
              <w:top w:val="single" w:color="auto" w:sz="12" w:space="0"/>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tcBorders>
            <w:vAlign w:val="center"/>
          </w:tcPr>
          <w:p>
            <w:pPr>
              <w:spacing w:line="400" w:lineRule="exact"/>
              <w:jc w:val="left"/>
              <w:rPr>
                <w:color w:val="auto"/>
                <w:sz w:val="24"/>
                <w:szCs w:val="20"/>
              </w:rPr>
            </w:pPr>
          </w:p>
        </w:tc>
        <w:tc>
          <w:tcPr>
            <w:tcW w:w="1912" w:type="dxa"/>
            <w:vAlign w:val="center"/>
          </w:tcPr>
          <w:p>
            <w:pPr>
              <w:spacing w:line="400" w:lineRule="exact"/>
              <w:jc w:val="left"/>
              <w:rPr>
                <w:color w:val="auto"/>
                <w:sz w:val="24"/>
                <w:szCs w:val="20"/>
              </w:rPr>
            </w:pPr>
          </w:p>
        </w:tc>
        <w:tc>
          <w:tcPr>
            <w:tcW w:w="1688" w:type="dxa"/>
            <w:vAlign w:val="center"/>
          </w:tcPr>
          <w:p>
            <w:pPr>
              <w:spacing w:line="400" w:lineRule="exact"/>
              <w:jc w:val="left"/>
              <w:rPr>
                <w:color w:val="auto"/>
                <w:sz w:val="24"/>
                <w:szCs w:val="20"/>
              </w:rPr>
            </w:pPr>
          </w:p>
        </w:tc>
        <w:tc>
          <w:tcPr>
            <w:tcW w:w="72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260" w:type="dxa"/>
            <w:vAlign w:val="center"/>
          </w:tcPr>
          <w:p>
            <w:pPr>
              <w:spacing w:line="400" w:lineRule="exact"/>
              <w:jc w:val="left"/>
              <w:rPr>
                <w:color w:val="auto"/>
                <w:sz w:val="24"/>
                <w:szCs w:val="20"/>
              </w:rPr>
            </w:pPr>
          </w:p>
        </w:tc>
        <w:tc>
          <w:tcPr>
            <w:tcW w:w="1466" w:type="dxa"/>
            <w:tcBorders>
              <w:right w:val="single" w:color="auto" w:sz="12" w:space="0"/>
            </w:tcBorders>
            <w:vAlign w:val="center"/>
          </w:tcPr>
          <w:p>
            <w:pPr>
              <w:spacing w:line="400" w:lineRule="exact"/>
              <w:jc w:val="left"/>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7" w:type="dxa"/>
            <w:tcBorders>
              <w:left w:val="single" w:color="auto" w:sz="12" w:space="0"/>
              <w:bottom w:val="single" w:color="auto" w:sz="12" w:space="0"/>
            </w:tcBorders>
            <w:vAlign w:val="center"/>
          </w:tcPr>
          <w:p>
            <w:pPr>
              <w:spacing w:line="400" w:lineRule="exact"/>
              <w:jc w:val="left"/>
              <w:rPr>
                <w:color w:val="auto"/>
                <w:sz w:val="24"/>
                <w:szCs w:val="20"/>
              </w:rPr>
            </w:pPr>
          </w:p>
        </w:tc>
        <w:tc>
          <w:tcPr>
            <w:tcW w:w="1912" w:type="dxa"/>
            <w:tcBorders>
              <w:bottom w:val="single" w:color="auto" w:sz="12" w:space="0"/>
            </w:tcBorders>
            <w:vAlign w:val="center"/>
          </w:tcPr>
          <w:p>
            <w:pPr>
              <w:spacing w:line="400" w:lineRule="exact"/>
              <w:jc w:val="left"/>
              <w:rPr>
                <w:color w:val="auto"/>
                <w:sz w:val="24"/>
                <w:szCs w:val="20"/>
              </w:rPr>
            </w:pPr>
          </w:p>
        </w:tc>
        <w:tc>
          <w:tcPr>
            <w:tcW w:w="1688" w:type="dxa"/>
            <w:tcBorders>
              <w:bottom w:val="single" w:color="auto" w:sz="12" w:space="0"/>
            </w:tcBorders>
            <w:vAlign w:val="center"/>
          </w:tcPr>
          <w:p>
            <w:pPr>
              <w:spacing w:line="400" w:lineRule="exact"/>
              <w:jc w:val="left"/>
              <w:rPr>
                <w:color w:val="auto"/>
                <w:sz w:val="24"/>
                <w:szCs w:val="20"/>
              </w:rPr>
            </w:pPr>
          </w:p>
        </w:tc>
        <w:tc>
          <w:tcPr>
            <w:tcW w:w="720" w:type="dxa"/>
            <w:tcBorders>
              <w:bottom w:val="single" w:color="auto" w:sz="12" w:space="0"/>
            </w:tcBorders>
            <w:vAlign w:val="center"/>
          </w:tcPr>
          <w:p>
            <w:pPr>
              <w:spacing w:line="400" w:lineRule="exact"/>
              <w:jc w:val="left"/>
              <w:rPr>
                <w:color w:val="auto"/>
                <w:sz w:val="24"/>
                <w:szCs w:val="20"/>
              </w:rPr>
            </w:pPr>
          </w:p>
        </w:tc>
        <w:tc>
          <w:tcPr>
            <w:tcW w:w="1260" w:type="dxa"/>
            <w:tcBorders>
              <w:bottom w:val="single" w:color="auto" w:sz="12" w:space="0"/>
            </w:tcBorders>
            <w:vAlign w:val="center"/>
          </w:tcPr>
          <w:p>
            <w:pPr>
              <w:spacing w:line="400" w:lineRule="exact"/>
              <w:jc w:val="left"/>
              <w:rPr>
                <w:color w:val="auto"/>
                <w:sz w:val="24"/>
                <w:szCs w:val="20"/>
              </w:rPr>
            </w:pPr>
          </w:p>
        </w:tc>
        <w:tc>
          <w:tcPr>
            <w:tcW w:w="1260" w:type="dxa"/>
            <w:tcBorders>
              <w:bottom w:val="single" w:color="auto" w:sz="12" w:space="0"/>
            </w:tcBorders>
            <w:vAlign w:val="center"/>
          </w:tcPr>
          <w:p>
            <w:pPr>
              <w:spacing w:line="400" w:lineRule="exact"/>
              <w:jc w:val="left"/>
              <w:rPr>
                <w:color w:val="auto"/>
                <w:sz w:val="24"/>
                <w:szCs w:val="20"/>
              </w:rPr>
            </w:pPr>
          </w:p>
        </w:tc>
        <w:tc>
          <w:tcPr>
            <w:tcW w:w="1466" w:type="dxa"/>
            <w:tcBorders>
              <w:bottom w:val="single" w:color="auto" w:sz="12" w:space="0"/>
              <w:right w:val="single" w:color="auto" w:sz="12" w:space="0"/>
            </w:tcBorders>
            <w:vAlign w:val="center"/>
          </w:tcPr>
          <w:p>
            <w:pPr>
              <w:spacing w:line="400" w:lineRule="exact"/>
              <w:jc w:val="left"/>
              <w:rPr>
                <w:color w:val="auto"/>
                <w:sz w:val="24"/>
                <w:szCs w:val="20"/>
              </w:rPr>
            </w:pPr>
          </w:p>
        </w:tc>
      </w:tr>
    </w:tbl>
    <w:p>
      <w:pPr>
        <w:spacing w:line="360" w:lineRule="auto"/>
        <w:rPr>
          <w:rFonts w:ascii="宋体" w:hAnsi="宋体"/>
          <w:b/>
          <w:color w:val="auto"/>
          <w:sz w:val="24"/>
        </w:rPr>
      </w:pPr>
    </w:p>
    <w:p>
      <w:pPr>
        <w:spacing w:line="360" w:lineRule="auto"/>
        <w:rPr>
          <w:rFonts w:ascii="宋体" w:hAnsi="宋体"/>
          <w:b w:val="0"/>
          <w:bCs/>
          <w:color w:val="auto"/>
          <w:sz w:val="24"/>
          <w:highlight w:val="none"/>
        </w:rPr>
      </w:pPr>
      <w:r>
        <w:rPr>
          <w:rFonts w:hint="eastAsia" w:ascii="宋体" w:hAnsi="宋体"/>
          <w:b/>
          <w:bCs w:val="0"/>
          <w:color w:val="auto"/>
          <w:sz w:val="24"/>
          <w:highlight w:val="none"/>
        </w:rPr>
        <w:t>注：此表后须提供</w:t>
      </w:r>
      <w:r>
        <w:rPr>
          <w:rFonts w:hint="eastAsia" w:ascii="宋体" w:hAnsi="宋体"/>
          <w:b/>
          <w:bCs w:val="0"/>
          <w:color w:val="auto"/>
          <w:sz w:val="24"/>
          <w:highlight w:val="none"/>
          <w:lang w:val="en-US" w:eastAsia="zh-CN"/>
        </w:rPr>
        <w:t>每台车辆（包括租赁车辆）司机的身份证复印件；</w:t>
      </w:r>
      <w:r>
        <w:rPr>
          <w:rFonts w:hint="eastAsia" w:ascii="宋体" w:hAnsi="宋体"/>
          <w:b/>
          <w:bCs w:val="0"/>
          <w:color w:val="auto"/>
          <w:sz w:val="24"/>
          <w:highlight w:val="none"/>
        </w:rPr>
        <w:t>每台</w:t>
      </w:r>
      <w:r>
        <w:rPr>
          <w:rFonts w:hint="eastAsia" w:ascii="宋体" w:hAnsi="宋体"/>
          <w:b/>
          <w:bCs w:val="0"/>
          <w:color w:val="auto"/>
          <w:sz w:val="24"/>
          <w:highlight w:val="none"/>
          <w:lang w:val="en-US" w:eastAsia="zh-CN"/>
        </w:rPr>
        <w:t>自有</w:t>
      </w:r>
      <w:r>
        <w:rPr>
          <w:rFonts w:hint="eastAsia" w:ascii="宋体" w:hAnsi="宋体"/>
          <w:b/>
          <w:bCs w:val="0"/>
          <w:color w:val="auto"/>
          <w:sz w:val="24"/>
          <w:highlight w:val="none"/>
        </w:rPr>
        <w:t>送水车</w:t>
      </w:r>
      <w:r>
        <w:rPr>
          <w:rFonts w:hint="eastAsia" w:ascii="宋体" w:hAnsi="宋体"/>
          <w:b/>
          <w:bCs w:val="0"/>
          <w:color w:val="auto"/>
          <w:sz w:val="24"/>
          <w:highlight w:val="none"/>
          <w:lang w:val="en-US" w:eastAsia="zh-CN"/>
        </w:rPr>
        <w:t>辆需提供</w:t>
      </w:r>
      <w:r>
        <w:rPr>
          <w:rFonts w:hint="eastAsia" w:ascii="宋体" w:hAnsi="宋体"/>
          <w:b/>
          <w:bCs w:val="0"/>
          <w:color w:val="auto"/>
          <w:sz w:val="24"/>
          <w:highlight w:val="none"/>
        </w:rPr>
        <w:t>行驶证</w:t>
      </w:r>
      <w:r>
        <w:rPr>
          <w:rFonts w:hint="eastAsia" w:ascii="宋体" w:hAnsi="宋体"/>
          <w:b/>
          <w:bCs w:val="0"/>
          <w:color w:val="auto"/>
          <w:sz w:val="24"/>
          <w:highlight w:val="none"/>
          <w:lang w:val="en-US" w:eastAsia="zh-CN"/>
        </w:rPr>
        <w:t>及购车发票或车辆落籍手续（绿本）复印件</w:t>
      </w:r>
      <w:r>
        <w:rPr>
          <w:rFonts w:hint="eastAsia" w:ascii="宋体" w:hAnsi="宋体"/>
          <w:b/>
          <w:bCs w:val="0"/>
          <w:color w:val="auto"/>
          <w:sz w:val="24"/>
          <w:highlight w:val="none"/>
          <w:lang w:eastAsia="zh-CN"/>
        </w:rPr>
        <w:t>；</w:t>
      </w:r>
      <w:r>
        <w:rPr>
          <w:rFonts w:hint="eastAsia" w:ascii="宋体" w:hAnsi="宋体"/>
          <w:b/>
          <w:bCs w:val="0"/>
          <w:color w:val="auto"/>
          <w:sz w:val="24"/>
          <w:highlight w:val="none"/>
          <w:lang w:val="en-US" w:eastAsia="zh-CN"/>
        </w:rPr>
        <w:t>租赁车辆需提供每台</w:t>
      </w:r>
      <w:r>
        <w:rPr>
          <w:rFonts w:hint="eastAsia" w:ascii="宋体" w:hAnsi="宋体"/>
          <w:b/>
          <w:bCs w:val="0"/>
          <w:color w:val="auto"/>
          <w:sz w:val="24"/>
          <w:highlight w:val="none"/>
        </w:rPr>
        <w:t>车辆租赁合同</w:t>
      </w:r>
      <w:r>
        <w:rPr>
          <w:rFonts w:hint="eastAsia" w:ascii="宋体" w:hAnsi="宋体"/>
          <w:b/>
          <w:bCs w:val="0"/>
          <w:color w:val="auto"/>
          <w:sz w:val="24"/>
          <w:highlight w:val="none"/>
          <w:lang w:val="en-US" w:eastAsia="zh-CN"/>
        </w:rPr>
        <w:t>及行驶证</w:t>
      </w:r>
      <w:r>
        <w:rPr>
          <w:rFonts w:hint="eastAsia" w:ascii="宋体" w:hAnsi="宋体"/>
          <w:b/>
          <w:bCs w:val="0"/>
          <w:color w:val="auto"/>
          <w:sz w:val="24"/>
          <w:highlight w:val="none"/>
        </w:rPr>
        <w:t>复印件，原件须带至现场单独提交，否则不予认定。</w:t>
      </w: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spacing w:line="360" w:lineRule="auto"/>
        <w:rPr>
          <w:rFonts w:ascii="宋体" w:hAnsi="宋体"/>
          <w:b/>
          <w:color w:val="auto"/>
          <w:sz w:val="24"/>
        </w:rPr>
      </w:pPr>
    </w:p>
    <w:p>
      <w:pPr>
        <w:spacing w:line="360" w:lineRule="auto"/>
        <w:jc w:val="center"/>
        <w:rPr>
          <w:rFonts w:ascii="宋体" w:hAnsi="宋体"/>
          <w:b/>
          <w:bCs/>
          <w:color w:val="auto"/>
          <w:sz w:val="32"/>
          <w:szCs w:val="32"/>
        </w:rPr>
      </w:pPr>
      <w:r>
        <w:rPr>
          <w:rFonts w:hint="eastAsia" w:ascii="宋体" w:hAnsi="宋体"/>
          <w:b/>
          <w:bCs/>
          <w:color w:val="auto"/>
          <w:sz w:val="32"/>
          <w:szCs w:val="32"/>
          <w:lang w:val="en-US" w:eastAsia="zh-CN"/>
        </w:rPr>
        <w:t>五</w:t>
      </w:r>
      <w:r>
        <w:rPr>
          <w:rFonts w:hint="eastAsia" w:ascii="宋体" w:hAnsi="宋体"/>
          <w:b/>
          <w:bCs/>
          <w:color w:val="auto"/>
          <w:sz w:val="32"/>
          <w:szCs w:val="32"/>
        </w:rPr>
        <w:t>、</w:t>
      </w:r>
      <w:r>
        <w:rPr>
          <w:rFonts w:ascii="宋体" w:hAnsi="宋体"/>
          <w:b/>
          <w:bCs/>
          <w:color w:val="auto"/>
          <w:sz w:val="32"/>
          <w:szCs w:val="32"/>
        </w:rPr>
        <w:t>管理制度</w:t>
      </w:r>
    </w:p>
    <w:p>
      <w:pPr>
        <w:spacing w:line="400" w:lineRule="exact"/>
        <w:ind w:firstLine="480" w:firstLineChars="200"/>
        <w:rPr>
          <w:rFonts w:ascii="宋体" w:hAnsi="宋体"/>
          <w:color w:val="auto"/>
          <w:sz w:val="24"/>
        </w:rPr>
      </w:pPr>
      <w:r>
        <w:rPr>
          <w:rFonts w:hint="eastAsia" w:ascii="宋体" w:hAnsi="宋体"/>
          <w:bCs/>
          <w:color w:val="auto"/>
          <w:sz w:val="24"/>
        </w:rPr>
        <w:t>格式自拟。投标人应阐述服务机构人员配置和分工情况、服务人员规章制度等。</w:t>
      </w:r>
    </w:p>
    <w:p>
      <w:pPr>
        <w:spacing w:line="360" w:lineRule="auto"/>
        <w:rPr>
          <w:rFonts w:ascii="宋体" w:hAnsi="宋体"/>
          <w:b/>
          <w:color w:val="auto"/>
          <w:sz w:val="24"/>
        </w:rPr>
      </w:pPr>
    </w:p>
    <w:p>
      <w:pPr>
        <w:spacing w:line="500" w:lineRule="exact"/>
        <w:jc w:val="center"/>
        <w:rPr>
          <w:rFonts w:ascii="宋体" w:hAnsi="宋体"/>
          <w:color w:val="auto"/>
          <w:sz w:val="32"/>
          <w:szCs w:val="32"/>
        </w:rPr>
      </w:pPr>
    </w:p>
    <w:p>
      <w:pPr>
        <w:spacing w:line="500" w:lineRule="exact"/>
        <w:jc w:val="center"/>
        <w:rPr>
          <w:rFonts w:ascii="宋体" w:hAnsi="宋体"/>
          <w:color w:val="auto"/>
          <w:sz w:val="32"/>
          <w:szCs w:val="32"/>
        </w:rPr>
      </w:pPr>
    </w:p>
    <w:p>
      <w:pPr>
        <w:spacing w:line="500" w:lineRule="exact"/>
        <w:jc w:val="center"/>
        <w:rPr>
          <w:rFonts w:ascii="宋体" w:hAnsi="宋体"/>
          <w:color w:val="auto"/>
          <w:sz w:val="32"/>
          <w:szCs w:val="32"/>
        </w:rPr>
      </w:pPr>
    </w:p>
    <w:p>
      <w:pPr>
        <w:spacing w:line="500" w:lineRule="exact"/>
        <w:jc w:val="center"/>
        <w:rPr>
          <w:rFonts w:ascii="宋体" w:hAnsi="宋体"/>
          <w:color w:val="auto"/>
          <w:sz w:val="32"/>
          <w:szCs w:val="32"/>
        </w:rPr>
      </w:pPr>
      <w:r>
        <w:rPr>
          <w:rFonts w:hint="eastAsia" w:ascii="宋体" w:hAnsi="宋体"/>
          <w:color w:val="auto"/>
          <w:sz w:val="32"/>
          <w:szCs w:val="32"/>
          <w:lang w:val="en-US" w:eastAsia="zh-CN"/>
        </w:rPr>
        <w:t>六</w:t>
      </w:r>
      <w:r>
        <w:rPr>
          <w:rFonts w:hint="eastAsia" w:ascii="宋体" w:hAnsi="宋体"/>
          <w:color w:val="auto"/>
          <w:sz w:val="32"/>
          <w:szCs w:val="32"/>
        </w:rPr>
        <w:t>、服务承诺</w:t>
      </w:r>
    </w:p>
    <w:p>
      <w:pPr>
        <w:spacing w:line="500" w:lineRule="exact"/>
        <w:ind w:firstLine="480" w:firstLineChars="200"/>
        <w:rPr>
          <w:rFonts w:ascii="宋体" w:hAnsi="宋体"/>
          <w:color w:val="auto"/>
          <w:sz w:val="24"/>
        </w:rPr>
      </w:pPr>
      <w:r>
        <w:rPr>
          <w:rFonts w:hint="eastAsia" w:ascii="宋体" w:hAnsi="宋体"/>
          <w:bCs/>
          <w:color w:val="auto"/>
          <w:sz w:val="24"/>
        </w:rPr>
        <w:t>格式自拟。投标人应对</w:t>
      </w:r>
      <w:r>
        <w:rPr>
          <w:rFonts w:hint="eastAsia" w:ascii="宋体" w:hAnsi="宋体"/>
          <w:color w:val="auto"/>
          <w:sz w:val="24"/>
        </w:rPr>
        <w:t>服务响应时间、任务实施安排情况及工作成果交付时间等内容做出服务承诺。</w:t>
      </w: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rPr>
          <w:rFonts w:ascii="宋体" w:hAnsi="宋体"/>
          <w:bCs/>
          <w:color w:val="auto"/>
          <w:sz w:val="28"/>
          <w:szCs w:val="28"/>
        </w:rPr>
      </w:pPr>
    </w:p>
    <w:p>
      <w:pPr>
        <w:spacing w:line="400" w:lineRule="exact"/>
        <w:jc w:val="center"/>
        <w:rPr>
          <w:rFonts w:ascii="宋体" w:hAnsi="宋体"/>
          <w:color w:val="auto"/>
          <w:sz w:val="32"/>
          <w:szCs w:val="32"/>
        </w:rPr>
      </w:pPr>
      <w:r>
        <w:rPr>
          <w:rFonts w:hint="eastAsia" w:ascii="宋体" w:hAnsi="宋体"/>
          <w:color w:val="auto"/>
          <w:sz w:val="32"/>
          <w:szCs w:val="32"/>
          <w:lang w:val="en-US" w:eastAsia="zh-CN"/>
        </w:rPr>
        <w:t>七</w:t>
      </w:r>
      <w:r>
        <w:rPr>
          <w:rFonts w:hint="eastAsia" w:ascii="宋体" w:hAnsi="宋体"/>
          <w:color w:val="auto"/>
          <w:sz w:val="32"/>
          <w:szCs w:val="32"/>
        </w:rPr>
        <w:t>、投标人</w:t>
      </w:r>
      <w:r>
        <w:rPr>
          <w:rFonts w:ascii="宋体" w:hAnsi="宋体"/>
          <w:color w:val="auto"/>
          <w:sz w:val="32"/>
          <w:szCs w:val="32"/>
        </w:rPr>
        <w:t>提交</w:t>
      </w:r>
      <w:r>
        <w:rPr>
          <w:rFonts w:hint="eastAsia" w:ascii="宋体" w:hAnsi="宋体"/>
          <w:color w:val="auto"/>
          <w:sz w:val="32"/>
          <w:szCs w:val="32"/>
        </w:rPr>
        <w:t>的</w:t>
      </w:r>
      <w:r>
        <w:rPr>
          <w:rFonts w:ascii="宋体" w:hAnsi="宋体"/>
          <w:color w:val="auto"/>
          <w:sz w:val="32"/>
          <w:szCs w:val="32"/>
        </w:rPr>
        <w:t>其他技术文件</w:t>
      </w:r>
    </w:p>
    <w:p>
      <w:pPr>
        <w:spacing w:line="400" w:lineRule="exact"/>
        <w:ind w:firstLine="560" w:firstLineChars="200"/>
        <w:rPr>
          <w:rFonts w:ascii="宋体" w:hAnsi="宋体"/>
          <w:bCs/>
          <w:color w:val="auto"/>
          <w:sz w:val="28"/>
          <w:szCs w:val="28"/>
        </w:rPr>
      </w:pPr>
    </w:p>
    <w:p>
      <w:pPr>
        <w:spacing w:line="400" w:lineRule="exact"/>
        <w:ind w:firstLine="560" w:firstLineChars="200"/>
        <w:rPr>
          <w:rFonts w:ascii="宋体" w:hAnsi="宋体"/>
          <w:bCs/>
          <w:color w:val="auto"/>
          <w:sz w:val="28"/>
          <w:szCs w:val="28"/>
        </w:rPr>
      </w:pPr>
    </w:p>
    <w:p>
      <w:pPr>
        <w:spacing w:line="400" w:lineRule="exact"/>
        <w:ind w:firstLine="560" w:firstLineChars="200"/>
        <w:rPr>
          <w:rFonts w:ascii="宋体" w:hAnsi="宋体"/>
          <w:bCs/>
          <w:color w:val="auto"/>
          <w:sz w:val="28"/>
          <w:szCs w:val="28"/>
        </w:rPr>
      </w:pPr>
    </w:p>
    <w:p>
      <w:pPr>
        <w:spacing w:line="400" w:lineRule="exact"/>
        <w:ind w:firstLine="482" w:firstLineChars="200"/>
        <w:rPr>
          <w:rFonts w:ascii="宋体" w:hAnsi="宋体"/>
          <w:b/>
          <w:color w:val="auto"/>
          <w:sz w:val="24"/>
        </w:rPr>
      </w:pPr>
    </w:p>
    <w:p>
      <w:pPr>
        <w:spacing w:line="500" w:lineRule="exact"/>
        <w:rPr>
          <w:rFonts w:ascii="宋体" w:hAnsi="宋体"/>
          <w:b/>
          <w:color w:val="auto"/>
          <w:sz w:val="28"/>
          <w:szCs w:val="28"/>
        </w:rPr>
      </w:pPr>
    </w:p>
    <w:p>
      <w:pPr>
        <w:spacing w:line="400" w:lineRule="exact"/>
        <w:ind w:firstLine="560" w:firstLineChars="200"/>
        <w:rPr>
          <w:rFonts w:ascii="宋体" w:hAnsi="宋体"/>
          <w:bCs/>
          <w:color w:val="auto"/>
          <w:sz w:val="28"/>
          <w:szCs w:val="28"/>
        </w:rPr>
      </w:pPr>
    </w:p>
    <w:p>
      <w:pPr>
        <w:spacing w:line="400" w:lineRule="exact"/>
        <w:ind w:firstLine="560" w:firstLineChars="200"/>
        <w:rPr>
          <w:rFonts w:ascii="宋体" w:hAnsi="宋体"/>
          <w:bCs/>
          <w:color w:val="auto"/>
          <w:sz w:val="28"/>
          <w:szCs w:val="28"/>
        </w:rPr>
      </w:pPr>
    </w:p>
    <w:p>
      <w:pPr>
        <w:spacing w:line="400" w:lineRule="exact"/>
        <w:ind w:firstLine="482" w:firstLineChars="200"/>
        <w:rPr>
          <w:rFonts w:ascii="宋体" w:hAnsi="宋体"/>
          <w:b/>
          <w:color w:val="auto"/>
          <w:sz w:val="24"/>
        </w:rPr>
      </w:pP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spacing w:line="500" w:lineRule="exact"/>
        <w:rPr>
          <w:rFonts w:ascii="宋体" w:hAnsi="宋体"/>
          <w:b/>
          <w:color w:val="auto"/>
          <w:sz w:val="28"/>
          <w:szCs w:val="28"/>
        </w:rPr>
      </w:pPr>
    </w:p>
    <w:p>
      <w:pPr>
        <w:jc w:val="center"/>
        <w:rPr>
          <w:rFonts w:ascii="宋体" w:hAnsi="宋体"/>
          <w:b/>
          <w:color w:val="auto"/>
          <w:sz w:val="36"/>
          <w:szCs w:val="36"/>
        </w:rPr>
      </w:pPr>
    </w:p>
    <w:p>
      <w:pPr>
        <w:pStyle w:val="50"/>
        <w:jc w:val="center"/>
        <w:rPr>
          <w:rFonts w:hint="eastAsia" w:ascii="宋体" w:hAnsi="宋体" w:eastAsia="宋体"/>
          <w:color w:val="auto"/>
          <w:sz w:val="36"/>
          <w:szCs w:val="36"/>
        </w:rPr>
      </w:pPr>
      <w:r>
        <w:rPr>
          <w:rFonts w:hint="eastAsia" w:ascii="宋体" w:hAnsi="宋体" w:eastAsia="宋体"/>
          <w:color w:val="auto"/>
          <w:sz w:val="36"/>
          <w:szCs w:val="36"/>
        </w:rPr>
        <w:t>长春市南关区玉潭镇人民政府2022</w:t>
      </w:r>
      <w:r>
        <w:rPr>
          <w:rFonts w:hint="eastAsia" w:ascii="宋体" w:hAnsi="宋体" w:eastAsia="宋体"/>
          <w:color w:val="auto"/>
          <w:sz w:val="36"/>
          <w:szCs w:val="36"/>
          <w:lang w:val="en-US" w:eastAsia="zh-CN"/>
        </w:rPr>
        <w:t>年</w:t>
      </w:r>
      <w:r>
        <w:rPr>
          <w:rFonts w:hint="eastAsia" w:ascii="宋体" w:hAnsi="宋体" w:eastAsia="宋体"/>
          <w:color w:val="auto"/>
          <w:sz w:val="36"/>
          <w:szCs w:val="36"/>
        </w:rPr>
        <w:t>退耕还林区居民</w:t>
      </w:r>
    </w:p>
    <w:p>
      <w:pPr>
        <w:pStyle w:val="50"/>
        <w:rPr>
          <w:rFonts w:hint="eastAsia" w:ascii="宋体" w:hAnsi="宋体" w:eastAsia="宋体"/>
          <w:color w:val="auto"/>
          <w:sz w:val="36"/>
          <w:szCs w:val="36"/>
        </w:rPr>
      </w:pPr>
    </w:p>
    <w:p>
      <w:pPr>
        <w:pStyle w:val="50"/>
        <w:ind w:firstLine="3600" w:firstLineChars="1000"/>
        <w:jc w:val="both"/>
        <w:rPr>
          <w:rFonts w:hint="eastAsia" w:ascii="宋体" w:hAnsi="宋体" w:eastAsia="宋体"/>
          <w:color w:val="auto"/>
          <w:sz w:val="36"/>
          <w:szCs w:val="36"/>
        </w:rPr>
      </w:pPr>
    </w:p>
    <w:p>
      <w:pPr>
        <w:pStyle w:val="50"/>
        <w:ind w:firstLine="2160" w:firstLineChars="600"/>
        <w:jc w:val="both"/>
        <w:rPr>
          <w:rFonts w:hint="eastAsia" w:ascii="宋体" w:hAnsi="宋体" w:eastAsia="宋体"/>
          <w:color w:val="auto"/>
          <w:sz w:val="36"/>
          <w:szCs w:val="36"/>
          <w:lang w:val="en-US" w:eastAsia="zh-CN"/>
        </w:rPr>
      </w:pPr>
      <w:r>
        <w:rPr>
          <w:rFonts w:hint="eastAsia" w:ascii="宋体" w:hAnsi="宋体" w:eastAsia="宋体"/>
          <w:color w:val="auto"/>
          <w:sz w:val="36"/>
          <w:szCs w:val="36"/>
        </w:rPr>
        <w:t>饮用水送水服务项目</w:t>
      </w:r>
      <w:r>
        <w:rPr>
          <w:rFonts w:hint="eastAsia" w:ascii="宋体" w:hAnsi="宋体" w:eastAsia="宋体"/>
          <w:color w:val="auto"/>
          <w:sz w:val="36"/>
          <w:szCs w:val="36"/>
          <w:lang w:val="en-US" w:eastAsia="zh-CN"/>
        </w:rPr>
        <w:t>三次招标</w:t>
      </w:r>
    </w:p>
    <w:p>
      <w:pPr>
        <w:jc w:val="center"/>
        <w:rPr>
          <w:rFonts w:ascii="宋体" w:hAnsi="宋体"/>
          <w:bCs/>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ascii="宋体" w:hAnsi="宋体"/>
          <w:b/>
          <w:color w:val="auto"/>
          <w:sz w:val="72"/>
          <w:szCs w:val="72"/>
        </w:rPr>
      </w:pPr>
      <w:r>
        <w:rPr>
          <w:rFonts w:hint="eastAsia" w:ascii="宋体" w:hAnsi="宋体"/>
          <w:b/>
          <w:color w:val="auto"/>
          <w:sz w:val="72"/>
          <w:szCs w:val="72"/>
        </w:rPr>
        <w:t>投  标  文  件</w:t>
      </w:r>
    </w:p>
    <w:p>
      <w:pPr>
        <w:rPr>
          <w:rFonts w:ascii="宋体" w:hAnsi="宋体"/>
          <w:color w:val="auto"/>
          <w:sz w:val="24"/>
        </w:rPr>
      </w:pPr>
    </w:p>
    <w:p>
      <w:pPr>
        <w:jc w:val="center"/>
        <w:rPr>
          <w:rFonts w:ascii="宋体" w:hAnsi="宋体"/>
          <w:color w:val="auto"/>
          <w:sz w:val="24"/>
        </w:rPr>
      </w:pPr>
    </w:p>
    <w:p>
      <w:pPr>
        <w:jc w:val="center"/>
        <w:rPr>
          <w:rFonts w:hint="default" w:ascii="宋体" w:hAnsi="宋体" w:eastAsia="宋体"/>
          <w:color w:val="auto"/>
          <w:sz w:val="32"/>
          <w:szCs w:val="32"/>
          <w:u w:val="single"/>
          <w:lang w:val="en-US" w:eastAsia="zh-CN"/>
        </w:rPr>
      </w:pPr>
      <w:r>
        <w:rPr>
          <w:rFonts w:hint="eastAsia" w:ascii="宋体" w:hAnsi="宋体"/>
          <w:color w:val="auto"/>
          <w:sz w:val="32"/>
          <w:szCs w:val="32"/>
        </w:rPr>
        <w:t>项目编号：JZCF2022-</w:t>
      </w:r>
      <w:r>
        <w:rPr>
          <w:rFonts w:hint="eastAsia" w:ascii="宋体" w:hAnsi="宋体"/>
          <w:color w:val="auto"/>
          <w:sz w:val="32"/>
          <w:szCs w:val="32"/>
          <w:lang w:val="en-US" w:eastAsia="zh-CN"/>
        </w:rPr>
        <w:t>17</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hint="eastAsia" w:ascii="宋体" w:hAnsi="宋体"/>
          <w:color w:val="auto"/>
          <w:sz w:val="24"/>
        </w:rPr>
      </w:pPr>
    </w:p>
    <w:p>
      <w:pPr>
        <w:rPr>
          <w:rFonts w:ascii="宋体" w:hAnsi="宋体"/>
          <w:color w:val="auto"/>
          <w:sz w:val="24"/>
        </w:rPr>
      </w:pPr>
      <w:r>
        <w:rPr>
          <w:rFonts w:hint="eastAsia" w:ascii="宋体" w:hAnsi="宋体"/>
          <w:color w:val="auto"/>
          <w:sz w:val="24"/>
        </w:rPr>
        <w:t>投标文件内容：投标文件商务标部分</w:t>
      </w:r>
    </w:p>
    <w:p>
      <w:pPr>
        <w:rPr>
          <w:rFonts w:ascii="宋体" w:hAnsi="宋体"/>
          <w:color w:val="auto"/>
          <w:sz w:val="24"/>
        </w:rPr>
      </w:pPr>
    </w:p>
    <w:p>
      <w:pPr>
        <w:rPr>
          <w:rFonts w:ascii="宋体" w:hAnsi="宋体"/>
          <w:color w:val="auto"/>
          <w:sz w:val="24"/>
        </w:rPr>
      </w:pPr>
      <w:r>
        <w:rPr>
          <w:rFonts w:hint="eastAsia" w:ascii="宋体" w:hAnsi="宋体"/>
          <w:color w:val="auto"/>
          <w:sz w:val="24"/>
        </w:rPr>
        <w:t>投标人：（盖公章）</w:t>
      </w:r>
    </w:p>
    <w:p>
      <w:pPr>
        <w:rPr>
          <w:rFonts w:ascii="宋体" w:hAnsi="宋体"/>
          <w:color w:val="auto"/>
          <w:sz w:val="24"/>
        </w:rPr>
      </w:pPr>
    </w:p>
    <w:p>
      <w:pPr>
        <w:rPr>
          <w:rFonts w:ascii="宋体" w:hAnsi="宋体"/>
          <w:color w:val="auto"/>
          <w:sz w:val="24"/>
        </w:rPr>
      </w:pPr>
      <w:r>
        <w:rPr>
          <w:rFonts w:hint="eastAsia" w:ascii="宋体" w:hAnsi="宋体"/>
          <w:color w:val="auto"/>
          <w:sz w:val="24"/>
        </w:rPr>
        <w:t xml:space="preserve">法定代表人或被授权委托人（签字或盖章）： </w:t>
      </w:r>
    </w:p>
    <w:p>
      <w:pPr>
        <w:rPr>
          <w:rFonts w:ascii="宋体" w:hAnsi="宋体"/>
          <w:color w:val="auto"/>
          <w:sz w:val="24"/>
        </w:rPr>
      </w:pPr>
    </w:p>
    <w:p>
      <w:pPr>
        <w:rPr>
          <w:rFonts w:ascii="宋体" w:hAnsi="宋体"/>
          <w:color w:val="auto"/>
          <w:sz w:val="24"/>
        </w:rPr>
      </w:pPr>
      <w:r>
        <w:rPr>
          <w:rFonts w:hint="eastAsia" w:ascii="宋体" w:hAnsi="宋体"/>
          <w:color w:val="auto"/>
          <w:sz w:val="24"/>
        </w:rPr>
        <w:t>日期：     年      月      日</w:t>
      </w:r>
    </w:p>
    <w:p>
      <w:pPr>
        <w:rPr>
          <w:rFonts w:ascii="宋体" w:hAnsi="宋体"/>
          <w:color w:val="auto"/>
          <w:sz w:val="24"/>
        </w:rPr>
      </w:pPr>
    </w:p>
    <w:p>
      <w:pPr>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一、投标人资格证明文件</w:t>
      </w:r>
    </w:p>
    <w:p>
      <w:pPr>
        <w:spacing w:line="360" w:lineRule="auto"/>
        <w:rPr>
          <w:rFonts w:ascii="宋体" w:hAnsi="宋体"/>
          <w:color w:val="auto"/>
          <w:sz w:val="24"/>
        </w:rPr>
      </w:pPr>
      <w:r>
        <w:rPr>
          <w:rFonts w:hint="eastAsia" w:ascii="宋体" w:hAnsi="宋体"/>
          <w:color w:val="auto"/>
          <w:sz w:val="24"/>
        </w:rPr>
        <w:t>1.投标人营业执照、道路运输经营许可证；</w:t>
      </w:r>
    </w:p>
    <w:p>
      <w:pPr>
        <w:spacing w:line="360" w:lineRule="auto"/>
        <w:rPr>
          <w:rFonts w:ascii="宋体" w:hAnsi="宋体"/>
          <w:color w:val="auto"/>
          <w:sz w:val="24"/>
          <w:szCs w:val="20"/>
        </w:rPr>
      </w:pPr>
      <w:r>
        <w:rPr>
          <w:rFonts w:hint="eastAsia" w:ascii="宋体" w:hAnsi="宋体"/>
          <w:color w:val="auto"/>
          <w:sz w:val="24"/>
        </w:rPr>
        <w:t>2.投标人202</w:t>
      </w:r>
      <w:r>
        <w:rPr>
          <w:rFonts w:hint="eastAsia" w:ascii="宋体" w:hAnsi="宋体"/>
          <w:color w:val="auto"/>
          <w:sz w:val="24"/>
          <w:lang w:val="en-US" w:eastAsia="zh-CN"/>
        </w:rPr>
        <w:t>1</w:t>
      </w:r>
      <w:r>
        <w:rPr>
          <w:rFonts w:hint="eastAsia" w:ascii="宋体" w:hAnsi="宋体"/>
          <w:color w:val="auto"/>
          <w:sz w:val="24"/>
        </w:rPr>
        <w:t>年度财务审计报告</w:t>
      </w:r>
      <w:r>
        <w:rPr>
          <w:rFonts w:hint="eastAsia" w:ascii="宋体" w:hAnsi="宋体"/>
          <w:color w:val="auto"/>
          <w:sz w:val="24"/>
          <w:szCs w:val="20"/>
        </w:rPr>
        <w:t>；</w:t>
      </w:r>
    </w:p>
    <w:p>
      <w:pPr>
        <w:spacing w:line="360" w:lineRule="auto"/>
        <w:rPr>
          <w:rFonts w:ascii="宋体" w:hAnsi="宋体"/>
          <w:color w:val="auto"/>
          <w:sz w:val="24"/>
        </w:rPr>
      </w:pPr>
      <w:r>
        <w:rPr>
          <w:rFonts w:ascii="宋体" w:hAnsi="宋体"/>
          <w:color w:val="auto"/>
          <w:sz w:val="24"/>
        </w:rPr>
        <w:t>3</w:t>
      </w:r>
      <w:r>
        <w:rPr>
          <w:rFonts w:hint="eastAsia" w:ascii="宋体" w:hAnsi="宋体"/>
          <w:color w:val="auto"/>
          <w:sz w:val="24"/>
        </w:rPr>
        <w:t>.投标人近一年内任意一个月缴纳的税务凭证或当地税务机关出具的完税证明。依法免税的投标人，应提供相应文件证明其依法免税；</w:t>
      </w:r>
    </w:p>
    <w:p>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.投标人近一年内任意一个月缴纳的社会保险专用收据或当地社会保险经办机构出具的单位参保证明。依法不需要缴纳社会保障资金的投标人，应提供相应文件证明其依法不需要缴纳社会保障资金；</w:t>
      </w:r>
    </w:p>
    <w:p>
      <w:pPr>
        <w:spacing w:line="360" w:lineRule="auto"/>
        <w:rPr>
          <w:rFonts w:ascii="宋体" w:hAnsi="宋体"/>
          <w:color w:val="auto"/>
          <w:sz w:val="24"/>
        </w:rPr>
      </w:pPr>
      <w:r>
        <w:rPr>
          <w:rFonts w:hint="eastAsia" w:ascii="宋体" w:hAnsi="宋体"/>
          <w:color w:val="auto"/>
          <w:sz w:val="24"/>
        </w:rPr>
        <w:t>5.“信用中国”网站、中国政府采购网没有失信行为的证明材料；</w:t>
      </w:r>
    </w:p>
    <w:p>
      <w:pPr>
        <w:spacing w:line="360" w:lineRule="auto"/>
        <w:rPr>
          <w:rFonts w:ascii="宋体" w:hAnsi="宋体"/>
          <w:color w:val="auto"/>
          <w:sz w:val="24"/>
        </w:rPr>
      </w:pPr>
      <w:r>
        <w:rPr>
          <w:rFonts w:hint="eastAsia" w:ascii="宋体" w:hAnsi="宋体"/>
          <w:color w:val="auto"/>
          <w:sz w:val="24"/>
        </w:rPr>
        <w:t>6.投标人近三年（2019～</w:t>
      </w:r>
      <w:r>
        <w:rPr>
          <w:rFonts w:hint="eastAsia" w:ascii="宋体" w:hAnsi="宋体"/>
          <w:color w:val="auto"/>
          <w:sz w:val="24"/>
          <w:lang w:val="en-US" w:eastAsia="zh-CN"/>
        </w:rPr>
        <w:t>至今</w:t>
      </w:r>
      <w:r>
        <w:rPr>
          <w:rFonts w:hint="eastAsia" w:ascii="宋体" w:hAnsi="宋体"/>
          <w:color w:val="auto"/>
          <w:sz w:val="24"/>
        </w:rPr>
        <w:t>）在经营活动中没有重大违法记录的书面声明，须附中国裁判文书网无行贿犯罪行为的证明材料；</w:t>
      </w:r>
    </w:p>
    <w:p>
      <w:pPr>
        <w:spacing w:line="360" w:lineRule="auto"/>
        <w:rPr>
          <w:rFonts w:ascii="宋体" w:hAnsi="宋体"/>
          <w:color w:val="auto"/>
          <w:sz w:val="24"/>
        </w:rPr>
      </w:pPr>
      <w:r>
        <w:rPr>
          <w:rFonts w:hint="eastAsia" w:ascii="宋体" w:hAnsi="宋体"/>
          <w:color w:val="auto"/>
          <w:sz w:val="24"/>
        </w:rPr>
        <w:t>二、投标人2019完成的类似项目业绩。</w:t>
      </w:r>
    </w:p>
    <w:p>
      <w:pPr>
        <w:spacing w:line="360" w:lineRule="auto"/>
        <w:jc w:val="left"/>
        <w:rPr>
          <w:rFonts w:ascii="宋体" w:hAnsi="宋体"/>
          <w:color w:val="auto"/>
          <w:sz w:val="24"/>
        </w:rPr>
      </w:pPr>
    </w:p>
    <w:p>
      <w:pPr>
        <w:spacing w:line="360" w:lineRule="auto"/>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三、中小企业声明函</w:t>
      </w:r>
    </w:p>
    <w:p>
      <w:pPr>
        <w:spacing w:line="360" w:lineRule="auto"/>
        <w:jc w:val="center"/>
        <w:rPr>
          <w:rFonts w:ascii="宋体" w:hAnsi="宋体"/>
          <w:b/>
          <w:color w:val="auto"/>
          <w:sz w:val="28"/>
        </w:rPr>
      </w:pPr>
      <w:r>
        <w:rPr>
          <w:rFonts w:hint="eastAsia" w:ascii="宋体" w:hAnsi="宋体"/>
          <w:b/>
          <w:color w:val="auto"/>
          <w:sz w:val="28"/>
        </w:rPr>
        <w:t>中小企业声明函</w:t>
      </w:r>
    </w:p>
    <w:p>
      <w:pPr>
        <w:spacing w:line="360" w:lineRule="auto"/>
        <w:jc w:val="center"/>
        <w:rPr>
          <w:rFonts w:ascii="宋体" w:hAnsi="宋体"/>
          <w:b/>
          <w:color w:val="auto"/>
          <w:sz w:val="28"/>
          <w:highlight w:val="yellow"/>
        </w:rPr>
      </w:pPr>
      <w:r>
        <w:rPr>
          <w:rFonts w:hint="eastAsia" w:ascii="宋体" w:hAnsi="宋体"/>
          <w:b/>
          <w:color w:val="auto"/>
          <w:sz w:val="28"/>
        </w:rPr>
        <w:t>（中小微企业提供）</w:t>
      </w:r>
    </w:p>
    <w:p>
      <w:pPr>
        <w:widowControl/>
        <w:shd w:val="clear" w:color="auto" w:fill="FFFFFF"/>
        <w:spacing w:line="360" w:lineRule="auto"/>
        <w:ind w:firstLine="480"/>
        <w:jc w:val="left"/>
        <w:rPr>
          <w:color w:val="auto"/>
          <w:kern w:val="0"/>
          <w:sz w:val="24"/>
        </w:rPr>
      </w:pPr>
      <w:r>
        <w:rPr>
          <w:color w:val="auto"/>
          <w:kern w:val="0"/>
          <w:sz w:val="24"/>
        </w:rPr>
        <w:t>本公司（联合体）郑重声明，根据《政府采购促进中小 企业发展管理办法》（财库﹝2020﹞46 号）的规定，本公司（联合体）参加</w:t>
      </w:r>
      <w:r>
        <w:rPr>
          <w:i/>
          <w:iCs/>
          <w:color w:val="auto"/>
          <w:kern w:val="0"/>
          <w:sz w:val="24"/>
          <w:u w:val="single"/>
        </w:rPr>
        <w:t>（单位名称）</w:t>
      </w:r>
      <w:r>
        <w:rPr>
          <w:color w:val="auto"/>
          <w:kern w:val="0"/>
          <w:sz w:val="24"/>
        </w:rPr>
        <w:t>的</w:t>
      </w:r>
      <w:r>
        <w:rPr>
          <w:i/>
          <w:iCs/>
          <w:color w:val="auto"/>
          <w:kern w:val="0"/>
          <w:sz w:val="24"/>
          <w:u w:val="single"/>
        </w:rPr>
        <w:t>（项目名称）</w:t>
      </w:r>
      <w:r>
        <w:rPr>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line="360" w:lineRule="auto"/>
        <w:ind w:firstLine="480"/>
        <w:jc w:val="left"/>
        <w:rPr>
          <w:color w:val="auto"/>
          <w:kern w:val="0"/>
          <w:sz w:val="24"/>
        </w:rPr>
      </w:pPr>
      <w:r>
        <w:rPr>
          <w:color w:val="auto"/>
          <w:kern w:val="0"/>
          <w:sz w:val="24"/>
        </w:rPr>
        <w:t xml:space="preserve"> 1.</w:t>
      </w:r>
      <w:r>
        <w:rPr>
          <w:i/>
          <w:iCs/>
          <w:color w:val="auto"/>
          <w:kern w:val="0"/>
          <w:sz w:val="24"/>
          <w:u w:val="single"/>
        </w:rPr>
        <w:t>（标的名称）</w:t>
      </w:r>
      <w:r>
        <w:rPr>
          <w:color w:val="auto"/>
          <w:kern w:val="0"/>
          <w:sz w:val="24"/>
        </w:rPr>
        <w:t>，属于</w:t>
      </w:r>
      <w:r>
        <w:rPr>
          <w:i/>
          <w:iCs/>
          <w:color w:val="auto"/>
          <w:kern w:val="0"/>
          <w:sz w:val="24"/>
          <w:u w:val="single"/>
        </w:rPr>
        <w:t>（采购文件中明确的所属行业）</w:t>
      </w:r>
      <w:r>
        <w:rPr>
          <w:color w:val="auto"/>
          <w:kern w:val="0"/>
          <w:sz w:val="24"/>
        </w:rPr>
        <w:t>；承建（承接）企业为</w:t>
      </w:r>
      <w:r>
        <w:rPr>
          <w:i/>
          <w:iCs/>
          <w:color w:val="auto"/>
          <w:kern w:val="0"/>
          <w:sz w:val="24"/>
          <w:u w:val="single"/>
        </w:rPr>
        <w:t>（企业名称）</w:t>
      </w:r>
      <w:r>
        <w:rPr>
          <w:color w:val="auto"/>
          <w:kern w:val="0"/>
          <w:sz w:val="24"/>
        </w:rPr>
        <w:t>，从业人员</w:t>
      </w:r>
      <w:r>
        <w:rPr>
          <w:color w:val="auto"/>
          <w:kern w:val="0"/>
          <w:sz w:val="24"/>
          <w:u w:val="single"/>
        </w:rPr>
        <w:t xml:space="preserve">     </w:t>
      </w:r>
      <w:r>
        <w:rPr>
          <w:color w:val="auto"/>
          <w:kern w:val="0"/>
          <w:sz w:val="24"/>
        </w:rPr>
        <w:t>人，营业收入为</w:t>
      </w:r>
      <w:r>
        <w:rPr>
          <w:color w:val="auto"/>
          <w:kern w:val="0"/>
          <w:sz w:val="24"/>
          <w:u w:val="single"/>
        </w:rPr>
        <w:t xml:space="preserve">     </w:t>
      </w:r>
      <w:r>
        <w:rPr>
          <w:color w:val="auto"/>
          <w:kern w:val="0"/>
          <w:sz w:val="24"/>
        </w:rPr>
        <w:t>万元，资产总额为</w:t>
      </w:r>
      <w:r>
        <w:rPr>
          <w:color w:val="auto"/>
          <w:kern w:val="0"/>
          <w:sz w:val="24"/>
          <w:u w:val="single"/>
        </w:rPr>
        <w:t xml:space="preserve">     </w:t>
      </w:r>
      <w:r>
        <w:rPr>
          <w:color w:val="auto"/>
          <w:kern w:val="0"/>
          <w:sz w:val="24"/>
        </w:rPr>
        <w:t>万元</w:t>
      </w:r>
      <w:r>
        <w:rPr>
          <w:color w:val="auto"/>
          <w:kern w:val="0"/>
          <w:sz w:val="24"/>
          <w:vertAlign w:val="superscript"/>
        </w:rPr>
        <w:t>1</w:t>
      </w:r>
      <w:r>
        <w:rPr>
          <w:color w:val="auto"/>
          <w:kern w:val="0"/>
          <w:sz w:val="24"/>
        </w:rPr>
        <w:t>，属于</w:t>
      </w:r>
      <w:r>
        <w:rPr>
          <w:i/>
          <w:iCs/>
          <w:color w:val="auto"/>
          <w:kern w:val="0"/>
          <w:sz w:val="24"/>
          <w:u w:val="single"/>
        </w:rPr>
        <w:t>（中型企业、 小型企业、微型企业）</w:t>
      </w:r>
      <w:r>
        <w:rPr>
          <w:color w:val="auto"/>
          <w:kern w:val="0"/>
          <w:sz w:val="24"/>
        </w:rPr>
        <w:t>；</w:t>
      </w:r>
    </w:p>
    <w:p>
      <w:pPr>
        <w:widowControl/>
        <w:shd w:val="clear" w:color="auto" w:fill="FFFFFF"/>
        <w:spacing w:line="360" w:lineRule="auto"/>
        <w:ind w:firstLine="480"/>
        <w:jc w:val="left"/>
        <w:rPr>
          <w:color w:val="auto"/>
          <w:kern w:val="0"/>
          <w:sz w:val="24"/>
        </w:rPr>
      </w:pPr>
      <w:r>
        <w:rPr>
          <w:color w:val="auto"/>
          <w:kern w:val="0"/>
          <w:sz w:val="24"/>
        </w:rPr>
        <w:t xml:space="preserve"> 2. </w:t>
      </w:r>
      <w:r>
        <w:rPr>
          <w:i/>
          <w:iCs/>
          <w:color w:val="auto"/>
          <w:kern w:val="0"/>
          <w:sz w:val="24"/>
          <w:u w:val="single"/>
        </w:rPr>
        <w:t>（标的名称）</w:t>
      </w:r>
      <w:r>
        <w:rPr>
          <w:color w:val="auto"/>
          <w:kern w:val="0"/>
          <w:sz w:val="24"/>
        </w:rPr>
        <w:t>，属于</w:t>
      </w:r>
      <w:r>
        <w:rPr>
          <w:i/>
          <w:iCs/>
          <w:color w:val="auto"/>
          <w:kern w:val="0"/>
          <w:sz w:val="24"/>
          <w:u w:val="single"/>
        </w:rPr>
        <w:t>（采购文件中明确的所属行业）</w:t>
      </w:r>
      <w:r>
        <w:rPr>
          <w:color w:val="auto"/>
          <w:kern w:val="0"/>
          <w:sz w:val="24"/>
        </w:rPr>
        <w:t>； 承建（承接）企业为</w:t>
      </w:r>
      <w:r>
        <w:rPr>
          <w:i/>
          <w:iCs/>
          <w:color w:val="auto"/>
          <w:kern w:val="0"/>
          <w:sz w:val="24"/>
          <w:u w:val="single"/>
        </w:rPr>
        <w:t>（企业名称）</w:t>
      </w:r>
      <w:r>
        <w:rPr>
          <w:color w:val="auto"/>
          <w:kern w:val="0"/>
          <w:sz w:val="24"/>
        </w:rPr>
        <w:t>，从业人员</w:t>
      </w:r>
      <w:r>
        <w:rPr>
          <w:color w:val="auto"/>
          <w:kern w:val="0"/>
          <w:sz w:val="24"/>
          <w:u w:val="single"/>
        </w:rPr>
        <w:t xml:space="preserve">     </w:t>
      </w:r>
      <w:r>
        <w:rPr>
          <w:color w:val="auto"/>
          <w:kern w:val="0"/>
          <w:sz w:val="24"/>
        </w:rPr>
        <w:t>人，营业收入为</w:t>
      </w:r>
      <w:r>
        <w:rPr>
          <w:color w:val="auto"/>
          <w:kern w:val="0"/>
          <w:sz w:val="24"/>
          <w:u w:val="single"/>
        </w:rPr>
        <w:t xml:space="preserve">     </w:t>
      </w:r>
      <w:r>
        <w:rPr>
          <w:color w:val="auto"/>
          <w:kern w:val="0"/>
          <w:sz w:val="24"/>
        </w:rPr>
        <w:t>万元，资产总额为</w:t>
      </w:r>
      <w:r>
        <w:rPr>
          <w:color w:val="auto"/>
          <w:kern w:val="0"/>
          <w:sz w:val="24"/>
          <w:u w:val="single"/>
        </w:rPr>
        <w:t xml:space="preserve">     </w:t>
      </w:r>
      <w:r>
        <w:rPr>
          <w:color w:val="auto"/>
          <w:kern w:val="0"/>
          <w:sz w:val="24"/>
        </w:rPr>
        <w:t>万元，属于</w:t>
      </w:r>
      <w:r>
        <w:rPr>
          <w:i/>
          <w:iCs/>
          <w:color w:val="auto"/>
          <w:kern w:val="0"/>
          <w:sz w:val="24"/>
          <w:u w:val="single"/>
        </w:rPr>
        <w:t>（中型企业、 小型企业、微型企业）</w:t>
      </w:r>
      <w:r>
        <w:rPr>
          <w:color w:val="auto"/>
          <w:kern w:val="0"/>
          <w:sz w:val="24"/>
        </w:rPr>
        <w:t>；</w:t>
      </w:r>
    </w:p>
    <w:p>
      <w:pPr>
        <w:widowControl/>
        <w:shd w:val="clear" w:color="auto" w:fill="FFFFFF"/>
        <w:spacing w:line="360" w:lineRule="auto"/>
        <w:ind w:firstLine="480"/>
        <w:jc w:val="left"/>
        <w:rPr>
          <w:b/>
          <w:bCs/>
          <w:color w:val="auto"/>
          <w:kern w:val="0"/>
          <w:sz w:val="24"/>
        </w:rPr>
      </w:pPr>
      <w:r>
        <w:rPr>
          <w:b/>
          <w:bCs/>
          <w:color w:val="auto"/>
          <w:kern w:val="0"/>
          <w:sz w:val="24"/>
        </w:rPr>
        <w:t xml:space="preserve"> …… </w:t>
      </w:r>
    </w:p>
    <w:p>
      <w:pPr>
        <w:widowControl/>
        <w:shd w:val="clear" w:color="auto" w:fill="FFFFFF"/>
        <w:spacing w:line="360" w:lineRule="auto"/>
        <w:ind w:firstLine="480"/>
        <w:jc w:val="left"/>
        <w:rPr>
          <w:color w:val="auto"/>
          <w:kern w:val="0"/>
          <w:sz w:val="24"/>
        </w:rPr>
      </w:pPr>
      <w:r>
        <w:rPr>
          <w:color w:val="auto"/>
          <w:kern w:val="0"/>
          <w:sz w:val="24"/>
        </w:rPr>
        <w:t>以上企业，不属于大企业的分支机构，不存在控股股东为大企业的情形，也不存在与大企业的负责人为同一人的情形。</w:t>
      </w:r>
    </w:p>
    <w:p>
      <w:pPr>
        <w:widowControl/>
        <w:shd w:val="clear" w:color="auto" w:fill="FFFFFF"/>
        <w:spacing w:line="360" w:lineRule="auto"/>
        <w:ind w:firstLine="480"/>
        <w:jc w:val="left"/>
        <w:rPr>
          <w:color w:val="auto"/>
          <w:kern w:val="0"/>
          <w:sz w:val="24"/>
        </w:rPr>
      </w:pPr>
      <w:r>
        <w:rPr>
          <w:color w:val="auto"/>
          <w:kern w:val="0"/>
          <w:sz w:val="24"/>
        </w:rPr>
        <w:t>本企业对上述声明内容的真实性负责。如有虚假，将依法承担相应责任。</w:t>
      </w:r>
    </w:p>
    <w:p>
      <w:pPr>
        <w:widowControl/>
        <w:shd w:val="clear" w:color="auto" w:fill="FFFFFF"/>
        <w:spacing w:line="360" w:lineRule="auto"/>
        <w:ind w:right="480"/>
        <w:jc w:val="center"/>
        <w:rPr>
          <w:color w:val="auto"/>
          <w:kern w:val="0"/>
          <w:sz w:val="24"/>
        </w:rPr>
      </w:pPr>
      <w:r>
        <w:rPr>
          <w:rFonts w:hint="eastAsia"/>
          <w:color w:val="auto"/>
          <w:kern w:val="0"/>
          <w:sz w:val="24"/>
        </w:rPr>
        <w:t xml:space="preserve"> </w:t>
      </w:r>
      <w:r>
        <w:rPr>
          <w:color w:val="auto"/>
          <w:kern w:val="0"/>
          <w:sz w:val="24"/>
        </w:rPr>
        <w:t xml:space="preserve">                                                 企业名称（盖章）：</w:t>
      </w:r>
    </w:p>
    <w:p>
      <w:pPr>
        <w:widowControl/>
        <w:shd w:val="clear" w:color="auto" w:fill="FFFFFF"/>
        <w:spacing w:line="360" w:lineRule="auto"/>
        <w:ind w:right="480" w:firstLine="6240" w:firstLineChars="2600"/>
        <w:rPr>
          <w:color w:val="auto"/>
          <w:kern w:val="0"/>
          <w:sz w:val="24"/>
        </w:rPr>
      </w:pPr>
      <w:r>
        <w:rPr>
          <w:color w:val="auto"/>
          <w:kern w:val="0"/>
          <w:sz w:val="24"/>
        </w:rPr>
        <w:t>日 期：</w:t>
      </w:r>
    </w:p>
    <w:p>
      <w:pPr>
        <w:widowControl/>
        <w:shd w:val="clear" w:color="auto" w:fill="FFFFFF"/>
        <w:spacing w:line="360" w:lineRule="auto"/>
        <w:ind w:firstLine="480"/>
        <w:jc w:val="left"/>
        <w:rPr>
          <w:color w:val="auto"/>
          <w:kern w:val="0"/>
          <w:sz w:val="24"/>
        </w:rPr>
      </w:pPr>
      <w:r>
        <w:rPr>
          <w:color w:val="auto"/>
          <w:kern w:val="0"/>
          <w:sz w:val="24"/>
        </w:rPr>
        <w:t xml:space="preserve"> </w:t>
      </w:r>
    </w:p>
    <w:p>
      <w:pPr>
        <w:widowControl/>
        <w:shd w:val="clear" w:color="auto" w:fill="FFFFFF"/>
        <w:spacing w:line="360" w:lineRule="auto"/>
        <w:ind w:firstLine="480"/>
        <w:jc w:val="left"/>
        <w:rPr>
          <w:color w:val="auto"/>
          <w:kern w:val="0"/>
          <w:sz w:val="24"/>
        </w:rPr>
      </w:pPr>
    </w:p>
    <w:p>
      <w:pPr>
        <w:widowControl/>
        <w:shd w:val="clear" w:color="auto" w:fill="FFFFFF"/>
        <w:spacing w:line="360" w:lineRule="auto"/>
        <w:ind w:firstLine="480"/>
        <w:jc w:val="left"/>
        <w:rPr>
          <w:color w:val="auto"/>
          <w:kern w:val="0"/>
          <w:sz w:val="24"/>
        </w:rPr>
      </w:pPr>
    </w:p>
    <w:p>
      <w:pPr>
        <w:widowControl/>
        <w:shd w:val="clear" w:color="auto" w:fill="FFFFFF"/>
        <w:spacing w:line="360" w:lineRule="auto"/>
        <w:ind w:firstLine="480"/>
        <w:jc w:val="left"/>
        <w:rPr>
          <w:color w:val="auto"/>
          <w:kern w:val="0"/>
          <w:sz w:val="24"/>
          <w:u w:val="single"/>
        </w:rPr>
      </w:pPr>
      <w:r>
        <w:rPr>
          <w:color w:val="auto"/>
          <w:kern w:val="0"/>
          <w:sz w:val="24"/>
          <w:u w:val="single"/>
        </w:rPr>
        <w:t xml:space="preserve">                               </w:t>
      </w:r>
    </w:p>
    <w:p>
      <w:pPr>
        <w:widowControl/>
        <w:shd w:val="clear" w:color="auto" w:fill="FFFFFF"/>
        <w:spacing w:line="360" w:lineRule="auto"/>
        <w:ind w:firstLine="480"/>
        <w:jc w:val="left"/>
        <w:rPr>
          <w:color w:val="auto"/>
          <w:kern w:val="0"/>
          <w:sz w:val="24"/>
        </w:rPr>
      </w:pPr>
      <w:r>
        <w:rPr>
          <w:color w:val="auto"/>
          <w:kern w:val="0"/>
          <w:sz w:val="24"/>
          <w:vertAlign w:val="superscript"/>
        </w:rPr>
        <w:t>1</w:t>
      </w:r>
      <w:r>
        <w:rPr>
          <w:color w:val="auto"/>
          <w:kern w:val="0"/>
          <w:sz w:val="24"/>
        </w:rPr>
        <w:t>从业人员、营业收入、资产总额填报上一年度数据，无上一年度数据的新成立企业可不填报。</w:t>
      </w: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四、</w:t>
      </w:r>
      <w:r>
        <w:rPr>
          <w:rFonts w:ascii="宋体" w:hAnsi="宋体"/>
          <w:color w:val="auto"/>
          <w:sz w:val="24"/>
        </w:rPr>
        <w:t>残疾人福利性单位声明函</w:t>
      </w:r>
    </w:p>
    <w:p>
      <w:pPr>
        <w:widowControl/>
        <w:shd w:val="clear" w:color="auto" w:fill="FFFFFF"/>
        <w:spacing w:line="360" w:lineRule="auto"/>
        <w:jc w:val="center"/>
        <w:rPr>
          <w:b/>
          <w:bCs/>
          <w:color w:val="auto"/>
          <w:kern w:val="0"/>
          <w:sz w:val="28"/>
          <w:szCs w:val="28"/>
        </w:rPr>
      </w:pPr>
    </w:p>
    <w:p>
      <w:pPr>
        <w:widowControl/>
        <w:shd w:val="clear" w:color="auto" w:fill="FFFFFF"/>
        <w:spacing w:line="360" w:lineRule="auto"/>
        <w:jc w:val="center"/>
        <w:rPr>
          <w:color w:val="auto"/>
          <w:kern w:val="0"/>
          <w:szCs w:val="21"/>
        </w:rPr>
      </w:pPr>
      <w:r>
        <w:rPr>
          <w:b/>
          <w:bCs/>
          <w:color w:val="auto"/>
          <w:kern w:val="0"/>
          <w:sz w:val="28"/>
          <w:szCs w:val="28"/>
        </w:rPr>
        <w:t>残疾人福利性单位声明函</w:t>
      </w:r>
    </w:p>
    <w:p>
      <w:pPr>
        <w:widowControl/>
        <w:shd w:val="clear" w:color="auto" w:fill="FFFFFF"/>
        <w:spacing w:line="360" w:lineRule="auto"/>
        <w:jc w:val="center"/>
        <w:rPr>
          <w:color w:val="auto"/>
          <w:kern w:val="0"/>
          <w:szCs w:val="21"/>
        </w:rPr>
      </w:pPr>
      <w:r>
        <w:rPr>
          <w:b/>
          <w:bCs/>
          <w:color w:val="auto"/>
          <w:kern w:val="0"/>
          <w:sz w:val="24"/>
        </w:rPr>
        <w:t>（残疾人福利性单位按下列格式提供）</w:t>
      </w:r>
    </w:p>
    <w:p>
      <w:pPr>
        <w:widowControl/>
        <w:shd w:val="clear" w:color="auto" w:fill="FFFFFF"/>
        <w:spacing w:line="360" w:lineRule="auto"/>
        <w:ind w:firstLine="480"/>
        <w:jc w:val="left"/>
        <w:rPr>
          <w:color w:val="auto"/>
          <w:kern w:val="0"/>
          <w:szCs w:val="21"/>
        </w:rPr>
      </w:pPr>
      <w:r>
        <w:rPr>
          <w:color w:val="auto"/>
          <w:kern w:val="0"/>
          <w:sz w:val="24"/>
        </w:rPr>
        <w:t>本公司郑重声明，根据《财政部 民政部 中国残疾人联合会关于促进残疾人就业政府采购政策的通知》（财库〔2017〕141号）的规定，本单位为符合条件的残疾人福利性单</w:t>
      </w:r>
    </w:p>
    <w:p>
      <w:pPr>
        <w:pStyle w:val="97"/>
        <w:shd w:val="clear" w:color="auto" w:fill="FFFFFF"/>
        <w:spacing w:before="0" w:beforeAutospacing="0" w:after="0" w:afterAutospacing="0" w:line="360" w:lineRule="auto"/>
        <w:rPr>
          <w:rFonts w:ascii="Times New Roman" w:hAnsi="Times New Roman" w:cs="Times New Roman"/>
          <w:color w:val="auto"/>
          <w:sz w:val="21"/>
          <w:szCs w:val="21"/>
        </w:rPr>
      </w:pPr>
      <w:r>
        <w:rPr>
          <w:rStyle w:val="96"/>
          <w:rFonts w:ascii="Times New Roman" w:hAnsi="Times New Roman" w:cs="Times New Roman"/>
          <w:color w:val="auto"/>
        </w:rPr>
        <w:t>位，且本公司参加</w:t>
      </w:r>
      <w:r>
        <w:rPr>
          <w:rStyle w:val="96"/>
          <w:rFonts w:ascii="Times New Roman" w:hAnsi="Times New Roman" w:cs="Times New Roman"/>
          <w:color w:val="auto"/>
          <w:u w:val="single"/>
        </w:rPr>
        <w:t xml:space="preserve"> </w:t>
      </w:r>
      <w:r>
        <w:rPr>
          <w:rStyle w:val="96"/>
          <w:rFonts w:ascii="Times New Roman" w:hAnsi="Times New Roman" w:cs="Times New Roman"/>
          <w:color w:val="auto"/>
        </w:rPr>
        <w:t>单位的</w:t>
      </w:r>
      <w:r>
        <w:rPr>
          <w:rStyle w:val="96"/>
          <w:rFonts w:ascii="Times New Roman" w:hAnsi="Times New Roman" w:cs="Times New Roman"/>
          <w:color w:val="auto"/>
          <w:u w:val="single"/>
        </w:rPr>
        <w:t xml:space="preserve"> </w:t>
      </w:r>
      <w:r>
        <w:rPr>
          <w:rStyle w:val="96"/>
          <w:rFonts w:ascii="Times New Roman" w:hAnsi="Times New Roman" w:cs="Times New Roman"/>
          <w:color w:val="auto"/>
        </w:rPr>
        <w:t>项目采购活动提供本公司制造的货物（由本公司承担工程/提供服务），或者提供其他残疾人福利性单位制造的货物（不包括使用非残疾人福利性单位注册商标的货物）。</w:t>
      </w:r>
    </w:p>
    <w:p>
      <w:pPr>
        <w:pStyle w:val="97"/>
        <w:shd w:val="clear" w:color="auto" w:fill="FFFFFF"/>
        <w:spacing w:before="0" w:beforeAutospacing="0" w:after="0" w:afterAutospacing="0" w:line="360" w:lineRule="auto"/>
        <w:ind w:firstLine="420"/>
        <w:rPr>
          <w:rFonts w:ascii="Times New Roman" w:hAnsi="Times New Roman" w:cs="Times New Roman"/>
          <w:color w:val="auto"/>
          <w:sz w:val="21"/>
          <w:szCs w:val="21"/>
        </w:rPr>
      </w:pPr>
      <w:r>
        <w:rPr>
          <w:rStyle w:val="96"/>
          <w:rFonts w:ascii="Times New Roman" w:hAnsi="Times New Roman" w:cs="Times New Roman"/>
          <w:color w:val="auto"/>
        </w:rPr>
        <w:t>本公司对上述声明的真实性负责。如有虚假，将依法承担相应责任。</w:t>
      </w:r>
    </w:p>
    <w:p>
      <w:pPr>
        <w:pStyle w:val="97"/>
        <w:shd w:val="clear" w:color="auto" w:fill="FFFFFF"/>
        <w:spacing w:before="0" w:beforeAutospacing="0" w:after="0" w:afterAutospacing="0" w:line="360" w:lineRule="auto"/>
        <w:rPr>
          <w:rFonts w:hint="eastAsia" w:ascii="Times New Roman" w:hAnsi="Times New Roman" w:eastAsia="宋体" w:cs="Times New Roman"/>
          <w:color w:val="auto"/>
          <w:sz w:val="21"/>
          <w:szCs w:val="21"/>
          <w:lang w:eastAsia="zh-CN"/>
        </w:rPr>
      </w:pPr>
    </w:p>
    <w:p>
      <w:pPr>
        <w:pStyle w:val="97"/>
        <w:shd w:val="clear" w:color="auto" w:fill="FFFFFF"/>
        <w:spacing w:before="0" w:beforeAutospacing="0" w:after="0" w:afterAutospacing="0" w:line="360" w:lineRule="auto"/>
        <w:rPr>
          <w:rFonts w:hint="eastAsia" w:ascii="Times New Roman" w:hAnsi="Times New Roman" w:eastAsia="宋体" w:cs="Times New Roman"/>
          <w:color w:val="auto"/>
          <w:sz w:val="21"/>
          <w:szCs w:val="21"/>
          <w:lang w:eastAsia="zh-CN"/>
        </w:rPr>
      </w:pPr>
    </w:p>
    <w:p>
      <w:pPr>
        <w:pStyle w:val="97"/>
        <w:shd w:val="clear" w:color="auto" w:fill="FFFFFF"/>
        <w:spacing w:before="0" w:beforeAutospacing="0" w:after="0" w:afterAutospacing="0" w:line="360" w:lineRule="auto"/>
        <w:ind w:firstLine="420"/>
        <w:rPr>
          <w:rFonts w:ascii="Times New Roman" w:hAnsi="Times New Roman" w:cs="Times New Roman"/>
          <w:color w:val="auto"/>
          <w:sz w:val="21"/>
          <w:szCs w:val="21"/>
        </w:rPr>
      </w:pPr>
      <w:r>
        <w:rPr>
          <w:rStyle w:val="96"/>
          <w:rFonts w:ascii="Times New Roman" w:hAnsi="Times New Roman" w:cs="Times New Roman"/>
          <w:color w:val="auto"/>
        </w:rPr>
        <w:t>投标人名称（加盖公章）：</w:t>
      </w:r>
      <w:r>
        <w:rPr>
          <w:rStyle w:val="96"/>
          <w:rFonts w:ascii="Times New Roman" w:hAnsi="Times New Roman" w:cs="Times New Roman"/>
          <w:color w:val="auto"/>
          <w:u w:val="single"/>
        </w:rPr>
        <w:t xml:space="preserve"> </w:t>
      </w:r>
    </w:p>
    <w:p>
      <w:pPr>
        <w:pStyle w:val="97"/>
        <w:shd w:val="clear" w:color="auto" w:fill="FFFFFF"/>
        <w:spacing w:before="0" w:beforeAutospacing="0" w:after="0" w:afterAutospacing="0" w:line="360" w:lineRule="auto"/>
        <w:ind w:firstLine="420"/>
        <w:rPr>
          <w:rFonts w:ascii="Times New Roman" w:hAnsi="Times New Roman" w:cs="Times New Roman"/>
          <w:color w:val="auto"/>
          <w:sz w:val="21"/>
          <w:szCs w:val="21"/>
        </w:rPr>
      </w:pPr>
      <w:r>
        <w:rPr>
          <w:rStyle w:val="96"/>
          <w:rFonts w:ascii="Times New Roman" w:hAnsi="Times New Roman" w:cs="Times New Roman"/>
          <w:color w:val="auto"/>
        </w:rPr>
        <w:t>投标人法定代表人或授权代表（签字或盖章）：</w:t>
      </w:r>
      <w:r>
        <w:rPr>
          <w:rStyle w:val="96"/>
          <w:rFonts w:ascii="Times New Roman" w:hAnsi="Times New Roman" w:cs="Times New Roman"/>
          <w:color w:val="auto"/>
          <w:u w:val="single"/>
        </w:rPr>
        <w:t xml:space="preserve"> </w:t>
      </w:r>
    </w:p>
    <w:p>
      <w:pPr>
        <w:pStyle w:val="97"/>
        <w:shd w:val="clear" w:color="auto" w:fill="FFFFFF"/>
        <w:spacing w:before="0" w:beforeAutospacing="0" w:after="0" w:afterAutospacing="0" w:line="360" w:lineRule="auto"/>
        <w:ind w:firstLine="420"/>
        <w:rPr>
          <w:rFonts w:ascii="Times New Roman" w:hAnsi="Times New Roman" w:cs="Times New Roman"/>
          <w:color w:val="auto"/>
          <w:sz w:val="21"/>
          <w:szCs w:val="21"/>
        </w:rPr>
      </w:pPr>
      <w:r>
        <w:rPr>
          <w:rStyle w:val="96"/>
          <w:rFonts w:ascii="Times New Roman" w:hAnsi="Times New Roman" w:cs="Times New Roman"/>
          <w:color w:val="auto"/>
        </w:rPr>
        <w:t>日期：</w:t>
      </w:r>
      <w:r>
        <w:rPr>
          <w:rStyle w:val="96"/>
          <w:rFonts w:ascii="Times New Roman" w:hAnsi="Times New Roman" w:cs="Times New Roman"/>
          <w:color w:val="auto"/>
          <w:u w:val="single"/>
        </w:rPr>
        <w:t xml:space="preserve"> </w:t>
      </w:r>
      <w:r>
        <w:rPr>
          <w:rStyle w:val="96"/>
          <w:rFonts w:ascii="Times New Roman" w:hAnsi="Times New Roman" w:cs="Times New Roman"/>
          <w:color w:val="auto"/>
        </w:rPr>
        <w:t>年</w:t>
      </w:r>
      <w:r>
        <w:rPr>
          <w:rStyle w:val="96"/>
          <w:rFonts w:ascii="Times New Roman" w:hAnsi="Times New Roman" w:cs="Times New Roman"/>
          <w:color w:val="auto"/>
          <w:u w:val="single"/>
        </w:rPr>
        <w:t xml:space="preserve"> </w:t>
      </w:r>
      <w:r>
        <w:rPr>
          <w:rStyle w:val="96"/>
          <w:rFonts w:ascii="Times New Roman" w:hAnsi="Times New Roman" w:cs="Times New Roman"/>
          <w:color w:val="auto"/>
        </w:rPr>
        <w:t>月</w:t>
      </w:r>
      <w:r>
        <w:rPr>
          <w:rStyle w:val="96"/>
          <w:rFonts w:ascii="Times New Roman" w:hAnsi="Times New Roman" w:cs="Times New Roman"/>
          <w:color w:val="auto"/>
          <w:u w:val="single"/>
        </w:rPr>
        <w:t xml:space="preserve"> </w:t>
      </w:r>
      <w:r>
        <w:rPr>
          <w:rStyle w:val="96"/>
          <w:rFonts w:ascii="Times New Roman" w:hAnsi="Times New Roman" w:cs="Times New Roman"/>
          <w:color w:val="auto"/>
        </w:rPr>
        <w:t>日</w:t>
      </w:r>
    </w:p>
    <w:p>
      <w:pPr>
        <w:spacing w:line="360" w:lineRule="auto"/>
        <w:rPr>
          <w:color w:val="auto"/>
          <w:sz w:val="24"/>
        </w:rPr>
      </w:pPr>
      <w:r>
        <w:rPr>
          <w:rFonts w:hint="eastAsia"/>
          <w:color w:val="auto"/>
          <w:sz w:val="24"/>
        </w:rPr>
        <w:t>五、监狱企业声明函（监狱企业提交，格式自拟。）</w:t>
      </w:r>
    </w:p>
    <w:p>
      <w:pPr>
        <w:spacing w:line="360" w:lineRule="auto"/>
        <w:rPr>
          <w:color w:val="auto"/>
          <w:sz w:val="24"/>
        </w:rPr>
      </w:pPr>
      <w:r>
        <w:rPr>
          <w:rFonts w:hint="eastAsia"/>
          <w:color w:val="auto"/>
          <w:sz w:val="24"/>
        </w:rPr>
        <w:t>六、投标人提交的其它文件</w:t>
      </w:r>
    </w:p>
    <w:p>
      <w:pPr>
        <w:rPr>
          <w:rFonts w:ascii="宋体" w:hAnsi="宋体"/>
          <w:b/>
          <w:color w:val="auto"/>
          <w:sz w:val="36"/>
          <w:szCs w:val="36"/>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00" w:lineRule="auto"/>
        <w:jc w:val="center"/>
        <w:rPr>
          <w:rFonts w:ascii="宋体" w:hAnsi="宋体"/>
          <w:b/>
          <w:color w:val="auto"/>
          <w:sz w:val="30"/>
          <w:szCs w:val="30"/>
        </w:rPr>
      </w:pPr>
    </w:p>
    <w:p>
      <w:pPr>
        <w:adjustRightInd w:val="0"/>
        <w:snapToGrid w:val="0"/>
        <w:spacing w:line="360" w:lineRule="auto"/>
        <w:jc w:val="center"/>
        <w:outlineLvl w:val="0"/>
        <w:rPr>
          <w:rFonts w:ascii="宋体" w:hAnsi="宋体" w:cs="宋体"/>
          <w:b/>
          <w:color w:val="auto"/>
          <w:sz w:val="30"/>
          <w:szCs w:val="30"/>
        </w:rPr>
      </w:pPr>
      <w:bookmarkStart w:id="19" w:name="_Toc103723530"/>
      <w:bookmarkStart w:id="20" w:name="_Toc105069616"/>
      <w:r>
        <w:rPr>
          <w:rFonts w:hint="eastAsia" w:ascii="宋体" w:hAnsi="宋体"/>
          <w:b/>
          <w:color w:val="auto"/>
          <w:sz w:val="30"/>
          <w:szCs w:val="30"/>
        </w:rPr>
        <w:t>附件一：关于印发中小企业划型标准规定的通知</w:t>
      </w:r>
      <w:bookmarkEnd w:id="19"/>
      <w:bookmarkEnd w:id="20"/>
    </w:p>
    <w:p>
      <w:pPr>
        <w:widowControl/>
        <w:spacing w:before="100" w:beforeAutospacing="1" w:after="100" w:afterAutospacing="1" w:line="360" w:lineRule="auto"/>
        <w:jc w:val="center"/>
        <w:rPr>
          <w:rFonts w:cs="宋体" w:asciiTheme="minorEastAsia" w:hAnsiTheme="minorEastAsia"/>
          <w:color w:val="auto"/>
          <w:kern w:val="0"/>
          <w:sz w:val="24"/>
        </w:rPr>
      </w:pPr>
      <w:r>
        <w:rPr>
          <w:rFonts w:hint="eastAsia" w:cs="宋体" w:asciiTheme="minorEastAsia" w:hAnsiTheme="minorEastAsia"/>
          <w:color w:val="auto"/>
          <w:kern w:val="0"/>
          <w:sz w:val="24"/>
        </w:rPr>
        <w:t>工信部联企业〔2011〕300号</w:t>
      </w:r>
    </w:p>
    <w:p>
      <w:pPr>
        <w:adjustRightInd w:val="0"/>
        <w:snapToGrid w:val="0"/>
        <w:spacing w:line="360" w:lineRule="auto"/>
        <w:jc w:val="left"/>
        <w:rPr>
          <w:rFonts w:cs="宋体" w:asciiTheme="minorEastAsia" w:hAnsiTheme="minorEastAsia"/>
          <w:color w:val="auto"/>
          <w:kern w:val="0"/>
          <w:sz w:val="24"/>
        </w:rPr>
      </w:pPr>
      <w:r>
        <w:rPr>
          <w:rFonts w:hint="eastAsia" w:cs="宋体" w:asciiTheme="minorEastAsia" w:hAnsiTheme="minorEastAsia"/>
          <w:color w:val="auto"/>
          <w:kern w:val="0"/>
          <w:sz w:val="24"/>
        </w:rPr>
        <w:t>各省、自治区、直辖市人民政府，国务院各部委、各直属机构及有关单位：</w:t>
      </w:r>
    </w:p>
    <w:p>
      <w:pPr>
        <w:adjustRightInd w:val="0"/>
        <w:snapToGrid w:val="0"/>
        <w:spacing w:line="360" w:lineRule="auto"/>
        <w:ind w:firstLine="480" w:firstLineChars="200"/>
        <w:jc w:val="left"/>
        <w:rPr>
          <w:rFonts w:ascii="华文中宋" w:hAnsi="华文中宋" w:eastAsia="华文中宋"/>
          <w:b/>
          <w:color w:val="auto"/>
          <w:sz w:val="28"/>
          <w:szCs w:val="28"/>
        </w:rPr>
      </w:pPr>
      <w:r>
        <w:rPr>
          <w:rFonts w:hint="eastAsia" w:cs="宋体" w:asciiTheme="minorEastAsia" w:hAnsiTheme="minorEastAsia"/>
          <w:color w:val="auto"/>
          <w:kern w:val="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adjustRightInd w:val="0"/>
        <w:snapToGrid w:val="0"/>
        <w:spacing w:line="360" w:lineRule="auto"/>
        <w:jc w:val="right"/>
        <w:rPr>
          <w:rFonts w:hint="eastAsia" w:eastAsia="宋体" w:cs="宋体" w:asciiTheme="minorEastAsia" w:hAnsiTheme="minorEastAsia"/>
          <w:color w:val="auto"/>
          <w:kern w:val="0"/>
          <w:sz w:val="24"/>
          <w:lang w:eastAsia="zh-CN"/>
        </w:rPr>
      </w:pPr>
      <w:r>
        <w:rPr>
          <w:rFonts w:hint="eastAsia" w:cs="宋体" w:asciiTheme="minorEastAsia" w:hAnsiTheme="minorEastAsia"/>
          <w:color w:val="auto"/>
          <w:kern w:val="0"/>
          <w:sz w:val="24"/>
        </w:rPr>
        <w:t>工业和信息化部　国家统计局</w:t>
      </w:r>
    </w:p>
    <w:p>
      <w:pPr>
        <w:adjustRightInd w:val="0"/>
        <w:snapToGrid w:val="0"/>
        <w:spacing w:line="360" w:lineRule="auto"/>
        <w:jc w:val="right"/>
        <w:rPr>
          <w:rFonts w:ascii="华文中宋" w:hAnsi="华文中宋" w:eastAsia="华文中宋"/>
          <w:b/>
          <w:color w:val="auto"/>
          <w:sz w:val="28"/>
          <w:szCs w:val="28"/>
        </w:rPr>
      </w:pPr>
      <w:r>
        <w:rPr>
          <w:rFonts w:hint="eastAsia" w:cs="宋体" w:asciiTheme="minorEastAsia" w:hAnsiTheme="minorEastAsia"/>
          <w:color w:val="auto"/>
          <w:kern w:val="0"/>
          <w:sz w:val="24"/>
        </w:rPr>
        <w:t xml:space="preserve">                </w:t>
      </w:r>
      <w:r>
        <w:rPr>
          <w:rFonts w:cs="宋体" w:asciiTheme="minorEastAsia" w:hAnsiTheme="minorEastAsia"/>
          <w:color w:val="auto"/>
          <w:kern w:val="0"/>
          <w:sz w:val="24"/>
        </w:rPr>
        <w:t xml:space="preserve">                     </w:t>
      </w:r>
      <w:r>
        <w:rPr>
          <w:rFonts w:hint="eastAsia" w:cs="宋体" w:asciiTheme="minorEastAsia" w:hAnsiTheme="minorEastAsia"/>
          <w:color w:val="auto"/>
          <w:kern w:val="0"/>
          <w:sz w:val="24"/>
        </w:rPr>
        <w:t>国家发展和改革委员会　财政部                                                　                   二○一一年六月十八日</w:t>
      </w:r>
    </w:p>
    <w:p>
      <w:pPr>
        <w:widowControl/>
        <w:jc w:val="left"/>
        <w:rPr>
          <w:rFonts w:ascii="宋体" w:hAnsi="宋体"/>
          <w:b/>
          <w:color w:val="auto"/>
          <w:sz w:val="30"/>
          <w:szCs w:val="30"/>
        </w:rPr>
      </w:pPr>
    </w:p>
    <w:p>
      <w:pPr>
        <w:widowControl/>
        <w:spacing w:before="100" w:beforeAutospacing="1" w:after="100" w:afterAutospacing="1"/>
        <w:jc w:val="center"/>
        <w:rPr>
          <w:rFonts w:cs="宋体" w:asciiTheme="minorEastAsia" w:hAnsiTheme="minorEastAsia"/>
          <w:color w:val="auto"/>
          <w:kern w:val="0"/>
          <w:sz w:val="28"/>
          <w:szCs w:val="28"/>
        </w:rPr>
      </w:pPr>
      <w:r>
        <w:rPr>
          <w:rFonts w:hint="eastAsia" w:ascii="宋体" w:hAnsi="宋体"/>
          <w:b/>
          <w:color w:val="auto"/>
          <w:sz w:val="30"/>
          <w:szCs w:val="30"/>
        </w:rPr>
        <w:t>中小企业划型标准规定</w:t>
      </w:r>
    </w:p>
    <w:p>
      <w:pPr>
        <w:adjustRightInd w:val="0"/>
        <w:snapToGrid w:val="0"/>
        <w:spacing w:line="360" w:lineRule="auto"/>
        <w:ind w:firstLine="573"/>
        <w:rPr>
          <w:rFonts w:cs="宋体" w:asciiTheme="minorEastAsia" w:hAnsiTheme="minorEastAsia"/>
          <w:color w:val="auto"/>
          <w:kern w:val="0"/>
          <w:sz w:val="24"/>
        </w:rPr>
      </w:pPr>
      <w:r>
        <w:rPr>
          <w:rFonts w:hint="eastAsia" w:cs="宋体" w:asciiTheme="minorEastAsia" w:hAnsiTheme="minorEastAsia"/>
          <w:color w:val="auto"/>
          <w:kern w:val="0"/>
          <w:sz w:val="24"/>
        </w:rPr>
        <w:t>一、根据《中华人民共和国中小企业促进法》和《国务院关于进一步促进中小企业发展的若干意见》(国发〔2009〕36号)，制定本规定。</w:t>
      </w:r>
    </w:p>
    <w:p>
      <w:pPr>
        <w:adjustRightInd w:val="0"/>
        <w:snapToGrid w:val="0"/>
        <w:spacing w:line="360" w:lineRule="auto"/>
        <w:ind w:firstLine="573"/>
        <w:rPr>
          <w:rFonts w:cs="宋体" w:asciiTheme="minorEastAsia" w:hAnsiTheme="minorEastAsia"/>
          <w:color w:val="auto"/>
          <w:kern w:val="0"/>
          <w:sz w:val="24"/>
        </w:rPr>
      </w:pPr>
      <w:r>
        <w:rPr>
          <w:rFonts w:hint="eastAsia" w:cs="宋体" w:asciiTheme="minorEastAsia" w:hAnsiTheme="minorEastAsia"/>
          <w:color w:val="auto"/>
          <w:kern w:val="0"/>
          <w:sz w:val="24"/>
        </w:rPr>
        <w:t>二、中小企业划分为中型、小型、微型三种类型，具体标准根据企业从业人员、营业收入、资产总额等指标，结合行业特点制定。</w:t>
      </w:r>
    </w:p>
    <w:p>
      <w:pPr>
        <w:adjustRightInd w:val="0"/>
        <w:snapToGrid w:val="0"/>
        <w:spacing w:line="360" w:lineRule="auto"/>
        <w:ind w:firstLine="573"/>
        <w:rPr>
          <w:rFonts w:cs="宋体" w:asciiTheme="minorEastAsia" w:hAnsiTheme="minorEastAsia"/>
          <w:color w:val="auto"/>
          <w:kern w:val="0"/>
          <w:sz w:val="24"/>
        </w:rPr>
      </w:pPr>
      <w:r>
        <w:rPr>
          <w:rFonts w:hint="eastAsia" w:cs="宋体" w:asciiTheme="minorEastAsia" w:hAnsiTheme="minorEastAsia"/>
          <w:color w:val="auto"/>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adjustRightInd w:val="0"/>
        <w:snapToGrid w:val="0"/>
        <w:spacing w:line="300" w:lineRule="auto"/>
        <w:ind w:firstLine="570"/>
        <w:rPr>
          <w:rFonts w:cs="宋体" w:asciiTheme="minorEastAsia" w:hAnsiTheme="minorEastAsia"/>
          <w:color w:val="auto"/>
          <w:kern w:val="0"/>
          <w:sz w:val="24"/>
        </w:rPr>
      </w:pPr>
      <w:r>
        <w:rPr>
          <w:rFonts w:hint="eastAsia" w:cs="宋体" w:asciiTheme="minorEastAsia" w:hAnsiTheme="minorEastAsia"/>
          <w:color w:val="auto"/>
          <w:kern w:val="0"/>
          <w:sz w:val="24"/>
        </w:rPr>
        <w:t>四、各行业划型标准为：</w:t>
      </w:r>
    </w:p>
    <w:p>
      <w:pPr>
        <w:adjustRightInd w:val="0"/>
        <w:snapToGrid w:val="0"/>
        <w:spacing w:line="30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（十六）其他未列明行业。从业人员300人以下的为中小微型企业。其中，从业人员100人及以上的为中型企业；从业人员10人及以上的为小型企业；从业人员10人以下的为微型企业。</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五、企业类型的划分以统计部门的统计数据为依据。</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六、本规定适用于在中华人民共和国境内依法设立的各类所有制和各种组织形式的企业。个体工商户和本规定以外的行业，参照本规定进行划型。</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八、本规定由工业和信息化部、国家统计局会同有关部门根据《国民经济行业分类》修订情况和企业发展变化情况适时修订。</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九、本规定由工业和信息化部、国家统计局会同有关部门负责解释。</w:t>
      </w:r>
    </w:p>
    <w:p>
      <w:pPr>
        <w:adjustRightInd w:val="0"/>
        <w:snapToGrid w:val="0"/>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十、本规定自发布之日起执行，原国家经贸委、原国家计委、财政部和国家统计局2003年颁布的《中小企业标准暂行规定》同时废止。</w:t>
      </w: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cs="宋体" w:asciiTheme="minorEastAsia" w:hAnsiTheme="minorEastAsia"/>
          <w:color w:val="auto"/>
          <w:kern w:val="0"/>
          <w:sz w:val="24"/>
        </w:rPr>
      </w:pPr>
    </w:p>
    <w:p>
      <w:pPr>
        <w:adjustRightInd w:val="0"/>
        <w:snapToGrid w:val="0"/>
        <w:spacing w:line="300" w:lineRule="auto"/>
        <w:ind w:firstLine="570"/>
        <w:jc w:val="center"/>
        <w:rPr>
          <w:rFonts w:ascii="宋体" w:hAnsi="宋体"/>
          <w:b/>
          <w:color w:val="auto"/>
          <w:sz w:val="30"/>
          <w:szCs w:val="30"/>
        </w:rPr>
      </w:pPr>
    </w:p>
    <w:p>
      <w:pPr>
        <w:adjustRightInd w:val="0"/>
        <w:snapToGrid w:val="0"/>
        <w:spacing w:line="300" w:lineRule="auto"/>
        <w:jc w:val="center"/>
        <w:outlineLvl w:val="0"/>
        <w:rPr>
          <w:rFonts w:ascii="宋体" w:hAnsi="宋体"/>
          <w:b/>
          <w:color w:val="auto"/>
          <w:sz w:val="32"/>
          <w:szCs w:val="32"/>
        </w:rPr>
      </w:pPr>
      <w:bookmarkStart w:id="21" w:name="_Toc105069617"/>
      <w:r>
        <w:rPr>
          <w:rFonts w:hint="eastAsia" w:ascii="宋体" w:hAnsi="宋体"/>
          <w:b/>
          <w:color w:val="auto"/>
          <w:sz w:val="32"/>
          <w:szCs w:val="32"/>
        </w:rPr>
        <w:t>附件</w:t>
      </w:r>
      <w:r>
        <w:rPr>
          <w:rFonts w:ascii="宋体" w:hAnsi="宋体"/>
          <w:b/>
          <w:color w:val="auto"/>
          <w:sz w:val="32"/>
          <w:szCs w:val="32"/>
        </w:rPr>
        <w:t>二：原件密封标贴（</w:t>
      </w:r>
      <w:r>
        <w:rPr>
          <w:rFonts w:hint="eastAsia" w:ascii="宋体" w:hAnsi="宋体"/>
          <w:b/>
          <w:color w:val="auto"/>
          <w:sz w:val="32"/>
          <w:szCs w:val="32"/>
        </w:rPr>
        <w:t>格式</w:t>
      </w:r>
      <w:r>
        <w:rPr>
          <w:rFonts w:ascii="宋体" w:hAnsi="宋体"/>
          <w:b/>
          <w:color w:val="auto"/>
          <w:sz w:val="32"/>
          <w:szCs w:val="32"/>
        </w:rPr>
        <w:t>）</w:t>
      </w:r>
      <w:bookmarkEnd w:id="21"/>
    </w:p>
    <w:p>
      <w:pPr>
        <w:adjustRightInd w:val="0"/>
        <w:snapToGrid w:val="0"/>
        <w:spacing w:line="300" w:lineRule="auto"/>
        <w:jc w:val="center"/>
        <w:outlineLvl w:val="0"/>
        <w:rPr>
          <w:rFonts w:ascii="宋体" w:hAnsi="宋体"/>
          <w:b/>
          <w:color w:val="auto"/>
          <w:sz w:val="32"/>
          <w:szCs w:val="32"/>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2" w:hRule="atLeast"/>
        </w:trPr>
        <w:tc>
          <w:tcPr>
            <w:tcW w:w="9020" w:type="dxa"/>
          </w:tcPr>
          <w:p>
            <w:pPr>
              <w:adjustRightInd w:val="0"/>
              <w:snapToGrid w:val="0"/>
              <w:spacing w:line="300" w:lineRule="auto"/>
              <w:jc w:val="left"/>
              <w:rPr>
                <w:rFonts w:ascii="黑体" w:hAnsi="黑体" w:eastAsia="黑体" w:cs="黑体"/>
                <w:color w:val="auto"/>
                <w:sz w:val="30"/>
                <w:szCs w:val="30"/>
              </w:rPr>
            </w:pPr>
          </w:p>
          <w:p>
            <w:pPr>
              <w:adjustRightInd w:val="0"/>
              <w:snapToGrid w:val="0"/>
              <w:spacing w:line="300" w:lineRule="auto"/>
              <w:jc w:val="left"/>
              <w:rPr>
                <w:rFonts w:ascii="黑体" w:hAnsi="黑体" w:eastAsia="黑体" w:cs="黑体"/>
                <w:color w:val="auto"/>
                <w:sz w:val="28"/>
                <w:szCs w:val="28"/>
              </w:rPr>
            </w:pPr>
            <w:r>
              <w:rPr>
                <w:rFonts w:hint="eastAsia" w:ascii="黑体" w:hAnsi="黑体" w:eastAsia="黑体" w:cs="黑体"/>
                <w:color w:val="auto"/>
                <w:sz w:val="28"/>
                <w:szCs w:val="28"/>
              </w:rPr>
              <w:t xml:space="preserve">项目名称及包号: </w:t>
            </w:r>
            <w:r>
              <w:rPr>
                <w:rFonts w:hint="eastAsia" w:ascii="黑体" w:hAnsi="黑体" w:eastAsia="黑体" w:cs="黑体"/>
                <w:color w:val="auto"/>
                <w:sz w:val="28"/>
                <w:szCs w:val="28"/>
                <w:u w:val="single"/>
              </w:rPr>
              <w:t xml:space="preserve">               </w:t>
            </w:r>
          </w:p>
          <w:p>
            <w:pPr>
              <w:adjustRightInd w:val="0"/>
              <w:snapToGrid w:val="0"/>
              <w:spacing w:line="300" w:lineRule="auto"/>
              <w:rPr>
                <w:rFonts w:ascii="黑体" w:hAnsi="黑体" w:eastAsia="黑体" w:cs="黑体"/>
                <w:color w:val="auto"/>
                <w:sz w:val="28"/>
                <w:szCs w:val="28"/>
                <w:u w:val="single"/>
              </w:rPr>
            </w:pPr>
            <w:r>
              <w:rPr>
                <w:rFonts w:hint="eastAsia" w:ascii="黑体" w:hAnsi="黑体" w:eastAsia="黑体" w:cs="黑体"/>
                <w:color w:val="auto"/>
                <w:sz w:val="28"/>
                <w:szCs w:val="28"/>
              </w:rPr>
              <w:t xml:space="preserve">项  目  编  号: </w:t>
            </w:r>
            <w:r>
              <w:rPr>
                <w:rFonts w:hint="eastAsia" w:ascii="黑体" w:hAnsi="黑体" w:eastAsia="黑体" w:cs="黑体"/>
                <w:color w:val="auto"/>
                <w:sz w:val="28"/>
                <w:szCs w:val="28"/>
                <w:u w:val="single"/>
              </w:rPr>
              <w:t xml:space="preserve">               </w:t>
            </w:r>
          </w:p>
          <w:p>
            <w:pPr>
              <w:adjustRightInd w:val="0"/>
              <w:snapToGrid w:val="0"/>
              <w:spacing w:line="300" w:lineRule="auto"/>
              <w:rPr>
                <w:rFonts w:ascii="黑体" w:hAnsi="黑体" w:eastAsia="黑体" w:cs="黑体"/>
                <w:color w:val="auto"/>
                <w:sz w:val="28"/>
                <w:szCs w:val="28"/>
                <w:u w:val="single"/>
              </w:rPr>
            </w:pPr>
          </w:p>
          <w:tbl>
            <w:tblPr>
              <w:tblStyle w:val="4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819"/>
              <w:gridCol w:w="993"/>
              <w:gridCol w:w="99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序号</w:t>
                  </w:r>
                </w:p>
              </w:tc>
              <w:tc>
                <w:tcPr>
                  <w:tcW w:w="481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文件</w:t>
                  </w:r>
                  <w:r>
                    <w:rPr>
                      <w:rFonts w:ascii="宋体" w:hAnsi="宋体" w:cs="黑体"/>
                      <w:color w:val="auto"/>
                      <w:sz w:val="24"/>
                    </w:rPr>
                    <w:t>名称</w:t>
                  </w:r>
                </w:p>
              </w:tc>
              <w:tc>
                <w:tcPr>
                  <w:tcW w:w="993"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单位</w:t>
                  </w:r>
                </w:p>
              </w:tc>
              <w:tc>
                <w:tcPr>
                  <w:tcW w:w="992"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数量</w:t>
                  </w:r>
                </w:p>
              </w:tc>
              <w:tc>
                <w:tcPr>
                  <w:tcW w:w="113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1</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2</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3</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4</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5</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6</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ascii="宋体" w:hAnsi="宋体" w:cs="黑体"/>
                      <w:color w:val="auto"/>
                      <w:sz w:val="24"/>
                    </w:rPr>
                    <w:t>7</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8</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9</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hint="eastAsia" w:ascii="宋体" w:hAnsi="宋体" w:cs="黑体"/>
                      <w:color w:val="auto"/>
                      <w:sz w:val="24"/>
                    </w:rPr>
                    <w:t>10</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adjustRightInd w:val="0"/>
                    <w:snapToGrid w:val="0"/>
                    <w:spacing w:line="300" w:lineRule="auto"/>
                    <w:jc w:val="center"/>
                    <w:rPr>
                      <w:rFonts w:ascii="宋体" w:hAnsi="宋体" w:cs="黑体"/>
                      <w:color w:val="auto"/>
                      <w:sz w:val="24"/>
                    </w:rPr>
                  </w:pPr>
                  <w:r>
                    <w:rPr>
                      <w:rFonts w:ascii="宋体" w:hAnsi="宋体" w:cs="黑体"/>
                      <w:color w:val="auto"/>
                      <w:sz w:val="24"/>
                    </w:rPr>
                    <w:t>…</w:t>
                  </w:r>
                </w:p>
              </w:tc>
              <w:tc>
                <w:tcPr>
                  <w:tcW w:w="4819" w:type="dxa"/>
                  <w:shd w:val="clear" w:color="auto" w:fill="auto"/>
                </w:tcPr>
                <w:p>
                  <w:pPr>
                    <w:adjustRightInd w:val="0"/>
                    <w:snapToGrid w:val="0"/>
                    <w:spacing w:line="300" w:lineRule="auto"/>
                    <w:rPr>
                      <w:rFonts w:ascii="宋体" w:hAnsi="宋体" w:cs="黑体"/>
                      <w:color w:val="auto"/>
                      <w:sz w:val="24"/>
                    </w:rPr>
                  </w:pPr>
                </w:p>
              </w:tc>
              <w:tc>
                <w:tcPr>
                  <w:tcW w:w="993" w:type="dxa"/>
                  <w:shd w:val="clear" w:color="auto" w:fill="auto"/>
                </w:tcPr>
                <w:p>
                  <w:pPr>
                    <w:adjustRightInd w:val="0"/>
                    <w:snapToGrid w:val="0"/>
                    <w:spacing w:line="300" w:lineRule="auto"/>
                    <w:rPr>
                      <w:rFonts w:ascii="宋体" w:hAnsi="宋体" w:cs="黑体"/>
                      <w:color w:val="auto"/>
                      <w:sz w:val="24"/>
                    </w:rPr>
                  </w:pPr>
                </w:p>
              </w:tc>
              <w:tc>
                <w:tcPr>
                  <w:tcW w:w="992" w:type="dxa"/>
                  <w:shd w:val="clear" w:color="auto" w:fill="auto"/>
                </w:tcPr>
                <w:p>
                  <w:pPr>
                    <w:adjustRightInd w:val="0"/>
                    <w:snapToGrid w:val="0"/>
                    <w:spacing w:line="300" w:lineRule="auto"/>
                    <w:rPr>
                      <w:rFonts w:ascii="宋体" w:hAnsi="宋体" w:cs="黑体"/>
                      <w:color w:val="auto"/>
                      <w:sz w:val="24"/>
                    </w:rPr>
                  </w:pPr>
                </w:p>
              </w:tc>
              <w:tc>
                <w:tcPr>
                  <w:tcW w:w="1139" w:type="dxa"/>
                  <w:shd w:val="clear" w:color="auto" w:fill="auto"/>
                </w:tcPr>
                <w:p>
                  <w:pPr>
                    <w:adjustRightInd w:val="0"/>
                    <w:snapToGrid w:val="0"/>
                    <w:spacing w:line="300" w:lineRule="auto"/>
                    <w:rPr>
                      <w:rFonts w:ascii="宋体" w:hAnsi="宋体" w:cs="黑体"/>
                      <w:color w:val="auto"/>
                      <w:sz w:val="24"/>
                    </w:rPr>
                  </w:pPr>
                </w:p>
              </w:tc>
            </w:tr>
          </w:tbl>
          <w:p>
            <w:pPr>
              <w:adjustRightInd w:val="0"/>
              <w:snapToGrid w:val="0"/>
              <w:spacing w:line="300" w:lineRule="auto"/>
              <w:ind w:firstLine="1482" w:firstLineChars="494"/>
              <w:rPr>
                <w:rFonts w:ascii="黑体" w:hAnsi="黑体" w:eastAsia="黑体" w:cs="黑体"/>
                <w:color w:val="auto"/>
                <w:sz w:val="30"/>
                <w:szCs w:val="30"/>
              </w:rPr>
            </w:pPr>
          </w:p>
          <w:p>
            <w:pPr>
              <w:adjustRightInd w:val="0"/>
              <w:snapToGrid w:val="0"/>
              <w:spacing w:line="300" w:lineRule="auto"/>
              <w:jc w:val="left"/>
              <w:rPr>
                <w:rFonts w:ascii="黑体" w:hAnsi="黑体" w:eastAsia="黑体" w:cs="黑体"/>
                <w:color w:val="auto"/>
                <w:sz w:val="28"/>
                <w:szCs w:val="28"/>
                <w:u w:val="single"/>
              </w:rPr>
            </w:pPr>
            <w:r>
              <w:rPr>
                <w:rFonts w:hint="eastAsia" w:ascii="黑体" w:hAnsi="黑体" w:eastAsia="黑体" w:cs="黑体"/>
                <w:color w:val="auto"/>
                <w:sz w:val="28"/>
                <w:szCs w:val="28"/>
              </w:rPr>
              <w:t>投标人名称（加盖公章）：</w:t>
            </w:r>
            <w:r>
              <w:rPr>
                <w:rFonts w:hint="eastAsia" w:ascii="黑体" w:hAnsi="黑体" w:eastAsia="黑体" w:cs="黑体"/>
                <w:color w:val="auto"/>
                <w:sz w:val="28"/>
                <w:szCs w:val="28"/>
                <w:u w:val="single"/>
              </w:rPr>
              <w:t xml:space="preserve">                 </w:t>
            </w:r>
          </w:p>
          <w:p>
            <w:pPr>
              <w:adjustRightInd w:val="0"/>
              <w:snapToGrid w:val="0"/>
              <w:spacing w:line="300" w:lineRule="auto"/>
              <w:jc w:val="left"/>
              <w:rPr>
                <w:color w:val="auto"/>
                <w:sz w:val="28"/>
                <w:szCs w:val="28"/>
              </w:rPr>
            </w:pPr>
            <w:r>
              <w:rPr>
                <w:rFonts w:hint="eastAsia" w:ascii="黑体" w:hAnsi="黑体" w:eastAsia="黑体" w:cs="黑体"/>
                <w:color w:val="auto"/>
                <w:sz w:val="28"/>
                <w:szCs w:val="28"/>
              </w:rPr>
              <w:t>法定代表人或被授权委托人（签字或盖章）：</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 xml:space="preserve">               </w:t>
            </w:r>
          </w:p>
          <w:p>
            <w:pPr>
              <w:adjustRightInd w:val="0"/>
              <w:snapToGrid w:val="0"/>
              <w:spacing w:line="300" w:lineRule="auto"/>
              <w:rPr>
                <w:color w:val="auto"/>
                <w:sz w:val="28"/>
                <w:szCs w:val="28"/>
              </w:rPr>
            </w:pPr>
          </w:p>
          <w:p>
            <w:pPr>
              <w:adjustRightInd w:val="0"/>
              <w:snapToGrid w:val="0"/>
              <w:spacing w:line="300" w:lineRule="auto"/>
              <w:rPr>
                <w:color w:val="auto"/>
                <w:sz w:val="28"/>
                <w:szCs w:val="28"/>
              </w:rPr>
            </w:pPr>
          </w:p>
          <w:p>
            <w:pPr>
              <w:adjustRightInd w:val="0"/>
              <w:snapToGrid w:val="0"/>
              <w:spacing w:line="300" w:lineRule="auto"/>
              <w:rPr>
                <w:color w:val="auto"/>
                <w:sz w:val="28"/>
                <w:szCs w:val="28"/>
              </w:rPr>
            </w:pPr>
          </w:p>
          <w:p>
            <w:pPr>
              <w:adjustRightInd w:val="0"/>
              <w:snapToGrid w:val="0"/>
              <w:spacing w:line="300" w:lineRule="auto"/>
              <w:jc w:val="center"/>
              <w:rPr>
                <w:rFonts w:ascii="黑体" w:hAnsi="黑体" w:eastAsia="黑体" w:cs="黑体"/>
                <w:color w:val="auto"/>
                <w:sz w:val="32"/>
                <w:szCs w:val="32"/>
              </w:rPr>
            </w:pPr>
            <w:r>
              <w:rPr>
                <w:rFonts w:hint="eastAsia" w:ascii="黑体" w:hAnsi="黑体" w:eastAsia="黑体" w:cs="黑体"/>
                <w:color w:val="auto"/>
                <w:sz w:val="32"/>
                <w:szCs w:val="32"/>
              </w:rPr>
              <w:t>在</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2"/>
                <w:szCs w:val="32"/>
              </w:rPr>
              <w:t>年</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2"/>
                <w:szCs w:val="32"/>
              </w:rPr>
              <w:t>月</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2"/>
                <w:szCs w:val="32"/>
              </w:rPr>
              <w:t>日</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2"/>
                <w:szCs w:val="32"/>
              </w:rPr>
              <w:t>时</w:t>
            </w:r>
            <w:r>
              <w:rPr>
                <w:rFonts w:hint="eastAsia" w:ascii="黑体" w:hAnsi="黑体" w:eastAsia="黑体" w:cs="黑体"/>
                <w:color w:val="auto"/>
                <w:sz w:val="30"/>
                <w:szCs w:val="30"/>
                <w:u w:val="single"/>
              </w:rPr>
              <w:t xml:space="preserve">   </w:t>
            </w:r>
            <w:r>
              <w:rPr>
                <w:rFonts w:hint="eastAsia" w:ascii="黑体" w:hAnsi="黑体" w:eastAsia="黑体" w:cs="黑体"/>
                <w:color w:val="auto"/>
                <w:sz w:val="32"/>
                <w:szCs w:val="32"/>
              </w:rPr>
              <w:t>分前不得启封</w:t>
            </w:r>
          </w:p>
          <w:p>
            <w:pPr>
              <w:adjustRightInd w:val="0"/>
              <w:snapToGrid w:val="0"/>
              <w:spacing w:line="300" w:lineRule="auto"/>
              <w:jc w:val="center"/>
              <w:rPr>
                <w:rFonts w:ascii="宋体" w:hAnsi="宋体" w:cs="宋体"/>
                <w:color w:val="auto"/>
                <w:sz w:val="32"/>
                <w:szCs w:val="32"/>
              </w:rPr>
            </w:pPr>
            <w:r>
              <w:rPr>
                <w:rFonts w:hint="eastAsia" w:ascii="黑体" w:hAnsi="黑体" w:eastAsia="黑体" w:cs="黑体"/>
                <w:color w:val="auto"/>
                <w:sz w:val="32"/>
                <w:szCs w:val="32"/>
              </w:rPr>
              <w:t>（投标文件提交截止时间）</w:t>
            </w:r>
          </w:p>
        </w:tc>
      </w:tr>
    </w:tbl>
    <w:p>
      <w:pPr>
        <w:tabs>
          <w:tab w:val="left" w:pos="1656"/>
        </w:tabs>
        <w:rPr>
          <w:rFonts w:ascii="宋体" w:hAnsi="宋体"/>
          <w:color w:val="auto"/>
          <w:sz w:val="24"/>
        </w:rPr>
      </w:pPr>
    </w:p>
    <w:p>
      <w:pPr>
        <w:adjustRightInd w:val="0"/>
        <w:snapToGrid w:val="0"/>
        <w:spacing w:line="300" w:lineRule="auto"/>
        <w:jc w:val="center"/>
        <w:outlineLvl w:val="0"/>
        <w:rPr>
          <w:color w:val="auto"/>
          <w:sz w:val="28"/>
          <w:szCs w:val="28"/>
        </w:rPr>
      </w:pPr>
    </w:p>
    <w:sectPr>
      <w:footerReference r:id="rId12" w:type="default"/>
      <w:pgSz w:w="11907" w:h="16840"/>
      <w:pgMar w:top="1134" w:right="1134" w:bottom="1134" w:left="1418" w:header="1021" w:footer="1021" w:gutter="170"/>
      <w:paperSrc w:first="15" w:other="15"/>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dobe 宋体 Std L">
    <w:altName w:val="宋体"/>
    <w:panose1 w:val="02020300000000000000"/>
    <w:charset w:val="86"/>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3</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48</w:t>
    </w:r>
    <w:r>
      <w:fldChar w:fldCharType="end"/>
    </w:r>
  </w:p>
  <w:p>
    <w:pPr>
      <w:pStyle w:val="26"/>
      <w:tabs>
        <w:tab w:val="left" w:pos="5040"/>
        <w:tab w:val="left" w:pos="5460"/>
        <w:tab w:val="clear" w:pos="8306"/>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39</w:t>
    </w:r>
    <w:r>
      <w:rPr>
        <w:b/>
        <w:kern w:val="0"/>
        <w:szCs w:val="21"/>
      </w:rPr>
      <w:fldChar w:fldCharType="end"/>
    </w:r>
    <w:r>
      <w:rPr>
        <w:b/>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Pr>
        <w:b/>
        <w:kern w:val="0"/>
        <w:szCs w:val="21"/>
      </w:rPr>
      <w:t>50</w:t>
    </w:r>
    <w:r>
      <w:rPr>
        <w:b/>
        <w:kern w:val="0"/>
        <w:szCs w:val="21"/>
      </w:rPr>
      <w:fldChar w:fldCharType="end"/>
    </w:r>
    <w:r>
      <w:rPr>
        <w:b/>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keepNext w:val="0"/>
      <w:keepLines w:val="0"/>
      <w:pageBreakBefore w:val="0"/>
      <w:widowControl w:val="0"/>
      <w:kinsoku/>
      <w:wordWrap/>
      <w:overflowPunct/>
      <w:topLinePunct w:val="0"/>
      <w:autoSpaceDE/>
      <w:autoSpaceDN/>
      <w:bidi w:val="0"/>
      <w:adjustRightInd/>
      <w:snapToGrid w:val="0"/>
      <w:ind w:left="0" w:hanging="8280" w:hangingChars="4600"/>
      <w:jc w:val="left"/>
      <w:textAlignment w:val="auto"/>
      <w:rPr>
        <w:color w:val="FF0000"/>
        <w:sz w:val="18"/>
        <w:szCs w:val="18"/>
      </w:rPr>
    </w:pPr>
    <w:r>
      <w:rPr>
        <w:rFonts w:hint="eastAsia" w:ascii="宋体" w:hAnsi="宋体" w:eastAsia="宋体"/>
        <w:color w:val="FF0000"/>
        <w:sz w:val="18"/>
        <w:szCs w:val="18"/>
      </w:rPr>
      <w:t>长春市南关区玉潭镇人民政府2022年退耕还林区居民饮用水送水服务采购项目</w:t>
    </w:r>
    <w:r>
      <w:rPr>
        <w:rFonts w:hint="eastAsia" w:ascii="宋体" w:hAnsi="宋体"/>
        <w:color w:val="FF0000"/>
        <w:sz w:val="18"/>
        <w:szCs w:val="18"/>
        <w:lang w:val="en-US" w:eastAsia="zh-CN"/>
      </w:rPr>
      <w:t>三</w:t>
    </w:r>
    <w:r>
      <w:rPr>
        <w:rFonts w:hint="eastAsia" w:ascii="宋体" w:hAnsi="宋体" w:eastAsia="宋体"/>
        <w:color w:val="FF0000"/>
        <w:sz w:val="18"/>
        <w:szCs w:val="18"/>
        <w:lang w:val="en-US" w:eastAsia="zh-CN"/>
      </w:rPr>
      <w:t>次招标</w:t>
    </w:r>
    <w:r>
      <w:rPr>
        <w:color w:val="FF0000"/>
        <w:sz w:val="18"/>
        <w:szCs w:val="18"/>
      </w:rPr>
      <w:t xml:space="preserve">             </w:t>
    </w:r>
    <w:r>
      <w:rPr>
        <w:rFonts w:hint="eastAsia" w:asciiTheme="minorEastAsia" w:hAnsiTheme="minorEastAsia" w:eastAsiaTheme="minorEastAsia"/>
        <w:color w:val="FF0000"/>
        <w:sz w:val="18"/>
        <w:szCs w:val="18"/>
      </w:rPr>
      <w:t>JZCF2022-</w:t>
    </w:r>
    <w:r>
      <w:rPr>
        <w:rFonts w:hint="eastAsia" w:asciiTheme="minorEastAsia" w:hAnsiTheme="minorEastAsia" w:eastAsiaTheme="minorEastAsia"/>
        <w:color w:val="FF0000"/>
        <w:sz w:val="18"/>
        <w:szCs w:val="18"/>
        <w:lang w:val="en-US" w:eastAsia="zh-CN"/>
      </w:rPr>
      <w:t>17</w:t>
    </w:r>
    <w:r>
      <w:rPr>
        <w:color w:val="FF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rPr>
    </w:pPr>
    <w:r>
      <w:rPr>
        <w:rFonts w:hint="eastAsia" w:ascii="宋体" w:hAnsi="宋体"/>
        <w:b/>
        <w:bCs/>
      </w:rPr>
      <w:t>长春净月高新技术产业开发区市政市容管理处泵站运行管理管理服务采购                        JZCG2015-1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宋体" w:hAnsi="宋体" w:cs="宋体"/>
        <w:szCs w:val="18"/>
      </w:rPr>
    </w:pPr>
    <w:r>
      <w:rPr>
        <w:rFonts w:ascii="宋体" w:hAnsi="宋体"/>
        <w:kern w:val="0"/>
        <w:szCs w:val="18"/>
      </w:rPr>
      <w:t xml:space="preserve">  </w:t>
    </w:r>
    <w:r>
      <w:rPr>
        <w:rFonts w:hint="eastAsia" w:ascii="宋体" w:hAnsi="宋体" w:cs="宋体"/>
        <w:color w:val="333333"/>
        <w:szCs w:val="18"/>
        <w:shd w:val="clear" w:color="auto" w:fill="FFFFFF"/>
      </w:rPr>
      <w:t>长春市南关区玉潭镇人民政府2022年退耕还林区居民饮用水送水服务采购项目</w:t>
    </w:r>
    <w:r>
      <w:rPr>
        <w:rFonts w:hint="eastAsia" w:ascii="宋体" w:hAnsi="宋体" w:cs="宋体"/>
        <w:color w:val="333333"/>
        <w:szCs w:val="18"/>
        <w:shd w:val="clear" w:color="auto" w:fill="FFFFFF"/>
        <w:lang w:val="en-US" w:eastAsia="zh-CN"/>
      </w:rPr>
      <w:t>三次招标</w:t>
    </w:r>
    <w:r>
      <w:rPr>
        <w:rFonts w:hint="eastAsia" w:ascii="宋体" w:hAnsi="宋体" w:cs="宋体"/>
        <w:kern w:val="0"/>
        <w:szCs w:val="18"/>
      </w:rPr>
      <w:t xml:space="preserve">       </w:t>
    </w:r>
    <w:r>
      <w:rPr>
        <w:rFonts w:hint="eastAsia" w:ascii="宋体" w:hAnsi="宋体" w:cs="宋体"/>
        <w:szCs w:val="18"/>
      </w:rPr>
      <w:t>JZCF2022-</w:t>
    </w:r>
    <w:r>
      <w:rPr>
        <w:rFonts w:hint="eastAsia" w:ascii="宋体" w:hAnsi="宋体" w:cs="宋体"/>
        <w:szCs w:val="18"/>
        <w:lang w:val="en-US" w:eastAsia="zh-CN"/>
      </w:rPr>
      <w:t>17</w:t>
    </w:r>
    <w:r>
      <w:rPr>
        <w:rFonts w:hint="eastAsia" w:ascii="宋体" w:hAnsi="宋体" w:cs="宋体"/>
        <w:kern w:val="0"/>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540" w:hanging="540" w:hangingChars="300"/>
      <w:jc w:val="left"/>
      <w:rPr>
        <w:rFonts w:asciiTheme="minorEastAsia" w:hAnsiTheme="minorEastAsia" w:eastAsiaTheme="minorEastAsia"/>
      </w:rPr>
    </w:pPr>
    <w:r>
      <w:rPr>
        <w:rFonts w:hint="eastAsia" w:ascii="宋体" w:hAnsi="宋体" w:cs="宋体"/>
        <w:color w:val="333333"/>
        <w:szCs w:val="18"/>
        <w:shd w:val="clear" w:color="auto" w:fill="FFFFFF"/>
      </w:rPr>
      <w:t>长春市南关区玉潭镇人民政府2022年退耕还林区居民饮用水送水服务采购项目</w:t>
    </w:r>
    <w:r>
      <w:rPr>
        <w:rFonts w:hint="eastAsia" w:ascii="宋体" w:hAnsi="宋体" w:cs="宋体"/>
        <w:color w:val="333333"/>
        <w:szCs w:val="18"/>
        <w:shd w:val="clear" w:color="auto" w:fill="FFFFFF"/>
        <w:lang w:val="en-US" w:eastAsia="zh-CN"/>
      </w:rPr>
      <w:t>三次招标</w:t>
    </w:r>
    <w:r>
      <w:rPr>
        <w:rFonts w:hint="eastAsia" w:ascii="宋体" w:hAnsi="宋体" w:cs="宋体"/>
        <w:szCs w:val="18"/>
      </w:rPr>
      <w:t xml:space="preserve">         JZCF2022-</w:t>
    </w:r>
    <w:r>
      <w:rPr>
        <w:rFonts w:hint="eastAsia" w:ascii="宋体" w:hAnsi="宋体" w:cs="宋体"/>
        <w:szCs w:val="18"/>
        <w:lang w:val="en-US" w:eastAsia="zh-CN"/>
      </w:rPr>
      <w:t>17</w:t>
    </w:r>
    <w:r>
      <w:rPr>
        <w:rFonts w:hint="eastAsia" w:ascii="宋体" w:hAnsi="宋体" w:cs="宋体"/>
        <w:szCs w:val="18"/>
      </w:rPr>
      <w:t xml:space="preserve">  </w:t>
    </w:r>
    <w:r>
      <w:rPr>
        <w:rFonts w:hint="eastAsia" w:ascii="宋体" w:hAnsi="宋体" w:cs="宋体"/>
        <w:szCs w:val="18"/>
        <w:lang w:val="en-US" w:eastAsia="zh-CN"/>
      </w:rPr>
      <w:t xml:space="preserve">    </w:t>
    </w:r>
    <w:r>
      <w:t xml:space="preserve"> </w:t>
    </w:r>
    <w:r>
      <w:rPr>
        <w:rFonts w:hint="eastAsia" w:ascii="宋体" w:hAnsi="宋体" w:cs="宋体"/>
        <w:szCs w:val="18"/>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715B"/>
    <w:multiLevelType w:val="singleLevel"/>
    <w:tmpl w:val="8B78715B"/>
    <w:lvl w:ilvl="0" w:tentative="0">
      <w:start w:val="1"/>
      <w:numFmt w:val="decimal"/>
      <w:lvlText w:val="(%1)"/>
      <w:lvlJc w:val="left"/>
      <w:pPr>
        <w:tabs>
          <w:tab w:val="left" w:pos="312"/>
        </w:tabs>
      </w:pPr>
    </w:lvl>
  </w:abstractNum>
  <w:abstractNum w:abstractNumId="1">
    <w:nsid w:val="B7CA6A3A"/>
    <w:multiLevelType w:val="singleLevel"/>
    <w:tmpl w:val="B7CA6A3A"/>
    <w:lvl w:ilvl="0" w:tentative="0">
      <w:start w:val="1"/>
      <w:numFmt w:val="decimal"/>
      <w:lvlText w:val="(%1)"/>
      <w:lvlJc w:val="left"/>
      <w:pPr>
        <w:tabs>
          <w:tab w:val="left" w:pos="312"/>
        </w:tabs>
      </w:pPr>
    </w:lvl>
  </w:abstractNum>
  <w:abstractNum w:abstractNumId="2">
    <w:nsid w:val="38A92E2F"/>
    <w:multiLevelType w:val="singleLevel"/>
    <w:tmpl w:val="38A92E2F"/>
    <w:lvl w:ilvl="0" w:tentative="0">
      <w:start w:val="4"/>
      <w:numFmt w:val="chineseCounting"/>
      <w:suff w:val="nothing"/>
      <w:lvlText w:val="%1、"/>
      <w:lvlJc w:val="left"/>
      <w:rPr>
        <w:rFonts w:hint="eastAsia"/>
      </w:rPr>
    </w:lvl>
  </w:abstractNum>
  <w:abstractNum w:abstractNumId="3">
    <w:nsid w:val="5ECBA0F5"/>
    <w:multiLevelType w:val="singleLevel"/>
    <w:tmpl w:val="5ECBA0F5"/>
    <w:lvl w:ilvl="0" w:tentative="0">
      <w:start w:val="8"/>
      <w:numFmt w:val="chineseCounting"/>
      <w:suff w:val="nothing"/>
      <w:lvlText w:val="%1、"/>
      <w:lvlJc w:val="left"/>
      <w:rPr>
        <w:rFonts w:hint="eastAsia"/>
      </w:rPr>
    </w:lvl>
  </w:abstractNum>
  <w:abstractNum w:abstractNumId="4">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60ED52B1"/>
    <w:multiLevelType w:val="singleLevel"/>
    <w:tmpl w:val="60ED52B1"/>
    <w:lvl w:ilvl="0" w:tentative="0">
      <w:start w:val="4"/>
      <w:numFmt w:val="decimal"/>
      <w:lvlText w:val="%1."/>
      <w:lvlJc w:val="left"/>
      <w:pPr>
        <w:tabs>
          <w:tab w:val="left" w:pos="312"/>
        </w:tabs>
      </w:pPr>
    </w:lvl>
  </w:abstractNum>
  <w:abstractNum w:abstractNumId="6">
    <w:nsid w:val="640011BD"/>
    <w:multiLevelType w:val="multilevel"/>
    <w:tmpl w:val="640011BD"/>
    <w:lvl w:ilvl="0" w:tentative="0">
      <w:start w:val="1"/>
      <w:numFmt w:val="japaneseCounting"/>
      <w:pStyle w:val="72"/>
      <w:lvlText w:val="%1、"/>
      <w:lvlJc w:val="left"/>
      <w:pPr>
        <w:tabs>
          <w:tab w:val="left" w:pos="570"/>
        </w:tabs>
        <w:ind w:left="570" w:hanging="570"/>
      </w:pPr>
      <w:rPr>
        <w:rFonts w:hint="eastAsia"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B25FDAD"/>
    <w:multiLevelType w:val="singleLevel"/>
    <w:tmpl w:val="6B25FDAD"/>
    <w:lvl w:ilvl="0" w:tentative="0">
      <w:start w:val="6"/>
      <w:numFmt w:val="chineseCounting"/>
      <w:suff w:val="nothing"/>
      <w:lvlText w:val="%1、"/>
      <w:lvlJc w:val="left"/>
      <w:rPr>
        <w:rFonts w:hint="eastAsia"/>
      </w:rPr>
    </w:lvl>
  </w:abstractNum>
  <w:abstractNum w:abstractNumId="8">
    <w:nsid w:val="74553FAA"/>
    <w:multiLevelType w:val="multilevel"/>
    <w:tmpl w:val="74553FAA"/>
    <w:lvl w:ilvl="0" w:tentative="0">
      <w:start w:val="1"/>
      <w:numFmt w:val="decimal"/>
      <w:lvlText w:val="%1."/>
      <w:lvlJc w:val="left"/>
      <w:pPr>
        <w:tabs>
          <w:tab w:val="left" w:pos="425"/>
        </w:tabs>
        <w:ind w:left="425" w:hanging="425"/>
      </w:pPr>
      <w:rPr>
        <w:rFonts w:hint="eastAsia"/>
      </w:rPr>
    </w:lvl>
    <w:lvl w:ilvl="1" w:tentative="0">
      <w:start w:val="1"/>
      <w:numFmt w:val="decimal"/>
      <w:pStyle w:val="51"/>
      <w:lvlText w:val="1.%2."/>
      <w:lvlJc w:val="left"/>
      <w:pPr>
        <w:tabs>
          <w:tab w:val="left" w:pos="720"/>
        </w:tabs>
        <w:ind w:left="567" w:hanging="567"/>
      </w:pPr>
      <w:rPr>
        <w:rFonts w:hint="eastAsia"/>
      </w:rPr>
    </w:lvl>
    <w:lvl w:ilvl="2" w:tentative="0">
      <w:start w:val="1"/>
      <w:numFmt w:val="decimal"/>
      <w:lvlText w:val="%1.%2.%3."/>
      <w:lvlJc w:val="left"/>
      <w:pPr>
        <w:tabs>
          <w:tab w:val="left" w:pos="1080"/>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8"/>
  </w:num>
  <w:num w:numId="3">
    <w:abstractNumId w:val="6"/>
  </w:num>
  <w:num w:numId="4">
    <w:abstractNumId w:val="5"/>
  </w:num>
  <w:num w:numId="5">
    <w:abstractNumId w:val="3"/>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ZTI2MzVkNmFjMjYzMjRmZjA0Mzc0ZTI0ZWI5MjMifQ=="/>
  </w:docVars>
  <w:rsids>
    <w:rsidRoot w:val="00172A27"/>
    <w:rsid w:val="00000C9B"/>
    <w:rsid w:val="000016C8"/>
    <w:rsid w:val="0000253D"/>
    <w:rsid w:val="00003672"/>
    <w:rsid w:val="00003E92"/>
    <w:rsid w:val="000069B9"/>
    <w:rsid w:val="00006E5C"/>
    <w:rsid w:val="000078E1"/>
    <w:rsid w:val="00010D0E"/>
    <w:rsid w:val="00011423"/>
    <w:rsid w:val="00011462"/>
    <w:rsid w:val="000118A1"/>
    <w:rsid w:val="00011A6E"/>
    <w:rsid w:val="00011EBC"/>
    <w:rsid w:val="000121E1"/>
    <w:rsid w:val="000128FD"/>
    <w:rsid w:val="00012EF8"/>
    <w:rsid w:val="00014AB0"/>
    <w:rsid w:val="000150B6"/>
    <w:rsid w:val="00017C28"/>
    <w:rsid w:val="00017C66"/>
    <w:rsid w:val="00020CD5"/>
    <w:rsid w:val="00020D41"/>
    <w:rsid w:val="00020EB4"/>
    <w:rsid w:val="000216A3"/>
    <w:rsid w:val="0002177F"/>
    <w:rsid w:val="00021B5F"/>
    <w:rsid w:val="0002288B"/>
    <w:rsid w:val="0002353A"/>
    <w:rsid w:val="00023B79"/>
    <w:rsid w:val="00024351"/>
    <w:rsid w:val="000245C0"/>
    <w:rsid w:val="00024DD0"/>
    <w:rsid w:val="00024FD3"/>
    <w:rsid w:val="0002549B"/>
    <w:rsid w:val="000255E0"/>
    <w:rsid w:val="00025A9A"/>
    <w:rsid w:val="0002677B"/>
    <w:rsid w:val="00027DDB"/>
    <w:rsid w:val="000300C8"/>
    <w:rsid w:val="0003307C"/>
    <w:rsid w:val="0003391C"/>
    <w:rsid w:val="00033F14"/>
    <w:rsid w:val="000341B1"/>
    <w:rsid w:val="00034302"/>
    <w:rsid w:val="000347A4"/>
    <w:rsid w:val="0003495F"/>
    <w:rsid w:val="000355E5"/>
    <w:rsid w:val="00036622"/>
    <w:rsid w:val="000372D6"/>
    <w:rsid w:val="0003764E"/>
    <w:rsid w:val="00037E27"/>
    <w:rsid w:val="00037E8F"/>
    <w:rsid w:val="00037EDF"/>
    <w:rsid w:val="0004070C"/>
    <w:rsid w:val="000413F8"/>
    <w:rsid w:val="00041FBE"/>
    <w:rsid w:val="0004343C"/>
    <w:rsid w:val="00043824"/>
    <w:rsid w:val="00044449"/>
    <w:rsid w:val="00044821"/>
    <w:rsid w:val="00044F64"/>
    <w:rsid w:val="00046E85"/>
    <w:rsid w:val="00047A4C"/>
    <w:rsid w:val="00051119"/>
    <w:rsid w:val="00051615"/>
    <w:rsid w:val="00051894"/>
    <w:rsid w:val="000557D2"/>
    <w:rsid w:val="00056CC0"/>
    <w:rsid w:val="000572EF"/>
    <w:rsid w:val="000576AD"/>
    <w:rsid w:val="00062641"/>
    <w:rsid w:val="000628DF"/>
    <w:rsid w:val="00064997"/>
    <w:rsid w:val="00064D8B"/>
    <w:rsid w:val="00065094"/>
    <w:rsid w:val="00066320"/>
    <w:rsid w:val="00066E38"/>
    <w:rsid w:val="00067373"/>
    <w:rsid w:val="0006792D"/>
    <w:rsid w:val="00067A98"/>
    <w:rsid w:val="0007021C"/>
    <w:rsid w:val="000714C7"/>
    <w:rsid w:val="00071892"/>
    <w:rsid w:val="00074992"/>
    <w:rsid w:val="000751DC"/>
    <w:rsid w:val="00075FF3"/>
    <w:rsid w:val="0007606C"/>
    <w:rsid w:val="00076FC4"/>
    <w:rsid w:val="00077255"/>
    <w:rsid w:val="000774F8"/>
    <w:rsid w:val="00077C4E"/>
    <w:rsid w:val="000807D2"/>
    <w:rsid w:val="00080C2F"/>
    <w:rsid w:val="00081C04"/>
    <w:rsid w:val="000835FA"/>
    <w:rsid w:val="00083F5F"/>
    <w:rsid w:val="000843FF"/>
    <w:rsid w:val="00084CD7"/>
    <w:rsid w:val="000850F6"/>
    <w:rsid w:val="00085D8A"/>
    <w:rsid w:val="00085E74"/>
    <w:rsid w:val="00086054"/>
    <w:rsid w:val="00086250"/>
    <w:rsid w:val="00087122"/>
    <w:rsid w:val="0008730D"/>
    <w:rsid w:val="00087CFE"/>
    <w:rsid w:val="00090BB4"/>
    <w:rsid w:val="00092D4A"/>
    <w:rsid w:val="0009409C"/>
    <w:rsid w:val="00096EAB"/>
    <w:rsid w:val="00097C5E"/>
    <w:rsid w:val="000A044B"/>
    <w:rsid w:val="000A0D52"/>
    <w:rsid w:val="000A2150"/>
    <w:rsid w:val="000A26D2"/>
    <w:rsid w:val="000A2EC5"/>
    <w:rsid w:val="000A338C"/>
    <w:rsid w:val="000A3833"/>
    <w:rsid w:val="000A573E"/>
    <w:rsid w:val="000A5D0A"/>
    <w:rsid w:val="000A7454"/>
    <w:rsid w:val="000A756A"/>
    <w:rsid w:val="000A75F8"/>
    <w:rsid w:val="000B00F9"/>
    <w:rsid w:val="000B072F"/>
    <w:rsid w:val="000B0C3D"/>
    <w:rsid w:val="000B2579"/>
    <w:rsid w:val="000B26B8"/>
    <w:rsid w:val="000B4525"/>
    <w:rsid w:val="000B4B8A"/>
    <w:rsid w:val="000B55EB"/>
    <w:rsid w:val="000B5D9E"/>
    <w:rsid w:val="000B62C8"/>
    <w:rsid w:val="000B6858"/>
    <w:rsid w:val="000C0161"/>
    <w:rsid w:val="000C0A6B"/>
    <w:rsid w:val="000C0EEF"/>
    <w:rsid w:val="000C2A87"/>
    <w:rsid w:val="000C4231"/>
    <w:rsid w:val="000C4539"/>
    <w:rsid w:val="000C4867"/>
    <w:rsid w:val="000C544F"/>
    <w:rsid w:val="000C625C"/>
    <w:rsid w:val="000C657B"/>
    <w:rsid w:val="000C73E2"/>
    <w:rsid w:val="000C7676"/>
    <w:rsid w:val="000C79EA"/>
    <w:rsid w:val="000D04B6"/>
    <w:rsid w:val="000D13F3"/>
    <w:rsid w:val="000D173F"/>
    <w:rsid w:val="000D229F"/>
    <w:rsid w:val="000D2E94"/>
    <w:rsid w:val="000D35F4"/>
    <w:rsid w:val="000D3763"/>
    <w:rsid w:val="000D3CEA"/>
    <w:rsid w:val="000D3EBD"/>
    <w:rsid w:val="000D4A4B"/>
    <w:rsid w:val="000D4B51"/>
    <w:rsid w:val="000D530B"/>
    <w:rsid w:val="000D5A01"/>
    <w:rsid w:val="000D5BE5"/>
    <w:rsid w:val="000D6946"/>
    <w:rsid w:val="000D6A58"/>
    <w:rsid w:val="000D6BB0"/>
    <w:rsid w:val="000E1888"/>
    <w:rsid w:val="000E1E43"/>
    <w:rsid w:val="000E2226"/>
    <w:rsid w:val="000E358E"/>
    <w:rsid w:val="000E36B8"/>
    <w:rsid w:val="000E39B3"/>
    <w:rsid w:val="000E3D93"/>
    <w:rsid w:val="000E4A47"/>
    <w:rsid w:val="000E530B"/>
    <w:rsid w:val="000E5BA9"/>
    <w:rsid w:val="000E6DA1"/>
    <w:rsid w:val="000F0B30"/>
    <w:rsid w:val="000F10E3"/>
    <w:rsid w:val="000F19EA"/>
    <w:rsid w:val="000F1F01"/>
    <w:rsid w:val="000F2B9E"/>
    <w:rsid w:val="000F2E4C"/>
    <w:rsid w:val="000F47DC"/>
    <w:rsid w:val="000F484F"/>
    <w:rsid w:val="000F51DA"/>
    <w:rsid w:val="000F539A"/>
    <w:rsid w:val="000F5C19"/>
    <w:rsid w:val="000F6704"/>
    <w:rsid w:val="000F70C8"/>
    <w:rsid w:val="000F7BB7"/>
    <w:rsid w:val="00100B66"/>
    <w:rsid w:val="0010213E"/>
    <w:rsid w:val="00105317"/>
    <w:rsid w:val="00106CD8"/>
    <w:rsid w:val="00107266"/>
    <w:rsid w:val="00107FD1"/>
    <w:rsid w:val="00110149"/>
    <w:rsid w:val="00110B71"/>
    <w:rsid w:val="0011189E"/>
    <w:rsid w:val="00113CFF"/>
    <w:rsid w:val="00114AE8"/>
    <w:rsid w:val="00115077"/>
    <w:rsid w:val="001151CA"/>
    <w:rsid w:val="00115549"/>
    <w:rsid w:val="00115787"/>
    <w:rsid w:val="001200F6"/>
    <w:rsid w:val="001201CC"/>
    <w:rsid w:val="00120563"/>
    <w:rsid w:val="00120870"/>
    <w:rsid w:val="00120E9A"/>
    <w:rsid w:val="00120ECD"/>
    <w:rsid w:val="00121F37"/>
    <w:rsid w:val="00122F98"/>
    <w:rsid w:val="00123509"/>
    <w:rsid w:val="001238E9"/>
    <w:rsid w:val="00123FF6"/>
    <w:rsid w:val="00124238"/>
    <w:rsid w:val="001246DC"/>
    <w:rsid w:val="001247D4"/>
    <w:rsid w:val="00124AED"/>
    <w:rsid w:val="00125B3D"/>
    <w:rsid w:val="001261FF"/>
    <w:rsid w:val="001262A4"/>
    <w:rsid w:val="001309B7"/>
    <w:rsid w:val="0013159A"/>
    <w:rsid w:val="001322E0"/>
    <w:rsid w:val="0013254D"/>
    <w:rsid w:val="00133421"/>
    <w:rsid w:val="001342F7"/>
    <w:rsid w:val="00134356"/>
    <w:rsid w:val="0013506B"/>
    <w:rsid w:val="00135204"/>
    <w:rsid w:val="00136098"/>
    <w:rsid w:val="00136BB2"/>
    <w:rsid w:val="00136C2A"/>
    <w:rsid w:val="00136DFE"/>
    <w:rsid w:val="0013742C"/>
    <w:rsid w:val="00137D1C"/>
    <w:rsid w:val="001410FE"/>
    <w:rsid w:val="00142984"/>
    <w:rsid w:val="0014303A"/>
    <w:rsid w:val="00143121"/>
    <w:rsid w:val="001434F8"/>
    <w:rsid w:val="00143787"/>
    <w:rsid w:val="00145A0E"/>
    <w:rsid w:val="00145CD4"/>
    <w:rsid w:val="00145FE1"/>
    <w:rsid w:val="001464B9"/>
    <w:rsid w:val="00146C45"/>
    <w:rsid w:val="00147CFE"/>
    <w:rsid w:val="00150030"/>
    <w:rsid w:val="0015032C"/>
    <w:rsid w:val="0015045C"/>
    <w:rsid w:val="00150F8A"/>
    <w:rsid w:val="00152602"/>
    <w:rsid w:val="00153F19"/>
    <w:rsid w:val="001545EE"/>
    <w:rsid w:val="0015614C"/>
    <w:rsid w:val="00156229"/>
    <w:rsid w:val="001600A3"/>
    <w:rsid w:val="001601F3"/>
    <w:rsid w:val="001610F7"/>
    <w:rsid w:val="001611F3"/>
    <w:rsid w:val="001617A3"/>
    <w:rsid w:val="00161870"/>
    <w:rsid w:val="00161C24"/>
    <w:rsid w:val="00162363"/>
    <w:rsid w:val="00163E9D"/>
    <w:rsid w:val="00164233"/>
    <w:rsid w:val="0016481D"/>
    <w:rsid w:val="00165B65"/>
    <w:rsid w:val="001660D5"/>
    <w:rsid w:val="00166499"/>
    <w:rsid w:val="001671D0"/>
    <w:rsid w:val="0016787A"/>
    <w:rsid w:val="00170688"/>
    <w:rsid w:val="00171006"/>
    <w:rsid w:val="0017177A"/>
    <w:rsid w:val="001719E7"/>
    <w:rsid w:val="00172A27"/>
    <w:rsid w:val="001733E6"/>
    <w:rsid w:val="001744D6"/>
    <w:rsid w:val="00174B3D"/>
    <w:rsid w:val="00174D83"/>
    <w:rsid w:val="0017674A"/>
    <w:rsid w:val="00176CA9"/>
    <w:rsid w:val="00176D76"/>
    <w:rsid w:val="0017712B"/>
    <w:rsid w:val="0017752C"/>
    <w:rsid w:val="00177B74"/>
    <w:rsid w:val="00180313"/>
    <w:rsid w:val="00181006"/>
    <w:rsid w:val="0018180B"/>
    <w:rsid w:val="00181B84"/>
    <w:rsid w:val="0018276F"/>
    <w:rsid w:val="00183D69"/>
    <w:rsid w:val="00184294"/>
    <w:rsid w:val="001847A5"/>
    <w:rsid w:val="00184A4E"/>
    <w:rsid w:val="00185320"/>
    <w:rsid w:val="00185419"/>
    <w:rsid w:val="001859C9"/>
    <w:rsid w:val="00185F72"/>
    <w:rsid w:val="00186DE0"/>
    <w:rsid w:val="001873AF"/>
    <w:rsid w:val="00190728"/>
    <w:rsid w:val="00190B61"/>
    <w:rsid w:val="00191650"/>
    <w:rsid w:val="00191C80"/>
    <w:rsid w:val="001925F7"/>
    <w:rsid w:val="00195417"/>
    <w:rsid w:val="0019599A"/>
    <w:rsid w:val="00196CB7"/>
    <w:rsid w:val="001975FE"/>
    <w:rsid w:val="001A0137"/>
    <w:rsid w:val="001A0930"/>
    <w:rsid w:val="001A0C78"/>
    <w:rsid w:val="001A0C8C"/>
    <w:rsid w:val="001A0F26"/>
    <w:rsid w:val="001A0FA1"/>
    <w:rsid w:val="001A1416"/>
    <w:rsid w:val="001A1BB5"/>
    <w:rsid w:val="001A3597"/>
    <w:rsid w:val="001A36D9"/>
    <w:rsid w:val="001A4563"/>
    <w:rsid w:val="001A4946"/>
    <w:rsid w:val="001A4E8B"/>
    <w:rsid w:val="001A579F"/>
    <w:rsid w:val="001A6F68"/>
    <w:rsid w:val="001A7838"/>
    <w:rsid w:val="001B095F"/>
    <w:rsid w:val="001B1167"/>
    <w:rsid w:val="001B1241"/>
    <w:rsid w:val="001B1F4F"/>
    <w:rsid w:val="001B2878"/>
    <w:rsid w:val="001B2FBC"/>
    <w:rsid w:val="001B3A52"/>
    <w:rsid w:val="001B3E98"/>
    <w:rsid w:val="001B523E"/>
    <w:rsid w:val="001B61F9"/>
    <w:rsid w:val="001B680A"/>
    <w:rsid w:val="001B6E45"/>
    <w:rsid w:val="001B7052"/>
    <w:rsid w:val="001B792C"/>
    <w:rsid w:val="001B7B55"/>
    <w:rsid w:val="001C0127"/>
    <w:rsid w:val="001C0527"/>
    <w:rsid w:val="001C0BA0"/>
    <w:rsid w:val="001C0F47"/>
    <w:rsid w:val="001C232E"/>
    <w:rsid w:val="001C3B60"/>
    <w:rsid w:val="001C3D6E"/>
    <w:rsid w:val="001C4724"/>
    <w:rsid w:val="001C48AD"/>
    <w:rsid w:val="001C5018"/>
    <w:rsid w:val="001C5459"/>
    <w:rsid w:val="001C69B4"/>
    <w:rsid w:val="001C71D4"/>
    <w:rsid w:val="001C75C6"/>
    <w:rsid w:val="001D0478"/>
    <w:rsid w:val="001D163D"/>
    <w:rsid w:val="001D1E8E"/>
    <w:rsid w:val="001D29FF"/>
    <w:rsid w:val="001D2D70"/>
    <w:rsid w:val="001D3B01"/>
    <w:rsid w:val="001D3BFC"/>
    <w:rsid w:val="001D3D79"/>
    <w:rsid w:val="001D4CB5"/>
    <w:rsid w:val="001D5098"/>
    <w:rsid w:val="001D6D48"/>
    <w:rsid w:val="001D77A2"/>
    <w:rsid w:val="001E09C4"/>
    <w:rsid w:val="001E11E0"/>
    <w:rsid w:val="001E16BC"/>
    <w:rsid w:val="001E1769"/>
    <w:rsid w:val="001E2C48"/>
    <w:rsid w:val="001E2F64"/>
    <w:rsid w:val="001E3459"/>
    <w:rsid w:val="001E37A0"/>
    <w:rsid w:val="001E3CCF"/>
    <w:rsid w:val="001E43CF"/>
    <w:rsid w:val="001E4D80"/>
    <w:rsid w:val="001E4DEA"/>
    <w:rsid w:val="001E4DED"/>
    <w:rsid w:val="001E534E"/>
    <w:rsid w:val="001E641E"/>
    <w:rsid w:val="001E6873"/>
    <w:rsid w:val="001E69E6"/>
    <w:rsid w:val="001E6E72"/>
    <w:rsid w:val="001E7AA1"/>
    <w:rsid w:val="001F0515"/>
    <w:rsid w:val="001F102B"/>
    <w:rsid w:val="001F1262"/>
    <w:rsid w:val="001F2047"/>
    <w:rsid w:val="001F3E39"/>
    <w:rsid w:val="001F4688"/>
    <w:rsid w:val="001F48FA"/>
    <w:rsid w:val="001F4ED3"/>
    <w:rsid w:val="001F5C30"/>
    <w:rsid w:val="00200E6C"/>
    <w:rsid w:val="00201D0A"/>
    <w:rsid w:val="002021CA"/>
    <w:rsid w:val="00207CBB"/>
    <w:rsid w:val="00210789"/>
    <w:rsid w:val="00211714"/>
    <w:rsid w:val="00212158"/>
    <w:rsid w:val="00212AAC"/>
    <w:rsid w:val="00212F55"/>
    <w:rsid w:val="0021327F"/>
    <w:rsid w:val="002138D8"/>
    <w:rsid w:val="00214524"/>
    <w:rsid w:val="00214DCA"/>
    <w:rsid w:val="00214DFA"/>
    <w:rsid w:val="0021557A"/>
    <w:rsid w:val="00216586"/>
    <w:rsid w:val="00216CC7"/>
    <w:rsid w:val="002170E7"/>
    <w:rsid w:val="00217D5A"/>
    <w:rsid w:val="00221256"/>
    <w:rsid w:val="00221749"/>
    <w:rsid w:val="0022191D"/>
    <w:rsid w:val="00221A45"/>
    <w:rsid w:val="00221B7C"/>
    <w:rsid w:val="00221FC9"/>
    <w:rsid w:val="00222BB8"/>
    <w:rsid w:val="00222CD1"/>
    <w:rsid w:val="00222FB3"/>
    <w:rsid w:val="002232F4"/>
    <w:rsid w:val="0022465B"/>
    <w:rsid w:val="002249C5"/>
    <w:rsid w:val="00224AF4"/>
    <w:rsid w:val="00224E91"/>
    <w:rsid w:val="002261B2"/>
    <w:rsid w:val="002300C8"/>
    <w:rsid w:val="002306D5"/>
    <w:rsid w:val="002309A7"/>
    <w:rsid w:val="002325DF"/>
    <w:rsid w:val="00232CC6"/>
    <w:rsid w:val="00233B8E"/>
    <w:rsid w:val="00234140"/>
    <w:rsid w:val="00234186"/>
    <w:rsid w:val="00234220"/>
    <w:rsid w:val="00234223"/>
    <w:rsid w:val="00234FFF"/>
    <w:rsid w:val="00235831"/>
    <w:rsid w:val="00235E16"/>
    <w:rsid w:val="002364CE"/>
    <w:rsid w:val="00236F41"/>
    <w:rsid w:val="0023711E"/>
    <w:rsid w:val="002375EE"/>
    <w:rsid w:val="00237702"/>
    <w:rsid w:val="0024195A"/>
    <w:rsid w:val="002431BE"/>
    <w:rsid w:val="0024340C"/>
    <w:rsid w:val="00243752"/>
    <w:rsid w:val="00243866"/>
    <w:rsid w:val="002448D0"/>
    <w:rsid w:val="00244EFE"/>
    <w:rsid w:val="00245689"/>
    <w:rsid w:val="0024603D"/>
    <w:rsid w:val="002460A0"/>
    <w:rsid w:val="00246572"/>
    <w:rsid w:val="002478A8"/>
    <w:rsid w:val="00247F49"/>
    <w:rsid w:val="00247F77"/>
    <w:rsid w:val="002513C4"/>
    <w:rsid w:val="00252C6B"/>
    <w:rsid w:val="00252CC6"/>
    <w:rsid w:val="00252F41"/>
    <w:rsid w:val="002537AA"/>
    <w:rsid w:val="00253D10"/>
    <w:rsid w:val="00254EA8"/>
    <w:rsid w:val="00255089"/>
    <w:rsid w:val="002552C5"/>
    <w:rsid w:val="0025594C"/>
    <w:rsid w:val="00256BD5"/>
    <w:rsid w:val="0025782D"/>
    <w:rsid w:val="00257B40"/>
    <w:rsid w:val="0026202B"/>
    <w:rsid w:val="00262584"/>
    <w:rsid w:val="00262AC3"/>
    <w:rsid w:val="00262EA5"/>
    <w:rsid w:val="00263DEF"/>
    <w:rsid w:val="00263E46"/>
    <w:rsid w:val="002652E3"/>
    <w:rsid w:val="002678F4"/>
    <w:rsid w:val="00267A75"/>
    <w:rsid w:val="00267B87"/>
    <w:rsid w:val="00267C77"/>
    <w:rsid w:val="00271E1F"/>
    <w:rsid w:val="00272CA6"/>
    <w:rsid w:val="00272D2A"/>
    <w:rsid w:val="002731D0"/>
    <w:rsid w:val="00274D4B"/>
    <w:rsid w:val="002801E6"/>
    <w:rsid w:val="00281288"/>
    <w:rsid w:val="002813A0"/>
    <w:rsid w:val="002827D0"/>
    <w:rsid w:val="00282A22"/>
    <w:rsid w:val="00282EA7"/>
    <w:rsid w:val="002838CE"/>
    <w:rsid w:val="0028466F"/>
    <w:rsid w:val="002847B1"/>
    <w:rsid w:val="00284953"/>
    <w:rsid w:val="0028544A"/>
    <w:rsid w:val="00286027"/>
    <w:rsid w:val="00287557"/>
    <w:rsid w:val="0028760F"/>
    <w:rsid w:val="002879FA"/>
    <w:rsid w:val="0029043F"/>
    <w:rsid w:val="002904FA"/>
    <w:rsid w:val="0029053D"/>
    <w:rsid w:val="00291FF0"/>
    <w:rsid w:val="002923CC"/>
    <w:rsid w:val="002945BB"/>
    <w:rsid w:val="002963F6"/>
    <w:rsid w:val="0029649A"/>
    <w:rsid w:val="00296813"/>
    <w:rsid w:val="002977C2"/>
    <w:rsid w:val="002A05C3"/>
    <w:rsid w:val="002A1080"/>
    <w:rsid w:val="002A10B1"/>
    <w:rsid w:val="002A43EC"/>
    <w:rsid w:val="002A510D"/>
    <w:rsid w:val="002A5E73"/>
    <w:rsid w:val="002A607C"/>
    <w:rsid w:val="002B007D"/>
    <w:rsid w:val="002B0A28"/>
    <w:rsid w:val="002B1D02"/>
    <w:rsid w:val="002B1EB5"/>
    <w:rsid w:val="002B3039"/>
    <w:rsid w:val="002B36C5"/>
    <w:rsid w:val="002B460F"/>
    <w:rsid w:val="002B47AC"/>
    <w:rsid w:val="002B47FA"/>
    <w:rsid w:val="002B5BBF"/>
    <w:rsid w:val="002B5C3D"/>
    <w:rsid w:val="002B5E0E"/>
    <w:rsid w:val="002B687D"/>
    <w:rsid w:val="002B7176"/>
    <w:rsid w:val="002C013D"/>
    <w:rsid w:val="002C05C3"/>
    <w:rsid w:val="002C0AB9"/>
    <w:rsid w:val="002C0E3D"/>
    <w:rsid w:val="002C101D"/>
    <w:rsid w:val="002C1F0B"/>
    <w:rsid w:val="002C28BE"/>
    <w:rsid w:val="002C3009"/>
    <w:rsid w:val="002C4621"/>
    <w:rsid w:val="002C6528"/>
    <w:rsid w:val="002C6576"/>
    <w:rsid w:val="002C711E"/>
    <w:rsid w:val="002C79D1"/>
    <w:rsid w:val="002D177B"/>
    <w:rsid w:val="002D1A6F"/>
    <w:rsid w:val="002D1CD7"/>
    <w:rsid w:val="002D1F84"/>
    <w:rsid w:val="002D5285"/>
    <w:rsid w:val="002D58DD"/>
    <w:rsid w:val="002D5B23"/>
    <w:rsid w:val="002D63DF"/>
    <w:rsid w:val="002D68B3"/>
    <w:rsid w:val="002D7358"/>
    <w:rsid w:val="002D740A"/>
    <w:rsid w:val="002D7B29"/>
    <w:rsid w:val="002E27CB"/>
    <w:rsid w:val="002E2BDF"/>
    <w:rsid w:val="002E3C26"/>
    <w:rsid w:val="002E4E79"/>
    <w:rsid w:val="002E5772"/>
    <w:rsid w:val="002E5F9D"/>
    <w:rsid w:val="002E6CDF"/>
    <w:rsid w:val="002E7963"/>
    <w:rsid w:val="002E7FE9"/>
    <w:rsid w:val="002F0446"/>
    <w:rsid w:val="002F0543"/>
    <w:rsid w:val="002F158E"/>
    <w:rsid w:val="002F1CA2"/>
    <w:rsid w:val="002F229E"/>
    <w:rsid w:val="002F2FA8"/>
    <w:rsid w:val="002F3DB2"/>
    <w:rsid w:val="002F44CB"/>
    <w:rsid w:val="002F56B6"/>
    <w:rsid w:val="002F6035"/>
    <w:rsid w:val="002F74FF"/>
    <w:rsid w:val="002F7718"/>
    <w:rsid w:val="002F79B8"/>
    <w:rsid w:val="00300648"/>
    <w:rsid w:val="00301356"/>
    <w:rsid w:val="0030145D"/>
    <w:rsid w:val="00301C40"/>
    <w:rsid w:val="0030218B"/>
    <w:rsid w:val="003024FB"/>
    <w:rsid w:val="003027E0"/>
    <w:rsid w:val="0030446B"/>
    <w:rsid w:val="0030581A"/>
    <w:rsid w:val="00305C07"/>
    <w:rsid w:val="0030724F"/>
    <w:rsid w:val="00311D4D"/>
    <w:rsid w:val="0031207D"/>
    <w:rsid w:val="00312325"/>
    <w:rsid w:val="0031254F"/>
    <w:rsid w:val="00312C54"/>
    <w:rsid w:val="00313B53"/>
    <w:rsid w:val="00313BA6"/>
    <w:rsid w:val="00313DEA"/>
    <w:rsid w:val="0031466F"/>
    <w:rsid w:val="00314B5B"/>
    <w:rsid w:val="00315203"/>
    <w:rsid w:val="00317EE4"/>
    <w:rsid w:val="003208EC"/>
    <w:rsid w:val="00320E24"/>
    <w:rsid w:val="00320EBB"/>
    <w:rsid w:val="003218D2"/>
    <w:rsid w:val="003234F2"/>
    <w:rsid w:val="003236DF"/>
    <w:rsid w:val="00323C88"/>
    <w:rsid w:val="00324583"/>
    <w:rsid w:val="00324B8A"/>
    <w:rsid w:val="0032511B"/>
    <w:rsid w:val="00325587"/>
    <w:rsid w:val="00327118"/>
    <w:rsid w:val="00327838"/>
    <w:rsid w:val="0033089F"/>
    <w:rsid w:val="003313F2"/>
    <w:rsid w:val="003317B3"/>
    <w:rsid w:val="00331DDC"/>
    <w:rsid w:val="00333591"/>
    <w:rsid w:val="003338A6"/>
    <w:rsid w:val="00333BC1"/>
    <w:rsid w:val="00335792"/>
    <w:rsid w:val="00336864"/>
    <w:rsid w:val="0033750D"/>
    <w:rsid w:val="003377ED"/>
    <w:rsid w:val="00341A06"/>
    <w:rsid w:val="00342A86"/>
    <w:rsid w:val="00342B16"/>
    <w:rsid w:val="00342DF8"/>
    <w:rsid w:val="00344B0F"/>
    <w:rsid w:val="0034611B"/>
    <w:rsid w:val="0034693A"/>
    <w:rsid w:val="00346AA3"/>
    <w:rsid w:val="00346C7E"/>
    <w:rsid w:val="003471BB"/>
    <w:rsid w:val="00347671"/>
    <w:rsid w:val="00347DEE"/>
    <w:rsid w:val="0035111D"/>
    <w:rsid w:val="003512B2"/>
    <w:rsid w:val="00351398"/>
    <w:rsid w:val="003515BE"/>
    <w:rsid w:val="0035166C"/>
    <w:rsid w:val="003518D3"/>
    <w:rsid w:val="003520CD"/>
    <w:rsid w:val="003543B0"/>
    <w:rsid w:val="00354621"/>
    <w:rsid w:val="00355763"/>
    <w:rsid w:val="003570B5"/>
    <w:rsid w:val="00357D4B"/>
    <w:rsid w:val="0036101A"/>
    <w:rsid w:val="00361BF7"/>
    <w:rsid w:val="00362027"/>
    <w:rsid w:val="0036288F"/>
    <w:rsid w:val="00363768"/>
    <w:rsid w:val="00363AD3"/>
    <w:rsid w:val="00364019"/>
    <w:rsid w:val="00364C90"/>
    <w:rsid w:val="00365C0A"/>
    <w:rsid w:val="00370355"/>
    <w:rsid w:val="003709EB"/>
    <w:rsid w:val="003712C5"/>
    <w:rsid w:val="003726DD"/>
    <w:rsid w:val="00373448"/>
    <w:rsid w:val="003749DE"/>
    <w:rsid w:val="003759F8"/>
    <w:rsid w:val="00376041"/>
    <w:rsid w:val="00377C53"/>
    <w:rsid w:val="00377CDF"/>
    <w:rsid w:val="00380676"/>
    <w:rsid w:val="003806BB"/>
    <w:rsid w:val="0038094B"/>
    <w:rsid w:val="00381092"/>
    <w:rsid w:val="00381B6A"/>
    <w:rsid w:val="00381D3F"/>
    <w:rsid w:val="00381FFF"/>
    <w:rsid w:val="00382519"/>
    <w:rsid w:val="0038251B"/>
    <w:rsid w:val="00382D85"/>
    <w:rsid w:val="0038336F"/>
    <w:rsid w:val="00383D9A"/>
    <w:rsid w:val="00384307"/>
    <w:rsid w:val="00384351"/>
    <w:rsid w:val="0038489D"/>
    <w:rsid w:val="003851B7"/>
    <w:rsid w:val="003852AF"/>
    <w:rsid w:val="0038593B"/>
    <w:rsid w:val="00385B4E"/>
    <w:rsid w:val="00386E63"/>
    <w:rsid w:val="00387383"/>
    <w:rsid w:val="00387501"/>
    <w:rsid w:val="00387541"/>
    <w:rsid w:val="003875E3"/>
    <w:rsid w:val="00387729"/>
    <w:rsid w:val="00387D9E"/>
    <w:rsid w:val="0039023C"/>
    <w:rsid w:val="0039036A"/>
    <w:rsid w:val="00390A3F"/>
    <w:rsid w:val="003914AB"/>
    <w:rsid w:val="00391979"/>
    <w:rsid w:val="00391D6D"/>
    <w:rsid w:val="00392219"/>
    <w:rsid w:val="00393154"/>
    <w:rsid w:val="00393E5B"/>
    <w:rsid w:val="00394640"/>
    <w:rsid w:val="003949C6"/>
    <w:rsid w:val="00395E3A"/>
    <w:rsid w:val="0039648F"/>
    <w:rsid w:val="00396D77"/>
    <w:rsid w:val="00397568"/>
    <w:rsid w:val="00397856"/>
    <w:rsid w:val="003A07DE"/>
    <w:rsid w:val="003A09DE"/>
    <w:rsid w:val="003A13BE"/>
    <w:rsid w:val="003A2678"/>
    <w:rsid w:val="003A2DC8"/>
    <w:rsid w:val="003A362E"/>
    <w:rsid w:val="003A3E6C"/>
    <w:rsid w:val="003A40C5"/>
    <w:rsid w:val="003A5808"/>
    <w:rsid w:val="003A58DF"/>
    <w:rsid w:val="003A5B83"/>
    <w:rsid w:val="003A5C02"/>
    <w:rsid w:val="003A5E70"/>
    <w:rsid w:val="003A67D0"/>
    <w:rsid w:val="003A6CD5"/>
    <w:rsid w:val="003A7A81"/>
    <w:rsid w:val="003B0A73"/>
    <w:rsid w:val="003B0D8B"/>
    <w:rsid w:val="003B12E4"/>
    <w:rsid w:val="003B2A63"/>
    <w:rsid w:val="003B4785"/>
    <w:rsid w:val="003B6197"/>
    <w:rsid w:val="003B6224"/>
    <w:rsid w:val="003B6A63"/>
    <w:rsid w:val="003B6AA4"/>
    <w:rsid w:val="003B6B4C"/>
    <w:rsid w:val="003B78BA"/>
    <w:rsid w:val="003B7CA6"/>
    <w:rsid w:val="003C0120"/>
    <w:rsid w:val="003C0B24"/>
    <w:rsid w:val="003C0BEB"/>
    <w:rsid w:val="003C1816"/>
    <w:rsid w:val="003C1E87"/>
    <w:rsid w:val="003C28F4"/>
    <w:rsid w:val="003C2FF4"/>
    <w:rsid w:val="003C42A0"/>
    <w:rsid w:val="003C535D"/>
    <w:rsid w:val="003C5E6B"/>
    <w:rsid w:val="003C6AC0"/>
    <w:rsid w:val="003C6B73"/>
    <w:rsid w:val="003C780C"/>
    <w:rsid w:val="003C7B2D"/>
    <w:rsid w:val="003D076A"/>
    <w:rsid w:val="003D1109"/>
    <w:rsid w:val="003D1833"/>
    <w:rsid w:val="003D23A1"/>
    <w:rsid w:val="003D3354"/>
    <w:rsid w:val="003D4522"/>
    <w:rsid w:val="003D4A6C"/>
    <w:rsid w:val="003D4E55"/>
    <w:rsid w:val="003D4E6C"/>
    <w:rsid w:val="003D5C3E"/>
    <w:rsid w:val="003D7791"/>
    <w:rsid w:val="003E39B4"/>
    <w:rsid w:val="003E47B4"/>
    <w:rsid w:val="003E519F"/>
    <w:rsid w:val="003E6913"/>
    <w:rsid w:val="003E6C0A"/>
    <w:rsid w:val="003E76C6"/>
    <w:rsid w:val="003E7885"/>
    <w:rsid w:val="003E796D"/>
    <w:rsid w:val="003F0631"/>
    <w:rsid w:val="003F0B3F"/>
    <w:rsid w:val="003F0C41"/>
    <w:rsid w:val="003F1B98"/>
    <w:rsid w:val="003F1D10"/>
    <w:rsid w:val="003F20EA"/>
    <w:rsid w:val="003F2650"/>
    <w:rsid w:val="003F35A6"/>
    <w:rsid w:val="003F3A1D"/>
    <w:rsid w:val="003F4BA8"/>
    <w:rsid w:val="003F5CCF"/>
    <w:rsid w:val="003F5E37"/>
    <w:rsid w:val="003F5E65"/>
    <w:rsid w:val="003F6859"/>
    <w:rsid w:val="003F6A84"/>
    <w:rsid w:val="003F7ABE"/>
    <w:rsid w:val="003F7F6E"/>
    <w:rsid w:val="0040111C"/>
    <w:rsid w:val="004015F0"/>
    <w:rsid w:val="0040177D"/>
    <w:rsid w:val="00401EBD"/>
    <w:rsid w:val="0040281C"/>
    <w:rsid w:val="00403277"/>
    <w:rsid w:val="00403E2E"/>
    <w:rsid w:val="00404706"/>
    <w:rsid w:val="00404C8D"/>
    <w:rsid w:val="00405D2C"/>
    <w:rsid w:val="00406F20"/>
    <w:rsid w:val="0040734E"/>
    <w:rsid w:val="00413113"/>
    <w:rsid w:val="00413839"/>
    <w:rsid w:val="00413D21"/>
    <w:rsid w:val="00415422"/>
    <w:rsid w:val="00415D29"/>
    <w:rsid w:val="00416C1E"/>
    <w:rsid w:val="00420311"/>
    <w:rsid w:val="00420764"/>
    <w:rsid w:val="00420D30"/>
    <w:rsid w:val="004214B0"/>
    <w:rsid w:val="004221F6"/>
    <w:rsid w:val="0042421D"/>
    <w:rsid w:val="0042604E"/>
    <w:rsid w:val="00426FBD"/>
    <w:rsid w:val="004270C5"/>
    <w:rsid w:val="00427261"/>
    <w:rsid w:val="0043039F"/>
    <w:rsid w:val="004306F4"/>
    <w:rsid w:val="00430878"/>
    <w:rsid w:val="00430C38"/>
    <w:rsid w:val="00432854"/>
    <w:rsid w:val="004332B2"/>
    <w:rsid w:val="00433444"/>
    <w:rsid w:val="0043393B"/>
    <w:rsid w:val="00434FE0"/>
    <w:rsid w:val="00435345"/>
    <w:rsid w:val="00435784"/>
    <w:rsid w:val="00435ECB"/>
    <w:rsid w:val="00436290"/>
    <w:rsid w:val="0043640A"/>
    <w:rsid w:val="0043651F"/>
    <w:rsid w:val="00436DF9"/>
    <w:rsid w:val="00437040"/>
    <w:rsid w:val="0044108C"/>
    <w:rsid w:val="00441364"/>
    <w:rsid w:val="00441D7C"/>
    <w:rsid w:val="00442432"/>
    <w:rsid w:val="00442827"/>
    <w:rsid w:val="00442DA6"/>
    <w:rsid w:val="00443392"/>
    <w:rsid w:val="004445FA"/>
    <w:rsid w:val="00445067"/>
    <w:rsid w:val="00446F16"/>
    <w:rsid w:val="004472A2"/>
    <w:rsid w:val="0044768A"/>
    <w:rsid w:val="00447819"/>
    <w:rsid w:val="00450122"/>
    <w:rsid w:val="00450CEC"/>
    <w:rsid w:val="00451D9D"/>
    <w:rsid w:val="00451E1B"/>
    <w:rsid w:val="004523E0"/>
    <w:rsid w:val="004534C4"/>
    <w:rsid w:val="00454345"/>
    <w:rsid w:val="00454833"/>
    <w:rsid w:val="004552E6"/>
    <w:rsid w:val="00456675"/>
    <w:rsid w:val="00456987"/>
    <w:rsid w:val="00456AE2"/>
    <w:rsid w:val="0046082E"/>
    <w:rsid w:val="00461961"/>
    <w:rsid w:val="00463C8E"/>
    <w:rsid w:val="004643B7"/>
    <w:rsid w:val="00464823"/>
    <w:rsid w:val="00464831"/>
    <w:rsid w:val="0046570B"/>
    <w:rsid w:val="0046662C"/>
    <w:rsid w:val="004666F6"/>
    <w:rsid w:val="004675AF"/>
    <w:rsid w:val="00467D49"/>
    <w:rsid w:val="004717AB"/>
    <w:rsid w:val="00471D5E"/>
    <w:rsid w:val="004722A8"/>
    <w:rsid w:val="00472B51"/>
    <w:rsid w:val="00474294"/>
    <w:rsid w:val="004764DE"/>
    <w:rsid w:val="00477444"/>
    <w:rsid w:val="00480909"/>
    <w:rsid w:val="00482241"/>
    <w:rsid w:val="004825A1"/>
    <w:rsid w:val="004829B3"/>
    <w:rsid w:val="00482B91"/>
    <w:rsid w:val="00483C0A"/>
    <w:rsid w:val="00483FE6"/>
    <w:rsid w:val="004846BA"/>
    <w:rsid w:val="004847CB"/>
    <w:rsid w:val="00486549"/>
    <w:rsid w:val="00486F9E"/>
    <w:rsid w:val="00487D0A"/>
    <w:rsid w:val="00490286"/>
    <w:rsid w:val="00490A06"/>
    <w:rsid w:val="00490F74"/>
    <w:rsid w:val="00492224"/>
    <w:rsid w:val="004933C7"/>
    <w:rsid w:val="0049638D"/>
    <w:rsid w:val="00496CAB"/>
    <w:rsid w:val="00496CC2"/>
    <w:rsid w:val="00496EF1"/>
    <w:rsid w:val="00497419"/>
    <w:rsid w:val="0049759A"/>
    <w:rsid w:val="004975B2"/>
    <w:rsid w:val="004A05EB"/>
    <w:rsid w:val="004A0A57"/>
    <w:rsid w:val="004A10EC"/>
    <w:rsid w:val="004A14D8"/>
    <w:rsid w:val="004A1571"/>
    <w:rsid w:val="004A195B"/>
    <w:rsid w:val="004A29F1"/>
    <w:rsid w:val="004A36BF"/>
    <w:rsid w:val="004A3A91"/>
    <w:rsid w:val="004A3D2B"/>
    <w:rsid w:val="004A5D6E"/>
    <w:rsid w:val="004A5DD6"/>
    <w:rsid w:val="004A5DE0"/>
    <w:rsid w:val="004A5EEB"/>
    <w:rsid w:val="004B094B"/>
    <w:rsid w:val="004B284B"/>
    <w:rsid w:val="004B345C"/>
    <w:rsid w:val="004B35E3"/>
    <w:rsid w:val="004B41C7"/>
    <w:rsid w:val="004B4EB3"/>
    <w:rsid w:val="004B5489"/>
    <w:rsid w:val="004B54C4"/>
    <w:rsid w:val="004B5A16"/>
    <w:rsid w:val="004B5EFD"/>
    <w:rsid w:val="004B74CD"/>
    <w:rsid w:val="004B794C"/>
    <w:rsid w:val="004B7F17"/>
    <w:rsid w:val="004C0193"/>
    <w:rsid w:val="004C0B45"/>
    <w:rsid w:val="004C2A9C"/>
    <w:rsid w:val="004C33DF"/>
    <w:rsid w:val="004C4531"/>
    <w:rsid w:val="004C47FC"/>
    <w:rsid w:val="004C4BB9"/>
    <w:rsid w:val="004C53FA"/>
    <w:rsid w:val="004C5401"/>
    <w:rsid w:val="004C59FF"/>
    <w:rsid w:val="004C65F0"/>
    <w:rsid w:val="004C6E1E"/>
    <w:rsid w:val="004C7C13"/>
    <w:rsid w:val="004D09FF"/>
    <w:rsid w:val="004D0D0B"/>
    <w:rsid w:val="004D19FD"/>
    <w:rsid w:val="004D1FCB"/>
    <w:rsid w:val="004D253F"/>
    <w:rsid w:val="004D332A"/>
    <w:rsid w:val="004D3C6D"/>
    <w:rsid w:val="004D3FB3"/>
    <w:rsid w:val="004D4FDE"/>
    <w:rsid w:val="004D5398"/>
    <w:rsid w:val="004D5CB9"/>
    <w:rsid w:val="004D5D42"/>
    <w:rsid w:val="004D6447"/>
    <w:rsid w:val="004E0301"/>
    <w:rsid w:val="004E166A"/>
    <w:rsid w:val="004E1C2E"/>
    <w:rsid w:val="004E1F1E"/>
    <w:rsid w:val="004E2E2E"/>
    <w:rsid w:val="004E2EE9"/>
    <w:rsid w:val="004E3B40"/>
    <w:rsid w:val="004E3CEC"/>
    <w:rsid w:val="004E3DA6"/>
    <w:rsid w:val="004E4395"/>
    <w:rsid w:val="004E4C1A"/>
    <w:rsid w:val="004E5123"/>
    <w:rsid w:val="004E5E10"/>
    <w:rsid w:val="004E6941"/>
    <w:rsid w:val="004E6B4C"/>
    <w:rsid w:val="004E7102"/>
    <w:rsid w:val="004E739F"/>
    <w:rsid w:val="004E781E"/>
    <w:rsid w:val="004E789F"/>
    <w:rsid w:val="004E7A81"/>
    <w:rsid w:val="004F024D"/>
    <w:rsid w:val="004F0315"/>
    <w:rsid w:val="004F20F1"/>
    <w:rsid w:val="004F2719"/>
    <w:rsid w:val="004F35D0"/>
    <w:rsid w:val="004F3DD8"/>
    <w:rsid w:val="004F49BB"/>
    <w:rsid w:val="004F6035"/>
    <w:rsid w:val="004F61A6"/>
    <w:rsid w:val="004F7596"/>
    <w:rsid w:val="004F7C36"/>
    <w:rsid w:val="004F7DE2"/>
    <w:rsid w:val="005000EC"/>
    <w:rsid w:val="00500417"/>
    <w:rsid w:val="0050112B"/>
    <w:rsid w:val="005018C9"/>
    <w:rsid w:val="005019FF"/>
    <w:rsid w:val="00501EC0"/>
    <w:rsid w:val="00503526"/>
    <w:rsid w:val="00503800"/>
    <w:rsid w:val="00505379"/>
    <w:rsid w:val="00505AD5"/>
    <w:rsid w:val="0050687D"/>
    <w:rsid w:val="00507662"/>
    <w:rsid w:val="00507D8C"/>
    <w:rsid w:val="00511379"/>
    <w:rsid w:val="005130EA"/>
    <w:rsid w:val="0051490E"/>
    <w:rsid w:val="005159B8"/>
    <w:rsid w:val="00516108"/>
    <w:rsid w:val="00517AAA"/>
    <w:rsid w:val="00517D66"/>
    <w:rsid w:val="00517EDB"/>
    <w:rsid w:val="00522354"/>
    <w:rsid w:val="005223C2"/>
    <w:rsid w:val="00523990"/>
    <w:rsid w:val="00524706"/>
    <w:rsid w:val="0052594B"/>
    <w:rsid w:val="0052706C"/>
    <w:rsid w:val="00527C81"/>
    <w:rsid w:val="00530DDC"/>
    <w:rsid w:val="005310B8"/>
    <w:rsid w:val="00531FAD"/>
    <w:rsid w:val="00532099"/>
    <w:rsid w:val="005326E9"/>
    <w:rsid w:val="00532E6D"/>
    <w:rsid w:val="00534096"/>
    <w:rsid w:val="00534764"/>
    <w:rsid w:val="0053641E"/>
    <w:rsid w:val="005364F3"/>
    <w:rsid w:val="00536C1B"/>
    <w:rsid w:val="00536F20"/>
    <w:rsid w:val="00537F1E"/>
    <w:rsid w:val="00541176"/>
    <w:rsid w:val="00541A29"/>
    <w:rsid w:val="00542116"/>
    <w:rsid w:val="0054419D"/>
    <w:rsid w:val="00544353"/>
    <w:rsid w:val="005444A6"/>
    <w:rsid w:val="0054472A"/>
    <w:rsid w:val="00544DED"/>
    <w:rsid w:val="00545327"/>
    <w:rsid w:val="00545653"/>
    <w:rsid w:val="00545EB9"/>
    <w:rsid w:val="00547CB6"/>
    <w:rsid w:val="00550542"/>
    <w:rsid w:val="00550577"/>
    <w:rsid w:val="00551BC4"/>
    <w:rsid w:val="0055243F"/>
    <w:rsid w:val="00552713"/>
    <w:rsid w:val="00552CC7"/>
    <w:rsid w:val="0055426E"/>
    <w:rsid w:val="00555330"/>
    <w:rsid w:val="00556621"/>
    <w:rsid w:val="00556B87"/>
    <w:rsid w:val="00556D4A"/>
    <w:rsid w:val="00557314"/>
    <w:rsid w:val="0055762A"/>
    <w:rsid w:val="0055765D"/>
    <w:rsid w:val="005602B9"/>
    <w:rsid w:val="0056033C"/>
    <w:rsid w:val="00560F8E"/>
    <w:rsid w:val="00563A7D"/>
    <w:rsid w:val="005640F6"/>
    <w:rsid w:val="00564580"/>
    <w:rsid w:val="00567069"/>
    <w:rsid w:val="00567237"/>
    <w:rsid w:val="00570788"/>
    <w:rsid w:val="00570B8C"/>
    <w:rsid w:val="00570FAD"/>
    <w:rsid w:val="00571412"/>
    <w:rsid w:val="00571B67"/>
    <w:rsid w:val="00571D74"/>
    <w:rsid w:val="005729D4"/>
    <w:rsid w:val="00572FE3"/>
    <w:rsid w:val="00573293"/>
    <w:rsid w:val="00574210"/>
    <w:rsid w:val="00574581"/>
    <w:rsid w:val="00575790"/>
    <w:rsid w:val="00575F99"/>
    <w:rsid w:val="005764D3"/>
    <w:rsid w:val="00576768"/>
    <w:rsid w:val="0058042E"/>
    <w:rsid w:val="00580C13"/>
    <w:rsid w:val="00580EA0"/>
    <w:rsid w:val="0058158B"/>
    <w:rsid w:val="00581D95"/>
    <w:rsid w:val="00582A53"/>
    <w:rsid w:val="00582B45"/>
    <w:rsid w:val="005835DD"/>
    <w:rsid w:val="00583CBC"/>
    <w:rsid w:val="00583F09"/>
    <w:rsid w:val="00585F5B"/>
    <w:rsid w:val="00586218"/>
    <w:rsid w:val="0058661D"/>
    <w:rsid w:val="00586B5E"/>
    <w:rsid w:val="00586EDA"/>
    <w:rsid w:val="00587068"/>
    <w:rsid w:val="005901E3"/>
    <w:rsid w:val="0059124E"/>
    <w:rsid w:val="005922C6"/>
    <w:rsid w:val="00592AD9"/>
    <w:rsid w:val="00592C2E"/>
    <w:rsid w:val="00594205"/>
    <w:rsid w:val="00596F05"/>
    <w:rsid w:val="00597310"/>
    <w:rsid w:val="00597AD9"/>
    <w:rsid w:val="00597BEF"/>
    <w:rsid w:val="00597DBA"/>
    <w:rsid w:val="005A0810"/>
    <w:rsid w:val="005A118A"/>
    <w:rsid w:val="005A1927"/>
    <w:rsid w:val="005A2604"/>
    <w:rsid w:val="005A3474"/>
    <w:rsid w:val="005A3BDD"/>
    <w:rsid w:val="005A40D6"/>
    <w:rsid w:val="005A4F0E"/>
    <w:rsid w:val="005A58A9"/>
    <w:rsid w:val="005A74EC"/>
    <w:rsid w:val="005A75A2"/>
    <w:rsid w:val="005A7FA9"/>
    <w:rsid w:val="005B2DB8"/>
    <w:rsid w:val="005B3395"/>
    <w:rsid w:val="005B343A"/>
    <w:rsid w:val="005B3C97"/>
    <w:rsid w:val="005B3FF3"/>
    <w:rsid w:val="005B41FF"/>
    <w:rsid w:val="005B474A"/>
    <w:rsid w:val="005B58BD"/>
    <w:rsid w:val="005B6588"/>
    <w:rsid w:val="005B7349"/>
    <w:rsid w:val="005B7450"/>
    <w:rsid w:val="005B7578"/>
    <w:rsid w:val="005B7750"/>
    <w:rsid w:val="005B7AB1"/>
    <w:rsid w:val="005C00B5"/>
    <w:rsid w:val="005C0499"/>
    <w:rsid w:val="005C1174"/>
    <w:rsid w:val="005C1553"/>
    <w:rsid w:val="005C2039"/>
    <w:rsid w:val="005C2B75"/>
    <w:rsid w:val="005C41BE"/>
    <w:rsid w:val="005C438E"/>
    <w:rsid w:val="005C4FAD"/>
    <w:rsid w:val="005C5736"/>
    <w:rsid w:val="005C5970"/>
    <w:rsid w:val="005C6F3F"/>
    <w:rsid w:val="005C6F8B"/>
    <w:rsid w:val="005C7705"/>
    <w:rsid w:val="005C79B8"/>
    <w:rsid w:val="005D060E"/>
    <w:rsid w:val="005D0ADF"/>
    <w:rsid w:val="005D18B4"/>
    <w:rsid w:val="005D1B5F"/>
    <w:rsid w:val="005D1D3E"/>
    <w:rsid w:val="005D2AFC"/>
    <w:rsid w:val="005D33CA"/>
    <w:rsid w:val="005D451A"/>
    <w:rsid w:val="005D4A24"/>
    <w:rsid w:val="005D54A4"/>
    <w:rsid w:val="005D63FC"/>
    <w:rsid w:val="005D644D"/>
    <w:rsid w:val="005D733F"/>
    <w:rsid w:val="005E0660"/>
    <w:rsid w:val="005E0B02"/>
    <w:rsid w:val="005E14B9"/>
    <w:rsid w:val="005E21A7"/>
    <w:rsid w:val="005E2262"/>
    <w:rsid w:val="005E229B"/>
    <w:rsid w:val="005E24C9"/>
    <w:rsid w:val="005E2FBC"/>
    <w:rsid w:val="005E3E1B"/>
    <w:rsid w:val="005E4099"/>
    <w:rsid w:val="005E5C97"/>
    <w:rsid w:val="005E6BC0"/>
    <w:rsid w:val="005E6DBC"/>
    <w:rsid w:val="005E7468"/>
    <w:rsid w:val="005E74E8"/>
    <w:rsid w:val="005F09E6"/>
    <w:rsid w:val="005F0A4C"/>
    <w:rsid w:val="005F1262"/>
    <w:rsid w:val="005F172B"/>
    <w:rsid w:val="005F1B3A"/>
    <w:rsid w:val="005F201D"/>
    <w:rsid w:val="005F218C"/>
    <w:rsid w:val="005F256F"/>
    <w:rsid w:val="005F2C08"/>
    <w:rsid w:val="005F2CDC"/>
    <w:rsid w:val="005F2D38"/>
    <w:rsid w:val="005F430B"/>
    <w:rsid w:val="005F4B5B"/>
    <w:rsid w:val="005F5071"/>
    <w:rsid w:val="005F58AB"/>
    <w:rsid w:val="005F66D3"/>
    <w:rsid w:val="005F680F"/>
    <w:rsid w:val="005F6D37"/>
    <w:rsid w:val="005F750A"/>
    <w:rsid w:val="005F7614"/>
    <w:rsid w:val="0060024E"/>
    <w:rsid w:val="006002C2"/>
    <w:rsid w:val="00600481"/>
    <w:rsid w:val="0060144C"/>
    <w:rsid w:val="006017CF"/>
    <w:rsid w:val="006027D6"/>
    <w:rsid w:val="00602CCA"/>
    <w:rsid w:val="00603626"/>
    <w:rsid w:val="00603B66"/>
    <w:rsid w:val="00604639"/>
    <w:rsid w:val="0060624B"/>
    <w:rsid w:val="00606C4D"/>
    <w:rsid w:val="00606E52"/>
    <w:rsid w:val="00607002"/>
    <w:rsid w:val="006073C9"/>
    <w:rsid w:val="006075B7"/>
    <w:rsid w:val="0060791D"/>
    <w:rsid w:val="00607965"/>
    <w:rsid w:val="00607B62"/>
    <w:rsid w:val="00607F21"/>
    <w:rsid w:val="00607FAE"/>
    <w:rsid w:val="00610DD2"/>
    <w:rsid w:val="0061142F"/>
    <w:rsid w:val="006117A5"/>
    <w:rsid w:val="0061262B"/>
    <w:rsid w:val="0061409C"/>
    <w:rsid w:val="00614237"/>
    <w:rsid w:val="00614E04"/>
    <w:rsid w:val="00616639"/>
    <w:rsid w:val="00617596"/>
    <w:rsid w:val="00617D53"/>
    <w:rsid w:val="00620409"/>
    <w:rsid w:val="00620B1B"/>
    <w:rsid w:val="00622D45"/>
    <w:rsid w:val="00623B07"/>
    <w:rsid w:val="00623B51"/>
    <w:rsid w:val="00623EE7"/>
    <w:rsid w:val="00624DAA"/>
    <w:rsid w:val="006254FC"/>
    <w:rsid w:val="006262C6"/>
    <w:rsid w:val="00626DC4"/>
    <w:rsid w:val="00627228"/>
    <w:rsid w:val="00627D54"/>
    <w:rsid w:val="00630A5B"/>
    <w:rsid w:val="006323D6"/>
    <w:rsid w:val="00632437"/>
    <w:rsid w:val="00632FB4"/>
    <w:rsid w:val="00633508"/>
    <w:rsid w:val="00633A3D"/>
    <w:rsid w:val="006349B0"/>
    <w:rsid w:val="006356F6"/>
    <w:rsid w:val="00635A6C"/>
    <w:rsid w:val="00635DB0"/>
    <w:rsid w:val="0063690D"/>
    <w:rsid w:val="0063724B"/>
    <w:rsid w:val="006375CA"/>
    <w:rsid w:val="0064105B"/>
    <w:rsid w:val="0064191A"/>
    <w:rsid w:val="00641F89"/>
    <w:rsid w:val="006426EB"/>
    <w:rsid w:val="00642D39"/>
    <w:rsid w:val="00642D5E"/>
    <w:rsid w:val="00643C0C"/>
    <w:rsid w:val="006450B3"/>
    <w:rsid w:val="00645367"/>
    <w:rsid w:val="00645A8E"/>
    <w:rsid w:val="00646802"/>
    <w:rsid w:val="00646E8E"/>
    <w:rsid w:val="00650554"/>
    <w:rsid w:val="00650FE9"/>
    <w:rsid w:val="00651112"/>
    <w:rsid w:val="00651D50"/>
    <w:rsid w:val="006527D7"/>
    <w:rsid w:val="00653A43"/>
    <w:rsid w:val="00654093"/>
    <w:rsid w:val="0065417D"/>
    <w:rsid w:val="00654959"/>
    <w:rsid w:val="006558F8"/>
    <w:rsid w:val="00655D5E"/>
    <w:rsid w:val="00656B72"/>
    <w:rsid w:val="0065724F"/>
    <w:rsid w:val="00657694"/>
    <w:rsid w:val="00657BFD"/>
    <w:rsid w:val="00657E0A"/>
    <w:rsid w:val="00660939"/>
    <w:rsid w:val="00660C64"/>
    <w:rsid w:val="0066206C"/>
    <w:rsid w:val="00662BBF"/>
    <w:rsid w:val="00663187"/>
    <w:rsid w:val="006635BD"/>
    <w:rsid w:val="00663739"/>
    <w:rsid w:val="00665EB1"/>
    <w:rsid w:val="006660B8"/>
    <w:rsid w:val="00666318"/>
    <w:rsid w:val="006669FC"/>
    <w:rsid w:val="00667098"/>
    <w:rsid w:val="00667321"/>
    <w:rsid w:val="00670EB1"/>
    <w:rsid w:val="0067164C"/>
    <w:rsid w:val="00671FD8"/>
    <w:rsid w:val="0067326A"/>
    <w:rsid w:val="00673A9F"/>
    <w:rsid w:val="00673F79"/>
    <w:rsid w:val="0067422D"/>
    <w:rsid w:val="006751D3"/>
    <w:rsid w:val="00675C01"/>
    <w:rsid w:val="00676F55"/>
    <w:rsid w:val="006771A8"/>
    <w:rsid w:val="006801AA"/>
    <w:rsid w:val="00680DA9"/>
    <w:rsid w:val="00683360"/>
    <w:rsid w:val="006841A7"/>
    <w:rsid w:val="00684E7E"/>
    <w:rsid w:val="00685DCB"/>
    <w:rsid w:val="00685ECC"/>
    <w:rsid w:val="006869F6"/>
    <w:rsid w:val="006870E5"/>
    <w:rsid w:val="00687611"/>
    <w:rsid w:val="0068779A"/>
    <w:rsid w:val="0068783E"/>
    <w:rsid w:val="0069021E"/>
    <w:rsid w:val="006926D4"/>
    <w:rsid w:val="00693388"/>
    <w:rsid w:val="00693943"/>
    <w:rsid w:val="00694696"/>
    <w:rsid w:val="00695DD2"/>
    <w:rsid w:val="006966CF"/>
    <w:rsid w:val="00696B63"/>
    <w:rsid w:val="00696D55"/>
    <w:rsid w:val="0069722D"/>
    <w:rsid w:val="006972A9"/>
    <w:rsid w:val="006979F1"/>
    <w:rsid w:val="006A0071"/>
    <w:rsid w:val="006A065B"/>
    <w:rsid w:val="006A125D"/>
    <w:rsid w:val="006A1426"/>
    <w:rsid w:val="006A24E6"/>
    <w:rsid w:val="006A29AE"/>
    <w:rsid w:val="006A4C50"/>
    <w:rsid w:val="006A526C"/>
    <w:rsid w:val="006A5956"/>
    <w:rsid w:val="006A609E"/>
    <w:rsid w:val="006B05BF"/>
    <w:rsid w:val="006B06AA"/>
    <w:rsid w:val="006B0A28"/>
    <w:rsid w:val="006B184D"/>
    <w:rsid w:val="006B1B5E"/>
    <w:rsid w:val="006B289A"/>
    <w:rsid w:val="006B3441"/>
    <w:rsid w:val="006B53D0"/>
    <w:rsid w:val="006B5606"/>
    <w:rsid w:val="006B57E1"/>
    <w:rsid w:val="006B5F1F"/>
    <w:rsid w:val="006B622E"/>
    <w:rsid w:val="006B6D0B"/>
    <w:rsid w:val="006B7684"/>
    <w:rsid w:val="006C1574"/>
    <w:rsid w:val="006C160F"/>
    <w:rsid w:val="006C18D4"/>
    <w:rsid w:val="006C3318"/>
    <w:rsid w:val="006C37B5"/>
    <w:rsid w:val="006C477C"/>
    <w:rsid w:val="006C4A82"/>
    <w:rsid w:val="006C4D2A"/>
    <w:rsid w:val="006C68CB"/>
    <w:rsid w:val="006C6B20"/>
    <w:rsid w:val="006D04FA"/>
    <w:rsid w:val="006D14BE"/>
    <w:rsid w:val="006D17B2"/>
    <w:rsid w:val="006D17C3"/>
    <w:rsid w:val="006D1F0C"/>
    <w:rsid w:val="006D2923"/>
    <w:rsid w:val="006D2ABF"/>
    <w:rsid w:val="006D415E"/>
    <w:rsid w:val="006D44E9"/>
    <w:rsid w:val="006D4CA4"/>
    <w:rsid w:val="006D5198"/>
    <w:rsid w:val="006D6282"/>
    <w:rsid w:val="006D76A7"/>
    <w:rsid w:val="006D78EB"/>
    <w:rsid w:val="006E0A6E"/>
    <w:rsid w:val="006E0D03"/>
    <w:rsid w:val="006E1BC9"/>
    <w:rsid w:val="006E26CA"/>
    <w:rsid w:val="006E2757"/>
    <w:rsid w:val="006E2DB8"/>
    <w:rsid w:val="006E3F0D"/>
    <w:rsid w:val="006E4C45"/>
    <w:rsid w:val="006E4F78"/>
    <w:rsid w:val="006E54ED"/>
    <w:rsid w:val="006E57A7"/>
    <w:rsid w:val="006E57CF"/>
    <w:rsid w:val="006E6959"/>
    <w:rsid w:val="006E6D80"/>
    <w:rsid w:val="006E70DF"/>
    <w:rsid w:val="006E7AA6"/>
    <w:rsid w:val="006E7EFF"/>
    <w:rsid w:val="006F06EC"/>
    <w:rsid w:val="006F0CE8"/>
    <w:rsid w:val="006F0E17"/>
    <w:rsid w:val="006F14DF"/>
    <w:rsid w:val="006F162E"/>
    <w:rsid w:val="006F349F"/>
    <w:rsid w:val="006F3828"/>
    <w:rsid w:val="006F42C2"/>
    <w:rsid w:val="006F4497"/>
    <w:rsid w:val="006F4A11"/>
    <w:rsid w:val="006F55E2"/>
    <w:rsid w:val="006F5D41"/>
    <w:rsid w:val="006F693A"/>
    <w:rsid w:val="006F7017"/>
    <w:rsid w:val="006F7827"/>
    <w:rsid w:val="006F7BDF"/>
    <w:rsid w:val="00700AC4"/>
    <w:rsid w:val="00700BEC"/>
    <w:rsid w:val="00700FCE"/>
    <w:rsid w:val="007018B3"/>
    <w:rsid w:val="00701918"/>
    <w:rsid w:val="00702CF6"/>
    <w:rsid w:val="007034D6"/>
    <w:rsid w:val="0070456A"/>
    <w:rsid w:val="00704F36"/>
    <w:rsid w:val="0070527A"/>
    <w:rsid w:val="00705752"/>
    <w:rsid w:val="00706B80"/>
    <w:rsid w:val="00710474"/>
    <w:rsid w:val="00710919"/>
    <w:rsid w:val="007111C1"/>
    <w:rsid w:val="007124F6"/>
    <w:rsid w:val="007129E7"/>
    <w:rsid w:val="00712E26"/>
    <w:rsid w:val="0071527E"/>
    <w:rsid w:val="00715547"/>
    <w:rsid w:val="0071556D"/>
    <w:rsid w:val="00715FED"/>
    <w:rsid w:val="007204F5"/>
    <w:rsid w:val="00720544"/>
    <w:rsid w:val="007207C1"/>
    <w:rsid w:val="00720A12"/>
    <w:rsid w:val="00720D5D"/>
    <w:rsid w:val="00721EB7"/>
    <w:rsid w:val="00722194"/>
    <w:rsid w:val="0072230F"/>
    <w:rsid w:val="007228FB"/>
    <w:rsid w:val="00722B52"/>
    <w:rsid w:val="0072312D"/>
    <w:rsid w:val="00723446"/>
    <w:rsid w:val="0072472B"/>
    <w:rsid w:val="00724737"/>
    <w:rsid w:val="00724A37"/>
    <w:rsid w:val="007250E3"/>
    <w:rsid w:val="007251C6"/>
    <w:rsid w:val="00725EED"/>
    <w:rsid w:val="00725FF4"/>
    <w:rsid w:val="00726710"/>
    <w:rsid w:val="0072734A"/>
    <w:rsid w:val="00730983"/>
    <w:rsid w:val="007315A2"/>
    <w:rsid w:val="00734ED5"/>
    <w:rsid w:val="007350D7"/>
    <w:rsid w:val="00735F4C"/>
    <w:rsid w:val="00737077"/>
    <w:rsid w:val="007372A3"/>
    <w:rsid w:val="00740166"/>
    <w:rsid w:val="007403C1"/>
    <w:rsid w:val="007404BE"/>
    <w:rsid w:val="00740947"/>
    <w:rsid w:val="00741463"/>
    <w:rsid w:val="00741974"/>
    <w:rsid w:val="00743915"/>
    <w:rsid w:val="00743F48"/>
    <w:rsid w:val="00744BAD"/>
    <w:rsid w:val="00745D54"/>
    <w:rsid w:val="00745E83"/>
    <w:rsid w:val="00746136"/>
    <w:rsid w:val="00750261"/>
    <w:rsid w:val="00751D53"/>
    <w:rsid w:val="007528D3"/>
    <w:rsid w:val="00753561"/>
    <w:rsid w:val="00754D91"/>
    <w:rsid w:val="00755390"/>
    <w:rsid w:val="00756C73"/>
    <w:rsid w:val="00756DCC"/>
    <w:rsid w:val="0075715F"/>
    <w:rsid w:val="00757FBB"/>
    <w:rsid w:val="00760FF7"/>
    <w:rsid w:val="00761363"/>
    <w:rsid w:val="00761D11"/>
    <w:rsid w:val="007620B6"/>
    <w:rsid w:val="0076322A"/>
    <w:rsid w:val="00763966"/>
    <w:rsid w:val="00763A81"/>
    <w:rsid w:val="007649AC"/>
    <w:rsid w:val="00766BBB"/>
    <w:rsid w:val="0076707A"/>
    <w:rsid w:val="007675B0"/>
    <w:rsid w:val="00767919"/>
    <w:rsid w:val="00767EB2"/>
    <w:rsid w:val="007705A5"/>
    <w:rsid w:val="00770BF0"/>
    <w:rsid w:val="007710D0"/>
    <w:rsid w:val="00771339"/>
    <w:rsid w:val="0077141C"/>
    <w:rsid w:val="007723D9"/>
    <w:rsid w:val="007729D6"/>
    <w:rsid w:val="0077427D"/>
    <w:rsid w:val="00775ADD"/>
    <w:rsid w:val="00775FD3"/>
    <w:rsid w:val="00776090"/>
    <w:rsid w:val="007760F4"/>
    <w:rsid w:val="00776135"/>
    <w:rsid w:val="00777C68"/>
    <w:rsid w:val="00781148"/>
    <w:rsid w:val="0078275B"/>
    <w:rsid w:val="007840A9"/>
    <w:rsid w:val="007867FE"/>
    <w:rsid w:val="00791037"/>
    <w:rsid w:val="0079209D"/>
    <w:rsid w:val="007921DA"/>
    <w:rsid w:val="00792910"/>
    <w:rsid w:val="007929F0"/>
    <w:rsid w:val="00793C88"/>
    <w:rsid w:val="00794229"/>
    <w:rsid w:val="007944D7"/>
    <w:rsid w:val="007949AE"/>
    <w:rsid w:val="00794D0A"/>
    <w:rsid w:val="007957A5"/>
    <w:rsid w:val="00796E48"/>
    <w:rsid w:val="007976E6"/>
    <w:rsid w:val="00797C9D"/>
    <w:rsid w:val="007A013D"/>
    <w:rsid w:val="007A037B"/>
    <w:rsid w:val="007A06C0"/>
    <w:rsid w:val="007A283A"/>
    <w:rsid w:val="007A3B0C"/>
    <w:rsid w:val="007A5D63"/>
    <w:rsid w:val="007A6AA3"/>
    <w:rsid w:val="007A6D25"/>
    <w:rsid w:val="007B140F"/>
    <w:rsid w:val="007B1C31"/>
    <w:rsid w:val="007B28A1"/>
    <w:rsid w:val="007B2ACF"/>
    <w:rsid w:val="007B39E7"/>
    <w:rsid w:val="007B48CE"/>
    <w:rsid w:val="007B70A6"/>
    <w:rsid w:val="007C07C0"/>
    <w:rsid w:val="007C0F36"/>
    <w:rsid w:val="007C1263"/>
    <w:rsid w:val="007C1EB0"/>
    <w:rsid w:val="007C2D01"/>
    <w:rsid w:val="007C3891"/>
    <w:rsid w:val="007C3F30"/>
    <w:rsid w:val="007C41FA"/>
    <w:rsid w:val="007C51DF"/>
    <w:rsid w:val="007C609A"/>
    <w:rsid w:val="007C637E"/>
    <w:rsid w:val="007C681C"/>
    <w:rsid w:val="007C6948"/>
    <w:rsid w:val="007C755E"/>
    <w:rsid w:val="007D0BEA"/>
    <w:rsid w:val="007D0C7C"/>
    <w:rsid w:val="007D1666"/>
    <w:rsid w:val="007D1911"/>
    <w:rsid w:val="007D2DF4"/>
    <w:rsid w:val="007D3035"/>
    <w:rsid w:val="007D3C0B"/>
    <w:rsid w:val="007D3DB3"/>
    <w:rsid w:val="007D4FC4"/>
    <w:rsid w:val="007D5348"/>
    <w:rsid w:val="007D5AB1"/>
    <w:rsid w:val="007D63BC"/>
    <w:rsid w:val="007D6F33"/>
    <w:rsid w:val="007D6F8D"/>
    <w:rsid w:val="007E004C"/>
    <w:rsid w:val="007E0359"/>
    <w:rsid w:val="007E0BE1"/>
    <w:rsid w:val="007E1827"/>
    <w:rsid w:val="007E228C"/>
    <w:rsid w:val="007E2D4F"/>
    <w:rsid w:val="007E3025"/>
    <w:rsid w:val="007E37AC"/>
    <w:rsid w:val="007E44B1"/>
    <w:rsid w:val="007E486A"/>
    <w:rsid w:val="007E4C3A"/>
    <w:rsid w:val="007E5802"/>
    <w:rsid w:val="007E6D11"/>
    <w:rsid w:val="007F1518"/>
    <w:rsid w:val="007F197F"/>
    <w:rsid w:val="007F20CB"/>
    <w:rsid w:val="007F2FB5"/>
    <w:rsid w:val="007F362A"/>
    <w:rsid w:val="007F385D"/>
    <w:rsid w:val="007F3A0F"/>
    <w:rsid w:val="007F3A92"/>
    <w:rsid w:val="007F3B89"/>
    <w:rsid w:val="007F3BDD"/>
    <w:rsid w:val="007F6752"/>
    <w:rsid w:val="007F7B55"/>
    <w:rsid w:val="007F7B76"/>
    <w:rsid w:val="00800A39"/>
    <w:rsid w:val="00800CD9"/>
    <w:rsid w:val="00801054"/>
    <w:rsid w:val="00801A89"/>
    <w:rsid w:val="00801E0D"/>
    <w:rsid w:val="00801F3D"/>
    <w:rsid w:val="00802280"/>
    <w:rsid w:val="00802F18"/>
    <w:rsid w:val="00803084"/>
    <w:rsid w:val="00803915"/>
    <w:rsid w:val="00804054"/>
    <w:rsid w:val="00804A6A"/>
    <w:rsid w:val="00807863"/>
    <w:rsid w:val="00807DC7"/>
    <w:rsid w:val="008107C4"/>
    <w:rsid w:val="008110AC"/>
    <w:rsid w:val="008111A3"/>
    <w:rsid w:val="008114FE"/>
    <w:rsid w:val="00811621"/>
    <w:rsid w:val="00812333"/>
    <w:rsid w:val="00813576"/>
    <w:rsid w:val="008144EF"/>
    <w:rsid w:val="008152B3"/>
    <w:rsid w:val="00815622"/>
    <w:rsid w:val="0081658A"/>
    <w:rsid w:val="00816683"/>
    <w:rsid w:val="00816F26"/>
    <w:rsid w:val="00817179"/>
    <w:rsid w:val="008174D0"/>
    <w:rsid w:val="00817D36"/>
    <w:rsid w:val="00820375"/>
    <w:rsid w:val="008205D2"/>
    <w:rsid w:val="00820B19"/>
    <w:rsid w:val="00820CF0"/>
    <w:rsid w:val="008211E4"/>
    <w:rsid w:val="00821C38"/>
    <w:rsid w:val="0082363C"/>
    <w:rsid w:val="00823D07"/>
    <w:rsid w:val="00825B80"/>
    <w:rsid w:val="008264F4"/>
    <w:rsid w:val="00826798"/>
    <w:rsid w:val="00826AD5"/>
    <w:rsid w:val="00826B03"/>
    <w:rsid w:val="00827645"/>
    <w:rsid w:val="00830159"/>
    <w:rsid w:val="00830495"/>
    <w:rsid w:val="00831A59"/>
    <w:rsid w:val="00831A98"/>
    <w:rsid w:val="00831CE9"/>
    <w:rsid w:val="00831E69"/>
    <w:rsid w:val="00831EDE"/>
    <w:rsid w:val="00832234"/>
    <w:rsid w:val="00832430"/>
    <w:rsid w:val="00832999"/>
    <w:rsid w:val="00832D9C"/>
    <w:rsid w:val="0083429D"/>
    <w:rsid w:val="008343CA"/>
    <w:rsid w:val="00834BA2"/>
    <w:rsid w:val="00834F7E"/>
    <w:rsid w:val="008356CC"/>
    <w:rsid w:val="00835C5D"/>
    <w:rsid w:val="00837148"/>
    <w:rsid w:val="00837A5E"/>
    <w:rsid w:val="00837FF3"/>
    <w:rsid w:val="00840E83"/>
    <w:rsid w:val="00841A9B"/>
    <w:rsid w:val="008420E0"/>
    <w:rsid w:val="0084355B"/>
    <w:rsid w:val="00846ED0"/>
    <w:rsid w:val="00847199"/>
    <w:rsid w:val="00850327"/>
    <w:rsid w:val="008508B3"/>
    <w:rsid w:val="00850A4A"/>
    <w:rsid w:val="00850B99"/>
    <w:rsid w:val="008510F7"/>
    <w:rsid w:val="0085222C"/>
    <w:rsid w:val="008522FE"/>
    <w:rsid w:val="00853955"/>
    <w:rsid w:val="00855E60"/>
    <w:rsid w:val="00857E4A"/>
    <w:rsid w:val="0086018A"/>
    <w:rsid w:val="008619BE"/>
    <w:rsid w:val="00861D0D"/>
    <w:rsid w:val="00862101"/>
    <w:rsid w:val="00863483"/>
    <w:rsid w:val="00863647"/>
    <w:rsid w:val="008643D8"/>
    <w:rsid w:val="00864A3B"/>
    <w:rsid w:val="008651AB"/>
    <w:rsid w:val="00865BA5"/>
    <w:rsid w:val="00865FEE"/>
    <w:rsid w:val="008660BE"/>
    <w:rsid w:val="00866DC9"/>
    <w:rsid w:val="00867040"/>
    <w:rsid w:val="008674D5"/>
    <w:rsid w:val="008678FD"/>
    <w:rsid w:val="00870C81"/>
    <w:rsid w:val="008714A7"/>
    <w:rsid w:val="00871D6C"/>
    <w:rsid w:val="008724B3"/>
    <w:rsid w:val="00873A17"/>
    <w:rsid w:val="00873A78"/>
    <w:rsid w:val="00873AC8"/>
    <w:rsid w:val="008743BF"/>
    <w:rsid w:val="00875DAD"/>
    <w:rsid w:val="00877055"/>
    <w:rsid w:val="00877EA3"/>
    <w:rsid w:val="00880CC9"/>
    <w:rsid w:val="00881E2B"/>
    <w:rsid w:val="0088291F"/>
    <w:rsid w:val="00882C59"/>
    <w:rsid w:val="008830F5"/>
    <w:rsid w:val="008839B0"/>
    <w:rsid w:val="00885218"/>
    <w:rsid w:val="008853ED"/>
    <w:rsid w:val="00885F71"/>
    <w:rsid w:val="00887321"/>
    <w:rsid w:val="00890E38"/>
    <w:rsid w:val="0089125D"/>
    <w:rsid w:val="008926B1"/>
    <w:rsid w:val="00892D89"/>
    <w:rsid w:val="00893ECF"/>
    <w:rsid w:val="008942CA"/>
    <w:rsid w:val="008949CD"/>
    <w:rsid w:val="00894E40"/>
    <w:rsid w:val="0089512C"/>
    <w:rsid w:val="008951D9"/>
    <w:rsid w:val="008956E6"/>
    <w:rsid w:val="00895AC0"/>
    <w:rsid w:val="00895FA3"/>
    <w:rsid w:val="00896A8D"/>
    <w:rsid w:val="00896E4F"/>
    <w:rsid w:val="00897F2E"/>
    <w:rsid w:val="008A02DB"/>
    <w:rsid w:val="008A08F7"/>
    <w:rsid w:val="008A1FD5"/>
    <w:rsid w:val="008A4C73"/>
    <w:rsid w:val="008A5110"/>
    <w:rsid w:val="008A57C3"/>
    <w:rsid w:val="008B1545"/>
    <w:rsid w:val="008B1567"/>
    <w:rsid w:val="008B1F3F"/>
    <w:rsid w:val="008B2637"/>
    <w:rsid w:val="008B26DF"/>
    <w:rsid w:val="008B29D9"/>
    <w:rsid w:val="008B2D64"/>
    <w:rsid w:val="008B2E0D"/>
    <w:rsid w:val="008B64D0"/>
    <w:rsid w:val="008B7954"/>
    <w:rsid w:val="008B7BEF"/>
    <w:rsid w:val="008C0953"/>
    <w:rsid w:val="008C26DE"/>
    <w:rsid w:val="008C2E75"/>
    <w:rsid w:val="008C345A"/>
    <w:rsid w:val="008C4B0E"/>
    <w:rsid w:val="008C54A6"/>
    <w:rsid w:val="008C575A"/>
    <w:rsid w:val="008C5BB5"/>
    <w:rsid w:val="008C5DB5"/>
    <w:rsid w:val="008C6424"/>
    <w:rsid w:val="008C6C06"/>
    <w:rsid w:val="008C7362"/>
    <w:rsid w:val="008C75C0"/>
    <w:rsid w:val="008D083C"/>
    <w:rsid w:val="008D1377"/>
    <w:rsid w:val="008D1823"/>
    <w:rsid w:val="008D2686"/>
    <w:rsid w:val="008D3088"/>
    <w:rsid w:val="008D387A"/>
    <w:rsid w:val="008D4C71"/>
    <w:rsid w:val="008D4E24"/>
    <w:rsid w:val="008D517F"/>
    <w:rsid w:val="008D551A"/>
    <w:rsid w:val="008D5CF2"/>
    <w:rsid w:val="008E05AB"/>
    <w:rsid w:val="008E1420"/>
    <w:rsid w:val="008E1728"/>
    <w:rsid w:val="008E18BC"/>
    <w:rsid w:val="008E2352"/>
    <w:rsid w:val="008E2E9C"/>
    <w:rsid w:val="008E4079"/>
    <w:rsid w:val="008E4B99"/>
    <w:rsid w:val="008E502B"/>
    <w:rsid w:val="008E5C36"/>
    <w:rsid w:val="008E621F"/>
    <w:rsid w:val="008E6F2C"/>
    <w:rsid w:val="008E7076"/>
    <w:rsid w:val="008E71A1"/>
    <w:rsid w:val="008E778F"/>
    <w:rsid w:val="008F10AF"/>
    <w:rsid w:val="008F1938"/>
    <w:rsid w:val="008F19B1"/>
    <w:rsid w:val="008F26DA"/>
    <w:rsid w:val="008F3022"/>
    <w:rsid w:val="008F401F"/>
    <w:rsid w:val="008F5D3E"/>
    <w:rsid w:val="008F67A5"/>
    <w:rsid w:val="008F731B"/>
    <w:rsid w:val="008F78E3"/>
    <w:rsid w:val="008F7E85"/>
    <w:rsid w:val="008F7FC7"/>
    <w:rsid w:val="008F7FF8"/>
    <w:rsid w:val="00901AD9"/>
    <w:rsid w:val="00901F39"/>
    <w:rsid w:val="00902DE6"/>
    <w:rsid w:val="009033A8"/>
    <w:rsid w:val="00903CB7"/>
    <w:rsid w:val="00905562"/>
    <w:rsid w:val="00906255"/>
    <w:rsid w:val="009069D1"/>
    <w:rsid w:val="00907086"/>
    <w:rsid w:val="009070C4"/>
    <w:rsid w:val="0091053B"/>
    <w:rsid w:val="00910D2A"/>
    <w:rsid w:val="009111A8"/>
    <w:rsid w:val="00911D35"/>
    <w:rsid w:val="00911F61"/>
    <w:rsid w:val="00912C50"/>
    <w:rsid w:val="00913303"/>
    <w:rsid w:val="0091370D"/>
    <w:rsid w:val="009142E7"/>
    <w:rsid w:val="00914327"/>
    <w:rsid w:val="00914BAA"/>
    <w:rsid w:val="00914E6E"/>
    <w:rsid w:val="00916548"/>
    <w:rsid w:val="00917EC0"/>
    <w:rsid w:val="00920427"/>
    <w:rsid w:val="009216E6"/>
    <w:rsid w:val="0092194A"/>
    <w:rsid w:val="00921C42"/>
    <w:rsid w:val="009221C5"/>
    <w:rsid w:val="009224D0"/>
    <w:rsid w:val="00924CC8"/>
    <w:rsid w:val="00924D08"/>
    <w:rsid w:val="00924D8B"/>
    <w:rsid w:val="009254DB"/>
    <w:rsid w:val="00925EB4"/>
    <w:rsid w:val="00925FD9"/>
    <w:rsid w:val="00926A5F"/>
    <w:rsid w:val="00926E2A"/>
    <w:rsid w:val="00927E39"/>
    <w:rsid w:val="0093072F"/>
    <w:rsid w:val="00930BDD"/>
    <w:rsid w:val="00930C86"/>
    <w:rsid w:val="0093149A"/>
    <w:rsid w:val="00932516"/>
    <w:rsid w:val="00933A10"/>
    <w:rsid w:val="00934DB3"/>
    <w:rsid w:val="00934FB1"/>
    <w:rsid w:val="0093503E"/>
    <w:rsid w:val="00935330"/>
    <w:rsid w:val="00936D9F"/>
    <w:rsid w:val="00936E71"/>
    <w:rsid w:val="00941454"/>
    <w:rsid w:val="00941B84"/>
    <w:rsid w:val="0094217F"/>
    <w:rsid w:val="009439FA"/>
    <w:rsid w:val="00943F6E"/>
    <w:rsid w:val="00945323"/>
    <w:rsid w:val="00945974"/>
    <w:rsid w:val="00945CAD"/>
    <w:rsid w:val="009465CA"/>
    <w:rsid w:val="009471E4"/>
    <w:rsid w:val="009474BF"/>
    <w:rsid w:val="00947B3C"/>
    <w:rsid w:val="00950645"/>
    <w:rsid w:val="00950DEE"/>
    <w:rsid w:val="009510F9"/>
    <w:rsid w:val="0095138C"/>
    <w:rsid w:val="00951797"/>
    <w:rsid w:val="00951B50"/>
    <w:rsid w:val="00951DE2"/>
    <w:rsid w:val="00952CF3"/>
    <w:rsid w:val="00954AD6"/>
    <w:rsid w:val="0095553A"/>
    <w:rsid w:val="00956C43"/>
    <w:rsid w:val="00957603"/>
    <w:rsid w:val="00957634"/>
    <w:rsid w:val="00957FA3"/>
    <w:rsid w:val="0096004F"/>
    <w:rsid w:val="00960BFA"/>
    <w:rsid w:val="009616C8"/>
    <w:rsid w:val="00962EF1"/>
    <w:rsid w:val="009630C5"/>
    <w:rsid w:val="00965DA6"/>
    <w:rsid w:val="009665CF"/>
    <w:rsid w:val="00967DE9"/>
    <w:rsid w:val="009712D6"/>
    <w:rsid w:val="0097147F"/>
    <w:rsid w:val="00971E5A"/>
    <w:rsid w:val="009723D1"/>
    <w:rsid w:val="0097258A"/>
    <w:rsid w:val="0097314C"/>
    <w:rsid w:val="00973FD6"/>
    <w:rsid w:val="00975030"/>
    <w:rsid w:val="00975282"/>
    <w:rsid w:val="00976256"/>
    <w:rsid w:val="00976B5F"/>
    <w:rsid w:val="00976B8C"/>
    <w:rsid w:val="00976F03"/>
    <w:rsid w:val="00981273"/>
    <w:rsid w:val="00981542"/>
    <w:rsid w:val="00982036"/>
    <w:rsid w:val="00982383"/>
    <w:rsid w:val="00982768"/>
    <w:rsid w:val="00982FD2"/>
    <w:rsid w:val="00983C2B"/>
    <w:rsid w:val="00984632"/>
    <w:rsid w:val="00984E21"/>
    <w:rsid w:val="00985292"/>
    <w:rsid w:val="00985D81"/>
    <w:rsid w:val="00986114"/>
    <w:rsid w:val="00986B0E"/>
    <w:rsid w:val="0098704D"/>
    <w:rsid w:val="00990CE5"/>
    <w:rsid w:val="00990EEC"/>
    <w:rsid w:val="00991346"/>
    <w:rsid w:val="00991963"/>
    <w:rsid w:val="00991D41"/>
    <w:rsid w:val="00992CED"/>
    <w:rsid w:val="0099306E"/>
    <w:rsid w:val="00994C57"/>
    <w:rsid w:val="00995C1F"/>
    <w:rsid w:val="00997408"/>
    <w:rsid w:val="0099769B"/>
    <w:rsid w:val="009A03EC"/>
    <w:rsid w:val="009A102D"/>
    <w:rsid w:val="009A19B2"/>
    <w:rsid w:val="009A3150"/>
    <w:rsid w:val="009A3545"/>
    <w:rsid w:val="009A355A"/>
    <w:rsid w:val="009A41D0"/>
    <w:rsid w:val="009B267F"/>
    <w:rsid w:val="009B2FA0"/>
    <w:rsid w:val="009B31D9"/>
    <w:rsid w:val="009B5389"/>
    <w:rsid w:val="009B6DC8"/>
    <w:rsid w:val="009B7A87"/>
    <w:rsid w:val="009B7D6B"/>
    <w:rsid w:val="009C3027"/>
    <w:rsid w:val="009C30C8"/>
    <w:rsid w:val="009C3376"/>
    <w:rsid w:val="009C3A0D"/>
    <w:rsid w:val="009C4572"/>
    <w:rsid w:val="009C563E"/>
    <w:rsid w:val="009C59CE"/>
    <w:rsid w:val="009C6420"/>
    <w:rsid w:val="009C6AD7"/>
    <w:rsid w:val="009C7038"/>
    <w:rsid w:val="009C751F"/>
    <w:rsid w:val="009C7EC6"/>
    <w:rsid w:val="009D2536"/>
    <w:rsid w:val="009D33ED"/>
    <w:rsid w:val="009D5662"/>
    <w:rsid w:val="009D58ED"/>
    <w:rsid w:val="009D59FB"/>
    <w:rsid w:val="009D5D12"/>
    <w:rsid w:val="009D5E2A"/>
    <w:rsid w:val="009D701D"/>
    <w:rsid w:val="009D728E"/>
    <w:rsid w:val="009E0CD0"/>
    <w:rsid w:val="009E0D6D"/>
    <w:rsid w:val="009E17C4"/>
    <w:rsid w:val="009E2C8B"/>
    <w:rsid w:val="009E2D3E"/>
    <w:rsid w:val="009E3A4C"/>
    <w:rsid w:val="009E4223"/>
    <w:rsid w:val="009E5798"/>
    <w:rsid w:val="009E6268"/>
    <w:rsid w:val="009E66C2"/>
    <w:rsid w:val="009E7ADE"/>
    <w:rsid w:val="009F07CB"/>
    <w:rsid w:val="009F0AED"/>
    <w:rsid w:val="009F17CB"/>
    <w:rsid w:val="009F2D97"/>
    <w:rsid w:val="009F2E9D"/>
    <w:rsid w:val="009F48D6"/>
    <w:rsid w:val="009F5772"/>
    <w:rsid w:val="009F5AA1"/>
    <w:rsid w:val="009F5D8A"/>
    <w:rsid w:val="009F6113"/>
    <w:rsid w:val="009F62B1"/>
    <w:rsid w:val="009F6789"/>
    <w:rsid w:val="00A0079D"/>
    <w:rsid w:val="00A00AFE"/>
    <w:rsid w:val="00A00DDE"/>
    <w:rsid w:val="00A01054"/>
    <w:rsid w:val="00A01962"/>
    <w:rsid w:val="00A02330"/>
    <w:rsid w:val="00A033CE"/>
    <w:rsid w:val="00A03A3C"/>
    <w:rsid w:val="00A04B5A"/>
    <w:rsid w:val="00A04DC0"/>
    <w:rsid w:val="00A0663E"/>
    <w:rsid w:val="00A0722F"/>
    <w:rsid w:val="00A072C9"/>
    <w:rsid w:val="00A103F4"/>
    <w:rsid w:val="00A1062A"/>
    <w:rsid w:val="00A10911"/>
    <w:rsid w:val="00A110E5"/>
    <w:rsid w:val="00A1217C"/>
    <w:rsid w:val="00A12253"/>
    <w:rsid w:val="00A12F3E"/>
    <w:rsid w:val="00A139C7"/>
    <w:rsid w:val="00A1488D"/>
    <w:rsid w:val="00A14ACD"/>
    <w:rsid w:val="00A14DF1"/>
    <w:rsid w:val="00A17093"/>
    <w:rsid w:val="00A17229"/>
    <w:rsid w:val="00A17A0F"/>
    <w:rsid w:val="00A202F9"/>
    <w:rsid w:val="00A22A64"/>
    <w:rsid w:val="00A2320F"/>
    <w:rsid w:val="00A24985"/>
    <w:rsid w:val="00A24FEA"/>
    <w:rsid w:val="00A2533D"/>
    <w:rsid w:val="00A256E5"/>
    <w:rsid w:val="00A25DF5"/>
    <w:rsid w:val="00A26B27"/>
    <w:rsid w:val="00A26FF1"/>
    <w:rsid w:val="00A2734D"/>
    <w:rsid w:val="00A27AFC"/>
    <w:rsid w:val="00A27EDD"/>
    <w:rsid w:val="00A30050"/>
    <w:rsid w:val="00A30C5C"/>
    <w:rsid w:val="00A30F91"/>
    <w:rsid w:val="00A3218C"/>
    <w:rsid w:val="00A3273C"/>
    <w:rsid w:val="00A328DC"/>
    <w:rsid w:val="00A336C7"/>
    <w:rsid w:val="00A33AF4"/>
    <w:rsid w:val="00A346D6"/>
    <w:rsid w:val="00A34BEB"/>
    <w:rsid w:val="00A34DF7"/>
    <w:rsid w:val="00A3637D"/>
    <w:rsid w:val="00A36548"/>
    <w:rsid w:val="00A366A5"/>
    <w:rsid w:val="00A366BF"/>
    <w:rsid w:val="00A3764F"/>
    <w:rsid w:val="00A40999"/>
    <w:rsid w:val="00A42622"/>
    <w:rsid w:val="00A433DF"/>
    <w:rsid w:val="00A43807"/>
    <w:rsid w:val="00A43B22"/>
    <w:rsid w:val="00A454F3"/>
    <w:rsid w:val="00A45608"/>
    <w:rsid w:val="00A45729"/>
    <w:rsid w:val="00A465BA"/>
    <w:rsid w:val="00A46AFB"/>
    <w:rsid w:val="00A46E19"/>
    <w:rsid w:val="00A46F3E"/>
    <w:rsid w:val="00A47088"/>
    <w:rsid w:val="00A5095D"/>
    <w:rsid w:val="00A51C41"/>
    <w:rsid w:val="00A5339B"/>
    <w:rsid w:val="00A539B5"/>
    <w:rsid w:val="00A540D3"/>
    <w:rsid w:val="00A55665"/>
    <w:rsid w:val="00A55AE8"/>
    <w:rsid w:val="00A56D72"/>
    <w:rsid w:val="00A57AA1"/>
    <w:rsid w:val="00A57EAA"/>
    <w:rsid w:val="00A6213F"/>
    <w:rsid w:val="00A62CE4"/>
    <w:rsid w:val="00A63281"/>
    <w:rsid w:val="00A6377F"/>
    <w:rsid w:val="00A63BF8"/>
    <w:rsid w:val="00A64B1C"/>
    <w:rsid w:val="00A65402"/>
    <w:rsid w:val="00A66096"/>
    <w:rsid w:val="00A66810"/>
    <w:rsid w:val="00A67CEF"/>
    <w:rsid w:val="00A70867"/>
    <w:rsid w:val="00A711E1"/>
    <w:rsid w:val="00A71847"/>
    <w:rsid w:val="00A72403"/>
    <w:rsid w:val="00A735A6"/>
    <w:rsid w:val="00A739D1"/>
    <w:rsid w:val="00A74846"/>
    <w:rsid w:val="00A74EEB"/>
    <w:rsid w:val="00A759CA"/>
    <w:rsid w:val="00A759FE"/>
    <w:rsid w:val="00A75F21"/>
    <w:rsid w:val="00A77038"/>
    <w:rsid w:val="00A7795D"/>
    <w:rsid w:val="00A802E8"/>
    <w:rsid w:val="00A8081F"/>
    <w:rsid w:val="00A80A7E"/>
    <w:rsid w:val="00A8115F"/>
    <w:rsid w:val="00A818DE"/>
    <w:rsid w:val="00A82186"/>
    <w:rsid w:val="00A82342"/>
    <w:rsid w:val="00A82895"/>
    <w:rsid w:val="00A82B16"/>
    <w:rsid w:val="00A82C5C"/>
    <w:rsid w:val="00A833DD"/>
    <w:rsid w:val="00A83531"/>
    <w:rsid w:val="00A840A9"/>
    <w:rsid w:val="00A84D47"/>
    <w:rsid w:val="00A8568F"/>
    <w:rsid w:val="00A860A9"/>
    <w:rsid w:val="00A86D90"/>
    <w:rsid w:val="00A87394"/>
    <w:rsid w:val="00A874C3"/>
    <w:rsid w:val="00A879BF"/>
    <w:rsid w:val="00A87DA3"/>
    <w:rsid w:val="00A91164"/>
    <w:rsid w:val="00A91FB0"/>
    <w:rsid w:val="00A92374"/>
    <w:rsid w:val="00A92BAA"/>
    <w:rsid w:val="00A92CC8"/>
    <w:rsid w:val="00A93D77"/>
    <w:rsid w:val="00A94FF0"/>
    <w:rsid w:val="00A95A96"/>
    <w:rsid w:val="00A97794"/>
    <w:rsid w:val="00AA0BB8"/>
    <w:rsid w:val="00AA0D21"/>
    <w:rsid w:val="00AA1C9E"/>
    <w:rsid w:val="00AA2EDA"/>
    <w:rsid w:val="00AA4974"/>
    <w:rsid w:val="00AA5C79"/>
    <w:rsid w:val="00AA69FE"/>
    <w:rsid w:val="00AA6BEA"/>
    <w:rsid w:val="00AA6D71"/>
    <w:rsid w:val="00AB039E"/>
    <w:rsid w:val="00AB06A4"/>
    <w:rsid w:val="00AB0992"/>
    <w:rsid w:val="00AB1258"/>
    <w:rsid w:val="00AB35ED"/>
    <w:rsid w:val="00AB35FA"/>
    <w:rsid w:val="00AB482E"/>
    <w:rsid w:val="00AB546A"/>
    <w:rsid w:val="00AB5898"/>
    <w:rsid w:val="00AB5E0C"/>
    <w:rsid w:val="00AB680C"/>
    <w:rsid w:val="00AB7834"/>
    <w:rsid w:val="00AB7843"/>
    <w:rsid w:val="00AB7FCD"/>
    <w:rsid w:val="00AB7FD8"/>
    <w:rsid w:val="00AC08EF"/>
    <w:rsid w:val="00AC1BEF"/>
    <w:rsid w:val="00AC2103"/>
    <w:rsid w:val="00AC376C"/>
    <w:rsid w:val="00AC3C64"/>
    <w:rsid w:val="00AC3E4C"/>
    <w:rsid w:val="00AC3E6A"/>
    <w:rsid w:val="00AC4167"/>
    <w:rsid w:val="00AC45D6"/>
    <w:rsid w:val="00AC4D20"/>
    <w:rsid w:val="00AC5A11"/>
    <w:rsid w:val="00AC66B2"/>
    <w:rsid w:val="00AC6707"/>
    <w:rsid w:val="00AC74D0"/>
    <w:rsid w:val="00AC7E92"/>
    <w:rsid w:val="00AC7EAF"/>
    <w:rsid w:val="00AD04DE"/>
    <w:rsid w:val="00AD2313"/>
    <w:rsid w:val="00AD2516"/>
    <w:rsid w:val="00AD2739"/>
    <w:rsid w:val="00AD2BAA"/>
    <w:rsid w:val="00AD3D27"/>
    <w:rsid w:val="00AD5B6A"/>
    <w:rsid w:val="00AD6B28"/>
    <w:rsid w:val="00AD6E1A"/>
    <w:rsid w:val="00AD72F0"/>
    <w:rsid w:val="00AD7BCB"/>
    <w:rsid w:val="00AE0532"/>
    <w:rsid w:val="00AE0B0E"/>
    <w:rsid w:val="00AE1891"/>
    <w:rsid w:val="00AE1BAB"/>
    <w:rsid w:val="00AE1DE7"/>
    <w:rsid w:val="00AE3030"/>
    <w:rsid w:val="00AE30EF"/>
    <w:rsid w:val="00AE39B7"/>
    <w:rsid w:val="00AE3A61"/>
    <w:rsid w:val="00AE4268"/>
    <w:rsid w:val="00AE48A4"/>
    <w:rsid w:val="00AE491D"/>
    <w:rsid w:val="00AE4D8B"/>
    <w:rsid w:val="00AE562E"/>
    <w:rsid w:val="00AE7054"/>
    <w:rsid w:val="00AE7255"/>
    <w:rsid w:val="00AE79E2"/>
    <w:rsid w:val="00AE7C5E"/>
    <w:rsid w:val="00AE7D19"/>
    <w:rsid w:val="00AF0EF3"/>
    <w:rsid w:val="00AF0FB5"/>
    <w:rsid w:val="00AF1169"/>
    <w:rsid w:val="00AF1472"/>
    <w:rsid w:val="00AF1926"/>
    <w:rsid w:val="00AF1FCB"/>
    <w:rsid w:val="00AF24FC"/>
    <w:rsid w:val="00AF29AC"/>
    <w:rsid w:val="00AF3585"/>
    <w:rsid w:val="00AF5548"/>
    <w:rsid w:val="00AF5914"/>
    <w:rsid w:val="00AF791E"/>
    <w:rsid w:val="00AF794C"/>
    <w:rsid w:val="00B004C6"/>
    <w:rsid w:val="00B0604D"/>
    <w:rsid w:val="00B0733C"/>
    <w:rsid w:val="00B077E9"/>
    <w:rsid w:val="00B10251"/>
    <w:rsid w:val="00B10A80"/>
    <w:rsid w:val="00B10BE6"/>
    <w:rsid w:val="00B12497"/>
    <w:rsid w:val="00B125E5"/>
    <w:rsid w:val="00B13D30"/>
    <w:rsid w:val="00B14A2D"/>
    <w:rsid w:val="00B15130"/>
    <w:rsid w:val="00B1535A"/>
    <w:rsid w:val="00B15941"/>
    <w:rsid w:val="00B15B85"/>
    <w:rsid w:val="00B16917"/>
    <w:rsid w:val="00B17768"/>
    <w:rsid w:val="00B20154"/>
    <w:rsid w:val="00B2058A"/>
    <w:rsid w:val="00B20B78"/>
    <w:rsid w:val="00B21D70"/>
    <w:rsid w:val="00B25634"/>
    <w:rsid w:val="00B26828"/>
    <w:rsid w:val="00B27C7A"/>
    <w:rsid w:val="00B27D68"/>
    <w:rsid w:val="00B27FAC"/>
    <w:rsid w:val="00B30AE3"/>
    <w:rsid w:val="00B30AE6"/>
    <w:rsid w:val="00B312A6"/>
    <w:rsid w:val="00B31E3D"/>
    <w:rsid w:val="00B31E80"/>
    <w:rsid w:val="00B322A4"/>
    <w:rsid w:val="00B32908"/>
    <w:rsid w:val="00B32DC6"/>
    <w:rsid w:val="00B3370B"/>
    <w:rsid w:val="00B33AD5"/>
    <w:rsid w:val="00B3404A"/>
    <w:rsid w:val="00B34405"/>
    <w:rsid w:val="00B3495D"/>
    <w:rsid w:val="00B34BAA"/>
    <w:rsid w:val="00B34CF9"/>
    <w:rsid w:val="00B36325"/>
    <w:rsid w:val="00B37A75"/>
    <w:rsid w:val="00B4157C"/>
    <w:rsid w:val="00B428BE"/>
    <w:rsid w:val="00B43030"/>
    <w:rsid w:val="00B440FA"/>
    <w:rsid w:val="00B450E8"/>
    <w:rsid w:val="00B4554E"/>
    <w:rsid w:val="00B4611D"/>
    <w:rsid w:val="00B461AD"/>
    <w:rsid w:val="00B46F47"/>
    <w:rsid w:val="00B47672"/>
    <w:rsid w:val="00B47A4C"/>
    <w:rsid w:val="00B5002F"/>
    <w:rsid w:val="00B500A7"/>
    <w:rsid w:val="00B518FD"/>
    <w:rsid w:val="00B51DB5"/>
    <w:rsid w:val="00B521E4"/>
    <w:rsid w:val="00B52DFC"/>
    <w:rsid w:val="00B55465"/>
    <w:rsid w:val="00B5564C"/>
    <w:rsid w:val="00B55A99"/>
    <w:rsid w:val="00B55B76"/>
    <w:rsid w:val="00B5704B"/>
    <w:rsid w:val="00B60443"/>
    <w:rsid w:val="00B60A27"/>
    <w:rsid w:val="00B60D98"/>
    <w:rsid w:val="00B60EDD"/>
    <w:rsid w:val="00B61D23"/>
    <w:rsid w:val="00B63893"/>
    <w:rsid w:val="00B638E4"/>
    <w:rsid w:val="00B646CE"/>
    <w:rsid w:val="00B64ED4"/>
    <w:rsid w:val="00B65269"/>
    <w:rsid w:val="00B65782"/>
    <w:rsid w:val="00B65817"/>
    <w:rsid w:val="00B667CB"/>
    <w:rsid w:val="00B672F6"/>
    <w:rsid w:val="00B67A7C"/>
    <w:rsid w:val="00B67AE3"/>
    <w:rsid w:val="00B7022D"/>
    <w:rsid w:val="00B70C45"/>
    <w:rsid w:val="00B71D7C"/>
    <w:rsid w:val="00B738E0"/>
    <w:rsid w:val="00B77432"/>
    <w:rsid w:val="00B77655"/>
    <w:rsid w:val="00B803ED"/>
    <w:rsid w:val="00B80537"/>
    <w:rsid w:val="00B814B8"/>
    <w:rsid w:val="00B815F3"/>
    <w:rsid w:val="00B821B7"/>
    <w:rsid w:val="00B83702"/>
    <w:rsid w:val="00B839BF"/>
    <w:rsid w:val="00B8401F"/>
    <w:rsid w:val="00B847A8"/>
    <w:rsid w:val="00B84AC2"/>
    <w:rsid w:val="00B84EDA"/>
    <w:rsid w:val="00B85985"/>
    <w:rsid w:val="00B87BF6"/>
    <w:rsid w:val="00B90082"/>
    <w:rsid w:val="00B90377"/>
    <w:rsid w:val="00B9042B"/>
    <w:rsid w:val="00B90CEE"/>
    <w:rsid w:val="00B91079"/>
    <w:rsid w:val="00B91592"/>
    <w:rsid w:val="00B91EE0"/>
    <w:rsid w:val="00B9217D"/>
    <w:rsid w:val="00B9219F"/>
    <w:rsid w:val="00B92E9C"/>
    <w:rsid w:val="00B93C3B"/>
    <w:rsid w:val="00B9429C"/>
    <w:rsid w:val="00B95ECF"/>
    <w:rsid w:val="00B96490"/>
    <w:rsid w:val="00B975E9"/>
    <w:rsid w:val="00B97817"/>
    <w:rsid w:val="00B97851"/>
    <w:rsid w:val="00BA0B39"/>
    <w:rsid w:val="00BA1601"/>
    <w:rsid w:val="00BA1BFD"/>
    <w:rsid w:val="00BA1E22"/>
    <w:rsid w:val="00BA2122"/>
    <w:rsid w:val="00BA2E73"/>
    <w:rsid w:val="00BA315B"/>
    <w:rsid w:val="00BA401B"/>
    <w:rsid w:val="00BA597C"/>
    <w:rsid w:val="00BA61EB"/>
    <w:rsid w:val="00BA68F7"/>
    <w:rsid w:val="00BA7B02"/>
    <w:rsid w:val="00BA7E9A"/>
    <w:rsid w:val="00BB062E"/>
    <w:rsid w:val="00BB083C"/>
    <w:rsid w:val="00BB0C03"/>
    <w:rsid w:val="00BB1955"/>
    <w:rsid w:val="00BB2FCB"/>
    <w:rsid w:val="00BB4FB1"/>
    <w:rsid w:val="00BB5BD4"/>
    <w:rsid w:val="00BB69A0"/>
    <w:rsid w:val="00BB7A42"/>
    <w:rsid w:val="00BB7D13"/>
    <w:rsid w:val="00BC1AF3"/>
    <w:rsid w:val="00BC1B14"/>
    <w:rsid w:val="00BC2A35"/>
    <w:rsid w:val="00BC3789"/>
    <w:rsid w:val="00BC3984"/>
    <w:rsid w:val="00BC6576"/>
    <w:rsid w:val="00BC6CFD"/>
    <w:rsid w:val="00BC6D34"/>
    <w:rsid w:val="00BC7E87"/>
    <w:rsid w:val="00BD0258"/>
    <w:rsid w:val="00BD0A64"/>
    <w:rsid w:val="00BD0D36"/>
    <w:rsid w:val="00BD14C5"/>
    <w:rsid w:val="00BD188D"/>
    <w:rsid w:val="00BD2526"/>
    <w:rsid w:val="00BD2654"/>
    <w:rsid w:val="00BD2D74"/>
    <w:rsid w:val="00BD2E76"/>
    <w:rsid w:val="00BD33D6"/>
    <w:rsid w:val="00BD35C8"/>
    <w:rsid w:val="00BD5628"/>
    <w:rsid w:val="00BD6F1B"/>
    <w:rsid w:val="00BE04C4"/>
    <w:rsid w:val="00BE0C0A"/>
    <w:rsid w:val="00BE28D9"/>
    <w:rsid w:val="00BE28E4"/>
    <w:rsid w:val="00BE3AB0"/>
    <w:rsid w:val="00BE413B"/>
    <w:rsid w:val="00BE43B3"/>
    <w:rsid w:val="00BE5804"/>
    <w:rsid w:val="00BE7BD2"/>
    <w:rsid w:val="00BF0155"/>
    <w:rsid w:val="00BF1C70"/>
    <w:rsid w:val="00BF2BE3"/>
    <w:rsid w:val="00BF3730"/>
    <w:rsid w:val="00BF515C"/>
    <w:rsid w:val="00BF6F73"/>
    <w:rsid w:val="00BF711F"/>
    <w:rsid w:val="00BF75C6"/>
    <w:rsid w:val="00C00AFA"/>
    <w:rsid w:val="00C01B06"/>
    <w:rsid w:val="00C02562"/>
    <w:rsid w:val="00C02620"/>
    <w:rsid w:val="00C03E76"/>
    <w:rsid w:val="00C04E63"/>
    <w:rsid w:val="00C063EE"/>
    <w:rsid w:val="00C06F07"/>
    <w:rsid w:val="00C076B9"/>
    <w:rsid w:val="00C07E53"/>
    <w:rsid w:val="00C101BD"/>
    <w:rsid w:val="00C10C14"/>
    <w:rsid w:val="00C10EAE"/>
    <w:rsid w:val="00C12B9F"/>
    <w:rsid w:val="00C12C6B"/>
    <w:rsid w:val="00C1330E"/>
    <w:rsid w:val="00C13A1E"/>
    <w:rsid w:val="00C13CD5"/>
    <w:rsid w:val="00C140D3"/>
    <w:rsid w:val="00C14206"/>
    <w:rsid w:val="00C15843"/>
    <w:rsid w:val="00C16767"/>
    <w:rsid w:val="00C16F45"/>
    <w:rsid w:val="00C17082"/>
    <w:rsid w:val="00C17A1F"/>
    <w:rsid w:val="00C17D3E"/>
    <w:rsid w:val="00C17F5F"/>
    <w:rsid w:val="00C22602"/>
    <w:rsid w:val="00C2309B"/>
    <w:rsid w:val="00C23693"/>
    <w:rsid w:val="00C24300"/>
    <w:rsid w:val="00C25AE9"/>
    <w:rsid w:val="00C25D00"/>
    <w:rsid w:val="00C31622"/>
    <w:rsid w:val="00C32342"/>
    <w:rsid w:val="00C32D32"/>
    <w:rsid w:val="00C32EF8"/>
    <w:rsid w:val="00C33990"/>
    <w:rsid w:val="00C33FD8"/>
    <w:rsid w:val="00C351AD"/>
    <w:rsid w:val="00C35704"/>
    <w:rsid w:val="00C35B4E"/>
    <w:rsid w:val="00C365B2"/>
    <w:rsid w:val="00C365DE"/>
    <w:rsid w:val="00C4016A"/>
    <w:rsid w:val="00C429AD"/>
    <w:rsid w:val="00C42B72"/>
    <w:rsid w:val="00C42DCB"/>
    <w:rsid w:val="00C42E1F"/>
    <w:rsid w:val="00C43C23"/>
    <w:rsid w:val="00C44BF4"/>
    <w:rsid w:val="00C45A08"/>
    <w:rsid w:val="00C45B67"/>
    <w:rsid w:val="00C45C94"/>
    <w:rsid w:val="00C50327"/>
    <w:rsid w:val="00C50AB2"/>
    <w:rsid w:val="00C51AD8"/>
    <w:rsid w:val="00C5255A"/>
    <w:rsid w:val="00C529C2"/>
    <w:rsid w:val="00C52A8D"/>
    <w:rsid w:val="00C544A4"/>
    <w:rsid w:val="00C54E5A"/>
    <w:rsid w:val="00C5507D"/>
    <w:rsid w:val="00C55531"/>
    <w:rsid w:val="00C55656"/>
    <w:rsid w:val="00C56F1D"/>
    <w:rsid w:val="00C56FA2"/>
    <w:rsid w:val="00C57214"/>
    <w:rsid w:val="00C573DB"/>
    <w:rsid w:val="00C57B9B"/>
    <w:rsid w:val="00C57D6A"/>
    <w:rsid w:val="00C57F33"/>
    <w:rsid w:val="00C6046B"/>
    <w:rsid w:val="00C61078"/>
    <w:rsid w:val="00C61162"/>
    <w:rsid w:val="00C63242"/>
    <w:rsid w:val="00C636B9"/>
    <w:rsid w:val="00C63D2A"/>
    <w:rsid w:val="00C64DA6"/>
    <w:rsid w:val="00C658C8"/>
    <w:rsid w:val="00C66DD3"/>
    <w:rsid w:val="00C70B75"/>
    <w:rsid w:val="00C71516"/>
    <w:rsid w:val="00C718B3"/>
    <w:rsid w:val="00C73065"/>
    <w:rsid w:val="00C747BB"/>
    <w:rsid w:val="00C75A4F"/>
    <w:rsid w:val="00C7669A"/>
    <w:rsid w:val="00C76B7D"/>
    <w:rsid w:val="00C80883"/>
    <w:rsid w:val="00C80EB3"/>
    <w:rsid w:val="00C80F98"/>
    <w:rsid w:val="00C81EA4"/>
    <w:rsid w:val="00C81FD1"/>
    <w:rsid w:val="00C82B8B"/>
    <w:rsid w:val="00C84B90"/>
    <w:rsid w:val="00C8542D"/>
    <w:rsid w:val="00C854C6"/>
    <w:rsid w:val="00C865A2"/>
    <w:rsid w:val="00C86ED5"/>
    <w:rsid w:val="00C87536"/>
    <w:rsid w:val="00C87C08"/>
    <w:rsid w:val="00C90355"/>
    <w:rsid w:val="00C90797"/>
    <w:rsid w:val="00C90E1B"/>
    <w:rsid w:val="00C90FA1"/>
    <w:rsid w:val="00C919B0"/>
    <w:rsid w:val="00C9221C"/>
    <w:rsid w:val="00C940C5"/>
    <w:rsid w:val="00C94801"/>
    <w:rsid w:val="00C9649A"/>
    <w:rsid w:val="00C96810"/>
    <w:rsid w:val="00C969E5"/>
    <w:rsid w:val="00C96BF7"/>
    <w:rsid w:val="00C97BEA"/>
    <w:rsid w:val="00CA0DAC"/>
    <w:rsid w:val="00CA11B5"/>
    <w:rsid w:val="00CA1CC9"/>
    <w:rsid w:val="00CA237D"/>
    <w:rsid w:val="00CA2AA6"/>
    <w:rsid w:val="00CA3103"/>
    <w:rsid w:val="00CA3474"/>
    <w:rsid w:val="00CA3680"/>
    <w:rsid w:val="00CA3831"/>
    <w:rsid w:val="00CA44A2"/>
    <w:rsid w:val="00CA5492"/>
    <w:rsid w:val="00CA71B9"/>
    <w:rsid w:val="00CA75EF"/>
    <w:rsid w:val="00CB0F37"/>
    <w:rsid w:val="00CB1121"/>
    <w:rsid w:val="00CB11E8"/>
    <w:rsid w:val="00CB1AAC"/>
    <w:rsid w:val="00CB1FBF"/>
    <w:rsid w:val="00CB25B9"/>
    <w:rsid w:val="00CB6920"/>
    <w:rsid w:val="00CB7686"/>
    <w:rsid w:val="00CB7AD0"/>
    <w:rsid w:val="00CB7F3E"/>
    <w:rsid w:val="00CC04FE"/>
    <w:rsid w:val="00CC0C0C"/>
    <w:rsid w:val="00CC1639"/>
    <w:rsid w:val="00CC275F"/>
    <w:rsid w:val="00CC2CAF"/>
    <w:rsid w:val="00CC58D5"/>
    <w:rsid w:val="00CC60D6"/>
    <w:rsid w:val="00CC6440"/>
    <w:rsid w:val="00CC72BF"/>
    <w:rsid w:val="00CC7364"/>
    <w:rsid w:val="00CC7788"/>
    <w:rsid w:val="00CC7BD2"/>
    <w:rsid w:val="00CC7DB7"/>
    <w:rsid w:val="00CD09FC"/>
    <w:rsid w:val="00CD0A8A"/>
    <w:rsid w:val="00CD294F"/>
    <w:rsid w:val="00CD3C46"/>
    <w:rsid w:val="00CD41D2"/>
    <w:rsid w:val="00CD5529"/>
    <w:rsid w:val="00CD64A3"/>
    <w:rsid w:val="00CD6923"/>
    <w:rsid w:val="00CD75A1"/>
    <w:rsid w:val="00CD75B0"/>
    <w:rsid w:val="00CD78C0"/>
    <w:rsid w:val="00CE010E"/>
    <w:rsid w:val="00CE051F"/>
    <w:rsid w:val="00CE0F04"/>
    <w:rsid w:val="00CE1326"/>
    <w:rsid w:val="00CE2770"/>
    <w:rsid w:val="00CE2A0E"/>
    <w:rsid w:val="00CE2A2B"/>
    <w:rsid w:val="00CE3881"/>
    <w:rsid w:val="00CE4525"/>
    <w:rsid w:val="00CE4844"/>
    <w:rsid w:val="00CE57AE"/>
    <w:rsid w:val="00CE59B0"/>
    <w:rsid w:val="00CE5F81"/>
    <w:rsid w:val="00CE6897"/>
    <w:rsid w:val="00CE6AB6"/>
    <w:rsid w:val="00CF1AC7"/>
    <w:rsid w:val="00CF2619"/>
    <w:rsid w:val="00CF3EDC"/>
    <w:rsid w:val="00CF4019"/>
    <w:rsid w:val="00CF4AF7"/>
    <w:rsid w:val="00CF51A2"/>
    <w:rsid w:val="00CF7197"/>
    <w:rsid w:val="00CF757A"/>
    <w:rsid w:val="00D00209"/>
    <w:rsid w:val="00D00983"/>
    <w:rsid w:val="00D0183E"/>
    <w:rsid w:val="00D01C0B"/>
    <w:rsid w:val="00D036FF"/>
    <w:rsid w:val="00D03A83"/>
    <w:rsid w:val="00D03E26"/>
    <w:rsid w:val="00D040BC"/>
    <w:rsid w:val="00D04887"/>
    <w:rsid w:val="00D04DE7"/>
    <w:rsid w:val="00D0521A"/>
    <w:rsid w:val="00D05F5F"/>
    <w:rsid w:val="00D07162"/>
    <w:rsid w:val="00D076DB"/>
    <w:rsid w:val="00D10647"/>
    <w:rsid w:val="00D108EA"/>
    <w:rsid w:val="00D10BAB"/>
    <w:rsid w:val="00D119DC"/>
    <w:rsid w:val="00D1314A"/>
    <w:rsid w:val="00D134BF"/>
    <w:rsid w:val="00D13CA5"/>
    <w:rsid w:val="00D1420D"/>
    <w:rsid w:val="00D1432F"/>
    <w:rsid w:val="00D14443"/>
    <w:rsid w:val="00D14BE5"/>
    <w:rsid w:val="00D14C36"/>
    <w:rsid w:val="00D15141"/>
    <w:rsid w:val="00D15846"/>
    <w:rsid w:val="00D16916"/>
    <w:rsid w:val="00D16E7A"/>
    <w:rsid w:val="00D1731D"/>
    <w:rsid w:val="00D17BBF"/>
    <w:rsid w:val="00D17CB3"/>
    <w:rsid w:val="00D200AB"/>
    <w:rsid w:val="00D20EFB"/>
    <w:rsid w:val="00D21671"/>
    <w:rsid w:val="00D232F9"/>
    <w:rsid w:val="00D2395A"/>
    <w:rsid w:val="00D254CD"/>
    <w:rsid w:val="00D2584F"/>
    <w:rsid w:val="00D25DC3"/>
    <w:rsid w:val="00D261B6"/>
    <w:rsid w:val="00D269F0"/>
    <w:rsid w:val="00D2741F"/>
    <w:rsid w:val="00D30067"/>
    <w:rsid w:val="00D30AAC"/>
    <w:rsid w:val="00D30D71"/>
    <w:rsid w:val="00D31033"/>
    <w:rsid w:val="00D313DF"/>
    <w:rsid w:val="00D317F0"/>
    <w:rsid w:val="00D31CB2"/>
    <w:rsid w:val="00D31CE4"/>
    <w:rsid w:val="00D3235B"/>
    <w:rsid w:val="00D33994"/>
    <w:rsid w:val="00D35E3F"/>
    <w:rsid w:val="00D36135"/>
    <w:rsid w:val="00D36D6D"/>
    <w:rsid w:val="00D3749E"/>
    <w:rsid w:val="00D374FE"/>
    <w:rsid w:val="00D37706"/>
    <w:rsid w:val="00D421F3"/>
    <w:rsid w:val="00D4251B"/>
    <w:rsid w:val="00D42697"/>
    <w:rsid w:val="00D42B08"/>
    <w:rsid w:val="00D43574"/>
    <w:rsid w:val="00D436DF"/>
    <w:rsid w:val="00D43896"/>
    <w:rsid w:val="00D43970"/>
    <w:rsid w:val="00D43D65"/>
    <w:rsid w:val="00D4468D"/>
    <w:rsid w:val="00D4596A"/>
    <w:rsid w:val="00D45FC9"/>
    <w:rsid w:val="00D461B4"/>
    <w:rsid w:val="00D4704B"/>
    <w:rsid w:val="00D4756C"/>
    <w:rsid w:val="00D4785D"/>
    <w:rsid w:val="00D5062C"/>
    <w:rsid w:val="00D508F5"/>
    <w:rsid w:val="00D53CDE"/>
    <w:rsid w:val="00D53E9D"/>
    <w:rsid w:val="00D55343"/>
    <w:rsid w:val="00D55648"/>
    <w:rsid w:val="00D559EB"/>
    <w:rsid w:val="00D576C4"/>
    <w:rsid w:val="00D601D7"/>
    <w:rsid w:val="00D60572"/>
    <w:rsid w:val="00D60847"/>
    <w:rsid w:val="00D61316"/>
    <w:rsid w:val="00D61AAB"/>
    <w:rsid w:val="00D61E90"/>
    <w:rsid w:val="00D61F5D"/>
    <w:rsid w:val="00D61F84"/>
    <w:rsid w:val="00D62404"/>
    <w:rsid w:val="00D625BE"/>
    <w:rsid w:val="00D6263B"/>
    <w:rsid w:val="00D62EE8"/>
    <w:rsid w:val="00D63655"/>
    <w:rsid w:val="00D63B1C"/>
    <w:rsid w:val="00D63CE3"/>
    <w:rsid w:val="00D64605"/>
    <w:rsid w:val="00D64C92"/>
    <w:rsid w:val="00D64D25"/>
    <w:rsid w:val="00D6513A"/>
    <w:rsid w:val="00D66589"/>
    <w:rsid w:val="00D6754E"/>
    <w:rsid w:val="00D67C24"/>
    <w:rsid w:val="00D67F11"/>
    <w:rsid w:val="00D71C02"/>
    <w:rsid w:val="00D71FAD"/>
    <w:rsid w:val="00D722C5"/>
    <w:rsid w:val="00D72387"/>
    <w:rsid w:val="00D72A0D"/>
    <w:rsid w:val="00D73EF6"/>
    <w:rsid w:val="00D74B72"/>
    <w:rsid w:val="00D75A51"/>
    <w:rsid w:val="00D75E86"/>
    <w:rsid w:val="00D769AF"/>
    <w:rsid w:val="00D76A55"/>
    <w:rsid w:val="00D76F35"/>
    <w:rsid w:val="00D77E1E"/>
    <w:rsid w:val="00D80FF0"/>
    <w:rsid w:val="00D810EA"/>
    <w:rsid w:val="00D83770"/>
    <w:rsid w:val="00D83C8C"/>
    <w:rsid w:val="00D841D8"/>
    <w:rsid w:val="00D84799"/>
    <w:rsid w:val="00D84BC5"/>
    <w:rsid w:val="00D84C0B"/>
    <w:rsid w:val="00D84F2A"/>
    <w:rsid w:val="00D8571F"/>
    <w:rsid w:val="00D85F1C"/>
    <w:rsid w:val="00D86975"/>
    <w:rsid w:val="00D8742A"/>
    <w:rsid w:val="00D87D9B"/>
    <w:rsid w:val="00D90C58"/>
    <w:rsid w:val="00D912F5"/>
    <w:rsid w:val="00D91D89"/>
    <w:rsid w:val="00D92102"/>
    <w:rsid w:val="00D924C9"/>
    <w:rsid w:val="00D930C2"/>
    <w:rsid w:val="00D933DE"/>
    <w:rsid w:val="00D93630"/>
    <w:rsid w:val="00D93E65"/>
    <w:rsid w:val="00D9431F"/>
    <w:rsid w:val="00D94717"/>
    <w:rsid w:val="00D947D7"/>
    <w:rsid w:val="00D96DC6"/>
    <w:rsid w:val="00D96FAB"/>
    <w:rsid w:val="00D97388"/>
    <w:rsid w:val="00DA0830"/>
    <w:rsid w:val="00DA0C60"/>
    <w:rsid w:val="00DA1721"/>
    <w:rsid w:val="00DA1A12"/>
    <w:rsid w:val="00DA2111"/>
    <w:rsid w:val="00DA22E7"/>
    <w:rsid w:val="00DA2549"/>
    <w:rsid w:val="00DA432C"/>
    <w:rsid w:val="00DA478E"/>
    <w:rsid w:val="00DA486A"/>
    <w:rsid w:val="00DA6FE0"/>
    <w:rsid w:val="00DB098F"/>
    <w:rsid w:val="00DB0DE3"/>
    <w:rsid w:val="00DB0F0A"/>
    <w:rsid w:val="00DB1E61"/>
    <w:rsid w:val="00DB200F"/>
    <w:rsid w:val="00DB54AC"/>
    <w:rsid w:val="00DB5721"/>
    <w:rsid w:val="00DB64F2"/>
    <w:rsid w:val="00DB79B2"/>
    <w:rsid w:val="00DC05DF"/>
    <w:rsid w:val="00DC0DD6"/>
    <w:rsid w:val="00DC0F3E"/>
    <w:rsid w:val="00DC259B"/>
    <w:rsid w:val="00DC2A42"/>
    <w:rsid w:val="00DC43E5"/>
    <w:rsid w:val="00DC4CCF"/>
    <w:rsid w:val="00DC5162"/>
    <w:rsid w:val="00DC6970"/>
    <w:rsid w:val="00DC7F8A"/>
    <w:rsid w:val="00DD0D7C"/>
    <w:rsid w:val="00DD1527"/>
    <w:rsid w:val="00DD1842"/>
    <w:rsid w:val="00DD1CA6"/>
    <w:rsid w:val="00DD2021"/>
    <w:rsid w:val="00DD26CF"/>
    <w:rsid w:val="00DD283A"/>
    <w:rsid w:val="00DD3FB7"/>
    <w:rsid w:val="00DD4D92"/>
    <w:rsid w:val="00DD50A8"/>
    <w:rsid w:val="00DD5180"/>
    <w:rsid w:val="00DD535C"/>
    <w:rsid w:val="00DD59B0"/>
    <w:rsid w:val="00DD666F"/>
    <w:rsid w:val="00DD68F1"/>
    <w:rsid w:val="00DD7BC9"/>
    <w:rsid w:val="00DD7D99"/>
    <w:rsid w:val="00DE0620"/>
    <w:rsid w:val="00DE1D8F"/>
    <w:rsid w:val="00DE55AD"/>
    <w:rsid w:val="00DE5B46"/>
    <w:rsid w:val="00DE77ED"/>
    <w:rsid w:val="00DE79D4"/>
    <w:rsid w:val="00DF03C2"/>
    <w:rsid w:val="00DF0E10"/>
    <w:rsid w:val="00DF3DFE"/>
    <w:rsid w:val="00DF48C6"/>
    <w:rsid w:val="00DF4FB1"/>
    <w:rsid w:val="00DF55AF"/>
    <w:rsid w:val="00DF64E9"/>
    <w:rsid w:val="00DF726C"/>
    <w:rsid w:val="00DF7646"/>
    <w:rsid w:val="00DF7EC3"/>
    <w:rsid w:val="00E02327"/>
    <w:rsid w:val="00E02981"/>
    <w:rsid w:val="00E02F33"/>
    <w:rsid w:val="00E033BC"/>
    <w:rsid w:val="00E0461E"/>
    <w:rsid w:val="00E054AC"/>
    <w:rsid w:val="00E1017D"/>
    <w:rsid w:val="00E1056F"/>
    <w:rsid w:val="00E117F5"/>
    <w:rsid w:val="00E12237"/>
    <w:rsid w:val="00E125AB"/>
    <w:rsid w:val="00E13C0C"/>
    <w:rsid w:val="00E13D48"/>
    <w:rsid w:val="00E15241"/>
    <w:rsid w:val="00E152EE"/>
    <w:rsid w:val="00E1575D"/>
    <w:rsid w:val="00E160CC"/>
    <w:rsid w:val="00E1654F"/>
    <w:rsid w:val="00E1694B"/>
    <w:rsid w:val="00E17465"/>
    <w:rsid w:val="00E17BE9"/>
    <w:rsid w:val="00E21C2A"/>
    <w:rsid w:val="00E22E79"/>
    <w:rsid w:val="00E23753"/>
    <w:rsid w:val="00E23E0E"/>
    <w:rsid w:val="00E25066"/>
    <w:rsid w:val="00E254B7"/>
    <w:rsid w:val="00E25CE9"/>
    <w:rsid w:val="00E2603D"/>
    <w:rsid w:val="00E27248"/>
    <w:rsid w:val="00E309F6"/>
    <w:rsid w:val="00E30A0A"/>
    <w:rsid w:val="00E315B2"/>
    <w:rsid w:val="00E32301"/>
    <w:rsid w:val="00E3306A"/>
    <w:rsid w:val="00E34645"/>
    <w:rsid w:val="00E3472A"/>
    <w:rsid w:val="00E3697C"/>
    <w:rsid w:val="00E36DBA"/>
    <w:rsid w:val="00E37790"/>
    <w:rsid w:val="00E40BDE"/>
    <w:rsid w:val="00E4161B"/>
    <w:rsid w:val="00E4190A"/>
    <w:rsid w:val="00E41BE2"/>
    <w:rsid w:val="00E42DD5"/>
    <w:rsid w:val="00E43214"/>
    <w:rsid w:val="00E433EE"/>
    <w:rsid w:val="00E444C7"/>
    <w:rsid w:val="00E44B8B"/>
    <w:rsid w:val="00E45078"/>
    <w:rsid w:val="00E4532B"/>
    <w:rsid w:val="00E454C7"/>
    <w:rsid w:val="00E470E0"/>
    <w:rsid w:val="00E50BA4"/>
    <w:rsid w:val="00E50CB9"/>
    <w:rsid w:val="00E51476"/>
    <w:rsid w:val="00E534AF"/>
    <w:rsid w:val="00E54666"/>
    <w:rsid w:val="00E54C51"/>
    <w:rsid w:val="00E5588D"/>
    <w:rsid w:val="00E55F97"/>
    <w:rsid w:val="00E569FF"/>
    <w:rsid w:val="00E570A2"/>
    <w:rsid w:val="00E5714A"/>
    <w:rsid w:val="00E600C3"/>
    <w:rsid w:val="00E60900"/>
    <w:rsid w:val="00E62556"/>
    <w:rsid w:val="00E62756"/>
    <w:rsid w:val="00E64963"/>
    <w:rsid w:val="00E66666"/>
    <w:rsid w:val="00E66A34"/>
    <w:rsid w:val="00E66BF9"/>
    <w:rsid w:val="00E67A74"/>
    <w:rsid w:val="00E67C76"/>
    <w:rsid w:val="00E7204B"/>
    <w:rsid w:val="00E730D4"/>
    <w:rsid w:val="00E73923"/>
    <w:rsid w:val="00E73FF6"/>
    <w:rsid w:val="00E74971"/>
    <w:rsid w:val="00E75042"/>
    <w:rsid w:val="00E7633B"/>
    <w:rsid w:val="00E77793"/>
    <w:rsid w:val="00E77F23"/>
    <w:rsid w:val="00E77FFE"/>
    <w:rsid w:val="00E81127"/>
    <w:rsid w:val="00E81214"/>
    <w:rsid w:val="00E83056"/>
    <w:rsid w:val="00E83CCC"/>
    <w:rsid w:val="00E83D9E"/>
    <w:rsid w:val="00E84B71"/>
    <w:rsid w:val="00E8555F"/>
    <w:rsid w:val="00E85946"/>
    <w:rsid w:val="00E876B9"/>
    <w:rsid w:val="00E902A8"/>
    <w:rsid w:val="00E90891"/>
    <w:rsid w:val="00E90EAE"/>
    <w:rsid w:val="00E92264"/>
    <w:rsid w:val="00E92752"/>
    <w:rsid w:val="00E932BE"/>
    <w:rsid w:val="00E9386A"/>
    <w:rsid w:val="00E94A7D"/>
    <w:rsid w:val="00E94A92"/>
    <w:rsid w:val="00E94B59"/>
    <w:rsid w:val="00E94BE9"/>
    <w:rsid w:val="00E9643D"/>
    <w:rsid w:val="00E96B31"/>
    <w:rsid w:val="00E97973"/>
    <w:rsid w:val="00EA003E"/>
    <w:rsid w:val="00EA09D2"/>
    <w:rsid w:val="00EA19ED"/>
    <w:rsid w:val="00EA3C75"/>
    <w:rsid w:val="00EA44B5"/>
    <w:rsid w:val="00EA5681"/>
    <w:rsid w:val="00EA58CE"/>
    <w:rsid w:val="00EA58E2"/>
    <w:rsid w:val="00EA65A1"/>
    <w:rsid w:val="00EA71E5"/>
    <w:rsid w:val="00EA750B"/>
    <w:rsid w:val="00EB10E4"/>
    <w:rsid w:val="00EB1396"/>
    <w:rsid w:val="00EB18FC"/>
    <w:rsid w:val="00EB1E59"/>
    <w:rsid w:val="00EB276F"/>
    <w:rsid w:val="00EB2AD0"/>
    <w:rsid w:val="00EB3611"/>
    <w:rsid w:val="00EB3771"/>
    <w:rsid w:val="00EB43B2"/>
    <w:rsid w:val="00EB49DE"/>
    <w:rsid w:val="00EB4DE3"/>
    <w:rsid w:val="00EB4E7A"/>
    <w:rsid w:val="00EB4F86"/>
    <w:rsid w:val="00EB529F"/>
    <w:rsid w:val="00EB58D2"/>
    <w:rsid w:val="00EB7E79"/>
    <w:rsid w:val="00EC00BF"/>
    <w:rsid w:val="00EC06CB"/>
    <w:rsid w:val="00EC2B83"/>
    <w:rsid w:val="00EC3238"/>
    <w:rsid w:val="00EC34A4"/>
    <w:rsid w:val="00EC5A51"/>
    <w:rsid w:val="00EC5F25"/>
    <w:rsid w:val="00EC62BF"/>
    <w:rsid w:val="00EC6C56"/>
    <w:rsid w:val="00ED2657"/>
    <w:rsid w:val="00ED3BF7"/>
    <w:rsid w:val="00ED3C55"/>
    <w:rsid w:val="00ED41D3"/>
    <w:rsid w:val="00ED481C"/>
    <w:rsid w:val="00ED4DAC"/>
    <w:rsid w:val="00ED532F"/>
    <w:rsid w:val="00ED66A0"/>
    <w:rsid w:val="00ED67D6"/>
    <w:rsid w:val="00ED6C5B"/>
    <w:rsid w:val="00ED6E18"/>
    <w:rsid w:val="00ED7645"/>
    <w:rsid w:val="00ED78D5"/>
    <w:rsid w:val="00EE057F"/>
    <w:rsid w:val="00EE07F8"/>
    <w:rsid w:val="00EE0ECD"/>
    <w:rsid w:val="00EE1567"/>
    <w:rsid w:val="00EE1E62"/>
    <w:rsid w:val="00EE1EEE"/>
    <w:rsid w:val="00EE28A1"/>
    <w:rsid w:val="00EE30CA"/>
    <w:rsid w:val="00EE3A05"/>
    <w:rsid w:val="00EE4050"/>
    <w:rsid w:val="00EE409B"/>
    <w:rsid w:val="00EE5054"/>
    <w:rsid w:val="00EE574D"/>
    <w:rsid w:val="00EE59D0"/>
    <w:rsid w:val="00EE6750"/>
    <w:rsid w:val="00EE6E56"/>
    <w:rsid w:val="00EE70B5"/>
    <w:rsid w:val="00EE76CB"/>
    <w:rsid w:val="00EE7A22"/>
    <w:rsid w:val="00EF033F"/>
    <w:rsid w:val="00EF0E6E"/>
    <w:rsid w:val="00EF1F49"/>
    <w:rsid w:val="00EF364D"/>
    <w:rsid w:val="00EF38D9"/>
    <w:rsid w:val="00EF394A"/>
    <w:rsid w:val="00EF3BAC"/>
    <w:rsid w:val="00EF3D46"/>
    <w:rsid w:val="00EF5015"/>
    <w:rsid w:val="00EF5655"/>
    <w:rsid w:val="00EF5704"/>
    <w:rsid w:val="00EF614B"/>
    <w:rsid w:val="00EF6E10"/>
    <w:rsid w:val="00EF73CE"/>
    <w:rsid w:val="00EF7658"/>
    <w:rsid w:val="00EF79C3"/>
    <w:rsid w:val="00F00053"/>
    <w:rsid w:val="00F00576"/>
    <w:rsid w:val="00F0109E"/>
    <w:rsid w:val="00F0113A"/>
    <w:rsid w:val="00F02494"/>
    <w:rsid w:val="00F02C9B"/>
    <w:rsid w:val="00F02E83"/>
    <w:rsid w:val="00F02F2D"/>
    <w:rsid w:val="00F03876"/>
    <w:rsid w:val="00F04716"/>
    <w:rsid w:val="00F048C8"/>
    <w:rsid w:val="00F05C5C"/>
    <w:rsid w:val="00F06690"/>
    <w:rsid w:val="00F075B5"/>
    <w:rsid w:val="00F075DF"/>
    <w:rsid w:val="00F075EE"/>
    <w:rsid w:val="00F11FD8"/>
    <w:rsid w:val="00F12EE0"/>
    <w:rsid w:val="00F135D8"/>
    <w:rsid w:val="00F15539"/>
    <w:rsid w:val="00F16226"/>
    <w:rsid w:val="00F165DD"/>
    <w:rsid w:val="00F174AD"/>
    <w:rsid w:val="00F17A23"/>
    <w:rsid w:val="00F17D08"/>
    <w:rsid w:val="00F17F67"/>
    <w:rsid w:val="00F210F1"/>
    <w:rsid w:val="00F2134D"/>
    <w:rsid w:val="00F21704"/>
    <w:rsid w:val="00F2171E"/>
    <w:rsid w:val="00F21F58"/>
    <w:rsid w:val="00F2213E"/>
    <w:rsid w:val="00F2286F"/>
    <w:rsid w:val="00F229D0"/>
    <w:rsid w:val="00F237A4"/>
    <w:rsid w:val="00F241C4"/>
    <w:rsid w:val="00F25031"/>
    <w:rsid w:val="00F25D72"/>
    <w:rsid w:val="00F25E53"/>
    <w:rsid w:val="00F2685A"/>
    <w:rsid w:val="00F26CC8"/>
    <w:rsid w:val="00F27ACC"/>
    <w:rsid w:val="00F27C32"/>
    <w:rsid w:val="00F27F8D"/>
    <w:rsid w:val="00F3078C"/>
    <w:rsid w:val="00F30C7A"/>
    <w:rsid w:val="00F3556A"/>
    <w:rsid w:val="00F35E14"/>
    <w:rsid w:val="00F3729A"/>
    <w:rsid w:val="00F37EB0"/>
    <w:rsid w:val="00F407CD"/>
    <w:rsid w:val="00F4089C"/>
    <w:rsid w:val="00F40987"/>
    <w:rsid w:val="00F409A2"/>
    <w:rsid w:val="00F40AC3"/>
    <w:rsid w:val="00F42FC7"/>
    <w:rsid w:val="00F43447"/>
    <w:rsid w:val="00F43FC7"/>
    <w:rsid w:val="00F4480A"/>
    <w:rsid w:val="00F45484"/>
    <w:rsid w:val="00F45D1B"/>
    <w:rsid w:val="00F46362"/>
    <w:rsid w:val="00F46A9C"/>
    <w:rsid w:val="00F47695"/>
    <w:rsid w:val="00F47848"/>
    <w:rsid w:val="00F5019D"/>
    <w:rsid w:val="00F507E8"/>
    <w:rsid w:val="00F508DB"/>
    <w:rsid w:val="00F52177"/>
    <w:rsid w:val="00F5261A"/>
    <w:rsid w:val="00F542F4"/>
    <w:rsid w:val="00F5670C"/>
    <w:rsid w:val="00F56AFF"/>
    <w:rsid w:val="00F56C28"/>
    <w:rsid w:val="00F56F2B"/>
    <w:rsid w:val="00F57805"/>
    <w:rsid w:val="00F57B9B"/>
    <w:rsid w:val="00F57D25"/>
    <w:rsid w:val="00F60AB8"/>
    <w:rsid w:val="00F60F55"/>
    <w:rsid w:val="00F63AA3"/>
    <w:rsid w:val="00F64DF3"/>
    <w:rsid w:val="00F65823"/>
    <w:rsid w:val="00F66944"/>
    <w:rsid w:val="00F6712F"/>
    <w:rsid w:val="00F67B72"/>
    <w:rsid w:val="00F7031A"/>
    <w:rsid w:val="00F71469"/>
    <w:rsid w:val="00F71CB9"/>
    <w:rsid w:val="00F71F81"/>
    <w:rsid w:val="00F74F77"/>
    <w:rsid w:val="00F74FF9"/>
    <w:rsid w:val="00F76143"/>
    <w:rsid w:val="00F768EA"/>
    <w:rsid w:val="00F76CAB"/>
    <w:rsid w:val="00F76D06"/>
    <w:rsid w:val="00F76E46"/>
    <w:rsid w:val="00F774F5"/>
    <w:rsid w:val="00F77FBF"/>
    <w:rsid w:val="00F80019"/>
    <w:rsid w:val="00F80678"/>
    <w:rsid w:val="00F80E03"/>
    <w:rsid w:val="00F81307"/>
    <w:rsid w:val="00F81A81"/>
    <w:rsid w:val="00F81BE9"/>
    <w:rsid w:val="00F81D71"/>
    <w:rsid w:val="00F826FA"/>
    <w:rsid w:val="00F82C9C"/>
    <w:rsid w:val="00F82CB1"/>
    <w:rsid w:val="00F837A0"/>
    <w:rsid w:val="00F83A5F"/>
    <w:rsid w:val="00F83E98"/>
    <w:rsid w:val="00F83F9B"/>
    <w:rsid w:val="00F84B76"/>
    <w:rsid w:val="00F867A7"/>
    <w:rsid w:val="00F86A46"/>
    <w:rsid w:val="00F86AC6"/>
    <w:rsid w:val="00F879F6"/>
    <w:rsid w:val="00F87E8B"/>
    <w:rsid w:val="00F90237"/>
    <w:rsid w:val="00F916CA"/>
    <w:rsid w:val="00F936F8"/>
    <w:rsid w:val="00F9630F"/>
    <w:rsid w:val="00F97034"/>
    <w:rsid w:val="00F97158"/>
    <w:rsid w:val="00FA020A"/>
    <w:rsid w:val="00FA039A"/>
    <w:rsid w:val="00FA063F"/>
    <w:rsid w:val="00FA1038"/>
    <w:rsid w:val="00FA195E"/>
    <w:rsid w:val="00FA2D7B"/>
    <w:rsid w:val="00FA2F30"/>
    <w:rsid w:val="00FA3A39"/>
    <w:rsid w:val="00FA3D0F"/>
    <w:rsid w:val="00FA5CC1"/>
    <w:rsid w:val="00FA6FAD"/>
    <w:rsid w:val="00FA7183"/>
    <w:rsid w:val="00FA71C6"/>
    <w:rsid w:val="00FA71F9"/>
    <w:rsid w:val="00FA7200"/>
    <w:rsid w:val="00FA778E"/>
    <w:rsid w:val="00FA7D97"/>
    <w:rsid w:val="00FB19BF"/>
    <w:rsid w:val="00FB1AC2"/>
    <w:rsid w:val="00FB201B"/>
    <w:rsid w:val="00FB35E7"/>
    <w:rsid w:val="00FB37C3"/>
    <w:rsid w:val="00FB4404"/>
    <w:rsid w:val="00FB454A"/>
    <w:rsid w:val="00FB4AC8"/>
    <w:rsid w:val="00FB5406"/>
    <w:rsid w:val="00FB57F0"/>
    <w:rsid w:val="00FB6D48"/>
    <w:rsid w:val="00FB7092"/>
    <w:rsid w:val="00FB7BD6"/>
    <w:rsid w:val="00FC04D4"/>
    <w:rsid w:val="00FC08DA"/>
    <w:rsid w:val="00FC41D6"/>
    <w:rsid w:val="00FC4B99"/>
    <w:rsid w:val="00FC4DC9"/>
    <w:rsid w:val="00FC5D0D"/>
    <w:rsid w:val="00FC6119"/>
    <w:rsid w:val="00FC6598"/>
    <w:rsid w:val="00FC685C"/>
    <w:rsid w:val="00FC736E"/>
    <w:rsid w:val="00FD16C2"/>
    <w:rsid w:val="00FD1705"/>
    <w:rsid w:val="00FD3730"/>
    <w:rsid w:val="00FD4349"/>
    <w:rsid w:val="00FD57F5"/>
    <w:rsid w:val="00FD5DDC"/>
    <w:rsid w:val="00FD6BAC"/>
    <w:rsid w:val="00FD7E47"/>
    <w:rsid w:val="00FE1E68"/>
    <w:rsid w:val="00FE24A1"/>
    <w:rsid w:val="00FE25D8"/>
    <w:rsid w:val="00FE3119"/>
    <w:rsid w:val="00FE412C"/>
    <w:rsid w:val="00FE48D3"/>
    <w:rsid w:val="00FE54D2"/>
    <w:rsid w:val="00FE7418"/>
    <w:rsid w:val="00FE742F"/>
    <w:rsid w:val="00FE7A23"/>
    <w:rsid w:val="00FF0A67"/>
    <w:rsid w:val="00FF0E28"/>
    <w:rsid w:val="00FF0E52"/>
    <w:rsid w:val="00FF0EB8"/>
    <w:rsid w:val="00FF11C9"/>
    <w:rsid w:val="00FF203A"/>
    <w:rsid w:val="00FF2C4D"/>
    <w:rsid w:val="00FF316B"/>
    <w:rsid w:val="00FF42B5"/>
    <w:rsid w:val="00FF4768"/>
    <w:rsid w:val="00FF47A9"/>
    <w:rsid w:val="00FF68D1"/>
    <w:rsid w:val="00FF6C75"/>
    <w:rsid w:val="00FF6D27"/>
    <w:rsid w:val="00FF6E84"/>
    <w:rsid w:val="00FF71B6"/>
    <w:rsid w:val="00FF73A7"/>
    <w:rsid w:val="01781222"/>
    <w:rsid w:val="01890895"/>
    <w:rsid w:val="038D7C1B"/>
    <w:rsid w:val="03E34BB9"/>
    <w:rsid w:val="08AF5E1F"/>
    <w:rsid w:val="09BB0B0D"/>
    <w:rsid w:val="0A7F4ED7"/>
    <w:rsid w:val="0A907B98"/>
    <w:rsid w:val="0ABE41EA"/>
    <w:rsid w:val="0B5B786D"/>
    <w:rsid w:val="0D705039"/>
    <w:rsid w:val="0D9A504D"/>
    <w:rsid w:val="0DBE7447"/>
    <w:rsid w:val="0E1E276F"/>
    <w:rsid w:val="0F0169CE"/>
    <w:rsid w:val="110E1624"/>
    <w:rsid w:val="111C48D8"/>
    <w:rsid w:val="11D306B7"/>
    <w:rsid w:val="11EA45F3"/>
    <w:rsid w:val="130F14BF"/>
    <w:rsid w:val="137336DD"/>
    <w:rsid w:val="1429515E"/>
    <w:rsid w:val="153E069C"/>
    <w:rsid w:val="15985E02"/>
    <w:rsid w:val="15A75E43"/>
    <w:rsid w:val="1614740E"/>
    <w:rsid w:val="163877EF"/>
    <w:rsid w:val="16FD6017"/>
    <w:rsid w:val="177F5853"/>
    <w:rsid w:val="17C62930"/>
    <w:rsid w:val="196C1EEF"/>
    <w:rsid w:val="1B137D80"/>
    <w:rsid w:val="1B783CB4"/>
    <w:rsid w:val="1D461768"/>
    <w:rsid w:val="1D55238A"/>
    <w:rsid w:val="1D7934CE"/>
    <w:rsid w:val="1FDC333E"/>
    <w:rsid w:val="20EB693F"/>
    <w:rsid w:val="21845A3B"/>
    <w:rsid w:val="23BB077B"/>
    <w:rsid w:val="241B5D79"/>
    <w:rsid w:val="25E80570"/>
    <w:rsid w:val="25EB4030"/>
    <w:rsid w:val="26072688"/>
    <w:rsid w:val="26FA39F9"/>
    <w:rsid w:val="278553AC"/>
    <w:rsid w:val="28B757DF"/>
    <w:rsid w:val="2C78260D"/>
    <w:rsid w:val="2E027AB2"/>
    <w:rsid w:val="2E035E48"/>
    <w:rsid w:val="2F582AEB"/>
    <w:rsid w:val="30C627FC"/>
    <w:rsid w:val="314318D2"/>
    <w:rsid w:val="31AC0CAC"/>
    <w:rsid w:val="33DD1182"/>
    <w:rsid w:val="344A52FC"/>
    <w:rsid w:val="34E51302"/>
    <w:rsid w:val="34FB10CC"/>
    <w:rsid w:val="352378C2"/>
    <w:rsid w:val="3550605D"/>
    <w:rsid w:val="370B3AA5"/>
    <w:rsid w:val="389F6B59"/>
    <w:rsid w:val="38E84381"/>
    <w:rsid w:val="39475874"/>
    <w:rsid w:val="3AFE77F4"/>
    <w:rsid w:val="3D9B52BE"/>
    <w:rsid w:val="3DE36911"/>
    <w:rsid w:val="3EA132AC"/>
    <w:rsid w:val="400023E2"/>
    <w:rsid w:val="4022519B"/>
    <w:rsid w:val="425E7D0F"/>
    <w:rsid w:val="429721E0"/>
    <w:rsid w:val="45976736"/>
    <w:rsid w:val="45F54AC5"/>
    <w:rsid w:val="46CE2EAA"/>
    <w:rsid w:val="46E52C02"/>
    <w:rsid w:val="4793392A"/>
    <w:rsid w:val="47DE594E"/>
    <w:rsid w:val="48585A38"/>
    <w:rsid w:val="4D18097E"/>
    <w:rsid w:val="4D55412C"/>
    <w:rsid w:val="4DF94F37"/>
    <w:rsid w:val="4E072829"/>
    <w:rsid w:val="4F4301E6"/>
    <w:rsid w:val="4FE57C59"/>
    <w:rsid w:val="508362F4"/>
    <w:rsid w:val="50CE4754"/>
    <w:rsid w:val="52585275"/>
    <w:rsid w:val="5350425D"/>
    <w:rsid w:val="5504135B"/>
    <w:rsid w:val="56560D2D"/>
    <w:rsid w:val="5DB6074F"/>
    <w:rsid w:val="615C3D32"/>
    <w:rsid w:val="61F26FDB"/>
    <w:rsid w:val="626B179C"/>
    <w:rsid w:val="653C735A"/>
    <w:rsid w:val="66E96F07"/>
    <w:rsid w:val="672D6A9E"/>
    <w:rsid w:val="68950FCB"/>
    <w:rsid w:val="6AA15640"/>
    <w:rsid w:val="6C0A6B1D"/>
    <w:rsid w:val="6C28092F"/>
    <w:rsid w:val="6CB8550C"/>
    <w:rsid w:val="6DCC0305"/>
    <w:rsid w:val="6EC152C8"/>
    <w:rsid w:val="6F5E4DAB"/>
    <w:rsid w:val="702304F8"/>
    <w:rsid w:val="71144FFC"/>
    <w:rsid w:val="73F63E65"/>
    <w:rsid w:val="74632059"/>
    <w:rsid w:val="74BF2E38"/>
    <w:rsid w:val="751E0AA9"/>
    <w:rsid w:val="753C0A29"/>
    <w:rsid w:val="7554424C"/>
    <w:rsid w:val="75FF01B4"/>
    <w:rsid w:val="7666196A"/>
    <w:rsid w:val="770B4DDF"/>
    <w:rsid w:val="777A728F"/>
    <w:rsid w:val="78F3686A"/>
    <w:rsid w:val="799A4E22"/>
    <w:rsid w:val="79F85C83"/>
    <w:rsid w:val="7AEA5DC8"/>
    <w:rsid w:val="7BE50FC3"/>
    <w:rsid w:val="7CFD3220"/>
    <w:rsid w:val="7D25595D"/>
    <w:rsid w:val="7EF622EE"/>
    <w:rsid w:val="7F7B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rFonts w:ascii="仿宋_GB2312" w:hAnsi="宋体" w:eastAsia="仿宋_GB2312"/>
      <w:b/>
      <w:bCs/>
      <w:snapToGrid w:val="0"/>
      <w:kern w:val="44"/>
      <w:sz w:val="44"/>
      <w:szCs w:val="44"/>
    </w:rPr>
  </w:style>
  <w:style w:type="paragraph" w:styleId="3">
    <w:name w:val="heading 2"/>
    <w:basedOn w:val="1"/>
    <w:next w:val="1"/>
    <w:link w:val="8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9"/>
    <w:qFormat/>
    <w:uiPriority w:val="0"/>
    <w:pPr>
      <w:adjustRightInd w:val="0"/>
      <w:ind w:firstLine="420"/>
      <w:jc w:val="left"/>
      <w:textAlignment w:val="baseline"/>
    </w:pPr>
    <w:rPr>
      <w:rFonts w:eastAsia="楷体_GB2312"/>
      <w:sz w:val="24"/>
      <w:szCs w:val="20"/>
    </w:r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2520" w:leftChars="1200"/>
    </w:pPr>
  </w:style>
  <w:style w:type="paragraph" w:styleId="13">
    <w:name w:val="Document Map"/>
    <w:basedOn w:val="1"/>
    <w:link w:val="73"/>
    <w:qFormat/>
    <w:uiPriority w:val="0"/>
    <w:pPr>
      <w:shd w:val="clear" w:color="auto" w:fill="000080"/>
    </w:pPr>
  </w:style>
  <w:style w:type="paragraph" w:styleId="14">
    <w:name w:val="annotation text"/>
    <w:basedOn w:val="1"/>
    <w:link w:val="76"/>
    <w:qFormat/>
    <w:uiPriority w:val="0"/>
    <w:pPr>
      <w:jc w:val="left"/>
    </w:pPr>
    <w:rPr>
      <w:szCs w:val="20"/>
    </w:rPr>
  </w:style>
  <w:style w:type="paragraph" w:styleId="15">
    <w:name w:val="Body Text 3"/>
    <w:basedOn w:val="1"/>
    <w:link w:val="68"/>
    <w:qFormat/>
    <w:uiPriority w:val="0"/>
    <w:pPr>
      <w:spacing w:after="120"/>
    </w:pPr>
    <w:rPr>
      <w:sz w:val="16"/>
      <w:szCs w:val="16"/>
    </w:rPr>
  </w:style>
  <w:style w:type="paragraph" w:styleId="16">
    <w:name w:val="Body Text"/>
    <w:basedOn w:val="1"/>
    <w:link w:val="62"/>
    <w:qFormat/>
    <w:uiPriority w:val="0"/>
    <w:pPr>
      <w:spacing w:line="360" w:lineRule="auto"/>
    </w:pPr>
    <w:rPr>
      <w:b/>
      <w:bCs/>
      <w:sz w:val="24"/>
      <w:szCs w:val="20"/>
    </w:rPr>
  </w:style>
  <w:style w:type="paragraph" w:styleId="17">
    <w:name w:val="Body Text Indent"/>
    <w:basedOn w:val="1"/>
    <w:link w:val="64"/>
    <w:qFormat/>
    <w:uiPriority w:val="0"/>
    <w:pPr>
      <w:ind w:firstLine="600" w:firstLineChars="200"/>
    </w:pPr>
    <w:rPr>
      <w:rFonts w:ascii="仿宋_GB2312" w:eastAsia="仿宋_GB2312"/>
      <w:sz w:val="30"/>
      <w:szCs w:val="20"/>
    </w:rPr>
  </w:style>
  <w:style w:type="paragraph" w:styleId="18">
    <w:name w:val="List 2"/>
    <w:basedOn w:val="1"/>
    <w:qFormat/>
    <w:uiPriority w:val="0"/>
    <w:pPr>
      <w:ind w:left="100" w:leftChars="200" w:hanging="200" w:hangingChars="200"/>
    </w:pPr>
  </w:style>
  <w:style w:type="paragraph" w:styleId="19">
    <w:name w:val="toc 5"/>
    <w:basedOn w:val="1"/>
    <w:next w:val="1"/>
    <w:qFormat/>
    <w:uiPriority w:val="0"/>
    <w:pPr>
      <w:ind w:left="1680" w:leftChars="800"/>
    </w:pPr>
  </w:style>
  <w:style w:type="paragraph" w:styleId="20">
    <w:name w:val="toc 3"/>
    <w:basedOn w:val="1"/>
    <w:next w:val="1"/>
    <w:qFormat/>
    <w:uiPriority w:val="39"/>
    <w:pPr>
      <w:ind w:left="840" w:leftChars="400"/>
    </w:pPr>
    <w:rPr>
      <w:szCs w:val="20"/>
    </w:rPr>
  </w:style>
  <w:style w:type="paragraph" w:styleId="21">
    <w:name w:val="Plain Text"/>
    <w:basedOn w:val="1"/>
    <w:link w:val="70"/>
    <w:qFormat/>
    <w:uiPriority w:val="0"/>
    <w:rPr>
      <w:rFonts w:hint="eastAsia" w:ascii="宋体" w:hAnsi="Courier New"/>
      <w:szCs w:val="21"/>
    </w:rPr>
  </w:style>
  <w:style w:type="paragraph" w:styleId="22">
    <w:name w:val="toc 8"/>
    <w:basedOn w:val="1"/>
    <w:next w:val="1"/>
    <w:qFormat/>
    <w:uiPriority w:val="0"/>
    <w:pPr>
      <w:ind w:left="2940" w:leftChars="1400"/>
    </w:pPr>
  </w:style>
  <w:style w:type="paragraph" w:styleId="23">
    <w:name w:val="Date"/>
    <w:basedOn w:val="1"/>
    <w:next w:val="1"/>
    <w:link w:val="84"/>
    <w:qFormat/>
    <w:uiPriority w:val="0"/>
    <w:pPr>
      <w:widowControl/>
    </w:pPr>
    <w:rPr>
      <w:rFonts w:ascii="宋体"/>
      <w:kern w:val="0"/>
      <w:sz w:val="30"/>
      <w:szCs w:val="20"/>
    </w:rPr>
  </w:style>
  <w:style w:type="paragraph" w:styleId="24">
    <w:name w:val="Body Text Indent 2"/>
    <w:basedOn w:val="1"/>
    <w:link w:val="81"/>
    <w:qFormat/>
    <w:uiPriority w:val="0"/>
    <w:pPr>
      <w:spacing w:after="120" w:line="480" w:lineRule="auto"/>
      <w:ind w:left="420" w:leftChars="200"/>
    </w:pPr>
  </w:style>
  <w:style w:type="paragraph" w:styleId="25">
    <w:name w:val="Balloon Text"/>
    <w:basedOn w:val="1"/>
    <w:link w:val="91"/>
    <w:semiHidden/>
    <w:qFormat/>
    <w:uiPriority w:val="0"/>
    <w:rPr>
      <w:sz w:val="18"/>
      <w:szCs w:val="18"/>
    </w:rPr>
  </w:style>
  <w:style w:type="paragraph" w:styleId="26">
    <w:name w:val="footer"/>
    <w:basedOn w:val="1"/>
    <w:link w:val="75"/>
    <w:qFormat/>
    <w:uiPriority w:val="0"/>
    <w:pPr>
      <w:tabs>
        <w:tab w:val="center" w:pos="4153"/>
        <w:tab w:val="right" w:pos="8306"/>
      </w:tabs>
      <w:snapToGrid w:val="0"/>
      <w:jc w:val="left"/>
    </w:pPr>
    <w:rPr>
      <w:sz w:val="18"/>
      <w:szCs w:val="20"/>
    </w:rPr>
  </w:style>
  <w:style w:type="paragraph" w:styleId="27">
    <w:name w:val="header"/>
    <w:basedOn w:val="1"/>
    <w:link w:val="74"/>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39"/>
    <w:rPr>
      <w:szCs w:val="20"/>
    </w:rPr>
  </w:style>
  <w:style w:type="paragraph" w:styleId="29">
    <w:name w:val="toc 4"/>
    <w:basedOn w:val="1"/>
    <w:next w:val="1"/>
    <w:qFormat/>
    <w:uiPriority w:val="0"/>
    <w:pPr>
      <w:ind w:left="1260" w:leftChars="600"/>
    </w:pPr>
  </w:style>
  <w:style w:type="paragraph" w:styleId="30">
    <w:name w:val="List"/>
    <w:basedOn w:val="1"/>
    <w:qFormat/>
    <w:uiPriority w:val="0"/>
    <w:pPr>
      <w:ind w:left="200" w:hanging="200" w:hangingChars="200"/>
    </w:pPr>
  </w:style>
  <w:style w:type="paragraph" w:styleId="31">
    <w:name w:val="toc 6"/>
    <w:basedOn w:val="1"/>
    <w:next w:val="1"/>
    <w:qFormat/>
    <w:uiPriority w:val="0"/>
    <w:pPr>
      <w:ind w:left="2100" w:leftChars="1000"/>
    </w:pPr>
  </w:style>
  <w:style w:type="paragraph" w:styleId="32">
    <w:name w:val="Body Text Indent 3"/>
    <w:basedOn w:val="1"/>
    <w:link w:val="82"/>
    <w:qFormat/>
    <w:uiPriority w:val="0"/>
    <w:pPr>
      <w:spacing w:after="120"/>
      <w:ind w:left="420" w:leftChars="200"/>
    </w:pPr>
    <w:rPr>
      <w:sz w:val="16"/>
      <w:szCs w:val="16"/>
    </w:rPr>
  </w:style>
  <w:style w:type="paragraph" w:styleId="33">
    <w:name w:val="toc 2"/>
    <w:basedOn w:val="1"/>
    <w:next w:val="1"/>
    <w:qFormat/>
    <w:uiPriority w:val="39"/>
    <w:pPr>
      <w:ind w:left="420" w:leftChars="200"/>
    </w:pPr>
    <w:rPr>
      <w:szCs w:val="20"/>
    </w:rPr>
  </w:style>
  <w:style w:type="paragraph" w:styleId="34">
    <w:name w:val="toc 9"/>
    <w:basedOn w:val="1"/>
    <w:next w:val="1"/>
    <w:qFormat/>
    <w:uiPriority w:val="0"/>
    <w:pPr>
      <w:ind w:left="3360" w:leftChars="1600"/>
    </w:pPr>
  </w:style>
  <w:style w:type="paragraph" w:styleId="35">
    <w:name w:val="Body Text 2"/>
    <w:basedOn w:val="1"/>
    <w:link w:val="83"/>
    <w:qFormat/>
    <w:uiPriority w:val="0"/>
    <w:pPr>
      <w:spacing w:line="360" w:lineRule="auto"/>
    </w:pPr>
    <w:rPr>
      <w:rFonts w:ascii="宋体" w:hAnsi="宋体"/>
      <w:sz w:val="24"/>
      <w:szCs w:val="20"/>
    </w:rPr>
  </w:style>
  <w:style w:type="paragraph" w:styleId="36">
    <w:name w:val="List Continue 2"/>
    <w:basedOn w:val="1"/>
    <w:qFormat/>
    <w:uiPriority w:val="0"/>
    <w:pPr>
      <w:spacing w:after="120"/>
      <w:ind w:left="840" w:leftChars="400"/>
    </w:p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annotation subject"/>
    <w:basedOn w:val="14"/>
    <w:next w:val="14"/>
    <w:link w:val="77"/>
    <w:qFormat/>
    <w:uiPriority w:val="0"/>
    <w:rPr>
      <w:b/>
      <w:bCs/>
    </w:rPr>
  </w:style>
  <w:style w:type="paragraph" w:styleId="39">
    <w:name w:val="Body Text First Indent"/>
    <w:basedOn w:val="16"/>
    <w:link w:val="63"/>
    <w:qFormat/>
    <w:uiPriority w:val="0"/>
    <w:pPr>
      <w:spacing w:after="120" w:line="240" w:lineRule="auto"/>
      <w:ind w:firstLine="420" w:firstLineChars="100"/>
    </w:pPr>
    <w:rPr>
      <w:b w:val="0"/>
      <w:bCs w:val="0"/>
      <w:sz w:val="21"/>
      <w:szCs w:val="24"/>
    </w:rPr>
  </w:style>
  <w:style w:type="paragraph" w:styleId="40">
    <w:name w:val="Body Text First Indent 2"/>
    <w:basedOn w:val="17"/>
    <w:link w:val="65"/>
    <w:qFormat/>
    <w:uiPriority w:val="0"/>
    <w:pPr>
      <w:spacing w:after="120"/>
      <w:ind w:left="420" w:leftChars="200" w:firstLine="420"/>
    </w:pPr>
    <w:rPr>
      <w:rFonts w:ascii="Times New Roman" w:eastAsia="宋体"/>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paragraph" w:customStyle="1" w:styleId="49">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50">
    <w:name w:val="样式2"/>
    <w:basedOn w:val="1"/>
    <w:qFormat/>
    <w:uiPriority w:val="0"/>
    <w:rPr>
      <w:rFonts w:ascii="仿宋_GB2312" w:eastAsia="仿宋_GB2312"/>
      <w:sz w:val="32"/>
      <w:szCs w:val="20"/>
    </w:rPr>
  </w:style>
  <w:style w:type="paragraph" w:customStyle="1" w:styleId="51">
    <w:name w:val="样式1"/>
    <w:basedOn w:val="1"/>
    <w:qFormat/>
    <w:uiPriority w:val="0"/>
    <w:pPr>
      <w:numPr>
        <w:ilvl w:val="1"/>
        <w:numId w:val="2"/>
      </w:numPr>
    </w:pPr>
    <w:rPr>
      <w:rFonts w:ascii="仿宋_GB2312" w:eastAsia="仿宋_GB2312"/>
      <w:sz w:val="32"/>
      <w:szCs w:val="20"/>
    </w:rPr>
  </w:style>
  <w:style w:type="paragraph" w:customStyle="1" w:styleId="52">
    <w:name w:val="默认段落字体 Para Char Char Char Char"/>
    <w:basedOn w:val="1"/>
    <w:qFormat/>
    <w:uiPriority w:val="0"/>
  </w:style>
  <w:style w:type="paragraph" w:customStyle="1" w:styleId="53">
    <w:name w:val="Char Char Char Char"/>
    <w:basedOn w:val="1"/>
    <w:qFormat/>
    <w:uiPriority w:val="0"/>
    <w:rPr>
      <w:rFonts w:ascii="Tahoma" w:hAnsi="Tahoma"/>
      <w:sz w:val="24"/>
      <w:szCs w:val="20"/>
    </w:rPr>
  </w:style>
  <w:style w:type="character" w:customStyle="1" w:styleId="54">
    <w:name w:val="标题 1 Char"/>
    <w:link w:val="2"/>
    <w:qFormat/>
    <w:uiPriority w:val="0"/>
    <w:rPr>
      <w:rFonts w:ascii="仿宋_GB2312" w:hAnsi="宋体" w:eastAsia="仿宋_GB2312"/>
      <w:b/>
      <w:bCs/>
      <w:snapToGrid/>
      <w:kern w:val="44"/>
      <w:sz w:val="44"/>
      <w:szCs w:val="44"/>
    </w:rPr>
  </w:style>
  <w:style w:type="character" w:customStyle="1" w:styleId="55">
    <w:name w:val="标题 2 Char"/>
    <w:qFormat/>
    <w:uiPriority w:val="0"/>
    <w:rPr>
      <w:rFonts w:ascii="Cambria" w:hAnsi="Cambria" w:eastAsia="宋体" w:cs="Times New Roman"/>
      <w:b/>
      <w:bCs/>
      <w:kern w:val="2"/>
      <w:sz w:val="32"/>
      <w:szCs w:val="32"/>
    </w:rPr>
  </w:style>
  <w:style w:type="character" w:customStyle="1" w:styleId="56">
    <w:name w:val="标题 3 Char"/>
    <w:link w:val="4"/>
    <w:qFormat/>
    <w:uiPriority w:val="0"/>
    <w:rPr>
      <w:b/>
      <w:sz w:val="32"/>
    </w:rPr>
  </w:style>
  <w:style w:type="character" w:customStyle="1" w:styleId="57">
    <w:name w:val="标题 4 Char"/>
    <w:link w:val="6"/>
    <w:qFormat/>
    <w:uiPriority w:val="0"/>
    <w:rPr>
      <w:rFonts w:ascii="Arial" w:hAnsi="Arial" w:eastAsia="黑体"/>
      <w:b/>
      <w:bCs/>
      <w:kern w:val="2"/>
      <w:sz w:val="28"/>
      <w:szCs w:val="28"/>
    </w:rPr>
  </w:style>
  <w:style w:type="character" w:customStyle="1" w:styleId="58">
    <w:name w:val="标题 6 Char"/>
    <w:link w:val="7"/>
    <w:qFormat/>
    <w:uiPriority w:val="0"/>
    <w:rPr>
      <w:rFonts w:ascii="Arial" w:hAnsi="Arial" w:eastAsia="黑体"/>
      <w:b/>
      <w:bCs/>
      <w:sz w:val="24"/>
      <w:szCs w:val="24"/>
    </w:rPr>
  </w:style>
  <w:style w:type="character" w:customStyle="1" w:styleId="59">
    <w:name w:val="标题 7 Char"/>
    <w:link w:val="8"/>
    <w:qFormat/>
    <w:uiPriority w:val="0"/>
    <w:rPr>
      <w:b/>
      <w:bCs/>
      <w:sz w:val="24"/>
      <w:szCs w:val="24"/>
    </w:rPr>
  </w:style>
  <w:style w:type="character" w:customStyle="1" w:styleId="60">
    <w:name w:val="标题 8 Char"/>
    <w:link w:val="9"/>
    <w:qFormat/>
    <w:uiPriority w:val="0"/>
    <w:rPr>
      <w:rFonts w:ascii="Arial" w:hAnsi="Arial" w:eastAsia="黑体"/>
      <w:sz w:val="24"/>
      <w:szCs w:val="24"/>
    </w:rPr>
  </w:style>
  <w:style w:type="character" w:customStyle="1" w:styleId="61">
    <w:name w:val="标题 9 Char"/>
    <w:link w:val="10"/>
    <w:qFormat/>
    <w:uiPriority w:val="0"/>
    <w:rPr>
      <w:rFonts w:ascii="Arial" w:hAnsi="Arial" w:eastAsia="黑体"/>
      <w:sz w:val="21"/>
      <w:szCs w:val="21"/>
    </w:rPr>
  </w:style>
  <w:style w:type="character" w:customStyle="1" w:styleId="62">
    <w:name w:val="正文文本 Char"/>
    <w:link w:val="16"/>
    <w:qFormat/>
    <w:uiPriority w:val="0"/>
    <w:rPr>
      <w:b/>
      <w:bCs/>
      <w:kern w:val="2"/>
      <w:sz w:val="24"/>
    </w:rPr>
  </w:style>
  <w:style w:type="character" w:customStyle="1" w:styleId="63">
    <w:name w:val="正文首行缩进 Char1"/>
    <w:link w:val="39"/>
    <w:qFormat/>
    <w:uiPriority w:val="0"/>
    <w:rPr>
      <w:kern w:val="2"/>
      <w:sz w:val="21"/>
      <w:szCs w:val="24"/>
    </w:rPr>
  </w:style>
  <w:style w:type="character" w:customStyle="1" w:styleId="64">
    <w:name w:val="正文文本缩进 Char"/>
    <w:link w:val="17"/>
    <w:qFormat/>
    <w:uiPriority w:val="0"/>
    <w:rPr>
      <w:rFonts w:ascii="仿宋_GB2312" w:eastAsia="仿宋_GB2312"/>
      <w:kern w:val="2"/>
      <w:sz w:val="30"/>
    </w:rPr>
  </w:style>
  <w:style w:type="character" w:customStyle="1" w:styleId="65">
    <w:name w:val="正文首行缩进 2 Char"/>
    <w:link w:val="40"/>
    <w:qFormat/>
    <w:uiPriority w:val="0"/>
    <w:rPr>
      <w:rFonts w:ascii="仿宋_GB2312" w:eastAsia="仿宋_GB2312"/>
      <w:kern w:val="2"/>
      <w:sz w:val="21"/>
      <w:szCs w:val="24"/>
    </w:rPr>
  </w:style>
  <w:style w:type="paragraph" w:customStyle="1" w:styleId="66">
    <w:name w:val="Char Char Char"/>
    <w:basedOn w:val="1"/>
    <w:qFormat/>
    <w:uiPriority w:val="0"/>
    <w:rPr>
      <w:rFonts w:ascii="Tahoma" w:hAnsi="Tahoma" w:eastAsia="仿宋_GB2312"/>
      <w:snapToGrid w:val="0"/>
      <w:kern w:val="0"/>
      <w:sz w:val="24"/>
      <w:szCs w:val="20"/>
    </w:rPr>
  </w:style>
  <w:style w:type="character" w:customStyle="1" w:styleId="67">
    <w:name w:val="访问过的超链接1"/>
    <w:qFormat/>
    <w:uiPriority w:val="0"/>
    <w:rPr>
      <w:color w:val="800080"/>
      <w:u w:val="single"/>
    </w:rPr>
  </w:style>
  <w:style w:type="character" w:customStyle="1" w:styleId="68">
    <w:name w:val="正文文本 3 Char"/>
    <w:link w:val="15"/>
    <w:qFormat/>
    <w:uiPriority w:val="0"/>
    <w:rPr>
      <w:kern w:val="2"/>
      <w:sz w:val="16"/>
      <w:szCs w:val="16"/>
    </w:rPr>
  </w:style>
  <w:style w:type="paragraph" w:styleId="69">
    <w:name w:val="List Paragraph"/>
    <w:basedOn w:val="1"/>
    <w:qFormat/>
    <w:uiPriority w:val="34"/>
    <w:pPr>
      <w:ind w:firstLine="420" w:firstLineChars="200"/>
    </w:pPr>
    <w:rPr>
      <w:rFonts w:ascii="Calibri" w:hAnsi="Calibri"/>
      <w:szCs w:val="22"/>
    </w:rPr>
  </w:style>
  <w:style w:type="character" w:customStyle="1" w:styleId="70">
    <w:name w:val="纯文本 Char"/>
    <w:link w:val="21"/>
    <w:qFormat/>
    <w:uiPriority w:val="0"/>
    <w:rPr>
      <w:rFonts w:ascii="宋体" w:hAnsi="Courier New"/>
      <w:kern w:val="2"/>
      <w:sz w:val="21"/>
      <w:szCs w:val="21"/>
    </w:rPr>
  </w:style>
  <w:style w:type="paragraph" w:customStyle="1" w:styleId="71">
    <w:name w:val="p0"/>
    <w:basedOn w:val="1"/>
    <w:qFormat/>
    <w:uiPriority w:val="0"/>
    <w:pPr>
      <w:widowControl/>
    </w:pPr>
    <w:rPr>
      <w:kern w:val="0"/>
      <w:szCs w:val="21"/>
    </w:rPr>
  </w:style>
  <w:style w:type="paragraph" w:customStyle="1" w:styleId="72">
    <w:name w:val="列表内容"/>
    <w:basedOn w:val="1"/>
    <w:next w:val="1"/>
    <w:qFormat/>
    <w:uiPriority w:val="0"/>
    <w:pPr>
      <w:widowControl/>
      <w:numPr>
        <w:ilvl w:val="0"/>
        <w:numId w:val="3"/>
      </w:numPr>
      <w:tabs>
        <w:tab w:val="left" w:pos="840"/>
      </w:tabs>
      <w:jc w:val="left"/>
    </w:pPr>
    <w:rPr>
      <w:kern w:val="0"/>
      <w:sz w:val="18"/>
    </w:rPr>
  </w:style>
  <w:style w:type="character" w:customStyle="1" w:styleId="73">
    <w:name w:val="文档结构图 Char"/>
    <w:link w:val="13"/>
    <w:qFormat/>
    <w:uiPriority w:val="0"/>
    <w:rPr>
      <w:kern w:val="2"/>
      <w:sz w:val="21"/>
      <w:szCs w:val="24"/>
      <w:shd w:val="clear" w:color="auto" w:fill="000080"/>
    </w:rPr>
  </w:style>
  <w:style w:type="character" w:customStyle="1" w:styleId="74">
    <w:name w:val="页眉 Char"/>
    <w:link w:val="27"/>
    <w:qFormat/>
    <w:uiPriority w:val="0"/>
    <w:rPr>
      <w:kern w:val="2"/>
      <w:sz w:val="18"/>
    </w:rPr>
  </w:style>
  <w:style w:type="character" w:customStyle="1" w:styleId="75">
    <w:name w:val="页脚 Char"/>
    <w:link w:val="26"/>
    <w:qFormat/>
    <w:uiPriority w:val="0"/>
    <w:rPr>
      <w:kern w:val="2"/>
      <w:sz w:val="18"/>
    </w:rPr>
  </w:style>
  <w:style w:type="character" w:customStyle="1" w:styleId="76">
    <w:name w:val="批注文字 Char"/>
    <w:link w:val="14"/>
    <w:qFormat/>
    <w:uiPriority w:val="0"/>
    <w:rPr>
      <w:kern w:val="2"/>
      <w:sz w:val="21"/>
    </w:rPr>
  </w:style>
  <w:style w:type="character" w:customStyle="1" w:styleId="77">
    <w:name w:val="批注主题 Char"/>
    <w:link w:val="38"/>
    <w:qFormat/>
    <w:uiPriority w:val="0"/>
    <w:rPr>
      <w:b/>
      <w:bCs/>
      <w:kern w:val="2"/>
      <w:sz w:val="21"/>
    </w:rPr>
  </w:style>
  <w:style w:type="paragraph" w:customStyle="1" w:styleId="7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param-name param-explain"/>
    <w:qFormat/>
    <w:uiPriority w:val="0"/>
  </w:style>
  <w:style w:type="character" w:customStyle="1" w:styleId="81">
    <w:name w:val="正文文本缩进 2 Char1"/>
    <w:link w:val="24"/>
    <w:qFormat/>
    <w:uiPriority w:val="0"/>
    <w:rPr>
      <w:kern w:val="2"/>
      <w:sz w:val="21"/>
      <w:szCs w:val="24"/>
    </w:rPr>
  </w:style>
  <w:style w:type="character" w:customStyle="1" w:styleId="82">
    <w:name w:val="正文文本缩进 3 Char"/>
    <w:link w:val="32"/>
    <w:qFormat/>
    <w:uiPriority w:val="0"/>
    <w:rPr>
      <w:kern w:val="2"/>
      <w:sz w:val="16"/>
      <w:szCs w:val="16"/>
    </w:rPr>
  </w:style>
  <w:style w:type="character" w:customStyle="1" w:styleId="83">
    <w:name w:val="正文文本 2 Char"/>
    <w:link w:val="35"/>
    <w:qFormat/>
    <w:uiPriority w:val="0"/>
    <w:rPr>
      <w:rFonts w:ascii="宋体" w:hAnsi="宋体"/>
      <w:kern w:val="2"/>
      <w:sz w:val="24"/>
    </w:rPr>
  </w:style>
  <w:style w:type="character" w:customStyle="1" w:styleId="84">
    <w:name w:val="日期 Char"/>
    <w:link w:val="23"/>
    <w:qFormat/>
    <w:uiPriority w:val="0"/>
    <w:rPr>
      <w:rFonts w:ascii="宋体"/>
      <w:sz w:val="30"/>
    </w:rPr>
  </w:style>
  <w:style w:type="character" w:customStyle="1" w:styleId="85">
    <w:name w:val="标题 1 Char1"/>
    <w:qFormat/>
    <w:uiPriority w:val="0"/>
    <w:rPr>
      <w:rFonts w:ascii="仿宋_GB2312" w:hAnsi="宋体" w:eastAsia="仿宋_GB2312"/>
      <w:b/>
      <w:bCs/>
      <w:snapToGrid/>
      <w:kern w:val="44"/>
      <w:sz w:val="44"/>
      <w:szCs w:val="44"/>
    </w:rPr>
  </w:style>
  <w:style w:type="paragraph" w:customStyle="1" w:styleId="86">
    <w:name w:val="Char Char Char1"/>
    <w:basedOn w:val="1"/>
    <w:qFormat/>
    <w:uiPriority w:val="0"/>
    <w:pPr>
      <w:snapToGrid w:val="0"/>
    </w:pPr>
    <w:rPr>
      <w:rFonts w:ascii="Tahoma" w:hAnsi="Tahoma" w:eastAsia="仿宋_GB2312"/>
      <w:kern w:val="0"/>
      <w:sz w:val="24"/>
      <w:szCs w:val="20"/>
    </w:rPr>
  </w:style>
  <w:style w:type="paragraph" w:customStyle="1" w:styleId="87">
    <w:name w:val="Char Char Char Char1"/>
    <w:basedOn w:val="1"/>
    <w:qFormat/>
    <w:uiPriority w:val="0"/>
    <w:rPr>
      <w:rFonts w:ascii="Tahoma" w:hAnsi="Tahoma"/>
      <w:sz w:val="24"/>
      <w:szCs w:val="20"/>
    </w:rPr>
  </w:style>
  <w:style w:type="character" w:customStyle="1" w:styleId="88">
    <w:name w:val="标题 2 Char1"/>
    <w:link w:val="3"/>
    <w:qFormat/>
    <w:uiPriority w:val="0"/>
    <w:rPr>
      <w:rFonts w:ascii="Arial" w:hAnsi="Arial" w:eastAsia="黑体"/>
      <w:b/>
      <w:bCs/>
      <w:kern w:val="2"/>
      <w:sz w:val="32"/>
      <w:szCs w:val="32"/>
    </w:rPr>
  </w:style>
  <w:style w:type="character" w:customStyle="1" w:styleId="89">
    <w:name w:val="正文缩进 Char"/>
    <w:link w:val="5"/>
    <w:qFormat/>
    <w:uiPriority w:val="0"/>
    <w:rPr>
      <w:rFonts w:eastAsia="楷体_GB2312"/>
      <w:kern w:val="2"/>
      <w:sz w:val="24"/>
    </w:rPr>
  </w:style>
  <w:style w:type="character" w:customStyle="1" w:styleId="90">
    <w:name w:val="Char Char11"/>
    <w:qFormat/>
    <w:uiPriority w:val="0"/>
    <w:rPr>
      <w:rFonts w:ascii="Arial" w:hAnsi="Arial" w:eastAsia="黑体"/>
      <w:b/>
      <w:bCs/>
      <w:kern w:val="2"/>
      <w:sz w:val="32"/>
      <w:szCs w:val="32"/>
      <w:lang w:val="en-US" w:eastAsia="zh-CN" w:bidi="ar-SA"/>
    </w:rPr>
  </w:style>
  <w:style w:type="character" w:customStyle="1" w:styleId="91">
    <w:name w:val="批注框文本 Char"/>
    <w:link w:val="25"/>
    <w:semiHidden/>
    <w:qFormat/>
    <w:uiPriority w:val="0"/>
    <w:rPr>
      <w:kern w:val="2"/>
      <w:sz w:val="18"/>
      <w:szCs w:val="18"/>
    </w:rPr>
  </w:style>
  <w:style w:type="paragraph" w:customStyle="1" w:styleId="92">
    <w:name w:val="Char Char Char2"/>
    <w:basedOn w:val="1"/>
    <w:qFormat/>
    <w:uiPriority w:val="0"/>
    <w:rPr>
      <w:rFonts w:ascii="Tahoma" w:hAnsi="Tahoma"/>
      <w:sz w:val="24"/>
      <w:szCs w:val="20"/>
    </w:rPr>
  </w:style>
  <w:style w:type="paragraph" w:customStyle="1" w:styleId="93">
    <w:name w:val="_Style 92"/>
    <w:basedOn w:val="16"/>
    <w:next w:val="39"/>
    <w:link w:val="94"/>
    <w:qFormat/>
    <w:uiPriority w:val="0"/>
    <w:pPr>
      <w:spacing w:after="120" w:line="240" w:lineRule="auto"/>
      <w:ind w:firstLine="420" w:firstLineChars="100"/>
    </w:pPr>
    <w:rPr>
      <w:b w:val="0"/>
      <w:bCs w:val="0"/>
      <w:sz w:val="21"/>
      <w:szCs w:val="24"/>
    </w:rPr>
  </w:style>
  <w:style w:type="character" w:customStyle="1" w:styleId="94">
    <w:name w:val="正文首行缩进 Char"/>
    <w:link w:val="93"/>
    <w:qFormat/>
    <w:uiPriority w:val="0"/>
    <w:rPr>
      <w:kern w:val="2"/>
      <w:sz w:val="21"/>
      <w:szCs w:val="24"/>
    </w:rPr>
  </w:style>
  <w:style w:type="character" w:customStyle="1" w:styleId="95">
    <w:name w:val="正文文本缩进 2 Char"/>
    <w:qFormat/>
    <w:uiPriority w:val="0"/>
    <w:rPr>
      <w:kern w:val="2"/>
      <w:sz w:val="21"/>
      <w:szCs w:val="24"/>
    </w:rPr>
  </w:style>
  <w:style w:type="character" w:customStyle="1" w:styleId="96">
    <w:name w:val="qowt-font4"/>
    <w:qFormat/>
    <w:uiPriority w:val="0"/>
  </w:style>
  <w:style w:type="paragraph" w:customStyle="1" w:styleId="97">
    <w:name w:val="qowt-stl-正文"/>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snapToGrid/>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5505-16BD-4DAB-BC87-3FDD9FB4F88D}">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62</Pages>
  <Words>24384</Words>
  <Characters>26711</Characters>
  <Lines>202</Lines>
  <Paragraphs>56</Paragraphs>
  <TotalTime>11</TotalTime>
  <ScaleCrop>false</ScaleCrop>
  <LinksUpToDate>false</LinksUpToDate>
  <CharactersWithSpaces>28085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2019-03-26T23:03:00Z</dcterms:created>
  <dc:creator>Legend User</dc:creator>
  <cp:lastModifiedBy>Administrator</cp:lastModifiedBy>
  <cp:lastPrinted>2022-07-20T03:10:00Z</cp:lastPrinted>
  <dcterms:modified xsi:type="dcterms:W3CDTF">2022-08-24T07:33:52Z</dcterms:modified>
  <dc:title>招标文件编号：JZC2004—20</dc:title>
  <cp:revision>1095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F614C05365044189B8548FB866B170BD</vt:lpwstr>
  </property>
</Properties>
</file>