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50"/>
        <w:gridCol w:w="6417"/>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6"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_GB2312" w:hAnsi="宋体" w:eastAsia="仿宋_GB2312" w:cs="宋体"/>
                <w:b/>
                <w:color w:val="auto"/>
                <w:kern w:val="0"/>
                <w:sz w:val="24"/>
                <w:highlight w:val="none"/>
              </w:rPr>
            </w:pPr>
            <w:r>
              <w:rPr>
                <w:rFonts w:hint="eastAsia" w:ascii="仿宋_GB2312" w:hAnsi="宋体" w:eastAsia="仿宋_GB2312" w:cs="宋体"/>
                <w:b/>
                <w:color w:val="auto"/>
                <w:kern w:val="0"/>
                <w:sz w:val="24"/>
                <w:highlight w:val="none"/>
              </w:rPr>
              <w:t>一、项目技术规格参数及要求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5" w:type="dxa"/>
            <w:tcBorders>
              <w:top w:val="single" w:color="auto" w:sz="4" w:space="0"/>
              <w:left w:val="single" w:color="auto" w:sz="4" w:space="0"/>
              <w:bottom w:val="single" w:color="auto" w:sz="4" w:space="0"/>
              <w:right w:val="single" w:color="auto" w:sz="4" w:space="0"/>
            </w:tcBorders>
            <w:vAlign w:val="center"/>
          </w:tcPr>
          <w:p>
            <w:pPr>
              <w:pStyle w:val="3"/>
              <w:snapToGrid w:val="0"/>
              <w:spacing w:line="400" w:lineRule="exact"/>
              <w:jc w:val="center"/>
              <w:rPr>
                <w:rFonts w:ascii="仿宋_GB2312" w:hAnsi="宋体" w:eastAsia="仿宋_GB2312" w:cs="Arial"/>
                <w:b/>
                <w:bCs/>
                <w:color w:val="auto"/>
                <w:sz w:val="24"/>
                <w:szCs w:val="24"/>
                <w:highlight w:val="none"/>
              </w:rPr>
            </w:pPr>
            <w:r>
              <w:rPr>
                <w:rFonts w:hint="eastAsia" w:ascii="仿宋_GB2312" w:hAnsi="宋体" w:eastAsia="仿宋_GB2312" w:cs="Arial"/>
                <w:b/>
                <w:bCs/>
                <w:color w:val="auto"/>
                <w:sz w:val="24"/>
                <w:szCs w:val="24"/>
                <w:highlight w:val="none"/>
              </w:rPr>
              <w:t>序号</w:t>
            </w:r>
          </w:p>
        </w:tc>
        <w:tc>
          <w:tcPr>
            <w:tcW w:w="1350" w:type="dxa"/>
            <w:tcBorders>
              <w:top w:val="single" w:color="auto" w:sz="4" w:space="0"/>
              <w:left w:val="single" w:color="auto" w:sz="4" w:space="0"/>
              <w:bottom w:val="single" w:color="auto" w:sz="4" w:space="0"/>
              <w:right w:val="single" w:color="auto" w:sz="4" w:space="0"/>
            </w:tcBorders>
            <w:vAlign w:val="center"/>
          </w:tcPr>
          <w:p>
            <w:pPr>
              <w:pStyle w:val="3"/>
              <w:snapToGrid w:val="0"/>
              <w:spacing w:line="400" w:lineRule="exact"/>
              <w:jc w:val="center"/>
              <w:rPr>
                <w:rFonts w:ascii="仿宋_GB2312" w:hAnsi="宋体" w:eastAsia="仿宋_GB2312" w:cs="Arial"/>
                <w:b/>
                <w:bCs/>
                <w:color w:val="auto"/>
                <w:sz w:val="24"/>
                <w:szCs w:val="24"/>
                <w:highlight w:val="none"/>
              </w:rPr>
            </w:pPr>
            <w:r>
              <w:rPr>
                <w:rFonts w:hint="eastAsia" w:ascii="仿宋_GB2312" w:hAnsi="宋体" w:eastAsia="仿宋_GB2312" w:cs="Arial"/>
                <w:b/>
                <w:bCs/>
                <w:color w:val="auto"/>
                <w:sz w:val="24"/>
                <w:szCs w:val="24"/>
                <w:highlight w:val="none"/>
              </w:rPr>
              <w:t>标的名称</w:t>
            </w:r>
          </w:p>
        </w:tc>
        <w:tc>
          <w:tcPr>
            <w:tcW w:w="6417" w:type="dxa"/>
            <w:tcBorders>
              <w:top w:val="single" w:color="auto" w:sz="4" w:space="0"/>
              <w:left w:val="single" w:color="auto" w:sz="4" w:space="0"/>
              <w:bottom w:val="single" w:color="auto" w:sz="4" w:space="0"/>
              <w:right w:val="single" w:color="auto" w:sz="4" w:space="0"/>
            </w:tcBorders>
            <w:vAlign w:val="center"/>
          </w:tcPr>
          <w:p>
            <w:pPr>
              <w:pStyle w:val="3"/>
              <w:snapToGrid w:val="0"/>
              <w:spacing w:line="400" w:lineRule="exact"/>
              <w:jc w:val="center"/>
              <w:rPr>
                <w:rFonts w:ascii="仿宋_GB2312" w:hAnsi="宋体" w:eastAsia="仿宋_GB2312" w:cs="Arial"/>
                <w:b/>
                <w:bCs/>
                <w:color w:val="auto"/>
                <w:sz w:val="24"/>
                <w:szCs w:val="24"/>
                <w:highlight w:val="none"/>
              </w:rPr>
            </w:pPr>
            <w:r>
              <w:rPr>
                <w:rFonts w:hint="eastAsia" w:ascii="仿宋_GB2312" w:hAnsi="宋体" w:eastAsia="仿宋_GB2312" w:cs="Arial"/>
                <w:b/>
                <w:bCs/>
                <w:color w:val="auto"/>
                <w:sz w:val="24"/>
                <w:szCs w:val="24"/>
                <w:highlight w:val="none"/>
              </w:rPr>
              <w:t>技术参数</w:t>
            </w:r>
          </w:p>
        </w:tc>
        <w:tc>
          <w:tcPr>
            <w:tcW w:w="1204" w:type="dxa"/>
            <w:tcBorders>
              <w:top w:val="single" w:color="auto" w:sz="4" w:space="0"/>
              <w:left w:val="single" w:color="auto" w:sz="4" w:space="0"/>
              <w:bottom w:val="single" w:color="auto" w:sz="4" w:space="0"/>
              <w:right w:val="single" w:color="auto" w:sz="4" w:space="0"/>
            </w:tcBorders>
            <w:vAlign w:val="center"/>
          </w:tcPr>
          <w:p>
            <w:pPr>
              <w:pStyle w:val="3"/>
              <w:snapToGrid w:val="0"/>
              <w:spacing w:line="400" w:lineRule="exact"/>
              <w:jc w:val="center"/>
              <w:rPr>
                <w:rFonts w:ascii="仿宋_GB2312" w:hAnsi="宋体" w:eastAsia="仿宋_GB2312" w:cs="Arial"/>
                <w:b/>
                <w:bCs/>
                <w:color w:val="auto"/>
                <w:sz w:val="24"/>
                <w:szCs w:val="24"/>
                <w:highlight w:val="none"/>
              </w:rPr>
            </w:pPr>
            <w:r>
              <w:rPr>
                <w:rFonts w:hint="eastAsia" w:ascii="仿宋_GB2312" w:hAnsi="宋体" w:eastAsia="仿宋_GB2312" w:cs="Arial"/>
                <w:b/>
                <w:bCs/>
                <w:color w:val="auto"/>
                <w:sz w:val="24"/>
                <w:szCs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725" w:type="dxa"/>
            <w:tcBorders>
              <w:top w:val="single" w:color="auto" w:sz="4" w:space="0"/>
              <w:left w:val="single" w:color="auto" w:sz="4" w:space="0"/>
              <w:bottom w:val="single" w:color="auto" w:sz="4" w:space="0"/>
              <w:right w:val="single" w:color="auto" w:sz="4" w:space="0"/>
            </w:tcBorders>
            <w:vAlign w:val="center"/>
          </w:tcPr>
          <w:p>
            <w:pPr>
              <w:pStyle w:val="3"/>
              <w:snapToGrid w:val="0"/>
              <w:spacing w:line="400" w:lineRule="atLeast"/>
              <w:jc w:val="center"/>
              <w:rPr>
                <w:rFonts w:ascii="仿宋_GB2312" w:hAnsi="宋体" w:eastAsia="仿宋_GB2312" w:cs="Arial"/>
                <w:color w:val="auto"/>
                <w:sz w:val="24"/>
                <w:szCs w:val="24"/>
                <w:highlight w:val="none"/>
              </w:rPr>
            </w:pPr>
            <w:r>
              <w:rPr>
                <w:rFonts w:hint="eastAsia" w:ascii="仿宋_GB2312" w:hAnsi="宋体" w:eastAsia="仿宋_GB2312" w:cs="Arial"/>
                <w:color w:val="auto"/>
                <w:sz w:val="24"/>
                <w:szCs w:val="24"/>
                <w:highlight w:val="none"/>
              </w:rPr>
              <w:t>1</w:t>
            </w:r>
          </w:p>
        </w:tc>
        <w:tc>
          <w:tcPr>
            <w:tcW w:w="1350" w:type="dxa"/>
            <w:tcBorders>
              <w:top w:val="single" w:color="auto" w:sz="4" w:space="0"/>
              <w:left w:val="single" w:color="auto" w:sz="4" w:space="0"/>
              <w:right w:val="single" w:color="auto" w:sz="4" w:space="0"/>
            </w:tcBorders>
            <w:vAlign w:val="center"/>
          </w:tcPr>
          <w:p>
            <w:pPr>
              <w:widowControl/>
              <w:spacing w:line="276" w:lineRule="auto"/>
              <w:jc w:val="center"/>
              <w:rPr>
                <w:rFonts w:ascii="仿宋_GB2312" w:hAnsi="宋体" w:eastAsia="仿宋_GB2312" w:cs="Arial"/>
                <w:color w:val="auto"/>
                <w:sz w:val="24"/>
                <w:highlight w:val="none"/>
              </w:rPr>
            </w:pPr>
            <w:r>
              <w:rPr>
                <w:rFonts w:hint="eastAsia" w:ascii="仿宋_GB2312" w:hAnsi="宋体" w:eastAsia="仿宋_GB2312" w:cs="Arial"/>
                <w:color w:val="auto"/>
                <w:sz w:val="24"/>
                <w:highlight w:val="none"/>
                <w:lang w:val="en-US" w:eastAsia="zh-CN"/>
              </w:rPr>
              <w:t>教师台式计算机</w:t>
            </w:r>
            <w:r>
              <w:rPr>
                <w:rFonts w:hint="eastAsia" w:ascii="仿宋_GB2312" w:hAnsi="仿宋_GB2312" w:eastAsia="仿宋_GB2312" w:cs="仿宋_GB2312"/>
                <w:b/>
                <w:bCs/>
                <w:color w:val="auto"/>
                <w:kern w:val="0"/>
                <w:sz w:val="24"/>
                <w:szCs w:val="24"/>
                <w:highlight w:val="none"/>
              </w:rPr>
              <w:t>(强制采购节能产品，详见采购需求说明第八点）</w:t>
            </w:r>
          </w:p>
        </w:tc>
        <w:tc>
          <w:tcPr>
            <w:tcW w:w="6417" w:type="dxa"/>
            <w:tcBorders>
              <w:top w:val="single" w:color="auto" w:sz="4" w:space="0"/>
              <w:left w:val="single" w:color="auto" w:sz="4" w:space="0"/>
              <w:right w:val="single" w:color="auto" w:sz="4" w:space="0"/>
            </w:tcBorders>
            <w:vAlign w:val="center"/>
          </w:tcPr>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一、 硬件部分：</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1</w:t>
            </w:r>
            <w:r>
              <w:rPr>
                <w:rFonts w:hint="eastAsia" w:ascii="仿宋_GB2312" w:hAnsi="宋体" w:eastAsia="仿宋_GB2312" w:cs="Arial"/>
                <w:color w:val="auto"/>
                <w:sz w:val="24"/>
                <w:highlight w:val="none"/>
                <w:lang w:val="en-US" w:eastAsia="zh-CN"/>
              </w:rPr>
              <w:t>.</w:t>
            </w:r>
            <w:r>
              <w:rPr>
                <w:rFonts w:hint="eastAsia" w:ascii="仿宋_GB2312" w:hAnsi="宋体" w:eastAsia="仿宋_GB2312" w:cs="Arial"/>
                <w:color w:val="auto"/>
                <w:sz w:val="24"/>
                <w:highlight w:val="none"/>
              </w:rPr>
              <w:t>产品类型：商用分体台式电脑。</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2</w:t>
            </w:r>
            <w:r>
              <w:rPr>
                <w:rFonts w:hint="eastAsia" w:ascii="仿宋_GB2312" w:hAnsi="宋体" w:eastAsia="仿宋_GB2312" w:cs="Arial"/>
                <w:color w:val="auto"/>
                <w:sz w:val="24"/>
                <w:highlight w:val="none"/>
                <w:lang w:val="en-US" w:eastAsia="zh-CN"/>
              </w:rPr>
              <w:t>.</w:t>
            </w:r>
            <w:r>
              <w:rPr>
                <w:rFonts w:hint="eastAsia" w:ascii="仿宋_GB2312" w:hAnsi="宋体" w:eastAsia="仿宋_GB2312" w:cs="Arial"/>
                <w:color w:val="auto"/>
                <w:sz w:val="24"/>
                <w:highlight w:val="none"/>
              </w:rPr>
              <w:t>主板：≥Intel 500芯片组，接口≥6个USB接口，其中≥3个USB 3.2 Gen 1接口；</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★3</w:t>
            </w:r>
            <w:r>
              <w:rPr>
                <w:rFonts w:hint="eastAsia" w:ascii="仿宋_GB2312" w:hAnsi="宋体" w:eastAsia="仿宋_GB2312" w:cs="Arial"/>
                <w:color w:val="auto"/>
                <w:sz w:val="24"/>
                <w:highlight w:val="none"/>
                <w:lang w:val="en-US" w:eastAsia="zh-CN"/>
              </w:rPr>
              <w:t>.</w:t>
            </w:r>
            <w:r>
              <w:rPr>
                <w:rFonts w:hint="eastAsia" w:ascii="仿宋_GB2312" w:hAnsi="宋体" w:eastAsia="仿宋_GB2312" w:cs="Arial"/>
                <w:color w:val="auto"/>
                <w:sz w:val="24"/>
                <w:highlight w:val="none"/>
              </w:rPr>
              <w:t>CPU：Intel酷睿I3-12100四核或以上处理器，主频≥3.</w:t>
            </w:r>
            <w:r>
              <w:rPr>
                <w:rFonts w:hint="eastAsia" w:ascii="仿宋_GB2312" w:hAnsi="宋体" w:eastAsia="仿宋_GB2312" w:cs="Arial"/>
                <w:color w:val="auto"/>
                <w:sz w:val="24"/>
                <w:highlight w:val="none"/>
                <w:lang w:val="en-US" w:eastAsia="zh-CN"/>
              </w:rPr>
              <w:t>0</w:t>
            </w:r>
            <w:r>
              <w:rPr>
                <w:rFonts w:hint="eastAsia" w:ascii="仿宋_GB2312" w:hAnsi="宋体" w:eastAsia="仿宋_GB2312" w:cs="Arial"/>
                <w:color w:val="auto"/>
                <w:sz w:val="24"/>
                <w:highlight w:val="none"/>
              </w:rPr>
              <w:t>GHZ；</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4</w:t>
            </w:r>
            <w:r>
              <w:rPr>
                <w:rFonts w:hint="eastAsia" w:ascii="仿宋_GB2312" w:hAnsi="宋体" w:eastAsia="仿宋_GB2312" w:cs="Arial"/>
                <w:color w:val="auto"/>
                <w:sz w:val="24"/>
                <w:highlight w:val="none"/>
                <w:lang w:val="en-US" w:eastAsia="zh-CN"/>
              </w:rPr>
              <w:t>.</w:t>
            </w:r>
            <w:r>
              <w:rPr>
                <w:rFonts w:hint="eastAsia" w:ascii="仿宋_GB2312" w:hAnsi="宋体" w:eastAsia="仿宋_GB2312" w:cs="Arial"/>
                <w:color w:val="auto"/>
                <w:sz w:val="24"/>
                <w:highlight w:val="none"/>
              </w:rPr>
              <w:t>内存：≥8G DDR4 3200内存；</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★5</w:t>
            </w:r>
            <w:r>
              <w:rPr>
                <w:rFonts w:hint="eastAsia" w:ascii="仿宋_GB2312" w:hAnsi="宋体" w:eastAsia="仿宋_GB2312" w:cs="Arial"/>
                <w:color w:val="auto"/>
                <w:sz w:val="24"/>
                <w:highlight w:val="none"/>
                <w:lang w:val="en-US" w:eastAsia="zh-CN"/>
              </w:rPr>
              <w:t>.</w:t>
            </w:r>
            <w:r>
              <w:rPr>
                <w:rFonts w:hint="eastAsia" w:ascii="仿宋_GB2312" w:hAnsi="宋体" w:eastAsia="仿宋_GB2312" w:cs="Arial"/>
                <w:color w:val="auto"/>
                <w:sz w:val="24"/>
                <w:highlight w:val="none"/>
              </w:rPr>
              <w:t>硬盘：≥1TB机械硬盘+240G SSD固态硬盘</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6</w:t>
            </w:r>
            <w:r>
              <w:rPr>
                <w:rFonts w:hint="eastAsia" w:ascii="仿宋_GB2312" w:hAnsi="宋体" w:eastAsia="仿宋_GB2312" w:cs="Arial"/>
                <w:color w:val="auto"/>
                <w:sz w:val="24"/>
                <w:highlight w:val="none"/>
                <w:lang w:val="en-US" w:eastAsia="zh-CN"/>
              </w:rPr>
              <w:t>.</w:t>
            </w:r>
            <w:r>
              <w:rPr>
                <w:rFonts w:hint="eastAsia" w:ascii="仿宋_GB2312" w:hAnsi="宋体" w:eastAsia="仿宋_GB2312" w:cs="Arial"/>
                <w:color w:val="auto"/>
                <w:sz w:val="24"/>
                <w:highlight w:val="none"/>
              </w:rPr>
              <w:t>显卡：集成显卡；</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7</w:t>
            </w:r>
            <w:r>
              <w:rPr>
                <w:rFonts w:hint="eastAsia" w:ascii="仿宋_GB2312" w:hAnsi="宋体" w:eastAsia="仿宋_GB2312" w:cs="Arial"/>
                <w:color w:val="auto"/>
                <w:sz w:val="24"/>
                <w:highlight w:val="none"/>
                <w:lang w:val="en-US" w:eastAsia="zh-CN"/>
              </w:rPr>
              <w:t>.</w:t>
            </w:r>
            <w:r>
              <w:rPr>
                <w:rFonts w:hint="eastAsia" w:ascii="仿宋_GB2312" w:hAnsi="宋体" w:eastAsia="仿宋_GB2312" w:cs="Arial"/>
                <w:color w:val="auto"/>
                <w:sz w:val="24"/>
                <w:highlight w:val="none"/>
              </w:rPr>
              <w:t>网卡：集成10/100/1000M以太网卡；</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★8</w:t>
            </w:r>
            <w:r>
              <w:rPr>
                <w:rFonts w:hint="eastAsia" w:ascii="仿宋_GB2312" w:hAnsi="宋体" w:eastAsia="仿宋_GB2312" w:cs="Arial"/>
                <w:color w:val="auto"/>
                <w:sz w:val="24"/>
                <w:highlight w:val="none"/>
                <w:lang w:val="en-US" w:eastAsia="zh-CN"/>
              </w:rPr>
              <w:t>.</w:t>
            </w:r>
            <w:r>
              <w:rPr>
                <w:rFonts w:hint="eastAsia" w:ascii="仿宋_GB2312" w:hAnsi="宋体" w:eastAsia="仿宋_GB2312" w:cs="Arial"/>
                <w:color w:val="auto"/>
                <w:sz w:val="24"/>
                <w:highlight w:val="none"/>
              </w:rPr>
              <w:t>显示器：≥21英寸LED显示器，显示器具有低蓝光功能，保护用眼安全，</w:t>
            </w:r>
            <w:r>
              <w:rPr>
                <w:rFonts w:hint="eastAsia" w:ascii="仿宋_GB2312" w:hAnsi="宋体" w:eastAsia="仿宋_GB2312" w:cs="Arial"/>
                <w:b/>
                <w:bCs/>
                <w:color w:val="auto"/>
                <w:sz w:val="24"/>
                <w:highlight w:val="none"/>
              </w:rPr>
              <w:t>投标人</w:t>
            </w:r>
            <w:r>
              <w:rPr>
                <w:rFonts w:hint="eastAsia" w:ascii="仿宋_GB2312" w:hAnsi="宋体" w:eastAsia="仿宋_GB2312" w:cs="Arial"/>
                <w:b/>
                <w:bCs/>
                <w:color w:val="auto"/>
                <w:sz w:val="24"/>
                <w:highlight w:val="none"/>
                <w:lang w:eastAsia="zh-CN"/>
              </w:rPr>
              <w:t>须</w:t>
            </w:r>
            <w:r>
              <w:rPr>
                <w:rFonts w:hint="eastAsia" w:ascii="仿宋_GB2312" w:hAnsi="宋体" w:eastAsia="仿宋_GB2312" w:cs="Arial"/>
                <w:b/>
                <w:bCs/>
                <w:color w:val="auto"/>
                <w:sz w:val="24"/>
                <w:highlight w:val="none"/>
              </w:rPr>
              <w:t>提供国家检测部门或国家认可的第三方检测机构出具的检测证明材料或其它证明材料（可以是彩页、官网或功能截图等其中任意一项）并加盖投标人CA电子签章）</w:t>
            </w:r>
            <w:r>
              <w:rPr>
                <w:rFonts w:hint="eastAsia" w:ascii="仿宋_GB2312" w:hAnsi="宋体" w:eastAsia="仿宋_GB2312" w:cs="Arial"/>
                <w:color w:val="auto"/>
                <w:sz w:val="24"/>
                <w:highlight w:val="none"/>
              </w:rPr>
              <w:t>；</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9</w:t>
            </w:r>
            <w:r>
              <w:rPr>
                <w:rFonts w:hint="eastAsia" w:ascii="仿宋_GB2312" w:hAnsi="宋体" w:eastAsia="仿宋_GB2312" w:cs="Arial"/>
                <w:color w:val="auto"/>
                <w:sz w:val="24"/>
                <w:highlight w:val="none"/>
                <w:lang w:val="en-US" w:eastAsia="zh-CN"/>
              </w:rPr>
              <w:t>.</w:t>
            </w:r>
            <w:r>
              <w:rPr>
                <w:rFonts w:hint="eastAsia" w:ascii="仿宋_GB2312" w:hAnsi="宋体" w:eastAsia="仿宋_GB2312" w:cs="Arial"/>
                <w:color w:val="auto"/>
                <w:sz w:val="24"/>
                <w:highlight w:val="none"/>
              </w:rPr>
              <w:t>键盘、鼠标：防水抗菌键盘、抗菌鼠标；</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◆10</w:t>
            </w:r>
            <w:r>
              <w:rPr>
                <w:rFonts w:hint="eastAsia" w:ascii="仿宋_GB2312" w:hAnsi="宋体" w:eastAsia="仿宋_GB2312" w:cs="Arial"/>
                <w:color w:val="auto"/>
                <w:sz w:val="24"/>
                <w:highlight w:val="none"/>
                <w:lang w:val="en-US" w:eastAsia="zh-CN"/>
              </w:rPr>
              <w:t>.</w:t>
            </w:r>
            <w:r>
              <w:rPr>
                <w:rFonts w:hint="eastAsia" w:ascii="仿宋_GB2312" w:hAnsi="宋体" w:eastAsia="仿宋_GB2312" w:cs="Arial"/>
                <w:color w:val="auto"/>
                <w:sz w:val="24"/>
                <w:highlight w:val="none"/>
              </w:rPr>
              <w:t xml:space="preserve">电源：≤180W节能电源，产品在电压偏低、波动的恶劣供电条件下也可正常工作，电源交流输入电压165V至265V； </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★11</w:t>
            </w:r>
            <w:r>
              <w:rPr>
                <w:rFonts w:hint="eastAsia" w:ascii="仿宋_GB2312" w:hAnsi="宋体" w:eastAsia="仿宋_GB2312" w:cs="Arial"/>
                <w:color w:val="auto"/>
                <w:sz w:val="24"/>
                <w:highlight w:val="none"/>
                <w:lang w:val="en-US" w:eastAsia="zh-CN"/>
              </w:rPr>
              <w:t>.</w:t>
            </w:r>
            <w:r>
              <w:rPr>
                <w:rFonts w:hint="eastAsia" w:ascii="仿宋_GB2312" w:hAnsi="宋体" w:eastAsia="仿宋_GB2312" w:cs="Arial"/>
                <w:color w:val="auto"/>
                <w:sz w:val="24"/>
                <w:highlight w:val="none"/>
              </w:rPr>
              <w:t>机箱：机箱必须为可立可卧式，适配电脑桌定制要求，机箱大小为≤8L；</w:t>
            </w:r>
            <w:r>
              <w:rPr>
                <w:rFonts w:hint="eastAsia" w:ascii="仿宋_GB2312" w:hAnsi="宋体" w:eastAsia="仿宋_GB2312" w:cs="Arial"/>
                <w:b/>
                <w:bCs/>
                <w:color w:val="auto"/>
                <w:sz w:val="24"/>
                <w:highlight w:val="none"/>
              </w:rPr>
              <w:t>投标人</w:t>
            </w:r>
            <w:r>
              <w:rPr>
                <w:rFonts w:hint="eastAsia" w:ascii="仿宋_GB2312" w:hAnsi="宋体" w:eastAsia="仿宋_GB2312" w:cs="Arial"/>
                <w:b/>
                <w:bCs/>
                <w:color w:val="auto"/>
                <w:sz w:val="24"/>
                <w:highlight w:val="none"/>
                <w:lang w:eastAsia="zh-CN"/>
              </w:rPr>
              <w:t>须</w:t>
            </w:r>
            <w:r>
              <w:rPr>
                <w:rFonts w:hint="eastAsia" w:ascii="仿宋_GB2312" w:hAnsi="宋体" w:eastAsia="仿宋_GB2312" w:cs="Arial"/>
                <w:b/>
                <w:bCs/>
                <w:color w:val="auto"/>
                <w:sz w:val="24"/>
                <w:highlight w:val="none"/>
              </w:rPr>
              <w:t>提供国家检测部门或国家认可的第三方检测机构出具的检测证明材料或其它证明材料（可以是彩页、官网或功能截图等其中任意一项）并加盖投标人CA电子签章）</w:t>
            </w:r>
            <w:r>
              <w:rPr>
                <w:rFonts w:hint="eastAsia" w:ascii="仿宋_GB2312" w:hAnsi="宋体" w:eastAsia="仿宋_GB2312" w:cs="Arial"/>
                <w:color w:val="auto"/>
                <w:sz w:val="24"/>
                <w:highlight w:val="none"/>
              </w:rPr>
              <w:t xml:space="preserve">。 </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◆12</w:t>
            </w:r>
            <w:r>
              <w:rPr>
                <w:rFonts w:hint="eastAsia" w:ascii="仿宋_GB2312" w:hAnsi="宋体" w:eastAsia="仿宋_GB2312" w:cs="Arial"/>
                <w:color w:val="auto"/>
                <w:sz w:val="24"/>
                <w:highlight w:val="none"/>
                <w:lang w:val="en-US" w:eastAsia="zh-CN"/>
              </w:rPr>
              <w:t>.</w:t>
            </w:r>
            <w:r>
              <w:rPr>
                <w:rFonts w:hint="eastAsia" w:ascii="仿宋_GB2312" w:hAnsi="宋体" w:eastAsia="仿宋_GB2312" w:cs="Arial"/>
                <w:color w:val="auto"/>
                <w:sz w:val="24"/>
                <w:highlight w:val="none"/>
              </w:rPr>
              <w:t>安全性：具备智能USB屏蔽技术，可设置为仅识别键盘、鼠标而无法识别USB读取设备，有效防止U盘病毒入侵及数据非法拷贝，有效防止数据丢失；</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◆13.投标产品通过防雷技术要求试验；</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二、软件部分：</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1</w:t>
            </w:r>
            <w:r>
              <w:rPr>
                <w:rFonts w:hint="eastAsia" w:ascii="仿宋_GB2312" w:hAnsi="宋体" w:eastAsia="仿宋_GB2312" w:cs="Arial"/>
                <w:color w:val="auto"/>
                <w:sz w:val="24"/>
                <w:highlight w:val="none"/>
                <w:lang w:val="en-US" w:eastAsia="zh-CN"/>
              </w:rPr>
              <w:t>.</w:t>
            </w:r>
            <w:r>
              <w:rPr>
                <w:rFonts w:hint="eastAsia" w:ascii="仿宋_GB2312" w:hAnsi="宋体" w:eastAsia="仿宋_GB2312" w:cs="Arial"/>
                <w:color w:val="auto"/>
                <w:sz w:val="24"/>
                <w:highlight w:val="none"/>
              </w:rPr>
              <w:t>为满足教学要求，需配套主机同品牌教学云部署应用</w:t>
            </w:r>
            <w:r>
              <w:rPr>
                <w:rFonts w:hint="eastAsia" w:ascii="仿宋_GB2312" w:hAnsi="宋体" w:eastAsia="仿宋_GB2312" w:cs="Arial"/>
                <w:color w:val="auto"/>
                <w:spacing w:val="0"/>
                <w:sz w:val="24"/>
                <w:highlight w:val="none"/>
              </w:rPr>
              <w:t xml:space="preserve">管理软件：   </w:t>
            </w:r>
            <w:r>
              <w:rPr>
                <w:rFonts w:hint="eastAsia" w:ascii="仿宋_GB2312" w:hAnsi="宋体" w:eastAsia="仿宋_GB2312" w:cs="Arial"/>
                <w:color w:val="auto"/>
                <w:sz w:val="24"/>
                <w:highlight w:val="none"/>
              </w:rPr>
              <w:t xml:space="preserve">                                                            </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（1）通过ADS虚拟化实现所有的计算机终端集中统一管理。</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（2）无需安装任何硬件，终端连上网络就可以启动进入各种Windows桌面云环境。</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（3）断网和服务端宕机，终端都可以使用，不影响正常上课教学。</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（4）不管客户端是关机或开机状态，系统都可以统一给所有客户端进行软件安装、删除等维护工作，并能不影响已经开机的客户端的正常使用，客户端开机或重启后就能使用新装软件和系统。</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（5）镜像库中的分区镜像可由任何系统调用，支持同一分区镜像供多个系统使用，达到分区共享目的，无论系统镜像如何变化，数据镜像可保持一致；</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（6）服务端以扇区流的方式，将创建的虚拟硬盘模板真实的部署到客户端，实现与系统无关性，多个系统只需要一次部署就完成。</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2</w:t>
            </w:r>
            <w:r>
              <w:rPr>
                <w:rFonts w:hint="eastAsia" w:ascii="仿宋_GB2312" w:hAnsi="宋体" w:eastAsia="仿宋_GB2312" w:cs="Arial"/>
                <w:color w:val="auto"/>
                <w:sz w:val="24"/>
                <w:highlight w:val="none"/>
                <w:lang w:val="en-US" w:eastAsia="zh-CN"/>
              </w:rPr>
              <w:t>.</w:t>
            </w:r>
            <w:r>
              <w:rPr>
                <w:rFonts w:hint="eastAsia" w:ascii="仿宋_GB2312" w:hAnsi="宋体" w:eastAsia="仿宋_GB2312" w:cs="Arial"/>
                <w:color w:val="auto"/>
                <w:sz w:val="24"/>
                <w:highlight w:val="none"/>
              </w:rPr>
              <w:t>为了方便教室备课，随机需安装教师备课资源平台：</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（1）资源平台：</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◆①学科资源丰富，覆盖K12全学段、全学科资源含课件、习题、试卷等资源总量≥500万。</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◆②教师个人资源和课堂板书、录制的微课可一键上传到教师空间并支持公开到校本资源库。</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◆③错题本：自动汇总学生错题到学生空间同时汇总全班错题到教师空间；老师可按课本、章节、题型或错误率、正确率等维度进行筛选。</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（2）教师云空间：教师可在云空间中进行备课、组卷、班级管理、素质评价等操作。</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（3）备课系统：</w:t>
            </w:r>
            <w:bookmarkStart w:id="0" w:name="_GoBack"/>
            <w:bookmarkEnd w:id="0"/>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◆①教师可登录进入教师云空间，一键调取题库、错题集、微课、素材等云端资源；支持在线插入试题、视频、网站链接、思维导图、视频音频等，课件完成可同步至云端存储。</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◆②支持从云端试题库、个人试题库和错题集选择试题，进行智能组卷。</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③支持本地备课和云端备课两种方式。</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（4）授课系统：</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①课堂调取云端资源进行授课，支持本地导入和云端调取两种授课方式</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②课堂互动：支持针对学生个人或小组课堂表现进行加分评价，按学期查看得分排行榜及详情；</w:t>
            </w:r>
          </w:p>
          <w:p>
            <w:pPr>
              <w:widowControl/>
              <w:spacing w:line="276" w:lineRule="auto"/>
              <w:ind w:firstLine="480" w:firstLineChars="200"/>
              <w:rPr>
                <w:rFonts w:hint="eastAsia" w:ascii="仿宋_GB2312" w:hAnsi="宋体" w:eastAsia="仿宋_GB2312" w:cs="Arial"/>
                <w:color w:val="auto"/>
                <w:sz w:val="24"/>
                <w:highlight w:val="none"/>
              </w:rPr>
            </w:pPr>
            <w:r>
              <w:rPr>
                <w:rFonts w:hint="eastAsia" w:ascii="仿宋_GB2312" w:hAnsi="宋体" w:eastAsia="仿宋_GB2312" w:cs="Arial"/>
                <w:color w:val="auto"/>
                <w:sz w:val="24"/>
                <w:highlight w:val="none"/>
              </w:rPr>
              <w:t>◆③微课录制：支持老师将课堂中的重点内容进行录制，可同步录制老师声音、板书和ppt展示等内容，课后支持一键上传云平台；</w:t>
            </w:r>
          </w:p>
          <w:p>
            <w:pPr>
              <w:widowControl/>
              <w:spacing w:line="276" w:lineRule="auto"/>
              <w:ind w:firstLine="480" w:firstLineChars="200"/>
              <w:rPr>
                <w:rFonts w:ascii="仿宋_GB2312" w:hAnsi="宋体" w:eastAsia="仿宋_GB2312" w:cs="Arial"/>
                <w:color w:val="auto"/>
                <w:sz w:val="24"/>
                <w:highlight w:val="none"/>
              </w:rPr>
            </w:pPr>
            <w:r>
              <w:rPr>
                <w:rFonts w:hint="eastAsia" w:ascii="仿宋_GB2312" w:hAnsi="宋体" w:eastAsia="仿宋_GB2312" w:cs="Arial"/>
                <w:color w:val="auto"/>
                <w:sz w:val="24"/>
                <w:highlight w:val="none"/>
              </w:rPr>
              <w:t>3</w:t>
            </w:r>
            <w:r>
              <w:rPr>
                <w:rFonts w:hint="eastAsia" w:ascii="仿宋_GB2312" w:hAnsi="宋体" w:eastAsia="仿宋_GB2312" w:cs="Arial"/>
                <w:color w:val="auto"/>
                <w:sz w:val="24"/>
                <w:highlight w:val="none"/>
                <w:lang w:val="en-US" w:eastAsia="zh-CN"/>
              </w:rPr>
              <w:t>.</w:t>
            </w:r>
            <w:r>
              <w:rPr>
                <w:rFonts w:hint="eastAsia" w:ascii="仿宋_GB2312" w:hAnsi="宋体" w:eastAsia="仿宋_GB2312" w:cs="Arial"/>
                <w:color w:val="auto"/>
                <w:sz w:val="24"/>
                <w:highlight w:val="none"/>
              </w:rPr>
              <w:t>出厂预安装Windows正版操作系统，操作系统不接受开机二次安装，需体现在装箱清单内。</w:t>
            </w:r>
          </w:p>
        </w:tc>
        <w:tc>
          <w:tcPr>
            <w:tcW w:w="1204" w:type="dxa"/>
            <w:tcBorders>
              <w:top w:val="single" w:color="auto" w:sz="4" w:space="0"/>
              <w:left w:val="single" w:color="auto" w:sz="4" w:space="0"/>
              <w:right w:val="single" w:color="auto" w:sz="4" w:space="0"/>
            </w:tcBorders>
            <w:vAlign w:val="center"/>
          </w:tcPr>
          <w:p>
            <w:pPr>
              <w:spacing w:line="276" w:lineRule="auto"/>
              <w:ind w:left="420" w:hanging="420"/>
              <w:jc w:val="center"/>
              <w:rPr>
                <w:rFonts w:hint="default" w:ascii="仿宋_GB2312" w:hAnsi="仿宋_GB2312" w:eastAsia="仿宋_GB2312" w:cs="仿宋_GB2312"/>
                <w:color w:val="auto"/>
                <w:sz w:val="24"/>
                <w:highlight w:val="none"/>
                <w:lang w:val="en-US"/>
              </w:rPr>
            </w:pPr>
            <w:r>
              <w:rPr>
                <w:rFonts w:hint="eastAsia" w:ascii="仿宋_GB2312" w:hAnsi="仿宋_GB2312" w:eastAsia="仿宋_GB2312" w:cs="仿宋_GB2312"/>
                <w:color w:val="auto"/>
                <w:sz w:val="24"/>
                <w:highlight w:val="none"/>
                <w:lang w:val="en-US" w:eastAsia="zh-CN"/>
              </w:rPr>
              <w:t>445台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NGJiYmEzOTg3NmU2MWUxNGZjZWMwNDBmZWVhNjgifQ=="/>
  </w:docVars>
  <w:rsids>
    <w:rsidRoot w:val="587A66B0"/>
    <w:rsid w:val="28051D7A"/>
    <w:rsid w:val="587A6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3"/>
    <w:basedOn w:val="1"/>
    <w:qFormat/>
    <w:uiPriority w:val="0"/>
    <w:pPr>
      <w:spacing w:after="120"/>
      <w:ind w:left="420" w:leftChars="200"/>
    </w:pPr>
    <w:rPr>
      <w:sz w:val="16"/>
      <w:szCs w:val="16"/>
    </w:r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1412</Words>
  <Characters>1532</Characters>
  <Lines>0</Lines>
  <Paragraphs>0</Paragraphs>
  <TotalTime>2</TotalTime>
  <ScaleCrop>false</ScaleCrop>
  <LinksUpToDate>false</LinksUpToDate>
  <CharactersWithSpaces>1605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2022-08-24T10:02:00Z</dcterms:created>
  <dc:creator>涛声旧</dc:creator>
  <cp:lastModifiedBy>涛声旧</cp:lastModifiedBy>
  <dcterms:modified xsi:type="dcterms:W3CDTF">2022-08-24T10:07:34Z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9ECF141163E94C92B4055464089C177D</vt:lpwstr>
  </property>
</Properties>
</file>