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50" w:after="50" w:line="360" w:lineRule="auto"/>
        <w:rPr>
          <w:rFonts w:hint="eastAsia" w:ascii="宋体" w:hAnsi="宋体"/>
          <w:color w:val="auto"/>
          <w:spacing w:val="-4"/>
          <w:highlight w:val="none"/>
        </w:rPr>
      </w:pPr>
      <w:r>
        <w:rPr>
          <w:rFonts w:hint="eastAsia" w:ascii="宋体" w:hAnsi="宋体"/>
          <w:color w:val="auto"/>
          <w:spacing w:val="-4"/>
          <w:highlight w:val="none"/>
        </w:rPr>
        <w:t>采购项目技术、服务、政府采购合同内容条款及其他商务要求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422" w:firstLineChars="200"/>
        <w:textAlignment w:val="auto"/>
        <w:rPr>
          <w:rFonts w:hint="eastAsia"/>
          <w:color w:val="auto"/>
          <w:sz w:val="21"/>
          <w:szCs w:val="21"/>
          <w:highlight w:val="none"/>
        </w:rPr>
      </w:pPr>
      <w:bookmarkStart w:id="0" w:name="_Toc440544633"/>
      <w:bookmarkStart w:id="1" w:name="_Toc24811"/>
      <w:r>
        <w:rPr>
          <w:rFonts w:hint="eastAsia"/>
          <w:color w:val="auto"/>
          <w:sz w:val="21"/>
          <w:szCs w:val="21"/>
          <w:highlight w:val="none"/>
        </w:rPr>
        <w:t>项目</w:t>
      </w:r>
      <w:bookmarkEnd w:id="0"/>
      <w:r>
        <w:rPr>
          <w:rFonts w:hint="eastAsia"/>
          <w:color w:val="auto"/>
          <w:sz w:val="21"/>
          <w:szCs w:val="21"/>
          <w:highlight w:val="none"/>
        </w:rPr>
        <w:t>概述</w:t>
      </w:r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按照党中央、国务院决策部署和《全国高标准农田建设总体规划》、《全国高标准农田建设规划（2021-2030年）》、《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四川省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高标准农田建设规划（2021-2030年）》要求，内江市东兴区农业农村局将对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辖区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2021—2030年高标准农田建设进行规划，通过合理规划来改善农业生产条件，提高农田抗灾减灾能力，夯实国家粮食安全基础。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内江市东兴区农业农村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局关于“</w:t>
      </w:r>
      <w:bookmarkStart w:id="4" w:name="_GoBack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内江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市东兴区高标准农田建设规划（2021-2030年）编制服务项目</w:t>
      </w:r>
      <w:bookmarkEnd w:id="4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”，共设一个包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eastAsia="zh-CN" w:bidi="ar-SA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bookmarkStart w:id="2" w:name="_Toc10892"/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  <w:t>服务内容及要求</w:t>
      </w:r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（一）主要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1、完成高标准农田建设规划（2021—2030年）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文本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编制；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2、制作全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高标准农田建成情况矢量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数据库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3、生成高标准农田年度规划图比对情况图；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4、完成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内江市东兴区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高标准农田建设项目储备库（2021—2030年）。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项目服务要求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1、总体要求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（1）基础数据整理工作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整理包括内江市东兴区“十四五”农业规划、内江市东兴区国土空间规划（2020—2035）、水资源利用规划、农村土地承包经营权确权成果、“两区”划定成果、高标准农田建设项目清查评估成果、耕地质量等级评价成果、土壤环境污染调查成果，以及最新土地利用现状、永久基本农田、已建设园区和规划的园区范围信息、各类土地基础资源等，完成基础数据资源的采集、数据标准化、数据转换、规整，以及高标准农田资源数据库管理和属性编辑维护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（2）高标准农田现状分析评估工作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对高标准农田建设进行属性分析和空间分析相结合，进行高标准农田建设状况分析、高标准农田建设成效分析、高标准农田建设评价分析、高效节水灌溉分析。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（3）高标准农田项目规划选址工作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根据高标准农田建设通则中明确适宜开展高标准农田建设的区域，结合内江市东兴区高标准农田的建设潜力，分析拟新建和改造提升高标准农田的区域，新增高效节水灌溉，以及项目储备库并输出展示。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（4）图件制作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制作全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高标准农田建成情况专题图、生成高标准农田新建和改造提升年度规划图，高标准农田重点示范带规划图，提供制图成果管理、专题图出图规范和样板。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2、内江市东兴区高标准农田建设规划（2021—2030年）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编制服务项目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编制单位采购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工作方案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（1）区域选择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全面掌握本区域国土空间规划、乡村振兴规划、水资源利用规划，同大中型灌区建设、川粮油生产相结合，研究永久基本农田划定、“两区”（粮食生产功能区和重要农产品生产保区）规划，结合“十二五”以来高标准农田建设评估情况，确定规划区域，并根据轻重缓急，突出重点，实行集中连片、规模建设，有序推进高标准农田建设。禁止在地面坡度大于25度、土地污染严重、退耕还林还草、自然保护区的核心区域布局高标准农田建设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（2）建设标准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根据国家《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高标准农田建设通则》（GB/T30600—2014）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，建设以田网、渠网、路网和耕地质量提升为主要建设内容的高标准农田，实行田、土、水、路、林、电、技、管综合配套，着力提升农业机械化、信息化、智能化生产水平。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（3）规划编制内容要求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1）规划编制要严格依照国家颁布的相关法律、法规及政策。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2）规划编制要依据国家、省上关于高标准农田规划建设相关要求。在立足全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基础上，进行现状分析研究和未来趋势研判，并紧密结合全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乡村振兴战略部署，提出全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范围的规划思路、规划目标、规划区域、规划建设任务和保障措施等。对重点规划区域、重点项目、重大工程进行细化说明。对重点规划区域、重点项目区、重大工程实施区，需要了解耕地状况、地形地貌、水渠网系、道路管网、种植作物等情况，撰写规划文件，编制规划图，对内江市东兴区未来十年的高标准农田建设有着实施指导意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3）规划编制要充分考虑规划的宏观战略及前瞻性，突出开放性、创新性、持续性和协调性，特别要注意规划的可行性和对项目的落地指导作用，做到目标科学、思路清晰、重点明确、措施可行。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4）规划编制要做好基础资料收集、核查、调研工作，对所采用的基础数据要进行复核和分析，保证基础资料的真实性与可靠性，确保规划编制质量。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5）要充分解读国家、省、市、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其它相关规划与高标准农田建设规划的关系，确保与其它规划的衔接。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6）规划编制应做文字流畅、思路清晰、逻辑性强、数据详实可靠、图表规范清晰。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7）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项目应充分衔接省、市级高标准农田建设规划内容，本项目要求与省、市要求有冲突的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按照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上级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办理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，其它未尽事宜，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亦按上级要求办理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3、成果提交：纸质文档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套、电子文档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套。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bookmarkStart w:id="3" w:name="_Toc11062"/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  <w:t>商务要求</w:t>
      </w:r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1、项目完成时间：合同签订生效后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日历天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内完成所有工作（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若省、市有提交时间要求，按省、市要求时间节点前提交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2、服务地点：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内江市内江市东兴区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3、付款方式：自合同签订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生效后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5个工作日内，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支付合同总金额的30%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；提交项目初步成果后5个工作日内，支付合同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总金额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的40%；提交的成果经审查合格后5个工作日内，支付合同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总金额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的30%。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4、验收方法和标准：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成交供应商与采购人应严格按照《财政部关于进一步加强政府采购需求和履约验收管理的指导意见》（[2016]205 号）的要求、磋商文件规定的要求和响应文件及合同承诺的内容进行验收。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保密要求：成交人应对项目实施过程及实施过程中获取的所有相关数据、信息、企业资料、研究成果等材料保密，未经采购人书面允许，不得以任意形式传播或泄露相关信息。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应保证在本项目使用的任何产品和服务（包括部分使用）时，不会产生因第三方提出侵犯其专利权、商标权或其他知识产权而引起的法律和经济纠纷，如因专利权、商标权或其他知识产权而引起法律和经济纠纷，由供应商承担所有相关责任。采购人享有本项目实施过程中产生的知识成果及知识产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其他未尽事宜由双方签订合同时另行约定。</w:t>
      </w: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F3F43"/>
    <w:multiLevelType w:val="singleLevel"/>
    <w:tmpl w:val="59CF3F4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TdlYTc2MWM0N2ExNTI1OWYyMmJjMjgwOWRiMTcifQ=="/>
  </w:docVars>
  <w:rsids>
    <w:rsidRoot w:val="5EEB6A38"/>
    <w:rsid w:val="5EE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szCs w:val="20"/>
    </w:rPr>
  </w:style>
  <w:style w:type="paragraph" w:styleId="4">
    <w:name w:val="Plain Text"/>
    <w:basedOn w:val="1"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2022-08-24T04:34:00Z</dcterms:created>
  <dc:creator>zihuii</dc:creator>
  <cp:lastModifiedBy>zihuii</cp:lastModifiedBy>
  <dcterms:modified xsi:type="dcterms:W3CDTF">2022-08-24T04:34:29Z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545E97DFF12E4B118A6AFEB2DDF62B29</vt:lpwstr>
  </property>
</Properties>
</file>