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szCs w:val="28"/>
        </w:rPr>
      </w:pPr>
      <w:r>
        <w:rPr>
          <w:rFonts w:hint="eastAsia" w:ascii="宋体" w:hAnsi="宋体" w:cs="宋体"/>
          <w:b/>
          <w:sz w:val="28"/>
          <w:szCs w:val="28"/>
          <w:lang w:eastAsia="zh-CN"/>
        </w:rPr>
        <w:t>赣州佳宁企业咨询服务</w:t>
      </w:r>
      <w:r>
        <w:rPr>
          <w:rFonts w:hint="eastAsia" w:ascii="宋体" w:hAnsi="宋体" w:eastAsia="宋体" w:cs="宋体"/>
          <w:b/>
          <w:sz w:val="28"/>
          <w:szCs w:val="28"/>
        </w:rPr>
        <w:t>有限公司关于江西省</w:t>
      </w:r>
      <w:r>
        <w:rPr>
          <w:rFonts w:hint="eastAsia" w:ascii="宋体" w:hAnsi="宋体" w:cs="宋体"/>
          <w:b/>
          <w:sz w:val="28"/>
          <w:szCs w:val="28"/>
          <w:lang w:eastAsia="zh-CN"/>
        </w:rPr>
        <w:t>赣州蓉江新区基础设施建设投资管理有限公司赣州蓉江新区颐养中心厨房设备采购</w:t>
      </w:r>
      <w:r>
        <w:rPr>
          <w:rFonts w:hint="eastAsia" w:ascii="宋体" w:hAnsi="宋体" w:eastAsia="宋体" w:cs="宋体"/>
          <w:b/>
          <w:sz w:val="28"/>
          <w:szCs w:val="28"/>
        </w:rPr>
        <w:t>（项目编号：</w:t>
      </w:r>
      <w:r>
        <w:rPr>
          <w:rFonts w:hint="eastAsia" w:ascii="宋体" w:hAnsi="宋体" w:cs="宋体"/>
          <w:b/>
          <w:sz w:val="28"/>
          <w:szCs w:val="28"/>
          <w:lang w:eastAsia="zh-CN"/>
        </w:rPr>
        <w:t>GZJN2022-RJXQ-Z001</w:t>
      </w:r>
      <w:r>
        <w:rPr>
          <w:rFonts w:hint="eastAsia" w:ascii="宋体" w:hAnsi="宋体" w:eastAsia="宋体" w:cs="宋体"/>
          <w:b/>
          <w:sz w:val="28"/>
          <w:szCs w:val="28"/>
        </w:rPr>
        <w:t>）</w:t>
      </w:r>
      <w:r>
        <w:rPr>
          <w:rFonts w:hint="eastAsia" w:ascii="宋体" w:hAnsi="宋体" w:eastAsia="宋体" w:cs="宋体"/>
          <w:b/>
          <w:sz w:val="28"/>
          <w:szCs w:val="28"/>
        </w:rPr>
        <w:br w:type="textWrapping"/>
      </w:r>
      <w:r>
        <w:rPr>
          <w:rFonts w:hint="eastAsia" w:ascii="宋体" w:hAnsi="宋体" w:eastAsia="宋体" w:cs="宋体"/>
          <w:b/>
          <w:sz w:val="28"/>
          <w:szCs w:val="28"/>
        </w:rPr>
        <w:t>竞争性</w:t>
      </w:r>
      <w:r>
        <w:rPr>
          <w:rFonts w:hint="eastAsia" w:ascii="宋体" w:hAnsi="宋体" w:cs="宋体"/>
          <w:b/>
          <w:sz w:val="28"/>
          <w:szCs w:val="28"/>
          <w:lang w:eastAsia="zh-CN"/>
        </w:rPr>
        <w:t>谈判</w:t>
      </w:r>
      <w:r>
        <w:rPr>
          <w:rFonts w:hint="eastAsia" w:ascii="宋体" w:hAnsi="宋体" w:eastAsia="宋体" w:cs="宋体"/>
          <w:b/>
          <w:sz w:val="28"/>
          <w:szCs w:val="28"/>
        </w:rPr>
        <w:t>公告</w:t>
      </w:r>
    </w:p>
    <w:p>
      <w:pPr>
        <w:pStyle w:val="4"/>
        <w:rPr>
          <w:rFonts w:hint="eastAsia"/>
          <w:sz w:val="10"/>
          <w:szCs w:val="10"/>
        </w:rPr>
      </w:pPr>
    </w:p>
    <w:p>
      <w:pPr>
        <w:pBdr>
          <w:top w:val="single" w:color="auto" w:sz="4" w:space="1"/>
          <w:left w:val="single" w:color="auto" w:sz="4" w:space="4"/>
          <w:bottom w:val="single" w:color="auto" w:sz="4" w:space="27"/>
          <w:right w:val="single" w:color="auto" w:sz="4" w:space="4"/>
        </w:pBdr>
        <w:spacing w:line="360" w:lineRule="auto"/>
        <w:ind w:firstLine="540" w:firstLineChars="200"/>
        <w:rPr>
          <w:rFonts w:ascii="宋体" w:hAnsi="宋体"/>
          <w:sz w:val="27"/>
          <w:szCs w:val="27"/>
        </w:rPr>
      </w:pPr>
      <w:r>
        <w:rPr>
          <w:rFonts w:hint="eastAsia" w:ascii="宋体" w:hAnsi="宋体"/>
          <w:sz w:val="27"/>
          <w:szCs w:val="27"/>
        </w:rPr>
        <w:t>项目概况：</w:t>
      </w:r>
    </w:p>
    <w:p>
      <w:pPr>
        <w:pBdr>
          <w:top w:val="single" w:color="auto" w:sz="4" w:space="1"/>
          <w:left w:val="single" w:color="auto" w:sz="4" w:space="4"/>
          <w:bottom w:val="single" w:color="auto" w:sz="4" w:space="27"/>
          <w:right w:val="single" w:color="auto" w:sz="4" w:space="4"/>
        </w:pBdr>
        <w:spacing w:line="360" w:lineRule="auto"/>
        <w:ind w:firstLine="540" w:firstLineChars="200"/>
        <w:rPr>
          <w:rFonts w:ascii="宋体" w:hAnsi="宋体"/>
          <w:color w:val="auto"/>
          <w:sz w:val="27"/>
          <w:szCs w:val="27"/>
        </w:rPr>
      </w:pPr>
      <w:r>
        <w:rPr>
          <w:rFonts w:hint="eastAsia" w:ascii="宋体" w:hAnsi="宋体"/>
          <w:color w:val="auto"/>
          <w:sz w:val="27"/>
          <w:szCs w:val="27"/>
          <w:lang w:eastAsia="zh-CN"/>
        </w:rPr>
        <w:t>赣州蓉江新区基础设施建设投资管理有限公司赣州蓉江新区颐养中心厨房设备采购</w:t>
      </w:r>
      <w:r>
        <w:rPr>
          <w:rFonts w:hint="eastAsia" w:ascii="宋体" w:hAnsi="宋体"/>
          <w:color w:val="auto"/>
          <w:sz w:val="27"/>
          <w:szCs w:val="27"/>
        </w:rPr>
        <w:t>的潜在供应商应在</w:t>
      </w:r>
      <w:r>
        <w:rPr>
          <w:rFonts w:hint="eastAsia" w:ascii="宋体" w:hAnsi="宋体"/>
          <w:color w:val="auto"/>
          <w:sz w:val="27"/>
          <w:szCs w:val="27"/>
          <w:lang w:eastAsia="zh-CN"/>
        </w:rPr>
        <w:t>赣州佳宁企业咨询服务</w:t>
      </w:r>
      <w:r>
        <w:rPr>
          <w:rFonts w:hint="eastAsia" w:ascii="宋体" w:hAnsi="宋体"/>
          <w:color w:val="auto"/>
          <w:sz w:val="27"/>
          <w:szCs w:val="27"/>
        </w:rPr>
        <w:t>有限公司获取谈判文件，并于202</w:t>
      </w:r>
      <w:r>
        <w:rPr>
          <w:rFonts w:hint="eastAsia" w:ascii="宋体" w:hAnsi="宋体"/>
          <w:color w:val="auto"/>
          <w:sz w:val="27"/>
          <w:szCs w:val="27"/>
          <w:lang w:val="en-US" w:eastAsia="zh-CN"/>
        </w:rPr>
        <w:t>2</w:t>
      </w:r>
      <w:r>
        <w:rPr>
          <w:rFonts w:hint="eastAsia" w:ascii="宋体" w:hAnsi="宋体"/>
          <w:color w:val="auto"/>
          <w:sz w:val="27"/>
          <w:szCs w:val="27"/>
        </w:rPr>
        <w:t>年</w:t>
      </w:r>
      <w:r>
        <w:rPr>
          <w:rFonts w:hint="eastAsia" w:ascii="宋体" w:hAnsi="宋体"/>
          <w:color w:val="auto"/>
          <w:sz w:val="27"/>
          <w:szCs w:val="27"/>
          <w:lang w:val="en-US" w:eastAsia="zh-CN"/>
        </w:rPr>
        <w:t>8</w:t>
      </w:r>
      <w:r>
        <w:rPr>
          <w:rFonts w:hint="eastAsia" w:ascii="宋体" w:hAnsi="宋体"/>
          <w:color w:val="auto"/>
          <w:sz w:val="27"/>
          <w:szCs w:val="27"/>
        </w:rPr>
        <w:t>月</w:t>
      </w:r>
      <w:r>
        <w:rPr>
          <w:rFonts w:hint="eastAsia" w:ascii="宋体" w:hAnsi="宋体"/>
          <w:color w:val="auto"/>
          <w:sz w:val="27"/>
          <w:szCs w:val="27"/>
          <w:lang w:val="en-US" w:eastAsia="zh-CN"/>
        </w:rPr>
        <w:t>30</w:t>
      </w:r>
      <w:r>
        <w:rPr>
          <w:rFonts w:hint="eastAsia" w:ascii="宋体" w:hAnsi="宋体"/>
          <w:color w:val="auto"/>
          <w:sz w:val="27"/>
          <w:szCs w:val="27"/>
        </w:rPr>
        <w:t>日</w:t>
      </w:r>
      <w:r>
        <w:rPr>
          <w:rFonts w:hint="eastAsia" w:ascii="宋体" w:hAnsi="宋体"/>
          <w:color w:val="auto"/>
          <w:sz w:val="27"/>
          <w:szCs w:val="27"/>
          <w:lang w:val="en-US" w:eastAsia="zh-CN"/>
        </w:rPr>
        <w:t>14</w:t>
      </w:r>
      <w:r>
        <w:rPr>
          <w:rFonts w:hint="eastAsia" w:ascii="宋体" w:hAnsi="宋体"/>
          <w:color w:val="auto"/>
          <w:sz w:val="27"/>
          <w:szCs w:val="27"/>
        </w:rPr>
        <w:t>点</w:t>
      </w:r>
      <w:r>
        <w:rPr>
          <w:rFonts w:hint="eastAsia" w:ascii="宋体" w:hAnsi="宋体"/>
          <w:color w:val="auto"/>
          <w:sz w:val="27"/>
          <w:szCs w:val="27"/>
          <w:lang w:val="en-US" w:eastAsia="zh-CN"/>
        </w:rPr>
        <w:t>3</w:t>
      </w:r>
      <w:r>
        <w:rPr>
          <w:rFonts w:hint="eastAsia" w:ascii="宋体" w:hAnsi="宋体"/>
          <w:color w:val="auto"/>
          <w:sz w:val="27"/>
          <w:szCs w:val="27"/>
        </w:rPr>
        <w:t>0分（北京时</w:t>
      </w:r>
      <w:r>
        <w:rPr>
          <w:rFonts w:hint="eastAsia" w:ascii="宋体" w:hAnsi="宋体"/>
          <w:bCs/>
          <w:color w:val="auto"/>
          <w:sz w:val="27"/>
          <w:szCs w:val="27"/>
        </w:rPr>
        <w:t>间）前提交响应</w:t>
      </w:r>
      <w:r>
        <w:rPr>
          <w:rFonts w:ascii="宋体" w:hAnsi="宋体"/>
          <w:bCs/>
          <w:color w:val="auto"/>
          <w:sz w:val="27"/>
          <w:szCs w:val="27"/>
        </w:rPr>
        <w:t>文件</w:t>
      </w:r>
      <w:r>
        <w:rPr>
          <w:rFonts w:hint="eastAsia" w:ascii="宋体" w:hAnsi="宋体"/>
          <w:color w:val="auto"/>
          <w:sz w:val="27"/>
          <w:szCs w:val="27"/>
        </w:rPr>
        <w:t>。</w:t>
      </w:r>
    </w:p>
    <w:p>
      <w:pPr>
        <w:rPr>
          <w:rFonts w:ascii="宋体" w:hAnsi="宋体"/>
          <w:color w:val="auto"/>
          <w:sz w:val="27"/>
          <w:szCs w:val="27"/>
        </w:rPr>
      </w:pPr>
    </w:p>
    <w:p>
      <w:pPr>
        <w:pStyle w:val="4"/>
        <w:spacing w:line="360" w:lineRule="auto"/>
        <w:jc w:val="left"/>
        <w:rPr>
          <w:rFonts w:ascii="宋体" w:hAnsi="宋体" w:eastAsia="宋体" w:cs="宋体"/>
          <w:color w:val="auto"/>
          <w:sz w:val="27"/>
          <w:szCs w:val="27"/>
        </w:rPr>
      </w:pPr>
      <w:bookmarkStart w:id="0" w:name="_Toc28359089"/>
      <w:bookmarkStart w:id="1" w:name="_Toc35393629"/>
      <w:bookmarkStart w:id="2" w:name="_Toc28359012"/>
      <w:bookmarkStart w:id="3" w:name="_Toc13232"/>
      <w:bookmarkStart w:id="4" w:name="_Toc35393798"/>
      <w:r>
        <w:rPr>
          <w:rFonts w:hint="eastAsia" w:ascii="宋体" w:hAnsi="宋体" w:eastAsia="宋体" w:cs="宋体"/>
          <w:color w:val="auto"/>
          <w:sz w:val="27"/>
          <w:szCs w:val="27"/>
        </w:rPr>
        <w:t>一、项目基本情况</w:t>
      </w:r>
      <w:bookmarkEnd w:id="0"/>
      <w:bookmarkEnd w:id="1"/>
      <w:bookmarkEnd w:id="2"/>
      <w:bookmarkEnd w:id="3"/>
      <w:bookmarkEnd w:id="4"/>
    </w:p>
    <w:p>
      <w:pPr>
        <w:spacing w:line="360" w:lineRule="auto"/>
        <w:ind w:firstLine="555"/>
        <w:rPr>
          <w:rFonts w:hint="eastAsia" w:ascii="宋体" w:hAnsi="宋体" w:eastAsia="宋体"/>
          <w:color w:val="auto"/>
          <w:sz w:val="27"/>
          <w:szCs w:val="27"/>
          <w:lang w:eastAsia="zh-CN"/>
        </w:rPr>
      </w:pPr>
      <w:r>
        <w:rPr>
          <w:rFonts w:hint="eastAsia" w:ascii="宋体" w:hAnsi="宋体"/>
          <w:color w:val="auto"/>
          <w:sz w:val="27"/>
          <w:szCs w:val="27"/>
        </w:rPr>
        <w:t>项目编号：</w:t>
      </w:r>
      <w:r>
        <w:rPr>
          <w:rFonts w:hint="eastAsia" w:ascii="宋体" w:hAnsi="宋体" w:cs="宋体"/>
          <w:bCs/>
          <w:color w:val="auto"/>
          <w:kern w:val="0"/>
          <w:sz w:val="27"/>
          <w:szCs w:val="27"/>
          <w:lang w:eastAsia="zh-CN"/>
        </w:rPr>
        <w:t>GZJN2022-RJXQ-Z001</w:t>
      </w:r>
    </w:p>
    <w:p>
      <w:pPr>
        <w:spacing w:line="360" w:lineRule="auto"/>
        <w:ind w:firstLine="540" w:firstLineChars="200"/>
        <w:rPr>
          <w:rFonts w:hint="eastAsia" w:ascii="宋体" w:hAnsi="宋体" w:eastAsia="宋体"/>
          <w:color w:val="auto"/>
          <w:sz w:val="27"/>
          <w:szCs w:val="27"/>
          <w:lang w:eastAsia="zh-CN"/>
        </w:rPr>
      </w:pPr>
      <w:r>
        <w:rPr>
          <w:rFonts w:hint="eastAsia" w:ascii="宋体" w:hAnsi="宋体"/>
          <w:color w:val="auto"/>
          <w:sz w:val="27"/>
          <w:szCs w:val="27"/>
        </w:rPr>
        <w:t>项目名称：</w:t>
      </w:r>
      <w:r>
        <w:rPr>
          <w:rFonts w:hint="eastAsia" w:ascii="宋体" w:hAnsi="宋体"/>
          <w:color w:val="auto"/>
          <w:sz w:val="27"/>
          <w:szCs w:val="27"/>
          <w:lang w:eastAsia="zh-CN"/>
        </w:rPr>
        <w:t>赣州蓉江新区颐养中心厨房设备采购</w:t>
      </w:r>
    </w:p>
    <w:p>
      <w:pPr>
        <w:spacing w:line="360" w:lineRule="auto"/>
        <w:ind w:firstLine="540" w:firstLineChars="200"/>
        <w:rPr>
          <w:rFonts w:hint="default" w:ascii="宋体" w:hAnsi="宋体" w:eastAsia="宋体"/>
          <w:color w:val="auto"/>
          <w:sz w:val="27"/>
          <w:szCs w:val="27"/>
          <w:lang w:val="en-US" w:eastAsia="zh-CN"/>
        </w:rPr>
      </w:pPr>
      <w:r>
        <w:rPr>
          <w:rFonts w:hint="eastAsia" w:ascii="宋体" w:hAnsi="宋体"/>
          <w:color w:val="auto"/>
          <w:sz w:val="27"/>
          <w:szCs w:val="27"/>
        </w:rPr>
        <w:t>采购方式：</w:t>
      </w:r>
      <w:r>
        <w:rPr>
          <w:rFonts w:hint="eastAsia" w:ascii="宋体" w:hAnsi="宋体"/>
          <w:color w:val="auto"/>
          <w:sz w:val="27"/>
          <w:szCs w:val="27"/>
          <w:lang w:val="en-US" w:eastAsia="zh-CN"/>
        </w:rPr>
        <w:t>622592.00元。</w:t>
      </w:r>
    </w:p>
    <w:p>
      <w:pPr>
        <w:spacing w:line="360" w:lineRule="auto"/>
        <w:ind w:firstLine="540" w:firstLineChars="200"/>
        <w:rPr>
          <w:rFonts w:ascii="宋体" w:hAnsi="宋体"/>
          <w:color w:val="auto"/>
          <w:sz w:val="27"/>
          <w:szCs w:val="27"/>
        </w:rPr>
      </w:pPr>
      <w:r>
        <w:rPr>
          <w:rFonts w:hint="eastAsia" w:ascii="宋体" w:hAnsi="宋体"/>
          <w:color w:val="auto"/>
          <w:sz w:val="27"/>
          <w:szCs w:val="27"/>
        </w:rPr>
        <w:t>最高限价：</w:t>
      </w:r>
      <w:r>
        <w:rPr>
          <w:rFonts w:hint="eastAsia" w:ascii="宋体" w:hAnsi="宋体"/>
          <w:color w:val="auto"/>
          <w:sz w:val="27"/>
          <w:szCs w:val="27"/>
          <w:lang w:val="en-US" w:eastAsia="zh-CN"/>
        </w:rPr>
        <w:t>622592.00元。</w:t>
      </w:r>
    </w:p>
    <w:p>
      <w:pPr>
        <w:pStyle w:val="5"/>
        <w:keepNext w:val="0"/>
        <w:keepLines w:val="0"/>
        <w:pageBreakBefore w:val="0"/>
        <w:widowControl w:val="0"/>
        <w:kinsoku/>
        <w:wordWrap/>
        <w:overflowPunct/>
        <w:topLinePunct w:val="0"/>
        <w:bidi w:val="0"/>
        <w:snapToGrid/>
        <w:spacing w:before="186" w:line="500" w:lineRule="exact"/>
        <w:ind w:firstLine="540" w:firstLineChars="200"/>
        <w:textAlignment w:val="auto"/>
        <w:rPr>
          <w:rFonts w:hint="eastAsia" w:ascii="宋体" w:hAnsi="宋体" w:eastAsia="宋体" w:cs="宋体"/>
          <w:b/>
          <w:bCs/>
          <w:sz w:val="28"/>
          <w:szCs w:val="28"/>
        </w:rPr>
      </w:pPr>
      <w:r>
        <w:rPr>
          <w:rFonts w:hint="eastAsia" w:ascii="宋体" w:hAnsi="宋体"/>
          <w:color w:val="auto"/>
          <w:sz w:val="27"/>
          <w:szCs w:val="27"/>
        </w:rPr>
        <w:t>采购需求：</w:t>
      </w:r>
    </w:p>
    <w:tbl>
      <w:tblPr>
        <w:tblStyle w:val="7"/>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15"/>
        <w:gridCol w:w="735"/>
        <w:gridCol w:w="705"/>
        <w:gridCol w:w="1470"/>
        <w:gridCol w:w="182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5"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品目</w:t>
            </w:r>
          </w:p>
        </w:tc>
        <w:tc>
          <w:tcPr>
            <w:tcW w:w="2115"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货物名称</w:t>
            </w:r>
          </w:p>
        </w:tc>
        <w:tc>
          <w:tcPr>
            <w:tcW w:w="735"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05"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470"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824"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主要技术规格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及要求</w:t>
            </w:r>
          </w:p>
        </w:tc>
        <w:tc>
          <w:tcPr>
            <w:tcW w:w="1830"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5"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一</w:t>
            </w:r>
          </w:p>
        </w:tc>
        <w:tc>
          <w:tcPr>
            <w:tcW w:w="2115"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赣州蓉江新区颐养中心厨房设备采购</w:t>
            </w:r>
            <w:r>
              <w:rPr>
                <w:rFonts w:hint="eastAsia" w:ascii="宋体" w:hAnsi="宋体" w:eastAsia="宋体" w:cs="宋体"/>
                <w:kern w:val="0"/>
                <w:sz w:val="24"/>
                <w:szCs w:val="24"/>
              </w:rPr>
              <w:t>（产品）</w:t>
            </w:r>
          </w:p>
        </w:tc>
        <w:tc>
          <w:tcPr>
            <w:tcW w:w="735"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05" w:type="dxa"/>
            <w:noWrap w:val="0"/>
            <w:vAlign w:val="center"/>
          </w:tcPr>
          <w:p>
            <w:pPr>
              <w:spacing w:line="24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批</w:t>
            </w:r>
          </w:p>
        </w:tc>
        <w:tc>
          <w:tcPr>
            <w:tcW w:w="1470" w:type="dxa"/>
            <w:noWrap w:val="0"/>
            <w:vAlign w:val="center"/>
          </w:tcPr>
          <w:p>
            <w:pPr>
              <w:pStyle w:val="10"/>
              <w:widowControl/>
              <w:ind w:firstLine="0" w:firstLineChars="0"/>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622592</w:t>
            </w:r>
            <w:r>
              <w:rPr>
                <w:rFonts w:hint="eastAsia" w:ascii="宋体" w:hAnsi="宋体" w:eastAsia="宋体" w:cs="宋体"/>
                <w:kern w:val="0"/>
                <w:sz w:val="24"/>
                <w:szCs w:val="24"/>
                <w:highlight w:val="none"/>
              </w:rPr>
              <w:t>.00</w:t>
            </w:r>
          </w:p>
        </w:tc>
        <w:tc>
          <w:tcPr>
            <w:tcW w:w="1824" w:type="dxa"/>
            <w:noWrap w:val="0"/>
            <w:vAlign w:val="center"/>
          </w:tcPr>
          <w:p>
            <w:pPr>
              <w:pStyle w:val="10"/>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具体参数</w:t>
            </w:r>
            <w:r>
              <w:rPr>
                <w:rFonts w:hint="eastAsia" w:ascii="宋体" w:hAnsi="宋体" w:eastAsia="宋体" w:cs="宋体"/>
                <w:kern w:val="0"/>
                <w:sz w:val="24"/>
                <w:szCs w:val="24"/>
                <w:highlight w:val="none"/>
              </w:rPr>
              <w:t>详见采购项目需求</w:t>
            </w:r>
          </w:p>
        </w:tc>
        <w:tc>
          <w:tcPr>
            <w:tcW w:w="1830" w:type="dxa"/>
            <w:noWrap w:val="0"/>
            <w:vAlign w:val="center"/>
          </w:tcPr>
          <w:p>
            <w:pPr>
              <w:pStyle w:val="10"/>
              <w:widowControl/>
              <w:ind w:firstLine="0" w:firstLineChars="0"/>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622592</w:t>
            </w:r>
            <w:r>
              <w:rPr>
                <w:rFonts w:hint="eastAsia" w:ascii="宋体" w:hAnsi="宋体" w:eastAsia="宋体" w:cs="宋体"/>
                <w:sz w:val="24"/>
                <w:szCs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384" w:type="dxa"/>
            <w:gridSpan w:val="7"/>
            <w:noWrap w:val="0"/>
            <w:vAlign w:val="center"/>
          </w:tcPr>
          <w:p>
            <w:pPr>
              <w:pStyle w:val="10"/>
              <w:widowControl/>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本项目只接受</w:t>
            </w:r>
            <w:r>
              <w:rPr>
                <w:rFonts w:hint="eastAsia" w:ascii="宋体" w:hAnsi="宋体" w:cs="宋体"/>
                <w:sz w:val="24"/>
                <w:szCs w:val="24"/>
                <w:lang w:eastAsia="zh-CN"/>
              </w:rPr>
              <w:t>国产</w:t>
            </w:r>
            <w:r>
              <w:rPr>
                <w:rFonts w:hint="eastAsia" w:ascii="宋体" w:hAnsi="宋体" w:eastAsia="宋体" w:cs="宋体"/>
                <w:sz w:val="24"/>
                <w:szCs w:val="24"/>
                <w:lang w:eastAsia="zh-CN"/>
              </w:rPr>
              <w:t>产品参与响应。</w:t>
            </w:r>
          </w:p>
          <w:p>
            <w:pPr>
              <w:pStyle w:val="10"/>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本项目为交钥匙工程，响应供应商必须完成设计、供货、施工及安装调试。</w:t>
            </w:r>
            <w:r>
              <w:rPr>
                <w:rFonts w:hint="eastAsia" w:ascii="宋体" w:hAnsi="宋体" w:eastAsia="宋体" w:cs="宋体"/>
                <w:sz w:val="24"/>
                <w:szCs w:val="24"/>
                <w:highlight w:val="none"/>
                <w:lang w:val="en-US" w:eastAsia="zh-CN"/>
              </w:rPr>
              <w:t>若实际实施中使用数量超出清单数量或者出现清单中未包含项目，由成交供应商负责包干，所有开闸洞口、修复、垃圾清运均由成交供应商负责，采购人将不再另增加任何费用。</w:t>
            </w:r>
          </w:p>
          <w:p>
            <w:pPr>
              <w:pStyle w:val="10"/>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供应商的报价须包含与本项目有关的一切费用，包含总承包服务费，总承包服务费为本项目成交金额的3%，该费用是成交供应商使用总承包单位的脚手架、垂直运输工具、施工道路、设备材料临时堆放场地、临时水电接驳、临时施工便道、围墙、卫生设施或其它临时设施及协调管理的费用，但不包含施工、调试、验收阶段所需水电的费用。各响应供应商报价时应综合考虑。</w:t>
            </w:r>
          </w:p>
          <w:p>
            <w:pPr>
              <w:pStyle w:val="10"/>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4、本项目不集中组织现场勘察，响应供应商可自行前往现场勘察。</w:t>
            </w:r>
          </w:p>
        </w:tc>
      </w:tr>
    </w:tbl>
    <w:p>
      <w:pPr>
        <w:spacing w:line="360" w:lineRule="auto"/>
        <w:ind w:firstLine="540" w:firstLineChars="200"/>
        <w:rPr>
          <w:rFonts w:hint="eastAsia" w:ascii="宋体" w:hAnsi="宋体"/>
          <w:color w:val="auto"/>
          <w:sz w:val="27"/>
          <w:szCs w:val="27"/>
        </w:rPr>
      </w:pPr>
    </w:p>
    <w:p>
      <w:pPr>
        <w:spacing w:line="560" w:lineRule="exact"/>
        <w:ind w:firstLine="540" w:firstLineChars="200"/>
        <w:rPr>
          <w:rFonts w:hint="eastAsia" w:ascii="宋体" w:hAnsi="宋体" w:eastAsia="宋体" w:cs="宋体"/>
          <w:sz w:val="27"/>
          <w:szCs w:val="27"/>
          <w:highlight w:val="none"/>
        </w:rPr>
      </w:pPr>
      <w:r>
        <w:rPr>
          <w:rFonts w:hint="eastAsia" w:ascii="宋体" w:hAnsi="宋体" w:eastAsia="宋体" w:cs="宋体"/>
          <w:sz w:val="27"/>
          <w:szCs w:val="27"/>
        </w:rPr>
        <w:t>合同履行期限</w:t>
      </w:r>
      <w:r>
        <w:rPr>
          <w:rFonts w:hint="eastAsia" w:ascii="宋体" w:hAnsi="宋体" w:eastAsia="宋体" w:cs="宋体"/>
          <w:sz w:val="27"/>
          <w:szCs w:val="27"/>
          <w:highlight w:val="none"/>
        </w:rPr>
        <w:t>：自合同签订生效后</w:t>
      </w:r>
      <w:r>
        <w:rPr>
          <w:rFonts w:hint="eastAsia" w:ascii="宋体" w:hAnsi="宋体" w:eastAsia="宋体" w:cs="宋体"/>
          <w:sz w:val="27"/>
          <w:szCs w:val="27"/>
          <w:highlight w:val="none"/>
          <w:lang w:eastAsia="zh-CN"/>
        </w:rPr>
        <w:t>，成交供应商于接到采购人通知供货之日起</w:t>
      </w:r>
      <w:r>
        <w:rPr>
          <w:rFonts w:hint="eastAsia" w:ascii="宋体" w:hAnsi="宋体" w:eastAsia="宋体" w:cs="宋体"/>
          <w:sz w:val="27"/>
          <w:szCs w:val="27"/>
          <w:highlight w:val="none"/>
          <w:lang w:val="en-US" w:eastAsia="zh-CN"/>
        </w:rPr>
        <w:t>30</w:t>
      </w:r>
      <w:r>
        <w:rPr>
          <w:rFonts w:hint="eastAsia" w:ascii="宋体" w:hAnsi="宋体" w:eastAsia="宋体" w:cs="宋体"/>
          <w:sz w:val="27"/>
          <w:szCs w:val="27"/>
          <w:highlight w:val="none"/>
          <w:lang w:eastAsia="zh-CN"/>
        </w:rPr>
        <w:t>日内完成供货并交付使用（其中包含深度设计、施工、及安装调试等工作）。</w:t>
      </w:r>
    </w:p>
    <w:p>
      <w:pPr>
        <w:spacing w:line="360" w:lineRule="auto"/>
        <w:ind w:firstLine="540" w:firstLineChars="200"/>
        <w:rPr>
          <w:rFonts w:ascii="宋体" w:hAnsi="宋体"/>
          <w:color w:val="auto"/>
          <w:sz w:val="27"/>
          <w:szCs w:val="27"/>
        </w:rPr>
      </w:pPr>
      <w:r>
        <w:rPr>
          <w:rFonts w:hint="eastAsia" w:ascii="宋体" w:hAnsi="宋体"/>
          <w:color w:val="auto"/>
          <w:sz w:val="27"/>
          <w:szCs w:val="27"/>
        </w:rPr>
        <w:t>本项目（</w:t>
      </w:r>
      <w:r>
        <w:rPr>
          <w:rFonts w:hint="eastAsia" w:ascii="宋体" w:hAnsi="宋体"/>
          <w:i/>
          <w:color w:val="auto"/>
          <w:sz w:val="27"/>
          <w:szCs w:val="27"/>
        </w:rPr>
        <w:t>是</w:t>
      </w:r>
      <w:r>
        <w:rPr>
          <w:rFonts w:ascii="宋体" w:hAnsi="宋体"/>
          <w:i/>
          <w:color w:val="auto"/>
          <w:sz w:val="27"/>
          <w:szCs w:val="27"/>
        </w:rPr>
        <w:t>/否</w:t>
      </w:r>
      <w:r>
        <w:rPr>
          <w:rFonts w:hint="eastAsia" w:ascii="宋体" w:hAnsi="宋体"/>
          <w:color w:val="auto"/>
          <w:sz w:val="27"/>
          <w:szCs w:val="27"/>
        </w:rPr>
        <w:t>）接受联合体参加谈判：否</w:t>
      </w:r>
    </w:p>
    <w:p>
      <w:pPr>
        <w:pStyle w:val="5"/>
        <w:ind w:firstLine="540" w:firstLineChars="200"/>
        <w:rPr>
          <w:rFonts w:ascii="宋体" w:hAnsi="宋体"/>
          <w:color w:val="auto"/>
        </w:rPr>
      </w:pPr>
      <w:r>
        <w:rPr>
          <w:rFonts w:hint="eastAsia" w:ascii="宋体" w:hAnsi="宋体" w:cs="宋体"/>
          <w:color w:val="auto"/>
          <w:kern w:val="0"/>
          <w:sz w:val="27"/>
          <w:szCs w:val="27"/>
        </w:rPr>
        <w:t>本项目</w:t>
      </w:r>
      <w:r>
        <w:rPr>
          <w:rFonts w:hint="eastAsia" w:ascii="宋体" w:hAnsi="宋体"/>
          <w:color w:val="auto"/>
          <w:sz w:val="27"/>
          <w:szCs w:val="27"/>
        </w:rPr>
        <w:t>（</w:t>
      </w:r>
      <w:r>
        <w:rPr>
          <w:rFonts w:hint="eastAsia" w:ascii="宋体" w:hAnsi="宋体"/>
          <w:i/>
          <w:color w:val="auto"/>
          <w:sz w:val="27"/>
          <w:szCs w:val="27"/>
        </w:rPr>
        <w:t>是</w:t>
      </w:r>
      <w:r>
        <w:rPr>
          <w:rFonts w:ascii="宋体" w:hAnsi="宋体"/>
          <w:i/>
          <w:color w:val="auto"/>
          <w:sz w:val="27"/>
          <w:szCs w:val="27"/>
        </w:rPr>
        <w:t>/否</w:t>
      </w:r>
      <w:r>
        <w:rPr>
          <w:rFonts w:hint="eastAsia" w:ascii="宋体" w:hAnsi="宋体"/>
          <w:color w:val="auto"/>
          <w:sz w:val="27"/>
          <w:szCs w:val="27"/>
        </w:rPr>
        <w:t>）</w:t>
      </w:r>
      <w:r>
        <w:rPr>
          <w:rFonts w:hint="eastAsia" w:ascii="宋体" w:hAnsi="宋体" w:cs="宋体"/>
          <w:color w:val="auto"/>
          <w:kern w:val="0"/>
          <w:sz w:val="27"/>
          <w:szCs w:val="27"/>
        </w:rPr>
        <w:t>允许分包：</w:t>
      </w:r>
      <w:r>
        <w:rPr>
          <w:rFonts w:hint="eastAsia" w:ascii="宋体" w:hAnsi="宋体"/>
          <w:color w:val="auto"/>
          <w:sz w:val="27"/>
          <w:szCs w:val="27"/>
        </w:rPr>
        <w:t>否</w:t>
      </w:r>
    </w:p>
    <w:p>
      <w:pPr>
        <w:pStyle w:val="4"/>
        <w:spacing w:line="360" w:lineRule="auto"/>
        <w:jc w:val="left"/>
        <w:rPr>
          <w:rFonts w:ascii="宋体" w:hAnsi="宋体" w:eastAsia="宋体" w:cs="宋体"/>
          <w:color w:val="auto"/>
          <w:sz w:val="27"/>
          <w:szCs w:val="27"/>
        </w:rPr>
      </w:pPr>
      <w:bookmarkStart w:id="5" w:name="_Toc28359090"/>
      <w:bookmarkStart w:id="6" w:name="_Toc35393799"/>
      <w:bookmarkStart w:id="7" w:name="_Toc16436"/>
      <w:bookmarkStart w:id="8" w:name="_Toc35393630"/>
      <w:bookmarkStart w:id="9" w:name="_Toc28359013"/>
      <w:r>
        <w:rPr>
          <w:rFonts w:hint="eastAsia" w:ascii="宋体" w:hAnsi="宋体" w:eastAsia="宋体" w:cs="宋体"/>
          <w:color w:val="auto"/>
          <w:sz w:val="27"/>
          <w:szCs w:val="27"/>
        </w:rPr>
        <w:t>二、申请人的资格要求：</w:t>
      </w:r>
      <w:bookmarkEnd w:id="5"/>
      <w:bookmarkEnd w:id="6"/>
      <w:bookmarkEnd w:id="7"/>
      <w:bookmarkEnd w:id="8"/>
      <w:bookmarkEnd w:id="9"/>
    </w:p>
    <w:p>
      <w:pPr>
        <w:spacing w:line="360" w:lineRule="auto"/>
        <w:ind w:firstLine="540" w:firstLineChars="200"/>
        <w:rPr>
          <w:rFonts w:hint="eastAsia" w:ascii="宋体" w:hAnsi="宋体" w:eastAsia="宋体"/>
          <w:color w:val="auto"/>
          <w:sz w:val="27"/>
          <w:szCs w:val="27"/>
          <w:lang w:eastAsia="zh-CN"/>
        </w:rPr>
      </w:pPr>
      <w:bookmarkStart w:id="53" w:name="_GoBack"/>
      <w:r>
        <w:rPr>
          <w:rFonts w:hint="eastAsia" w:ascii="宋体" w:hAnsi="宋体"/>
          <w:color w:val="auto"/>
          <w:sz w:val="27"/>
          <w:szCs w:val="27"/>
        </w:rPr>
        <w:t>1.满足《中华人民共和国政府采购法》第二十二条规定</w:t>
      </w:r>
      <w:r>
        <w:rPr>
          <w:rFonts w:hint="eastAsia" w:ascii="宋体" w:hAnsi="宋体"/>
          <w:color w:val="auto"/>
          <w:sz w:val="27"/>
          <w:szCs w:val="27"/>
          <w:lang w:eastAsia="zh-CN"/>
        </w:rPr>
        <w:t>：</w:t>
      </w:r>
    </w:p>
    <w:p>
      <w:pPr>
        <w:spacing w:line="360" w:lineRule="auto"/>
        <w:ind w:firstLine="540" w:firstLineChars="200"/>
        <w:rPr>
          <w:rFonts w:ascii="宋体" w:hAnsi="宋体"/>
          <w:color w:val="auto"/>
          <w:sz w:val="27"/>
          <w:szCs w:val="27"/>
        </w:rPr>
      </w:pPr>
      <w:r>
        <w:rPr>
          <w:rFonts w:hint="eastAsia" w:ascii="宋体" w:hAnsi="宋体"/>
          <w:color w:val="auto"/>
          <w:sz w:val="27"/>
          <w:szCs w:val="27"/>
        </w:rPr>
        <w:t>（1）具有独立承担民事责任的能力；</w:t>
      </w:r>
    </w:p>
    <w:p>
      <w:pPr>
        <w:spacing w:line="360" w:lineRule="auto"/>
        <w:ind w:firstLine="540" w:firstLineChars="200"/>
        <w:rPr>
          <w:rFonts w:ascii="宋体" w:hAnsi="宋体"/>
          <w:color w:val="auto"/>
          <w:sz w:val="27"/>
          <w:szCs w:val="27"/>
        </w:rPr>
      </w:pPr>
      <w:r>
        <w:rPr>
          <w:rFonts w:hint="eastAsia" w:ascii="宋体" w:hAnsi="宋体"/>
          <w:color w:val="auto"/>
          <w:sz w:val="27"/>
          <w:szCs w:val="27"/>
        </w:rPr>
        <w:t>（2）具有良好的商业信誉和健全的财务会计制度；</w:t>
      </w:r>
    </w:p>
    <w:p>
      <w:pPr>
        <w:spacing w:line="360" w:lineRule="auto"/>
        <w:ind w:firstLine="540" w:firstLineChars="200"/>
        <w:rPr>
          <w:rFonts w:ascii="宋体" w:hAnsi="宋体"/>
          <w:color w:val="auto"/>
          <w:sz w:val="27"/>
          <w:szCs w:val="27"/>
        </w:rPr>
      </w:pPr>
      <w:r>
        <w:rPr>
          <w:rFonts w:hint="eastAsia" w:ascii="宋体" w:hAnsi="宋体"/>
          <w:color w:val="auto"/>
          <w:sz w:val="27"/>
          <w:szCs w:val="27"/>
        </w:rPr>
        <w:t>（3）具有履行合同所必需的设备和专业技术能力；</w:t>
      </w:r>
    </w:p>
    <w:p>
      <w:pPr>
        <w:spacing w:line="360" w:lineRule="auto"/>
        <w:ind w:firstLine="540" w:firstLineChars="200"/>
        <w:rPr>
          <w:rFonts w:ascii="宋体" w:hAnsi="宋体"/>
          <w:color w:val="auto"/>
          <w:sz w:val="27"/>
          <w:szCs w:val="27"/>
        </w:rPr>
      </w:pPr>
      <w:r>
        <w:rPr>
          <w:rFonts w:hint="eastAsia" w:ascii="宋体" w:hAnsi="宋体"/>
          <w:color w:val="auto"/>
          <w:sz w:val="27"/>
          <w:szCs w:val="27"/>
        </w:rPr>
        <w:t>（4）有依法缴纳税收和社会保障资金的良好记录；</w:t>
      </w:r>
    </w:p>
    <w:p>
      <w:pPr>
        <w:spacing w:line="360" w:lineRule="auto"/>
        <w:ind w:firstLine="540" w:firstLineChars="200"/>
        <w:rPr>
          <w:rFonts w:ascii="宋体" w:hAnsi="宋体"/>
          <w:color w:val="auto"/>
          <w:sz w:val="27"/>
          <w:szCs w:val="27"/>
        </w:rPr>
      </w:pPr>
      <w:r>
        <w:rPr>
          <w:rFonts w:hint="eastAsia" w:ascii="宋体" w:hAnsi="宋体"/>
          <w:color w:val="auto"/>
          <w:sz w:val="27"/>
          <w:szCs w:val="27"/>
        </w:rPr>
        <w:t>（5）参加政府采购活动前三年内，在经营活动中没有重大违法记录；</w:t>
      </w:r>
    </w:p>
    <w:p>
      <w:pPr>
        <w:pStyle w:val="5"/>
        <w:spacing w:line="360" w:lineRule="auto"/>
        <w:ind w:firstLine="540" w:firstLineChars="200"/>
        <w:rPr>
          <w:rFonts w:hint="eastAsia" w:ascii="宋体" w:hAnsi="宋体" w:eastAsia="宋体" w:cs="宋体"/>
          <w:b w:val="0"/>
          <w:bCs/>
          <w:color w:val="auto"/>
          <w:sz w:val="27"/>
          <w:szCs w:val="27"/>
        </w:rPr>
      </w:pPr>
      <w:bookmarkStart w:id="10" w:name="_Toc15597"/>
      <w:bookmarkStart w:id="11" w:name="_Toc35393800"/>
      <w:bookmarkStart w:id="12" w:name="_Toc28359091"/>
      <w:bookmarkStart w:id="13" w:name="_Toc28359014"/>
      <w:bookmarkStart w:id="14" w:name="_Toc35393631"/>
      <w:r>
        <w:rPr>
          <w:rFonts w:hint="eastAsia" w:ascii="宋体" w:hAnsi="宋体" w:eastAsia="宋体" w:cs="宋体"/>
          <w:b w:val="0"/>
          <w:bCs/>
          <w:color w:val="auto"/>
          <w:sz w:val="27"/>
          <w:szCs w:val="27"/>
        </w:rPr>
        <w:t>2.落实政府采购政策需满足的资格要求：本项目</w:t>
      </w:r>
      <w:r>
        <w:rPr>
          <w:rFonts w:hint="eastAsia" w:ascii="宋体" w:hAnsi="宋体" w:cs="宋体"/>
          <w:b w:val="0"/>
          <w:bCs/>
          <w:color w:val="auto"/>
          <w:sz w:val="27"/>
          <w:szCs w:val="27"/>
          <w:lang w:eastAsia="zh-CN"/>
        </w:rPr>
        <w:t>非</w:t>
      </w:r>
      <w:r>
        <w:rPr>
          <w:rFonts w:hint="eastAsia" w:ascii="宋体" w:hAnsi="宋体" w:eastAsia="宋体" w:cs="宋体"/>
          <w:b w:val="0"/>
          <w:bCs/>
          <w:color w:val="auto"/>
          <w:sz w:val="27"/>
          <w:szCs w:val="27"/>
        </w:rPr>
        <w:t>专门面向中小企业采购的项目。</w:t>
      </w:r>
      <w:bookmarkEnd w:id="10"/>
      <w:bookmarkStart w:id="15" w:name="_Toc18660"/>
    </w:p>
    <w:bookmarkEnd w:id="53"/>
    <w:p>
      <w:pPr>
        <w:pStyle w:val="5"/>
        <w:spacing w:line="360" w:lineRule="auto"/>
        <w:ind w:firstLine="540" w:firstLineChars="200"/>
        <w:rPr>
          <w:rFonts w:hint="eastAsia" w:ascii="宋体" w:hAnsi="宋体" w:eastAsia="宋体" w:cs="宋体"/>
          <w:b w:val="0"/>
          <w:bCs/>
          <w:color w:val="auto"/>
          <w:sz w:val="27"/>
          <w:szCs w:val="27"/>
        </w:rPr>
      </w:pPr>
      <w:r>
        <w:rPr>
          <w:rFonts w:hint="eastAsia" w:ascii="宋体" w:hAnsi="宋体" w:eastAsia="宋体" w:cs="宋体"/>
          <w:b w:val="0"/>
          <w:bCs/>
          <w:color w:val="auto"/>
          <w:sz w:val="27"/>
          <w:szCs w:val="27"/>
        </w:rPr>
        <w:t>3.本项目的特定资格要求：</w:t>
      </w:r>
      <w:bookmarkEnd w:id="15"/>
      <w:bookmarkStart w:id="16" w:name="_Toc9167"/>
      <w:r>
        <w:rPr>
          <w:rFonts w:hint="eastAsia" w:ascii="宋体" w:hAnsi="宋体" w:cs="宋体"/>
          <w:b w:val="0"/>
          <w:bCs/>
          <w:color w:val="auto"/>
          <w:sz w:val="27"/>
          <w:szCs w:val="27"/>
          <w:lang w:eastAsia="zh-CN"/>
        </w:rPr>
        <w:t>无</w:t>
      </w:r>
      <w:r>
        <w:rPr>
          <w:rFonts w:hint="eastAsia" w:ascii="宋体" w:hAnsi="宋体" w:eastAsia="宋体" w:cs="宋体"/>
          <w:b w:val="0"/>
          <w:bCs/>
          <w:color w:val="auto"/>
          <w:sz w:val="27"/>
          <w:szCs w:val="27"/>
          <w:lang w:eastAsia="zh-CN"/>
        </w:rPr>
        <w:t>。</w:t>
      </w:r>
    </w:p>
    <w:p>
      <w:pPr>
        <w:pStyle w:val="5"/>
        <w:spacing w:line="360" w:lineRule="auto"/>
        <w:ind w:firstLine="540" w:firstLineChars="200"/>
        <w:rPr>
          <w:rFonts w:hint="eastAsia" w:ascii="宋体" w:hAnsi="宋体" w:eastAsia="宋体" w:cs="宋体"/>
          <w:b w:val="0"/>
          <w:bCs/>
          <w:color w:val="auto"/>
          <w:sz w:val="27"/>
          <w:szCs w:val="27"/>
        </w:rPr>
      </w:pPr>
      <w:r>
        <w:rPr>
          <w:rFonts w:hint="eastAsia" w:ascii="宋体" w:hAnsi="宋体" w:eastAsia="宋体" w:cs="宋体"/>
          <w:b w:val="0"/>
          <w:bCs/>
          <w:color w:val="auto"/>
          <w:sz w:val="27"/>
          <w:szCs w:val="27"/>
        </w:rPr>
        <w:t>4.其他法律法规要求：</w:t>
      </w:r>
      <w:bookmarkEnd w:id="16"/>
      <w:bookmarkStart w:id="17" w:name="_Toc28844"/>
    </w:p>
    <w:p>
      <w:pPr>
        <w:pStyle w:val="5"/>
        <w:spacing w:line="360" w:lineRule="auto"/>
        <w:ind w:firstLine="540" w:firstLineChars="200"/>
        <w:rPr>
          <w:rFonts w:hint="eastAsia" w:ascii="宋体" w:hAnsi="宋体" w:eastAsia="宋体" w:cs="宋体"/>
          <w:b w:val="0"/>
          <w:color w:val="auto"/>
          <w:sz w:val="27"/>
          <w:szCs w:val="27"/>
        </w:rPr>
      </w:pPr>
      <w:r>
        <w:rPr>
          <w:rFonts w:hint="eastAsia" w:ascii="宋体" w:hAnsi="宋体" w:eastAsia="宋体" w:cs="宋体"/>
          <w:b w:val="0"/>
          <w:color w:val="auto"/>
          <w:sz w:val="27"/>
          <w:szCs w:val="27"/>
        </w:rPr>
        <w:t>供应商被“信用中国”网站列入失信被执行人和重大税收违法案件当事人名单的、被“中国政府采购网”网站列入政府采购严重违法失信行为记录名单（处罚期限尚未届满的），不得参与本项目的政府采购活动。</w:t>
      </w:r>
      <w:bookmarkEnd w:id="17"/>
    </w:p>
    <w:p>
      <w:pPr>
        <w:pStyle w:val="4"/>
        <w:spacing w:line="360" w:lineRule="auto"/>
        <w:jc w:val="left"/>
        <w:rPr>
          <w:rFonts w:ascii="宋体" w:hAnsi="宋体" w:eastAsia="宋体" w:cs="宋体"/>
          <w:b/>
          <w:bCs w:val="0"/>
          <w:color w:val="auto"/>
          <w:sz w:val="27"/>
          <w:szCs w:val="27"/>
        </w:rPr>
      </w:pPr>
      <w:bookmarkStart w:id="18" w:name="_Toc8167"/>
      <w:r>
        <w:rPr>
          <w:rFonts w:hint="eastAsia" w:ascii="宋体" w:hAnsi="宋体" w:eastAsia="宋体" w:cs="宋体"/>
          <w:b/>
          <w:bCs w:val="0"/>
          <w:color w:val="auto"/>
          <w:sz w:val="27"/>
          <w:szCs w:val="27"/>
        </w:rPr>
        <w:t>三、获取谈判文件</w:t>
      </w:r>
      <w:bookmarkEnd w:id="11"/>
      <w:bookmarkEnd w:id="12"/>
      <w:bookmarkEnd w:id="13"/>
      <w:bookmarkEnd w:id="14"/>
      <w:bookmarkEnd w:id="18"/>
    </w:p>
    <w:p>
      <w:pPr>
        <w:spacing w:line="360" w:lineRule="auto"/>
        <w:ind w:firstLine="540"/>
        <w:rPr>
          <w:rFonts w:ascii="宋体" w:hAnsi="宋体"/>
          <w:color w:val="auto"/>
          <w:sz w:val="27"/>
          <w:szCs w:val="27"/>
        </w:rPr>
      </w:pPr>
      <w:r>
        <w:rPr>
          <w:rFonts w:hint="eastAsia" w:ascii="宋体" w:hAnsi="宋体"/>
          <w:color w:val="auto"/>
          <w:sz w:val="27"/>
          <w:szCs w:val="27"/>
        </w:rPr>
        <w:t>时间：202</w:t>
      </w:r>
      <w:r>
        <w:rPr>
          <w:rFonts w:hint="eastAsia" w:ascii="宋体" w:hAnsi="宋体"/>
          <w:color w:val="auto"/>
          <w:sz w:val="27"/>
          <w:szCs w:val="27"/>
          <w:lang w:val="en-US" w:eastAsia="zh-CN"/>
        </w:rPr>
        <w:t>2</w:t>
      </w:r>
      <w:r>
        <w:rPr>
          <w:rFonts w:hint="eastAsia" w:ascii="宋体" w:hAnsi="宋体"/>
          <w:color w:val="auto"/>
          <w:sz w:val="27"/>
          <w:szCs w:val="27"/>
        </w:rPr>
        <w:t>年</w:t>
      </w:r>
      <w:r>
        <w:rPr>
          <w:rFonts w:hint="eastAsia" w:ascii="宋体" w:hAnsi="宋体"/>
          <w:color w:val="auto"/>
          <w:sz w:val="27"/>
          <w:szCs w:val="27"/>
          <w:lang w:val="en-US" w:eastAsia="zh-CN"/>
        </w:rPr>
        <w:t>8</w:t>
      </w:r>
      <w:r>
        <w:rPr>
          <w:rFonts w:hint="eastAsia" w:ascii="宋体" w:hAnsi="宋体"/>
          <w:color w:val="auto"/>
          <w:sz w:val="27"/>
          <w:szCs w:val="27"/>
        </w:rPr>
        <w:t>月</w:t>
      </w:r>
      <w:r>
        <w:rPr>
          <w:rFonts w:hint="eastAsia" w:ascii="宋体" w:hAnsi="宋体"/>
          <w:color w:val="auto"/>
          <w:sz w:val="27"/>
          <w:szCs w:val="27"/>
          <w:lang w:val="en-US" w:eastAsia="zh-CN"/>
        </w:rPr>
        <w:t>24</w:t>
      </w:r>
      <w:r>
        <w:rPr>
          <w:rFonts w:hint="eastAsia" w:ascii="宋体" w:hAnsi="宋体"/>
          <w:color w:val="auto"/>
          <w:sz w:val="27"/>
          <w:szCs w:val="27"/>
        </w:rPr>
        <w:t>日至202</w:t>
      </w:r>
      <w:r>
        <w:rPr>
          <w:rFonts w:hint="eastAsia" w:ascii="宋体" w:hAnsi="宋体"/>
          <w:color w:val="auto"/>
          <w:sz w:val="27"/>
          <w:szCs w:val="27"/>
          <w:lang w:val="en-US" w:eastAsia="zh-CN"/>
        </w:rPr>
        <w:t>2</w:t>
      </w:r>
      <w:r>
        <w:rPr>
          <w:rFonts w:hint="eastAsia" w:ascii="宋体" w:hAnsi="宋体"/>
          <w:color w:val="auto"/>
          <w:sz w:val="27"/>
          <w:szCs w:val="27"/>
        </w:rPr>
        <w:t>年</w:t>
      </w:r>
      <w:r>
        <w:rPr>
          <w:rFonts w:hint="eastAsia" w:ascii="宋体" w:hAnsi="宋体"/>
          <w:color w:val="auto"/>
          <w:sz w:val="27"/>
          <w:szCs w:val="27"/>
          <w:lang w:val="en-US" w:eastAsia="zh-CN"/>
        </w:rPr>
        <w:t>8</w:t>
      </w:r>
      <w:r>
        <w:rPr>
          <w:rFonts w:hint="eastAsia" w:ascii="宋体" w:hAnsi="宋体"/>
          <w:color w:val="auto"/>
          <w:sz w:val="27"/>
          <w:szCs w:val="27"/>
        </w:rPr>
        <w:t>月</w:t>
      </w:r>
      <w:r>
        <w:rPr>
          <w:rFonts w:hint="eastAsia" w:ascii="宋体" w:hAnsi="宋体"/>
          <w:color w:val="auto"/>
          <w:sz w:val="27"/>
          <w:szCs w:val="27"/>
          <w:lang w:val="en-US" w:eastAsia="zh-CN"/>
        </w:rPr>
        <w:t>26</w:t>
      </w:r>
      <w:r>
        <w:rPr>
          <w:rFonts w:hint="eastAsia" w:ascii="宋体" w:hAnsi="宋体"/>
          <w:color w:val="auto"/>
          <w:sz w:val="27"/>
          <w:szCs w:val="27"/>
        </w:rPr>
        <w:t>日每天上午8点30分至</w:t>
      </w:r>
      <w:r>
        <w:rPr>
          <w:rFonts w:hint="eastAsia" w:ascii="宋体" w:hAnsi="宋体"/>
          <w:color w:val="auto"/>
          <w:sz w:val="27"/>
          <w:szCs w:val="27"/>
          <w:lang w:val="en-US" w:eastAsia="zh-CN"/>
        </w:rPr>
        <w:t>11</w:t>
      </w:r>
      <w:r>
        <w:rPr>
          <w:rFonts w:hint="eastAsia" w:ascii="宋体" w:hAnsi="宋体"/>
          <w:color w:val="auto"/>
          <w:sz w:val="27"/>
          <w:szCs w:val="27"/>
        </w:rPr>
        <w:t>点</w:t>
      </w:r>
      <w:r>
        <w:rPr>
          <w:rFonts w:hint="eastAsia" w:ascii="宋体" w:hAnsi="宋体"/>
          <w:color w:val="auto"/>
          <w:sz w:val="27"/>
          <w:szCs w:val="27"/>
          <w:lang w:val="en-US" w:eastAsia="zh-CN"/>
        </w:rPr>
        <w:t>30</w:t>
      </w:r>
      <w:r>
        <w:rPr>
          <w:rFonts w:hint="eastAsia" w:ascii="宋体" w:hAnsi="宋体"/>
          <w:color w:val="auto"/>
          <w:sz w:val="27"/>
          <w:szCs w:val="27"/>
        </w:rPr>
        <w:t>整，下午14点30分至17点</w:t>
      </w:r>
      <w:r>
        <w:rPr>
          <w:rFonts w:hint="eastAsia" w:ascii="宋体" w:hAnsi="宋体"/>
          <w:color w:val="auto"/>
          <w:sz w:val="27"/>
          <w:szCs w:val="27"/>
          <w:lang w:val="en-US" w:eastAsia="zh-CN"/>
        </w:rPr>
        <w:t>0</w:t>
      </w:r>
      <w:r>
        <w:rPr>
          <w:rFonts w:hint="eastAsia" w:ascii="宋体" w:hAnsi="宋体"/>
          <w:color w:val="auto"/>
          <w:sz w:val="27"/>
          <w:szCs w:val="27"/>
        </w:rPr>
        <w:t>0分（北京时间，</w:t>
      </w:r>
      <w:r>
        <w:rPr>
          <w:rFonts w:ascii="宋体" w:hAnsi="宋体"/>
          <w:color w:val="auto"/>
          <w:sz w:val="27"/>
          <w:szCs w:val="27"/>
        </w:rPr>
        <w:t>法定节假日</w:t>
      </w:r>
      <w:r>
        <w:rPr>
          <w:rFonts w:hint="eastAsia" w:ascii="宋体" w:hAnsi="宋体"/>
          <w:color w:val="auto"/>
          <w:sz w:val="27"/>
          <w:szCs w:val="27"/>
        </w:rPr>
        <w:t>除外 ）</w:t>
      </w:r>
    </w:p>
    <w:p>
      <w:pPr>
        <w:spacing w:line="360" w:lineRule="auto"/>
        <w:ind w:firstLine="540"/>
        <w:rPr>
          <w:rFonts w:ascii="宋体" w:hAnsi="宋体"/>
          <w:color w:val="auto"/>
          <w:sz w:val="27"/>
          <w:szCs w:val="27"/>
        </w:rPr>
      </w:pPr>
      <w:r>
        <w:rPr>
          <w:rFonts w:hint="eastAsia" w:ascii="宋体" w:hAnsi="宋体" w:cs="宋体"/>
          <w:color w:val="auto"/>
          <w:sz w:val="27"/>
          <w:szCs w:val="27"/>
        </w:rPr>
        <w:t>地点：</w:t>
      </w:r>
      <w:r>
        <w:rPr>
          <w:rFonts w:hint="eastAsia" w:ascii="宋体" w:hAnsi="宋体"/>
          <w:color w:val="auto"/>
          <w:sz w:val="27"/>
          <w:szCs w:val="27"/>
          <w:lang w:eastAsia="zh-CN"/>
        </w:rPr>
        <w:t>赣州佳宁企业咨询服务</w:t>
      </w:r>
      <w:r>
        <w:rPr>
          <w:rFonts w:hint="eastAsia" w:ascii="宋体" w:hAnsi="宋体"/>
          <w:color w:val="auto"/>
          <w:sz w:val="27"/>
          <w:szCs w:val="27"/>
        </w:rPr>
        <w:t>有限公司购买谈判文件；【防疫期间，购买文件推荐采用电子邮件</w:t>
      </w:r>
      <w:r>
        <w:rPr>
          <w:rFonts w:hint="eastAsia" w:ascii="宋体" w:hAnsi="宋体"/>
          <w:color w:val="auto"/>
          <w:sz w:val="27"/>
          <w:szCs w:val="27"/>
          <w:lang w:eastAsia="zh-CN"/>
        </w:rPr>
        <w:t>报名方式</w:t>
      </w:r>
      <w:r>
        <w:rPr>
          <w:rFonts w:hint="eastAsia" w:ascii="宋体" w:hAnsi="宋体"/>
          <w:color w:val="auto"/>
          <w:sz w:val="27"/>
          <w:szCs w:val="27"/>
        </w:rPr>
        <w:t>，即通过电子邮件发送谈判文件】。</w:t>
      </w:r>
    </w:p>
    <w:p>
      <w:pPr>
        <w:spacing w:line="360" w:lineRule="auto"/>
        <w:ind w:firstLine="540"/>
        <w:rPr>
          <w:rFonts w:ascii="宋体" w:hAnsi="宋体" w:cs="宋体"/>
          <w:color w:val="auto"/>
          <w:sz w:val="27"/>
          <w:szCs w:val="27"/>
        </w:rPr>
      </w:pPr>
      <w:r>
        <w:rPr>
          <w:rFonts w:hint="eastAsia" w:ascii="宋体" w:hAnsi="宋体" w:cs="宋体"/>
          <w:color w:val="auto"/>
          <w:sz w:val="27"/>
          <w:szCs w:val="27"/>
        </w:rPr>
        <w:t>方式：网上报名购买谈判文件、现场报名购买谈判文件。</w:t>
      </w:r>
    </w:p>
    <w:p>
      <w:pPr>
        <w:spacing w:line="360" w:lineRule="auto"/>
        <w:ind w:firstLine="540"/>
        <w:rPr>
          <w:rFonts w:ascii="宋体" w:hAnsi="宋体" w:cs="宋体"/>
          <w:color w:val="auto"/>
          <w:sz w:val="27"/>
          <w:szCs w:val="27"/>
        </w:rPr>
      </w:pPr>
      <w:r>
        <w:rPr>
          <w:rFonts w:hint="eastAsia" w:ascii="宋体" w:hAnsi="宋体" w:cs="宋体"/>
          <w:color w:val="auto"/>
          <w:sz w:val="27"/>
          <w:szCs w:val="27"/>
        </w:rPr>
        <w:t>售价：</w:t>
      </w:r>
      <w:r>
        <w:rPr>
          <w:rFonts w:hint="eastAsia" w:ascii="宋体" w:hAnsi="宋体" w:cs="宋体"/>
          <w:color w:val="auto"/>
          <w:sz w:val="27"/>
          <w:szCs w:val="27"/>
          <w:lang w:val="en-US" w:eastAsia="zh-CN"/>
        </w:rPr>
        <w:t>0元</w:t>
      </w:r>
      <w:r>
        <w:rPr>
          <w:rFonts w:hint="eastAsia" w:ascii="宋体" w:hAnsi="宋体" w:cs="宋体"/>
          <w:color w:val="auto"/>
          <w:sz w:val="27"/>
          <w:szCs w:val="27"/>
        </w:rPr>
        <w:t>。</w:t>
      </w:r>
    </w:p>
    <w:p>
      <w:pPr>
        <w:pStyle w:val="4"/>
        <w:spacing w:line="360" w:lineRule="auto"/>
        <w:jc w:val="left"/>
        <w:rPr>
          <w:rFonts w:ascii="宋体" w:hAnsi="宋体" w:eastAsia="宋体" w:cs="宋体"/>
          <w:color w:val="auto"/>
          <w:sz w:val="27"/>
          <w:szCs w:val="27"/>
        </w:rPr>
      </w:pPr>
      <w:bookmarkStart w:id="19" w:name="_Toc35393801"/>
      <w:bookmarkStart w:id="20" w:name="_Toc28359092"/>
      <w:bookmarkStart w:id="21" w:name="_Toc35393632"/>
      <w:bookmarkStart w:id="22" w:name="_Toc28359015"/>
      <w:bookmarkStart w:id="23" w:name="_Toc21165"/>
      <w:r>
        <w:rPr>
          <w:rFonts w:hint="eastAsia" w:ascii="宋体" w:hAnsi="宋体" w:eastAsia="宋体" w:cs="宋体"/>
          <w:color w:val="auto"/>
          <w:sz w:val="27"/>
          <w:szCs w:val="27"/>
        </w:rPr>
        <w:t>四、响应文件提交</w:t>
      </w:r>
      <w:bookmarkEnd w:id="19"/>
      <w:bookmarkEnd w:id="20"/>
      <w:bookmarkEnd w:id="21"/>
      <w:bookmarkEnd w:id="22"/>
      <w:bookmarkEnd w:id="23"/>
    </w:p>
    <w:p>
      <w:pPr>
        <w:spacing w:line="360" w:lineRule="auto"/>
        <w:ind w:firstLine="540" w:firstLineChars="200"/>
        <w:rPr>
          <w:rFonts w:ascii="宋体" w:hAnsi="宋体"/>
          <w:bCs/>
          <w:color w:val="auto"/>
          <w:sz w:val="27"/>
          <w:szCs w:val="27"/>
          <w:u w:val="single"/>
        </w:rPr>
      </w:pPr>
      <w:r>
        <w:rPr>
          <w:rFonts w:hint="eastAsia" w:ascii="宋体" w:hAnsi="宋体"/>
          <w:color w:val="auto"/>
          <w:sz w:val="27"/>
          <w:szCs w:val="27"/>
        </w:rPr>
        <w:t>截止时间：202</w:t>
      </w:r>
      <w:r>
        <w:rPr>
          <w:rFonts w:hint="eastAsia" w:ascii="宋体" w:hAnsi="宋体"/>
          <w:color w:val="auto"/>
          <w:sz w:val="27"/>
          <w:szCs w:val="27"/>
          <w:lang w:val="en-US" w:eastAsia="zh-CN"/>
        </w:rPr>
        <w:t>2</w:t>
      </w:r>
      <w:r>
        <w:rPr>
          <w:rFonts w:hint="eastAsia" w:ascii="宋体" w:hAnsi="宋体"/>
          <w:color w:val="auto"/>
          <w:sz w:val="27"/>
          <w:szCs w:val="27"/>
        </w:rPr>
        <w:t>年</w:t>
      </w:r>
      <w:r>
        <w:rPr>
          <w:rFonts w:hint="eastAsia" w:ascii="宋体" w:hAnsi="宋体"/>
          <w:color w:val="auto"/>
          <w:sz w:val="27"/>
          <w:szCs w:val="27"/>
          <w:lang w:val="en-US" w:eastAsia="zh-CN"/>
        </w:rPr>
        <w:t>8</w:t>
      </w:r>
      <w:r>
        <w:rPr>
          <w:rFonts w:hint="eastAsia" w:ascii="宋体" w:hAnsi="宋体"/>
          <w:color w:val="auto"/>
          <w:sz w:val="27"/>
          <w:szCs w:val="27"/>
        </w:rPr>
        <w:t>月</w:t>
      </w:r>
      <w:r>
        <w:rPr>
          <w:rFonts w:hint="eastAsia" w:ascii="宋体" w:hAnsi="宋体"/>
          <w:color w:val="auto"/>
          <w:sz w:val="27"/>
          <w:szCs w:val="27"/>
          <w:lang w:val="en-US" w:eastAsia="zh-CN"/>
        </w:rPr>
        <w:t>30</w:t>
      </w:r>
      <w:r>
        <w:rPr>
          <w:rFonts w:hint="eastAsia" w:ascii="宋体" w:hAnsi="宋体"/>
          <w:color w:val="auto"/>
          <w:sz w:val="27"/>
          <w:szCs w:val="27"/>
        </w:rPr>
        <w:t>日1</w:t>
      </w:r>
      <w:r>
        <w:rPr>
          <w:rFonts w:hint="eastAsia" w:ascii="宋体" w:hAnsi="宋体"/>
          <w:color w:val="auto"/>
          <w:sz w:val="27"/>
          <w:szCs w:val="27"/>
          <w:lang w:val="en-US" w:eastAsia="zh-CN"/>
        </w:rPr>
        <w:t>4</w:t>
      </w:r>
      <w:r>
        <w:rPr>
          <w:rFonts w:hint="eastAsia" w:ascii="宋体" w:hAnsi="宋体"/>
          <w:color w:val="auto"/>
          <w:sz w:val="27"/>
          <w:szCs w:val="27"/>
        </w:rPr>
        <w:t>点</w:t>
      </w:r>
      <w:r>
        <w:rPr>
          <w:rFonts w:hint="eastAsia" w:ascii="宋体" w:hAnsi="宋体"/>
          <w:color w:val="auto"/>
          <w:sz w:val="27"/>
          <w:szCs w:val="27"/>
          <w:lang w:val="en-US" w:eastAsia="zh-CN"/>
        </w:rPr>
        <w:t>3</w:t>
      </w:r>
      <w:r>
        <w:rPr>
          <w:rFonts w:hint="eastAsia" w:ascii="宋体" w:hAnsi="宋体"/>
          <w:color w:val="auto"/>
          <w:sz w:val="27"/>
          <w:szCs w:val="27"/>
        </w:rPr>
        <w:t>0分（北京时</w:t>
      </w:r>
      <w:r>
        <w:rPr>
          <w:rFonts w:hint="eastAsia" w:ascii="宋体" w:hAnsi="宋体"/>
          <w:bCs/>
          <w:color w:val="auto"/>
          <w:sz w:val="27"/>
          <w:szCs w:val="27"/>
        </w:rPr>
        <w:t>间）</w:t>
      </w:r>
    </w:p>
    <w:p>
      <w:pPr>
        <w:spacing w:line="360" w:lineRule="auto"/>
        <w:ind w:firstLine="540" w:firstLineChars="200"/>
        <w:rPr>
          <w:rFonts w:ascii="宋体" w:hAnsi="宋体"/>
          <w:bCs/>
          <w:color w:val="auto"/>
          <w:sz w:val="27"/>
          <w:szCs w:val="27"/>
          <w:u w:val="single"/>
        </w:rPr>
      </w:pPr>
      <w:r>
        <w:rPr>
          <w:rFonts w:hint="eastAsia" w:ascii="宋体" w:hAnsi="宋体"/>
          <w:color w:val="auto"/>
          <w:sz w:val="27"/>
          <w:szCs w:val="27"/>
        </w:rPr>
        <w:t>地点：</w:t>
      </w:r>
      <w:r>
        <w:rPr>
          <w:rFonts w:hint="eastAsia" w:ascii="宋体" w:hAnsi="宋体"/>
          <w:color w:val="auto"/>
          <w:sz w:val="27"/>
          <w:szCs w:val="27"/>
          <w:lang w:eastAsia="zh-CN"/>
        </w:rPr>
        <w:t>赣州佳宁企业咨询服务</w:t>
      </w:r>
      <w:r>
        <w:rPr>
          <w:rFonts w:hint="eastAsia" w:ascii="宋体" w:hAnsi="宋体"/>
          <w:color w:val="auto"/>
          <w:sz w:val="27"/>
          <w:szCs w:val="27"/>
        </w:rPr>
        <w:t>有限公司开标室。</w:t>
      </w:r>
    </w:p>
    <w:p>
      <w:pPr>
        <w:pStyle w:val="4"/>
        <w:spacing w:line="360" w:lineRule="auto"/>
        <w:jc w:val="left"/>
        <w:rPr>
          <w:rFonts w:ascii="宋体" w:hAnsi="宋体" w:eastAsia="宋体" w:cs="宋体"/>
          <w:color w:val="auto"/>
          <w:sz w:val="27"/>
          <w:szCs w:val="27"/>
        </w:rPr>
      </w:pPr>
      <w:bookmarkStart w:id="24" w:name="_Toc16041"/>
      <w:bookmarkStart w:id="25" w:name="_Toc28359093"/>
      <w:bookmarkStart w:id="26" w:name="_Toc35393802"/>
      <w:bookmarkStart w:id="27" w:name="_Toc28359016"/>
      <w:bookmarkStart w:id="28" w:name="_Toc35393633"/>
      <w:r>
        <w:rPr>
          <w:rFonts w:hint="eastAsia" w:ascii="宋体" w:hAnsi="宋体" w:eastAsia="宋体" w:cs="宋体"/>
          <w:color w:val="auto"/>
          <w:sz w:val="27"/>
          <w:szCs w:val="27"/>
        </w:rPr>
        <w:t>五、开启</w:t>
      </w:r>
      <w:bookmarkEnd w:id="24"/>
      <w:bookmarkEnd w:id="25"/>
      <w:bookmarkEnd w:id="26"/>
      <w:bookmarkEnd w:id="27"/>
      <w:bookmarkEnd w:id="28"/>
    </w:p>
    <w:p>
      <w:pPr>
        <w:spacing w:line="360" w:lineRule="auto"/>
        <w:ind w:firstLine="540" w:firstLineChars="200"/>
        <w:rPr>
          <w:rFonts w:ascii="宋体" w:hAnsi="宋体"/>
          <w:bCs/>
          <w:color w:val="auto"/>
          <w:sz w:val="27"/>
          <w:szCs w:val="27"/>
          <w:u w:val="single"/>
        </w:rPr>
      </w:pPr>
      <w:r>
        <w:rPr>
          <w:rFonts w:hint="eastAsia" w:ascii="宋体" w:hAnsi="宋体"/>
          <w:color w:val="auto"/>
          <w:sz w:val="27"/>
          <w:szCs w:val="27"/>
        </w:rPr>
        <w:t>时间：202</w:t>
      </w:r>
      <w:r>
        <w:rPr>
          <w:rFonts w:hint="eastAsia" w:ascii="宋体" w:hAnsi="宋体"/>
          <w:color w:val="auto"/>
          <w:sz w:val="27"/>
          <w:szCs w:val="27"/>
          <w:lang w:val="en-US" w:eastAsia="zh-CN"/>
        </w:rPr>
        <w:t>2</w:t>
      </w:r>
      <w:r>
        <w:rPr>
          <w:rFonts w:hint="eastAsia" w:ascii="宋体" w:hAnsi="宋体"/>
          <w:color w:val="auto"/>
          <w:sz w:val="27"/>
          <w:szCs w:val="27"/>
        </w:rPr>
        <w:t>年</w:t>
      </w:r>
      <w:r>
        <w:rPr>
          <w:rFonts w:hint="eastAsia" w:ascii="宋体" w:hAnsi="宋体"/>
          <w:color w:val="auto"/>
          <w:sz w:val="27"/>
          <w:szCs w:val="27"/>
          <w:lang w:val="en-US" w:eastAsia="zh-CN"/>
        </w:rPr>
        <w:t>8</w:t>
      </w:r>
      <w:r>
        <w:rPr>
          <w:rFonts w:hint="eastAsia" w:ascii="宋体" w:hAnsi="宋体"/>
          <w:color w:val="auto"/>
          <w:sz w:val="27"/>
          <w:szCs w:val="27"/>
        </w:rPr>
        <w:t>月</w:t>
      </w:r>
      <w:r>
        <w:rPr>
          <w:rFonts w:hint="eastAsia" w:ascii="宋体" w:hAnsi="宋体"/>
          <w:color w:val="auto"/>
          <w:sz w:val="27"/>
          <w:szCs w:val="27"/>
          <w:lang w:val="en-US" w:eastAsia="zh-CN"/>
        </w:rPr>
        <w:t>30</w:t>
      </w:r>
      <w:r>
        <w:rPr>
          <w:rFonts w:hint="eastAsia" w:ascii="宋体" w:hAnsi="宋体"/>
          <w:color w:val="auto"/>
          <w:sz w:val="27"/>
          <w:szCs w:val="27"/>
        </w:rPr>
        <w:t>日</w:t>
      </w:r>
      <w:r>
        <w:rPr>
          <w:rFonts w:hint="eastAsia" w:ascii="宋体" w:hAnsi="宋体"/>
          <w:color w:val="auto"/>
          <w:sz w:val="27"/>
          <w:szCs w:val="27"/>
          <w:lang w:val="en-US" w:eastAsia="zh-CN"/>
        </w:rPr>
        <w:t>14</w:t>
      </w:r>
      <w:r>
        <w:rPr>
          <w:rFonts w:hint="eastAsia" w:ascii="宋体" w:hAnsi="宋体"/>
          <w:color w:val="auto"/>
          <w:sz w:val="27"/>
          <w:szCs w:val="27"/>
        </w:rPr>
        <w:t>点</w:t>
      </w:r>
      <w:r>
        <w:rPr>
          <w:rFonts w:hint="eastAsia" w:ascii="宋体" w:hAnsi="宋体"/>
          <w:color w:val="auto"/>
          <w:sz w:val="27"/>
          <w:szCs w:val="27"/>
          <w:lang w:val="en-US" w:eastAsia="zh-CN"/>
        </w:rPr>
        <w:t>3</w:t>
      </w:r>
      <w:r>
        <w:rPr>
          <w:rFonts w:hint="eastAsia" w:ascii="宋体" w:hAnsi="宋体"/>
          <w:color w:val="auto"/>
          <w:sz w:val="27"/>
          <w:szCs w:val="27"/>
        </w:rPr>
        <w:t>0分（北京时</w:t>
      </w:r>
      <w:r>
        <w:rPr>
          <w:rFonts w:hint="eastAsia" w:ascii="宋体" w:hAnsi="宋体"/>
          <w:bCs/>
          <w:color w:val="auto"/>
          <w:sz w:val="27"/>
          <w:szCs w:val="27"/>
        </w:rPr>
        <w:t>间）</w:t>
      </w:r>
    </w:p>
    <w:p>
      <w:pPr>
        <w:spacing w:line="360" w:lineRule="auto"/>
        <w:ind w:firstLine="540" w:firstLineChars="200"/>
        <w:rPr>
          <w:rFonts w:ascii="宋体" w:hAnsi="宋体"/>
          <w:bCs/>
          <w:color w:val="auto"/>
          <w:sz w:val="27"/>
          <w:szCs w:val="27"/>
          <w:u w:val="single"/>
        </w:rPr>
      </w:pPr>
      <w:r>
        <w:rPr>
          <w:rFonts w:hint="eastAsia" w:ascii="宋体" w:hAnsi="宋体"/>
          <w:color w:val="auto"/>
          <w:sz w:val="27"/>
          <w:szCs w:val="27"/>
        </w:rPr>
        <w:t>地点：</w:t>
      </w:r>
      <w:r>
        <w:rPr>
          <w:rFonts w:hint="eastAsia" w:ascii="宋体" w:hAnsi="宋体"/>
          <w:color w:val="auto"/>
          <w:sz w:val="27"/>
          <w:szCs w:val="27"/>
          <w:lang w:eastAsia="zh-CN"/>
        </w:rPr>
        <w:t>赣州佳宁企业咨询服务</w:t>
      </w:r>
      <w:r>
        <w:rPr>
          <w:rFonts w:hint="eastAsia" w:ascii="宋体" w:hAnsi="宋体"/>
          <w:color w:val="auto"/>
          <w:sz w:val="27"/>
          <w:szCs w:val="27"/>
        </w:rPr>
        <w:t>有限公司开标室。</w:t>
      </w:r>
    </w:p>
    <w:p>
      <w:pPr>
        <w:pStyle w:val="4"/>
        <w:spacing w:line="360" w:lineRule="auto"/>
        <w:jc w:val="left"/>
        <w:rPr>
          <w:rFonts w:ascii="宋体" w:hAnsi="宋体" w:eastAsia="宋体" w:cs="宋体"/>
          <w:color w:val="auto"/>
          <w:sz w:val="27"/>
          <w:szCs w:val="27"/>
        </w:rPr>
      </w:pPr>
      <w:bookmarkStart w:id="29" w:name="_Toc35393803"/>
      <w:bookmarkStart w:id="30" w:name="_Toc28359017"/>
      <w:bookmarkStart w:id="31" w:name="_Toc35393634"/>
      <w:bookmarkStart w:id="32" w:name="_Toc23737"/>
      <w:bookmarkStart w:id="33" w:name="_Toc28359094"/>
      <w:r>
        <w:rPr>
          <w:rFonts w:hint="eastAsia" w:ascii="宋体" w:hAnsi="宋体" w:eastAsia="宋体" w:cs="宋体"/>
          <w:color w:val="auto"/>
          <w:sz w:val="27"/>
          <w:szCs w:val="27"/>
        </w:rPr>
        <w:t>六、公告期限</w:t>
      </w:r>
      <w:bookmarkEnd w:id="29"/>
      <w:bookmarkEnd w:id="30"/>
      <w:bookmarkEnd w:id="31"/>
      <w:bookmarkEnd w:id="32"/>
      <w:bookmarkEnd w:id="33"/>
    </w:p>
    <w:p>
      <w:pPr>
        <w:spacing w:line="360" w:lineRule="auto"/>
        <w:ind w:firstLine="540" w:firstLineChars="200"/>
        <w:rPr>
          <w:rFonts w:ascii="宋体" w:hAnsi="宋体" w:cs="宋体"/>
          <w:sz w:val="27"/>
          <w:szCs w:val="27"/>
        </w:rPr>
      </w:pPr>
      <w:r>
        <w:rPr>
          <w:rFonts w:hint="eastAsia" w:ascii="宋体" w:hAnsi="宋体" w:cs="宋体"/>
          <w:sz w:val="27"/>
          <w:szCs w:val="27"/>
        </w:rPr>
        <w:t>自本公告发布之日起3个工作日。</w:t>
      </w:r>
    </w:p>
    <w:p>
      <w:pPr>
        <w:pStyle w:val="4"/>
        <w:numPr>
          <w:ilvl w:val="0"/>
          <w:numId w:val="1"/>
        </w:numPr>
        <w:spacing w:line="360" w:lineRule="auto"/>
        <w:jc w:val="left"/>
      </w:pPr>
      <w:bookmarkStart w:id="34" w:name="_Toc20400"/>
      <w:bookmarkStart w:id="35" w:name="_Toc35393804"/>
      <w:bookmarkStart w:id="36" w:name="_Toc35393635"/>
      <w:r>
        <w:rPr>
          <w:rFonts w:hint="eastAsia" w:ascii="宋体" w:hAnsi="宋体" w:eastAsia="宋体" w:cs="宋体"/>
          <w:sz w:val="27"/>
          <w:szCs w:val="27"/>
        </w:rPr>
        <w:t>其他补充事宜</w:t>
      </w:r>
      <w:bookmarkEnd w:id="34"/>
      <w:bookmarkEnd w:id="35"/>
      <w:bookmarkEnd w:id="36"/>
      <w:r>
        <w:rPr>
          <w:rFonts w:hint="eastAsia" w:ascii="宋体" w:hAnsi="宋体" w:eastAsia="宋体" w:cs="宋体"/>
          <w:sz w:val="27"/>
          <w:szCs w:val="27"/>
        </w:rPr>
        <w:br w:type="textWrapping"/>
      </w:r>
      <w:r>
        <w:rPr>
          <w:rFonts w:hint="eastAsia" w:ascii="宋体" w:hAnsi="宋体" w:eastAsia="宋体" w:cs="宋体"/>
          <w:sz w:val="27"/>
          <w:szCs w:val="27"/>
          <w:lang w:val="en-US" w:eastAsia="zh-CN"/>
        </w:rPr>
        <w:tab/>
      </w:r>
      <w:r>
        <w:rPr>
          <w:rFonts w:hint="eastAsia" w:ascii="宋体" w:hAnsi="宋体" w:eastAsia="宋体" w:cs="宋体"/>
          <w:b w:val="0"/>
          <w:bCs w:val="0"/>
          <w:kern w:val="2"/>
          <w:sz w:val="27"/>
          <w:szCs w:val="27"/>
          <w:lang w:val="en-US" w:eastAsia="zh-CN" w:bidi="ar-SA"/>
        </w:rPr>
        <w:t>1、报名方式：现场或线上报名，供应商在购买采购文件时需提交的资料：营业执照复印件加盖公章、法定代表人授权书原件、本人身份证复印件加盖公章；采用线上报名的，供应商需将供应商名称、项目名称、项目编号、申请人联系方式等信息通过电子邮件发送至gzjnyxgs@163.com邮箱。</w:t>
      </w:r>
    </w:p>
    <w:p>
      <w:pPr>
        <w:spacing w:line="360" w:lineRule="auto"/>
        <w:ind w:firstLine="540"/>
        <w:rPr>
          <w:rFonts w:ascii="宋体" w:hAnsi="宋体" w:cs="宋体"/>
          <w:color w:val="auto"/>
          <w:sz w:val="27"/>
          <w:szCs w:val="27"/>
        </w:rPr>
      </w:pPr>
      <w:bookmarkStart w:id="37" w:name="_Toc35393805"/>
      <w:bookmarkStart w:id="38" w:name="_Toc28359095"/>
      <w:bookmarkStart w:id="39" w:name="_Toc28359018"/>
      <w:bookmarkStart w:id="40" w:name="_Toc35393636"/>
      <w:r>
        <w:rPr>
          <w:rFonts w:hint="eastAsia" w:ascii="宋体" w:hAnsi="宋体" w:cs="宋体"/>
          <w:sz w:val="27"/>
          <w:szCs w:val="27"/>
          <w:lang w:val="en-US" w:eastAsia="zh-CN"/>
        </w:rPr>
        <w:t>2</w:t>
      </w:r>
      <w:r>
        <w:rPr>
          <w:rFonts w:hint="eastAsia" w:ascii="宋体" w:hAnsi="宋体" w:cs="宋体"/>
          <w:sz w:val="27"/>
          <w:szCs w:val="27"/>
        </w:rPr>
        <w:t>、响应保证金及履约保证金：响应保证金人民币</w:t>
      </w:r>
      <w:r>
        <w:rPr>
          <w:rFonts w:hint="eastAsia" w:ascii="宋体" w:hAnsi="宋体" w:cs="宋体"/>
          <w:b/>
          <w:bCs/>
          <w:sz w:val="27"/>
          <w:szCs w:val="27"/>
          <w:lang w:eastAsia="zh-CN"/>
        </w:rPr>
        <w:t>壹万</w:t>
      </w:r>
      <w:r>
        <w:rPr>
          <w:rFonts w:hint="eastAsia" w:ascii="宋体" w:hAnsi="宋体" w:cs="宋体"/>
          <w:b/>
          <w:bCs/>
          <w:sz w:val="27"/>
          <w:szCs w:val="27"/>
        </w:rPr>
        <w:t>元整（￥</w:t>
      </w:r>
      <w:r>
        <w:rPr>
          <w:rFonts w:hint="eastAsia" w:ascii="宋体" w:hAnsi="宋体" w:cs="宋体"/>
          <w:b/>
          <w:bCs/>
          <w:sz w:val="27"/>
          <w:szCs w:val="27"/>
          <w:lang w:val="en-US" w:eastAsia="zh-CN"/>
        </w:rPr>
        <w:t>10</w:t>
      </w:r>
      <w:r>
        <w:rPr>
          <w:rFonts w:hint="eastAsia" w:ascii="宋体" w:hAnsi="宋体" w:cs="宋体"/>
          <w:b/>
          <w:bCs/>
          <w:sz w:val="27"/>
          <w:szCs w:val="27"/>
        </w:rPr>
        <w:t>000.00）</w:t>
      </w:r>
      <w:r>
        <w:rPr>
          <w:rFonts w:hint="eastAsia" w:ascii="宋体" w:hAnsi="宋体" w:cs="宋体"/>
          <w:sz w:val="27"/>
          <w:szCs w:val="27"/>
          <w:highlight w:val="none"/>
        </w:rPr>
        <w:t>；</w:t>
      </w:r>
      <w:r>
        <w:rPr>
          <w:rFonts w:hint="eastAsia" w:ascii="宋体" w:hAnsi="宋体" w:cs="宋体"/>
          <w:sz w:val="27"/>
          <w:szCs w:val="27"/>
        </w:rPr>
        <w:t>须在响应截止时间之前到账（以到账时间为准），从响应供应商的账户转入政府采购代理机构，否则响应</w:t>
      </w:r>
      <w:r>
        <w:rPr>
          <w:rFonts w:hint="eastAsia" w:ascii="宋体" w:hAnsi="宋体" w:cs="宋体"/>
          <w:color w:val="auto"/>
          <w:sz w:val="27"/>
          <w:szCs w:val="27"/>
        </w:rPr>
        <w:t>无效。 未成交供应商的响应保证金,在成交通知书发出后五个工作日内无息退还。质疑或投诉时，在质疑或投诉处理完毕后五个工作日内无息退还。成交供应商的响应保证金在采购合同签订之日起五个工作日内退还。成交供应商在签订合同前还须按成交金额的5%缴纳履约保证金（履约保证金以银行转账（电汇）、 支票、汇票、本票或者金融机构、担保机构出具的保函等非现金形式提交），履约保证金由采购人收取，</w:t>
      </w:r>
      <w:r>
        <w:rPr>
          <w:rFonts w:hint="eastAsia" w:ascii="宋体" w:hAnsi="宋体" w:cs="宋体"/>
          <w:color w:val="auto"/>
          <w:sz w:val="27"/>
          <w:szCs w:val="27"/>
          <w:lang w:eastAsia="zh-CN"/>
        </w:rPr>
        <w:t>履约保证金自动转为质保金，</w:t>
      </w:r>
      <w:r>
        <w:rPr>
          <w:rFonts w:hint="eastAsia" w:ascii="宋体" w:hAnsi="宋体" w:cs="宋体"/>
          <w:color w:val="auto"/>
          <w:sz w:val="27"/>
          <w:szCs w:val="27"/>
        </w:rPr>
        <w:t>产品供货且验收合格后质保期满之日起七个工作日内予以一次性无息退还。</w:t>
      </w:r>
    </w:p>
    <w:p>
      <w:pPr>
        <w:spacing w:line="360" w:lineRule="auto"/>
        <w:ind w:firstLine="540"/>
        <w:rPr>
          <w:rFonts w:ascii="宋体" w:hAnsi="宋体" w:cs="宋体"/>
          <w:sz w:val="27"/>
          <w:szCs w:val="27"/>
        </w:rPr>
      </w:pPr>
      <w:r>
        <w:rPr>
          <w:rFonts w:hint="eastAsia" w:ascii="宋体" w:hAnsi="宋体" w:cs="宋体"/>
          <w:sz w:val="27"/>
          <w:szCs w:val="27"/>
          <w:lang w:val="en-US" w:eastAsia="zh-CN"/>
        </w:rPr>
        <w:t>3</w:t>
      </w:r>
      <w:r>
        <w:rPr>
          <w:rFonts w:hint="eastAsia" w:ascii="宋体" w:hAnsi="宋体" w:cs="宋体"/>
          <w:sz w:val="27"/>
          <w:szCs w:val="27"/>
        </w:rPr>
        <w:t xml:space="preserve">、招标代理服务费：本项目将向成交供应商收取代理服务费，具体收费标准详见竞争性谈判文件。 </w:t>
      </w:r>
    </w:p>
    <w:p>
      <w:pPr>
        <w:spacing w:line="360" w:lineRule="auto"/>
        <w:ind w:firstLine="540"/>
        <w:rPr>
          <w:rFonts w:ascii="宋体" w:hAnsi="宋体" w:cs="宋体"/>
          <w:sz w:val="27"/>
          <w:szCs w:val="27"/>
        </w:rPr>
      </w:pPr>
      <w:r>
        <w:rPr>
          <w:rFonts w:hint="eastAsia" w:ascii="宋体" w:hAnsi="宋体" w:cs="宋体"/>
          <w:sz w:val="27"/>
          <w:szCs w:val="27"/>
          <w:lang w:val="en-US" w:eastAsia="zh-CN"/>
        </w:rPr>
        <w:t>4</w:t>
      </w:r>
      <w:r>
        <w:rPr>
          <w:rFonts w:hint="eastAsia" w:ascii="宋体" w:hAnsi="宋体" w:cs="宋体"/>
          <w:sz w:val="27"/>
          <w:szCs w:val="27"/>
        </w:rPr>
        <w:t>、本项目落实的政府采购政策：本项目采购将落实小微企业、监狱企业、节能、环保等政府采购政策，具体规定详见竞争性谈判文件。</w:t>
      </w:r>
    </w:p>
    <w:p>
      <w:pPr>
        <w:spacing w:line="360" w:lineRule="auto"/>
        <w:ind w:firstLine="540"/>
        <w:rPr>
          <w:rFonts w:ascii="宋体" w:hAnsi="宋体" w:cs="宋体"/>
          <w:sz w:val="27"/>
          <w:szCs w:val="27"/>
        </w:rPr>
      </w:pPr>
      <w:r>
        <w:rPr>
          <w:rFonts w:hint="eastAsia" w:ascii="宋体" w:hAnsi="宋体" w:cs="宋体"/>
          <w:sz w:val="27"/>
          <w:szCs w:val="27"/>
        </w:rPr>
        <w:t xml:space="preserve"> </w:t>
      </w:r>
      <w:r>
        <w:rPr>
          <w:rFonts w:hint="eastAsia" w:ascii="宋体" w:hAnsi="宋体" w:cs="宋体"/>
          <w:sz w:val="27"/>
          <w:szCs w:val="27"/>
          <w:lang w:val="en-US" w:eastAsia="zh-CN"/>
        </w:rPr>
        <w:t>5</w:t>
      </w:r>
      <w:r>
        <w:rPr>
          <w:rFonts w:hint="eastAsia" w:ascii="宋体" w:hAnsi="宋体" w:cs="宋体"/>
          <w:sz w:val="27"/>
          <w:szCs w:val="27"/>
        </w:rPr>
        <w:t>、本项目如有补遗或变更，都将在</w:t>
      </w:r>
      <w:r>
        <w:rPr>
          <w:rFonts w:hint="eastAsia" w:ascii="宋体" w:hAnsi="宋体" w:cs="宋体"/>
          <w:sz w:val="27"/>
          <w:szCs w:val="27"/>
          <w:lang w:eastAsia="zh-CN"/>
        </w:rPr>
        <w:t>中国政府采购网</w:t>
      </w:r>
      <w:r>
        <w:rPr>
          <w:rFonts w:hint="eastAsia" w:ascii="宋体" w:hAnsi="宋体" w:cs="宋体"/>
          <w:sz w:val="27"/>
          <w:szCs w:val="27"/>
        </w:rPr>
        <w:t>上发布公告，并通过电子邮件的方式通知所有购买了竞争性谈判文件的供应商，在法律规定的时间内可对此次招标的相关事宜详细咨询或提出质疑。否则，参与响应即被视为已经充分了解并接受</w:t>
      </w:r>
      <w:r>
        <w:rPr>
          <w:rFonts w:hint="eastAsia" w:ascii="宋体" w:hAnsi="宋体" w:cs="宋体"/>
          <w:sz w:val="27"/>
          <w:szCs w:val="27"/>
          <w:lang w:eastAsia="zh-CN"/>
        </w:rPr>
        <w:t>谈判</w:t>
      </w:r>
      <w:r>
        <w:rPr>
          <w:rFonts w:hint="eastAsia" w:ascii="宋体" w:hAnsi="宋体" w:cs="宋体"/>
          <w:sz w:val="27"/>
          <w:szCs w:val="27"/>
        </w:rPr>
        <w:t>文件的所有要求。</w:t>
      </w:r>
    </w:p>
    <w:p>
      <w:pPr>
        <w:spacing w:line="360" w:lineRule="auto"/>
        <w:ind w:firstLine="540"/>
        <w:rPr>
          <w:rFonts w:ascii="宋体" w:hAnsi="宋体" w:cs="宋体"/>
          <w:sz w:val="27"/>
          <w:szCs w:val="27"/>
        </w:rPr>
      </w:pPr>
      <w:r>
        <w:rPr>
          <w:rFonts w:hint="eastAsia" w:ascii="宋体" w:hAnsi="宋体" w:cs="宋体"/>
          <w:sz w:val="27"/>
          <w:szCs w:val="27"/>
        </w:rPr>
        <w:t xml:space="preserve"> </w:t>
      </w:r>
      <w:r>
        <w:rPr>
          <w:rFonts w:hint="eastAsia" w:ascii="宋体" w:hAnsi="宋体" w:cs="宋体"/>
          <w:sz w:val="27"/>
          <w:szCs w:val="27"/>
          <w:lang w:val="en-US" w:eastAsia="zh-CN"/>
        </w:rPr>
        <w:t>6</w:t>
      </w:r>
      <w:r>
        <w:rPr>
          <w:rFonts w:hint="eastAsia" w:ascii="宋体" w:hAnsi="宋体" w:cs="宋体"/>
          <w:sz w:val="27"/>
          <w:szCs w:val="27"/>
        </w:rPr>
        <w:t>、疫情期间参加开、评标的要求事项：</w:t>
      </w:r>
    </w:p>
    <w:p>
      <w:pPr>
        <w:spacing w:line="360" w:lineRule="auto"/>
        <w:ind w:firstLine="540"/>
        <w:rPr>
          <w:rFonts w:ascii="宋体" w:hAnsi="宋体" w:cs="宋体"/>
          <w:sz w:val="27"/>
          <w:szCs w:val="27"/>
        </w:rPr>
      </w:pPr>
      <w:r>
        <w:rPr>
          <w:rFonts w:hint="eastAsia" w:ascii="宋体" w:hAnsi="宋体" w:cs="宋体"/>
          <w:sz w:val="27"/>
          <w:szCs w:val="27"/>
        </w:rPr>
        <w:t>（1）政府采购代理机构将分别对参与项目人员健康情况开展排查，做好排查登记，不得漏排、瞒报。对未按规定履行排查责任，造成疫情传播或其他严重后果的，依法依规进行处理。</w:t>
      </w:r>
    </w:p>
    <w:p>
      <w:pPr>
        <w:spacing w:line="360" w:lineRule="auto"/>
        <w:ind w:firstLine="540"/>
        <w:rPr>
          <w:rFonts w:ascii="宋体" w:hAnsi="宋体" w:cs="宋体"/>
          <w:sz w:val="27"/>
          <w:szCs w:val="27"/>
        </w:rPr>
      </w:pPr>
      <w:r>
        <w:rPr>
          <w:rFonts w:hint="eastAsia" w:ascii="宋体" w:hAnsi="宋体" w:cs="宋体"/>
          <w:sz w:val="27"/>
          <w:szCs w:val="27"/>
        </w:rPr>
        <w:t>（2）有下列情形之一的人员，一律不得进入开标评标现场：一是最近14天接触过新冠肺炎疑似或确诊患者的；二是近期有发热、乏力、干咳、气促等新型冠状病毒感染可疑症状的；三是现场测量体（额）温超过37.3℃的；四是未佩戴口罩的；五是按照赣州市疫情防控应急指挥部《关于加强新进入（返回）赣州人员管理的紧急通知》（赣市新冠指字[2020]31号）的规定，来自湖北等疫区隔离期未满的。</w:t>
      </w:r>
    </w:p>
    <w:p>
      <w:pPr>
        <w:spacing w:line="360" w:lineRule="auto"/>
        <w:ind w:firstLine="540"/>
        <w:rPr>
          <w:rFonts w:ascii="宋体" w:hAnsi="宋体" w:cs="宋体"/>
          <w:sz w:val="27"/>
          <w:szCs w:val="27"/>
        </w:rPr>
      </w:pPr>
      <w:r>
        <w:rPr>
          <w:rFonts w:hint="eastAsia" w:ascii="宋体" w:hAnsi="宋体" w:cs="宋体"/>
          <w:sz w:val="27"/>
          <w:szCs w:val="27"/>
        </w:rPr>
        <w:t>（3）做好健康信息登记备案。参加开评标活动的供应商代表、评标专家等有关人员应当携带居民身份证及《开评标人员健康信息登记表》（详见附件），除评标专家现场填写外，其他人员均需加盖本人单位公章。《开评标人员健康信息登记表》由政府采购代理机构保存备查。</w:t>
      </w:r>
    </w:p>
    <w:p>
      <w:pPr>
        <w:spacing w:line="360" w:lineRule="auto"/>
        <w:ind w:firstLine="540"/>
        <w:rPr>
          <w:rFonts w:ascii="宋体" w:hAnsi="宋体" w:cs="宋体"/>
          <w:sz w:val="27"/>
          <w:szCs w:val="27"/>
        </w:rPr>
      </w:pPr>
      <w:r>
        <w:rPr>
          <w:rFonts w:hint="eastAsia" w:ascii="宋体" w:hAnsi="宋体" w:cs="宋体"/>
          <w:sz w:val="27"/>
          <w:szCs w:val="27"/>
        </w:rPr>
        <w:t>（4）自开评标次日起14天内，开评标活动参加人员确诊为新型冠状病毒感染的肺炎、出现疑似症状被医学观察或被采取其他强制隔离措施的，应立即通知政府采购代理机构、政府采购监管部门。</w:t>
      </w:r>
    </w:p>
    <w:p>
      <w:pPr>
        <w:spacing w:line="360" w:lineRule="auto"/>
        <w:ind w:firstLine="540"/>
        <w:rPr>
          <w:rFonts w:ascii="宋体" w:hAnsi="宋体" w:cs="宋体"/>
          <w:sz w:val="27"/>
          <w:szCs w:val="27"/>
        </w:rPr>
      </w:pPr>
      <w:r>
        <w:rPr>
          <w:rFonts w:hint="eastAsia" w:ascii="宋体" w:hAnsi="宋体" w:cs="宋体"/>
          <w:sz w:val="27"/>
          <w:szCs w:val="27"/>
        </w:rPr>
        <w:t>（5）场内人员全程佩戴口罩，保持适当距离就坐，杜绝人员扎堆聚集、不随意走动。在疫情防控期间，原则上一家供应商只允许一位供应商代表进入开标会现场，以增加开评标活动空间，确保现场人员合理间隔距离，强化现场疫情防控。</w:t>
      </w:r>
    </w:p>
    <w:p>
      <w:pPr>
        <w:spacing w:line="360" w:lineRule="auto"/>
        <w:ind w:firstLine="540"/>
        <w:rPr>
          <w:rFonts w:hint="eastAsia" w:ascii="宋体" w:hAnsi="宋体" w:cs="宋体"/>
          <w:b/>
          <w:bCs/>
          <w:sz w:val="27"/>
          <w:szCs w:val="27"/>
        </w:rPr>
      </w:pPr>
      <w:r>
        <w:rPr>
          <w:rFonts w:hint="eastAsia" w:ascii="宋体" w:hAnsi="宋体" w:cs="宋体"/>
          <w:b/>
          <w:bCs/>
          <w:sz w:val="27"/>
          <w:szCs w:val="27"/>
        </w:rPr>
        <w:t>（温馨提示：因新冠肺炎防控期间需求，请各供应商提前做好准备，否则将不能参加会议，后果由供应商承担。）</w:t>
      </w:r>
      <w:bookmarkStart w:id="41" w:name="_Toc30151"/>
    </w:p>
    <w:p>
      <w:pPr>
        <w:spacing w:line="360" w:lineRule="auto"/>
        <w:ind w:firstLine="540"/>
        <w:rPr>
          <w:rFonts w:ascii="宋体" w:hAnsi="宋体" w:eastAsia="宋体" w:cs="宋体"/>
          <w:b w:val="0"/>
          <w:sz w:val="27"/>
          <w:szCs w:val="27"/>
        </w:rPr>
      </w:pPr>
      <w:r>
        <w:rPr>
          <w:rFonts w:hint="eastAsia" w:ascii="宋体" w:hAnsi="宋体" w:eastAsia="宋体" w:cs="宋体"/>
          <w:b w:val="0"/>
          <w:sz w:val="27"/>
          <w:szCs w:val="27"/>
        </w:rPr>
        <w:t>八、凡对本次采购提出询问，请按</w:t>
      </w:r>
      <w:r>
        <w:rPr>
          <w:rFonts w:ascii="宋体" w:hAnsi="宋体" w:eastAsia="宋体" w:cs="宋体"/>
          <w:b w:val="0"/>
          <w:sz w:val="27"/>
          <w:szCs w:val="27"/>
        </w:rPr>
        <w:t>以下方式</w:t>
      </w:r>
      <w:r>
        <w:rPr>
          <w:rFonts w:hint="eastAsia" w:ascii="宋体" w:hAnsi="宋体" w:eastAsia="宋体" w:cs="宋体"/>
          <w:b w:val="0"/>
          <w:sz w:val="27"/>
          <w:szCs w:val="27"/>
        </w:rPr>
        <w:t>联系。</w:t>
      </w:r>
      <w:bookmarkEnd w:id="37"/>
      <w:bookmarkEnd w:id="38"/>
      <w:bookmarkEnd w:id="39"/>
      <w:bookmarkEnd w:id="40"/>
      <w:bookmarkEnd w:id="41"/>
    </w:p>
    <w:p>
      <w:pPr>
        <w:pStyle w:val="4"/>
        <w:spacing w:line="360" w:lineRule="auto"/>
        <w:jc w:val="left"/>
        <w:rPr>
          <w:rFonts w:hint="eastAsia" w:ascii="宋体" w:hAnsi="宋体" w:eastAsia="宋体" w:cs="宋体"/>
          <w:b w:val="0"/>
          <w:bCs w:val="0"/>
          <w:kern w:val="2"/>
          <w:sz w:val="27"/>
          <w:szCs w:val="27"/>
          <w:lang w:val="en-US" w:eastAsia="zh-CN" w:bidi="ar-SA"/>
        </w:rPr>
      </w:pPr>
      <w:bookmarkStart w:id="42" w:name="_Toc35393637"/>
      <w:bookmarkStart w:id="43" w:name="_Toc28359096"/>
      <w:bookmarkStart w:id="44" w:name="_Toc28359019"/>
      <w:bookmarkStart w:id="45" w:name="_Toc35393806"/>
      <w:bookmarkStart w:id="46" w:name="_Toc4928"/>
      <w:r>
        <w:rPr>
          <w:rFonts w:hint="eastAsia" w:ascii="宋体" w:hAnsi="宋体" w:eastAsia="宋体" w:cs="宋体"/>
          <w:b w:val="0"/>
          <w:bCs w:val="0"/>
          <w:kern w:val="2"/>
          <w:sz w:val="27"/>
          <w:szCs w:val="27"/>
          <w:lang w:val="en-US" w:eastAsia="zh-CN" w:bidi="ar-SA"/>
        </w:rPr>
        <w:t>1.采购人信息</w:t>
      </w:r>
      <w:bookmarkEnd w:id="42"/>
      <w:bookmarkEnd w:id="43"/>
      <w:bookmarkEnd w:id="44"/>
      <w:bookmarkEnd w:id="45"/>
      <w:r>
        <w:rPr>
          <w:rFonts w:hint="eastAsia" w:ascii="宋体" w:hAnsi="宋体" w:eastAsia="宋体" w:cs="宋体"/>
          <w:b w:val="0"/>
          <w:bCs w:val="0"/>
          <w:kern w:val="2"/>
          <w:sz w:val="27"/>
          <w:szCs w:val="27"/>
          <w:lang w:val="en-US" w:eastAsia="zh-CN" w:bidi="ar-SA"/>
        </w:rPr>
        <w:t>：</w:t>
      </w:r>
      <w:bookmarkEnd w:id="46"/>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40" w:firstLineChars="200"/>
        <w:textAlignment w:val="auto"/>
        <w:rPr>
          <w:rFonts w:hint="eastAsia" w:ascii="宋体" w:hAnsi="宋体" w:eastAsia="宋体" w:cs="宋体"/>
          <w:b w:val="0"/>
          <w:bCs w:val="0"/>
          <w:kern w:val="2"/>
          <w:sz w:val="27"/>
          <w:szCs w:val="27"/>
          <w:lang w:val="en-US" w:eastAsia="zh-CN" w:bidi="ar-SA"/>
        </w:rPr>
      </w:pPr>
      <w:r>
        <w:rPr>
          <w:rFonts w:hint="eastAsia" w:ascii="宋体" w:hAnsi="宋体" w:eastAsia="宋体" w:cs="宋体"/>
          <w:b w:val="0"/>
          <w:bCs w:val="0"/>
          <w:kern w:val="2"/>
          <w:sz w:val="27"/>
          <w:szCs w:val="27"/>
          <w:lang w:val="en-US" w:eastAsia="zh-CN" w:bidi="ar-SA"/>
        </w:rPr>
        <w:t>采购人：</w:t>
      </w:r>
      <w:bookmarkStart w:id="47" w:name="_Toc46826126"/>
      <w:r>
        <w:rPr>
          <w:rFonts w:hint="eastAsia" w:ascii="宋体" w:hAnsi="宋体" w:eastAsia="宋体" w:cs="宋体"/>
          <w:b w:val="0"/>
          <w:bCs w:val="0"/>
          <w:kern w:val="2"/>
          <w:sz w:val="27"/>
          <w:szCs w:val="27"/>
          <w:lang w:val="en-US" w:eastAsia="zh-CN" w:bidi="ar-SA"/>
        </w:rPr>
        <w:t>赣州蓉江新区基础设施建设投资管理有限公司</w:t>
      </w:r>
    </w:p>
    <w:bookmarkEnd w:id="47"/>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40" w:firstLineChars="200"/>
        <w:textAlignment w:val="auto"/>
        <w:rPr>
          <w:rFonts w:hint="eastAsia" w:ascii="宋体" w:hAnsi="宋体" w:eastAsia="宋体" w:cs="宋体"/>
          <w:b w:val="0"/>
          <w:bCs w:val="0"/>
          <w:kern w:val="2"/>
          <w:sz w:val="27"/>
          <w:szCs w:val="27"/>
          <w:lang w:val="en-US" w:eastAsia="zh-CN" w:bidi="ar-SA"/>
        </w:rPr>
      </w:pPr>
      <w:r>
        <w:rPr>
          <w:rFonts w:hint="eastAsia" w:ascii="宋体" w:hAnsi="宋体" w:eastAsia="宋体" w:cs="宋体"/>
          <w:b w:val="0"/>
          <w:bCs w:val="0"/>
          <w:kern w:val="2"/>
          <w:sz w:val="27"/>
          <w:szCs w:val="27"/>
          <w:lang w:val="en-US" w:eastAsia="zh-CN" w:bidi="ar-SA"/>
        </w:rPr>
        <w:t>地址：赣州蓉江新区潭东镇创业路6号</w:t>
      </w:r>
    </w:p>
    <w:p>
      <w:pPr>
        <w:spacing w:line="560" w:lineRule="exact"/>
        <w:ind w:firstLine="540" w:firstLineChars="200"/>
        <w:rPr>
          <w:rFonts w:hint="eastAsia" w:ascii="宋体" w:hAnsi="宋体" w:cs="宋体"/>
          <w:sz w:val="27"/>
          <w:szCs w:val="27"/>
        </w:rPr>
      </w:pPr>
      <w:bookmarkStart w:id="48" w:name="_Toc35393807"/>
      <w:bookmarkStart w:id="49" w:name="_Toc35393638"/>
      <w:bookmarkStart w:id="50" w:name="_Toc28359020"/>
      <w:bookmarkStart w:id="51" w:name="_Toc28359097"/>
      <w:bookmarkStart w:id="52" w:name="_Toc20913"/>
      <w:r>
        <w:rPr>
          <w:rFonts w:hint="eastAsia" w:ascii="宋体" w:hAnsi="宋体" w:cs="宋体"/>
          <w:sz w:val="27"/>
          <w:szCs w:val="27"/>
        </w:rPr>
        <w:t>联系人：甘甜</w:t>
      </w:r>
    </w:p>
    <w:p>
      <w:pPr>
        <w:spacing w:line="560" w:lineRule="exact"/>
        <w:ind w:firstLine="540" w:firstLineChars="200"/>
        <w:rPr>
          <w:rFonts w:hint="eastAsia" w:ascii="宋体" w:hAnsi="宋体" w:cs="宋体"/>
          <w:sz w:val="27"/>
          <w:szCs w:val="27"/>
        </w:rPr>
      </w:pPr>
      <w:r>
        <w:rPr>
          <w:rFonts w:hint="eastAsia" w:ascii="宋体" w:hAnsi="宋体" w:cs="宋体"/>
          <w:sz w:val="27"/>
          <w:szCs w:val="27"/>
        </w:rPr>
        <w:t>电  话：</w:t>
      </w:r>
      <w:r>
        <w:rPr>
          <w:rFonts w:ascii="宋体" w:hAnsi="宋体" w:cs="宋体"/>
          <w:sz w:val="27"/>
          <w:szCs w:val="27"/>
        </w:rPr>
        <w:t>0797-8163172</w:t>
      </w:r>
    </w:p>
    <w:p>
      <w:pPr>
        <w:pStyle w:val="4"/>
        <w:spacing w:line="360" w:lineRule="auto"/>
        <w:ind w:left="0" w:leftChars="0" w:firstLine="420" w:firstLineChars="0"/>
        <w:jc w:val="left"/>
        <w:rPr>
          <w:rFonts w:ascii="宋体" w:hAnsi="宋体" w:eastAsia="宋体" w:cs="宋体"/>
          <w:b w:val="0"/>
          <w:sz w:val="27"/>
          <w:szCs w:val="27"/>
        </w:rPr>
      </w:pPr>
      <w:r>
        <w:rPr>
          <w:rFonts w:hint="eastAsia" w:ascii="宋体" w:hAnsi="宋体" w:eastAsia="宋体" w:cs="宋体"/>
          <w:b w:val="0"/>
          <w:sz w:val="27"/>
          <w:szCs w:val="27"/>
        </w:rPr>
        <w:t>2.采购代理机构信息</w:t>
      </w:r>
      <w:bookmarkEnd w:id="48"/>
      <w:bookmarkEnd w:id="49"/>
      <w:bookmarkEnd w:id="50"/>
      <w:bookmarkEnd w:id="51"/>
      <w:r>
        <w:rPr>
          <w:rFonts w:hint="eastAsia" w:ascii="宋体" w:hAnsi="宋体" w:eastAsia="宋体" w:cs="宋体"/>
          <w:b w:val="0"/>
          <w:sz w:val="27"/>
          <w:szCs w:val="27"/>
        </w:rPr>
        <w:t>：</w:t>
      </w:r>
      <w:bookmarkEnd w:id="52"/>
    </w:p>
    <w:p>
      <w:pPr>
        <w:pStyle w:val="5"/>
        <w:keepNext w:val="0"/>
        <w:keepLines w:val="0"/>
        <w:pageBreakBefore w:val="0"/>
        <w:widowControl w:val="0"/>
        <w:kinsoku/>
        <w:wordWrap/>
        <w:overflowPunct/>
        <w:topLinePunct w:val="0"/>
        <w:autoSpaceDE w:val="0"/>
        <w:autoSpaceDN w:val="0"/>
        <w:bidi w:val="0"/>
        <w:adjustRightInd/>
        <w:snapToGrid/>
        <w:spacing w:before="173" w:line="500" w:lineRule="exact"/>
        <w:ind w:firstLine="540" w:firstLineChars="200"/>
        <w:textAlignment w:val="auto"/>
        <w:rPr>
          <w:rFonts w:hint="eastAsia" w:ascii="宋体" w:hAnsi="宋体" w:eastAsia="宋体" w:cs="宋体"/>
          <w:sz w:val="28"/>
          <w:szCs w:val="28"/>
          <w:lang w:eastAsia="zh-CN"/>
        </w:rPr>
      </w:pPr>
      <w:r>
        <w:rPr>
          <w:rFonts w:hint="eastAsia" w:hAnsi="宋体"/>
          <w:sz w:val="27"/>
          <w:szCs w:val="27"/>
        </w:rPr>
        <w:t>采购代理机构：</w:t>
      </w:r>
      <w:r>
        <w:rPr>
          <w:rFonts w:hint="eastAsia" w:ascii="宋体" w:hAnsi="宋体" w:eastAsia="宋体" w:cs="宋体"/>
          <w:sz w:val="28"/>
          <w:szCs w:val="28"/>
          <w:lang w:eastAsia="zh-CN"/>
        </w:rPr>
        <w:t>赣州佳宁企业咨询服务有限公司 </w:t>
      </w:r>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pacing w:val="-1"/>
          <w:sz w:val="28"/>
          <w:szCs w:val="28"/>
          <w:lang w:eastAsia="zh-CN"/>
        </w:rPr>
        <w:t>赣州章贡区章江路文苑家园</w:t>
      </w:r>
      <w:r>
        <w:rPr>
          <w:rFonts w:hint="eastAsia" w:ascii="宋体" w:hAnsi="宋体" w:eastAsia="宋体" w:cs="宋体"/>
          <w:spacing w:val="-1"/>
          <w:sz w:val="28"/>
          <w:szCs w:val="28"/>
          <w:lang w:val="en-US" w:eastAsia="zh-CN"/>
        </w:rPr>
        <w:t>6栋1单元1031</w:t>
      </w:r>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56" w:firstLineChars="200"/>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eastAsia="zh-CN"/>
        </w:rPr>
        <w:t>电话：0797-</w:t>
      </w:r>
      <w:r>
        <w:rPr>
          <w:rFonts w:hint="eastAsia" w:ascii="宋体" w:hAnsi="宋体" w:eastAsia="宋体" w:cs="宋体"/>
          <w:spacing w:val="-1"/>
          <w:sz w:val="28"/>
          <w:szCs w:val="28"/>
          <w:lang w:val="en-US" w:eastAsia="zh-CN"/>
        </w:rPr>
        <w:t>8168880</w:t>
      </w:r>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56" w:firstLineChars="200"/>
        <w:textAlignment w:val="auto"/>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fldChar w:fldCharType="begin"/>
      </w:r>
      <w:r>
        <w:rPr>
          <w:rFonts w:hint="eastAsia" w:ascii="宋体" w:hAnsi="宋体" w:eastAsia="宋体" w:cs="宋体"/>
          <w:spacing w:val="-1"/>
          <w:sz w:val="28"/>
          <w:szCs w:val="28"/>
          <w:lang w:eastAsia="zh-CN"/>
        </w:rPr>
        <w:instrText xml:space="preserve"> HYPERLINK "mailto:gzsh6599919@163.com" \h </w:instrText>
      </w:r>
      <w:r>
        <w:rPr>
          <w:rFonts w:hint="eastAsia" w:ascii="宋体" w:hAnsi="宋体" w:eastAsia="宋体" w:cs="宋体"/>
          <w:spacing w:val="-1"/>
          <w:sz w:val="28"/>
          <w:szCs w:val="28"/>
          <w:lang w:eastAsia="zh-CN"/>
        </w:rPr>
        <w:fldChar w:fldCharType="separate"/>
      </w:r>
      <w:r>
        <w:rPr>
          <w:rFonts w:hint="eastAsia" w:ascii="宋体" w:hAnsi="宋体" w:eastAsia="宋体" w:cs="宋体"/>
          <w:spacing w:val="-1"/>
          <w:sz w:val="28"/>
          <w:szCs w:val="28"/>
          <w:lang w:eastAsia="zh-CN"/>
        </w:rPr>
        <w:t xml:space="preserve">邮箱: </w:t>
      </w:r>
      <w:r>
        <w:rPr>
          <w:rFonts w:hint="eastAsia" w:ascii="宋体" w:hAnsi="宋体" w:eastAsia="宋体" w:cs="宋体"/>
          <w:spacing w:val="-1"/>
          <w:sz w:val="28"/>
          <w:szCs w:val="28"/>
          <w:lang w:val="en-US" w:eastAsia="zh-CN"/>
        </w:rPr>
        <w:t>gzjny</w:t>
      </w:r>
      <w:r>
        <w:rPr>
          <w:rFonts w:hint="eastAsia" w:ascii="宋体" w:hAnsi="宋体" w:cs="宋体"/>
          <w:spacing w:val="-1"/>
          <w:sz w:val="28"/>
          <w:szCs w:val="28"/>
          <w:lang w:val="en-US" w:eastAsia="zh-CN"/>
        </w:rPr>
        <w:t>x</w:t>
      </w:r>
      <w:r>
        <w:rPr>
          <w:rFonts w:hint="eastAsia" w:ascii="宋体" w:hAnsi="宋体" w:eastAsia="宋体" w:cs="宋体"/>
          <w:spacing w:val="-1"/>
          <w:sz w:val="28"/>
          <w:szCs w:val="28"/>
          <w:lang w:val="en-US" w:eastAsia="zh-CN"/>
        </w:rPr>
        <w:t>gs</w:t>
      </w:r>
      <w:r>
        <w:rPr>
          <w:rFonts w:hint="eastAsia" w:ascii="宋体" w:hAnsi="宋体" w:eastAsia="宋体" w:cs="宋体"/>
          <w:spacing w:val="-1"/>
          <w:sz w:val="28"/>
          <w:szCs w:val="28"/>
          <w:lang w:eastAsia="zh-CN"/>
        </w:rPr>
        <w:t>@163.com</w:t>
      </w:r>
      <w:r>
        <w:rPr>
          <w:rFonts w:hint="eastAsia" w:ascii="宋体" w:hAnsi="宋体" w:eastAsia="宋体" w:cs="宋体"/>
          <w:spacing w:val="-1"/>
          <w:sz w:val="28"/>
          <w:szCs w:val="28"/>
          <w:lang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56" w:firstLineChars="200"/>
        <w:textAlignment w:val="auto"/>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联系人：曾经理</w:t>
      </w:r>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56" w:firstLineChars="200"/>
        <w:textAlignment w:val="auto"/>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开户行：赣州农村商业银行股份有限公司明珠支行</w:t>
      </w:r>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56" w:firstLineChars="200"/>
        <w:textAlignment w:val="auto"/>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户名：赣州佳宁企业咨询服务有限公司</w:t>
      </w:r>
    </w:p>
    <w:p>
      <w:pPr>
        <w:pStyle w:val="5"/>
        <w:keepNext w:val="0"/>
        <w:keepLines w:val="0"/>
        <w:pageBreakBefore w:val="0"/>
        <w:widowControl w:val="0"/>
        <w:kinsoku/>
        <w:wordWrap/>
        <w:overflowPunct/>
        <w:topLinePunct w:val="0"/>
        <w:autoSpaceDE w:val="0"/>
        <w:autoSpaceDN w:val="0"/>
        <w:bidi w:val="0"/>
        <w:adjustRightInd/>
        <w:snapToGrid/>
        <w:spacing w:before="186" w:line="500" w:lineRule="exact"/>
        <w:ind w:firstLine="556" w:firstLineChars="200"/>
        <w:textAlignment w:val="auto"/>
      </w:pPr>
      <w:r>
        <w:rPr>
          <w:rFonts w:hint="eastAsia" w:ascii="宋体" w:hAnsi="宋体" w:eastAsia="宋体" w:cs="宋体"/>
          <w:spacing w:val="-1"/>
          <w:sz w:val="28"/>
          <w:szCs w:val="28"/>
          <w:lang w:eastAsia="zh-CN"/>
        </w:rPr>
        <w:t>账号：1314 5923 0000 0355 62</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DC801"/>
    <w:multiLevelType w:val="singleLevel"/>
    <w:tmpl w:val="BDCDC80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ZmFlZGY1NDNkMjk0MzgwZjAwYmM4ZmNmNTQyMmUifQ=="/>
  </w:docVars>
  <w:rsids>
    <w:rsidRoot w:val="00000000"/>
    <w:rsid w:val="019161C5"/>
    <w:rsid w:val="02D2675B"/>
    <w:rsid w:val="06BD35A0"/>
    <w:rsid w:val="07B95D8F"/>
    <w:rsid w:val="07C43E4A"/>
    <w:rsid w:val="08166CC6"/>
    <w:rsid w:val="0C183D98"/>
    <w:rsid w:val="0DBB116C"/>
    <w:rsid w:val="0DC41A49"/>
    <w:rsid w:val="0FB03B1F"/>
    <w:rsid w:val="100C492E"/>
    <w:rsid w:val="10AD4577"/>
    <w:rsid w:val="127155A1"/>
    <w:rsid w:val="15230838"/>
    <w:rsid w:val="16F138DE"/>
    <w:rsid w:val="17497D27"/>
    <w:rsid w:val="1810036E"/>
    <w:rsid w:val="18D226D1"/>
    <w:rsid w:val="192B778F"/>
    <w:rsid w:val="1A4469BD"/>
    <w:rsid w:val="1CA06E9C"/>
    <w:rsid w:val="1D715358"/>
    <w:rsid w:val="214D79BE"/>
    <w:rsid w:val="21A54F51"/>
    <w:rsid w:val="27C07C64"/>
    <w:rsid w:val="29806B0F"/>
    <w:rsid w:val="2ED97501"/>
    <w:rsid w:val="30DD28BE"/>
    <w:rsid w:val="31EE177D"/>
    <w:rsid w:val="35A63D7A"/>
    <w:rsid w:val="35AF18DB"/>
    <w:rsid w:val="35C87E39"/>
    <w:rsid w:val="37C626D2"/>
    <w:rsid w:val="398A4307"/>
    <w:rsid w:val="39AC4609"/>
    <w:rsid w:val="3B2A32EC"/>
    <w:rsid w:val="3B384EF3"/>
    <w:rsid w:val="3F05214B"/>
    <w:rsid w:val="40793F33"/>
    <w:rsid w:val="41F04843"/>
    <w:rsid w:val="45091DE3"/>
    <w:rsid w:val="463974BB"/>
    <w:rsid w:val="47CF4671"/>
    <w:rsid w:val="48B73C4F"/>
    <w:rsid w:val="4C496566"/>
    <w:rsid w:val="4CE24484"/>
    <w:rsid w:val="5368145C"/>
    <w:rsid w:val="54C1225D"/>
    <w:rsid w:val="54FA7461"/>
    <w:rsid w:val="5936367B"/>
    <w:rsid w:val="5B481E26"/>
    <w:rsid w:val="5F09256A"/>
    <w:rsid w:val="61D24F8E"/>
    <w:rsid w:val="623D28A0"/>
    <w:rsid w:val="62B70470"/>
    <w:rsid w:val="656A4D35"/>
    <w:rsid w:val="6581143E"/>
    <w:rsid w:val="65F25C03"/>
    <w:rsid w:val="696F0EAB"/>
    <w:rsid w:val="6DBA2A0C"/>
    <w:rsid w:val="6ECD416D"/>
    <w:rsid w:val="723C2CE3"/>
    <w:rsid w:val="75BA6DB2"/>
    <w:rsid w:val="76426470"/>
    <w:rsid w:val="7AF1657A"/>
    <w:rsid w:val="7BD102B1"/>
    <w:rsid w:val="7C0A01FF"/>
    <w:rsid w:val="7D0A75C7"/>
    <w:rsid w:val="7F37369C"/>
    <w:rsid w:val="7F68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720"/>
      </w:tabs>
      <w:spacing w:after="0" w:line="402" w:lineRule="exact"/>
      <w:ind w:left="0" w:leftChars="0" w:firstLine="420" w:firstLineChars="200"/>
    </w:pPr>
    <w:rPr>
      <w:sz w:val="28"/>
      <w:szCs w:val="28"/>
    </w:rPr>
  </w:style>
  <w:style w:type="paragraph" w:styleId="3">
    <w:name w:val="Body Text Indent"/>
    <w:basedOn w:val="1"/>
    <w:qFormat/>
    <w:uiPriority w:val="0"/>
    <w:pPr>
      <w:tabs>
        <w:tab w:val="left" w:pos="720"/>
      </w:tabs>
      <w:spacing w:line="490" w:lineRule="exact"/>
      <w:ind w:firstLine="570"/>
    </w:pPr>
    <w:rPr>
      <w:rFonts w:ascii="宋体"/>
      <w:spacing w:val="8"/>
      <w:sz w:val="28"/>
      <w:szCs w:val="28"/>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szCs w:val="20"/>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spacing w:line="360" w:lineRule="auto"/>
      <w:ind w:firstLine="420" w:firstLineChars="200"/>
    </w:pPr>
    <w:rPr>
      <w:rFonts w:ascii="Arial" w:hAnsi="Arial"/>
      <w:sz w:val="24"/>
    </w:rPr>
  </w:style>
  <w:style w:type="character" w:customStyle="1" w:styleId="11">
    <w:name w:val="font11"/>
    <w:basedOn w:val="9"/>
    <w:qFormat/>
    <w:uiPriority w:val="0"/>
    <w:rPr>
      <w:rFonts w:hint="eastAsia" w:ascii="宋体" w:hAnsi="宋体" w:eastAsia="宋体" w:cs="宋体"/>
      <w:color w:val="000000"/>
      <w:sz w:val="28"/>
      <w:szCs w:val="28"/>
      <w:u w:val="none"/>
    </w:rPr>
  </w:style>
  <w:style w:type="character" w:customStyle="1" w:styleId="12">
    <w:name w:val="NormalCharacter"/>
    <w:qFormat/>
    <w:uiPriority w:val="0"/>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2784</Words>
  <Characters>2981</Characters>
  <Lines>0</Lines>
  <Paragraphs>0</Paragraphs>
  <TotalTime>8</TotalTime>
  <ScaleCrop>false</ScaleCrop>
  <LinksUpToDate>false</LinksUpToDate>
  <CharactersWithSpaces>2996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2020-07-30T03:18:00Z</dcterms:created>
  <dc:creator>Administrator</dc:creator>
  <cp:lastModifiedBy>闪电</cp:lastModifiedBy>
  <cp:lastPrinted>2021-06-02T03:04:00Z</cp:lastPrinted>
  <dcterms:modified xsi:type="dcterms:W3CDTF">2022-08-23T13:03:17Z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EB4F5192C94C4ADFB839F449B9E9B2EB</vt:lpwstr>
  </property>
</Properties>
</file>