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sz w:val="21"/>
          <w:lang w:eastAsia="zh-CN"/>
        </w:rPr>
        <w:drawing>
          <wp:anchor distT="0" distB="0" distL="114300" distR="114300" simplePos="0" relativeHeight="251661312" behindDoc="1" locked="0" layoutInCell="1" allowOverlap="1">
            <wp:simplePos x="0" y="0"/>
            <wp:positionH relativeFrom="column">
              <wp:posOffset>-2146935</wp:posOffset>
            </wp:positionH>
            <wp:positionV relativeFrom="paragraph">
              <wp:posOffset>-899795</wp:posOffset>
            </wp:positionV>
            <wp:extent cx="7602855" cy="1204595"/>
            <wp:effectExtent l="0" t="0" r="1905" b="0"/>
            <wp:wrapNone/>
            <wp:docPr id="1" name="图片 1" descr="D:\Word设计\1平面设计\文档封面\2022.02.23文档封面\images\封面_01.png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ord设计\1平面设计\文档封面\2022.02.23文档封面\images\封面_01.png封面_01"/>
                    <pic:cNvPicPr>
                      <a:picLocks noChangeAspect="1"/>
                    </pic:cNvPicPr>
                  </pic:nvPicPr>
                  <pic:blipFill>
                    <a:blip r:embed="rId9">
                      <a:lum bright="12000"/>
                    </a:blip>
                    <a:srcRect/>
                    <a:stretch>
                      <a:fillRect/>
                    </a:stretch>
                  </pic:blipFill>
                  <pic:spPr>
                    <a:xfrm>
                      <a:off x="0" y="0"/>
                      <a:ext cx="7602855" cy="1204595"/>
                    </a:xfrm>
                    <a:prstGeom prst="rect">
                      <a:avLst/>
                    </a:prstGeom>
                  </pic:spPr>
                </pic:pic>
              </a:graphicData>
            </a:graphic>
          </wp:anchor>
        </w:drawing>
      </w:r>
      <w:r>
        <w:rPr>
          <w:rFonts w:hint="eastAsia" w:asciiTheme="minorEastAsia" w:hAnsiTheme="minorEastAsia" w:eastAsiaTheme="minorEastAsia" w:cstheme="minorEastAsia"/>
          <w:sz w:val="30"/>
          <w:szCs w:val="30"/>
        </w:rPr>
        <w:drawing>
          <wp:anchor distT="0" distB="0" distL="114300" distR="114300" simplePos="0" relativeHeight="251660288"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0"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lang w:eastAsia="zh-CN"/>
        </w:rPr>
      </w:pPr>
    </w:p>
    <w:p>
      <w:pPr>
        <w:pStyle w:val="2"/>
        <w:rPr>
          <w:rFonts w:hint="eastAsia"/>
          <w:lang w:eastAsia="zh-CN"/>
        </w:rPr>
      </w:pPr>
    </w:p>
    <w:p>
      <w:pPr>
        <w:pStyle w:val="2"/>
        <w:rPr>
          <w:rFonts w:hint="eastAsia"/>
          <w:lang w:eastAsia="zh-CN"/>
        </w:rPr>
      </w:pPr>
    </w:p>
    <w:p>
      <w:pPr>
        <w:pStyle w:val="2"/>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jc w:val="center"/>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0"/>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120" w:type="dxa"/>
            <w:tcBorders>
              <w:top w:val="nil"/>
              <w:left w:val="nil"/>
              <w:bottom w:val="nil"/>
              <w:right w:val="nil"/>
              <w:tl2br w:val="nil"/>
              <w:tr2bl w:val="nil"/>
            </w:tcBorders>
            <w:vAlign w:val="center"/>
          </w:tcPr>
          <w:p>
            <w:pPr>
              <w:pStyle w:val="95"/>
              <w:kinsoku w:val="0"/>
              <w:overflowPunct w:val="0"/>
              <w:spacing w:before="122"/>
              <w:ind w:right="53" w:rightChars="0"/>
              <w:jc w:val="distribute"/>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项目编号：</w:t>
            </w:r>
          </w:p>
        </w:tc>
        <w:tc>
          <w:tcPr>
            <w:tcW w:w="6026" w:type="dxa"/>
            <w:tcBorders>
              <w:top w:val="nil"/>
              <w:left w:val="nil"/>
              <w:bottom w:val="nil"/>
              <w:right w:val="nil"/>
              <w:tl2br w:val="nil"/>
              <w:tr2bl w:val="nil"/>
            </w:tcBorders>
            <w:vAlign w:val="center"/>
          </w:tcPr>
          <w:p>
            <w:pPr>
              <w:pStyle w:val="95"/>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HGDXW22-057</w:t>
            </w:r>
            <w:r>
              <w:rPr>
                <w:rFonts w:hint="eastAsia" w:asciiTheme="minorEastAsia" w:hAnsiTheme="minorEastAsia" w:eastAsiaTheme="minorEastAsia" w:cstheme="minorEastAsia"/>
                <w:b/>
                <w:color w:val="auto"/>
                <w:sz w:val="28"/>
                <w:lang w:val="en-US" w:eastAsia="zh-CN"/>
              </w:rPr>
              <w:t>/</w:t>
            </w:r>
            <w:r>
              <w:rPr>
                <w:rFonts w:hint="eastAsia" w:asciiTheme="minorEastAsia" w:hAnsiTheme="minorEastAsia" w:eastAsiaTheme="minorEastAsia" w:cstheme="minorEastAsia"/>
                <w:b/>
                <w:color w:val="auto"/>
                <w:sz w:val="28"/>
              </w:rPr>
              <w:t>ZJZB-202207-202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120" w:type="dxa"/>
            <w:tcBorders>
              <w:top w:val="nil"/>
              <w:left w:val="nil"/>
              <w:bottom w:val="nil"/>
              <w:right w:val="nil"/>
              <w:tl2br w:val="nil"/>
              <w:tr2bl w:val="nil"/>
            </w:tcBorders>
            <w:vAlign w:val="center"/>
          </w:tcPr>
          <w:p>
            <w:pPr>
              <w:pStyle w:val="95"/>
              <w:kinsoku w:val="0"/>
              <w:overflowPunct w:val="0"/>
              <w:spacing w:before="122"/>
              <w:ind w:right="53" w:rightChars="0"/>
              <w:jc w:val="distribute"/>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项目名称：</w:t>
            </w:r>
          </w:p>
        </w:tc>
        <w:tc>
          <w:tcPr>
            <w:tcW w:w="6026"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湖北工业大学马克思主义学院研究生“学习港”建设设备项目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2120" w:type="dxa"/>
            <w:tcBorders>
              <w:top w:val="nil"/>
              <w:left w:val="nil"/>
              <w:bottom w:val="nil"/>
              <w:right w:val="nil"/>
              <w:tl2br w:val="nil"/>
              <w:tr2bl w:val="nil"/>
            </w:tcBorders>
            <w:vAlign w:val="center"/>
          </w:tcPr>
          <w:p>
            <w:pPr>
              <w:pStyle w:val="95"/>
              <w:kinsoku w:val="0"/>
              <w:overflowPunct w:val="0"/>
              <w:spacing w:before="122" w:line="299" w:lineRule="exact"/>
              <w:ind w:right="53" w:rightChars="0"/>
              <w:jc w:val="distribute"/>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采购</w:t>
            </w:r>
            <w:r>
              <w:rPr>
                <w:rFonts w:hint="eastAsia" w:asciiTheme="minorEastAsia" w:hAnsiTheme="minorEastAsia" w:eastAsiaTheme="minorEastAsia" w:cstheme="minorEastAsia"/>
                <w:b/>
                <w:color w:val="auto"/>
                <w:sz w:val="28"/>
                <w:lang w:val="en-US" w:eastAsia="zh-CN"/>
              </w:rPr>
              <w:t>方式</w:t>
            </w:r>
            <w:r>
              <w:rPr>
                <w:rFonts w:hint="eastAsia" w:asciiTheme="minorEastAsia" w:hAnsiTheme="minorEastAsia" w:eastAsiaTheme="minorEastAsia" w:cstheme="minorEastAsia"/>
                <w:b/>
                <w:color w:val="auto"/>
                <w:sz w:val="28"/>
              </w:rPr>
              <w:t>：</w:t>
            </w:r>
          </w:p>
        </w:tc>
        <w:tc>
          <w:tcPr>
            <w:tcW w:w="6026"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120" w:type="dxa"/>
            <w:tcBorders>
              <w:top w:val="nil"/>
              <w:left w:val="nil"/>
              <w:bottom w:val="nil"/>
              <w:right w:val="nil"/>
              <w:tl2br w:val="nil"/>
              <w:tr2bl w:val="nil"/>
            </w:tcBorders>
            <w:vAlign w:val="center"/>
          </w:tcPr>
          <w:p>
            <w:pPr>
              <w:pStyle w:val="95"/>
              <w:kinsoku w:val="0"/>
              <w:overflowPunct w:val="0"/>
              <w:spacing w:before="122" w:line="299" w:lineRule="exact"/>
              <w:ind w:right="53" w:rightChars="0"/>
              <w:jc w:val="distribute"/>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采购类别：</w:t>
            </w:r>
          </w:p>
        </w:tc>
        <w:tc>
          <w:tcPr>
            <w:tcW w:w="6026"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货物</w:t>
            </w:r>
          </w:p>
        </w:tc>
      </w:tr>
    </w:tbl>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r>
        <w:rPr>
          <w:color w:val="auto"/>
          <w:sz w:val="21"/>
        </w:rPr>
        <w:drawing>
          <wp:anchor distT="0" distB="0" distL="114300" distR="114300" simplePos="0" relativeHeight="251662336" behindDoc="1" locked="0" layoutInCell="1" allowOverlap="1">
            <wp:simplePos x="0" y="0"/>
            <wp:positionH relativeFrom="column">
              <wp:posOffset>-781050</wp:posOffset>
            </wp:positionH>
            <wp:positionV relativeFrom="paragraph">
              <wp:posOffset>415925</wp:posOffset>
            </wp:positionV>
            <wp:extent cx="7598410" cy="2678430"/>
            <wp:effectExtent l="0" t="0" r="6350" b="3810"/>
            <wp:wrapNone/>
            <wp:docPr id="4" name="图片 4" descr="D:\Word设计\1平面设计\文档封面\2022.02.23文档封面\images\封面_03.png封面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Word设计\1平面设计\文档封面\2022.02.23文档封面\images\封面_03.png封面_03"/>
                    <pic:cNvPicPr>
                      <a:picLocks noChangeAspect="1"/>
                    </pic:cNvPicPr>
                  </pic:nvPicPr>
                  <pic:blipFill>
                    <a:blip r:embed="rId11">
                      <a:lum bright="12000"/>
                    </a:blip>
                    <a:srcRect/>
                    <a:stretch>
                      <a:fillRect/>
                    </a:stretch>
                  </pic:blipFill>
                  <pic:spPr>
                    <a:xfrm>
                      <a:off x="0" y="0"/>
                      <a:ext cx="7598410" cy="2678430"/>
                    </a:xfrm>
                    <a:prstGeom prst="rect">
                      <a:avLst/>
                    </a:prstGeom>
                  </pic:spPr>
                </pic:pic>
              </a:graphicData>
            </a:graphic>
          </wp:anchor>
        </w:drawing>
      </w: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rPr>
          <w:rFonts w:hint="eastAsia" w:asciiTheme="minorEastAsia" w:hAnsiTheme="minorEastAsia" w:eastAsiaTheme="minorEastAsia" w:cstheme="minorEastAsia"/>
          <w:color w:val="auto"/>
          <w:sz w:val="20"/>
        </w:rPr>
      </w:pPr>
    </w:p>
    <w:p>
      <w:pPr>
        <w:pStyle w:val="2"/>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7"/>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97" w:type="dxa"/>
            <w:tcBorders>
              <w:top w:val="nil"/>
              <w:left w:val="nil"/>
              <w:bottom w:val="nil"/>
              <w:right w:val="nil"/>
              <w:tl2br w:val="nil"/>
              <w:tr2bl w:val="nil"/>
            </w:tcBorders>
            <w:vAlign w:val="center"/>
          </w:tcPr>
          <w:p>
            <w:pPr>
              <w:pStyle w:val="95"/>
              <w:kinsoku w:val="0"/>
              <w:overflowPunct w:val="0"/>
              <w:spacing w:before="122" w:line="299" w:lineRule="exact"/>
              <w:ind w:right="53"/>
              <w:jc w:val="distribute"/>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26"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rPr>
              <w:t>湖北工业大学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97" w:type="dxa"/>
            <w:tcBorders>
              <w:top w:val="nil"/>
              <w:left w:val="nil"/>
              <w:bottom w:val="nil"/>
              <w:right w:val="nil"/>
              <w:tl2br w:val="nil"/>
              <w:tr2bl w:val="nil"/>
            </w:tcBorders>
            <w:vAlign w:val="center"/>
          </w:tcPr>
          <w:p>
            <w:pPr>
              <w:pStyle w:val="95"/>
              <w:kinsoku w:val="0"/>
              <w:overflowPunct w:val="0"/>
              <w:spacing w:before="122" w:line="299" w:lineRule="exact"/>
              <w:ind w:right="53"/>
              <w:jc w:val="distribute"/>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26"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97" w:type="dxa"/>
            <w:tcBorders>
              <w:top w:val="nil"/>
              <w:left w:val="nil"/>
              <w:bottom w:val="nil"/>
              <w:right w:val="nil"/>
              <w:tl2br w:val="nil"/>
              <w:tr2bl w:val="nil"/>
            </w:tcBorders>
            <w:vAlign w:val="center"/>
          </w:tcPr>
          <w:p>
            <w:pPr>
              <w:pStyle w:val="95"/>
              <w:kinsoku w:val="0"/>
              <w:overflowPunct w:val="0"/>
              <w:spacing w:before="122" w:line="299" w:lineRule="exact"/>
              <w:ind w:right="53"/>
              <w:jc w:val="distribute"/>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w:t>
            </w:r>
          </w:p>
        </w:tc>
        <w:tc>
          <w:tcPr>
            <w:tcW w:w="6026"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2022年8月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tabs>
          <w:tab w:val="center" w:pos="4597"/>
          <w:tab w:val="left" w:pos="6772"/>
        </w:tabs>
        <w:spacing w:line="36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44"/>
          <w:szCs w:val="44"/>
          <w:lang w:val="zh-CN"/>
        </w:rPr>
        <w:tab/>
      </w:r>
      <w:r>
        <w:rPr>
          <w:rFonts w:hint="eastAsia" w:asciiTheme="minorEastAsia" w:hAnsiTheme="minorEastAsia" w:eastAsiaTheme="minorEastAsia" w:cstheme="minorEastAsia"/>
          <w:b/>
          <w:bCs/>
          <w:sz w:val="24"/>
          <w:szCs w:val="24"/>
          <w:lang w:val="zh-CN"/>
        </w:rPr>
        <w:t>目  录</w:t>
      </w:r>
      <w:r>
        <w:rPr>
          <w:rFonts w:hint="eastAsia" w:asciiTheme="minorEastAsia" w:hAnsiTheme="minorEastAsia" w:eastAsiaTheme="minorEastAsia" w:cstheme="minorEastAsia"/>
          <w:b/>
          <w:bCs/>
          <w:sz w:val="21"/>
          <w:szCs w:val="21"/>
          <w:lang w:val="zh-CN"/>
        </w:rPr>
        <w:tab/>
      </w:r>
    </w:p>
    <w:p>
      <w:pPr>
        <w:pStyle w:val="20"/>
        <w:tabs>
          <w:tab w:val="right" w:leader="dot" w:pos="9072"/>
        </w:tabs>
        <w:spacing w:line="360" w:lineRule="auto"/>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_Toc25194 </w:instrText>
      </w:r>
      <w:r>
        <w:rPr>
          <w:rFonts w:hint="eastAsia" w:asciiTheme="minorEastAsia" w:hAnsiTheme="minorEastAsia" w:eastAsiaTheme="minorEastAsia" w:cstheme="minorEastAsia"/>
          <w:szCs w:val="21"/>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_Toc25194 </w:instrText>
      </w:r>
      <w:r>
        <w:fldChar w:fldCharType="separate"/>
      </w:r>
      <w:r>
        <w:t>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_Toc29388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一、 项目基本情况</w:t>
      </w:r>
      <w:r>
        <w:tab/>
      </w:r>
      <w:r>
        <w:fldChar w:fldCharType="begin"/>
      </w:r>
      <w:r>
        <w:instrText xml:space="preserve"> PAGEREF _Toc29388 </w:instrText>
      </w:r>
      <w:r>
        <w:fldChar w:fldCharType="separate"/>
      </w:r>
      <w:r>
        <w:t>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_Toc32323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二、 申请人的资格要求</w:t>
      </w:r>
      <w:r>
        <w:tab/>
      </w:r>
      <w:r>
        <w:fldChar w:fldCharType="begin"/>
      </w:r>
      <w:r>
        <w:instrText xml:space="preserve"> PAGEREF _Toc32323 </w:instrText>
      </w:r>
      <w:r>
        <w:fldChar w:fldCharType="separate"/>
      </w:r>
      <w:r>
        <w:t>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_Toc31037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三、 获取</w:t>
      </w:r>
      <w:r>
        <w:rPr>
          <w:rFonts w:hint="eastAsia" w:ascii="宋体" w:hAnsi="宋体" w:eastAsia="宋体" w:cs="宋体"/>
          <w:szCs w:val="21"/>
          <w:lang w:eastAsia="zh-CN"/>
        </w:rPr>
        <w:t>采购</w:t>
      </w:r>
      <w:r>
        <w:rPr>
          <w:rFonts w:hint="eastAsia" w:ascii="宋体" w:hAnsi="宋体" w:eastAsia="宋体" w:cs="宋体"/>
          <w:szCs w:val="21"/>
        </w:rPr>
        <w:t>文件</w:t>
      </w:r>
      <w:r>
        <w:tab/>
      </w:r>
      <w:r>
        <w:fldChar w:fldCharType="begin"/>
      </w:r>
      <w:r>
        <w:instrText xml:space="preserve"> PAGEREF _Toc31037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_Toc30368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_Toc30368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_Toc8237 </w:instrText>
      </w:r>
      <w:r>
        <w:rPr>
          <w:rFonts w:hint="eastAsia" w:asciiTheme="minorEastAsia" w:hAnsiTheme="minorEastAsia" w:eastAsiaTheme="minorEastAsia" w:cstheme="minorEastAsia"/>
          <w:szCs w:val="21"/>
        </w:rPr>
        <w:fldChar w:fldCharType="separate"/>
      </w: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_Toc8237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_Toc14422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六、 公告期限</w:t>
      </w:r>
      <w:r>
        <w:tab/>
      </w:r>
      <w:r>
        <w:fldChar w:fldCharType="begin"/>
      </w:r>
      <w:r>
        <w:instrText xml:space="preserve"> PAGEREF _Toc14422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_Toc925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七、 其他补充事宜</w:t>
      </w:r>
      <w:r>
        <w:tab/>
      </w:r>
      <w:r>
        <w:fldChar w:fldCharType="begin"/>
      </w:r>
      <w:r>
        <w:instrText xml:space="preserve"> PAGEREF _Toc925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_Toc12269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八、 凡对本次采购提出询问，请按以下方式联系</w:t>
      </w:r>
      <w:r>
        <w:tab/>
      </w:r>
      <w:r>
        <w:fldChar w:fldCharType="begin"/>
      </w:r>
      <w:r>
        <w:instrText xml:space="preserve"> PAGEREF _Toc12269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_Toc25662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_Toc25662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_Toc12411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_Toc12411 </w:instrText>
      </w:r>
      <w:r>
        <w:fldChar w:fldCharType="separate"/>
      </w:r>
      <w:r>
        <w:t>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_Toc4456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_Toc4456 </w:instrText>
      </w:r>
      <w:r>
        <w:fldChar w:fldCharType="separate"/>
      </w:r>
      <w:r>
        <w:t>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_Toc23075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_Toc23075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_Toc18457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_Toc18457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_Toc17841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_Toc17841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_Toc22187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_Toc22187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_Toc9707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_Toc9707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_Toc4948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_Toc4948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_Toc21644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_Toc21644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_Toc25534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_Toc25534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_Toc12297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_Toc12297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_Toc17968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_Toc17968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_Toc6290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_Toc6290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_Toc4380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_Toc4380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_Toc3554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_Toc3554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_Toc1043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_Toc1043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_Toc15588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_Toc15588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_Toc23921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_Toc23921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_Toc827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_Toc827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_Toc569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_Toc569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_Toc24609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_Toc24609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_Toc29173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_Toc29173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_Toc17731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_Toc17731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_Toc20134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_Toc20134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_Toc3975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_Toc3975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_Toc16633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_Toc16633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_Toc28372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_Toc28372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_Toc863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_Toc863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_Toc32091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_Toc32091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_Toc29375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_Toc29375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_Toc2550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_Toc2550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_Toc14809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_Toc14809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_Toc30347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_Toc30347 </w:instrText>
      </w:r>
      <w:r>
        <w:fldChar w:fldCharType="separate"/>
      </w:r>
      <w:r>
        <w:t>19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_Toc5263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_Toc5263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_Toc21157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_Toc21157 </w:instrText>
      </w:r>
      <w:r>
        <w:fldChar w:fldCharType="separate"/>
      </w:r>
      <w:r>
        <w:t>21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_Toc21170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_Toc21170 </w:instrText>
      </w:r>
      <w:r>
        <w:fldChar w:fldCharType="separate"/>
      </w:r>
      <w:r>
        <w:t>21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_Toc23443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_Toc23443 </w:instrText>
      </w:r>
      <w:r>
        <w:fldChar w:fldCharType="separate"/>
      </w:r>
      <w:r>
        <w:t>21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_Toc15879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_Toc15879 </w:instrText>
      </w:r>
      <w:r>
        <w:fldChar w:fldCharType="separate"/>
      </w:r>
      <w:r>
        <w:t>21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_Toc5844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_Toc5844 </w:instrText>
      </w:r>
      <w:r>
        <w:fldChar w:fldCharType="separate"/>
      </w:r>
      <w:r>
        <w:t>23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_Toc26015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_Toc26015 </w:instrText>
      </w:r>
      <w:r>
        <w:fldChar w:fldCharType="separate"/>
      </w:r>
      <w:r>
        <w:t>23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_Toc8349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_Toc8349 </w:instrText>
      </w:r>
      <w:r>
        <w:fldChar w:fldCharType="separate"/>
      </w:r>
      <w:r>
        <w:t>23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_Toc8371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_Toc8371 </w:instrText>
      </w:r>
      <w:r>
        <w:fldChar w:fldCharType="separate"/>
      </w:r>
      <w:r>
        <w:t>23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_Toc22449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_Toc22449 </w:instrText>
      </w:r>
      <w:r>
        <w:fldChar w:fldCharType="separate"/>
      </w:r>
      <w:r>
        <w:t>24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_Toc28070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_Toc28070 </w:instrText>
      </w:r>
      <w:r>
        <w:fldChar w:fldCharType="separate"/>
      </w:r>
      <w:r>
        <w:t>24</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_Toc6380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_Toc6380 </w:instrText>
      </w:r>
      <w:r>
        <w:fldChar w:fldCharType="separate"/>
      </w:r>
      <w:r>
        <w:t>26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_Toc13790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_Toc13790 </w:instrText>
      </w:r>
      <w:r>
        <w:fldChar w:fldCharType="separate"/>
      </w:r>
      <w:r>
        <w:t>26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_Toc4139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_Toc4139 </w:instrText>
      </w:r>
      <w:r>
        <w:fldChar w:fldCharType="separate"/>
      </w:r>
      <w:r>
        <w:t>36</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_Toc1421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_Toc1421 </w:instrText>
      </w:r>
      <w:r>
        <w:fldChar w:fldCharType="separate"/>
      </w:r>
      <w:r>
        <w:t>38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_Toc4474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_Toc4474 </w:instrText>
      </w:r>
      <w:r>
        <w:fldChar w:fldCharType="separate"/>
      </w:r>
      <w:r>
        <w:t>38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_Toc32423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_Toc32423 </w:instrText>
      </w:r>
      <w:r>
        <w:fldChar w:fldCharType="separate"/>
      </w:r>
      <w:r>
        <w:t>40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_Toc18578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kern w:val="2"/>
          <w:szCs w:val="21"/>
          <w:lang w:val="en-US" w:eastAsia="zh-CN" w:bidi="ar-SA"/>
        </w:rPr>
        <w:t>三、评分细则</w:t>
      </w:r>
      <w:r>
        <w:tab/>
      </w:r>
      <w:r>
        <w:fldChar w:fldCharType="begin"/>
      </w:r>
      <w:r>
        <w:instrText xml:space="preserve"> PAGEREF _Toc18578 </w:instrText>
      </w:r>
      <w:r>
        <w:fldChar w:fldCharType="separate"/>
      </w:r>
      <w:r>
        <w:t>41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_Toc32480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_Toc32480 </w:instrText>
      </w:r>
      <w:r>
        <w:fldChar w:fldCharType="separate"/>
      </w:r>
      <w:r>
        <w:t>43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_Toc2647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_Toc2647 </w:instrText>
      </w:r>
      <w:r>
        <w:fldChar w:fldCharType="separate"/>
      </w:r>
      <w:r>
        <w:t>44</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_Toc11100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_Toc11100 </w:instrText>
      </w:r>
      <w:r>
        <w:fldChar w:fldCharType="separate"/>
      </w:r>
      <w:r>
        <w:t>46</w:t>
      </w:r>
      <w:r>
        <w:fldChar w:fldCharType="end"/>
      </w:r>
      <w:r>
        <w:rPr>
          <w:rFonts w:hint="eastAsia" w:asciiTheme="minorEastAsia" w:hAnsiTheme="minorEastAsia" w:eastAsiaTheme="minorEastAsia" w:cstheme="minorEastAsia"/>
          <w:szCs w:val="21"/>
        </w:rPr>
        <w:fldChar w:fldCharType="end"/>
      </w:r>
    </w:p>
    <w:p>
      <w:pPr>
        <w:pStyle w:val="20"/>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_Toc17015 </w:instrText>
      </w:r>
      <w:r>
        <w:rPr>
          <w:rFonts w:hint="eastAsia" w:asciiTheme="minorEastAsia" w:hAnsiTheme="minorEastAsia" w:eastAsiaTheme="minorEastAsia" w:cstheme="minorEastAsia"/>
          <w:szCs w:val="21"/>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_Toc17015 </w:instrText>
      </w:r>
      <w:r>
        <w:fldChar w:fldCharType="separate"/>
      </w:r>
      <w:r>
        <w:t>46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_Toc14065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1"/>
        </w:rPr>
        <w:t>一</w:t>
      </w:r>
      <w:r>
        <w:rPr>
          <w:rFonts w:hint="eastAsia" w:ascii="宋体" w:hAnsi="宋体" w:eastAsia="宋体" w:cs="宋体"/>
          <w:szCs w:val="21"/>
          <w:lang w:eastAsia="zh-CN"/>
        </w:rPr>
        <w:t>、</w:t>
      </w:r>
      <w:r>
        <w:rPr>
          <w:rFonts w:hint="eastAsia" w:ascii="宋体" w:hAnsi="宋体" w:eastAsia="宋体" w:cs="宋体"/>
          <w:szCs w:val="21"/>
        </w:rPr>
        <w:t>评分标准索引表</w:t>
      </w:r>
      <w:r>
        <w:tab/>
      </w:r>
      <w:r>
        <w:fldChar w:fldCharType="begin"/>
      </w:r>
      <w:r>
        <w:instrText xml:space="preserve"> PAGEREF _Toc14065 </w:instrText>
      </w:r>
      <w:r>
        <w:fldChar w:fldCharType="separate"/>
      </w:r>
      <w:r>
        <w:t>51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_Toc8850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_Toc8850 </w:instrText>
      </w:r>
      <w:r>
        <w:fldChar w:fldCharType="separate"/>
      </w:r>
      <w:r>
        <w:t>52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_Toc24882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_Toc24882 </w:instrText>
      </w:r>
      <w:r>
        <w:fldChar w:fldCharType="separate"/>
      </w:r>
      <w:r>
        <w:t>53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_Toc19133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_Toc19133 </w:instrText>
      </w:r>
      <w:r>
        <w:fldChar w:fldCharType="separate"/>
      </w:r>
      <w:r>
        <w:t>54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_Toc24587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、报价一览表</w:t>
      </w:r>
      <w:r>
        <w:tab/>
      </w:r>
      <w:r>
        <w:fldChar w:fldCharType="begin"/>
      </w:r>
      <w:r>
        <w:instrText xml:space="preserve"> PAGEREF _Toc24587 </w:instrText>
      </w:r>
      <w:r>
        <w:fldChar w:fldCharType="separate"/>
      </w:r>
      <w:r>
        <w:t>55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_Toc9154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_Toc9154 </w:instrText>
      </w:r>
      <w:r>
        <w:fldChar w:fldCharType="separate"/>
      </w:r>
      <w:r>
        <w:t>56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_Toc8555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七</w:t>
      </w:r>
      <w:r>
        <w:rPr>
          <w:rFonts w:hint="eastAsia" w:asciiTheme="minorEastAsia" w:hAnsiTheme="minorEastAsia" w:eastAsiaTheme="minorEastAsia" w:cstheme="minorEastAsia"/>
          <w:bCs/>
          <w:szCs w:val="21"/>
        </w:rPr>
        <w:t>、耗材清单</w:t>
      </w:r>
      <w:r>
        <w:tab/>
      </w:r>
      <w:r>
        <w:fldChar w:fldCharType="begin"/>
      </w:r>
      <w:r>
        <w:instrText xml:space="preserve"> PAGEREF _Toc8555 </w:instrText>
      </w:r>
      <w:r>
        <w:fldChar w:fldCharType="separate"/>
      </w:r>
      <w:r>
        <w:t>57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_Toc4858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八、拟投入设备/备件、工具情况</w:t>
      </w:r>
      <w:r>
        <w:tab/>
      </w:r>
      <w:r>
        <w:fldChar w:fldCharType="begin"/>
      </w:r>
      <w:r>
        <w:instrText xml:space="preserve"> PAGEREF _Toc4858 </w:instrText>
      </w:r>
      <w:r>
        <w:fldChar w:fldCharType="separate"/>
      </w:r>
      <w:r>
        <w:t>58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_Toc28637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_Toc28637 </w:instrText>
      </w:r>
      <w:r>
        <w:fldChar w:fldCharType="separate"/>
      </w:r>
      <w:r>
        <w:t>59</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_Toc12530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lang w:val="en-US" w:eastAsia="zh-CN"/>
        </w:rPr>
        <w:t>十</w:t>
      </w:r>
      <w:r>
        <w:rPr>
          <w:rFonts w:hint="eastAsia" w:asciiTheme="minorEastAsia" w:hAnsiTheme="minorEastAsia" w:eastAsiaTheme="minorEastAsia" w:cstheme="minorEastAsia"/>
          <w:bCs/>
          <w:szCs w:val="21"/>
        </w:rPr>
        <w:t>、偏离说明表</w:t>
      </w:r>
      <w:r>
        <w:tab/>
      </w:r>
      <w:r>
        <w:fldChar w:fldCharType="begin"/>
      </w:r>
      <w:r>
        <w:instrText xml:space="preserve"> PAGEREF _Toc12530 </w:instrText>
      </w:r>
      <w:r>
        <w:fldChar w:fldCharType="separate"/>
      </w:r>
      <w:r>
        <w:t>60</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_Toc24869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_Toc24869 </w:instrText>
      </w:r>
      <w:r>
        <w:fldChar w:fldCharType="separate"/>
      </w:r>
      <w:r>
        <w:t>61</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_Toc17955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二</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_Toc17955 </w:instrText>
      </w:r>
      <w:r>
        <w:fldChar w:fldCharType="separate"/>
      </w:r>
      <w:r>
        <w:t>62</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_Toc1688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_Toc1688 </w:instrText>
      </w:r>
      <w:r>
        <w:fldChar w:fldCharType="separate"/>
      </w:r>
      <w:r>
        <w:t>63</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_Toc18017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_Toc18017 </w:instrText>
      </w:r>
      <w:r>
        <w:fldChar w:fldCharType="separate"/>
      </w:r>
      <w:r>
        <w:t>64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_Toc21818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lang w:val="en-US" w:eastAsia="zh-CN"/>
        </w:rPr>
        <w:t>十五、</w:t>
      </w:r>
      <w:r>
        <w:rPr>
          <w:rFonts w:hint="eastAsia" w:asciiTheme="minorEastAsia" w:hAnsiTheme="minorEastAsia" w:eastAsiaTheme="minorEastAsia" w:cstheme="minorEastAsia"/>
          <w:bCs/>
          <w:kern w:val="0"/>
          <w:szCs w:val="21"/>
        </w:rPr>
        <w:t>报价技术文件</w:t>
      </w:r>
      <w:r>
        <w:tab/>
      </w:r>
      <w:r>
        <w:fldChar w:fldCharType="begin"/>
      </w:r>
      <w:r>
        <w:instrText xml:space="preserve"> PAGEREF _Toc21818 </w:instrText>
      </w:r>
      <w:r>
        <w:fldChar w:fldCharType="separate"/>
      </w:r>
      <w:r>
        <w:t>64</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_Toc2302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中小企业声明函（</w:t>
      </w:r>
      <w:r>
        <w:rPr>
          <w:rFonts w:hint="eastAsia" w:asciiTheme="minorEastAsia" w:hAnsiTheme="minorEastAsia" w:eastAsiaTheme="minorEastAsia" w:cstheme="minorEastAsia"/>
          <w:lang w:val="en-US" w:eastAsia="zh-CN"/>
        </w:rPr>
        <w:t>货物</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_Toc2302 </w:instrText>
      </w:r>
      <w:r>
        <w:fldChar w:fldCharType="separate"/>
      </w:r>
      <w:r>
        <w:t>65</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_Toc11257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pacing w:val="6"/>
          <w:szCs w:val="21"/>
          <w:lang w:val="en-US" w:eastAsia="zh-CN"/>
        </w:rPr>
        <w:t>十七、</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_Toc11257 </w:instrText>
      </w:r>
      <w:r>
        <w:fldChar w:fldCharType="separate"/>
      </w:r>
      <w:r>
        <w:t>66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_Toc10919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十八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_Toc10919 </w:instrText>
      </w:r>
      <w:r>
        <w:fldChar w:fldCharType="separate"/>
      </w:r>
      <w:r>
        <w:t>66</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_Toc20592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lang w:val="en-US" w:eastAsia="zh-CN"/>
        </w:rPr>
        <w:t>十九、节能环保产品证明材料（若符合）</w:t>
      </w:r>
      <w:r>
        <w:tab/>
      </w:r>
      <w:r>
        <w:fldChar w:fldCharType="begin"/>
      </w:r>
      <w:r>
        <w:instrText xml:space="preserve"> PAGEREF _Toc20592 </w:instrText>
      </w:r>
      <w:r>
        <w:fldChar w:fldCharType="separate"/>
      </w:r>
      <w:r>
        <w:t>67</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_Toc12167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pacing w:val="6"/>
          <w:szCs w:val="21"/>
          <w:lang w:val="en-US" w:eastAsia="zh-CN"/>
        </w:rPr>
        <w:t>二十</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_Toc12167 </w:instrText>
      </w:r>
      <w:r>
        <w:fldChar w:fldCharType="separate"/>
      </w:r>
      <w:r>
        <w:t>68</w:t>
      </w:r>
      <w:r>
        <w:fldChar w:fldCharType="end"/>
      </w:r>
      <w:r>
        <w:rPr>
          <w:rFonts w:hint="eastAsia" w:asciiTheme="minorEastAsia" w:hAnsiTheme="minorEastAsia" w:eastAsiaTheme="minorEastAsia" w:cstheme="minorEastAsia"/>
          <w:szCs w:val="21"/>
        </w:rPr>
        <w:fldChar w:fldCharType="end"/>
      </w:r>
    </w:p>
    <w:p>
      <w:pPr>
        <w:pStyle w:val="22"/>
        <w:tabs>
          <w:tab w:val="right" w:leader="dot" w:pos="9072"/>
        </w:tabs>
        <w:spacing w:line="360" w:lineRule="auto"/>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_Toc16157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kern w:val="0"/>
          <w:szCs w:val="21"/>
          <w:shd w:val="clear" w:color="auto" w:fill="FFFFFF"/>
          <w:lang w:val="en-US" w:eastAsia="zh-CN"/>
        </w:rPr>
        <w:t>二十一</w:t>
      </w:r>
      <w:r>
        <w:rPr>
          <w:rFonts w:hint="eastAsia" w:asciiTheme="minorEastAsia" w:hAnsiTheme="minorEastAsia" w:eastAsiaTheme="minorEastAsia" w:cstheme="minorEastAsia"/>
          <w:bCs/>
          <w:kern w:val="0"/>
          <w:szCs w:val="21"/>
          <w:shd w:val="clear" w:color="auto" w:fill="FFFFFF"/>
        </w:rPr>
        <w:t xml:space="preserve">、磋商供应商认为应该提交的其它文件（格式自拟）    </w:t>
      </w:r>
      <w:r>
        <w:tab/>
      </w:r>
      <w:r>
        <w:fldChar w:fldCharType="begin"/>
      </w:r>
      <w:r>
        <w:instrText xml:space="preserve"> PAGEREF _Toc16157 </w:instrText>
      </w:r>
      <w:r>
        <w:fldChar w:fldCharType="separate"/>
      </w:r>
      <w:r>
        <w:t>68</w:t>
      </w:r>
      <w:r>
        <w:fldChar w:fldCharType="end"/>
      </w:r>
      <w:r>
        <w:rPr>
          <w:rFonts w:hint="eastAsia" w:asciiTheme="minorEastAsia" w:hAnsiTheme="minorEastAsia" w:eastAsiaTheme="minorEastAsia" w:cstheme="minorEastAsia"/>
          <w:szCs w:val="21"/>
        </w:rPr>
        <w:fldChar w:fldCharType="end"/>
      </w:r>
    </w:p>
    <w:p>
      <w:pPr>
        <w:spacing w:line="360" w:lineRule="auto"/>
        <w:jc w:val="left"/>
        <w:rPr>
          <w:rFonts w:hint="eastAsia" w:asciiTheme="minorEastAsia" w:hAnsiTheme="minorEastAsia" w:eastAsiaTheme="minorEastAsia" w:cstheme="minorEastAsia"/>
          <w:sz w:val="21"/>
          <w:szCs w:val="21"/>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szCs w:val="21"/>
        </w:rPr>
        <w:fldChar w:fldCharType="end"/>
      </w:r>
    </w:p>
    <w:p>
      <w:pPr>
        <w:numPr>
          <w:ilvl w:val="0"/>
          <w:numId w:val="5"/>
        </w:numPr>
        <w:spacing w:line="360" w:lineRule="auto"/>
        <w:jc w:val="center"/>
        <w:outlineLvl w:val="0"/>
        <w:rPr>
          <w:rFonts w:hint="eastAsia"/>
          <w:b/>
          <w:bCs/>
          <w:sz w:val="24"/>
          <w:szCs w:val="24"/>
        </w:rPr>
      </w:pPr>
      <w:bookmarkStart w:id="0" w:name="_Toc25194"/>
      <w:bookmarkStart w:id="1" w:name="_Toc6866"/>
      <w:r>
        <w:rPr>
          <w:rFonts w:hint="eastAsia" w:ascii="宋体" w:hAnsi="宋体" w:cs="宋体"/>
          <w:b/>
          <w:sz w:val="36"/>
          <w:szCs w:val="36"/>
        </w:rPr>
        <w:t>竞争性磋商公告</w:t>
      </w:r>
      <w:bookmarkEnd w:id="0"/>
      <w:bookmarkEnd w:id="1"/>
      <w:bookmarkStart w:id="2" w:name="_Toc524908844"/>
      <w:bookmarkStart w:id="3" w:name="_Toc9976"/>
      <w:bookmarkStart w:id="4" w:name="_Toc179632528"/>
      <w:bookmarkStart w:id="5" w:name="_Toc144974480"/>
      <w:bookmarkStart w:id="6" w:name="_Toc152045512"/>
      <w:bookmarkStart w:id="7" w:name="_Toc152042288"/>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湖北工</w:t>
      </w:r>
      <w:r>
        <w:rPr>
          <w:rFonts w:hint="eastAsia" w:ascii="宋体" w:hAnsi="宋体" w:eastAsia="宋体" w:cs="宋体"/>
          <w:color w:val="auto"/>
          <w:sz w:val="21"/>
          <w:szCs w:val="21"/>
          <w:u w:val="single"/>
        </w:rPr>
        <w:t>业大学马克思主义学院研究生“学习港”建设设备项目</w:t>
      </w:r>
      <w:r>
        <w:rPr>
          <w:rFonts w:hint="eastAsia" w:ascii="宋体" w:hAnsi="宋体" w:eastAsia="宋体" w:cs="宋体"/>
          <w:color w:val="auto"/>
          <w:sz w:val="21"/>
          <w:szCs w:val="21"/>
          <w:u w:val="none"/>
          <w:lang w:val="en-US" w:eastAsia="zh-CN"/>
        </w:rPr>
        <w:t>的潜在供应商应在</w:t>
      </w:r>
      <w:r>
        <w:rPr>
          <w:rFonts w:hint="eastAsia" w:ascii="宋体" w:hAnsi="宋体" w:cs="宋体"/>
          <w:color w:val="auto"/>
          <w:sz w:val="21"/>
          <w:szCs w:val="21"/>
          <w:u w:val="single"/>
          <w:lang w:val="en-US" w:eastAsia="zh-CN"/>
        </w:rPr>
        <w:t>线上</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文件，并于</w:t>
      </w:r>
      <w:r>
        <w:rPr>
          <w:rFonts w:hint="eastAsia" w:asciiTheme="minorEastAsia" w:hAnsiTheme="minorEastAsia" w:eastAsiaTheme="minorEastAsia" w:cstheme="minorEastAsia"/>
          <w:sz w:val="21"/>
          <w:szCs w:val="21"/>
          <w:u w:val="single"/>
          <w:lang w:val="en-US" w:eastAsia="zh-CN"/>
        </w:rPr>
        <w:t>2022年8月15日9点30分</w:t>
      </w:r>
      <w:r>
        <w:rPr>
          <w:rFonts w:hint="eastAsia" w:ascii="宋体" w:hAnsi="宋体" w:eastAsia="宋体" w:cs="宋体"/>
          <w:color w:val="auto"/>
          <w:sz w:val="21"/>
          <w:szCs w:val="21"/>
        </w:rPr>
        <w:t>（北京时间）前递交</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4"/>
        <w:numPr>
          <w:ilvl w:val="0"/>
          <w:numId w:val="6"/>
        </w:numPr>
        <w:spacing w:line="360" w:lineRule="auto"/>
        <w:jc w:val="left"/>
        <w:rPr>
          <w:rFonts w:hint="eastAsia" w:ascii="宋体" w:hAnsi="宋体" w:eastAsia="宋体" w:cs="宋体"/>
          <w:color w:val="auto"/>
          <w:sz w:val="21"/>
          <w:szCs w:val="21"/>
        </w:rPr>
      </w:pPr>
      <w:bookmarkStart w:id="8" w:name="_Toc29388"/>
      <w:r>
        <w:rPr>
          <w:rFonts w:hint="eastAsia" w:ascii="宋体" w:hAnsi="宋体" w:eastAsia="宋体" w:cs="宋体"/>
          <w:color w:val="auto"/>
          <w:sz w:val="21"/>
          <w:szCs w:val="21"/>
        </w:rPr>
        <w:t>项目基本情况</w:t>
      </w:r>
      <w:bookmarkEnd w:id="8"/>
    </w:p>
    <w:p>
      <w:pPr>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项目编号：HGDXW22-057/ZJZB-202207-202</w:t>
      </w:r>
    </w:p>
    <w:p>
      <w:pPr>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项目名称：湖北工业大学马克思主义学院研究生“学习港”建设设备项目</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3.采购方式：竞争性磋商</w:t>
      </w:r>
    </w:p>
    <w:p>
      <w:pPr>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预算</w:t>
      </w:r>
      <w:r>
        <w:rPr>
          <w:rFonts w:hint="eastAsia" w:asciiTheme="minorEastAsia" w:hAnsiTheme="minorEastAsia" w:eastAsiaTheme="minorEastAsia" w:cstheme="minorEastAsia"/>
          <w:color w:val="auto"/>
          <w:sz w:val="21"/>
          <w:szCs w:val="21"/>
          <w:lang w:eastAsia="zh-CN"/>
        </w:rPr>
        <w:t>金额</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75.104 </w:t>
      </w:r>
      <w:r>
        <w:rPr>
          <w:rFonts w:hint="eastAsia" w:asciiTheme="minorEastAsia" w:hAnsiTheme="minorEastAsia" w:eastAsiaTheme="minorEastAsia" w:cstheme="minorEastAsia"/>
          <w:color w:val="auto"/>
          <w:sz w:val="21"/>
          <w:szCs w:val="21"/>
        </w:rPr>
        <w:t>万元</w:t>
      </w:r>
    </w:p>
    <w:p>
      <w:pPr>
        <w:spacing w:line="36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auto"/>
          <w:sz w:val="21"/>
          <w:szCs w:val="21"/>
          <w:lang w:val="en-US" w:eastAsia="zh-CN"/>
        </w:rPr>
        <w:t>5.最高限价：</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75.104 </w:t>
      </w:r>
      <w:r>
        <w:rPr>
          <w:rFonts w:hint="eastAsia" w:asciiTheme="minorEastAsia" w:hAnsiTheme="minorEastAsia" w:eastAsiaTheme="minorEastAsia" w:cstheme="minorEastAsia"/>
          <w:color w:val="auto"/>
          <w:sz w:val="21"/>
          <w:szCs w:val="21"/>
        </w:rPr>
        <w:t>万元</w:t>
      </w:r>
    </w:p>
    <w:p>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lang w:val="en-US" w:eastAsia="zh-CN"/>
        </w:rPr>
        <w:t>6.采</w:t>
      </w:r>
      <w:r>
        <w:rPr>
          <w:rFonts w:hint="eastAsia" w:asciiTheme="minorEastAsia" w:hAnsiTheme="minorEastAsia" w:eastAsiaTheme="minorEastAsia" w:cstheme="minorEastAsia"/>
          <w:color w:val="000000"/>
          <w:sz w:val="21"/>
          <w:szCs w:val="21"/>
          <w:highlight w:val="none"/>
          <w:lang w:val="en-US" w:eastAsia="zh-CN"/>
        </w:rPr>
        <w:t>购需求：</w:t>
      </w:r>
      <w:r>
        <w:rPr>
          <w:rFonts w:hint="eastAsia" w:asciiTheme="minorEastAsia" w:hAnsiTheme="minorEastAsia" w:eastAsiaTheme="minorEastAsia" w:cstheme="minorEastAsia"/>
          <w:color w:val="auto"/>
          <w:sz w:val="21"/>
          <w:szCs w:val="21"/>
          <w:highlight w:val="none"/>
          <w:lang w:val="en-US" w:eastAsia="zh-CN"/>
        </w:rPr>
        <w:t>采购一批教室终端与软件及教室办公家</w:t>
      </w:r>
      <w:bookmarkStart w:id="241" w:name="_GoBack"/>
      <w:bookmarkEnd w:id="241"/>
      <w:r>
        <w:rPr>
          <w:rFonts w:hint="eastAsia" w:asciiTheme="minorEastAsia" w:hAnsiTheme="minorEastAsia" w:eastAsiaTheme="minorEastAsia" w:cstheme="minorEastAsia"/>
          <w:color w:val="auto"/>
          <w:sz w:val="21"/>
          <w:szCs w:val="21"/>
          <w:highlight w:val="none"/>
          <w:lang w:val="en-US" w:eastAsia="zh-CN"/>
        </w:rPr>
        <w:t>具等。</w:t>
      </w:r>
      <w:r>
        <w:rPr>
          <w:rFonts w:hint="eastAsia" w:asciiTheme="minorEastAsia" w:hAnsiTheme="minorEastAsia" w:eastAsiaTheme="minorEastAsia" w:cstheme="minorEastAsia"/>
          <w:color w:val="auto"/>
          <w:sz w:val="21"/>
          <w:szCs w:val="21"/>
          <w:highlight w:val="none"/>
        </w:rPr>
        <w:t>(详</w:t>
      </w:r>
      <w:r>
        <w:rPr>
          <w:rFonts w:hint="eastAsia" w:asciiTheme="minorEastAsia" w:hAnsiTheme="minorEastAsia" w:eastAsiaTheme="minorEastAsia" w:cstheme="minorEastAsia"/>
          <w:color w:val="000000"/>
          <w:sz w:val="21"/>
          <w:szCs w:val="21"/>
          <w:highlight w:val="none"/>
        </w:rPr>
        <w:t>见</w:t>
      </w:r>
      <w:r>
        <w:rPr>
          <w:rFonts w:hint="eastAsia" w:asciiTheme="minorEastAsia" w:hAnsiTheme="minorEastAsia" w:eastAsiaTheme="minorEastAsia" w:cstheme="minorEastAsia"/>
          <w:color w:val="000000"/>
          <w:sz w:val="21"/>
          <w:szCs w:val="21"/>
        </w:rPr>
        <w:t>采购文件第三章“项目采购需求”）</w:t>
      </w:r>
    </w:p>
    <w:p>
      <w:pPr>
        <w:numPr>
          <w:ilvl w:val="0"/>
          <w:numId w:val="0"/>
        </w:numPr>
        <w:spacing w:line="360" w:lineRule="auto"/>
        <w:ind w:firstLine="420" w:firstLineChars="200"/>
        <w:jc w:val="left"/>
        <w:rPr>
          <w:rFonts w:hint="eastAsia" w:ascii="宋体" w:hAnsi="宋体" w:eastAsia="宋体" w:cs="宋体"/>
          <w:color w:val="auto"/>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类别：</w:t>
      </w:r>
      <w:r>
        <w:rPr>
          <w:rFonts w:hint="eastAsia" w:ascii="宋体" w:hAnsi="宋体" w:eastAsia="宋体" w:cs="宋体"/>
          <w:b w:val="0"/>
          <w:bCs w:val="0"/>
          <w:color w:val="auto"/>
          <w:kern w:val="2"/>
          <w:sz w:val="21"/>
          <w:szCs w:val="21"/>
          <w:lang w:val="en-US" w:eastAsia="zh-CN" w:bidi="ar-SA"/>
        </w:rPr>
        <w:t>货物</w:t>
      </w:r>
    </w:p>
    <w:p>
      <w:pPr>
        <w:numPr>
          <w:ilvl w:val="0"/>
          <w:numId w:val="0"/>
        </w:numPr>
        <w:spacing w:line="360" w:lineRule="auto"/>
        <w:ind w:firstLine="420" w:firstLineChars="200"/>
        <w:jc w:val="lef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质量标准：达到国家或行业颁布的其他现行各项技术标准和验收规范规定</w:t>
      </w:r>
    </w:p>
    <w:p>
      <w:pPr>
        <w:numPr>
          <w:ilvl w:val="0"/>
          <w:numId w:val="0"/>
        </w:numPr>
        <w:spacing w:line="360" w:lineRule="auto"/>
        <w:ind w:firstLine="420" w:firstLineChars="200"/>
        <w:jc w:val="lef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参加</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的报价超过该包采购最高限价的，该包</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无效；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报价须包含该采购</w:t>
      </w:r>
      <w:r>
        <w:rPr>
          <w:rFonts w:hint="eastAsia" w:ascii="宋体" w:hAnsi="宋体" w:eastAsia="宋体" w:cs="宋体"/>
          <w:color w:val="auto"/>
          <w:sz w:val="21"/>
          <w:szCs w:val="21"/>
          <w:lang w:eastAsia="zh-CN"/>
        </w:rPr>
        <w:t>需求</w:t>
      </w:r>
      <w:r>
        <w:rPr>
          <w:rFonts w:hint="eastAsia" w:ascii="宋体" w:hAnsi="宋体" w:eastAsia="宋体" w:cs="宋体"/>
          <w:color w:val="auto"/>
          <w:sz w:val="21"/>
          <w:szCs w:val="21"/>
        </w:rPr>
        <w:t>的全部内容。</w:t>
      </w:r>
    </w:p>
    <w:p>
      <w:pPr>
        <w:numPr>
          <w:ilvl w:val="0"/>
          <w:numId w:val="0"/>
        </w:numPr>
        <w:spacing w:line="360" w:lineRule="auto"/>
        <w:jc w:val="left"/>
        <w:rPr>
          <w:rFonts w:hint="eastAsia" w:asciiTheme="minorEastAsia" w:hAnsiTheme="minorEastAsia" w:eastAsiaTheme="minorEastAsia" w:cstheme="minorEastAsia"/>
          <w:color w:val="auto"/>
          <w:szCs w:val="21"/>
          <w:highlight w:val="none"/>
          <w:u w:val="none"/>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交货期</w:t>
      </w:r>
      <w:r>
        <w:rPr>
          <w:rFonts w:hint="eastAsia" w:asciiTheme="minorEastAsia" w:hAnsiTheme="minorEastAsia" w:eastAsiaTheme="minorEastAsia" w:cstheme="minorEastAsia"/>
          <w:color w:val="auto"/>
          <w:sz w:val="21"/>
          <w:szCs w:val="21"/>
          <w:u w:val="none"/>
          <w:lang w:eastAsia="zh-CN"/>
        </w:rPr>
        <w:t>：</w:t>
      </w:r>
      <w:r>
        <w:rPr>
          <w:rFonts w:hint="eastAsia" w:ascii="宋体" w:hAnsi="宋体" w:cs="宋体"/>
          <w:color w:val="auto"/>
          <w:szCs w:val="21"/>
          <w:highlight w:val="none"/>
          <w:u w:val="none"/>
        </w:rPr>
        <w:t>合同签订后30日历天内供货</w:t>
      </w:r>
      <w:r>
        <w:rPr>
          <w:rFonts w:hint="eastAsia" w:asciiTheme="minorEastAsia" w:hAnsiTheme="minorEastAsia" w:eastAsiaTheme="minorEastAsia" w:cstheme="minorEastAsia"/>
          <w:color w:val="auto"/>
          <w:szCs w:val="21"/>
          <w:highlight w:val="none"/>
          <w:u w:val="none"/>
        </w:rPr>
        <w:t>并安装调试到位。</w:t>
      </w:r>
    </w:p>
    <w:p>
      <w:pPr>
        <w:numPr>
          <w:ilvl w:val="0"/>
          <w:numId w:val="0"/>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Cs w:val="21"/>
          <w:highlight w:val="none"/>
          <w:u w:val="none"/>
          <w:lang w:val="en-US" w:eastAsia="zh-CN"/>
        </w:rPr>
        <w:t>2</w:t>
      </w: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 w:val="21"/>
          <w:szCs w:val="21"/>
          <w:u w:val="none"/>
          <w:lang w:eastAsia="zh-CN"/>
        </w:rPr>
        <w:t>质保期/保修期：</w:t>
      </w:r>
      <w:r>
        <w:rPr>
          <w:rFonts w:hint="eastAsia" w:ascii="宋体" w:hAnsi="宋体" w:eastAsia="宋体" w:cs="宋体"/>
          <w:b w:val="0"/>
          <w:bCs w:val="0"/>
          <w:color w:val="auto"/>
          <w:kern w:val="2"/>
          <w:sz w:val="21"/>
          <w:szCs w:val="21"/>
          <w:lang w:val="en-US" w:eastAsia="zh-CN" w:bidi="ar-SA"/>
        </w:rPr>
        <w:t>验收合格之日起</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年</w:t>
      </w:r>
    </w:p>
    <w:p>
      <w:pPr>
        <w:numPr>
          <w:ilvl w:val="0"/>
          <w:numId w:val="0"/>
        </w:numPr>
        <w:spacing w:line="360" w:lineRule="auto"/>
        <w:jc w:val="left"/>
        <w:rPr>
          <w:rFonts w:hint="eastAsia" w:ascii="宋体" w:hAnsi="宋体" w:eastAsia="宋体" w:cs="宋体"/>
          <w:color w:val="auto"/>
          <w:sz w:val="21"/>
          <w:szCs w:val="21"/>
          <w:highlight w:val="yellow"/>
        </w:rPr>
      </w:pPr>
      <w:r>
        <w:rPr>
          <w:rFonts w:hint="eastAsia" w:ascii="宋体" w:hAnsi="宋体" w:cs="宋体"/>
          <w:sz w:val="21"/>
          <w:szCs w:val="21"/>
          <w:lang w:val="en-US" w:eastAsia="zh-CN"/>
        </w:rPr>
        <w:t>8.本项目（是/否）接受联合体</w:t>
      </w:r>
      <w:r>
        <w:rPr>
          <w:rFonts w:hint="eastAsia" w:ascii="宋体" w:hAnsi="宋体" w:cs="宋体"/>
          <w:color w:val="auto"/>
          <w:sz w:val="21"/>
          <w:szCs w:val="21"/>
          <w:lang w:val="en-US" w:eastAsia="zh-CN"/>
        </w:rPr>
        <w:t>投标：否</w:t>
      </w:r>
    </w:p>
    <w:p>
      <w:pPr>
        <w:numPr>
          <w:ilvl w:val="0"/>
          <w:numId w:val="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是否可采购进口产品：否</w:t>
      </w:r>
    </w:p>
    <w:p>
      <w:pPr>
        <w:numPr>
          <w:ilvl w:val="0"/>
          <w:numId w:val="0"/>
        </w:numPr>
        <w:spacing w:line="360" w:lineRule="auto"/>
        <w:jc w:val="left"/>
        <w:rPr>
          <w:rFonts w:hint="eastAsia" w:ascii="宋体" w:hAnsi="宋体" w:cs="宋体" w:eastAsia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本项目（是/否）专门面向中小微企业：</w:t>
      </w:r>
      <w:r>
        <w:rPr>
          <w:rFonts w:hint="eastAsia" w:asciiTheme="minorEastAsia" w:hAnsiTheme="minorEastAsia" w:eastAsiaTheme="minorEastAsia" w:cstheme="minorEastAsia"/>
          <w:color w:val="auto"/>
          <w:sz w:val="21"/>
          <w:szCs w:val="21"/>
          <w:highlight w:val="none"/>
          <w:lang w:val="en-US" w:eastAsia="zh-CN"/>
        </w:rPr>
        <w:t>是</w:t>
      </w:r>
    </w:p>
    <w:p>
      <w:pPr>
        <w:pStyle w:val="4"/>
        <w:numPr>
          <w:ilvl w:val="0"/>
          <w:numId w:val="6"/>
        </w:numPr>
        <w:spacing w:line="360" w:lineRule="auto"/>
        <w:jc w:val="left"/>
        <w:rPr>
          <w:rFonts w:hint="eastAsia" w:ascii="宋体" w:hAnsi="宋体" w:eastAsia="宋体" w:cs="宋体"/>
          <w:sz w:val="21"/>
          <w:szCs w:val="21"/>
        </w:rPr>
      </w:pPr>
      <w:bookmarkStart w:id="9" w:name="_Toc32323"/>
      <w:r>
        <w:rPr>
          <w:rFonts w:hint="eastAsia" w:ascii="宋体" w:hAnsi="宋体" w:eastAsia="宋体" w:cs="宋体"/>
          <w:sz w:val="21"/>
          <w:szCs w:val="21"/>
        </w:rPr>
        <w:t>申请人的资格要求</w:t>
      </w:r>
      <w:bookmarkEnd w:id="9"/>
    </w:p>
    <w:p>
      <w:pPr>
        <w:numPr>
          <w:ilvl w:val="0"/>
          <w:numId w:val="7"/>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满足《中华人民共和国政府采购法》第二十二条规定；</w:t>
      </w:r>
    </w:p>
    <w:p>
      <w:p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具有独立承担民事责任的能力；</w:t>
      </w:r>
    </w:p>
    <w:p>
      <w:p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具有良好的商业信誉和健全的财务会计制度；</w:t>
      </w:r>
    </w:p>
    <w:p>
      <w:p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具有履行合同所必需的设备和专业技术能力；</w:t>
      </w: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有依</w:t>
      </w:r>
      <w:r>
        <w:rPr>
          <w:rFonts w:hint="eastAsia" w:asciiTheme="minorEastAsia" w:hAnsiTheme="minorEastAsia" w:eastAsiaTheme="minorEastAsia" w:cstheme="minorEastAsia"/>
          <w:color w:val="auto"/>
          <w:sz w:val="21"/>
          <w:szCs w:val="21"/>
        </w:rPr>
        <w:t>法缴纳税收和社会保障资金的良好记录；</w:t>
      </w:r>
    </w:p>
    <w:p>
      <w:pPr>
        <w:spacing w:line="360" w:lineRule="auto"/>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auto"/>
          <w:sz w:val="21"/>
          <w:szCs w:val="21"/>
        </w:rPr>
        <w:t>参加政府采购活动前三年内，在经营活动中没有重大违法记录</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auto"/>
          <w:sz w:val="21"/>
          <w:szCs w:val="21"/>
        </w:rPr>
        <w:t>法律、行政法规规定的其他条件；</w:t>
      </w:r>
    </w:p>
    <w:p>
      <w:pPr>
        <w:numPr>
          <w:ilvl w:val="0"/>
          <w:numId w:val="7"/>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单位负责人为同一人或者存在直接控股、管理关系的不同</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，不得参加本项目同一合同项下的政府采购活动。</w:t>
      </w:r>
    </w:p>
    <w:p>
      <w:pPr>
        <w:numPr>
          <w:ilvl w:val="0"/>
          <w:numId w:val="7"/>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为本采购项目提供整体设计、规范编制或者项目管理、监理、检测等服务的，不得再参加本项目的其他招标采购活动。</w:t>
      </w:r>
    </w:p>
    <w:p>
      <w:pPr>
        <w:numPr>
          <w:ilvl w:val="0"/>
          <w:numId w:val="7"/>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未被列入失信被执行人、重大税收违法案件当事人名单，未被列入政府采购严重违法失信行为记录名单。</w:t>
      </w:r>
    </w:p>
    <w:p>
      <w:pPr>
        <w:numPr>
          <w:ilvl w:val="0"/>
          <w:numId w:val="7"/>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落实政府采购政策需满足的资格要</w:t>
      </w:r>
      <w:r>
        <w:rPr>
          <w:rFonts w:hint="eastAsia" w:asciiTheme="minorEastAsia" w:hAnsiTheme="minorEastAsia" w:eastAsiaTheme="minorEastAsia" w:cstheme="minorEastAsia"/>
          <w:color w:val="auto"/>
          <w:sz w:val="21"/>
          <w:szCs w:val="21"/>
          <w:highlight w:val="none"/>
        </w:rPr>
        <w:t>求：本项目整体专门面向中小企业采购，供应商所投货物全部由符合《政府采购促进中小企业发展管理办法》（财库</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2020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46号）规定的中小企业制造。（监狱企业、残疾人福利性单位均视同小型、微型企业）。本项目企业划分标准所属行业为“</w:t>
      </w:r>
      <w:r>
        <w:rPr>
          <w:rFonts w:hint="eastAsia" w:asciiTheme="minorEastAsia" w:hAnsiTheme="minorEastAsia" w:eastAsiaTheme="minorEastAsia" w:cstheme="minorEastAsia"/>
          <w:color w:val="auto"/>
          <w:sz w:val="21"/>
          <w:szCs w:val="21"/>
          <w:highlight w:val="none"/>
          <w:lang w:val="en-US" w:eastAsia="zh-CN"/>
        </w:rPr>
        <w:t>其他未列明行业</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p>
    <w:p>
      <w:pPr>
        <w:numPr>
          <w:ilvl w:val="0"/>
          <w:numId w:val="0"/>
        </w:numPr>
        <w:spacing w:line="360" w:lineRule="auto"/>
        <w:ind w:firstLine="422" w:firstLineChars="200"/>
        <w:jc w:val="left"/>
        <w:rPr>
          <w:rFonts w:hint="eastAsia" w:ascii="宋体" w:hAnsi="宋体" w:cs="宋体" w:eastAsiaTheme="minorEastAsia"/>
          <w:color w:val="FF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6.</w:t>
      </w:r>
      <w:r>
        <w:rPr>
          <w:rFonts w:hint="eastAsia" w:asciiTheme="minorEastAsia" w:hAnsiTheme="minorEastAsia" w:eastAsiaTheme="minorEastAsia" w:cstheme="minorEastAsia"/>
          <w:b/>
          <w:bCs/>
          <w:color w:val="000000"/>
          <w:sz w:val="21"/>
          <w:szCs w:val="21"/>
        </w:rPr>
        <w:t>本项目的特定资格要求：</w:t>
      </w:r>
      <w:r>
        <w:rPr>
          <w:rFonts w:hint="eastAsia" w:asciiTheme="minorEastAsia" w:hAnsiTheme="minorEastAsia" w:eastAsiaTheme="minorEastAsia" w:cstheme="minorEastAsia"/>
          <w:b/>
          <w:bCs/>
          <w:color w:val="000000"/>
          <w:sz w:val="21"/>
          <w:szCs w:val="21"/>
          <w:lang w:val="en-US" w:eastAsia="zh-CN"/>
        </w:rPr>
        <w:t>无</w:t>
      </w:r>
    </w:p>
    <w:p>
      <w:pPr>
        <w:pStyle w:val="4"/>
        <w:numPr>
          <w:ilvl w:val="0"/>
          <w:numId w:val="6"/>
        </w:numPr>
        <w:spacing w:line="360" w:lineRule="auto"/>
        <w:jc w:val="left"/>
        <w:rPr>
          <w:rFonts w:hint="eastAsia" w:ascii="宋体" w:hAnsi="宋体" w:eastAsia="宋体" w:cs="宋体"/>
          <w:sz w:val="21"/>
          <w:szCs w:val="21"/>
        </w:rPr>
      </w:pPr>
      <w:bookmarkStart w:id="10" w:name="_Toc31037"/>
      <w:bookmarkStart w:id="11" w:name="_Toc334539185"/>
      <w:r>
        <w:rPr>
          <w:rFonts w:hint="eastAsia" w:ascii="宋体" w:hAnsi="宋体" w:eastAsia="宋体" w:cs="宋体"/>
          <w:sz w:val="21"/>
          <w:szCs w:val="21"/>
        </w:rPr>
        <w:t>获取</w:t>
      </w:r>
      <w:r>
        <w:rPr>
          <w:rFonts w:hint="eastAsia" w:ascii="宋体" w:hAnsi="宋体" w:eastAsia="宋体" w:cs="宋体"/>
          <w:sz w:val="21"/>
          <w:szCs w:val="21"/>
          <w:lang w:eastAsia="zh-CN"/>
        </w:rPr>
        <w:t>采购</w:t>
      </w:r>
      <w:r>
        <w:rPr>
          <w:rFonts w:hint="eastAsia" w:ascii="宋体" w:hAnsi="宋体" w:eastAsia="宋体" w:cs="宋体"/>
          <w:sz w:val="21"/>
          <w:szCs w:val="21"/>
        </w:rPr>
        <w:t>文件</w:t>
      </w:r>
      <w:bookmarkEnd w:id="10"/>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cs="宋体"/>
          <w:sz w:val="21"/>
          <w:szCs w:val="21"/>
          <w:u w:val="single"/>
          <w:lang w:val="en-US" w:eastAsia="zh-CN"/>
        </w:rPr>
        <w:t>2022</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8</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日至</w:t>
      </w:r>
      <w:r>
        <w:rPr>
          <w:rFonts w:hint="eastAsia" w:ascii="宋体" w:hAnsi="宋体" w:cs="宋体"/>
          <w:sz w:val="21"/>
          <w:szCs w:val="21"/>
          <w:u w:val="single"/>
          <w:lang w:val="en-US" w:eastAsia="zh-CN"/>
        </w:rPr>
        <w:t>2022</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8</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日</w:t>
      </w:r>
      <w:r>
        <w:rPr>
          <w:rFonts w:hint="eastAsia" w:ascii="宋体" w:hAnsi="宋体" w:eastAsia="宋体" w:cs="宋体"/>
          <w:sz w:val="21"/>
          <w:szCs w:val="21"/>
        </w:rPr>
        <w:t>，每天上午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地点：</w:t>
      </w:r>
      <w:r>
        <w:rPr>
          <w:rFonts w:hint="eastAsia" w:ascii="宋体" w:hAnsi="宋体" w:cs="宋体"/>
          <w:sz w:val="21"/>
          <w:szCs w:val="21"/>
          <w:lang w:val="en-US" w:eastAsia="zh-CN"/>
        </w:rPr>
        <w:t>线上</w:t>
      </w:r>
    </w:p>
    <w:bookmarkEnd w:id="11"/>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上获取：因疫情原因，采取网上获取文件的方式，请各投标供应商将以下附件资料加盖公章扫描后传至2102252595@qq.com（邮件主题名称必须备注所投项目名称及公司名称，否则不予受理），以邮箱显示收到的时间为准，递交资料后请联系代理机构工作人员经确认后获取</w:t>
      </w:r>
      <w:r>
        <w:rPr>
          <w:rFonts w:hint="eastAsia" w:ascii="宋体" w:hAnsi="宋体" w:eastAsia="宋体" w:cs="宋体"/>
          <w:sz w:val="21"/>
          <w:szCs w:val="21"/>
        </w:rPr>
        <w:t>磋商文件</w:t>
      </w:r>
      <w:r>
        <w:rPr>
          <w:rFonts w:hint="eastAsia" w:ascii="宋体" w:hAnsi="宋体" w:eastAsia="宋体" w:cs="宋体"/>
          <w:sz w:val="21"/>
          <w:szCs w:val="21"/>
          <w:lang w:val="en-US" w:eastAsia="zh-CN"/>
        </w:rPr>
        <w:t>。不办理邮寄。</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售价：</w:t>
      </w:r>
      <w:r>
        <w:rPr>
          <w:rFonts w:hint="eastAsia" w:ascii="宋体" w:hAnsi="宋体" w:eastAsia="宋体" w:cs="宋体"/>
          <w:color w:val="auto"/>
          <w:sz w:val="21"/>
          <w:szCs w:val="21"/>
          <w:lang w:val="en-US" w:eastAsia="zh-CN"/>
        </w:rPr>
        <w:t>400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元</w:t>
      </w:r>
      <w:r>
        <w:rPr>
          <w:rFonts w:hint="eastAsia" w:ascii="宋体" w:hAnsi="宋体" w:cs="宋体"/>
          <w:color w:val="auto"/>
          <w:sz w:val="21"/>
          <w:szCs w:val="21"/>
          <w:lang w:val="en-US" w:eastAsia="zh-CN"/>
        </w:rPr>
        <w:t>）</w:t>
      </w:r>
      <w:r>
        <w:rPr>
          <w:rFonts w:hint="eastAsia" w:ascii="宋体" w:hAnsi="宋体" w:eastAsia="宋体" w:cs="宋体"/>
          <w:sz w:val="21"/>
          <w:szCs w:val="21"/>
          <w:lang w:val="en-US" w:eastAsia="zh-CN"/>
        </w:rPr>
        <w:t>；</w:t>
      </w:r>
    </w:p>
    <w:p>
      <w:pPr>
        <w:pStyle w:val="4"/>
        <w:numPr>
          <w:ilvl w:val="0"/>
          <w:numId w:val="6"/>
        </w:numPr>
        <w:spacing w:line="360" w:lineRule="auto"/>
        <w:jc w:val="left"/>
        <w:rPr>
          <w:rFonts w:hint="eastAsia" w:ascii="宋体" w:hAnsi="宋体" w:eastAsia="宋体" w:cs="宋体"/>
          <w:sz w:val="21"/>
          <w:szCs w:val="21"/>
        </w:rPr>
      </w:pPr>
      <w:bookmarkStart w:id="12" w:name="_Toc30368"/>
      <w:r>
        <w:rPr>
          <w:rFonts w:hint="eastAsia" w:ascii="宋体" w:hAnsi="宋体" w:eastAsia="宋体" w:cs="宋体"/>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开始时间：2022年8月15日8点30分（北京时间）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截止时间：2022年8月15日9点30分（北京时间）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地点：武昌区中北路岳家嘴立交山河企业大厦4806室，凡是购买了磋商文件且已回复确定参加竞标的潜在供应商，于竞标当日临时放弃竞标的，应及时以电话告知形式通知采购代理机构。</w:t>
      </w:r>
    </w:p>
    <w:p>
      <w:pPr>
        <w:pStyle w:val="4"/>
        <w:numPr>
          <w:ilvl w:val="0"/>
          <w:numId w:val="6"/>
        </w:numPr>
        <w:spacing w:line="360" w:lineRule="auto"/>
        <w:jc w:val="left"/>
        <w:rPr>
          <w:rFonts w:hint="eastAsia" w:eastAsia="宋体"/>
          <w:sz w:val="21"/>
          <w:szCs w:val="21"/>
          <w:lang w:eastAsia="zh-CN"/>
        </w:rPr>
      </w:pPr>
      <w:bookmarkStart w:id="13" w:name="_Toc8237"/>
      <w:r>
        <w:rPr>
          <w:rFonts w:hint="eastAsia" w:ascii="宋体" w:hAnsi="宋体" w:eastAsia="宋体" w:cs="宋体"/>
          <w:sz w:val="21"/>
          <w:szCs w:val="21"/>
          <w:lang w:eastAsia="zh-CN"/>
        </w:rPr>
        <w:t>开启</w:t>
      </w:r>
      <w:bookmarkEnd w:id="13"/>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w:t>
      </w:r>
      <w:r>
        <w:rPr>
          <w:rFonts w:hint="eastAsia" w:asciiTheme="minorEastAsia" w:hAnsiTheme="minorEastAsia" w:eastAsiaTheme="minorEastAsia" w:cstheme="minorEastAsia"/>
          <w:sz w:val="21"/>
          <w:szCs w:val="21"/>
          <w:lang w:val="en-US" w:eastAsia="zh-CN"/>
        </w:rPr>
        <w:t>2022年8月15日9点30分</w:t>
      </w:r>
      <w:r>
        <w:rPr>
          <w:rFonts w:hint="eastAsia" w:ascii="宋体" w:hAnsi="宋体" w:eastAsia="宋体" w:cs="宋体"/>
          <w:sz w:val="21"/>
          <w:szCs w:val="21"/>
          <w:lang w:eastAsia="zh-CN"/>
        </w:rPr>
        <w:t>（北京时间）</w:t>
      </w:r>
    </w:p>
    <w:p>
      <w:pPr>
        <w:pStyle w:val="4"/>
        <w:numPr>
          <w:ilvl w:val="0"/>
          <w:numId w:val="6"/>
        </w:numPr>
        <w:spacing w:line="360" w:lineRule="auto"/>
        <w:jc w:val="left"/>
        <w:rPr>
          <w:rFonts w:hint="eastAsia" w:ascii="宋体" w:hAnsi="宋体" w:eastAsia="宋体" w:cs="宋体"/>
          <w:sz w:val="21"/>
          <w:szCs w:val="21"/>
        </w:rPr>
      </w:pPr>
      <w:bookmarkStart w:id="14" w:name="_Toc14422"/>
      <w:r>
        <w:rPr>
          <w:rFonts w:hint="eastAsia" w:ascii="宋体" w:hAnsi="宋体" w:eastAsia="宋体" w:cs="宋体"/>
          <w:sz w:val="21"/>
          <w:szCs w:val="21"/>
        </w:rPr>
        <w:t>公告期限</w:t>
      </w:r>
      <w:bookmarkEnd w:id="14"/>
    </w:p>
    <w:p>
      <w:pPr>
        <w:spacing w:line="360" w:lineRule="auto"/>
        <w:ind w:firstLine="420" w:firstLineChars="200"/>
        <w:jc w:val="left"/>
        <w:rPr>
          <w:rFonts w:hint="eastAsia" w:ascii="宋体" w:hAnsi="宋体" w:eastAsia="宋体" w:cs="宋体"/>
          <w:sz w:val="21"/>
          <w:szCs w:val="21"/>
          <w:lang w:eastAsia="zh-CN"/>
        </w:rPr>
      </w:pPr>
      <w:bookmarkStart w:id="15" w:name="_Toc334539188"/>
      <w:bookmarkStart w:id="16" w:name="_Toc6021"/>
      <w:bookmarkStart w:id="17" w:name="_Toc317262251"/>
      <w:bookmarkStart w:id="18" w:name="_Toc259607751"/>
      <w:bookmarkStart w:id="19" w:name="_Toc320898024"/>
      <w:bookmarkStart w:id="20" w:name="_Toc276368888"/>
      <w:r>
        <w:rPr>
          <w:rFonts w:hint="eastAsia" w:ascii="宋体" w:hAnsi="宋体" w:eastAsia="宋体" w:cs="宋体"/>
          <w:sz w:val="21"/>
          <w:szCs w:val="21"/>
          <w:lang w:val="en-US" w:eastAsia="zh-CN"/>
        </w:rPr>
        <w:t>自本公告发布之日起</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个工作日</w:t>
      </w:r>
    </w:p>
    <w:bookmarkEnd w:id="15"/>
    <w:bookmarkEnd w:id="16"/>
    <w:bookmarkEnd w:id="17"/>
    <w:bookmarkEnd w:id="18"/>
    <w:bookmarkEnd w:id="19"/>
    <w:bookmarkEnd w:id="20"/>
    <w:p>
      <w:pPr>
        <w:pStyle w:val="4"/>
        <w:numPr>
          <w:ilvl w:val="0"/>
          <w:numId w:val="6"/>
        </w:numPr>
        <w:spacing w:line="360" w:lineRule="auto"/>
        <w:jc w:val="left"/>
        <w:rPr>
          <w:rFonts w:hint="eastAsia" w:ascii="宋体" w:hAnsi="宋体" w:eastAsia="宋体" w:cs="宋体"/>
          <w:sz w:val="21"/>
          <w:szCs w:val="21"/>
        </w:rPr>
      </w:pPr>
      <w:bookmarkStart w:id="21" w:name="_Toc925"/>
      <w:r>
        <w:rPr>
          <w:rFonts w:hint="eastAsia" w:ascii="宋体" w:hAnsi="宋体" w:eastAsia="宋体" w:cs="宋体"/>
          <w:sz w:val="21"/>
          <w:szCs w:val="21"/>
        </w:rPr>
        <w:t>其他补充事宜</w:t>
      </w:r>
      <w:bookmarkEnd w:id="21"/>
    </w:p>
    <w:p>
      <w:pPr>
        <w:numPr>
          <w:ilvl w:val="0"/>
          <w:numId w:val="0"/>
        </w:numPr>
        <w:spacing w:line="360" w:lineRule="auto"/>
        <w:ind w:firstLine="420" w:firstLineChars="200"/>
        <w:jc w:val="left"/>
        <w:rPr>
          <w:rFonts w:hint="default" w:ascii="宋体" w:hAnsi="宋体" w:eastAsia="宋体" w:cs="宋体"/>
          <w:color w:val="auto"/>
          <w:sz w:val="21"/>
          <w:szCs w:val="21"/>
          <w:lang w:val="en-US" w:eastAsia="zh-CN"/>
        </w:rPr>
      </w:pPr>
      <w:bookmarkStart w:id="22" w:name="_Toc259028279"/>
      <w:r>
        <w:rPr>
          <w:rFonts w:hint="eastAsia" w:ascii="宋体" w:hAnsi="宋体" w:eastAsia="宋体" w:cs="宋体"/>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本项目资金性质为：自筹资金</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2.供应商如需查询技术要求可到我处查阅采购文件第三章相关内容。</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.本项目将在以下网站发布所有信息，请参加本项目竞标的供应商密切关注。</w:t>
      </w:r>
    </w:p>
    <w:p>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（1）《中国政府采购网》（网址：</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"http://www.ccgp.gov.cn/）"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http://www.ccgp.gov.cn/）</w:t>
      </w:r>
      <w:r>
        <w:rPr>
          <w:rFonts w:hint="eastAsia" w:ascii="宋体" w:hAnsi="宋体" w:eastAsia="宋体" w:cs="宋体"/>
          <w:sz w:val="21"/>
          <w:szCs w:val="21"/>
          <w:highlight w:val="none"/>
          <w:lang w:val="en-US" w:eastAsia="zh-CN"/>
        </w:rPr>
        <w:fldChar w:fldCharType="end"/>
      </w:r>
    </w:p>
    <w:p>
      <w:pPr>
        <w:spacing w:line="360" w:lineRule="auto"/>
        <w:ind w:firstLine="420"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highlight w:val="none"/>
          <w:lang w:val="en-US" w:eastAsia="zh-CN"/>
        </w:rPr>
        <w:t>（2）《湖北工业大学采招网》（网址： http://tend.hbut.edu.cn/index.chtml）</w:t>
      </w:r>
    </w:p>
    <w:bookmarkEnd w:id="22"/>
    <w:p>
      <w:pPr>
        <w:pStyle w:val="4"/>
        <w:numPr>
          <w:ilvl w:val="0"/>
          <w:numId w:val="6"/>
        </w:numPr>
        <w:spacing w:line="360" w:lineRule="auto"/>
        <w:jc w:val="left"/>
        <w:rPr>
          <w:rFonts w:hint="eastAsia" w:ascii="宋体" w:hAnsi="宋体" w:eastAsia="宋体" w:cs="宋体"/>
          <w:sz w:val="21"/>
          <w:szCs w:val="21"/>
        </w:rPr>
      </w:pPr>
      <w:bookmarkStart w:id="23" w:name="_Toc12269"/>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1.采购</w:t>
      </w:r>
      <w:r>
        <w:rPr>
          <w:rFonts w:hint="eastAsia" w:ascii="宋体" w:hAnsi="宋体" w:eastAsia="宋体" w:cs="宋体"/>
          <w:color w:val="auto"/>
          <w:sz w:val="21"/>
          <w:szCs w:val="21"/>
          <w:lang w:eastAsia="zh-CN"/>
        </w:rPr>
        <w:t>人信息</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 称：湖北工业大学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地址：湖北省武汉市洪山区南李路28号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联系方式：王老师、027-59750213</w:t>
      </w:r>
      <w:r>
        <w:rPr>
          <w:rFonts w:hint="eastAsia" w:ascii="宋体" w:hAnsi="宋体" w:eastAsia="宋体" w:cs="宋体"/>
          <w:color w:val="FF0000"/>
          <w:sz w:val="21"/>
          <w:szCs w:val="21"/>
          <w:lang w:eastAsia="zh-CN"/>
        </w:rPr>
        <w:t>　　</w:t>
      </w:r>
      <w:r>
        <w:rPr>
          <w:rFonts w:hint="eastAsia" w:ascii="宋体" w:hAnsi="宋体" w:eastAsia="宋体" w:cs="宋体"/>
          <w:color w:val="auto"/>
          <w:sz w:val="21"/>
          <w:szCs w:val="21"/>
          <w:lang w:eastAsia="zh-CN"/>
        </w:rPr>
        <w:t xml:space="preserve">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2.采购代理机</w:t>
      </w:r>
      <w:r>
        <w:rPr>
          <w:rFonts w:hint="eastAsia" w:ascii="宋体" w:hAnsi="宋体" w:eastAsia="宋体" w:cs="宋体"/>
          <w:sz w:val="21"/>
          <w:szCs w:val="21"/>
          <w:lang w:eastAsia="zh-CN"/>
        </w:rPr>
        <w:t>构信息</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称：中经国际招</w:t>
      </w:r>
      <w:r>
        <w:rPr>
          <w:rFonts w:hint="eastAsia" w:ascii="宋体" w:hAnsi="宋体" w:eastAsia="宋体" w:cs="宋体"/>
          <w:color w:val="auto"/>
          <w:sz w:val="21"/>
          <w:szCs w:val="21"/>
          <w:lang w:eastAsia="zh-CN"/>
        </w:rPr>
        <w:t>标集团有限公司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　址：武昌区中北路岳家嘴立交山河企业大厦</w:t>
      </w:r>
      <w:r>
        <w:rPr>
          <w:rFonts w:hint="eastAsia" w:ascii="宋体" w:hAnsi="宋体" w:eastAsia="宋体" w:cs="宋体"/>
          <w:color w:val="auto"/>
          <w:sz w:val="21"/>
          <w:szCs w:val="21"/>
          <w:lang w:val="en-US" w:eastAsia="zh-CN"/>
        </w:rPr>
        <w:t>48楼4805、</w:t>
      </w:r>
      <w:r>
        <w:rPr>
          <w:rFonts w:hint="eastAsia" w:ascii="宋体" w:hAnsi="宋体" w:eastAsia="宋体" w:cs="宋体"/>
          <w:color w:val="auto"/>
          <w:sz w:val="21"/>
          <w:szCs w:val="21"/>
          <w:lang w:eastAsia="zh-CN"/>
        </w:rPr>
        <w:t>4806室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联系方式：</w:t>
      </w:r>
      <w:r>
        <w:rPr>
          <w:rFonts w:hint="eastAsia" w:ascii="宋体" w:hAnsi="宋体" w:eastAsia="宋体" w:cs="宋体"/>
          <w:color w:val="auto"/>
          <w:sz w:val="21"/>
          <w:szCs w:val="21"/>
          <w:lang w:val="en-US" w:eastAsia="zh-CN"/>
        </w:rPr>
        <w:t>027-87820788</w:t>
      </w:r>
      <w:r>
        <w:rPr>
          <w:rFonts w:hint="eastAsia" w:ascii="宋体" w:hAnsi="宋体" w:eastAsia="宋体" w:cs="宋体"/>
          <w:color w:val="auto"/>
          <w:sz w:val="21"/>
          <w:szCs w:val="21"/>
          <w:lang w:eastAsia="zh-CN"/>
        </w:rPr>
        <w:t>　　</w:t>
      </w:r>
      <w:r>
        <w:rPr>
          <w:rFonts w:hint="eastAsia" w:ascii="宋体" w:hAnsi="宋体" w:eastAsia="宋体" w:cs="宋体"/>
          <w:color w:val="FF0000"/>
          <w:sz w:val="21"/>
          <w:szCs w:val="21"/>
          <w:lang w:eastAsia="zh-CN"/>
        </w:rPr>
        <w:t>　　</w:t>
      </w:r>
      <w:r>
        <w:rPr>
          <w:rFonts w:hint="eastAsia" w:ascii="宋体" w:hAnsi="宋体" w:eastAsia="宋体" w:cs="宋体"/>
          <w:sz w:val="21"/>
          <w:szCs w:val="21"/>
          <w:lang w:eastAsia="zh-CN"/>
        </w:rPr>
        <w:t>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3.项目联系方式</w:t>
      </w:r>
    </w:p>
    <w:p>
      <w:pPr>
        <w:spacing w:line="360" w:lineRule="auto"/>
        <w:ind w:firstLine="420" w:firstLineChars="200"/>
        <w:jc w:val="left"/>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项目联系人：</w:t>
      </w:r>
      <w:r>
        <w:rPr>
          <w:rFonts w:hint="eastAsia" w:ascii="宋体" w:hAnsi="宋体" w:cs="宋体"/>
          <w:color w:val="auto"/>
          <w:sz w:val="21"/>
          <w:szCs w:val="21"/>
          <w:lang w:val="en-US" w:eastAsia="zh-CN"/>
        </w:rPr>
        <w:t>刘思雨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宋体" w:hAnsi="宋体" w:eastAsia="宋体" w:cs="宋体"/>
          <w:color w:val="auto"/>
          <w:sz w:val="21"/>
          <w:szCs w:val="21"/>
          <w:lang w:eastAsia="zh-CN"/>
        </w:rPr>
        <w:t>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话：</w:t>
      </w:r>
      <w:r>
        <w:rPr>
          <w:rFonts w:hint="eastAsia" w:ascii="宋体" w:hAnsi="宋体" w:eastAsia="宋体" w:cs="宋体"/>
          <w:color w:val="auto"/>
          <w:sz w:val="21"/>
          <w:szCs w:val="21"/>
          <w:lang w:val="en-US" w:eastAsia="zh-CN"/>
        </w:rPr>
        <w:t>027-87820788</w:t>
      </w:r>
      <w:r>
        <w:rPr>
          <w:rFonts w:hint="eastAsia" w:ascii="宋体" w:hAnsi="宋体" w:eastAsia="宋体" w:cs="宋体"/>
          <w:color w:val="auto"/>
          <w:sz w:val="21"/>
          <w:szCs w:val="21"/>
          <w:lang w:eastAsia="zh-CN"/>
        </w:rPr>
        <w:t>　　</w:t>
      </w:r>
    </w:p>
    <w:p>
      <w:pPr>
        <w:pStyle w:val="4"/>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24" w:name="_Toc25662"/>
      <w:r>
        <w:rPr>
          <w:rFonts w:hint="eastAsia" w:asciiTheme="minorEastAsia" w:hAnsiTheme="minorEastAsia" w:eastAsiaTheme="minorEastAsia" w:cstheme="minorEastAsia"/>
          <w:sz w:val="21"/>
          <w:szCs w:val="21"/>
        </w:rPr>
        <w:t>注意事项</w:t>
      </w:r>
      <w:bookmarkEnd w:id="24"/>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1.供应商在获取本项目竞争性磋商文件前须仔细阅读资格要求内容，并按磋商文件规定要求在响应文件中递交合格有效的资格证明文件，资格审查资料不合格将导致竞标失败。</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日</w:t>
      </w:r>
    </w:p>
    <w:p>
      <w:pPr>
        <w:numPr>
          <w:ilvl w:val="0"/>
          <w:numId w:val="4"/>
        </w:numPr>
        <w:jc w:val="center"/>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2"/>
          <w:szCs w:val="32"/>
        </w:rPr>
      </w:pPr>
      <w:bookmarkStart w:id="25" w:name="_Toc12411"/>
      <w:r>
        <w:rPr>
          <w:rFonts w:hint="eastAsia" w:asciiTheme="minorEastAsia" w:hAnsiTheme="minorEastAsia" w:eastAsiaTheme="minorEastAsia" w:cstheme="minorEastAsia"/>
          <w:sz w:val="36"/>
          <w:szCs w:val="36"/>
        </w:rPr>
        <w:t>供应商须知</w:t>
      </w:r>
      <w:bookmarkEnd w:id="25"/>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6" w:name="_Toc4456"/>
      <w:r>
        <w:rPr>
          <w:rFonts w:hint="eastAsia" w:asciiTheme="minorEastAsia" w:hAnsiTheme="minorEastAsia" w:eastAsiaTheme="minorEastAsia" w:cstheme="minorEastAsia"/>
          <w:b/>
          <w:szCs w:val="21"/>
        </w:rPr>
        <w:t>《供应商须知前附表》</w:t>
      </w:r>
      <w:bookmarkEnd w:id="26"/>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spacing w:line="240" w:lineRule="auto"/>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湖北工业大学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4"/>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en-US" w:eastAsia="zh-CN"/>
              </w:rPr>
              <w:t>湖北工业大学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根据国家发展与改革委员会办公厅发改办价格【2003】857号文的规定，经与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协商，由</w:t>
            </w:r>
            <w:r>
              <w:rPr>
                <w:rFonts w:hint="eastAsia" w:asciiTheme="minorEastAsia" w:hAnsiTheme="minorEastAsia" w:eastAsiaTheme="minorEastAsia" w:cstheme="minorEastAsia"/>
                <w:sz w:val="21"/>
                <w:szCs w:val="21"/>
                <w:lang w:eastAsia="zh-CN"/>
              </w:rPr>
              <w:t>成交供应商</w:t>
            </w:r>
            <w:r>
              <w:rPr>
                <w:rFonts w:hint="eastAsia" w:asciiTheme="minorEastAsia" w:hAnsiTheme="minorEastAsia" w:eastAsiaTheme="minorEastAsia" w:cstheme="minorEastAsia"/>
                <w:sz w:val="21"/>
                <w:szCs w:val="21"/>
              </w:rPr>
              <w:t>按国家发展计划委员会计价格【2002】1980号文规定</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取费标准</w:t>
            </w:r>
            <w:r>
              <w:rPr>
                <w:rFonts w:hint="eastAsia" w:asciiTheme="minorEastAsia" w:hAnsiTheme="minorEastAsia" w:eastAsiaTheme="minorEastAsia" w:cstheme="minorEastAsia"/>
                <w:sz w:val="21"/>
                <w:szCs w:val="21"/>
                <w:lang w:val="en-US" w:eastAsia="zh-CN"/>
              </w:rPr>
              <w:t>的80%</w:t>
            </w:r>
            <w:r>
              <w:rPr>
                <w:rFonts w:hint="eastAsia" w:asciiTheme="minorEastAsia" w:hAnsiTheme="minorEastAsia" w:eastAsiaTheme="minorEastAsia" w:cstheme="minorEastAsia"/>
                <w:sz w:val="21"/>
                <w:szCs w:val="21"/>
              </w:rPr>
              <w:t>向采</w:t>
            </w:r>
            <w:r>
              <w:rPr>
                <w:rFonts w:hint="eastAsia" w:asciiTheme="minorEastAsia" w:hAnsiTheme="minorEastAsia" w:eastAsiaTheme="minorEastAsia" w:cstheme="minorEastAsia"/>
                <w:color w:val="auto"/>
                <w:sz w:val="21"/>
                <w:szCs w:val="21"/>
              </w:rPr>
              <w:t>购代理机构支付招标代理服务费。招标代理服务费由</w:t>
            </w:r>
            <w:r>
              <w:rPr>
                <w:rFonts w:hint="eastAsia" w:asciiTheme="minorEastAsia" w:hAnsiTheme="minorEastAsia" w:eastAsiaTheme="minorEastAsia" w:cstheme="minorEastAsia"/>
                <w:color w:val="auto"/>
                <w:sz w:val="21"/>
                <w:szCs w:val="21"/>
                <w:lang w:eastAsia="zh-CN"/>
              </w:rPr>
              <w:t>成交供应商</w:t>
            </w:r>
            <w:r>
              <w:rPr>
                <w:rFonts w:hint="eastAsia" w:asciiTheme="minorEastAsia" w:hAnsiTheme="minorEastAsia" w:eastAsiaTheme="minorEastAsia" w:cstheme="minorEastAsia"/>
                <w:color w:val="auto"/>
                <w:sz w:val="21"/>
                <w:szCs w:val="21"/>
              </w:rPr>
              <w:t>在领取</w:t>
            </w:r>
            <w:r>
              <w:rPr>
                <w:rFonts w:hint="eastAsia" w:asciiTheme="minorEastAsia" w:hAnsiTheme="minorEastAsia" w:eastAsiaTheme="minorEastAsia" w:cstheme="minorEastAsia"/>
                <w:sz w:val="21"/>
                <w:szCs w:val="21"/>
              </w:rPr>
              <w:t>成交通知书的同时，向采购代理机构支付。</w:t>
            </w:r>
            <w:r>
              <w:rPr>
                <w:rFonts w:hint="eastAsia" w:asciiTheme="minorEastAsia" w:hAnsiTheme="minorEastAsia" w:eastAsiaTheme="minorEastAsia" w:cstheme="minorEastAsia"/>
                <w:sz w:val="21"/>
                <w:szCs w:val="21"/>
                <w:lang w:eastAsia="zh-CN"/>
              </w:rPr>
              <w:t>详</w:t>
            </w:r>
            <w:r>
              <w:rPr>
                <w:rFonts w:hint="eastAsia" w:asciiTheme="minorEastAsia" w:hAnsiTheme="minorEastAsia" w:eastAsiaTheme="minorEastAsia" w:cstheme="minorEastAsia"/>
                <w:color w:val="auto"/>
                <w:sz w:val="21"/>
                <w:szCs w:val="21"/>
                <w:lang w:eastAsia="zh-CN"/>
              </w:rPr>
              <w:t>见成交公告。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w:t>
            </w:r>
            <w:r>
              <w:rPr>
                <w:rFonts w:hint="eastAsia" w:asciiTheme="minorEastAsia" w:hAnsiTheme="minorEastAsia" w:eastAsiaTheme="minorEastAsia" w:cstheme="minorEastAsia"/>
                <w:b w:val="0"/>
                <w:bCs w:val="0"/>
                <w:snapToGrid w:val="0"/>
                <w:kern w:val="0"/>
                <w:sz w:val="21"/>
                <w:szCs w:val="21"/>
                <w:lang w:val="en-US" w:eastAsia="zh-CN"/>
              </w:rPr>
              <w:t>质疑</w:t>
            </w:r>
            <w:r>
              <w:rPr>
                <w:rFonts w:hint="eastAsia" w:asciiTheme="minorEastAsia" w:hAnsiTheme="minorEastAsia" w:eastAsiaTheme="minorEastAsia" w:cstheme="minorEastAsia"/>
                <w:b w:val="0"/>
                <w:bCs w:val="0"/>
                <w:snapToGrid w:val="0"/>
                <w:kern w:val="0"/>
                <w:sz w:val="21"/>
                <w:szCs w:val="21"/>
                <w:lang w:val="zh-CN"/>
              </w:rPr>
              <w:t>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供应商认为磋商文件、磋商过程和成交结果使自己的权益受到损害</w:t>
            </w:r>
          </w:p>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的，可以在知道或者应知其权益受到损害之日起7个工作日内，以</w:t>
            </w:r>
          </w:p>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书面形式向采购人或采购代理机构提出。供应商在法定质疑期内应一次性提出针对同一采购程序环节的质疑事项。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本次采购  </w:t>
            </w:r>
            <w:r>
              <w:rPr>
                <w:rFonts w:hint="eastAsia" w:asciiTheme="minorEastAsia" w:hAnsiTheme="minorEastAsia" w:eastAsiaTheme="minorEastAsia" w:cstheme="minorEastAsia"/>
                <w:sz w:val="21"/>
                <w:szCs w:val="21"/>
                <w:u w:val="single"/>
                <w:lang w:val="zh-CN"/>
              </w:rPr>
              <w:t>不接受</w:t>
            </w:r>
            <w:r>
              <w:rPr>
                <w:rFonts w:hint="eastAsia" w:asciiTheme="minorEastAsia" w:hAnsiTheme="minorEastAsia" w:eastAsiaTheme="minorEastAsia" w:cstheme="minorEastAsia"/>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lang w:val="zh-CN"/>
              </w:rPr>
              <w:t>应提交的其它资格证明文件（实质性</w:t>
            </w:r>
            <w:r>
              <w:rPr>
                <w:rFonts w:hint="eastAsia" w:asciiTheme="minorEastAsia" w:hAnsiTheme="minorEastAsia" w:eastAsiaTheme="minorEastAsia" w:cstheme="minorEastAsia"/>
                <w:b/>
                <w:bCs/>
                <w:sz w:val="21"/>
                <w:szCs w:val="21"/>
                <w:lang w:val="en-US" w:eastAsia="zh-CN"/>
              </w:rPr>
              <w:t>内容</w:t>
            </w:r>
            <w:r>
              <w:rPr>
                <w:rFonts w:hint="eastAsia" w:asciiTheme="minorEastAsia" w:hAnsiTheme="minorEastAsia" w:eastAsiaTheme="minorEastAsia" w:cstheme="minorEastAsia"/>
                <w:b/>
                <w:bCs/>
                <w:sz w:val="21"/>
                <w:szCs w:val="21"/>
                <w:lang w:val="zh-CN"/>
              </w:rPr>
              <w:t>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w:t>
            </w:r>
            <w:r>
              <w:rPr>
                <w:rFonts w:hint="eastAsia" w:asciiTheme="minorEastAsia" w:hAnsiTheme="minorEastAsia" w:eastAsiaTheme="minorEastAsia" w:cstheme="minorEastAsia"/>
                <w:color w:val="auto"/>
                <w:sz w:val="21"/>
                <w:szCs w:val="21"/>
                <w:lang w:val="en-US" w:eastAsia="zh-CN"/>
              </w:rPr>
              <w:t>竞争性磋商</w:t>
            </w:r>
            <w:r>
              <w:rPr>
                <w:rFonts w:hint="eastAsia" w:asciiTheme="minorEastAsia" w:hAnsiTheme="minorEastAsia" w:eastAsiaTheme="minorEastAsia" w:cstheme="minorEastAsia"/>
                <w:color w:val="auto"/>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rPr>
              <w:t>）具有独立承担民事责任的能力；</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zh-CN"/>
              </w:rPr>
              <w:t>）具有良好的商业信誉和健全的财务会计制度；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良好的商业信誉证明材料（自拟），财务会计制度指上一年度经第三方审计的财务报告，部分其他组织和自然人，没有财务报告，</w:t>
            </w:r>
            <w:r>
              <w:rPr>
                <w:rFonts w:hint="eastAsia" w:asciiTheme="minorEastAsia" w:hAnsiTheme="minorEastAsia" w:eastAsiaTheme="minorEastAsia" w:cstheme="minorEastAsia"/>
                <w:color w:val="auto"/>
                <w:sz w:val="21"/>
                <w:szCs w:val="21"/>
                <w:lang w:val="en-US" w:eastAsia="zh-CN"/>
              </w:rPr>
              <w:t>可以</w:t>
            </w:r>
            <w:r>
              <w:rPr>
                <w:rFonts w:hint="eastAsia" w:asciiTheme="minorEastAsia" w:hAnsiTheme="minorEastAsia" w:eastAsiaTheme="minorEastAsia" w:cstheme="minorEastAsia"/>
                <w:color w:val="auto"/>
                <w:sz w:val="21"/>
                <w:szCs w:val="21"/>
                <w:lang w:val="zh-CN"/>
              </w:rPr>
              <w:t>提供银行出具的资信证明（银行资信证明应能说明该供应商与银行之间业务往来正常，企业信誉良好等。银行出具的单纯的存款证明不能视作银行资信证明。下同）。成立不足一年的可提供存款证明即可。由财政部门认可的政府采购专业担保机构对供应商进行资信审查后出具投标担保函的，可以不用提供</w:t>
            </w:r>
            <w:r>
              <w:rPr>
                <w:rFonts w:hint="eastAsia" w:asciiTheme="minorEastAsia" w:hAnsiTheme="minorEastAsia" w:eastAsiaTheme="minorEastAsia" w:cstheme="minorEastAsia"/>
                <w:color w:val="auto"/>
                <w:sz w:val="21"/>
                <w:szCs w:val="21"/>
                <w:lang w:val="en-US" w:eastAsia="zh-CN"/>
              </w:rPr>
              <w:t>财务会计制度对应的相关内容</w:t>
            </w:r>
            <w:r>
              <w:rPr>
                <w:rFonts w:hint="eastAsia" w:asciiTheme="minorEastAsia" w:hAnsiTheme="minorEastAsia" w:eastAsiaTheme="minorEastAsia" w:cstheme="minorEastAsia"/>
                <w:color w:val="auto"/>
                <w:sz w:val="21"/>
                <w:szCs w:val="21"/>
                <w:lang w:val="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rPr>
              <w:t>）具有履行合同所必需的设备和专业技术能力的证明材料；（自拟）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zh-CN"/>
              </w:rPr>
              <w:t>）具有依法缴纳税收和社会保障资金的良好记录：1）供应商依法缴纳税收的证明材料：递交响应文件截止时间往前推算</w:t>
            </w:r>
            <w:r>
              <w:rPr>
                <w:rFonts w:hint="eastAsia" w:asciiTheme="minorEastAsia" w:hAnsiTheme="minorEastAsia" w:eastAsiaTheme="minorEastAsia" w:cstheme="minorEastAsia"/>
                <w:color w:val="auto"/>
                <w:sz w:val="21"/>
                <w:szCs w:val="21"/>
                <w:lang w:val="en-US" w:eastAsia="zh-CN"/>
              </w:rPr>
              <w:t>六个月</w:t>
            </w:r>
            <w:r>
              <w:rPr>
                <w:rFonts w:hint="eastAsia" w:asciiTheme="minorEastAsia" w:hAnsiTheme="minorEastAsia" w:eastAsiaTheme="minorEastAsia" w:cstheme="minorEastAsia"/>
                <w:color w:val="auto"/>
                <w:sz w:val="21"/>
                <w:szCs w:val="21"/>
                <w:lang w:val="zh-CN"/>
              </w:rPr>
              <w:t>以来</w:t>
            </w:r>
            <w:r>
              <w:rPr>
                <w:rFonts w:hint="eastAsia" w:asciiTheme="minorEastAsia" w:hAnsiTheme="minorEastAsia" w:eastAsiaTheme="minorEastAsia" w:cstheme="minorEastAsia"/>
                <w:color w:val="auto"/>
                <w:sz w:val="21"/>
                <w:szCs w:val="21"/>
                <w:lang w:val="en-US" w:eastAsia="zh-CN"/>
              </w:rPr>
              <w:t>任意一个月</w:t>
            </w:r>
            <w:r>
              <w:rPr>
                <w:rFonts w:hint="eastAsia" w:asciiTheme="minorEastAsia" w:hAnsiTheme="minorEastAsia" w:eastAsiaTheme="minorEastAsia" w:cstheme="minorEastAsia"/>
                <w:color w:val="auto"/>
                <w:sz w:val="21"/>
                <w:szCs w:val="21"/>
                <w:lang w:val="zh-CN"/>
              </w:rPr>
              <w:t>缴纳税收的凭据（完税证明、缴款书、银行代扣（代缴）转账凭证等均可）；2）供应商依法缴纳社会保障资金的证明材料：递交响应文件截止时间往前推算</w:t>
            </w:r>
            <w:r>
              <w:rPr>
                <w:rFonts w:hint="eastAsia" w:asciiTheme="minorEastAsia" w:hAnsiTheme="minorEastAsia" w:eastAsiaTheme="minorEastAsia" w:cstheme="minorEastAsia"/>
                <w:color w:val="auto"/>
                <w:sz w:val="21"/>
                <w:szCs w:val="21"/>
                <w:lang w:val="en-US" w:eastAsia="zh-CN"/>
              </w:rPr>
              <w:t>六个月</w:t>
            </w:r>
            <w:r>
              <w:rPr>
                <w:rFonts w:hint="eastAsia" w:asciiTheme="minorEastAsia" w:hAnsiTheme="minorEastAsia" w:eastAsiaTheme="minorEastAsia" w:cstheme="minorEastAsia"/>
                <w:color w:val="auto"/>
                <w:sz w:val="21"/>
                <w:szCs w:val="21"/>
                <w:lang w:val="zh-CN"/>
              </w:rPr>
              <w:t>以来</w:t>
            </w:r>
            <w:r>
              <w:rPr>
                <w:rFonts w:hint="eastAsia" w:asciiTheme="minorEastAsia" w:hAnsiTheme="minorEastAsia" w:eastAsiaTheme="minorEastAsia" w:cstheme="minorEastAsia"/>
                <w:color w:val="auto"/>
                <w:sz w:val="21"/>
                <w:szCs w:val="21"/>
                <w:lang w:val="en-US" w:eastAsia="zh-CN"/>
              </w:rPr>
              <w:t>任意一个月</w:t>
            </w:r>
            <w:r>
              <w:rPr>
                <w:rFonts w:hint="eastAsia" w:asciiTheme="minorEastAsia" w:hAnsiTheme="minorEastAsia" w:eastAsiaTheme="minorEastAsia" w:cstheme="minorEastAsia"/>
                <w:color w:val="auto"/>
                <w:sz w:val="21"/>
                <w:szCs w:val="21"/>
                <w:lang w:val="zh-CN"/>
              </w:rPr>
              <w:t>缴纳社会保险的凭据（专用发票或社会保险缴纳清单）；3）供应商为其他组织或自然人的，也需要按此项规定提供缴纳税收的凭据和缴纳社会保险的凭据；4）递交响应文件截止时间当月成立但因税务机关原因导致其尚未依法缴纳税收的供应商，提供依法缴纳税收承诺书原件（格式自拟），该承诺书视同税收缴纳凭据。5）递交响应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zh-CN"/>
              </w:rPr>
              <w:t>）参加政府采购活动前三年内，在经营活动中没有重大违法记录；（提供书面声明）（重大违法记录是指供应商因违法经营受到刑事处罚或者责令停产停业、吊销许可证或者执照、较大数额罚款等行政处罚）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w:t>
            </w: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lang w:val="zh-CN"/>
              </w:rPr>
              <w:t>）符合本文件第一章第二款资格要求的所有证明资料。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纸质版：正本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3" w:firstLineChars="4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shd w:val="clear" w:color="auto" w:fill="FFFFFF"/>
                <w:lang w:eastAsia="zh-CN"/>
              </w:rPr>
              <w:t>响应文件</w:t>
            </w:r>
            <w:r>
              <w:rPr>
                <w:rFonts w:hint="eastAsia" w:asciiTheme="minorEastAsia" w:hAnsiTheme="minorEastAsia" w:eastAsiaTheme="minorEastAsia" w:cstheme="minorEastAsia"/>
                <w:b/>
                <w:bCs/>
                <w:color w:val="auto"/>
                <w:sz w:val="21"/>
                <w:szCs w:val="21"/>
                <w:shd w:val="clear" w:color="auto" w:fill="FFFFFF"/>
              </w:rPr>
              <w:t>电子版格式：</w:t>
            </w:r>
            <w:r>
              <w:rPr>
                <w:rFonts w:hint="eastAsia" w:asciiTheme="minorEastAsia" w:hAnsiTheme="minorEastAsia" w:eastAsiaTheme="minorEastAsia" w:cstheme="minorEastAsia"/>
                <w:b/>
                <w:bCs/>
                <w:color w:val="auto"/>
                <w:sz w:val="21"/>
                <w:szCs w:val="21"/>
                <w:lang w:val="en-US" w:eastAsia="zh-CN"/>
              </w:rPr>
              <w:t>WORD</w:t>
            </w:r>
            <w:r>
              <w:rPr>
                <w:rFonts w:hint="eastAsia" w:asciiTheme="minorEastAsia" w:hAnsiTheme="minorEastAsia" w:eastAsiaTheme="minorEastAsia" w:cstheme="minorEastAsia"/>
                <w:b/>
                <w:bCs/>
                <w:color w:val="auto"/>
                <w:sz w:val="21"/>
                <w:szCs w:val="21"/>
              </w:rPr>
              <w:t>格式</w:t>
            </w:r>
            <w:r>
              <w:rPr>
                <w:rFonts w:hint="eastAsia" w:asciiTheme="minorEastAsia" w:hAnsiTheme="minorEastAsia" w:eastAsiaTheme="minorEastAsia" w:cstheme="minorEastAsia"/>
                <w:b/>
                <w:bCs/>
                <w:color w:val="auto"/>
                <w:sz w:val="21"/>
                <w:szCs w:val="21"/>
                <w:lang w:val="en-US" w:eastAsia="zh-CN"/>
              </w:rPr>
              <w:t>和加</w:t>
            </w:r>
            <w:r>
              <w:rPr>
                <w:rFonts w:hint="eastAsia" w:asciiTheme="minorEastAsia" w:hAnsiTheme="minorEastAsia" w:eastAsiaTheme="minorEastAsia" w:cstheme="minorEastAsia"/>
                <w:b/>
                <w:bCs/>
                <w:color w:val="auto"/>
                <w:sz w:val="21"/>
                <w:szCs w:val="21"/>
                <w:u w:val="single"/>
                <w:lang w:val="en-US" w:eastAsia="zh-CN"/>
              </w:rPr>
              <w:t>盖公章后的</w:t>
            </w:r>
            <w:r>
              <w:rPr>
                <w:rFonts w:hint="eastAsia" w:asciiTheme="minorEastAsia" w:hAnsiTheme="minorEastAsia" w:eastAsiaTheme="minorEastAsia" w:cstheme="minorEastAsia"/>
                <w:b/>
                <w:bCs/>
                <w:color w:val="auto"/>
                <w:sz w:val="21"/>
                <w:szCs w:val="21"/>
                <w:u w:val="single"/>
              </w:rPr>
              <w:t>PDF</w:t>
            </w:r>
            <w:r>
              <w:rPr>
                <w:rFonts w:hint="eastAsia" w:asciiTheme="minorEastAsia" w:hAnsiTheme="minorEastAsia" w:eastAsiaTheme="minorEastAsia" w:cstheme="minorEastAsia"/>
                <w:b/>
                <w:bCs/>
                <w:color w:val="auto"/>
                <w:sz w:val="21"/>
                <w:szCs w:val="21"/>
                <w:u w:val="single"/>
                <w:lang w:val="en-US" w:eastAsia="zh-CN"/>
              </w:rPr>
              <w:t>扫描件</w:t>
            </w:r>
            <w:r>
              <w:rPr>
                <w:rFonts w:hint="eastAsia" w:asciiTheme="minorEastAsia" w:hAnsiTheme="minorEastAsia" w:eastAsiaTheme="minorEastAsia" w:cstheme="minorEastAsia"/>
                <w:b/>
                <w:bCs/>
                <w:color w:val="auto"/>
                <w:sz w:val="21"/>
                <w:szCs w:val="21"/>
                <w:u w:val="single"/>
              </w:rPr>
              <w:t>格式</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b/>
                <w:bCs/>
                <w:color w:val="auto"/>
                <w:sz w:val="21"/>
                <w:szCs w:val="21"/>
                <w:u w:val="single"/>
                <w:lang w:eastAsia="zh-CN"/>
              </w:rPr>
              <w:t>如不</w:t>
            </w:r>
            <w:r>
              <w:rPr>
                <w:rFonts w:hint="eastAsia" w:asciiTheme="minorEastAsia" w:hAnsiTheme="minorEastAsia" w:eastAsiaTheme="minorEastAsia" w:cstheme="minorEastAsia"/>
                <w:b/>
                <w:bCs/>
                <w:color w:val="auto"/>
                <w:sz w:val="21"/>
                <w:szCs w:val="21"/>
                <w:u w:val="single"/>
                <w:lang w:val="en-US" w:eastAsia="zh-CN"/>
              </w:rPr>
              <w:t>满足</w:t>
            </w:r>
            <w:r>
              <w:rPr>
                <w:rFonts w:hint="eastAsia" w:asciiTheme="minorEastAsia" w:hAnsiTheme="minorEastAsia" w:eastAsiaTheme="minorEastAsia" w:cstheme="minorEastAsia"/>
                <w:b/>
                <w:bCs/>
                <w:color w:val="auto"/>
                <w:sz w:val="21"/>
                <w:szCs w:val="21"/>
                <w:u w:val="single"/>
                <w:lang w:eastAsia="zh-CN"/>
              </w:rPr>
              <w:t>作废标处理。</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电子版形式：</w:t>
            </w:r>
            <w:r>
              <w:rPr>
                <w:rFonts w:hint="eastAsia" w:asciiTheme="minorEastAsia" w:hAnsiTheme="minorEastAsia" w:eastAsiaTheme="minorEastAsia" w:cstheme="minorEastAsia"/>
                <w:color w:val="auto"/>
                <w:sz w:val="21"/>
                <w:szCs w:val="21"/>
                <w:u w:val="single"/>
              </w:rPr>
              <w:t xml:space="preserve"> U盘1份，需贴标签并注明公司名称；</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kern w:val="0"/>
                <w:sz w:val="21"/>
                <w:szCs w:val="21"/>
              </w:rPr>
              <w:t>本条款细化为：响应文件</w:t>
            </w:r>
            <w:r>
              <w:rPr>
                <w:rFonts w:hint="eastAsia" w:asciiTheme="minorEastAsia" w:hAnsiTheme="minorEastAsia" w:eastAsiaTheme="minorEastAsia" w:cstheme="minorEastAsia"/>
                <w:kern w:val="0"/>
                <w:sz w:val="21"/>
                <w:szCs w:val="21"/>
                <w:lang w:eastAsia="zh-CN"/>
              </w:rPr>
              <w:t>正本</w:t>
            </w:r>
            <w:r>
              <w:rPr>
                <w:rFonts w:hint="eastAsia" w:asciiTheme="minorEastAsia" w:hAnsiTheme="minorEastAsia" w:eastAsiaTheme="minorEastAsia" w:cstheme="minorEastAsia"/>
                <w:kern w:val="0"/>
                <w:sz w:val="21"/>
                <w:szCs w:val="21"/>
              </w:rPr>
              <w:t>需逐页加盖供应商单位公章，不得使用单位其他专用章代替。</w:t>
            </w:r>
            <w:r>
              <w:rPr>
                <w:rFonts w:hint="eastAsia" w:asciiTheme="minorEastAsia" w:hAnsiTheme="minorEastAsia" w:eastAsiaTheme="minorEastAsia" w:cstheme="minorEastAsia"/>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lang w:val="en-US" w:eastAsia="zh-CN"/>
              </w:rPr>
              <w:t>3</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样品</w:t>
            </w:r>
          </w:p>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为磋商小组详细介绍供应商公司情况及项目了解情况的人员，</w:t>
            </w:r>
            <w:r>
              <w:rPr>
                <w:rFonts w:hint="eastAsia" w:asciiTheme="minorEastAsia" w:hAnsiTheme="minorEastAsia" w:eastAsiaTheme="minorEastAsia" w:cstheme="minorEastAsia"/>
                <w:b/>
                <w:bCs/>
                <w:sz w:val="21"/>
                <w:szCs w:val="21"/>
                <w:lang w:val="zh-CN" w:eastAsia="zh-CN"/>
              </w:rPr>
              <w:t>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成交通知书的领取</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本项目竞标报价为“交钥匙”价。竞标报价应包括完成该项目的货物</w:t>
            </w:r>
            <w:r>
              <w:rPr>
                <w:rFonts w:hint="eastAsia" w:asciiTheme="minorEastAsia" w:hAnsiTheme="minorEastAsia" w:eastAsiaTheme="minorEastAsia" w:cstheme="minorEastAsia"/>
                <w:color w:val="auto"/>
                <w:sz w:val="21"/>
                <w:szCs w:val="21"/>
                <w:lang w:val="en-US" w:eastAsia="zh-CN"/>
              </w:rPr>
              <w:t>本身</w:t>
            </w:r>
            <w:r>
              <w:rPr>
                <w:rFonts w:hint="eastAsia" w:asciiTheme="minorEastAsia" w:hAnsiTheme="minorEastAsia" w:eastAsiaTheme="minorEastAsia" w:cstheme="minorEastAsia"/>
                <w:color w:val="auto"/>
                <w:sz w:val="21"/>
                <w:szCs w:val="21"/>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和相关的周边环境情况，供应商在编制响应文件时参考，采购人和采购代理机构不对供应商据此作出的判断和决策负责。</w:t>
            </w:r>
          </w:p>
        </w:tc>
      </w:tr>
    </w:tbl>
    <w:p>
      <w:pPr>
        <w:rPr>
          <w:rFonts w:hint="eastAsia" w:asciiTheme="minorEastAsia" w:hAnsiTheme="minorEastAsia" w:eastAsiaTheme="minorEastAsia" w:cstheme="minorEastAsia"/>
          <w:b/>
          <w:szCs w:val="21"/>
        </w:rPr>
      </w:pPr>
      <w:bookmarkStart w:id="27" w:name="_Toc23075"/>
      <w:r>
        <w:rPr>
          <w:rFonts w:hint="eastAsia" w:asciiTheme="minorEastAsia" w:hAnsiTheme="minorEastAsia" w:eastAsiaTheme="minorEastAsia" w:cstheme="minorEastAsia"/>
          <w:b/>
          <w:szCs w:val="21"/>
        </w:rPr>
        <w:br w:type="page"/>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w:t>
      </w:r>
      <w:bookmarkEnd w:id="27"/>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8" w:name="_Toc18457"/>
      <w:r>
        <w:rPr>
          <w:rFonts w:hint="eastAsia" w:asciiTheme="minorEastAsia" w:hAnsiTheme="minorEastAsia" w:eastAsiaTheme="minorEastAsia" w:cstheme="minorEastAsia"/>
          <w:b/>
          <w:szCs w:val="21"/>
        </w:rPr>
        <w:t>总则</w:t>
      </w:r>
      <w:bookmarkEnd w:id="28"/>
    </w:p>
    <w:p>
      <w:pPr>
        <w:numPr>
          <w:ilvl w:val="0"/>
          <w:numId w:val="9"/>
        </w:numPr>
        <w:spacing w:line="360" w:lineRule="auto"/>
        <w:ind w:hanging="540"/>
        <w:outlineLvl w:val="1"/>
        <w:rPr>
          <w:rFonts w:hint="eastAsia" w:asciiTheme="minorEastAsia" w:hAnsiTheme="minorEastAsia" w:eastAsiaTheme="minorEastAsia" w:cstheme="minorEastAsia"/>
          <w:b/>
          <w:szCs w:val="21"/>
        </w:rPr>
      </w:pPr>
      <w:bookmarkStart w:id="29" w:name="_Toc27243"/>
      <w:bookmarkStart w:id="30" w:name="_Toc17841"/>
      <w:r>
        <w:rPr>
          <w:rFonts w:hint="eastAsia" w:asciiTheme="minorEastAsia" w:hAnsiTheme="minorEastAsia" w:eastAsiaTheme="minorEastAsia" w:cstheme="minorEastAsia"/>
          <w:b/>
          <w:szCs w:val="21"/>
        </w:rPr>
        <w:t>适用法律及范围</w:t>
      </w:r>
      <w:bookmarkEnd w:id="29"/>
      <w:bookmarkEnd w:id="30"/>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9"/>
        </w:numPr>
        <w:spacing w:line="360" w:lineRule="auto"/>
        <w:ind w:hanging="540"/>
        <w:outlineLvl w:val="1"/>
        <w:rPr>
          <w:rFonts w:hint="eastAsia" w:asciiTheme="minorEastAsia" w:hAnsiTheme="minorEastAsia" w:eastAsiaTheme="minorEastAsia" w:cstheme="minorEastAsia"/>
          <w:b/>
          <w:szCs w:val="21"/>
        </w:rPr>
      </w:pPr>
      <w:bookmarkStart w:id="31" w:name="_Toc22187"/>
      <w:bookmarkStart w:id="32" w:name="_Toc30547"/>
      <w:r>
        <w:rPr>
          <w:rFonts w:hint="eastAsia" w:asciiTheme="minorEastAsia" w:hAnsiTheme="minorEastAsia" w:eastAsiaTheme="minorEastAsia" w:cstheme="minorEastAsia"/>
          <w:b/>
          <w:szCs w:val="21"/>
        </w:rPr>
        <w:t>定义</w:t>
      </w:r>
      <w:bookmarkEnd w:id="31"/>
      <w:bookmarkEnd w:id="32"/>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9"/>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9"/>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9"/>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9"/>
        </w:numPr>
        <w:spacing w:line="360" w:lineRule="auto"/>
        <w:ind w:hanging="540"/>
        <w:outlineLvl w:val="1"/>
        <w:rPr>
          <w:rFonts w:hint="eastAsia" w:asciiTheme="minorEastAsia" w:hAnsiTheme="minorEastAsia" w:eastAsiaTheme="minorEastAsia" w:cstheme="minorEastAsia"/>
          <w:b/>
          <w:szCs w:val="21"/>
        </w:rPr>
      </w:pPr>
      <w:bookmarkStart w:id="33" w:name="_Toc30503"/>
      <w:bookmarkStart w:id="34" w:name="_Toc9707"/>
      <w:r>
        <w:rPr>
          <w:rFonts w:hint="eastAsia" w:asciiTheme="minorEastAsia" w:hAnsiTheme="minorEastAsia" w:eastAsiaTheme="minorEastAsia" w:cstheme="minorEastAsia"/>
          <w:b/>
          <w:snapToGrid w:val="0"/>
          <w:kern w:val="0"/>
          <w:szCs w:val="21"/>
          <w:lang w:val="zh-CN"/>
        </w:rPr>
        <w:t>工程、货物及服务</w:t>
      </w:r>
      <w:bookmarkEnd w:id="33"/>
      <w:bookmarkEnd w:id="34"/>
    </w:p>
    <w:p>
      <w:pPr>
        <w:numPr>
          <w:ilvl w:val="1"/>
          <w:numId w:val="12"/>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2"/>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9"/>
        </w:numPr>
        <w:spacing w:line="360" w:lineRule="auto"/>
        <w:ind w:hanging="540"/>
        <w:outlineLvl w:val="1"/>
        <w:rPr>
          <w:rFonts w:hint="eastAsia" w:asciiTheme="minorEastAsia" w:hAnsiTheme="minorEastAsia" w:eastAsiaTheme="minorEastAsia" w:cstheme="minorEastAsia"/>
          <w:b/>
          <w:szCs w:val="21"/>
        </w:rPr>
      </w:pPr>
      <w:bookmarkStart w:id="35" w:name="_Toc9974"/>
      <w:bookmarkStart w:id="36" w:name="_Toc4948"/>
      <w:r>
        <w:rPr>
          <w:rFonts w:hint="eastAsia" w:asciiTheme="minorEastAsia" w:hAnsiTheme="minorEastAsia" w:eastAsiaTheme="minorEastAsia" w:cstheme="minorEastAsia"/>
          <w:b/>
          <w:szCs w:val="21"/>
        </w:rPr>
        <w:t>费用</w:t>
      </w:r>
      <w:bookmarkEnd w:id="35"/>
      <w:bookmarkEnd w:id="36"/>
      <w:r>
        <w:rPr>
          <w:rFonts w:hint="eastAsia" w:asciiTheme="minorEastAsia" w:hAnsiTheme="minorEastAsia" w:eastAsiaTheme="minorEastAsia" w:cstheme="minorEastAsia"/>
          <w:b/>
          <w:szCs w:val="21"/>
        </w:rPr>
        <w:t xml:space="preserve">  </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注：招标代理服务收费按差额定率累进法计算。例如：某货物招标代理业务中标金额为6000万元，计算招标代理服务收费额如下：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合计收费=324000.000元</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7" w:name="_Toc21644"/>
      <w:r>
        <w:rPr>
          <w:rFonts w:hint="eastAsia" w:asciiTheme="minorEastAsia" w:hAnsiTheme="minorEastAsia" w:eastAsiaTheme="minorEastAsia" w:cstheme="minorEastAsia"/>
          <w:b/>
          <w:szCs w:val="21"/>
        </w:rPr>
        <w:t>竞争性磋商采购文件</w:t>
      </w:r>
      <w:bookmarkEnd w:id="37"/>
    </w:p>
    <w:p>
      <w:pPr>
        <w:numPr>
          <w:ilvl w:val="0"/>
          <w:numId w:val="9"/>
        </w:numPr>
        <w:spacing w:line="360" w:lineRule="auto"/>
        <w:ind w:hanging="540"/>
        <w:outlineLvl w:val="1"/>
        <w:rPr>
          <w:rFonts w:hint="eastAsia" w:asciiTheme="minorEastAsia" w:hAnsiTheme="minorEastAsia" w:eastAsiaTheme="minorEastAsia" w:cstheme="minorEastAsia"/>
          <w:b/>
          <w:szCs w:val="21"/>
        </w:rPr>
      </w:pPr>
      <w:bookmarkStart w:id="38" w:name="_Toc4547"/>
      <w:bookmarkStart w:id="39" w:name="_Toc25534"/>
      <w:r>
        <w:rPr>
          <w:rFonts w:hint="eastAsia" w:asciiTheme="minorEastAsia" w:hAnsiTheme="minorEastAsia" w:eastAsiaTheme="minorEastAsia" w:cstheme="minorEastAsia"/>
          <w:b/>
          <w:szCs w:val="21"/>
        </w:rPr>
        <w:t>竞争性磋商采购文件的构成</w:t>
      </w:r>
      <w:bookmarkEnd w:id="38"/>
      <w:bookmarkEnd w:id="39"/>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9"/>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磋商小组</w:t>
      </w:r>
      <w:r>
        <w:rPr>
          <w:rFonts w:hint="eastAsia" w:asciiTheme="minorEastAsia" w:hAnsiTheme="minorEastAsia" w:eastAsiaTheme="minorEastAsia" w:cstheme="minorEastAsia"/>
          <w:szCs w:val="21"/>
        </w:rPr>
        <w:t>在磋商过程中发出的对本磋商文件的实质性变动</w:t>
      </w:r>
    </w:p>
    <w:p>
      <w:pPr>
        <w:numPr>
          <w:ilvl w:val="0"/>
          <w:numId w:val="9"/>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0" w:name="_Toc12297"/>
      <w:bookmarkStart w:id="41" w:name="_Toc29700"/>
      <w:r>
        <w:rPr>
          <w:rFonts w:hint="eastAsia" w:asciiTheme="minorEastAsia" w:hAnsiTheme="minorEastAsia" w:eastAsiaTheme="minorEastAsia" w:cstheme="minorEastAsia"/>
          <w:b/>
          <w:snapToGrid w:val="0"/>
          <w:kern w:val="0"/>
          <w:szCs w:val="21"/>
          <w:lang w:val="zh-CN"/>
        </w:rPr>
        <w:t>竞争性磋商采购文件的澄清</w:t>
      </w:r>
      <w:bookmarkEnd w:id="40"/>
      <w:bookmarkEnd w:id="41"/>
    </w:p>
    <w:p>
      <w:pPr>
        <w:numPr>
          <w:ilvl w:val="1"/>
          <w:numId w:val="15"/>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5"/>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5"/>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5"/>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9"/>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2" w:name="_Toc17968"/>
      <w:bookmarkStart w:id="43" w:name="_Toc31761"/>
      <w:r>
        <w:rPr>
          <w:rFonts w:hint="eastAsia" w:asciiTheme="minorEastAsia" w:hAnsiTheme="minorEastAsia" w:eastAsiaTheme="minorEastAsia" w:cstheme="minorEastAsia"/>
          <w:b/>
          <w:snapToGrid w:val="0"/>
          <w:kern w:val="0"/>
          <w:szCs w:val="21"/>
          <w:lang w:val="zh-CN"/>
        </w:rPr>
        <w:t>竞争性磋商采购文件的修改</w:t>
      </w:r>
      <w:bookmarkEnd w:id="42"/>
      <w:bookmarkEnd w:id="43"/>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6"/>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4" w:name="_Toc6290"/>
      <w:r>
        <w:rPr>
          <w:rFonts w:hint="eastAsia" w:asciiTheme="minorEastAsia" w:hAnsiTheme="minorEastAsia" w:eastAsiaTheme="minorEastAsia" w:cstheme="minorEastAsia"/>
          <w:b/>
          <w:szCs w:val="21"/>
        </w:rPr>
        <w:t>竞争性磋商响应文件</w:t>
      </w:r>
      <w:bookmarkEnd w:id="44"/>
    </w:p>
    <w:p>
      <w:pPr>
        <w:numPr>
          <w:ilvl w:val="0"/>
          <w:numId w:val="9"/>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45" w:name="_Toc4380"/>
      <w:bookmarkStart w:id="46" w:name="_Toc30987"/>
      <w:r>
        <w:rPr>
          <w:rFonts w:hint="eastAsia" w:asciiTheme="minorEastAsia" w:hAnsiTheme="minorEastAsia" w:eastAsiaTheme="minorEastAsia" w:cstheme="minorEastAsia"/>
          <w:b/>
          <w:snapToGrid w:val="0"/>
          <w:kern w:val="0"/>
          <w:szCs w:val="21"/>
          <w:lang w:val="zh-CN"/>
        </w:rPr>
        <w:t>语言和计量单位</w:t>
      </w:r>
      <w:bookmarkEnd w:id="45"/>
      <w:bookmarkEnd w:id="46"/>
    </w:p>
    <w:p>
      <w:pPr>
        <w:numPr>
          <w:ilvl w:val="1"/>
          <w:numId w:val="17"/>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7"/>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9"/>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7" w:name="_Toc3554"/>
      <w:bookmarkStart w:id="48" w:name="_Toc32272"/>
      <w:r>
        <w:rPr>
          <w:rFonts w:hint="eastAsia" w:asciiTheme="minorEastAsia" w:hAnsiTheme="minorEastAsia" w:eastAsiaTheme="minorEastAsia" w:cstheme="minorEastAsia"/>
          <w:b/>
          <w:snapToGrid w:val="0"/>
          <w:kern w:val="0"/>
          <w:szCs w:val="21"/>
          <w:lang w:val="zh-CN"/>
        </w:rPr>
        <w:t>竞争性磋商响应文件的构成</w:t>
      </w:r>
      <w:bookmarkEnd w:id="47"/>
      <w:bookmarkEnd w:id="48"/>
    </w:p>
    <w:p>
      <w:pPr>
        <w:numPr>
          <w:ilvl w:val="1"/>
          <w:numId w:val="18"/>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9"/>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9" w:name="_Toc25217"/>
      <w:bookmarkStart w:id="50" w:name="_Toc1043"/>
      <w:r>
        <w:rPr>
          <w:rFonts w:hint="eastAsia" w:asciiTheme="minorEastAsia" w:hAnsiTheme="minorEastAsia" w:eastAsiaTheme="minorEastAsia" w:cstheme="minorEastAsia"/>
          <w:b/>
          <w:snapToGrid w:val="0"/>
          <w:kern w:val="0"/>
          <w:szCs w:val="21"/>
          <w:lang w:val="zh-CN"/>
        </w:rPr>
        <w:t>竞争性磋商响应文件的编制</w:t>
      </w:r>
      <w:bookmarkEnd w:id="49"/>
      <w:bookmarkEnd w:id="50"/>
    </w:p>
    <w:p>
      <w:pPr>
        <w:numPr>
          <w:ilvl w:val="1"/>
          <w:numId w:val="19"/>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19"/>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19"/>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19"/>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9"/>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1" w:name="_Toc15588"/>
      <w:bookmarkStart w:id="52" w:name="_Toc24544"/>
      <w:r>
        <w:rPr>
          <w:rFonts w:hint="eastAsia" w:asciiTheme="minorEastAsia" w:hAnsiTheme="minorEastAsia" w:eastAsiaTheme="minorEastAsia" w:cstheme="minorEastAsia"/>
          <w:b/>
          <w:snapToGrid w:val="0"/>
          <w:kern w:val="0"/>
          <w:szCs w:val="21"/>
          <w:lang w:val="zh-CN"/>
        </w:rPr>
        <w:t>磋商报价</w:t>
      </w:r>
      <w:bookmarkEnd w:id="51"/>
      <w:bookmarkEnd w:id="52"/>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9"/>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23921"/>
      <w:bookmarkStart w:id="54" w:name="_Toc6176"/>
      <w:r>
        <w:rPr>
          <w:rFonts w:hint="eastAsia" w:asciiTheme="minorEastAsia" w:hAnsiTheme="minorEastAsia" w:eastAsiaTheme="minorEastAsia" w:cstheme="minorEastAsia"/>
          <w:b/>
          <w:snapToGrid w:val="0"/>
          <w:kern w:val="0"/>
          <w:szCs w:val="21"/>
          <w:lang w:val="zh-CN"/>
        </w:rPr>
        <w:t>备选方案</w:t>
      </w:r>
      <w:bookmarkEnd w:id="53"/>
      <w:bookmarkEnd w:id="54"/>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9"/>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3324"/>
      <w:bookmarkStart w:id="56" w:name="_Toc827"/>
      <w:r>
        <w:rPr>
          <w:rFonts w:hint="eastAsia" w:asciiTheme="minorEastAsia" w:hAnsiTheme="minorEastAsia" w:eastAsiaTheme="minorEastAsia" w:cstheme="minorEastAsia"/>
          <w:b/>
          <w:snapToGrid w:val="0"/>
          <w:kern w:val="0"/>
          <w:szCs w:val="21"/>
          <w:lang w:val="zh-CN"/>
        </w:rPr>
        <w:t>联合体</w:t>
      </w:r>
      <w:bookmarkEnd w:id="55"/>
      <w:bookmarkEnd w:id="56"/>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7" w:name="_Toc569"/>
      <w:bookmarkStart w:id="58" w:name="_Toc2434"/>
      <w:r>
        <w:rPr>
          <w:rFonts w:hint="eastAsia" w:asciiTheme="minorEastAsia" w:hAnsiTheme="minorEastAsia" w:eastAsiaTheme="minorEastAsia" w:cstheme="minorEastAsia"/>
          <w:b/>
          <w:snapToGrid w:val="0"/>
          <w:kern w:val="0"/>
          <w:szCs w:val="21"/>
          <w:lang w:val="zh-CN"/>
        </w:rPr>
        <w:t>供应商资格证明文件</w:t>
      </w:r>
      <w:bookmarkEnd w:id="57"/>
      <w:bookmarkEnd w:id="58"/>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4"/>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9" w:name="_Toc9935"/>
      <w:bookmarkStart w:id="60" w:name="_Toc24609"/>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59"/>
      <w:bookmarkEnd w:id="60"/>
    </w:p>
    <w:p>
      <w:pPr>
        <w:numPr>
          <w:ilvl w:val="1"/>
          <w:numId w:val="25"/>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1" w:name="_Toc27068"/>
      <w:bookmarkStart w:id="62" w:name="_Toc29173"/>
      <w:r>
        <w:rPr>
          <w:rFonts w:hint="eastAsia" w:asciiTheme="minorEastAsia" w:hAnsiTheme="minorEastAsia" w:eastAsiaTheme="minorEastAsia" w:cstheme="minorEastAsia"/>
          <w:b/>
          <w:snapToGrid w:val="0"/>
          <w:color w:val="auto"/>
          <w:kern w:val="0"/>
          <w:szCs w:val="21"/>
          <w:lang w:val="zh-CN"/>
        </w:rPr>
        <w:t>磋商保证金</w:t>
      </w:r>
      <w:bookmarkEnd w:id="61"/>
      <w:bookmarkEnd w:id="62"/>
    </w:p>
    <w:p>
      <w:pPr>
        <w:numPr>
          <w:ilvl w:val="1"/>
          <w:numId w:val="26"/>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6"/>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6"/>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6"/>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6"/>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6"/>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7"/>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7"/>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7"/>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7"/>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7"/>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3" w:name="_Toc17731"/>
      <w:bookmarkStart w:id="64" w:name="_Toc5668"/>
      <w:r>
        <w:rPr>
          <w:rFonts w:hint="eastAsia" w:asciiTheme="minorEastAsia" w:hAnsiTheme="minorEastAsia" w:eastAsiaTheme="minorEastAsia" w:cstheme="minorEastAsia"/>
          <w:b/>
          <w:snapToGrid w:val="0"/>
          <w:kern w:val="0"/>
          <w:szCs w:val="21"/>
          <w:lang w:val="zh-CN"/>
        </w:rPr>
        <w:t>磋商有效期</w:t>
      </w:r>
      <w:bookmarkEnd w:id="63"/>
      <w:bookmarkEnd w:id="64"/>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5" w:name="_Toc20134"/>
      <w:bookmarkStart w:id="66"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65"/>
      <w:bookmarkEnd w:id="66"/>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。本次磋商供应商提交响应文件正、副本和电子文档的数量见《供应商须知前附表》。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与响应文件正本不符，以正本为准。电子文档与纸质文件不符，以纸质文件为准。</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7" w:name="_Toc3975"/>
      <w:r>
        <w:rPr>
          <w:rFonts w:hint="eastAsia" w:asciiTheme="minorEastAsia" w:hAnsiTheme="minorEastAsia" w:eastAsiaTheme="minorEastAsia" w:cstheme="minorEastAsia"/>
          <w:b/>
          <w:szCs w:val="21"/>
        </w:rPr>
        <w:t>竞争性磋商响应文件的递交</w:t>
      </w:r>
      <w:bookmarkEnd w:id="67"/>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16633"/>
      <w:bookmarkStart w:id="69"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8"/>
      <w:bookmarkEnd w:id="69"/>
    </w:p>
    <w:p>
      <w:pPr>
        <w:numPr>
          <w:ilvl w:val="1"/>
          <w:numId w:val="3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0"/>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0"/>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要求在磋商时提交样品的，是否在样品上标明磋商供应商名称，有关提交及退还样品的相关规定。见《供应商须知前附表》。</w:t>
      </w:r>
    </w:p>
    <w:p>
      <w:pPr>
        <w:numPr>
          <w:ilvl w:val="0"/>
          <w:numId w:val="9"/>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17857"/>
      <w:bookmarkStart w:id="71" w:name="_Toc28372"/>
      <w:r>
        <w:rPr>
          <w:rFonts w:hint="eastAsia" w:asciiTheme="minorEastAsia" w:hAnsiTheme="minorEastAsia" w:eastAsiaTheme="minorEastAsia" w:cstheme="minorEastAsia"/>
          <w:b/>
          <w:snapToGrid w:val="0"/>
          <w:kern w:val="0"/>
          <w:szCs w:val="21"/>
          <w:lang w:val="zh-CN"/>
        </w:rPr>
        <w:t>竞争性磋商响应文件的送达地点及截止时间</w:t>
      </w:r>
      <w:bookmarkEnd w:id="70"/>
      <w:bookmarkEnd w:id="71"/>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9"/>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863"/>
      <w:bookmarkStart w:id="73" w:name="_Toc31376"/>
      <w:r>
        <w:rPr>
          <w:rFonts w:hint="eastAsia" w:asciiTheme="minorEastAsia" w:hAnsiTheme="minorEastAsia" w:eastAsiaTheme="minorEastAsia" w:cstheme="minorEastAsia"/>
          <w:b/>
          <w:snapToGrid w:val="0"/>
          <w:kern w:val="0"/>
          <w:szCs w:val="21"/>
          <w:lang w:val="zh-CN"/>
        </w:rPr>
        <w:t>迟交的竞争性磋商响应文件</w:t>
      </w:r>
      <w:bookmarkEnd w:id="72"/>
      <w:bookmarkEnd w:id="73"/>
    </w:p>
    <w:p>
      <w:pPr>
        <w:numPr>
          <w:ilvl w:val="1"/>
          <w:numId w:val="31"/>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9"/>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4" w:name="_Toc32091"/>
      <w:bookmarkStart w:id="75"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74"/>
      <w:bookmarkEnd w:id="75"/>
    </w:p>
    <w:p>
      <w:pPr>
        <w:numPr>
          <w:ilvl w:val="1"/>
          <w:numId w:val="32"/>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2"/>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2"/>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6" w:name="_Toc29375"/>
      <w:r>
        <w:rPr>
          <w:rFonts w:hint="eastAsia" w:asciiTheme="minorEastAsia" w:hAnsiTheme="minorEastAsia" w:eastAsiaTheme="minorEastAsia" w:cstheme="minorEastAsia"/>
          <w:b/>
          <w:szCs w:val="21"/>
        </w:rPr>
        <w:t>磋商程序及步骤</w:t>
      </w:r>
      <w:bookmarkEnd w:id="76"/>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7" w:name="_Toc2550"/>
      <w:bookmarkStart w:id="78" w:name="_Toc22624"/>
      <w:r>
        <w:rPr>
          <w:rFonts w:hint="eastAsia" w:asciiTheme="minorEastAsia" w:hAnsiTheme="minorEastAsia" w:eastAsiaTheme="minorEastAsia" w:cstheme="minorEastAsia"/>
          <w:b/>
        </w:rPr>
        <w:t>竞争性磋商小组</w:t>
      </w:r>
      <w:bookmarkEnd w:id="77"/>
      <w:bookmarkEnd w:id="78"/>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9" w:name="_Toc21483"/>
      <w:bookmarkStart w:id="80" w:name="_Toc14809"/>
      <w:r>
        <w:rPr>
          <w:rFonts w:hint="eastAsia" w:asciiTheme="minorEastAsia" w:hAnsiTheme="minorEastAsia" w:eastAsiaTheme="minorEastAsia" w:cstheme="minorEastAsia"/>
          <w:b/>
        </w:rPr>
        <w:t>磋商代表</w:t>
      </w:r>
      <w:bookmarkEnd w:id="79"/>
      <w:bookmarkEnd w:id="80"/>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val="en-US" w:eastAsia="zh-CN"/>
        </w:rPr>
      </w:pPr>
      <w:bookmarkStart w:id="81" w:name="_Toc32662"/>
      <w:bookmarkStart w:id="82"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1"/>
      <w:bookmarkEnd w:id="82"/>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3" w:name="_Toc30347"/>
      <w:r>
        <w:rPr>
          <w:rFonts w:hint="eastAsia" w:asciiTheme="minorEastAsia" w:hAnsiTheme="minorEastAsia" w:eastAsiaTheme="minorEastAsia" w:cstheme="minorEastAsia"/>
          <w:b/>
        </w:rPr>
        <w:t>资格审查和符合性审查</w:t>
      </w:r>
      <w:bookmarkEnd w:id="83"/>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4" w:name="_Toc5263"/>
      <w:r>
        <w:rPr>
          <w:rFonts w:hint="eastAsia" w:asciiTheme="minorEastAsia" w:hAnsiTheme="minorEastAsia" w:eastAsiaTheme="minorEastAsia" w:cstheme="minorEastAsia"/>
          <w:b/>
        </w:rPr>
        <w:t>磋商</w:t>
      </w:r>
      <w:bookmarkEnd w:id="84"/>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26.4  竞标报价有算术错误的，</w:t>
      </w:r>
      <w:r>
        <w:rPr>
          <w:rFonts w:hint="eastAsia" w:asciiTheme="minorEastAsia" w:hAnsiTheme="minorEastAsia" w:eastAsiaTheme="minorEastAsia" w:cstheme="minorEastAsia"/>
          <w:szCs w:val="21"/>
        </w:rPr>
        <w:t>磋商小组</w:t>
      </w:r>
      <w:r>
        <w:rPr>
          <w:rFonts w:hint="eastAsia" w:asciiTheme="minorEastAsia" w:hAnsiTheme="minorEastAsia" w:eastAsiaTheme="minorEastAsia" w:cstheme="minorEastAsia"/>
          <w:szCs w:val="21"/>
          <w:lang w:eastAsia="zh-CN"/>
        </w:rPr>
        <w:t>按照以下原则对磋商报价进行修正，修正的价格经供应商书面确认后具有约束力。供应商不接受修正价格的，</w:t>
      </w:r>
      <w:r>
        <w:rPr>
          <w:rFonts w:hint="eastAsia" w:asciiTheme="minorEastAsia" w:hAnsiTheme="minorEastAsia" w:eastAsiaTheme="minorEastAsia" w:cstheme="minorEastAsia"/>
          <w:szCs w:val="21"/>
        </w:rPr>
        <w:t>磋商小组</w:t>
      </w:r>
      <w:r>
        <w:rPr>
          <w:rFonts w:hint="eastAsia" w:asciiTheme="minorEastAsia" w:hAnsiTheme="minorEastAsia" w:eastAsiaTheme="minorEastAsia" w:cstheme="minorEastAsia"/>
          <w:szCs w:val="21"/>
          <w:lang w:eastAsia="zh-CN"/>
        </w:rPr>
        <w:t>应当否决其</w:t>
      </w:r>
      <w:r>
        <w:rPr>
          <w:rFonts w:hint="eastAsia" w:asciiTheme="minorEastAsia" w:hAnsiTheme="minorEastAsia" w:eastAsiaTheme="minorEastAsia" w:cstheme="minorEastAsia"/>
          <w:szCs w:val="21"/>
          <w:lang w:val="en-US" w:eastAsia="zh-CN"/>
        </w:rPr>
        <w:t>竞标</w:t>
      </w:r>
      <w:r>
        <w:rPr>
          <w:rFonts w:hint="eastAsia" w:asciiTheme="minorEastAsia" w:hAnsiTheme="minorEastAsia" w:eastAsiaTheme="minorEastAsia" w:cs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（1）响应文件中的大写金额与小写金额不一致的，以大写金额为准；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（2）总价金额与根据单价计算出的结果不一致的，以单价金额为准修正总价，但单价金额小数点有明显错误的除外。</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15" w:firstLine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w:t>
      </w:r>
      <w:r>
        <w:rPr>
          <w:rFonts w:hint="eastAsia" w:asciiTheme="minorEastAsia" w:hAnsiTheme="minorEastAsia" w:eastAsiaTheme="minorEastAsia" w:cstheme="minorEastAsia"/>
          <w:bCs/>
          <w:kern w:val="44"/>
          <w:szCs w:val="21"/>
          <w:lang w:val="en-US" w:eastAsia="zh-CN"/>
        </w:rPr>
        <w:t>8</w:t>
      </w:r>
      <w:r>
        <w:rPr>
          <w:rFonts w:hint="eastAsia" w:asciiTheme="minorEastAsia" w:hAnsiTheme="minorEastAsia" w:eastAsiaTheme="minorEastAsia" w:cstheme="minorEastAsia"/>
          <w:bCs/>
          <w:kern w:val="44"/>
          <w:szCs w:val="21"/>
        </w:rPr>
        <w:t>采购代理机构对磋商过程和重要磋商内容进行记录，磋商双方在记录上签字确认。</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5" w:name="_Toc21157"/>
      <w:r>
        <w:rPr>
          <w:rFonts w:hint="eastAsia" w:asciiTheme="minorEastAsia" w:hAnsiTheme="minorEastAsia" w:eastAsiaTheme="minorEastAsia" w:cstheme="minorEastAsia"/>
          <w:b/>
          <w:lang w:val="zh-CN"/>
        </w:rPr>
        <w:t>保密</w:t>
      </w:r>
      <w:bookmarkEnd w:id="85"/>
    </w:p>
    <w:p>
      <w:pPr>
        <w:numPr>
          <w:ilvl w:val="1"/>
          <w:numId w:val="33"/>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3"/>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3"/>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6" w:name="_Toc21170"/>
      <w:bookmarkStart w:id="87" w:name="_Toc15936"/>
      <w:r>
        <w:rPr>
          <w:rFonts w:hint="eastAsia" w:asciiTheme="minorEastAsia" w:hAnsiTheme="minorEastAsia" w:eastAsiaTheme="minorEastAsia" w:cstheme="minorEastAsia"/>
          <w:b/>
          <w:szCs w:val="21"/>
        </w:rPr>
        <w:t>成交与签订合同</w:t>
      </w:r>
      <w:bookmarkEnd w:id="86"/>
      <w:bookmarkEnd w:id="87"/>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8" w:name="_Toc23443"/>
      <w:bookmarkStart w:id="89" w:name="_Toc21514"/>
      <w:r>
        <w:rPr>
          <w:rFonts w:hint="eastAsia" w:asciiTheme="minorEastAsia" w:hAnsiTheme="minorEastAsia" w:eastAsiaTheme="minorEastAsia" w:cstheme="minorEastAsia"/>
          <w:b/>
          <w:lang w:val="zh-CN"/>
        </w:rPr>
        <w:t>合同授予标准</w:t>
      </w:r>
      <w:bookmarkEnd w:id="88"/>
      <w:bookmarkEnd w:id="89"/>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lang w:val="en-US" w:eastAsia="zh-CN"/>
        </w:rPr>
        <w:t xml:space="preserve">  </w:t>
      </w:r>
      <w:r>
        <w:rPr>
          <w:rFonts w:hint="eastAsia" w:asciiTheme="minorEastAsia" w:hAnsiTheme="minorEastAsia" w:eastAsiaTheme="minorEastAsia" w:cstheme="minorEastAsia"/>
          <w:iCs/>
          <w:snapToGrid w:val="0"/>
          <w:kern w:val="0"/>
          <w:sz w:val="21"/>
          <w:szCs w:val="21"/>
          <w:lang w:val="zh-CN"/>
        </w:rPr>
        <w:t>采购人将把合同授予排名</w:t>
      </w:r>
      <w:r>
        <w:rPr>
          <w:rFonts w:hint="eastAsia" w:asciiTheme="minorEastAsia" w:hAnsiTheme="minorEastAsia" w:eastAsiaTheme="minorEastAsia" w:cstheme="minorEastAsia"/>
          <w:iCs/>
          <w:snapToGrid w:val="0"/>
          <w:kern w:val="0"/>
          <w:sz w:val="21"/>
          <w:szCs w:val="21"/>
          <w:lang w:val="en-US" w:eastAsia="zh-CN"/>
        </w:rPr>
        <w:t>推荐数量</w:t>
      </w:r>
      <w:r>
        <w:rPr>
          <w:rFonts w:hint="eastAsia" w:asciiTheme="minorEastAsia" w:hAnsiTheme="minorEastAsia" w:eastAsiaTheme="minorEastAsia" w:cstheme="minorEastAsia"/>
          <w:iCs/>
          <w:snapToGrid w:val="0"/>
          <w:kern w:val="0"/>
          <w:sz w:val="21"/>
          <w:szCs w:val="21"/>
          <w:lang w:val="zh-CN"/>
        </w:rPr>
        <w:t>的供应商，特殊情况按本须知29.3的规定执行。</w:t>
      </w:r>
    </w:p>
    <w:p>
      <w:pPr>
        <w:keepNext w:val="0"/>
        <w:keepLines w:val="0"/>
        <w:pageBreakBefore w:val="0"/>
        <w:widowControl w:val="0"/>
        <w:kinsoku/>
        <w:wordWrap/>
        <w:overflowPunct/>
        <w:topLinePunct w:val="0"/>
        <w:bidi w:val="0"/>
        <w:snapToGrid/>
        <w:spacing w:line="360" w:lineRule="auto"/>
        <w:ind w:left="630" w:hanging="630" w:hangingChars="300"/>
        <w:jc w:val="left"/>
        <w:textAlignment w:val="auto"/>
        <w:outlineLvl w:val="9"/>
        <w:rPr>
          <w:rFonts w:ascii="宋体" w:hAnsi="宋体" w:eastAsia="宋体" w:cs="宋体"/>
          <w:sz w:val="21"/>
          <w:szCs w:val="21"/>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2  </w:t>
      </w:r>
      <w:r>
        <w:rPr>
          <w:rFonts w:hint="eastAsia" w:asciiTheme="minorEastAsia" w:hAnsiTheme="minorEastAsia" w:eastAsiaTheme="minorEastAsia" w:cstheme="minorEastAsia"/>
          <w:iCs/>
          <w:snapToGrid w:val="0"/>
          <w:kern w:val="0"/>
          <w:sz w:val="21"/>
          <w:szCs w:val="21"/>
          <w:lang w:val="zh-CN"/>
        </w:rPr>
        <w:t>采购代理机构应当在评审结束后2个工作日内将评审报告送采购人确认。</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3  </w:t>
      </w:r>
      <w:r>
        <w:rPr>
          <w:rFonts w:hint="eastAsia" w:asciiTheme="minorEastAsia" w:hAnsiTheme="minorEastAsia" w:eastAsiaTheme="minorEastAsia" w:cstheme="minorEastAsia"/>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4  </w:t>
      </w:r>
      <w:r>
        <w:rPr>
          <w:rFonts w:hint="eastAsia" w:asciiTheme="minorEastAsia" w:hAnsiTheme="minorEastAsia" w:eastAsiaTheme="minorEastAsia" w:cstheme="minorEastAsia"/>
          <w:iCs/>
          <w:snapToGrid w:val="0"/>
          <w:kern w:val="0"/>
          <w:sz w:val="21"/>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5  </w:t>
      </w:r>
      <w:r>
        <w:rPr>
          <w:rFonts w:hint="eastAsia" w:asciiTheme="minorEastAsia" w:hAnsiTheme="minorEastAsia" w:eastAsiaTheme="minorEastAsia" w:cstheme="minorEastAsia"/>
          <w:iCs/>
          <w:snapToGrid w:val="0"/>
          <w:kern w:val="0"/>
          <w:sz w:val="21"/>
          <w:szCs w:val="21"/>
          <w:lang w:val="zh-CN"/>
        </w:rPr>
        <w:t>成交通知书的领取时间详见《供应商须知前附表》。</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0" w:name="_Toc15879"/>
      <w:bookmarkStart w:id="91" w:name="_Toc15727"/>
      <w:r>
        <w:rPr>
          <w:rFonts w:hint="eastAsia" w:asciiTheme="minorEastAsia" w:hAnsiTheme="minorEastAsia" w:eastAsiaTheme="minorEastAsia" w:cstheme="minorEastAsia"/>
          <w:b/>
          <w:lang w:val="zh-CN"/>
        </w:rPr>
        <w:t>签订合同</w:t>
      </w:r>
      <w:bookmarkEnd w:id="90"/>
      <w:bookmarkEnd w:id="91"/>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29.1 </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 xml:space="preserve">29.2 </w:t>
      </w:r>
      <w:r>
        <w:rPr>
          <w:rFonts w:hint="eastAsia" w:asciiTheme="minorEastAsia" w:hAnsiTheme="minorEastAsia" w:eastAsiaTheme="minorEastAsia" w:cstheme="minorEastAsia"/>
          <w:snapToGrid w:val="0"/>
          <w:szCs w:val="21"/>
          <w:lang w:val="en-US" w:eastAsia="zh-CN"/>
        </w:rPr>
        <w:t xml:space="preserve"> </w:t>
      </w:r>
      <w:r>
        <w:rPr>
          <w:rFonts w:hint="eastAsia" w:asciiTheme="minorEastAsia" w:hAnsiTheme="minorEastAsia" w:eastAsiaTheme="minorEastAsia" w:cstheme="minorEastAsia"/>
          <w:snapToGrid w:val="0"/>
          <w:szCs w:val="21"/>
          <w:lang w:val="zh-CN"/>
        </w:rPr>
        <w:t>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29.5 </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 xml:space="preserve">29.6 </w:t>
      </w:r>
      <w:r>
        <w:rPr>
          <w:rFonts w:hint="eastAsia" w:asciiTheme="minorEastAsia" w:hAnsiTheme="minorEastAsia" w:eastAsiaTheme="minorEastAsia" w:cstheme="minorEastAsia"/>
          <w:snapToGrid w:val="0"/>
          <w:szCs w:val="21"/>
          <w:lang w:val="en-US" w:eastAsia="zh-CN"/>
        </w:rPr>
        <w:t xml:space="preserve"> </w:t>
      </w:r>
      <w:r>
        <w:rPr>
          <w:rFonts w:hint="eastAsia" w:asciiTheme="minorEastAsia" w:hAnsiTheme="minorEastAsia" w:eastAsiaTheme="minorEastAsia" w:cstheme="minorEastAsia"/>
          <w:snapToGrid w:val="0"/>
          <w:szCs w:val="21"/>
          <w:lang w:val="zh-CN"/>
        </w:rPr>
        <w:t>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widowControl w:val="0"/>
        <w:numPr>
          <w:ilvl w:val="1"/>
          <w:numId w:val="8"/>
        </w:numPr>
        <w:tabs>
          <w:tab w:val="left" w:pos="540"/>
          <w:tab w:val="clear" w:pos="840"/>
        </w:tabs>
        <w:kinsoku/>
        <w:wordWrap/>
        <w:overflowPunct/>
        <w:topLinePunct w:val="0"/>
        <w:bidi w:val="0"/>
        <w:snapToGrid/>
        <w:spacing w:line="360" w:lineRule="auto"/>
        <w:ind w:left="630" w:hanging="632" w:hangingChars="300"/>
        <w:jc w:val="left"/>
        <w:textAlignment w:val="auto"/>
        <w:outlineLvl w:val="9"/>
        <w:rPr>
          <w:rFonts w:hint="eastAsia" w:asciiTheme="minorEastAsia" w:hAnsiTheme="minorEastAsia" w:eastAsiaTheme="minorEastAsia" w:cstheme="minorEastAsia"/>
          <w:b/>
          <w:szCs w:val="21"/>
          <w:lang w:val="zh-CN"/>
        </w:rPr>
      </w:pPr>
      <w:bookmarkStart w:id="92" w:name="_Toc14510"/>
      <w:bookmarkStart w:id="93" w:name="_Toc4883"/>
      <w:bookmarkStart w:id="94" w:name="_Toc13988"/>
      <w:r>
        <w:rPr>
          <w:rFonts w:hint="eastAsia" w:asciiTheme="minorEastAsia" w:hAnsiTheme="minorEastAsia" w:eastAsiaTheme="minorEastAsia" w:cstheme="minorEastAsia"/>
          <w:b/>
          <w:szCs w:val="21"/>
          <w:lang w:val="zh-CN"/>
        </w:rPr>
        <w:t>质疑和投诉</w:t>
      </w:r>
      <w:bookmarkEnd w:id="92"/>
      <w:bookmarkEnd w:id="93"/>
      <w:bookmarkEnd w:id="94"/>
    </w:p>
    <w:p>
      <w:pPr>
        <w:keepNext w:val="0"/>
        <w:keepLines w:val="0"/>
        <w:pageBreakBefore w:val="0"/>
        <w:widowControl w:val="0"/>
        <w:numPr>
          <w:ilvl w:val="0"/>
          <w:numId w:val="9"/>
        </w:numPr>
        <w:tabs>
          <w:tab w:val="left" w:pos="864"/>
          <w:tab w:val="left" w:pos="1080"/>
        </w:tabs>
        <w:kinsoku/>
        <w:wordWrap/>
        <w:overflowPunct/>
        <w:topLinePunct w:val="0"/>
        <w:bidi w:val="0"/>
        <w:snapToGrid/>
        <w:spacing w:line="360" w:lineRule="auto"/>
        <w:ind w:left="630" w:hanging="632" w:hangingChars="300"/>
        <w:jc w:val="left"/>
        <w:textAlignment w:val="auto"/>
        <w:outlineLvl w:val="9"/>
        <w:rPr>
          <w:rFonts w:hint="eastAsia" w:asciiTheme="minorEastAsia" w:hAnsiTheme="minorEastAsia" w:eastAsiaTheme="minorEastAsia" w:cstheme="minorEastAsia"/>
          <w:b/>
          <w:lang w:val="zh-CN"/>
        </w:rPr>
      </w:pPr>
      <w:r>
        <w:rPr>
          <w:rFonts w:hint="eastAsia" w:asciiTheme="minorEastAsia" w:hAnsiTheme="minorEastAsia" w:eastAsiaTheme="minorEastAsia" w:cstheme="minorEastAsia"/>
          <w:b/>
          <w:lang w:val="zh-CN"/>
        </w:rPr>
        <w:t>质疑</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业务部,联系人：张梦；联系电话：027-87820788。供应商在法定质疑期内应一次性提出针对同一采购程序环节的质疑。</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质疑人的名称、地址、联系人及联系电话等；</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被质疑人的名称、地址、联系人及联系电话等；</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（5）</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5" w:name="_Toc20387"/>
      <w:bookmarkStart w:id="96" w:name="_Toc5844"/>
      <w:r>
        <w:rPr>
          <w:rFonts w:hint="eastAsia" w:asciiTheme="minorEastAsia" w:hAnsiTheme="minorEastAsia" w:eastAsiaTheme="minorEastAsia" w:cstheme="minorEastAsia"/>
          <w:b/>
          <w:lang w:val="zh-CN"/>
        </w:rPr>
        <w:t>质疑回复</w:t>
      </w:r>
      <w:bookmarkEnd w:id="95"/>
      <w:bookmarkEnd w:id="96"/>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7" w:name="_Toc26015"/>
      <w:bookmarkStart w:id="98" w:name="_Toc459"/>
      <w:r>
        <w:rPr>
          <w:rFonts w:hint="eastAsia" w:asciiTheme="minorEastAsia" w:hAnsiTheme="minorEastAsia" w:eastAsiaTheme="minorEastAsia" w:cstheme="minorEastAsia"/>
          <w:b/>
          <w:lang w:val="zh-CN"/>
        </w:rPr>
        <w:t>投诉</w:t>
      </w:r>
      <w:bookmarkEnd w:id="97"/>
      <w:bookmarkEnd w:id="98"/>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9" w:name="_Toc28705"/>
      <w:bookmarkStart w:id="100" w:name="_Toc8349"/>
      <w:bookmarkStart w:id="101" w:name="_Toc30010"/>
      <w:bookmarkStart w:id="102" w:name="_Toc5571"/>
      <w:bookmarkStart w:id="103" w:name="_Toc14767"/>
      <w:r>
        <w:rPr>
          <w:rFonts w:hint="eastAsia" w:asciiTheme="minorEastAsia" w:hAnsiTheme="minorEastAsia" w:eastAsiaTheme="minorEastAsia" w:cstheme="minorEastAsia"/>
          <w:b/>
          <w:szCs w:val="21"/>
          <w:lang w:val="zh-CN"/>
        </w:rPr>
        <w:t>政策</w:t>
      </w:r>
      <w:bookmarkEnd w:id="99"/>
      <w:bookmarkEnd w:id="100"/>
      <w:bookmarkEnd w:id="101"/>
      <w:bookmarkEnd w:id="102"/>
      <w:bookmarkEnd w:id="103"/>
    </w:p>
    <w:p>
      <w:pPr>
        <w:numPr>
          <w:ilvl w:val="0"/>
          <w:numId w:val="9"/>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04" w:name="_Toc8371"/>
      <w:bookmarkStart w:id="105" w:name="_Toc28842"/>
      <w:r>
        <w:rPr>
          <w:rFonts w:hint="eastAsia" w:asciiTheme="minorEastAsia" w:hAnsiTheme="minorEastAsia" w:eastAsiaTheme="minorEastAsia" w:cstheme="minorEastAsia"/>
          <w:b/>
          <w:lang w:val="en-US" w:eastAsia="zh-CN"/>
        </w:rPr>
        <w:t>政府采购政策</w:t>
      </w:r>
      <w:bookmarkEnd w:id="104"/>
      <w:bookmarkEnd w:id="105"/>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spacing w:val="-2"/>
          <w:kern w:val="0"/>
          <w:szCs w:val="21"/>
          <w:lang w:val="zh-CN"/>
        </w:rPr>
        <w:t>除非“供应商须知前附表”中有特殊规定，本项目所采购的货物</w:t>
      </w:r>
      <w:r>
        <w:rPr>
          <w:rFonts w:hint="eastAsia" w:ascii="宋体" w:hAnsi="宋体" w:cs="宋体"/>
          <w:snapToGrid w:val="0"/>
          <w:spacing w:val="-2"/>
          <w:kern w:val="0"/>
          <w:szCs w:val="21"/>
          <w:lang w:val="en-US" w:eastAsia="zh-CN"/>
        </w:rPr>
        <w:t>或服务或工程</w:t>
      </w:r>
      <w:r>
        <w:rPr>
          <w:rFonts w:hint="eastAsia" w:ascii="宋体" w:hAnsi="宋体" w:cs="宋体"/>
          <w:snapToGrid w:val="0"/>
          <w:spacing w:val="-2"/>
          <w:kern w:val="0"/>
          <w:szCs w:val="21"/>
          <w:lang w:val="zh-CN"/>
        </w:rPr>
        <w:t>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10%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 xml:space="preserve">6  </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6" w:name="_Toc22449"/>
      <w:bookmarkStart w:id="107" w:name="_Toc25296"/>
      <w:r>
        <w:rPr>
          <w:rFonts w:hint="eastAsia" w:asciiTheme="minorEastAsia" w:hAnsiTheme="minorEastAsia" w:eastAsiaTheme="minorEastAsia" w:cstheme="minorEastAsia"/>
          <w:b/>
          <w:szCs w:val="21"/>
          <w:lang w:val="zh-CN"/>
        </w:rPr>
        <w:t>其他要求</w:t>
      </w:r>
      <w:bookmarkEnd w:id="106"/>
      <w:bookmarkEnd w:id="107"/>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8"/>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8" w:name="_Toc28070"/>
      <w:bookmarkStart w:id="109" w:name="_Toc28137"/>
      <w:r>
        <w:rPr>
          <w:rFonts w:hint="eastAsia" w:asciiTheme="minorEastAsia" w:hAnsiTheme="minorEastAsia" w:eastAsiaTheme="minorEastAsia" w:cstheme="minorEastAsia"/>
          <w:b/>
          <w:szCs w:val="21"/>
          <w:lang w:val="zh-CN"/>
        </w:rPr>
        <w:t>适用法律</w:t>
      </w:r>
      <w:bookmarkEnd w:id="108"/>
      <w:bookmarkEnd w:id="109"/>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w:t>
      </w:r>
      <w:r>
        <w:rPr>
          <w:rFonts w:hint="eastAsia" w:ascii="宋体" w:hAnsi="宋体" w:eastAsia="宋体" w:cs="宋体"/>
          <w:b w:val="0"/>
          <w:bCs w:val="0"/>
          <w:kern w:val="2"/>
          <w:sz w:val="21"/>
          <w:szCs w:val="21"/>
          <w:lang w:val="zh-CN" w:eastAsia="zh-CN" w:bidi="ar-SA"/>
        </w:rPr>
        <w:t>湖北工业大学招标管理办法</w:t>
      </w:r>
      <w:r>
        <w:rPr>
          <w:rFonts w:hint="eastAsia" w:asciiTheme="minorEastAsia" w:hAnsiTheme="minorEastAsia" w:eastAsiaTheme="minorEastAsia" w:cstheme="minorEastAsia"/>
          <w:snapToGrid w:val="0"/>
          <w:kern w:val="0"/>
          <w:szCs w:val="21"/>
          <w:lang w:val="zh-CN"/>
        </w:rPr>
        <w:t>》等校级相关规章制度的规定。采购人另有要求时，可参照执行《中华人民共和国政府采购法》、《中华人民共和国政府采购实施条例》、《政府采购竞争性磋商采购方式管理办法》等相关规定。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4"/>
        </w:numPr>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4"/>
        </w:numPr>
        <w:kinsoku/>
        <w:wordWrap/>
        <w:overflowPunct/>
        <w:topLinePunct w:val="0"/>
        <w:autoSpaceDE w:val="0"/>
        <w:autoSpaceDN w:val="0"/>
        <w:bidi w:val="0"/>
        <w:adjustRightInd w:val="0"/>
        <w:snapToGrid/>
        <w:spacing w:line="360" w:lineRule="auto"/>
        <w:ind w:left="630" w:leftChars="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4"/>
        </w:numPr>
        <w:kinsoku/>
        <w:wordWrap/>
        <w:overflowPunct/>
        <w:topLinePunct w:val="0"/>
        <w:autoSpaceDE w:val="0"/>
        <w:autoSpaceDN w:val="0"/>
        <w:bidi w:val="0"/>
        <w:adjustRightInd w:val="0"/>
        <w:snapToGrid/>
        <w:spacing w:line="360" w:lineRule="auto"/>
        <w:ind w:left="630" w:leftChars="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p>
    <w:p>
      <w:pPr>
        <w:keepNext w:val="0"/>
        <w:keepLines w:val="0"/>
        <w:pageBreakBefore w:val="0"/>
        <w:widowControl w:val="0"/>
        <w:numPr>
          <w:ilvl w:val="0"/>
          <w:numId w:val="34"/>
        </w:numPr>
        <w:kinsoku/>
        <w:wordWrap/>
        <w:overflowPunct/>
        <w:topLinePunct w:val="0"/>
        <w:autoSpaceDE w:val="0"/>
        <w:autoSpaceDN w:val="0"/>
        <w:bidi w:val="0"/>
        <w:adjustRightInd w:val="0"/>
        <w:snapToGrid/>
        <w:spacing w:line="360" w:lineRule="auto"/>
        <w:ind w:left="630" w:leftChars="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成立时间不足应提交财务报告年份要求的，按成立时间起算。</w:t>
      </w:r>
    </w:p>
    <w:p>
      <w:pPr>
        <w:pStyle w:val="2"/>
        <w:rPr>
          <w:rFonts w:hint="eastAsia"/>
          <w:lang w:val="zh-CN"/>
        </w:rPr>
      </w:pPr>
    </w:p>
    <w:p>
      <w:pPr>
        <w:pStyle w:val="2"/>
        <w:rPr>
          <w:rFonts w:hint="eastAsia"/>
          <w:lang w:val="zh-CN"/>
        </w:rPr>
      </w:pPr>
    </w:p>
    <w:p>
      <w:pPr>
        <w:pStyle w:val="2"/>
        <w:rPr>
          <w:rFonts w:hint="eastAsia"/>
          <w:lang w:val="zh-CN"/>
        </w:rPr>
      </w:pP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10" w:name="_Toc6380"/>
      <w:r>
        <w:rPr>
          <w:rFonts w:hint="eastAsia" w:asciiTheme="minorEastAsia" w:hAnsiTheme="minorEastAsia" w:eastAsiaTheme="minorEastAsia" w:cstheme="minorEastAsia"/>
          <w:b/>
          <w:bCs/>
          <w:sz w:val="36"/>
          <w:szCs w:val="36"/>
        </w:rPr>
        <w:t>采购需求</w:t>
      </w:r>
      <w:bookmarkEnd w:id="110"/>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1" w:name="_Toc13790"/>
      <w:r>
        <w:rPr>
          <w:rFonts w:hint="eastAsia" w:asciiTheme="minorEastAsia" w:hAnsiTheme="minorEastAsia" w:eastAsiaTheme="minorEastAsia" w:cstheme="minorEastAsia"/>
          <w:b/>
          <w:bCs/>
          <w:color w:val="auto"/>
          <w:sz w:val="24"/>
          <w:szCs w:val="24"/>
          <w:lang w:val="en-US" w:eastAsia="zh-CN"/>
        </w:rPr>
        <w:t>一、技术需求</w:t>
      </w:r>
      <w:bookmarkEnd w:id="111"/>
    </w:p>
    <w:p>
      <w:pPr>
        <w:autoSpaceDE w:val="0"/>
        <w:autoSpaceDN w:val="0"/>
        <w:adjustRightInd w:val="0"/>
        <w:spacing w:line="360" w:lineRule="auto"/>
        <w:outlineLvl w:val="9"/>
        <w:rPr>
          <w:rFonts w:hint="eastAsia" w:ascii="宋体" w:hAnsi="宋体" w:eastAsia="宋体" w:cs="Times New Roman"/>
          <w:b/>
          <w:bCs/>
          <w:kern w:val="0"/>
          <w:szCs w:val="21"/>
          <w:lang w:eastAsia="zh-CN"/>
        </w:rPr>
      </w:pPr>
      <w:r>
        <w:rPr>
          <w:rFonts w:hint="eastAsia" w:ascii="宋体" w:hAnsi="宋体" w:cs="Times New Roman"/>
          <w:b/>
          <w:bCs/>
          <w:kern w:val="0"/>
          <w:szCs w:val="21"/>
          <w:lang w:val="en-US" w:eastAsia="zh-CN"/>
        </w:rPr>
        <w:t>1</w:t>
      </w:r>
      <w:r>
        <w:rPr>
          <w:rFonts w:hint="eastAsia" w:ascii="宋体" w:hAnsi="宋体" w:eastAsia="宋体" w:cs="Times New Roman"/>
          <w:b/>
          <w:bCs/>
          <w:kern w:val="0"/>
          <w:szCs w:val="21"/>
          <w:lang w:val="en-US" w:eastAsia="zh-CN"/>
        </w:rPr>
        <w:t>.</w:t>
      </w:r>
      <w:r>
        <w:rPr>
          <w:rFonts w:hint="eastAsia" w:ascii="宋体" w:hAnsi="宋体" w:eastAsia="宋体" w:cs="Times New Roman"/>
          <w:b/>
          <w:bCs/>
          <w:kern w:val="0"/>
          <w:szCs w:val="21"/>
        </w:rPr>
        <w:t>设备、家具内容</w:t>
      </w:r>
      <w:r>
        <w:rPr>
          <w:rFonts w:hint="eastAsia" w:ascii="宋体" w:hAnsi="宋体" w:eastAsia="宋体" w:cs="Times New Roman"/>
          <w:b/>
          <w:bCs/>
          <w:kern w:val="0"/>
          <w:szCs w:val="21"/>
          <w:lang w:val="en-US" w:eastAsia="zh-CN"/>
        </w:rPr>
        <w:t>及</w:t>
      </w:r>
      <w:r>
        <w:rPr>
          <w:rFonts w:hint="eastAsia" w:ascii="宋体" w:hAnsi="宋体" w:eastAsia="宋体" w:cs="Times New Roman"/>
          <w:b/>
          <w:bCs/>
          <w:kern w:val="0"/>
          <w:szCs w:val="21"/>
        </w:rPr>
        <w:t>数量</w:t>
      </w:r>
      <w:r>
        <w:rPr>
          <w:rFonts w:hint="eastAsia" w:ascii="宋体" w:hAnsi="宋体" w:eastAsia="宋体" w:cs="Times New Roman"/>
          <w:b/>
          <w:bCs/>
          <w:kern w:val="0"/>
          <w:szCs w:val="21"/>
          <w:lang w:eastAsia="zh-CN"/>
        </w:rPr>
        <w:t>：</w:t>
      </w:r>
    </w:p>
    <w:tbl>
      <w:tblPr>
        <w:tblStyle w:val="26"/>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8"/>
        <w:gridCol w:w="3360"/>
        <w:gridCol w:w="1593"/>
        <w:gridCol w:w="897"/>
        <w:gridCol w:w="755"/>
        <w:gridCol w:w="1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序号</w:t>
            </w:r>
          </w:p>
        </w:tc>
        <w:tc>
          <w:tcPr>
            <w:tcW w:w="18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设备名称和型号</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名称</w:t>
            </w:r>
          </w:p>
        </w:tc>
        <w:tc>
          <w:tcPr>
            <w:tcW w:w="4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数量</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单位</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b/>
                <w:bCs/>
                <w:kern w:val="1"/>
                <w:sz w:val="21"/>
                <w:szCs w:val="21"/>
                <w:lang w:val="en-US" w:eastAsia="zh-CN"/>
              </w:rPr>
              <w:t>一、教室终端与软件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 xml:space="preserve">智慧互动黑板 </w:t>
            </w:r>
          </w:p>
        </w:tc>
        <w:tc>
          <w:tcPr>
            <w:tcW w:w="858"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台</w:t>
            </w:r>
          </w:p>
        </w:tc>
        <w:tc>
          <w:tcPr>
            <w:tcW w:w="961"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内置OPS电脑</w:t>
            </w:r>
          </w:p>
        </w:tc>
        <w:tc>
          <w:tcPr>
            <w:tcW w:w="858"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台</w:t>
            </w:r>
          </w:p>
        </w:tc>
        <w:tc>
          <w:tcPr>
            <w:tcW w:w="961"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sz w:val="21"/>
                <w:szCs w:val="21"/>
              </w:rPr>
              <w:t>3</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集中控制管理平台</w:t>
            </w:r>
          </w:p>
        </w:tc>
        <w:tc>
          <w:tcPr>
            <w:tcW w:w="858"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套</w:t>
            </w:r>
          </w:p>
        </w:tc>
        <w:tc>
          <w:tcPr>
            <w:tcW w:w="961"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1"/>
                <w:sz w:val="21"/>
                <w:szCs w:val="21"/>
              </w:rPr>
            </w:pPr>
            <w:r>
              <w:rPr>
                <w:rFonts w:hint="eastAsia" w:ascii="宋体" w:hAnsi="宋体" w:eastAsia="宋体" w:cs="宋体"/>
                <w:sz w:val="21"/>
                <w:szCs w:val="21"/>
              </w:rPr>
              <w:t>4</w:t>
            </w:r>
          </w:p>
        </w:tc>
        <w:tc>
          <w:tcPr>
            <w:tcW w:w="1810"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kern w:val="1"/>
                <w:sz w:val="21"/>
                <w:szCs w:val="21"/>
              </w:rPr>
            </w:pPr>
            <w:r>
              <w:rPr>
                <w:rFonts w:hint="eastAsia" w:ascii="宋体" w:hAnsi="宋体" w:eastAsia="宋体" w:cs="宋体"/>
                <w:kern w:val="1"/>
                <w:sz w:val="21"/>
                <w:szCs w:val="21"/>
              </w:rPr>
              <w:t>云服务器</w:t>
            </w:r>
          </w:p>
        </w:tc>
        <w:tc>
          <w:tcPr>
            <w:tcW w:w="858"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3</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台</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含管理软件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5</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学生终端</w:t>
            </w:r>
          </w:p>
        </w:tc>
        <w:tc>
          <w:tcPr>
            <w:tcW w:w="858"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台</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含显示器和鼠标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公有云远程实训授权账号及服务</w:t>
            </w:r>
          </w:p>
        </w:tc>
        <w:tc>
          <w:tcPr>
            <w:tcW w:w="858"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cs="宋体"/>
                <w:kern w:val="1"/>
                <w:sz w:val="21"/>
                <w:szCs w:val="21"/>
                <w:lang w:val="en-US" w:eastAsia="zh-CN"/>
              </w:rPr>
              <w:t>1</w:t>
            </w:r>
            <w:r>
              <w:rPr>
                <w:rFonts w:hint="eastAsia" w:ascii="宋体" w:hAnsi="宋体" w:eastAsia="宋体" w:cs="宋体"/>
                <w:kern w:val="1"/>
                <w:sz w:val="21"/>
                <w:szCs w:val="21"/>
              </w:rPr>
              <w:t>66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套</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7</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教学（云）管理软件</w:t>
            </w:r>
          </w:p>
        </w:tc>
        <w:tc>
          <w:tcPr>
            <w:tcW w:w="858"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套</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3D云桌面系统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8</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教学（应用）管理软件</w:t>
            </w:r>
          </w:p>
        </w:tc>
        <w:tc>
          <w:tcPr>
            <w:tcW w:w="858"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 xml:space="preserve"> </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套</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9</w:t>
            </w:r>
          </w:p>
        </w:tc>
        <w:tc>
          <w:tcPr>
            <w:tcW w:w="181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1"/>
                <w:sz w:val="21"/>
                <w:szCs w:val="21"/>
              </w:rPr>
            </w:pPr>
            <w:r>
              <w:rPr>
                <w:rFonts w:hint="eastAsia" w:ascii="宋体" w:hAnsi="宋体" w:eastAsia="宋体" w:cs="宋体"/>
                <w:kern w:val="1"/>
                <w:sz w:val="21"/>
                <w:szCs w:val="21"/>
              </w:rPr>
              <w:t>配套强弱电（机柜，交换机等）</w:t>
            </w:r>
          </w:p>
        </w:tc>
        <w:tc>
          <w:tcPr>
            <w:tcW w:w="858"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p>
        </w:tc>
        <w:tc>
          <w:tcPr>
            <w:tcW w:w="483"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r>
              <w:rPr>
                <w:rFonts w:hint="eastAsia" w:ascii="宋体" w:hAnsi="宋体" w:eastAsia="宋体" w:cs="宋体"/>
                <w:sz w:val="21"/>
                <w:szCs w:val="21"/>
              </w:rPr>
              <w:t>1</w:t>
            </w:r>
          </w:p>
        </w:tc>
        <w:tc>
          <w:tcPr>
            <w:tcW w:w="407"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批</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含2台交换机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6"/>
            <w:tcBorders>
              <w:top w:val="single" w:color="auto" w:sz="4" w:space="0"/>
              <w:left w:val="single" w:color="auto" w:sz="4" w:space="0"/>
              <w:right w:val="single" w:color="auto" w:sz="4" w:space="0"/>
            </w:tcBorders>
            <w:vAlign w:val="center"/>
          </w:tcPr>
          <w:p>
            <w:pPr>
              <w:jc w:val="center"/>
              <w:rPr>
                <w:rFonts w:hint="default" w:ascii="宋体" w:hAnsi="宋体" w:eastAsia="宋体" w:cs="宋体"/>
                <w:kern w:val="1"/>
                <w:sz w:val="21"/>
                <w:szCs w:val="21"/>
                <w:lang w:val="en-US" w:eastAsia="zh-CN"/>
              </w:rPr>
            </w:pPr>
            <w:r>
              <w:rPr>
                <w:rFonts w:hint="eastAsia" w:ascii="宋体" w:hAnsi="宋体" w:eastAsia="宋体" w:cs="宋体"/>
                <w:b/>
                <w:bCs/>
                <w:kern w:val="1"/>
                <w:sz w:val="21"/>
                <w:szCs w:val="21"/>
                <w:lang w:val="en-US" w:eastAsia="zh-CN"/>
              </w:rPr>
              <w:t>二、教室办公家具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10</w:t>
            </w:r>
          </w:p>
        </w:tc>
        <w:tc>
          <w:tcPr>
            <w:tcW w:w="1810" w:type="pct"/>
            <w:vMerge w:val="restart"/>
            <w:tcBorders>
              <w:top w:val="single" w:color="auto" w:sz="4" w:space="0"/>
              <w:left w:val="single" w:color="auto" w:sz="4" w:space="0"/>
              <w:right w:val="single" w:color="auto" w:sz="4" w:space="0"/>
            </w:tcBorders>
            <w:vAlign w:val="center"/>
          </w:tcPr>
          <w:p>
            <w:pPr>
              <w:tabs>
                <w:tab w:val="center" w:pos="3252"/>
              </w:tabs>
              <w:jc w:val="center"/>
              <w:rPr>
                <w:rFonts w:hint="eastAsia" w:ascii="宋体" w:hAnsi="宋体" w:eastAsia="宋体" w:cs="宋体"/>
                <w:kern w:val="1"/>
                <w:sz w:val="21"/>
                <w:szCs w:val="21"/>
              </w:rPr>
            </w:pPr>
            <w:r>
              <w:rPr>
                <w:rFonts w:hint="eastAsia" w:ascii="宋体" w:hAnsi="宋体" w:eastAsia="宋体" w:cs="宋体"/>
                <w:kern w:val="1"/>
                <w:sz w:val="21"/>
                <w:szCs w:val="21"/>
              </w:rPr>
              <w:t>506/508研究生学习室定制</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学生桌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位</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vAlign w:val="center"/>
          </w:tcPr>
          <w:p>
            <w:pPr>
              <w:tabs>
                <w:tab w:val="center" w:pos="3252"/>
              </w:tabs>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讨论桌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张</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vAlign w:val="center"/>
          </w:tcPr>
          <w:p>
            <w:pPr>
              <w:tabs>
                <w:tab w:val="center" w:pos="3252"/>
              </w:tabs>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椅子</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74</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p>
          <w:p>
            <w:pPr>
              <w:jc w:val="center"/>
              <w:rPr>
                <w:rFonts w:hint="eastAsia" w:ascii="宋体" w:hAnsi="宋体" w:eastAsia="宋体" w:cs="宋体"/>
                <w:kern w:val="1"/>
                <w:sz w:val="21"/>
                <w:szCs w:val="21"/>
              </w:rPr>
            </w:pPr>
          </w:p>
          <w:p>
            <w:pPr>
              <w:jc w:val="center"/>
              <w:rPr>
                <w:rFonts w:hint="eastAsia" w:ascii="宋体" w:hAnsi="宋体" w:eastAsia="宋体" w:cs="宋体"/>
                <w:kern w:val="1"/>
                <w:sz w:val="21"/>
                <w:szCs w:val="21"/>
              </w:rPr>
            </w:pPr>
          </w:p>
          <w:p>
            <w:pPr>
              <w:jc w:val="center"/>
              <w:rPr>
                <w:rFonts w:hint="eastAsia" w:ascii="宋体" w:hAnsi="宋体" w:eastAsia="宋体" w:cs="宋体"/>
                <w:kern w:val="1"/>
                <w:sz w:val="21"/>
                <w:szCs w:val="21"/>
              </w:rPr>
            </w:pPr>
            <w:r>
              <w:rPr>
                <w:rFonts w:hint="eastAsia" w:ascii="宋体" w:hAnsi="宋体" w:eastAsia="宋体" w:cs="宋体"/>
                <w:kern w:val="1"/>
                <w:sz w:val="21"/>
                <w:szCs w:val="21"/>
              </w:rPr>
              <w:t>11</w:t>
            </w:r>
          </w:p>
        </w:tc>
        <w:tc>
          <w:tcPr>
            <w:tcW w:w="1810"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503/504导师团队工作室定制</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大办公桌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张</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组合柜</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12</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茶水柜</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lang w:eastAsia="zh-CN"/>
              </w:rPr>
            </w:pPr>
            <w:r>
              <w:rPr>
                <w:rFonts w:hint="eastAsia" w:ascii="宋体" w:hAnsi="宋体" w:eastAsia="宋体" w:cs="宋体"/>
                <w:kern w:val="1"/>
                <w:sz w:val="21"/>
                <w:szCs w:val="21"/>
                <w:lang w:val="en-US" w:eastAsia="zh-CN"/>
              </w:rPr>
              <w:t>8</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个</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lang w:eastAsia="zh-CN"/>
              </w:rPr>
            </w:pPr>
            <w:r>
              <w:rPr>
                <w:rFonts w:hint="eastAsia" w:ascii="宋体" w:hAnsi="宋体" w:cs="宋体"/>
                <w:kern w:val="1"/>
                <w:sz w:val="21"/>
                <w:szCs w:val="21"/>
                <w:lang w:val="en-US" w:eastAsia="zh-CN"/>
              </w:rPr>
              <w:t>办公桌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lang w:eastAsia="zh-CN"/>
              </w:rPr>
            </w:pPr>
            <w:r>
              <w:rPr>
                <w:rFonts w:hint="eastAsia" w:ascii="宋体" w:hAnsi="宋体" w:eastAsia="宋体" w:cs="宋体"/>
                <w:kern w:val="1"/>
                <w:sz w:val="21"/>
                <w:szCs w:val="21"/>
              </w:rPr>
              <w:t>1</w:t>
            </w:r>
            <w:r>
              <w:rPr>
                <w:rFonts w:hint="eastAsia" w:ascii="宋体" w:hAnsi="宋体" w:cs="宋体"/>
                <w:kern w:val="1"/>
                <w:sz w:val="21"/>
                <w:szCs w:val="21"/>
                <w:lang w:val="en-US" w:eastAsia="zh-CN"/>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位</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三人沙发</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w:t>
            </w:r>
          </w:p>
        </w:tc>
        <w:tc>
          <w:tcPr>
            <w:tcW w:w="961"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 xml:space="preserve">     含茶几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班椅</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电脑椅</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12</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折叠椅</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lang w:eastAsia="zh-CN"/>
              </w:rPr>
            </w:pPr>
            <w:r>
              <w:rPr>
                <w:rFonts w:hint="eastAsia" w:ascii="宋体" w:hAnsi="宋体" w:eastAsia="宋体" w:cs="宋体"/>
                <w:kern w:val="1"/>
                <w:sz w:val="21"/>
                <w:szCs w:val="21"/>
              </w:rPr>
              <w:t>1</w:t>
            </w:r>
            <w:r>
              <w:rPr>
                <w:rFonts w:hint="eastAsia" w:ascii="宋体" w:hAnsi="宋体" w:cs="宋体"/>
                <w:kern w:val="1"/>
                <w:sz w:val="21"/>
                <w:szCs w:val="21"/>
                <w:lang w:val="en-US" w:eastAsia="zh-CN"/>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12</w:t>
            </w:r>
          </w:p>
        </w:tc>
        <w:tc>
          <w:tcPr>
            <w:tcW w:w="1810"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604工作室定制</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椅子</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42</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13</w:t>
            </w:r>
          </w:p>
        </w:tc>
        <w:tc>
          <w:tcPr>
            <w:tcW w:w="1810"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605工作室定制</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六边形桌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24</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可拼接组合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椅子</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24</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14</w:t>
            </w:r>
          </w:p>
        </w:tc>
        <w:tc>
          <w:tcPr>
            <w:tcW w:w="1810"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606/608工作室定制</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办公桌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位</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组合办公桌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1810" w:type="pct"/>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茶水柜</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个</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椅子</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组合沙发</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组</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1+2+茶几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15</w:t>
            </w:r>
          </w:p>
        </w:tc>
        <w:tc>
          <w:tcPr>
            <w:tcW w:w="1810"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104/105学生讨论室定制</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会议桌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张</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1810" w:type="pct"/>
            <w:vMerge w:val="continue"/>
            <w:tcBorders>
              <w:top w:val="single" w:color="auto" w:sz="4" w:space="0"/>
              <w:left w:val="single" w:color="auto" w:sz="4" w:space="0"/>
              <w:right w:val="single" w:color="auto" w:sz="4" w:space="0"/>
            </w:tcBorders>
          </w:tcPr>
          <w:p>
            <w:pPr>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茶水柜</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个</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1"/>
                <w:sz w:val="21"/>
                <w:szCs w:val="21"/>
              </w:rPr>
            </w:pPr>
          </w:p>
        </w:tc>
        <w:tc>
          <w:tcPr>
            <w:tcW w:w="1810" w:type="pct"/>
            <w:vMerge w:val="continue"/>
            <w:tcBorders>
              <w:top w:val="single" w:color="auto" w:sz="4" w:space="0"/>
              <w:left w:val="single" w:color="auto" w:sz="4" w:space="0"/>
              <w:right w:val="single" w:color="auto" w:sz="4" w:space="0"/>
            </w:tcBorders>
          </w:tcPr>
          <w:p>
            <w:pPr>
              <w:jc w:val="cente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签到桌</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个</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会议椅</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30</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9" w:type="pct"/>
            <w:vMerge w:val="continue"/>
            <w:tcBorders>
              <w:left w:val="single" w:color="auto" w:sz="4" w:space="0"/>
              <w:right w:val="single" w:color="auto" w:sz="4" w:space="0"/>
            </w:tcBorders>
            <w:vAlign w:val="center"/>
          </w:tcPr>
          <w:p>
            <w:pPr>
              <w:rPr>
                <w:rFonts w:hint="eastAsia" w:ascii="宋体" w:hAnsi="宋体" w:eastAsia="宋体" w:cs="宋体"/>
                <w:kern w:val="1"/>
                <w:sz w:val="21"/>
                <w:szCs w:val="21"/>
              </w:rPr>
            </w:pPr>
          </w:p>
        </w:tc>
        <w:tc>
          <w:tcPr>
            <w:tcW w:w="1810" w:type="pct"/>
            <w:vMerge w:val="continue"/>
            <w:tcBorders>
              <w:left w:val="single" w:color="auto" w:sz="4" w:space="0"/>
              <w:right w:val="single" w:color="auto" w:sz="4" w:space="0"/>
            </w:tcBorders>
          </w:tcPr>
          <w:p>
            <w:pPr>
              <w:rPr>
                <w:rFonts w:hint="eastAsia" w:ascii="宋体" w:hAnsi="宋体" w:eastAsia="宋体" w:cs="宋体"/>
                <w:kern w:val="1"/>
                <w:sz w:val="21"/>
                <w:szCs w:val="21"/>
              </w:rPr>
            </w:pP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椅子</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8</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把</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1"/>
                <w:sz w:val="21"/>
                <w:szCs w:val="21"/>
              </w:rPr>
            </w:pPr>
          </w:p>
        </w:tc>
      </w:tr>
    </w:tbl>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vertAlign w:val="baseline"/>
          <w:lang w:val="en-US" w:eastAsia="zh-CN"/>
        </w:rPr>
      </w:pPr>
      <w:r>
        <w:rPr>
          <w:rFonts w:hint="eastAsia" w:asciiTheme="minorEastAsia" w:hAnsiTheme="minorEastAsia" w:eastAsiaTheme="minorEastAsia" w:cstheme="minorEastAsia"/>
          <w:b/>
          <w:bCs/>
          <w:color w:val="auto"/>
          <w:szCs w:val="21"/>
          <w:lang w:val="en-US" w:eastAsia="zh-CN"/>
        </w:rPr>
        <w:t>2.设备技术参数及清单：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5"/>
        <w:gridCol w:w="755"/>
        <w:gridCol w:w="6866"/>
        <w:gridCol w:w="447"/>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24" w:type="pct"/>
            <w:tcMar>
              <w:top w:w="10" w:type="dxa"/>
              <w:left w:w="10" w:type="dxa"/>
              <w:right w:w="10" w:type="dxa"/>
            </w:tcMar>
            <w:vAlign w:val="center"/>
          </w:tcPr>
          <w:p>
            <w:pPr>
              <w:jc w:val="center"/>
              <w:rPr>
                <w:rFonts w:hint="eastAsia" w:ascii="宋体" w:hAnsi="宋体" w:eastAsia="宋体" w:cs="宋体"/>
                <w:b/>
                <w:bCs w:val="0"/>
                <w:sz w:val="21"/>
                <w:szCs w:val="21"/>
              </w:rPr>
            </w:pPr>
            <w:bookmarkStart w:id="112" w:name="_Hlk103100935"/>
            <w:bookmarkStart w:id="113" w:name="_Hlk107655126"/>
            <w:r>
              <w:rPr>
                <w:rFonts w:hint="eastAsia" w:ascii="宋体" w:hAnsi="宋体" w:eastAsia="宋体" w:cs="宋体"/>
                <w:b/>
                <w:bCs w:val="0"/>
                <w:sz w:val="21"/>
                <w:szCs w:val="21"/>
              </w:rPr>
              <w:t>序号</w:t>
            </w:r>
          </w:p>
        </w:tc>
        <w:tc>
          <w:tcPr>
            <w:tcW w:w="342" w:type="pct"/>
            <w:tcMar>
              <w:top w:w="10" w:type="dxa"/>
              <w:left w:w="10" w:type="dxa"/>
              <w:right w:w="10" w:type="dxa"/>
            </w:tcMar>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设备</w:t>
            </w:r>
          </w:p>
        </w:tc>
        <w:tc>
          <w:tcPr>
            <w:tcW w:w="3796" w:type="pct"/>
            <w:tcMar>
              <w:top w:w="10" w:type="dxa"/>
              <w:left w:w="10" w:type="dxa"/>
              <w:right w:w="10" w:type="dxa"/>
            </w:tcMar>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规格参数</w:t>
            </w:r>
          </w:p>
        </w:tc>
        <w:tc>
          <w:tcPr>
            <w:tcW w:w="261" w:type="pct"/>
            <w:tcMar>
              <w:top w:w="10" w:type="dxa"/>
              <w:left w:w="10" w:type="dxa"/>
              <w:right w:w="10" w:type="dxa"/>
            </w:tcMar>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273" w:type="pct"/>
            <w:tcMar>
              <w:top w:w="10" w:type="dxa"/>
              <w:left w:w="10" w:type="dxa"/>
              <w:right w:w="10" w:type="dxa"/>
            </w:tcMar>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00" w:type="pct"/>
            <w:gridSpan w:val="5"/>
            <w:tcMar>
              <w:top w:w="10" w:type="dxa"/>
              <w:left w:w="10" w:type="dxa"/>
              <w:right w:w="10"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一．教室终端与软件</w:t>
            </w:r>
          </w:p>
        </w:tc>
      </w:tr>
      <w:bookmark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智慧教室互动黑板</w:t>
            </w:r>
          </w:p>
        </w:tc>
        <w:tc>
          <w:tcPr>
            <w:tcW w:w="3796" w:type="pct"/>
            <w:tcMar>
              <w:top w:w="10" w:type="dxa"/>
              <w:left w:w="10" w:type="dxa"/>
              <w:right w:w="10" w:type="dxa"/>
            </w:tcMar>
          </w:tcPr>
          <w:p>
            <w:pPr>
              <w:widowControl/>
              <w:spacing w:before="120"/>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一、整机硬件</w:t>
            </w:r>
          </w:p>
          <w:p>
            <w:pPr>
              <w:widowControl/>
              <w:numPr>
                <w:ilvl w:val="0"/>
                <w:numId w:val="35"/>
              </w:numPr>
              <w:spacing w:before="120"/>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智慧黑板采用三拼结构，中间为多媒体显示屏，两侧为高强度耐磨专用书写玻璃材质；整个黑板无推拉式结构，黑板支持无尘粉笔,普通粉笔,环保水笔等多种媒介书写，整机尺寸：长≤4050mm，高≤1260mm，厚≤96mm。</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屏幕采用不低于86 英寸UHD超高清LED 液晶屏，玻璃厚度≥4mm，显示比例16:9，分辨率3840×2160，整机色域覆盖率≥120%。</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屏幕采用全贴合电容触控技术，无可见金属网格丝，支持20点触控书写及HID免驱技术，无须安装驱动即可实现多人书写。</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为方便老师操作，整机需具有前置实体按键，数量不少于8个，功能应用包括电源、主页、锁屏、录屏、触摸锁定、音量、设置等，均具有清晰简体中文标识有效避免教学误操作（提供检测机构出具的检测报告复印件并加盖原厂公章）。为简化操作，以上功能不接受多个按键组合实现。</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黑板前置物理屏幕锁定按键，提供密码和U盘两种解锁方式。（提供检测机构出具的检测报告复印件并加盖原厂公章）</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黑板前置接口：≥USB3.0*3，type-C*1，支持 Android 系统、Windows 系统读取外接移动存储设备。</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智慧黑板中间屏体下方支持一体化铝合金型材粉笔槽设计，可用于放置触摸笔、粉笔教学用品。</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为满足教学需求，黑板须自带扬声器，总功率≥30W。</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整机书写面板采用防眩光全钢化防爆玻璃面板，面板的碎片状态、抗冲击性、霰弹袋冲击性能、耐热冲击性能均通过国家强制玻璃标准，表面应力≥100Mpa,适应学校复杂环境，保障教学安全。（提供检测机构出具的检测报告复印件并加盖原厂公章）</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为了保障产品安全性，智慧黑板外壳须通过IPX5防护等级测试（提供检测机构出具的检测报告复印件并加盖原厂公章）</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sz w:val="21"/>
                <w:szCs w:val="21"/>
                <w:lang w:val="zh-CN"/>
              </w:rPr>
              <w:t>产品采用灰玻材质，视网膜蓝光危害（蓝光加权辐射亮度 LB）＜0.3，依据 GB/T 20145-2006 国家标准，无蓝光危害（提供检测机构出具的检测报告复印件并加盖原厂公章）</w:t>
            </w:r>
          </w:p>
          <w:p>
            <w:pPr>
              <w:widowControl/>
              <w:numPr>
                <w:ilvl w:val="0"/>
                <w:numId w:val="35"/>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为保障师生健康，智慧黑板触控玻璃和触控膜均符合环保要求，有害物含量符合《电器电子产品有害物质限制使用管理办法》。（提供检测机构出具的检测报告复印件并加盖原厂公章）</w:t>
            </w:r>
          </w:p>
          <w:p>
            <w:pPr>
              <w:numPr>
                <w:ilvl w:val="0"/>
                <w:numId w:val="35"/>
              </w:numPr>
              <w:spacing w:before="92"/>
              <w:rPr>
                <w:rFonts w:hint="eastAsia" w:ascii="宋体" w:hAnsi="宋体" w:eastAsia="宋体" w:cs="宋体"/>
                <w:sz w:val="21"/>
                <w:szCs w:val="21"/>
                <w:lang w:val="zh-CN"/>
              </w:rPr>
            </w:pPr>
            <w:r>
              <w:rPr>
                <w:rFonts w:hint="eastAsia" w:ascii="宋体" w:hAnsi="宋体" w:eastAsia="宋体" w:cs="宋体"/>
                <w:sz w:val="21"/>
                <w:szCs w:val="21"/>
                <w:lang w:val="zh-CN"/>
              </w:rPr>
              <w:t>★为保证产品质量、供货进度及将来便利维护，智慧黑板具有CCC证书，且CCC证书的申请人、制造商、生产厂为同一企业名称，非OEM产品。（提供3C证书复印件并加盖原厂公章）</w:t>
            </w:r>
          </w:p>
          <w:p>
            <w:pPr>
              <w:widowControl/>
              <w:spacing w:before="120"/>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二、系统功能：</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★采用国产化元器件，CPU采用四核处理器或以上配置，安卓系统版本不低于9.0；具备兼容性，支持第三方应用安装。（提供检测机构出具的检测报告复印件并加盖原厂公章）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★安卓界面提供不少于7 个应用程序，支持信号源预览。智慧黑板 Android 系统内置云桌面 APK,无需配置瘦终端设备即可升级到云黑板，方便适应未来云计算网络发展，无需更换设备，后期根据学校需求只需增加或扩容服务器，即可使用云桌面功能。（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为方便老师在各应用程序、软件之间的切换和管理，黑板具备多任务功能切换功能，可对正在运行的应用快速切换或结束进程。（提供检测机构出具的检测报告复印件并加盖原厂公章）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支持在任意通道下，通过手势上滑调出 OSD 功能菜单，支持信号源切换，支持护眼模式切换，具有减滤蓝光护眼功能；可通过OSD 菜单快捷按键方式一键启用减滤蓝光护眼模式；支持窗口下移，支持录屏、关机、还原，支持通过OSD 菜单中的系统还原虚拟按键实现 Windows 恢复出厂，恢复前需输入管理员密码以确保非无关人员误操作，非通过物理实体按键或针孔按键。（提供检测机构出具的检测报告复印件并加盖原厂公章）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悬浮球菜单：黑板在任意通道下支持左右侧边悬浮球工具栏功能，侧边工具栏不包含的选项有主页、设置、音量、窗口下移、亮度、批注、多任务窗口切换、信号源切换等；操作便捷功能丰富，满足教学应用需求。（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内置专业硬件自检维护工具，黑板提供硬件系统检测，对系统主板型号、内存、存储、CPU、GPU、系统软件版本，触摸框版本、OPS 提供状态提示信息。（提供检测机构出具的检测报告复印件并加盖原厂公章）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黑板在任意通道下支持五指熄屏。黑板可自定义设置开机显示OPS、 Android、HDMI 通道。信号源跳转：支持信号接入自动跳转功能，如整机处于正常使用状态，外接信号源接入时，能自动识别并切换到对应的信号源通道。无需借助第三方软件，在任意信号源通道下均支持显示窗口下移功能，使用手势调出上滑菜单和屏体双侧虚拟功能键两种方式进行操作，非直接左右或上下滑动方式实现。（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智慧黑板系统安卓底层自带集控软件，可实现无ops 电脑情况下，实现对智慧黑板的集中管控，远程控制操作。（提供检测机构出具的检测报告复印件并加盖原厂公章）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★安卓系统下具有云盘网盘功能，支持在安卓联网下直接点击客户端应用程序运行打开，直接对接Windows 教学白板的云端课件，云端课件既可以在Windows 下使用又可以在安卓系统下使用。（提供检测机构出具的检测报告复印件并加盖原厂公章）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在安卓系统下，支持Windows，Android，Mac，IOS等系统的投屏操作，实现移动端与黑板端的互动教学，整机无须借助PC，即可满足老师投屏需求。（须提供功能截图并加盖原厂公章）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安卓系统下可实现 windows 系统中常用的教学应用功能，如白板书写、WPS 软件使用、网页浏览。（须提供功能截图并加盖原厂公章）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安卓系统下，支持查看本地存储和网络硬盘；能对多媒体所读取到的文件进行自动归类，可分类查找文档、安装包，图片、音视频等，检索后可直接在界面中打开，支持查看相关操作记录。（须提供功能截图并加盖原厂公章）</w:t>
            </w:r>
          </w:p>
          <w:p>
            <w:pPr>
              <w:widowControl/>
              <w:numPr>
                <w:ilvl w:val="0"/>
                <w:numId w:val="36"/>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安卓白板中支持登录并调取配套云盘中相关课件直接授课；支持课件将课件保存在本地，及扫码保存操作，便于老师之间课件的分享。（须提供功能截图并加盖原厂公章）</w:t>
            </w:r>
          </w:p>
          <w:p>
            <w:pPr>
              <w:widowControl/>
              <w:spacing w:before="120"/>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三、课堂教学软件</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软件应用模块的整合成统一界面，集中管理，方便老师在各软件之间的切换和使用，教学模块包括备课、授课、视频展台、云课件、投屏、云资源等。（提供检测机构出具的检测报告复印件并加盖原厂公章）</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PPT导入及插入：PPT导入可保留原文档中的音频、视频、图片、文字及动画，并可根据需要编辑、修改,最终生成白板格式的课件；支持以原生态的形式插入一个或多个PPT文档，并可在白板软件当中直接打开。</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备授课一体化，具有备课模式及授课模式，且操作界面根据备课和授课使用场景不同而区别设计，可选择直接进入授课模式，符合用户满足课堂教学使用需求。</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支持资源库功能，提供多种素材模块的教学知识点资源，不少于700个教程资源。（提供检测机构出具的检测报告复印件并加盖原厂公章）</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支持学校老师通过手机号码注册账号，支持手机验证码，账号、钉钉和微信扫码等登录方式；老师的个人账号提供不少于50G云端存储空间，最大可扩展到300G内存，用户无需通过完成特定任务就能获取，方便老师存储资料。（提供检测机构出具的检测报告复印件并加盖原厂公章）</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易用的文本编辑：支持文本输入并可快速设置字体、大小、颜色、粗体、斜体、下划线、删除线、上标、下标、项目符号等复杂文本的输入，可对文本的对齐、行间距、透明度等进行设置，方便用户编辑文字；</w:t>
            </w:r>
          </w:p>
          <w:p>
            <w:pPr>
              <w:widowControl/>
              <w:numPr>
                <w:ilvl w:val="0"/>
                <w:numId w:val="37"/>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云资源分享：分享者可将课件、视频、文档等各类云资源精准推送至指定人员，可设定分享提取码，提取码可随机生成也可自定义；为确保时效性，分享资源可设定有效期。</w:t>
            </w:r>
          </w:p>
          <w:p>
            <w:pPr>
              <w:widowControl/>
              <w:spacing w:before="120"/>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四、录屏功能</w:t>
            </w:r>
          </w:p>
          <w:p>
            <w:pPr>
              <w:widowControl/>
              <w:numPr>
                <w:ilvl w:val="0"/>
                <w:numId w:val="38"/>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用户无需额外安装其他软件即可在白板软件首页一键打开录屏功能。</w:t>
            </w:r>
          </w:p>
          <w:p>
            <w:pPr>
              <w:widowControl/>
              <w:numPr>
                <w:ilvl w:val="0"/>
                <w:numId w:val="38"/>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支持选择和切换全屏录制，区域录制、应用窗口录制。（提供检测机构出具的检测报告复印件并加盖原厂公章）</w:t>
            </w:r>
          </w:p>
          <w:p>
            <w:pPr>
              <w:widowControl/>
              <w:numPr>
                <w:ilvl w:val="0"/>
                <w:numId w:val="38"/>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支持查看录制视频的文件名，时间，文件大小。</w:t>
            </w:r>
          </w:p>
          <w:p>
            <w:pPr>
              <w:widowControl/>
              <w:numPr>
                <w:ilvl w:val="0"/>
                <w:numId w:val="38"/>
              </w:numPr>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录制的视频自动生成视频列表，并可在列表内点击播放，查看文件位置，以及删除操作。</w:t>
            </w:r>
          </w:p>
          <w:p>
            <w:pPr>
              <w:widowControl/>
              <w:spacing w:before="120"/>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五、投屏互动教学软件</w:t>
            </w:r>
          </w:p>
          <w:p>
            <w:pPr>
              <w:widowControl/>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1、★具备服务端生成热点功能，在没有路由器的情况下，可通过服务端生成局域网热点供外部终端进行无线连接。（提供检验报告复印件并加盖原厂公章）</w:t>
            </w:r>
          </w:p>
          <w:p>
            <w:pPr>
              <w:widowControl/>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2、支持多类型设备连接：支持 IOS、MAC 镜像投屏、安卓移动端（Android 6.0 及以上）与黑板互投、Windows 客户端与黑板端互投。</w:t>
            </w:r>
          </w:p>
          <w:p>
            <w:pPr>
              <w:widowControl/>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3、支持多种方式连接：同一局域网内支持扫码连接和智能搜索设备名称连接。支持对移动端设备接入锁定功能，防止其他设备中途接入，影响老师使用。</w:t>
            </w:r>
          </w:p>
          <w:p>
            <w:pPr>
              <w:widowControl/>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5、支持桌面同步：支持智慧黑板端画面同步至手机端，手机端设备可远程控制服务端 Windows 桌面，支持鼠标双击、单击功能；支持键盘功能，可远程编辑文字；支持画笔功能可批注内容；支持手势放大缩小画面。</w:t>
            </w:r>
          </w:p>
          <w:p>
            <w:pPr>
              <w:widowControl/>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7、具备实物展台功能：可将手机摄像头画面直播至 PC 服务端，或将学生作业、试卷、课本等资料拍照上传至智慧黑板端。</w:t>
            </w:r>
          </w:p>
          <w:p>
            <w:pPr>
              <w:widowControl/>
              <w:spacing w:before="92"/>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9、支持一键录屏：支持一键录屏功能，可直接打开录屏软件，录 Windows 桌面。支持打开白板：支持一键打开白板功能，关联自有软件，操作方便快捷。（提供检验报告复印件并加盖原厂公章）</w:t>
            </w:r>
          </w:p>
          <w:p>
            <w:pPr>
              <w:rPr>
                <w:rFonts w:hint="eastAsia" w:ascii="宋体" w:hAnsi="宋体" w:eastAsia="宋体" w:cs="宋体"/>
                <w:sz w:val="21"/>
                <w:szCs w:val="21"/>
                <w:lang w:val="zh-CN"/>
              </w:rPr>
            </w:pPr>
            <w:r>
              <w:rPr>
                <w:rFonts w:hint="eastAsia" w:ascii="宋体" w:hAnsi="宋体" w:eastAsia="宋体" w:cs="宋体"/>
                <w:sz w:val="21"/>
                <w:szCs w:val="21"/>
                <w:lang w:val="zh-CN"/>
              </w:rPr>
              <w:t>10、★支持 Windows 客户端远程控制智慧黑板端桌面；支持 Windows 客户端桌面同步至智慧黑板端，并且可互相操控。（提供检验报告复印件并加盖原厂公章）</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r>
      <w:bookmark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内置OPS电脑</w:t>
            </w:r>
          </w:p>
        </w:tc>
        <w:tc>
          <w:tcPr>
            <w:tcW w:w="3796" w:type="pct"/>
            <w:tcMar>
              <w:top w:w="10" w:type="dxa"/>
              <w:left w:w="10" w:type="dxa"/>
              <w:right w:w="10" w:type="dxa"/>
            </w:tcMar>
            <w:vAlign w:val="center"/>
          </w:tcPr>
          <w:p>
            <w:pPr>
              <w:widowControl/>
              <w:numPr>
                <w:ilvl w:val="0"/>
                <w:numId w:val="39"/>
              </w:numPr>
              <w:spacing w:before="92" w:line="288" w:lineRule="auto"/>
              <w:textAlignment w:val="center"/>
              <w:rPr>
                <w:rFonts w:hint="eastAsia" w:ascii="宋体" w:hAnsi="宋体" w:eastAsia="宋体" w:cs="宋体"/>
                <w:color w:val="000000"/>
                <w:spacing w:val="-1"/>
                <w:kern w:val="0"/>
                <w:sz w:val="21"/>
                <w:szCs w:val="21"/>
                <w:lang w:bidi="zh-CN"/>
              </w:rPr>
            </w:pPr>
            <w:r>
              <w:rPr>
                <w:rFonts w:hint="eastAsia" w:ascii="宋体" w:hAnsi="宋体" w:eastAsia="宋体" w:cs="宋体"/>
                <w:color w:val="000000"/>
                <w:spacing w:val="-1"/>
                <w:kern w:val="0"/>
                <w:sz w:val="21"/>
                <w:szCs w:val="21"/>
                <w:lang w:bidi="zh-CN"/>
              </w:rPr>
              <w:t>采用标准80针OPS-C模块化电脑方案，不接受企业自定义接口，向下抽拉式设计，具有固定装置确保OPS安全。</w:t>
            </w:r>
          </w:p>
          <w:p>
            <w:pPr>
              <w:widowControl/>
              <w:numPr>
                <w:ilvl w:val="0"/>
                <w:numId w:val="39"/>
              </w:numPr>
              <w:spacing w:before="92" w:line="288" w:lineRule="auto"/>
              <w:textAlignment w:val="center"/>
              <w:rPr>
                <w:rFonts w:hint="eastAsia" w:ascii="宋体" w:hAnsi="宋体" w:eastAsia="宋体" w:cs="宋体"/>
                <w:color w:val="000000"/>
                <w:spacing w:val="-1"/>
                <w:kern w:val="0"/>
                <w:sz w:val="21"/>
                <w:szCs w:val="21"/>
                <w:lang w:bidi="zh-CN"/>
              </w:rPr>
            </w:pPr>
            <w:r>
              <w:rPr>
                <w:rFonts w:hint="eastAsia" w:ascii="宋体" w:hAnsi="宋体" w:eastAsia="宋体" w:cs="宋体"/>
                <w:color w:val="000000"/>
                <w:spacing w:val="-1"/>
                <w:kern w:val="0"/>
                <w:sz w:val="21"/>
                <w:szCs w:val="21"/>
                <w:lang w:bidi="zh-CN"/>
              </w:rPr>
              <w:t>接口：整机非外扩展具备≥4个USB接口；具有独立非外扩展的视频输出接口：≥1路HDMI。</w:t>
            </w:r>
          </w:p>
          <w:p>
            <w:pPr>
              <w:rPr>
                <w:rFonts w:hint="eastAsia" w:ascii="宋体" w:hAnsi="宋体" w:eastAsia="宋体" w:cs="宋体"/>
                <w:sz w:val="21"/>
                <w:szCs w:val="21"/>
              </w:rPr>
            </w:pPr>
            <w:r>
              <w:rPr>
                <w:rFonts w:hint="eastAsia" w:ascii="宋体" w:hAnsi="宋体" w:eastAsia="宋体" w:cs="宋体"/>
                <w:color w:val="000000"/>
                <w:spacing w:val="-1"/>
                <w:kern w:val="0"/>
                <w:sz w:val="21"/>
                <w:szCs w:val="21"/>
                <w:lang w:bidi="zh-CN"/>
              </w:rPr>
              <w:t>CPU采用Intel酷睿I5处理器或更高配置；内存：≥8G ；硬盘:≥256G SSD。</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color w:val="000000" w:themeColor="text1"/>
                <w:spacing w:val="-1"/>
                <w:kern w:val="0"/>
                <w:sz w:val="21"/>
                <w:szCs w:val="21"/>
                <w:lang w:bidi="zh-CN"/>
                <w14:textFill>
                  <w14:solidFill>
                    <w14:schemeClr w14:val="tx1"/>
                  </w14:solidFill>
                </w14:textFill>
              </w:rPr>
              <w:t>集中</w:t>
            </w:r>
            <w:r>
              <w:rPr>
                <w:rFonts w:hint="eastAsia" w:ascii="宋体" w:hAnsi="宋体" w:eastAsia="宋体" w:cs="宋体"/>
                <w:sz w:val="21"/>
                <w:szCs w:val="21"/>
              </w:rPr>
              <w:t>控制管理平台</w:t>
            </w:r>
          </w:p>
        </w:tc>
        <w:tc>
          <w:tcPr>
            <w:tcW w:w="3796" w:type="pct"/>
            <w:tcMar>
              <w:top w:w="10" w:type="dxa"/>
              <w:left w:w="10" w:type="dxa"/>
              <w:right w:w="10" w:type="dxa"/>
            </w:tcMar>
            <w:vAlign w:val="center"/>
          </w:tcPr>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平台采用B/S架构设计，可在Windows、Android、iOS等多种不同的操作系统上通过网页浏览器登陆控制智能交互设备。</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支持两种部署方式，可直接部署在共有云平台上，学校本地无需部署服务器，智能交互设备只需联网即可接受管控。也支持后期按照需求升级成本地化部署，服务器部署在学校本地，在局域网内进行管理，确保信息安全。</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支持两种管理员账号，包括学校管理员账号和老师管理员账号，老师管理员账号由学校管理员创建，并支持设置老师管理员的权限，包括可管理的设备列表权限和可管理的功能菜单权限。</w:t>
            </w:r>
            <w:r>
              <w:rPr>
                <w:rFonts w:hint="eastAsia" w:ascii="宋体" w:hAnsi="宋体" w:eastAsia="宋体" w:cs="宋体"/>
                <w:color w:val="000000" w:themeColor="text1"/>
                <w:sz w:val="21"/>
                <w:szCs w:val="21"/>
                <w:lang w:val="zh-CN"/>
                <w14:textFill>
                  <w14:solidFill>
                    <w14:schemeClr w14:val="tx1"/>
                  </w14:solidFill>
                </w14:textFill>
              </w:rPr>
              <w:t>（提供检测机构出具的检测报告复印件并加盖原厂公章）</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支持实时监控已连接的智能交互设备状态，支持不少于12台设备的略缩预览以及单设备全屏查看；可远程监控智能交互设备开关机状态、系统运行时间、开机时间、最大不关机时间、异常断电情况、操作系统版本、CPU、内存、硬盘大小及剩余空间和内存使用率。</w:t>
            </w:r>
            <w:r>
              <w:rPr>
                <w:rFonts w:hint="eastAsia" w:ascii="宋体" w:hAnsi="宋体" w:eastAsia="宋体" w:cs="宋体"/>
                <w:color w:val="000000" w:themeColor="text1"/>
                <w:sz w:val="21"/>
                <w:szCs w:val="21"/>
                <w:lang w:val="zh-CN"/>
                <w14:textFill>
                  <w14:solidFill>
                    <w14:schemeClr w14:val="tx1"/>
                  </w14:solidFill>
                </w14:textFill>
              </w:rPr>
              <w:t>（提供检测机构出具的检测报告复印件并加盖原厂公章）</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管理平台支持远程指令控制，支持单台设备控制或多台设备批量控制，包括：开关机、屏幕锁（支持自定义解锁密码）、打铃、启用/禁用U盘等。</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管理平台具有屏幕锁功能，可对智能交互设备实时锁屏和解锁屏幕，也可按照周一至周日实行定时锁屏和解锁。支持平台自定义解锁密码。</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管理平台支持远程打铃，具有清脆、柔和、标准三种铃声类型，支持铃声试听，可选择打铃时长，包括10s，20s和30s等，最长可选择2min。也可按照周一至周日实行定时打铃。</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管理平台具有安全管理功能，由平台开启和关闭智能交互设备的U盘识别功能，如后台禁用智能交互设备的U盘，则插入U盘后无法读取。</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pacing w:val="-1"/>
                <w:kern w:val="0"/>
                <w:sz w:val="21"/>
                <w:szCs w:val="21"/>
                <w:lang w:bidi="zh-CN"/>
                <w14:textFill>
                  <w14:solidFill>
                    <w14:schemeClr w14:val="tx1"/>
                  </w14:solidFill>
                </w14:textFill>
              </w:rPr>
              <w:t>管理平台具有图片展播功能，可向智能交互设备发送不低于10张图片，设备端将进行轮播展示，平台可设定轮播时长和速度。</w:t>
            </w:r>
            <w:r>
              <w:rPr>
                <w:rFonts w:hint="eastAsia" w:ascii="宋体" w:hAnsi="宋体" w:eastAsia="宋体" w:cs="宋体"/>
                <w:color w:val="000000" w:themeColor="text1"/>
                <w:sz w:val="21"/>
                <w:szCs w:val="21"/>
                <w:lang w:val="zh-CN"/>
                <w14:textFill>
                  <w14:solidFill>
                    <w14:schemeClr w14:val="tx1"/>
                  </w14:solidFill>
                </w14:textFill>
              </w:rPr>
              <w:t>（提供检测机构出具的检测报告复印件并加盖原厂公章）</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管理平台可推送视频、图片、ppt、word等文件到指定智能交互设备,支持单个文件上传和批量上传，支持依据文件的重要性进行状态设定，可设置是否下载后自动打开。</w:t>
            </w:r>
            <w:r>
              <w:rPr>
                <w:rFonts w:hint="eastAsia" w:ascii="宋体" w:hAnsi="宋体" w:eastAsia="宋体" w:cs="宋体"/>
                <w:color w:val="000000" w:themeColor="text1"/>
                <w:sz w:val="21"/>
                <w:szCs w:val="21"/>
                <w:lang w:val="zh-CN"/>
                <w14:textFill>
                  <w14:solidFill>
                    <w14:schemeClr w14:val="tx1"/>
                  </w14:solidFill>
                </w14:textFill>
              </w:rPr>
              <w:t>（提供检测机构出具的检测报告复印件并加盖原厂公章）</w:t>
            </w:r>
          </w:p>
          <w:p>
            <w:pPr>
              <w:widowControl/>
              <w:numPr>
                <w:ilvl w:val="0"/>
                <w:numId w:val="40"/>
              </w:numPr>
              <w:spacing w:before="92" w:line="288" w:lineRule="auto"/>
              <w:textAlignment w:val="center"/>
              <w:rPr>
                <w:rFonts w:hint="eastAsia" w:ascii="宋体" w:hAnsi="宋体" w:eastAsia="宋体" w:cs="宋体"/>
                <w:color w:val="000000" w:themeColor="text1"/>
                <w:spacing w:val="-1"/>
                <w:kern w:val="0"/>
                <w:sz w:val="21"/>
                <w:szCs w:val="21"/>
                <w:lang w:bidi="zh-CN"/>
                <w14:textFill>
                  <w14:solidFill>
                    <w14:schemeClr w14:val="tx1"/>
                  </w14:solidFill>
                </w14:textFill>
              </w:rPr>
            </w:pPr>
            <w:r>
              <w:rPr>
                <w:rFonts w:hint="eastAsia" w:ascii="宋体" w:hAnsi="宋体" w:eastAsia="宋体" w:cs="宋体"/>
                <w:color w:val="000000" w:themeColor="text1"/>
                <w:spacing w:val="-1"/>
                <w:kern w:val="0"/>
                <w:sz w:val="21"/>
                <w:szCs w:val="21"/>
                <w:lang w:bidi="zh-CN"/>
                <w14:textFill>
                  <w14:solidFill>
                    <w14:schemeClr w14:val="tx1"/>
                  </w14:solidFill>
                </w14:textFill>
              </w:rPr>
              <w:t>管理平台提供远程巡课功能，可以图片形式巡课，也可以实时动态查看智能交互设备使用界面，并支持远程操作智能交互设备。</w:t>
            </w:r>
          </w:p>
          <w:p>
            <w:pPr>
              <w:widowControl/>
              <w:numPr>
                <w:ilvl w:val="0"/>
                <w:numId w:val="40"/>
              </w:numPr>
              <w:spacing w:before="92" w:line="288" w:lineRule="auto"/>
              <w:textAlignment w:val="center"/>
              <w:rPr>
                <w:rFonts w:hint="eastAsia" w:ascii="宋体" w:hAnsi="宋体" w:eastAsia="宋体" w:cs="宋体"/>
                <w:sz w:val="21"/>
                <w:szCs w:val="21"/>
              </w:rPr>
            </w:pPr>
            <w:r>
              <w:rPr>
                <w:rFonts w:hint="eastAsia" w:ascii="宋体" w:hAnsi="宋体" w:eastAsia="宋体" w:cs="宋体"/>
                <w:sz w:val="21"/>
                <w:szCs w:val="21"/>
              </w:rPr>
              <w:t>管理平台支持批量对智能交互设备进行软件远程部署，配套专用教学软件批量部署支持静默安装。</w:t>
            </w:r>
          </w:p>
          <w:p>
            <w:pPr>
              <w:widowControl/>
              <w:numPr>
                <w:ilvl w:val="0"/>
                <w:numId w:val="40"/>
              </w:numPr>
              <w:spacing w:before="92" w:line="288" w:lineRule="auto"/>
              <w:textAlignment w:val="center"/>
              <w:rPr>
                <w:rFonts w:hint="eastAsia" w:ascii="宋体" w:hAnsi="宋体" w:eastAsia="宋体" w:cs="宋体"/>
                <w:sz w:val="21"/>
                <w:szCs w:val="21"/>
              </w:rPr>
            </w:pPr>
            <w:r>
              <w:rPr>
                <w:rFonts w:hint="eastAsia" w:ascii="宋体" w:hAnsi="宋体" w:eastAsia="宋体" w:cs="宋体"/>
                <w:sz w:val="21"/>
                <w:szCs w:val="21"/>
              </w:rPr>
              <w:t>管理平台支持通过日均健康度、内存累计超过阈值次数、CPU累计超过阈值次数、连续使用时长超过阈值次数、累计使用时长等多维度分析智能交互设备健康度，可根据健康度自动排行。（提供检测机构出具的检测报告复印件并加盖原厂公章）</w:t>
            </w:r>
          </w:p>
          <w:p>
            <w:pPr>
              <w:widowControl/>
              <w:numPr>
                <w:ilvl w:val="0"/>
                <w:numId w:val="40"/>
              </w:numPr>
              <w:spacing w:before="92" w:line="288" w:lineRule="auto"/>
              <w:textAlignment w:val="center"/>
              <w:rPr>
                <w:rFonts w:hint="eastAsia" w:ascii="宋体" w:hAnsi="宋体" w:eastAsia="宋体" w:cs="宋体"/>
                <w:sz w:val="21"/>
                <w:szCs w:val="21"/>
              </w:rPr>
            </w:pPr>
            <w:r>
              <w:rPr>
                <w:rFonts w:hint="eastAsia" w:ascii="宋体" w:hAnsi="宋体" w:eastAsia="宋体" w:cs="宋体"/>
                <w:sz w:val="21"/>
                <w:szCs w:val="21"/>
              </w:rPr>
              <w:t>智能交互设备客户端输入所在学校管理员的账号密码进行注册绑定，支持自定义智能交互设备名称，方便管理员对应管理。</w:t>
            </w:r>
          </w:p>
          <w:p>
            <w:pPr>
              <w:rPr>
                <w:rFonts w:hint="eastAsia" w:ascii="宋体" w:hAnsi="宋体" w:eastAsia="宋体" w:cs="宋体"/>
                <w:sz w:val="21"/>
                <w:szCs w:val="21"/>
              </w:rPr>
            </w:pPr>
            <w:r>
              <w:rPr>
                <w:rFonts w:hint="eastAsia" w:ascii="宋体" w:hAnsi="宋体" w:eastAsia="宋体" w:cs="宋体"/>
                <w:sz w:val="21"/>
                <w:szCs w:val="21"/>
              </w:rPr>
              <w:t>智能交互设备客户端可查看任务列表，包括关机、锁屏、打铃、倒计日等任务。可查看智能交互设备对应课程表信息。</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云服务器</w:t>
            </w:r>
          </w:p>
        </w:tc>
        <w:tc>
          <w:tcPr>
            <w:tcW w:w="3796" w:type="pct"/>
            <w:tcMar>
              <w:top w:w="10" w:type="dxa"/>
              <w:left w:w="10" w:type="dxa"/>
              <w:right w:w="10" w:type="dxa"/>
            </w:tcMar>
            <w:vAlign w:val="center"/>
          </w:tcPr>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2U机架式，配置上架导轨</w:t>
            </w:r>
          </w:p>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★配置2颗英特尔至强金牌CPU，每颗核数≥16，32线程，主频≥3.1GHz</w:t>
            </w:r>
          </w:p>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内存插槽≥24个；内存容量：≥192GB DDR4</w:t>
            </w:r>
          </w:p>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数据硬盘≥3块4T SAS ；系统硬盘≥256GB SSD硬盘；缓存≥1.92TB</w:t>
            </w:r>
          </w:p>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显卡数量：≥2块；CUDA核心≥2880个；显存容量≥12GB；显存类型：DDR5；显存位宽≥384bit</w:t>
            </w:r>
          </w:p>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网口及模块：万兆网口≥2；千兆网口≥2个；电源输出功率≥750W，1+1冗余电源；4个冗余热插拔对转风扇，实现N+1冗余</w:t>
            </w:r>
          </w:p>
          <w:p>
            <w:pPr>
              <w:pStyle w:val="92"/>
              <w:numPr>
                <w:ilvl w:val="0"/>
                <w:numId w:val="41"/>
              </w:numPr>
              <w:ind w:firstLineChars="0"/>
              <w:rPr>
                <w:rFonts w:hint="eastAsia" w:ascii="宋体" w:hAnsi="宋体" w:eastAsia="宋体" w:cs="宋体"/>
                <w:sz w:val="21"/>
                <w:szCs w:val="21"/>
              </w:rPr>
            </w:pPr>
            <w:r>
              <w:rPr>
                <w:rFonts w:hint="eastAsia" w:ascii="宋体" w:hAnsi="宋体" w:eastAsia="宋体" w:cs="宋体"/>
                <w:sz w:val="21"/>
                <w:szCs w:val="21"/>
              </w:rPr>
              <w:t>可管理和维护性:1、集成系统管理处理器支持：自动服务器重启、风扇监视和控制、电源监控、温度监控、启动/关闭、按序重启、本地固件更新、错误日志，可通过可视化工具提供系统未来状况的可视显示；2、具有图形管理界面及其他高级管理功能；3.配置独立的远程管理控制端口，支持远程监控图形界面, 可实现与操作系统无关的远程对服务器的完全控制，包括远程的开机、关机、重启、虚拟软驱、虚拟光驱等操作</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学生终端</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X86架构，支持64位软件；CPU处理器计算性能，主频≥1.0G；内存≥8GB，最大可支持32GB；硬盘≥128G，最大可支持512GB；4个2.0≥4个，3.0 USB≥2个；每台瘦客配置一台≥23.8寸显示器；每台一套键盘、鼠标。</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66</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公有云远程实训授权账号及服务</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1.交付数量：</w:t>
            </w:r>
            <w:r>
              <w:rPr>
                <w:rFonts w:hint="eastAsia" w:ascii="宋体" w:hAnsi="宋体" w:cs="宋体"/>
                <w:sz w:val="21"/>
                <w:szCs w:val="21"/>
                <w:lang w:val="en-US" w:eastAsia="zh-CN"/>
              </w:rPr>
              <w:t>1</w:t>
            </w:r>
            <w:r>
              <w:rPr>
                <w:rFonts w:hint="eastAsia" w:ascii="宋体" w:hAnsi="宋体" w:eastAsia="宋体" w:cs="宋体"/>
                <w:sz w:val="21"/>
                <w:szCs w:val="21"/>
              </w:rPr>
              <w:t>66个公有云超算云资源授权账户，用户可通过Client客户端，实现互联网云端接入，每个账户可以使用</w:t>
            </w:r>
            <w:r>
              <w:rPr>
                <w:rFonts w:hint="eastAsia" w:ascii="宋体" w:hAnsi="宋体" w:cs="宋体"/>
                <w:sz w:val="21"/>
                <w:szCs w:val="21"/>
                <w:lang w:val="en-US" w:eastAsia="zh-CN"/>
              </w:rPr>
              <w:t>3</w:t>
            </w:r>
            <w:r>
              <w:rPr>
                <w:rFonts w:hint="eastAsia" w:ascii="宋体" w:hAnsi="宋体" w:eastAsia="宋体" w:cs="宋体"/>
                <w:sz w:val="21"/>
                <w:szCs w:val="21"/>
              </w:rPr>
              <w:t>年。</w:t>
            </w:r>
          </w:p>
          <w:p>
            <w:pPr>
              <w:rPr>
                <w:rFonts w:hint="eastAsia" w:ascii="宋体" w:hAnsi="宋体" w:eastAsia="宋体" w:cs="宋体"/>
                <w:sz w:val="21"/>
                <w:szCs w:val="21"/>
              </w:rPr>
            </w:pPr>
            <w:r>
              <w:rPr>
                <w:rFonts w:hint="eastAsia" w:ascii="宋体" w:hAnsi="宋体" w:eastAsia="宋体" w:cs="宋体"/>
                <w:sz w:val="21"/>
                <w:szCs w:val="21"/>
              </w:rPr>
              <w:t>2.环境隔离：将用户定制云桌面与操作系统界面隔离，提高使用稳定性；将用户配置文件，用户数据与操作系统自动隔离，保障用户数据安全性</w:t>
            </w:r>
          </w:p>
          <w:p>
            <w:pPr>
              <w:rPr>
                <w:rFonts w:hint="eastAsia" w:ascii="宋体" w:hAnsi="宋体" w:eastAsia="宋体" w:cs="宋体"/>
                <w:sz w:val="21"/>
                <w:szCs w:val="21"/>
              </w:rPr>
            </w:pPr>
            <w:r>
              <w:rPr>
                <w:rFonts w:hint="eastAsia" w:ascii="宋体" w:hAnsi="宋体" w:eastAsia="宋体" w:cs="宋体"/>
                <w:sz w:val="21"/>
                <w:szCs w:val="21"/>
              </w:rPr>
              <w:t>3.应用交付平台：根据全院各班级、各实验室不同实训类型需求，通过容器技术实现应用任意组合、封装与远程交付</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b/>
                <w:bCs/>
                <w:szCs w:val="21"/>
              </w:rPr>
              <w:t>★</w:t>
            </w:r>
            <w:r>
              <w:rPr>
                <w:rFonts w:hint="eastAsia" w:ascii="宋体" w:hAnsi="宋体" w:eastAsia="宋体" w:cs="宋体"/>
                <w:sz w:val="21"/>
                <w:szCs w:val="21"/>
              </w:rPr>
              <w:t>定制化学生空间：通过定制化桌面为每一个学生打造专属学习空间：包括自定义应用分组、文件分级管控、资源实施监控、应用负载均衡等功能</w:t>
            </w:r>
          </w:p>
          <w:p>
            <w:pPr>
              <w:rPr>
                <w:rFonts w:hint="eastAsia" w:ascii="宋体" w:hAnsi="宋体" w:eastAsia="宋体" w:cs="宋体"/>
                <w:sz w:val="21"/>
                <w:szCs w:val="21"/>
              </w:rPr>
            </w:pPr>
            <w:r>
              <w:rPr>
                <w:rFonts w:hint="eastAsia" w:ascii="宋体" w:hAnsi="宋体" w:eastAsia="宋体" w:cs="宋体"/>
                <w:b/>
                <w:bCs/>
                <w:color w:val="auto"/>
                <w:sz w:val="21"/>
                <w:szCs w:val="21"/>
              </w:rPr>
              <w:t>5. ★可以实现远程重度教学和工作，可以重度资源应用与线下部署云桌面为同一厂商，并且现场演示</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66</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教学（云）管理软件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b/>
                <w:bCs/>
                <w:szCs w:val="21"/>
              </w:rPr>
              <w:t>★</w:t>
            </w:r>
            <w:r>
              <w:rPr>
                <w:rFonts w:hint="eastAsia" w:ascii="宋体" w:hAnsi="宋体" w:eastAsia="宋体" w:cs="宋体"/>
                <w:sz w:val="21"/>
                <w:szCs w:val="21"/>
              </w:rPr>
              <w:t>交付数量：166个点3D云桌面正版软件授权许可。用户可通过Client客户端，实现本地或互联网云端接入，100个并发</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b/>
                <w:bCs/>
                <w:szCs w:val="21"/>
              </w:rPr>
              <w:t>★</w:t>
            </w:r>
            <w:r>
              <w:rPr>
                <w:rFonts w:hint="eastAsia" w:ascii="宋体" w:hAnsi="宋体" w:eastAsia="宋体" w:cs="宋体"/>
                <w:sz w:val="21"/>
                <w:szCs w:val="21"/>
              </w:rPr>
              <w:t>性能要求：支持WINDOWS或 Linux操作系统环境下部署运行；要求并发云桌面能流畅使用重度资源软件，要求单用户桌面可以流畅操作2GB以上三维模型</w:t>
            </w:r>
          </w:p>
          <w:p>
            <w:pPr>
              <w:rPr>
                <w:rFonts w:hint="eastAsia" w:ascii="宋体" w:hAnsi="宋体" w:eastAsia="宋体" w:cs="宋体"/>
                <w:sz w:val="21"/>
                <w:szCs w:val="21"/>
              </w:rPr>
            </w:pPr>
            <w:r>
              <w:rPr>
                <w:rFonts w:hint="eastAsia" w:ascii="宋体" w:hAnsi="宋体" w:eastAsia="宋体" w:cs="宋体"/>
                <w:sz w:val="21"/>
                <w:szCs w:val="21"/>
              </w:rPr>
              <w:t>3.环境隔离：将用户定制云桌面与操作系统界面隔离，提高使用稳定性；将用户配置文件，用户数据与操作系统自动隔离，保障用户数据安全性</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b/>
                <w:bCs/>
                <w:szCs w:val="21"/>
              </w:rPr>
              <w:t>★</w:t>
            </w:r>
            <w:r>
              <w:rPr>
                <w:rFonts w:hint="eastAsia" w:ascii="宋体" w:hAnsi="宋体" w:eastAsia="宋体" w:cs="宋体"/>
                <w:sz w:val="21"/>
                <w:szCs w:val="21"/>
              </w:rPr>
              <w:t>桌面定制：根据学院实际情况，分为学院、班级、学生三个层级，可自定义桌面背景、院系或班级名称以及桌面应用分组、共享文件夹权限等</w:t>
            </w:r>
          </w:p>
          <w:p>
            <w:pPr>
              <w:rPr>
                <w:rFonts w:hint="eastAsia" w:ascii="宋体" w:hAnsi="宋体" w:eastAsia="宋体" w:cs="宋体"/>
                <w:sz w:val="21"/>
                <w:szCs w:val="21"/>
              </w:rPr>
            </w:pPr>
            <w:r>
              <w:rPr>
                <w:rFonts w:hint="eastAsia" w:ascii="宋体" w:hAnsi="宋体" w:eastAsia="宋体" w:cs="宋体"/>
                <w:sz w:val="21"/>
                <w:szCs w:val="21"/>
              </w:rPr>
              <w:t>5.自动连接：支持用户在任意服务器之间进行自由切换，某一台服务器出现故障，其他服务器可快速接管应用正常使用；支持会话连接断开后的自动重连功能、会话保持功能</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b/>
                <w:bCs/>
                <w:szCs w:val="21"/>
              </w:rPr>
              <w:t>★</w:t>
            </w:r>
            <w:r>
              <w:rPr>
                <w:rFonts w:hint="eastAsia" w:ascii="宋体" w:hAnsi="宋体" w:eastAsia="宋体" w:cs="宋体"/>
                <w:sz w:val="21"/>
                <w:szCs w:val="21"/>
              </w:rPr>
              <w:t>文件管理系统：可进行独享盘与共享盘的设置，支持根据师生按层级不同进行文件权限管控，支持本地大文件上传云桌面</w:t>
            </w:r>
          </w:p>
          <w:p>
            <w:pPr>
              <w:rPr>
                <w:rFonts w:hint="eastAsia" w:ascii="宋体" w:hAnsi="宋体" w:eastAsia="宋体" w:cs="宋体"/>
                <w:sz w:val="21"/>
                <w:szCs w:val="21"/>
              </w:rPr>
            </w:pPr>
            <w:r>
              <w:rPr>
                <w:rFonts w:hint="eastAsia" w:ascii="宋体" w:hAnsi="宋体" w:eastAsia="宋体" w:cs="宋体"/>
                <w:sz w:val="21"/>
                <w:szCs w:val="21"/>
              </w:rPr>
              <w:t>7.自适应分辨率：根据连接客户端设备的分辨率，自动调整桌面分辨率</w:t>
            </w:r>
          </w:p>
          <w:p>
            <w:pPr>
              <w:rPr>
                <w:rFonts w:hint="eastAsia" w:ascii="宋体" w:hAnsi="宋体" w:eastAsia="宋体" w:cs="宋体"/>
                <w:sz w:val="21"/>
                <w:szCs w:val="21"/>
              </w:rPr>
            </w:pPr>
            <w:r>
              <w:rPr>
                <w:rFonts w:hint="eastAsia" w:ascii="宋体" w:hAnsi="宋体" w:eastAsia="宋体" w:cs="宋体"/>
                <w:sz w:val="21"/>
                <w:szCs w:val="21"/>
              </w:rPr>
              <w:t>8.加密传输：瘦客户端与云平台之间加密传输桌面信息</w:t>
            </w:r>
          </w:p>
          <w:p>
            <w:pP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b/>
                <w:bCs/>
                <w:szCs w:val="21"/>
              </w:rPr>
              <w:t>★</w:t>
            </w:r>
            <w:r>
              <w:rPr>
                <w:rFonts w:hint="eastAsia" w:ascii="宋体" w:hAnsi="宋体" w:eastAsia="宋体" w:cs="宋体"/>
                <w:sz w:val="21"/>
                <w:szCs w:val="21"/>
              </w:rPr>
              <w:t>可以根据用户使用要求选择显卡数量，根据应用的要求来满足资源匹配</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42" w:type="pct"/>
            <w:tcMar>
              <w:top w:w="10" w:type="dxa"/>
              <w:left w:w="10" w:type="dxa"/>
              <w:right w:w="10" w:type="dxa"/>
            </w:tcMar>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教学（应用）管理软件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1.外设映射：支持Windows前端插入的USB设备重定向，客户机无需安装USB驱动,并支持USB 3.0设备</w:t>
            </w:r>
          </w:p>
          <w:p>
            <w:pPr>
              <w:rPr>
                <w:rFonts w:hint="eastAsia" w:ascii="宋体" w:hAnsi="宋体" w:eastAsia="宋体" w:cs="宋体"/>
                <w:sz w:val="21"/>
                <w:szCs w:val="21"/>
              </w:rPr>
            </w:pPr>
            <w:r>
              <w:rPr>
                <w:rFonts w:hint="eastAsia" w:ascii="宋体" w:hAnsi="宋体" w:eastAsia="宋体" w:cs="宋体"/>
                <w:sz w:val="21"/>
                <w:szCs w:val="21"/>
              </w:rPr>
              <w:t>2.磁盘映射：支持在图型化界面中批量创建和管理网络磁盘映射</w:t>
            </w:r>
          </w:p>
          <w:p>
            <w:pPr>
              <w:rPr>
                <w:rFonts w:hint="eastAsia" w:ascii="宋体" w:hAnsi="宋体" w:eastAsia="宋体" w:cs="宋体"/>
                <w:sz w:val="21"/>
                <w:szCs w:val="21"/>
              </w:rPr>
            </w:pPr>
            <w:r>
              <w:rPr>
                <w:rFonts w:hint="eastAsia" w:ascii="宋体" w:hAnsi="宋体" w:eastAsia="宋体" w:cs="宋体"/>
                <w:sz w:val="21"/>
                <w:szCs w:val="21"/>
              </w:rPr>
              <w:t>3.数据加速：支持存储加速技术，提高操作系统及关键应用的运行速度</w:t>
            </w:r>
          </w:p>
          <w:p>
            <w:pPr>
              <w:rPr>
                <w:rFonts w:hint="eastAsia" w:ascii="宋体" w:hAnsi="宋体" w:eastAsia="宋体" w:cs="宋体"/>
                <w:sz w:val="21"/>
                <w:szCs w:val="21"/>
              </w:rPr>
            </w:pPr>
            <w:r>
              <w:rPr>
                <w:rFonts w:hint="eastAsia" w:ascii="宋体" w:hAnsi="宋体" w:eastAsia="宋体" w:cs="宋体"/>
                <w:sz w:val="21"/>
                <w:szCs w:val="21"/>
              </w:rPr>
              <w:t>4.高清显示支持：支持高清用户体验，用户在局域网中能体验高清视频，能支持合适码率、流媒体1080P视频播放</w:t>
            </w:r>
          </w:p>
          <w:p>
            <w:pPr>
              <w:rPr>
                <w:rFonts w:hint="eastAsia" w:ascii="宋体" w:hAnsi="宋体" w:eastAsia="宋体" w:cs="宋体"/>
                <w:sz w:val="21"/>
                <w:szCs w:val="21"/>
              </w:rPr>
            </w:pPr>
            <w:r>
              <w:rPr>
                <w:rFonts w:hint="eastAsia" w:ascii="宋体" w:hAnsi="宋体" w:eastAsia="宋体" w:cs="宋体"/>
                <w:sz w:val="21"/>
                <w:szCs w:val="21"/>
              </w:rPr>
              <w:t>5.终端设备支持：支持使用安卓苹果手机、PC或瘦客户机作为云桌面登录设备</w:t>
            </w:r>
          </w:p>
          <w:p>
            <w:pPr>
              <w:rPr>
                <w:rFonts w:hint="eastAsia" w:ascii="宋体" w:hAnsi="宋体" w:eastAsia="宋体" w:cs="宋体"/>
                <w:sz w:val="21"/>
                <w:szCs w:val="21"/>
              </w:rPr>
            </w:pPr>
            <w:r>
              <w:rPr>
                <w:rFonts w:hint="eastAsia" w:ascii="宋体" w:hAnsi="宋体" w:eastAsia="宋体" w:cs="宋体"/>
                <w:sz w:val="21"/>
                <w:szCs w:val="21"/>
              </w:rPr>
              <w:t>6.多媒体支持：支持通过策略来控制多媒体、flash、音频和高清图像的传输</w:t>
            </w:r>
          </w:p>
          <w:p>
            <w:pPr>
              <w:rPr>
                <w:rFonts w:hint="eastAsia" w:ascii="宋体" w:hAnsi="宋体" w:eastAsia="宋体" w:cs="宋体"/>
                <w:sz w:val="21"/>
                <w:szCs w:val="21"/>
              </w:rPr>
            </w:pPr>
            <w:r>
              <w:rPr>
                <w:rFonts w:hint="eastAsia" w:ascii="宋体" w:hAnsi="宋体" w:eastAsia="宋体" w:cs="宋体"/>
                <w:sz w:val="21"/>
                <w:szCs w:val="21"/>
              </w:rPr>
              <w:t>7.应用管理平台：通过承载库统一安装部署全院各类应用，并以单一实例方式实现用户应用发布、软件升级及后台运维</w:t>
            </w:r>
          </w:p>
          <w:p>
            <w:pPr>
              <w:rPr>
                <w:rFonts w:hint="eastAsia" w:ascii="宋体" w:hAnsi="宋体" w:eastAsia="宋体" w:cs="宋体"/>
                <w:sz w:val="21"/>
                <w:szCs w:val="21"/>
              </w:rPr>
            </w:pPr>
            <w:r>
              <w:rPr>
                <w:rFonts w:hint="eastAsia" w:ascii="宋体" w:hAnsi="宋体" w:eastAsia="宋体" w:cs="宋体"/>
                <w:sz w:val="21"/>
                <w:szCs w:val="21"/>
              </w:rPr>
              <w:t>8.应用交付平台：根据全院各班级、各实验室不同实训类型需求，通过容器技术实现应用任意组合、封装与远程交付</w:t>
            </w:r>
          </w:p>
          <w:p>
            <w:pPr>
              <w:rPr>
                <w:rFonts w:hint="eastAsia" w:ascii="宋体" w:hAnsi="宋体" w:eastAsia="宋体" w:cs="宋体"/>
                <w:sz w:val="21"/>
                <w:szCs w:val="21"/>
              </w:rPr>
            </w:pPr>
            <w:r>
              <w:rPr>
                <w:rFonts w:hint="eastAsia" w:ascii="宋体" w:hAnsi="宋体" w:eastAsia="宋体" w:cs="宋体"/>
                <w:sz w:val="21"/>
                <w:szCs w:val="21"/>
              </w:rPr>
              <w:t>9.定制化教师与学生空间：通过定制化桌面为全院166个教师与学生打造专属教学或实验空间、学习空间，独立于WINDOWS操作界面之外。包括自定义应用分组、文件分级管控、资源实施监控、应用负载均衡等功能</w:t>
            </w:r>
          </w:p>
          <w:p>
            <w:pP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b/>
                <w:bCs/>
                <w:szCs w:val="21"/>
              </w:rPr>
              <w:t>★</w:t>
            </w:r>
            <w:r>
              <w:rPr>
                <w:rFonts w:hint="eastAsia" w:ascii="宋体" w:hAnsi="宋体" w:eastAsia="宋体" w:cs="宋体"/>
                <w:sz w:val="21"/>
                <w:szCs w:val="21"/>
              </w:rPr>
              <w:t>资源管理：提供院、系、班级三层用户组织架构权限管理；实现跨服务器资源调度，支持分布式存储系统；实现计算、存储、网络资源的实时监控，帮助管理员随时掌控虚拟化底层物理资源的运行状况、容量大小、性能状态</w:t>
            </w:r>
          </w:p>
          <w:p>
            <w:pPr>
              <w:rPr>
                <w:rFonts w:hint="eastAsia" w:ascii="宋体" w:hAnsi="宋体" w:eastAsia="宋体" w:cs="宋体"/>
                <w:sz w:val="21"/>
                <w:szCs w:val="21"/>
              </w:rPr>
            </w:pPr>
            <w:r>
              <w:rPr>
                <w:rFonts w:hint="eastAsia" w:ascii="宋体" w:hAnsi="宋体" w:eastAsia="宋体" w:cs="宋体"/>
                <w:sz w:val="21"/>
                <w:szCs w:val="21"/>
              </w:rPr>
              <w:t>11.权限管理：支持基于角色的权限控制与管理</w:t>
            </w:r>
          </w:p>
          <w:p>
            <w:pPr>
              <w:rPr>
                <w:rFonts w:hint="eastAsia" w:ascii="宋体" w:hAnsi="宋体" w:eastAsia="宋体" w:cs="宋体"/>
                <w:sz w:val="21"/>
                <w:szCs w:val="21"/>
              </w:rPr>
            </w:pPr>
            <w:r>
              <w:rPr>
                <w:rFonts w:hint="eastAsia" w:ascii="宋体" w:hAnsi="宋体" w:eastAsia="宋体" w:cs="宋体"/>
                <w:sz w:val="21"/>
                <w:szCs w:val="21"/>
              </w:rPr>
              <w:t>12.账户管理：可实现灵活安全的用户账户管理，支持分组管理、分级管理，自由设定用户和用户组权限</w:t>
            </w:r>
          </w:p>
          <w:p>
            <w:pPr>
              <w:rPr>
                <w:rFonts w:hint="eastAsia" w:ascii="宋体" w:hAnsi="宋体" w:eastAsia="宋体" w:cs="宋体"/>
                <w:sz w:val="21"/>
                <w:szCs w:val="21"/>
              </w:rPr>
            </w:pPr>
            <w:r>
              <w:rPr>
                <w:rFonts w:hint="eastAsia" w:ascii="宋体" w:hAnsi="宋体" w:eastAsia="宋体" w:cs="宋体"/>
                <w:sz w:val="21"/>
                <w:szCs w:val="21"/>
              </w:rPr>
              <w:t>13.应用监控院系或实训教师可后台统计每个学生的每一门学习课程的上机实训时间，远程检查学习任务完成情况，并有权设置班级或院、系共享</w:t>
            </w:r>
          </w:p>
          <w:p>
            <w:pP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b/>
                <w:bCs/>
                <w:szCs w:val="21"/>
              </w:rPr>
              <w:t>★</w:t>
            </w:r>
            <w:r>
              <w:rPr>
                <w:rFonts w:hint="eastAsia" w:ascii="宋体" w:hAnsi="宋体" w:eastAsia="宋体" w:cs="宋体"/>
                <w:sz w:val="21"/>
                <w:szCs w:val="21"/>
              </w:rPr>
              <w:t>应用接管：集群内部或服务器之间实现数据同步与应用故障接管，保证教学实训工作连续性</w:t>
            </w:r>
          </w:p>
          <w:p>
            <w:pPr>
              <w:rPr>
                <w:rFonts w:hint="eastAsia" w:ascii="宋体" w:hAnsi="宋体" w:eastAsia="宋体" w:cs="宋体"/>
                <w:sz w:val="21"/>
                <w:szCs w:val="21"/>
              </w:rPr>
            </w:pPr>
            <w:r>
              <w:rPr>
                <w:rFonts w:hint="eastAsia" w:ascii="宋体" w:hAnsi="宋体" w:eastAsia="宋体" w:cs="宋体"/>
                <w:sz w:val="21"/>
                <w:szCs w:val="21"/>
              </w:rPr>
              <w:t>15.个性化设置管理员可隔离设备、操作系统、应用和用户个性化设置，保存每个设备、操作系统、应用及用户个性化设置；可提供集成的配置文件管理功能并捕获用户的个性化应用设置</w:t>
            </w:r>
          </w:p>
          <w:p>
            <w:pPr>
              <w:rPr>
                <w:rFonts w:hint="eastAsia" w:ascii="宋体" w:hAnsi="宋体" w:eastAsia="宋体" w:cs="宋体"/>
                <w:sz w:val="21"/>
                <w:szCs w:val="21"/>
              </w:rPr>
            </w:pPr>
            <w:r>
              <w:rPr>
                <w:rFonts w:hint="eastAsia" w:ascii="宋体" w:hAnsi="宋体" w:eastAsia="宋体" w:cs="宋体"/>
                <w:sz w:val="21"/>
                <w:szCs w:val="21"/>
              </w:rPr>
              <w:t>16.资源获取：支持用户桌面动态获取硬件资源；管理端支持用户桌面配置文件批量交付</w:t>
            </w:r>
          </w:p>
          <w:p>
            <w:pPr>
              <w:rPr>
                <w:rFonts w:hint="eastAsia" w:ascii="宋体" w:hAnsi="宋体" w:eastAsia="宋体" w:cs="宋体"/>
                <w:sz w:val="21"/>
                <w:szCs w:val="21"/>
              </w:rPr>
            </w:pPr>
            <w:r>
              <w:rPr>
                <w:rFonts w:hint="eastAsia" w:ascii="宋体" w:hAnsi="宋体" w:eastAsia="宋体" w:cs="宋体"/>
                <w:sz w:val="21"/>
                <w:szCs w:val="21"/>
              </w:rPr>
              <w:t>17.批量处理：支持系统环境变量的批量设定，支持在多个桌面中批量创建目录、文件、收藏夹</w:t>
            </w:r>
          </w:p>
          <w:p>
            <w:pPr>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cs="宋体"/>
                <w:b/>
                <w:bCs/>
                <w:szCs w:val="21"/>
              </w:rPr>
              <w:t>★</w:t>
            </w:r>
            <w:r>
              <w:rPr>
                <w:rFonts w:hint="eastAsia" w:ascii="宋体" w:hAnsi="宋体" w:eastAsia="宋体" w:cs="宋体"/>
                <w:sz w:val="21"/>
                <w:szCs w:val="21"/>
              </w:rPr>
              <w:t>软件支持</w:t>
            </w:r>
            <w:r>
              <w:rPr>
                <w:rFonts w:hint="eastAsia" w:ascii="宋体" w:hAnsi="宋体" w:eastAsia="宋体" w:cs="宋体"/>
                <w:sz w:val="21"/>
                <w:szCs w:val="21"/>
              </w:rPr>
              <w:tab/>
            </w:r>
            <w:r>
              <w:rPr>
                <w:rFonts w:hint="eastAsia" w:ascii="宋体" w:hAnsi="宋体" w:eastAsia="宋体" w:cs="宋体"/>
                <w:sz w:val="21"/>
                <w:szCs w:val="21"/>
              </w:rPr>
              <w:t>支持绿色软件的部署；支持按用户、计算机、用户组、OU进行应用的部署；支持多人桌面并行使用等常用三维设计仿真软件</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网管配套设备/设施</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总体设计：</w:t>
            </w:r>
          </w:p>
          <w:p>
            <w:pPr>
              <w:rPr>
                <w:rFonts w:hint="eastAsia" w:ascii="宋体" w:hAnsi="宋体" w:eastAsia="宋体" w:cs="宋体"/>
                <w:sz w:val="21"/>
                <w:szCs w:val="21"/>
              </w:rPr>
            </w:pPr>
            <w:r>
              <w:rPr>
                <w:rFonts w:hint="eastAsia" w:ascii="宋体" w:hAnsi="宋体" w:eastAsia="宋体" w:cs="宋体"/>
                <w:sz w:val="21"/>
                <w:szCs w:val="21"/>
              </w:rPr>
              <w:t>1. 业务网交换机：交换容量≥336Gbps；包转发率≥42Mpps；固定端口≥24个千兆以太网端口</w:t>
            </w:r>
          </w:p>
          <w:p>
            <w:pPr>
              <w:rPr>
                <w:rFonts w:hint="eastAsia" w:ascii="宋体" w:hAnsi="宋体" w:eastAsia="宋体" w:cs="宋体"/>
                <w:sz w:val="21"/>
                <w:szCs w:val="21"/>
              </w:rPr>
            </w:pPr>
            <w:r>
              <w:rPr>
                <w:rFonts w:hint="eastAsia" w:ascii="宋体" w:hAnsi="宋体" w:eastAsia="宋体" w:cs="宋体"/>
                <w:sz w:val="21"/>
                <w:szCs w:val="21"/>
              </w:rPr>
              <w:t>2. 存储交换机：交换容量≥1.2Tbps；包转发率≥360Mpps；固定端口≥24个万兆SFP端口</w:t>
            </w:r>
          </w:p>
          <w:p>
            <w:pPr>
              <w:rPr>
                <w:rFonts w:hint="eastAsia" w:ascii="宋体" w:hAnsi="宋体" w:eastAsia="宋体" w:cs="宋体"/>
                <w:sz w:val="21"/>
                <w:szCs w:val="21"/>
              </w:rPr>
            </w:pPr>
            <w:r>
              <w:rPr>
                <w:rFonts w:hint="eastAsia" w:ascii="宋体" w:hAnsi="宋体" w:eastAsia="宋体" w:cs="宋体"/>
                <w:sz w:val="21"/>
                <w:szCs w:val="21"/>
              </w:rPr>
              <w:t>3. 网络布线：</w:t>
            </w:r>
          </w:p>
          <w:p>
            <w:pPr>
              <w:rPr>
                <w:rFonts w:hint="eastAsia" w:ascii="宋体" w:hAnsi="宋体" w:eastAsia="宋体" w:cs="宋体"/>
                <w:sz w:val="21"/>
                <w:szCs w:val="21"/>
              </w:rPr>
            </w:pPr>
            <w:r>
              <w:rPr>
                <w:rFonts w:hint="eastAsia" w:ascii="宋体" w:hAnsi="宋体" w:eastAsia="宋体" w:cs="宋体"/>
                <w:sz w:val="21"/>
                <w:szCs w:val="21"/>
              </w:rPr>
              <w:t>网线采用六类网线；</w:t>
            </w:r>
          </w:p>
          <w:p>
            <w:pPr>
              <w:rPr>
                <w:rFonts w:hint="eastAsia" w:ascii="宋体" w:hAnsi="宋体" w:eastAsia="宋体" w:cs="宋体"/>
                <w:sz w:val="21"/>
                <w:szCs w:val="21"/>
              </w:rPr>
            </w:pPr>
            <w:r>
              <w:rPr>
                <w:rFonts w:hint="eastAsia" w:ascii="宋体" w:hAnsi="宋体" w:eastAsia="宋体" w:cs="宋体"/>
                <w:sz w:val="21"/>
                <w:szCs w:val="21"/>
              </w:rPr>
              <w:t>网线主线槽采用100*50mm金属线槽，支线槽采用40*20MM线槽；</w:t>
            </w:r>
          </w:p>
          <w:p>
            <w:pPr>
              <w:rPr>
                <w:rFonts w:hint="eastAsia" w:ascii="宋体" w:hAnsi="宋体" w:eastAsia="宋体" w:cs="宋体"/>
                <w:sz w:val="21"/>
                <w:szCs w:val="21"/>
              </w:rPr>
            </w:pPr>
            <w:r>
              <w:rPr>
                <w:rFonts w:hint="eastAsia" w:ascii="宋体" w:hAnsi="宋体" w:eastAsia="宋体" w:cs="宋体"/>
                <w:sz w:val="21"/>
                <w:szCs w:val="21"/>
              </w:rPr>
              <w:t>水晶头采用六类RJ45水晶头；</w:t>
            </w:r>
          </w:p>
        </w:tc>
        <w:tc>
          <w:tcPr>
            <w:tcW w:w="261"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4726" w:type="pct"/>
            <w:gridSpan w:val="4"/>
            <w:tcMar>
              <w:top w:w="10" w:type="dxa"/>
              <w:left w:w="10" w:type="dxa"/>
              <w:right w:w="10" w:type="dxa"/>
            </w:tcMar>
            <w:vAlign w:val="center"/>
          </w:tcPr>
          <w:p>
            <w:pPr>
              <w:jc w:val="center"/>
              <w:rPr>
                <w:rFonts w:hint="eastAsia" w:ascii="宋体" w:hAnsi="宋体" w:eastAsia="宋体" w:cs="宋体"/>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二、教室办公家具</w:t>
            </w:r>
          </w:p>
        </w:tc>
        <w:tc>
          <w:tcPr>
            <w:tcW w:w="273" w:type="pct"/>
            <w:tcMar>
              <w:top w:w="10" w:type="dxa"/>
              <w:left w:w="10" w:type="dxa"/>
              <w:right w:w="10" w:type="dxa"/>
            </w:tcMar>
            <w:vAlign w:val="center"/>
          </w:tcPr>
          <w:p>
            <w:pP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506/508研究生学习室定制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定制：</w:t>
            </w:r>
          </w:p>
          <w:p>
            <w:pPr>
              <w:rPr>
                <w:rFonts w:hint="eastAsia" w:ascii="宋体" w:hAnsi="宋体" w:eastAsia="宋体" w:cs="宋体"/>
                <w:sz w:val="21"/>
                <w:szCs w:val="21"/>
              </w:rPr>
            </w:pPr>
            <w:r>
              <w:rPr>
                <w:rFonts w:hint="eastAsia" w:ascii="宋体" w:hAnsi="宋体" w:eastAsia="宋体" w:cs="宋体"/>
                <w:sz w:val="21"/>
                <w:szCs w:val="21"/>
              </w:rPr>
              <w:t>1学生桌：钢制框架，板材桌面。尺寸：1000*600。桌面用16mm厚三聚氢氨贴面板颗粒板，等级E1级。架子是50✘25方钢管，壁厚1.2经酸洗磷化静电喷塑。美观结实。桌面下有钢制走线槽、讨论桌：钢制框架，板材桌面。尺寸：2300*1100</w:t>
            </w:r>
          </w:p>
          <w:p>
            <w:pPr>
              <w:rPr>
                <w:rFonts w:hint="eastAsia" w:ascii="宋体" w:hAnsi="宋体" w:eastAsia="宋体" w:cs="宋体"/>
                <w:sz w:val="21"/>
                <w:szCs w:val="21"/>
              </w:rPr>
            </w:pPr>
            <w:r>
              <w:rPr>
                <w:rFonts w:hint="eastAsia" w:ascii="宋体" w:hAnsi="宋体" w:eastAsia="宋体" w:cs="宋体"/>
                <w:sz w:val="21"/>
                <w:szCs w:val="21"/>
              </w:rPr>
              <w:t>2讨论桌：桌面用16mm厚三聚氢氨贴面板颗粒板，等级E1级。桌子架子是50✘25方钢管，壁厚1.2经酸洗磷化静电喷塑。美观结实。桌面下有钢制走线槽。</w:t>
            </w:r>
          </w:p>
          <w:p>
            <w:pPr>
              <w:rPr>
                <w:rFonts w:hint="eastAsia" w:ascii="宋体" w:hAnsi="宋体" w:eastAsia="宋体" w:cs="宋体"/>
                <w:sz w:val="21"/>
                <w:szCs w:val="21"/>
              </w:rPr>
            </w:pPr>
            <w:r>
              <w:rPr>
                <w:rFonts w:hint="eastAsia" w:ascii="宋体" w:hAnsi="宋体" w:eastAsia="宋体" w:cs="宋体"/>
                <w:sz w:val="21"/>
                <w:szCs w:val="21"/>
              </w:rPr>
              <w:t>3.坐凳是钢制加布艺（或皮质），经环保处理，表面不掉色。</w:t>
            </w:r>
          </w:p>
        </w:tc>
        <w:tc>
          <w:tcPr>
            <w:tcW w:w="261"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503/504导师团队工作室定制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定制：</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大</w:t>
            </w:r>
            <w:r>
              <w:rPr>
                <w:rFonts w:hint="eastAsia" w:ascii="宋体" w:hAnsi="宋体" w:eastAsia="宋体" w:cs="宋体"/>
                <w:sz w:val="21"/>
                <w:szCs w:val="21"/>
              </w:rPr>
              <w:t>办公桌1600*1400*750；组合柜1600*400*20001.基材：三聚氰胺饰面实木颗粒板，握钉力强，刨花板吸水膨胀率低，游离甲醛含量达到E1级标准。进口三聚氰胺板、防火板贴面，阻燃、防污、耐冲击、耐磨损、耐磨性强。3.封边：PVC封边，颜色均匀、美观。 椅·黑色尼龙加玻纤椅身；；·配底盘后整椅背后仰最大角度126±1°·359定型棉（内含切割棉）·202升降3D扶手，PA主体＋PU扶手面（黑色)·锁定3挡底盘·直径φ50 外管总长195mm行程100mm沉口50mm黑色气杆；</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办公桌</w:t>
            </w:r>
            <w:r>
              <w:rPr>
                <w:rFonts w:hint="eastAsia" w:ascii="宋体" w:hAnsi="宋体" w:eastAsia="宋体" w:cs="宋体"/>
                <w:sz w:val="21"/>
                <w:szCs w:val="21"/>
              </w:rPr>
              <w:t>：尺寸1</w:t>
            </w:r>
            <w:r>
              <w:rPr>
                <w:rFonts w:hint="eastAsia" w:ascii="宋体" w:hAnsi="宋体" w:cs="宋体"/>
                <w:sz w:val="21"/>
                <w:szCs w:val="21"/>
                <w:lang w:val="en-US" w:eastAsia="zh-CN"/>
              </w:rPr>
              <w:t>2</w:t>
            </w:r>
            <w:r>
              <w:rPr>
                <w:rFonts w:hint="eastAsia" w:ascii="宋体" w:hAnsi="宋体" w:eastAsia="宋体" w:cs="宋体"/>
                <w:sz w:val="21"/>
                <w:szCs w:val="21"/>
              </w:rPr>
              <w:t>00*</w:t>
            </w:r>
            <w:r>
              <w:rPr>
                <w:rFonts w:hint="eastAsia" w:ascii="宋体" w:hAnsi="宋体" w:cs="宋体"/>
                <w:sz w:val="21"/>
                <w:szCs w:val="21"/>
                <w:lang w:val="en-US" w:eastAsia="zh-CN"/>
              </w:rPr>
              <w:t>600</w:t>
            </w:r>
            <w:r>
              <w:rPr>
                <w:rFonts w:hint="eastAsia" w:ascii="宋体" w:hAnsi="宋体" w:eastAsia="宋体" w:cs="宋体"/>
                <w:sz w:val="21"/>
                <w:szCs w:val="21"/>
              </w:rPr>
              <w:t>*750，基材：三聚氰胺饰面实木颗粒板，握钉力强，刨花板吸水膨胀率低，游离甲醛含量达到E1级标准。</w:t>
            </w:r>
          </w:p>
          <w:p>
            <w:pPr>
              <w:rPr>
                <w:rFonts w:hint="eastAsia" w:ascii="宋体" w:hAnsi="宋体" w:eastAsia="宋体" w:cs="宋体"/>
                <w:sz w:val="21"/>
                <w:szCs w:val="21"/>
              </w:rPr>
            </w:pPr>
            <w:r>
              <w:rPr>
                <w:rFonts w:hint="eastAsia" w:ascii="宋体" w:hAnsi="宋体" w:eastAsia="宋体" w:cs="宋体"/>
                <w:sz w:val="21"/>
                <w:szCs w:val="21"/>
              </w:rPr>
              <w:t>面材：进口三聚氰胺板、防火板贴面，阻燃、防污、耐冲击、耐磨损、耐磨性强。</w:t>
            </w:r>
          </w:p>
          <w:p>
            <w:pPr>
              <w:rPr>
                <w:rFonts w:hint="eastAsia" w:ascii="宋体" w:hAnsi="宋体" w:eastAsia="宋体" w:cs="宋体"/>
                <w:sz w:val="21"/>
                <w:szCs w:val="21"/>
              </w:rPr>
            </w:pPr>
            <w:r>
              <w:rPr>
                <w:rFonts w:hint="eastAsia" w:ascii="宋体" w:hAnsi="宋体" w:eastAsia="宋体" w:cs="宋体"/>
                <w:sz w:val="21"/>
                <w:szCs w:val="21"/>
              </w:rPr>
              <w:t>封边：PVC封边，颜色均匀、美观。 座椅：·可收椅子黑色或者蓝色PP料背架，带固定腰靠·高回弹中软切割海绵·中班蝴蝶底盘带原位锁定·PP连体固定扶手。85#沉口4公分黑色汽杆。</w:t>
            </w:r>
          </w:p>
          <w:p>
            <w:pPr>
              <w:rPr>
                <w:rFonts w:hint="eastAsia" w:ascii="宋体" w:hAnsi="宋体" w:eastAsia="宋体" w:cs="宋体"/>
                <w:sz w:val="21"/>
                <w:szCs w:val="21"/>
              </w:rPr>
            </w:pPr>
            <w:r>
              <w:rPr>
                <w:rFonts w:hint="eastAsia" w:ascii="宋体" w:hAnsi="宋体" w:eastAsia="宋体" w:cs="宋体"/>
                <w:sz w:val="21"/>
                <w:szCs w:val="21"/>
              </w:rPr>
              <w:t>3）.组合沙发：西皮或常规荔枝纹皮饰面，沙发架木方采用四面刨光、烘干、除虫处理实木木架，颜色和数量按甲方要求配置（沙发1+2+长方茶各1配）</w:t>
            </w:r>
          </w:p>
          <w:p>
            <w:pPr>
              <w:rPr>
                <w:rFonts w:hint="eastAsia" w:ascii="宋体" w:hAnsi="宋体" w:eastAsia="宋体" w:cs="宋体"/>
                <w:sz w:val="21"/>
                <w:szCs w:val="21"/>
              </w:rPr>
            </w:pPr>
            <w:r>
              <w:rPr>
                <w:rFonts w:hint="eastAsia" w:ascii="宋体" w:hAnsi="宋体" w:eastAsia="宋体" w:cs="宋体"/>
                <w:sz w:val="21"/>
                <w:szCs w:val="21"/>
              </w:rPr>
              <w:t>4）办公柜.基材：三聚氰胺饰面实木颗粒板，握钉力强，刨花板吸水膨胀率低，游离甲醛含量达到E1级标准。进口三聚氰胺板、防火板贴面，阻燃、防污、耐冲击、耐磨损、耐磨性强。</w:t>
            </w:r>
          </w:p>
        </w:tc>
        <w:tc>
          <w:tcPr>
            <w:tcW w:w="261"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273"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604工作室定制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定制：</w:t>
            </w:r>
          </w:p>
          <w:p>
            <w:pPr>
              <w:rPr>
                <w:rFonts w:hint="eastAsia" w:ascii="宋体" w:hAnsi="宋体" w:eastAsia="宋体" w:cs="宋体"/>
                <w:sz w:val="21"/>
                <w:szCs w:val="21"/>
              </w:rPr>
            </w:pPr>
            <w:r>
              <w:rPr>
                <w:rFonts w:hint="eastAsia" w:ascii="宋体" w:hAnsi="宋体" w:eastAsia="宋体" w:cs="宋体"/>
                <w:sz w:val="21"/>
                <w:szCs w:val="21"/>
              </w:rPr>
              <w:t>1.坐凳是钢制加布艺，经环保处理，布艺表面不掉色。颜色和数量按甲方要求配置。</w:t>
            </w:r>
          </w:p>
        </w:tc>
        <w:tc>
          <w:tcPr>
            <w:tcW w:w="261"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bookmarkStart w:id="114" w:name="_Hlk107655158"/>
            <w:r>
              <w:rPr>
                <w:rFonts w:hint="eastAsia" w:ascii="宋体" w:hAnsi="宋体" w:eastAsia="宋体" w:cs="宋体"/>
                <w:sz w:val="21"/>
                <w:szCs w:val="21"/>
              </w:rPr>
              <w:t>13</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605工作室定制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定制：</w:t>
            </w:r>
          </w:p>
          <w:p>
            <w:pPr>
              <w:rPr>
                <w:rFonts w:hint="eastAsia" w:ascii="宋体" w:hAnsi="宋体" w:eastAsia="宋体" w:cs="宋体"/>
                <w:sz w:val="21"/>
                <w:szCs w:val="21"/>
              </w:rPr>
            </w:pPr>
            <w:r>
              <w:rPr>
                <w:rFonts w:hint="eastAsia" w:ascii="宋体" w:hAnsi="宋体" w:eastAsia="宋体" w:cs="宋体"/>
                <w:sz w:val="21"/>
                <w:szCs w:val="21"/>
              </w:rPr>
              <w:t>1.六边桌：六边形桌面可移动。板材桌面。对角尺寸：1200*600。桌面用25mm厚三聚氢氨贴面板颗粒板，等级E1级。桌子腿采用板材加专用合金铝材，壁厚1.2经酸洗磷化静电喷塑。美观结实。桌面下有钢制走线槽。</w:t>
            </w:r>
          </w:p>
          <w:p>
            <w:pPr>
              <w:rPr>
                <w:rFonts w:hint="eastAsia" w:ascii="宋体" w:hAnsi="宋体" w:eastAsia="宋体" w:cs="宋体"/>
                <w:sz w:val="21"/>
                <w:szCs w:val="21"/>
              </w:rPr>
            </w:pPr>
            <w:r>
              <w:rPr>
                <w:rFonts w:hint="eastAsia" w:ascii="宋体" w:hAnsi="宋体" w:eastAsia="宋体" w:cs="宋体"/>
                <w:sz w:val="21"/>
                <w:szCs w:val="21"/>
              </w:rPr>
              <w:t>2.坐凳是钢制加布艺，经环保处理，布艺表面不掉色。</w:t>
            </w:r>
          </w:p>
        </w:tc>
        <w:tc>
          <w:tcPr>
            <w:tcW w:w="261"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606/608工作室定制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定制：</w:t>
            </w:r>
          </w:p>
          <w:p>
            <w:pPr>
              <w:rPr>
                <w:rFonts w:hint="eastAsia" w:ascii="宋体" w:hAnsi="宋体" w:eastAsia="宋体" w:cs="宋体"/>
                <w:sz w:val="21"/>
                <w:szCs w:val="21"/>
              </w:rPr>
            </w:pPr>
            <w:r>
              <w:rPr>
                <w:rFonts w:hint="eastAsia" w:ascii="宋体" w:hAnsi="宋体" w:eastAsia="宋体" w:cs="宋体"/>
                <w:sz w:val="21"/>
                <w:szCs w:val="21"/>
              </w:rPr>
              <w:t>1.组合沙发：西皮或常规荔枝纹皮饰面，沙发架木方采用四面刨光、烘干、除虫处理实木木架，颜色和数量按甲方要求配置（沙发1+2+长方茶各1配）</w:t>
            </w:r>
          </w:p>
          <w:p>
            <w:pPr>
              <w:rPr>
                <w:rFonts w:hint="eastAsia" w:ascii="宋体" w:hAnsi="宋体" w:eastAsia="宋体" w:cs="宋体"/>
                <w:sz w:val="21"/>
                <w:szCs w:val="21"/>
              </w:rPr>
            </w:pPr>
            <w:r>
              <w:rPr>
                <w:rFonts w:hint="eastAsia" w:ascii="宋体" w:hAnsi="宋体" w:eastAsia="宋体" w:cs="宋体"/>
                <w:sz w:val="21"/>
                <w:szCs w:val="21"/>
              </w:rPr>
              <w:t>2教师桌：可连体或分单的板材桌。尺寸：1200*600，桌面用16mm厚三聚氢氨贴面板颗粒板，等级E1级。美观结实，桌面下有走线槽。</w:t>
            </w:r>
          </w:p>
          <w:p>
            <w:pPr>
              <w:rPr>
                <w:rFonts w:hint="eastAsia" w:ascii="宋体" w:hAnsi="宋体" w:eastAsia="宋体" w:cs="宋体"/>
                <w:sz w:val="21"/>
                <w:szCs w:val="21"/>
              </w:rPr>
            </w:pPr>
            <w:r>
              <w:rPr>
                <w:rFonts w:hint="eastAsia" w:ascii="宋体" w:hAnsi="宋体" w:eastAsia="宋体" w:cs="宋体"/>
                <w:sz w:val="21"/>
                <w:szCs w:val="21"/>
              </w:rPr>
              <w:t>3坐凳是钢制加布艺（皮质），经环保处理，表面不掉色。</w:t>
            </w:r>
          </w:p>
        </w:tc>
        <w:tc>
          <w:tcPr>
            <w:tcW w:w="261"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273"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24"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42" w:type="pct"/>
            <w:tcMar>
              <w:top w:w="10" w:type="dxa"/>
              <w:left w:w="10" w:type="dxa"/>
              <w:right w:w="1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104/105学习讨论室定制</w:t>
            </w:r>
          </w:p>
        </w:tc>
        <w:tc>
          <w:tcPr>
            <w:tcW w:w="3796"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定制：</w:t>
            </w:r>
          </w:p>
          <w:p>
            <w:pPr>
              <w:rPr>
                <w:rFonts w:hint="eastAsia" w:ascii="宋体" w:hAnsi="宋体" w:eastAsia="宋体" w:cs="宋体"/>
                <w:sz w:val="21"/>
                <w:szCs w:val="21"/>
              </w:rPr>
            </w:pPr>
            <w:r>
              <w:rPr>
                <w:rFonts w:hint="eastAsia" w:ascii="宋体" w:hAnsi="宋体" w:eastAsia="宋体" w:cs="宋体"/>
                <w:sz w:val="21"/>
                <w:szCs w:val="21"/>
              </w:rPr>
              <w:t>1．会议桌：三聚氰胺饰面实木颗粒板，握钉力强，刨花板吸水膨胀率低，游离甲醛含量达到E1级标准；进口三聚氰胺板、防火板贴面，阻燃、防污、耐冲击、耐磨损、耐磨性强；封边：PVC封边，颜色均匀、美观。台选用1.0mm-1.5mm厚冷轧钢板（光洁平整无锈迹），数控设备精加工制作，表面经去尘、除油、陶化上膜（陶化膜为纳米级非结晶氧化锆系皮膜，能与涂膜产生更细腻紧贴的联结，有着更强的附着能力，工艺清洁环保）后采用瑞士金马喷枪自动静电喷塑处理、光洁度好，塑层厚度均匀、抗冲击，经久耐用、美观大方。造型设计以人为本，边角圆弧过渡，无尖锐，可以防止碰伤学生</w:t>
            </w:r>
          </w:p>
          <w:p>
            <w:pPr>
              <w:rPr>
                <w:rFonts w:hint="eastAsia" w:ascii="宋体" w:hAnsi="宋体" w:eastAsia="宋体" w:cs="宋体"/>
                <w:sz w:val="21"/>
                <w:szCs w:val="21"/>
              </w:rPr>
            </w:pPr>
            <w:r>
              <w:rPr>
                <w:rFonts w:hint="eastAsia" w:ascii="宋体" w:hAnsi="宋体" w:eastAsia="宋体" w:cs="宋体"/>
                <w:sz w:val="21"/>
                <w:szCs w:val="21"/>
              </w:rPr>
              <w:t>2坐凳（会议椅）是钢制加布艺，经环保处理，布艺表面不掉色。颜色和数量按甲方要求配置。</w:t>
            </w:r>
          </w:p>
        </w:tc>
        <w:tc>
          <w:tcPr>
            <w:tcW w:w="261"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73" w:type="pct"/>
            <w:tcMar>
              <w:top w:w="10" w:type="dxa"/>
              <w:left w:w="10" w:type="dxa"/>
              <w:right w:w="10" w:type="dxa"/>
            </w:tcMar>
            <w:vAlign w:val="center"/>
          </w:tcPr>
          <w:p>
            <w:pPr>
              <w:rPr>
                <w:rFonts w:hint="eastAsia" w:ascii="宋体" w:hAnsi="宋体" w:eastAsia="宋体" w:cs="宋体"/>
                <w:sz w:val="21"/>
                <w:szCs w:val="21"/>
              </w:rPr>
            </w:pPr>
            <w:r>
              <w:rPr>
                <w:rFonts w:hint="eastAsia" w:ascii="宋体" w:hAnsi="宋体" w:eastAsia="宋体" w:cs="宋体"/>
                <w:sz w:val="21"/>
                <w:szCs w:val="21"/>
              </w:rPr>
              <w:t>间</w:t>
            </w:r>
          </w:p>
        </w:tc>
      </w:tr>
      <w:bookmarkEnd w:id="114"/>
    </w:tbl>
    <w:p>
      <w:pPr>
        <w:autoSpaceDE w:val="0"/>
        <w:autoSpaceDN w:val="0"/>
        <w:adjustRightInd w:val="0"/>
        <w:spacing w:line="360" w:lineRule="auto"/>
        <w:outlineLvl w:val="9"/>
        <w:rPr>
          <w:rFonts w:hint="eastAsia" w:ascii="宋体" w:hAnsi="宋体" w:eastAsia="宋体" w:cs="Times New Roman"/>
          <w:b/>
          <w:bCs/>
          <w:kern w:val="0"/>
          <w:szCs w:val="21"/>
          <w:lang w:val="en-US" w:eastAsia="zh-CN"/>
        </w:rPr>
      </w:pPr>
    </w:p>
    <w:p>
      <w:pPr>
        <w:pStyle w:val="2"/>
        <w:rPr>
          <w:rFonts w:hint="eastAsia"/>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以上清单需求表中如出现固定尺寸及重量等量化数值的均可认为参考，允许略有误差，但供应商竞标报价的产品必须符合采购人实际使用功能及质量要求，并提供相应技术参数证明其符合采购需求或优于采购需求，否则可视其为不满足采购需求。</w:t>
      </w:r>
    </w:p>
    <w:p>
      <w:pPr>
        <w:autoSpaceDE w:val="0"/>
        <w:autoSpaceDN w:val="0"/>
        <w:adjustRightInd w:val="0"/>
        <w:spacing w:line="360" w:lineRule="auto"/>
        <w:outlineLvl w:val="9"/>
        <w:rPr>
          <w:rFonts w:hint="eastAsia"/>
          <w:color w:val="auto"/>
          <w:lang w:val="en-US" w:eastAsia="zh-CN"/>
        </w:rPr>
      </w:pPr>
      <w:r>
        <w:rPr>
          <w:rFonts w:hint="eastAsia" w:asciiTheme="minorEastAsia" w:hAnsiTheme="minorEastAsia" w:eastAsiaTheme="minorEastAsia" w:cstheme="minorEastAsia"/>
          <w:b w:val="0"/>
          <w:bCs w:val="0"/>
          <w:color w:val="auto"/>
          <w:szCs w:val="21"/>
          <w:lang w:val="en-US" w:eastAsia="zh-CN"/>
        </w:rPr>
        <w:t>2.本项目磋商文件中标注“※”的条款不允许负偏离，负偏离视为无效响应文件。</w:t>
      </w:r>
    </w:p>
    <w:p>
      <w:pPr>
        <w:rPr>
          <w:rFonts w:hint="eastAsia" w:asciiTheme="minorEastAsia" w:hAnsiTheme="minorEastAsia" w:eastAsiaTheme="minorEastAsia" w:cstheme="minorEastAsia"/>
          <w:b/>
          <w:bCs/>
          <w:color w:val="auto"/>
          <w:sz w:val="24"/>
          <w:szCs w:val="24"/>
          <w:lang w:val="en-US" w:eastAsia="zh-CN"/>
        </w:rPr>
      </w:pPr>
      <w:bookmarkStart w:id="115" w:name="_Toc4139"/>
      <w:r>
        <w:rPr>
          <w:rFonts w:hint="eastAsia" w:asciiTheme="minorEastAsia" w:hAnsiTheme="minorEastAsia" w:eastAsiaTheme="minorEastAsia" w:cstheme="minorEastAsia"/>
          <w:b/>
          <w:bCs/>
          <w:color w:val="auto"/>
          <w:sz w:val="24"/>
          <w:szCs w:val="24"/>
          <w:lang w:val="en-US" w:eastAsia="zh-CN"/>
        </w:rPr>
        <w:br w:type="page"/>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15"/>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1.违约责任：</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1.1 若乙方未能按合同所规定的交货时间前完成本合同全部货物（含配套系统，配件备件）安装调试并达到验收标准，每延迟一天，按合同总额的千分之一向甲方交纳违约金,违约金缴纳总额不超过合同总金额的百分之五。</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 若乙方未能在规定时间前完成本合同全部货物（含配套系统，配件备件）安装调试并达到验收标准，甲方可中止本合同，并由乙方承担由此给甲方造成的一切损失。</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1.3 乙方交付甲方的全部货物（含配套系统，配件备件）及工程中使用的材料必须有合法的进货渠道，且符合协议和投标书中的质量约定，否则由乙方承担一切责任。</w:t>
      </w:r>
    </w:p>
    <w:p>
      <w:pPr>
        <w:autoSpaceDE w:val="0"/>
        <w:autoSpaceDN w:val="0"/>
        <w:adjustRightIn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1.4乙方保证本合同协议项下产品的权利无瑕疵，包括产品所有权及知识产权等权利无瑕疵。如任何第三方经法院（或仲裁机构）裁决有权对上述货物主张权利或国家机关依法对货物进行没收查处的，乙方除应在接到甲方全额返还已收货款通知五日内返还甲方全额返还已收货款外，还应按合同总价的5%向甲方支付违约金。</w:t>
      </w:r>
    </w:p>
    <w:p>
      <w:pPr>
        <w:autoSpaceDE w:val="0"/>
        <w:autoSpaceDN w:val="0"/>
        <w:adjustRightInd w:val="0"/>
        <w:spacing w:line="360" w:lineRule="auto"/>
        <w:jc w:val="left"/>
        <w:rPr>
          <w:rFonts w:hint="eastAsia" w:asciiTheme="minorEastAsia" w:hAnsiTheme="minorEastAsia" w:eastAsiaTheme="minorEastAsia" w:cstheme="minorEastAsia"/>
          <w:b w:val="0"/>
          <w:bCs w:val="0"/>
          <w:color w:val="FF0000"/>
          <w:szCs w:val="21"/>
          <w:lang w:val="en-US" w:eastAsia="zh-CN"/>
        </w:rPr>
      </w:pPr>
      <w:r>
        <w:rPr>
          <w:rFonts w:hint="eastAsia" w:asciiTheme="minorEastAsia" w:hAnsiTheme="minorEastAsia" w:eastAsiaTheme="minorEastAsia" w:cstheme="minorEastAsia"/>
          <w:b/>
          <w:bCs/>
          <w:color w:val="auto"/>
          <w:szCs w:val="21"/>
          <w:lang w:val="en-US" w:eastAsia="zh-CN"/>
        </w:rPr>
        <w:t>2.产品质量要求：</w:t>
      </w:r>
    </w:p>
    <w:p>
      <w:pPr>
        <w:autoSpaceDE w:val="0"/>
        <w:autoSpaceDN w:val="0"/>
        <w:adjustRightIn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2.1.项目的产品和安装必须完全满足中华人民共和国国家质量标准及现行规范要求， </w:t>
      </w:r>
      <w:r>
        <w:rPr>
          <w:rFonts w:hint="eastAsia" w:ascii="宋体" w:hAnsi="宋体" w:cs="宋体"/>
          <w:sz w:val="21"/>
          <w:szCs w:val="21"/>
          <w:lang w:val="en-US" w:eastAsia="zh-CN"/>
        </w:rPr>
        <w:t>供应商</w:t>
      </w:r>
      <w:r>
        <w:rPr>
          <w:rFonts w:hint="eastAsia" w:ascii="宋体" w:hAnsi="宋体" w:cs="宋体"/>
          <w:sz w:val="21"/>
          <w:szCs w:val="21"/>
        </w:rPr>
        <w:t xml:space="preserve">应根据企业实际能力在响应文件中对项目质量予以承诺，中标后在合同中加以确认。 </w:t>
      </w:r>
    </w:p>
    <w:p>
      <w:pPr>
        <w:autoSpaceDE w:val="0"/>
        <w:autoSpaceDN w:val="0"/>
        <w:adjustRightIn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供应商</w:t>
      </w:r>
      <w:r>
        <w:rPr>
          <w:rFonts w:hint="eastAsia" w:ascii="宋体" w:hAnsi="宋体" w:cs="宋体"/>
          <w:sz w:val="21"/>
          <w:szCs w:val="21"/>
        </w:rPr>
        <w:t>在中标后，发生侵犯专利权的行为时，其侵权责任与招标人无关， 应由</w:t>
      </w:r>
      <w:r>
        <w:rPr>
          <w:rFonts w:hint="eastAsia" w:ascii="宋体" w:hAnsi="宋体" w:cs="宋体"/>
          <w:sz w:val="21"/>
          <w:szCs w:val="21"/>
          <w:lang w:val="en-US" w:eastAsia="zh-CN"/>
        </w:rPr>
        <w:t>供应商</w:t>
      </w:r>
      <w:r>
        <w:rPr>
          <w:rFonts w:hint="eastAsia" w:ascii="宋体" w:hAnsi="宋体" w:cs="宋体"/>
          <w:sz w:val="21"/>
          <w:szCs w:val="21"/>
        </w:rPr>
        <w:t>承担相应的责任，并不得影响招标人的利益。</w:t>
      </w:r>
    </w:p>
    <w:p>
      <w:pPr>
        <w:autoSpaceDE w:val="0"/>
        <w:autoSpaceDN w:val="0"/>
        <w:adjustRightIn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供应商</w:t>
      </w:r>
      <w:r>
        <w:rPr>
          <w:rFonts w:hint="eastAsia" w:ascii="宋体" w:hAnsi="宋体" w:cs="宋体"/>
          <w:sz w:val="21"/>
          <w:szCs w:val="21"/>
        </w:rPr>
        <w:t>对货物的质量具有管控措施，其内容包含但不限于质量目标、质量管理制度、质量措施、技术措施等。</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3.交货及安装、验收要求：</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宋体" w:hAnsi="宋体" w:cs="Times New Roman"/>
          <w:szCs w:val="21"/>
          <w:lang w:val="en-US" w:eastAsia="zh-CN"/>
        </w:rPr>
        <w:t>3</w:t>
      </w:r>
      <w:r>
        <w:rPr>
          <w:rFonts w:hint="eastAsia" w:ascii="宋体" w:hAnsi="宋体" w:eastAsia="宋体" w:cs="Times New Roman"/>
          <w:szCs w:val="21"/>
          <w:lang w:val="en-US" w:eastAsia="zh-CN"/>
        </w:rPr>
        <w:t>.1</w:t>
      </w:r>
      <w:r>
        <w:rPr>
          <w:rFonts w:ascii="宋体" w:hAnsi="宋体" w:eastAsia="宋体" w:cs="Times New Roman"/>
          <w:szCs w:val="21"/>
        </w:rPr>
        <w:t>所交货物为全新、未</w:t>
      </w:r>
      <w:r>
        <w:rPr>
          <w:rFonts w:hint="eastAsia" w:ascii="宋体" w:hAnsi="宋体" w:eastAsia="宋体" w:cs="Times New Roman"/>
          <w:szCs w:val="21"/>
        </w:rPr>
        <w:t>拆封</w:t>
      </w:r>
      <w:r>
        <w:rPr>
          <w:rFonts w:ascii="宋体" w:hAnsi="宋体" w:eastAsia="宋体" w:cs="Times New Roman"/>
          <w:szCs w:val="21"/>
        </w:rPr>
        <w:t>过的原厂原装合格正品（</w:t>
      </w:r>
      <w:r>
        <w:rPr>
          <w:rFonts w:hint="eastAsia" w:ascii="宋体" w:hAnsi="宋体" w:eastAsia="宋体" w:cs="Times New Roman"/>
          <w:szCs w:val="21"/>
        </w:rPr>
        <w:t>含</w:t>
      </w:r>
      <w:r>
        <w:rPr>
          <w:rFonts w:ascii="宋体" w:hAnsi="宋体" w:eastAsia="宋体" w:cs="Times New Roman"/>
          <w:szCs w:val="21"/>
        </w:rPr>
        <w:t>配件）</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zh-CN" w:eastAsia="zh-CN"/>
        </w:rPr>
      </w:pPr>
      <w:r>
        <w:rPr>
          <w:rFonts w:hint="eastAsia" w:asciiTheme="minorEastAsia" w:hAnsiTheme="minorEastAsia" w:eastAsiaTheme="minorEastAsia" w:cstheme="minorEastAsia"/>
          <w:b w:val="0"/>
          <w:bCs w:val="0"/>
          <w:color w:val="auto"/>
          <w:szCs w:val="21"/>
          <w:lang w:val="en-US" w:eastAsia="zh-CN"/>
        </w:rPr>
        <w:t>3.2</w:t>
      </w:r>
      <w:r>
        <w:rPr>
          <w:rFonts w:hint="eastAsia" w:asciiTheme="minorEastAsia" w:hAnsiTheme="minorEastAsia" w:eastAsiaTheme="minorEastAsia" w:cstheme="minorEastAsia"/>
          <w:b w:val="0"/>
          <w:bCs w:val="0"/>
          <w:color w:val="auto"/>
          <w:szCs w:val="21"/>
          <w:lang w:val="zh-CN" w:eastAsia="zh-CN"/>
        </w:rPr>
        <w:t>投标供应商须按国家有关规定及标准完成本次货物采购的供货、运输、装卸、就位、安装、调试、检验、维保期服务、货物维修等各项工作，并保证货物使用的安全性能与检测结果的可靠性。</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3.3进场安装时，供应商要注意对房屋建筑的保护和自身货物的安全保护，拆卸的包装物和废弃的边角料不得随意乱丢，如有人为损坏和对环境污染，其处理费用经采购方认定后由供应商支付。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zh-CN" w:eastAsia="zh-CN"/>
        </w:rPr>
      </w:pPr>
      <w:r>
        <w:rPr>
          <w:rFonts w:hint="eastAsia" w:asciiTheme="minorEastAsia" w:hAnsiTheme="minorEastAsia" w:eastAsiaTheme="minorEastAsia" w:cstheme="minorEastAsia"/>
          <w:b w:val="0"/>
          <w:bCs w:val="0"/>
          <w:color w:val="auto"/>
          <w:szCs w:val="21"/>
          <w:lang w:val="en-US" w:eastAsia="zh-CN"/>
        </w:rPr>
        <w:t>3.4</w:t>
      </w:r>
      <w:r>
        <w:rPr>
          <w:rFonts w:hint="eastAsia" w:asciiTheme="minorEastAsia" w:hAnsiTheme="minorEastAsia" w:eastAsiaTheme="minorEastAsia" w:cstheme="minorEastAsia"/>
          <w:b w:val="0"/>
          <w:bCs w:val="0"/>
          <w:color w:val="auto"/>
          <w:szCs w:val="21"/>
          <w:lang w:val="zh-CN" w:eastAsia="zh-CN"/>
        </w:rPr>
        <w:t>验收标准：符合采购货物技术参数要求。</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FF0000"/>
          <w:szCs w:val="21"/>
          <w:lang w:val="en-US" w:eastAsia="zh-CN"/>
        </w:rPr>
      </w:pPr>
      <w:r>
        <w:rPr>
          <w:rFonts w:hint="eastAsia" w:asciiTheme="minorEastAsia" w:hAnsiTheme="minorEastAsia" w:eastAsiaTheme="minorEastAsia" w:cstheme="minorEastAsia"/>
          <w:b/>
          <w:bCs/>
          <w:color w:val="auto"/>
          <w:szCs w:val="21"/>
          <w:lang w:val="en-US" w:eastAsia="zh-CN"/>
        </w:rPr>
        <w:t>4.售后服务要求：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4.1保修期内，成交供应商承诺接电后2小时内响应，24小时内派维修人员到达现场，并及时恢复使用（包括节假日），随时满足采购人的咨询、维修、培训等服务。超过保修期产品实行终身维修服务，质保期满后只收取维修材料费，不计人工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4.2若在24小时内仍未能有效解决，免费提供同档次的设备予采购人临时使用。</w:t>
      </w:r>
    </w:p>
    <w:p>
      <w:pPr>
        <w:autoSpaceDE w:val="0"/>
        <w:autoSpaceDN w:val="0"/>
        <w:adjustRightInd w:val="0"/>
        <w:spacing w:line="360" w:lineRule="auto"/>
        <w:ind w:firstLine="420" w:firstLineChars="200"/>
        <w:jc w:val="left"/>
        <w:outlineLvl w:val="9"/>
        <w:rPr>
          <w:rFonts w:hint="eastAsia"/>
          <w:lang w:val="en-US" w:eastAsia="zh-CN"/>
        </w:rPr>
      </w:pPr>
      <w:r>
        <w:rPr>
          <w:rFonts w:hint="eastAsia" w:ascii="宋体" w:hAnsi="宋体" w:eastAsia="宋体" w:cs="宋体"/>
          <w:b w:val="0"/>
          <w:bCs w:val="0"/>
          <w:color w:val="000000"/>
          <w:sz w:val="21"/>
          <w:szCs w:val="21"/>
          <w:lang w:val="en-US" w:eastAsia="zh-CN"/>
        </w:rPr>
        <w:t>4.3</w:t>
      </w:r>
      <w:r>
        <w:rPr>
          <w:rFonts w:hint="eastAsia" w:ascii="宋体" w:hAnsi="宋体" w:cs="宋体"/>
          <w:b w:val="0"/>
          <w:bCs w:val="0"/>
          <w:color w:val="000000"/>
          <w:sz w:val="21"/>
          <w:szCs w:val="21"/>
          <w:lang w:val="en-US" w:eastAsia="zh-CN"/>
        </w:rPr>
        <w:t>成交供应商</w:t>
      </w:r>
      <w:r>
        <w:rPr>
          <w:rFonts w:hint="eastAsia" w:ascii="宋体" w:hAnsi="宋体" w:eastAsia="宋体" w:cs="宋体"/>
          <w:b w:val="0"/>
          <w:bCs w:val="0"/>
          <w:color w:val="000000"/>
          <w:sz w:val="21"/>
          <w:szCs w:val="21"/>
          <w:lang w:val="en-US" w:eastAsia="zh-CN"/>
        </w:rPr>
        <w:t>应调配技术过硬的技术人员提供各类技术支持服务(包括电话技术支持和现场技术支持等)，</w:t>
      </w:r>
      <w:r>
        <w:rPr>
          <w:rFonts w:hint="eastAsia" w:ascii="宋体" w:hAnsi="宋体" w:cs="宋体"/>
          <w:b w:val="0"/>
          <w:bCs w:val="0"/>
          <w:color w:val="000000"/>
          <w:sz w:val="21"/>
          <w:szCs w:val="21"/>
          <w:lang w:val="en-US" w:eastAsia="zh-CN"/>
        </w:rPr>
        <w:t>成交供应商</w:t>
      </w:r>
      <w:r>
        <w:rPr>
          <w:rFonts w:hint="eastAsia" w:ascii="宋体" w:hAnsi="宋体" w:eastAsia="宋体" w:cs="宋体"/>
          <w:b w:val="0"/>
          <w:bCs w:val="0"/>
          <w:color w:val="000000"/>
          <w:sz w:val="21"/>
          <w:szCs w:val="21"/>
          <w:lang w:val="en-US" w:eastAsia="zh-CN"/>
        </w:rPr>
        <w:t>向</w:t>
      </w:r>
      <w:r>
        <w:rPr>
          <w:rFonts w:hint="eastAsia" w:ascii="宋体" w:hAnsi="宋体" w:cs="宋体"/>
          <w:b w:val="0"/>
          <w:bCs w:val="0"/>
          <w:color w:val="000000"/>
          <w:sz w:val="21"/>
          <w:szCs w:val="21"/>
          <w:lang w:val="en-US" w:eastAsia="zh-CN"/>
        </w:rPr>
        <w:t>采购人</w:t>
      </w:r>
      <w:r>
        <w:rPr>
          <w:rFonts w:hint="eastAsia" w:ascii="宋体" w:hAnsi="宋体" w:eastAsia="宋体" w:cs="宋体"/>
          <w:b w:val="0"/>
          <w:bCs w:val="0"/>
          <w:color w:val="000000"/>
          <w:sz w:val="21"/>
          <w:szCs w:val="21"/>
          <w:lang w:val="en-US" w:eastAsia="zh-CN"/>
        </w:rPr>
        <w:t>提供7×24小时热线电话服务，并通过多种形式实现技术咨询和故障报修，</w:t>
      </w:r>
      <w:r>
        <w:rPr>
          <w:rFonts w:hint="eastAsia" w:ascii="宋体" w:hAnsi="宋体" w:cs="宋体"/>
          <w:b w:val="0"/>
          <w:bCs w:val="0"/>
          <w:color w:val="000000"/>
          <w:sz w:val="21"/>
          <w:szCs w:val="21"/>
          <w:lang w:val="en-US" w:eastAsia="zh-CN"/>
        </w:rPr>
        <w:t>成交供应商</w:t>
      </w:r>
      <w:r>
        <w:rPr>
          <w:rFonts w:hint="eastAsia" w:ascii="宋体" w:hAnsi="宋体" w:eastAsia="宋体" w:cs="宋体"/>
          <w:b w:val="0"/>
          <w:bCs w:val="0"/>
          <w:color w:val="000000"/>
          <w:sz w:val="21"/>
          <w:szCs w:val="21"/>
          <w:lang w:val="en-US" w:eastAsia="zh-CN"/>
        </w:rPr>
        <w:t>向</w:t>
      </w:r>
      <w:r>
        <w:rPr>
          <w:rFonts w:hint="eastAsia" w:ascii="宋体" w:hAnsi="宋体" w:cs="宋体"/>
          <w:b w:val="0"/>
          <w:bCs w:val="0"/>
          <w:color w:val="000000"/>
          <w:sz w:val="21"/>
          <w:szCs w:val="21"/>
          <w:lang w:val="en-US" w:eastAsia="zh-CN"/>
        </w:rPr>
        <w:t>成交供应商</w:t>
      </w:r>
      <w:r>
        <w:rPr>
          <w:rFonts w:hint="eastAsia" w:ascii="宋体" w:hAnsi="宋体" w:eastAsia="宋体" w:cs="宋体"/>
          <w:b w:val="0"/>
          <w:bCs w:val="0"/>
          <w:color w:val="000000"/>
          <w:sz w:val="21"/>
          <w:szCs w:val="21"/>
          <w:lang w:val="en-US" w:eastAsia="zh-CN"/>
        </w:rPr>
        <w:t>提供系统操作使用说明书，并进行人员培训。</w:t>
      </w:r>
    </w:p>
    <w:p>
      <w:pPr>
        <w:autoSpaceDE w:val="0"/>
        <w:autoSpaceDN w:val="0"/>
        <w:adjustRightInd w:val="0"/>
        <w:spacing w:line="360" w:lineRule="auto"/>
        <w:outlineLvl w:val="9"/>
        <w:rPr>
          <w:rFonts w:hint="eastAsia" w:ascii="宋体" w:hAnsi="宋体" w:cs="宋体"/>
          <w:b/>
          <w:bCs/>
          <w:sz w:val="21"/>
          <w:szCs w:val="21"/>
        </w:rPr>
      </w:pPr>
      <w:r>
        <w:rPr>
          <w:rFonts w:hint="eastAsia" w:ascii="宋体" w:hAnsi="宋体" w:cs="宋体"/>
          <w:b/>
          <w:bCs/>
          <w:sz w:val="21"/>
          <w:szCs w:val="21"/>
        </w:rPr>
        <w:t>5.包装和运输：</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FF0000"/>
          <w:szCs w:val="21"/>
          <w:lang w:val="en-US" w:eastAsia="zh-CN"/>
        </w:rPr>
      </w:pPr>
      <w:r>
        <w:rPr>
          <w:rFonts w:hint="eastAsia" w:ascii="宋体" w:hAnsi="宋体" w:cs="宋体"/>
          <w:sz w:val="21"/>
          <w:szCs w:val="21"/>
          <w:lang w:val="en-US" w:eastAsia="zh-CN"/>
        </w:rPr>
        <w:t>成交供应商</w:t>
      </w:r>
      <w:r>
        <w:rPr>
          <w:rFonts w:hint="eastAsia" w:ascii="宋体" w:hAnsi="宋体" w:cs="宋体"/>
          <w:sz w:val="21"/>
          <w:szCs w:val="21"/>
        </w:rPr>
        <w:t>所</w:t>
      </w:r>
      <w:r>
        <w:rPr>
          <w:rFonts w:hint="eastAsia" w:ascii="宋体" w:hAnsi="宋体" w:cs="宋体"/>
          <w:sz w:val="21"/>
          <w:szCs w:val="21"/>
          <w:lang w:val="en-US" w:eastAsia="zh-CN"/>
        </w:rPr>
        <w:t>运输</w:t>
      </w:r>
      <w:r>
        <w:rPr>
          <w:rFonts w:hint="eastAsia" w:ascii="宋体" w:hAnsi="宋体" w:cs="宋体"/>
          <w:sz w:val="21"/>
          <w:szCs w:val="21"/>
        </w:rPr>
        <w:t>的全部货物均应按标准保护措施进行包装，这类包装应适应于远距离运输、防潮、防震、防锈和防野蛮装卸等要求，以确保货物安全无损地运抵指定现场。</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6.付款方式：</w:t>
      </w:r>
    </w:p>
    <w:p>
      <w:pPr>
        <w:autoSpaceDE w:val="0"/>
        <w:autoSpaceDN w:val="0"/>
        <w:adjustRightInd w:val="0"/>
        <w:spacing w:line="360" w:lineRule="auto"/>
        <w:ind w:firstLine="420" w:firstLineChars="200"/>
        <w:outlineLvl w:val="9"/>
        <w:rPr>
          <w:rFonts w:hint="eastAsia" w:ascii="宋体" w:hAnsi="宋体" w:cs="宋体"/>
          <w:color w:val="auto"/>
          <w:szCs w:val="21"/>
          <w:lang w:val="en-US" w:eastAsia="zh-CN"/>
        </w:rPr>
      </w:pPr>
      <w:r>
        <w:rPr>
          <w:rFonts w:hint="eastAsia" w:ascii="宋体" w:hAnsi="宋体" w:cs="宋体"/>
          <w:color w:val="auto"/>
          <w:szCs w:val="21"/>
          <w:lang w:val="en-US" w:eastAsia="zh-CN"/>
        </w:rPr>
        <w:t>成</w:t>
      </w:r>
      <w:r>
        <w:rPr>
          <w:rFonts w:hint="eastAsia" w:ascii="宋体" w:hAnsi="宋体" w:cs="宋体"/>
          <w:szCs w:val="21"/>
          <w:lang w:val="en-US" w:eastAsia="zh-CN"/>
        </w:rPr>
        <w:t>交供应商将主要设备送达采购人指定地点，付合同金额30%；所有设备送达采购人指定</w:t>
      </w:r>
      <w:r>
        <w:rPr>
          <w:rFonts w:hint="eastAsia" w:ascii="宋体" w:hAnsi="宋体" w:cs="宋体"/>
          <w:color w:val="auto"/>
          <w:szCs w:val="21"/>
          <w:lang w:val="en-US" w:eastAsia="zh-CN"/>
        </w:rPr>
        <w:t>地点并安装调试完毕，付合同金额50%；采购人验收合格后，付合同金额20%。</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7.其它：</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供应商需针对本项目提供相关交货验收方案（交货期保障措施、验收组织流程等）、安装调试方案（安装调试步骤及措施等）、应急方案（设备故障应急处置等）、质量管控措施（质量目标、质量管理制度、质量保证措施等）、售后方案（服务标准和应急维修时间安排、质保期满后的承诺、其它服务承诺等）等本项目评审因素要求的相关材料。其他未尽事宜由成交供应商和采购人按合同进行约定。</w:t>
      </w:r>
    </w:p>
    <w:p>
      <w:pPr>
        <w:pStyle w:val="2"/>
        <w:rPr>
          <w:rFonts w:hint="eastAsia"/>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rPr>
          <w:rFonts w:hint="eastAsia" w:asciiTheme="minorEastAsia" w:hAnsiTheme="minorEastAsia" w:eastAsiaTheme="minorEastAsia" w:cstheme="minorEastAsia"/>
          <w:szCs w:val="21"/>
        </w:rPr>
      </w:pPr>
      <w:bookmarkStart w:id="116" w:name="_Toc1421"/>
      <w:r>
        <w:rPr>
          <w:rFonts w:hint="eastAsia" w:asciiTheme="minorEastAsia" w:hAnsiTheme="minorEastAsia" w:eastAsiaTheme="minorEastAsia" w:cstheme="minorEastAsia"/>
          <w:sz w:val="36"/>
          <w:szCs w:val="36"/>
          <w:lang w:val="en-US" w:eastAsia="zh-CN"/>
        </w:rPr>
        <w:br w:type="page"/>
      </w:r>
    </w:p>
    <w:p>
      <w:pPr>
        <w:pStyle w:val="3"/>
        <w:numPr>
          <w:ilvl w:val="0"/>
          <w:numId w:val="4"/>
        </w:num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16"/>
    </w:p>
    <w:p>
      <w:pPr>
        <w:spacing w:line="360" w:lineRule="auto"/>
        <w:outlineLvl w:val="1"/>
        <w:rPr>
          <w:rFonts w:hint="eastAsia" w:asciiTheme="minorEastAsia" w:hAnsiTheme="minorEastAsia" w:eastAsiaTheme="minorEastAsia" w:cstheme="minorEastAsia"/>
          <w:b/>
          <w:szCs w:val="21"/>
        </w:rPr>
      </w:pPr>
      <w:bookmarkStart w:id="117" w:name="_Toc4474"/>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17"/>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2268"/>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blHeader/>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2268"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5563"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14" w:hRule="atLeast"/>
          <w:jc w:val="center"/>
        </w:trPr>
        <w:tc>
          <w:tcPr>
            <w:tcW w:w="680" w:type="dxa"/>
            <w:vMerge w:val="restart"/>
            <w:vAlign w:val="center"/>
          </w:tcPr>
          <w:p>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2268"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 w:val="21"/>
                <w:szCs w:val="21"/>
              </w:rPr>
              <w:t>满足《中华人民共和国政府采购法》第二十二条规定</w:t>
            </w:r>
          </w:p>
        </w:tc>
        <w:tc>
          <w:tcPr>
            <w:tcW w:w="5563" w:type="dxa"/>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（1）具有独立承担民事责任的能力；</w:t>
            </w:r>
          </w:p>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（2）具有良好的商业信誉和健全的财务会计制度；</w:t>
            </w:r>
          </w:p>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（3）具有履行合同所必需的设备和专业技术能力；</w:t>
            </w:r>
          </w:p>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（4）有依法缴纳税收和社会保障资金的良好记录；</w:t>
            </w:r>
          </w:p>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（5）参加政府采购活动前三年内，在经营活动中没有重大违法记录；</w:t>
            </w:r>
          </w:p>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6" w:hRule="atLeast"/>
          <w:jc w:val="center"/>
        </w:trPr>
        <w:tc>
          <w:tcPr>
            <w:tcW w:w="680"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p>
        </w:tc>
        <w:tc>
          <w:tcPr>
            <w:tcW w:w="851"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rPr>
            </w:pPr>
          </w:p>
        </w:tc>
        <w:tc>
          <w:tcPr>
            <w:tcW w:w="2268" w:type="dxa"/>
            <w:vMerge w:val="restart"/>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禁止性情形</w:t>
            </w:r>
          </w:p>
        </w:tc>
        <w:tc>
          <w:tcPr>
            <w:tcW w:w="5563" w:type="dxa"/>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单位负责人为同一人或者存在直接控股、管理关系的不同供应商，不得参加本项目同一合同项下的政府采购活动。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按在采购代理机构获取文件的顺次序选择供应商参加本项目</w:t>
            </w:r>
            <w:r>
              <w:rPr>
                <w:rFonts w:hint="eastAsia" w:asciiTheme="minorEastAsia" w:hAnsiTheme="minorEastAsia" w:eastAsiaTheme="minorEastAsia" w:cstheme="minor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1" w:hRule="atLeast"/>
          <w:jc w:val="center"/>
        </w:trPr>
        <w:tc>
          <w:tcPr>
            <w:tcW w:w="680"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p>
        </w:tc>
        <w:tc>
          <w:tcPr>
            <w:tcW w:w="851"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rPr>
            </w:pPr>
          </w:p>
        </w:tc>
        <w:tc>
          <w:tcPr>
            <w:tcW w:w="2268"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lang w:val="zh-CN"/>
              </w:rPr>
            </w:pPr>
          </w:p>
        </w:tc>
        <w:tc>
          <w:tcPr>
            <w:tcW w:w="5563" w:type="dxa"/>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zh-CN" w:eastAsia="zh-CN"/>
              </w:rPr>
            </w:pPr>
            <w:r>
              <w:rPr>
                <w:rFonts w:hint="eastAsia" w:asciiTheme="minorEastAsia" w:hAnsiTheme="minorEastAsia" w:eastAsiaTheme="minorEastAsia" w:cstheme="minorEastAsia"/>
                <w:b w:val="0"/>
                <w:bCs w:val="0"/>
                <w:color w:val="auto"/>
                <w:szCs w:val="21"/>
                <w:lang w:val="en-US" w:eastAsia="zh-CN"/>
              </w:rPr>
              <w:t xml:space="preserve">为本采购项目提供整体设计、规范编制或者项目管理、监理、检测等服务的，不得再参加本项目的其他招标采购活动。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p>
        </w:tc>
        <w:tc>
          <w:tcPr>
            <w:tcW w:w="851"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rPr>
            </w:pPr>
          </w:p>
        </w:tc>
        <w:tc>
          <w:tcPr>
            <w:tcW w:w="2268"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lang w:val="zh-CN"/>
              </w:rPr>
            </w:pPr>
          </w:p>
        </w:tc>
        <w:tc>
          <w:tcPr>
            <w:tcW w:w="5563" w:type="dxa"/>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未被列入失信被执行人、重大税收违法案件当事人名单（</w:t>
            </w:r>
            <w:r>
              <w:rPr>
                <w:rFonts w:hint="eastAsia" w:asciiTheme="minorEastAsia" w:hAnsiTheme="minorEastAsia" w:eastAsiaTheme="minorEastAsia" w:cstheme="minorEastAsia"/>
                <w:color w:val="auto"/>
                <w:szCs w:val="21"/>
                <w:lang w:val="en-US" w:eastAsia="zh-CN"/>
              </w:rPr>
              <w:t>链接：https://www.creditchina.gov.cn/</w:t>
            </w:r>
            <w:r>
              <w:rPr>
                <w:rFonts w:hint="eastAsia" w:asciiTheme="minorEastAsia" w:hAnsiTheme="minorEastAsia" w:eastAsiaTheme="minorEastAsia" w:cstheme="minorEastAsia"/>
                <w:b w:val="0"/>
                <w:bCs w:val="0"/>
                <w:color w:val="auto"/>
                <w:szCs w:val="21"/>
                <w:lang w:val="en-US" w:eastAsia="zh-CN"/>
              </w:rPr>
              <w:t>），未被列入政府采购严重违法失信行为记录名单（</w:t>
            </w:r>
            <w:r>
              <w:rPr>
                <w:rFonts w:hint="eastAsia" w:asciiTheme="minorEastAsia" w:hAnsiTheme="minorEastAsia" w:eastAsiaTheme="minorEastAsia" w:cstheme="minorEastAsia"/>
                <w:color w:val="auto"/>
                <w:szCs w:val="21"/>
                <w:lang w:val="en-US" w:eastAsia="zh-CN"/>
              </w:rPr>
              <w:t>链接：http://www.ccgp.gov.cn/search/cr/</w:t>
            </w:r>
            <w:r>
              <w:rPr>
                <w:rFonts w:hint="eastAsia" w:asciiTheme="minorEastAsia" w:hAnsiTheme="minorEastAsia" w:eastAsiaTheme="minorEastAsia" w:cstheme="minorEastAsia"/>
                <w:b w:val="0"/>
                <w:bCs w:val="0"/>
                <w:color w:val="auto"/>
                <w:szCs w:val="21"/>
                <w:lang w:val="en-US" w:eastAsia="zh-CN"/>
              </w:rPr>
              <w:t>）。</w:t>
            </w:r>
          </w:p>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zh-CN" w:eastAsia="zh-CN"/>
              </w:rPr>
            </w:pPr>
            <w:r>
              <w:rPr>
                <w:rFonts w:hint="eastAsia" w:asciiTheme="minorEastAsia" w:hAnsiTheme="minorEastAsia" w:eastAsiaTheme="minorEastAsia" w:cstheme="minorEastAsia"/>
                <w:color w:val="auto"/>
                <w:szCs w:val="21"/>
                <w:lang w:val="en-US" w:eastAsia="zh-CN"/>
              </w:rPr>
              <w:t>以递交响应文件截止之日，采购代理机构现场网络查询并打印存档。</w:t>
            </w:r>
            <w:r>
              <w:rPr>
                <w:rFonts w:hint="eastAsia" w:asciiTheme="minorEastAsia" w:hAnsiTheme="minorEastAsia" w:eastAsiaTheme="minorEastAsia" w:cstheme="minorEastAsia"/>
                <w:b w:val="0"/>
                <w:bCs w:val="0"/>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p>
        </w:tc>
        <w:tc>
          <w:tcPr>
            <w:tcW w:w="851"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rPr>
            </w:pPr>
          </w:p>
        </w:tc>
        <w:tc>
          <w:tcPr>
            <w:tcW w:w="2268"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 w:val="21"/>
                <w:szCs w:val="21"/>
              </w:rPr>
              <w:t>落实政府采购政策需满足的资格要求</w:t>
            </w:r>
          </w:p>
        </w:tc>
        <w:tc>
          <w:tcPr>
            <w:tcW w:w="5563" w:type="dxa"/>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zh-CN" w:eastAsia="zh-CN"/>
              </w:rPr>
            </w:pPr>
            <w:r>
              <w:rPr>
                <w:rFonts w:hint="eastAsia" w:asciiTheme="minorEastAsia" w:hAnsiTheme="minorEastAsia" w:eastAsiaTheme="minorEastAsia" w:cstheme="minorEastAsia"/>
                <w:b w:val="0"/>
                <w:bCs w:val="0"/>
                <w:color w:val="auto"/>
                <w:szCs w:val="21"/>
                <w:lang w:val="en-US" w:eastAsia="zh-CN"/>
              </w:rPr>
              <w:t>本项目属于专门面向中小企业、监狱企业、残疾人福利性单位的项目，竞标产品由中小企业制造。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0"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bCs/>
                <w:kern w:val="0"/>
                <w:szCs w:val="21"/>
              </w:rPr>
            </w:pPr>
          </w:p>
        </w:tc>
        <w:tc>
          <w:tcPr>
            <w:tcW w:w="851" w:type="dxa"/>
            <w:vMerge w:val="continue"/>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rPr>
            </w:pPr>
          </w:p>
        </w:tc>
        <w:tc>
          <w:tcPr>
            <w:tcW w:w="2268"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color w:val="000000"/>
                <w:sz w:val="21"/>
                <w:szCs w:val="21"/>
              </w:rPr>
              <w:t>特定资格要求</w:t>
            </w:r>
          </w:p>
        </w:tc>
        <w:tc>
          <w:tcPr>
            <w:tcW w:w="5563" w:type="dxa"/>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outlineLvl w:val="9"/>
              <w:rPr>
                <w:rFonts w:hint="eastAsia" w:asciiTheme="minorEastAsia" w:hAnsiTheme="minorEastAsia" w:eastAsiaTheme="minorEastAsia" w:cstheme="minorEastAsia"/>
                <w:b w:val="0"/>
                <w:bCs w:val="0"/>
                <w:color w:val="auto"/>
                <w:szCs w:val="21"/>
                <w:lang w:val="zh-CN" w:eastAsia="zh-CN"/>
              </w:rPr>
            </w:pPr>
            <w:r>
              <w:rPr>
                <w:rFonts w:hint="eastAsia" w:asciiTheme="minorEastAsia" w:hAnsiTheme="minorEastAsia" w:eastAsiaTheme="minorEastAsia" w:cstheme="minorEastAsia"/>
                <w:b w:val="0"/>
                <w:bCs w:val="0"/>
                <w:color w:val="auto"/>
                <w:szCs w:val="21"/>
                <w:lang w:val="en-US" w:eastAsia="zh-CN"/>
              </w:rPr>
              <w:t xml:space="preserve">符合本采购文件第一章第二款第六条要求，并提供合格有效的证明材料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2268"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rPr>
              <w:t>磋商保证金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5563"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p>
        </w:tc>
        <w:tc>
          <w:tcPr>
            <w:tcW w:w="5563"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5563" w:type="dxa"/>
            <w:vAlign w:val="center"/>
          </w:tcPr>
          <w:p>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5563"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磋商</w:t>
            </w:r>
            <w:r>
              <w:rPr>
                <w:rFonts w:hint="eastAsia" w:asciiTheme="minorEastAsia" w:hAnsiTheme="minorEastAsia" w:eastAsiaTheme="minorEastAsia" w:cstheme="minorEastAsia"/>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5563" w:type="dxa"/>
            <w:vAlign w:val="center"/>
          </w:tcPr>
          <w:p>
            <w:pPr>
              <w:widowControl/>
              <w:rPr>
                <w:rFonts w:hint="eastAsia" w:asciiTheme="minorEastAsia" w:hAnsiTheme="minorEastAsia" w:eastAsiaTheme="minorEastAsia" w:cstheme="minorEastAsia"/>
                <w:kern w:val="0"/>
                <w:szCs w:val="21"/>
              </w:rPr>
            </w:pPr>
            <w:r>
              <w:rPr>
                <w:rFonts w:hint="eastAsia" w:ascii="宋体" w:hAnsi="宋体" w:cs="宋体"/>
                <w:kern w:val="0"/>
                <w:szCs w:val="21"/>
                <w:shd w:val="clear" w:color="auto" w:fill="FFFFFF"/>
                <w:lang w:val="en-US" w:eastAsia="zh-CN"/>
              </w:rPr>
              <w:t>带“※”号条款</w:t>
            </w:r>
            <w:r>
              <w:rPr>
                <w:rFonts w:hint="eastAsia" w:ascii="宋体" w:hAnsi="宋体" w:cs="宋体"/>
                <w:color w:val="auto"/>
                <w:kern w:val="0"/>
                <w:szCs w:val="21"/>
                <w:shd w:val="clear" w:color="auto" w:fill="FFFFFF"/>
                <w:lang w:val="en-US" w:eastAsia="zh-CN"/>
              </w:rPr>
              <w:t>（如有）</w:t>
            </w:r>
            <w:r>
              <w:rPr>
                <w:rFonts w:hint="eastAsia" w:ascii="宋体" w:hAnsi="宋体" w:cs="宋体"/>
                <w:kern w:val="0"/>
                <w:szCs w:val="21"/>
                <w:shd w:val="clear" w:color="auto" w:fill="FFFFFF"/>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Merge w:val="continue"/>
            <w:vAlign w:val="center"/>
          </w:tcPr>
          <w:p>
            <w:pPr>
              <w:widowControl/>
              <w:jc w:val="center"/>
              <w:rPr>
                <w:rFonts w:hint="eastAsia" w:asciiTheme="minorEastAsia" w:hAnsiTheme="minorEastAsia" w:eastAsiaTheme="minorEastAsia" w:cstheme="minorEastAsia"/>
                <w:kern w:val="0"/>
                <w:szCs w:val="21"/>
              </w:rPr>
            </w:pPr>
          </w:p>
        </w:tc>
        <w:tc>
          <w:tcPr>
            <w:tcW w:w="5563"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1"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5563"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5563"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68" w:type="dxa"/>
            <w:vAlign w:val="center"/>
          </w:tcPr>
          <w:p>
            <w:pPr>
              <w:widowControl/>
              <w:spacing w:line="360" w:lineRule="auto"/>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lang w:val="en-US" w:eastAsia="zh-CN"/>
              </w:rPr>
              <w:t>其他要求（三）（如有）</w:t>
            </w:r>
          </w:p>
        </w:tc>
        <w:tc>
          <w:tcPr>
            <w:tcW w:w="5563" w:type="dxa"/>
            <w:vAlign w:val="center"/>
          </w:tcPr>
          <w:p>
            <w:pPr>
              <w:widowControl/>
              <w:spacing w:line="360" w:lineRule="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澄清、说明或者补正等材料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2</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2268"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5563"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2268"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5563"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lang w:val="en-US" w:eastAsia="zh-CN"/>
              </w:rPr>
              <w:t>3</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2268"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5563"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spacing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spacing w:line="240" w:lineRule="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rPr>
              <w:t>类型</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strike w:val="0"/>
                <w:dstrike w:val="0"/>
                <w:color w:val="auto"/>
                <w:kern w:val="0"/>
                <w:szCs w:val="21"/>
                <w:highlight w:val="none"/>
                <w:lang w:val="en-US" w:eastAsia="zh-CN"/>
              </w:rPr>
              <w:t>其他未列明行业</w:t>
            </w:r>
          </w:p>
          <w:p>
            <w:pPr>
              <w:widowControl/>
              <w:spacing w:line="240" w:lineRule="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小型：</w:t>
            </w:r>
            <w:r>
              <w:rPr>
                <w:rFonts w:hint="eastAsia" w:asciiTheme="minorEastAsia" w:hAnsiTheme="minorEastAsia" w:eastAsiaTheme="minorEastAsia" w:cstheme="minorEastAsia"/>
                <w:color w:val="auto"/>
                <w:kern w:val="0"/>
                <w:szCs w:val="21"/>
                <w:highlight w:val="none"/>
                <w:u w:val="none"/>
              </w:rPr>
              <w:t>从业人员</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ab/>
            </w:r>
            <w:r>
              <w:rPr>
                <w:rFonts w:hint="eastAsia" w:asciiTheme="minorEastAsia" w:hAnsiTheme="minorEastAsia" w:eastAsiaTheme="minorEastAsia" w:cstheme="minorEastAsia"/>
                <w:color w:val="auto"/>
                <w:kern w:val="0"/>
                <w:szCs w:val="21"/>
                <w:highlight w:val="none"/>
                <w:u w:val="none"/>
              </w:rPr>
              <w:t>营业收入</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rPr>
              <w:t>资产总额</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kern w:val="0"/>
                <w:szCs w:val="21"/>
                <w:highlight w:val="none"/>
              </w:rPr>
              <w:t>微型：</w:t>
            </w:r>
            <w:r>
              <w:rPr>
                <w:rFonts w:hint="eastAsia" w:asciiTheme="minorEastAsia" w:hAnsiTheme="minorEastAsia" w:eastAsiaTheme="minorEastAsia" w:cstheme="minorEastAsia"/>
                <w:color w:val="auto"/>
                <w:kern w:val="0"/>
                <w:szCs w:val="21"/>
                <w:highlight w:val="none"/>
                <w:u w:val="none"/>
              </w:rPr>
              <w:t>从业人员</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ab/>
            </w:r>
            <w:r>
              <w:rPr>
                <w:rFonts w:hint="eastAsia" w:asciiTheme="minorEastAsia" w:hAnsiTheme="minorEastAsia" w:eastAsiaTheme="minorEastAsia" w:cstheme="minorEastAsia"/>
                <w:color w:val="auto"/>
                <w:kern w:val="0"/>
                <w:szCs w:val="21"/>
                <w:highlight w:val="none"/>
                <w:u w:val="none"/>
              </w:rPr>
              <w:t>营业收入</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rPr>
              <w:t>资产总额</w:t>
            </w:r>
            <w:r>
              <w:rPr>
                <w:rFonts w:hint="eastAsia" w:asciiTheme="minorEastAsia" w:hAnsiTheme="minorEastAsia" w:eastAsiaTheme="minorEastAsia" w:cstheme="minorEastAsia"/>
                <w:color w:val="auto"/>
                <w:kern w:val="0"/>
                <w:szCs w:val="21"/>
                <w:highlight w:val="none"/>
                <w:u w:val="single"/>
              </w:rPr>
              <w:t> </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 xml:space="preserve">300号文中对中小企业划型标准的， </w:t>
            </w:r>
            <w:r>
              <w:rPr>
                <w:rFonts w:hint="eastAsia" w:asciiTheme="minorEastAsia" w:hAnsiTheme="minorEastAsia" w:eastAsiaTheme="minorEastAsia" w:cstheme="minorEastAsia"/>
                <w:color w:val="auto"/>
                <w:kern w:val="0"/>
                <w:szCs w:val="21"/>
                <w:lang w:val="en-US" w:eastAsia="zh-CN"/>
              </w:rPr>
              <w:t>可</w:t>
            </w:r>
            <w:r>
              <w:rPr>
                <w:rFonts w:hint="eastAsia" w:asciiTheme="minorEastAsia" w:hAnsiTheme="minorEastAsia" w:eastAsiaTheme="minorEastAsia" w:cstheme="minorEastAsia"/>
                <w:color w:val="auto"/>
                <w:kern w:val="0"/>
                <w:szCs w:val="21"/>
              </w:rPr>
              <w:t>提供本单位的 《中小企业声明函》（格式见第六章）。</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将根据</w:t>
            </w:r>
            <w:r>
              <w:rPr>
                <w:rFonts w:hint="eastAsia" w:asciiTheme="minorEastAsia" w:hAnsiTheme="minorEastAsia" w:eastAsiaTheme="minorEastAsia" w:cstheme="minorEastAsia"/>
                <w:color w:val="auto"/>
                <w:kern w:val="0"/>
                <w:szCs w:val="21"/>
                <w:lang w:val="en-US" w:eastAsia="zh-CN"/>
              </w:rPr>
              <w:t>财库【2020】46号文《政府采购促进中小企业发展管理办法》及其它</w:t>
            </w:r>
            <w:r>
              <w:rPr>
                <w:rFonts w:hint="eastAsia" w:asciiTheme="minorEastAsia" w:hAnsiTheme="minorEastAsia" w:eastAsiaTheme="minorEastAsia" w:cstheme="minorEastAsia"/>
                <w:color w:val="auto"/>
                <w:kern w:val="0"/>
                <w:szCs w:val="21"/>
              </w:rPr>
              <w:t>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10%</w:t>
            </w:r>
            <w:r>
              <w:rPr>
                <w:rFonts w:hint="eastAsia" w:asciiTheme="minorEastAsia" w:hAnsiTheme="minorEastAsia" w:eastAsiaTheme="minorEastAsia" w:cstheme="minorEastAsia"/>
                <w:color w:val="auto"/>
                <w:kern w:val="0"/>
                <w:szCs w:val="21"/>
              </w:rPr>
              <w:t>的扣除后的价格参与评审</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适用于非专门面向中小企业、监狱企业、残疾人福利性的项目</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。大中型企业与小型、微型企业组成联合体共同参加非专门面向中小企业的政府采购活动，且联合体协议中约定小型、微型企业的协议合同金额占到联合体协议合同总金额30%以上的，给予联合体</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，价格给予10%的扣除后的价格参与评审。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审核确认供应商投标产品符合以上政府采购政策的，给予该项</w:t>
            </w:r>
            <w:r>
              <w:rPr>
                <w:rFonts w:hint="eastAsia" w:asciiTheme="minorEastAsia" w:hAnsiTheme="minorEastAsia" w:eastAsiaTheme="minorEastAsia" w:cstheme="minorEastAsia"/>
                <w:color w:val="auto"/>
                <w:kern w:val="0"/>
                <w:szCs w:val="21"/>
                <w:lang w:val="en-US" w:eastAsia="zh-CN"/>
              </w:rPr>
              <w:t>竞标</w:t>
            </w:r>
            <w:r>
              <w:rPr>
                <w:rFonts w:hint="eastAsia" w:asciiTheme="minorEastAsia" w:hAnsiTheme="minorEastAsia" w:eastAsiaTheme="minorEastAsia" w:cstheme="minorEastAsia"/>
                <w:color w:val="auto"/>
                <w:kern w:val="0"/>
                <w:szCs w:val="21"/>
              </w:rPr>
              <w:t>产品所占价格的1%的价格扣除，用扣除后的价格参与评审。上述政府采购政策优惠须</w:t>
            </w:r>
            <w:r>
              <w:rPr>
                <w:rFonts w:hint="eastAsia" w:asciiTheme="minorEastAsia" w:hAnsiTheme="minorEastAsia" w:eastAsiaTheme="minorEastAsia" w:cstheme="minorEastAsia"/>
                <w:color w:val="auto"/>
                <w:kern w:val="0"/>
                <w:szCs w:val="21"/>
                <w:lang w:val="en-US" w:eastAsia="zh-CN"/>
              </w:rPr>
              <w:t>经磋商小组</w:t>
            </w:r>
            <w:r>
              <w:rPr>
                <w:rFonts w:hint="eastAsia" w:asciiTheme="minorEastAsia" w:hAnsiTheme="minorEastAsia" w:eastAsiaTheme="minorEastAsia" w:cstheme="minorEastAsia"/>
                <w:color w:val="auto"/>
                <w:kern w:val="0"/>
                <w:szCs w:val="21"/>
              </w:rPr>
              <w:t>评审后执行，未提供单独分项报价或证明资料不全的不给予价格扣除。同一项目包内的节能产品价格扣除只对属于节能产品政府清单内的非强制类产品进行，强制类产品已作为</w:t>
            </w:r>
            <w:r>
              <w:rPr>
                <w:rFonts w:hint="eastAsia" w:asciiTheme="minorEastAsia" w:hAnsiTheme="minorEastAsia" w:eastAsiaTheme="minorEastAsia" w:cstheme="minorEastAsia"/>
                <w:color w:val="auto"/>
                <w:kern w:val="0"/>
                <w:szCs w:val="21"/>
                <w:lang w:val="en-US" w:eastAsia="zh-CN"/>
              </w:rPr>
              <w:t>竞标</w:t>
            </w:r>
            <w:r>
              <w:rPr>
                <w:rFonts w:hint="eastAsia" w:asciiTheme="minorEastAsia" w:hAnsiTheme="minorEastAsia" w:eastAsiaTheme="minorEastAsia" w:cstheme="minorEastAsia"/>
                <w:color w:val="auto"/>
                <w:kern w:val="0"/>
                <w:szCs w:val="21"/>
              </w:rPr>
              <w:t>时强制性要求不再给予价格扣除。同时被认证为节能产品和环境标志产品的不重复享受价格扣除。</w:t>
            </w:r>
          </w:p>
        </w:tc>
      </w:tr>
    </w:tbl>
    <w:p>
      <w:pPr>
        <w:bidi w:val="0"/>
        <w:rPr>
          <w:rFonts w:hint="eastAsia"/>
          <w:lang w:val="en-US" w:eastAsia="zh-CN"/>
        </w:rPr>
      </w:pPr>
      <w:bookmarkStart w:id="118" w:name="_Toc32423"/>
    </w:p>
    <w:p>
      <w:pPr>
        <w:pStyle w:val="2"/>
        <w:rPr>
          <w:rFonts w:hint="eastAsia"/>
          <w:lang w:val="en-US" w:eastAsia="zh-CN"/>
        </w:rPr>
      </w:pP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18"/>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bidi w:val="0"/>
        <w:rPr>
          <w:rFonts w:hint="eastAsia"/>
          <w:lang w:eastAsia="zh-CN"/>
        </w:rPr>
      </w:pPr>
      <w:bookmarkStart w:id="119" w:name="_Toc18578"/>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br w:type="page"/>
      </w:r>
    </w:p>
    <w:p>
      <w:pPr>
        <w:pStyle w:val="20"/>
        <w:outlineLvl w:val="1"/>
        <w:rPr>
          <w:rStyle w:val="99"/>
          <w:rFonts w:hint="default"/>
          <w:lang w:val="en-US"/>
        </w:rPr>
      </w:pPr>
      <w:r>
        <w:rPr>
          <w:rFonts w:hint="eastAsia" w:asciiTheme="minorEastAsia" w:hAnsiTheme="minorEastAsia" w:eastAsiaTheme="minorEastAsia" w:cstheme="minorEastAsia"/>
          <w:b/>
          <w:kern w:val="2"/>
          <w:sz w:val="21"/>
          <w:szCs w:val="21"/>
          <w:lang w:val="en-US" w:eastAsia="zh-CN" w:bidi="ar-SA"/>
        </w:rPr>
        <w:t>三、评分细则</w:t>
      </w:r>
      <w:bookmarkEnd w:id="119"/>
    </w:p>
    <w:tbl>
      <w:tblPr>
        <w:tblStyle w:val="2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84"/>
        <w:gridCol w:w="72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13" w:type="dxa"/>
            <w:vAlign w:val="center"/>
          </w:tcPr>
          <w:p>
            <w:pPr>
              <w:spacing w:line="360" w:lineRule="auto"/>
              <w:jc w:val="center"/>
              <w:rPr>
                <w:rFonts w:ascii="Times New Roman" w:hAnsi="Times New Roman" w:eastAsia="宋体" w:cs="Times New Roman"/>
                <w:b/>
                <w:szCs w:val="24"/>
              </w:rPr>
            </w:pPr>
            <w:r>
              <w:rPr>
                <w:rFonts w:ascii="Times New Roman" w:hAnsi="Times New Roman" w:eastAsia="宋体" w:cs="Times New Roman"/>
                <w:b/>
                <w:szCs w:val="24"/>
              </w:rPr>
              <w:t>评审项目</w:t>
            </w:r>
          </w:p>
        </w:tc>
        <w:tc>
          <w:tcPr>
            <w:tcW w:w="1184" w:type="dxa"/>
            <w:vAlign w:val="center"/>
          </w:tcPr>
          <w:p>
            <w:pPr>
              <w:spacing w:line="360" w:lineRule="auto"/>
              <w:jc w:val="center"/>
              <w:rPr>
                <w:rFonts w:ascii="Times New Roman" w:hAnsi="Times New Roman" w:eastAsia="宋体" w:cs="Times New Roman"/>
                <w:b/>
                <w:szCs w:val="24"/>
              </w:rPr>
            </w:pPr>
            <w:r>
              <w:rPr>
                <w:rFonts w:ascii="Times New Roman" w:hAnsi="Times New Roman" w:eastAsia="宋体" w:cs="Times New Roman"/>
                <w:b/>
                <w:szCs w:val="24"/>
              </w:rPr>
              <w:t>评审分项</w:t>
            </w:r>
          </w:p>
        </w:tc>
        <w:tc>
          <w:tcPr>
            <w:tcW w:w="723" w:type="dxa"/>
            <w:vAlign w:val="center"/>
          </w:tcPr>
          <w:p>
            <w:pPr>
              <w:spacing w:line="360" w:lineRule="auto"/>
              <w:jc w:val="center"/>
              <w:rPr>
                <w:rFonts w:ascii="Times New Roman" w:hAnsi="Times New Roman" w:eastAsia="宋体" w:cs="Times New Roman"/>
                <w:b/>
                <w:szCs w:val="24"/>
              </w:rPr>
            </w:pPr>
            <w:r>
              <w:rPr>
                <w:rFonts w:ascii="Times New Roman" w:hAnsi="Times New Roman" w:eastAsia="宋体" w:cs="Times New Roman"/>
                <w:b/>
                <w:szCs w:val="24"/>
              </w:rPr>
              <w:t>分值</w:t>
            </w:r>
          </w:p>
        </w:tc>
        <w:tc>
          <w:tcPr>
            <w:tcW w:w="6279" w:type="dxa"/>
            <w:vAlign w:val="center"/>
          </w:tcPr>
          <w:p>
            <w:pPr>
              <w:spacing w:line="360" w:lineRule="auto"/>
              <w:jc w:val="center"/>
              <w:rPr>
                <w:rFonts w:ascii="Times New Roman" w:hAnsi="Times New Roman" w:eastAsia="宋体" w:cs="Times New Roman"/>
                <w:b/>
                <w:szCs w:val="24"/>
              </w:rPr>
            </w:pPr>
            <w:r>
              <w:rPr>
                <w:rFonts w:ascii="Times New Roman" w:hAnsi="Times New Roman" w:eastAsia="宋体" w:cs="Times New Roman"/>
                <w:b/>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1113" w:type="dxa"/>
            <w:vAlign w:val="center"/>
          </w:tcPr>
          <w:p>
            <w:pPr>
              <w:rPr>
                <w:rFonts w:ascii="Times New Roman" w:hAnsi="Times New Roman" w:eastAsia="宋体" w:cs="Times New Roman"/>
                <w:szCs w:val="24"/>
              </w:rPr>
            </w:pPr>
            <w:r>
              <w:rPr>
                <w:rFonts w:ascii="Times New Roman" w:hAnsi="Times New Roman" w:eastAsia="宋体" w:cs="Times New Roman"/>
                <w:szCs w:val="24"/>
              </w:rPr>
              <w:t>价格部分</w:t>
            </w:r>
          </w:p>
          <w:p>
            <w:pPr>
              <w:rPr>
                <w:rFonts w:ascii="Times New Roman" w:hAnsi="Times New Roman" w:eastAsia="宋体" w:cs="Times New Roman"/>
                <w:szCs w:val="24"/>
              </w:rPr>
            </w:pPr>
            <w:r>
              <w:rPr>
                <w:rFonts w:ascii="Times New Roman" w:hAnsi="Times New Roman" w:eastAsia="宋体" w:cs="Times New Roman"/>
                <w:szCs w:val="24"/>
              </w:rPr>
              <w:t>（30分）</w:t>
            </w:r>
          </w:p>
        </w:tc>
        <w:tc>
          <w:tcPr>
            <w:tcW w:w="1184" w:type="dxa"/>
            <w:vAlign w:val="center"/>
          </w:tcPr>
          <w:p>
            <w:pPr>
              <w:rPr>
                <w:rFonts w:ascii="Times New Roman" w:hAnsi="Times New Roman" w:eastAsia="宋体" w:cs="Times New Roman"/>
                <w:szCs w:val="24"/>
              </w:rPr>
            </w:pPr>
            <w:r>
              <w:rPr>
                <w:rFonts w:ascii="Times New Roman" w:hAnsi="Times New Roman" w:eastAsia="宋体" w:cs="Times New Roman"/>
                <w:szCs w:val="24"/>
              </w:rPr>
              <w:t>报价得分</w:t>
            </w:r>
          </w:p>
        </w:tc>
        <w:tc>
          <w:tcPr>
            <w:tcW w:w="723"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30</w:t>
            </w:r>
          </w:p>
        </w:tc>
        <w:tc>
          <w:tcPr>
            <w:tcW w:w="6279" w:type="dxa"/>
            <w:tcBorders>
              <w:bottom w:val="single" w:color="auto" w:sz="4" w:space="0"/>
            </w:tcBorders>
            <w:vAlign w:val="center"/>
          </w:tcPr>
          <w:p>
            <w:pPr>
              <w:widowControl/>
              <w:spacing w:line="260" w:lineRule="exact"/>
              <w:jc w:val="left"/>
              <w:textAlignment w:val="center"/>
              <w:rPr>
                <w:rFonts w:ascii="宋体" w:hAnsi="宋体" w:eastAsia="宋体" w:cs="宋体"/>
                <w:szCs w:val="24"/>
              </w:rPr>
            </w:pPr>
            <w:r>
              <w:rPr>
                <w:rFonts w:hint="eastAsia" w:ascii="宋体" w:hAnsi="宋体" w:eastAsia="宋体" w:cs="宋体"/>
                <w:szCs w:val="24"/>
              </w:rPr>
              <w:t>（1）报价采用低价优先法计算，即满足磋商采购文件要求且报价最低的报价为磋商基准价，其报价分为满分</w:t>
            </w:r>
            <w:r>
              <w:rPr>
                <w:rFonts w:ascii="宋体" w:hAnsi="宋体" w:eastAsia="宋体" w:cs="宋体"/>
                <w:szCs w:val="24"/>
              </w:rPr>
              <w:t>30</w:t>
            </w:r>
            <w:r>
              <w:rPr>
                <w:rFonts w:hint="eastAsia" w:ascii="宋体" w:hAnsi="宋体" w:eastAsia="宋体" w:cs="宋体"/>
                <w:szCs w:val="24"/>
              </w:rPr>
              <w:t>分；</w:t>
            </w:r>
          </w:p>
          <w:p>
            <w:pPr>
              <w:widowControl/>
              <w:spacing w:line="260" w:lineRule="exact"/>
              <w:jc w:val="left"/>
              <w:textAlignment w:val="center"/>
              <w:rPr>
                <w:rFonts w:ascii="宋体" w:hAnsi="宋体" w:eastAsia="宋体" w:cs="宋体"/>
                <w:szCs w:val="24"/>
              </w:rPr>
            </w:pPr>
            <w:r>
              <w:rPr>
                <w:rFonts w:hint="eastAsia" w:ascii="宋体" w:hAnsi="宋体" w:eastAsia="宋体" w:cs="宋体"/>
                <w:szCs w:val="24"/>
              </w:rPr>
              <w:t>（2）其他供应商的报价分按照下列公式计算：</w:t>
            </w:r>
          </w:p>
          <w:p>
            <w:pPr>
              <w:widowControl/>
              <w:spacing w:line="260" w:lineRule="exact"/>
              <w:jc w:val="left"/>
              <w:textAlignment w:val="center"/>
              <w:rPr>
                <w:rFonts w:ascii="宋体" w:hAnsi="宋体" w:eastAsia="宋体" w:cs="宋体"/>
                <w:szCs w:val="24"/>
              </w:rPr>
            </w:pPr>
            <w:r>
              <w:rPr>
                <w:rFonts w:hint="eastAsia" w:ascii="宋体" w:hAnsi="宋体" w:eastAsia="宋体" w:cs="宋体"/>
                <w:szCs w:val="24"/>
              </w:rPr>
              <w:t>报价分=（磋商基准价/磋商报价）×</w:t>
            </w:r>
            <w:r>
              <w:rPr>
                <w:rFonts w:ascii="宋体" w:hAnsi="宋体" w:eastAsia="宋体" w:cs="宋体"/>
                <w:szCs w:val="24"/>
              </w:rPr>
              <w:t>30</w:t>
            </w:r>
          </w:p>
          <w:p>
            <w:pPr>
              <w:widowControl/>
              <w:spacing w:line="260" w:lineRule="exact"/>
              <w:jc w:val="left"/>
              <w:textAlignment w:val="center"/>
              <w:rPr>
                <w:rFonts w:ascii="宋体" w:hAnsi="宋体" w:eastAsia="宋体" w:cs="宋体"/>
                <w:b/>
                <w:bCs/>
                <w:szCs w:val="24"/>
              </w:rPr>
            </w:pPr>
            <w:r>
              <w:rPr>
                <w:rFonts w:hint="eastAsia" w:ascii="宋体" w:hAnsi="宋体" w:eastAsia="宋体" w:cs="宋体"/>
                <w:b/>
                <w:bCs/>
                <w:szCs w:val="24"/>
              </w:rPr>
              <w:t>备注：1）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rPr>
                <w:rFonts w:ascii="Times New Roman" w:hAnsi="Times New Roman" w:eastAsia="宋体" w:cs="Times New Roman"/>
                <w:szCs w:val="24"/>
              </w:rPr>
            </w:pPr>
            <w:r>
              <w:rPr>
                <w:rFonts w:hint="eastAsia" w:ascii="宋体" w:hAnsi="宋体" w:eastAsia="宋体" w:cs="宋体"/>
                <w:b/>
                <w:bCs/>
                <w:szCs w:val="24"/>
              </w:rPr>
              <w:t>2）符合本磋商文件第四章“政策支持”条件的，在评审时予以价格扣除，用扣除后的价格参与评审。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restart"/>
            <w:vAlign w:val="center"/>
          </w:tcPr>
          <w:p>
            <w:pPr>
              <w:rPr>
                <w:rFonts w:ascii="Times New Roman" w:hAnsi="Times New Roman" w:eastAsia="宋体" w:cs="Times New Roman"/>
                <w:szCs w:val="24"/>
              </w:rPr>
            </w:pPr>
            <w:r>
              <w:rPr>
                <w:rFonts w:ascii="Times New Roman" w:hAnsi="Times New Roman" w:eastAsia="宋体" w:cs="Times New Roman"/>
                <w:szCs w:val="24"/>
              </w:rPr>
              <w:t>商务部分</w:t>
            </w:r>
          </w:p>
          <w:p>
            <w:pPr>
              <w:rPr>
                <w:rFonts w:ascii="Times New Roman" w:hAnsi="Times New Roman" w:eastAsia="宋体" w:cs="Times New Roman"/>
                <w:szCs w:val="24"/>
              </w:rPr>
            </w:pP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23</w:t>
            </w:r>
            <w:r>
              <w:rPr>
                <w:rFonts w:ascii="Times New Roman" w:hAnsi="Times New Roman" w:eastAsia="宋体" w:cs="Times New Roman"/>
                <w:szCs w:val="24"/>
              </w:rPr>
              <w:t>分）</w:t>
            </w:r>
          </w:p>
        </w:tc>
        <w:tc>
          <w:tcPr>
            <w:tcW w:w="1184" w:type="dxa"/>
            <w:tcBorders>
              <w:top w:val="single" w:color="000000" w:sz="4" w:space="0"/>
              <w:left w:val="single" w:color="000000" w:sz="4" w:space="0"/>
              <w:right w:val="single" w:color="000000"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体系认证</w:t>
            </w:r>
          </w:p>
        </w:tc>
        <w:tc>
          <w:tcPr>
            <w:tcW w:w="723" w:type="dxa"/>
            <w:tcBorders>
              <w:top w:val="single" w:color="000000" w:sz="4" w:space="0"/>
              <w:left w:val="single" w:color="000000" w:sz="4" w:space="0"/>
              <w:right w:val="single" w:color="auto" w:sz="4"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5</w:t>
            </w:r>
          </w:p>
        </w:tc>
        <w:tc>
          <w:tcPr>
            <w:tcW w:w="627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供应商同时具备ISO9001（质量管理体系认证）、ISO14001（环境管理体系认证）、ISO45001（职业健康安全体系认证）、ISO/IEC20000（信息技术服务管理体系认证）、ISO/IEC27001（信息安全管理体系认证）的得5分，缺任意一项得3分，缺任意两项得1分，缺少三项及以上不得分。（证明文件：认证证书除证书复印件外，还须提供以上证书在中国认证认可委员会认证认可业务信息统一查询平台页面网址http://cx.cnca.cn/rjwcx/web/cert/index.do打印件，并加盖供应商公章。未提供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13" w:type="dxa"/>
            <w:vMerge w:val="continue"/>
            <w:vAlign w:val="center"/>
          </w:tcPr>
          <w:p>
            <w:pPr>
              <w:rPr>
                <w:rFonts w:ascii="Times New Roman" w:hAnsi="Times New Roman" w:eastAsia="宋体" w:cs="Times New Roman"/>
                <w:szCs w:val="24"/>
              </w:rPr>
            </w:pPr>
          </w:p>
        </w:tc>
        <w:tc>
          <w:tcPr>
            <w:tcW w:w="1184" w:type="dxa"/>
            <w:vMerge w:val="restart"/>
            <w:tcBorders>
              <w:left w:val="single" w:color="000000" w:sz="4" w:space="0"/>
              <w:right w:val="single" w:color="000000"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交付能力</w:t>
            </w:r>
          </w:p>
        </w:tc>
        <w:tc>
          <w:tcPr>
            <w:tcW w:w="723" w:type="dxa"/>
            <w:tcBorders>
              <w:top w:val="single" w:color="000000" w:sz="4" w:space="0"/>
              <w:left w:val="single" w:color="000000" w:sz="4" w:space="0"/>
              <w:right w:val="single" w:color="auto" w:sz="4"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6</w:t>
            </w:r>
          </w:p>
        </w:tc>
        <w:tc>
          <w:tcPr>
            <w:tcW w:w="627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为保证云桌面系统在信创平台（国产化）的兼容性，应提供不少于一家信创操作系统和信创处理器厂家的产品兼容性报告。每提供一份得</w:t>
            </w:r>
            <w:r>
              <w:rPr>
                <w:rFonts w:ascii="Times New Roman" w:hAnsi="Times New Roman" w:eastAsia="宋体" w:cs="Times New Roman"/>
                <w:szCs w:val="24"/>
              </w:rPr>
              <w:t>1</w:t>
            </w:r>
            <w:r>
              <w:rPr>
                <w:rFonts w:hint="eastAsia" w:ascii="Times New Roman" w:hAnsi="Times New Roman" w:eastAsia="宋体" w:cs="Times New Roman"/>
                <w:szCs w:val="24"/>
              </w:rPr>
              <w:t>分，最多得</w:t>
            </w:r>
            <w:r>
              <w:rPr>
                <w:rFonts w:ascii="Times New Roman" w:hAnsi="Times New Roman" w:eastAsia="宋体" w:cs="Times New Roman"/>
                <w:szCs w:val="24"/>
              </w:rPr>
              <w:t>6</w:t>
            </w:r>
            <w:r>
              <w:rPr>
                <w:rFonts w:hint="eastAsia" w:ascii="Times New Roman" w:hAnsi="Times New Roman" w:eastAsia="宋体" w:cs="Times New Roman"/>
                <w:szCs w:val="24"/>
              </w:rPr>
              <w:t>分，不提供则不得分。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13" w:type="dxa"/>
            <w:vMerge w:val="continue"/>
            <w:vAlign w:val="center"/>
          </w:tcPr>
          <w:p>
            <w:pPr>
              <w:rPr>
                <w:rFonts w:ascii="Times New Roman" w:hAnsi="Times New Roman" w:eastAsia="宋体" w:cs="Times New Roman"/>
                <w:szCs w:val="24"/>
              </w:rPr>
            </w:pPr>
          </w:p>
        </w:tc>
        <w:tc>
          <w:tcPr>
            <w:tcW w:w="1184" w:type="dxa"/>
            <w:vMerge w:val="restart"/>
            <w:tcBorders>
              <w:left w:val="single" w:color="000000" w:sz="4" w:space="0"/>
              <w:right w:val="single" w:color="000000"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团队实力</w:t>
            </w:r>
          </w:p>
        </w:tc>
        <w:tc>
          <w:tcPr>
            <w:tcW w:w="723" w:type="dxa"/>
            <w:tcBorders>
              <w:top w:val="single" w:color="000000" w:sz="4" w:space="0"/>
              <w:left w:val="single" w:color="000000" w:sz="4" w:space="0"/>
              <w:right w:val="single" w:color="auto" w:sz="4"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4</w:t>
            </w:r>
          </w:p>
        </w:tc>
        <w:tc>
          <w:tcPr>
            <w:tcW w:w="627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hint="eastAsia" w:ascii="宋体" w:hAnsi="宋体" w:eastAsia="宋体" w:cs="Times New Roman"/>
                <w:szCs w:val="21"/>
              </w:rPr>
              <w:t>投标人所投入本项目的项目经理同时具有PMP证书、通信高级工程师、CISP证书的得</w:t>
            </w:r>
            <w:r>
              <w:rPr>
                <w:rFonts w:ascii="宋体" w:hAnsi="宋体" w:eastAsia="宋体" w:cs="Times New Roman"/>
                <w:szCs w:val="21"/>
              </w:rPr>
              <w:t>4</w:t>
            </w:r>
            <w:r>
              <w:rPr>
                <w:rFonts w:hint="eastAsia" w:ascii="宋体" w:hAnsi="宋体" w:eastAsia="宋体" w:cs="Times New Roman"/>
                <w:szCs w:val="21"/>
              </w:rPr>
              <w:t>分。证书不全或未提供得0分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13" w:type="dxa"/>
            <w:vMerge w:val="continue"/>
            <w:vAlign w:val="center"/>
          </w:tcPr>
          <w:p>
            <w:pPr>
              <w:rPr>
                <w:rFonts w:ascii="Times New Roman" w:hAnsi="Times New Roman" w:eastAsia="宋体" w:cs="Times New Roman"/>
                <w:szCs w:val="24"/>
              </w:rPr>
            </w:pPr>
          </w:p>
        </w:tc>
        <w:tc>
          <w:tcPr>
            <w:tcW w:w="1184" w:type="dxa"/>
            <w:vMerge w:val="continue"/>
            <w:tcBorders>
              <w:left w:val="single" w:color="000000" w:sz="4" w:space="0"/>
              <w:right w:val="single" w:color="000000" w:sz="4" w:space="0"/>
            </w:tcBorders>
            <w:vAlign w:val="center"/>
          </w:tcPr>
          <w:p>
            <w:pPr>
              <w:rPr>
                <w:rFonts w:ascii="Times New Roman" w:hAnsi="Times New Roman" w:eastAsia="宋体" w:cs="Times New Roman"/>
                <w:szCs w:val="24"/>
              </w:rPr>
            </w:pPr>
          </w:p>
        </w:tc>
        <w:tc>
          <w:tcPr>
            <w:tcW w:w="723" w:type="dxa"/>
            <w:tcBorders>
              <w:left w:val="single" w:color="000000" w:sz="4" w:space="0"/>
              <w:right w:val="single" w:color="auto" w:sz="4"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4</w:t>
            </w:r>
          </w:p>
        </w:tc>
        <w:tc>
          <w:tcPr>
            <w:tcW w:w="62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lang w:eastAsia="zh-CN"/>
              </w:rPr>
            </w:pPr>
            <w:r>
              <w:rPr>
                <w:rFonts w:hint="eastAsia" w:ascii="宋体" w:hAnsi="宋体" w:eastAsia="宋体" w:cs="Times New Roman"/>
                <w:szCs w:val="21"/>
              </w:rPr>
              <w:t>2.投标人需提供团队成员不少于五人，均具备中级及以上通信工程师职称，均具备得</w:t>
            </w:r>
            <w:r>
              <w:rPr>
                <w:rFonts w:ascii="宋体" w:hAnsi="宋体" w:eastAsia="宋体" w:cs="Times New Roman"/>
                <w:szCs w:val="21"/>
              </w:rPr>
              <w:t>4</w:t>
            </w:r>
            <w:r>
              <w:rPr>
                <w:rFonts w:hint="eastAsia" w:ascii="宋体" w:hAnsi="宋体" w:eastAsia="宋体" w:cs="Times New Roman"/>
                <w:szCs w:val="21"/>
              </w:rPr>
              <w:t>分，每少一人扣1分，扣完</w:t>
            </w:r>
            <w:r>
              <w:rPr>
                <w:rFonts w:ascii="宋体" w:hAnsi="宋体" w:eastAsia="宋体" w:cs="Times New Roman"/>
                <w:szCs w:val="21"/>
              </w:rPr>
              <w:t>4</w:t>
            </w:r>
            <w:r>
              <w:rPr>
                <w:rFonts w:hint="eastAsia" w:ascii="宋体" w:hAnsi="宋体" w:eastAsia="宋体" w:cs="Times New Roman"/>
                <w:szCs w:val="21"/>
              </w:rPr>
              <w:t>分为止。</w:t>
            </w:r>
          </w:p>
          <w:p>
            <w:pPr>
              <w:rPr>
                <w:rFonts w:ascii="Times New Roman" w:hAnsi="Times New Roman" w:eastAsia="宋体" w:cs="Times New Roman"/>
                <w:szCs w:val="24"/>
              </w:rPr>
            </w:pPr>
            <w:r>
              <w:rPr>
                <w:rFonts w:hint="eastAsia" w:ascii="宋体" w:hAnsi="宋体" w:eastAsia="宋体" w:cs="Times New Roman"/>
                <w:szCs w:val="21"/>
              </w:rPr>
              <w:t>（提供证书复印件和近6个月社保证明并加盖投标人公章）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vAlign w:val="center"/>
          </w:tcPr>
          <w:p>
            <w:pPr>
              <w:rPr>
                <w:rFonts w:ascii="Times New Roman" w:hAnsi="Times New Roman" w:eastAsia="宋体" w:cs="Times New Roman"/>
                <w:szCs w:val="24"/>
              </w:rPr>
            </w:pPr>
          </w:p>
        </w:tc>
        <w:tc>
          <w:tcPr>
            <w:tcW w:w="1184"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类似业绩</w:t>
            </w:r>
          </w:p>
        </w:tc>
        <w:tc>
          <w:tcPr>
            <w:tcW w:w="723" w:type="dxa"/>
            <w:vAlign w:val="center"/>
          </w:tcPr>
          <w:p>
            <w:pPr>
              <w:jc w:val="center"/>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4</w:t>
            </w:r>
          </w:p>
        </w:tc>
        <w:tc>
          <w:tcPr>
            <w:tcW w:w="6279"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供应商2019年以来至今承接的类似业绩案例，每提供一份合同的得</w:t>
            </w: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rPr>
              <w:t>分，最多得</w:t>
            </w:r>
            <w:r>
              <w:rPr>
                <w:rFonts w:hint="eastAsia" w:ascii="Times New Roman" w:hAnsi="Times New Roman" w:eastAsia="宋体" w:cs="Times New Roman"/>
                <w:szCs w:val="24"/>
                <w:lang w:val="en-US" w:eastAsia="zh-CN"/>
              </w:rPr>
              <w:t>4</w:t>
            </w:r>
            <w:r>
              <w:rPr>
                <w:rFonts w:hint="eastAsia" w:ascii="Times New Roman" w:hAnsi="Times New Roman" w:eastAsia="宋体" w:cs="Times New Roman"/>
                <w:szCs w:val="24"/>
              </w:rPr>
              <w:t>分。（提供合同关键页复印件加盖公章）。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13" w:type="dxa"/>
            <w:vMerge w:val="restart"/>
            <w:vAlign w:val="center"/>
          </w:tcPr>
          <w:p>
            <w:pPr>
              <w:rPr>
                <w:rFonts w:ascii="Times New Roman" w:hAnsi="Times New Roman" w:eastAsia="宋体" w:cs="Times New Roman"/>
                <w:szCs w:val="24"/>
              </w:rPr>
            </w:pPr>
            <w:r>
              <w:rPr>
                <w:rFonts w:hint="eastAsia" w:ascii="Times New Roman" w:hAnsi="Times New Roman" w:eastAsia="宋体" w:cs="Times New Roman"/>
                <w:szCs w:val="24"/>
              </w:rPr>
              <w:t>技术部分（</w:t>
            </w:r>
            <w:r>
              <w:rPr>
                <w:rFonts w:hint="eastAsia" w:ascii="Times New Roman" w:hAnsi="Times New Roman" w:eastAsia="宋体" w:cs="Times New Roman"/>
                <w:szCs w:val="24"/>
                <w:lang w:val="en-US" w:eastAsia="zh-CN"/>
              </w:rPr>
              <w:t>47</w:t>
            </w:r>
            <w:r>
              <w:rPr>
                <w:rFonts w:ascii="Times New Roman" w:hAnsi="Times New Roman" w:eastAsia="宋体" w:cs="Times New Roman"/>
                <w:szCs w:val="24"/>
              </w:rPr>
              <w:t>分）</w:t>
            </w:r>
          </w:p>
        </w:tc>
        <w:tc>
          <w:tcPr>
            <w:tcW w:w="1184" w:type="dxa"/>
            <w:vMerge w:val="restart"/>
            <w:vAlign w:val="center"/>
          </w:tcPr>
          <w:p>
            <w:pPr>
              <w:rPr>
                <w:rFonts w:ascii="Times New Roman" w:hAnsi="Times New Roman" w:eastAsia="宋体" w:cs="Times New Roman"/>
                <w:szCs w:val="24"/>
              </w:rPr>
            </w:pPr>
            <w:r>
              <w:rPr>
                <w:rFonts w:hint="eastAsia" w:ascii="Times New Roman" w:hAnsi="Times New Roman" w:eastAsia="宋体" w:cs="Times New Roman"/>
                <w:szCs w:val="24"/>
              </w:rPr>
              <w:t>技术要求</w:t>
            </w:r>
          </w:p>
        </w:tc>
        <w:tc>
          <w:tcPr>
            <w:tcW w:w="723" w:type="dxa"/>
            <w:vAlign w:val="center"/>
          </w:tcPr>
          <w:p>
            <w:pPr>
              <w:jc w:val="center"/>
              <w:rPr>
                <w:rFonts w:hint="eastAsia" w:ascii="Times New Roman" w:hAnsi="Times New Roman" w:eastAsia="宋体" w:cs="Times New Roman"/>
                <w:szCs w:val="24"/>
                <w:lang w:eastAsia="zh-CN"/>
              </w:rPr>
            </w:pPr>
            <w:r>
              <w:rPr>
                <w:rFonts w:ascii="Times New Roman" w:hAnsi="Times New Roman" w:eastAsia="宋体" w:cs="Times New Roman"/>
                <w:szCs w:val="24"/>
              </w:rPr>
              <w:t>3</w:t>
            </w:r>
            <w:r>
              <w:rPr>
                <w:rFonts w:hint="eastAsia" w:ascii="Times New Roman" w:hAnsi="Times New Roman" w:eastAsia="宋体" w:cs="Times New Roman"/>
                <w:szCs w:val="24"/>
                <w:lang w:val="en-US" w:eastAsia="zh-CN"/>
              </w:rPr>
              <w:t>0</w:t>
            </w:r>
          </w:p>
        </w:tc>
        <w:tc>
          <w:tcPr>
            <w:tcW w:w="6279" w:type="dxa"/>
            <w:vAlign w:val="center"/>
          </w:tcPr>
          <w:p>
            <w:pPr>
              <w:rPr>
                <w:rFonts w:hint="eastAsia" w:ascii="宋体" w:hAnsi="宋体" w:eastAsia="宋体" w:cs="宋体"/>
                <w:szCs w:val="21"/>
                <w:lang w:eastAsia="zh-CN"/>
              </w:rPr>
            </w:pPr>
            <w:r>
              <w:rPr>
                <w:rFonts w:hint="eastAsia" w:ascii="宋体" w:hAnsi="宋体" w:eastAsia="宋体" w:cs="宋体"/>
                <w:szCs w:val="21"/>
              </w:rPr>
              <w:t>设备技术性能及参数完全满足招标要求的得</w:t>
            </w:r>
            <w:r>
              <w:rPr>
                <w:rFonts w:ascii="宋体" w:hAnsi="宋体" w:eastAsia="宋体" w:cs="宋体"/>
                <w:szCs w:val="21"/>
              </w:rPr>
              <w:t>3</w:t>
            </w:r>
            <w:r>
              <w:rPr>
                <w:rFonts w:hint="eastAsia" w:ascii="宋体" w:hAnsi="宋体" w:eastAsia="宋体" w:cs="宋体"/>
                <w:szCs w:val="21"/>
                <w:lang w:val="en-US" w:eastAsia="zh-CN"/>
              </w:rPr>
              <w:t>0</w:t>
            </w:r>
            <w:r>
              <w:rPr>
                <w:rFonts w:hint="eastAsia" w:ascii="宋体" w:hAnsi="宋体" w:eastAsia="宋体" w:cs="宋体"/>
                <w:szCs w:val="21"/>
              </w:rPr>
              <w:t>分，具体由磋商小组根据供应商的响应文件中产品情况、《技术响应、偏离说明表》等有关资料打分。其中：完全满足招标技术参数要求的得</w:t>
            </w:r>
            <w:r>
              <w:rPr>
                <w:rFonts w:ascii="宋体" w:hAnsi="宋体" w:eastAsia="宋体" w:cs="宋体"/>
                <w:szCs w:val="21"/>
              </w:rPr>
              <w:t>3</w:t>
            </w:r>
            <w:r>
              <w:rPr>
                <w:rFonts w:hint="eastAsia" w:ascii="宋体" w:hAnsi="宋体" w:eastAsia="宋体" w:cs="宋体"/>
                <w:szCs w:val="21"/>
                <w:lang w:val="en-US" w:eastAsia="zh-CN"/>
              </w:rPr>
              <w:t>0</w:t>
            </w:r>
            <w:r>
              <w:rPr>
                <w:rFonts w:hint="eastAsia" w:ascii="宋体" w:hAnsi="宋体" w:eastAsia="宋体" w:cs="宋体"/>
                <w:szCs w:val="21"/>
              </w:rPr>
              <w:t>分；在此基础上，标注 “★”的内容为重要条款，一项不满足扣2分；未标注“★”的内容有一项不符合的则每项扣1分；扣完为止。</w:t>
            </w:r>
          </w:p>
          <w:p>
            <w:pPr>
              <w:rPr>
                <w:rFonts w:ascii="Times New Roman" w:hAnsi="Times New Roman" w:eastAsia="宋体" w:cs="Times New Roman"/>
                <w:szCs w:val="24"/>
              </w:rPr>
            </w:pPr>
            <w:r>
              <w:rPr>
                <w:rFonts w:hint="eastAsia" w:ascii="宋体" w:hAnsi="宋体" w:eastAsia="宋体" w:cs="宋体"/>
                <w:b/>
                <w:bCs/>
                <w:szCs w:val="21"/>
              </w:rPr>
              <w:t>备注：标注“</w:t>
            </w:r>
            <w:r>
              <w:rPr>
                <w:rFonts w:hint="eastAsia" w:ascii="宋体" w:hAnsi="宋体" w:eastAsia="宋体" w:cs="宋体"/>
                <w:szCs w:val="21"/>
              </w:rPr>
              <w:t>★</w:t>
            </w:r>
            <w:r>
              <w:rPr>
                <w:rFonts w:hint="eastAsia" w:ascii="宋体" w:hAnsi="宋体" w:eastAsia="宋体" w:cs="宋体"/>
                <w:b/>
                <w:bCs/>
                <w:szCs w:val="21"/>
              </w:rPr>
              <w:t>”的重要条款需要供应商根据实际应标情况逐条响应，完全复制粘贴磋商文件技术要求的将可能按负偏离处理。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13" w:type="dxa"/>
            <w:vMerge w:val="continue"/>
            <w:vAlign w:val="center"/>
          </w:tcPr>
          <w:p>
            <w:pPr>
              <w:rPr>
                <w:rFonts w:ascii="Times New Roman" w:hAnsi="Times New Roman" w:eastAsia="宋体" w:cs="Times New Roman"/>
                <w:szCs w:val="24"/>
              </w:rPr>
            </w:pPr>
          </w:p>
        </w:tc>
        <w:tc>
          <w:tcPr>
            <w:tcW w:w="1184" w:type="dxa"/>
            <w:vMerge w:val="continue"/>
            <w:vAlign w:val="center"/>
          </w:tcPr>
          <w:p>
            <w:pPr>
              <w:rPr>
                <w:rFonts w:ascii="Times New Roman" w:hAnsi="Times New Roman" w:eastAsia="宋体" w:cs="Times New Roman"/>
                <w:szCs w:val="24"/>
              </w:rPr>
            </w:pPr>
          </w:p>
        </w:tc>
        <w:tc>
          <w:tcPr>
            <w:tcW w:w="723"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10</w:t>
            </w:r>
          </w:p>
        </w:tc>
        <w:tc>
          <w:tcPr>
            <w:tcW w:w="6279"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w:t>
            </w:r>
            <w:r>
              <w:rPr>
                <w:rFonts w:hint="eastAsia" w:ascii="Times New Roman" w:hAnsi="Times New Roman" w:eastAsia="宋体" w:cs="Times New Roman"/>
                <w:szCs w:val="24"/>
              </w:rPr>
              <w:t>供应商自行搭建远程演示环境，在现场通过云终端设备进行演示，不接受录像演示：云桌面功能演示（10分）：演示时间5分钟，评委根据实际投标产品在PC和各类移动终端上的演示效果，加载应用及模型运行流畅度、敏捷度、清晰度，给予评分；演示整体效果良好，过程流畅，产品展示清晰，得10分；演示整体效果满足采购文件，过程无卡顿，产品展示较清晰，得7分；演示整体效果满足采购文件，过程无太多卡顿，产品展示较清晰，得5分；示整体效果基本满足采购文件，过程无太多卡顿，产品展示较清晰，得2分；演示整体效果较差，过程卡顿，产品展示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vAlign w:val="center"/>
          </w:tcPr>
          <w:p>
            <w:pPr>
              <w:rPr>
                <w:rFonts w:ascii="Times New Roman" w:hAnsi="Times New Roman" w:eastAsia="宋体" w:cs="Times New Roman"/>
                <w:szCs w:val="24"/>
              </w:rPr>
            </w:pPr>
          </w:p>
        </w:tc>
        <w:tc>
          <w:tcPr>
            <w:tcW w:w="1184"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建设方案</w:t>
            </w:r>
          </w:p>
        </w:tc>
        <w:tc>
          <w:tcPr>
            <w:tcW w:w="723" w:type="dxa"/>
            <w:vAlign w:val="center"/>
          </w:tcPr>
          <w:p>
            <w:pPr>
              <w:jc w:val="center"/>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5</w:t>
            </w:r>
          </w:p>
        </w:tc>
        <w:tc>
          <w:tcPr>
            <w:tcW w:w="6279"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总体技术方案：对供应商提供的投标文件进行综合评估。对方案产品选型、关键技术、功能特点、质量保证措施、实施保障措施等编写内容完善、方案阐述清晰，对本项目需求具有较强的针对性和适用性</w:t>
            </w:r>
            <w:r>
              <w:rPr>
                <w:rFonts w:ascii="Times New Roman" w:hAnsi="Times New Roman" w:eastAsia="宋体" w:cs="Times New Roman"/>
                <w:szCs w:val="24"/>
              </w:rPr>
              <w:t>。</w:t>
            </w:r>
            <w:r>
              <w:rPr>
                <w:rFonts w:hint="eastAsia" w:ascii="Times New Roman" w:hAnsi="Times New Roman" w:eastAsia="宋体" w:cs="Times New Roman"/>
                <w:szCs w:val="24"/>
              </w:rPr>
              <w:t>符合要求得</w:t>
            </w:r>
            <w:r>
              <w:rPr>
                <w:rFonts w:hint="eastAsia" w:ascii="Times New Roman" w:hAnsi="Times New Roman" w:eastAsia="宋体" w:cs="Times New Roman"/>
                <w:szCs w:val="24"/>
                <w:lang w:val="en-US" w:eastAsia="zh-CN"/>
              </w:rPr>
              <w:t>5</w:t>
            </w:r>
            <w:r>
              <w:rPr>
                <w:rFonts w:hint="eastAsia" w:ascii="Times New Roman" w:hAnsi="Times New Roman" w:eastAsia="宋体" w:cs="Times New Roman"/>
                <w:szCs w:val="24"/>
              </w:rPr>
              <w:t>分；方案基本满足用户方建设需求，有部分表述不清晰得</w:t>
            </w:r>
            <w:r>
              <w:rPr>
                <w:rFonts w:hint="eastAsia" w:ascii="Times New Roman" w:hAnsi="Times New Roman" w:eastAsia="宋体" w:cs="Times New Roman"/>
                <w:szCs w:val="24"/>
                <w:lang w:val="en-US" w:eastAsia="zh-CN"/>
              </w:rPr>
              <w:t>3</w:t>
            </w:r>
            <w:r>
              <w:rPr>
                <w:rFonts w:hint="eastAsia" w:ascii="Times New Roman" w:hAnsi="Times New Roman" w:eastAsia="宋体" w:cs="Times New Roman"/>
                <w:szCs w:val="24"/>
              </w:rPr>
              <w:t>分；无总体技术方案和其他情况不得分。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vAlign w:val="center"/>
          </w:tcPr>
          <w:p>
            <w:pPr>
              <w:rPr>
                <w:rFonts w:ascii="Times New Roman" w:hAnsi="Times New Roman" w:eastAsia="宋体" w:cs="Times New Roman"/>
                <w:szCs w:val="24"/>
              </w:rPr>
            </w:pPr>
          </w:p>
        </w:tc>
        <w:tc>
          <w:tcPr>
            <w:tcW w:w="1184"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质保服务</w:t>
            </w:r>
          </w:p>
        </w:tc>
        <w:tc>
          <w:tcPr>
            <w:tcW w:w="723"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6279"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供应商承诺</w:t>
            </w:r>
            <w:r>
              <w:rPr>
                <w:rFonts w:hint="eastAsia" w:ascii="Times New Roman" w:hAnsi="Times New Roman" w:eastAsia="宋体" w:cs="Times New Roman"/>
                <w:bCs/>
                <w:szCs w:val="24"/>
              </w:rPr>
              <w:t>云桌面产品质保五年得2分，</w:t>
            </w:r>
            <w:r>
              <w:rPr>
                <w:rFonts w:hint="eastAsia" w:ascii="Times New Roman" w:hAnsi="Times New Roman" w:eastAsia="宋体" w:cs="Times New Roman"/>
                <w:szCs w:val="24"/>
              </w:rPr>
              <w:t>其他不得分。（</w:t>
            </w:r>
            <w:r>
              <w:rPr>
                <w:rFonts w:hint="eastAsia" w:ascii="Times New Roman" w:hAnsi="Times New Roman" w:eastAsia="宋体" w:cs="Times New Roman"/>
                <w:bCs/>
                <w:szCs w:val="24"/>
              </w:rPr>
              <w:t>提供供应商盖章质保承诺书和原厂盖章质保承诺书）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97"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总分</w:t>
            </w:r>
          </w:p>
        </w:tc>
        <w:tc>
          <w:tcPr>
            <w:tcW w:w="7002" w:type="dxa"/>
            <w:gridSpan w:val="2"/>
            <w:vAlign w:val="center"/>
          </w:tcPr>
          <w:p>
            <w:pPr>
              <w:rPr>
                <w:rFonts w:ascii="Times New Roman" w:hAnsi="Times New Roman" w:eastAsia="宋体" w:cs="Times New Roman"/>
                <w:szCs w:val="24"/>
              </w:rPr>
            </w:pPr>
            <w:r>
              <w:rPr>
                <w:rFonts w:hint="eastAsia" w:ascii="Times New Roman" w:hAnsi="Times New Roman" w:eastAsia="宋体" w:cs="Times New Roman"/>
                <w:szCs w:val="24"/>
              </w:rPr>
              <w:t>100分</w:t>
            </w:r>
          </w:p>
        </w:tc>
      </w:tr>
    </w:tbl>
    <w:p>
      <w:pPr>
        <w:spacing w:line="360" w:lineRule="auto"/>
        <w:outlineLvl w:val="9"/>
        <w:rPr>
          <w:rFonts w:hint="eastAsia" w:asciiTheme="minorEastAsia" w:hAnsiTheme="minorEastAsia" w:eastAsiaTheme="minorEastAsia" w:cstheme="minorEastAsia"/>
          <w:b/>
          <w:szCs w:val="21"/>
          <w:lang w:val="en-US" w:eastAsia="zh-CN"/>
        </w:rPr>
      </w:pPr>
    </w:p>
    <w:p>
      <w:pPr>
        <w:spacing w:line="360" w:lineRule="auto"/>
        <w:outlineLvl w:val="9"/>
        <w:rPr>
          <w:rFonts w:hint="eastAsia" w:asciiTheme="minorEastAsia" w:hAnsiTheme="minorEastAsia" w:eastAsiaTheme="minorEastAsia" w:cstheme="minorEastAsia"/>
          <w:b/>
          <w:szCs w:val="21"/>
          <w:lang w:val="en-US" w:eastAsia="zh-CN"/>
        </w:rPr>
        <w:sectPr>
          <w:footerReference r:id="rId7" w:type="default"/>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b/>
          <w:szCs w:val="21"/>
          <w:lang w:val="en-US" w:eastAsia="zh-CN"/>
        </w:rPr>
        <w:t>注：上述类似业绩证明材料是否具有类似性以及其符合性均由磋商小组判定，如果资料不全或经磋商小组认定不具有类似性的，该项业绩不计分，并由磋商小组在评审报告中记录详细原因。</w:t>
      </w:r>
    </w:p>
    <w:p>
      <w:pPr>
        <w:spacing w:line="360" w:lineRule="auto"/>
        <w:outlineLvl w:val="1"/>
        <w:rPr>
          <w:rFonts w:hint="eastAsia" w:asciiTheme="minorEastAsia" w:hAnsiTheme="minorEastAsia" w:eastAsiaTheme="minorEastAsia" w:cstheme="minorEastAsia"/>
          <w:b/>
          <w:szCs w:val="21"/>
        </w:rPr>
      </w:pPr>
      <w:bookmarkStart w:id="120" w:name="_Toc32480"/>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20"/>
    </w:p>
    <w:p>
      <w:pPr>
        <w:numPr>
          <w:ilvl w:val="3"/>
          <w:numId w:val="42"/>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43"/>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43"/>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43"/>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42"/>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42"/>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42"/>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21" w:name="_Toc2647"/>
      <w:r>
        <w:rPr>
          <w:rFonts w:hint="eastAsia" w:asciiTheme="minorEastAsia" w:hAnsiTheme="minorEastAsia" w:eastAsiaTheme="minorEastAsia" w:cstheme="minorEastAsia"/>
          <w:b/>
          <w:szCs w:val="21"/>
          <w:lang w:val="en-US" w:eastAsia="zh-CN"/>
        </w:rPr>
        <w:t>五、磋商及评审步骤</w:t>
      </w:r>
      <w:bookmarkEnd w:id="121"/>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w:t>
      </w:r>
      <w:r>
        <w:rPr>
          <w:rFonts w:hint="eastAsia" w:asciiTheme="minorEastAsia" w:hAnsiTheme="minorEastAsia" w:eastAsiaTheme="minorEastAsia" w:cstheme="minorEastAsia"/>
          <w:color w:val="auto"/>
          <w:szCs w:val="28"/>
        </w:rPr>
        <w:t>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为贯彻落实财政部关于促进政府采购公平竞争优化营商环境的通知（财库[2019]38号）及其他优化营商环境等政策要求，</w:t>
      </w:r>
      <w:r>
        <w:rPr>
          <w:rFonts w:hint="eastAsia" w:asciiTheme="minorEastAsia" w:hAnsiTheme="minorEastAsia" w:eastAsiaTheme="minorEastAsia" w:cstheme="minorEastAsia"/>
          <w:color w:val="auto"/>
          <w:szCs w:val="28"/>
          <w:lang w:val="en-US" w:eastAsia="zh-CN"/>
        </w:rPr>
        <w:t>响应</w:t>
      </w:r>
      <w:r>
        <w:rPr>
          <w:rFonts w:hint="eastAsia" w:asciiTheme="minorEastAsia" w:hAnsiTheme="minorEastAsia" w:eastAsiaTheme="minorEastAsia" w:cstheme="minorEastAsia"/>
          <w:color w:val="auto"/>
          <w:szCs w:val="28"/>
        </w:rPr>
        <w:t>文件中出现的对履约服务质量不造成实质性影响的其他形式性等内容，</w:t>
      </w:r>
      <w:r>
        <w:rPr>
          <w:rFonts w:hint="eastAsia" w:asciiTheme="minorEastAsia" w:hAnsiTheme="minorEastAsia" w:eastAsiaTheme="minorEastAsia" w:cstheme="minorEastAsia"/>
          <w:color w:val="auto"/>
          <w:szCs w:val="28"/>
          <w:lang w:val="en-US" w:eastAsia="zh-CN"/>
        </w:rPr>
        <w:t>磋商小组</w:t>
      </w:r>
      <w:r>
        <w:rPr>
          <w:rFonts w:hint="eastAsia" w:asciiTheme="minorEastAsia" w:hAnsiTheme="minorEastAsia" w:eastAsiaTheme="minorEastAsia" w:cstheme="minorEastAsia"/>
          <w:color w:val="auto"/>
          <w:szCs w:val="28"/>
        </w:rPr>
        <w:t>也可以以书面形式要求</w:t>
      </w:r>
      <w:r>
        <w:rPr>
          <w:rFonts w:hint="eastAsia" w:asciiTheme="minorEastAsia" w:hAnsiTheme="minorEastAsia" w:eastAsiaTheme="minorEastAsia" w:cstheme="minorEastAsia"/>
          <w:color w:val="auto"/>
          <w:szCs w:val="28"/>
          <w:lang w:val="en-US" w:eastAsia="zh-CN"/>
        </w:rPr>
        <w:t>供应商</w:t>
      </w:r>
      <w:r>
        <w:rPr>
          <w:rFonts w:hint="eastAsia" w:asciiTheme="minorEastAsia" w:hAnsiTheme="minorEastAsia" w:eastAsiaTheme="minorEastAsia" w:cstheme="minorEastAsia"/>
          <w:color w:val="auto"/>
          <w:szCs w:val="28"/>
        </w:rPr>
        <w:t>作出必要的澄清、说明或者补正。</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4.1磋商小组所有成员应当集中与单一供应商分别进行磋商，并按照</w:t>
      </w:r>
      <w:r>
        <w:rPr>
          <w:rFonts w:hint="eastAsia" w:asciiTheme="minorEastAsia" w:hAnsiTheme="minorEastAsia" w:eastAsiaTheme="minorEastAsia" w:cstheme="minorEastAsia"/>
          <w:color w:val="auto"/>
          <w:szCs w:val="28"/>
          <w:lang w:val="en-US" w:eastAsia="zh-CN"/>
        </w:rPr>
        <w:t>磋商会随机抽签</w:t>
      </w:r>
      <w:r>
        <w:rPr>
          <w:rFonts w:hint="eastAsia" w:asciiTheme="minorEastAsia" w:hAnsiTheme="minorEastAsia" w:eastAsiaTheme="minorEastAsia" w:cstheme="minorEastAsia"/>
          <w:color w:val="auto"/>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4.2</w:t>
      </w:r>
      <w:r>
        <w:rPr>
          <w:rFonts w:hint="eastAsia" w:asciiTheme="minorEastAsia" w:hAnsiTheme="minorEastAsia" w:eastAsiaTheme="minorEastAsia" w:cstheme="minorEastAsia"/>
          <w:b/>
          <w:color w:val="auto"/>
          <w:szCs w:val="28"/>
        </w:rPr>
        <w:t>在磋商过程中，若磋商小组无法联系上供应商代表或者供应商代表在接到磋商小组通知后1</w:t>
      </w:r>
      <w:r>
        <w:rPr>
          <w:rFonts w:hint="eastAsia" w:asciiTheme="minorEastAsia" w:hAnsiTheme="minorEastAsia" w:eastAsiaTheme="minorEastAsia" w:cstheme="minorEastAsia"/>
          <w:b/>
          <w:color w:val="auto"/>
          <w:szCs w:val="28"/>
          <w:lang w:val="en-US" w:eastAsia="zh-CN"/>
        </w:rPr>
        <w:t>5</w:t>
      </w:r>
      <w:r>
        <w:rPr>
          <w:rFonts w:hint="eastAsia" w:asciiTheme="minorEastAsia" w:hAnsiTheme="minorEastAsia" w:eastAsiaTheme="minorEastAsia" w:cstheme="minorEastAsia"/>
          <w:b/>
          <w:color w:val="auto"/>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4.3</w:t>
      </w:r>
      <w:r>
        <w:rPr>
          <w:rFonts w:hint="eastAsia" w:asciiTheme="minorEastAsia" w:hAnsiTheme="minorEastAsia" w:eastAsiaTheme="minorEastAsia" w:cstheme="minorEastAsia"/>
          <w:b/>
          <w:color w:val="auto"/>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5</w:t>
      </w:r>
      <w:r>
        <w:rPr>
          <w:rFonts w:hint="eastAsia" w:asciiTheme="minorEastAsia" w:hAnsiTheme="minorEastAsia" w:eastAsiaTheme="minorEastAsia" w:cstheme="minorEastAsia"/>
          <w:color w:val="auto"/>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bCs/>
          <w:color w:val="auto"/>
          <w:szCs w:val="28"/>
        </w:rPr>
        <w:t>4.</w:t>
      </w:r>
      <w:r>
        <w:rPr>
          <w:rFonts w:hint="eastAsia" w:asciiTheme="minorEastAsia" w:hAnsiTheme="minorEastAsia" w:eastAsiaTheme="minorEastAsia" w:cstheme="minorEastAsia"/>
          <w:bCs/>
          <w:color w:val="auto"/>
          <w:szCs w:val="28"/>
          <w:lang w:val="en-US" w:eastAsia="zh-CN"/>
        </w:rPr>
        <w:t>6</w:t>
      </w:r>
      <w:r>
        <w:rPr>
          <w:rFonts w:hint="eastAsia" w:asciiTheme="minorEastAsia" w:hAnsiTheme="minorEastAsia" w:eastAsiaTheme="minorEastAsia" w:cstheme="minorEastAsia"/>
          <w:color w:val="auto"/>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7</w:t>
      </w:r>
      <w:r>
        <w:rPr>
          <w:rFonts w:hint="eastAsia" w:asciiTheme="minorEastAsia" w:hAnsiTheme="minorEastAsia" w:eastAsiaTheme="minorEastAsia" w:cstheme="minorEastAsia"/>
          <w:color w:val="auto"/>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color w:val="auto"/>
          <w:szCs w:val="28"/>
          <w:lang w:val="en-US" w:eastAsia="zh-CN"/>
        </w:rPr>
        <w:t>评分细则</w:t>
      </w:r>
      <w:r>
        <w:rPr>
          <w:rFonts w:hint="eastAsia" w:asciiTheme="minorEastAsia" w:hAnsiTheme="minorEastAsia" w:eastAsiaTheme="minorEastAsia" w:cstheme="minorEastAsia"/>
          <w:color w:val="auto"/>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color w:val="auto"/>
          <w:szCs w:val="28"/>
          <w:lang w:val="en-US" w:eastAsia="zh-CN"/>
        </w:rPr>
        <w:t>5.5</w:t>
      </w:r>
      <w:r>
        <w:rPr>
          <w:rFonts w:hint="eastAsia" w:asciiTheme="minorEastAsia" w:hAnsiTheme="minorEastAsia" w:eastAsiaTheme="minorEastAsia" w:cstheme="minorEastAsia"/>
          <w:color w:val="auto"/>
          <w:szCs w:val="28"/>
        </w:rPr>
        <w:t>在评审期间，供应商不得干扰</w:t>
      </w:r>
      <w:r>
        <w:rPr>
          <w:rFonts w:hint="eastAsia" w:asciiTheme="minorEastAsia" w:hAnsiTheme="minorEastAsia" w:eastAsiaTheme="minorEastAsia" w:cstheme="minorEastAsia"/>
          <w:szCs w:val="28"/>
        </w:rPr>
        <w:t>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sectPr>
          <w:pgSz w:w="11906" w:h="16838"/>
          <w:pgMar w:top="1417" w:right="1417" w:bottom="1417" w:left="1417" w:header="851" w:footer="992" w:gutter="0"/>
          <w:cols w:space="720" w:num="1"/>
          <w:docGrid w:type="lines" w:linePitch="312" w:charSpace="0"/>
        </w:sectPr>
      </w:pPr>
      <w:bookmarkStart w:id="122" w:name="_Toc318643471"/>
      <w:bookmarkStart w:id="123" w:name="_Toc211783328"/>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bookmarkStart w:id="124" w:name="_Toc11100"/>
      <w:r>
        <w:rPr>
          <w:rFonts w:hint="eastAsia" w:asciiTheme="minorEastAsia" w:hAnsiTheme="minorEastAsia" w:eastAsiaTheme="minorEastAsia" w:cstheme="minorEastAsia"/>
          <w:sz w:val="36"/>
          <w:szCs w:val="36"/>
        </w:rPr>
        <w:t>合同书</w:t>
      </w:r>
      <w:bookmarkEnd w:id="122"/>
      <w:bookmarkEnd w:id="123"/>
      <w:r>
        <w:rPr>
          <w:rFonts w:hint="eastAsia" w:asciiTheme="minorEastAsia" w:hAnsiTheme="minorEastAsia" w:eastAsiaTheme="minorEastAsia" w:cstheme="minorEastAsia"/>
          <w:sz w:val="36"/>
          <w:szCs w:val="36"/>
          <w:lang w:val="en-US" w:eastAsia="zh-CN"/>
        </w:rPr>
        <w:t>格式</w:t>
      </w:r>
      <w:bookmarkEnd w:id="124"/>
    </w:p>
    <w:p>
      <w:pPr>
        <w:spacing w:line="360" w:lineRule="auto"/>
        <w:rPr>
          <w:rFonts w:asciiTheme="minorEastAsia" w:hAnsiTheme="minorEastAsia" w:eastAsiaTheme="minorEastAsia" w:cstheme="minorEastAsia"/>
          <w:sz w:val="24"/>
        </w:rPr>
      </w:pPr>
      <w:bookmarkStart w:id="125" w:name="_Toc17015"/>
      <w:r>
        <w:rPr>
          <w:rFonts w:hint="eastAsia" w:asciiTheme="minorEastAsia" w:hAnsiTheme="minorEastAsia" w:eastAsiaTheme="minorEastAsia" w:cstheme="minorEastAsia"/>
          <w:sz w:val="24"/>
        </w:rPr>
        <w:t>合同号：</w:t>
      </w: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项目编号：                                                                                            </w:t>
      </w:r>
    </w:p>
    <w:p>
      <w:pPr>
        <w:spacing w:line="360" w:lineRule="auto"/>
        <w:ind w:firstLine="4080" w:firstLineChars="1700"/>
        <w:rPr>
          <w:rFonts w:asciiTheme="minorEastAsia" w:hAnsiTheme="minorEastAsia" w:eastAsiaTheme="minorEastAsia" w:cstheme="minorEastAsia"/>
          <w:sz w:val="24"/>
          <w:u w:val="single"/>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购货单位：</w:t>
      </w:r>
      <w:r>
        <w:rPr>
          <w:rFonts w:hint="eastAsia" w:asciiTheme="minorEastAsia" w:hAnsiTheme="minorEastAsia" w:eastAsiaTheme="minorEastAsia" w:cstheme="minorEastAsia"/>
          <w:b/>
          <w:sz w:val="24"/>
          <w:u w:val="single"/>
        </w:rPr>
        <w:t>湖北工业大学</w:t>
      </w:r>
      <w:r>
        <w:rPr>
          <w:rFonts w:hint="eastAsia" w:asciiTheme="minorEastAsia" w:hAnsiTheme="minorEastAsia" w:eastAsiaTheme="minorEastAsia" w:cstheme="minorEastAsia"/>
          <w:b/>
          <w:sz w:val="24"/>
        </w:rPr>
        <w:t>（以下简称甲方）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住所：武汉市洪山区南李路28号</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法定代表人：彭育园</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供货单位：（以下简称乙方）</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住所：</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w:t>
      </w:r>
    </w:p>
    <w:p>
      <w:pPr>
        <w:spacing w:line="360" w:lineRule="auto"/>
        <w:rPr>
          <w:rFonts w:asciiTheme="minorEastAsia" w:hAnsiTheme="minorEastAsia" w:eastAsiaTheme="minorEastAsia" w:cstheme="minorEastAsia"/>
          <w:b/>
          <w:sz w:val="24"/>
        </w:rPr>
      </w:pPr>
    </w:p>
    <w:p>
      <w:pPr>
        <w:spacing w:after="12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甲乙双方根据《中华人民共和国民法典》相关规定，为增强双方的责任，经甲乙双方协商一致，特订立本合同，以资甲乙双方共同遵守。</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一、货物名称、规格、配置、数量及价格如下</w:t>
      </w:r>
      <w:r>
        <w:rPr>
          <w:rFonts w:hint="eastAsia" w:asciiTheme="minorEastAsia" w:hAnsiTheme="minorEastAsia" w:eastAsiaTheme="minorEastAsia" w:cstheme="minorEastAsia"/>
          <w:b/>
          <w:bCs/>
          <w:sz w:val="24"/>
        </w:rPr>
        <w:t>:</w:t>
      </w:r>
    </w:p>
    <w:tbl>
      <w:tblPr>
        <w:tblStyle w:val="26"/>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69"/>
        <w:gridCol w:w="806"/>
        <w:gridCol w:w="705"/>
        <w:gridCol w:w="2700"/>
        <w:gridCol w:w="720"/>
        <w:gridCol w:w="130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kinsoku w:val="0"/>
              <w:overflowPunct w:val="0"/>
              <w:autoSpaceDE w:val="0"/>
              <w:autoSpaceDN w:val="0"/>
              <w:adjustRightInd w:val="0"/>
              <w:snapToGrid w:val="0"/>
              <w:spacing w:line="360" w:lineRule="auto"/>
              <w:rPr>
                <w:rFonts w:asciiTheme="minorEastAsia" w:hAnsiTheme="minorEastAsia" w:eastAsiaTheme="minorEastAsia" w:cstheme="minorEastAsia"/>
                <w:b/>
                <w:bCs/>
                <w:snapToGrid w:val="0"/>
                <w:kern w:val="0"/>
                <w:sz w:val="24"/>
              </w:rPr>
            </w:pPr>
          </w:p>
        </w:tc>
        <w:tc>
          <w:tcPr>
            <w:tcW w:w="1369" w:type="dxa"/>
            <w:vAlign w:val="center"/>
          </w:tcPr>
          <w:p>
            <w:pPr>
              <w:kinsoku w:val="0"/>
              <w:overflowPunct w:val="0"/>
              <w:autoSpaceDE w:val="0"/>
              <w:autoSpaceDN w:val="0"/>
              <w:adjustRightInd w:val="0"/>
              <w:snapToGrid w:val="0"/>
              <w:spacing w:line="360" w:lineRule="auto"/>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sz w:val="24"/>
              </w:rPr>
              <w:t>货物</w:t>
            </w:r>
            <w:r>
              <w:rPr>
                <w:rFonts w:hint="eastAsia" w:asciiTheme="minorEastAsia" w:hAnsiTheme="minorEastAsia" w:eastAsiaTheme="minorEastAsia" w:cstheme="minorEastAsia"/>
                <w:b/>
                <w:bCs/>
                <w:snapToGrid w:val="0"/>
                <w:kern w:val="0"/>
                <w:sz w:val="24"/>
              </w:rPr>
              <w:t>名称</w:t>
            </w: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品牌</w:t>
            </w: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型号</w:t>
            </w:r>
          </w:p>
        </w:tc>
        <w:tc>
          <w:tcPr>
            <w:tcW w:w="2700"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配置/技术参数</w:t>
            </w:r>
          </w:p>
        </w:tc>
        <w:tc>
          <w:tcPr>
            <w:tcW w:w="720"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数量</w:t>
            </w:r>
          </w:p>
        </w:tc>
        <w:tc>
          <w:tcPr>
            <w:tcW w:w="1301"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单价（元）</w:t>
            </w:r>
          </w:p>
        </w:tc>
        <w:tc>
          <w:tcPr>
            <w:tcW w:w="1440"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adjustRightInd w:val="0"/>
              <w:snapToGrid w:val="0"/>
              <w:spacing w:line="360" w:lineRule="auto"/>
              <w:jc w:val="center"/>
              <w:rPr>
                <w:rFonts w:asciiTheme="minorEastAsia" w:hAnsiTheme="minorEastAsia" w:eastAsiaTheme="minorEastAsia" w:cstheme="minorEastAsia"/>
                <w:snapToGrid w:val="0"/>
                <w:kern w:val="0"/>
                <w:sz w:val="24"/>
              </w:rPr>
            </w:pPr>
          </w:p>
        </w:tc>
        <w:tc>
          <w:tcPr>
            <w:tcW w:w="1369" w:type="dxa"/>
            <w:vAlign w:val="center"/>
          </w:tcPr>
          <w:p>
            <w:pPr>
              <w:adjustRightInd w:val="0"/>
              <w:snapToGrid w:val="0"/>
              <w:spacing w:line="360" w:lineRule="auto"/>
              <w:jc w:val="center"/>
              <w:rPr>
                <w:rFonts w:asciiTheme="minorEastAsia" w:hAnsiTheme="minorEastAsia" w:eastAsiaTheme="minorEastAsia" w:cstheme="minorEastAsia"/>
                <w:snapToGrid w:val="0"/>
                <w:kern w:val="0"/>
                <w:sz w:val="24"/>
              </w:rPr>
            </w:pPr>
          </w:p>
        </w:tc>
        <w:tc>
          <w:tcPr>
            <w:tcW w:w="806" w:type="dxa"/>
            <w:vAlign w:val="center"/>
          </w:tcPr>
          <w:p>
            <w:pPr>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vAlign w:val="center"/>
          </w:tcPr>
          <w:p>
            <w:pPr>
              <w:adjustRightInd w:val="0"/>
              <w:snapToGrid w:val="0"/>
              <w:spacing w:line="360" w:lineRule="auto"/>
              <w:rPr>
                <w:rFonts w:asciiTheme="minorEastAsia" w:hAnsiTheme="minorEastAsia" w:eastAsiaTheme="minorEastAsia" w:cstheme="minorEastAsia"/>
                <w:snapToGrid w:val="0"/>
                <w:kern w:val="0"/>
                <w:sz w:val="24"/>
              </w:rPr>
            </w:pPr>
          </w:p>
        </w:tc>
        <w:tc>
          <w:tcPr>
            <w:tcW w:w="720" w:type="dxa"/>
            <w:vAlign w:val="center"/>
          </w:tcPr>
          <w:p>
            <w:pPr>
              <w:adjustRightInd w:val="0"/>
              <w:snapToGrid w:val="0"/>
              <w:spacing w:line="360" w:lineRule="auto"/>
              <w:jc w:val="center"/>
              <w:rPr>
                <w:rFonts w:asciiTheme="minorEastAsia" w:hAnsiTheme="minorEastAsia" w:eastAsiaTheme="minorEastAsia" w:cstheme="minorEastAsia"/>
                <w:snapToGrid w:val="0"/>
                <w:kern w:val="0"/>
                <w:sz w:val="24"/>
              </w:rPr>
            </w:pPr>
          </w:p>
        </w:tc>
        <w:tc>
          <w:tcPr>
            <w:tcW w:w="1301" w:type="dxa"/>
            <w:vAlign w:val="center"/>
          </w:tcPr>
          <w:p>
            <w:pPr>
              <w:adjustRightInd w:val="0"/>
              <w:snapToGrid w:val="0"/>
              <w:spacing w:line="360" w:lineRule="auto"/>
              <w:rPr>
                <w:rFonts w:asciiTheme="minorEastAsia" w:hAnsiTheme="minorEastAsia" w:eastAsiaTheme="minorEastAsia" w:cstheme="minorEastAsia"/>
                <w:snapToGrid w:val="0"/>
                <w:kern w:val="0"/>
                <w:sz w:val="24"/>
              </w:rPr>
            </w:pPr>
          </w:p>
        </w:tc>
        <w:tc>
          <w:tcPr>
            <w:tcW w:w="1440" w:type="dxa"/>
            <w:vAlign w:val="center"/>
          </w:tcPr>
          <w:p>
            <w:pPr>
              <w:adjustRightInd w:val="0"/>
              <w:snapToGrid w:val="0"/>
              <w:spacing w:line="360" w:lineRule="auto"/>
              <w:rPr>
                <w:rFonts w:asciiTheme="minorEastAsia" w:hAnsiTheme="minorEastAsia" w:eastAsiaTheme="minorEastAsia" w:cstheme="minorEastAsia"/>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69"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720" w:type="dxa"/>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1301"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144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69"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720" w:type="dxa"/>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1301"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144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69"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720" w:type="dxa"/>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1301"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144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69"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720" w:type="dxa"/>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1301"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1440" w:type="dxa"/>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69"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vAlign w:val="center"/>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720"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1301" w:type="dxa"/>
            <w:vAlign w:val="center"/>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c>
          <w:tcPr>
            <w:tcW w:w="1440" w:type="dxa"/>
            <w:vAlign w:val="center"/>
          </w:tcPr>
          <w:p>
            <w:pPr>
              <w:kinsoku w:val="0"/>
              <w:overflowPunct w:val="0"/>
              <w:autoSpaceDE w:val="0"/>
              <w:autoSpaceDN w:val="0"/>
              <w:adjustRightInd w:val="0"/>
              <w:snapToGrid w:val="0"/>
              <w:spacing w:line="360" w:lineRule="auto"/>
              <w:rPr>
                <w:rFonts w:asciiTheme="minorEastAsia" w:hAnsiTheme="minorEastAsia" w:eastAsiaTheme="minorEastAsia" w:cstheme="minorEastAsia"/>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69"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806"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705" w:type="dxa"/>
            <w:vAlign w:val="center"/>
          </w:tcPr>
          <w:p>
            <w:pPr>
              <w:kinsoku w:val="0"/>
              <w:overflowPunct w:val="0"/>
              <w:autoSpaceDE w:val="0"/>
              <w:autoSpaceDN w:val="0"/>
              <w:adjustRightInd w:val="0"/>
              <w:snapToGrid w:val="0"/>
              <w:spacing w:line="360" w:lineRule="auto"/>
              <w:jc w:val="center"/>
              <w:rPr>
                <w:rFonts w:asciiTheme="minorEastAsia" w:hAnsiTheme="minorEastAsia" w:eastAsiaTheme="minorEastAsia" w:cstheme="minorEastAsia"/>
                <w:snapToGrid w:val="0"/>
                <w:kern w:val="0"/>
                <w:sz w:val="24"/>
              </w:rPr>
            </w:pPr>
          </w:p>
        </w:tc>
        <w:tc>
          <w:tcPr>
            <w:tcW w:w="2700" w:type="dxa"/>
            <w:vAlign w:val="center"/>
          </w:tcPr>
          <w:p>
            <w:pPr>
              <w:kinsoku w:val="0"/>
              <w:overflowPunct w:val="0"/>
              <w:autoSpaceDE w:val="0"/>
              <w:autoSpaceDN w:val="0"/>
              <w:adjustRightInd w:val="0"/>
              <w:snapToGrid w:val="0"/>
              <w:spacing w:line="360" w:lineRule="auto"/>
              <w:rPr>
                <w:rStyle w:val="29"/>
                <w:rFonts w:asciiTheme="minorEastAsia" w:hAnsiTheme="minorEastAsia" w:eastAsiaTheme="minorEastAsia" w:cstheme="minorEastAsia"/>
                <w:b w:val="0"/>
                <w:bCs w:val="0"/>
                <w:snapToGrid w:val="0"/>
                <w:kern w:val="0"/>
              </w:rPr>
            </w:pPr>
          </w:p>
        </w:tc>
        <w:tc>
          <w:tcPr>
            <w:tcW w:w="720" w:type="dxa"/>
            <w:vAlign w:val="center"/>
          </w:tcPr>
          <w:p>
            <w:pPr>
              <w:kinsoku w:val="0"/>
              <w:overflowPunct w:val="0"/>
              <w:autoSpaceDE w:val="0"/>
              <w:autoSpaceDN w:val="0"/>
              <w:adjustRightInd w:val="0"/>
              <w:snapToGrid w:val="0"/>
              <w:spacing w:line="360" w:lineRule="auto"/>
              <w:jc w:val="center"/>
              <w:rPr>
                <w:rStyle w:val="29"/>
                <w:rFonts w:asciiTheme="minorEastAsia" w:hAnsiTheme="minorEastAsia" w:eastAsiaTheme="minorEastAsia" w:cstheme="minorEastAsia"/>
                <w:b w:val="0"/>
                <w:bCs w:val="0"/>
                <w:snapToGrid w:val="0"/>
                <w:kern w:val="0"/>
              </w:rPr>
            </w:pPr>
          </w:p>
        </w:tc>
        <w:tc>
          <w:tcPr>
            <w:tcW w:w="1301" w:type="dxa"/>
            <w:vAlign w:val="center"/>
          </w:tcPr>
          <w:p>
            <w:pPr>
              <w:kinsoku w:val="0"/>
              <w:overflowPunct w:val="0"/>
              <w:autoSpaceDE w:val="0"/>
              <w:autoSpaceDN w:val="0"/>
              <w:adjustRightInd w:val="0"/>
              <w:snapToGrid w:val="0"/>
              <w:spacing w:line="360" w:lineRule="auto"/>
              <w:rPr>
                <w:rStyle w:val="29"/>
                <w:rFonts w:asciiTheme="minorEastAsia" w:hAnsiTheme="minorEastAsia" w:eastAsiaTheme="minorEastAsia" w:cstheme="minorEastAsia"/>
                <w:b w:val="0"/>
                <w:bCs w:val="0"/>
                <w:snapToGrid w:val="0"/>
                <w:kern w:val="0"/>
              </w:rPr>
            </w:pPr>
          </w:p>
        </w:tc>
        <w:tc>
          <w:tcPr>
            <w:tcW w:w="1440" w:type="dxa"/>
            <w:vAlign w:val="center"/>
          </w:tcPr>
          <w:p>
            <w:pPr>
              <w:kinsoku w:val="0"/>
              <w:overflowPunct w:val="0"/>
              <w:autoSpaceDE w:val="0"/>
              <w:autoSpaceDN w:val="0"/>
              <w:adjustRightInd w:val="0"/>
              <w:snapToGrid w:val="0"/>
              <w:spacing w:line="360" w:lineRule="auto"/>
              <w:rPr>
                <w:rStyle w:val="29"/>
                <w:rFonts w:asciiTheme="minorEastAsia" w:hAnsiTheme="minorEastAsia" w:eastAsiaTheme="minorEastAsia" w:cstheme="minorEastAsia"/>
                <w:b w:val="0"/>
                <w:bCs w:val="0"/>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1" w:type="dxa"/>
            <w:gridSpan w:val="8"/>
            <w:vAlign w:val="center"/>
          </w:tcPr>
          <w:p>
            <w:pPr>
              <w:kinsoku w:val="0"/>
              <w:overflowPunct w:val="0"/>
              <w:autoSpaceDE w:val="0"/>
              <w:autoSpaceDN w:val="0"/>
              <w:adjustRightInd w:val="0"/>
              <w:snapToGrid w:val="0"/>
              <w:spacing w:line="360" w:lineRule="auto"/>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snapToGrid w:val="0"/>
                <w:kern w:val="0"/>
                <w:sz w:val="24"/>
              </w:rPr>
              <w:t>合计</w:t>
            </w:r>
            <w:r>
              <w:rPr>
                <w:rFonts w:hint="eastAsia" w:asciiTheme="minorEastAsia" w:hAnsiTheme="minorEastAsia" w:eastAsiaTheme="minorEastAsia" w:cstheme="minorEastAsia"/>
                <w:b/>
                <w:sz w:val="24"/>
              </w:rPr>
              <w:t xml:space="preserve">（人民币）:          </w:t>
            </w:r>
            <w:r>
              <w:rPr>
                <w:rFonts w:hint="eastAsia" w:asciiTheme="minorEastAsia" w:hAnsiTheme="minorEastAsia" w:eastAsiaTheme="minorEastAsia" w:cstheme="minorEastAsia"/>
                <w:b/>
                <w:kern w:val="0"/>
                <w:sz w:val="24"/>
              </w:rPr>
              <w:t>元整（￥：    元）</w:t>
            </w:r>
          </w:p>
        </w:tc>
      </w:tr>
    </w:tbl>
    <w:p>
      <w:pPr>
        <w:spacing w:line="360" w:lineRule="auto"/>
        <w:ind w:left="359" w:leftChars="17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技术负责人（签字）：      部门负责人（签字）：</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二、合同总金额（人民币）:          </w:t>
      </w:r>
      <w:r>
        <w:rPr>
          <w:rFonts w:hint="eastAsia" w:asciiTheme="minorEastAsia" w:hAnsiTheme="minorEastAsia" w:eastAsiaTheme="minorEastAsia" w:cstheme="minorEastAsia"/>
          <w:b/>
          <w:kern w:val="0"/>
          <w:sz w:val="24"/>
        </w:rPr>
        <w:t>元整（￥：  元）</w:t>
      </w:r>
      <w:r>
        <w:rPr>
          <w:rFonts w:hint="eastAsia" w:asciiTheme="minorEastAsia" w:hAnsiTheme="minorEastAsia" w:eastAsiaTheme="minorEastAsia" w:cstheme="minorEastAsia"/>
          <w:b/>
          <w:sz w:val="24"/>
        </w:rPr>
        <w:t>。含增值税、运费、安装调试费等，甲方无需支付其他费用。</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1.交货时间：乙方应在20  年 月  日前完成全部货物（含配套系统、配件备件）的安装调试工作。</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2.交货地点：甲方指定地点。</w:t>
      </w:r>
    </w:p>
    <w:p>
      <w:pPr>
        <w:spacing w:line="360" w:lineRule="auto"/>
        <w:ind w:left="359" w:leftChars="17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3.交货方式：乙方负责安排运输到甲方指定地点。</w:t>
      </w:r>
      <w:r>
        <w:rPr>
          <w:rFonts w:hint="eastAsia" w:asciiTheme="minorEastAsia" w:hAnsiTheme="minorEastAsia" w:eastAsiaTheme="minorEastAsia" w:cstheme="minorEastAsia"/>
          <w:bCs/>
          <w:sz w:val="24"/>
        </w:rPr>
        <w:t>乙方承担</w:t>
      </w:r>
      <w:r>
        <w:rPr>
          <w:rFonts w:hint="eastAsia" w:asciiTheme="minorEastAsia" w:hAnsiTheme="minorEastAsia" w:eastAsiaTheme="minorEastAsia" w:cstheme="minorEastAsia"/>
          <w:sz w:val="24"/>
        </w:rPr>
        <w:t>货物（含配套系统、配件备件）</w:t>
      </w:r>
      <w:r>
        <w:rPr>
          <w:rFonts w:hint="eastAsia" w:asciiTheme="minorEastAsia" w:hAnsiTheme="minorEastAsia" w:eastAsiaTheme="minorEastAsia" w:cstheme="minorEastAsia"/>
          <w:bCs/>
          <w:sz w:val="24"/>
        </w:rPr>
        <w:t>交付甲方前的一切费用及风险（本条款所指交付是乙方将货物</w:t>
      </w:r>
      <w:r>
        <w:rPr>
          <w:rFonts w:hint="eastAsia" w:asciiTheme="minorEastAsia" w:hAnsiTheme="minorEastAsia" w:eastAsiaTheme="minorEastAsia" w:cstheme="minorEastAsia"/>
          <w:sz w:val="24"/>
        </w:rPr>
        <w:t>（含配套系统、配件备件）</w:t>
      </w:r>
      <w:r>
        <w:rPr>
          <w:rFonts w:hint="eastAsia" w:asciiTheme="minorEastAsia" w:hAnsiTheme="minorEastAsia" w:eastAsiaTheme="minorEastAsia" w:cstheme="minorEastAsia"/>
          <w:bCs/>
          <w:sz w:val="24"/>
        </w:rPr>
        <w:t>运送至甲方指定地点，并经甲方验收合格并出具验收合格证明后视为交付）。</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4.乙方所提供货物（含配套系统、配件备件）必须为全新无瑕疵。</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5.交货时，乙方应将货物（含配套系统、配件备件）的产品说明书、使用说明书，出厂合格证、用户手册、保修手册等单证交付给甲方，前述单证未交付完整的，视为未完全交货。</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6.如果乙方提供货物（含配套系统、配件备件）属于国家或上级部门相关法律法规管制的，则乙方应当提供相关证明并协助甲方办理相关手续。</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四、合同验收</w:t>
      </w:r>
    </w:p>
    <w:p>
      <w:pPr>
        <w:spacing w:line="360" w:lineRule="auto"/>
        <w:ind w:firstLine="723"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 验收标准：</w:t>
      </w:r>
      <w:r>
        <w:rPr>
          <w:rFonts w:hint="eastAsia" w:asciiTheme="minorEastAsia" w:hAnsiTheme="minorEastAsia" w:eastAsiaTheme="minorEastAsia" w:cstheme="minorEastAsia"/>
          <w:sz w:val="24"/>
        </w:rPr>
        <w:t>本合同相关约定、国家相关规范和标准、招标文件、响应文件及磋商报告相关要求、相关技术文件验收。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2.验收方式：合同内全部货物（含配套系统、配件备件）整体验收。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3.验收组织：甲方组织技术人员验收。（含配套系统、配件备件）质量验收合格的，甲方签署验收报告，验收不合格的，甲方向乙方出具书面质量异议意见。 </w:t>
      </w:r>
    </w:p>
    <w:p>
      <w:pPr>
        <w:spacing w:line="360" w:lineRule="auto"/>
        <w:ind w:left="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4..甲方完成验收并不免除乙方对（含配套系统、配件备件）质量应当承担的责任。          </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五、付款方式：</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1.本合同正式签订前，乙方需向甲方支付合同金额的5%即人民币    元整（小写：￥    元）作为履约保证金；</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全部货物（含配套系统、配件备件）经甲方验收合格后十五个工作日内，甲方向乙方支付全额货款即人民币    元整（小写：￥    元），上述履约保证金转为质保金，</w:t>
      </w:r>
      <w:r>
        <w:rPr>
          <w:rFonts w:hint="eastAsia" w:asciiTheme="minorEastAsia" w:hAnsiTheme="minorEastAsia" w:eastAsiaTheme="minorEastAsia" w:cstheme="minorEastAsia"/>
          <w:bCs/>
          <w:sz w:val="24"/>
        </w:rPr>
        <w:t>产品验收合格满</w:t>
      </w:r>
      <w:r>
        <w:rPr>
          <w:rFonts w:hint="eastAsia" w:asciiTheme="minorEastAsia" w:hAnsiTheme="minorEastAsia" w:eastAsiaTheme="minorEastAsia" w:cstheme="minorEastAsia"/>
          <w:sz w:val="24"/>
        </w:rPr>
        <w:t>年后，若无质量问题甲方将质保金全额无息退还给乙方；</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３.国产货物（含配套系统、配件备件）须提供增值税专用发票。</w:t>
      </w:r>
    </w:p>
    <w:p>
      <w:pPr>
        <w:spacing w:line="360" w:lineRule="auto"/>
        <w:ind w:firstLine="482"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七、售后服务</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Cs/>
          <w:sz w:val="24"/>
        </w:rPr>
        <w:t>根据具体项目的响应文件填写</w:t>
      </w:r>
      <w:r>
        <w:rPr>
          <w:rFonts w:hint="eastAsia" w:asciiTheme="minorEastAsia" w:hAnsiTheme="minorEastAsia" w:eastAsiaTheme="minorEastAsia" w:cstheme="minorEastAsia"/>
          <w:b/>
          <w:bCs/>
          <w:sz w:val="24"/>
        </w:rPr>
        <w:t>）</w:t>
      </w:r>
    </w:p>
    <w:p>
      <w:pPr>
        <w:spacing w:line="360" w:lineRule="auto"/>
        <w:ind w:left="479" w:leftChars="228"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sz w:val="24"/>
        </w:rPr>
        <w:t xml:space="preserve"> 国产货物（含配套系统、配件备件）</w:t>
      </w:r>
      <w:r>
        <w:rPr>
          <w:rFonts w:hint="eastAsia" w:asciiTheme="minorEastAsia" w:hAnsiTheme="minorEastAsia" w:eastAsiaTheme="minorEastAsia" w:cstheme="minorEastAsia"/>
          <w:bCs/>
          <w:sz w:val="24"/>
        </w:rPr>
        <w:t>验收合格之日起质保期    年，并提供售后服务    年。</w:t>
      </w:r>
    </w:p>
    <w:p>
      <w:pPr>
        <w:spacing w:line="360" w:lineRule="auto"/>
        <w:ind w:left="479" w:leftChars="228"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2.质保期、保修期内因</w:t>
      </w:r>
      <w:r>
        <w:rPr>
          <w:rFonts w:hint="eastAsia" w:asciiTheme="minorEastAsia" w:hAnsiTheme="minorEastAsia" w:eastAsiaTheme="minorEastAsia" w:cstheme="minorEastAsia"/>
          <w:sz w:val="24"/>
        </w:rPr>
        <w:t>国产货物（含配套系统、配件备件）</w:t>
      </w:r>
      <w:r>
        <w:rPr>
          <w:rFonts w:hint="eastAsia" w:asciiTheme="minorEastAsia" w:hAnsiTheme="minorEastAsia" w:eastAsiaTheme="minorEastAsia" w:cstheme="minorEastAsia"/>
          <w:bCs/>
          <w:sz w:val="24"/>
        </w:rPr>
        <w:t>质量或安装调试原因引起的全部维修费用（包括更换零配件的费用）均由乙方承担。</w:t>
      </w:r>
    </w:p>
    <w:p>
      <w:pPr>
        <w:spacing w:line="360" w:lineRule="auto"/>
        <w:ind w:left="479" w:leftChars="228"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3.质保期、保修期外，乙方应定期回访，发现问题及时通知甲方，</w:t>
      </w:r>
      <w:r>
        <w:rPr>
          <w:rFonts w:hint="eastAsia" w:asciiTheme="minorEastAsia" w:hAnsiTheme="minorEastAsia" w:eastAsiaTheme="minorEastAsia" w:cstheme="minorEastAsia"/>
          <w:sz w:val="24"/>
        </w:rPr>
        <w:t>国产货物（含配套系统、配件备件）</w:t>
      </w:r>
      <w:r>
        <w:rPr>
          <w:rFonts w:hint="eastAsia" w:asciiTheme="minorEastAsia" w:hAnsiTheme="minorEastAsia" w:eastAsiaTheme="minorEastAsia" w:cstheme="minorEastAsia"/>
          <w:bCs/>
          <w:sz w:val="24"/>
        </w:rPr>
        <w:t>维修零配件以优惠价给甲方（免收人工及差旅费）。</w:t>
      </w:r>
    </w:p>
    <w:p>
      <w:pPr>
        <w:spacing w:line="360" w:lineRule="auto"/>
        <w:ind w:left="479" w:leftChars="228"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4.维修时，乙方接到甲方故障通知后在24小时之内上门服务，小型故障在3天内解决，大故障在15天内解决，若乙方怠于履行维修义务，则甲方有权委托第三人维修，所产生的所有费用由乙方承担。</w:t>
      </w:r>
    </w:p>
    <w:p>
      <w:pPr>
        <w:spacing w:line="360" w:lineRule="auto"/>
        <w:ind w:firstLine="361" w:firstLineChars="1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八、安装调试和搬运安全</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1.乙方须严格按照相关安全规范负责合同中全部货物（含配套系统、配件备件）安装调试、搬运和施工现场管理工作，并严守安装调试、搬运和施工现场各项安全规定。</w:t>
      </w:r>
    </w:p>
    <w:p>
      <w:pPr>
        <w:spacing w:line="360" w:lineRule="auto"/>
        <w:ind w:left="36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乙方须安排具备相应资质的人员负责合同中全部货物（含配套系统、配件备件）安装调试、搬运和施工现场管安全管理工作，负责监督安装调试和搬运人员按照安全规范进行安装调试、搬运和施工现场管理，保证安装调试、搬运和施工现场安全。若发生人员伤亡事故，乙方必须承担所有法律和经济责任，甲方概不负责；若发生房屋损坏、设备损坏丢失、线路及设备毁损等财产损失安全事故，乙方必须承担经济赔偿。</w:t>
      </w:r>
    </w:p>
    <w:p>
      <w:pPr>
        <w:spacing w:line="360" w:lineRule="auto"/>
        <w:ind w:left="479" w:leftChars="172" w:hanging="118" w:hangingChars="49"/>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九、违约责任</w:t>
      </w:r>
    </w:p>
    <w:p>
      <w:pPr>
        <w:spacing w:line="360" w:lineRule="auto"/>
        <w:ind w:left="540" w:leftChars="2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未能按合同所规定的交货时间前完成本合同全部货物（含配套系统、配件备件）安装调试并达到验收标准，每延迟一天，按合同总额的千分之一向甲方交纳违约金，违约金缴纳总额不超过合同总金额的百分之五。</w:t>
      </w:r>
    </w:p>
    <w:p>
      <w:pPr>
        <w:spacing w:line="360" w:lineRule="auto"/>
        <w:ind w:left="540" w:leftChars="2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2．若乙方未能在20  年  月  日前完成本合同全部货物（含配套系统、配件备件）安装调试并达到验收标准，甲方可中止本合同，并由乙方承担由此给甲方造成的一切损失。</w:t>
      </w:r>
    </w:p>
    <w:p>
      <w:pPr>
        <w:spacing w:line="360" w:lineRule="auto"/>
        <w:ind w:left="540" w:leftChars="2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3.若甲方未按本合同规定的付款方式规定逾期付款（甲方付款时间以甲方向银行提供付款凭证时间为准），每延迟一天，按合同总额的千分之一向乙方交纳违约金，违约金缴纳总额不超过合同总金额的百分之五。</w:t>
      </w:r>
    </w:p>
    <w:p>
      <w:pPr>
        <w:spacing w:line="360" w:lineRule="auto"/>
        <w:ind w:left="540" w:leftChars="257"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4．乙方交付甲方的全部货物（含配套系统、配件备件）及施工过程中使用的材料必须有合法的进货渠道，且符合合同和投标书中的质量约定，否则由乙方承担一切责任。</w:t>
      </w:r>
    </w:p>
    <w:p>
      <w:pPr>
        <w:spacing w:line="360" w:lineRule="auto"/>
        <w:ind w:left="540" w:leftChars="257"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 乙方保证本合同项内</w:t>
      </w:r>
      <w:r>
        <w:rPr>
          <w:rFonts w:hint="eastAsia" w:asciiTheme="minorEastAsia" w:hAnsiTheme="minorEastAsia" w:eastAsiaTheme="minorEastAsia" w:cstheme="minorEastAsia"/>
          <w:sz w:val="24"/>
        </w:rPr>
        <w:t>全部货物（含配套系统、配件备件）</w:t>
      </w:r>
      <w:r>
        <w:rPr>
          <w:rFonts w:hint="eastAsia" w:asciiTheme="minorEastAsia" w:hAnsiTheme="minorEastAsia" w:eastAsiaTheme="minorEastAsia" w:cstheme="minorEastAsia"/>
          <w:bCs/>
          <w:sz w:val="24"/>
        </w:rPr>
        <w:t>的权利无瑕疵，包括</w:t>
      </w:r>
      <w:r>
        <w:rPr>
          <w:rFonts w:hint="eastAsia" w:asciiTheme="minorEastAsia" w:hAnsiTheme="minorEastAsia" w:eastAsiaTheme="minorEastAsia" w:cstheme="minorEastAsia"/>
          <w:sz w:val="24"/>
        </w:rPr>
        <w:t>全部货物（含配套系统、配件备件）</w:t>
      </w:r>
      <w:r>
        <w:rPr>
          <w:rFonts w:hint="eastAsia" w:asciiTheme="minorEastAsia" w:hAnsiTheme="minorEastAsia" w:eastAsiaTheme="minorEastAsia" w:cstheme="minorEastAsia"/>
          <w:bCs/>
          <w:sz w:val="24"/>
        </w:rPr>
        <w:t>所有权及知识产权等权利无瑕疵。如任何第三方经法院（或仲裁机构）裁决有权对上述货物主张权利或国家机关依法对货物进行没收查处的，乙方除应在接到甲方全额返还已收货款通知五日内返还甲方全额返还已收货款外，还应按合同总价的</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bCs/>
          <w:sz w:val="24"/>
        </w:rPr>
        <w:t>向甲方支付违约金。</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十、在履行本合同过程中，如发生争议，双方应友好协商解决，如协商不能解决，双方同意由武汉仲裁委员会仲裁或向武汉市洪山区人民法院起诉。本合同的任何变更、修改、补充须双方代表签署书面文件方为有效，补充文件为本合同不可分割的组成部分，同时具备法律效力。</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十一、本合同一式柒份，甲方持陆份，乙方持壹份,具有同等法律效力。</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十二、本合同自双方签字并盖章之日起生效。</w:t>
      </w:r>
    </w:p>
    <w:p>
      <w:pPr>
        <w:spacing w:line="360" w:lineRule="auto"/>
        <w:ind w:left="-178" w:leftChars="-85" w:right="-359" w:rightChars="-171" w:firstLine="144" w:firstLineChars="60"/>
        <w:rPr>
          <w:rFonts w:asciiTheme="minorEastAsia" w:hAnsiTheme="minorEastAsia" w:eastAsiaTheme="minorEastAsia" w:cstheme="minorEastAsia"/>
          <w:sz w:val="24"/>
        </w:rPr>
      </w:pPr>
    </w:p>
    <w:p>
      <w:pPr>
        <w:spacing w:line="360" w:lineRule="auto"/>
        <w:ind w:left="178" w:leftChars="85" w:right="-359" w:right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 方（盖章）：</w:t>
      </w:r>
      <w:r>
        <w:rPr>
          <w:rFonts w:hint="eastAsia" w:asciiTheme="minorEastAsia" w:hAnsiTheme="minorEastAsia" w:eastAsiaTheme="minorEastAsia" w:cstheme="minorEastAsia"/>
          <w:b/>
          <w:bCs/>
          <w:sz w:val="24"/>
        </w:rPr>
        <w:t xml:space="preserve">湖北工业大学                </w:t>
      </w:r>
      <w:r>
        <w:rPr>
          <w:rFonts w:hint="eastAsia" w:asciiTheme="minorEastAsia" w:hAnsiTheme="minorEastAsia" w:eastAsiaTheme="minorEastAsia" w:cstheme="minorEastAsia"/>
          <w:sz w:val="24"/>
        </w:rPr>
        <w:t>乙 方（盖章）：</w:t>
      </w:r>
    </w:p>
    <w:p>
      <w:pPr>
        <w:spacing w:line="360" w:lineRule="auto"/>
        <w:ind w:left="178" w:leftChars="85" w:right="-178" w:rightChars="-85"/>
        <w:rPr>
          <w:rFonts w:asciiTheme="minorEastAsia" w:hAnsiTheme="minorEastAsia" w:eastAsiaTheme="minorEastAsia" w:cstheme="minorEastAsia"/>
          <w:sz w:val="24"/>
        </w:rPr>
      </w:pPr>
    </w:p>
    <w:p>
      <w:pPr>
        <w:spacing w:line="360" w:lineRule="auto"/>
        <w:ind w:left="178" w:leftChars="85" w:right="-178" w:rightChars="-8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部门（单位）主要负责人（签名）：</w:t>
      </w:r>
    </w:p>
    <w:p>
      <w:pPr>
        <w:spacing w:line="360" w:lineRule="auto"/>
        <w:ind w:left="178" w:leftChars="85" w:right="-178" w:rightChars="-8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法人或授权代表（签名）：                   法人或授权代表（签名）：</w:t>
      </w:r>
    </w:p>
    <w:p>
      <w:pPr>
        <w:spacing w:line="360" w:lineRule="auto"/>
        <w:ind w:left="178" w:leftChars="85" w:right="-171"/>
        <w:rPr>
          <w:rFonts w:asciiTheme="minorEastAsia" w:hAnsiTheme="minorEastAsia" w:eastAsiaTheme="minorEastAsia" w:cstheme="minorEastAsia"/>
          <w:sz w:val="24"/>
        </w:rPr>
      </w:pPr>
    </w:p>
    <w:p>
      <w:pPr>
        <w:spacing w:line="360" w:lineRule="auto"/>
        <w:ind w:left="178" w:leftChars="85" w:right="-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联系方式：02759750213                    联系方式：</w:t>
      </w:r>
    </w:p>
    <w:p>
      <w:pPr>
        <w:spacing w:line="360" w:lineRule="auto"/>
        <w:ind w:left="178" w:leftChars="85" w:right="-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开户银行：</w:t>
      </w:r>
    </w:p>
    <w:p>
      <w:pPr>
        <w:spacing w:line="360" w:lineRule="auto"/>
        <w:ind w:left="178" w:leftChars="85" w:right="-171"/>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z w:val="24"/>
        </w:rPr>
        <w:t xml:space="preserve">                                         银行账号：</w:t>
      </w:r>
    </w:p>
    <w:p>
      <w:pPr>
        <w:spacing w:line="360" w:lineRule="auto"/>
        <w:ind w:left="178" w:leftChars="85" w:right="-171"/>
        <w:rPr>
          <w:rFonts w:asciiTheme="minorEastAsia" w:hAnsiTheme="minorEastAsia" w:eastAsiaTheme="minorEastAsia" w:cstheme="minorEastAsia"/>
          <w:sz w:val="24"/>
        </w:rPr>
      </w:pPr>
    </w:p>
    <w:p>
      <w:pPr>
        <w:spacing w:line="360" w:lineRule="auto"/>
        <w:ind w:left="178" w:leftChars="85"/>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  期： 二○   年   月    日         日   期：二○   年   月   日</w:t>
      </w:r>
    </w:p>
    <w:p>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竞争性磋商响应文件格式</w:t>
      </w:r>
      <w:bookmarkEnd w:id="125"/>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none"/>
        </w:rPr>
        <w:t xml:space="preserve">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26" w:name="_Toc5751"/>
      <w:bookmarkStart w:id="127"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26"/>
    <w:bookmarkEnd w:id="127"/>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28" w:name="_Toc264644272"/>
      <w:bookmarkStart w:id="129" w:name="_Toc360174584"/>
      <w:bookmarkStart w:id="130" w:name="_Toc533331084"/>
      <w:bookmarkStart w:id="131" w:name="_Toc11320441"/>
      <w:bookmarkStart w:id="132" w:name="_Toc533330957"/>
      <w:bookmarkStart w:id="133" w:name="_Toc211783342"/>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28"/>
      <w:bookmarkEnd w:id="129"/>
    </w:p>
    <w:p>
      <w:pPr>
        <w:autoSpaceDE w:val="0"/>
        <w:autoSpaceDN w:val="0"/>
        <w:adjustRightInd w:val="0"/>
        <w:rPr>
          <w:rFonts w:hint="eastAsia" w:asciiTheme="minorEastAsia" w:hAnsiTheme="minorEastAsia" w:eastAsiaTheme="minorEastAsia" w:cstheme="minorEastAsia"/>
          <w:b/>
          <w:bCs/>
          <w:szCs w:val="21"/>
        </w:rPr>
      </w:pPr>
    </w:p>
    <w:p>
      <w:pPr>
        <w:autoSpaceDE w:val="0"/>
        <w:autoSpaceDN w:val="0"/>
        <w:adjustRightIn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cs="宋体"/>
          <w:b/>
          <w:sz w:val="21"/>
          <w:szCs w:val="21"/>
          <w:lang w:val="en-US" w:eastAsia="zh-CN"/>
        </w:rPr>
        <w:t>响应文件</w:t>
      </w:r>
      <w:r>
        <w:rPr>
          <w:rFonts w:hint="eastAsia" w:ascii="宋体" w:hAnsi="宋体" w:eastAsia="宋体" w:cs="宋体"/>
          <w:b/>
          <w:sz w:val="21"/>
          <w:szCs w:val="21"/>
        </w:rPr>
        <w:t>目录及内容每页须顺序编写页码。</w:t>
      </w:r>
    </w:p>
    <w:p>
      <w:pPr>
        <w:bidi w:val="0"/>
        <w:rPr>
          <w:rFonts w:hint="eastAsia"/>
          <w:lang w:eastAsia="zh-CN"/>
        </w:rPr>
      </w:pPr>
      <w:bookmarkStart w:id="134" w:name="_Toc14065"/>
    </w:p>
    <w:p>
      <w:pPr>
        <w:autoSpaceDE w:val="0"/>
        <w:autoSpaceDN w:val="0"/>
        <w:adjustRightInd w:val="0"/>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评分标准索引表</w:t>
      </w:r>
      <w:bookmarkEnd w:id="134"/>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FF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color w:val="000000"/>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bl>
    <w:p>
      <w:pPr>
        <w:autoSpaceDE w:val="0"/>
        <w:autoSpaceDN w:val="0"/>
        <w:adjustRightInd w:val="0"/>
        <w:spacing w:line="480" w:lineRule="auto"/>
        <w:rPr>
          <w:rFonts w:hint="eastAsia" w:asciiTheme="minorEastAsia" w:hAnsiTheme="minorEastAsia" w:eastAsiaTheme="minorEastAsia" w:cstheme="minorEastAsia"/>
          <w:b/>
        </w:rPr>
      </w:pPr>
    </w:p>
    <w:p>
      <w:pPr>
        <w:adjustRightInd w:val="0"/>
        <w:snapToGrid w:val="0"/>
        <w:spacing w:line="480" w:lineRule="auto"/>
        <w:rPr>
          <w:rFonts w:hint="eastAsia" w:asciiTheme="minorEastAsia" w:hAnsiTheme="minorEastAsia" w:eastAsiaTheme="minorEastAsia" w:cstheme="minorEastAsia"/>
          <w:szCs w:val="21"/>
          <w:lang w:eastAsia="zh-CN"/>
        </w:rPr>
      </w:pPr>
    </w:p>
    <w:p>
      <w:pPr>
        <w:pStyle w:val="2"/>
        <w:rPr>
          <w:rFonts w:hint="eastAsia"/>
          <w:lang w:eastAsia="zh-CN"/>
        </w:rPr>
      </w:pPr>
    </w:p>
    <w:p>
      <w:pPr>
        <w:adjustRightInd w:val="0"/>
        <w:snapToGrid w:val="0"/>
        <w:spacing w:line="480" w:lineRule="auto"/>
        <w:jc w:val="center"/>
        <w:outlineLvl w:val="1"/>
        <w:rPr>
          <w:rFonts w:hint="eastAsia" w:asciiTheme="minorEastAsia" w:hAnsiTheme="minorEastAsia" w:eastAsiaTheme="minorEastAsia" w:cstheme="minorEastAsia"/>
          <w:b/>
        </w:rPr>
      </w:pPr>
      <w:bookmarkStart w:id="135" w:name="_Toc8850"/>
      <w:bookmarkStart w:id="136" w:name="_Toc15789"/>
      <w:bookmarkStart w:id="137" w:name="_Toc479184125"/>
      <w:bookmarkStart w:id="138" w:name="_Toc30144"/>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35"/>
      <w:bookmarkEnd w:id="136"/>
      <w:bookmarkEnd w:id="137"/>
      <w:bookmarkEnd w:id="138"/>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货物</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44"/>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44"/>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44"/>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5"/>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5"/>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5"/>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5"/>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 w:val="21"/>
          <w:szCs w:val="21"/>
          <w:u w:val="single"/>
          <w:lang w:val="en-US" w:eastAsia="zh-CN"/>
        </w:rPr>
        <w:t>90</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numPr>
          <w:ilvl w:val="6"/>
          <w:numId w:val="46"/>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 xml:space="preserve">    8.  我公司若有幸成为本项目的成交供应商，则我公司承诺按照采购文件及成交结果公告规定的方式、时间和金额向采购代理机构交纳成交服务费。</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pStyle w:val="2"/>
        <w:rPr>
          <w:rFonts w:hint="eastAsia"/>
          <w:lang w:val="en-US" w:eastAsia="zh-CN"/>
        </w:rPr>
      </w:pPr>
      <w:bookmarkStart w:id="139" w:name="_Toc13969"/>
      <w:bookmarkStart w:id="140" w:name="_Toc24205"/>
      <w:bookmarkStart w:id="141" w:name="_Toc479184126"/>
      <w:bookmarkStart w:id="142" w:name="_Toc24882"/>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39"/>
      <w:bookmarkEnd w:id="140"/>
      <w:bookmarkEnd w:id="141"/>
      <w:bookmarkEnd w:id="142"/>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bidi w:val="0"/>
        <w:rPr>
          <w:rFonts w:hint="eastAsia"/>
          <w:lang w:val="en-US" w:eastAsia="zh-CN"/>
        </w:rPr>
      </w:pPr>
      <w:bookmarkStart w:id="143" w:name="_Toc30476"/>
      <w:bookmarkStart w:id="144" w:name="_Toc19133"/>
      <w:bookmarkStart w:id="145" w:name="_Toc30245"/>
      <w:bookmarkStart w:id="146" w:name="_Toc29904"/>
      <w:bookmarkStart w:id="147" w:name="_Toc424832832"/>
      <w:bookmarkStart w:id="148" w:name="_Toc432149008"/>
      <w:bookmarkStart w:id="149" w:name="_Toc360120184"/>
      <w:bookmarkStart w:id="150" w:name="_Toc479184127"/>
    </w:p>
    <w:p>
      <w:pPr>
        <w:pStyle w:val="2"/>
        <w:rPr>
          <w:rFonts w:hint="eastAsia"/>
          <w:lang w:val="en-US" w:eastAsia="zh-CN"/>
        </w:rPr>
      </w:pPr>
    </w:p>
    <w:p>
      <w:pPr>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br w:type="page"/>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43"/>
      <w:bookmarkEnd w:id="144"/>
      <w:bookmarkEnd w:id="145"/>
      <w:bookmarkEnd w:id="146"/>
      <w:bookmarkEnd w:id="147"/>
      <w:bookmarkEnd w:id="148"/>
      <w:bookmarkEnd w:id="149"/>
      <w:bookmarkEnd w:id="150"/>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51" w:name="_Toc432149006"/>
      <w:bookmarkStart w:id="152" w:name="_Toc422466732"/>
      <w:r>
        <w:rPr>
          <w:rFonts w:hint="eastAsia" w:asciiTheme="minorEastAsia" w:hAnsiTheme="minorEastAsia" w:eastAsiaTheme="minorEastAsia" w:cstheme="minorEastAsia"/>
          <w:b/>
          <w:bCs/>
          <w:sz w:val="24"/>
        </w:rPr>
        <w:br w:type="page"/>
      </w:r>
      <w:bookmarkStart w:id="153" w:name="_Toc24587"/>
      <w:bookmarkStart w:id="154" w:name="_Toc4741"/>
      <w:bookmarkStart w:id="155" w:name="_Toc4301"/>
      <w:bookmarkStart w:id="156" w:name="_Toc479184128"/>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51"/>
      <w:bookmarkEnd w:id="152"/>
      <w:bookmarkEnd w:id="153"/>
      <w:bookmarkEnd w:id="154"/>
      <w:bookmarkEnd w:id="155"/>
      <w:bookmarkEnd w:id="156"/>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val="en-US" w:eastAsia="zh-CN"/>
              </w:rPr>
              <w:t>竞标</w:t>
            </w:r>
            <w:r>
              <w:rPr>
                <w:rFonts w:hint="eastAsia" w:asciiTheme="minorEastAsia" w:hAnsiTheme="minorEastAsia" w:eastAsiaTheme="minorEastAsia" w:cstheme="minorEastAsia"/>
                <w:bCs/>
                <w:color w:val="auto"/>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lang w:val="en-US" w:eastAsia="zh-CN"/>
              </w:rPr>
              <w:t>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p>
          <w:p>
            <w:pPr>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1"/>
                <w:szCs w:val="21"/>
                <w:u w:val="single"/>
                <w:lang w:val="en-US" w:eastAsia="zh-CN"/>
              </w:rPr>
              <w:t>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val="en-US" w:eastAsia="zh-CN"/>
              </w:rPr>
              <w:t xml:space="preserve">有；      </w:t>
            </w:r>
            <w:r>
              <w:rPr>
                <w:rFonts w:hint="default"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pStyle w:val="9"/>
              <w:rPr>
                <w:rFonts w:hint="eastAsia"/>
                <w:lang w:val="en-US" w:eastAsia="zh-CN"/>
              </w:rPr>
            </w:pPr>
            <w:r>
              <w:rPr>
                <w:rFonts w:hint="eastAsia" w:asciiTheme="minorEastAsia" w:hAnsiTheme="minorEastAsia" w:eastAsiaTheme="minorEastAsia" w:cstheme="minorEastAsia"/>
                <w:szCs w:val="21"/>
                <w:lang w:val="en-US" w:eastAsia="zh-CN"/>
              </w:rPr>
              <w:t>如有优惠声明，</w:t>
            </w:r>
            <w:r>
              <w:rPr>
                <w:rFonts w:hint="default" w:asciiTheme="minorEastAsia" w:hAnsiTheme="minorEastAsia" w:eastAsiaTheme="minorEastAsia" w:cstheme="minorEastAsia"/>
                <w:szCs w:val="21"/>
                <w:lang w:val="en-US" w:eastAsia="zh-CN"/>
              </w:rPr>
              <w:t>优惠声明</w:t>
            </w:r>
            <w:r>
              <w:rPr>
                <w:rFonts w:hint="eastAsia" w:asciiTheme="minorEastAsia" w:hAnsiTheme="minorEastAsia" w:eastAsiaTheme="minorEastAsia" w:cstheme="minorEastAsia"/>
                <w:szCs w:val="21"/>
                <w:lang w:val="en-US" w:eastAsia="zh-CN"/>
              </w:rPr>
              <w:t>后的价格必须与竞标报价一致。</w:t>
            </w:r>
          </w:p>
        </w:tc>
      </w:tr>
    </w:tbl>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价格应按照“供应商须知” 的要求报价。</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57" w:name="_Toc460258117"/>
      <w:bookmarkStart w:id="158" w:name="_Toc259028723"/>
      <w:bookmarkStart w:id="159" w:name="_Toc432149007"/>
      <w:bookmarkStart w:id="160" w:name="_Toc424832831"/>
      <w:r>
        <w:rPr>
          <w:rFonts w:hint="eastAsia" w:asciiTheme="minorEastAsia" w:hAnsiTheme="minorEastAsia" w:eastAsiaTheme="minorEastAsia" w:cstheme="minorEastAsia"/>
          <w:b/>
          <w:bCs/>
          <w:sz w:val="24"/>
        </w:rPr>
        <w:br w:type="page"/>
      </w:r>
      <w:bookmarkStart w:id="161" w:name="_Toc479184129"/>
      <w:bookmarkStart w:id="162" w:name="_Toc1079"/>
      <w:bookmarkStart w:id="163" w:name="_Toc18559"/>
      <w:bookmarkStart w:id="164" w:name="_Toc9154"/>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57"/>
      <w:bookmarkEnd w:id="158"/>
      <w:bookmarkEnd w:id="161"/>
      <w:bookmarkEnd w:id="162"/>
      <w:bookmarkEnd w:id="163"/>
      <w:r>
        <w:rPr>
          <w:rFonts w:hint="eastAsia" w:asciiTheme="minorEastAsia" w:hAnsiTheme="minorEastAsia" w:eastAsiaTheme="minorEastAsia" w:cstheme="minorEastAsia"/>
          <w:b/>
          <w:bCs/>
          <w:szCs w:val="21"/>
          <w:lang w:eastAsia="zh-CN"/>
        </w:rPr>
        <w:t>报价费用构成表</w:t>
      </w:r>
      <w:bookmarkEnd w:id="164"/>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7"/>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w:t>
      </w:r>
    </w:p>
    <w:p>
      <w:pPr>
        <w:numPr>
          <w:ilvl w:val="0"/>
          <w:numId w:val="47"/>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7"/>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numPr>
          <w:ilvl w:val="0"/>
          <w:numId w:val="47"/>
        </w:numPr>
        <w:adjustRightInd w:val="0"/>
        <w:snapToGrid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针对产地一栏，请供应商熟读《政府采购进口产品管理办法》，如实慎重填写；</w:t>
      </w:r>
    </w:p>
    <w:p>
      <w:pPr>
        <w:numPr>
          <w:ilvl w:val="0"/>
          <w:numId w:val="47"/>
        </w:numPr>
        <w:adjustRightInd w:val="0"/>
        <w:snapToGrid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4.1</w:t>
      </w:r>
      <w:r>
        <w:rPr>
          <w:rFonts w:hint="eastAsia" w:asciiTheme="minorEastAsia" w:hAnsiTheme="minorEastAsia" w:eastAsiaTheme="minorEastAsia" w:cstheme="minorEastAsia"/>
          <w:b/>
          <w:bCs/>
          <w:szCs w:val="21"/>
        </w:rPr>
        <w:t>国产设备请填写“中国”，国内生产的国外品牌请填写“中国”；</w:t>
      </w:r>
    </w:p>
    <w:p>
      <w:pPr>
        <w:numPr>
          <w:ilvl w:val="0"/>
          <w:numId w:val="47"/>
        </w:numPr>
        <w:adjustRightInd w:val="0"/>
        <w:snapToGrid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4.2</w:t>
      </w:r>
      <w:r>
        <w:rPr>
          <w:rFonts w:hint="eastAsia" w:asciiTheme="minorEastAsia" w:hAnsiTheme="minorEastAsia" w:eastAsiaTheme="minorEastAsia" w:cstheme="minorEastAsia"/>
          <w:b/>
          <w:bCs/>
          <w:szCs w:val="21"/>
        </w:rPr>
        <w:t>原装进口设备请填写具体生产国名称，如“美国”等，设备经过报关等手续才能供货的视同进口设备，产地请填写“进口”，并附相关说明或材料</w:t>
      </w:r>
      <w:r>
        <w:rPr>
          <w:rFonts w:hint="eastAsia" w:asciiTheme="minorEastAsia" w:hAnsiTheme="minorEastAsia" w:eastAsiaTheme="minorEastAsia" w:cstheme="minorEastAsia"/>
          <w:b/>
          <w:bCs/>
          <w:szCs w:val="21"/>
          <w:lang w:val="en-US" w:eastAsia="zh-CN"/>
        </w:rPr>
        <w:t>佐证其为进口设备</w:t>
      </w:r>
      <w:r>
        <w:rPr>
          <w:rFonts w:hint="eastAsia" w:asciiTheme="minorEastAsia" w:hAnsiTheme="minorEastAsia" w:eastAsiaTheme="minorEastAsia" w:cstheme="minorEastAsia"/>
          <w:b/>
          <w:bCs/>
          <w:szCs w:val="21"/>
        </w:rPr>
        <w:t>；</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5" w:name="_Toc26825"/>
      <w:bookmarkStart w:id="166" w:name="_Toc28656"/>
      <w:bookmarkStart w:id="167" w:name="_Toc8555"/>
      <w:bookmarkStart w:id="168" w:name="_Toc479184130"/>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65"/>
      <w:bookmarkEnd w:id="166"/>
      <w:bookmarkEnd w:id="167"/>
      <w:bookmarkEnd w:id="168"/>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9" w:name="_Toc4858"/>
      <w:bookmarkStart w:id="170" w:name="_Toc479184131"/>
      <w:bookmarkStart w:id="171" w:name="_Toc32726"/>
      <w:bookmarkStart w:id="172" w:name="_Toc7535"/>
      <w:r>
        <w:rPr>
          <w:rFonts w:hint="eastAsia" w:asciiTheme="minorEastAsia" w:hAnsiTheme="minorEastAsia" w:eastAsiaTheme="minorEastAsia" w:cstheme="minorEastAsia"/>
          <w:b/>
          <w:bCs/>
          <w:szCs w:val="21"/>
          <w:lang w:val="en-US" w:eastAsia="zh-CN"/>
        </w:rPr>
        <w:t>八、拟投入设备/备件、工具情况</w:t>
      </w:r>
      <w:bookmarkEnd w:id="169"/>
      <w:bookmarkEnd w:id="170"/>
      <w:bookmarkEnd w:id="171"/>
      <w:bookmarkEnd w:id="172"/>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73" w:name="_Toc10449"/>
      <w:bookmarkStart w:id="174" w:name="_Toc450827818"/>
      <w:bookmarkStart w:id="175" w:name="_Toc27053"/>
      <w:bookmarkStart w:id="176" w:name="_Toc479184132"/>
      <w:bookmarkStart w:id="177" w:name="_Toc28637"/>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73"/>
      <w:bookmarkEnd w:id="174"/>
      <w:bookmarkEnd w:id="175"/>
      <w:bookmarkEnd w:id="176"/>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77"/>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59"/>
    <w:bookmarkEnd w:id="160"/>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78" w:name="_Toc432149012"/>
      <w:bookmarkStart w:id="179" w:name="_Toc28200"/>
      <w:bookmarkStart w:id="180" w:name="_Toc422466736"/>
      <w:bookmarkStart w:id="181" w:name="_Toc1591"/>
      <w:bookmarkStart w:id="182" w:name="_Toc479184133"/>
      <w:bookmarkStart w:id="183" w:name="_Toc12530"/>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78"/>
      <w:bookmarkEnd w:id="179"/>
      <w:bookmarkEnd w:id="180"/>
      <w:bookmarkEnd w:id="181"/>
      <w:bookmarkEnd w:id="182"/>
      <w:bookmarkEnd w:id="183"/>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8"/>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8"/>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kern w:val="0"/>
          <w:szCs w:val="21"/>
        </w:rPr>
        <w:br w:type="page"/>
      </w:r>
      <w:bookmarkStart w:id="184" w:name="_Toc479184134"/>
      <w:bookmarkStart w:id="185" w:name="_Toc362935521"/>
      <w:bookmarkStart w:id="186" w:name="_Toc24869"/>
      <w:bookmarkStart w:id="187" w:name="_Toc28283"/>
      <w:bookmarkStart w:id="188" w:name="_Toc432149013"/>
      <w:bookmarkStart w:id="189" w:name="_Toc32060"/>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eastAsia="zh-CN"/>
        </w:rPr>
        <w:t>一</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bCs/>
          <w:szCs w:val="21"/>
        </w:rPr>
        <w:t>类似业绩一览表</w:t>
      </w:r>
      <w:bookmarkEnd w:id="184"/>
      <w:bookmarkEnd w:id="185"/>
      <w:bookmarkEnd w:id="186"/>
      <w:bookmarkEnd w:id="187"/>
      <w:bookmarkEnd w:id="188"/>
      <w:bookmarkEnd w:id="189"/>
    </w:p>
    <w:p>
      <w:pPr>
        <w:pStyle w:val="2"/>
        <w:rPr>
          <w:rFonts w:hint="eastAsia"/>
          <w:lang w:eastAsia="zh-CN"/>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3.经查实存在虚假信息（服务单位联系人与实际不符或合同金额不符等）将被取消资格。</w:t>
      </w:r>
    </w:p>
    <w:p>
      <w:pPr>
        <w:spacing w:line="360" w:lineRule="auto"/>
        <w:rPr>
          <w:rFonts w:hint="eastAsia" w:asciiTheme="minorEastAsia" w:hAnsiTheme="minorEastAsia" w:eastAsiaTheme="minorEastAsia" w:cstheme="minorEastAsia"/>
          <w:b/>
          <w:bCs/>
          <w:sz w:val="24"/>
          <w:lang w:eastAsia="zh-CN"/>
        </w:rPr>
      </w:pPr>
      <w:bookmarkStart w:id="190" w:name="_Toc460258118"/>
      <w:bookmarkStart w:id="191" w:name="_Toc454806053"/>
    </w:p>
    <w:p>
      <w:pPr>
        <w:pStyle w:val="2"/>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92" w:name="_Toc479184135"/>
      <w:bookmarkStart w:id="193" w:name="_Toc17955"/>
      <w:bookmarkStart w:id="194" w:name="_Toc4834"/>
      <w:bookmarkStart w:id="195" w:name="_Toc30455"/>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、拟投入项目组人员一览表</w:t>
      </w:r>
      <w:bookmarkEnd w:id="190"/>
      <w:bookmarkEnd w:id="191"/>
      <w:bookmarkEnd w:id="192"/>
      <w:bookmarkEnd w:id="193"/>
      <w:bookmarkEnd w:id="194"/>
      <w:bookmarkEnd w:id="195"/>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kern w:val="0"/>
          <w:szCs w:val="21"/>
          <w:lang w:eastAsia="zh-CN"/>
        </w:rPr>
      </w:pPr>
    </w:p>
    <w:p>
      <w:pPr>
        <w:pStyle w:val="2"/>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6" w:name="_Toc1688"/>
      <w:bookmarkStart w:id="197" w:name="_Toc10429"/>
      <w:bookmarkStart w:id="198" w:name="_Toc422466737"/>
      <w:bookmarkStart w:id="199" w:name="_Toc26838"/>
      <w:bookmarkStart w:id="200" w:name="_Toc479184136"/>
      <w:bookmarkStart w:id="201" w:name="_Toc432149014"/>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96"/>
      <w:bookmarkEnd w:id="197"/>
      <w:bookmarkEnd w:id="198"/>
      <w:bookmarkEnd w:id="199"/>
      <w:bookmarkEnd w:id="200"/>
      <w:bookmarkEnd w:id="201"/>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202" w:name="_Toc450827823"/>
      <w:bookmarkStart w:id="203" w:name="_Toc17527"/>
      <w:bookmarkStart w:id="204" w:name="_Toc17331"/>
      <w:bookmarkStart w:id="205" w:name="_Toc259028731"/>
      <w:bookmarkStart w:id="206" w:name="_Toc479184137"/>
      <w:bookmarkStart w:id="207" w:name="_Toc18017"/>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202"/>
      <w:bookmarkEnd w:id="203"/>
      <w:bookmarkEnd w:id="204"/>
      <w:bookmarkEnd w:id="205"/>
      <w:bookmarkEnd w:id="206"/>
      <w:bookmarkEnd w:id="207"/>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真彩扫描件，详见第二章供应商须知前附表14.1条款内容。</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360" w:lineRule="auto"/>
        <w:ind w:left="168" w:leftChars="80"/>
        <w:jc w:val="center"/>
        <w:outlineLvl w:val="9"/>
        <w:rPr>
          <w:rFonts w:hint="eastAsia" w:asciiTheme="minorEastAsia" w:hAnsiTheme="minorEastAsia" w:eastAsiaTheme="minorEastAsia" w:cstheme="minorEastAsia"/>
          <w:bCs/>
          <w:szCs w:val="21"/>
          <w:lang w:eastAsia="zh-CN"/>
        </w:rPr>
      </w:pPr>
      <w:bookmarkStart w:id="208" w:name="_Toc290207179"/>
      <w:bookmarkStart w:id="209" w:name="_Toc364868916"/>
      <w:bookmarkStart w:id="210" w:name="_Toc32187"/>
      <w:bookmarkStart w:id="211" w:name="_Toc5793"/>
      <w:bookmarkStart w:id="212" w:name="_Toc358447587"/>
      <w:bookmarkStart w:id="213" w:name="_Toc18555"/>
      <w:bookmarkStart w:id="214" w:name="_Toc427239751"/>
    </w:p>
    <w:p>
      <w:pPr>
        <w:pStyle w:val="2"/>
        <w:rPr>
          <w:rFonts w:hint="eastAsia"/>
          <w:lang w:eastAsia="zh-CN"/>
        </w:rPr>
      </w:pPr>
    </w:p>
    <w:p>
      <w:pPr>
        <w:pStyle w:val="2"/>
        <w:rPr>
          <w:rFonts w:hint="eastAsia"/>
          <w:lang w:eastAsia="zh-CN"/>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rPr>
      </w:pPr>
      <w:bookmarkStart w:id="215" w:name="_Toc21818"/>
      <w:r>
        <w:rPr>
          <w:rFonts w:hint="eastAsia" w:asciiTheme="minorEastAsia" w:hAnsiTheme="minorEastAsia" w:eastAsiaTheme="minorEastAsia" w:cstheme="minorEastAsia"/>
          <w:b/>
          <w:bCs/>
          <w:kern w:val="0"/>
          <w:szCs w:val="21"/>
          <w:lang w:val="en-US" w:eastAsia="zh-CN"/>
        </w:rPr>
        <w:t>十五、</w:t>
      </w:r>
      <w:bookmarkEnd w:id="208"/>
      <w:bookmarkEnd w:id="209"/>
      <w:bookmarkEnd w:id="210"/>
      <w:bookmarkEnd w:id="211"/>
      <w:bookmarkEnd w:id="212"/>
      <w:bookmarkEnd w:id="213"/>
      <w:bookmarkEnd w:id="214"/>
      <w:bookmarkStart w:id="216" w:name="_Toc460258123"/>
      <w:bookmarkStart w:id="217" w:name="_Toc479184138"/>
      <w:bookmarkStart w:id="218" w:name="_Toc27229"/>
      <w:bookmarkStart w:id="219" w:name="_Toc29785"/>
      <w:r>
        <w:rPr>
          <w:rFonts w:hint="eastAsia" w:asciiTheme="minorEastAsia" w:hAnsiTheme="minorEastAsia" w:eastAsiaTheme="minorEastAsia" w:cstheme="minorEastAsia"/>
          <w:b/>
          <w:bCs/>
          <w:kern w:val="0"/>
          <w:szCs w:val="21"/>
        </w:rPr>
        <w:t>报价技术文件</w:t>
      </w:r>
      <w:bookmarkEnd w:id="215"/>
      <w:bookmarkEnd w:id="216"/>
      <w:bookmarkEnd w:id="217"/>
      <w:bookmarkEnd w:id="218"/>
      <w:bookmarkEnd w:id="219"/>
    </w:p>
    <w:p>
      <w:pPr>
        <w:rPr>
          <w:rFonts w:hint="eastAsia" w:asciiTheme="minorEastAsia" w:hAnsiTheme="minorEastAsia" w:eastAsiaTheme="minorEastAsia" w:cstheme="minorEastAsia"/>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9"/>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9"/>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9"/>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9"/>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9"/>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9"/>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rPr>
        <w:br w:type="page"/>
      </w:r>
      <w:bookmarkStart w:id="220" w:name="_Toc356836516"/>
      <w:bookmarkStart w:id="221" w:name="_Toc422466739"/>
      <w:bookmarkStart w:id="222" w:name="_Toc355802499"/>
      <w:bookmarkStart w:id="223" w:name="_Toc22465"/>
      <w:bookmarkStart w:id="224" w:name="_Toc12119"/>
      <w:bookmarkStart w:id="225" w:name="_Toc8098"/>
      <w:bookmarkStart w:id="226" w:name="_Toc432149016"/>
      <w:bookmarkStart w:id="227" w:name="_Toc479184140"/>
      <w:bookmarkStart w:id="228" w:name="_Toc2101"/>
      <w:bookmarkStart w:id="229" w:name="_Toc2302"/>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六</w:t>
      </w:r>
      <w:r>
        <w:rPr>
          <w:rFonts w:hint="eastAsia" w:asciiTheme="minorEastAsia" w:hAnsiTheme="minorEastAsia" w:eastAsiaTheme="minorEastAsia" w:cstheme="minorEastAsia"/>
          <w:b/>
        </w:rPr>
        <w:t>、</w:t>
      </w:r>
      <w:bookmarkEnd w:id="220"/>
      <w:bookmarkEnd w:id="221"/>
      <w:bookmarkEnd w:id="222"/>
      <w:bookmarkEnd w:id="223"/>
      <w:bookmarkEnd w:id="224"/>
      <w:bookmarkEnd w:id="225"/>
      <w:bookmarkEnd w:id="226"/>
      <w:bookmarkEnd w:id="227"/>
      <w:bookmarkEnd w:id="228"/>
      <w:r>
        <w:rPr>
          <w:rFonts w:hint="eastAsia" w:asciiTheme="minorEastAsia" w:hAnsiTheme="minorEastAsia" w:eastAsiaTheme="minorEastAsia" w:cstheme="minorEastAsia"/>
          <w:b/>
          <w:color w:val="auto"/>
          <w:lang w:val="zh-CN"/>
        </w:rPr>
        <w:t>中小企业声明函（</w:t>
      </w:r>
      <w:r>
        <w:rPr>
          <w:rFonts w:hint="eastAsia" w:asciiTheme="minorEastAsia" w:hAnsiTheme="minorEastAsia" w:eastAsiaTheme="minorEastAsia" w:cstheme="minorEastAsia"/>
          <w:b/>
          <w:color w:val="auto"/>
          <w:lang w:val="en-US" w:eastAsia="zh-CN"/>
        </w:rPr>
        <w:t>货物</w:t>
      </w:r>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29"/>
    </w:p>
    <w:p>
      <w:pPr>
        <w:spacing w:line="360" w:lineRule="auto"/>
        <w:ind w:firstLine="420" w:firstLineChars="200"/>
        <w:jc w:val="center"/>
        <w:rPr>
          <w:rFonts w:ascii="宋体" w:hAnsi="宋体" w:eastAsia="宋体" w:cs="宋体"/>
          <w:color w:val="auto"/>
          <w:sz w:val="21"/>
          <w:szCs w:val="21"/>
        </w:rPr>
      </w:pPr>
      <w:r>
        <w:rPr>
          <w:rFonts w:ascii="宋体" w:hAnsi="宋体" w:eastAsia="宋体" w:cs="宋体"/>
          <w:color w:val="auto"/>
          <w:sz w:val="21"/>
          <w:szCs w:val="21"/>
        </w:rPr>
        <w:t>中小企业声明函（</w:t>
      </w:r>
      <w:r>
        <w:rPr>
          <w:rFonts w:hint="eastAsia" w:ascii="宋体" w:hAnsi="宋体" w:cs="宋体"/>
          <w:color w:val="auto"/>
          <w:sz w:val="21"/>
          <w:szCs w:val="21"/>
          <w:lang w:val="en-US" w:eastAsia="zh-CN"/>
        </w:rPr>
        <w:t>货物</w:t>
      </w:r>
      <w:r>
        <w:rPr>
          <w:rFonts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rPr>
        <w:t>本公司（联合体）郑重声明，根据《政府采购促进中小企业发展管理办法》（财库﹝2020﹞</w:t>
      </w:r>
      <w:r>
        <w:rPr>
          <w:rFonts w:hint="eastAsia" w:ascii="宋体" w:hAnsi="宋体" w:eastAsia="宋体" w:cs="宋体"/>
          <w:color w:val="auto"/>
          <w:sz w:val="21"/>
          <w:szCs w:val="21"/>
          <w:lang w:val="en-US" w:eastAsia="zh-CN"/>
        </w:rPr>
        <w:t>46</w:t>
      </w:r>
      <w:r>
        <w:rPr>
          <w:rFonts w:ascii="宋体" w:hAnsi="宋体" w:eastAsia="宋体" w:cs="宋体"/>
          <w:color w:val="auto"/>
          <w:sz w:val="21"/>
          <w:szCs w:val="21"/>
        </w:rPr>
        <w:t>号）的规定，本公司 （联合体）参加</w:t>
      </w:r>
      <w:r>
        <w:rPr>
          <w:rFonts w:hint="eastAsia" w:ascii="宋体" w:hAnsi="宋体" w:eastAsia="宋体" w:cs="宋体"/>
          <w:color w:val="auto"/>
          <w:sz w:val="21"/>
          <w:szCs w:val="21"/>
          <w:u w:val="single"/>
          <w:lang w:val="en-US" w:eastAsia="zh-CN"/>
        </w:rPr>
        <w:t xml:space="preserve">          </w:t>
      </w:r>
      <w:r>
        <w:rPr>
          <w:rFonts w:ascii="宋体" w:hAnsi="宋体" w:eastAsia="宋体" w:cs="宋体"/>
          <w:color w:val="auto"/>
          <w:sz w:val="21"/>
          <w:szCs w:val="21"/>
          <w:u w:val="single"/>
        </w:rPr>
        <w:t>（单位名称）</w:t>
      </w:r>
      <w:r>
        <w:rPr>
          <w:rFonts w:ascii="宋体" w:hAnsi="宋体" w:eastAsia="宋体" w:cs="宋体"/>
          <w:color w:val="auto"/>
          <w:sz w:val="21"/>
          <w:szCs w:val="21"/>
        </w:rPr>
        <w:t>的</w:t>
      </w:r>
      <w:r>
        <w:rPr>
          <w:rFonts w:hint="eastAsia" w:ascii="宋体" w:hAnsi="宋体" w:eastAsia="宋体" w:cs="宋体"/>
          <w:color w:val="auto"/>
          <w:sz w:val="21"/>
          <w:szCs w:val="21"/>
          <w:u w:val="single"/>
          <w:lang w:val="en-US" w:eastAsia="zh-CN"/>
        </w:rPr>
        <w:t xml:space="preserve">          </w:t>
      </w:r>
      <w:r>
        <w:rPr>
          <w:rFonts w:ascii="宋体" w:hAnsi="宋体" w:eastAsia="宋体" w:cs="宋体"/>
          <w:color w:val="auto"/>
          <w:sz w:val="21"/>
          <w:szCs w:val="21"/>
          <w:u w:val="single"/>
        </w:rPr>
        <w:t>（项目名称）</w:t>
      </w:r>
      <w:r>
        <w:rPr>
          <w:rFonts w:ascii="宋体" w:hAnsi="宋体" w:eastAsia="宋体" w:cs="宋体"/>
          <w:color w:val="auto"/>
          <w:sz w:val="21"/>
          <w:szCs w:val="21"/>
        </w:rPr>
        <w:t>采购活动，提供的货物全部由符合政策要求的中小企业制造。相关企业（含联合体中的中小企业、签订分包意向协议的中小企业） 的</w:t>
      </w:r>
      <w:r>
        <w:rPr>
          <w:rFonts w:ascii="宋体" w:hAnsi="宋体" w:eastAsia="宋体" w:cs="宋体"/>
          <w:color w:val="auto"/>
          <w:sz w:val="21"/>
          <w:szCs w:val="21"/>
          <w:highlight w:val="none"/>
        </w:rPr>
        <w:t xml:space="preserve">具体情况如下：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（标的名称）</w:t>
      </w:r>
      <w:r>
        <w:rPr>
          <w:rFonts w:ascii="宋体" w:hAnsi="宋体" w:eastAsia="宋体" w:cs="宋体"/>
          <w:color w:val="auto"/>
          <w:sz w:val="21"/>
          <w:szCs w:val="21"/>
          <w:highlight w:val="none"/>
        </w:rPr>
        <w:t xml:space="preserve"> ，属于</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（采购文件中明确的所属行业）</w:t>
      </w:r>
      <w:r>
        <w:rPr>
          <w:rFonts w:ascii="宋体" w:hAnsi="宋体" w:eastAsia="宋体" w:cs="宋体"/>
          <w:color w:val="auto"/>
          <w:sz w:val="21"/>
          <w:szCs w:val="21"/>
          <w:highlight w:val="none"/>
        </w:rPr>
        <w:t xml:space="preserve"> 行业；制造商为</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（企业名称）</w:t>
      </w:r>
      <w:r>
        <w:rPr>
          <w:rFonts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万元，属于</w:t>
      </w:r>
      <w:r>
        <w:rPr>
          <w:rFonts w:ascii="宋体" w:hAnsi="宋体" w:eastAsia="宋体" w:cs="宋体"/>
          <w:color w:val="auto"/>
          <w:sz w:val="21"/>
          <w:szCs w:val="21"/>
          <w:highlight w:val="none"/>
          <w:u w:val="single"/>
        </w:rPr>
        <w:t>（中型企业、小型企业、微型企业）；</w:t>
      </w:r>
      <w:r>
        <w:rPr>
          <w:rFonts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（标的名称）</w:t>
      </w:r>
      <w:r>
        <w:rPr>
          <w:rFonts w:ascii="宋体" w:hAnsi="宋体" w:eastAsia="宋体" w:cs="宋体"/>
          <w:color w:val="auto"/>
          <w:sz w:val="21"/>
          <w:szCs w:val="21"/>
          <w:highlight w:val="none"/>
        </w:rPr>
        <w:t xml:space="preserve"> ，属于</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（采购文件中明确的所属行业）</w:t>
      </w:r>
      <w:r>
        <w:rPr>
          <w:rFonts w:ascii="宋体" w:hAnsi="宋体" w:eastAsia="宋体" w:cs="宋体"/>
          <w:color w:val="auto"/>
          <w:sz w:val="21"/>
          <w:szCs w:val="21"/>
          <w:highlight w:val="none"/>
        </w:rPr>
        <w:t>行业；制造商为</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（企业名称）</w:t>
      </w:r>
      <w:r>
        <w:rPr>
          <w:rFonts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万元，属于</w:t>
      </w:r>
      <w:r>
        <w:rPr>
          <w:rFonts w:ascii="宋体" w:hAnsi="宋体" w:eastAsia="宋体" w:cs="宋体"/>
          <w:color w:val="auto"/>
          <w:sz w:val="21"/>
          <w:szCs w:val="21"/>
          <w:highlight w:val="none"/>
          <w:u w:val="single"/>
        </w:rPr>
        <w:t>（中型企业、小型企业、微型企业）</w:t>
      </w:r>
      <w:r>
        <w:rPr>
          <w:rFonts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本企业对上述声明内容的真实性负责。如有虚假，将依法承担相应责任。 </w:t>
      </w:r>
    </w:p>
    <w:p>
      <w:pPr>
        <w:spacing w:line="360" w:lineRule="auto"/>
        <w:ind w:firstLine="6930" w:firstLineChars="330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企业名称（盖章）： </w:t>
      </w:r>
    </w:p>
    <w:p>
      <w:pPr>
        <w:spacing w:line="360" w:lineRule="auto"/>
        <w:ind w:firstLine="420" w:firstLine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日 期：</w:t>
      </w: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ind w:firstLine="420" w:firstLineChars="200"/>
        <w:rPr>
          <w:rFonts w:hint="eastAsia"/>
          <w:color w:val="auto"/>
          <w:highlight w:val="none"/>
          <w:lang w:val="en-US" w:eastAsia="zh-CN"/>
        </w:rPr>
      </w:pPr>
      <w:r>
        <w:rPr>
          <w:rFonts w:ascii="宋体" w:hAnsi="宋体" w:eastAsia="宋体" w:cs="宋体"/>
          <w:color w:val="auto"/>
          <w:sz w:val="21"/>
          <w:szCs w:val="21"/>
          <w:highlight w:val="none"/>
        </w:rPr>
        <w:t>从业人员、营业收入、资产总额填报上一年度数据，无上一年度数据的新成立企业可不填报。</w:t>
      </w:r>
    </w:p>
    <w:p>
      <w:pPr>
        <w:numPr>
          <w:ilvl w:val="0"/>
          <w:numId w:val="0"/>
        </w:numPr>
        <w:spacing w:line="360" w:lineRule="auto"/>
        <w:ind w:firstLine="444" w:firstLineChars="200"/>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 xml:space="preserve"> </w:t>
      </w:r>
    </w:p>
    <w:p>
      <w:pPr>
        <w:numPr>
          <w:ilvl w:val="0"/>
          <w:numId w:val="0"/>
        </w:numPr>
        <w:spacing w:line="360" w:lineRule="auto"/>
        <w:ind w:firstLine="444" w:firstLineChars="200"/>
        <w:rPr>
          <w:rFonts w:hint="eastAsia" w:asciiTheme="minorEastAsia" w:hAnsiTheme="minorEastAsia" w:eastAsiaTheme="minorEastAsia" w:cstheme="minorEastAsia"/>
          <w:color w:val="auto"/>
          <w:spacing w:val="6"/>
          <w:szCs w:val="21"/>
          <w:highlight w:val="none"/>
          <w:lang w:val="en-US" w:eastAsia="zh-CN"/>
        </w:rPr>
      </w:pPr>
    </w:p>
    <w:p>
      <w:pPr>
        <w:pStyle w:val="2"/>
        <w:rPr>
          <w:rFonts w:hint="eastAsia"/>
          <w:lang w:val="en-US" w:eastAsia="zh-CN"/>
        </w:rPr>
      </w:pPr>
    </w:p>
    <w:p>
      <w:pPr>
        <w:numPr>
          <w:ilvl w:val="0"/>
          <w:numId w:val="0"/>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磋商供应商授权代表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w:t>
      </w: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val="en-US" w:eastAsia="zh-CN"/>
        </w:rPr>
        <w:t xml:space="preserve">盖章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rPr>
        <w:t xml:space="preserve">时                 </w:t>
      </w:r>
      <w:r>
        <w:rPr>
          <w:rFonts w:hint="eastAsia" w:asciiTheme="minorEastAsia" w:hAnsiTheme="minorEastAsia" w:eastAsiaTheme="minorEastAsia" w:cstheme="minorEastAsia"/>
          <w:color w:val="auto"/>
          <w:szCs w:val="21"/>
          <w:highlight w:val="none"/>
        </w:rPr>
        <w:t>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2"/>
        <w:rPr>
          <w:rFonts w:hint="eastAsia"/>
          <w:lang w:val="en-US" w:eastAsia="zh-CN"/>
        </w:rPr>
      </w:pPr>
    </w:p>
    <w:bookmarkEnd w:id="130"/>
    <w:bookmarkEnd w:id="131"/>
    <w:bookmarkEnd w:id="132"/>
    <w:bookmarkEnd w:id="133"/>
    <w:p>
      <w:pPr>
        <w:numPr>
          <w:ilvl w:val="0"/>
          <w:numId w:val="0"/>
        </w:numPr>
        <w:adjustRightInd w:val="0"/>
        <w:snapToGrid w:val="0"/>
        <w:jc w:val="center"/>
        <w:outlineLvl w:val="1"/>
        <w:rPr>
          <w:rFonts w:hint="eastAsia" w:asciiTheme="minorEastAsia" w:hAnsiTheme="minorEastAsia" w:eastAsiaTheme="minorEastAsia" w:cstheme="minorEastAsia"/>
          <w:b/>
          <w:color w:val="auto"/>
          <w:highlight w:val="none"/>
        </w:rPr>
      </w:pPr>
      <w:bookmarkStart w:id="230" w:name="_Toc11257"/>
      <w:bookmarkStart w:id="231" w:name="_Toc7229"/>
      <w:bookmarkStart w:id="232" w:name="_Toc479184141"/>
      <w:bookmarkStart w:id="233" w:name="_Toc476839034"/>
      <w:bookmarkStart w:id="234" w:name="_Toc30406"/>
      <w:bookmarkStart w:id="235" w:name="_Toc4320"/>
      <w:r>
        <w:rPr>
          <w:rFonts w:hint="eastAsia" w:asciiTheme="minorEastAsia" w:hAnsiTheme="minorEastAsia" w:eastAsiaTheme="minorEastAsia" w:cstheme="minorEastAsia"/>
          <w:b/>
          <w:bCs/>
          <w:color w:val="auto"/>
          <w:spacing w:val="6"/>
          <w:szCs w:val="21"/>
          <w:highlight w:val="none"/>
          <w:lang w:val="en-US" w:eastAsia="zh-CN"/>
        </w:rPr>
        <w:t>十七、</w:t>
      </w:r>
      <w:r>
        <w:rPr>
          <w:rFonts w:hint="eastAsia" w:asciiTheme="minorEastAsia" w:hAnsiTheme="minorEastAsia" w:eastAsiaTheme="minorEastAsia" w:cstheme="minorEastAsia"/>
          <w:b/>
          <w:bCs/>
          <w:color w:val="auto"/>
          <w:highlight w:val="none"/>
          <w:lang w:val="zh-CN"/>
        </w:rPr>
        <w:t>监狱企业证</w:t>
      </w:r>
      <w:r>
        <w:rPr>
          <w:rFonts w:hint="eastAsia" w:asciiTheme="minorEastAsia" w:hAnsiTheme="minorEastAsia" w:eastAsiaTheme="minorEastAsia" w:cstheme="minorEastAsia"/>
          <w:b/>
          <w:color w:val="auto"/>
          <w:highlight w:val="none"/>
          <w:lang w:val="zh-CN"/>
        </w:rPr>
        <w:t>明文</w:t>
      </w:r>
      <w:r>
        <w:rPr>
          <w:rFonts w:hint="eastAsia" w:asciiTheme="minorEastAsia" w:hAnsiTheme="minorEastAsia" w:eastAsiaTheme="minorEastAsia" w:cstheme="minorEastAsia"/>
          <w:b/>
          <w:color w:val="auto"/>
          <w:highlight w:val="none"/>
        </w:rPr>
        <w:t>件</w:t>
      </w:r>
      <w:r>
        <w:rPr>
          <w:rFonts w:hint="eastAsia" w:asciiTheme="minorEastAsia" w:hAnsiTheme="minorEastAsia" w:eastAsiaTheme="minorEastAsia" w:cstheme="minorEastAsia"/>
          <w:b/>
          <w:color w:val="auto"/>
          <w:highlight w:val="none"/>
          <w:lang w:val="zh-CN"/>
        </w:rPr>
        <w:t>（若</w:t>
      </w:r>
      <w:r>
        <w:rPr>
          <w:rFonts w:hint="eastAsia" w:asciiTheme="minorEastAsia" w:hAnsiTheme="minorEastAsia" w:eastAsiaTheme="minorEastAsia" w:cstheme="minorEastAsia"/>
          <w:b/>
          <w:color w:val="auto"/>
          <w:highlight w:val="none"/>
          <w:lang w:val="en-US" w:eastAsia="zh-CN"/>
        </w:rPr>
        <w:t>符合</w:t>
      </w:r>
      <w:r>
        <w:rPr>
          <w:rFonts w:hint="eastAsia" w:asciiTheme="minorEastAsia" w:hAnsiTheme="minorEastAsia" w:eastAsiaTheme="minorEastAsia" w:cstheme="minorEastAsia"/>
          <w:b/>
          <w:color w:val="auto"/>
          <w:highlight w:val="none"/>
          <w:lang w:val="zh-CN"/>
        </w:rPr>
        <w:t>）</w:t>
      </w:r>
      <w:bookmarkEnd w:id="230"/>
    </w:p>
    <w:p>
      <w:pPr>
        <w:numPr>
          <w:ilvl w:val="0"/>
          <w:numId w:val="0"/>
        </w:numPr>
        <w:spacing w:line="240" w:lineRule="auto"/>
        <w:outlineLvl w:val="9"/>
        <w:rPr>
          <w:rFonts w:hint="eastAsia" w:asciiTheme="minorEastAsia" w:hAnsiTheme="minorEastAsia" w:eastAsiaTheme="minorEastAsia" w:cstheme="minorEastAsia"/>
          <w:color w:val="auto"/>
          <w:spacing w:val="6"/>
          <w:szCs w:val="21"/>
          <w:highlight w:val="none"/>
          <w:lang w:eastAsia="zh-CN"/>
        </w:rPr>
      </w:pPr>
    </w:p>
    <w:p>
      <w:pPr>
        <w:numPr>
          <w:ilvl w:val="0"/>
          <w:numId w:val="0"/>
        </w:numPr>
        <w:spacing w:line="240" w:lineRule="auto"/>
        <w:outlineLvl w:val="9"/>
        <w:rPr>
          <w:rFonts w:hint="eastAsia" w:asciiTheme="minorEastAsia" w:hAnsiTheme="minorEastAsia" w:eastAsiaTheme="minorEastAsia" w:cstheme="minorEastAsia"/>
          <w:color w:val="auto"/>
          <w:spacing w:val="6"/>
          <w:szCs w:val="21"/>
          <w:highlight w:val="none"/>
          <w:lang w:eastAsia="zh-CN"/>
        </w:rPr>
      </w:pPr>
      <w:r>
        <w:rPr>
          <w:rFonts w:hint="eastAsia" w:asciiTheme="minorEastAsia" w:hAnsiTheme="minorEastAsia" w:eastAsiaTheme="minorEastAsia" w:cstheme="minorEastAsia"/>
          <w:color w:val="auto"/>
          <w:spacing w:val="6"/>
          <w:szCs w:val="21"/>
          <w:highlight w:val="none"/>
        </w:rPr>
        <w:t>供应商如是监狱企业，提供相关证明文件。</w:t>
      </w:r>
    </w:p>
    <w:p>
      <w:pPr>
        <w:numPr>
          <w:ilvl w:val="0"/>
          <w:numId w:val="0"/>
        </w:numPr>
        <w:spacing w:line="24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磋商供应商授权代表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spacing w:line="240" w:lineRule="auto"/>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w:t>
      </w: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val="en-US" w:eastAsia="zh-CN"/>
        </w:rPr>
        <w:t xml:space="preserve">盖章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numPr>
          <w:ilvl w:val="0"/>
          <w:numId w:val="0"/>
        </w:numPr>
        <w:adjustRightInd w:val="0"/>
        <w:snapToGrid w:val="0"/>
        <w:spacing w:line="240" w:lineRule="auto"/>
        <w:jc w:val="both"/>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 xml:space="preserve">时                 </w:t>
      </w:r>
      <w:r>
        <w:rPr>
          <w:rFonts w:hint="eastAsia" w:asciiTheme="minorEastAsia" w:hAnsiTheme="minorEastAsia" w:eastAsiaTheme="minorEastAsia" w:cstheme="minorEastAsia"/>
          <w:color w:val="auto"/>
          <w:szCs w:val="21"/>
          <w:highlight w:val="none"/>
        </w:rPr>
        <w:t>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outlineLvl w:val="9"/>
        <w:rPr>
          <w:rFonts w:hint="eastAsia"/>
          <w:color w:val="auto"/>
        </w:rPr>
      </w:pPr>
    </w:p>
    <w:p>
      <w:pPr>
        <w:bidi w:val="0"/>
        <w:rPr>
          <w:rFonts w:hint="eastAsia"/>
          <w:lang w:val="en-US" w:eastAsia="zh-CN"/>
        </w:rPr>
      </w:pPr>
      <w:bookmarkStart w:id="236" w:name="_Toc10919"/>
    </w:p>
    <w:p>
      <w:pPr>
        <w:numPr>
          <w:ilvl w:val="0"/>
          <w:numId w:val="0"/>
        </w:numPr>
        <w:adjustRightInd w:val="0"/>
        <w:snapToGrid w:val="0"/>
        <w:jc w:val="center"/>
        <w:outlineLvl w:val="1"/>
        <w:rPr>
          <w:rFonts w:hint="eastAsia" w:asciiTheme="minorEastAsia" w:hAnsiTheme="minorEastAsia" w:eastAsiaTheme="minorEastAsia" w:cstheme="minorEastAsia"/>
          <w:b/>
          <w:color w:val="auto"/>
          <w:lang w:val="zh-CN"/>
        </w:rPr>
      </w:pPr>
      <w:r>
        <w:rPr>
          <w:rFonts w:hint="eastAsia" w:asciiTheme="minorEastAsia" w:hAnsiTheme="minorEastAsia" w:eastAsiaTheme="minorEastAsia" w:cstheme="minorEastAsia"/>
          <w:b/>
          <w:color w:val="auto"/>
          <w:lang w:val="en-US" w:eastAsia="zh-CN"/>
        </w:rPr>
        <w:t>十八</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lang w:val="zh-CN"/>
        </w:rPr>
        <w:t>残疾人福利性单位声明函（若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6"/>
    </w:p>
    <w:p>
      <w:pPr>
        <w:pStyle w:val="14"/>
        <w:spacing w:line="24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24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24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pStyle w:val="14"/>
        <w:spacing w:line="24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24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240" w:lineRule="auto"/>
        <w:ind w:left="1033" w:leftChars="342" w:hanging="315" w:hanging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备注：享受政府采购支持政策的残疾人福利性单位应当同时满足以下条件：</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安置的残疾人占本单位在职职工人数的比例不低于 25%（含 25%），并且安置的残疾人人数不少于 10 人（含 10 人）；</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依法与安置的每位残疾人签订了一年以上（含一年）的劳动合同或服务协议；</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为安置的每位残疾人按月足额缴纳了基本养老保险、基本医疗保险、失业保险、工伤保险和生育保险等社会保险费；</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通过银行等金融机构向安置的每位残疾人，按月支付了不低于单位所在区县适用的经省级人民政府批准的月最低工资标准的工资；</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color w:val="auto"/>
          <w:szCs w:val="21"/>
          <w:u w:val="single"/>
        </w:rPr>
      </w:pPr>
      <w:bookmarkStart w:id="237" w:name="_Toc20592"/>
      <w:r>
        <w:rPr>
          <w:rFonts w:hint="eastAsia" w:asciiTheme="minorEastAsia" w:hAnsiTheme="minorEastAsia" w:eastAsiaTheme="minorEastAsia" w:cstheme="minorEastAsia"/>
          <w:b/>
          <w:color w:val="auto"/>
          <w:lang w:val="en-US" w:eastAsia="zh-CN"/>
        </w:rPr>
        <w:t>十九、节能环保产品证明材料（若符合）</w:t>
      </w:r>
      <w:bookmarkEnd w:id="237"/>
    </w:p>
    <w:p>
      <w:pPr>
        <w:adjustRightInd w:val="0"/>
        <w:snapToGrid w:val="0"/>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项目编号：</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注</w:t>
      </w:r>
      <w:r>
        <w:rPr>
          <w:rFonts w:hint="eastAsia" w:asciiTheme="minorEastAsia" w:hAnsiTheme="minorEastAsia" w:eastAsiaTheme="minorEastAsia" w:cstheme="minorEastAsia"/>
          <w:color w:val="auto"/>
          <w:szCs w:val="21"/>
        </w:rPr>
        <w:t>：供应商所提供产品如为节能环保产品，则应按本磋商文件第</w:t>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政策支持</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提供相关证明材料，并将节能、环保产品分别列入上表中，未填写本表或未提供有效认证证书的不给予价格扣除。</w:t>
      </w:r>
    </w:p>
    <w:p>
      <w:pPr>
        <w:pStyle w:val="2"/>
        <w:rPr>
          <w:rFonts w:hint="eastAsia"/>
          <w:lang w:eastAsia="zh-CN"/>
        </w:rPr>
      </w:pPr>
    </w:p>
    <w:p>
      <w:pPr>
        <w:pStyle w:val="2"/>
        <w:rPr>
          <w:rFonts w:hint="eastAsia"/>
          <w:lang w:eastAsia="zh-CN"/>
        </w:rPr>
      </w:pP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numPr>
          <w:ilvl w:val="0"/>
          <w:numId w:val="0"/>
        </w:numPr>
        <w:spacing w:before="100" w:beforeAutospacing="1" w:after="100" w:afterAutospacing="1" w:line="360" w:lineRule="auto"/>
        <w:outlineLvl w:val="9"/>
        <w:rPr>
          <w:rFonts w:hint="eastAsia"/>
          <w:lang w:eastAsia="zh-CN"/>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adjustRightInd w:val="0"/>
        <w:snapToGrid w:val="0"/>
        <w:spacing w:line="360" w:lineRule="auto"/>
        <w:jc w:val="center"/>
        <w:outlineLvl w:val="1"/>
        <w:rPr>
          <w:rFonts w:hint="eastAsia" w:asciiTheme="minorEastAsia" w:hAnsiTheme="minorEastAsia" w:eastAsiaTheme="minorEastAsia" w:cstheme="minorEastAsia"/>
          <w:b/>
          <w:color w:val="auto"/>
        </w:rPr>
      </w:pPr>
      <w:bookmarkStart w:id="238" w:name="_Toc12167"/>
      <w:r>
        <w:rPr>
          <w:rFonts w:hint="eastAsia" w:asciiTheme="minorEastAsia" w:hAnsiTheme="minorEastAsia" w:eastAsiaTheme="minorEastAsia" w:cstheme="minorEastAsia"/>
          <w:b/>
          <w:bCs/>
          <w:color w:val="auto"/>
          <w:spacing w:val="6"/>
          <w:szCs w:val="21"/>
          <w:lang w:val="en-US" w:eastAsia="zh-CN"/>
        </w:rPr>
        <w:t>二十</w:t>
      </w:r>
      <w:r>
        <w:rPr>
          <w:rFonts w:hint="eastAsia" w:asciiTheme="minorEastAsia" w:hAnsiTheme="minorEastAsia" w:eastAsiaTheme="minorEastAsia" w:cstheme="minorEastAsia"/>
          <w:b/>
          <w:bCs/>
          <w:color w:val="auto"/>
          <w:spacing w:val="6"/>
          <w:szCs w:val="21"/>
        </w:rPr>
        <w:t>、</w:t>
      </w:r>
      <w:r>
        <w:rPr>
          <w:rFonts w:hint="eastAsia" w:asciiTheme="minorEastAsia" w:hAnsiTheme="minorEastAsia" w:eastAsiaTheme="minorEastAsia" w:cstheme="minorEastAsia"/>
          <w:b/>
          <w:color w:val="auto"/>
        </w:rPr>
        <w:t>无重大违法记录声明</w:t>
      </w:r>
      <w:bookmarkEnd w:id="231"/>
      <w:bookmarkEnd w:id="232"/>
      <w:bookmarkEnd w:id="233"/>
      <w:bookmarkEnd w:id="234"/>
      <w:bookmarkEnd w:id="235"/>
      <w:bookmarkEnd w:id="238"/>
    </w:p>
    <w:p>
      <w:pPr>
        <w:spacing w:line="480" w:lineRule="auto"/>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eastAsia="zh-CN"/>
        </w:rPr>
        <w:t>（</w:t>
      </w:r>
      <w:r>
        <w:rPr>
          <w:rFonts w:hint="eastAsia" w:asciiTheme="minorEastAsia" w:hAnsiTheme="minorEastAsia" w:eastAsiaTheme="minorEastAsia" w:cstheme="minorEastAsia"/>
          <w:b/>
          <w:bCs/>
          <w:color w:val="auto"/>
          <w:kern w:val="0"/>
          <w:sz w:val="24"/>
        </w:rPr>
        <w:t>磋商供应商应</w:t>
      </w:r>
      <w:r>
        <w:rPr>
          <w:rFonts w:hint="eastAsia" w:asciiTheme="minorEastAsia" w:hAnsiTheme="minorEastAsia" w:eastAsiaTheme="minorEastAsia" w:cstheme="minorEastAsia"/>
          <w:b/>
          <w:bCs/>
          <w:color w:val="auto"/>
          <w:kern w:val="0"/>
          <w:sz w:val="24"/>
          <w:lang w:val="en-US" w:eastAsia="zh-CN"/>
        </w:rPr>
        <w:t>在此基础上，</w:t>
      </w:r>
      <w:r>
        <w:rPr>
          <w:rFonts w:hint="eastAsia" w:asciiTheme="minorEastAsia" w:hAnsiTheme="minorEastAsia" w:eastAsiaTheme="minorEastAsia" w:cstheme="minorEastAsia"/>
          <w:b/>
          <w:bCs/>
          <w:color w:val="auto"/>
          <w:kern w:val="0"/>
          <w:sz w:val="24"/>
        </w:rPr>
        <w:t>根据本单位实际情况进行声明</w:t>
      </w:r>
      <w:r>
        <w:rPr>
          <w:rFonts w:hint="eastAsia" w:asciiTheme="minorEastAsia" w:hAnsiTheme="minorEastAsia" w:eastAsiaTheme="minorEastAsia" w:cstheme="minorEastAsia"/>
          <w:b/>
          <w:bCs/>
          <w:color w:val="auto"/>
          <w:kern w:val="0"/>
          <w:sz w:val="24"/>
          <w:lang w:eastAsia="zh-CN"/>
        </w:rPr>
        <w:t>）</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采购人和采购代理机构：</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我方在此声明，我方在参加本</w:t>
      </w:r>
      <w:r>
        <w:rPr>
          <w:rFonts w:hint="eastAsia" w:asciiTheme="minorEastAsia" w:hAnsiTheme="minorEastAsia" w:eastAsiaTheme="minorEastAsia" w:cstheme="minorEastAsia"/>
          <w:color w:val="auto"/>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color w:val="auto"/>
          <w:kern w:val="0"/>
          <w:szCs w:val="21"/>
          <w:shd w:val="clear" w:color="auto" w:fill="FFFFFF"/>
          <w:lang w:eastAsia="zh-CN"/>
        </w:rPr>
      </w:pPr>
      <w:r>
        <w:rPr>
          <w:rFonts w:hint="eastAsia" w:asciiTheme="minorEastAsia" w:hAnsiTheme="minorEastAsia" w:eastAsiaTheme="minorEastAsia" w:cstheme="minorEastAsia"/>
          <w:color w:val="auto"/>
          <w:kern w:val="0"/>
          <w:szCs w:val="21"/>
          <w:shd w:val="clear" w:color="auto" w:fill="FFFFFF"/>
        </w:rPr>
        <w:t>3.我方因违法经营被处以较大数额罚款等行政处罚</w:t>
      </w:r>
      <w:r>
        <w:rPr>
          <w:rFonts w:hint="eastAsia" w:asciiTheme="minorEastAsia" w:hAnsiTheme="minorEastAsia" w:eastAsiaTheme="minorEastAsia" w:cstheme="minorEastAsia"/>
          <w:color w:val="auto"/>
          <w:kern w:val="0"/>
          <w:szCs w:val="21"/>
          <w:shd w:val="clear" w:color="auto" w:fill="FFFFFF"/>
          <w:lang w:eastAsia="zh-CN"/>
        </w:rPr>
        <w:t>；</w:t>
      </w:r>
    </w:p>
    <w:p>
      <w:pPr>
        <w:spacing w:line="48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kern w:val="0"/>
          <w:szCs w:val="21"/>
          <w:shd w:val="clear" w:color="auto" w:fill="FFFFFF"/>
          <w:lang w:eastAsia="zh-CN"/>
        </w:rPr>
        <w:t>4.不良经济纠纷记录和违法行为。</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特此声明！</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line="360" w:lineRule="auto"/>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spacing w:line="360" w:lineRule="auto"/>
        <w:ind w:firstLine="420" w:firstLineChars="200"/>
        <w:rPr>
          <w:rFonts w:hint="eastAsia" w:asciiTheme="minorEastAsia" w:hAnsiTheme="minorEastAsia" w:eastAsiaTheme="minorEastAsia" w:cstheme="minorEastAsia"/>
          <w:color w:val="auto"/>
          <w:kern w:val="0"/>
          <w:szCs w:val="21"/>
          <w:shd w:val="clear" w:color="auto" w:fill="FFFFFF"/>
          <w:lang w:eastAsia="zh-CN"/>
        </w:rPr>
      </w:pPr>
      <w:r>
        <w:rPr>
          <w:rFonts w:hint="eastAsia" w:asciiTheme="minorEastAsia" w:hAnsiTheme="minorEastAsia" w:eastAsiaTheme="minorEastAsia" w:cstheme="minorEastAsia"/>
          <w:color w:val="auto"/>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p>
    <w:p>
      <w:pPr>
        <w:pStyle w:val="2"/>
        <w:rPr>
          <w:rFonts w:hint="eastAsia"/>
          <w:lang w:eastAsia="zh-CN"/>
        </w:rPr>
      </w:pPr>
    </w:p>
    <w:p>
      <w:pPr>
        <w:bidi w:val="0"/>
        <w:rPr>
          <w:rFonts w:hint="eastAsia"/>
          <w:lang w:val="en-US" w:eastAsia="zh-CN"/>
        </w:rPr>
      </w:pPr>
      <w:bookmarkStart w:id="239" w:name="_Toc16157"/>
      <w:bookmarkStart w:id="240" w:name="_Toc10829"/>
    </w:p>
    <w:p>
      <w:pPr>
        <w:jc w:val="center"/>
        <w:outlineLvl w:val="1"/>
        <w:rPr>
          <w:rFonts w:hint="eastAsia" w:asciiTheme="minorEastAsia" w:hAnsiTheme="minorEastAsia" w:eastAsiaTheme="minorEastAsia" w:cstheme="minorEastAsia"/>
          <w:b/>
          <w:bCs/>
          <w:color w:val="auto"/>
          <w:kern w:val="0"/>
          <w:szCs w:val="21"/>
          <w:shd w:val="clear" w:color="auto" w:fill="FFFFFF"/>
          <w:lang w:eastAsia="zh-CN"/>
        </w:rPr>
      </w:pPr>
      <w:r>
        <w:rPr>
          <w:rFonts w:hint="eastAsia" w:asciiTheme="minorEastAsia" w:hAnsiTheme="minorEastAsia" w:eastAsiaTheme="minorEastAsia" w:cstheme="minorEastAsia"/>
          <w:b/>
          <w:bCs/>
          <w:color w:val="auto"/>
          <w:kern w:val="0"/>
          <w:szCs w:val="21"/>
          <w:shd w:val="clear" w:color="auto" w:fill="FFFFFF"/>
          <w:lang w:val="en-US" w:eastAsia="zh-CN"/>
        </w:rPr>
        <w:t>二十一</w:t>
      </w:r>
      <w:r>
        <w:rPr>
          <w:rFonts w:hint="eastAsia" w:asciiTheme="minorEastAsia" w:hAnsiTheme="minorEastAsia" w:eastAsiaTheme="minorEastAsia" w:cstheme="minorEastAsia"/>
          <w:b/>
          <w:bCs/>
          <w:color w:val="auto"/>
          <w:kern w:val="0"/>
          <w:szCs w:val="21"/>
          <w:shd w:val="clear" w:color="auto" w:fill="FFFFFF"/>
        </w:rPr>
        <w:t>、磋商供应商认为应该提交的其它文件（格式自拟）</w:t>
      </w:r>
      <w:bookmarkEnd w:id="239"/>
      <w:bookmarkEnd w:id="240"/>
    </w:p>
    <w:p>
      <w:pPr>
        <w:pStyle w:val="2"/>
        <w:rPr>
          <w:rFonts w:hint="eastAsia"/>
          <w:lang w:eastAsia="zh-CN"/>
        </w:rPr>
      </w:pPr>
    </w:p>
    <w:tbl>
      <w:tblPr>
        <w:tblStyle w:val="26"/>
        <w:tblW w:w="5484" w:type="pct"/>
        <w:tblInd w:w="-466" w:type="dxa"/>
        <w:shd w:val="clear" w:color="auto" w:fill="auto"/>
        <w:tblLayout w:type="fixed"/>
        <w:tblCellMar>
          <w:top w:w="0" w:type="dxa"/>
          <w:left w:w="0" w:type="dxa"/>
          <w:bottom w:w="0" w:type="dxa"/>
          <w:right w:w="0" w:type="dxa"/>
        </w:tblCellMar>
      </w:tblPr>
      <w:tblGrid>
        <w:gridCol w:w="1165"/>
        <w:gridCol w:w="664"/>
        <w:gridCol w:w="761"/>
        <w:gridCol w:w="818"/>
        <w:gridCol w:w="666"/>
        <w:gridCol w:w="783"/>
        <w:gridCol w:w="781"/>
        <w:gridCol w:w="658"/>
        <w:gridCol w:w="767"/>
        <w:gridCol w:w="746"/>
        <w:gridCol w:w="794"/>
        <w:gridCol w:w="686"/>
        <w:gridCol w:w="693"/>
      </w:tblGrid>
      <w:tr>
        <w:tblPrEx>
          <w:shd w:val="clear" w:color="auto" w:fill="auto"/>
          <w:tblCellMar>
            <w:top w:w="0" w:type="dxa"/>
            <w:left w:w="0" w:type="dxa"/>
            <w:bottom w:w="0" w:type="dxa"/>
            <w:right w:w="0" w:type="dxa"/>
          </w:tblCellMar>
        </w:tblPrEx>
        <w:trPr>
          <w:trHeight w:val="720" w:hRule="atLeast"/>
          <w:tblHeader/>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auto"/>
                <w:sz w:val="40"/>
                <w:szCs w:val="40"/>
                <w:u w:val="none"/>
              </w:rPr>
            </w:pPr>
            <w:r>
              <w:rPr>
                <w:rFonts w:hint="eastAsia" w:ascii="黑体" w:hAnsi="宋体" w:eastAsia="黑体" w:cs="黑体"/>
                <w:b/>
                <w:i w:val="0"/>
                <w:color w:val="auto"/>
                <w:kern w:val="0"/>
                <w:sz w:val="40"/>
                <w:szCs w:val="40"/>
                <w:u w:val="none"/>
                <w:lang w:val="en-US" w:eastAsia="zh-CN" w:bidi="ar"/>
              </w:rPr>
              <w:t>中小企业划型标准规定（工信部联企业[2011]300号）</w:t>
            </w:r>
          </w:p>
        </w:tc>
      </w:tr>
      <w:tr>
        <w:tblPrEx>
          <w:shd w:val="clear" w:color="auto" w:fill="auto"/>
          <w:tblCellMar>
            <w:top w:w="0" w:type="dxa"/>
            <w:left w:w="0" w:type="dxa"/>
            <w:bottom w:w="0" w:type="dxa"/>
            <w:right w:w="0" w:type="dxa"/>
          </w:tblCellMar>
        </w:tblPrEx>
        <w:trPr>
          <w:trHeight w:val="270" w:hRule="atLeast"/>
          <w:tblHeader/>
        </w:trPr>
        <w:tc>
          <w:tcPr>
            <w:tcW w:w="583" w:type="pct"/>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行业</w:t>
            </w:r>
          </w:p>
        </w:tc>
        <w:tc>
          <w:tcPr>
            <w:tcW w:w="1123" w:type="pct"/>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中小微型企业（</w:t>
            </w:r>
            <w:r>
              <w:rPr>
                <w:rFonts w:hint="eastAsia" w:ascii="宋体" w:hAnsi="宋体" w:eastAsia="宋体" w:cs="宋体"/>
                <w:b/>
                <w:i w:val="0"/>
                <w:color w:val="auto"/>
                <w:kern w:val="0"/>
                <w:sz w:val="21"/>
                <w:szCs w:val="21"/>
                <w:u w:val="none"/>
                <w:lang w:val="en-US" w:eastAsia="zh-CN" w:bidi="ar"/>
              </w:rPr>
              <w:t>或</w:t>
            </w:r>
            <w:r>
              <w:rPr>
                <w:rFonts w:hint="eastAsia" w:ascii="宋体" w:hAnsi="宋体" w:eastAsia="宋体" w:cs="宋体"/>
                <w:i w:val="0"/>
                <w:color w:val="auto"/>
                <w:kern w:val="0"/>
                <w:sz w:val="21"/>
                <w:szCs w:val="21"/>
                <w:u w:val="none"/>
                <w:lang w:val="en-US" w:eastAsia="zh-CN" w:bidi="ar"/>
              </w:rPr>
              <w:t>）</w:t>
            </w:r>
          </w:p>
        </w:tc>
        <w:tc>
          <w:tcPr>
            <w:tcW w:w="1117" w:type="pct"/>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中型企业（</w:t>
            </w:r>
            <w:r>
              <w:rPr>
                <w:rFonts w:hint="eastAsia" w:ascii="宋体" w:hAnsi="宋体" w:eastAsia="宋体" w:cs="宋体"/>
                <w:b/>
                <w:i w:val="0"/>
                <w:color w:val="auto"/>
                <w:kern w:val="0"/>
                <w:sz w:val="21"/>
                <w:szCs w:val="21"/>
                <w:u w:val="none"/>
                <w:lang w:val="en-US" w:eastAsia="zh-CN" w:bidi="ar"/>
              </w:rPr>
              <w:t>且</w:t>
            </w:r>
            <w:r>
              <w:rPr>
                <w:rFonts w:hint="eastAsia" w:ascii="宋体" w:hAnsi="宋体" w:eastAsia="宋体" w:cs="宋体"/>
                <w:i w:val="0"/>
                <w:color w:val="auto"/>
                <w:kern w:val="0"/>
                <w:sz w:val="21"/>
                <w:szCs w:val="21"/>
                <w:u w:val="none"/>
                <w:lang w:val="en-US" w:eastAsia="zh-CN" w:bidi="ar"/>
              </w:rPr>
              <w:t>）</w:t>
            </w:r>
          </w:p>
        </w:tc>
        <w:tc>
          <w:tcPr>
            <w:tcW w:w="1087" w:type="pct"/>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小型企业（</w:t>
            </w:r>
            <w:r>
              <w:rPr>
                <w:rFonts w:hint="eastAsia" w:ascii="宋体" w:hAnsi="宋体" w:eastAsia="宋体" w:cs="宋体"/>
                <w:b/>
                <w:i w:val="0"/>
                <w:color w:val="auto"/>
                <w:kern w:val="0"/>
                <w:sz w:val="21"/>
                <w:szCs w:val="21"/>
                <w:u w:val="none"/>
                <w:lang w:val="en-US" w:eastAsia="zh-CN" w:bidi="ar"/>
              </w:rPr>
              <w:t>且</w:t>
            </w:r>
            <w:r>
              <w:rPr>
                <w:rFonts w:hint="eastAsia" w:ascii="宋体" w:hAnsi="宋体" w:eastAsia="宋体" w:cs="宋体"/>
                <w:i w:val="0"/>
                <w:color w:val="auto"/>
                <w:kern w:val="0"/>
                <w:sz w:val="21"/>
                <w:szCs w:val="21"/>
                <w:u w:val="none"/>
                <w:lang w:val="en-US" w:eastAsia="zh-CN" w:bidi="ar"/>
              </w:rPr>
              <w:t>）</w:t>
            </w:r>
          </w:p>
        </w:tc>
        <w:tc>
          <w:tcPr>
            <w:tcW w:w="1088" w:type="pct"/>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微型企业（</w:t>
            </w:r>
            <w:r>
              <w:rPr>
                <w:rFonts w:hint="eastAsia" w:ascii="宋体" w:hAnsi="宋体" w:eastAsia="宋体" w:cs="宋体"/>
                <w:b/>
                <w:i w:val="0"/>
                <w:color w:val="auto"/>
                <w:kern w:val="0"/>
                <w:sz w:val="21"/>
                <w:szCs w:val="21"/>
                <w:u w:val="none"/>
                <w:lang w:val="en-US" w:eastAsia="zh-CN" w:bidi="ar"/>
              </w:rPr>
              <w:t>或</w:t>
            </w:r>
            <w:r>
              <w:rPr>
                <w:rFonts w:hint="eastAsia" w:ascii="宋体" w:hAnsi="宋体" w:eastAsia="宋体" w:cs="宋体"/>
                <w:i w:val="0"/>
                <w:color w:val="auto"/>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70" w:hRule="atLeast"/>
          <w:tblHeader/>
        </w:trPr>
        <w:tc>
          <w:tcPr>
            <w:tcW w:w="583" w:type="pct"/>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农、林、牧、渔业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工业（包括采矿业，制造业，电力、热力、燃气及水生产和供应业）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80000万元以下</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5000万元及以上</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300万元及以上</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300万元以下</w:t>
            </w: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批发业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零售业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交通运输业（不含铁路运输业）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仓储业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邮政业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住宿业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餐饮业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信息传输业（包括电信、互联网和相关服务）</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软件和信息技术服务业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房地产开发经营</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200000万元以下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5000万元及以上</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2000万元以下</w:t>
            </w: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物业管理</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5000万元以下</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500万元及以上</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500万元以下</w:t>
            </w: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583" w:type="pc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租赁和商务服务业</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120000万元以下</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8000万元及以上</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47" w:type="pc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r>
      <w:tr>
        <w:tblPrEx>
          <w:shd w:val="clear" w:color="auto" w:fill="auto"/>
          <w:tblCellMar>
            <w:top w:w="0" w:type="dxa"/>
            <w:left w:w="0" w:type="dxa"/>
            <w:bottom w:w="0" w:type="dxa"/>
            <w:right w:w="0" w:type="dxa"/>
          </w:tblCellMar>
        </w:tblPrEx>
        <w:trPr>
          <w:trHeight w:val="1065" w:hRule="atLeast"/>
        </w:trPr>
        <w:tc>
          <w:tcPr>
            <w:tcW w:w="583" w:type="pct"/>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其他未列明行业（包括科学研究和技术服务业，水利、环境和公共设施管理业，居民服务、修理和其他服务业，社会工作，文化、体育和娱乐业等）</w:t>
            </w:r>
          </w:p>
        </w:tc>
        <w:tc>
          <w:tcPr>
            <w:tcW w:w="332"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38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409"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33"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392"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384"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73"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97"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343"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347" w:type="pc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tblCellMar>
            <w:top w:w="0" w:type="dxa"/>
            <w:left w:w="0" w:type="dxa"/>
            <w:bottom w:w="0" w:type="dxa"/>
            <w:right w:w="0" w:type="dxa"/>
          </w:tblCellMar>
        </w:tblPrEx>
        <w:trPr>
          <w:trHeight w:val="27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本规定适用于在中华人民共和国境内依法设立的各类所有制和各种组织形式的企业。</w:t>
            </w:r>
            <w:r>
              <w:rPr>
                <w:rFonts w:hint="eastAsia" w:ascii="宋体" w:hAnsi="宋体" w:eastAsia="宋体" w:cs="宋体"/>
                <w:b/>
                <w:i w:val="0"/>
                <w:color w:val="auto"/>
                <w:kern w:val="0"/>
                <w:sz w:val="21"/>
                <w:szCs w:val="21"/>
                <w:u w:val="none"/>
                <w:lang w:val="en-US" w:eastAsia="zh-CN" w:bidi="ar"/>
              </w:rPr>
              <w:t>个体工商户</w:t>
            </w:r>
            <w:r>
              <w:rPr>
                <w:rFonts w:hint="eastAsia" w:ascii="宋体" w:hAnsi="宋体" w:eastAsia="宋体" w:cs="宋体"/>
                <w:i w:val="0"/>
                <w:color w:val="auto"/>
                <w:kern w:val="0"/>
                <w:sz w:val="21"/>
                <w:szCs w:val="21"/>
                <w:u w:val="none"/>
                <w:lang w:val="en-US" w:eastAsia="zh-CN" w:bidi="ar"/>
              </w:rPr>
              <w:t>和本规定以外的行业，参照本规定进行划型。</w:t>
            </w:r>
          </w:p>
        </w:tc>
      </w:tr>
      <w:tr>
        <w:tblPrEx>
          <w:tblCellMar>
            <w:top w:w="0" w:type="dxa"/>
            <w:left w:w="0" w:type="dxa"/>
            <w:bottom w:w="0" w:type="dxa"/>
            <w:right w:w="0" w:type="dxa"/>
          </w:tblCellMar>
        </w:tblPrEx>
        <w:trPr>
          <w:trHeight w:val="27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spacing w:line="240" w:lineRule="auto"/>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本规定的中型企业标准上限即为大型企业标准的下限，国家统计部门据此制定大中小微型企业的统计分类。国务院有关部门据此进行相关数据分析，不得制定与本规定不一致的企业划型标准。</w:t>
            </w:r>
          </w:p>
        </w:tc>
      </w:tr>
    </w:tbl>
    <w:p>
      <w:pPr>
        <w:bidi w:val="0"/>
        <w:rPr>
          <w:rFonts w:hint="eastAsia"/>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7216;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10C5C"/>
    <w:multiLevelType w:val="singleLevel"/>
    <w:tmpl w:val="94810C5C"/>
    <w:lvl w:ilvl="0" w:tentative="0">
      <w:start w:val="1"/>
      <w:numFmt w:val="decimal"/>
      <w:suff w:val="space"/>
      <w:lvlText w:val="%1."/>
      <w:lvlJc w:val="left"/>
      <w:pPr>
        <w:ind w:left="0" w:firstLine="0"/>
      </w:pPr>
      <w:rPr>
        <w:rFonts w:hint="default"/>
      </w:rPr>
    </w:lvl>
  </w:abstractNum>
  <w:abstractNum w:abstractNumId="1">
    <w:nsid w:val="B929B89F"/>
    <w:multiLevelType w:val="singleLevel"/>
    <w:tmpl w:val="B929B89F"/>
    <w:lvl w:ilvl="0" w:tentative="0">
      <w:start w:val="1"/>
      <w:numFmt w:val="decimal"/>
      <w:suff w:val="space"/>
      <w:lvlText w:val="%1."/>
      <w:lvlJc w:val="left"/>
      <w:pPr>
        <w:ind w:left="0" w:firstLine="0"/>
      </w:pPr>
      <w:rPr>
        <w:rFonts w:hint="default"/>
      </w:rPr>
    </w:lvl>
  </w:abstractNum>
  <w:abstractNum w:abstractNumId="2">
    <w:nsid w:val="B95850F9"/>
    <w:multiLevelType w:val="singleLevel"/>
    <w:tmpl w:val="B95850F9"/>
    <w:lvl w:ilvl="0" w:tentative="0">
      <w:start w:val="1"/>
      <w:numFmt w:val="decimal"/>
      <w:suff w:val="space"/>
      <w:lvlText w:val="%1."/>
      <w:lvlJc w:val="left"/>
      <w:pPr>
        <w:ind w:left="0" w:firstLine="0"/>
      </w:pPr>
      <w:rPr>
        <w:rFonts w:hint="default"/>
      </w:rPr>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20BA2AF0"/>
    <w:multiLevelType w:val="singleLevel"/>
    <w:tmpl w:val="20BA2AF0"/>
    <w:lvl w:ilvl="0" w:tentative="0">
      <w:start w:val="1"/>
      <w:numFmt w:val="decimal"/>
      <w:suff w:val="space"/>
      <w:lvlText w:val="%1）"/>
      <w:lvlJc w:val="left"/>
    </w:lvl>
  </w:abstractNum>
  <w:abstractNum w:abstractNumId="17">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341A7964"/>
    <w:multiLevelType w:val="multilevel"/>
    <w:tmpl w:val="341A79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4">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3E9E4F49"/>
    <w:multiLevelType w:val="singleLevel"/>
    <w:tmpl w:val="3E9E4F49"/>
    <w:lvl w:ilvl="0" w:tentative="0">
      <w:start w:val="1"/>
      <w:numFmt w:val="decimal"/>
      <w:suff w:val="space"/>
      <w:lvlText w:val="%1."/>
      <w:lvlJc w:val="left"/>
      <w:pPr>
        <w:ind w:left="0" w:firstLine="0"/>
      </w:pPr>
      <w:rPr>
        <w:rFonts w:hint="default"/>
      </w:rPr>
    </w:lvl>
  </w:abstractNum>
  <w:abstractNum w:abstractNumId="26">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7">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9">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0">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2">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4">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5">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9">
    <w:nsid w:val="66E6C7D9"/>
    <w:multiLevelType w:val="singleLevel"/>
    <w:tmpl w:val="66E6C7D9"/>
    <w:lvl w:ilvl="0" w:tentative="0">
      <w:start w:val="1"/>
      <w:numFmt w:val="decimal"/>
      <w:lvlText w:val="%1."/>
      <w:lvlJc w:val="left"/>
      <w:pPr>
        <w:tabs>
          <w:tab w:val="left" w:pos="312"/>
        </w:tabs>
      </w:pPr>
    </w:lvl>
  </w:abstractNum>
  <w:abstractNum w:abstractNumId="40">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3">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4">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6">
    <w:nsid w:val="7724F2B1"/>
    <w:multiLevelType w:val="singleLevel"/>
    <w:tmpl w:val="7724F2B1"/>
    <w:lvl w:ilvl="0" w:tentative="0">
      <w:start w:val="1"/>
      <w:numFmt w:val="decimal"/>
      <w:suff w:val="space"/>
      <w:lvlText w:val="%1."/>
      <w:lvlJc w:val="left"/>
      <w:pPr>
        <w:ind w:left="0" w:firstLine="0"/>
      </w:pPr>
      <w:rPr>
        <w:rFonts w:hint="default"/>
      </w:rPr>
    </w:lvl>
  </w:abstractNum>
  <w:abstractNum w:abstractNumId="47">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9">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41"/>
  </w:num>
  <w:num w:numId="2">
    <w:abstractNumId w:val="11"/>
  </w:num>
  <w:num w:numId="3">
    <w:abstractNumId w:val="19"/>
  </w:num>
  <w:num w:numId="4">
    <w:abstractNumId w:val="30"/>
  </w:num>
  <w:num w:numId="5">
    <w:abstractNumId w:val="14"/>
  </w:num>
  <w:num w:numId="6">
    <w:abstractNumId w:val="13"/>
  </w:num>
  <w:num w:numId="7">
    <w:abstractNumId w:val="34"/>
  </w:num>
  <w:num w:numId="8">
    <w:abstractNumId w:val="9"/>
  </w:num>
  <w:num w:numId="9">
    <w:abstractNumId w:val="15"/>
  </w:num>
  <w:num w:numId="10">
    <w:abstractNumId w:val="36"/>
  </w:num>
  <w:num w:numId="11">
    <w:abstractNumId w:val="48"/>
  </w:num>
  <w:num w:numId="12">
    <w:abstractNumId w:val="49"/>
  </w:num>
  <w:num w:numId="13">
    <w:abstractNumId w:val="29"/>
  </w:num>
  <w:num w:numId="14">
    <w:abstractNumId w:val="32"/>
  </w:num>
  <w:num w:numId="15">
    <w:abstractNumId w:val="35"/>
  </w:num>
  <w:num w:numId="16">
    <w:abstractNumId w:val="37"/>
  </w:num>
  <w:num w:numId="17">
    <w:abstractNumId w:val="4"/>
  </w:num>
  <w:num w:numId="18">
    <w:abstractNumId w:val="40"/>
  </w:num>
  <w:num w:numId="19">
    <w:abstractNumId w:val="6"/>
  </w:num>
  <w:num w:numId="20">
    <w:abstractNumId w:val="27"/>
  </w:num>
  <w:num w:numId="21">
    <w:abstractNumId w:val="21"/>
  </w:num>
  <w:num w:numId="22">
    <w:abstractNumId w:val="43"/>
  </w:num>
  <w:num w:numId="23">
    <w:abstractNumId w:val="12"/>
  </w:num>
  <w:num w:numId="24">
    <w:abstractNumId w:val="28"/>
  </w:num>
  <w:num w:numId="25">
    <w:abstractNumId w:val="8"/>
  </w:num>
  <w:num w:numId="26">
    <w:abstractNumId w:val="42"/>
  </w:num>
  <w:num w:numId="27">
    <w:abstractNumId w:val="47"/>
  </w:num>
  <w:num w:numId="28">
    <w:abstractNumId w:val="31"/>
  </w:num>
  <w:num w:numId="29">
    <w:abstractNumId w:val="24"/>
  </w:num>
  <w:num w:numId="30">
    <w:abstractNumId w:val="10"/>
  </w:num>
  <w:num w:numId="31">
    <w:abstractNumId w:val="20"/>
  </w:num>
  <w:num w:numId="32">
    <w:abstractNumId w:val="45"/>
  </w:num>
  <w:num w:numId="33">
    <w:abstractNumId w:val="26"/>
  </w:num>
  <w:num w:numId="34">
    <w:abstractNumId w:val="16"/>
  </w:num>
  <w:num w:numId="35">
    <w:abstractNumId w:val="1"/>
  </w:num>
  <w:num w:numId="36">
    <w:abstractNumId w:val="46"/>
  </w:num>
  <w:num w:numId="37">
    <w:abstractNumId w:val="2"/>
  </w:num>
  <w:num w:numId="38">
    <w:abstractNumId w:val="39"/>
  </w:num>
  <w:num w:numId="39">
    <w:abstractNumId w:val="25"/>
  </w:num>
  <w:num w:numId="40">
    <w:abstractNumId w:val="0"/>
  </w:num>
  <w:num w:numId="41">
    <w:abstractNumId w:val="22"/>
  </w:num>
  <w:num w:numId="42">
    <w:abstractNumId w:val="44"/>
  </w:num>
  <w:num w:numId="43">
    <w:abstractNumId w:val="38"/>
  </w:num>
  <w:num w:numId="44">
    <w:abstractNumId w:val="17"/>
  </w:num>
  <w:num w:numId="45">
    <w:abstractNumId w:val="33"/>
  </w:num>
  <w:num w:numId="46">
    <w:abstractNumId w:val="3"/>
  </w:num>
  <w:num w:numId="47">
    <w:abstractNumId w:val="18"/>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DYyM2U3ZDg5NmJlZjJlYmQxM2QyMDhkYTIxNmIifQ=="/>
  </w:docVars>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57860"/>
    <w:rsid w:val="018D0205"/>
    <w:rsid w:val="01C12A88"/>
    <w:rsid w:val="01CC76EC"/>
    <w:rsid w:val="01D07706"/>
    <w:rsid w:val="0221271C"/>
    <w:rsid w:val="022D649C"/>
    <w:rsid w:val="02351774"/>
    <w:rsid w:val="023A6ECB"/>
    <w:rsid w:val="02420646"/>
    <w:rsid w:val="028223A8"/>
    <w:rsid w:val="02A9706C"/>
    <w:rsid w:val="02AF6599"/>
    <w:rsid w:val="02DE374B"/>
    <w:rsid w:val="03044359"/>
    <w:rsid w:val="03173665"/>
    <w:rsid w:val="031C67BA"/>
    <w:rsid w:val="03442A09"/>
    <w:rsid w:val="03511571"/>
    <w:rsid w:val="035E37BC"/>
    <w:rsid w:val="03715197"/>
    <w:rsid w:val="03A25185"/>
    <w:rsid w:val="03A92E0C"/>
    <w:rsid w:val="03A93F07"/>
    <w:rsid w:val="03B4152C"/>
    <w:rsid w:val="03DD17F0"/>
    <w:rsid w:val="03F730D5"/>
    <w:rsid w:val="040E2332"/>
    <w:rsid w:val="040E4213"/>
    <w:rsid w:val="04137380"/>
    <w:rsid w:val="04160294"/>
    <w:rsid w:val="0421064D"/>
    <w:rsid w:val="0424709F"/>
    <w:rsid w:val="04273734"/>
    <w:rsid w:val="042C6AE4"/>
    <w:rsid w:val="0439748C"/>
    <w:rsid w:val="045F4428"/>
    <w:rsid w:val="04663DEE"/>
    <w:rsid w:val="048B6224"/>
    <w:rsid w:val="049C3EF3"/>
    <w:rsid w:val="04BC1BA0"/>
    <w:rsid w:val="04CC4566"/>
    <w:rsid w:val="04E52637"/>
    <w:rsid w:val="04FD23FC"/>
    <w:rsid w:val="05005426"/>
    <w:rsid w:val="055A38B5"/>
    <w:rsid w:val="059C5F8E"/>
    <w:rsid w:val="05AD5736"/>
    <w:rsid w:val="05BB241B"/>
    <w:rsid w:val="05CA2818"/>
    <w:rsid w:val="05CF4780"/>
    <w:rsid w:val="05FA06DD"/>
    <w:rsid w:val="06023A8F"/>
    <w:rsid w:val="0611621E"/>
    <w:rsid w:val="063F258E"/>
    <w:rsid w:val="065044F8"/>
    <w:rsid w:val="0653482B"/>
    <w:rsid w:val="06B7286F"/>
    <w:rsid w:val="06BF75C9"/>
    <w:rsid w:val="06C116BD"/>
    <w:rsid w:val="06C767F8"/>
    <w:rsid w:val="06EA2FBD"/>
    <w:rsid w:val="06ED1770"/>
    <w:rsid w:val="06FE4AAE"/>
    <w:rsid w:val="070157D1"/>
    <w:rsid w:val="07117CDC"/>
    <w:rsid w:val="07354BE2"/>
    <w:rsid w:val="073C402C"/>
    <w:rsid w:val="07506DDE"/>
    <w:rsid w:val="078360F1"/>
    <w:rsid w:val="079555F7"/>
    <w:rsid w:val="07AA21A6"/>
    <w:rsid w:val="07B323DD"/>
    <w:rsid w:val="07CB1191"/>
    <w:rsid w:val="07D33E7D"/>
    <w:rsid w:val="07DA2552"/>
    <w:rsid w:val="07E61182"/>
    <w:rsid w:val="07F876CF"/>
    <w:rsid w:val="07FA3FC0"/>
    <w:rsid w:val="08376BE0"/>
    <w:rsid w:val="08424D1E"/>
    <w:rsid w:val="08483779"/>
    <w:rsid w:val="085D5FC0"/>
    <w:rsid w:val="085E6279"/>
    <w:rsid w:val="0886626A"/>
    <w:rsid w:val="08912C45"/>
    <w:rsid w:val="08AD0CF8"/>
    <w:rsid w:val="08AD503B"/>
    <w:rsid w:val="08B604BF"/>
    <w:rsid w:val="08C76CFD"/>
    <w:rsid w:val="08E340CC"/>
    <w:rsid w:val="08E95B0E"/>
    <w:rsid w:val="090C54BE"/>
    <w:rsid w:val="091F0FEF"/>
    <w:rsid w:val="09271627"/>
    <w:rsid w:val="092936B1"/>
    <w:rsid w:val="096A4BCE"/>
    <w:rsid w:val="09710521"/>
    <w:rsid w:val="098226D8"/>
    <w:rsid w:val="09894939"/>
    <w:rsid w:val="09A02CD8"/>
    <w:rsid w:val="09D771B0"/>
    <w:rsid w:val="09DA500D"/>
    <w:rsid w:val="0A165448"/>
    <w:rsid w:val="0A2D70BA"/>
    <w:rsid w:val="0A3F61A5"/>
    <w:rsid w:val="0A502EA2"/>
    <w:rsid w:val="0A5758F7"/>
    <w:rsid w:val="0A67144A"/>
    <w:rsid w:val="0A71618F"/>
    <w:rsid w:val="0A7E1671"/>
    <w:rsid w:val="0AB610B3"/>
    <w:rsid w:val="0AC16F66"/>
    <w:rsid w:val="0AE86D78"/>
    <w:rsid w:val="0B435CD5"/>
    <w:rsid w:val="0B456825"/>
    <w:rsid w:val="0B4B17AC"/>
    <w:rsid w:val="0B4C1B40"/>
    <w:rsid w:val="0B4F5787"/>
    <w:rsid w:val="0B625354"/>
    <w:rsid w:val="0B6438A9"/>
    <w:rsid w:val="0BB80799"/>
    <w:rsid w:val="0BC22757"/>
    <w:rsid w:val="0BD0342B"/>
    <w:rsid w:val="0BE3070D"/>
    <w:rsid w:val="0BE659E2"/>
    <w:rsid w:val="0BE94FBA"/>
    <w:rsid w:val="0C367BBD"/>
    <w:rsid w:val="0C3C4113"/>
    <w:rsid w:val="0C4225D4"/>
    <w:rsid w:val="0C49239C"/>
    <w:rsid w:val="0C4E57C8"/>
    <w:rsid w:val="0C7336D0"/>
    <w:rsid w:val="0CC36F40"/>
    <w:rsid w:val="0CCE2CF7"/>
    <w:rsid w:val="0CE75800"/>
    <w:rsid w:val="0CF02600"/>
    <w:rsid w:val="0D162766"/>
    <w:rsid w:val="0D30615A"/>
    <w:rsid w:val="0D4A590E"/>
    <w:rsid w:val="0D4C5E85"/>
    <w:rsid w:val="0D50445B"/>
    <w:rsid w:val="0D7807F1"/>
    <w:rsid w:val="0D895A46"/>
    <w:rsid w:val="0D8D49B2"/>
    <w:rsid w:val="0D9B67EB"/>
    <w:rsid w:val="0DA45AD2"/>
    <w:rsid w:val="0DDC7812"/>
    <w:rsid w:val="0DE86CEC"/>
    <w:rsid w:val="0E057004"/>
    <w:rsid w:val="0E0A51BD"/>
    <w:rsid w:val="0E141CA7"/>
    <w:rsid w:val="0E1D6D0A"/>
    <w:rsid w:val="0E386D2E"/>
    <w:rsid w:val="0E3D1DE5"/>
    <w:rsid w:val="0E442D5B"/>
    <w:rsid w:val="0E4E7B59"/>
    <w:rsid w:val="0E6E5960"/>
    <w:rsid w:val="0EAB7B80"/>
    <w:rsid w:val="0EAE4301"/>
    <w:rsid w:val="0EC32B42"/>
    <w:rsid w:val="0ED27024"/>
    <w:rsid w:val="0ED94F19"/>
    <w:rsid w:val="0EDC5EDB"/>
    <w:rsid w:val="0F0A381F"/>
    <w:rsid w:val="0F1B0DB7"/>
    <w:rsid w:val="0F3425BB"/>
    <w:rsid w:val="0F5A5FCA"/>
    <w:rsid w:val="0F6C7EA7"/>
    <w:rsid w:val="0FA03F81"/>
    <w:rsid w:val="0FC5121F"/>
    <w:rsid w:val="0FC52200"/>
    <w:rsid w:val="0FC57219"/>
    <w:rsid w:val="0FCD54FE"/>
    <w:rsid w:val="0FF11896"/>
    <w:rsid w:val="0FF743B8"/>
    <w:rsid w:val="104114BC"/>
    <w:rsid w:val="104F21E7"/>
    <w:rsid w:val="10522A43"/>
    <w:rsid w:val="105950B7"/>
    <w:rsid w:val="10681B45"/>
    <w:rsid w:val="10D545EB"/>
    <w:rsid w:val="10E51E7E"/>
    <w:rsid w:val="110045E6"/>
    <w:rsid w:val="1109548A"/>
    <w:rsid w:val="110E4212"/>
    <w:rsid w:val="11156035"/>
    <w:rsid w:val="111F2499"/>
    <w:rsid w:val="11296D36"/>
    <w:rsid w:val="1146103D"/>
    <w:rsid w:val="116C7384"/>
    <w:rsid w:val="12305D0B"/>
    <w:rsid w:val="124B307E"/>
    <w:rsid w:val="12595354"/>
    <w:rsid w:val="12676ACE"/>
    <w:rsid w:val="128C79F5"/>
    <w:rsid w:val="12987FD1"/>
    <w:rsid w:val="12D57C7C"/>
    <w:rsid w:val="12DE2F04"/>
    <w:rsid w:val="12F453F7"/>
    <w:rsid w:val="135A65CD"/>
    <w:rsid w:val="13681291"/>
    <w:rsid w:val="139A72A6"/>
    <w:rsid w:val="13D75C16"/>
    <w:rsid w:val="141A71FC"/>
    <w:rsid w:val="14393E39"/>
    <w:rsid w:val="1439492C"/>
    <w:rsid w:val="144E282E"/>
    <w:rsid w:val="148B16AC"/>
    <w:rsid w:val="14905D77"/>
    <w:rsid w:val="14C13D98"/>
    <w:rsid w:val="14C818C6"/>
    <w:rsid w:val="14D17473"/>
    <w:rsid w:val="14D2285A"/>
    <w:rsid w:val="14F848F0"/>
    <w:rsid w:val="152D2F19"/>
    <w:rsid w:val="1533008F"/>
    <w:rsid w:val="153D3401"/>
    <w:rsid w:val="155142E7"/>
    <w:rsid w:val="15855A36"/>
    <w:rsid w:val="158E06A1"/>
    <w:rsid w:val="15932B1E"/>
    <w:rsid w:val="15AF36C0"/>
    <w:rsid w:val="15CA175D"/>
    <w:rsid w:val="15D73E4B"/>
    <w:rsid w:val="15EE7CEF"/>
    <w:rsid w:val="160D691C"/>
    <w:rsid w:val="16333435"/>
    <w:rsid w:val="16391530"/>
    <w:rsid w:val="16550678"/>
    <w:rsid w:val="166C136C"/>
    <w:rsid w:val="168C0198"/>
    <w:rsid w:val="16C6539F"/>
    <w:rsid w:val="16C83962"/>
    <w:rsid w:val="16ED23AA"/>
    <w:rsid w:val="17195883"/>
    <w:rsid w:val="173E2364"/>
    <w:rsid w:val="173E4E07"/>
    <w:rsid w:val="1761710C"/>
    <w:rsid w:val="17812612"/>
    <w:rsid w:val="1789592C"/>
    <w:rsid w:val="17933C9F"/>
    <w:rsid w:val="17B13E29"/>
    <w:rsid w:val="17D67A38"/>
    <w:rsid w:val="17DB1463"/>
    <w:rsid w:val="17E97C5D"/>
    <w:rsid w:val="17ED5B45"/>
    <w:rsid w:val="18260DD1"/>
    <w:rsid w:val="182656C2"/>
    <w:rsid w:val="182E7A85"/>
    <w:rsid w:val="18303541"/>
    <w:rsid w:val="183735E3"/>
    <w:rsid w:val="18485D36"/>
    <w:rsid w:val="18744310"/>
    <w:rsid w:val="189F530B"/>
    <w:rsid w:val="18A12DFD"/>
    <w:rsid w:val="18A922F3"/>
    <w:rsid w:val="18B137E8"/>
    <w:rsid w:val="18BB2661"/>
    <w:rsid w:val="18D46399"/>
    <w:rsid w:val="18F56002"/>
    <w:rsid w:val="192F50C9"/>
    <w:rsid w:val="194040AD"/>
    <w:rsid w:val="19633F03"/>
    <w:rsid w:val="196F047E"/>
    <w:rsid w:val="19943641"/>
    <w:rsid w:val="199E02FC"/>
    <w:rsid w:val="19BA1CE3"/>
    <w:rsid w:val="19DF55C2"/>
    <w:rsid w:val="1A0C61A8"/>
    <w:rsid w:val="1A132F57"/>
    <w:rsid w:val="1A300E03"/>
    <w:rsid w:val="1A3146DE"/>
    <w:rsid w:val="1A5403CD"/>
    <w:rsid w:val="1A5F760F"/>
    <w:rsid w:val="1A6F3E95"/>
    <w:rsid w:val="1A6F6E85"/>
    <w:rsid w:val="1AC050FD"/>
    <w:rsid w:val="1AD22ED2"/>
    <w:rsid w:val="1AD51B88"/>
    <w:rsid w:val="1B2058A0"/>
    <w:rsid w:val="1B2504F1"/>
    <w:rsid w:val="1B2D037E"/>
    <w:rsid w:val="1B566A66"/>
    <w:rsid w:val="1B8565CF"/>
    <w:rsid w:val="1B9104B0"/>
    <w:rsid w:val="1BA96293"/>
    <w:rsid w:val="1BAC363D"/>
    <w:rsid w:val="1BD60F79"/>
    <w:rsid w:val="1C075926"/>
    <w:rsid w:val="1C0C60A0"/>
    <w:rsid w:val="1C261B3D"/>
    <w:rsid w:val="1C2A710A"/>
    <w:rsid w:val="1C41527E"/>
    <w:rsid w:val="1C49412F"/>
    <w:rsid w:val="1C4D3DCD"/>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83301E"/>
    <w:rsid w:val="1D836FC7"/>
    <w:rsid w:val="1D956BB8"/>
    <w:rsid w:val="1D9F4A19"/>
    <w:rsid w:val="1DA05599"/>
    <w:rsid w:val="1DAB519B"/>
    <w:rsid w:val="1DC65420"/>
    <w:rsid w:val="1DC94DC3"/>
    <w:rsid w:val="1DD04ECF"/>
    <w:rsid w:val="1E0649A4"/>
    <w:rsid w:val="1E144E53"/>
    <w:rsid w:val="1E474E6F"/>
    <w:rsid w:val="1E6843C7"/>
    <w:rsid w:val="1E84688B"/>
    <w:rsid w:val="1EA60FCA"/>
    <w:rsid w:val="1EA87417"/>
    <w:rsid w:val="1ED70A99"/>
    <w:rsid w:val="1F117FF2"/>
    <w:rsid w:val="1F35766F"/>
    <w:rsid w:val="1F65672E"/>
    <w:rsid w:val="1F6B4880"/>
    <w:rsid w:val="1F6D18D3"/>
    <w:rsid w:val="1F7222CF"/>
    <w:rsid w:val="1F855EC8"/>
    <w:rsid w:val="1F865B87"/>
    <w:rsid w:val="1F8D0E35"/>
    <w:rsid w:val="1FB611E4"/>
    <w:rsid w:val="1FBA2E91"/>
    <w:rsid w:val="1FC02D54"/>
    <w:rsid w:val="1FD32FA9"/>
    <w:rsid w:val="1FD92D82"/>
    <w:rsid w:val="1FEE1F52"/>
    <w:rsid w:val="207471CF"/>
    <w:rsid w:val="20950348"/>
    <w:rsid w:val="20981E88"/>
    <w:rsid w:val="20A06A24"/>
    <w:rsid w:val="20A10137"/>
    <w:rsid w:val="20A76189"/>
    <w:rsid w:val="20B150E1"/>
    <w:rsid w:val="20B97750"/>
    <w:rsid w:val="20BD2343"/>
    <w:rsid w:val="20C125E5"/>
    <w:rsid w:val="20F77EBA"/>
    <w:rsid w:val="20FE0571"/>
    <w:rsid w:val="21040EE9"/>
    <w:rsid w:val="212F48FD"/>
    <w:rsid w:val="21592DC8"/>
    <w:rsid w:val="216135E4"/>
    <w:rsid w:val="218E60D2"/>
    <w:rsid w:val="21B23C30"/>
    <w:rsid w:val="21D5663A"/>
    <w:rsid w:val="21FB3F4F"/>
    <w:rsid w:val="21FF37BF"/>
    <w:rsid w:val="220D5F91"/>
    <w:rsid w:val="220F017A"/>
    <w:rsid w:val="223A4047"/>
    <w:rsid w:val="223D6488"/>
    <w:rsid w:val="224F423C"/>
    <w:rsid w:val="22590C76"/>
    <w:rsid w:val="227710AB"/>
    <w:rsid w:val="229B4E78"/>
    <w:rsid w:val="22C77F82"/>
    <w:rsid w:val="22E50F21"/>
    <w:rsid w:val="22F562BD"/>
    <w:rsid w:val="23054BAA"/>
    <w:rsid w:val="231C3AC6"/>
    <w:rsid w:val="23261385"/>
    <w:rsid w:val="233970A1"/>
    <w:rsid w:val="2390118C"/>
    <w:rsid w:val="23A33225"/>
    <w:rsid w:val="23A3458B"/>
    <w:rsid w:val="23A83880"/>
    <w:rsid w:val="23AC3B0D"/>
    <w:rsid w:val="23AC7B00"/>
    <w:rsid w:val="23AE3EA4"/>
    <w:rsid w:val="23BD797B"/>
    <w:rsid w:val="23CC13DF"/>
    <w:rsid w:val="23D7668C"/>
    <w:rsid w:val="241374BB"/>
    <w:rsid w:val="241C0641"/>
    <w:rsid w:val="24210897"/>
    <w:rsid w:val="242E0AC8"/>
    <w:rsid w:val="24474E0A"/>
    <w:rsid w:val="244E4AD0"/>
    <w:rsid w:val="246B4679"/>
    <w:rsid w:val="248A767B"/>
    <w:rsid w:val="249900C5"/>
    <w:rsid w:val="24BF7D42"/>
    <w:rsid w:val="255D2F2A"/>
    <w:rsid w:val="256C5A3D"/>
    <w:rsid w:val="257963F1"/>
    <w:rsid w:val="257D2B89"/>
    <w:rsid w:val="25A7402B"/>
    <w:rsid w:val="25D966A6"/>
    <w:rsid w:val="25E16E37"/>
    <w:rsid w:val="25FE15DC"/>
    <w:rsid w:val="26272FA3"/>
    <w:rsid w:val="26571428"/>
    <w:rsid w:val="26653EC4"/>
    <w:rsid w:val="26806C09"/>
    <w:rsid w:val="26863962"/>
    <w:rsid w:val="268F15B2"/>
    <w:rsid w:val="26983FA4"/>
    <w:rsid w:val="26FA6E39"/>
    <w:rsid w:val="271E4603"/>
    <w:rsid w:val="27264DFC"/>
    <w:rsid w:val="272A0710"/>
    <w:rsid w:val="27555997"/>
    <w:rsid w:val="276E4B45"/>
    <w:rsid w:val="277E0E1B"/>
    <w:rsid w:val="279E0013"/>
    <w:rsid w:val="27C13C20"/>
    <w:rsid w:val="27E47883"/>
    <w:rsid w:val="2807271F"/>
    <w:rsid w:val="28120519"/>
    <w:rsid w:val="281327C3"/>
    <w:rsid w:val="28195AAE"/>
    <w:rsid w:val="28323569"/>
    <w:rsid w:val="28326E12"/>
    <w:rsid w:val="28504863"/>
    <w:rsid w:val="28674296"/>
    <w:rsid w:val="287013AF"/>
    <w:rsid w:val="28934004"/>
    <w:rsid w:val="28943CBF"/>
    <w:rsid w:val="28B9246E"/>
    <w:rsid w:val="28DE6D04"/>
    <w:rsid w:val="28E96526"/>
    <w:rsid w:val="28F77A34"/>
    <w:rsid w:val="28FB2B17"/>
    <w:rsid w:val="2905469E"/>
    <w:rsid w:val="29213FAC"/>
    <w:rsid w:val="294019F3"/>
    <w:rsid w:val="295C30A0"/>
    <w:rsid w:val="295F6F3A"/>
    <w:rsid w:val="2978542E"/>
    <w:rsid w:val="298168E8"/>
    <w:rsid w:val="29880DC9"/>
    <w:rsid w:val="299658C8"/>
    <w:rsid w:val="29C74336"/>
    <w:rsid w:val="29EF0632"/>
    <w:rsid w:val="29FF6BE7"/>
    <w:rsid w:val="2A0C4705"/>
    <w:rsid w:val="2A104C01"/>
    <w:rsid w:val="2A2219FF"/>
    <w:rsid w:val="2A2649D3"/>
    <w:rsid w:val="2A2F0453"/>
    <w:rsid w:val="2A375CB0"/>
    <w:rsid w:val="2A3A52DB"/>
    <w:rsid w:val="2A4F7A8E"/>
    <w:rsid w:val="2A5C693A"/>
    <w:rsid w:val="2A783A41"/>
    <w:rsid w:val="2A7C052B"/>
    <w:rsid w:val="2A9D1044"/>
    <w:rsid w:val="2AA14EFF"/>
    <w:rsid w:val="2AC52B69"/>
    <w:rsid w:val="2AE42B9F"/>
    <w:rsid w:val="2AFA4FF0"/>
    <w:rsid w:val="2AFF35D3"/>
    <w:rsid w:val="2B0A651F"/>
    <w:rsid w:val="2B132D50"/>
    <w:rsid w:val="2B4604CF"/>
    <w:rsid w:val="2B6076B4"/>
    <w:rsid w:val="2B617D56"/>
    <w:rsid w:val="2B631EFF"/>
    <w:rsid w:val="2B6E542D"/>
    <w:rsid w:val="2BAC408F"/>
    <w:rsid w:val="2BDD0A2E"/>
    <w:rsid w:val="2BEB27E3"/>
    <w:rsid w:val="2BEB2E9D"/>
    <w:rsid w:val="2BF61207"/>
    <w:rsid w:val="2C1713D1"/>
    <w:rsid w:val="2C2E6F83"/>
    <w:rsid w:val="2C620007"/>
    <w:rsid w:val="2C751CD6"/>
    <w:rsid w:val="2CA8063D"/>
    <w:rsid w:val="2CD367CC"/>
    <w:rsid w:val="2CDD2B9E"/>
    <w:rsid w:val="2D09394F"/>
    <w:rsid w:val="2D1C132F"/>
    <w:rsid w:val="2D51298D"/>
    <w:rsid w:val="2D6345E9"/>
    <w:rsid w:val="2D7E4209"/>
    <w:rsid w:val="2D9B288E"/>
    <w:rsid w:val="2DBD42B5"/>
    <w:rsid w:val="2DCB5DC1"/>
    <w:rsid w:val="2DCE5309"/>
    <w:rsid w:val="2DE2242A"/>
    <w:rsid w:val="2E4225F7"/>
    <w:rsid w:val="2E463849"/>
    <w:rsid w:val="2E5A5340"/>
    <w:rsid w:val="2E6E73D5"/>
    <w:rsid w:val="2E81141D"/>
    <w:rsid w:val="2E9A7ADA"/>
    <w:rsid w:val="2EC2396D"/>
    <w:rsid w:val="2EF80558"/>
    <w:rsid w:val="2F1B0798"/>
    <w:rsid w:val="2F4F0438"/>
    <w:rsid w:val="2F506315"/>
    <w:rsid w:val="2F506BFB"/>
    <w:rsid w:val="2F7E2CC0"/>
    <w:rsid w:val="2F871ABC"/>
    <w:rsid w:val="2F921764"/>
    <w:rsid w:val="2F98405A"/>
    <w:rsid w:val="2FAF32EB"/>
    <w:rsid w:val="2FD11EB8"/>
    <w:rsid w:val="2FE1749B"/>
    <w:rsid w:val="303606F3"/>
    <w:rsid w:val="303D5772"/>
    <w:rsid w:val="303E2207"/>
    <w:rsid w:val="30533443"/>
    <w:rsid w:val="306E40F7"/>
    <w:rsid w:val="306F4499"/>
    <w:rsid w:val="30B15581"/>
    <w:rsid w:val="30B93848"/>
    <w:rsid w:val="30BB37BA"/>
    <w:rsid w:val="30BE1DE8"/>
    <w:rsid w:val="30E45523"/>
    <w:rsid w:val="31253510"/>
    <w:rsid w:val="313177AD"/>
    <w:rsid w:val="31341EAD"/>
    <w:rsid w:val="313712DD"/>
    <w:rsid w:val="31423CC5"/>
    <w:rsid w:val="3157256E"/>
    <w:rsid w:val="3160159B"/>
    <w:rsid w:val="316102EA"/>
    <w:rsid w:val="31665B97"/>
    <w:rsid w:val="31711EF3"/>
    <w:rsid w:val="31854B7E"/>
    <w:rsid w:val="31E86EE4"/>
    <w:rsid w:val="31F00167"/>
    <w:rsid w:val="31FD6157"/>
    <w:rsid w:val="32171B71"/>
    <w:rsid w:val="322B53E9"/>
    <w:rsid w:val="3268454C"/>
    <w:rsid w:val="32915ABA"/>
    <w:rsid w:val="329C1497"/>
    <w:rsid w:val="32D72576"/>
    <w:rsid w:val="32D93319"/>
    <w:rsid w:val="32E04086"/>
    <w:rsid w:val="32F96A45"/>
    <w:rsid w:val="330D0307"/>
    <w:rsid w:val="331D384C"/>
    <w:rsid w:val="332C3D97"/>
    <w:rsid w:val="3360351F"/>
    <w:rsid w:val="33620CB2"/>
    <w:rsid w:val="33777078"/>
    <w:rsid w:val="33B17CDB"/>
    <w:rsid w:val="33E04B57"/>
    <w:rsid w:val="33FA7456"/>
    <w:rsid w:val="3401685B"/>
    <w:rsid w:val="34024883"/>
    <w:rsid w:val="342C6E98"/>
    <w:rsid w:val="344F7140"/>
    <w:rsid w:val="34714E70"/>
    <w:rsid w:val="34755DB1"/>
    <w:rsid w:val="34935876"/>
    <w:rsid w:val="349E0FB2"/>
    <w:rsid w:val="34A96A1A"/>
    <w:rsid w:val="34B370D1"/>
    <w:rsid w:val="34CA52FD"/>
    <w:rsid w:val="34E622D6"/>
    <w:rsid w:val="35073B82"/>
    <w:rsid w:val="3518700F"/>
    <w:rsid w:val="352F2FF3"/>
    <w:rsid w:val="35375748"/>
    <w:rsid w:val="35486C73"/>
    <w:rsid w:val="359E09BB"/>
    <w:rsid w:val="361A4DE1"/>
    <w:rsid w:val="361F592F"/>
    <w:rsid w:val="362F79EA"/>
    <w:rsid w:val="36516B14"/>
    <w:rsid w:val="36556C85"/>
    <w:rsid w:val="365B1C96"/>
    <w:rsid w:val="36603459"/>
    <w:rsid w:val="366D2C19"/>
    <w:rsid w:val="3675230B"/>
    <w:rsid w:val="36766F5C"/>
    <w:rsid w:val="36777C43"/>
    <w:rsid w:val="367E7A3F"/>
    <w:rsid w:val="36C1347A"/>
    <w:rsid w:val="36C31B41"/>
    <w:rsid w:val="36C532A1"/>
    <w:rsid w:val="36CE234D"/>
    <w:rsid w:val="36D347D3"/>
    <w:rsid w:val="36DA50A9"/>
    <w:rsid w:val="36F46372"/>
    <w:rsid w:val="37123F28"/>
    <w:rsid w:val="372268CB"/>
    <w:rsid w:val="372F4949"/>
    <w:rsid w:val="3736228A"/>
    <w:rsid w:val="37671725"/>
    <w:rsid w:val="376F122C"/>
    <w:rsid w:val="3798526A"/>
    <w:rsid w:val="37B72EB1"/>
    <w:rsid w:val="37C1607A"/>
    <w:rsid w:val="37C42A0D"/>
    <w:rsid w:val="37C806F3"/>
    <w:rsid w:val="37C85C3C"/>
    <w:rsid w:val="37CF1603"/>
    <w:rsid w:val="38585500"/>
    <w:rsid w:val="385D1C71"/>
    <w:rsid w:val="386038B3"/>
    <w:rsid w:val="38684A38"/>
    <w:rsid w:val="388E1434"/>
    <w:rsid w:val="38BA5460"/>
    <w:rsid w:val="38C62FF5"/>
    <w:rsid w:val="38D62476"/>
    <w:rsid w:val="38E27127"/>
    <w:rsid w:val="39027E88"/>
    <w:rsid w:val="39075875"/>
    <w:rsid w:val="391904A1"/>
    <w:rsid w:val="391C718D"/>
    <w:rsid w:val="39311BAD"/>
    <w:rsid w:val="394D30B0"/>
    <w:rsid w:val="394F6067"/>
    <w:rsid w:val="39624091"/>
    <w:rsid w:val="397C6037"/>
    <w:rsid w:val="39D43B66"/>
    <w:rsid w:val="39EC03FA"/>
    <w:rsid w:val="3A1D058F"/>
    <w:rsid w:val="3A1E303B"/>
    <w:rsid w:val="3A1F74C9"/>
    <w:rsid w:val="3A2A1F54"/>
    <w:rsid w:val="3A2D40D1"/>
    <w:rsid w:val="3A314B02"/>
    <w:rsid w:val="3A5C2602"/>
    <w:rsid w:val="3A79657B"/>
    <w:rsid w:val="3A8B77C7"/>
    <w:rsid w:val="3A8F7DE5"/>
    <w:rsid w:val="3A9A32EA"/>
    <w:rsid w:val="3ACD391F"/>
    <w:rsid w:val="3B026D00"/>
    <w:rsid w:val="3B1471CB"/>
    <w:rsid w:val="3B3836C7"/>
    <w:rsid w:val="3B5F2B46"/>
    <w:rsid w:val="3B655681"/>
    <w:rsid w:val="3B6C4553"/>
    <w:rsid w:val="3B6F3ABC"/>
    <w:rsid w:val="3B7527F4"/>
    <w:rsid w:val="3B7754EB"/>
    <w:rsid w:val="3BAA143A"/>
    <w:rsid w:val="3BAC7D85"/>
    <w:rsid w:val="3BC378A6"/>
    <w:rsid w:val="3BDC08FD"/>
    <w:rsid w:val="3BE42ECD"/>
    <w:rsid w:val="3BFE1CAB"/>
    <w:rsid w:val="3C10260E"/>
    <w:rsid w:val="3C274A05"/>
    <w:rsid w:val="3C43437F"/>
    <w:rsid w:val="3C4F746D"/>
    <w:rsid w:val="3C6A66D6"/>
    <w:rsid w:val="3C7511AE"/>
    <w:rsid w:val="3CA977D2"/>
    <w:rsid w:val="3CBF0958"/>
    <w:rsid w:val="3CC733AF"/>
    <w:rsid w:val="3CCB1880"/>
    <w:rsid w:val="3CD72551"/>
    <w:rsid w:val="3CE64043"/>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247E9"/>
    <w:rsid w:val="3F1A0890"/>
    <w:rsid w:val="3F3F5846"/>
    <w:rsid w:val="3F71500B"/>
    <w:rsid w:val="3F7B33F8"/>
    <w:rsid w:val="3F801023"/>
    <w:rsid w:val="3F8064EB"/>
    <w:rsid w:val="3F950FB5"/>
    <w:rsid w:val="3F982DCA"/>
    <w:rsid w:val="3FCB5632"/>
    <w:rsid w:val="3FD12D26"/>
    <w:rsid w:val="3FDE4917"/>
    <w:rsid w:val="3FE2412F"/>
    <w:rsid w:val="402F3ADF"/>
    <w:rsid w:val="40306F5A"/>
    <w:rsid w:val="40476BB3"/>
    <w:rsid w:val="40546FB6"/>
    <w:rsid w:val="40554803"/>
    <w:rsid w:val="407A60D5"/>
    <w:rsid w:val="407D4F24"/>
    <w:rsid w:val="40961808"/>
    <w:rsid w:val="40AB4DEE"/>
    <w:rsid w:val="40D24BBE"/>
    <w:rsid w:val="40EC4043"/>
    <w:rsid w:val="41166469"/>
    <w:rsid w:val="412008E0"/>
    <w:rsid w:val="413A6D3B"/>
    <w:rsid w:val="41515AC7"/>
    <w:rsid w:val="41902B9F"/>
    <w:rsid w:val="41C02331"/>
    <w:rsid w:val="41C13A63"/>
    <w:rsid w:val="41C67037"/>
    <w:rsid w:val="41D229E1"/>
    <w:rsid w:val="41EC6E94"/>
    <w:rsid w:val="41F72149"/>
    <w:rsid w:val="41FC64BD"/>
    <w:rsid w:val="4228585D"/>
    <w:rsid w:val="42415ACC"/>
    <w:rsid w:val="427D539F"/>
    <w:rsid w:val="42991E30"/>
    <w:rsid w:val="42CC19F4"/>
    <w:rsid w:val="42CE0B28"/>
    <w:rsid w:val="42CF6367"/>
    <w:rsid w:val="42D36FBC"/>
    <w:rsid w:val="42DE1CCC"/>
    <w:rsid w:val="4308546B"/>
    <w:rsid w:val="43263445"/>
    <w:rsid w:val="434157E3"/>
    <w:rsid w:val="43494860"/>
    <w:rsid w:val="434D380E"/>
    <w:rsid w:val="43934189"/>
    <w:rsid w:val="439D4850"/>
    <w:rsid w:val="43C27232"/>
    <w:rsid w:val="43ED069F"/>
    <w:rsid w:val="442A6E5A"/>
    <w:rsid w:val="44356E29"/>
    <w:rsid w:val="445C4B8F"/>
    <w:rsid w:val="447C2A1B"/>
    <w:rsid w:val="447F5CBE"/>
    <w:rsid w:val="44833851"/>
    <w:rsid w:val="44982752"/>
    <w:rsid w:val="44BF6F86"/>
    <w:rsid w:val="44C45031"/>
    <w:rsid w:val="44D53AB2"/>
    <w:rsid w:val="44DA00B4"/>
    <w:rsid w:val="44F27B0D"/>
    <w:rsid w:val="45151583"/>
    <w:rsid w:val="45174CA4"/>
    <w:rsid w:val="45485BDE"/>
    <w:rsid w:val="457004A6"/>
    <w:rsid w:val="457D4A3F"/>
    <w:rsid w:val="458571EC"/>
    <w:rsid w:val="45945C30"/>
    <w:rsid w:val="459F2306"/>
    <w:rsid w:val="45A832FE"/>
    <w:rsid w:val="45AB6174"/>
    <w:rsid w:val="45BA63E5"/>
    <w:rsid w:val="45CC5EDC"/>
    <w:rsid w:val="45F50221"/>
    <w:rsid w:val="45F73D47"/>
    <w:rsid w:val="462D2575"/>
    <w:rsid w:val="463D4287"/>
    <w:rsid w:val="46467FD8"/>
    <w:rsid w:val="46601D33"/>
    <w:rsid w:val="4666746C"/>
    <w:rsid w:val="467505FA"/>
    <w:rsid w:val="467B6008"/>
    <w:rsid w:val="468720BA"/>
    <w:rsid w:val="46895AFC"/>
    <w:rsid w:val="468E6A9E"/>
    <w:rsid w:val="46BC623F"/>
    <w:rsid w:val="46D855B9"/>
    <w:rsid w:val="470D2C74"/>
    <w:rsid w:val="47176AEE"/>
    <w:rsid w:val="47236E19"/>
    <w:rsid w:val="4744020E"/>
    <w:rsid w:val="474D42B3"/>
    <w:rsid w:val="477570F1"/>
    <w:rsid w:val="47AD33FA"/>
    <w:rsid w:val="47B41AAA"/>
    <w:rsid w:val="47CD38AD"/>
    <w:rsid w:val="47DB16D8"/>
    <w:rsid w:val="481726F3"/>
    <w:rsid w:val="48416760"/>
    <w:rsid w:val="48466F81"/>
    <w:rsid w:val="484D02A2"/>
    <w:rsid w:val="486B647A"/>
    <w:rsid w:val="487F66E9"/>
    <w:rsid w:val="48896934"/>
    <w:rsid w:val="489B48B9"/>
    <w:rsid w:val="48B12AC2"/>
    <w:rsid w:val="48C12AEC"/>
    <w:rsid w:val="48D072A1"/>
    <w:rsid w:val="48D1341D"/>
    <w:rsid w:val="48D63F90"/>
    <w:rsid w:val="48E0279A"/>
    <w:rsid w:val="48E64C8E"/>
    <w:rsid w:val="48FA7B87"/>
    <w:rsid w:val="49023E0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A91ED6"/>
    <w:rsid w:val="4AB92E92"/>
    <w:rsid w:val="4B2134B8"/>
    <w:rsid w:val="4B24233C"/>
    <w:rsid w:val="4B330A0B"/>
    <w:rsid w:val="4B3756CC"/>
    <w:rsid w:val="4B5E55F9"/>
    <w:rsid w:val="4B685D82"/>
    <w:rsid w:val="4B7B4674"/>
    <w:rsid w:val="4B7C663B"/>
    <w:rsid w:val="4B812078"/>
    <w:rsid w:val="4BF71347"/>
    <w:rsid w:val="4BF97932"/>
    <w:rsid w:val="4C107D48"/>
    <w:rsid w:val="4C141E75"/>
    <w:rsid w:val="4C2A4039"/>
    <w:rsid w:val="4C736F36"/>
    <w:rsid w:val="4CAE60E3"/>
    <w:rsid w:val="4CEE1D13"/>
    <w:rsid w:val="4D032DA9"/>
    <w:rsid w:val="4D0C6DBE"/>
    <w:rsid w:val="4D25615C"/>
    <w:rsid w:val="4D290299"/>
    <w:rsid w:val="4D306726"/>
    <w:rsid w:val="4D36054D"/>
    <w:rsid w:val="4D41137F"/>
    <w:rsid w:val="4D4D3B7A"/>
    <w:rsid w:val="4D524AEA"/>
    <w:rsid w:val="4D5724F7"/>
    <w:rsid w:val="4D757452"/>
    <w:rsid w:val="4D8C3F82"/>
    <w:rsid w:val="4DBC14B8"/>
    <w:rsid w:val="4DE936C7"/>
    <w:rsid w:val="4DF23555"/>
    <w:rsid w:val="4E050D4C"/>
    <w:rsid w:val="4E06569E"/>
    <w:rsid w:val="4E093792"/>
    <w:rsid w:val="4E173610"/>
    <w:rsid w:val="4E1D26B7"/>
    <w:rsid w:val="4E1D3A0D"/>
    <w:rsid w:val="4E1F052C"/>
    <w:rsid w:val="4E451D41"/>
    <w:rsid w:val="4E7A454C"/>
    <w:rsid w:val="4E820B4C"/>
    <w:rsid w:val="4E85341C"/>
    <w:rsid w:val="4E9B7B12"/>
    <w:rsid w:val="4EA33BAD"/>
    <w:rsid w:val="4EC47712"/>
    <w:rsid w:val="4ED212E5"/>
    <w:rsid w:val="4EDD3C61"/>
    <w:rsid w:val="4EE43E79"/>
    <w:rsid w:val="4EF1457F"/>
    <w:rsid w:val="4F2C40A0"/>
    <w:rsid w:val="4F2F3B98"/>
    <w:rsid w:val="4F380B7A"/>
    <w:rsid w:val="4F424B82"/>
    <w:rsid w:val="4F4B0CB3"/>
    <w:rsid w:val="4F4F0EBF"/>
    <w:rsid w:val="4F586D8F"/>
    <w:rsid w:val="4F89799A"/>
    <w:rsid w:val="4F8C4B40"/>
    <w:rsid w:val="4FAA5CD5"/>
    <w:rsid w:val="4FBD187E"/>
    <w:rsid w:val="4FC56067"/>
    <w:rsid w:val="4FD11AC0"/>
    <w:rsid w:val="4FEA4E33"/>
    <w:rsid w:val="502F75EB"/>
    <w:rsid w:val="50400243"/>
    <w:rsid w:val="50494336"/>
    <w:rsid w:val="50784012"/>
    <w:rsid w:val="50813C12"/>
    <w:rsid w:val="5087463E"/>
    <w:rsid w:val="50A11680"/>
    <w:rsid w:val="50B77550"/>
    <w:rsid w:val="50C773AE"/>
    <w:rsid w:val="50CD6602"/>
    <w:rsid w:val="50E6022F"/>
    <w:rsid w:val="510D0F23"/>
    <w:rsid w:val="51197B59"/>
    <w:rsid w:val="516105A3"/>
    <w:rsid w:val="51615030"/>
    <w:rsid w:val="51627812"/>
    <w:rsid w:val="51C136D4"/>
    <w:rsid w:val="51D33F6D"/>
    <w:rsid w:val="51DB1448"/>
    <w:rsid w:val="52045DB4"/>
    <w:rsid w:val="520F3BF8"/>
    <w:rsid w:val="522C275E"/>
    <w:rsid w:val="524C13A2"/>
    <w:rsid w:val="524D1526"/>
    <w:rsid w:val="529000F6"/>
    <w:rsid w:val="5296149A"/>
    <w:rsid w:val="52A65672"/>
    <w:rsid w:val="52BA4073"/>
    <w:rsid w:val="52CA2507"/>
    <w:rsid w:val="52CD7B31"/>
    <w:rsid w:val="52D32A37"/>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32E36"/>
    <w:rsid w:val="53EC3125"/>
    <w:rsid w:val="54203B94"/>
    <w:rsid w:val="5424233E"/>
    <w:rsid w:val="542A3DC2"/>
    <w:rsid w:val="542C299E"/>
    <w:rsid w:val="543527D7"/>
    <w:rsid w:val="543642C1"/>
    <w:rsid w:val="5461235D"/>
    <w:rsid w:val="54667BA2"/>
    <w:rsid w:val="547E7555"/>
    <w:rsid w:val="54806F19"/>
    <w:rsid w:val="54A01FAE"/>
    <w:rsid w:val="54A478E7"/>
    <w:rsid w:val="54AC3148"/>
    <w:rsid w:val="54C0256E"/>
    <w:rsid w:val="54C334B7"/>
    <w:rsid w:val="54D4667D"/>
    <w:rsid w:val="54D55C56"/>
    <w:rsid w:val="54EC389B"/>
    <w:rsid w:val="54F847D9"/>
    <w:rsid w:val="55126190"/>
    <w:rsid w:val="555F3833"/>
    <w:rsid w:val="55667780"/>
    <w:rsid w:val="556B447A"/>
    <w:rsid w:val="556E493A"/>
    <w:rsid w:val="55725F14"/>
    <w:rsid w:val="55941D63"/>
    <w:rsid w:val="559C0CE1"/>
    <w:rsid w:val="559E75DC"/>
    <w:rsid w:val="55B42D88"/>
    <w:rsid w:val="55D11119"/>
    <w:rsid w:val="55DB1F79"/>
    <w:rsid w:val="560A42BD"/>
    <w:rsid w:val="560C1D89"/>
    <w:rsid w:val="56353B20"/>
    <w:rsid w:val="563A6A4D"/>
    <w:rsid w:val="56443B98"/>
    <w:rsid w:val="56453A77"/>
    <w:rsid w:val="56757259"/>
    <w:rsid w:val="568B7EB7"/>
    <w:rsid w:val="56BC078F"/>
    <w:rsid w:val="56CB4BCB"/>
    <w:rsid w:val="56FB75FE"/>
    <w:rsid w:val="572F42F6"/>
    <w:rsid w:val="57391A95"/>
    <w:rsid w:val="573F3C9E"/>
    <w:rsid w:val="574028CB"/>
    <w:rsid w:val="574C52C4"/>
    <w:rsid w:val="57526FDB"/>
    <w:rsid w:val="57572F35"/>
    <w:rsid w:val="575B33A4"/>
    <w:rsid w:val="57674A5D"/>
    <w:rsid w:val="579775E1"/>
    <w:rsid w:val="57C03633"/>
    <w:rsid w:val="57C90530"/>
    <w:rsid w:val="57CE0836"/>
    <w:rsid w:val="582F44F7"/>
    <w:rsid w:val="583F27F2"/>
    <w:rsid w:val="58455B6D"/>
    <w:rsid w:val="584D29B0"/>
    <w:rsid w:val="584F7C49"/>
    <w:rsid w:val="5856049F"/>
    <w:rsid w:val="5888302C"/>
    <w:rsid w:val="5889129A"/>
    <w:rsid w:val="58A70AE5"/>
    <w:rsid w:val="58AD528C"/>
    <w:rsid w:val="58B31955"/>
    <w:rsid w:val="58BA45A1"/>
    <w:rsid w:val="594F6915"/>
    <w:rsid w:val="59737A65"/>
    <w:rsid w:val="59842DF4"/>
    <w:rsid w:val="59947CE9"/>
    <w:rsid w:val="59A0359A"/>
    <w:rsid w:val="59E52D9A"/>
    <w:rsid w:val="5A300449"/>
    <w:rsid w:val="5A482DEE"/>
    <w:rsid w:val="5A55295D"/>
    <w:rsid w:val="5A7E104A"/>
    <w:rsid w:val="5A8208A0"/>
    <w:rsid w:val="5A861FD5"/>
    <w:rsid w:val="5AE3253A"/>
    <w:rsid w:val="5AE859D8"/>
    <w:rsid w:val="5AEA30C9"/>
    <w:rsid w:val="5AEA3475"/>
    <w:rsid w:val="5AF54C6B"/>
    <w:rsid w:val="5B087B94"/>
    <w:rsid w:val="5B0C2FBE"/>
    <w:rsid w:val="5B0E3E89"/>
    <w:rsid w:val="5B124740"/>
    <w:rsid w:val="5B31434D"/>
    <w:rsid w:val="5B3A10B7"/>
    <w:rsid w:val="5B3F60FF"/>
    <w:rsid w:val="5B3F66E7"/>
    <w:rsid w:val="5B872AE6"/>
    <w:rsid w:val="5BA77753"/>
    <w:rsid w:val="5BAB0BC1"/>
    <w:rsid w:val="5BB60E53"/>
    <w:rsid w:val="5BC025EF"/>
    <w:rsid w:val="5C077640"/>
    <w:rsid w:val="5C1203C7"/>
    <w:rsid w:val="5C1F35AE"/>
    <w:rsid w:val="5C3905BF"/>
    <w:rsid w:val="5C66397A"/>
    <w:rsid w:val="5C7349B6"/>
    <w:rsid w:val="5C824C05"/>
    <w:rsid w:val="5C8725EE"/>
    <w:rsid w:val="5CB0251A"/>
    <w:rsid w:val="5CB97030"/>
    <w:rsid w:val="5CC97332"/>
    <w:rsid w:val="5D073AE3"/>
    <w:rsid w:val="5D187049"/>
    <w:rsid w:val="5D1D2427"/>
    <w:rsid w:val="5D3676C3"/>
    <w:rsid w:val="5D756277"/>
    <w:rsid w:val="5D760215"/>
    <w:rsid w:val="5D7D3B34"/>
    <w:rsid w:val="5D955FBD"/>
    <w:rsid w:val="5DA62524"/>
    <w:rsid w:val="5DAC3919"/>
    <w:rsid w:val="5DB36259"/>
    <w:rsid w:val="5DBD33B2"/>
    <w:rsid w:val="5DC223CB"/>
    <w:rsid w:val="5DF66637"/>
    <w:rsid w:val="5DFF6858"/>
    <w:rsid w:val="5E0F2B0E"/>
    <w:rsid w:val="5E185132"/>
    <w:rsid w:val="5E21523D"/>
    <w:rsid w:val="5E2A0167"/>
    <w:rsid w:val="5E5D68E8"/>
    <w:rsid w:val="5E802A96"/>
    <w:rsid w:val="5E9074FF"/>
    <w:rsid w:val="5EAD0273"/>
    <w:rsid w:val="5EAE1AF2"/>
    <w:rsid w:val="5EB62A77"/>
    <w:rsid w:val="5EB80355"/>
    <w:rsid w:val="5EBB2226"/>
    <w:rsid w:val="5EBE5F24"/>
    <w:rsid w:val="5EF07004"/>
    <w:rsid w:val="5EFB39CD"/>
    <w:rsid w:val="5F0E1E9A"/>
    <w:rsid w:val="5F860C23"/>
    <w:rsid w:val="5FC44411"/>
    <w:rsid w:val="5FE426E2"/>
    <w:rsid w:val="5FFC2EE5"/>
    <w:rsid w:val="605C7AA6"/>
    <w:rsid w:val="605F132B"/>
    <w:rsid w:val="608510A4"/>
    <w:rsid w:val="608762FF"/>
    <w:rsid w:val="609E1C45"/>
    <w:rsid w:val="60B74397"/>
    <w:rsid w:val="60BD4FD1"/>
    <w:rsid w:val="60C23FA5"/>
    <w:rsid w:val="60D507D0"/>
    <w:rsid w:val="60E07610"/>
    <w:rsid w:val="60EA1511"/>
    <w:rsid w:val="60EB6C34"/>
    <w:rsid w:val="60FD5C7B"/>
    <w:rsid w:val="610C1CA3"/>
    <w:rsid w:val="613D7E7B"/>
    <w:rsid w:val="61425C7D"/>
    <w:rsid w:val="617162E9"/>
    <w:rsid w:val="61A52BAA"/>
    <w:rsid w:val="61C36FD5"/>
    <w:rsid w:val="61CF1360"/>
    <w:rsid w:val="61FA0AE4"/>
    <w:rsid w:val="621D7EC3"/>
    <w:rsid w:val="62221C10"/>
    <w:rsid w:val="623438BB"/>
    <w:rsid w:val="62352B2C"/>
    <w:rsid w:val="624B10F0"/>
    <w:rsid w:val="624F3E48"/>
    <w:rsid w:val="62516C98"/>
    <w:rsid w:val="62635981"/>
    <w:rsid w:val="629B3E75"/>
    <w:rsid w:val="629B5D43"/>
    <w:rsid w:val="62A36D1F"/>
    <w:rsid w:val="62A40365"/>
    <w:rsid w:val="62A469A9"/>
    <w:rsid w:val="62A92FF1"/>
    <w:rsid w:val="62B90FFE"/>
    <w:rsid w:val="62E10186"/>
    <w:rsid w:val="62F6018D"/>
    <w:rsid w:val="63016E3A"/>
    <w:rsid w:val="63034141"/>
    <w:rsid w:val="63045E00"/>
    <w:rsid w:val="630A731B"/>
    <w:rsid w:val="631A3570"/>
    <w:rsid w:val="63386B48"/>
    <w:rsid w:val="633A3FE7"/>
    <w:rsid w:val="63410B16"/>
    <w:rsid w:val="63562840"/>
    <w:rsid w:val="636D5D53"/>
    <w:rsid w:val="637141EC"/>
    <w:rsid w:val="63805B1F"/>
    <w:rsid w:val="63834973"/>
    <w:rsid w:val="638F3DC7"/>
    <w:rsid w:val="6397194C"/>
    <w:rsid w:val="63AB4D19"/>
    <w:rsid w:val="63DA4B5E"/>
    <w:rsid w:val="63DE2C24"/>
    <w:rsid w:val="64273E62"/>
    <w:rsid w:val="642E2892"/>
    <w:rsid w:val="643B736C"/>
    <w:rsid w:val="64446AA0"/>
    <w:rsid w:val="64AD7C37"/>
    <w:rsid w:val="64B0399F"/>
    <w:rsid w:val="64B05758"/>
    <w:rsid w:val="64BE4B0D"/>
    <w:rsid w:val="65075A96"/>
    <w:rsid w:val="650E600B"/>
    <w:rsid w:val="650F0C7B"/>
    <w:rsid w:val="651541F8"/>
    <w:rsid w:val="652B691A"/>
    <w:rsid w:val="65B221E6"/>
    <w:rsid w:val="65BB5F2E"/>
    <w:rsid w:val="65E939D5"/>
    <w:rsid w:val="66426031"/>
    <w:rsid w:val="66593B74"/>
    <w:rsid w:val="665D2DD8"/>
    <w:rsid w:val="66651C8A"/>
    <w:rsid w:val="66675176"/>
    <w:rsid w:val="669F2C65"/>
    <w:rsid w:val="66BE6B53"/>
    <w:rsid w:val="66C55FD8"/>
    <w:rsid w:val="66C96C89"/>
    <w:rsid w:val="66D333AF"/>
    <w:rsid w:val="67023742"/>
    <w:rsid w:val="67192A34"/>
    <w:rsid w:val="674A4927"/>
    <w:rsid w:val="6760233B"/>
    <w:rsid w:val="677243C5"/>
    <w:rsid w:val="678568CD"/>
    <w:rsid w:val="67904A3A"/>
    <w:rsid w:val="67A24F14"/>
    <w:rsid w:val="67BB4EAD"/>
    <w:rsid w:val="67E453F6"/>
    <w:rsid w:val="67F130F8"/>
    <w:rsid w:val="67F84AFE"/>
    <w:rsid w:val="680878A3"/>
    <w:rsid w:val="68340476"/>
    <w:rsid w:val="68366D6B"/>
    <w:rsid w:val="68375AD4"/>
    <w:rsid w:val="683870E8"/>
    <w:rsid w:val="68457681"/>
    <w:rsid w:val="684977D5"/>
    <w:rsid w:val="68552C50"/>
    <w:rsid w:val="685A3445"/>
    <w:rsid w:val="685D34E7"/>
    <w:rsid w:val="686A1EFF"/>
    <w:rsid w:val="68A8123A"/>
    <w:rsid w:val="68B84F4C"/>
    <w:rsid w:val="69055229"/>
    <w:rsid w:val="6929374C"/>
    <w:rsid w:val="692F20BB"/>
    <w:rsid w:val="69446F6F"/>
    <w:rsid w:val="69784C3F"/>
    <w:rsid w:val="69C1095D"/>
    <w:rsid w:val="6A0138F7"/>
    <w:rsid w:val="6A1E155A"/>
    <w:rsid w:val="6A271505"/>
    <w:rsid w:val="6A682BD4"/>
    <w:rsid w:val="6A7A13D2"/>
    <w:rsid w:val="6A7B5447"/>
    <w:rsid w:val="6A8D7882"/>
    <w:rsid w:val="6ADB012D"/>
    <w:rsid w:val="6AE3748E"/>
    <w:rsid w:val="6AE83C5F"/>
    <w:rsid w:val="6AF53FAE"/>
    <w:rsid w:val="6B1C3EC6"/>
    <w:rsid w:val="6B3F4C28"/>
    <w:rsid w:val="6B574638"/>
    <w:rsid w:val="6B5F5B98"/>
    <w:rsid w:val="6B615C8D"/>
    <w:rsid w:val="6B67068F"/>
    <w:rsid w:val="6B6E2E8D"/>
    <w:rsid w:val="6B972E45"/>
    <w:rsid w:val="6B977A86"/>
    <w:rsid w:val="6BAB6FBB"/>
    <w:rsid w:val="6BB568D4"/>
    <w:rsid w:val="6BD07868"/>
    <w:rsid w:val="6BDF720E"/>
    <w:rsid w:val="6BDF79C7"/>
    <w:rsid w:val="6BE146ED"/>
    <w:rsid w:val="6C040695"/>
    <w:rsid w:val="6C0B074D"/>
    <w:rsid w:val="6C1458EF"/>
    <w:rsid w:val="6C231806"/>
    <w:rsid w:val="6C275F8B"/>
    <w:rsid w:val="6C2C76C9"/>
    <w:rsid w:val="6C3B15FF"/>
    <w:rsid w:val="6C3B431E"/>
    <w:rsid w:val="6C3E5116"/>
    <w:rsid w:val="6C4A65DC"/>
    <w:rsid w:val="6C725FD7"/>
    <w:rsid w:val="6C8379F5"/>
    <w:rsid w:val="6C852D02"/>
    <w:rsid w:val="6CEA2C90"/>
    <w:rsid w:val="6CFA5C74"/>
    <w:rsid w:val="6D272DFD"/>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6B46D3"/>
    <w:rsid w:val="6E953983"/>
    <w:rsid w:val="6E95768E"/>
    <w:rsid w:val="6EA14900"/>
    <w:rsid w:val="6EB27AA3"/>
    <w:rsid w:val="6EBD1CFE"/>
    <w:rsid w:val="6EF9461D"/>
    <w:rsid w:val="6F1348E9"/>
    <w:rsid w:val="6F2A01FE"/>
    <w:rsid w:val="6F2A71A4"/>
    <w:rsid w:val="6F5D1EE4"/>
    <w:rsid w:val="6F9415EA"/>
    <w:rsid w:val="6FB72F84"/>
    <w:rsid w:val="6FCA5E7C"/>
    <w:rsid w:val="6FE11F22"/>
    <w:rsid w:val="6FE3419F"/>
    <w:rsid w:val="6FF778F1"/>
    <w:rsid w:val="700346D4"/>
    <w:rsid w:val="700972F0"/>
    <w:rsid w:val="70287F2C"/>
    <w:rsid w:val="70AF69EB"/>
    <w:rsid w:val="70C667BE"/>
    <w:rsid w:val="70DE2249"/>
    <w:rsid w:val="70F97D93"/>
    <w:rsid w:val="710E13DA"/>
    <w:rsid w:val="71181113"/>
    <w:rsid w:val="711D7CA6"/>
    <w:rsid w:val="71226ACC"/>
    <w:rsid w:val="71227E63"/>
    <w:rsid w:val="71614B6B"/>
    <w:rsid w:val="718D2905"/>
    <w:rsid w:val="719909D2"/>
    <w:rsid w:val="719B61D4"/>
    <w:rsid w:val="71A10922"/>
    <w:rsid w:val="71D214DD"/>
    <w:rsid w:val="71E107C1"/>
    <w:rsid w:val="71F62920"/>
    <w:rsid w:val="72091DAA"/>
    <w:rsid w:val="72267D97"/>
    <w:rsid w:val="723734D4"/>
    <w:rsid w:val="724E29D1"/>
    <w:rsid w:val="728564F5"/>
    <w:rsid w:val="728B7ACE"/>
    <w:rsid w:val="728E70EC"/>
    <w:rsid w:val="729701CD"/>
    <w:rsid w:val="72AB431D"/>
    <w:rsid w:val="72DA09BB"/>
    <w:rsid w:val="72E745EF"/>
    <w:rsid w:val="72E97F76"/>
    <w:rsid w:val="730E0485"/>
    <w:rsid w:val="730E4D7D"/>
    <w:rsid w:val="731466EF"/>
    <w:rsid w:val="73212A01"/>
    <w:rsid w:val="732760A9"/>
    <w:rsid w:val="73322FF0"/>
    <w:rsid w:val="733712FB"/>
    <w:rsid w:val="73460FB0"/>
    <w:rsid w:val="73513F28"/>
    <w:rsid w:val="735A7119"/>
    <w:rsid w:val="736127BE"/>
    <w:rsid w:val="739E0038"/>
    <w:rsid w:val="73B34591"/>
    <w:rsid w:val="73D850A2"/>
    <w:rsid w:val="73DE7F6C"/>
    <w:rsid w:val="73E365CE"/>
    <w:rsid w:val="73E64B1D"/>
    <w:rsid w:val="740735EA"/>
    <w:rsid w:val="7408106C"/>
    <w:rsid w:val="7412351E"/>
    <w:rsid w:val="749F2D9C"/>
    <w:rsid w:val="74BB4279"/>
    <w:rsid w:val="74BE4E97"/>
    <w:rsid w:val="74D504C8"/>
    <w:rsid w:val="74F679F1"/>
    <w:rsid w:val="74F841F7"/>
    <w:rsid w:val="75003D28"/>
    <w:rsid w:val="750445F2"/>
    <w:rsid w:val="751D637E"/>
    <w:rsid w:val="751F2555"/>
    <w:rsid w:val="753504B8"/>
    <w:rsid w:val="75466A74"/>
    <w:rsid w:val="757F267E"/>
    <w:rsid w:val="758418D8"/>
    <w:rsid w:val="75A17528"/>
    <w:rsid w:val="75AA6AC3"/>
    <w:rsid w:val="75B749A9"/>
    <w:rsid w:val="75CB1443"/>
    <w:rsid w:val="75CD3F16"/>
    <w:rsid w:val="75EA5BFB"/>
    <w:rsid w:val="75FF1B3B"/>
    <w:rsid w:val="761730D6"/>
    <w:rsid w:val="761A34DA"/>
    <w:rsid w:val="76781DCD"/>
    <w:rsid w:val="76D84698"/>
    <w:rsid w:val="775865D7"/>
    <w:rsid w:val="775A33B3"/>
    <w:rsid w:val="775B4584"/>
    <w:rsid w:val="776234AF"/>
    <w:rsid w:val="776D12AE"/>
    <w:rsid w:val="776F6C29"/>
    <w:rsid w:val="77895532"/>
    <w:rsid w:val="77AD0FE0"/>
    <w:rsid w:val="77BE7384"/>
    <w:rsid w:val="780F37EC"/>
    <w:rsid w:val="787A6E12"/>
    <w:rsid w:val="78821B50"/>
    <w:rsid w:val="788E2A2A"/>
    <w:rsid w:val="78C52EE0"/>
    <w:rsid w:val="78D23C9C"/>
    <w:rsid w:val="7913610A"/>
    <w:rsid w:val="791A167A"/>
    <w:rsid w:val="794D119C"/>
    <w:rsid w:val="796B6F7E"/>
    <w:rsid w:val="79935707"/>
    <w:rsid w:val="799A2128"/>
    <w:rsid w:val="79C0552F"/>
    <w:rsid w:val="79C30D65"/>
    <w:rsid w:val="79CC3295"/>
    <w:rsid w:val="79D37E29"/>
    <w:rsid w:val="7A0B1561"/>
    <w:rsid w:val="7A25258A"/>
    <w:rsid w:val="7A2C646D"/>
    <w:rsid w:val="7A441CE6"/>
    <w:rsid w:val="7A55546C"/>
    <w:rsid w:val="7A743686"/>
    <w:rsid w:val="7A824E2E"/>
    <w:rsid w:val="7A9E7BE0"/>
    <w:rsid w:val="7AFF6437"/>
    <w:rsid w:val="7B021BF1"/>
    <w:rsid w:val="7B4950F7"/>
    <w:rsid w:val="7B9F2862"/>
    <w:rsid w:val="7BA9751C"/>
    <w:rsid w:val="7BAB44F6"/>
    <w:rsid w:val="7BB856C6"/>
    <w:rsid w:val="7BBB27D3"/>
    <w:rsid w:val="7BC24A45"/>
    <w:rsid w:val="7BD52A90"/>
    <w:rsid w:val="7C076616"/>
    <w:rsid w:val="7C0D60AB"/>
    <w:rsid w:val="7C295DFC"/>
    <w:rsid w:val="7C4B37FA"/>
    <w:rsid w:val="7C58255B"/>
    <w:rsid w:val="7C5B5FF8"/>
    <w:rsid w:val="7C910DB6"/>
    <w:rsid w:val="7C9C7B41"/>
    <w:rsid w:val="7C9E490F"/>
    <w:rsid w:val="7CF03F88"/>
    <w:rsid w:val="7CF73786"/>
    <w:rsid w:val="7D091FF0"/>
    <w:rsid w:val="7D4C6AE0"/>
    <w:rsid w:val="7D573168"/>
    <w:rsid w:val="7D5E51C4"/>
    <w:rsid w:val="7D7525FB"/>
    <w:rsid w:val="7DB81491"/>
    <w:rsid w:val="7DC111D1"/>
    <w:rsid w:val="7DC43A43"/>
    <w:rsid w:val="7DC74225"/>
    <w:rsid w:val="7DDA69EF"/>
    <w:rsid w:val="7DDD18D5"/>
    <w:rsid w:val="7DE844FD"/>
    <w:rsid w:val="7E6C26A2"/>
    <w:rsid w:val="7EB35583"/>
    <w:rsid w:val="7EB5276C"/>
    <w:rsid w:val="7EBC57D7"/>
    <w:rsid w:val="7ED0794B"/>
    <w:rsid w:val="7ED70A6F"/>
    <w:rsid w:val="7EE20D78"/>
    <w:rsid w:val="7EFF38D3"/>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Document Map"/>
    <w:basedOn w:val="1"/>
    <w:link w:val="35"/>
    <w:qFormat/>
    <w:uiPriority w:val="0"/>
    <w:rPr>
      <w:rFonts w:ascii="宋体" w:hAnsi="Tahoma"/>
      <w:sz w:val="18"/>
      <w:szCs w:val="18"/>
    </w:rPr>
  </w:style>
  <w:style w:type="paragraph" w:styleId="9">
    <w:name w:val="annotation text"/>
    <w:basedOn w:val="1"/>
    <w:link w:val="64"/>
    <w:semiHidden/>
    <w:qFormat/>
    <w:uiPriority w:val="99"/>
    <w:pPr>
      <w:jc w:val="left"/>
    </w:pPr>
    <w:rPr>
      <w:rFonts w:ascii="Tahoma" w:hAnsi="Tahoma"/>
    </w:rPr>
  </w:style>
  <w:style w:type="paragraph" w:styleId="10">
    <w:name w:val="Body Text 3"/>
    <w:basedOn w:val="1"/>
    <w:qFormat/>
    <w:uiPriority w:val="0"/>
    <w:rPr>
      <w:kern w:val="0"/>
      <w:sz w:val="16"/>
      <w:szCs w:val="16"/>
    </w:r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9"/>
    <w:next w:val="9"/>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8"/>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9"/>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标题 2 Char1"/>
    <w:link w:val="4"/>
    <w:qFormat/>
    <w:uiPriority w:val="0"/>
    <w:rPr>
      <w:rFonts w:ascii="Arial" w:hAnsi="Arial" w:eastAsia="黑体"/>
      <w:b/>
      <w:bCs/>
      <w:sz w:val="32"/>
      <w:szCs w:val="32"/>
    </w:rPr>
  </w:style>
  <w:style w:type="character" w:customStyle="1" w:styleId="99">
    <w:name w:val="标题 1 Char"/>
    <w:link w:val="3"/>
    <w:qFormat/>
    <w:uiPriority w:val="0"/>
    <w:rPr>
      <w:b/>
      <w:bCs/>
      <w:kern w:val="44"/>
      <w:sz w:val="44"/>
      <w:szCs w:val="44"/>
    </w:rPr>
  </w:style>
  <w:style w:type="character" w:customStyle="1" w:styleId="100">
    <w:name w:val="标题 3 Char"/>
    <w:link w:val="5"/>
    <w:qFormat/>
    <w:uiPriority w:val="0"/>
    <w:rPr>
      <w:b/>
      <w:bCs/>
      <w:sz w:val="32"/>
      <w:szCs w:val="32"/>
    </w:rPr>
  </w:style>
  <w:style w:type="character" w:customStyle="1" w:styleId="101">
    <w:name w:val="hover"/>
    <w:basedOn w:val="28"/>
    <w:qFormat/>
    <w:uiPriority w:val="0"/>
  </w:style>
  <w:style w:type="character" w:customStyle="1" w:styleId="102">
    <w:name w:val="layui-laypage-curr"/>
    <w:basedOn w:val="28"/>
    <w:qFormat/>
    <w:uiPriority w:val="0"/>
  </w:style>
  <w:style w:type="character" w:customStyle="1" w:styleId="103">
    <w:name w:val="label"/>
    <w:basedOn w:val="28"/>
    <w:qFormat/>
    <w:uiPriority w:val="0"/>
    <w:rPr>
      <w:color w:val="999999"/>
    </w:rPr>
  </w:style>
  <w:style w:type="character" w:customStyle="1" w:styleId="104">
    <w:name w:val="hover10"/>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42121</Words>
  <Characters>44558</Characters>
  <Lines>212</Lines>
  <Paragraphs>59</Paragraphs>
  <TotalTime>0</TotalTime>
  <ScaleCrop>false</ScaleCrop>
  <LinksUpToDate>false</LinksUpToDate>
  <CharactersWithSpaces>49046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cp:lastModifiedBy>
  <cp:lastPrinted>2019-09-01T07:55:00Z</cp:lastPrinted>
  <dcterms:modified xsi:type="dcterms:W3CDTF">2022-08-02T01:43:31Z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B283A02DA04044EBBBEB55428B5EE3D1</vt:lpwstr>
  </property>
</Properties>
</file>