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8"/>
          <w:szCs w:val="48"/>
        </w:rPr>
      </w:pPr>
    </w:p>
    <w:p>
      <w:pPr>
        <w:pStyle w:val="29"/>
        <w:spacing w:before="0" w:beforeAutospacing="0" w:after="0" w:afterAutospacing="0" w:line="360" w:lineRule="atLeast"/>
        <w:ind w:left="261" w:hanging="261" w:hangingChars="50"/>
        <w:jc w:val="center"/>
        <w:rPr>
          <w:rFonts w:cs="Times New Roman"/>
          <w:b/>
          <w:bCs/>
          <w:sz w:val="52"/>
          <w:szCs w:val="52"/>
        </w:rPr>
      </w:pPr>
      <w:r>
        <w:rPr>
          <w:rFonts w:hint="eastAsia"/>
          <w:b/>
          <w:bCs/>
          <w:sz w:val="52"/>
          <w:szCs w:val="52"/>
          <w:lang w:val="en-US" w:eastAsia="zh-CN"/>
        </w:rPr>
        <w:t>南丰县智能安防小区建设工程设计</w:t>
      </w:r>
      <w:r>
        <w:rPr>
          <w:rFonts w:hint="eastAsia"/>
          <w:b/>
          <w:bCs/>
          <w:sz w:val="52"/>
          <w:szCs w:val="52"/>
        </w:rPr>
        <w:t>项目</w:t>
      </w:r>
    </w:p>
    <w:p>
      <w:pPr>
        <w:ind w:firstLine="2200" w:firstLineChars="250"/>
        <w:rPr>
          <w:rFonts w:ascii="宋体"/>
          <w:spacing w:val="20"/>
          <w:sz w:val="84"/>
          <w:szCs w:val="84"/>
        </w:rPr>
      </w:pPr>
    </w:p>
    <w:p>
      <w:pPr>
        <w:ind w:firstLine="2200" w:firstLineChars="250"/>
        <w:rPr>
          <w:rFonts w:ascii="宋体"/>
          <w:spacing w:val="20"/>
          <w:sz w:val="84"/>
          <w:szCs w:val="84"/>
        </w:rPr>
      </w:pPr>
    </w:p>
    <w:p>
      <w:pPr>
        <w:ind w:firstLine="1900" w:firstLineChars="250"/>
        <w:rPr>
          <w:rFonts w:ascii="宋体"/>
          <w:spacing w:val="20"/>
          <w:sz w:val="72"/>
          <w:szCs w:val="72"/>
        </w:rPr>
      </w:pPr>
    </w:p>
    <w:p>
      <w:pPr>
        <w:ind w:firstLine="1300" w:firstLineChars="250"/>
        <w:rPr>
          <w:rFonts w:ascii="宋体"/>
          <w:spacing w:val="20"/>
          <w:sz w:val="48"/>
          <w:szCs w:val="48"/>
        </w:rPr>
      </w:pPr>
    </w:p>
    <w:p>
      <w:pPr>
        <w:jc w:val="center"/>
        <w:rPr>
          <w:rFonts w:ascii="宋体"/>
          <w:sz w:val="44"/>
          <w:szCs w:val="44"/>
        </w:rPr>
      </w:pPr>
      <w:r>
        <w:rPr>
          <w:rFonts w:ascii="宋体"/>
          <w:spacing w:val="20"/>
          <w:sz w:val="84"/>
          <w:szCs w:val="84"/>
        </w:rPr>
        <w:pict>
          <v:shape id="WordArt 1" o:spid="_x0000_s1026" o:spt="202" type="#_x0000_t202" style="height:49.95pt;width:369.15pt;" filled="f" stroked="f" coordsize="21600,21600">
            <v:path/>
            <v:fill on="f" focussize="0,0"/>
            <v:stroke on="f" joinstyle="miter"/>
            <v:imagedata o:title=""/>
            <o:lock v:ext="edit"/>
            <v:textbox style="mso-fit-shape-to-text:t;">
              <w:txbxContent>
                <w:p>
                  <w:pPr>
                    <w:jc w:val="center"/>
                    <w:rPr>
                      <w:kern w:val="0"/>
                      <w:sz w:val="24"/>
                      <w:szCs w:val="24"/>
                    </w:rPr>
                  </w:pPr>
                  <w:r>
                    <w:rPr>
                      <w:rFonts w:hint="eastAsia" w:ascii="黑体" w:hAnsi="黑体" w:eastAsia="黑体"/>
                      <w:color w:val="000000"/>
                      <w:sz w:val="88"/>
                      <w:szCs w:val="88"/>
                    </w:rPr>
                    <w:t>竞争性磋商文件</w:t>
                  </w:r>
                </w:p>
              </w:txbxContent>
            </v:textbox>
            <w10:wrap type="none"/>
            <w10:anchorlock/>
          </v:shape>
        </w:pict>
      </w:r>
    </w:p>
    <w:p>
      <w:pPr>
        <w:jc w:val="center"/>
        <w:rPr>
          <w:rFonts w:ascii="宋体"/>
          <w:szCs w:val="28"/>
        </w:rPr>
      </w:pPr>
    </w:p>
    <w:p>
      <w:pPr>
        <w:jc w:val="center"/>
        <w:rPr>
          <w:rFonts w:ascii="宋体"/>
          <w:sz w:val="32"/>
          <w:szCs w:val="32"/>
        </w:rPr>
      </w:pPr>
    </w:p>
    <w:p>
      <w:pPr>
        <w:ind w:firstLine="2088" w:firstLineChars="400"/>
        <w:rPr>
          <w:rFonts w:ascii="宋体"/>
          <w:b/>
          <w:bCs/>
          <w:sz w:val="52"/>
          <w:szCs w:val="52"/>
        </w:rPr>
      </w:pPr>
    </w:p>
    <w:p>
      <w:pPr>
        <w:ind w:firstLine="1285" w:firstLineChars="400"/>
        <w:rPr>
          <w:rFonts w:ascii="宋体"/>
          <w:b/>
          <w:bCs/>
          <w:sz w:val="32"/>
          <w:szCs w:val="32"/>
        </w:rPr>
      </w:pPr>
    </w:p>
    <w:p>
      <w:pPr>
        <w:ind w:firstLine="1285" w:firstLineChars="400"/>
        <w:rPr>
          <w:rFonts w:ascii="宋体"/>
          <w:b/>
          <w:bCs/>
          <w:sz w:val="32"/>
          <w:szCs w:val="32"/>
        </w:rPr>
      </w:pPr>
    </w:p>
    <w:p>
      <w:pPr>
        <w:ind w:firstLine="1285" w:firstLineChars="400"/>
        <w:rPr>
          <w:rFonts w:ascii="宋体"/>
          <w:b/>
          <w:bCs/>
          <w:sz w:val="32"/>
          <w:szCs w:val="32"/>
        </w:rPr>
      </w:pPr>
    </w:p>
    <w:p>
      <w:pPr>
        <w:ind w:firstLine="1285" w:firstLineChars="400"/>
        <w:rPr>
          <w:rFonts w:hint="eastAsia" w:ascii="宋体" w:eastAsia="宋体"/>
          <w:b/>
          <w:bCs/>
          <w:sz w:val="32"/>
          <w:szCs w:val="32"/>
          <w:lang w:eastAsia="zh-CN"/>
        </w:rPr>
      </w:pPr>
      <w:r>
        <w:rPr>
          <w:rFonts w:hint="eastAsia" w:ascii="宋体" w:hAnsi="宋体" w:cs="宋体"/>
          <w:b/>
          <w:bCs/>
          <w:sz w:val="32"/>
          <w:szCs w:val="32"/>
          <w:lang w:val="en-US" w:eastAsia="zh-CN"/>
        </w:rPr>
        <w:t xml:space="preserve">项  目 </w:t>
      </w:r>
      <w:r>
        <w:rPr>
          <w:rFonts w:hint="eastAsia" w:ascii="宋体" w:hAnsi="宋体" w:cs="宋体"/>
          <w:b/>
          <w:bCs/>
          <w:sz w:val="32"/>
          <w:szCs w:val="32"/>
        </w:rPr>
        <w:t>编</w:t>
      </w:r>
      <w:r>
        <w:rPr>
          <w:rFonts w:hint="eastAsia" w:ascii="宋体" w:hAnsi="宋体" w:cs="宋体"/>
          <w:b/>
          <w:bCs/>
          <w:sz w:val="32"/>
          <w:szCs w:val="32"/>
          <w:lang w:val="en-US" w:eastAsia="zh-CN"/>
        </w:rPr>
        <w:t xml:space="preserve"> </w:t>
      </w:r>
      <w:r>
        <w:rPr>
          <w:rFonts w:hint="eastAsia" w:ascii="宋体" w:hAnsi="宋体" w:cs="宋体"/>
          <w:b/>
          <w:bCs/>
          <w:sz w:val="32"/>
          <w:szCs w:val="32"/>
        </w:rPr>
        <w:t>号：</w:t>
      </w:r>
      <w:r>
        <w:rPr>
          <w:rFonts w:hint="eastAsia" w:ascii="宋体" w:hAnsi="宋体" w:cs="宋体"/>
          <w:b/>
          <w:bCs/>
          <w:sz w:val="32"/>
          <w:szCs w:val="32"/>
          <w:lang w:eastAsia="zh-CN"/>
        </w:rPr>
        <w:t>FZDX2022-CS08</w:t>
      </w:r>
    </w:p>
    <w:p>
      <w:pPr>
        <w:spacing w:line="800" w:lineRule="exact"/>
        <w:ind w:firstLine="1269" w:firstLineChars="395"/>
        <w:rPr>
          <w:rFonts w:hint="eastAsia" w:ascii="宋体" w:eastAsia="宋体"/>
          <w:b/>
          <w:bCs/>
          <w:sz w:val="32"/>
          <w:szCs w:val="32"/>
          <w:lang w:eastAsia="zh-CN"/>
        </w:rPr>
      </w:pPr>
      <w:r>
        <w:rPr>
          <w:rFonts w:hint="eastAsia" w:ascii="宋体" w:hAnsi="宋体" w:cs="宋体"/>
          <w:b/>
          <w:bCs/>
          <w:sz w:val="32"/>
          <w:szCs w:val="32"/>
        </w:rPr>
        <w:t>采</w:t>
      </w:r>
      <w:r>
        <w:rPr>
          <w:rFonts w:ascii="宋体" w:hAnsi="宋体" w:cs="宋体"/>
          <w:b/>
          <w:bCs/>
          <w:sz w:val="32"/>
          <w:szCs w:val="32"/>
        </w:rPr>
        <w:t xml:space="preserve">  </w:t>
      </w:r>
      <w:r>
        <w:rPr>
          <w:rFonts w:hint="eastAsia" w:ascii="宋体" w:hAnsi="宋体" w:cs="宋体"/>
          <w:b/>
          <w:bCs/>
          <w:sz w:val="32"/>
          <w:szCs w:val="32"/>
        </w:rPr>
        <w:t>购</w:t>
      </w:r>
      <w:r>
        <w:rPr>
          <w:rFonts w:ascii="宋体" w:hAnsi="宋体" w:cs="宋体"/>
          <w:b/>
          <w:bCs/>
          <w:sz w:val="32"/>
          <w:szCs w:val="32"/>
        </w:rPr>
        <w:t xml:space="preserve"> </w:t>
      </w:r>
      <w:r>
        <w:rPr>
          <w:rFonts w:hint="eastAsia" w:ascii="宋体" w:hAnsi="宋体" w:cs="宋体"/>
          <w:b/>
          <w:bCs/>
          <w:sz w:val="32"/>
          <w:szCs w:val="32"/>
        </w:rPr>
        <w:t>单</w:t>
      </w:r>
      <w:r>
        <w:rPr>
          <w:rFonts w:ascii="宋体" w:hAnsi="宋体" w:cs="宋体"/>
          <w:b/>
          <w:bCs/>
          <w:sz w:val="32"/>
          <w:szCs w:val="32"/>
        </w:rPr>
        <w:t xml:space="preserve"> </w:t>
      </w:r>
      <w:r>
        <w:rPr>
          <w:rFonts w:hint="eastAsia" w:ascii="宋体" w:hAnsi="宋体" w:cs="宋体"/>
          <w:b/>
          <w:bCs/>
          <w:sz w:val="32"/>
          <w:szCs w:val="32"/>
        </w:rPr>
        <w:t>位：</w:t>
      </w:r>
      <w:r>
        <w:rPr>
          <w:rFonts w:hint="eastAsia" w:ascii="宋体" w:hAnsi="宋体" w:cs="宋体"/>
          <w:b/>
          <w:bCs/>
          <w:sz w:val="32"/>
          <w:szCs w:val="32"/>
          <w:lang w:eastAsia="zh-CN"/>
        </w:rPr>
        <w:t>南丰县公安局</w:t>
      </w:r>
    </w:p>
    <w:p>
      <w:pPr>
        <w:spacing w:line="800" w:lineRule="exact"/>
        <w:ind w:firstLine="1269" w:firstLineChars="395"/>
        <w:rPr>
          <w:rFonts w:ascii="宋体"/>
          <w:b/>
          <w:bCs/>
          <w:sz w:val="32"/>
          <w:szCs w:val="32"/>
        </w:rPr>
      </w:pPr>
      <w:r>
        <w:rPr>
          <w:rFonts w:hint="eastAsia" w:ascii="宋体" w:hAnsi="宋体" w:cs="宋体"/>
          <w:b/>
          <w:bCs/>
          <w:sz w:val="32"/>
          <w:szCs w:val="32"/>
        </w:rPr>
        <w:t>招标代理机构：抚州市东信招标代理有限公司</w:t>
      </w:r>
    </w:p>
    <w:p>
      <w:pPr>
        <w:spacing w:line="800" w:lineRule="exact"/>
        <w:ind w:firstLine="1269" w:firstLineChars="395"/>
        <w:rPr>
          <w:rFonts w:ascii="宋体"/>
          <w:sz w:val="44"/>
          <w:szCs w:val="44"/>
        </w:rPr>
        <w:sectPr>
          <w:headerReference r:id="rId5" w:type="default"/>
          <w:footerReference r:id="rId6" w:type="default"/>
          <w:pgSz w:w="11907" w:h="16840"/>
          <w:pgMar w:top="1417" w:right="992" w:bottom="867" w:left="992" w:header="720" w:footer="720" w:gutter="0"/>
          <w:pgNumType w:start="1"/>
          <w:cols w:space="0" w:num="1"/>
          <w:docGrid w:linePitch="285" w:charSpace="0"/>
        </w:sectPr>
      </w:pPr>
      <w:r>
        <w:rPr>
          <w:rFonts w:hint="eastAsia" w:ascii="宋体" w:hAnsi="宋体" w:cs="宋体"/>
          <w:b/>
          <w:bCs/>
          <w:sz w:val="32"/>
          <w:szCs w:val="32"/>
        </w:rPr>
        <w:t>编</w:t>
      </w:r>
      <w:r>
        <w:rPr>
          <w:rFonts w:ascii="宋体" w:hAnsi="宋体" w:cs="宋体"/>
          <w:b/>
          <w:bCs/>
          <w:sz w:val="32"/>
          <w:szCs w:val="32"/>
        </w:rPr>
        <w:t xml:space="preserve">  </w:t>
      </w:r>
      <w:r>
        <w:rPr>
          <w:rFonts w:hint="eastAsia" w:ascii="宋体" w:hAnsi="宋体" w:cs="宋体"/>
          <w:b/>
          <w:bCs/>
          <w:sz w:val="32"/>
          <w:szCs w:val="32"/>
        </w:rPr>
        <w:t>制</w:t>
      </w:r>
      <w:r>
        <w:rPr>
          <w:rFonts w:ascii="宋体" w:hAnsi="宋体" w:cs="宋体"/>
          <w:b/>
          <w:bCs/>
          <w:sz w:val="32"/>
          <w:szCs w:val="32"/>
        </w:rPr>
        <w:t xml:space="preserve"> </w:t>
      </w:r>
      <w:r>
        <w:rPr>
          <w:rFonts w:hint="eastAsia" w:ascii="宋体" w:hAnsi="宋体" w:cs="宋体"/>
          <w:b/>
          <w:bCs/>
          <w:sz w:val="32"/>
          <w:szCs w:val="32"/>
        </w:rPr>
        <w:t>日</w:t>
      </w:r>
      <w:r>
        <w:rPr>
          <w:rFonts w:ascii="宋体" w:hAnsi="宋体" w:cs="宋体"/>
          <w:b/>
          <w:bCs/>
          <w:sz w:val="32"/>
          <w:szCs w:val="32"/>
        </w:rPr>
        <w:t xml:space="preserve"> </w:t>
      </w:r>
      <w:r>
        <w:rPr>
          <w:rFonts w:hint="eastAsia" w:ascii="宋体" w:hAnsi="宋体" w:cs="宋体"/>
          <w:b/>
          <w:bCs/>
          <w:sz w:val="32"/>
          <w:szCs w:val="32"/>
        </w:rPr>
        <w:t>期：</w:t>
      </w:r>
      <w:r>
        <w:rPr>
          <w:rFonts w:ascii="宋体" w:hAnsi="宋体" w:cs="宋体"/>
          <w:b/>
          <w:bCs/>
          <w:sz w:val="32"/>
          <w:szCs w:val="32"/>
        </w:rPr>
        <w:t>20</w:t>
      </w:r>
      <w:r>
        <w:rPr>
          <w:rFonts w:hint="eastAsia" w:ascii="宋体" w:hAnsi="宋体" w:cs="宋体"/>
          <w:b/>
          <w:bCs/>
          <w:sz w:val="32"/>
          <w:szCs w:val="32"/>
        </w:rPr>
        <w:t>2</w:t>
      </w:r>
      <w:r>
        <w:rPr>
          <w:rFonts w:hint="eastAsia" w:ascii="宋体" w:hAnsi="宋体" w:cs="宋体"/>
          <w:b/>
          <w:bCs/>
          <w:sz w:val="32"/>
          <w:szCs w:val="32"/>
          <w:lang w:val="en-US" w:eastAsia="zh-CN"/>
        </w:rPr>
        <w:t>2</w:t>
      </w:r>
      <w:r>
        <w:rPr>
          <w:rFonts w:hint="eastAsia" w:ascii="宋体" w:hAnsi="宋体" w:cs="宋体"/>
          <w:b/>
          <w:bCs/>
          <w:sz w:val="32"/>
          <w:szCs w:val="32"/>
        </w:rPr>
        <w:t>年</w:t>
      </w:r>
      <w:r>
        <w:rPr>
          <w:rFonts w:ascii="宋体" w:hAnsi="宋体" w:cs="宋体"/>
          <w:b/>
          <w:bCs/>
          <w:sz w:val="32"/>
          <w:szCs w:val="32"/>
        </w:rPr>
        <w:t>8</w:t>
      </w:r>
      <w:r>
        <w:rPr>
          <w:rFonts w:hint="eastAsia" w:ascii="宋体" w:hAnsi="宋体" w:cs="宋体"/>
          <w:b/>
          <w:bCs/>
          <w:sz w:val="32"/>
          <w:szCs w:val="32"/>
        </w:rPr>
        <w:t>月</w:t>
      </w:r>
    </w:p>
    <w:p>
      <w:pPr>
        <w:spacing w:afterLines="100" w:line="420" w:lineRule="exact"/>
        <w:jc w:val="center"/>
        <w:rPr>
          <w:rFonts w:ascii="宋体"/>
          <w:sz w:val="44"/>
          <w:szCs w:val="44"/>
        </w:rPr>
      </w:pPr>
      <w:r>
        <w:rPr>
          <w:rFonts w:hint="eastAsia" w:ascii="宋体" w:hAnsi="宋体" w:cs="宋体"/>
          <w:sz w:val="44"/>
          <w:szCs w:val="44"/>
        </w:rPr>
        <w:t>目 录</w:t>
      </w:r>
    </w:p>
    <w:p>
      <w:pPr>
        <w:pStyle w:val="22"/>
        <w:tabs>
          <w:tab w:val="right" w:leader="dot" w:pos="9923"/>
        </w:tabs>
        <w:rPr>
          <w:rFonts w:hint="eastAsia" w:ascii="宋体" w:hAnsi="宋体" w:eastAsia="宋体" w:cs="宋体"/>
          <w:b/>
          <w:bCs/>
          <w:sz w:val="30"/>
          <w:szCs w:val="30"/>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_Toc11564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第一章 竞争性磋商邀请</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_Toc11564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22"/>
        <w:tabs>
          <w:tab w:val="right" w:leader="dot" w:pos="9923"/>
        </w:tabs>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_Toc28262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 xml:space="preserve">第二章 </w:t>
      </w:r>
      <w:r>
        <w:rPr>
          <w:rFonts w:hint="eastAsia" w:ascii="宋体" w:hAnsi="宋体" w:eastAsia="宋体" w:cs="宋体"/>
          <w:b/>
          <w:bCs/>
          <w:sz w:val="30"/>
          <w:szCs w:val="30"/>
          <w:lang w:val="en-US" w:eastAsia="zh-CN"/>
        </w:rPr>
        <w:t>磋商</w:t>
      </w:r>
      <w:r>
        <w:rPr>
          <w:rFonts w:hint="eastAsia" w:ascii="宋体" w:hAnsi="宋体" w:eastAsia="宋体" w:cs="宋体"/>
          <w:b/>
          <w:bCs/>
          <w:sz w:val="30"/>
          <w:szCs w:val="30"/>
        </w:rPr>
        <w:t>须知</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_Toc28262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6</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26"/>
        <w:tabs>
          <w:tab w:val="right" w:leader="dot" w:pos="9923"/>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_Toc2542 </w:instrText>
      </w:r>
      <w:r>
        <w:rPr>
          <w:rFonts w:hint="eastAsia" w:ascii="宋体" w:hAnsi="宋体" w:eastAsia="宋体" w:cs="宋体"/>
          <w:szCs w:val="24"/>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4"/>
        </w:rPr>
        <w:fldChar w:fldCharType="end"/>
      </w:r>
    </w:p>
    <w:p>
      <w:pPr>
        <w:pStyle w:val="26"/>
        <w:tabs>
          <w:tab w:val="right" w:leader="dot" w:pos="9923"/>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_Toc25764 </w:instrText>
      </w:r>
      <w:r>
        <w:rPr>
          <w:rFonts w:hint="eastAsia" w:ascii="宋体" w:hAnsi="宋体" w:eastAsia="宋体" w:cs="宋体"/>
          <w:szCs w:val="24"/>
        </w:rPr>
        <w:fldChar w:fldCharType="separate"/>
      </w:r>
      <w:r>
        <w:rPr>
          <w:rFonts w:hint="eastAsia" w:ascii="宋体" w:hAnsi="宋体" w:eastAsia="宋体" w:cs="宋体"/>
        </w:rPr>
        <w:t>（二）磋商文件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_Toc25764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4"/>
        </w:rPr>
        <w:fldChar w:fldCharType="end"/>
      </w:r>
    </w:p>
    <w:p>
      <w:pPr>
        <w:pStyle w:val="26"/>
        <w:tabs>
          <w:tab w:val="right" w:leader="dot" w:pos="9923"/>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_Toc11207 </w:instrText>
      </w:r>
      <w:r>
        <w:rPr>
          <w:rFonts w:hint="eastAsia" w:ascii="宋体" w:hAnsi="宋体" w:eastAsia="宋体" w:cs="宋体"/>
          <w:szCs w:val="24"/>
        </w:rPr>
        <w:fldChar w:fldCharType="separate"/>
      </w:r>
      <w:r>
        <w:rPr>
          <w:rFonts w:hint="eastAsia" w:ascii="宋体" w:hAnsi="宋体" w:eastAsia="宋体" w:cs="宋体"/>
        </w:rPr>
        <w:t>（三）响应文件的编制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_Toc11207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4"/>
        </w:rPr>
        <w:fldChar w:fldCharType="end"/>
      </w:r>
    </w:p>
    <w:p>
      <w:pPr>
        <w:pStyle w:val="26"/>
        <w:tabs>
          <w:tab w:val="right" w:leader="dot" w:pos="9923"/>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_Toc29434 </w:instrText>
      </w:r>
      <w:r>
        <w:rPr>
          <w:rFonts w:hint="eastAsia" w:ascii="宋体" w:hAnsi="宋体" w:eastAsia="宋体" w:cs="宋体"/>
          <w:szCs w:val="24"/>
        </w:rPr>
        <w:fldChar w:fldCharType="separate"/>
      </w:r>
      <w:r>
        <w:rPr>
          <w:rFonts w:hint="eastAsia" w:ascii="宋体" w:hAnsi="宋体" w:eastAsia="宋体" w:cs="宋体"/>
        </w:rPr>
        <w:t>（四）响应文件的提交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_Toc29434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4"/>
        </w:rPr>
        <w:fldChar w:fldCharType="end"/>
      </w:r>
    </w:p>
    <w:p>
      <w:pPr>
        <w:pStyle w:val="26"/>
        <w:tabs>
          <w:tab w:val="right" w:leader="dot" w:pos="9923"/>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_Toc8247 </w:instrText>
      </w:r>
      <w:r>
        <w:rPr>
          <w:rFonts w:hint="eastAsia" w:ascii="宋体" w:hAnsi="宋体" w:eastAsia="宋体" w:cs="宋体"/>
          <w:szCs w:val="24"/>
        </w:rPr>
        <w:fldChar w:fldCharType="separate"/>
      </w:r>
      <w:r>
        <w:rPr>
          <w:rFonts w:hint="eastAsia" w:ascii="宋体" w:hAnsi="宋体" w:eastAsia="宋体" w:cs="宋体"/>
        </w:rPr>
        <w:t>（五）磋商流程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_Toc8247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4"/>
        </w:rPr>
        <w:fldChar w:fldCharType="end"/>
      </w:r>
    </w:p>
    <w:p>
      <w:pPr>
        <w:pStyle w:val="26"/>
        <w:tabs>
          <w:tab w:val="right" w:leader="dot" w:pos="9923"/>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_Toc17908 </w:instrText>
      </w:r>
      <w:r>
        <w:rPr>
          <w:rFonts w:hint="eastAsia" w:ascii="宋体" w:hAnsi="宋体" w:eastAsia="宋体" w:cs="宋体"/>
          <w:szCs w:val="24"/>
        </w:rPr>
        <w:fldChar w:fldCharType="separate"/>
      </w:r>
      <w:r>
        <w:rPr>
          <w:rFonts w:hint="eastAsia" w:ascii="宋体" w:hAnsi="宋体" w:eastAsia="宋体" w:cs="宋体"/>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_Toc17908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24"/>
        </w:rPr>
        <w:fldChar w:fldCharType="end"/>
      </w:r>
    </w:p>
    <w:p>
      <w:pPr>
        <w:pStyle w:val="22"/>
        <w:tabs>
          <w:tab w:val="right" w:leader="dot" w:pos="9923"/>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_Toc27287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章 合同草案条款</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_Toc27287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18</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22"/>
        <w:tabs>
          <w:tab w:val="right" w:leader="dot" w:pos="9923"/>
        </w:tabs>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_Toc8333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章 合同格式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_Toc8333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21</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22"/>
        <w:tabs>
          <w:tab w:val="right" w:leader="dot" w:pos="9923"/>
        </w:tabs>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_Toc8890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第五章 采购项目内容及需求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_Toc8890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22</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_Toc16630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一、采购需求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_Toc16630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_Toc1324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二、商务要求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2"/>
        <w:tabs>
          <w:tab w:val="right" w:leader="dot" w:pos="9923"/>
        </w:tabs>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fldChar w:fldCharType="begin"/>
      </w:r>
      <w:r>
        <w:rPr>
          <w:rFonts w:hint="eastAsia" w:asciiTheme="minorEastAsia" w:hAnsiTheme="minorEastAsia" w:eastAsiaTheme="minorEastAsia" w:cstheme="minorEastAsia"/>
          <w:b/>
          <w:bCs/>
          <w:sz w:val="30"/>
          <w:szCs w:val="30"/>
        </w:rPr>
        <w:instrText xml:space="preserve"> HYPERLINK \l _Toc29753 </w:instrText>
      </w:r>
      <w:r>
        <w:rPr>
          <w:rFonts w:hint="eastAsia" w:asciiTheme="minorEastAsia" w:hAnsiTheme="minorEastAsia" w:eastAsiaTheme="minorEastAsia" w:cstheme="minorEastAsia"/>
          <w:b/>
          <w:bCs/>
          <w:sz w:val="30"/>
          <w:szCs w:val="30"/>
        </w:rPr>
        <w:fldChar w:fldCharType="separate"/>
      </w:r>
      <w:r>
        <w:rPr>
          <w:rFonts w:hint="eastAsia" w:asciiTheme="minorEastAsia" w:hAnsiTheme="minorEastAsia" w:eastAsiaTheme="minorEastAsia" w:cstheme="minorEastAsia"/>
          <w:b/>
          <w:bCs/>
          <w:sz w:val="30"/>
          <w:szCs w:val="30"/>
        </w:rPr>
        <w:t>第六章 评标办法</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rPr>
        <w:fldChar w:fldCharType="begin"/>
      </w:r>
      <w:r>
        <w:rPr>
          <w:rFonts w:hint="eastAsia" w:asciiTheme="minorEastAsia" w:hAnsiTheme="minorEastAsia" w:eastAsiaTheme="minorEastAsia" w:cstheme="minorEastAsia"/>
          <w:b/>
          <w:bCs/>
          <w:sz w:val="30"/>
          <w:szCs w:val="30"/>
        </w:rPr>
        <w:instrText xml:space="preserve"> PAGEREF _Toc29753 \h </w:instrText>
      </w:r>
      <w:r>
        <w:rPr>
          <w:rFonts w:hint="eastAsia" w:asciiTheme="minorEastAsia" w:hAnsiTheme="minorEastAsia" w:eastAsiaTheme="minorEastAsia" w:cstheme="minorEastAsia"/>
          <w:b/>
          <w:bCs/>
          <w:sz w:val="30"/>
          <w:szCs w:val="30"/>
        </w:rPr>
        <w:fldChar w:fldCharType="separate"/>
      </w:r>
      <w:r>
        <w:rPr>
          <w:rFonts w:hint="eastAsia" w:asciiTheme="minorEastAsia" w:hAnsiTheme="minorEastAsia" w:eastAsiaTheme="minorEastAsia" w:cstheme="minorEastAsia"/>
          <w:b/>
          <w:bCs/>
          <w:sz w:val="30"/>
          <w:szCs w:val="30"/>
        </w:rPr>
        <w:t>26</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_Toc27318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评分细则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_Toc27318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2"/>
        <w:tabs>
          <w:tab w:val="right" w:leader="dot" w:pos="9923"/>
        </w:tabs>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fldChar w:fldCharType="begin"/>
      </w:r>
      <w:r>
        <w:rPr>
          <w:rFonts w:hint="eastAsia" w:asciiTheme="minorEastAsia" w:hAnsiTheme="minorEastAsia" w:eastAsiaTheme="minorEastAsia" w:cstheme="minorEastAsia"/>
          <w:b/>
          <w:bCs/>
          <w:sz w:val="30"/>
          <w:szCs w:val="30"/>
        </w:rPr>
        <w:instrText xml:space="preserve"> HYPERLINK \l _Toc6205 </w:instrText>
      </w:r>
      <w:r>
        <w:rPr>
          <w:rFonts w:hint="eastAsia" w:asciiTheme="minorEastAsia" w:hAnsiTheme="minorEastAsia" w:eastAsiaTheme="minorEastAsia" w:cstheme="minorEastAsia"/>
          <w:b/>
          <w:bCs/>
          <w:sz w:val="30"/>
          <w:szCs w:val="30"/>
        </w:rPr>
        <w:fldChar w:fldCharType="separate"/>
      </w:r>
      <w:r>
        <w:rPr>
          <w:rFonts w:hint="eastAsia" w:asciiTheme="minorEastAsia" w:hAnsiTheme="minorEastAsia" w:eastAsiaTheme="minorEastAsia" w:cstheme="minorEastAsia"/>
          <w:b/>
          <w:bCs/>
          <w:sz w:val="30"/>
          <w:szCs w:val="30"/>
        </w:rPr>
        <w:t>第七章 响应文件格式</w:t>
      </w: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rPr>
        <w:fldChar w:fldCharType="begin"/>
      </w:r>
      <w:r>
        <w:rPr>
          <w:rFonts w:hint="eastAsia" w:asciiTheme="minorEastAsia" w:hAnsiTheme="minorEastAsia" w:eastAsiaTheme="minorEastAsia" w:cstheme="minorEastAsia"/>
          <w:b/>
          <w:bCs/>
          <w:sz w:val="30"/>
          <w:szCs w:val="30"/>
        </w:rPr>
        <w:instrText xml:space="preserve"> PAGEREF _Toc6205 \h </w:instrText>
      </w:r>
      <w:r>
        <w:rPr>
          <w:rFonts w:hint="eastAsia" w:asciiTheme="minorEastAsia" w:hAnsiTheme="minorEastAsia" w:eastAsiaTheme="minorEastAsia" w:cstheme="minorEastAsia"/>
          <w:b/>
          <w:bCs/>
          <w:sz w:val="30"/>
          <w:szCs w:val="30"/>
        </w:rPr>
        <w:fldChar w:fldCharType="separate"/>
      </w:r>
      <w:r>
        <w:rPr>
          <w:rFonts w:hint="eastAsia" w:asciiTheme="minorEastAsia" w:hAnsiTheme="minorEastAsia" w:eastAsiaTheme="minorEastAsia" w:cstheme="minorEastAsia"/>
          <w:b/>
          <w:bCs/>
          <w:sz w:val="30"/>
          <w:szCs w:val="30"/>
        </w:rPr>
        <w:t>31</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_Toc2272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一、磋商响应书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_Toc2272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_Toc1729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二、报价表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_Toc11126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三、分项报价表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_Toc11126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_Toc31037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四、技术规格响应/偏离表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_Toc31037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_Toc22377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五、商务条款响应/偏离表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_Toc13521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六、供应商情况一览表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_Toc13521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_Toc2432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七、中小企业声明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_Toc1708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八、企业所在地的县级以上中小企业主管部门出具的中、小、微企业认定有效证明或省级以上监狱管理局、戒毒管理局（含新疆生产建设兵团）出具的属于监狱企业证明文件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_Toc6062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九、技术文件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_Toc6062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_Toc7303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0"/>
        </w:rPr>
        <w:t>十、资格证明文件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_Toc12816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44"/>
        </w:rPr>
        <w:t>十一、其它证明文件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_Toc12816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26"/>
        <w:tabs>
          <w:tab w:val="right" w:leader="dot" w:pos="9923"/>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_Toc25134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44"/>
        </w:rPr>
        <w:t>十二、磋商文件规定或供应商认为应提供的其它材料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_Toc25134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4"/>
      </w:pPr>
      <w:r>
        <w:rPr>
          <w:rFonts w:hint="eastAsia" w:asciiTheme="minorEastAsia" w:hAnsiTheme="minorEastAsia" w:eastAsiaTheme="minorEastAsia" w:cstheme="minorEastAsia"/>
          <w:szCs w:val="24"/>
        </w:rPr>
        <w:fldChar w:fldCharType="end"/>
      </w:r>
      <w:bookmarkStart w:id="0" w:name="_Toc26653"/>
      <w:bookmarkStart w:id="1" w:name="_Toc31376"/>
      <w:bookmarkStart w:id="2" w:name="_Toc29410"/>
      <w:bookmarkStart w:id="3" w:name="_Toc11564"/>
      <w:r>
        <w:rPr>
          <w:rFonts w:hint="eastAsia"/>
        </w:rPr>
        <w:t>第一章</w:t>
      </w:r>
      <w:r>
        <w:t xml:space="preserve"> </w:t>
      </w:r>
      <w:bookmarkEnd w:id="0"/>
      <w:bookmarkEnd w:id="1"/>
      <w:bookmarkEnd w:id="2"/>
      <w:r>
        <w:rPr>
          <w:rFonts w:hint="eastAsia"/>
        </w:rPr>
        <w:t>竞争性磋商邀请</w:t>
      </w:r>
      <w:bookmarkEnd w:id="3"/>
    </w:p>
    <w:p>
      <w:pPr>
        <w:pStyle w:val="40"/>
        <w:keepNext w:val="0"/>
        <w:keepLines w:val="0"/>
        <w:pageBreakBefore w:val="0"/>
        <w:kinsoku/>
        <w:wordWrap/>
        <w:overflowPunct/>
        <w:topLinePunct w:val="0"/>
        <w:bidi w:val="0"/>
        <w:adjustRightInd/>
        <w:snapToGrid/>
        <w:spacing w:line="288" w:lineRule="auto"/>
        <w:ind w:firstLine="0"/>
        <w:textAlignment w:val="auto"/>
        <w:rPr>
          <w:rFonts w:hint="eastAsia" w:ascii="宋体" w:hAnsi="宋体" w:eastAsia="宋体" w:cs="宋体"/>
          <w:sz w:val="28"/>
          <w:szCs w:val="28"/>
        </w:rPr>
      </w:pPr>
      <w:bookmarkStart w:id="4" w:name="_Toc15824"/>
      <w:r>
        <w:rPr>
          <w:rFonts w:hint="eastAsia" w:ascii="宋体" w:hAnsi="宋体" w:eastAsia="宋体" w:cs="宋体"/>
          <w:sz w:val="28"/>
          <w:szCs w:val="28"/>
        </w:rPr>
        <w:t>项目概况：</w:t>
      </w:r>
    </w:p>
    <w:p>
      <w:pPr>
        <w:keepNext w:val="0"/>
        <w:keepLines w:val="0"/>
        <w:pageBreakBefore w:val="0"/>
        <w:kinsoku/>
        <w:wordWrap/>
        <w:overflowPunct/>
        <w:topLinePunct w:val="0"/>
        <w:bidi w:val="0"/>
        <w:adjustRightInd/>
        <w:snapToGrid/>
        <w:spacing w:line="288" w:lineRule="auto"/>
        <w:ind w:firstLine="560" w:firstLineChars="200"/>
        <w:textAlignment w:val="auto"/>
        <w:rPr>
          <w:rFonts w:hint="eastAsia" w:ascii="宋体" w:hAnsi="宋体" w:eastAsia="宋体" w:cs="宋体"/>
        </w:rPr>
      </w:pPr>
      <w:r>
        <w:rPr>
          <w:rFonts w:hint="eastAsia" w:ascii="宋体" w:hAnsi="宋体" w:eastAsia="宋体" w:cs="宋体"/>
          <w:lang w:eastAsia="zh-CN"/>
        </w:rPr>
        <w:t>南丰县智能安防小区建设工程设计项目</w:t>
      </w:r>
      <w:r>
        <w:rPr>
          <w:rFonts w:hint="eastAsia" w:ascii="宋体" w:hAnsi="宋体" w:eastAsia="宋体" w:cs="宋体"/>
        </w:rPr>
        <w:t>的潜在供应商应在</w:t>
      </w:r>
      <w:r>
        <w:rPr>
          <w:rFonts w:hint="eastAsia" w:ascii="宋体" w:hAnsi="宋体" w:eastAsia="宋体" w:cs="宋体"/>
          <w:u w:val="single"/>
          <w:lang w:val="en-US" w:eastAsia="zh-CN"/>
        </w:rPr>
        <w:t>抚州市东信招标代理有限公司</w:t>
      </w:r>
      <w:r>
        <w:rPr>
          <w:rFonts w:hint="eastAsia" w:ascii="宋体" w:hAnsi="宋体" w:eastAsia="宋体" w:cs="宋体"/>
        </w:rPr>
        <w:t>获取采购文件，并于</w:t>
      </w:r>
      <w:r>
        <w:rPr>
          <w:rFonts w:hint="eastAsia" w:ascii="宋体" w:hAnsi="宋体" w:eastAsia="宋体" w:cs="宋体"/>
          <w:lang w:val="en-US" w:eastAsia="zh-CN"/>
        </w:rPr>
        <w:t>2022</w:t>
      </w:r>
      <w:r>
        <w:rPr>
          <w:rFonts w:hint="eastAsia" w:ascii="宋体" w:hAnsi="宋体" w:eastAsia="宋体" w:cs="宋体"/>
        </w:rPr>
        <w:t xml:space="preserve">年 </w:t>
      </w:r>
      <w:r>
        <w:rPr>
          <w:rFonts w:hint="eastAsia" w:ascii="宋体" w:hAnsi="宋体" w:eastAsia="宋体" w:cs="宋体"/>
          <w:lang w:val="en-US" w:eastAsia="zh-CN"/>
        </w:rPr>
        <w:t>8</w:t>
      </w:r>
      <w:r>
        <w:rPr>
          <w:rFonts w:hint="eastAsia" w:ascii="宋体" w:hAnsi="宋体" w:eastAsia="宋体" w:cs="宋体"/>
        </w:rPr>
        <w:t xml:space="preserve"> 月</w:t>
      </w:r>
      <w:r>
        <w:rPr>
          <w:rFonts w:hint="eastAsia" w:ascii="宋体" w:hAnsi="宋体" w:cs="宋体"/>
          <w:lang w:val="en-US" w:eastAsia="zh-CN"/>
        </w:rPr>
        <w:t>19</w:t>
      </w:r>
      <w:r>
        <w:rPr>
          <w:rFonts w:hint="eastAsia" w:ascii="宋体" w:hAnsi="宋体" w:eastAsia="宋体" w:cs="宋体"/>
        </w:rPr>
        <w:t>日</w:t>
      </w:r>
      <w:r>
        <w:rPr>
          <w:rFonts w:hint="eastAsia" w:ascii="宋体" w:hAnsi="宋体" w:cs="宋体"/>
          <w:lang w:val="en-US" w:eastAsia="zh-CN"/>
        </w:rPr>
        <w:t>下</w:t>
      </w:r>
      <w:r>
        <w:rPr>
          <w:rFonts w:hint="eastAsia" w:ascii="宋体" w:hAnsi="宋体" w:eastAsia="宋体" w:cs="宋体"/>
        </w:rPr>
        <w:t>午</w:t>
      </w:r>
      <w:r>
        <w:rPr>
          <w:rFonts w:hint="eastAsia" w:ascii="宋体" w:hAnsi="宋体" w:cs="宋体"/>
          <w:lang w:val="en-US" w:eastAsia="zh-CN"/>
        </w:rPr>
        <w:t>14</w:t>
      </w:r>
      <w:r>
        <w:rPr>
          <w:rFonts w:hint="eastAsia" w:ascii="宋体" w:hAnsi="宋体" w:eastAsia="宋体" w:cs="宋体"/>
        </w:rPr>
        <w:t>点</w:t>
      </w:r>
      <w:r>
        <w:rPr>
          <w:rFonts w:hint="eastAsia" w:ascii="宋体" w:hAnsi="宋体" w:cs="宋体"/>
          <w:lang w:val="en-US" w:eastAsia="zh-CN"/>
        </w:rPr>
        <w:t>3</w:t>
      </w:r>
      <w:r>
        <w:rPr>
          <w:rFonts w:hint="eastAsia" w:ascii="宋体" w:hAnsi="宋体" w:eastAsia="宋体" w:cs="宋体"/>
          <w:lang w:val="en-US" w:eastAsia="zh-CN"/>
        </w:rPr>
        <w:t>0</w:t>
      </w:r>
      <w:r>
        <w:rPr>
          <w:rFonts w:hint="eastAsia" w:ascii="宋体" w:hAnsi="宋体" w:eastAsia="宋体" w:cs="宋体"/>
        </w:rPr>
        <w:t>分（北京时间）前递交响应文件。</w:t>
      </w:r>
    </w:p>
    <w:p>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招标编号：</w:t>
      </w:r>
      <w:r>
        <w:rPr>
          <w:rFonts w:hint="eastAsia" w:ascii="宋体" w:hAnsi="宋体" w:eastAsia="宋体" w:cs="宋体"/>
          <w:lang w:eastAsia="zh-CN"/>
        </w:rPr>
        <w:t>FZDX2022-CS08</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lang w:eastAsia="zh-CN"/>
        </w:rPr>
        <w:t>南丰县智能安防小区建设工程设计项目</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采购方式：竞争性磋商</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val="en-US" w:eastAsia="zh-CN"/>
        </w:rPr>
        <w:t>49.8</w:t>
      </w:r>
      <w:r>
        <w:rPr>
          <w:rFonts w:hint="eastAsia" w:ascii="宋体" w:hAnsi="宋体" w:eastAsia="宋体" w:cs="宋体"/>
        </w:rPr>
        <w:t>万元</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最高限价：</w:t>
      </w:r>
      <w:r>
        <w:rPr>
          <w:rFonts w:hint="eastAsia" w:ascii="宋体" w:hAnsi="宋体" w:eastAsia="宋体" w:cs="宋体"/>
          <w:lang w:val="en-US" w:eastAsia="zh-CN"/>
        </w:rPr>
        <w:t>49.8</w:t>
      </w:r>
      <w:r>
        <w:rPr>
          <w:rFonts w:hint="eastAsia" w:ascii="宋体" w:hAnsi="宋体" w:eastAsia="宋体" w:cs="宋体"/>
        </w:rPr>
        <w:t>万元</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采购需求：</w:t>
      </w:r>
    </w:p>
    <w:tbl>
      <w:tblPr>
        <w:tblStyle w:val="34"/>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5"/>
        <w:gridCol w:w="795"/>
        <w:gridCol w:w="1395"/>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rPr>
            </w:pPr>
            <w:r>
              <w:rPr>
                <w:rFonts w:hint="eastAsia" w:ascii="宋体" w:hAnsi="宋体" w:eastAsia="宋体" w:cs="宋体"/>
              </w:rPr>
              <w:t>项目名称</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rPr>
            </w:pPr>
            <w:r>
              <w:rPr>
                <w:rFonts w:hint="eastAsia" w:ascii="宋体" w:hAnsi="宋体" w:eastAsia="宋体" w:cs="宋体"/>
              </w:rPr>
              <w:t>数量</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单位</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rPr>
            </w:pPr>
            <w:r>
              <w:rPr>
                <w:rFonts w:hint="eastAsia" w:ascii="宋体" w:hAnsi="宋体" w:eastAsia="宋体" w:cs="宋体"/>
              </w:rPr>
              <w:t>预算金额</w:t>
            </w:r>
          </w:p>
        </w:tc>
        <w:tc>
          <w:tcPr>
            <w:tcW w:w="5663"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lang w:val="en-US" w:eastAsia="zh-CN"/>
              </w:rPr>
            </w:pPr>
            <w:r>
              <w:rPr>
                <w:rFonts w:hint="eastAsia" w:ascii="宋体" w:hAnsi="宋体" w:cs="宋体"/>
                <w:lang w:val="en-US" w:eastAsia="zh-CN"/>
              </w:rPr>
              <w:t>简要服务需求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lang w:eastAsia="zh-CN"/>
              </w:rPr>
            </w:pPr>
            <w:r>
              <w:rPr>
                <w:rFonts w:hint="eastAsia" w:ascii="宋体" w:hAnsi="宋体" w:eastAsia="宋体" w:cs="宋体"/>
                <w:lang w:eastAsia="zh-CN"/>
              </w:rPr>
              <w:t>南丰县智能安防小区建设工程设计项目</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rPr>
            </w:pPr>
            <w:r>
              <w:rPr>
                <w:rFonts w:hint="eastAsia" w:ascii="宋体" w:hAnsi="宋体" w:eastAsia="宋体" w:cs="宋体"/>
                <w:lang w:val="en-US" w:eastAsia="zh-CN"/>
              </w:rPr>
              <w:t>49.8</w:t>
            </w:r>
            <w:r>
              <w:rPr>
                <w:rFonts w:hint="eastAsia" w:ascii="宋体" w:hAnsi="宋体" w:eastAsia="宋体" w:cs="宋体"/>
              </w:rPr>
              <w:t>万元</w:t>
            </w:r>
          </w:p>
        </w:tc>
        <w:tc>
          <w:tcPr>
            <w:tcW w:w="5663" w:type="dxa"/>
            <w:vAlign w:val="top"/>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lang w:val="en-US" w:eastAsia="zh-CN"/>
              </w:rPr>
            </w:pPr>
            <w:r>
              <w:rPr>
                <w:rFonts w:hint="eastAsia" w:ascii="宋体" w:hAnsi="宋体" w:eastAsia="宋体" w:cs="宋体"/>
              </w:rPr>
              <w:t>设计范围：包括</w:t>
            </w:r>
            <w:r>
              <w:rPr>
                <w:rFonts w:hint="eastAsia" w:ascii="宋体" w:hAnsi="宋体" w:cs="宋体"/>
                <w:lang w:val="en-US" w:eastAsia="zh-CN"/>
              </w:rPr>
              <w:t>南丰县</w:t>
            </w:r>
            <w:r>
              <w:rPr>
                <w:rFonts w:hint="eastAsia" w:ascii="宋体" w:hAnsi="宋体" w:eastAsia="宋体" w:cs="宋体"/>
              </w:rPr>
              <w:t>智能安防小区建设应用项目初步勘察设计，其中本项目勘察设计</w:t>
            </w:r>
            <w:r>
              <w:rPr>
                <w:rFonts w:hint="eastAsia" w:ascii="宋体" w:hAnsi="宋体" w:cs="宋体"/>
                <w:lang w:val="en-US" w:eastAsia="zh-CN"/>
              </w:rPr>
              <w:t>南丰</w:t>
            </w:r>
            <w:r>
              <w:rPr>
                <w:rFonts w:hint="eastAsia" w:ascii="宋体" w:hAnsi="宋体" w:eastAsia="宋体" w:cs="宋体"/>
              </w:rPr>
              <w:t>县</w:t>
            </w:r>
            <w:r>
              <w:rPr>
                <w:rFonts w:hint="eastAsia" w:ascii="宋体" w:hAnsi="宋体" w:cs="宋体"/>
                <w:lang w:val="en-US" w:eastAsia="zh-CN"/>
              </w:rPr>
              <w:t>5</w:t>
            </w:r>
            <w:r>
              <w:rPr>
                <w:rFonts w:hint="eastAsia" w:ascii="宋体" w:hAnsi="宋体" w:eastAsia="宋体" w:cs="宋体"/>
              </w:rPr>
              <w:t>6个小区。前端感知设施建设、智能安防小区管理平台、公共安全视频图像信息共享平台（视频专网扩建）、互联网视频图像信息联网平台（互联网）、视频图像信息库（视频专网+公安信息网）、安全系统、智能安防小区研判管理平台的建设；具体要求见竞争性磋商文件第</w:t>
            </w:r>
            <w:r>
              <w:rPr>
                <w:rFonts w:hint="eastAsia" w:ascii="宋体" w:hAnsi="宋体" w:cs="宋体"/>
                <w:lang w:val="en-US" w:eastAsia="zh-CN"/>
              </w:rPr>
              <w:t>五</w:t>
            </w:r>
            <w:r>
              <w:rPr>
                <w:rFonts w:hint="eastAsia" w:ascii="宋体" w:hAnsi="宋体" w:eastAsia="宋体" w:cs="宋体"/>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298" w:type="dxa"/>
            <w:gridSpan w:val="5"/>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rPr>
              <w:t>履行期限：</w:t>
            </w:r>
            <w:r>
              <w:rPr>
                <w:rFonts w:hint="eastAsia" w:ascii="宋体" w:hAnsi="宋体" w:eastAsia="宋体" w:cs="宋体"/>
                <w:lang w:val="zh-CN"/>
              </w:rPr>
              <w:t>本项目设计周期为15个日历日，自合同生效之日计算</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rPr>
        <w:t>二、申请人的资格要求：</w:t>
      </w:r>
    </w:p>
    <w:p>
      <w:pPr>
        <w:keepNext w:val="0"/>
        <w:keepLines w:val="0"/>
        <w:pageBreakBefore w:val="0"/>
        <w:widowControl w:val="0"/>
        <w:numPr>
          <w:numId w:val="0"/>
        </w:numPr>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投标人必须符合《政府采购法》第二十二条之规定；</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 xml:space="preserve">①具有独立承担民事责任的能力，投标人必须具有独立法人资格；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 xml:space="preserve">②有良好的商业信誉和健全的财务会计制度；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 xml:space="preserve">③有履行合同所必需的设备和专业技术能力；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 xml:space="preserve">④有依法缴纳税收和社会保障资金的良好记录；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⑤参加政府采购活动前三年内，在经营活动中没有重大违法记录；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⑥法律、行政法规规定的其他条件。</w:t>
      </w:r>
    </w:p>
    <w:p>
      <w:pPr>
        <w:keepNext w:val="0"/>
        <w:keepLines w:val="0"/>
        <w:pageBreakBefore w:val="0"/>
        <w:widowControl w:val="0"/>
        <w:tabs>
          <w:tab w:val="left" w:pos="307"/>
        </w:tabs>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 xml:space="preserve">（1）如响应人是企业的（包括合伙企业）应提供有效的“企业法人营业执照”或“营业执照”；如响应人是事业单位的应提供“事业单位法人证书”；如响应人是非企业专业服务机构的应提供执业许可证等证明文件；响应人是个体工商户的应提供有效的“个体工商户营业执照”、组织机构代码证证明文件（实行“统一社会信用代码”的不需单独提供组织机构代码证）；以上资料提供复印件加盖响应人公章。如响应人是自然人的，应提供有效的自然人的身份证明(中国公民)（原件）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（2）法人身份证（非企业单位的提供负责人）或法定代表人授权委托书及被授权人身份证</w:t>
      </w:r>
      <w:r>
        <w:rPr>
          <w:rFonts w:hint="eastAsia" w:ascii="宋体" w:hAnsi="宋体" w:eastAsia="宋体" w:cs="宋体"/>
          <w:szCs w:val="28"/>
          <w:lang w:eastAsia="zh-CN"/>
        </w:rPr>
        <w:t>（</w:t>
      </w:r>
      <w:r>
        <w:rPr>
          <w:rFonts w:hint="eastAsia" w:ascii="宋体" w:hAnsi="宋体" w:eastAsia="宋体" w:cs="宋体"/>
          <w:b/>
          <w:bCs/>
          <w:szCs w:val="28"/>
          <w:lang w:val="en-US" w:eastAsia="zh-CN"/>
        </w:rPr>
        <w:t>开标现场需提供原件</w:t>
      </w:r>
      <w:r>
        <w:rPr>
          <w:rFonts w:hint="eastAsia" w:ascii="宋体" w:hAnsi="宋体" w:eastAsia="宋体" w:cs="宋体"/>
          <w:szCs w:val="28"/>
          <w:lang w:eastAsia="zh-CN"/>
        </w:rPr>
        <w:t>）</w:t>
      </w:r>
      <w:r>
        <w:rPr>
          <w:rFonts w:hint="eastAsia" w:ascii="宋体" w:hAnsi="宋体" w:eastAsia="宋体" w:cs="宋体"/>
          <w:szCs w:val="28"/>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（3）无重大违法记录承诺函原件；(由</w:t>
      </w:r>
      <w:r>
        <w:rPr>
          <w:rFonts w:hint="eastAsia" w:ascii="宋体" w:hAnsi="宋体" w:cs="宋体"/>
          <w:szCs w:val="28"/>
          <w:lang w:val="en-US" w:eastAsia="zh-CN"/>
        </w:rPr>
        <w:t>响应</w:t>
      </w:r>
      <w:r>
        <w:rPr>
          <w:rFonts w:hint="eastAsia" w:ascii="宋体" w:hAnsi="宋体" w:eastAsia="宋体" w:cs="宋体"/>
          <w:szCs w:val="28"/>
        </w:rPr>
        <w:t xml:space="preserve">单位自行出具的承诺函)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（4）有履行合同所必需的设备和专业技术能力原件；(由</w:t>
      </w:r>
      <w:r>
        <w:rPr>
          <w:rFonts w:hint="eastAsia" w:ascii="宋体" w:hAnsi="宋体" w:cs="宋体"/>
          <w:szCs w:val="28"/>
          <w:lang w:val="en-US" w:eastAsia="zh-CN"/>
        </w:rPr>
        <w:t>响应</w:t>
      </w:r>
      <w:r>
        <w:rPr>
          <w:rFonts w:hint="eastAsia" w:ascii="宋体" w:hAnsi="宋体" w:eastAsia="宋体" w:cs="宋体"/>
          <w:szCs w:val="28"/>
        </w:rPr>
        <w:t xml:space="preserve">单位自行出具的承诺函)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（5）具有良好的商业信誉和健全的财务会计制度</w:t>
      </w:r>
      <w:r>
        <w:rPr>
          <w:rFonts w:hint="eastAsia" w:ascii="宋体" w:hAnsi="宋体" w:cs="宋体"/>
          <w:szCs w:val="28"/>
          <w:lang w:eastAsia="zh-CN"/>
        </w:rPr>
        <w:t>；</w:t>
      </w:r>
      <w:r>
        <w:rPr>
          <w:rFonts w:hint="eastAsia" w:ascii="宋体" w:hAnsi="宋体" w:eastAsia="宋体" w:cs="宋体"/>
          <w:szCs w:val="28"/>
        </w:rPr>
        <w:t xml:space="preserve">（提供经审计的 2020年年度财务报告（复印件加盖响应人公章）或投标截止之日前三个月内开户银行出具的资信证明（原件））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（6）有依法缴纳税收和社会保障资金的良好记录；（提供2021年1月至今任意一个月的纳税凭证或正常完税证明文件（复印件加盖</w:t>
      </w:r>
      <w:r>
        <w:rPr>
          <w:rFonts w:hint="eastAsia" w:ascii="宋体" w:hAnsi="宋体" w:eastAsia="宋体" w:cs="宋体"/>
          <w:szCs w:val="28"/>
          <w:lang w:eastAsia="zh-CN"/>
        </w:rPr>
        <w:t>响应人</w:t>
      </w:r>
      <w:r>
        <w:rPr>
          <w:rFonts w:hint="eastAsia" w:ascii="宋体" w:hAnsi="宋体" w:eastAsia="宋体" w:cs="宋体"/>
          <w:szCs w:val="28"/>
        </w:rPr>
        <w:t>公章）、提供社保登记证或2021年1月至今任意一个月的本企业缴纳社会保险的凭证（专用收据或社会保险缴纳清单）（复印件加盖</w:t>
      </w:r>
      <w:r>
        <w:rPr>
          <w:rFonts w:hint="eastAsia" w:ascii="宋体" w:hAnsi="宋体" w:eastAsia="宋体" w:cs="宋体"/>
          <w:szCs w:val="28"/>
          <w:lang w:eastAsia="zh-CN"/>
        </w:rPr>
        <w:t>响应人</w:t>
      </w:r>
      <w:r>
        <w:rPr>
          <w:rFonts w:hint="eastAsia" w:ascii="宋体" w:hAnsi="宋体" w:eastAsia="宋体" w:cs="宋体"/>
          <w:szCs w:val="28"/>
        </w:rPr>
        <w:t>公章））</w:t>
      </w:r>
      <w:r>
        <w:rPr>
          <w:rFonts w:hint="eastAsia" w:ascii="宋体" w:hAnsi="宋体" w:eastAsia="宋体" w:cs="宋体"/>
          <w:szCs w:val="28"/>
          <w:lang w:eastAsia="zh-CN"/>
        </w:rPr>
        <w:t>。</w:t>
      </w:r>
      <w:r>
        <w:rPr>
          <w:rFonts w:hint="eastAsia" w:ascii="宋体" w:hAnsi="宋体" w:eastAsia="宋体" w:cs="宋体"/>
          <w:szCs w:val="28"/>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szCs w:val="28"/>
        </w:rPr>
      </w:pPr>
      <w:r>
        <w:rPr>
          <w:rFonts w:hint="eastAsia" w:ascii="宋体" w:hAnsi="宋体" w:eastAsia="宋体" w:cs="宋体"/>
          <w:szCs w:val="28"/>
        </w:rPr>
        <w:t>（7）供应商必须提供信用证明（操作步骤：登录“信用中国http://www.creditchina.gov.cn/”首页， 在“信用信息”一栏中输入公司全称搜索，然后将全部搜索结果截屏打印并加盖公章。）”注：投标人 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lang w:val="en-US" w:eastAsia="zh-CN"/>
        </w:rPr>
      </w:pPr>
      <w:r>
        <w:rPr>
          <w:rFonts w:hint="eastAsia" w:ascii="宋体" w:hAnsi="宋体" w:eastAsia="宋体" w:cs="宋体"/>
          <w:lang w:val="en-US" w:eastAsia="zh-CN"/>
        </w:rPr>
        <w:t>2. 其它资格条件：</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rPr>
        <w:t>①响应人须具备工程设计电子通信广电行业（通信工程）甲级资质证书或工程设计电子通信广电行业（有线通信）专业甲级资质【提供由建设行政主管部门颁发的资质证书（复印件加盖公章）】</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② 响应人须具备工程勘察专业类（工程测量）甲级资质【提供由建设行政主管部门颁发的资质证书（复印件加盖公章）】</w:t>
      </w:r>
    </w:p>
    <w:p>
      <w:pPr>
        <w:keepNext w:val="0"/>
        <w:keepLines w:val="0"/>
        <w:pageBreakBefore w:val="0"/>
        <w:widowControl w:val="0"/>
        <w:kinsoku/>
        <w:wordWrap/>
        <w:overflowPunct/>
        <w:topLinePunct w:val="0"/>
        <w:autoSpaceDE/>
        <w:autoSpaceDN/>
        <w:bidi w:val="0"/>
        <w:adjustRightInd/>
        <w:snapToGrid/>
        <w:spacing w:line="300" w:lineRule="auto"/>
        <w:ind w:firstLine="281" w:firstLineChars="100"/>
        <w:textAlignment w:val="auto"/>
        <w:rPr>
          <w:rFonts w:hint="eastAsia" w:ascii="宋体" w:hAnsi="宋体" w:eastAsia="宋体" w:cs="宋体"/>
        </w:rPr>
      </w:pPr>
      <w:r>
        <w:rPr>
          <w:rFonts w:hint="eastAsia" w:ascii="宋体" w:hAnsi="宋体" w:eastAsia="宋体" w:cs="宋体"/>
          <w:b/>
          <w:bCs/>
        </w:rPr>
        <w:t>注：磋商截止时间前必须按以上要求单独密封递交资料文件作为资格审查，未提供或提供不全的，将视为无效响应。</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.本项目不接受联合体投标。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三</w:t>
      </w:r>
      <w:r>
        <w:rPr>
          <w:rFonts w:hint="eastAsia" w:ascii="宋体" w:hAnsi="宋体" w:eastAsia="宋体" w:cs="宋体"/>
          <w:b/>
          <w:bCs/>
        </w:rPr>
        <w:t>、获取采购文件：</w:t>
      </w:r>
      <w:bookmarkStart w:id="169" w:name="_GoBack"/>
      <w:bookmarkEnd w:id="169"/>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rPr>
      </w:pPr>
      <w:r>
        <w:rPr>
          <w:rFonts w:hint="eastAsia" w:ascii="宋体" w:hAnsi="宋体" w:eastAsia="宋体" w:cs="宋体"/>
        </w:rPr>
        <w:t>1、时间：2022 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cs="宋体"/>
          <w:lang w:val="en-US" w:eastAsia="zh-CN"/>
        </w:rPr>
        <w:t>9</w:t>
      </w:r>
      <w:r>
        <w:rPr>
          <w:rFonts w:hint="eastAsia" w:ascii="宋体" w:hAnsi="宋体" w:eastAsia="宋体" w:cs="宋体"/>
        </w:rPr>
        <w:t>日至 2022 年8月</w:t>
      </w:r>
      <w:r>
        <w:rPr>
          <w:rFonts w:hint="eastAsia" w:ascii="宋体" w:hAnsi="宋体" w:cs="宋体"/>
          <w:lang w:val="en-US" w:eastAsia="zh-CN"/>
        </w:rPr>
        <w:t>16</w:t>
      </w:r>
      <w:r>
        <w:rPr>
          <w:rFonts w:hint="eastAsia" w:ascii="宋体" w:hAnsi="宋体" w:eastAsia="宋体" w:cs="宋体"/>
        </w:rPr>
        <w:t>日，每天上午</w:t>
      </w:r>
      <w:r>
        <w:rPr>
          <w:rFonts w:hint="eastAsia" w:ascii="宋体" w:hAnsi="宋体" w:eastAsia="宋体" w:cs="宋体"/>
          <w:lang w:val="en-US" w:eastAsia="zh-CN"/>
        </w:rPr>
        <w:t>9</w:t>
      </w:r>
      <w:r>
        <w:rPr>
          <w:rFonts w:hint="eastAsia" w:ascii="宋体" w:hAnsi="宋体" w:eastAsia="宋体" w:cs="宋体"/>
        </w:rPr>
        <w:t>：00至12：00，下午</w:t>
      </w:r>
      <w:r>
        <w:rPr>
          <w:rFonts w:hint="eastAsia" w:ascii="宋体" w:hAnsi="宋体" w:eastAsia="宋体" w:cs="宋体"/>
          <w:lang w:val="en-US" w:eastAsia="zh-CN"/>
        </w:rPr>
        <w:t>14</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0至</w:t>
      </w:r>
      <w:r>
        <w:rPr>
          <w:rFonts w:hint="eastAsia" w:ascii="宋体" w:hAnsi="宋体" w:eastAsia="宋体" w:cs="宋体"/>
          <w:lang w:val="en-US" w:eastAsia="zh-CN"/>
        </w:rPr>
        <w:t>17</w:t>
      </w:r>
      <w:r>
        <w:rPr>
          <w:rFonts w:hint="eastAsia" w:ascii="宋体" w:hAnsi="宋体" w:eastAsia="宋体" w:cs="宋体"/>
        </w:rPr>
        <w:t>：00（北京时间，法定节假日除外）</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lang w:eastAsia="zh-CN"/>
        </w:rPr>
      </w:pPr>
      <w:r>
        <w:rPr>
          <w:rFonts w:hint="eastAsia" w:ascii="宋体" w:hAnsi="宋体" w:eastAsia="宋体" w:cs="宋体"/>
        </w:rPr>
        <w:t>2、地点：抚州市东信招标代理有限公司（抚州市伍塘路伍塘小区）</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rPr>
      </w:pPr>
      <w:r>
        <w:rPr>
          <w:rFonts w:hint="eastAsia" w:ascii="宋体" w:hAnsi="宋体" w:eastAsia="宋体" w:cs="宋体"/>
        </w:rPr>
        <w:t>3、方式：现场获取，供应商在</w:t>
      </w:r>
      <w:r>
        <w:rPr>
          <w:rFonts w:hint="eastAsia" w:ascii="宋体" w:hAnsi="宋体" w:cs="宋体"/>
          <w:lang w:val="en-US" w:eastAsia="zh-CN"/>
        </w:rPr>
        <w:t>获取磋商</w:t>
      </w:r>
      <w:r>
        <w:rPr>
          <w:rFonts w:hint="eastAsia" w:ascii="宋体" w:hAnsi="宋体" w:eastAsia="宋体" w:cs="宋体"/>
        </w:rPr>
        <w:t>文件时必须提供营业执照、法定代表人（非企业单位的提供负责人）身份证或授权委托书及被授权人身份证（复印件盖公章）。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、响应文件提交：</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1.截止时间：2022年8月</w:t>
      </w:r>
      <w:r>
        <w:rPr>
          <w:rFonts w:hint="eastAsia" w:ascii="宋体" w:hAnsi="宋体" w:cs="宋体"/>
          <w:lang w:val="en-US" w:eastAsia="zh-CN"/>
        </w:rPr>
        <w:t>19</w:t>
      </w:r>
      <w:r>
        <w:rPr>
          <w:rFonts w:hint="eastAsia" w:ascii="宋体" w:hAnsi="宋体" w:eastAsia="宋体" w:cs="宋体"/>
        </w:rPr>
        <w:t>日</w:t>
      </w:r>
      <w:r>
        <w:rPr>
          <w:rFonts w:hint="eastAsia" w:ascii="宋体" w:hAnsi="宋体" w:cs="宋体"/>
          <w:lang w:val="en-US" w:eastAsia="zh-CN"/>
        </w:rPr>
        <w:t>下</w:t>
      </w:r>
      <w:r>
        <w:rPr>
          <w:rFonts w:hint="eastAsia" w:ascii="宋体" w:hAnsi="宋体" w:eastAsia="宋体" w:cs="宋体"/>
        </w:rPr>
        <w:t>午</w:t>
      </w:r>
      <w:r>
        <w:rPr>
          <w:rFonts w:hint="eastAsia" w:ascii="宋体" w:hAnsi="宋体" w:cs="宋体"/>
          <w:lang w:val="en-US" w:eastAsia="zh-CN"/>
        </w:rPr>
        <w:t>14</w:t>
      </w:r>
      <w:r>
        <w:rPr>
          <w:rFonts w:hint="eastAsia" w:ascii="宋体" w:hAnsi="宋体" w:eastAsia="宋体" w:cs="宋体"/>
        </w:rPr>
        <w:t>点</w:t>
      </w:r>
      <w:r>
        <w:rPr>
          <w:rFonts w:hint="eastAsia" w:ascii="宋体" w:hAnsi="宋体" w:cs="宋体"/>
          <w:lang w:val="en-US" w:eastAsia="zh-CN"/>
        </w:rPr>
        <w:t>3</w:t>
      </w:r>
      <w:r>
        <w:rPr>
          <w:rFonts w:hint="eastAsia" w:ascii="宋体" w:hAnsi="宋体" w:eastAsia="宋体" w:cs="宋体"/>
        </w:rPr>
        <w:t>0分时（北京时间）</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rPr>
      </w:pPr>
      <w:r>
        <w:rPr>
          <w:rFonts w:hint="eastAsia" w:ascii="宋体" w:hAnsi="宋体" w:eastAsia="宋体" w:cs="宋体"/>
        </w:rPr>
        <w:t>2.开标地点：抚州市东信招标代理有限公司（抚州市伍塘路伍塘小区）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rPr>
        <w:t>、</w:t>
      </w:r>
      <w:r>
        <w:rPr>
          <w:rFonts w:hint="eastAsia" w:ascii="宋体" w:hAnsi="宋体" w:eastAsia="宋体" w:cs="宋体"/>
          <w:b/>
          <w:bCs/>
          <w:lang w:val="en-US" w:eastAsia="zh-CN"/>
        </w:rPr>
        <w:t>开启</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1.时间：2022年08月</w:t>
      </w:r>
      <w:r>
        <w:rPr>
          <w:rFonts w:hint="eastAsia" w:ascii="宋体" w:hAnsi="宋体" w:cs="宋体"/>
          <w:lang w:val="en-US" w:eastAsia="zh-CN"/>
        </w:rPr>
        <w:t>19</w:t>
      </w:r>
      <w:r>
        <w:rPr>
          <w:rFonts w:hint="eastAsia" w:ascii="宋体" w:hAnsi="宋体" w:eastAsia="宋体" w:cs="宋体"/>
          <w:lang w:val="en-US" w:eastAsia="zh-CN"/>
        </w:rPr>
        <w:t>日</w:t>
      </w:r>
      <w:r>
        <w:rPr>
          <w:rFonts w:hint="eastAsia" w:ascii="宋体" w:hAnsi="宋体" w:cs="宋体"/>
          <w:lang w:val="en-US" w:eastAsia="zh-CN"/>
        </w:rPr>
        <w:t>14</w:t>
      </w:r>
      <w:r>
        <w:rPr>
          <w:rFonts w:hint="eastAsia" w:ascii="宋体" w:hAnsi="宋体" w:eastAsia="宋体" w:cs="宋体"/>
          <w:lang w:val="en-US" w:eastAsia="zh-CN"/>
        </w:rPr>
        <w:t>点</w:t>
      </w:r>
      <w:r>
        <w:rPr>
          <w:rFonts w:hint="eastAsia" w:ascii="宋体" w:hAnsi="宋体" w:cs="宋体"/>
          <w:lang w:val="en-US" w:eastAsia="zh-CN"/>
        </w:rPr>
        <w:t>3</w:t>
      </w:r>
      <w:r>
        <w:rPr>
          <w:rFonts w:hint="eastAsia" w:ascii="宋体" w:hAnsi="宋体" w:eastAsia="宋体" w:cs="宋体"/>
          <w:lang w:val="en-US" w:eastAsia="zh-CN"/>
        </w:rPr>
        <w:t>0分（北京时间）</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2.地点：抚州市东信招标代理有限公司</w:t>
      </w:r>
      <w:r>
        <w:rPr>
          <w:rFonts w:hint="eastAsia" w:ascii="宋体" w:hAnsi="宋体" w:eastAsia="宋体" w:cs="宋体"/>
        </w:rPr>
        <w:t>（抚州市伍塘路伍塘小区）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六、公告期限</w:t>
      </w:r>
    </w:p>
    <w:p>
      <w:pPr>
        <w:keepNext w:val="0"/>
        <w:keepLines w:val="0"/>
        <w:pageBreakBefore w:val="0"/>
        <w:widowControl/>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rPr>
      </w:pPr>
      <w:r>
        <w:rPr>
          <w:rFonts w:hint="eastAsia" w:ascii="宋体" w:hAnsi="宋体" w:eastAsia="宋体" w:cs="宋体"/>
        </w:rPr>
        <w:t>自本公告发布之日起</w:t>
      </w:r>
      <w:r>
        <w:rPr>
          <w:rFonts w:hint="eastAsia" w:ascii="宋体" w:hAnsi="宋体" w:eastAsia="宋体" w:cs="宋体"/>
          <w:lang w:val="en-US" w:eastAsia="zh-CN"/>
        </w:rPr>
        <w:t>5个工作日</w:t>
      </w:r>
      <w:r>
        <w:rPr>
          <w:rFonts w:hint="eastAsia" w:ascii="宋体" w:hAnsi="宋体" w:eastAsia="宋体" w:cs="宋体"/>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rPr>
      </w:pPr>
      <w:r>
        <w:rPr>
          <w:rFonts w:hint="eastAsia" w:ascii="宋体" w:hAnsi="宋体" w:eastAsia="宋体" w:cs="宋体"/>
          <w:b/>
          <w:bCs/>
          <w:lang w:val="en-US" w:eastAsia="zh-CN"/>
        </w:rPr>
        <w:t>八、对本次采购提出询问，请按以下方式联系：</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1．采购人信息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名    称：南丰县公安局</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地    址：江西省抚州市南丰县桔都大道229号</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default" w:ascii="宋体" w:hAnsi="宋体" w:eastAsia="宋体" w:cs="宋体"/>
          <w:lang w:val="en-US" w:eastAsia="zh-CN"/>
        </w:rPr>
      </w:pPr>
      <w:r>
        <w:rPr>
          <w:rFonts w:hint="eastAsia" w:ascii="宋体" w:hAnsi="宋体" w:eastAsia="宋体" w:cs="宋体"/>
          <w:lang w:val="en-US" w:eastAsia="zh-CN"/>
        </w:rPr>
        <w:t>联系方式：</w:t>
      </w:r>
      <w:r>
        <w:rPr>
          <w:rFonts w:hint="eastAsia" w:ascii="宋体" w:hAnsi="宋体" w:cs="宋体"/>
          <w:lang w:val="en-US" w:eastAsia="zh-CN"/>
        </w:rPr>
        <w:t>13870455559</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2．采购代理机构信息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名    称：抚州市东信招标代理有限公司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江西省</w:t>
      </w:r>
      <w:r>
        <w:rPr>
          <w:rFonts w:hint="eastAsia" w:ascii="宋体" w:hAnsi="宋体" w:eastAsia="宋体" w:cs="宋体"/>
          <w:lang w:val="en-US" w:eastAsia="zh-CN"/>
        </w:rPr>
        <w:t xml:space="preserve">抚州市伍塘路伍塘小区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联系方式：18779429399</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项目联系人：彭先生 </w:t>
      </w:r>
    </w:p>
    <w:p>
      <w:pPr>
        <w:keepNext w:val="0"/>
        <w:keepLines w:val="0"/>
        <w:pageBreakBefore w:val="0"/>
        <w:widowControl w:val="0"/>
        <w:kinsoku/>
        <w:wordWrap/>
        <w:overflowPunct/>
        <w:topLinePunct w:val="0"/>
        <w:autoSpaceDE/>
        <w:autoSpaceDN/>
        <w:bidi w:val="0"/>
        <w:adjustRightInd/>
        <w:snapToGrid/>
        <w:spacing w:line="300" w:lineRule="auto"/>
        <w:ind w:firstLine="28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电      话：18779429399</w:t>
      </w:r>
    </w:p>
    <w:p>
      <w:pPr>
        <w:pStyle w:val="2"/>
        <w:numPr>
          <w:ilvl w:val="0"/>
          <w:numId w:val="0"/>
        </w:numPr>
        <w:rPr>
          <w:rFonts w:hint="eastAsia"/>
          <w:lang w:val="en-US" w:eastAsia="zh-CN"/>
        </w:rPr>
      </w:pPr>
    </w:p>
    <w:p>
      <w:pPr>
        <w:pStyle w:val="4"/>
        <w:numPr>
          <w:ilvl w:val="0"/>
          <w:numId w:val="9"/>
        </w:numPr>
        <w:rPr>
          <w:rFonts w:hint="eastAsia"/>
        </w:rPr>
      </w:pPr>
      <w:r>
        <w:rPr>
          <w:rFonts w:hint="eastAsia"/>
        </w:rPr>
        <w:t xml:space="preserve"> </w:t>
      </w:r>
      <w:bookmarkStart w:id="5" w:name="_Toc28262"/>
      <w:r>
        <w:rPr>
          <w:rFonts w:hint="eastAsia"/>
          <w:lang w:val="en-US" w:eastAsia="zh-CN"/>
        </w:rPr>
        <w:t>磋商</w:t>
      </w:r>
      <w:r>
        <w:rPr>
          <w:rFonts w:hint="eastAsia"/>
        </w:rPr>
        <w:t>须知</w:t>
      </w:r>
      <w:bookmarkEnd w:id="4"/>
      <w:bookmarkEnd w:id="5"/>
    </w:p>
    <w:p>
      <w:pP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磋商须知前附表</w:t>
      </w:r>
    </w:p>
    <w:tbl>
      <w:tblPr>
        <w:tblStyle w:val="3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03"/>
        <w:gridCol w:w="3351"/>
        <w:gridCol w:w="1889"/>
        <w:gridCol w:w="1700"/>
        <w:gridCol w:w="1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widowControl/>
              <w:spacing w:line="240" w:lineRule="auto"/>
              <w:rPr>
                <w:rFonts w:hint="eastAsia" w:hAnsi="宋体" w:eastAsia="宋体" w:cs="宋体"/>
                <w:color w:val="auto"/>
                <w:sz w:val="28"/>
                <w:szCs w:val="28"/>
                <w:highlight w:val="none"/>
              </w:rPr>
            </w:pPr>
            <w:r>
              <w:rPr>
                <w:rFonts w:hint="eastAsia" w:hAnsi="宋体" w:eastAsia="宋体" w:cs="宋体"/>
                <w:color w:val="auto"/>
                <w:sz w:val="28"/>
                <w:szCs w:val="28"/>
                <w:highlight w:val="none"/>
              </w:rPr>
              <w:t>序号</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7"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29"/>
              <w:widowControl/>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tabs>
                <w:tab w:val="left" w:pos="855"/>
              </w:tabs>
              <w:spacing w:line="240" w:lineRule="auto"/>
              <w:jc w:val="left"/>
              <w:rPr>
                <w:rFonts w:hint="default" w:hAnsi="宋体" w:eastAsia="宋体" w:cs="宋体"/>
                <w:color w:val="auto"/>
                <w:sz w:val="28"/>
                <w:szCs w:val="28"/>
                <w:highlight w:val="none"/>
                <w:lang w:val="en-US" w:eastAsia="zh-CN"/>
              </w:rPr>
            </w:pPr>
            <w:r>
              <w:rPr>
                <w:rFonts w:hint="eastAsia" w:hAnsi="宋体" w:eastAsia="宋体" w:cs="宋体"/>
                <w:color w:val="auto"/>
                <w:sz w:val="28"/>
                <w:szCs w:val="28"/>
                <w:highlight w:val="none"/>
              </w:rPr>
              <w:t>采购单位：</w:t>
            </w:r>
            <w:r>
              <w:rPr>
                <w:rFonts w:hint="eastAsia" w:hAnsi="宋体" w:eastAsia="宋体" w:cs="宋体"/>
                <w:color w:val="auto"/>
                <w:sz w:val="28"/>
                <w:szCs w:val="28"/>
                <w:highlight w:val="none"/>
                <w:lang w:val="en-US" w:eastAsia="zh-CN"/>
              </w:rPr>
              <w:t>南丰县公安局</w:t>
            </w:r>
          </w:p>
          <w:p>
            <w:pPr>
              <w:tabs>
                <w:tab w:val="left" w:pos="855"/>
              </w:tabs>
              <w:spacing w:line="240" w:lineRule="auto"/>
              <w:jc w:val="left"/>
              <w:rPr>
                <w:rFonts w:hint="eastAsia" w:hAnsi="宋体" w:eastAsia="宋体" w:cs="宋体"/>
                <w:color w:val="auto"/>
                <w:sz w:val="28"/>
                <w:szCs w:val="28"/>
                <w:highlight w:val="none"/>
                <w:lang w:eastAsia="zh-CN"/>
              </w:rPr>
            </w:pPr>
            <w:r>
              <w:rPr>
                <w:rFonts w:hint="eastAsia" w:hAnsi="宋体" w:eastAsia="宋体" w:cs="宋体"/>
                <w:color w:val="auto"/>
                <w:sz w:val="28"/>
                <w:szCs w:val="28"/>
                <w:highlight w:val="none"/>
              </w:rPr>
              <w:t>联 系 人：</w:t>
            </w:r>
            <w:r>
              <w:rPr>
                <w:rFonts w:hint="eastAsia" w:hAnsi="宋体" w:eastAsia="宋体" w:cs="宋体"/>
                <w:color w:val="auto"/>
                <w:sz w:val="28"/>
                <w:szCs w:val="28"/>
                <w:highlight w:val="none"/>
                <w:lang w:val="en-US" w:eastAsia="zh-CN"/>
              </w:rPr>
              <w:t>黄</w:t>
            </w:r>
            <w:r>
              <w:rPr>
                <w:rFonts w:hint="eastAsia" w:hAnsi="宋体" w:eastAsia="宋体" w:cs="宋体"/>
                <w:color w:val="auto"/>
                <w:sz w:val="28"/>
                <w:szCs w:val="28"/>
                <w:highlight w:val="none"/>
                <w:lang w:eastAsia="zh-CN"/>
              </w:rPr>
              <w:t>先生</w:t>
            </w:r>
          </w:p>
          <w:p>
            <w:pPr>
              <w:tabs>
                <w:tab w:val="left" w:pos="855"/>
              </w:tabs>
              <w:spacing w:line="240" w:lineRule="auto"/>
              <w:jc w:val="left"/>
              <w:rPr>
                <w:rFonts w:hint="eastAsia" w:hAnsi="宋体" w:eastAsia="宋体" w:cs="宋体"/>
                <w:color w:val="auto"/>
                <w:sz w:val="28"/>
                <w:szCs w:val="28"/>
                <w:highlight w:val="none"/>
                <w:lang w:eastAsia="zh-CN"/>
              </w:rPr>
            </w:pPr>
            <w:r>
              <w:rPr>
                <w:rFonts w:hint="eastAsia" w:hAnsi="宋体" w:eastAsia="宋体" w:cs="宋体"/>
                <w:color w:val="auto"/>
                <w:sz w:val="28"/>
                <w:szCs w:val="28"/>
                <w:highlight w:val="none"/>
              </w:rPr>
              <w:t>联系电话：</w:t>
            </w:r>
            <w:r>
              <w:rPr>
                <w:rFonts w:hint="eastAsia" w:ascii="宋体" w:hAnsi="宋体" w:cs="宋体"/>
                <w:lang w:val="en-US" w:eastAsia="zh-CN"/>
              </w:rPr>
              <w:t>13870455559</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hAnsi="宋体" w:eastAsia="宋体" w:cs="宋体"/>
                <w:color w:val="auto"/>
                <w:sz w:val="28"/>
                <w:szCs w:val="28"/>
                <w:highlight w:val="none"/>
                <w:lang w:eastAsia="zh-CN"/>
              </w:rPr>
            </w:pPr>
            <w:r>
              <w:rPr>
                <w:rFonts w:hint="eastAsia" w:hAnsi="宋体" w:eastAsia="宋体" w:cs="宋体"/>
                <w:color w:val="auto"/>
                <w:sz w:val="28"/>
                <w:szCs w:val="28"/>
                <w:highlight w:val="none"/>
              </w:rPr>
              <w:t>单位地址：</w:t>
            </w:r>
            <w:r>
              <w:rPr>
                <w:rFonts w:hint="eastAsia" w:ascii="宋体" w:hAnsi="宋体" w:eastAsia="宋体" w:cs="宋体"/>
                <w:lang w:val="en-US" w:eastAsia="zh-CN"/>
              </w:rPr>
              <w:t>江西省抚州市南丰县桔都大道229号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7"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2</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left"/>
              <w:rPr>
                <w:rFonts w:hint="eastAsia" w:hAnsi="宋体" w:eastAsia="宋体" w:cs="宋体"/>
                <w:color w:val="auto"/>
                <w:sz w:val="28"/>
                <w:szCs w:val="28"/>
                <w:highlight w:val="none"/>
              </w:rPr>
            </w:pPr>
            <w:r>
              <w:rPr>
                <w:rFonts w:hint="eastAsia" w:hAnsi="宋体" w:eastAsia="宋体" w:cs="宋体"/>
                <w:color w:val="auto"/>
                <w:sz w:val="28"/>
                <w:szCs w:val="28"/>
                <w:highlight w:val="none"/>
              </w:rPr>
              <w:t>代理机构：</w:t>
            </w:r>
            <w:r>
              <w:rPr>
                <w:rFonts w:hint="eastAsia" w:ascii="宋体" w:hAnsi="宋体" w:eastAsia="宋体" w:cs="宋体"/>
                <w:lang w:val="en-US" w:eastAsia="zh-CN"/>
              </w:rPr>
              <w:t>抚州市东信招标代理有限公司</w:t>
            </w:r>
          </w:p>
          <w:p>
            <w:pPr>
              <w:widowControl/>
              <w:spacing w:line="240" w:lineRule="auto"/>
              <w:jc w:val="left"/>
              <w:rPr>
                <w:rFonts w:hint="eastAsia" w:hAnsi="宋体" w:eastAsia="宋体" w:cs="宋体"/>
                <w:color w:val="auto"/>
                <w:sz w:val="28"/>
                <w:szCs w:val="28"/>
                <w:highlight w:val="none"/>
              </w:rPr>
            </w:pPr>
            <w:r>
              <w:rPr>
                <w:rFonts w:hint="eastAsia" w:hAnsi="宋体" w:eastAsia="宋体" w:cs="宋体"/>
                <w:color w:val="auto"/>
                <w:sz w:val="28"/>
                <w:szCs w:val="28"/>
                <w:highlight w:val="none"/>
              </w:rPr>
              <w:t>联系人：</w:t>
            </w:r>
            <w:r>
              <w:rPr>
                <w:rFonts w:hint="eastAsia" w:hAnsi="宋体" w:eastAsia="宋体" w:cs="宋体"/>
                <w:color w:val="auto"/>
                <w:sz w:val="28"/>
                <w:szCs w:val="28"/>
                <w:highlight w:val="none"/>
                <w:lang w:val="en-US" w:eastAsia="zh-CN"/>
              </w:rPr>
              <w:t>彭先生</w:t>
            </w:r>
            <w:r>
              <w:rPr>
                <w:rFonts w:hint="eastAsia" w:hAnsi="宋体" w:eastAsia="宋体" w:cs="宋体"/>
                <w:color w:val="auto"/>
                <w:sz w:val="28"/>
                <w:szCs w:val="28"/>
                <w:highlight w:val="none"/>
              </w:rPr>
              <w:t xml:space="preserve">    </w:t>
            </w:r>
          </w:p>
          <w:p>
            <w:pPr>
              <w:widowControl/>
              <w:spacing w:line="240" w:lineRule="auto"/>
              <w:jc w:val="left"/>
              <w:rPr>
                <w:rFonts w:hint="default" w:hAnsi="宋体" w:eastAsia="宋体" w:cs="宋体"/>
                <w:color w:val="auto"/>
                <w:sz w:val="28"/>
                <w:szCs w:val="28"/>
                <w:highlight w:val="none"/>
                <w:lang w:val="en-US" w:eastAsia="zh-CN"/>
              </w:rPr>
            </w:pPr>
            <w:r>
              <w:rPr>
                <w:rFonts w:hint="eastAsia" w:hAnsi="宋体" w:eastAsia="宋体" w:cs="宋体"/>
                <w:color w:val="auto"/>
                <w:sz w:val="28"/>
                <w:szCs w:val="28"/>
                <w:highlight w:val="none"/>
              </w:rPr>
              <w:t>联系电话：</w:t>
            </w:r>
            <w:r>
              <w:rPr>
                <w:rFonts w:hint="eastAsia" w:ascii="宋体" w:hAnsi="宋体" w:eastAsia="宋体" w:cs="宋体"/>
                <w:lang w:val="en-US" w:eastAsia="zh-CN"/>
              </w:rPr>
              <w:t>18779429399</w:t>
            </w:r>
          </w:p>
          <w:p>
            <w:pPr>
              <w:widowControl/>
              <w:spacing w:line="240" w:lineRule="auto"/>
              <w:rPr>
                <w:rFonts w:hint="eastAsia" w:hAnsi="宋体" w:eastAsia="宋体" w:cs="宋体"/>
                <w:color w:val="auto"/>
                <w:sz w:val="28"/>
                <w:szCs w:val="28"/>
                <w:highlight w:val="none"/>
              </w:rPr>
            </w:pPr>
            <w:r>
              <w:rPr>
                <w:rFonts w:hint="eastAsia" w:hAnsi="宋体" w:eastAsia="宋体" w:cs="宋体"/>
                <w:color w:val="auto"/>
                <w:sz w:val="28"/>
                <w:szCs w:val="28"/>
                <w:highlight w:val="none"/>
              </w:rPr>
              <w:t>公司地址：江西省抚州市临川区</w:t>
            </w:r>
            <w:r>
              <w:rPr>
                <w:rFonts w:hint="eastAsia" w:ascii="宋体" w:hAnsi="宋体" w:eastAsia="宋体" w:cs="宋体"/>
                <w:lang w:val="en-US" w:eastAsia="zh-CN"/>
              </w:rPr>
              <w:t>伍塘路伍塘小区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3</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rPr>
                <w:rFonts w:hint="eastAsia" w:hAnsi="宋体" w:eastAsia="宋体" w:cs="宋体"/>
                <w:color w:val="auto"/>
                <w:sz w:val="28"/>
                <w:szCs w:val="28"/>
                <w:highlight w:val="none"/>
              </w:rPr>
            </w:pPr>
            <w:r>
              <w:rPr>
                <w:rFonts w:hint="eastAsia" w:hAnsi="宋体" w:eastAsia="宋体" w:cs="宋体"/>
                <w:color w:val="auto"/>
                <w:sz w:val="28"/>
                <w:szCs w:val="28"/>
                <w:highlight w:val="none"/>
              </w:rPr>
              <w:t>合格响应供应商：</w:t>
            </w:r>
          </w:p>
          <w:p>
            <w:pPr>
              <w:widowControl/>
              <w:spacing w:line="240" w:lineRule="auto"/>
              <w:rPr>
                <w:rFonts w:hint="eastAsia" w:hAnsi="宋体" w:eastAsia="宋体" w:cs="宋体"/>
                <w:color w:val="auto"/>
                <w:sz w:val="28"/>
                <w:szCs w:val="28"/>
                <w:highlight w:val="none"/>
              </w:rPr>
            </w:pPr>
            <w:r>
              <w:rPr>
                <w:rFonts w:hint="eastAsia" w:hAnsi="宋体" w:eastAsia="宋体" w:cs="宋体"/>
                <w:color w:val="auto"/>
                <w:sz w:val="28"/>
                <w:szCs w:val="28"/>
                <w:highlight w:val="none"/>
              </w:rPr>
              <w:t>详见“第一章 邀请函”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803"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4</w:t>
            </w:r>
          </w:p>
        </w:tc>
        <w:tc>
          <w:tcPr>
            <w:tcW w:w="8756" w:type="dxa"/>
            <w:gridSpan w:val="4"/>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widowControl/>
              <w:spacing w:line="240" w:lineRule="auto"/>
              <w:jc w:val="left"/>
              <w:rPr>
                <w:rFonts w:hint="eastAsia" w:hAnsi="宋体" w:eastAsia="宋体" w:cs="宋体"/>
                <w:b/>
                <w:bCs/>
                <w:color w:val="auto"/>
                <w:sz w:val="28"/>
                <w:szCs w:val="28"/>
                <w:highlight w:val="none"/>
              </w:rPr>
            </w:pPr>
            <w:r>
              <w:rPr>
                <w:rFonts w:hint="eastAsia" w:hAnsi="宋体" w:eastAsia="宋体" w:cs="宋体"/>
                <w:b/>
                <w:color w:val="auto"/>
                <w:spacing w:val="-6"/>
                <w:sz w:val="28"/>
                <w:szCs w:val="28"/>
                <w:highlight w:val="none"/>
              </w:rPr>
              <w:t>采购代理服务费：</w:t>
            </w:r>
            <w:r>
              <w:rPr>
                <w:rFonts w:hint="eastAsia" w:hAnsi="宋体" w:eastAsia="宋体" w:cs="宋体"/>
                <w:color w:val="auto"/>
                <w:spacing w:val="-6"/>
                <w:sz w:val="28"/>
                <w:szCs w:val="28"/>
                <w:highlight w:val="none"/>
              </w:rPr>
              <w:t>收费标准按差额定率累进法计算收取，收费标准如下表所列：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2" w:hRule="atLeast"/>
          <w:jc w:val="center"/>
        </w:trPr>
        <w:tc>
          <w:tcPr>
            <w:tcW w:w="803" w:type="dxa"/>
            <w:vMerge w:val="continue"/>
            <w:tcBorders>
              <w:left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p>
        </w:tc>
        <w:tc>
          <w:tcPr>
            <w:tcW w:w="3351" w:type="dxa"/>
            <w:tcBorders>
              <w:top w:val="single" w:color="auto" w:sz="4" w:space="0"/>
              <w:left w:val="single" w:color="auto" w:sz="8" w:space="0"/>
              <w:bottom w:val="single" w:color="auto" w:sz="4" w:space="0"/>
              <w:right w:val="single" w:color="auto" w:sz="4" w:space="0"/>
            </w:tcBorders>
            <w:noWrap w:val="0"/>
            <w:tcMar>
              <w:left w:w="108" w:type="dxa"/>
              <w:right w:w="108" w:type="dxa"/>
            </w:tcMar>
            <w:vAlign w:val="top"/>
          </w:tcPr>
          <w:p>
            <w:pPr>
              <w:spacing w:before="75" w:after="75" w:line="240" w:lineRule="auto"/>
              <w:jc w:val="left"/>
              <w:rPr>
                <w:rFonts w:hint="eastAsia" w:hAnsi="宋体" w:eastAsia="宋体" w:cs="宋体"/>
                <w:color w:val="auto"/>
                <w:sz w:val="28"/>
                <w:szCs w:val="28"/>
                <w:highlight w:val="none"/>
              </w:rPr>
            </w:pPr>
            <w:r>
              <w:rPr>
                <w:color w:val="auto"/>
                <w:sz w:val="28"/>
                <w:szCs w:val="22"/>
                <w:highlight w:val="none"/>
              </w:rPr>
              <w:pict>
                <v:line id="_x0000_s1027" o:spid="_x0000_s1027" o:spt="20" style="position:absolute;left:0pt;margin-left:-3.2pt;margin-top:2.7pt;height:43pt;width:166.6pt;z-index:251661312;mso-width-relative:page;mso-height-relative:page;" fillcolor="#FFFFFF" filled="t" stroked="t" coordsize="21600,21600">
                  <v:path arrowok="t"/>
                  <v:fill on="t" focussize="0,0"/>
                  <v:stroke weight="0.25pt"/>
                  <v:imagedata o:title=""/>
                  <o:lock v:ext="edit" aspectratio="f"/>
                </v:line>
              </w:pict>
            </w:r>
            <w:r>
              <w:rPr>
                <w:rFonts w:hint="eastAsia" w:hAnsi="宋体" w:eastAsia="宋体" w:cs="宋体"/>
                <w:b/>
                <w:bCs/>
                <w:color w:val="auto"/>
                <w:sz w:val="28"/>
                <w:szCs w:val="28"/>
                <w:highlight w:val="none"/>
              </w:rPr>
              <w:t>             服务类型</w:t>
            </w:r>
          </w:p>
          <w:p>
            <w:pPr>
              <w:spacing w:before="75" w:after="75" w:line="240" w:lineRule="auto"/>
              <w:jc w:val="left"/>
              <w:rPr>
                <w:rFonts w:hint="eastAsia" w:hAnsi="宋体" w:eastAsia="宋体" w:cs="宋体"/>
                <w:b/>
                <w:color w:val="auto"/>
                <w:spacing w:val="-6"/>
                <w:sz w:val="28"/>
                <w:szCs w:val="28"/>
                <w:highlight w:val="none"/>
              </w:rPr>
            </w:pPr>
            <w:r>
              <w:rPr>
                <w:rFonts w:hint="eastAsia" w:hAnsi="宋体" w:eastAsia="宋体" w:cs="宋体"/>
                <w:b/>
                <w:bCs/>
                <w:color w:val="auto"/>
                <w:sz w:val="28"/>
                <w:szCs w:val="28"/>
                <w:highlight w:val="none"/>
              </w:rPr>
              <w:t>中标金额（万元）</w:t>
            </w:r>
          </w:p>
        </w:tc>
        <w:tc>
          <w:tcPr>
            <w:tcW w:w="18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b/>
                <w:bCs/>
                <w:color w:val="auto"/>
                <w:sz w:val="28"/>
                <w:szCs w:val="28"/>
                <w:highlight w:val="none"/>
              </w:rPr>
              <w:t>货物招标</w:t>
            </w:r>
          </w:p>
        </w:tc>
        <w:tc>
          <w:tcPr>
            <w:tcW w:w="17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b/>
                <w:bCs/>
                <w:color w:val="auto"/>
                <w:sz w:val="28"/>
                <w:szCs w:val="28"/>
                <w:highlight w:val="none"/>
              </w:rPr>
              <w:t>服务招标</w:t>
            </w:r>
          </w:p>
        </w:tc>
        <w:tc>
          <w:tcPr>
            <w:tcW w:w="1816"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b/>
                <w:bCs/>
                <w:color w:val="auto"/>
                <w:sz w:val="28"/>
                <w:szCs w:val="28"/>
                <w:highlight w:val="none"/>
              </w:rPr>
              <w:t>工程招标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803" w:type="dxa"/>
            <w:vMerge w:val="continue"/>
            <w:tcBorders>
              <w:left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p>
        </w:tc>
        <w:tc>
          <w:tcPr>
            <w:tcW w:w="3351" w:type="dxa"/>
            <w:tcBorders>
              <w:top w:val="single" w:color="auto" w:sz="4" w:space="0"/>
              <w:left w:val="single" w:color="auto" w:sz="8" w:space="0"/>
              <w:bottom w:val="single" w:color="auto" w:sz="4"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100以下</w:t>
            </w:r>
          </w:p>
        </w:tc>
        <w:tc>
          <w:tcPr>
            <w:tcW w:w="18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1.5%</w:t>
            </w:r>
          </w:p>
        </w:tc>
        <w:tc>
          <w:tcPr>
            <w:tcW w:w="17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1.5%</w:t>
            </w:r>
          </w:p>
        </w:tc>
        <w:tc>
          <w:tcPr>
            <w:tcW w:w="1816"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jc w:val="center"/>
        </w:trPr>
        <w:tc>
          <w:tcPr>
            <w:tcW w:w="803" w:type="dxa"/>
            <w:vMerge w:val="continue"/>
            <w:tcBorders>
              <w:left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p>
        </w:tc>
        <w:tc>
          <w:tcPr>
            <w:tcW w:w="3351"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100-500</w:t>
            </w:r>
          </w:p>
        </w:tc>
        <w:tc>
          <w:tcPr>
            <w:tcW w:w="1889"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1.1%</w:t>
            </w:r>
          </w:p>
        </w:tc>
        <w:tc>
          <w:tcPr>
            <w:tcW w:w="1700"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0.8%</w:t>
            </w:r>
          </w:p>
        </w:tc>
        <w:tc>
          <w:tcPr>
            <w:tcW w:w="1816" w:type="dxa"/>
            <w:tcBorders>
              <w:top w:val="single" w:color="auto" w:sz="4" w:space="0"/>
              <w:left w:val="single" w:color="auto" w:sz="4" w:space="0"/>
              <w:bottom w:val="single" w:color="auto" w:sz="8" w:space="0"/>
              <w:right w:val="single" w:color="auto" w:sz="8" w:space="0"/>
            </w:tcBorders>
            <w:noWrap w:val="0"/>
            <w:tcMar>
              <w:left w:w="108" w:type="dxa"/>
              <w:right w:w="108" w:type="dxa"/>
            </w:tcMar>
            <w:vAlign w:val="top"/>
          </w:tcPr>
          <w:p>
            <w:pPr>
              <w:spacing w:before="75" w:after="75" w:line="240" w:lineRule="auto"/>
              <w:jc w:val="center"/>
              <w:rPr>
                <w:rFonts w:hint="eastAsia" w:hAnsi="宋体" w:eastAsia="宋体" w:cs="宋体"/>
                <w:b/>
                <w:color w:val="auto"/>
                <w:spacing w:val="-6"/>
                <w:sz w:val="28"/>
                <w:szCs w:val="28"/>
                <w:highlight w:val="none"/>
              </w:rPr>
            </w:pPr>
            <w:r>
              <w:rPr>
                <w:rFonts w:hint="eastAsia" w:hAnsi="宋体" w:eastAsia="宋体" w:cs="宋体"/>
                <w:color w:val="auto"/>
                <w:sz w:val="28"/>
                <w:szCs w:val="28"/>
                <w:highlight w:val="none"/>
              </w:rPr>
              <w:t>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5</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240" w:lineRule="auto"/>
              <w:jc w:val="left"/>
              <w:rPr>
                <w:rFonts w:hint="eastAsia" w:hAnsi="宋体" w:eastAsia="宋体" w:cs="宋体"/>
                <w:color w:val="auto"/>
                <w:sz w:val="28"/>
                <w:szCs w:val="28"/>
                <w:highlight w:val="none"/>
              </w:rPr>
            </w:pPr>
            <w:r>
              <w:rPr>
                <w:rFonts w:hint="eastAsia" w:hAnsi="宋体" w:eastAsia="宋体" w:cs="宋体"/>
                <w:b/>
                <w:color w:val="auto"/>
                <w:sz w:val="28"/>
                <w:szCs w:val="28"/>
                <w:highlight w:val="none"/>
              </w:rPr>
              <w:t>磋商保证金金额：</w:t>
            </w:r>
            <w:r>
              <w:rPr>
                <w:rFonts w:hint="eastAsia" w:hAnsi="宋体" w:eastAsia="宋体" w:cs="宋体"/>
                <w:bCs/>
                <w:color w:val="auto"/>
                <w:sz w:val="28"/>
                <w:szCs w:val="28"/>
                <w:highlight w:val="none"/>
              </w:rPr>
              <w:t>本项目不收取保证金。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6</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left"/>
              <w:rPr>
                <w:rFonts w:hint="eastAsia" w:hAnsi="宋体" w:eastAsia="宋体" w:cs="宋体"/>
                <w:color w:val="auto"/>
                <w:sz w:val="28"/>
                <w:szCs w:val="28"/>
                <w:highlight w:val="none"/>
              </w:rPr>
            </w:pPr>
            <w:r>
              <w:rPr>
                <w:rFonts w:hint="eastAsia" w:hAnsi="宋体" w:eastAsia="宋体" w:cs="宋体"/>
                <w:color w:val="auto"/>
                <w:sz w:val="28"/>
                <w:szCs w:val="28"/>
                <w:highlight w:val="none"/>
              </w:rPr>
              <w:t>磋商有效期：自磋商之日起</w:t>
            </w:r>
            <w:r>
              <w:rPr>
                <w:rFonts w:hint="eastAsia" w:hAnsi="宋体" w:eastAsia="宋体" w:cs="宋体"/>
                <w:color w:val="auto"/>
                <w:sz w:val="28"/>
                <w:szCs w:val="28"/>
                <w:highlight w:val="none"/>
                <w:u w:val="single"/>
              </w:rPr>
              <w:t xml:space="preserve">  90  </w:t>
            </w:r>
            <w:r>
              <w:rPr>
                <w:rFonts w:hint="eastAsia" w:hAnsi="宋体" w:eastAsia="宋体" w:cs="宋体"/>
                <w:color w:val="auto"/>
                <w:sz w:val="28"/>
                <w:szCs w:val="28"/>
                <w:highlight w:val="none"/>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1" w:hRule="atLeast"/>
          <w:jc w:val="center"/>
        </w:trPr>
        <w:tc>
          <w:tcPr>
            <w:tcW w:w="8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240" w:lineRule="auto"/>
              <w:jc w:val="center"/>
              <w:rPr>
                <w:rFonts w:hint="eastAsia" w:hAnsi="宋体" w:eastAsia="宋体" w:cs="宋体"/>
                <w:color w:val="auto"/>
                <w:sz w:val="28"/>
                <w:szCs w:val="28"/>
                <w:highlight w:val="none"/>
              </w:rPr>
            </w:pPr>
            <w:r>
              <w:rPr>
                <w:rFonts w:hint="eastAsia" w:hAnsi="宋体" w:eastAsia="宋体" w:cs="宋体"/>
                <w:color w:val="auto"/>
                <w:sz w:val="28"/>
                <w:szCs w:val="28"/>
                <w:highlight w:val="none"/>
              </w:rPr>
              <w:t>7</w:t>
            </w:r>
          </w:p>
        </w:tc>
        <w:tc>
          <w:tcPr>
            <w:tcW w:w="8756" w:type="dxa"/>
            <w:gridSpan w:val="4"/>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240" w:lineRule="auto"/>
              <w:ind w:left="567" w:hanging="567"/>
              <w:rPr>
                <w:rFonts w:hint="eastAsia" w:hAnsi="宋体" w:eastAsia="宋体" w:cs="宋体"/>
                <w:color w:val="auto"/>
                <w:sz w:val="28"/>
                <w:szCs w:val="28"/>
                <w:highlight w:val="none"/>
              </w:rPr>
            </w:pPr>
            <w:r>
              <w:rPr>
                <w:rFonts w:hint="eastAsia" w:hAnsi="宋体" w:eastAsia="宋体" w:cs="宋体"/>
                <w:color w:val="auto"/>
                <w:sz w:val="28"/>
                <w:szCs w:val="28"/>
                <w:highlight w:val="none"/>
              </w:rPr>
              <w:t>响应文件的份数：正本1份、 副本2份。</w:t>
            </w:r>
          </w:p>
          <w:p>
            <w:pPr>
              <w:widowControl/>
              <w:spacing w:line="240" w:lineRule="auto"/>
              <w:jc w:val="left"/>
              <w:rPr>
                <w:rFonts w:hint="eastAsia" w:hAnsi="宋体" w:eastAsia="宋体" w:cs="宋体"/>
                <w:color w:val="auto"/>
                <w:sz w:val="28"/>
                <w:szCs w:val="28"/>
                <w:highlight w:val="none"/>
              </w:rPr>
            </w:pPr>
            <w:r>
              <w:rPr>
                <w:rFonts w:hint="eastAsia" w:hAnsi="宋体" w:eastAsia="宋体" w:cs="宋体"/>
                <w:b/>
                <w:color w:val="auto"/>
                <w:sz w:val="28"/>
                <w:szCs w:val="28"/>
                <w:highlight w:val="none"/>
              </w:rPr>
              <w:t>注：响应文件正、副本均须胶装，否则视为无效响应</w:t>
            </w:r>
            <w:r>
              <w:rPr>
                <w:rFonts w:hint="eastAsia" w:hAnsi="宋体" w:eastAsia="宋体" w:cs="宋体"/>
                <w:color w:val="auto"/>
                <w:sz w:val="28"/>
                <w:szCs w:val="28"/>
                <w:highlight w:val="none"/>
              </w:rPr>
              <w:t>。</w:t>
            </w:r>
          </w:p>
        </w:tc>
      </w:tr>
    </w:tbl>
    <w:p>
      <w:pPr>
        <w:bidi w:val="0"/>
      </w:pPr>
    </w:p>
    <w:p>
      <w:pPr>
        <w:pStyle w:val="5"/>
      </w:pPr>
      <w:bookmarkStart w:id="6" w:name="_Toc2542"/>
      <w:bookmarkStart w:id="7" w:name="_Toc23228"/>
      <w:bookmarkStart w:id="8" w:name="_Toc30620"/>
      <w:bookmarkStart w:id="9" w:name="_Toc26176"/>
      <w:bookmarkStart w:id="10" w:name="_Toc32635"/>
      <w:r>
        <w:rPr>
          <w:rFonts w:hint="eastAsia"/>
        </w:rPr>
        <w:t>（一）总则</w:t>
      </w:r>
      <w:bookmarkEnd w:id="6"/>
      <w:bookmarkEnd w:id="7"/>
      <w:bookmarkEnd w:id="8"/>
      <w:bookmarkEnd w:id="9"/>
      <w:bookmarkEnd w:id="10"/>
    </w:p>
    <w:p>
      <w:pPr>
        <w:numPr>
          <w:ilvl w:val="0"/>
          <w:numId w:val="10"/>
        </w:numPr>
        <w:tabs>
          <w:tab w:val="left" w:pos="425"/>
        </w:tabs>
        <w:spacing w:line="400" w:lineRule="exact"/>
        <w:ind w:left="-280" w:leftChars="-100" w:right="560" w:rightChars="200" w:firstLine="0"/>
        <w:rPr>
          <w:rFonts w:ascii="宋体"/>
          <w:b/>
          <w:bCs/>
          <w:color w:val="000000"/>
          <w:szCs w:val="28"/>
        </w:rPr>
      </w:pPr>
      <w:r>
        <w:rPr>
          <w:rFonts w:hint="eastAsia" w:ascii="宋体" w:hAnsi="宋体" w:cs="宋体"/>
          <w:b/>
          <w:bCs/>
          <w:color w:val="000000"/>
          <w:szCs w:val="28"/>
        </w:rPr>
        <w:t>适用范围</w:t>
      </w:r>
    </w:p>
    <w:p>
      <w:pPr>
        <w:pStyle w:val="106"/>
        <w:tabs>
          <w:tab w:val="left" w:pos="284"/>
          <w:tab w:val="left" w:pos="567"/>
        </w:tabs>
        <w:spacing w:line="400" w:lineRule="exact"/>
        <w:ind w:left="-280" w:leftChars="-100" w:right="560" w:rightChars="200" w:firstLine="560"/>
        <w:rPr>
          <w:rFonts w:hAnsi="宋体" w:eastAsia="宋体" w:cs="Times New Roman"/>
          <w:color w:val="000000"/>
        </w:rPr>
      </w:pPr>
      <w:r>
        <w:rPr>
          <w:rFonts w:hAnsi="宋体" w:eastAsia="宋体"/>
          <w:kern w:val="2"/>
        </w:rPr>
        <w:t>1.1</w:t>
      </w:r>
      <w:r>
        <w:rPr>
          <w:rFonts w:hint="eastAsia" w:hAnsi="宋体" w:eastAsia="宋体"/>
          <w:kern w:val="2"/>
        </w:rPr>
        <w:t>本次采购采用竞争性磋商方式（以下简称磋商），本竞争性磋商文件仅适用于竞争性磋商邀请函中所述项目。</w:t>
      </w:r>
    </w:p>
    <w:p>
      <w:pPr>
        <w:spacing w:line="400" w:lineRule="exact"/>
        <w:ind w:left="-280" w:leftChars="-100" w:right="560" w:rightChars="200"/>
        <w:rPr>
          <w:rFonts w:ascii="宋体"/>
          <w:b/>
          <w:bCs/>
          <w:color w:val="000000"/>
          <w:szCs w:val="28"/>
        </w:rPr>
      </w:pPr>
      <w:r>
        <w:rPr>
          <w:rFonts w:ascii="宋体" w:hAnsi="宋体" w:cs="宋体"/>
          <w:b/>
          <w:bCs/>
          <w:color w:val="000000"/>
          <w:szCs w:val="28"/>
        </w:rPr>
        <w:t>2.</w:t>
      </w:r>
      <w:r>
        <w:rPr>
          <w:rFonts w:hint="eastAsia" w:ascii="宋体" w:hAnsi="宋体" w:cs="宋体"/>
          <w:b/>
          <w:bCs/>
          <w:color w:val="000000"/>
          <w:szCs w:val="28"/>
        </w:rPr>
        <w:t>定义</w:t>
      </w:r>
    </w:p>
    <w:p>
      <w:pPr>
        <w:pStyle w:val="28"/>
        <w:tabs>
          <w:tab w:val="left" w:pos="567"/>
        </w:tabs>
        <w:spacing w:line="400" w:lineRule="exact"/>
        <w:ind w:left="-280" w:leftChars="-100" w:right="560" w:rightChars="200" w:firstLine="560" w:firstLineChars="200"/>
        <w:rPr>
          <w:rFonts w:ascii="宋体"/>
          <w:sz w:val="28"/>
          <w:szCs w:val="28"/>
        </w:rPr>
      </w:pPr>
      <w:r>
        <w:rPr>
          <w:rFonts w:ascii="宋体" w:hAnsi="宋体" w:cs="宋体"/>
          <w:sz w:val="28"/>
          <w:szCs w:val="28"/>
        </w:rPr>
        <w:t>2.1</w:t>
      </w:r>
      <w:r>
        <w:rPr>
          <w:rFonts w:hint="eastAsia" w:ascii="宋体" w:hAnsi="宋体" w:cs="宋体"/>
          <w:sz w:val="28"/>
          <w:szCs w:val="28"/>
        </w:rPr>
        <w:t>“采购人”系指采购本项目的</w:t>
      </w:r>
      <w:r>
        <w:rPr>
          <w:rFonts w:hint="eastAsia" w:ascii="宋体" w:cs="宋体"/>
          <w:sz w:val="28"/>
          <w:szCs w:val="28"/>
        </w:rPr>
        <w:t>采购单位</w:t>
      </w:r>
      <w:r>
        <w:rPr>
          <w:rFonts w:hint="eastAsia" w:ascii="宋体" w:cs="宋体"/>
          <w:sz w:val="28"/>
          <w:szCs w:val="28"/>
          <w:lang w:eastAsia="zh-CN"/>
        </w:rPr>
        <w:t>南丰县公安局</w:t>
      </w:r>
      <w:r>
        <w:rPr>
          <w:rFonts w:hint="eastAsia" w:ascii="宋体" w:hAnsi="宋体" w:cs="宋体"/>
          <w:sz w:val="28"/>
          <w:szCs w:val="28"/>
        </w:rPr>
        <w:t>。</w:t>
      </w:r>
    </w:p>
    <w:p>
      <w:pPr>
        <w:pStyle w:val="28"/>
        <w:tabs>
          <w:tab w:val="left" w:pos="567"/>
        </w:tabs>
        <w:spacing w:line="400" w:lineRule="exact"/>
        <w:ind w:left="-280" w:leftChars="-100" w:right="560" w:rightChars="200" w:firstLine="560" w:firstLineChars="200"/>
        <w:rPr>
          <w:rFonts w:ascii="宋体"/>
          <w:sz w:val="28"/>
          <w:szCs w:val="28"/>
        </w:rPr>
      </w:pPr>
      <w:r>
        <w:rPr>
          <w:rFonts w:ascii="宋体" w:hAnsi="宋体" w:cs="宋体"/>
          <w:sz w:val="28"/>
          <w:szCs w:val="28"/>
        </w:rPr>
        <w:t>2.2</w:t>
      </w:r>
      <w:r>
        <w:rPr>
          <w:rFonts w:hint="eastAsia" w:ascii="宋体" w:hAnsi="宋体" w:cs="宋体"/>
          <w:sz w:val="28"/>
          <w:szCs w:val="28"/>
        </w:rPr>
        <w:t>“招标代理机构”系指组织本次采购活动的抚州市东信招标代理有限公司。</w:t>
      </w:r>
    </w:p>
    <w:p>
      <w:pPr>
        <w:pStyle w:val="28"/>
        <w:tabs>
          <w:tab w:val="left" w:pos="567"/>
        </w:tabs>
        <w:spacing w:line="400" w:lineRule="exact"/>
        <w:ind w:left="-280" w:leftChars="-100" w:right="560" w:rightChars="200" w:firstLine="560" w:firstLineChars="200"/>
        <w:rPr>
          <w:rFonts w:ascii="宋体"/>
          <w:sz w:val="28"/>
          <w:szCs w:val="28"/>
        </w:rPr>
      </w:pPr>
      <w:r>
        <w:rPr>
          <w:rFonts w:ascii="宋体" w:hAnsi="宋体" w:cs="宋体"/>
          <w:sz w:val="28"/>
          <w:szCs w:val="28"/>
        </w:rPr>
        <w:t>2.3</w:t>
      </w:r>
      <w:r>
        <w:rPr>
          <w:rFonts w:hint="eastAsia" w:ascii="宋体" w:hAnsi="宋体" w:cs="宋体"/>
          <w:sz w:val="28"/>
          <w:szCs w:val="28"/>
        </w:rPr>
        <w:t>“供应商”系指无条件接受磋商文件的各项要求，具备履约能力并向评审小组提交响应文件的供应商。</w:t>
      </w:r>
    </w:p>
    <w:p>
      <w:pPr>
        <w:pStyle w:val="16"/>
        <w:numPr>
          <w:ilvl w:val="0"/>
          <w:numId w:val="0"/>
        </w:numPr>
        <w:tabs>
          <w:tab w:val="left" w:pos="567"/>
        </w:tabs>
        <w:adjustRightInd/>
        <w:spacing w:line="400" w:lineRule="exact"/>
        <w:ind w:left="-280" w:leftChars="-100" w:right="560" w:rightChars="200" w:firstLine="560" w:firstLineChars="200"/>
        <w:textAlignment w:val="auto"/>
        <w:rPr>
          <w:rFonts w:cs="Times New Roman"/>
          <w:sz w:val="28"/>
          <w:szCs w:val="28"/>
        </w:rPr>
      </w:pPr>
      <w:r>
        <w:rPr>
          <w:sz w:val="28"/>
          <w:szCs w:val="28"/>
        </w:rPr>
        <w:t>2.4</w:t>
      </w:r>
      <w:r>
        <w:rPr>
          <w:rFonts w:hint="eastAsia"/>
          <w:sz w:val="28"/>
          <w:szCs w:val="28"/>
        </w:rPr>
        <w:t>“中标供应商”系指参加本项目响应、被确定中标并与采购人签订合同的供应商。</w:t>
      </w:r>
    </w:p>
    <w:p>
      <w:pPr>
        <w:pStyle w:val="16"/>
        <w:numPr>
          <w:ilvl w:val="0"/>
          <w:numId w:val="0"/>
        </w:numPr>
        <w:tabs>
          <w:tab w:val="left" w:pos="567"/>
        </w:tabs>
        <w:adjustRightInd/>
        <w:spacing w:line="400" w:lineRule="exact"/>
        <w:ind w:left="-280" w:leftChars="-100" w:right="560" w:rightChars="200" w:firstLine="560" w:firstLineChars="200"/>
        <w:textAlignment w:val="auto"/>
        <w:rPr>
          <w:rFonts w:cs="Times New Roman"/>
          <w:sz w:val="28"/>
          <w:szCs w:val="28"/>
        </w:rPr>
      </w:pPr>
      <w:r>
        <w:rPr>
          <w:sz w:val="28"/>
          <w:szCs w:val="28"/>
        </w:rPr>
        <w:t>2.5</w:t>
      </w:r>
      <w:r>
        <w:rPr>
          <w:rFonts w:hint="eastAsia"/>
          <w:sz w:val="28"/>
          <w:szCs w:val="28"/>
        </w:rPr>
        <w:t>本次竞争性磋商及由此产生的合同受中华人民共和国有关的法律法规制约和保护。</w:t>
      </w:r>
    </w:p>
    <w:p>
      <w:pPr>
        <w:spacing w:line="400" w:lineRule="exact"/>
        <w:ind w:left="-280" w:leftChars="-100" w:right="560" w:rightChars="200"/>
        <w:rPr>
          <w:rFonts w:ascii="宋体"/>
          <w:b/>
          <w:bCs/>
          <w:szCs w:val="28"/>
        </w:rPr>
      </w:pPr>
      <w:r>
        <w:rPr>
          <w:rFonts w:ascii="宋体" w:hAnsi="宋体" w:cs="宋体"/>
          <w:b/>
          <w:bCs/>
          <w:szCs w:val="28"/>
        </w:rPr>
        <w:t>3.</w:t>
      </w:r>
      <w:r>
        <w:rPr>
          <w:rFonts w:hint="eastAsia" w:ascii="宋体" w:hAnsi="宋体" w:cs="宋体"/>
          <w:b/>
          <w:bCs/>
          <w:szCs w:val="28"/>
        </w:rPr>
        <w:t>合格的供应商</w:t>
      </w:r>
    </w:p>
    <w:p>
      <w:pPr>
        <w:pStyle w:val="106"/>
        <w:spacing w:line="400" w:lineRule="exact"/>
        <w:ind w:left="-280" w:leftChars="-100" w:right="560" w:rightChars="200" w:firstLine="560"/>
        <w:rPr>
          <w:rFonts w:hAnsi="宋体" w:eastAsia="宋体" w:cs="Times New Roman"/>
          <w:kern w:val="2"/>
        </w:rPr>
      </w:pPr>
      <w:r>
        <w:rPr>
          <w:rFonts w:hAnsi="宋体" w:eastAsia="宋体"/>
          <w:kern w:val="2"/>
        </w:rPr>
        <w:t>3.1</w:t>
      </w:r>
      <w:r>
        <w:rPr>
          <w:rFonts w:hint="eastAsia" w:hAnsi="宋体" w:eastAsia="宋体"/>
          <w:kern w:val="2"/>
        </w:rPr>
        <w:t>满足竞争性磋商邀请函中供应商的资格条件的规定。</w:t>
      </w:r>
    </w:p>
    <w:p>
      <w:pPr>
        <w:pStyle w:val="106"/>
        <w:spacing w:line="400" w:lineRule="exact"/>
        <w:ind w:left="-280" w:leftChars="-100" w:right="560" w:rightChars="200" w:firstLine="560"/>
        <w:rPr>
          <w:rFonts w:hAnsi="宋体" w:eastAsia="宋体"/>
          <w:kern w:val="2"/>
        </w:rPr>
      </w:pPr>
      <w:r>
        <w:rPr>
          <w:rFonts w:hAnsi="宋体" w:eastAsia="宋体"/>
          <w:kern w:val="2"/>
        </w:rPr>
        <w:t>3.2</w:t>
      </w:r>
      <w:r>
        <w:rPr>
          <w:rFonts w:hint="eastAsia" w:hAnsi="宋体" w:eastAsia="宋体"/>
          <w:kern w:val="2"/>
        </w:rPr>
        <w:t>满足本磋商文件实质性条款的规定。</w:t>
      </w:r>
    </w:p>
    <w:p>
      <w:pPr>
        <w:pStyle w:val="106"/>
        <w:spacing w:line="400" w:lineRule="exact"/>
        <w:ind w:left="-280" w:leftChars="-100" w:right="560" w:rightChars="200" w:firstLine="560"/>
        <w:rPr>
          <w:rFonts w:hAnsi="宋体" w:eastAsia="宋体"/>
          <w:kern w:val="2"/>
        </w:rPr>
      </w:pPr>
      <w:r>
        <w:rPr>
          <w:rFonts w:hint="eastAsia" w:hAnsi="宋体" w:eastAsia="宋体"/>
          <w:kern w:val="2"/>
        </w:rPr>
        <w:t>3.3供应商不得存在下列情形之一：</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（1）为本项目提供咨询货物的；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（2）为本项目提供采购代理货物的；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（3）被责令停业的；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（4）被暂停或取消投标资格的；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（5）财产被接管或冻结的；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（6）其他有关法律、行政法规及部门规章禁止的。</w:t>
      </w:r>
    </w:p>
    <w:p>
      <w:pPr>
        <w:pStyle w:val="89"/>
        <w:numPr>
          <w:ilvl w:val="0"/>
          <w:numId w:val="0"/>
        </w:numPr>
        <w:tabs>
          <w:tab w:val="left" w:pos="1441"/>
        </w:tabs>
        <w:spacing w:line="264" w:lineRule="auto"/>
        <w:ind w:firstLine="280" w:firstLineChars="100"/>
        <w:jc w:val="left"/>
        <w:rPr>
          <w:rFonts w:ascii="宋体" w:hAnsi="宋体" w:cs="宋体"/>
          <w:szCs w:val="28"/>
        </w:rPr>
      </w:pPr>
      <w:r>
        <w:rPr>
          <w:rFonts w:hint="eastAsia" w:ascii="宋体" w:hAnsi="宋体" w:cs="宋体"/>
          <w:szCs w:val="28"/>
        </w:rPr>
        <w:t>（7）单位负责人为同一人或者存在控股、管理关系的不同单位，不得参加同一项目的投标。</w:t>
      </w:r>
    </w:p>
    <w:p>
      <w:pPr>
        <w:spacing w:line="400" w:lineRule="exact"/>
        <w:ind w:left="-280" w:leftChars="-100" w:right="560" w:rightChars="200"/>
        <w:rPr>
          <w:rFonts w:ascii="宋体"/>
          <w:b/>
          <w:bCs/>
          <w:color w:val="000000"/>
          <w:szCs w:val="28"/>
        </w:rPr>
      </w:pPr>
      <w:r>
        <w:rPr>
          <w:rFonts w:ascii="宋体" w:hAnsi="宋体" w:cs="宋体"/>
          <w:b/>
          <w:bCs/>
          <w:color w:val="000000"/>
          <w:szCs w:val="28"/>
        </w:rPr>
        <w:t>4.</w:t>
      </w:r>
      <w:r>
        <w:rPr>
          <w:rFonts w:hint="eastAsia" w:ascii="宋体" w:hAnsi="宋体" w:cs="宋体"/>
          <w:b/>
          <w:bCs/>
          <w:color w:val="000000"/>
          <w:szCs w:val="28"/>
        </w:rPr>
        <w:t>磋商费用</w:t>
      </w:r>
    </w:p>
    <w:p>
      <w:pPr>
        <w:spacing w:line="400" w:lineRule="exact"/>
        <w:ind w:left="-280" w:leftChars="-100" w:right="560" w:rightChars="200" w:firstLine="560" w:firstLineChars="200"/>
        <w:rPr>
          <w:rFonts w:ascii="宋体"/>
          <w:color w:val="000000"/>
          <w:szCs w:val="28"/>
        </w:rPr>
      </w:pPr>
      <w:r>
        <w:rPr>
          <w:rFonts w:hint="eastAsia" w:ascii="宋体" w:hAnsi="宋体" w:cs="宋体"/>
          <w:color w:val="000000"/>
          <w:szCs w:val="28"/>
        </w:rPr>
        <w:t>无论磋商过程中的程序和结果如何，供应商自行承担所有与参加磋商有关的全部费用。</w:t>
      </w:r>
    </w:p>
    <w:p>
      <w:pPr>
        <w:spacing w:line="400" w:lineRule="exact"/>
        <w:ind w:left="-280" w:leftChars="-100" w:right="560" w:rightChars="200"/>
        <w:rPr>
          <w:rFonts w:ascii="宋体"/>
          <w:b/>
          <w:bCs/>
          <w:color w:val="000000"/>
          <w:szCs w:val="28"/>
        </w:rPr>
      </w:pPr>
      <w:r>
        <w:rPr>
          <w:rFonts w:ascii="宋体" w:hAnsi="宋体" w:cs="宋体"/>
          <w:b/>
          <w:bCs/>
          <w:color w:val="000000"/>
          <w:szCs w:val="28"/>
        </w:rPr>
        <w:t>5.</w:t>
      </w:r>
      <w:r>
        <w:rPr>
          <w:rFonts w:hint="eastAsia" w:ascii="宋体" w:hAnsi="宋体" w:cs="宋体"/>
          <w:b/>
          <w:bCs/>
          <w:color w:val="000000"/>
          <w:szCs w:val="28"/>
        </w:rPr>
        <w:t>供应商代表</w:t>
      </w:r>
    </w:p>
    <w:p>
      <w:pPr>
        <w:spacing w:line="400" w:lineRule="exact"/>
        <w:ind w:left="-280" w:leftChars="-100" w:right="560" w:rightChars="200" w:firstLine="560" w:firstLineChars="200"/>
        <w:rPr>
          <w:rFonts w:ascii="宋体"/>
          <w:color w:val="000000"/>
          <w:szCs w:val="28"/>
        </w:rPr>
      </w:pPr>
      <w:r>
        <w:rPr>
          <w:rFonts w:hint="eastAsia" w:ascii="宋体" w:hAnsi="宋体" w:cs="宋体"/>
          <w:color w:val="000000"/>
          <w:szCs w:val="28"/>
        </w:rPr>
        <w:t>供应商代表指全权代表供应商参加磋商活动并签署磋商文件的人。如果供应商代表不是法定代表人，须持有《法定代表人授权书》（格式详见附件）。</w:t>
      </w:r>
    </w:p>
    <w:p>
      <w:pPr>
        <w:spacing w:line="400" w:lineRule="exact"/>
        <w:ind w:left="-280" w:leftChars="-100" w:right="560" w:rightChars="200"/>
        <w:rPr>
          <w:rFonts w:ascii="宋体"/>
          <w:b/>
          <w:bCs/>
          <w:color w:val="000000"/>
          <w:szCs w:val="28"/>
        </w:rPr>
      </w:pPr>
      <w:r>
        <w:rPr>
          <w:rFonts w:ascii="宋体" w:hAnsi="宋体" w:cs="宋体"/>
          <w:b/>
          <w:bCs/>
          <w:color w:val="000000"/>
          <w:szCs w:val="28"/>
        </w:rPr>
        <w:t>6.</w:t>
      </w:r>
      <w:r>
        <w:rPr>
          <w:rFonts w:hint="eastAsia" w:ascii="宋体" w:hAnsi="宋体" w:cs="宋体"/>
          <w:b/>
          <w:bCs/>
          <w:color w:val="000000"/>
          <w:szCs w:val="28"/>
        </w:rPr>
        <w:t>踏勘现场</w:t>
      </w:r>
    </w:p>
    <w:p>
      <w:pPr>
        <w:spacing w:line="400" w:lineRule="exact"/>
        <w:ind w:left="-280" w:leftChars="-100" w:right="560" w:rightChars="200" w:firstLine="560" w:firstLineChars="200"/>
        <w:rPr>
          <w:rFonts w:ascii="宋体" w:hAnsi="宋体" w:cs="宋体"/>
          <w:szCs w:val="28"/>
        </w:rPr>
      </w:pPr>
      <w:r>
        <w:rPr>
          <w:rFonts w:hint="eastAsia" w:ascii="宋体" w:hAnsi="宋体" w:cs="宋体"/>
          <w:szCs w:val="28"/>
        </w:rPr>
        <w:t>采购人不组织踏勘现场，供应商可自行踏勘项目现场，采购人配合。在考察过程中，供应商及其代表必须承担那些进入现场后，由于他们的行为所造成的人身伤害（不管是否致命）、财产损失或损坏，以及其他任何原因造成的损失、损坏或费用，供应商自行承担，供应商不得因此使采购人承担有关的责任和蒙受损失。</w:t>
      </w:r>
    </w:p>
    <w:p>
      <w:pPr>
        <w:spacing w:line="400" w:lineRule="exact"/>
        <w:ind w:left="-280" w:leftChars="-100" w:right="560" w:rightChars="200" w:firstLine="560" w:firstLineChars="200"/>
        <w:rPr>
          <w:rFonts w:ascii="宋体" w:hAnsi="宋体" w:cs="宋体"/>
          <w:szCs w:val="28"/>
        </w:rPr>
      </w:pPr>
    </w:p>
    <w:p>
      <w:pPr>
        <w:pStyle w:val="5"/>
      </w:pPr>
      <w:bookmarkStart w:id="11" w:name="_Toc25764"/>
      <w:bookmarkStart w:id="12" w:name="_Toc17102"/>
      <w:bookmarkStart w:id="13" w:name="_Toc266881414"/>
      <w:bookmarkStart w:id="14" w:name="_Toc23673"/>
      <w:bookmarkStart w:id="15" w:name="_Toc101777613"/>
      <w:bookmarkStart w:id="16" w:name="_Toc30073"/>
      <w:bookmarkStart w:id="17" w:name="_Toc22693"/>
      <w:r>
        <w:rPr>
          <w:rFonts w:hint="eastAsia"/>
        </w:rPr>
        <w:t>（二）磋商文件</w:t>
      </w:r>
      <w:bookmarkEnd w:id="11"/>
      <w:bookmarkEnd w:id="12"/>
      <w:bookmarkEnd w:id="13"/>
      <w:bookmarkEnd w:id="14"/>
      <w:bookmarkEnd w:id="15"/>
      <w:bookmarkEnd w:id="16"/>
      <w:bookmarkEnd w:id="17"/>
    </w:p>
    <w:p>
      <w:pPr>
        <w:spacing w:line="400" w:lineRule="exact"/>
        <w:ind w:left="-280" w:leftChars="-100" w:right="560" w:rightChars="200"/>
        <w:rPr>
          <w:rFonts w:ascii="宋体"/>
          <w:b/>
          <w:bCs/>
          <w:color w:val="000000"/>
          <w:szCs w:val="28"/>
        </w:rPr>
      </w:pPr>
      <w:r>
        <w:rPr>
          <w:rFonts w:ascii="宋体" w:hAnsi="宋体" w:cs="宋体"/>
          <w:b/>
          <w:bCs/>
          <w:color w:val="000000"/>
          <w:szCs w:val="28"/>
        </w:rPr>
        <w:t>7.</w:t>
      </w:r>
      <w:r>
        <w:rPr>
          <w:rFonts w:hint="eastAsia" w:ascii="宋体" w:hAnsi="宋体" w:cs="宋体"/>
          <w:b/>
          <w:bCs/>
          <w:color w:val="000000"/>
          <w:szCs w:val="28"/>
        </w:rPr>
        <w:t>竞争性磋商文件构成</w:t>
      </w:r>
    </w:p>
    <w:p>
      <w:pPr>
        <w:spacing w:line="400" w:lineRule="exact"/>
        <w:ind w:left="-280" w:leftChars="-100" w:right="560" w:rightChars="200" w:firstLine="560" w:firstLineChars="200"/>
        <w:rPr>
          <w:rFonts w:ascii="宋体"/>
          <w:szCs w:val="28"/>
        </w:rPr>
      </w:pPr>
      <w:r>
        <w:rPr>
          <w:rFonts w:ascii="宋体" w:hAnsi="宋体" w:cs="宋体"/>
          <w:szCs w:val="28"/>
        </w:rPr>
        <w:t>7.1</w:t>
      </w:r>
      <w:r>
        <w:rPr>
          <w:rFonts w:hint="eastAsia" w:ascii="宋体" w:hAnsi="宋体" w:cs="宋体"/>
          <w:szCs w:val="28"/>
        </w:rPr>
        <w:t>竞争性磋商文件有以下部分组成：</w:t>
      </w:r>
    </w:p>
    <w:p>
      <w:pPr>
        <w:spacing w:line="400" w:lineRule="exact"/>
        <w:ind w:left="-280" w:leftChars="-100" w:right="560" w:rightChars="200" w:firstLine="560" w:firstLineChars="200"/>
        <w:rPr>
          <w:rFonts w:ascii="宋体"/>
          <w:szCs w:val="28"/>
        </w:rPr>
      </w:pPr>
      <w:r>
        <w:rPr>
          <w:rFonts w:ascii="宋体" w:hAnsi="宋体" w:cs="宋体"/>
          <w:szCs w:val="28"/>
        </w:rPr>
        <w:t>1)</w:t>
      </w:r>
      <w:r>
        <w:rPr>
          <w:rFonts w:hint="eastAsia" w:ascii="宋体" w:hAnsi="宋体" w:cs="宋体"/>
          <w:szCs w:val="28"/>
        </w:rPr>
        <w:t>竞争性磋商邀请函</w:t>
      </w:r>
    </w:p>
    <w:p>
      <w:pPr>
        <w:spacing w:line="400" w:lineRule="exact"/>
        <w:ind w:left="-280" w:leftChars="-100" w:right="560" w:rightChars="200" w:firstLine="560" w:firstLineChars="200"/>
        <w:rPr>
          <w:rFonts w:ascii="宋体"/>
          <w:szCs w:val="28"/>
        </w:rPr>
      </w:pPr>
      <w:r>
        <w:rPr>
          <w:rFonts w:ascii="宋体" w:hAnsi="宋体" w:cs="宋体"/>
          <w:szCs w:val="28"/>
        </w:rPr>
        <w:t>2)</w:t>
      </w:r>
      <w:r>
        <w:rPr>
          <w:rFonts w:hint="eastAsia" w:ascii="宋体" w:hAnsi="宋体" w:cs="宋体"/>
          <w:szCs w:val="28"/>
        </w:rPr>
        <w:t>供应商须知</w:t>
      </w:r>
    </w:p>
    <w:p>
      <w:pPr>
        <w:spacing w:line="400" w:lineRule="exact"/>
        <w:ind w:left="-280" w:leftChars="-100" w:right="560" w:rightChars="200" w:firstLine="560" w:firstLineChars="200"/>
        <w:rPr>
          <w:rFonts w:ascii="宋体"/>
          <w:szCs w:val="28"/>
        </w:rPr>
      </w:pPr>
      <w:r>
        <w:rPr>
          <w:rFonts w:ascii="宋体" w:hAnsi="宋体" w:cs="宋体"/>
          <w:szCs w:val="28"/>
        </w:rPr>
        <w:t>3)</w:t>
      </w:r>
      <w:r>
        <w:rPr>
          <w:rFonts w:hint="eastAsia" w:ascii="宋体" w:hAnsi="宋体" w:cs="宋体"/>
          <w:szCs w:val="28"/>
        </w:rPr>
        <w:t>项目内容及需求</w:t>
      </w:r>
    </w:p>
    <w:p>
      <w:pPr>
        <w:spacing w:line="400" w:lineRule="exact"/>
        <w:ind w:left="-280" w:leftChars="-100" w:right="560" w:rightChars="200" w:firstLine="560" w:firstLineChars="200"/>
        <w:rPr>
          <w:rFonts w:ascii="宋体"/>
          <w:szCs w:val="28"/>
        </w:rPr>
      </w:pPr>
      <w:r>
        <w:rPr>
          <w:rFonts w:ascii="宋体" w:hAnsi="宋体" w:cs="宋体"/>
          <w:szCs w:val="28"/>
        </w:rPr>
        <w:t>4)</w:t>
      </w:r>
      <w:r>
        <w:rPr>
          <w:rFonts w:hint="eastAsia" w:ascii="宋体" w:hAnsi="宋体" w:cs="宋体"/>
          <w:szCs w:val="28"/>
        </w:rPr>
        <w:t>合同草案条款</w:t>
      </w:r>
    </w:p>
    <w:p>
      <w:pPr>
        <w:spacing w:line="400" w:lineRule="exact"/>
        <w:ind w:left="-280" w:leftChars="-100" w:right="560" w:rightChars="200" w:firstLine="560" w:firstLineChars="200"/>
        <w:rPr>
          <w:rFonts w:ascii="宋体"/>
          <w:szCs w:val="28"/>
        </w:rPr>
      </w:pPr>
      <w:r>
        <w:rPr>
          <w:rFonts w:ascii="宋体" w:hAnsi="宋体" w:cs="宋体"/>
          <w:szCs w:val="28"/>
        </w:rPr>
        <w:t>5)</w:t>
      </w:r>
      <w:r>
        <w:rPr>
          <w:rFonts w:hint="eastAsia" w:ascii="宋体" w:hAnsi="宋体" w:cs="宋体"/>
          <w:szCs w:val="28"/>
        </w:rPr>
        <w:t>合同格式</w:t>
      </w:r>
    </w:p>
    <w:p>
      <w:pPr>
        <w:spacing w:line="400" w:lineRule="exact"/>
        <w:ind w:left="-280" w:leftChars="-100" w:right="560" w:rightChars="200" w:firstLine="560" w:firstLineChars="200"/>
        <w:rPr>
          <w:rFonts w:ascii="宋体"/>
          <w:szCs w:val="28"/>
        </w:rPr>
      </w:pPr>
      <w:r>
        <w:rPr>
          <w:rFonts w:ascii="宋体" w:hAnsi="宋体" w:cs="宋体"/>
          <w:szCs w:val="28"/>
        </w:rPr>
        <w:t>6</w:t>
      </w:r>
      <w:r>
        <w:rPr>
          <w:rFonts w:hint="eastAsia" w:ascii="宋体" w:hAnsi="宋体" w:cs="宋体"/>
          <w:szCs w:val="28"/>
        </w:rPr>
        <w:t>）评分办法</w:t>
      </w:r>
    </w:p>
    <w:p>
      <w:pPr>
        <w:spacing w:line="400" w:lineRule="exact"/>
        <w:ind w:left="-280" w:leftChars="-100" w:right="560" w:rightChars="200" w:firstLine="560" w:firstLineChars="200"/>
        <w:rPr>
          <w:rFonts w:ascii="宋体"/>
          <w:szCs w:val="28"/>
        </w:rPr>
      </w:pPr>
      <w:r>
        <w:rPr>
          <w:rFonts w:ascii="宋体" w:hAnsi="宋体" w:cs="宋体"/>
          <w:szCs w:val="28"/>
        </w:rPr>
        <w:t>7)</w:t>
      </w:r>
      <w:r>
        <w:rPr>
          <w:rFonts w:hint="eastAsia" w:ascii="宋体" w:hAnsi="宋体" w:cs="宋体"/>
          <w:szCs w:val="28"/>
        </w:rPr>
        <w:t>响应文件格式</w:t>
      </w:r>
    </w:p>
    <w:p>
      <w:pPr>
        <w:spacing w:line="400" w:lineRule="exact"/>
        <w:ind w:left="-280" w:leftChars="-100" w:right="560" w:rightChars="200" w:firstLine="560" w:firstLineChars="200"/>
        <w:rPr>
          <w:rFonts w:ascii="宋体"/>
          <w:szCs w:val="28"/>
        </w:rPr>
      </w:pPr>
      <w:r>
        <w:rPr>
          <w:rFonts w:ascii="宋体" w:hAnsi="宋体" w:cs="宋体"/>
          <w:szCs w:val="28"/>
        </w:rPr>
        <w:t>7.2</w:t>
      </w:r>
      <w:r>
        <w:rPr>
          <w:rFonts w:hint="eastAsia" w:ascii="宋体" w:hAnsi="宋体" w:cs="宋体"/>
          <w:szCs w:val="28"/>
        </w:rPr>
        <w:t>供应商获取磋商文件后，应认真审阅磋商文件内容及内容中所有的事项、格式、条款和规范要求等，若供应商的响应文件没有按磋商文件要求提交全部资料，或响应文件实质上没有响应磋商文件的要求，采购人将按评标办法的规定予以拒绝，并且不允许供应商通过修改或撤消其不符合要求的差异或保留使之成为具有响应性的响应文件。</w:t>
      </w:r>
    </w:p>
    <w:p>
      <w:pPr>
        <w:spacing w:line="400" w:lineRule="exact"/>
        <w:ind w:left="-280" w:leftChars="-100" w:right="560" w:rightChars="200" w:firstLine="560" w:firstLineChars="200"/>
        <w:rPr>
          <w:rFonts w:ascii="宋体"/>
          <w:szCs w:val="28"/>
        </w:rPr>
      </w:pPr>
      <w:r>
        <w:rPr>
          <w:rFonts w:ascii="宋体" w:hAnsi="宋体" w:cs="宋体"/>
          <w:szCs w:val="28"/>
        </w:rPr>
        <w:t>7.3</w:t>
      </w:r>
      <w:r>
        <w:rPr>
          <w:rFonts w:hint="eastAsia" w:ascii="宋体" w:hAnsi="宋体" w:cs="宋体"/>
          <w:szCs w:val="28"/>
        </w:rPr>
        <w:t>供应商一旦中标，磋商文件的内容对采购人和中标人双方均有约束力。</w:t>
      </w:r>
    </w:p>
    <w:p>
      <w:pPr>
        <w:spacing w:line="400" w:lineRule="exact"/>
        <w:ind w:left="-280" w:leftChars="-100" w:right="560" w:rightChars="200"/>
        <w:rPr>
          <w:rFonts w:ascii="宋体"/>
          <w:b/>
          <w:bCs/>
          <w:color w:val="000000"/>
          <w:szCs w:val="28"/>
        </w:rPr>
      </w:pPr>
      <w:bookmarkStart w:id="18" w:name="_Toc462564070"/>
      <w:bookmarkStart w:id="19" w:name="_Toc16938527"/>
      <w:bookmarkStart w:id="20" w:name="_Toc513029211"/>
      <w:bookmarkStart w:id="21" w:name="_Toc20823283"/>
      <w:r>
        <w:rPr>
          <w:rFonts w:ascii="宋体" w:hAnsi="宋体" w:cs="宋体"/>
          <w:b/>
          <w:bCs/>
          <w:color w:val="000000"/>
          <w:szCs w:val="28"/>
        </w:rPr>
        <w:t>8.</w:t>
      </w:r>
      <w:r>
        <w:rPr>
          <w:rFonts w:hint="eastAsia" w:ascii="宋体" w:hAnsi="宋体" w:cs="宋体"/>
          <w:b/>
          <w:bCs/>
          <w:color w:val="000000"/>
          <w:szCs w:val="28"/>
        </w:rPr>
        <w:t>竞争性磋商文件的澄清</w:t>
      </w:r>
      <w:bookmarkEnd w:id="18"/>
      <w:bookmarkEnd w:id="19"/>
      <w:bookmarkEnd w:id="20"/>
      <w:bookmarkEnd w:id="21"/>
      <w:r>
        <w:rPr>
          <w:rFonts w:hint="eastAsia" w:ascii="宋体" w:hAnsi="宋体" w:cs="宋体"/>
          <w:b/>
          <w:bCs/>
          <w:color w:val="000000"/>
          <w:szCs w:val="28"/>
        </w:rPr>
        <w:t>及修改</w:t>
      </w:r>
    </w:p>
    <w:p>
      <w:pPr>
        <w:tabs>
          <w:tab w:val="left" w:pos="425"/>
          <w:tab w:val="left" w:pos="567"/>
        </w:tabs>
        <w:spacing w:line="400" w:lineRule="exact"/>
        <w:ind w:left="-280" w:leftChars="-100" w:right="560" w:rightChars="200" w:firstLine="560" w:firstLineChars="200"/>
        <w:rPr>
          <w:rFonts w:ascii="宋体" w:hAnsi="宋体" w:cs="宋体"/>
          <w:szCs w:val="28"/>
        </w:rPr>
      </w:pPr>
      <w:r>
        <w:rPr>
          <w:rFonts w:hint="eastAsia" w:ascii="宋体" w:hAnsi="宋体" w:cs="宋体"/>
          <w:szCs w:val="28"/>
        </w:rPr>
        <w:t>任何要求对竞争性磋商文件进行澄清的供应商，均应在提交首次响应文件截止时间</w:t>
      </w:r>
      <w:r>
        <w:rPr>
          <w:rFonts w:ascii="宋体" w:hAnsi="宋体" w:cs="宋体"/>
          <w:szCs w:val="28"/>
        </w:rPr>
        <w:t>5</w:t>
      </w:r>
      <w:r>
        <w:rPr>
          <w:rFonts w:hint="eastAsia" w:ascii="宋体" w:hAnsi="宋体" w:cs="宋体"/>
          <w:szCs w:val="28"/>
        </w:rPr>
        <w:t>日前按竞争性磋商公告中的通讯地址，以书面形式通知招标代理机构。提交首次响应文件截止之日前，招标代理机构可以对已发出的磋商文件进行必要的澄清或者修改，澄清或者修改的内容作为磋商文件的组成部分。澄清或者修改的内容可能影响响应文件编制的，招标代理机构将在提交首次响应文件截止时间至少</w:t>
      </w:r>
      <w:r>
        <w:rPr>
          <w:rFonts w:ascii="宋体" w:hAnsi="宋体" w:cs="宋体"/>
          <w:szCs w:val="28"/>
        </w:rPr>
        <w:t>5</w:t>
      </w:r>
      <w:r>
        <w:rPr>
          <w:rFonts w:hint="eastAsia" w:ascii="宋体" w:hAnsi="宋体" w:cs="宋体"/>
          <w:szCs w:val="28"/>
        </w:rPr>
        <w:t>日前，以书面更正公告形式通知所有获取磋商文件的供应商。不足</w:t>
      </w:r>
      <w:r>
        <w:rPr>
          <w:rFonts w:ascii="宋体" w:hAnsi="宋体" w:cs="宋体"/>
          <w:szCs w:val="28"/>
        </w:rPr>
        <w:t>5</w:t>
      </w:r>
      <w:r>
        <w:rPr>
          <w:rFonts w:hint="eastAsia" w:ascii="宋体" w:hAnsi="宋体" w:cs="宋体"/>
          <w:szCs w:val="28"/>
        </w:rPr>
        <w:t>日的，招标代理机构应当顺延提交首次响应文件截止时间。具体时间将在磋商文件的澄清或修改中予以明确。若澄清或修改中没有明确延长时间，即表示响应时间不延长。</w:t>
      </w:r>
    </w:p>
    <w:p>
      <w:pPr>
        <w:pStyle w:val="40"/>
      </w:pPr>
    </w:p>
    <w:p>
      <w:pPr>
        <w:tabs>
          <w:tab w:val="left" w:pos="425"/>
          <w:tab w:val="left" w:pos="567"/>
        </w:tabs>
        <w:spacing w:line="400" w:lineRule="exact"/>
        <w:ind w:left="-280" w:leftChars="-100" w:right="560" w:rightChars="200" w:firstLine="560" w:firstLineChars="200"/>
        <w:rPr>
          <w:rFonts w:ascii="宋体" w:hAnsi="宋体" w:cs="宋体"/>
          <w:szCs w:val="28"/>
        </w:rPr>
      </w:pPr>
    </w:p>
    <w:p>
      <w:pPr>
        <w:pStyle w:val="5"/>
      </w:pPr>
      <w:bookmarkStart w:id="22" w:name="_Toc26094"/>
      <w:bookmarkStart w:id="23" w:name="_Toc11207"/>
      <w:bookmarkStart w:id="24" w:name="_Toc23910"/>
      <w:bookmarkStart w:id="25" w:name="_Toc28650"/>
      <w:bookmarkStart w:id="26" w:name="_Toc22627"/>
      <w:r>
        <w:rPr>
          <w:rFonts w:hint="eastAsia"/>
        </w:rPr>
        <w:t>（三）响应文件的编制</w:t>
      </w:r>
      <w:bookmarkEnd w:id="22"/>
      <w:bookmarkEnd w:id="23"/>
      <w:bookmarkEnd w:id="24"/>
      <w:bookmarkEnd w:id="25"/>
      <w:bookmarkEnd w:id="26"/>
    </w:p>
    <w:p>
      <w:pPr>
        <w:spacing w:line="400" w:lineRule="exact"/>
        <w:ind w:left="-280" w:leftChars="-100" w:right="560" w:rightChars="200"/>
        <w:rPr>
          <w:rFonts w:ascii="宋体"/>
          <w:b/>
          <w:bCs/>
          <w:color w:val="000000"/>
          <w:szCs w:val="28"/>
        </w:rPr>
      </w:pPr>
      <w:r>
        <w:rPr>
          <w:rFonts w:ascii="宋体" w:hAnsi="宋体" w:cs="宋体"/>
          <w:b/>
          <w:bCs/>
          <w:color w:val="000000"/>
          <w:szCs w:val="28"/>
        </w:rPr>
        <w:t xml:space="preserve">9. </w:t>
      </w:r>
      <w:r>
        <w:rPr>
          <w:rFonts w:hint="eastAsia" w:ascii="宋体" w:hAnsi="宋体" w:cs="宋体"/>
          <w:b/>
          <w:bCs/>
          <w:color w:val="000000"/>
          <w:szCs w:val="28"/>
        </w:rPr>
        <w:t>竞争性磋商响应文件的修改及补充</w:t>
      </w:r>
    </w:p>
    <w:p>
      <w:pPr>
        <w:spacing w:line="400" w:lineRule="exact"/>
        <w:ind w:left="-280" w:leftChars="-100" w:right="560" w:rightChars="200" w:firstLine="560" w:firstLineChars="200"/>
        <w:rPr>
          <w:rFonts w:ascii="宋体"/>
          <w:b/>
          <w:bCs/>
          <w:color w:val="000000"/>
          <w:szCs w:val="28"/>
        </w:rPr>
      </w:pPr>
      <w:r>
        <w:rPr>
          <w:rFonts w:hint="eastAsia" w:ascii="宋体" w:hAnsi="宋体" w:cs="宋体"/>
          <w:color w:val="000000"/>
          <w:szCs w:val="28"/>
        </w:rPr>
        <w:t>供应商在提交响应文件截止时间前，可以对所提交的响应文件进行补充、修改或者撤回，并书面通知招标代理机构。补充、修改的内容作为响应文件的组成部分。补充、修改的内容与响应文件不一致的，以补充、修改的内容为准。供应商应当按照磋商文件的要求编制响应文件，并对其提交的响应文件的真实性、合法性承担法律责任。</w:t>
      </w:r>
    </w:p>
    <w:p>
      <w:pPr>
        <w:spacing w:line="400" w:lineRule="exact"/>
        <w:ind w:left="-280" w:leftChars="-100" w:right="560" w:rightChars="200"/>
        <w:rPr>
          <w:rFonts w:ascii="宋体"/>
          <w:b/>
          <w:bCs/>
          <w:szCs w:val="28"/>
        </w:rPr>
      </w:pPr>
      <w:bookmarkStart w:id="27" w:name="_Toc16938530"/>
      <w:bookmarkStart w:id="28" w:name="_Toc20823286"/>
      <w:bookmarkStart w:id="29" w:name="_Toc462564073"/>
      <w:bookmarkStart w:id="30" w:name="_Toc513029214"/>
      <w:r>
        <w:rPr>
          <w:rFonts w:ascii="宋体" w:hAnsi="宋体" w:cs="宋体"/>
          <w:b/>
          <w:bCs/>
          <w:color w:val="000000"/>
          <w:szCs w:val="28"/>
        </w:rPr>
        <w:t>10.1</w:t>
      </w:r>
      <w:r>
        <w:rPr>
          <w:rFonts w:hint="eastAsia" w:ascii="宋体" w:hAnsi="宋体" w:cs="宋体"/>
          <w:b/>
          <w:bCs/>
          <w:color w:val="000000"/>
          <w:szCs w:val="28"/>
        </w:rPr>
        <w:t>响应文件的语言及度量衡单位</w:t>
      </w:r>
      <w:bookmarkEnd w:id="27"/>
      <w:bookmarkEnd w:id="28"/>
      <w:bookmarkEnd w:id="29"/>
      <w:bookmarkEnd w:id="30"/>
    </w:p>
    <w:p>
      <w:pPr>
        <w:spacing w:line="400" w:lineRule="exact"/>
        <w:ind w:left="-280" w:leftChars="-100" w:right="560" w:rightChars="200" w:firstLine="560" w:firstLineChars="200"/>
        <w:rPr>
          <w:rFonts w:ascii="宋体"/>
          <w:szCs w:val="28"/>
        </w:rPr>
      </w:pPr>
      <w:r>
        <w:rPr>
          <w:rFonts w:ascii="宋体" w:hAnsi="宋体" w:cs="宋体"/>
          <w:szCs w:val="28"/>
        </w:rPr>
        <w:t>10.1</w:t>
      </w:r>
      <w:r>
        <w:rPr>
          <w:rFonts w:hint="eastAsia" w:ascii="宋体" w:hAnsi="宋体" w:cs="宋体"/>
          <w:szCs w:val="28"/>
        </w:rPr>
        <w:t>供应商提交的响应文件以及供应商与招标代理机构就有关磋商的所有来往通知、函件和文件均应使用简体中文。</w:t>
      </w:r>
    </w:p>
    <w:p>
      <w:pPr>
        <w:spacing w:line="400" w:lineRule="exact"/>
        <w:ind w:left="-280" w:leftChars="-100" w:right="560" w:rightChars="200" w:firstLine="560" w:firstLineChars="200"/>
        <w:rPr>
          <w:rFonts w:ascii="宋体"/>
          <w:szCs w:val="28"/>
        </w:rPr>
      </w:pPr>
      <w:r>
        <w:rPr>
          <w:rFonts w:ascii="宋体" w:hAnsi="宋体" w:cs="宋体"/>
          <w:szCs w:val="28"/>
        </w:rPr>
        <w:t>10.2</w:t>
      </w:r>
      <w:r>
        <w:rPr>
          <w:rFonts w:hint="eastAsia" w:ascii="宋体" w:hAnsi="宋体" w:cs="宋体"/>
          <w:szCs w:val="28"/>
        </w:rPr>
        <w:t>除技术性能另有规定外，响应文件所使用的度量衡单位，均须采用国家法定计量单位。</w:t>
      </w:r>
    </w:p>
    <w:p>
      <w:pPr>
        <w:widowControl/>
        <w:spacing w:line="400" w:lineRule="exact"/>
        <w:ind w:left="-280" w:leftChars="-100" w:right="560" w:rightChars="200"/>
        <w:jc w:val="left"/>
        <w:rPr>
          <w:rFonts w:ascii="宋体"/>
          <w:b/>
          <w:bCs/>
          <w:kern w:val="0"/>
          <w:szCs w:val="28"/>
        </w:rPr>
      </w:pPr>
      <w:r>
        <w:rPr>
          <w:rFonts w:ascii="宋体" w:hAnsi="宋体" w:cs="宋体"/>
          <w:b/>
          <w:bCs/>
          <w:kern w:val="0"/>
          <w:szCs w:val="28"/>
        </w:rPr>
        <w:t>11.</w:t>
      </w:r>
      <w:r>
        <w:rPr>
          <w:rFonts w:hint="eastAsia" w:ascii="宋体" w:hAnsi="宋体" w:cs="宋体"/>
          <w:b/>
          <w:bCs/>
          <w:kern w:val="0"/>
          <w:szCs w:val="28"/>
        </w:rPr>
        <w:t>响应文件的组成</w:t>
      </w:r>
    </w:p>
    <w:p>
      <w:pPr>
        <w:spacing w:line="460" w:lineRule="exact"/>
        <w:ind w:left="567" w:hanging="567"/>
        <w:rPr>
          <w:rFonts w:ascii="宋体"/>
          <w:color w:val="000000"/>
          <w:szCs w:val="28"/>
        </w:rPr>
      </w:pPr>
      <w:r>
        <w:rPr>
          <w:rFonts w:ascii="宋体" w:hAnsi="宋体" w:cs="宋体"/>
          <w:color w:val="000000"/>
          <w:szCs w:val="28"/>
        </w:rPr>
        <w:t>11.1</w:t>
      </w:r>
      <w:r>
        <w:rPr>
          <w:rFonts w:hint="eastAsia" w:ascii="宋体" w:hAnsi="宋体" w:cs="宋体"/>
          <w:color w:val="000000"/>
          <w:szCs w:val="28"/>
        </w:rPr>
        <w:t>招标响应文件应由下列部分构成：</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1</w:t>
      </w:r>
      <w:r>
        <w:rPr>
          <w:rFonts w:hint="eastAsia" w:ascii="宋体" w:hAnsi="宋体" w:cs="宋体"/>
          <w:color w:val="000000"/>
          <w:szCs w:val="28"/>
        </w:rPr>
        <w:t>）招标响应书</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2</w:t>
      </w:r>
      <w:r>
        <w:rPr>
          <w:rFonts w:hint="eastAsia" w:ascii="宋体" w:hAnsi="宋体" w:cs="宋体"/>
          <w:color w:val="000000"/>
          <w:szCs w:val="28"/>
        </w:rPr>
        <w:t>）报价表</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3</w:t>
      </w:r>
      <w:r>
        <w:rPr>
          <w:rFonts w:hint="eastAsia" w:ascii="宋体" w:hAnsi="宋体" w:cs="宋体"/>
          <w:color w:val="000000"/>
          <w:szCs w:val="28"/>
        </w:rPr>
        <w:t>）分项报价表</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4</w:t>
      </w:r>
      <w:r>
        <w:rPr>
          <w:rFonts w:hint="eastAsia" w:ascii="宋体" w:hAnsi="宋体" w:cs="宋体"/>
          <w:color w:val="000000"/>
          <w:szCs w:val="28"/>
        </w:rPr>
        <w:t>）货物说明一览表</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5</w:t>
      </w:r>
      <w:r>
        <w:rPr>
          <w:rFonts w:hint="eastAsia" w:ascii="宋体" w:hAnsi="宋体" w:cs="宋体"/>
          <w:color w:val="000000"/>
          <w:szCs w:val="28"/>
        </w:rPr>
        <w:t>）技术规格</w:t>
      </w:r>
      <w:r>
        <w:rPr>
          <w:rFonts w:hint="eastAsia" w:ascii="宋体" w:hAnsi="宋体" w:cs="宋体"/>
          <w:color w:val="000000"/>
          <w:szCs w:val="28"/>
          <w:lang w:val="en-GB"/>
        </w:rPr>
        <w:t>响应</w:t>
      </w:r>
      <w:r>
        <w:rPr>
          <w:rFonts w:ascii="宋体" w:hAnsi="宋体" w:cs="宋体"/>
          <w:color w:val="000000"/>
          <w:szCs w:val="28"/>
          <w:lang w:val="en-GB"/>
        </w:rPr>
        <w:t>/</w:t>
      </w:r>
      <w:r>
        <w:rPr>
          <w:rFonts w:hint="eastAsia" w:ascii="宋体" w:hAnsi="宋体" w:cs="宋体"/>
          <w:color w:val="000000"/>
          <w:szCs w:val="28"/>
          <w:lang w:val="en-GB"/>
        </w:rPr>
        <w:t>偏离</w:t>
      </w:r>
      <w:r>
        <w:rPr>
          <w:rFonts w:hint="eastAsia" w:ascii="宋体" w:hAnsi="宋体" w:cs="宋体"/>
          <w:color w:val="000000"/>
          <w:szCs w:val="28"/>
        </w:rPr>
        <w:t>表</w:t>
      </w:r>
    </w:p>
    <w:p>
      <w:pPr>
        <w:spacing w:line="460" w:lineRule="exact"/>
        <w:rPr>
          <w:rFonts w:ascii="宋体"/>
          <w:color w:val="000000"/>
          <w:szCs w:val="28"/>
        </w:rPr>
      </w:pPr>
      <w:r>
        <w:rPr>
          <w:rFonts w:hint="eastAsia" w:ascii="宋体" w:hAnsi="宋体" w:cs="宋体"/>
          <w:color w:val="000000"/>
          <w:szCs w:val="28"/>
        </w:rPr>
        <w:t>（</w:t>
      </w:r>
      <w:r>
        <w:rPr>
          <w:rFonts w:ascii="宋体" w:hAnsi="宋体" w:cs="宋体"/>
          <w:color w:val="000000"/>
          <w:szCs w:val="28"/>
        </w:rPr>
        <w:t>6</w:t>
      </w:r>
      <w:r>
        <w:rPr>
          <w:rFonts w:hint="eastAsia" w:ascii="宋体" w:hAnsi="宋体" w:cs="宋体"/>
          <w:color w:val="000000"/>
          <w:szCs w:val="28"/>
        </w:rPr>
        <w:t>）商务条款响应</w:t>
      </w:r>
      <w:r>
        <w:rPr>
          <w:rFonts w:ascii="宋体" w:hAnsi="宋体" w:cs="宋体"/>
          <w:color w:val="000000"/>
          <w:szCs w:val="28"/>
        </w:rPr>
        <w:t>/</w:t>
      </w:r>
      <w:r>
        <w:rPr>
          <w:rFonts w:hint="eastAsia" w:ascii="宋体" w:hAnsi="宋体" w:cs="宋体"/>
          <w:color w:val="000000"/>
          <w:szCs w:val="28"/>
        </w:rPr>
        <w:t>偏离表</w:t>
      </w:r>
    </w:p>
    <w:p>
      <w:pPr>
        <w:spacing w:line="460" w:lineRule="exact"/>
        <w:rPr>
          <w:rFonts w:ascii="宋体" w:hAnsi="宋体" w:cs="宋体"/>
          <w:color w:val="000000"/>
          <w:szCs w:val="28"/>
        </w:rPr>
      </w:pPr>
      <w:bookmarkStart w:id="31" w:name="_Toc46"/>
      <w:bookmarkStart w:id="32" w:name="_Toc16420"/>
      <w:r>
        <w:rPr>
          <w:rFonts w:hint="eastAsia" w:ascii="宋体" w:hAnsi="宋体" w:cs="宋体"/>
          <w:color w:val="000000"/>
          <w:szCs w:val="28"/>
        </w:rPr>
        <w:t>（7）资格证明文件</w:t>
      </w:r>
      <w:bookmarkEnd w:id="31"/>
      <w:bookmarkEnd w:id="32"/>
    </w:p>
    <w:p>
      <w:pPr>
        <w:spacing w:line="460" w:lineRule="exact"/>
        <w:rPr>
          <w:rFonts w:ascii="宋体" w:hAnsi="宋体" w:cs="宋体"/>
          <w:color w:val="000000"/>
          <w:szCs w:val="28"/>
        </w:rPr>
      </w:pPr>
      <w:bookmarkStart w:id="33" w:name="_Toc32156"/>
      <w:bookmarkStart w:id="34" w:name="_Toc16263"/>
      <w:r>
        <w:rPr>
          <w:rFonts w:hint="eastAsia" w:ascii="宋体" w:hAnsi="宋体" w:cs="宋体"/>
          <w:color w:val="000000"/>
          <w:szCs w:val="28"/>
        </w:rPr>
        <w:t>（8）投标保证金</w:t>
      </w:r>
      <w:bookmarkEnd w:id="33"/>
      <w:bookmarkEnd w:id="34"/>
    </w:p>
    <w:p>
      <w:pPr>
        <w:spacing w:line="460" w:lineRule="exact"/>
        <w:ind w:firstLine="560" w:firstLineChars="200"/>
        <w:rPr>
          <w:rFonts w:ascii="宋体" w:hAnsi="宋体" w:cs="宋体"/>
          <w:color w:val="000000"/>
          <w:szCs w:val="28"/>
        </w:rPr>
      </w:pPr>
      <w:bookmarkStart w:id="35" w:name="_Toc10574"/>
      <w:bookmarkStart w:id="36" w:name="_Toc19700"/>
      <w:r>
        <w:rPr>
          <w:rFonts w:hint="eastAsia" w:ascii="宋体" w:hAnsi="宋体" w:cs="宋体"/>
          <w:color w:val="000000"/>
          <w:szCs w:val="28"/>
        </w:rPr>
        <w:t>供应商应将招标响应文件装订成册，并编写“招标响应文件目录”。</w:t>
      </w:r>
      <w:bookmarkEnd w:id="35"/>
      <w:bookmarkEnd w:id="36"/>
    </w:p>
    <w:p>
      <w:pPr>
        <w:rPr>
          <w:b/>
          <w:bCs/>
        </w:rPr>
      </w:pPr>
      <w:bookmarkStart w:id="37" w:name="_Toc28211"/>
      <w:bookmarkStart w:id="38" w:name="_Toc15003"/>
      <w:r>
        <w:rPr>
          <w:b/>
          <w:bCs/>
        </w:rPr>
        <w:t>12.</w:t>
      </w:r>
      <w:r>
        <w:rPr>
          <w:rFonts w:hint="eastAsia"/>
          <w:b/>
          <w:bCs/>
        </w:rPr>
        <w:t>磋商报价</w:t>
      </w:r>
      <w:bookmarkEnd w:id="37"/>
      <w:bookmarkEnd w:id="38"/>
    </w:p>
    <w:p>
      <w:pPr>
        <w:spacing w:line="420" w:lineRule="exact"/>
        <w:ind w:right="560" w:rightChars="200"/>
        <w:rPr>
          <w:rFonts w:ascii="宋体"/>
          <w:color w:val="000000"/>
          <w:szCs w:val="28"/>
        </w:rPr>
      </w:pPr>
      <w:r>
        <w:rPr>
          <w:rFonts w:ascii="宋体" w:hAnsi="宋体" w:cs="宋体"/>
          <w:color w:val="000000"/>
          <w:szCs w:val="28"/>
        </w:rPr>
        <w:t>1</w:t>
      </w:r>
      <w:r>
        <w:rPr>
          <w:rFonts w:hint="eastAsia" w:ascii="宋体" w:hAnsi="宋体" w:cs="宋体"/>
          <w:color w:val="000000"/>
          <w:szCs w:val="28"/>
        </w:rPr>
        <w:t>、</w:t>
      </w:r>
      <w:r>
        <w:rPr>
          <w:rFonts w:hint="eastAsia" w:ascii="宋体" w:hAnsi="宋体" w:cs="宋体"/>
          <w:color w:val="000000"/>
          <w:szCs w:val="28"/>
          <w:lang w:val="en-US" w:eastAsia="zh-CN"/>
        </w:rPr>
        <w:t>响应</w:t>
      </w:r>
      <w:r>
        <w:rPr>
          <w:rFonts w:hint="eastAsia" w:ascii="宋体" w:hAnsi="宋体" w:cs="宋体"/>
          <w:color w:val="000000"/>
          <w:szCs w:val="28"/>
        </w:rPr>
        <w:t>报价应是采购文件所约定的采购范围内全部内容的价格体现，其应包括劳务、管理、材料、安装、维护、利润、税金和政策性规定应计取的合法取费等各项费用。</w:t>
      </w:r>
    </w:p>
    <w:p>
      <w:pPr>
        <w:spacing w:line="420" w:lineRule="exact"/>
        <w:ind w:right="560" w:rightChars="200"/>
        <w:rPr>
          <w:rFonts w:ascii="宋体"/>
          <w:color w:val="000000"/>
          <w:szCs w:val="28"/>
        </w:rPr>
      </w:pPr>
      <w:r>
        <w:rPr>
          <w:rFonts w:hint="eastAsia" w:ascii="宋体" w:hAnsi="宋体" w:cs="宋体"/>
          <w:color w:val="000000"/>
          <w:szCs w:val="28"/>
          <w:lang w:val="en-US" w:eastAsia="zh-CN"/>
        </w:rPr>
        <w:t>2</w:t>
      </w:r>
      <w:r>
        <w:rPr>
          <w:rFonts w:hint="eastAsia" w:ascii="宋体" w:hAnsi="宋体" w:cs="宋体"/>
          <w:color w:val="000000"/>
          <w:szCs w:val="28"/>
        </w:rPr>
        <w:t>、</w:t>
      </w:r>
      <w:r>
        <w:rPr>
          <w:rFonts w:hint="eastAsia" w:ascii="宋体" w:hAnsi="宋体" w:cs="宋体"/>
          <w:color w:val="000000"/>
          <w:szCs w:val="28"/>
          <w:lang w:val="en-US" w:eastAsia="zh-CN"/>
        </w:rPr>
        <w:t>响应</w:t>
      </w:r>
      <w:r>
        <w:rPr>
          <w:rFonts w:hint="eastAsia" w:ascii="宋体" w:hAnsi="宋体" w:cs="宋体"/>
          <w:color w:val="000000"/>
          <w:szCs w:val="28"/>
        </w:rPr>
        <w:t>报价方法：本项目招标人给定采购货物</w:t>
      </w:r>
      <w:r>
        <w:rPr>
          <w:rFonts w:hint="eastAsia" w:ascii="宋体" w:hAnsi="宋体" w:cs="宋体"/>
          <w:color w:val="000000"/>
          <w:szCs w:val="28"/>
          <w:lang w:val="en-US" w:eastAsia="zh-CN"/>
        </w:rPr>
        <w:t>/服务</w:t>
      </w:r>
      <w:r>
        <w:rPr>
          <w:rFonts w:hint="eastAsia" w:ascii="宋体" w:hAnsi="宋体" w:cs="宋体"/>
          <w:color w:val="000000"/>
          <w:szCs w:val="28"/>
        </w:rPr>
        <w:t>清单和采购控制价及各组成部分的详细内容，供应商在阅读采购货物清单的基础上，在招标人提供的合理价格区间内进行报价。</w:t>
      </w:r>
    </w:p>
    <w:p>
      <w:pPr>
        <w:spacing w:line="420" w:lineRule="exact"/>
        <w:ind w:right="560" w:rightChars="200"/>
        <w:rPr>
          <w:rFonts w:ascii="宋体"/>
          <w:color w:val="000000"/>
          <w:szCs w:val="28"/>
        </w:rPr>
      </w:pPr>
      <w:r>
        <w:rPr>
          <w:rFonts w:hint="eastAsia" w:ascii="宋体" w:hAnsi="宋体" w:cs="宋体"/>
          <w:color w:val="000000"/>
          <w:szCs w:val="28"/>
        </w:rPr>
        <w:t>（</w:t>
      </w:r>
      <w:r>
        <w:rPr>
          <w:rFonts w:ascii="宋体" w:hAnsi="宋体" w:cs="宋体"/>
          <w:color w:val="000000"/>
          <w:szCs w:val="28"/>
        </w:rPr>
        <w:t>1</w:t>
      </w:r>
      <w:r>
        <w:rPr>
          <w:rFonts w:hint="eastAsia" w:ascii="宋体" w:hAnsi="宋体" w:cs="宋体"/>
          <w:color w:val="000000"/>
          <w:szCs w:val="28"/>
        </w:rPr>
        <w:t>）各供应商的投标总报价必须在招标控制价的范围内报价，若超过最高限价视为不响应招标文件，为无效报价按废标处理。</w:t>
      </w:r>
    </w:p>
    <w:p>
      <w:pPr>
        <w:spacing w:line="420" w:lineRule="exact"/>
        <w:ind w:right="560" w:rightChars="200"/>
        <w:rPr>
          <w:rFonts w:ascii="宋体"/>
          <w:color w:val="000000"/>
          <w:szCs w:val="28"/>
        </w:rPr>
      </w:pPr>
      <w:r>
        <w:rPr>
          <w:rFonts w:hint="eastAsia" w:ascii="宋体" w:hAnsi="宋体" w:cs="宋体"/>
          <w:color w:val="000000"/>
          <w:szCs w:val="28"/>
        </w:rPr>
        <w:t>（</w:t>
      </w:r>
      <w:r>
        <w:rPr>
          <w:rFonts w:ascii="宋体" w:hAnsi="宋体" w:cs="宋体"/>
          <w:color w:val="000000"/>
          <w:szCs w:val="28"/>
        </w:rPr>
        <w:t>2</w:t>
      </w:r>
      <w:r>
        <w:rPr>
          <w:rFonts w:hint="eastAsia" w:ascii="宋体" w:hAnsi="宋体" w:cs="宋体"/>
          <w:color w:val="000000"/>
          <w:szCs w:val="28"/>
        </w:rPr>
        <w:t>）投标企业的投标报价各子目的综合单价不得低于成本价，否则按废标处理。</w:t>
      </w:r>
    </w:p>
    <w:p>
      <w:pPr>
        <w:spacing w:line="420" w:lineRule="exact"/>
        <w:ind w:right="560" w:rightChars="200"/>
        <w:rPr>
          <w:rFonts w:ascii="宋体"/>
          <w:color w:val="000000"/>
          <w:szCs w:val="28"/>
        </w:rPr>
      </w:pPr>
      <w:r>
        <w:rPr>
          <w:rFonts w:hint="eastAsia" w:ascii="宋体" w:hAnsi="宋体" w:cs="宋体"/>
          <w:color w:val="000000"/>
          <w:szCs w:val="28"/>
        </w:rPr>
        <w:t>（</w:t>
      </w:r>
      <w:r>
        <w:rPr>
          <w:rFonts w:ascii="宋体" w:hAnsi="宋体" w:cs="宋体"/>
          <w:color w:val="000000"/>
          <w:szCs w:val="28"/>
        </w:rPr>
        <w:t>3</w:t>
      </w:r>
      <w:r>
        <w:rPr>
          <w:rFonts w:hint="eastAsia" w:ascii="宋体" w:hAnsi="宋体" w:cs="宋体"/>
          <w:color w:val="000000"/>
          <w:szCs w:val="28"/>
        </w:rPr>
        <w:t>）采购清单与计价表中列明的所有需要填写单价和合价的项目，供应商均应填写且只允许有一个报价。未填写单价和合价的项目，可视为此项费用已包括在已标价货物清单中其他项目的单价和合价之中。当结算时，此项目不得重新组价予以调整。</w:t>
      </w:r>
    </w:p>
    <w:p>
      <w:pPr>
        <w:spacing w:line="420" w:lineRule="exact"/>
        <w:ind w:right="560" w:rightChars="200"/>
        <w:rPr>
          <w:rFonts w:ascii="宋体"/>
          <w:color w:val="000000"/>
          <w:szCs w:val="28"/>
        </w:rPr>
      </w:pPr>
      <w:r>
        <w:rPr>
          <w:rFonts w:hint="eastAsia" w:ascii="宋体" w:hAnsi="宋体" w:cs="宋体"/>
          <w:color w:val="000000"/>
          <w:szCs w:val="28"/>
        </w:rPr>
        <w:t>（</w:t>
      </w:r>
      <w:r>
        <w:rPr>
          <w:rFonts w:ascii="宋体" w:hAnsi="宋体" w:cs="宋体"/>
          <w:color w:val="000000"/>
          <w:szCs w:val="28"/>
        </w:rPr>
        <w:t>4</w:t>
      </w:r>
      <w:r>
        <w:rPr>
          <w:rFonts w:hint="eastAsia" w:ascii="宋体" w:hAnsi="宋体" w:cs="宋体"/>
          <w:color w:val="000000"/>
          <w:szCs w:val="28"/>
        </w:rPr>
        <w:t>）供应商应按招标人提供的采购货物清单填报价格。填写的项目编码、项目名称、项目特征、计量单位、工程量必须与招标人提供的一致，否则按废标处理。</w:t>
      </w:r>
    </w:p>
    <w:p>
      <w:pPr>
        <w:spacing w:line="400" w:lineRule="exact"/>
        <w:ind w:left="-280" w:leftChars="-100" w:right="560" w:rightChars="200"/>
        <w:rPr>
          <w:rFonts w:ascii="宋体"/>
          <w:b/>
          <w:bCs/>
          <w:szCs w:val="28"/>
        </w:rPr>
      </w:pPr>
      <w:r>
        <w:rPr>
          <w:rFonts w:ascii="宋体" w:hAnsi="宋体" w:cs="宋体"/>
          <w:b/>
          <w:bCs/>
          <w:szCs w:val="28"/>
        </w:rPr>
        <w:t>13.</w:t>
      </w:r>
      <w:r>
        <w:rPr>
          <w:rFonts w:hint="eastAsia" w:ascii="宋体" w:hAnsi="宋体" w:cs="宋体"/>
          <w:b/>
          <w:bCs/>
          <w:szCs w:val="28"/>
        </w:rPr>
        <w:t>磋商保证金（</w:t>
      </w:r>
      <w:r>
        <w:rPr>
          <w:rFonts w:hint="eastAsia" w:ascii="宋体" w:hAnsi="宋体" w:cs="宋体"/>
          <w:b/>
          <w:bCs/>
          <w:szCs w:val="28"/>
          <w:lang w:val="en-US" w:eastAsia="zh-CN"/>
        </w:rPr>
        <w:t>本项目不收取保证金</w:t>
      </w:r>
      <w:r>
        <w:rPr>
          <w:rFonts w:hint="eastAsia" w:ascii="宋体" w:hAnsi="宋体" w:cs="宋体"/>
          <w:b/>
          <w:bCs/>
          <w:szCs w:val="28"/>
        </w:rPr>
        <w:t>）</w:t>
      </w:r>
    </w:p>
    <w:p>
      <w:pPr>
        <w:spacing w:line="400" w:lineRule="exact"/>
        <w:ind w:left="-280" w:leftChars="-100" w:right="560" w:rightChars="200"/>
        <w:rPr>
          <w:rFonts w:ascii="宋体"/>
          <w:b/>
          <w:bCs/>
          <w:szCs w:val="28"/>
        </w:rPr>
      </w:pPr>
      <w:r>
        <w:rPr>
          <w:rFonts w:ascii="宋体" w:hAnsi="宋体" w:cs="宋体"/>
          <w:b/>
          <w:bCs/>
          <w:szCs w:val="28"/>
        </w:rPr>
        <w:t>14.</w:t>
      </w:r>
      <w:r>
        <w:rPr>
          <w:rFonts w:hint="eastAsia" w:ascii="宋体" w:hAnsi="宋体" w:cs="宋体"/>
          <w:b/>
          <w:bCs/>
          <w:szCs w:val="28"/>
        </w:rPr>
        <w:t>响应文件的份数和签署</w:t>
      </w:r>
    </w:p>
    <w:p>
      <w:pPr>
        <w:spacing w:line="276" w:lineRule="auto"/>
        <w:ind w:left="-280" w:leftChars="-100" w:right="560" w:rightChars="200" w:firstLine="560" w:firstLineChars="200"/>
        <w:rPr>
          <w:rFonts w:ascii="宋体"/>
          <w:szCs w:val="28"/>
        </w:rPr>
      </w:pPr>
      <w:bookmarkStart w:id="39" w:name="_Toc347"/>
      <w:bookmarkStart w:id="40" w:name="_Toc266881416"/>
      <w:bookmarkStart w:id="41" w:name="_Toc101777615"/>
      <w:r>
        <w:rPr>
          <w:rFonts w:ascii="宋体" w:hAnsi="宋体" w:cs="宋体"/>
          <w:szCs w:val="28"/>
        </w:rPr>
        <w:t>14.1</w:t>
      </w:r>
      <w:r>
        <w:rPr>
          <w:rFonts w:hint="eastAsia" w:ascii="宋体" w:hAnsi="宋体" w:cs="宋体"/>
          <w:szCs w:val="28"/>
        </w:rPr>
        <w:t>响应文件份数：</w:t>
      </w:r>
    </w:p>
    <w:p>
      <w:pPr>
        <w:tabs>
          <w:tab w:val="left" w:pos="567"/>
        </w:tabs>
        <w:spacing w:line="276" w:lineRule="auto"/>
        <w:ind w:left="-280" w:leftChars="-100" w:right="560" w:rightChars="200" w:firstLine="560" w:firstLineChars="200"/>
        <w:rPr>
          <w:rFonts w:ascii="宋体"/>
          <w:szCs w:val="28"/>
        </w:rPr>
      </w:pPr>
      <w:r>
        <w:rPr>
          <w:rFonts w:ascii="宋体" w:hAnsi="宋体" w:cs="宋体"/>
          <w:szCs w:val="28"/>
          <w:u w:val="single"/>
        </w:rPr>
        <w:t xml:space="preserve">   1 </w:t>
      </w:r>
      <w:r>
        <w:rPr>
          <w:rFonts w:hint="eastAsia" w:ascii="宋体" w:hAnsi="宋体" w:cs="宋体"/>
          <w:szCs w:val="28"/>
        </w:rPr>
        <w:t>份正本，</w:t>
      </w:r>
      <w:r>
        <w:rPr>
          <w:rFonts w:ascii="宋体" w:hAnsi="宋体" w:cs="宋体"/>
          <w:szCs w:val="28"/>
          <w:u w:val="single"/>
        </w:rPr>
        <w:t xml:space="preserve"> </w:t>
      </w:r>
      <w:r>
        <w:rPr>
          <w:rFonts w:hint="eastAsia" w:ascii="宋体" w:hAnsi="宋体" w:cs="宋体"/>
          <w:szCs w:val="28"/>
          <w:u w:val="single"/>
          <w:lang w:val="en-US" w:eastAsia="zh-CN"/>
        </w:rPr>
        <w:t>2</w:t>
      </w:r>
      <w:r>
        <w:rPr>
          <w:rFonts w:ascii="宋体" w:hAnsi="宋体" w:cs="宋体"/>
          <w:szCs w:val="28"/>
          <w:u w:val="single"/>
        </w:rPr>
        <w:t xml:space="preserve">  </w:t>
      </w:r>
      <w:r>
        <w:rPr>
          <w:rFonts w:hint="eastAsia" w:ascii="宋体" w:hAnsi="宋体" w:cs="宋体"/>
          <w:szCs w:val="28"/>
        </w:rPr>
        <w:t>份副本。</w:t>
      </w:r>
    </w:p>
    <w:p>
      <w:pPr>
        <w:spacing w:line="276" w:lineRule="auto"/>
        <w:ind w:left="-280" w:leftChars="-100" w:right="560" w:rightChars="200" w:firstLine="560" w:firstLineChars="200"/>
        <w:rPr>
          <w:rFonts w:ascii="宋体"/>
          <w:szCs w:val="28"/>
        </w:rPr>
      </w:pPr>
      <w:r>
        <w:rPr>
          <w:rFonts w:ascii="宋体" w:hAnsi="宋体" w:cs="宋体"/>
          <w:szCs w:val="28"/>
        </w:rPr>
        <w:t>14.2</w:t>
      </w:r>
      <w:r>
        <w:rPr>
          <w:rFonts w:hint="eastAsia" w:ascii="宋体" w:hAnsi="宋体" w:cs="宋体"/>
          <w:szCs w:val="28"/>
        </w:rPr>
        <w:t>响应文件的正本需打印，副本需打印或复印，并应在响应文件封面的右上角清楚地注明“正本”或“副本”。正本和副本如有不一致之处，以正本为准。</w:t>
      </w:r>
    </w:p>
    <w:p>
      <w:pPr>
        <w:spacing w:line="400" w:lineRule="exact"/>
        <w:ind w:firstLine="280" w:firstLineChars="100"/>
        <w:rPr>
          <w:rFonts w:ascii="宋体"/>
          <w:szCs w:val="28"/>
        </w:rPr>
      </w:pPr>
      <w:r>
        <w:rPr>
          <w:rFonts w:ascii="宋体" w:hAnsi="宋体" w:cs="宋体"/>
          <w:szCs w:val="28"/>
        </w:rPr>
        <w:t>14.2</w:t>
      </w:r>
      <w:r>
        <w:rPr>
          <w:rFonts w:hint="eastAsia" w:ascii="宋体" w:hAnsi="宋体" w:cs="宋体"/>
          <w:szCs w:val="28"/>
        </w:rPr>
        <w:t>各册独立装订的响应文件正本必须加盖供应商单位法定印章并经供应商代</w:t>
      </w:r>
    </w:p>
    <w:p>
      <w:pPr>
        <w:spacing w:line="400" w:lineRule="exact"/>
        <w:rPr>
          <w:rFonts w:ascii="宋体"/>
          <w:szCs w:val="28"/>
        </w:rPr>
      </w:pPr>
      <w:r>
        <w:rPr>
          <w:rFonts w:hint="eastAsia" w:ascii="宋体" w:hAnsi="宋体" w:cs="宋体"/>
          <w:szCs w:val="28"/>
        </w:rPr>
        <w:t>表签署或盖章，</w:t>
      </w:r>
      <w:r>
        <w:rPr>
          <w:rFonts w:hint="eastAsia" w:ascii="宋体" w:hAnsi="宋体" w:cs="宋体"/>
          <w:color w:val="000000"/>
          <w:szCs w:val="28"/>
        </w:rPr>
        <w:t>响应文件的副本可采用正本的复印件。</w:t>
      </w:r>
      <w:r>
        <w:rPr>
          <w:rFonts w:hint="eastAsia" w:ascii="宋体" w:hAnsi="宋体" w:cs="宋体"/>
          <w:szCs w:val="28"/>
        </w:rPr>
        <w:t>供应商代表可由法定代表人或其委托代理人担任。由委托代理人签署的响应文件中，须同时提交由法定代表人签署的有效的授权委托书。</w:t>
      </w:r>
    </w:p>
    <w:p>
      <w:pPr>
        <w:spacing w:line="400" w:lineRule="exact"/>
        <w:ind w:right="560" w:rightChars="200" w:firstLine="280" w:firstLineChars="100"/>
        <w:rPr>
          <w:rFonts w:ascii="宋体" w:hAnsi="宋体" w:cs="宋体"/>
          <w:szCs w:val="28"/>
        </w:rPr>
      </w:pPr>
      <w:r>
        <w:rPr>
          <w:rFonts w:ascii="宋体" w:hAnsi="宋体" w:cs="宋体"/>
          <w:szCs w:val="28"/>
        </w:rPr>
        <w:t>14.3</w:t>
      </w:r>
      <w:r>
        <w:rPr>
          <w:rFonts w:hint="eastAsia" w:ascii="宋体" w:hAnsi="宋体" w:cs="宋体"/>
          <w:szCs w:val="28"/>
        </w:rPr>
        <w:t>如响应文件有修改，修改处应由供应商代表签署并加盖单位法定印章。</w:t>
      </w:r>
    </w:p>
    <w:p>
      <w:pPr>
        <w:pStyle w:val="40"/>
      </w:pPr>
    </w:p>
    <w:p>
      <w:pPr>
        <w:pStyle w:val="5"/>
      </w:pPr>
      <w:bookmarkStart w:id="42" w:name="_Toc29434"/>
      <w:bookmarkStart w:id="43" w:name="_Toc17873"/>
      <w:bookmarkStart w:id="44" w:name="_Toc15155"/>
      <w:bookmarkStart w:id="45" w:name="_Toc27588"/>
      <w:r>
        <w:rPr>
          <w:rFonts w:hint="eastAsia"/>
        </w:rPr>
        <w:t>（四）响应文件的提交</w:t>
      </w:r>
      <w:bookmarkEnd w:id="42"/>
      <w:bookmarkEnd w:id="43"/>
      <w:bookmarkEnd w:id="44"/>
      <w:bookmarkEnd w:id="45"/>
    </w:p>
    <w:bookmarkEnd w:id="39"/>
    <w:bookmarkEnd w:id="40"/>
    <w:bookmarkEnd w:id="41"/>
    <w:p>
      <w:pPr>
        <w:spacing w:line="480" w:lineRule="exact"/>
        <w:ind w:left="-280" w:leftChars="-100" w:right="560" w:rightChars="200"/>
        <w:rPr>
          <w:rFonts w:ascii="宋体"/>
          <w:b/>
          <w:bCs/>
          <w:szCs w:val="28"/>
        </w:rPr>
      </w:pPr>
      <w:r>
        <w:rPr>
          <w:rFonts w:ascii="宋体" w:hAnsi="宋体" w:cs="宋体"/>
          <w:b/>
          <w:bCs/>
          <w:szCs w:val="28"/>
        </w:rPr>
        <w:t>15.</w:t>
      </w:r>
      <w:r>
        <w:rPr>
          <w:rFonts w:hint="eastAsia" w:ascii="宋体" w:hAnsi="宋体" w:cs="宋体"/>
          <w:b/>
          <w:bCs/>
          <w:szCs w:val="28"/>
        </w:rPr>
        <w:t>响应文件的包封、密封和标志</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15.1</w:t>
      </w:r>
      <w:r>
        <w:rPr>
          <w:rFonts w:hint="eastAsia" w:ascii="宋体" w:hAnsi="宋体" w:cs="宋体"/>
          <w:szCs w:val="28"/>
        </w:rPr>
        <w:t>供应商应将响应文件正本和所有副本密封，并加盖供应商公章。不论供应商成交与否，响应文件均不退回。</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15.2</w:t>
      </w:r>
      <w:r>
        <w:rPr>
          <w:rFonts w:hint="eastAsia" w:ascii="宋体" w:hAnsi="宋体" w:cs="宋体"/>
          <w:szCs w:val="28"/>
        </w:rPr>
        <w:t>密封的响应文件应</w:t>
      </w:r>
    </w:p>
    <w:p>
      <w:pPr>
        <w:tabs>
          <w:tab w:val="left" w:pos="420"/>
        </w:tabs>
        <w:spacing w:line="400" w:lineRule="exact"/>
        <w:ind w:left="-280" w:leftChars="-100" w:right="560" w:rightChars="200" w:firstLine="560" w:firstLineChars="200"/>
        <w:rPr>
          <w:rFonts w:ascii="宋体"/>
          <w:szCs w:val="28"/>
        </w:rPr>
      </w:pPr>
      <w:r>
        <w:rPr>
          <w:rFonts w:ascii="宋体" w:hAnsi="宋体" w:cs="宋体"/>
          <w:szCs w:val="28"/>
        </w:rPr>
        <w:t>1</w:t>
      </w:r>
      <w:r>
        <w:rPr>
          <w:rFonts w:hint="eastAsia" w:ascii="宋体" w:hAnsi="宋体" w:cs="宋体"/>
          <w:szCs w:val="28"/>
        </w:rPr>
        <w:t>）注明供应商名称，如因标注不清而产生的后果由供应商自负。按竞争性磋商公告中注明的地址送达；</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2</w:t>
      </w:r>
      <w:r>
        <w:rPr>
          <w:rFonts w:hint="eastAsia" w:ascii="宋体" w:hAnsi="宋体" w:cs="宋体"/>
          <w:szCs w:val="28"/>
        </w:rPr>
        <w:t>）注明磋商项目名称、项目编号的字样。</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15.3</w:t>
      </w:r>
      <w:r>
        <w:rPr>
          <w:rFonts w:hint="eastAsia" w:ascii="宋体" w:hAnsi="宋体" w:cs="宋体"/>
          <w:szCs w:val="28"/>
        </w:rPr>
        <w:t>如果响应文件被宣布为“迟到”响应文件时，应原封退回。</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15.4</w:t>
      </w:r>
      <w:r>
        <w:rPr>
          <w:rFonts w:hint="eastAsia" w:ascii="宋体" w:hAnsi="宋体" w:cs="宋体"/>
          <w:szCs w:val="28"/>
        </w:rPr>
        <w:t>未按要求密封和加写标记，招标代理机构对误投概不负责。对由此造成提前开封的响应文件，招标代理机构将予以拒绝，作无效响应文件处理。</w:t>
      </w:r>
    </w:p>
    <w:p>
      <w:pPr>
        <w:spacing w:line="400" w:lineRule="exact"/>
        <w:ind w:left="-280" w:leftChars="-100" w:right="560" w:rightChars="200"/>
        <w:rPr>
          <w:rFonts w:ascii="宋体"/>
          <w:b/>
          <w:bCs/>
          <w:szCs w:val="28"/>
        </w:rPr>
      </w:pPr>
      <w:r>
        <w:rPr>
          <w:rFonts w:ascii="宋体" w:hAnsi="宋体" w:cs="宋体"/>
          <w:b/>
          <w:bCs/>
          <w:szCs w:val="28"/>
        </w:rPr>
        <w:t>16.</w:t>
      </w:r>
      <w:r>
        <w:rPr>
          <w:rFonts w:hint="eastAsia" w:ascii="宋体" w:hAnsi="宋体" w:cs="宋体"/>
          <w:b/>
          <w:bCs/>
          <w:szCs w:val="28"/>
        </w:rPr>
        <w:t>响应文件的提交和接收</w:t>
      </w:r>
    </w:p>
    <w:p>
      <w:pPr>
        <w:spacing w:line="400" w:lineRule="exact"/>
        <w:ind w:left="-280" w:leftChars="-100" w:right="560" w:rightChars="200" w:firstLine="560" w:firstLineChars="200"/>
        <w:rPr>
          <w:rFonts w:ascii="宋体"/>
          <w:szCs w:val="28"/>
        </w:rPr>
      </w:pPr>
      <w:r>
        <w:rPr>
          <w:rFonts w:ascii="宋体" w:hAnsi="宋体" w:cs="宋体"/>
          <w:szCs w:val="28"/>
        </w:rPr>
        <w:t>16.1</w:t>
      </w:r>
      <w:r>
        <w:rPr>
          <w:rFonts w:hint="eastAsia" w:ascii="宋体" w:hAnsi="宋体" w:cs="宋体"/>
          <w:szCs w:val="28"/>
        </w:rPr>
        <w:t>供应商代表应按竞争性磋商公告里所规定的时间和地点向采购人提交响应文件，供应商代表应由供应商法定代表人或法定代表人书面授权的委托代理人担任。法定代表人应凭本人身份证原件提交响应文件，委托代理人应凭本人身份证原件和法定代表人授权委托证明书原件提交响应文件。</w:t>
      </w:r>
    </w:p>
    <w:p>
      <w:pPr>
        <w:spacing w:line="400" w:lineRule="exact"/>
        <w:ind w:left="-280" w:leftChars="-100" w:right="560" w:rightChars="200" w:firstLine="560" w:firstLineChars="200"/>
        <w:rPr>
          <w:rFonts w:ascii="宋体"/>
          <w:szCs w:val="28"/>
        </w:rPr>
      </w:pPr>
      <w:r>
        <w:rPr>
          <w:rFonts w:ascii="宋体" w:hAnsi="宋体" w:cs="宋体"/>
          <w:szCs w:val="28"/>
        </w:rPr>
        <w:t>16.2</w:t>
      </w:r>
      <w:r>
        <w:rPr>
          <w:rFonts w:hint="eastAsia" w:ascii="宋体" w:hAnsi="宋体" w:cs="宋体"/>
          <w:szCs w:val="28"/>
        </w:rPr>
        <w:t>若出现以下情况，采购人将拒绝接收响应文件：</w:t>
      </w:r>
    </w:p>
    <w:p>
      <w:pPr>
        <w:tabs>
          <w:tab w:val="left" w:pos="567"/>
        </w:tabs>
        <w:spacing w:line="400" w:lineRule="exact"/>
        <w:ind w:left="-280" w:leftChars="-100" w:right="560" w:rightChars="200" w:firstLine="560" w:firstLineChars="200"/>
        <w:rPr>
          <w:rFonts w:ascii="宋体"/>
          <w:szCs w:val="28"/>
        </w:rPr>
      </w:pPr>
      <w:bookmarkStart w:id="46" w:name="OLE_LINK7"/>
      <w:r>
        <w:rPr>
          <w:rFonts w:ascii="宋体" w:hAnsi="宋体" w:cs="宋体"/>
          <w:szCs w:val="28"/>
        </w:rPr>
        <w:t>16.2.1</w:t>
      </w:r>
      <w:r>
        <w:rPr>
          <w:rFonts w:hint="eastAsia" w:ascii="宋体" w:hAnsi="宋体" w:cs="宋体"/>
          <w:szCs w:val="28"/>
        </w:rPr>
        <w:t>在响应截止期后逾期或未在指定地点递交响应文件的；</w:t>
      </w:r>
      <w:bookmarkEnd w:id="46"/>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16.2.2</w:t>
      </w:r>
      <w:r>
        <w:rPr>
          <w:rFonts w:hint="eastAsia" w:ascii="宋体" w:hAnsi="宋体" w:cs="宋体"/>
          <w:szCs w:val="28"/>
        </w:rPr>
        <w:t>响应文件未按磋商文件要求密封和标志的；</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16.2.3</w:t>
      </w:r>
      <w:r>
        <w:rPr>
          <w:rFonts w:hint="eastAsia" w:ascii="宋体" w:hAnsi="宋体" w:cs="宋体"/>
          <w:szCs w:val="28"/>
        </w:rPr>
        <w:t>在响应截止期前，法定代表人提交响应文件，未同时提交本人身份证原件，或委托代理人提交响应文件，未同时提交本人身份证和法定代表人授权委托证明书原件的；</w:t>
      </w:r>
    </w:p>
    <w:p>
      <w:pPr>
        <w:spacing w:line="400" w:lineRule="exact"/>
        <w:ind w:left="-280" w:leftChars="-100" w:right="560" w:rightChars="200" w:firstLine="560" w:firstLineChars="200"/>
        <w:rPr>
          <w:rFonts w:ascii="宋体"/>
          <w:szCs w:val="28"/>
        </w:rPr>
      </w:pPr>
      <w:r>
        <w:rPr>
          <w:rFonts w:ascii="宋体" w:hAnsi="宋体" w:cs="宋体"/>
          <w:szCs w:val="28"/>
        </w:rPr>
        <w:t>16.3</w:t>
      </w:r>
      <w:r>
        <w:rPr>
          <w:rFonts w:hint="eastAsia" w:ascii="宋体" w:hAnsi="宋体" w:cs="宋体"/>
          <w:szCs w:val="28"/>
        </w:rPr>
        <w:t>响应截止前，采购人拒绝接收符合条件的响应文件，供应商可向招标监督机构投诉。</w:t>
      </w:r>
    </w:p>
    <w:p>
      <w:pPr>
        <w:spacing w:line="400" w:lineRule="exact"/>
        <w:ind w:left="-280" w:leftChars="-100" w:right="560" w:rightChars="200"/>
        <w:rPr>
          <w:rFonts w:ascii="宋体"/>
          <w:b/>
          <w:bCs/>
          <w:szCs w:val="28"/>
        </w:rPr>
      </w:pPr>
      <w:r>
        <w:rPr>
          <w:rFonts w:ascii="宋体" w:hAnsi="宋体" w:cs="宋体"/>
          <w:b/>
          <w:bCs/>
          <w:szCs w:val="28"/>
        </w:rPr>
        <w:t>17.</w:t>
      </w:r>
      <w:r>
        <w:rPr>
          <w:rFonts w:hint="eastAsia" w:ascii="宋体" w:hAnsi="宋体" w:cs="宋体"/>
          <w:b/>
          <w:bCs/>
          <w:szCs w:val="28"/>
        </w:rPr>
        <w:t>响应文件提交的截止时间</w:t>
      </w:r>
    </w:p>
    <w:p>
      <w:pPr>
        <w:spacing w:line="400" w:lineRule="exact"/>
        <w:ind w:left="-280" w:leftChars="-100" w:right="560" w:rightChars="200" w:firstLine="560" w:firstLineChars="200"/>
        <w:rPr>
          <w:rFonts w:ascii="宋体"/>
          <w:szCs w:val="28"/>
        </w:rPr>
      </w:pPr>
      <w:r>
        <w:rPr>
          <w:rFonts w:ascii="宋体" w:hAnsi="宋体" w:cs="宋体"/>
          <w:szCs w:val="28"/>
        </w:rPr>
        <w:t>17.1</w:t>
      </w:r>
      <w:r>
        <w:rPr>
          <w:rFonts w:hint="eastAsia" w:ascii="宋体" w:hAnsi="宋体" w:cs="宋体"/>
          <w:szCs w:val="28"/>
        </w:rPr>
        <w:t>招标代理机构收到响应文件的时间不得迟于竞争性磋商公告中规定的截止时间。</w:t>
      </w:r>
    </w:p>
    <w:p>
      <w:pPr>
        <w:spacing w:line="400" w:lineRule="exact"/>
        <w:ind w:left="-280" w:leftChars="-100" w:right="560" w:rightChars="200" w:firstLine="560" w:firstLineChars="200"/>
        <w:rPr>
          <w:rFonts w:ascii="宋体"/>
          <w:szCs w:val="28"/>
        </w:rPr>
      </w:pPr>
      <w:r>
        <w:rPr>
          <w:rFonts w:ascii="宋体" w:hAnsi="宋体" w:cs="宋体"/>
          <w:szCs w:val="28"/>
        </w:rPr>
        <w:t>17.2</w:t>
      </w:r>
      <w:r>
        <w:rPr>
          <w:rFonts w:hint="eastAsia" w:ascii="宋体" w:hAnsi="宋体" w:cs="宋体"/>
          <w:szCs w:val="28"/>
        </w:rPr>
        <w:t>采购人可按本须知第</w:t>
      </w:r>
      <w:r>
        <w:rPr>
          <w:rFonts w:ascii="宋体" w:hAnsi="宋体" w:cs="宋体"/>
          <w:szCs w:val="28"/>
        </w:rPr>
        <w:t>8</w:t>
      </w:r>
      <w:r>
        <w:rPr>
          <w:rFonts w:hint="eastAsia" w:ascii="宋体" w:hAnsi="宋体" w:cs="宋体"/>
          <w:szCs w:val="28"/>
        </w:rPr>
        <w:t>条规定以磋商文件修改的方式，酌情延长提交响应文件的截止时间。在此情况下，供应商的所有权利和义务以及供应商受制约的截止时间，均以延长后新的响应截止时间为准。</w:t>
      </w:r>
    </w:p>
    <w:p>
      <w:pPr>
        <w:spacing w:line="400" w:lineRule="exact"/>
        <w:ind w:left="-280" w:leftChars="-100" w:right="560" w:rightChars="200" w:firstLine="560" w:firstLineChars="200"/>
        <w:rPr>
          <w:rFonts w:ascii="宋体"/>
          <w:szCs w:val="28"/>
        </w:rPr>
      </w:pPr>
      <w:r>
        <w:rPr>
          <w:rFonts w:ascii="宋体" w:hAnsi="宋体" w:cs="宋体"/>
          <w:szCs w:val="28"/>
        </w:rPr>
        <w:t>17.3</w:t>
      </w:r>
      <w:r>
        <w:rPr>
          <w:rFonts w:hint="eastAsia" w:ascii="宋体" w:hAnsi="宋体" w:cs="宋体"/>
          <w:szCs w:val="28"/>
        </w:rPr>
        <w:t>到响应截止时间止，采购人收到的响应文件少于</w:t>
      </w:r>
      <w:r>
        <w:rPr>
          <w:rFonts w:ascii="宋体" w:hAnsi="宋体" w:cs="宋体"/>
          <w:szCs w:val="28"/>
        </w:rPr>
        <w:t>3</w:t>
      </w:r>
      <w:r>
        <w:rPr>
          <w:rFonts w:hint="eastAsia" w:ascii="宋体" w:hAnsi="宋体" w:cs="宋体"/>
          <w:szCs w:val="28"/>
        </w:rPr>
        <w:t>家的，采购人将依据《中华人民共和国政府采购法》相关规定执行。</w:t>
      </w:r>
    </w:p>
    <w:p>
      <w:pPr>
        <w:spacing w:line="400" w:lineRule="exact"/>
        <w:ind w:left="-280" w:leftChars="-100" w:right="560" w:rightChars="200"/>
        <w:rPr>
          <w:rFonts w:ascii="宋体"/>
          <w:b/>
          <w:bCs/>
          <w:szCs w:val="28"/>
        </w:rPr>
      </w:pPr>
      <w:bookmarkStart w:id="47" w:name="OLE_LINK6"/>
      <w:r>
        <w:rPr>
          <w:rFonts w:ascii="宋体" w:hAnsi="宋体" w:cs="宋体"/>
          <w:b/>
          <w:bCs/>
          <w:szCs w:val="28"/>
        </w:rPr>
        <w:t>18.</w:t>
      </w:r>
      <w:r>
        <w:rPr>
          <w:rFonts w:hint="eastAsia" w:ascii="宋体" w:hAnsi="宋体" w:cs="宋体"/>
          <w:b/>
          <w:bCs/>
          <w:szCs w:val="28"/>
        </w:rPr>
        <w:t>迟交的响应文件</w:t>
      </w:r>
      <w:bookmarkEnd w:id="47"/>
    </w:p>
    <w:p>
      <w:pPr>
        <w:spacing w:line="400" w:lineRule="exact"/>
        <w:ind w:left="-280" w:leftChars="-100" w:right="560" w:rightChars="200" w:firstLine="560" w:firstLineChars="200"/>
        <w:rPr>
          <w:rFonts w:ascii="宋体"/>
          <w:b/>
          <w:bCs/>
          <w:szCs w:val="28"/>
        </w:rPr>
      </w:pPr>
      <w:r>
        <w:rPr>
          <w:rFonts w:hint="eastAsia" w:ascii="宋体" w:hAnsi="宋体" w:cs="宋体"/>
          <w:szCs w:val="28"/>
        </w:rPr>
        <w:t>招标代理机构将拒绝并原封退回在其规定的响应文件提交截止时间后收到的任何响应文件。</w:t>
      </w:r>
    </w:p>
    <w:p>
      <w:pPr>
        <w:tabs>
          <w:tab w:val="center" w:pos="4646"/>
        </w:tabs>
        <w:spacing w:line="400" w:lineRule="exact"/>
        <w:ind w:left="-280" w:leftChars="-100" w:right="560" w:rightChars="200"/>
        <w:rPr>
          <w:rFonts w:ascii="宋体"/>
          <w:b/>
          <w:bCs/>
          <w:szCs w:val="28"/>
        </w:rPr>
      </w:pPr>
      <w:r>
        <w:rPr>
          <w:rFonts w:ascii="宋体" w:hAnsi="宋体" w:cs="宋体"/>
          <w:b/>
          <w:bCs/>
          <w:szCs w:val="28"/>
        </w:rPr>
        <w:t>19</w:t>
      </w:r>
      <w:r>
        <w:rPr>
          <w:rFonts w:hint="eastAsia" w:ascii="宋体" w:hAnsi="宋体" w:cs="宋体"/>
          <w:b/>
          <w:bCs/>
          <w:szCs w:val="28"/>
        </w:rPr>
        <w:t>响应文件的补充、修改与撤回</w:t>
      </w:r>
      <w:r>
        <w:rPr>
          <w:rFonts w:ascii="宋体"/>
          <w:b/>
          <w:bCs/>
          <w:szCs w:val="28"/>
        </w:rPr>
        <w:tab/>
      </w:r>
    </w:p>
    <w:p>
      <w:pPr>
        <w:spacing w:line="400" w:lineRule="exact"/>
        <w:ind w:left="-280" w:leftChars="-100" w:right="560" w:rightChars="200" w:firstLine="560" w:firstLineChars="200"/>
        <w:rPr>
          <w:rFonts w:ascii="宋体"/>
          <w:szCs w:val="28"/>
        </w:rPr>
      </w:pPr>
      <w:r>
        <w:rPr>
          <w:rFonts w:ascii="宋体" w:hAnsi="宋体" w:cs="宋体"/>
          <w:szCs w:val="28"/>
        </w:rPr>
        <w:t>19.1</w:t>
      </w:r>
      <w:r>
        <w:rPr>
          <w:rFonts w:hint="eastAsia" w:ascii="宋体" w:hAnsi="宋体" w:cs="宋体"/>
          <w:szCs w:val="28"/>
        </w:rPr>
        <w:t>供应商在提交响应文件以后，在规定的响应截止时间之前，可以以书面形式补充、修改已提交的响应文件，或以书面形式通知采购人撤回已提交的响应文件。补充、修改的内容为响应文件的组成部分。</w:t>
      </w:r>
    </w:p>
    <w:p>
      <w:pPr>
        <w:spacing w:line="400" w:lineRule="exact"/>
        <w:ind w:left="-280" w:leftChars="-100" w:right="560" w:rightChars="200" w:firstLine="560" w:firstLineChars="200"/>
        <w:rPr>
          <w:rFonts w:ascii="宋体"/>
          <w:szCs w:val="28"/>
        </w:rPr>
      </w:pPr>
      <w:r>
        <w:rPr>
          <w:rFonts w:ascii="宋体" w:hAnsi="宋体" w:cs="宋体"/>
          <w:szCs w:val="28"/>
        </w:rPr>
        <w:t>19.2</w:t>
      </w:r>
      <w:r>
        <w:rPr>
          <w:rFonts w:hint="eastAsia" w:ascii="宋体" w:hAnsi="宋体" w:cs="宋体"/>
          <w:szCs w:val="28"/>
        </w:rPr>
        <w:t>供应商对响应文件的补充、修改，应按本须知第</w:t>
      </w:r>
      <w:r>
        <w:rPr>
          <w:rFonts w:ascii="宋体" w:hAnsi="宋体" w:cs="宋体"/>
          <w:szCs w:val="28"/>
        </w:rPr>
        <w:t>15</w:t>
      </w:r>
      <w:r>
        <w:rPr>
          <w:rFonts w:hint="eastAsia" w:ascii="宋体" w:hAnsi="宋体" w:cs="宋体"/>
          <w:szCs w:val="28"/>
        </w:rPr>
        <w:t>条有关规定密封和标记，按本须知第</w:t>
      </w:r>
      <w:r>
        <w:rPr>
          <w:rFonts w:ascii="宋体" w:hAnsi="宋体" w:cs="宋体"/>
          <w:szCs w:val="28"/>
        </w:rPr>
        <w:t>19</w:t>
      </w:r>
      <w:r>
        <w:rPr>
          <w:rFonts w:hint="eastAsia" w:ascii="宋体" w:hAnsi="宋体" w:cs="宋体"/>
          <w:szCs w:val="28"/>
        </w:rPr>
        <w:t>条有关规定提交，并在响应文件密封袋上清楚标明“补充、修改”字样。</w:t>
      </w:r>
    </w:p>
    <w:p>
      <w:pPr>
        <w:spacing w:line="400" w:lineRule="exact"/>
        <w:ind w:left="-280" w:leftChars="-100" w:right="560" w:rightChars="200" w:firstLine="560" w:firstLineChars="200"/>
        <w:rPr>
          <w:rFonts w:ascii="宋体"/>
          <w:szCs w:val="28"/>
        </w:rPr>
      </w:pPr>
      <w:r>
        <w:rPr>
          <w:rFonts w:ascii="宋体" w:hAnsi="宋体" w:cs="宋体"/>
          <w:szCs w:val="28"/>
        </w:rPr>
        <w:t>19.3</w:t>
      </w:r>
      <w:r>
        <w:rPr>
          <w:rFonts w:hint="eastAsia" w:ascii="宋体" w:hAnsi="宋体" w:cs="宋体"/>
          <w:szCs w:val="28"/>
        </w:rPr>
        <w:t>在响应截止时间之后，供应商不得补充、修改和更换响应文件。</w:t>
      </w:r>
    </w:p>
    <w:p>
      <w:pPr>
        <w:spacing w:line="400" w:lineRule="exact"/>
        <w:ind w:left="-280" w:leftChars="-100" w:right="560" w:rightChars="200" w:firstLine="560" w:firstLineChars="200"/>
        <w:rPr>
          <w:rFonts w:ascii="宋体"/>
          <w:szCs w:val="28"/>
        </w:rPr>
      </w:pPr>
      <w:r>
        <w:rPr>
          <w:rFonts w:ascii="宋体" w:hAnsi="宋体" w:cs="宋体"/>
          <w:szCs w:val="28"/>
        </w:rPr>
        <w:t>19.4</w:t>
      </w:r>
      <w:r>
        <w:rPr>
          <w:rFonts w:hint="eastAsia" w:ascii="宋体" w:hAnsi="宋体" w:cs="宋体"/>
          <w:szCs w:val="28"/>
        </w:rPr>
        <w:t>在响应截止后，供应商在响应文件格式中规定的有效期终止日前，供应商不能撤回响应文件，否则其响应保证金将被没收，且采购人有权就其撤回行为报告政府主管部门载入不良信用记录。</w:t>
      </w:r>
    </w:p>
    <w:p>
      <w:pPr>
        <w:spacing w:line="400" w:lineRule="exact"/>
        <w:ind w:left="-280" w:leftChars="-100" w:right="560" w:rightChars="200"/>
        <w:rPr>
          <w:rFonts w:ascii="宋体"/>
          <w:szCs w:val="28"/>
        </w:rPr>
      </w:pPr>
      <w:r>
        <w:rPr>
          <w:rFonts w:ascii="宋体" w:hAnsi="宋体" w:cs="宋体"/>
          <w:b/>
          <w:bCs/>
          <w:szCs w:val="28"/>
        </w:rPr>
        <w:t>20</w:t>
      </w:r>
      <w:r>
        <w:rPr>
          <w:rFonts w:hint="eastAsia" w:ascii="宋体" w:hAnsi="宋体" w:cs="宋体"/>
          <w:b/>
          <w:bCs/>
          <w:szCs w:val="28"/>
        </w:rPr>
        <w:t>本项目</w:t>
      </w:r>
      <w:r>
        <w:rPr>
          <w:rFonts w:hint="eastAsia" w:ascii="宋体" w:hAnsi="宋体" w:cs="宋体"/>
          <w:b/>
          <w:bCs/>
          <w:szCs w:val="28"/>
          <w:lang w:val="en-US" w:eastAsia="zh-CN"/>
        </w:rPr>
        <w:t>磋商</w:t>
      </w:r>
      <w:r>
        <w:rPr>
          <w:rFonts w:hint="eastAsia" w:ascii="宋体" w:hAnsi="宋体" w:cs="宋体"/>
          <w:b/>
          <w:bCs/>
          <w:szCs w:val="28"/>
        </w:rPr>
        <w:t>有效期为</w:t>
      </w:r>
      <w:r>
        <w:rPr>
          <w:rFonts w:ascii="宋体" w:hAnsi="宋体" w:cs="宋体"/>
          <w:b/>
          <w:bCs/>
          <w:szCs w:val="28"/>
        </w:rPr>
        <w:t>9</w:t>
      </w:r>
      <w:r>
        <w:rPr>
          <w:rFonts w:ascii="宋体" w:cs="宋体"/>
          <w:b/>
          <w:bCs/>
          <w:szCs w:val="28"/>
        </w:rPr>
        <w:t>0</w:t>
      </w:r>
      <w:r>
        <w:rPr>
          <w:rFonts w:hint="eastAsia" w:ascii="宋体" w:hAnsi="宋体" w:cs="宋体"/>
          <w:b/>
          <w:bCs/>
          <w:szCs w:val="28"/>
        </w:rPr>
        <w:t>个日历天</w:t>
      </w:r>
    </w:p>
    <w:p>
      <w:pPr>
        <w:spacing w:line="400" w:lineRule="exact"/>
        <w:ind w:left="-280" w:leftChars="-100" w:right="560" w:rightChars="200" w:firstLine="560" w:firstLineChars="200"/>
        <w:rPr>
          <w:rFonts w:cs="宋体"/>
          <w:szCs w:val="28"/>
        </w:rPr>
      </w:pPr>
      <w:r>
        <w:rPr>
          <w:rFonts w:hint="eastAsia" w:cs="宋体"/>
          <w:szCs w:val="28"/>
        </w:rPr>
        <w:t>在特殊情况下，招标代理机构可与供应商协商延长响应文件的有效期。这种要求和答复都应以书面、传真的形式进行。磋商保证金的有效期也相应延长。</w:t>
      </w:r>
      <w:bookmarkStart w:id="48" w:name="_Toc18177"/>
      <w:bookmarkStart w:id="49" w:name="_Toc11688"/>
      <w:bookmarkStart w:id="50" w:name="_Toc101777617"/>
    </w:p>
    <w:p>
      <w:pPr>
        <w:pStyle w:val="40"/>
      </w:pPr>
    </w:p>
    <w:p>
      <w:pPr>
        <w:pStyle w:val="5"/>
      </w:pPr>
      <w:bookmarkStart w:id="51" w:name="_Toc25031"/>
      <w:bookmarkStart w:id="52" w:name="_Toc9697"/>
      <w:bookmarkStart w:id="53" w:name="_Toc8247"/>
      <w:r>
        <w:rPr>
          <w:rFonts w:hint="eastAsia"/>
        </w:rPr>
        <w:t>（五）磋商流程</w:t>
      </w:r>
      <w:bookmarkEnd w:id="48"/>
      <w:bookmarkEnd w:id="49"/>
      <w:bookmarkEnd w:id="51"/>
      <w:bookmarkEnd w:id="52"/>
      <w:bookmarkEnd w:id="53"/>
    </w:p>
    <w:p>
      <w:pPr>
        <w:spacing w:line="400" w:lineRule="exact"/>
        <w:ind w:left="-280" w:leftChars="-100" w:right="560" w:rightChars="200"/>
        <w:rPr>
          <w:rFonts w:ascii="宋体"/>
          <w:b/>
          <w:bCs/>
          <w:szCs w:val="28"/>
        </w:rPr>
      </w:pPr>
      <w:r>
        <w:rPr>
          <w:rFonts w:ascii="宋体" w:hAnsi="宋体" w:cs="宋体"/>
          <w:b/>
          <w:bCs/>
          <w:szCs w:val="28"/>
        </w:rPr>
        <w:t>21</w:t>
      </w:r>
      <w:r>
        <w:rPr>
          <w:rFonts w:hint="eastAsia" w:ascii="宋体" w:hAnsi="宋体" w:cs="宋体"/>
          <w:b/>
          <w:bCs/>
          <w:szCs w:val="28"/>
        </w:rPr>
        <w:t>磋商</w:t>
      </w:r>
    </w:p>
    <w:p>
      <w:pPr>
        <w:spacing w:line="400" w:lineRule="exact"/>
        <w:ind w:left="-280" w:leftChars="-100" w:right="560" w:rightChars="200" w:firstLine="560" w:firstLineChars="200"/>
        <w:rPr>
          <w:rFonts w:ascii="宋体"/>
          <w:szCs w:val="28"/>
        </w:rPr>
      </w:pPr>
      <w:r>
        <w:rPr>
          <w:rFonts w:ascii="宋体" w:hAnsi="宋体" w:cs="宋体"/>
          <w:szCs w:val="28"/>
        </w:rPr>
        <w:t>21.1</w:t>
      </w:r>
      <w:r>
        <w:rPr>
          <w:rFonts w:hint="eastAsia" w:ascii="宋体" w:hAnsi="宋体" w:cs="宋体"/>
          <w:szCs w:val="28"/>
        </w:rPr>
        <w:t>招标代理机构将在竞争性磋商公告中规定的时间和地点组织磋商。供应商应委派携带有效证件的代表准时参加，参加磋商的代表需签到以证明其出席。</w:t>
      </w:r>
    </w:p>
    <w:p>
      <w:pPr>
        <w:spacing w:line="400" w:lineRule="exact"/>
        <w:ind w:left="-280" w:leftChars="-100" w:right="560" w:rightChars="200" w:firstLine="560" w:firstLineChars="200"/>
        <w:rPr>
          <w:rFonts w:ascii="宋体"/>
          <w:szCs w:val="28"/>
        </w:rPr>
      </w:pPr>
      <w:r>
        <w:rPr>
          <w:rFonts w:ascii="宋体" w:hAnsi="宋体" w:cs="宋体"/>
          <w:szCs w:val="28"/>
        </w:rPr>
        <w:t>21.2</w:t>
      </w:r>
      <w:r>
        <w:rPr>
          <w:rFonts w:hint="eastAsia" w:ascii="宋体" w:hAnsi="宋体" w:cs="宋体"/>
          <w:szCs w:val="28"/>
        </w:rPr>
        <w:t>磋商时由招标代理机构主持，采购人代表、供应商代表以及有关工作人员参加。</w:t>
      </w:r>
    </w:p>
    <w:p>
      <w:pPr>
        <w:spacing w:line="400" w:lineRule="exact"/>
        <w:ind w:left="-280" w:leftChars="-100" w:right="560" w:rightChars="200" w:firstLine="560" w:firstLineChars="200"/>
        <w:rPr>
          <w:rFonts w:ascii="宋体"/>
          <w:szCs w:val="28"/>
        </w:rPr>
      </w:pPr>
      <w:r>
        <w:rPr>
          <w:rFonts w:ascii="宋体" w:hAnsi="宋体" w:cs="宋体"/>
          <w:szCs w:val="28"/>
        </w:rPr>
        <w:t>21.3</w:t>
      </w:r>
      <w:r>
        <w:rPr>
          <w:rFonts w:hint="eastAsia" w:ascii="宋体" w:hAnsi="宋体" w:cs="宋体"/>
          <w:szCs w:val="28"/>
        </w:rPr>
        <w:t>磋商时请监督人员或供应商代表查验响应文件密封情况，至响应文件开启时间后由磋商小组开启响应文件。</w:t>
      </w:r>
    </w:p>
    <w:p>
      <w:pPr>
        <w:spacing w:line="420" w:lineRule="exact"/>
        <w:ind w:firstLine="280" w:firstLineChars="100"/>
        <w:jc w:val="left"/>
        <w:rPr>
          <w:szCs w:val="28"/>
        </w:rPr>
      </w:pPr>
      <w:r>
        <w:rPr>
          <w:rFonts w:ascii="宋体" w:hAnsi="宋体" w:cs="宋体"/>
          <w:szCs w:val="28"/>
        </w:rPr>
        <w:t>21.4</w:t>
      </w:r>
      <w:r>
        <w:rPr>
          <w:rFonts w:hint="eastAsia" w:cs="宋体"/>
          <w:szCs w:val="28"/>
        </w:rPr>
        <w:t>供应商参与</w:t>
      </w:r>
      <w:r>
        <w:rPr>
          <w:rFonts w:hint="eastAsia" w:ascii="宋体" w:hAnsi="宋体" w:cs="宋体"/>
          <w:szCs w:val="28"/>
        </w:rPr>
        <w:t>磋商</w:t>
      </w:r>
      <w:r>
        <w:rPr>
          <w:rFonts w:hint="eastAsia" w:cs="宋体"/>
          <w:szCs w:val="28"/>
        </w:rPr>
        <w:t>，在递交报名材料或购买标书时，若参加人为公司法人</w:t>
      </w:r>
    </w:p>
    <w:p>
      <w:pPr>
        <w:spacing w:line="420" w:lineRule="exact"/>
        <w:jc w:val="left"/>
        <w:rPr>
          <w:szCs w:val="28"/>
        </w:rPr>
      </w:pPr>
      <w:r>
        <w:rPr>
          <w:rFonts w:hint="eastAsia" w:cs="宋体"/>
          <w:szCs w:val="28"/>
        </w:rPr>
        <w:t>代表，则应出示其本人身份证原件，经工作人员核对一致后方可进入开标现场</w:t>
      </w:r>
    </w:p>
    <w:p>
      <w:pPr>
        <w:spacing w:line="420" w:lineRule="exact"/>
        <w:jc w:val="left"/>
        <w:rPr>
          <w:szCs w:val="28"/>
        </w:rPr>
      </w:pPr>
      <w:r>
        <w:rPr>
          <w:rFonts w:hint="eastAsia" w:cs="宋体"/>
          <w:szCs w:val="28"/>
        </w:rPr>
        <w:t>或购买标书；若参加人为公司委派人员，则需出示公司出具的《授权委托书》</w:t>
      </w:r>
    </w:p>
    <w:p>
      <w:pPr>
        <w:spacing w:line="420" w:lineRule="exact"/>
        <w:jc w:val="left"/>
        <w:rPr>
          <w:szCs w:val="28"/>
        </w:rPr>
      </w:pPr>
      <w:r>
        <w:rPr>
          <w:rFonts w:hint="eastAsia" w:cs="宋体"/>
          <w:szCs w:val="28"/>
        </w:rPr>
        <w:t>（原件，并经法人代表签字或签章）、被授权人本人身份证原件。</w:t>
      </w:r>
    </w:p>
    <w:p>
      <w:pPr>
        <w:spacing w:line="400" w:lineRule="exact"/>
        <w:ind w:left="-280" w:leftChars="-100" w:right="560" w:rightChars="200"/>
        <w:rPr>
          <w:rFonts w:ascii="宋体"/>
          <w:b/>
          <w:bCs/>
          <w:szCs w:val="28"/>
        </w:rPr>
      </w:pPr>
      <w:r>
        <w:rPr>
          <w:rFonts w:ascii="宋体" w:hAnsi="宋体" w:cs="宋体"/>
          <w:b/>
          <w:bCs/>
          <w:szCs w:val="28"/>
        </w:rPr>
        <w:t>22</w:t>
      </w:r>
      <w:r>
        <w:rPr>
          <w:rFonts w:hint="eastAsia" w:ascii="宋体" w:hAnsi="宋体" w:cs="宋体"/>
          <w:b/>
          <w:bCs/>
          <w:szCs w:val="28"/>
        </w:rPr>
        <w:t>磋商小组</w:t>
      </w:r>
    </w:p>
    <w:p>
      <w:pPr>
        <w:spacing w:line="400" w:lineRule="exact"/>
        <w:ind w:left="-280" w:leftChars="-100" w:right="560" w:rightChars="200" w:firstLine="560" w:firstLineChars="200"/>
        <w:rPr>
          <w:rFonts w:ascii="宋体"/>
          <w:szCs w:val="28"/>
        </w:rPr>
      </w:pPr>
      <w:r>
        <w:rPr>
          <w:rFonts w:ascii="宋体" w:hAnsi="宋体" w:cs="宋体"/>
          <w:szCs w:val="28"/>
        </w:rPr>
        <w:t>22.1</w:t>
      </w:r>
      <w:r>
        <w:rPr>
          <w:rFonts w:hint="eastAsia" w:ascii="宋体" w:hAnsi="宋体" w:cs="宋体"/>
          <w:szCs w:val="28"/>
        </w:rPr>
        <w:t>磋商结束后，招标代理机构将立即组织磋商小组（以下简称评委会）进行磋商</w:t>
      </w:r>
      <w:r>
        <w:rPr>
          <w:rFonts w:ascii="宋体" w:hAnsi="宋体" w:cs="宋体"/>
          <w:szCs w:val="28"/>
        </w:rPr>
        <w:t>;</w:t>
      </w:r>
    </w:p>
    <w:p>
      <w:pPr>
        <w:spacing w:line="276" w:lineRule="auto"/>
        <w:ind w:left="-280" w:leftChars="-100" w:right="560" w:rightChars="200" w:firstLine="560" w:firstLineChars="200"/>
        <w:rPr>
          <w:rFonts w:ascii="宋体"/>
          <w:szCs w:val="28"/>
        </w:rPr>
      </w:pPr>
      <w:r>
        <w:rPr>
          <w:rFonts w:ascii="宋体" w:hAnsi="宋体" w:cs="宋体"/>
          <w:szCs w:val="28"/>
        </w:rPr>
        <w:t>22.2</w:t>
      </w:r>
      <w:r>
        <w:rPr>
          <w:rFonts w:hint="eastAsia" w:ascii="宋体" w:hAnsi="宋体" w:cs="宋体"/>
          <w:szCs w:val="28"/>
        </w:rPr>
        <w:t>在采购单位的监督人员监督下采用随机方式从综合类专家库中抽取专家、业主代表</w:t>
      </w:r>
      <w:r>
        <w:rPr>
          <w:rFonts w:ascii="宋体" w:hAnsi="宋体" w:cs="宋体"/>
          <w:szCs w:val="28"/>
        </w:rPr>
        <w:t>3</w:t>
      </w:r>
      <w:r>
        <w:rPr>
          <w:rFonts w:hint="eastAsia" w:ascii="宋体" w:hAnsi="宋体" w:cs="宋体"/>
          <w:szCs w:val="28"/>
        </w:rPr>
        <w:t>名，依法组建评标委员会。</w:t>
      </w:r>
    </w:p>
    <w:p>
      <w:pPr>
        <w:spacing w:line="400" w:lineRule="exact"/>
        <w:ind w:left="-280" w:leftChars="-100" w:right="560" w:rightChars="200"/>
        <w:rPr>
          <w:rFonts w:ascii="宋体"/>
          <w:b/>
          <w:bCs/>
          <w:szCs w:val="28"/>
        </w:rPr>
      </w:pPr>
      <w:r>
        <w:rPr>
          <w:rFonts w:ascii="宋体" w:hAnsi="宋体" w:cs="宋体"/>
          <w:b/>
          <w:bCs/>
          <w:szCs w:val="28"/>
        </w:rPr>
        <w:t>23</w:t>
      </w:r>
      <w:r>
        <w:rPr>
          <w:rFonts w:hint="eastAsia" w:ascii="宋体" w:hAnsi="宋体" w:cs="宋体"/>
          <w:b/>
          <w:bCs/>
          <w:szCs w:val="28"/>
        </w:rPr>
        <w:t>磋商工作纪律及保密</w:t>
      </w:r>
    </w:p>
    <w:p>
      <w:pPr>
        <w:pStyle w:val="106"/>
        <w:spacing w:line="400" w:lineRule="exact"/>
        <w:ind w:left="-280" w:leftChars="-100" w:right="560" w:rightChars="200" w:firstLine="560"/>
        <w:rPr>
          <w:rFonts w:hAnsi="宋体" w:eastAsia="宋体" w:cs="Times New Roman"/>
          <w:kern w:val="2"/>
        </w:rPr>
      </w:pPr>
      <w:r>
        <w:rPr>
          <w:rFonts w:hint="eastAsia" w:hAnsi="宋体" w:eastAsia="宋体"/>
          <w:kern w:val="2"/>
        </w:rPr>
        <w:t>评审专家应当遵守评审工作纪律，不得泄露评审情况和评审中获悉的商业秘密。</w:t>
      </w:r>
    </w:p>
    <w:p>
      <w:pPr>
        <w:spacing w:line="400" w:lineRule="exact"/>
        <w:ind w:left="-280" w:leftChars="-100" w:right="560" w:rightChars="200"/>
        <w:rPr>
          <w:rFonts w:ascii="宋体"/>
          <w:b/>
          <w:bCs/>
          <w:szCs w:val="28"/>
        </w:rPr>
      </w:pPr>
      <w:r>
        <w:rPr>
          <w:rFonts w:ascii="宋体" w:hAnsi="宋体" w:cs="宋体"/>
          <w:b/>
          <w:bCs/>
          <w:szCs w:val="28"/>
        </w:rPr>
        <w:t>24</w:t>
      </w:r>
      <w:r>
        <w:rPr>
          <w:rFonts w:hint="eastAsia" w:ascii="宋体" w:hAnsi="宋体" w:cs="宋体"/>
          <w:b/>
          <w:bCs/>
          <w:szCs w:val="28"/>
        </w:rPr>
        <w:t>磋商小组工作原则</w:t>
      </w:r>
    </w:p>
    <w:p>
      <w:pPr>
        <w:pStyle w:val="106"/>
        <w:spacing w:line="400" w:lineRule="exact"/>
        <w:ind w:left="-280" w:leftChars="-100" w:right="560" w:rightChars="200" w:firstLine="560"/>
        <w:rPr>
          <w:rFonts w:hAnsi="宋体" w:eastAsia="宋体" w:cs="Times New Roman"/>
          <w:kern w:val="2"/>
        </w:rPr>
      </w:pPr>
      <w:r>
        <w:rPr>
          <w:rFonts w:hint="eastAsia" w:hAnsi="宋体" w:eastAsia="宋体"/>
          <w:kern w:val="2"/>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招标代理机构说明情况。</w:t>
      </w:r>
    </w:p>
    <w:p>
      <w:pPr>
        <w:widowControl/>
        <w:spacing w:line="400" w:lineRule="exact"/>
        <w:ind w:left="-280" w:leftChars="-100" w:right="560" w:rightChars="200"/>
        <w:jc w:val="left"/>
        <w:rPr>
          <w:rFonts w:ascii="宋体"/>
          <w:b/>
          <w:bCs/>
          <w:kern w:val="0"/>
          <w:szCs w:val="28"/>
        </w:rPr>
      </w:pPr>
      <w:r>
        <w:rPr>
          <w:rFonts w:ascii="宋体" w:hAnsi="宋体" w:cs="宋体"/>
          <w:b/>
          <w:bCs/>
          <w:szCs w:val="28"/>
        </w:rPr>
        <w:t>25</w:t>
      </w:r>
      <w:bookmarkStart w:id="54" w:name="_Toc20823304"/>
      <w:bookmarkStart w:id="55" w:name="_Toc16938548"/>
      <w:bookmarkStart w:id="56" w:name="_Toc513029232"/>
      <w:r>
        <w:rPr>
          <w:rFonts w:hint="eastAsia" w:ascii="宋体" w:hAnsi="宋体" w:cs="宋体"/>
          <w:b/>
          <w:bCs/>
          <w:kern w:val="0"/>
          <w:szCs w:val="28"/>
        </w:rPr>
        <w:t>响应文件的初审。初审分为资格性检查和符合性检查。</w:t>
      </w:r>
    </w:p>
    <w:p>
      <w:pPr>
        <w:spacing w:line="400" w:lineRule="exact"/>
        <w:ind w:left="-280" w:leftChars="-100" w:right="560" w:rightChars="200" w:firstLine="560" w:firstLineChars="200"/>
        <w:rPr>
          <w:rFonts w:ascii="宋体"/>
          <w:szCs w:val="28"/>
        </w:rPr>
      </w:pPr>
      <w:r>
        <w:rPr>
          <w:rFonts w:ascii="宋体" w:hAnsi="宋体" w:cs="宋体"/>
          <w:kern w:val="0"/>
          <w:szCs w:val="28"/>
        </w:rPr>
        <w:t>25.1</w:t>
      </w:r>
      <w:r>
        <w:rPr>
          <w:rFonts w:hint="eastAsia" w:ascii="宋体" w:hAnsi="宋体" w:cs="宋体"/>
          <w:szCs w:val="28"/>
        </w:rPr>
        <w:t>资格性检查。依据法律法规和磋商文件的规定，对</w:t>
      </w:r>
      <w:r>
        <w:rPr>
          <w:rFonts w:hint="eastAsia" w:ascii="宋体" w:hAnsi="宋体" w:cs="宋体"/>
          <w:kern w:val="0"/>
          <w:szCs w:val="28"/>
        </w:rPr>
        <w:t>响应文件</w:t>
      </w:r>
      <w:r>
        <w:rPr>
          <w:rFonts w:hint="eastAsia" w:ascii="宋体" w:hAnsi="宋体" w:cs="宋体"/>
          <w:szCs w:val="28"/>
        </w:rPr>
        <w:t>中的资格证明等进行审查，以确定响应供应商是否具备响应资格。</w:t>
      </w:r>
    </w:p>
    <w:p>
      <w:pPr>
        <w:spacing w:line="400" w:lineRule="exact"/>
        <w:ind w:left="-280" w:leftChars="-100" w:right="560" w:rightChars="200" w:firstLine="560" w:firstLineChars="200"/>
        <w:rPr>
          <w:rFonts w:ascii="宋体"/>
          <w:szCs w:val="28"/>
        </w:rPr>
      </w:pPr>
      <w:r>
        <w:rPr>
          <w:rFonts w:ascii="宋体" w:hAnsi="宋体" w:cs="宋体"/>
          <w:szCs w:val="28"/>
        </w:rPr>
        <w:t>25.2</w:t>
      </w:r>
      <w:r>
        <w:rPr>
          <w:rFonts w:hint="eastAsia" w:ascii="宋体" w:hAnsi="宋体" w:cs="宋体"/>
          <w:szCs w:val="28"/>
        </w:rPr>
        <w:t>符合性检查。依据磋商文件的规定，从</w:t>
      </w:r>
      <w:r>
        <w:rPr>
          <w:rFonts w:hint="eastAsia" w:ascii="宋体" w:hAnsi="宋体" w:cs="宋体"/>
          <w:kern w:val="0"/>
          <w:szCs w:val="28"/>
        </w:rPr>
        <w:t>响应文件</w:t>
      </w:r>
      <w:r>
        <w:rPr>
          <w:rFonts w:hint="eastAsia" w:ascii="宋体" w:hAnsi="宋体" w:cs="宋体"/>
          <w:szCs w:val="28"/>
        </w:rPr>
        <w:t>的有效性、完整性和对磋商文件的响应程度、有无计算错误进行审查，以确定是否对磋商文件的实质性要求作出响应。</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w:t>
      </w:r>
      <w:r>
        <w:rPr>
          <w:rFonts w:ascii="宋体" w:cs="宋体"/>
          <w:kern w:val="0"/>
          <w:szCs w:val="28"/>
        </w:rPr>
        <w:t>.</w:t>
      </w:r>
      <w:r>
        <w:rPr>
          <w:rFonts w:ascii="宋体" w:hAnsi="宋体" w:cs="宋体"/>
          <w:kern w:val="0"/>
          <w:szCs w:val="28"/>
        </w:rPr>
        <w:t>3</w:t>
      </w:r>
      <w:r>
        <w:rPr>
          <w:rFonts w:hint="eastAsia" w:ascii="宋体" w:hAnsi="宋体" w:cs="宋体"/>
          <w:kern w:val="0"/>
          <w:szCs w:val="28"/>
        </w:rPr>
        <w:t>算术错误将按以下方法更正：磋商报价</w:t>
      </w:r>
      <w:r>
        <w:rPr>
          <w:rFonts w:hint="eastAsia" w:ascii="宋体" w:hAnsi="宋体" w:cs="宋体"/>
          <w:szCs w:val="28"/>
        </w:rPr>
        <w:t>的大写金额和小写金额不一致的，以大写金额为准；对不同文字文本</w:t>
      </w:r>
      <w:r>
        <w:rPr>
          <w:rFonts w:hint="eastAsia" w:ascii="宋体" w:hAnsi="宋体" w:cs="宋体"/>
          <w:kern w:val="0"/>
          <w:szCs w:val="28"/>
        </w:rPr>
        <w:t>磋商报价</w:t>
      </w:r>
      <w:r>
        <w:rPr>
          <w:rFonts w:hint="eastAsia" w:ascii="宋体" w:hAnsi="宋体" w:cs="宋体"/>
          <w:szCs w:val="28"/>
        </w:rPr>
        <w:t>的解释发生异议的，以中文文本为准。</w:t>
      </w:r>
      <w:r>
        <w:rPr>
          <w:rFonts w:hint="eastAsia" w:ascii="宋体" w:hAnsi="宋体" w:cs="宋体"/>
          <w:kern w:val="0"/>
          <w:szCs w:val="28"/>
        </w:rPr>
        <w:t>如果</w:t>
      </w:r>
      <w:r>
        <w:rPr>
          <w:rFonts w:hint="eastAsia" w:ascii="宋体" w:hAnsi="宋体" w:cs="宋体"/>
          <w:szCs w:val="28"/>
        </w:rPr>
        <w:t>响应</w:t>
      </w:r>
      <w:r>
        <w:rPr>
          <w:rFonts w:hint="eastAsia" w:ascii="宋体" w:hAnsi="宋体" w:cs="宋体"/>
          <w:kern w:val="0"/>
          <w:szCs w:val="28"/>
        </w:rPr>
        <w:t>供应商不接受对其错误的更正，其</w:t>
      </w:r>
      <w:r>
        <w:rPr>
          <w:rFonts w:hint="eastAsia" w:ascii="宋体" w:hAnsi="宋体" w:cs="宋体"/>
          <w:szCs w:val="28"/>
        </w:rPr>
        <w:t>响应</w:t>
      </w:r>
      <w:r>
        <w:rPr>
          <w:rFonts w:hint="eastAsia" w:ascii="宋体" w:hAnsi="宋体" w:cs="宋体"/>
          <w:kern w:val="0"/>
          <w:szCs w:val="28"/>
        </w:rPr>
        <w:t>将被视为无效</w:t>
      </w:r>
      <w:r>
        <w:rPr>
          <w:rFonts w:hint="eastAsia" w:ascii="宋体" w:hAnsi="宋体" w:cs="宋体"/>
          <w:szCs w:val="28"/>
        </w:rPr>
        <w:t>响应</w:t>
      </w:r>
      <w:r>
        <w:rPr>
          <w:rFonts w:hint="eastAsia" w:ascii="宋体" w:hAnsi="宋体" w:cs="宋体"/>
          <w:kern w:val="0"/>
          <w:szCs w:val="28"/>
        </w:rPr>
        <w:t>。</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w:t>
      </w:r>
      <w:r>
        <w:rPr>
          <w:rFonts w:ascii="宋体" w:cs="宋体"/>
          <w:kern w:val="0"/>
          <w:szCs w:val="28"/>
        </w:rPr>
        <w:t>.</w:t>
      </w:r>
      <w:r>
        <w:rPr>
          <w:rFonts w:ascii="宋体" w:hAnsi="宋体" w:cs="宋体"/>
          <w:kern w:val="0"/>
          <w:szCs w:val="28"/>
        </w:rPr>
        <w:t>4</w:t>
      </w:r>
      <w:r>
        <w:rPr>
          <w:rFonts w:hint="eastAsia" w:ascii="宋体" w:hAnsi="宋体" w:cs="宋体"/>
          <w:kern w:val="0"/>
          <w:szCs w:val="28"/>
        </w:rPr>
        <w:t>在详细评审之前，磋商小组要审查每份响应文件是否实质上响应了磋商文件的要求。实质上响应的响应文件应该是与磋商文件要求的关键条款、条件和规格没有重大偏离的响应文件。</w:t>
      </w:r>
      <w:r>
        <w:rPr>
          <w:rFonts w:ascii="宋体" w:hAnsi="宋体" w:cs="宋体"/>
          <w:kern w:val="0"/>
          <w:szCs w:val="28"/>
        </w:rPr>
        <w:t xml:space="preserve"> </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25.5</w:t>
      </w:r>
      <w:r>
        <w:rPr>
          <w:rFonts w:hint="eastAsia" w:ascii="宋体" w:hAnsi="宋体" w:cs="宋体"/>
          <w:kern w:val="0"/>
          <w:szCs w:val="28"/>
        </w:rPr>
        <w:t>实质上没有响应磋商文件要求的响应将被视为无效响应。响应供应商不得通过修正或撤销不合要求的偏离从而使其响应文件成为实质上响应的响应。</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w:t>
      </w:r>
      <w:r>
        <w:rPr>
          <w:rFonts w:hint="eastAsia" w:ascii="宋体" w:hAnsi="宋体" w:cs="宋体"/>
          <w:kern w:val="0"/>
          <w:szCs w:val="28"/>
        </w:rPr>
        <w:t>在初审时响应供应商有下列情形之一的，属于实质上没有响应磋商文件要求的响应，其响应将被视为无效响应：</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25.6.1</w:t>
      </w:r>
      <w:r>
        <w:rPr>
          <w:rFonts w:hint="eastAsia" w:ascii="宋体" w:hAnsi="宋体" w:cs="宋体"/>
          <w:kern w:val="0"/>
          <w:szCs w:val="28"/>
        </w:rPr>
        <w:t>响应文件数量不足或响应文件没有正本的或响应文件有两本及以上正本的；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25.6.2</w:t>
      </w:r>
      <w:r>
        <w:rPr>
          <w:rFonts w:hint="eastAsia" w:ascii="宋体" w:hAnsi="宋体" w:cs="宋体"/>
          <w:kern w:val="0"/>
          <w:szCs w:val="28"/>
        </w:rPr>
        <w:t>响应供应商的响应文件或资格证明文件未提供或不符合磋商文件要求的；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25.6.3</w:t>
      </w:r>
      <w:r>
        <w:rPr>
          <w:rFonts w:hint="eastAsia" w:ascii="宋体" w:hAnsi="宋体" w:cs="宋体"/>
          <w:kern w:val="0"/>
          <w:szCs w:val="28"/>
        </w:rPr>
        <w:t>响应文件无法定代表人（或单位负责人）签字或签字人无法确定代表人（或单位负责人）有效授权的；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25.6.4</w:t>
      </w:r>
      <w:r>
        <w:rPr>
          <w:rFonts w:hint="eastAsia" w:ascii="宋体" w:hAnsi="宋体" w:cs="宋体"/>
          <w:kern w:val="0"/>
          <w:szCs w:val="28"/>
        </w:rPr>
        <w:t>响应有效期不足的；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25.6.5</w:t>
      </w:r>
      <w:r>
        <w:rPr>
          <w:rFonts w:hint="eastAsia" w:ascii="宋体" w:hAnsi="宋体" w:cs="宋体"/>
          <w:kern w:val="0"/>
          <w:szCs w:val="28"/>
        </w:rPr>
        <w:t>未按磋商文件规定的格式填写的；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25.6.6</w:t>
      </w:r>
      <w:r>
        <w:rPr>
          <w:rFonts w:hint="eastAsia" w:ascii="宋体" w:hAnsi="宋体" w:cs="宋体"/>
          <w:kern w:val="0"/>
          <w:szCs w:val="28"/>
        </w:rPr>
        <w:t>字迹模糊，辨认不清的；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25.6.7</w:t>
      </w:r>
      <w:r>
        <w:rPr>
          <w:rFonts w:hint="eastAsia" w:ascii="宋体" w:hAnsi="宋体" w:cs="宋体"/>
          <w:kern w:val="0"/>
          <w:szCs w:val="28"/>
        </w:rPr>
        <w:t>法定代表人（或单位负责人）为同一人的两个及两个以上响应供应商；</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25.6.8</w:t>
      </w:r>
      <w:r>
        <w:rPr>
          <w:rFonts w:hint="eastAsia" w:ascii="宋体" w:hAnsi="宋体" w:cs="宋体"/>
          <w:kern w:val="0"/>
          <w:szCs w:val="28"/>
        </w:rPr>
        <w:t>响应供应商相互之间存在直接控股关系的；</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25.6.9</w:t>
      </w:r>
      <w:r>
        <w:rPr>
          <w:rFonts w:hint="eastAsia" w:ascii="宋体" w:hAnsi="宋体" w:cs="宋体"/>
          <w:kern w:val="0"/>
          <w:szCs w:val="28"/>
        </w:rPr>
        <w:t>属于磋商文件中规定被视为无效响应其它条款的。</w:t>
      </w:r>
    </w:p>
    <w:p>
      <w:pPr>
        <w:widowControl/>
        <w:spacing w:line="400" w:lineRule="exact"/>
        <w:ind w:left="-280" w:leftChars="-100" w:right="560" w:rightChars="200"/>
        <w:jc w:val="left"/>
        <w:rPr>
          <w:rFonts w:ascii="宋体"/>
          <w:b/>
          <w:bCs/>
          <w:kern w:val="0"/>
          <w:szCs w:val="28"/>
        </w:rPr>
      </w:pPr>
      <w:r>
        <w:rPr>
          <w:rFonts w:ascii="宋体" w:hAnsi="宋体" w:cs="宋体"/>
          <w:b/>
          <w:bCs/>
          <w:szCs w:val="28"/>
        </w:rPr>
        <w:t>26</w:t>
      </w:r>
      <w:bookmarkEnd w:id="54"/>
      <w:bookmarkEnd w:id="55"/>
      <w:bookmarkEnd w:id="56"/>
      <w:r>
        <w:rPr>
          <w:rFonts w:hint="eastAsia" w:ascii="宋体" w:hAnsi="宋体" w:cs="宋体"/>
          <w:b/>
          <w:bCs/>
          <w:kern w:val="0"/>
          <w:szCs w:val="28"/>
        </w:rPr>
        <w:t>响应文件的评审及澄清</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26.1</w:t>
      </w:r>
      <w:r>
        <w:rPr>
          <w:rFonts w:hint="eastAsia" w:ascii="宋体" w:hAnsi="宋体" w:cs="宋体"/>
          <w:kern w:val="0"/>
          <w:szCs w:val="28"/>
        </w:rPr>
        <w:t>在响应文件的审查、澄清、评价和比较以及授予合同的过程中，响应供应商对</w:t>
      </w:r>
      <w:r>
        <w:rPr>
          <w:rFonts w:hint="eastAsia" w:ascii="宋体" w:hAnsi="宋体" w:cs="宋体"/>
          <w:szCs w:val="28"/>
        </w:rPr>
        <w:t>招标代理机构</w:t>
      </w:r>
      <w:r>
        <w:rPr>
          <w:rFonts w:hint="eastAsia" w:ascii="宋体" w:hAnsi="宋体" w:cs="宋体"/>
          <w:kern w:val="0"/>
          <w:szCs w:val="28"/>
        </w:rPr>
        <w:t>和磋商小组施加影响的任何行为，都将取消其响应资格。</w:t>
      </w:r>
    </w:p>
    <w:p>
      <w:pPr>
        <w:widowControl/>
        <w:spacing w:line="400" w:lineRule="exact"/>
        <w:ind w:left="-280" w:leftChars="-100" w:right="560" w:rightChars="200" w:firstLine="560" w:firstLineChars="200"/>
        <w:jc w:val="left"/>
        <w:rPr>
          <w:rFonts w:ascii="宋体"/>
          <w:szCs w:val="28"/>
        </w:rPr>
      </w:pPr>
      <w:r>
        <w:rPr>
          <w:rFonts w:ascii="宋体" w:hAnsi="宋体" w:cs="宋体"/>
          <w:kern w:val="0"/>
          <w:szCs w:val="28"/>
        </w:rPr>
        <w:t>26.2</w:t>
      </w:r>
      <w:r>
        <w:rPr>
          <w:rFonts w:hint="eastAsia" w:ascii="宋体" w:hAnsi="宋体" w:cs="宋体"/>
          <w:szCs w:val="28"/>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单位负责人）或其授权代表签字或者加盖公章。由授权代表签字的，应当附法定代表人（或单位负责人）授权书。</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26.3</w:t>
      </w:r>
      <w:r>
        <w:rPr>
          <w:rFonts w:hint="eastAsia" w:ascii="宋体" w:hAnsi="宋体" w:cs="宋体"/>
          <w:kern w:val="0"/>
          <w:szCs w:val="28"/>
        </w:rPr>
        <w:t>响应供应商必须保证响应文件所提供的全部资料真实可靠，并接受磋商小组对其中任何资料进一步核实的要求。</w:t>
      </w:r>
    </w:p>
    <w:p>
      <w:pPr>
        <w:spacing w:line="400" w:lineRule="exact"/>
        <w:ind w:left="-280" w:leftChars="-100" w:right="560" w:rightChars="200"/>
        <w:rPr>
          <w:rFonts w:ascii="宋体"/>
          <w:b/>
          <w:bCs/>
          <w:szCs w:val="28"/>
        </w:rPr>
      </w:pPr>
      <w:r>
        <w:rPr>
          <w:rFonts w:ascii="宋体" w:hAnsi="宋体" w:cs="宋体"/>
          <w:b/>
          <w:bCs/>
          <w:szCs w:val="28"/>
        </w:rPr>
        <w:t>27</w:t>
      </w:r>
      <w:r>
        <w:rPr>
          <w:rFonts w:hint="eastAsia" w:ascii="宋体" w:hAnsi="宋体" w:cs="宋体"/>
          <w:b/>
          <w:bCs/>
          <w:szCs w:val="28"/>
        </w:rPr>
        <w:t>磋商程序、最后报价、综合评分</w:t>
      </w:r>
    </w:p>
    <w:p>
      <w:pPr>
        <w:pStyle w:val="106"/>
        <w:spacing w:line="400" w:lineRule="exact"/>
        <w:ind w:left="-280" w:leftChars="-100" w:right="560" w:rightChars="200" w:firstLine="560"/>
        <w:rPr>
          <w:rFonts w:hAnsi="宋体" w:eastAsia="宋体" w:cs="Times New Roman"/>
          <w:kern w:val="2"/>
        </w:rPr>
      </w:pPr>
      <w:r>
        <w:rPr>
          <w:rFonts w:hAnsi="宋体" w:eastAsia="宋体"/>
          <w:kern w:val="2"/>
        </w:rPr>
        <w:t>27.1</w:t>
      </w:r>
      <w:r>
        <w:rPr>
          <w:rFonts w:hint="eastAsia" w:hAnsi="宋体" w:eastAsia="宋体"/>
          <w:kern w:val="2"/>
        </w:rPr>
        <w:t>磋商小组所有成员应当集中与单一供应商分别进行磋商，并给予所有参加磋商的供应商平等的磋商机会。</w:t>
      </w:r>
    </w:p>
    <w:p>
      <w:pPr>
        <w:spacing w:line="400" w:lineRule="exact"/>
        <w:ind w:left="-280" w:leftChars="-100" w:right="560" w:rightChars="200" w:firstLine="560" w:firstLineChars="200"/>
        <w:rPr>
          <w:rFonts w:ascii="宋体"/>
          <w:szCs w:val="28"/>
        </w:rPr>
      </w:pPr>
      <w:r>
        <w:rPr>
          <w:rFonts w:ascii="宋体" w:hAnsi="宋体" w:cs="宋体"/>
          <w:szCs w:val="28"/>
        </w:rPr>
        <w:t>27.2</w:t>
      </w:r>
      <w:r>
        <w:rPr>
          <w:rFonts w:hint="eastAsia" w:ascii="宋体" w:hAnsi="宋体" w:cs="宋体"/>
          <w:szCs w:val="28"/>
        </w:rPr>
        <w:t>在磋商过程中，对磋商文件作出的实质性变动是磋商文件的有效组成部分，磋商小组应当及时以书面形式同时通知所有参加磋商的供应商。</w:t>
      </w:r>
    </w:p>
    <w:p>
      <w:pPr>
        <w:spacing w:line="400" w:lineRule="exact"/>
        <w:ind w:left="-280" w:leftChars="-100" w:right="560" w:rightChars="200" w:firstLine="560" w:firstLineChars="200"/>
        <w:rPr>
          <w:rFonts w:ascii="宋体"/>
          <w:szCs w:val="28"/>
        </w:rPr>
      </w:pPr>
      <w:r>
        <w:rPr>
          <w:rFonts w:ascii="宋体" w:hAnsi="宋体" w:cs="宋体"/>
          <w:szCs w:val="28"/>
        </w:rPr>
        <w:t>27.3</w:t>
      </w:r>
      <w:r>
        <w:rPr>
          <w:rFonts w:hint="eastAsia" w:ascii="宋体" w:hAnsi="宋体" w:cs="宋体"/>
          <w:szCs w:val="28"/>
        </w:rPr>
        <w:t>磋商文件能够详细列明采购标的技术、服务要求的，磋商结束后，磋商小组将要求所有实质性响应的供应商在规定时间内提交最后报价。最后报价是供应商响应文件的有效组成部分。</w:t>
      </w:r>
    </w:p>
    <w:p>
      <w:pPr>
        <w:spacing w:line="400" w:lineRule="exact"/>
        <w:ind w:left="-280" w:leftChars="-100" w:right="560" w:rightChars="200" w:firstLine="560" w:firstLineChars="200"/>
        <w:rPr>
          <w:rFonts w:ascii="宋体"/>
          <w:szCs w:val="28"/>
        </w:rPr>
      </w:pPr>
      <w:r>
        <w:rPr>
          <w:rFonts w:ascii="宋体" w:hAnsi="宋体" w:cs="宋体"/>
          <w:szCs w:val="28"/>
        </w:rPr>
        <w:t>27.4</w:t>
      </w:r>
      <w:r>
        <w:rPr>
          <w:rFonts w:hint="eastAsia" w:ascii="宋体" w:hAnsi="宋体" w:cs="宋体"/>
          <w:szCs w:val="28"/>
        </w:rPr>
        <w:t>已提交响应文件的供应商，在提交最后报价之前，可以根据磋商情况退出磋商。招标代理机构将退还退出磋商的供应商的磋商保证金。</w:t>
      </w:r>
    </w:p>
    <w:p>
      <w:pPr>
        <w:spacing w:line="400" w:lineRule="exact"/>
        <w:ind w:left="-280" w:leftChars="-100" w:right="560" w:rightChars="200" w:firstLine="560" w:firstLineChars="200"/>
        <w:rPr>
          <w:rFonts w:ascii="宋体"/>
          <w:szCs w:val="28"/>
        </w:rPr>
      </w:pPr>
      <w:r>
        <w:rPr>
          <w:rFonts w:ascii="宋体" w:hAnsi="宋体" w:cs="宋体"/>
          <w:szCs w:val="28"/>
        </w:rPr>
        <w:t>27.5</w:t>
      </w:r>
      <w:r>
        <w:rPr>
          <w:rFonts w:hint="eastAsia" w:ascii="宋体" w:hAnsi="宋体" w:cs="宋体"/>
          <w:szCs w:val="28"/>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00" w:lineRule="exact"/>
        <w:ind w:left="-280" w:leftChars="-100" w:right="560" w:rightChars="200" w:firstLine="560" w:firstLineChars="200"/>
        <w:rPr>
          <w:rFonts w:ascii="宋体"/>
          <w:szCs w:val="28"/>
        </w:rPr>
      </w:pPr>
      <w:r>
        <w:rPr>
          <w:rFonts w:ascii="宋体" w:hAnsi="宋体" w:cs="宋体"/>
          <w:szCs w:val="28"/>
        </w:rPr>
        <w:t>27.6</w:t>
      </w:r>
      <w:r>
        <w:rPr>
          <w:rFonts w:hint="eastAsia" w:ascii="宋体" w:hAnsi="宋体" w:cs="宋体"/>
          <w:szCs w:val="28"/>
        </w:rPr>
        <w:t>评审时，磋商小组各成员独立对每个有效的响应文件进行评价、打分，然后汇总每个供应商每项评分因素的得分。</w:t>
      </w:r>
    </w:p>
    <w:p>
      <w:pPr>
        <w:spacing w:line="400" w:lineRule="exact"/>
        <w:ind w:left="-280" w:leftChars="-100" w:right="560" w:rightChars="200" w:firstLine="560" w:firstLineChars="200"/>
        <w:rPr>
          <w:rFonts w:ascii="宋体"/>
          <w:szCs w:val="28"/>
        </w:rPr>
      </w:pPr>
      <w:r>
        <w:rPr>
          <w:rFonts w:ascii="宋体" w:hAnsi="宋体" w:cs="宋体"/>
          <w:szCs w:val="28"/>
        </w:rPr>
        <w:t>27.7</w:t>
      </w:r>
      <w:r>
        <w:rPr>
          <w:rFonts w:hint="eastAsia" w:ascii="宋体" w:hAnsi="宋体" w:cs="宋体"/>
          <w:szCs w:val="28"/>
        </w:rPr>
        <w:t>磋商小组应当根据综合评分情况，按照评审得分由高到低顺序推荐</w:t>
      </w:r>
      <w:r>
        <w:rPr>
          <w:rFonts w:ascii="宋体" w:hAnsi="宋体" w:cs="宋体"/>
          <w:szCs w:val="28"/>
        </w:rPr>
        <w:t>1</w:t>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3</w:t>
      </w:r>
      <w:r>
        <w:rPr>
          <w:rFonts w:hint="eastAsia" w:ascii="宋体" w:hAnsi="宋体" w:cs="宋体"/>
          <w:szCs w:val="28"/>
        </w:rPr>
        <w:t>名成交候选供应商，并编写评审报告。评审得分相同的，按照最后报价由低到高的顺序推荐。评审得分且最后报价相同的，按照技术指标优劣顺序推荐。</w:t>
      </w:r>
    </w:p>
    <w:p>
      <w:pPr>
        <w:spacing w:line="400" w:lineRule="exact"/>
        <w:ind w:left="-280" w:leftChars="-100" w:right="560" w:rightChars="200"/>
        <w:rPr>
          <w:rFonts w:ascii="宋体"/>
          <w:b/>
          <w:bCs/>
          <w:szCs w:val="28"/>
        </w:rPr>
      </w:pPr>
      <w:r>
        <w:rPr>
          <w:rFonts w:ascii="宋体" w:hAnsi="宋体" w:cs="宋体"/>
          <w:b/>
          <w:bCs/>
          <w:szCs w:val="28"/>
        </w:rPr>
        <w:t>28</w:t>
      </w:r>
      <w:r>
        <w:rPr>
          <w:rFonts w:hint="eastAsia" w:ascii="宋体" w:hAnsi="宋体" w:cs="宋体"/>
          <w:b/>
          <w:bCs/>
          <w:szCs w:val="28"/>
        </w:rPr>
        <w:t>响应无效和终止磋商活动条款</w:t>
      </w:r>
    </w:p>
    <w:p>
      <w:pPr>
        <w:spacing w:line="400" w:lineRule="exact"/>
        <w:ind w:left="-280" w:leftChars="-100" w:right="560" w:rightChars="200" w:firstLine="560" w:firstLineChars="200"/>
        <w:rPr>
          <w:rFonts w:ascii="宋体"/>
          <w:szCs w:val="28"/>
        </w:rPr>
      </w:pPr>
      <w:r>
        <w:rPr>
          <w:rFonts w:ascii="宋体" w:hAnsi="宋体" w:cs="宋体"/>
          <w:szCs w:val="28"/>
        </w:rPr>
        <w:t>28.1</w:t>
      </w:r>
      <w:r>
        <w:rPr>
          <w:rFonts w:hint="eastAsia" w:ascii="宋体" w:hAnsi="宋体" w:cs="宋体"/>
          <w:szCs w:val="28"/>
        </w:rPr>
        <w:t>响应无效条款</w:t>
      </w:r>
    </w:p>
    <w:p>
      <w:pPr>
        <w:pStyle w:val="106"/>
        <w:spacing w:line="400" w:lineRule="exact"/>
        <w:ind w:left="-280" w:leftChars="-100" w:right="560" w:rightChars="200" w:firstLine="560"/>
        <w:rPr>
          <w:rFonts w:hAnsi="宋体" w:eastAsia="宋体" w:cs="Times New Roman"/>
          <w:kern w:val="2"/>
        </w:rPr>
      </w:pPr>
      <w:r>
        <w:rPr>
          <w:rFonts w:hAnsi="宋体" w:eastAsia="宋体"/>
          <w:kern w:val="2"/>
        </w:rPr>
        <w:t>1</w:t>
      </w:r>
      <w:r>
        <w:rPr>
          <w:rFonts w:hint="eastAsia" w:hAnsi="宋体" w:eastAsia="宋体"/>
          <w:kern w:val="2"/>
        </w:rPr>
        <w:t>）未按要求交纳磋商保证金的；</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2</w:t>
      </w:r>
      <w:r>
        <w:rPr>
          <w:rFonts w:hint="eastAsia" w:hAnsi="宋体" w:eastAsia="宋体"/>
          <w:kern w:val="2"/>
        </w:rPr>
        <w:t>）未按照磋商文件规定要求密封、签署、盖章的；</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3</w:t>
      </w:r>
      <w:r>
        <w:rPr>
          <w:rFonts w:hint="eastAsia" w:hAnsi="宋体" w:eastAsia="宋体"/>
          <w:kern w:val="2"/>
        </w:rPr>
        <w:t>）供应商不具备磋商文件中规定资格条件的；</w:t>
      </w:r>
    </w:p>
    <w:p>
      <w:pPr>
        <w:pStyle w:val="108"/>
        <w:spacing w:line="400" w:lineRule="exact"/>
        <w:ind w:left="-280" w:leftChars="-100" w:right="560" w:rightChars="200" w:firstLine="560" w:firstLineChars="200"/>
        <w:rPr>
          <w:rFonts w:hAnsi="宋体" w:eastAsia="宋体"/>
          <w:kern w:val="2"/>
        </w:rPr>
      </w:pPr>
      <w:r>
        <w:rPr>
          <w:rFonts w:hAnsi="宋体" w:eastAsia="宋体"/>
          <w:kern w:val="2"/>
        </w:rPr>
        <w:t>4</w:t>
      </w:r>
      <w:r>
        <w:rPr>
          <w:rFonts w:hint="eastAsia" w:hAnsi="宋体" w:eastAsia="宋体"/>
          <w:kern w:val="2"/>
        </w:rPr>
        <w:t>）不符合法律、法规和磋商文件中规定的其他实质性要求的</w:t>
      </w:r>
      <w:r>
        <w:rPr>
          <w:rFonts w:hAnsi="宋体" w:eastAsia="宋体"/>
          <w:kern w:val="2"/>
        </w:rPr>
        <w:t>;</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5</w:t>
      </w:r>
      <w:r>
        <w:rPr>
          <w:rFonts w:hint="eastAsia" w:hAnsi="宋体" w:eastAsia="宋体"/>
          <w:kern w:val="2"/>
        </w:rPr>
        <w:t>）其他法律、法规及本磋商文件规定的属响应无效的情形。</w:t>
      </w:r>
    </w:p>
    <w:p>
      <w:pPr>
        <w:spacing w:line="400" w:lineRule="exact"/>
        <w:ind w:left="-280" w:leftChars="-100" w:right="560" w:rightChars="200"/>
        <w:rPr>
          <w:rFonts w:ascii="宋体"/>
          <w:b/>
          <w:bCs/>
          <w:szCs w:val="28"/>
        </w:rPr>
      </w:pPr>
      <w:r>
        <w:rPr>
          <w:rFonts w:ascii="宋体" w:hAnsi="宋体" w:cs="宋体"/>
          <w:b/>
          <w:bCs/>
          <w:szCs w:val="28"/>
        </w:rPr>
        <w:t>29</w:t>
      </w:r>
      <w:r>
        <w:rPr>
          <w:rFonts w:hint="eastAsia" w:ascii="宋体" w:hAnsi="宋体" w:cs="宋体"/>
          <w:b/>
          <w:bCs/>
          <w:szCs w:val="28"/>
        </w:rPr>
        <w:t>终止竞争性磋商采购活动的条款</w:t>
      </w:r>
    </w:p>
    <w:p>
      <w:pPr>
        <w:spacing w:line="400" w:lineRule="exact"/>
        <w:ind w:left="-280" w:leftChars="-100" w:right="560" w:rightChars="200" w:firstLine="560" w:firstLineChars="200"/>
        <w:rPr>
          <w:rFonts w:ascii="宋体"/>
          <w:szCs w:val="28"/>
        </w:rPr>
      </w:pPr>
      <w:r>
        <w:rPr>
          <w:rFonts w:ascii="宋体" w:hAnsi="宋体" w:cs="宋体"/>
          <w:szCs w:val="28"/>
        </w:rPr>
        <w:t>29.1</w:t>
      </w:r>
      <w:r>
        <w:rPr>
          <w:rFonts w:hint="eastAsia" w:ascii="宋体" w:hAnsi="宋体" w:cs="宋体"/>
          <w:szCs w:val="28"/>
        </w:rPr>
        <w:t>出现下列情形之一的，招标代理机构将终止竞争性磋商采购活动，发布项目终止公告并说明原因，重新开展采购活动：</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1</w:t>
      </w:r>
      <w:r>
        <w:rPr>
          <w:rFonts w:hint="eastAsia" w:hAnsi="宋体" w:eastAsia="宋体"/>
          <w:kern w:val="2"/>
        </w:rPr>
        <w:t>）因情况变化，不再符合规定的竞争性磋商采购方式适用情形的；</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2</w:t>
      </w:r>
      <w:r>
        <w:rPr>
          <w:rFonts w:hint="eastAsia" w:hAnsi="宋体" w:eastAsia="宋体"/>
          <w:kern w:val="2"/>
        </w:rPr>
        <w:t>）出现影响采购公正的违法、违规行为的；</w:t>
      </w:r>
    </w:p>
    <w:p>
      <w:pPr>
        <w:pStyle w:val="108"/>
        <w:spacing w:line="400" w:lineRule="exact"/>
        <w:ind w:left="-280" w:leftChars="-100" w:right="560" w:rightChars="200" w:firstLine="560" w:firstLineChars="200"/>
        <w:rPr>
          <w:rFonts w:hAnsi="宋体" w:eastAsia="宋体" w:cs="Times New Roman"/>
          <w:kern w:val="2"/>
        </w:rPr>
      </w:pPr>
      <w:r>
        <w:rPr>
          <w:rFonts w:hAnsi="宋体" w:eastAsia="宋体"/>
          <w:kern w:val="2"/>
        </w:rPr>
        <w:t>3</w:t>
      </w:r>
      <w:r>
        <w:rPr>
          <w:rFonts w:hint="eastAsia" w:hAnsi="宋体" w:eastAsia="宋体"/>
          <w:kern w:val="2"/>
        </w:rPr>
        <w:t>）除本办法第二十一条第三款规定的情形外，在采购过程中符合要求的供应商不足</w:t>
      </w:r>
      <w:r>
        <w:rPr>
          <w:rFonts w:hAnsi="宋体" w:eastAsia="宋体"/>
          <w:kern w:val="2"/>
        </w:rPr>
        <w:t>3</w:t>
      </w:r>
      <w:r>
        <w:rPr>
          <w:rFonts w:hint="eastAsia" w:hAnsi="宋体" w:eastAsia="宋体"/>
          <w:kern w:val="2"/>
        </w:rPr>
        <w:t>家的。</w:t>
      </w:r>
    </w:p>
    <w:p>
      <w:pPr>
        <w:spacing w:line="400" w:lineRule="exact"/>
        <w:ind w:left="-280" w:leftChars="-100" w:right="560" w:rightChars="200"/>
        <w:rPr>
          <w:rFonts w:ascii="宋体"/>
          <w:b/>
          <w:bCs/>
          <w:szCs w:val="28"/>
        </w:rPr>
      </w:pPr>
      <w:r>
        <w:rPr>
          <w:rFonts w:ascii="宋体" w:hAnsi="宋体" w:cs="宋体"/>
          <w:b/>
          <w:bCs/>
          <w:szCs w:val="28"/>
        </w:rPr>
        <w:t>30</w:t>
      </w:r>
      <w:r>
        <w:rPr>
          <w:rFonts w:hint="eastAsia" w:ascii="宋体" w:hAnsi="宋体" w:cs="宋体"/>
          <w:b/>
          <w:bCs/>
          <w:szCs w:val="28"/>
        </w:rPr>
        <w:t>确定成交、询问及质疑</w:t>
      </w:r>
    </w:p>
    <w:p>
      <w:pPr>
        <w:spacing w:line="400" w:lineRule="exact"/>
        <w:ind w:left="-280" w:leftChars="-100" w:right="560" w:rightChars="200" w:firstLine="560" w:firstLineChars="200"/>
        <w:rPr>
          <w:rFonts w:ascii="宋体"/>
          <w:szCs w:val="28"/>
        </w:rPr>
      </w:pPr>
      <w:bookmarkStart w:id="57" w:name="_Toc20823310"/>
      <w:bookmarkStart w:id="58" w:name="_Toc16938554"/>
      <w:r>
        <w:rPr>
          <w:rFonts w:ascii="宋体" w:hAnsi="宋体" w:cs="宋体"/>
          <w:szCs w:val="28"/>
        </w:rPr>
        <w:t>3</w:t>
      </w:r>
      <w:r>
        <w:rPr>
          <w:rFonts w:ascii="宋体" w:cs="宋体"/>
          <w:szCs w:val="28"/>
        </w:rPr>
        <w:t>0</w:t>
      </w:r>
      <w:r>
        <w:rPr>
          <w:rFonts w:ascii="宋体" w:hAnsi="宋体" w:cs="宋体"/>
          <w:szCs w:val="28"/>
        </w:rPr>
        <w:t>.1</w:t>
      </w:r>
      <w:r>
        <w:rPr>
          <w:rFonts w:hint="eastAsia" w:ascii="宋体" w:hAnsi="宋体" w:cs="宋体"/>
          <w:szCs w:val="28"/>
        </w:rPr>
        <w:t>确定</w:t>
      </w:r>
      <w:bookmarkEnd w:id="57"/>
      <w:bookmarkEnd w:id="58"/>
      <w:r>
        <w:rPr>
          <w:rFonts w:hint="eastAsia" w:ascii="宋体" w:hAnsi="宋体" w:cs="宋体"/>
          <w:szCs w:val="28"/>
        </w:rPr>
        <w:t>成交供应商</w:t>
      </w:r>
    </w:p>
    <w:p>
      <w:pPr>
        <w:tabs>
          <w:tab w:val="left" w:pos="567"/>
        </w:tabs>
        <w:spacing w:line="400" w:lineRule="exact"/>
        <w:ind w:left="-280" w:leftChars="-100" w:right="560" w:rightChars="200" w:firstLine="560" w:firstLineChars="200"/>
        <w:rPr>
          <w:rFonts w:ascii="宋体"/>
          <w:szCs w:val="28"/>
        </w:rPr>
      </w:pPr>
      <w:r>
        <w:rPr>
          <w:rFonts w:ascii="宋体" w:hAnsi="宋体" w:cs="宋体"/>
          <w:szCs w:val="28"/>
        </w:rPr>
        <w:t>3</w:t>
      </w:r>
      <w:r>
        <w:rPr>
          <w:rFonts w:ascii="宋体" w:cs="宋体"/>
          <w:szCs w:val="28"/>
        </w:rPr>
        <w:t>0</w:t>
      </w:r>
      <w:r>
        <w:rPr>
          <w:rFonts w:ascii="宋体" w:hAnsi="宋体" w:cs="宋体"/>
          <w:szCs w:val="28"/>
        </w:rPr>
        <w:t>.1.1</w:t>
      </w:r>
      <w:r>
        <w:rPr>
          <w:rFonts w:hint="eastAsia" w:ascii="宋体" w:hAnsi="宋体" w:cs="宋体"/>
          <w:szCs w:val="28"/>
        </w:rPr>
        <w:t>招标代理机构在成交供应商确定后</w:t>
      </w:r>
      <w:r>
        <w:rPr>
          <w:rFonts w:ascii="宋体" w:hAnsi="宋体" w:cs="宋体"/>
          <w:szCs w:val="28"/>
        </w:rPr>
        <w:t>2</w:t>
      </w:r>
      <w:r>
        <w:rPr>
          <w:rFonts w:hint="eastAsia" w:ascii="宋体" w:hAnsi="宋体" w:cs="宋体"/>
          <w:szCs w:val="28"/>
        </w:rPr>
        <w:t>个工作日内在指定媒体公告成交结果。</w:t>
      </w:r>
    </w:p>
    <w:p>
      <w:pPr>
        <w:spacing w:line="400" w:lineRule="exact"/>
        <w:ind w:right="560" w:rightChars="200" w:firstLine="280" w:firstLineChars="100"/>
        <w:rPr>
          <w:rFonts w:ascii="宋体"/>
          <w:szCs w:val="28"/>
        </w:rPr>
      </w:pPr>
      <w:bookmarkStart w:id="59" w:name="_Toc200451960"/>
      <w:r>
        <w:rPr>
          <w:rFonts w:ascii="宋体" w:hAnsi="宋体" w:cs="宋体"/>
          <w:szCs w:val="28"/>
        </w:rPr>
        <w:t>3</w:t>
      </w:r>
      <w:r>
        <w:rPr>
          <w:rFonts w:ascii="宋体" w:cs="宋体"/>
          <w:szCs w:val="28"/>
        </w:rPr>
        <w:t>0</w:t>
      </w:r>
      <w:r>
        <w:rPr>
          <w:rFonts w:ascii="宋体" w:hAnsi="宋体" w:cs="宋体"/>
          <w:szCs w:val="28"/>
        </w:rPr>
        <w:t>.2</w:t>
      </w:r>
      <w:r>
        <w:rPr>
          <w:rFonts w:hint="eastAsia" w:ascii="宋体" w:hAnsi="宋体" w:cs="宋体"/>
          <w:szCs w:val="28"/>
        </w:rPr>
        <w:t>询问及质疑</w:t>
      </w:r>
      <w:bookmarkEnd w:id="59"/>
    </w:p>
    <w:p>
      <w:pPr>
        <w:spacing w:line="400" w:lineRule="exact"/>
        <w:rPr>
          <w:rFonts w:ascii="宋体"/>
          <w:szCs w:val="28"/>
        </w:rPr>
      </w:pPr>
      <w:r>
        <w:rPr>
          <w:rFonts w:ascii="宋体" w:hAnsi="宋体" w:cs="宋体"/>
          <w:szCs w:val="28"/>
        </w:rPr>
        <w:t xml:space="preserve">30.2.1 </w:t>
      </w:r>
      <w:r>
        <w:rPr>
          <w:rFonts w:hint="eastAsia" w:ascii="宋体" w:hAnsi="宋体" w:cs="宋体"/>
          <w:szCs w:val="28"/>
        </w:rPr>
        <w:t>投标人认为招标文件、招标过程、中标结果使自己的权益受到损害的，可以在知道或者应知其权益受到损害之日起</w:t>
      </w:r>
      <w:r>
        <w:rPr>
          <w:rFonts w:ascii="宋体" w:hAnsi="宋体" w:cs="宋体"/>
          <w:szCs w:val="28"/>
        </w:rPr>
        <w:t>7</w:t>
      </w:r>
      <w:r>
        <w:rPr>
          <w:rFonts w:hint="eastAsia" w:ascii="宋体" w:hAnsi="宋体" w:cs="宋体"/>
          <w:szCs w:val="28"/>
        </w:rPr>
        <w:t>个工作日内，以书面形式向采购人、采购代理机构提出质疑。</w:t>
      </w:r>
    </w:p>
    <w:p>
      <w:pPr>
        <w:spacing w:line="400" w:lineRule="exact"/>
        <w:ind w:left="196" w:leftChars="70"/>
        <w:rPr>
          <w:rFonts w:ascii="宋体"/>
          <w:color w:val="000000"/>
          <w:szCs w:val="28"/>
        </w:rPr>
      </w:pPr>
      <w:r>
        <w:rPr>
          <w:rFonts w:ascii="宋体" w:hAnsi="宋体" w:cs="宋体"/>
          <w:color w:val="000000"/>
          <w:szCs w:val="28"/>
        </w:rPr>
        <w:t>1</w:t>
      </w:r>
      <w:r>
        <w:rPr>
          <w:rFonts w:hint="eastAsia" w:ascii="宋体" w:hAnsi="宋体" w:cs="宋体"/>
          <w:color w:val="000000"/>
          <w:szCs w:val="28"/>
        </w:rPr>
        <w:t>）</w:t>
      </w:r>
      <w:r>
        <w:rPr>
          <w:rFonts w:hint="eastAsia" w:ascii="宋体" w:hAnsi="宋体" w:cs="宋体"/>
          <w:szCs w:val="28"/>
        </w:rPr>
        <w:t>对可以质疑的招标文件提出质疑的，为收到招标文件之日或者招标文件公告期限届满之日起</w:t>
      </w:r>
      <w:r>
        <w:rPr>
          <w:rFonts w:ascii="宋体" w:hAnsi="宋体" w:cs="宋体"/>
          <w:szCs w:val="28"/>
        </w:rPr>
        <w:t>7</w:t>
      </w:r>
      <w:r>
        <w:rPr>
          <w:rFonts w:hint="eastAsia" w:ascii="宋体" w:hAnsi="宋体" w:cs="宋体"/>
          <w:szCs w:val="28"/>
        </w:rPr>
        <w:t>个工作日内</w:t>
      </w:r>
      <w:r>
        <w:rPr>
          <w:rFonts w:hint="eastAsia" w:ascii="宋体" w:hAnsi="宋体" w:cs="宋体"/>
          <w:color w:val="000000"/>
          <w:szCs w:val="28"/>
        </w:rPr>
        <w:t>；</w:t>
      </w:r>
    </w:p>
    <w:p>
      <w:pPr>
        <w:spacing w:line="400" w:lineRule="exact"/>
        <w:ind w:firstLine="140" w:firstLineChars="50"/>
        <w:rPr>
          <w:rFonts w:ascii="宋体"/>
          <w:color w:val="000000"/>
          <w:szCs w:val="28"/>
        </w:rPr>
      </w:pPr>
      <w:r>
        <w:rPr>
          <w:rFonts w:ascii="宋体" w:hAnsi="宋体" w:cs="宋体"/>
          <w:color w:val="000000"/>
          <w:szCs w:val="28"/>
        </w:rPr>
        <w:t>2</w:t>
      </w:r>
      <w:r>
        <w:rPr>
          <w:rFonts w:hint="eastAsia" w:ascii="宋体" w:hAnsi="宋体" w:cs="宋体"/>
          <w:color w:val="000000"/>
          <w:szCs w:val="28"/>
        </w:rPr>
        <w:t>）对招标过程提出质疑的，为各招标程序环节结束之日起</w:t>
      </w:r>
      <w:r>
        <w:rPr>
          <w:rFonts w:ascii="宋体" w:hAnsi="宋体" w:cs="宋体"/>
          <w:color w:val="000000"/>
          <w:szCs w:val="28"/>
        </w:rPr>
        <w:t>7</w:t>
      </w:r>
      <w:r>
        <w:rPr>
          <w:rFonts w:hint="eastAsia" w:ascii="宋体" w:hAnsi="宋体" w:cs="宋体"/>
          <w:color w:val="000000"/>
          <w:szCs w:val="28"/>
        </w:rPr>
        <w:t>个工作日内；</w:t>
      </w:r>
    </w:p>
    <w:p>
      <w:pPr>
        <w:spacing w:line="400" w:lineRule="exact"/>
        <w:ind w:firstLine="140" w:firstLineChars="50"/>
        <w:rPr>
          <w:rFonts w:ascii="宋体"/>
          <w:color w:val="000000"/>
          <w:szCs w:val="28"/>
        </w:rPr>
      </w:pPr>
      <w:r>
        <w:rPr>
          <w:rFonts w:ascii="宋体" w:hAnsi="宋体" w:cs="宋体"/>
          <w:color w:val="000000"/>
          <w:szCs w:val="28"/>
        </w:rPr>
        <w:t>3</w:t>
      </w:r>
      <w:r>
        <w:rPr>
          <w:rFonts w:hint="eastAsia" w:ascii="宋体" w:hAnsi="宋体" w:cs="宋体"/>
          <w:color w:val="000000"/>
          <w:szCs w:val="28"/>
        </w:rPr>
        <w:t>）对中标结果提出质疑的，为中标结果公告期限届满之日起</w:t>
      </w:r>
      <w:r>
        <w:rPr>
          <w:rFonts w:ascii="宋体" w:hAnsi="宋体" w:cs="宋体"/>
          <w:color w:val="000000"/>
          <w:szCs w:val="28"/>
        </w:rPr>
        <w:t>7</w:t>
      </w:r>
      <w:r>
        <w:rPr>
          <w:rFonts w:hint="eastAsia" w:ascii="宋体" w:hAnsi="宋体" w:cs="宋体"/>
          <w:color w:val="000000"/>
          <w:szCs w:val="28"/>
        </w:rPr>
        <w:t>个工作日内。</w:t>
      </w:r>
    </w:p>
    <w:p>
      <w:pPr>
        <w:spacing w:line="400" w:lineRule="exact"/>
        <w:ind w:firstLine="280" w:firstLineChars="100"/>
        <w:rPr>
          <w:rFonts w:ascii="宋体"/>
          <w:szCs w:val="28"/>
        </w:rPr>
      </w:pPr>
      <w:r>
        <w:rPr>
          <w:rFonts w:ascii="宋体" w:hAnsi="宋体" w:cs="宋体"/>
          <w:szCs w:val="28"/>
        </w:rPr>
        <w:t xml:space="preserve">30.2.2 </w:t>
      </w:r>
      <w:r>
        <w:rPr>
          <w:rFonts w:hint="eastAsia" w:ascii="宋体" w:hAnsi="宋体" w:cs="宋体"/>
          <w:szCs w:val="28"/>
        </w:rPr>
        <w:t>投标人应在法定质疑期内一次性提出针对同一采购程序环节的质疑。</w:t>
      </w:r>
    </w:p>
    <w:p>
      <w:pPr>
        <w:spacing w:line="400" w:lineRule="exact"/>
        <w:ind w:firstLine="280" w:firstLineChars="100"/>
        <w:rPr>
          <w:rFonts w:ascii="宋体"/>
          <w:szCs w:val="28"/>
        </w:rPr>
      </w:pPr>
      <w:r>
        <w:rPr>
          <w:rFonts w:ascii="宋体" w:hAnsi="宋体" w:cs="宋体"/>
          <w:szCs w:val="28"/>
        </w:rPr>
        <w:t xml:space="preserve">30.2.3 </w:t>
      </w:r>
      <w:r>
        <w:rPr>
          <w:rFonts w:hint="eastAsia" w:ascii="宋体" w:hAnsi="宋体" w:cs="宋体"/>
          <w:szCs w:val="28"/>
        </w:rPr>
        <w:t>提出质疑的投标人应当是参与所质疑项目采购活动的投标人。</w:t>
      </w:r>
    </w:p>
    <w:p>
      <w:pPr>
        <w:spacing w:line="400" w:lineRule="exact"/>
        <w:ind w:left="700" w:leftChars="150" w:hanging="280" w:hangingChars="100"/>
        <w:rPr>
          <w:rFonts w:ascii="宋体"/>
          <w:szCs w:val="28"/>
        </w:rPr>
      </w:pPr>
      <w:r>
        <w:rPr>
          <w:rFonts w:ascii="宋体" w:hAnsi="宋体" w:cs="宋体"/>
          <w:szCs w:val="28"/>
        </w:rPr>
        <w:t>30.2.4</w:t>
      </w:r>
      <w:r>
        <w:rPr>
          <w:rFonts w:hint="eastAsia" w:ascii="宋体" w:hAnsi="宋体" w:cs="宋体"/>
          <w:szCs w:val="28"/>
        </w:rPr>
        <w:t>潜在投标人已依法获取其可质疑的招标文件的，可以对该文件提出质疑。</w:t>
      </w:r>
    </w:p>
    <w:p>
      <w:pPr>
        <w:spacing w:line="400" w:lineRule="exact"/>
        <w:ind w:firstLine="280" w:firstLineChars="100"/>
        <w:rPr>
          <w:rFonts w:ascii="宋体"/>
          <w:szCs w:val="28"/>
        </w:rPr>
      </w:pPr>
      <w:r>
        <w:rPr>
          <w:rFonts w:ascii="宋体" w:hAnsi="宋体" w:cs="宋体"/>
          <w:szCs w:val="28"/>
        </w:rPr>
        <w:t>30.2</w:t>
      </w:r>
      <w:r>
        <w:rPr>
          <w:rFonts w:hint="eastAsia" w:ascii="宋体" w:hAnsi="宋体" w:cs="宋体"/>
          <w:szCs w:val="28"/>
        </w:rPr>
        <w:t>．</w:t>
      </w:r>
      <w:r>
        <w:rPr>
          <w:rFonts w:ascii="宋体" w:hAnsi="宋体" w:cs="宋体"/>
          <w:szCs w:val="28"/>
        </w:rPr>
        <w:t>5</w:t>
      </w:r>
      <w:r>
        <w:rPr>
          <w:rFonts w:hint="eastAsia" w:ascii="宋体" w:hAnsi="宋体" w:cs="宋体"/>
          <w:szCs w:val="28"/>
        </w:rPr>
        <w:t>投标人提出质疑应当提交质疑函和必要的证明材料。质疑函应当包括下列内容（格式使用中国政府采购网</w:t>
      </w:r>
      <w:r>
        <w:fldChar w:fldCharType="begin"/>
      </w:r>
      <w:r>
        <w:instrText xml:space="preserve"> HYPERLINK "http://www.ccgp.gov.cn/" </w:instrText>
      </w:r>
      <w:r>
        <w:fldChar w:fldCharType="separate"/>
      </w:r>
      <w:r>
        <w:rPr>
          <w:rStyle w:val="38"/>
          <w:rFonts w:ascii="宋体" w:hAnsi="宋体" w:cs="宋体"/>
          <w:szCs w:val="28"/>
        </w:rPr>
        <w:t>http://www.ccgp.gov.cn/</w:t>
      </w:r>
      <w:r>
        <w:rPr>
          <w:rStyle w:val="38"/>
          <w:rFonts w:ascii="宋体" w:hAnsi="宋体" w:cs="宋体"/>
          <w:szCs w:val="28"/>
        </w:rPr>
        <w:fldChar w:fldCharType="end"/>
      </w:r>
      <w:r>
        <w:rPr>
          <w:rFonts w:hint="eastAsia" w:ascii="宋体" w:hAnsi="宋体" w:cs="宋体"/>
          <w:szCs w:val="28"/>
        </w:rPr>
        <w:t>下载专区的《政府采购供应商质疑函范本》）。</w:t>
      </w:r>
    </w:p>
    <w:p>
      <w:pPr>
        <w:widowControl/>
        <w:spacing w:line="400" w:lineRule="exact"/>
        <w:jc w:val="left"/>
        <w:rPr>
          <w:rFonts w:ascii="宋体"/>
          <w:szCs w:val="28"/>
        </w:rPr>
      </w:pPr>
      <w:r>
        <w:rPr>
          <w:rFonts w:hint="eastAsia" w:ascii="宋体" w:hAnsi="宋体" w:cs="宋体"/>
          <w:szCs w:val="28"/>
        </w:rPr>
        <w:t>　　（一）投标人的姓名或者名称、地址、邮编、联系人及联系电话；</w:t>
      </w:r>
    </w:p>
    <w:p>
      <w:pPr>
        <w:widowControl/>
        <w:spacing w:line="400" w:lineRule="exact"/>
        <w:jc w:val="left"/>
        <w:rPr>
          <w:rFonts w:ascii="宋体"/>
          <w:szCs w:val="28"/>
        </w:rPr>
      </w:pPr>
      <w:r>
        <w:rPr>
          <w:rFonts w:hint="eastAsia" w:ascii="宋体" w:hAnsi="宋体" w:cs="宋体"/>
          <w:szCs w:val="28"/>
        </w:rPr>
        <w:t>　　（二）质疑项目的名称、编号；</w:t>
      </w:r>
    </w:p>
    <w:p>
      <w:pPr>
        <w:widowControl/>
        <w:spacing w:line="400" w:lineRule="exact"/>
        <w:jc w:val="left"/>
        <w:rPr>
          <w:rFonts w:ascii="宋体"/>
          <w:szCs w:val="28"/>
        </w:rPr>
      </w:pPr>
      <w:r>
        <w:rPr>
          <w:rFonts w:hint="eastAsia" w:ascii="宋体" w:hAnsi="宋体" w:cs="宋体"/>
          <w:szCs w:val="28"/>
        </w:rPr>
        <w:t>　　（三）具体、明确的质疑事项和与质疑事项相关的请求；</w:t>
      </w:r>
    </w:p>
    <w:p>
      <w:pPr>
        <w:widowControl/>
        <w:spacing w:line="400" w:lineRule="exact"/>
        <w:jc w:val="left"/>
        <w:rPr>
          <w:rFonts w:ascii="宋体"/>
          <w:szCs w:val="28"/>
        </w:rPr>
      </w:pPr>
      <w:r>
        <w:rPr>
          <w:rFonts w:hint="eastAsia" w:ascii="宋体" w:hAnsi="宋体" w:cs="宋体"/>
          <w:szCs w:val="28"/>
        </w:rPr>
        <w:t>　　（四）事实依据；</w:t>
      </w:r>
    </w:p>
    <w:p>
      <w:pPr>
        <w:widowControl/>
        <w:spacing w:line="400" w:lineRule="exact"/>
        <w:jc w:val="left"/>
        <w:rPr>
          <w:rFonts w:ascii="宋体"/>
          <w:szCs w:val="28"/>
        </w:rPr>
      </w:pPr>
      <w:r>
        <w:rPr>
          <w:rFonts w:hint="eastAsia" w:ascii="宋体" w:hAnsi="宋体" w:cs="宋体"/>
          <w:szCs w:val="28"/>
        </w:rPr>
        <w:t>　　（五）必要的法律依据；</w:t>
      </w:r>
    </w:p>
    <w:p>
      <w:pPr>
        <w:widowControl/>
        <w:spacing w:line="400" w:lineRule="exact"/>
        <w:jc w:val="left"/>
        <w:rPr>
          <w:rFonts w:ascii="宋体"/>
          <w:szCs w:val="28"/>
        </w:rPr>
      </w:pPr>
      <w:r>
        <w:rPr>
          <w:rFonts w:hint="eastAsia" w:ascii="宋体" w:hAnsi="宋体" w:cs="宋体"/>
          <w:szCs w:val="28"/>
        </w:rPr>
        <w:t>　　（六）提出质疑的日期。</w:t>
      </w:r>
    </w:p>
    <w:p>
      <w:pPr>
        <w:widowControl/>
        <w:spacing w:line="400" w:lineRule="exact"/>
        <w:ind w:firstLine="280" w:firstLineChars="100"/>
        <w:jc w:val="left"/>
        <w:rPr>
          <w:rFonts w:ascii="宋体"/>
          <w:szCs w:val="28"/>
        </w:rPr>
      </w:pPr>
      <w:r>
        <w:rPr>
          <w:rFonts w:ascii="宋体" w:hAnsi="宋体" w:cs="宋体"/>
          <w:szCs w:val="28"/>
        </w:rPr>
        <w:t>30.2.6</w:t>
      </w:r>
      <w:r>
        <w:rPr>
          <w:rFonts w:hint="eastAsia" w:ascii="宋体" w:hAnsi="宋体" w:cs="宋体"/>
          <w:szCs w:val="28"/>
        </w:rPr>
        <w:t>质疑函应当署名。投标人为自然人的，应当由本人签字；投标人为法人或者其他组织的，应当由法定代表人或者主要负责人签字盖章并加盖公章。对不是采购代理机构购买的招标文件质疑的，须同时提供下载招标文件的凭证、法人证或法人授权书、营业执照复印件。</w:t>
      </w:r>
    </w:p>
    <w:p>
      <w:pPr>
        <w:widowControl/>
        <w:spacing w:line="400" w:lineRule="exact"/>
        <w:ind w:firstLine="280" w:firstLineChars="100"/>
        <w:jc w:val="left"/>
        <w:rPr>
          <w:rFonts w:ascii="宋体"/>
          <w:szCs w:val="28"/>
        </w:rPr>
      </w:pPr>
      <w:r>
        <w:rPr>
          <w:rFonts w:ascii="宋体" w:hAnsi="宋体" w:cs="宋体"/>
          <w:szCs w:val="28"/>
        </w:rPr>
        <w:t>30.2.7</w:t>
      </w:r>
      <w:r>
        <w:rPr>
          <w:rFonts w:hint="eastAsia" w:ascii="宋体" w:hAnsi="宋体" w:cs="宋体"/>
          <w:szCs w:val="28"/>
        </w:rPr>
        <w:t>质疑书不符合要求的，采购人</w:t>
      </w:r>
      <w:r>
        <w:rPr>
          <w:rFonts w:ascii="宋体" w:hAnsi="宋体" w:cs="宋体"/>
          <w:szCs w:val="28"/>
        </w:rPr>
        <w:t>/</w:t>
      </w:r>
      <w:r>
        <w:rPr>
          <w:rFonts w:hint="eastAsia" w:ascii="宋体" w:hAnsi="宋体" w:cs="宋体"/>
          <w:szCs w:val="28"/>
        </w:rPr>
        <w:t>采购代理机构可要求其补充完整，拒不补充或不能在规定时间内补充完整的，采购人</w:t>
      </w:r>
      <w:r>
        <w:rPr>
          <w:rFonts w:ascii="宋体" w:hAnsi="宋体" w:cs="宋体"/>
          <w:szCs w:val="28"/>
        </w:rPr>
        <w:t>/</w:t>
      </w:r>
      <w:r>
        <w:rPr>
          <w:rFonts w:hint="eastAsia" w:ascii="宋体" w:hAnsi="宋体" w:cs="宋体"/>
          <w:szCs w:val="28"/>
        </w:rPr>
        <w:t>采购代理机构就已获取信息回复。</w:t>
      </w:r>
    </w:p>
    <w:p>
      <w:pPr>
        <w:widowControl/>
        <w:spacing w:line="400" w:lineRule="exact"/>
        <w:ind w:firstLine="280" w:firstLineChars="100"/>
        <w:jc w:val="left"/>
        <w:rPr>
          <w:rFonts w:ascii="宋体"/>
          <w:szCs w:val="28"/>
        </w:rPr>
      </w:pPr>
      <w:r>
        <w:rPr>
          <w:rFonts w:ascii="宋体" w:hAnsi="宋体" w:cs="宋体"/>
          <w:szCs w:val="28"/>
        </w:rPr>
        <w:t>30.2.8</w:t>
      </w:r>
      <w:r>
        <w:rPr>
          <w:rFonts w:hint="eastAsia" w:ascii="宋体" w:hAnsi="宋体" w:cs="宋体"/>
          <w:szCs w:val="28"/>
        </w:rPr>
        <w:t>供应商须在法定质疑期内一次性提出针对本项目采购程序环节的质疑，采购人、采购代理机构将不予接受同一采购程序环节的多次质疑。</w:t>
      </w:r>
    </w:p>
    <w:p>
      <w:pPr>
        <w:widowControl/>
        <w:spacing w:line="400" w:lineRule="exact"/>
        <w:ind w:firstLine="280" w:firstLineChars="100"/>
        <w:jc w:val="left"/>
        <w:rPr>
          <w:rFonts w:ascii="宋体"/>
          <w:szCs w:val="28"/>
        </w:rPr>
      </w:pPr>
      <w:r>
        <w:rPr>
          <w:rFonts w:ascii="宋体" w:hAnsi="宋体" w:cs="宋体"/>
          <w:szCs w:val="28"/>
        </w:rPr>
        <w:t>30.2.9</w:t>
      </w:r>
      <w:r>
        <w:rPr>
          <w:rFonts w:hint="eastAsia" w:ascii="宋体" w:hAnsi="宋体" w:cs="宋体"/>
          <w:szCs w:val="28"/>
        </w:rPr>
        <w:t>投标人未在法律规定期限内以书面形式提交《质疑函》至采购人或采购代理机构的，将视同同意本采购文件、采购过程及结果公示的全部内容。</w:t>
      </w:r>
      <w:r>
        <w:rPr>
          <w:rFonts w:ascii="宋体" w:hAnsi="宋体" w:cs="宋体"/>
          <w:szCs w:val="28"/>
        </w:rPr>
        <w:t xml:space="preserve"> </w:t>
      </w:r>
    </w:p>
    <w:p>
      <w:pPr>
        <w:widowControl/>
        <w:spacing w:line="400" w:lineRule="exact"/>
        <w:ind w:firstLine="280" w:firstLineChars="100"/>
        <w:jc w:val="left"/>
        <w:rPr>
          <w:rFonts w:ascii="宋体"/>
          <w:szCs w:val="28"/>
        </w:rPr>
      </w:pPr>
      <w:r>
        <w:rPr>
          <w:rFonts w:ascii="宋体" w:hAnsi="宋体" w:cs="宋体"/>
          <w:szCs w:val="28"/>
        </w:rPr>
        <w:t>30.2.10</w:t>
      </w:r>
      <w:r>
        <w:rPr>
          <w:rFonts w:hint="eastAsia" w:ascii="宋体" w:hAnsi="宋体" w:cs="宋体"/>
          <w:szCs w:val="28"/>
        </w:rPr>
        <w:t>采购代理机构在收到供应商的有效书面质疑后七个工作日内做出答复，但答复的内容不涉及商业机密，质疑供应商对采购人、采购代理机构的质疑答复不满意，或采购人、采购代理机构未在规定期限内做出答复的，可以在答复期满后十五个工作日内向同级政府采购监督管理部门提出投诉（格式使用中国政府采购网</w:t>
      </w:r>
      <w:r>
        <w:fldChar w:fldCharType="begin"/>
      </w:r>
      <w:r>
        <w:instrText xml:space="preserve"> HYPERLINK "http://www.ccgp.gov.cn/" </w:instrText>
      </w:r>
      <w:r>
        <w:fldChar w:fldCharType="separate"/>
      </w:r>
      <w:r>
        <w:rPr>
          <w:rStyle w:val="38"/>
          <w:rFonts w:ascii="宋体" w:hAnsi="宋体" w:cs="宋体"/>
          <w:szCs w:val="28"/>
        </w:rPr>
        <w:t>http://www.ccgp.gov.cn/</w:t>
      </w:r>
      <w:r>
        <w:rPr>
          <w:rStyle w:val="38"/>
          <w:rFonts w:ascii="宋体" w:hAnsi="宋体" w:cs="宋体"/>
          <w:szCs w:val="28"/>
        </w:rPr>
        <w:fldChar w:fldCharType="end"/>
      </w:r>
      <w:r>
        <w:rPr>
          <w:rFonts w:hint="eastAsia" w:ascii="宋体" w:hAnsi="宋体" w:cs="宋体"/>
          <w:szCs w:val="28"/>
        </w:rPr>
        <w:t>下载专区的《政府采购供应商投诉书范本》）。</w:t>
      </w:r>
    </w:p>
    <w:p>
      <w:pPr>
        <w:widowControl/>
        <w:spacing w:line="400" w:lineRule="exact"/>
        <w:ind w:firstLine="280" w:firstLineChars="100"/>
        <w:jc w:val="left"/>
        <w:rPr>
          <w:rFonts w:ascii="宋体"/>
          <w:szCs w:val="28"/>
        </w:rPr>
      </w:pPr>
      <w:r>
        <w:rPr>
          <w:rFonts w:ascii="宋体" w:hAnsi="宋体" w:cs="宋体"/>
          <w:szCs w:val="28"/>
        </w:rPr>
        <w:t>30.2.11</w:t>
      </w:r>
      <w:r>
        <w:rPr>
          <w:rFonts w:hint="eastAsia" w:ascii="宋体" w:hAnsi="宋体" w:cs="宋体"/>
          <w:szCs w:val="28"/>
        </w:rPr>
        <w:t>质疑函接收方式</w:t>
      </w:r>
    </w:p>
    <w:p>
      <w:pPr>
        <w:widowControl/>
        <w:spacing w:line="400" w:lineRule="exact"/>
        <w:ind w:firstLine="280" w:firstLineChars="100"/>
        <w:jc w:val="left"/>
        <w:rPr>
          <w:rFonts w:ascii="宋体"/>
          <w:szCs w:val="28"/>
        </w:rPr>
      </w:pPr>
      <w:r>
        <w:rPr>
          <w:rFonts w:ascii="宋体" w:hAnsi="宋体" w:cs="宋体"/>
          <w:szCs w:val="28"/>
        </w:rPr>
        <w:t>30.2.12</w:t>
      </w:r>
      <w:r>
        <w:rPr>
          <w:rFonts w:hint="eastAsia" w:ascii="宋体" w:hAnsi="宋体" w:cs="宋体"/>
          <w:szCs w:val="28"/>
        </w:rPr>
        <w:t>对招标文件、招标过程、中标结果质疑</w:t>
      </w:r>
    </w:p>
    <w:p>
      <w:pPr>
        <w:widowControl/>
        <w:spacing w:line="400" w:lineRule="exact"/>
        <w:jc w:val="left"/>
        <w:rPr>
          <w:rFonts w:ascii="宋体"/>
          <w:szCs w:val="28"/>
        </w:rPr>
      </w:pPr>
      <w:r>
        <w:rPr>
          <w:rFonts w:ascii="宋体" w:hAnsi="宋体" w:cs="宋体"/>
          <w:szCs w:val="28"/>
        </w:rPr>
        <w:t xml:space="preserve">      </w:t>
      </w:r>
      <w:r>
        <w:rPr>
          <w:rFonts w:hint="eastAsia" w:ascii="宋体" w:hAnsi="宋体" w:cs="宋体"/>
          <w:szCs w:val="28"/>
        </w:rPr>
        <w:t>接收部门：</w:t>
      </w:r>
    </w:p>
    <w:p>
      <w:pPr>
        <w:widowControl/>
        <w:spacing w:line="400" w:lineRule="exact"/>
        <w:jc w:val="left"/>
        <w:rPr>
          <w:rFonts w:ascii="宋体"/>
          <w:szCs w:val="28"/>
        </w:rPr>
      </w:pPr>
      <w:r>
        <w:rPr>
          <w:rFonts w:ascii="宋体" w:hAnsi="宋体" w:cs="宋体"/>
          <w:szCs w:val="28"/>
        </w:rPr>
        <w:t xml:space="preserve">      </w:t>
      </w:r>
      <w:r>
        <w:rPr>
          <w:rFonts w:hint="eastAsia" w:ascii="宋体" w:hAnsi="宋体" w:cs="宋体"/>
          <w:szCs w:val="28"/>
        </w:rPr>
        <w:t>联系电话：</w:t>
      </w:r>
      <w:r>
        <w:rPr>
          <w:rFonts w:ascii="宋体" w:hAnsi="宋体" w:cs="宋体"/>
          <w:szCs w:val="28"/>
        </w:rPr>
        <w:t xml:space="preserve"> </w:t>
      </w:r>
    </w:p>
    <w:p>
      <w:pPr>
        <w:widowControl/>
        <w:spacing w:line="400" w:lineRule="exact"/>
        <w:jc w:val="left"/>
        <w:rPr>
          <w:rFonts w:ascii="宋体"/>
          <w:szCs w:val="28"/>
        </w:rPr>
      </w:pPr>
      <w:r>
        <w:rPr>
          <w:rFonts w:ascii="宋体" w:hAnsi="宋体" w:cs="宋体"/>
          <w:szCs w:val="28"/>
        </w:rPr>
        <w:t xml:space="preserve">      </w:t>
      </w:r>
      <w:r>
        <w:rPr>
          <w:rFonts w:hint="eastAsia" w:ascii="宋体" w:hAnsi="宋体" w:cs="宋体"/>
          <w:szCs w:val="28"/>
        </w:rPr>
        <w:t>通讯地址：</w:t>
      </w:r>
      <w:r>
        <w:rPr>
          <w:rFonts w:ascii="宋体" w:hAnsi="宋体" w:cs="宋体"/>
          <w:szCs w:val="28"/>
        </w:rPr>
        <w:t xml:space="preserve"> </w:t>
      </w:r>
    </w:p>
    <w:p>
      <w:pPr>
        <w:widowControl/>
        <w:spacing w:line="400" w:lineRule="exact"/>
        <w:jc w:val="left"/>
        <w:rPr>
          <w:rFonts w:ascii="宋体"/>
          <w:szCs w:val="28"/>
        </w:rPr>
      </w:pPr>
      <w:r>
        <w:rPr>
          <w:rFonts w:ascii="宋体" w:hAnsi="宋体" w:cs="宋体"/>
          <w:szCs w:val="28"/>
        </w:rPr>
        <w:t xml:space="preserve">      </w:t>
      </w:r>
      <w:r>
        <w:rPr>
          <w:rFonts w:hint="eastAsia" w:ascii="宋体" w:hAnsi="宋体" w:cs="宋体"/>
          <w:szCs w:val="28"/>
        </w:rPr>
        <w:t>邮编：</w:t>
      </w:r>
    </w:p>
    <w:p>
      <w:bookmarkStart w:id="60" w:name="_Toc3307"/>
      <w:bookmarkStart w:id="61" w:name="_Toc12371"/>
    </w:p>
    <w:p>
      <w:pPr>
        <w:pStyle w:val="40"/>
      </w:pPr>
    </w:p>
    <w:p/>
    <w:p>
      <w:pPr>
        <w:pStyle w:val="2"/>
        <w:numPr>
          <w:ilvl w:val="0"/>
          <w:numId w:val="0"/>
        </w:numPr>
        <w:ind w:leftChars="200"/>
      </w:pPr>
    </w:p>
    <w:p/>
    <w:p>
      <w:pPr>
        <w:pStyle w:val="5"/>
        <w:spacing w:before="240" w:line="480" w:lineRule="exact"/>
      </w:pPr>
      <w:bookmarkStart w:id="62" w:name="_Toc31053"/>
      <w:bookmarkStart w:id="63" w:name="_Toc17929"/>
      <w:bookmarkStart w:id="64" w:name="_Toc17908"/>
      <w:r>
        <w:rPr>
          <w:rFonts w:hint="eastAsia"/>
        </w:rPr>
        <w:t>（六）授予合同</w:t>
      </w:r>
      <w:bookmarkEnd w:id="60"/>
      <w:bookmarkEnd w:id="61"/>
      <w:bookmarkEnd w:id="62"/>
      <w:bookmarkEnd w:id="63"/>
      <w:bookmarkEnd w:id="64"/>
    </w:p>
    <w:p>
      <w:pPr>
        <w:spacing w:line="400" w:lineRule="exact"/>
        <w:ind w:left="-280" w:leftChars="-100" w:right="560" w:rightChars="200"/>
        <w:rPr>
          <w:rFonts w:ascii="宋体"/>
          <w:b/>
          <w:bCs/>
          <w:szCs w:val="28"/>
        </w:rPr>
      </w:pPr>
      <w:r>
        <w:rPr>
          <w:rFonts w:ascii="宋体" w:hAnsi="宋体" w:cs="宋体"/>
          <w:b/>
          <w:bCs/>
          <w:szCs w:val="28"/>
        </w:rPr>
        <w:t>31</w:t>
      </w:r>
      <w:r>
        <w:rPr>
          <w:rFonts w:hint="eastAsia" w:ascii="宋体" w:hAnsi="宋体" w:cs="宋体"/>
          <w:b/>
          <w:bCs/>
          <w:szCs w:val="28"/>
        </w:rPr>
        <w:t>成交通知</w:t>
      </w:r>
    </w:p>
    <w:p>
      <w:pPr>
        <w:spacing w:line="400" w:lineRule="exact"/>
        <w:ind w:left="-280" w:leftChars="-100" w:right="560" w:rightChars="200" w:firstLine="560" w:firstLineChars="200"/>
        <w:rPr>
          <w:rFonts w:ascii="宋体"/>
          <w:szCs w:val="28"/>
        </w:rPr>
      </w:pPr>
      <w:r>
        <w:rPr>
          <w:rFonts w:ascii="宋体" w:hAnsi="宋体" w:cs="宋体"/>
          <w:szCs w:val="28"/>
        </w:rPr>
        <w:t>31.1</w:t>
      </w:r>
      <w:r>
        <w:rPr>
          <w:rFonts w:hint="eastAsia" w:ascii="宋体" w:hAnsi="宋体" w:cs="宋体"/>
          <w:szCs w:val="28"/>
        </w:rPr>
        <w:t>在响应有效期内，招标代理机构以书面形式通知所选定的成交供应商。通知也可以传真的形式，但需要随以书面确认。</w:t>
      </w:r>
    </w:p>
    <w:p>
      <w:pPr>
        <w:spacing w:line="400" w:lineRule="exact"/>
        <w:ind w:left="-280" w:leftChars="-100" w:right="560" w:rightChars="200" w:firstLine="560" w:firstLineChars="200"/>
        <w:rPr>
          <w:rFonts w:ascii="宋体"/>
          <w:szCs w:val="28"/>
        </w:rPr>
      </w:pPr>
      <w:r>
        <w:rPr>
          <w:rFonts w:ascii="宋体" w:hAnsi="宋体" w:cs="宋体"/>
          <w:szCs w:val="28"/>
        </w:rPr>
        <w:t>31.2</w:t>
      </w:r>
      <w:r>
        <w:rPr>
          <w:rFonts w:hint="eastAsia" w:ascii="宋体" w:hAnsi="宋体" w:cs="宋体"/>
          <w:szCs w:val="28"/>
        </w:rPr>
        <w:t>采购人与成交供应商应当自成交通知书发出之日起</w:t>
      </w:r>
      <w:r>
        <w:rPr>
          <w:rFonts w:ascii="宋体" w:hAnsi="宋体" w:cs="宋体"/>
          <w:szCs w:val="28"/>
        </w:rPr>
        <w:t>30</w:t>
      </w:r>
      <w:r>
        <w:rPr>
          <w:rFonts w:hint="eastAsia" w:ascii="宋体" w:hAnsi="宋体" w:cs="宋体"/>
          <w:szCs w:val="28"/>
        </w:rPr>
        <w:t>日内，按照磋商文件和响应文件确定的事项签订政府采购合同。招标代理机构对未中标的供应商不作落标原因的解释。</w:t>
      </w:r>
    </w:p>
    <w:p>
      <w:pPr>
        <w:spacing w:line="400" w:lineRule="exact"/>
        <w:ind w:left="-280" w:leftChars="-100" w:right="560" w:rightChars="200" w:firstLine="560" w:firstLineChars="200"/>
        <w:rPr>
          <w:rFonts w:ascii="宋体"/>
          <w:szCs w:val="28"/>
        </w:rPr>
      </w:pPr>
      <w:r>
        <w:rPr>
          <w:rFonts w:ascii="宋体" w:hAnsi="宋体" w:cs="宋体"/>
          <w:szCs w:val="28"/>
        </w:rPr>
        <w:t>31.3</w:t>
      </w:r>
      <w:r>
        <w:rPr>
          <w:rFonts w:hint="eastAsia" w:ascii="宋体" w:hAnsi="宋体" w:cs="宋体"/>
          <w:szCs w:val="28"/>
        </w:rPr>
        <w:t>成交通知书将是合同的一个组成部分。</w:t>
      </w:r>
    </w:p>
    <w:p>
      <w:pPr>
        <w:spacing w:line="400" w:lineRule="exact"/>
        <w:ind w:left="-280" w:leftChars="-100" w:right="560" w:rightChars="200"/>
        <w:rPr>
          <w:rFonts w:ascii="宋体"/>
          <w:b/>
          <w:bCs/>
          <w:szCs w:val="28"/>
        </w:rPr>
      </w:pPr>
      <w:r>
        <w:rPr>
          <w:rFonts w:ascii="宋体" w:hAnsi="宋体" w:cs="宋体"/>
          <w:b/>
          <w:bCs/>
          <w:szCs w:val="28"/>
        </w:rPr>
        <w:t>32</w:t>
      </w:r>
      <w:r>
        <w:rPr>
          <w:rFonts w:hint="eastAsia" w:ascii="宋体" w:hAnsi="宋体" w:cs="宋体"/>
          <w:b/>
          <w:bCs/>
          <w:szCs w:val="28"/>
        </w:rPr>
        <w:t>成交公示</w:t>
      </w:r>
    </w:p>
    <w:p>
      <w:pPr>
        <w:spacing w:line="400" w:lineRule="exact"/>
        <w:ind w:left="-280" w:leftChars="-100" w:right="560" w:rightChars="200" w:firstLine="560" w:firstLineChars="200"/>
        <w:rPr>
          <w:rFonts w:ascii="宋体"/>
          <w:szCs w:val="28"/>
        </w:rPr>
      </w:pPr>
      <w:r>
        <w:rPr>
          <w:rFonts w:hint="eastAsia" w:ascii="宋体" w:hAnsi="宋体" w:cs="宋体"/>
          <w:szCs w:val="28"/>
        </w:rPr>
        <w:t>采购人或者招标代理机构应当在成交供应商确定后</w:t>
      </w:r>
      <w:r>
        <w:rPr>
          <w:rFonts w:ascii="宋体" w:hAnsi="宋体" w:cs="宋体"/>
          <w:szCs w:val="28"/>
        </w:rPr>
        <w:t>2</w:t>
      </w:r>
      <w:r>
        <w:rPr>
          <w:rFonts w:hint="eastAsia" w:ascii="宋体" w:hAnsi="宋体" w:cs="宋体"/>
          <w:szCs w:val="28"/>
        </w:rPr>
        <w:t>个工作日内，在</w:t>
      </w:r>
      <w:r>
        <w:rPr>
          <w:rFonts w:hint="eastAsia" w:ascii="宋体" w:hAnsi="宋体" w:cs="宋体"/>
          <w:szCs w:val="28"/>
          <w:lang w:val="en-US" w:eastAsia="zh-CN"/>
        </w:rPr>
        <w:t>中国政府采购网</w:t>
      </w:r>
      <w:r>
        <w:rPr>
          <w:rFonts w:hint="eastAsia" w:ascii="宋体" w:hAnsi="宋体" w:cs="宋体"/>
          <w:szCs w:val="28"/>
        </w:rPr>
        <w:t>公告成交结果，同时向成交供应商发出成交通知书，公告结果内容应当包括采购人和招标代理机构的名称、地址、联系方式，项目名称和项目编号，中标供应商名称、地址和中标金额以及评审专家名单。</w:t>
      </w:r>
    </w:p>
    <w:p>
      <w:pPr>
        <w:spacing w:line="400" w:lineRule="exact"/>
        <w:ind w:left="-280" w:leftChars="-100" w:right="560" w:rightChars="200"/>
        <w:rPr>
          <w:rFonts w:ascii="宋体"/>
          <w:b/>
          <w:bCs/>
          <w:szCs w:val="28"/>
        </w:rPr>
      </w:pPr>
      <w:r>
        <w:rPr>
          <w:rFonts w:ascii="宋体" w:hAnsi="宋体" w:cs="宋体"/>
          <w:b/>
          <w:bCs/>
          <w:szCs w:val="28"/>
        </w:rPr>
        <w:t>33</w:t>
      </w:r>
      <w:r>
        <w:rPr>
          <w:rFonts w:hint="eastAsia" w:ascii="宋体" w:hAnsi="宋体" w:cs="宋体"/>
          <w:b/>
          <w:bCs/>
          <w:szCs w:val="28"/>
        </w:rPr>
        <w:t>签订合同</w:t>
      </w:r>
    </w:p>
    <w:p>
      <w:pPr>
        <w:spacing w:line="400" w:lineRule="exact"/>
        <w:ind w:left="-280" w:leftChars="-100" w:right="560" w:rightChars="200" w:firstLine="560" w:firstLineChars="200"/>
        <w:rPr>
          <w:rFonts w:ascii="宋体"/>
          <w:szCs w:val="28"/>
        </w:rPr>
      </w:pPr>
      <w:r>
        <w:rPr>
          <w:rFonts w:ascii="宋体" w:hAnsi="宋体" w:cs="宋体"/>
          <w:szCs w:val="28"/>
        </w:rPr>
        <w:t>33.1</w:t>
      </w:r>
      <w:r>
        <w:rPr>
          <w:rFonts w:hint="eastAsia" w:ascii="宋体" w:hAnsi="宋体" w:cs="宋体"/>
          <w:szCs w:val="28"/>
        </w:rPr>
        <w:t>成交供应商无正当理由不与采购人签订合同的，磋商保证金不予退还，由采购人、招标代理机构上缴同级国库；给采购人造成损失的，应当依法承担赔偿责任。</w:t>
      </w:r>
    </w:p>
    <w:p>
      <w:pPr>
        <w:spacing w:line="400" w:lineRule="exact"/>
        <w:ind w:left="-280" w:leftChars="-100" w:right="560" w:rightChars="200" w:firstLine="560" w:firstLineChars="200"/>
        <w:rPr>
          <w:rFonts w:ascii="宋体"/>
          <w:szCs w:val="28"/>
        </w:rPr>
      </w:pPr>
      <w:r>
        <w:rPr>
          <w:rFonts w:ascii="宋体" w:hAnsi="宋体" w:cs="宋体"/>
          <w:szCs w:val="28"/>
        </w:rPr>
        <w:t>33.2</w:t>
      </w:r>
      <w:r>
        <w:rPr>
          <w:rFonts w:hint="eastAsia" w:ascii="宋体" w:hAnsi="宋体" w:cs="宋体"/>
          <w:szCs w:val="28"/>
        </w:rPr>
        <w:t>磋商文件、成交供应商的响应文件及竞争性磋商过程中有关澄清、承诺文件均应作为合同附件。</w:t>
      </w:r>
    </w:p>
    <w:p>
      <w:pPr>
        <w:spacing w:line="400" w:lineRule="exact"/>
        <w:ind w:left="-280" w:leftChars="-100" w:right="560" w:rightChars="200" w:firstLine="560" w:firstLineChars="200"/>
        <w:rPr>
          <w:rFonts w:ascii="宋体"/>
          <w:szCs w:val="28"/>
        </w:rPr>
      </w:pPr>
      <w:r>
        <w:rPr>
          <w:rFonts w:ascii="宋体" w:hAnsi="宋体" w:cs="宋体"/>
          <w:szCs w:val="28"/>
        </w:rPr>
        <w:t>33</w:t>
      </w:r>
      <w:r>
        <w:rPr>
          <w:rFonts w:ascii="宋体" w:cs="宋体"/>
          <w:szCs w:val="28"/>
        </w:rPr>
        <w:t>.</w:t>
      </w:r>
      <w:r>
        <w:rPr>
          <w:rFonts w:ascii="宋体" w:hAnsi="宋体" w:cs="宋体"/>
          <w:szCs w:val="28"/>
        </w:rPr>
        <w:t>3</w:t>
      </w:r>
      <w:r>
        <w:rPr>
          <w:rFonts w:hint="eastAsia" w:ascii="宋体" w:hAnsi="宋体" w:cs="宋体"/>
          <w:szCs w:val="28"/>
        </w:rPr>
        <w:t>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并没收其磋商保证金。</w:t>
      </w:r>
    </w:p>
    <w:p>
      <w:pPr>
        <w:spacing w:line="400" w:lineRule="exact"/>
        <w:ind w:left="-280" w:leftChars="-100" w:right="560" w:rightChars="200" w:firstLine="560" w:firstLineChars="200"/>
        <w:rPr>
          <w:rFonts w:ascii="宋体"/>
          <w:szCs w:val="28"/>
        </w:rPr>
      </w:pPr>
      <w:r>
        <w:rPr>
          <w:rFonts w:ascii="宋体" w:hAnsi="宋体" w:cs="宋体"/>
          <w:szCs w:val="28"/>
        </w:rPr>
        <w:t>33</w:t>
      </w:r>
      <w:r>
        <w:rPr>
          <w:rFonts w:ascii="宋体" w:cs="宋体"/>
          <w:szCs w:val="28"/>
        </w:rPr>
        <w:t>.</w:t>
      </w:r>
      <w:r>
        <w:rPr>
          <w:rFonts w:ascii="宋体" w:hAnsi="宋体" w:cs="宋体"/>
          <w:szCs w:val="28"/>
        </w:rPr>
        <w:t>5</w:t>
      </w:r>
      <w:r>
        <w:rPr>
          <w:rFonts w:hint="eastAsia" w:ascii="宋体" w:hAnsi="宋体" w:cs="宋体"/>
          <w:szCs w:val="28"/>
        </w:rPr>
        <w:t>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400" w:lineRule="exact"/>
        <w:ind w:left="-280" w:leftChars="-100" w:right="560" w:rightChars="200"/>
        <w:rPr>
          <w:rFonts w:ascii="宋体"/>
          <w:b/>
          <w:bCs/>
          <w:szCs w:val="28"/>
        </w:rPr>
      </w:pPr>
      <w:r>
        <w:rPr>
          <w:rFonts w:ascii="宋体" w:hAnsi="宋体" w:cs="宋体"/>
          <w:b/>
          <w:bCs/>
          <w:szCs w:val="28"/>
        </w:rPr>
        <w:t>34</w:t>
      </w:r>
      <w:r>
        <w:rPr>
          <w:rFonts w:hint="eastAsia" w:ascii="宋体" w:hAnsi="宋体" w:cs="宋体"/>
          <w:b/>
          <w:bCs/>
          <w:szCs w:val="28"/>
        </w:rPr>
        <w:t>货物和服务的追加、减少和添购</w:t>
      </w:r>
    </w:p>
    <w:p>
      <w:pPr>
        <w:spacing w:line="400" w:lineRule="exact"/>
        <w:ind w:left="-280" w:leftChars="-100" w:right="560" w:rightChars="200" w:firstLine="560" w:firstLineChars="200"/>
        <w:rPr>
          <w:rFonts w:ascii="宋体"/>
          <w:szCs w:val="28"/>
        </w:rPr>
      </w:pPr>
      <w:r>
        <w:rPr>
          <w:rFonts w:ascii="宋体" w:hAnsi="宋体" w:cs="宋体"/>
          <w:szCs w:val="28"/>
        </w:rPr>
        <w:t>34.1</w:t>
      </w:r>
      <w:r>
        <w:rPr>
          <w:rFonts w:hint="eastAsia" w:ascii="宋体" w:hAnsi="宋体" w:cs="宋体"/>
          <w:szCs w:val="28"/>
        </w:rPr>
        <w:t>采购结束后，采购人若由于各种客观原因，必须对采购项目所牵涉的货物和服务进行适当的减少时，在双方协商一致的前提下，可以按照竞争性磋商采购时的价格水平做相应的调减，并据此签订补充合同。</w:t>
      </w:r>
    </w:p>
    <w:p>
      <w:pPr>
        <w:spacing w:line="400" w:lineRule="exact"/>
        <w:ind w:left="-280" w:leftChars="-100" w:right="560" w:rightChars="200" w:firstLine="560" w:firstLineChars="200"/>
        <w:rPr>
          <w:rFonts w:ascii="宋体"/>
          <w:szCs w:val="28"/>
        </w:rPr>
      </w:pPr>
      <w:r>
        <w:rPr>
          <w:rFonts w:ascii="宋体" w:hAnsi="宋体" w:cs="宋体"/>
          <w:szCs w:val="28"/>
        </w:rPr>
        <w:t>34.2</w:t>
      </w:r>
      <w:r>
        <w:rPr>
          <w:rFonts w:hint="eastAsia" w:ascii="宋体" w:hAnsi="宋体" w:cs="宋体"/>
          <w:szCs w:val="28"/>
        </w:rPr>
        <w:t>项目结束后，采购人若由于各种客观原因，必须对采购项目所牵涉的货物和服务进行适当的添购时，在满足政府采购法律制度规定和采购文件内容的前提下，工程施工期间如出现调整变更，应当按照有关程序和要求办理，且不得产生实质性变更，变更调整金额不得超过中标成交价的</w:t>
      </w:r>
      <w:r>
        <w:rPr>
          <w:rFonts w:ascii="宋体" w:hAnsi="宋体" w:cs="宋体"/>
          <w:szCs w:val="28"/>
        </w:rPr>
        <w:t>10%</w:t>
      </w:r>
      <w:r>
        <w:rPr>
          <w:rFonts w:hint="eastAsia" w:ascii="宋体" w:hAnsi="宋体" w:cs="宋体"/>
          <w:szCs w:val="28"/>
        </w:rPr>
        <w:t>。如变更调整内容和金额不符合上述规定，则应当就其变更调整内容重新办理采购手续。</w:t>
      </w:r>
    </w:p>
    <w:p>
      <w:pPr>
        <w:spacing w:line="400" w:lineRule="exact"/>
        <w:ind w:left="-280" w:leftChars="-100" w:right="560" w:rightChars="200"/>
        <w:rPr>
          <w:rFonts w:ascii="宋体"/>
          <w:b/>
          <w:bCs/>
          <w:color w:val="000000"/>
          <w:szCs w:val="28"/>
        </w:rPr>
      </w:pPr>
      <w:r>
        <w:rPr>
          <w:rFonts w:ascii="宋体" w:hAnsi="宋体" w:cs="宋体"/>
          <w:b/>
          <w:bCs/>
          <w:color w:val="000000"/>
          <w:szCs w:val="28"/>
        </w:rPr>
        <w:t>35.</w:t>
      </w:r>
      <w:bookmarkEnd w:id="50"/>
      <w:r>
        <w:rPr>
          <w:rFonts w:hint="eastAsia" w:ascii="宋体" w:hAnsi="宋体" w:cs="宋体"/>
          <w:b/>
          <w:bCs/>
          <w:color w:val="000000"/>
          <w:szCs w:val="28"/>
        </w:rPr>
        <w:t>验收</w:t>
      </w:r>
    </w:p>
    <w:p>
      <w:pPr>
        <w:autoSpaceDE w:val="0"/>
        <w:autoSpaceDN w:val="0"/>
        <w:adjustRightInd w:val="0"/>
        <w:snapToGrid w:val="0"/>
        <w:spacing w:line="460" w:lineRule="exact"/>
        <w:rPr>
          <w:rFonts w:ascii="宋体"/>
          <w:szCs w:val="28"/>
        </w:rPr>
      </w:pPr>
      <w:r>
        <w:rPr>
          <w:rFonts w:ascii="宋体" w:hAnsi="宋体" w:cs="宋体"/>
          <w:szCs w:val="28"/>
        </w:rPr>
        <w:t>35.1.</w:t>
      </w:r>
      <w:r>
        <w:rPr>
          <w:rFonts w:hint="eastAsia" w:ascii="宋体" w:hAnsi="宋体" w:cs="宋体"/>
          <w:szCs w:val="28"/>
        </w:rPr>
        <w:t>由采购人和中标人组织相关人员共同对</w:t>
      </w:r>
      <w:r>
        <w:rPr>
          <w:rFonts w:hint="eastAsia" w:ascii="宋体" w:hAnsi="宋体" w:cs="宋体"/>
          <w:color w:val="000000"/>
          <w:szCs w:val="28"/>
        </w:rPr>
        <w:t>承接主体组织实施、任务完成、人员培训、技术指导、社会宣传、经费管理等情况进行评估验收。</w:t>
      </w:r>
    </w:p>
    <w:p>
      <w:pPr>
        <w:autoSpaceDE w:val="0"/>
        <w:autoSpaceDN w:val="0"/>
        <w:adjustRightInd w:val="0"/>
        <w:snapToGrid w:val="0"/>
        <w:spacing w:line="460" w:lineRule="exact"/>
        <w:rPr>
          <w:rFonts w:ascii="宋体"/>
          <w:szCs w:val="28"/>
        </w:rPr>
      </w:pPr>
      <w:r>
        <w:rPr>
          <w:rFonts w:ascii="宋体" w:hAnsi="宋体" w:cs="宋体"/>
          <w:szCs w:val="28"/>
        </w:rPr>
        <w:t>35.2.</w:t>
      </w:r>
      <w:r>
        <w:rPr>
          <w:rFonts w:hint="eastAsia" w:ascii="宋体" w:hAnsi="宋体" w:cs="宋体"/>
          <w:szCs w:val="28"/>
        </w:rPr>
        <w:t>验收合格后由采购人签署确认验收合格文件（一式三份）；全部技术资料等应当在验收合格后移交用户单位（业主），验收报告一式三份，中标人、用户各持壹份，第三份由中标人在结算时送交采购人。验收时如发现中标人提供的服务不符合招标文件规定标准的，本项目采购人有权拒绝验收；因此产生的一切经济损失由中标人承担；</w:t>
      </w:r>
    </w:p>
    <w:p>
      <w:pPr>
        <w:autoSpaceDE w:val="0"/>
        <w:autoSpaceDN w:val="0"/>
        <w:adjustRightInd w:val="0"/>
        <w:snapToGrid w:val="0"/>
        <w:spacing w:line="460" w:lineRule="exact"/>
        <w:rPr>
          <w:rFonts w:ascii="宋体"/>
          <w:szCs w:val="28"/>
        </w:rPr>
      </w:pPr>
      <w:r>
        <w:rPr>
          <w:rFonts w:ascii="宋体" w:hAnsi="宋体" w:cs="宋体"/>
          <w:szCs w:val="28"/>
        </w:rPr>
        <w:t>35.3.</w:t>
      </w:r>
      <w:r>
        <w:rPr>
          <w:rFonts w:hint="eastAsia" w:ascii="宋体" w:hAnsi="宋体" w:cs="宋体"/>
          <w:szCs w:val="28"/>
        </w:rPr>
        <w:t>交付验收标准：依次序对照适用标准为：</w:t>
      </w:r>
    </w:p>
    <w:p>
      <w:pPr>
        <w:autoSpaceDE w:val="0"/>
        <w:autoSpaceDN w:val="0"/>
        <w:adjustRightInd w:val="0"/>
        <w:snapToGrid w:val="0"/>
        <w:spacing w:line="460" w:lineRule="exact"/>
        <w:rPr>
          <w:rFonts w:ascii="宋体"/>
          <w:szCs w:val="28"/>
        </w:rPr>
      </w:pPr>
      <w:r>
        <w:rPr>
          <w:rFonts w:hint="eastAsia" w:ascii="宋体" w:hAnsi="宋体" w:cs="宋体"/>
          <w:szCs w:val="28"/>
        </w:rPr>
        <w:t>①符合中华人民共和国国家安全质量标准、环保标准或行业标准；</w:t>
      </w:r>
    </w:p>
    <w:p>
      <w:pPr>
        <w:autoSpaceDE w:val="0"/>
        <w:autoSpaceDN w:val="0"/>
        <w:adjustRightInd w:val="0"/>
        <w:snapToGrid w:val="0"/>
        <w:spacing w:line="460" w:lineRule="exact"/>
        <w:rPr>
          <w:rFonts w:ascii="宋体"/>
          <w:szCs w:val="28"/>
        </w:rPr>
      </w:pPr>
      <w:r>
        <w:rPr>
          <w:rFonts w:hint="eastAsia" w:ascii="宋体" w:hAnsi="宋体" w:cs="宋体"/>
          <w:szCs w:val="28"/>
        </w:rPr>
        <w:t>②符合招标文件和投标承诺中采购人认可的合理最佳配置、参数及各项要求；</w:t>
      </w:r>
    </w:p>
    <w:p>
      <w:pPr>
        <w:autoSpaceDE w:val="0"/>
        <w:autoSpaceDN w:val="0"/>
        <w:adjustRightInd w:val="0"/>
        <w:snapToGrid w:val="0"/>
        <w:spacing w:line="460" w:lineRule="exact"/>
        <w:rPr>
          <w:rFonts w:ascii="宋体"/>
          <w:szCs w:val="28"/>
        </w:rPr>
      </w:pPr>
      <w:r>
        <w:rPr>
          <w:rFonts w:hint="eastAsia" w:ascii="宋体" w:hAnsi="宋体" w:cs="宋体"/>
          <w:szCs w:val="28"/>
        </w:rPr>
        <w:t>③货物来源国官方标准。上述标准必须是有关官方机构发布的最新版本的标准；</w:t>
      </w:r>
    </w:p>
    <w:p>
      <w:pPr>
        <w:autoSpaceDE w:val="0"/>
        <w:autoSpaceDN w:val="0"/>
        <w:adjustRightInd w:val="0"/>
        <w:snapToGrid w:val="0"/>
        <w:spacing w:line="460" w:lineRule="exact"/>
        <w:rPr>
          <w:rFonts w:ascii="宋体"/>
          <w:szCs w:val="28"/>
        </w:rPr>
      </w:pPr>
      <w:r>
        <w:rPr>
          <w:rFonts w:ascii="宋体" w:hAnsi="宋体" w:cs="宋体"/>
          <w:szCs w:val="28"/>
        </w:rPr>
        <w:t>35.4.</w:t>
      </w:r>
      <w:r>
        <w:rPr>
          <w:rFonts w:hint="eastAsia" w:ascii="宋体" w:hAnsi="宋体" w:cs="宋体"/>
          <w:szCs w:val="28"/>
        </w:rPr>
        <w:t>中标人须为验收提供必需的设备、工具及其他便利条件；</w:t>
      </w:r>
    </w:p>
    <w:p>
      <w:pPr>
        <w:autoSpaceDE w:val="0"/>
        <w:autoSpaceDN w:val="0"/>
        <w:adjustRightInd w:val="0"/>
        <w:snapToGrid w:val="0"/>
        <w:spacing w:line="460" w:lineRule="exact"/>
        <w:rPr>
          <w:rFonts w:ascii="宋体"/>
          <w:spacing w:val="-4"/>
          <w:szCs w:val="28"/>
        </w:rPr>
      </w:pPr>
      <w:r>
        <w:rPr>
          <w:rFonts w:ascii="宋体" w:hAnsi="宋体" w:cs="宋体"/>
          <w:spacing w:val="-4"/>
          <w:szCs w:val="28"/>
        </w:rPr>
        <w:t>35.5.</w:t>
      </w:r>
      <w:r>
        <w:rPr>
          <w:rFonts w:hint="eastAsia" w:ascii="宋体" w:hAnsi="宋体" w:cs="宋体"/>
          <w:spacing w:val="-4"/>
          <w:szCs w:val="28"/>
        </w:rPr>
        <w:t>在验收过程中发现数量不足或有质量、技术等问题，中标人应负责按照买方的要求采取补足、更换或退货等措施妥善处理，并承担由此发生的一切费用和损失；</w:t>
      </w:r>
    </w:p>
    <w:p>
      <w:pPr>
        <w:spacing w:line="400" w:lineRule="exact"/>
        <w:ind w:left="-280" w:leftChars="-100" w:right="560" w:rightChars="200"/>
        <w:rPr>
          <w:rFonts w:ascii="宋体"/>
          <w:b/>
          <w:bCs/>
          <w:szCs w:val="28"/>
        </w:rPr>
      </w:pPr>
      <w:r>
        <w:rPr>
          <w:rFonts w:ascii="宋体" w:hAnsi="宋体" w:cs="宋体"/>
          <w:b/>
          <w:bCs/>
          <w:szCs w:val="28"/>
        </w:rPr>
        <w:t>36.</w:t>
      </w:r>
      <w:r>
        <w:rPr>
          <w:rFonts w:hint="eastAsia" w:ascii="宋体" w:hAnsi="宋体" w:cs="宋体"/>
          <w:b/>
          <w:bCs/>
          <w:szCs w:val="28"/>
        </w:rPr>
        <w:t>合同生效</w:t>
      </w:r>
    </w:p>
    <w:p>
      <w:pPr>
        <w:spacing w:line="400" w:lineRule="exact"/>
        <w:ind w:left="-280" w:leftChars="-100" w:right="560" w:rightChars="200" w:firstLine="560" w:firstLineChars="200"/>
        <w:rPr>
          <w:rFonts w:ascii="宋体"/>
          <w:szCs w:val="28"/>
        </w:rPr>
      </w:pPr>
      <w:r>
        <w:rPr>
          <w:rFonts w:hint="eastAsia" w:ascii="宋体" w:hAnsi="宋体" w:cs="宋体"/>
          <w:szCs w:val="28"/>
        </w:rPr>
        <w:t>在合同双方全权代表在合同协议书上签字，并分别加盖双方单位的公章后，合同正式生效。</w:t>
      </w:r>
    </w:p>
    <w:p>
      <w:pPr>
        <w:spacing w:line="400" w:lineRule="exact"/>
        <w:ind w:left="-280" w:leftChars="-100" w:right="560" w:rightChars="200"/>
        <w:rPr>
          <w:rFonts w:ascii="宋体"/>
          <w:b/>
          <w:bCs/>
          <w:szCs w:val="28"/>
        </w:rPr>
      </w:pPr>
      <w:r>
        <w:rPr>
          <w:rFonts w:ascii="宋体" w:hAnsi="宋体" w:cs="宋体"/>
          <w:b/>
          <w:bCs/>
          <w:szCs w:val="28"/>
        </w:rPr>
        <w:t>37.</w:t>
      </w:r>
      <w:r>
        <w:rPr>
          <w:rFonts w:hint="eastAsia" w:ascii="宋体" w:hAnsi="宋体" w:cs="宋体"/>
          <w:b/>
          <w:bCs/>
          <w:szCs w:val="28"/>
        </w:rPr>
        <w:t>代理服务费</w:t>
      </w:r>
    </w:p>
    <w:p>
      <w:pPr>
        <w:pStyle w:val="18"/>
        <w:spacing w:line="400" w:lineRule="exact"/>
        <w:ind w:left="-280" w:leftChars="-100" w:right="560" w:rightChars="200" w:firstLine="420" w:firstLineChars="150"/>
        <w:rPr>
          <w:rFonts w:ascii="宋体"/>
          <w:color w:val="000000"/>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hint="eastAsia" w:ascii="宋体" w:hAnsi="宋体" w:cs="宋体"/>
          <w:color w:val="000000"/>
          <w:sz w:val="28"/>
          <w:szCs w:val="28"/>
        </w:rPr>
        <w:t>成交服务费：成交供应商在领取成交通知书前向招标代理机构缴纳成交服务费，包含采购代理费、评审劳务费。采购代理费按《招标代理服务收费管理暂行办法》（计价格【</w:t>
      </w:r>
      <w:r>
        <w:rPr>
          <w:rFonts w:ascii="宋体" w:hAnsi="宋体" w:cs="宋体"/>
          <w:color w:val="000000"/>
          <w:sz w:val="28"/>
          <w:szCs w:val="28"/>
        </w:rPr>
        <w:t>2002</w:t>
      </w:r>
      <w:r>
        <w:rPr>
          <w:rFonts w:hint="eastAsia" w:ascii="宋体" w:hAnsi="宋体" w:cs="宋体"/>
          <w:color w:val="000000"/>
          <w:sz w:val="28"/>
          <w:szCs w:val="28"/>
        </w:rPr>
        <w:t>】</w:t>
      </w:r>
      <w:r>
        <w:rPr>
          <w:rFonts w:ascii="宋体" w:hAnsi="宋体" w:cs="宋体"/>
          <w:color w:val="000000"/>
          <w:sz w:val="28"/>
          <w:szCs w:val="28"/>
        </w:rPr>
        <w:t>1980</w:t>
      </w:r>
      <w:r>
        <w:rPr>
          <w:rFonts w:hint="eastAsia" w:ascii="宋体" w:hAnsi="宋体" w:cs="宋体"/>
          <w:color w:val="000000"/>
          <w:sz w:val="28"/>
          <w:szCs w:val="28"/>
        </w:rPr>
        <w:t>号）计取。</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09"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 成交金额（万元）</w:t>
            </w:r>
          </w:p>
        </w:tc>
        <w:tc>
          <w:tcPr>
            <w:tcW w:w="3110"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货物招标收费费率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109"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100以下</w:t>
            </w:r>
          </w:p>
        </w:tc>
        <w:tc>
          <w:tcPr>
            <w:tcW w:w="3110"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109"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100-500</w:t>
            </w:r>
          </w:p>
        </w:tc>
        <w:tc>
          <w:tcPr>
            <w:tcW w:w="3110" w:type="dxa"/>
            <w:vAlign w:val="center"/>
          </w:tcPr>
          <w:p>
            <w:pPr>
              <w:ind w:right="560" w:rightChars="20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0.8</w:t>
            </w:r>
            <w:r>
              <w:rPr>
                <w:rFonts w:hint="eastAsia" w:asciiTheme="minorEastAsia" w:hAnsiTheme="minorEastAsia" w:eastAsiaTheme="minorEastAsia" w:cstheme="minorEastAsia"/>
                <w:szCs w:val="28"/>
              </w:rPr>
              <w:t>%</w:t>
            </w:r>
          </w:p>
        </w:tc>
      </w:tr>
    </w:tbl>
    <w:p>
      <w:pPr>
        <w:ind w:right="560" w:rightChars="200"/>
      </w:pPr>
    </w:p>
    <w:p>
      <w:pPr>
        <w:pStyle w:val="18"/>
        <w:spacing w:line="400" w:lineRule="exact"/>
        <w:ind w:left="-280" w:leftChars="-100" w:right="560" w:rightChars="200" w:firstLine="420" w:firstLineChars="15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）预成交供应商如未按上述规定办理，招标代理机构将视其自动放弃成交资格。</w:t>
      </w:r>
      <w:bookmarkStart w:id="65" w:name="OLE_LINK9"/>
      <w:bookmarkStart w:id="66" w:name="_Toc460770430"/>
      <w:bookmarkStart w:id="67" w:name="_Toc4540"/>
    </w:p>
    <w:p>
      <w:pPr>
        <w:pStyle w:val="18"/>
        <w:spacing w:line="400" w:lineRule="exact"/>
        <w:ind w:left="0" w:leftChars="0" w:right="560" w:rightChars="200"/>
        <w:rPr>
          <w:rFonts w:ascii="宋体"/>
          <w:b/>
          <w:bCs/>
          <w:sz w:val="36"/>
          <w:szCs w:val="36"/>
        </w:rPr>
      </w:pPr>
    </w:p>
    <w:p>
      <w:pPr>
        <w:rPr>
          <w:rFonts w:ascii="宋体"/>
          <w:b/>
          <w:bCs/>
          <w:sz w:val="36"/>
          <w:szCs w:val="36"/>
        </w:rPr>
      </w:pPr>
    </w:p>
    <w:bookmarkEnd w:id="65"/>
    <w:bookmarkEnd w:id="66"/>
    <w:bookmarkEnd w:id="67"/>
    <w:p>
      <w:pPr>
        <w:pStyle w:val="4"/>
        <w:rPr>
          <w:rFonts w:ascii="宋体"/>
        </w:rPr>
      </w:pPr>
      <w:bookmarkStart w:id="68" w:name="_Toc27287"/>
      <w:r>
        <w:rPr>
          <w:rFonts w:hint="eastAsia"/>
        </w:rPr>
        <w:t>第</w:t>
      </w:r>
      <w:r>
        <w:rPr>
          <w:rFonts w:hint="eastAsia"/>
          <w:lang w:val="en-US" w:eastAsia="zh-CN"/>
        </w:rPr>
        <w:t>三</w:t>
      </w:r>
      <w:r>
        <w:rPr>
          <w:rFonts w:hint="eastAsia"/>
        </w:rPr>
        <w:t>章</w:t>
      </w:r>
      <w:r>
        <w:t xml:space="preserve"> </w:t>
      </w:r>
      <w:r>
        <w:rPr>
          <w:rFonts w:hint="eastAsia"/>
        </w:rPr>
        <w:t>合同草案条款</w:t>
      </w:r>
      <w:bookmarkEnd w:id="68"/>
    </w:p>
    <w:p>
      <w:pPr>
        <w:spacing w:line="400" w:lineRule="exact"/>
        <w:ind w:left="-280" w:leftChars="-100" w:right="560" w:rightChars="200" w:firstLine="281" w:firstLineChars="100"/>
        <w:rPr>
          <w:rFonts w:ascii="宋体"/>
          <w:b/>
          <w:bCs/>
          <w:color w:val="000000"/>
          <w:kern w:val="0"/>
          <w:szCs w:val="28"/>
        </w:rPr>
      </w:pPr>
      <w:bookmarkStart w:id="69" w:name="_Toc268015108"/>
      <w:r>
        <w:rPr>
          <w:rFonts w:ascii="宋体" w:hAnsi="宋体" w:cs="宋体"/>
          <w:b/>
          <w:bCs/>
          <w:color w:val="000000"/>
          <w:kern w:val="0"/>
          <w:szCs w:val="28"/>
        </w:rPr>
        <w:t>1</w:t>
      </w:r>
      <w:r>
        <w:rPr>
          <w:rFonts w:hint="eastAsia" w:ascii="宋体" w:hAnsi="宋体" w:cs="宋体"/>
          <w:b/>
          <w:bCs/>
          <w:color w:val="000000"/>
          <w:kern w:val="0"/>
          <w:szCs w:val="28"/>
        </w:rPr>
        <w:t>、定义</w:t>
      </w:r>
      <w:bookmarkEnd w:id="69"/>
    </w:p>
    <w:p>
      <w:pPr>
        <w:spacing w:line="400" w:lineRule="exact"/>
        <w:ind w:left="-280" w:leftChars="-100" w:right="560" w:rightChars="200" w:firstLine="560" w:firstLineChars="200"/>
        <w:rPr>
          <w:rFonts w:ascii="宋体"/>
          <w:color w:val="000000"/>
          <w:kern w:val="0"/>
          <w:szCs w:val="28"/>
        </w:rPr>
      </w:pPr>
      <w:r>
        <w:rPr>
          <w:rFonts w:hint="eastAsia" w:ascii="宋体" w:hAnsi="宋体" w:cs="宋体"/>
          <w:color w:val="000000"/>
          <w:kern w:val="0"/>
          <w:szCs w:val="28"/>
        </w:rPr>
        <w:t>本合同下列术语应解释为：</w:t>
      </w:r>
    </w:p>
    <w:p>
      <w:pPr>
        <w:spacing w:line="400" w:lineRule="exact"/>
        <w:ind w:left="-280" w:leftChars="-100" w:right="560" w:rightChars="200" w:firstLine="560" w:firstLineChars="200"/>
        <w:rPr>
          <w:rFonts w:ascii="宋体"/>
          <w:color w:val="000000"/>
          <w:kern w:val="0"/>
          <w:szCs w:val="28"/>
        </w:rPr>
      </w:pPr>
      <w:r>
        <w:rPr>
          <w:rFonts w:ascii="宋体" w:hAnsi="宋体" w:cs="宋体"/>
          <w:color w:val="000000"/>
          <w:kern w:val="0"/>
          <w:szCs w:val="28"/>
        </w:rPr>
        <w:t>1.1</w:t>
      </w:r>
      <w:r>
        <w:rPr>
          <w:rFonts w:hint="eastAsia" w:ascii="宋体" w:hAnsi="宋体" w:cs="宋体"/>
          <w:color w:val="000000"/>
          <w:kern w:val="0"/>
          <w:szCs w:val="28"/>
        </w:rPr>
        <w:t>“合同”是指买卖双方签署的、合同格式中载明的买卖双方所达成的协议，包括所有的附件、附录和构成合同的其它文件。</w:t>
      </w:r>
    </w:p>
    <w:p>
      <w:pPr>
        <w:spacing w:line="400" w:lineRule="exact"/>
        <w:ind w:left="-280" w:leftChars="-100" w:right="560" w:rightChars="200" w:firstLine="560" w:firstLineChars="200"/>
        <w:rPr>
          <w:rFonts w:ascii="宋体"/>
          <w:color w:val="000000"/>
          <w:kern w:val="0"/>
          <w:szCs w:val="28"/>
        </w:rPr>
      </w:pPr>
      <w:r>
        <w:rPr>
          <w:rFonts w:ascii="宋体" w:hAnsi="宋体" w:cs="宋体"/>
          <w:color w:val="000000"/>
          <w:kern w:val="0"/>
          <w:szCs w:val="28"/>
        </w:rPr>
        <w:t>1.2</w:t>
      </w:r>
      <w:r>
        <w:rPr>
          <w:rFonts w:hint="eastAsia" w:ascii="宋体" w:hAnsi="宋体" w:cs="宋体"/>
          <w:color w:val="000000"/>
          <w:kern w:val="0"/>
          <w:szCs w:val="28"/>
        </w:rPr>
        <w:t>“合同价”是指根据本合同规定卖方在正确地完全履行合同义务后买方应支付给卖方的价款。</w:t>
      </w:r>
    </w:p>
    <w:p>
      <w:pPr>
        <w:spacing w:line="400" w:lineRule="exact"/>
        <w:ind w:left="-280" w:leftChars="-100" w:right="560" w:rightChars="200" w:firstLine="560" w:firstLineChars="200"/>
        <w:rPr>
          <w:rFonts w:ascii="宋体"/>
          <w:color w:val="000000"/>
          <w:kern w:val="0"/>
          <w:szCs w:val="28"/>
        </w:rPr>
      </w:pPr>
      <w:r>
        <w:rPr>
          <w:rFonts w:ascii="宋体" w:hAnsi="宋体" w:cs="宋体"/>
          <w:color w:val="000000"/>
          <w:kern w:val="0"/>
          <w:szCs w:val="28"/>
        </w:rPr>
        <w:t>1.3</w:t>
      </w:r>
      <w:r>
        <w:rPr>
          <w:rFonts w:hint="eastAsia" w:ascii="宋体" w:hAnsi="宋体" w:cs="宋体"/>
          <w:color w:val="000000"/>
          <w:kern w:val="0"/>
          <w:szCs w:val="28"/>
        </w:rPr>
        <w:t>“买方”是指购买货物的采购人。</w:t>
      </w:r>
    </w:p>
    <w:p>
      <w:pPr>
        <w:spacing w:line="400" w:lineRule="exact"/>
        <w:ind w:left="-280" w:leftChars="-100" w:right="560" w:rightChars="200" w:firstLine="560" w:firstLineChars="200"/>
        <w:rPr>
          <w:rFonts w:ascii="宋体"/>
          <w:color w:val="000000"/>
          <w:kern w:val="0"/>
          <w:szCs w:val="28"/>
        </w:rPr>
      </w:pPr>
      <w:r>
        <w:rPr>
          <w:rFonts w:ascii="宋体" w:hAnsi="宋体" w:cs="宋体"/>
          <w:color w:val="000000"/>
          <w:kern w:val="0"/>
          <w:szCs w:val="28"/>
        </w:rPr>
        <w:t>1.4</w:t>
      </w:r>
      <w:r>
        <w:rPr>
          <w:rFonts w:hint="eastAsia" w:ascii="宋体" w:hAnsi="宋体" w:cs="宋体"/>
          <w:color w:val="000000"/>
          <w:kern w:val="0"/>
          <w:szCs w:val="28"/>
        </w:rPr>
        <w:t>“卖方”是指根据合同规定提供货物和服务的成交供应商。</w:t>
      </w:r>
    </w:p>
    <w:p>
      <w:pPr>
        <w:spacing w:line="400" w:lineRule="exact"/>
        <w:ind w:left="-280" w:leftChars="-100" w:right="28" w:rightChars="10" w:firstLine="281" w:firstLineChars="100"/>
        <w:rPr>
          <w:rFonts w:ascii="宋体"/>
          <w:b/>
          <w:bCs/>
          <w:color w:val="000000"/>
          <w:szCs w:val="28"/>
        </w:rPr>
      </w:pPr>
      <w:r>
        <w:rPr>
          <w:rFonts w:ascii="宋体" w:hAnsi="宋体" w:cs="宋体"/>
          <w:b/>
          <w:bCs/>
          <w:color w:val="000000"/>
          <w:szCs w:val="28"/>
        </w:rPr>
        <w:t>2</w:t>
      </w:r>
      <w:r>
        <w:rPr>
          <w:rFonts w:hint="eastAsia" w:ascii="宋体" w:hAnsi="宋体" w:cs="宋体"/>
          <w:b/>
          <w:bCs/>
          <w:color w:val="000000"/>
          <w:szCs w:val="28"/>
        </w:rPr>
        <w:t>、标的物及时间</w:t>
      </w:r>
    </w:p>
    <w:p>
      <w:pPr>
        <w:widowControl/>
        <w:spacing w:line="400" w:lineRule="exact"/>
        <w:ind w:left="-280" w:leftChars="-100" w:right="560" w:rightChars="200" w:firstLine="420" w:firstLineChars="150"/>
        <w:jc w:val="left"/>
        <w:rPr>
          <w:rFonts w:ascii="宋体"/>
          <w:color w:val="000000"/>
          <w:szCs w:val="28"/>
        </w:rPr>
      </w:pPr>
      <w:r>
        <w:rPr>
          <w:rFonts w:hint="eastAsia" w:ascii="宋体" w:hAnsi="宋体" w:cs="宋体"/>
          <w:color w:val="000000"/>
          <w:szCs w:val="28"/>
        </w:rPr>
        <w:t>本合同标的物及时间见本磋商文件。</w:t>
      </w:r>
    </w:p>
    <w:p>
      <w:pPr>
        <w:widowControl/>
        <w:spacing w:line="400" w:lineRule="exact"/>
        <w:ind w:right="560" w:rightChars="200"/>
        <w:jc w:val="left"/>
        <w:rPr>
          <w:rFonts w:ascii="宋体"/>
          <w:b/>
          <w:bCs/>
          <w:color w:val="000000"/>
          <w:szCs w:val="28"/>
        </w:rPr>
      </w:pPr>
      <w:r>
        <w:rPr>
          <w:rFonts w:ascii="宋体" w:hAnsi="宋体" w:cs="宋体"/>
          <w:b/>
          <w:bCs/>
          <w:color w:val="000000"/>
          <w:szCs w:val="28"/>
        </w:rPr>
        <w:t>3</w:t>
      </w:r>
      <w:r>
        <w:rPr>
          <w:rFonts w:hint="eastAsia" w:ascii="宋体" w:hAnsi="宋体" w:cs="宋体"/>
          <w:b/>
          <w:bCs/>
          <w:color w:val="000000"/>
          <w:szCs w:val="28"/>
        </w:rPr>
        <w:t>、付款方式：</w:t>
      </w:r>
    </w:p>
    <w:p>
      <w:pPr>
        <w:widowControl/>
        <w:spacing w:line="400" w:lineRule="exact"/>
        <w:ind w:left="-280" w:leftChars="-100" w:right="560" w:rightChars="200" w:firstLine="560" w:firstLineChars="200"/>
        <w:jc w:val="left"/>
        <w:rPr>
          <w:rFonts w:ascii="宋体"/>
          <w:color w:val="000000"/>
          <w:szCs w:val="28"/>
        </w:rPr>
      </w:pPr>
      <w:r>
        <w:rPr>
          <w:rFonts w:ascii="宋体" w:hAnsi="宋体" w:cs="宋体"/>
          <w:color w:val="000000"/>
          <w:szCs w:val="28"/>
        </w:rPr>
        <w:t>3.1</w:t>
      </w:r>
      <w:r>
        <w:rPr>
          <w:rFonts w:hint="eastAsia" w:ascii="宋体" w:hAnsi="宋体" w:cs="宋体"/>
          <w:color w:val="000000"/>
          <w:szCs w:val="28"/>
        </w:rPr>
        <w:t>合同以人民币付款；</w:t>
      </w:r>
    </w:p>
    <w:p>
      <w:pPr>
        <w:widowControl/>
        <w:spacing w:line="400" w:lineRule="exact"/>
        <w:ind w:left="-280" w:leftChars="-100" w:right="560" w:rightChars="200" w:firstLine="560" w:firstLineChars="200"/>
        <w:jc w:val="left"/>
        <w:rPr>
          <w:rFonts w:ascii="宋体"/>
          <w:kern w:val="0"/>
          <w:szCs w:val="28"/>
        </w:rPr>
      </w:pPr>
      <w:r>
        <w:rPr>
          <w:rFonts w:ascii="宋体" w:hAnsi="宋体" w:cs="宋体"/>
          <w:kern w:val="0"/>
          <w:szCs w:val="28"/>
        </w:rPr>
        <w:t>3.2</w:t>
      </w:r>
      <w:r>
        <w:rPr>
          <w:rFonts w:hint="eastAsia" w:ascii="宋体" w:hAnsi="宋体" w:cs="宋体"/>
          <w:kern w:val="0"/>
          <w:szCs w:val="28"/>
        </w:rPr>
        <w:t>付款方式：</w:t>
      </w:r>
    </w:p>
    <w:p>
      <w:pPr>
        <w:spacing w:line="440" w:lineRule="exact"/>
        <w:ind w:firstLine="560" w:firstLineChars="200"/>
        <w:rPr>
          <w:rFonts w:ascii="宋体" w:hAnsi="宋体" w:cs="宋体"/>
          <w:szCs w:val="28"/>
        </w:rPr>
      </w:pPr>
      <w:r>
        <w:rPr>
          <w:rFonts w:hint="eastAsia" w:ascii="宋体" w:hAnsi="宋体" w:cs="宋体"/>
          <w:szCs w:val="28"/>
        </w:rPr>
        <w:t>合同所有货物完成验收合格，并交付用户单位使用无异议后，七个工作日内付合同款的95%，质量保证期满后付剩余合同款的5%。</w:t>
      </w:r>
    </w:p>
    <w:p>
      <w:pPr>
        <w:spacing w:line="440" w:lineRule="exact"/>
        <w:rPr>
          <w:rFonts w:ascii="宋体"/>
          <w:b/>
          <w:bCs/>
          <w:szCs w:val="28"/>
        </w:rPr>
      </w:pPr>
      <w:r>
        <w:rPr>
          <w:rFonts w:ascii="宋体" w:cs="宋体"/>
          <w:b/>
          <w:bCs/>
          <w:szCs w:val="28"/>
        </w:rPr>
        <w:t>4</w:t>
      </w:r>
      <w:r>
        <w:rPr>
          <w:rFonts w:hint="eastAsia" w:ascii="宋体" w:cs="宋体"/>
          <w:b/>
          <w:bCs/>
          <w:szCs w:val="28"/>
        </w:rPr>
        <w:t>、报价方式：（详见磋商文件第二章</w:t>
      </w:r>
      <w:r>
        <w:rPr>
          <w:rFonts w:ascii="宋体" w:cs="宋体"/>
          <w:b/>
          <w:bCs/>
          <w:szCs w:val="28"/>
        </w:rPr>
        <w:t xml:space="preserve"> </w:t>
      </w:r>
      <w:r>
        <w:rPr>
          <w:rFonts w:hint="eastAsia" w:ascii="宋体" w:cs="宋体"/>
          <w:b/>
          <w:bCs/>
          <w:szCs w:val="28"/>
        </w:rPr>
        <w:t>磋商须知磋商报价）</w:t>
      </w:r>
      <w:r>
        <w:rPr>
          <w:rFonts w:hint="eastAsia" w:ascii="宋体" w:hAnsi="宋体" w:cs="宋体"/>
          <w:kern w:val="0"/>
          <w:szCs w:val="28"/>
        </w:rPr>
        <w:t>供应商磋商报价最高报价不得超过招标控制价，采购人不接受低于成本的磋商报价，低于成本的投标，评标委员会可按无效标处理。</w:t>
      </w:r>
      <w:r>
        <w:rPr>
          <w:rFonts w:ascii="宋体" w:hAnsi="宋体" w:cs="宋体"/>
          <w:kern w:val="0"/>
          <w:szCs w:val="28"/>
        </w:rPr>
        <w:t xml:space="preserve"> </w:t>
      </w:r>
    </w:p>
    <w:p>
      <w:pPr>
        <w:widowControl/>
        <w:spacing w:line="400" w:lineRule="exact"/>
        <w:ind w:left="-280" w:leftChars="-100" w:right="560" w:rightChars="200" w:firstLine="281" w:firstLineChars="100"/>
        <w:jc w:val="left"/>
        <w:rPr>
          <w:rFonts w:ascii="宋体"/>
          <w:b/>
          <w:bCs/>
          <w:kern w:val="0"/>
          <w:szCs w:val="28"/>
        </w:rPr>
      </w:pPr>
      <w:r>
        <w:rPr>
          <w:rFonts w:ascii="宋体" w:hAnsi="宋体" w:cs="宋体"/>
          <w:b/>
          <w:bCs/>
          <w:kern w:val="0"/>
          <w:szCs w:val="28"/>
        </w:rPr>
        <w:t>5</w:t>
      </w:r>
      <w:r>
        <w:rPr>
          <w:rFonts w:hint="eastAsia" w:ascii="宋体" w:hAnsi="宋体" w:cs="宋体"/>
          <w:b/>
          <w:bCs/>
          <w:kern w:val="0"/>
          <w:szCs w:val="28"/>
        </w:rPr>
        <w:t>、履行期限、地点、方式</w:t>
      </w:r>
    </w:p>
    <w:p>
      <w:pPr>
        <w:spacing w:line="400" w:lineRule="exact"/>
        <w:ind w:left="-280" w:leftChars="-100" w:right="560" w:rightChars="200" w:firstLine="560" w:firstLineChars="200"/>
        <w:rPr>
          <w:rFonts w:ascii="宋体"/>
          <w:szCs w:val="28"/>
        </w:rPr>
      </w:pPr>
      <w:r>
        <w:rPr>
          <w:rFonts w:ascii="宋体" w:hAnsi="宋体" w:cs="宋体"/>
          <w:kern w:val="0"/>
          <w:szCs w:val="28"/>
        </w:rPr>
        <w:t>5.1</w:t>
      </w:r>
      <w:r>
        <w:rPr>
          <w:rFonts w:hint="eastAsia" w:ascii="宋体" w:hAnsi="宋体" w:cs="宋体"/>
          <w:kern w:val="0"/>
          <w:szCs w:val="28"/>
        </w:rPr>
        <w:t>履行期限：</w:t>
      </w:r>
      <w:r>
        <w:rPr>
          <w:rFonts w:hint="eastAsia" w:cs="宋体"/>
          <w:szCs w:val="28"/>
        </w:rPr>
        <w:t>中标人在签订合同后</w:t>
      </w:r>
      <w:r>
        <w:rPr>
          <w:rFonts w:hint="eastAsia" w:cs="宋体"/>
          <w:b/>
          <w:bCs/>
          <w:szCs w:val="28"/>
        </w:rPr>
        <w:t>1个月</w:t>
      </w:r>
      <w:r>
        <w:rPr>
          <w:rFonts w:hint="eastAsia" w:cs="宋体"/>
          <w:szCs w:val="28"/>
        </w:rPr>
        <w:t>内必须安装合格交付使用，中标单位如未按时交货，采购单位可根据情况与其终止合同重新组织招标并不予退还保证金。</w:t>
      </w:r>
    </w:p>
    <w:p>
      <w:pPr>
        <w:spacing w:line="400" w:lineRule="exact"/>
        <w:ind w:left="-280" w:leftChars="-100" w:right="560" w:rightChars="200" w:firstLine="560" w:firstLineChars="200"/>
        <w:jc w:val="left"/>
        <w:rPr>
          <w:rFonts w:ascii="宋体"/>
          <w:kern w:val="0"/>
          <w:szCs w:val="28"/>
        </w:rPr>
      </w:pPr>
      <w:r>
        <w:rPr>
          <w:rFonts w:ascii="宋体" w:hAnsi="宋体" w:cs="宋体"/>
          <w:kern w:val="0"/>
          <w:szCs w:val="28"/>
        </w:rPr>
        <w:t>5.2</w:t>
      </w:r>
      <w:r>
        <w:rPr>
          <w:rFonts w:hint="eastAsia" w:ascii="宋体" w:hAnsi="宋体" w:cs="宋体"/>
          <w:kern w:val="0"/>
          <w:szCs w:val="28"/>
        </w:rPr>
        <w:t>履行地点：</w:t>
      </w:r>
      <w:r>
        <w:rPr>
          <w:rFonts w:hint="eastAsia" w:ascii="宋体" w:hAnsi="宋体" w:cs="宋体"/>
          <w:szCs w:val="28"/>
        </w:rPr>
        <w:t>采购人指定地点。</w:t>
      </w:r>
    </w:p>
    <w:p>
      <w:pPr>
        <w:widowControl/>
        <w:spacing w:line="400" w:lineRule="exact"/>
        <w:ind w:left="-280" w:leftChars="-100" w:right="560" w:rightChars="200" w:firstLine="560" w:firstLineChars="200"/>
        <w:jc w:val="left"/>
        <w:rPr>
          <w:rFonts w:ascii="宋体" w:hAnsi="宋体" w:cs="宋体"/>
          <w:color w:val="000000"/>
          <w:szCs w:val="28"/>
        </w:rPr>
      </w:pPr>
      <w:r>
        <w:rPr>
          <w:rFonts w:ascii="宋体" w:hAnsi="宋体" w:cs="宋体"/>
          <w:color w:val="000000"/>
          <w:szCs w:val="28"/>
        </w:rPr>
        <w:t>5.3</w:t>
      </w:r>
      <w:r>
        <w:rPr>
          <w:rFonts w:hint="eastAsia" w:ascii="宋体" w:hAnsi="宋体" w:cs="宋体"/>
          <w:color w:val="000000"/>
          <w:szCs w:val="28"/>
        </w:rPr>
        <w:t>履行方式：采购人为中标人完成工作提供必要的条件，其余工作由中标人自行完成。</w:t>
      </w:r>
    </w:p>
    <w:p>
      <w:pPr>
        <w:widowControl/>
        <w:spacing w:line="400" w:lineRule="exact"/>
        <w:ind w:left="-280" w:leftChars="-100" w:right="560" w:rightChars="200" w:firstLine="560" w:firstLineChars="200"/>
        <w:jc w:val="left"/>
        <w:rPr>
          <w:rFonts w:ascii="宋体"/>
          <w:color w:val="000000"/>
          <w:szCs w:val="28"/>
        </w:rPr>
      </w:pPr>
      <w:r>
        <w:rPr>
          <w:rFonts w:ascii="宋体" w:hAnsi="宋体" w:cs="宋体"/>
          <w:color w:val="000000"/>
          <w:szCs w:val="28"/>
        </w:rPr>
        <w:t>5.4</w:t>
      </w:r>
      <w:r>
        <w:rPr>
          <w:rFonts w:hint="eastAsia" w:ascii="宋体" w:hAnsi="宋体" w:cs="宋体"/>
          <w:color w:val="000000"/>
          <w:szCs w:val="28"/>
        </w:rPr>
        <w:t>采购人按照合同规定的付款进度向中标人支付款项。</w:t>
      </w:r>
    </w:p>
    <w:p>
      <w:pPr>
        <w:spacing w:line="440" w:lineRule="exact"/>
        <w:ind w:left="-280" w:leftChars="-100" w:right="560" w:rightChars="200" w:firstLine="281" w:firstLineChars="100"/>
        <w:rPr>
          <w:rFonts w:ascii="宋体"/>
          <w:b/>
          <w:bCs/>
          <w:color w:val="000000"/>
          <w:szCs w:val="28"/>
        </w:rPr>
      </w:pPr>
      <w:r>
        <w:rPr>
          <w:rFonts w:ascii="宋体" w:hAnsi="宋体" w:cs="宋体"/>
          <w:b/>
          <w:bCs/>
          <w:color w:val="000000"/>
          <w:szCs w:val="28"/>
        </w:rPr>
        <w:t>6</w:t>
      </w:r>
      <w:r>
        <w:rPr>
          <w:rFonts w:hint="eastAsia" w:ascii="宋体" w:hAnsi="宋体" w:cs="宋体"/>
          <w:b/>
          <w:bCs/>
          <w:color w:val="000000"/>
          <w:szCs w:val="28"/>
        </w:rPr>
        <w:t>、卖方履约延误</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6.1</w:t>
      </w:r>
      <w:r>
        <w:rPr>
          <w:rFonts w:hint="eastAsia" w:ascii="宋体" w:hAnsi="宋体" w:cs="宋体"/>
          <w:color w:val="000000"/>
          <w:szCs w:val="28"/>
        </w:rPr>
        <w:t>卖方应按照合同规定的日期履约。</w:t>
      </w:r>
    </w:p>
    <w:p>
      <w:pPr>
        <w:widowControl/>
        <w:spacing w:line="440" w:lineRule="exact"/>
        <w:ind w:left="-280" w:leftChars="-100" w:right="560" w:rightChars="200" w:firstLine="560" w:firstLineChars="200"/>
        <w:jc w:val="left"/>
        <w:rPr>
          <w:rFonts w:ascii="宋体" w:hAnsi="宋体" w:cs="宋体"/>
          <w:color w:val="000000"/>
          <w:szCs w:val="28"/>
        </w:rPr>
      </w:pPr>
      <w:r>
        <w:rPr>
          <w:rFonts w:ascii="宋体" w:hAnsi="宋体" w:cs="宋体"/>
          <w:color w:val="000000"/>
          <w:szCs w:val="28"/>
        </w:rPr>
        <w:t>6.2</w:t>
      </w:r>
      <w:r>
        <w:rPr>
          <w:rFonts w:hint="eastAsia" w:ascii="宋体" w:hAnsi="宋体" w:cs="宋体"/>
          <w:color w:val="000000"/>
          <w:szCs w:val="28"/>
        </w:rPr>
        <w:t>如果中标人毫无理由地拖延交货，将受到以下制裁：没收履约保证金，加收罚款或按违约终止合同。</w:t>
      </w:r>
    </w:p>
    <w:p>
      <w:pPr>
        <w:widowControl/>
        <w:spacing w:line="440" w:lineRule="exact"/>
        <w:ind w:left="-280" w:leftChars="-100" w:right="560" w:rightChars="200" w:firstLine="560" w:firstLineChars="200"/>
        <w:jc w:val="left"/>
        <w:rPr>
          <w:rFonts w:ascii="宋体" w:hAnsi="宋体" w:cs="宋体"/>
          <w:color w:val="000000"/>
          <w:szCs w:val="28"/>
        </w:rPr>
      </w:pPr>
      <w:r>
        <w:rPr>
          <w:rFonts w:hint="eastAsia" w:ascii="宋体" w:hAnsi="宋体" w:cs="宋体"/>
          <w:color w:val="000000"/>
          <w:szCs w:val="28"/>
        </w:rPr>
        <w:t>6.3在履行合同过程中，如果中标人遇到不能按时交货的情况，应及时以书面形式将不能按时交货理由、延误时间通知采购人。采购人在收到中标人通知后，可对情况进行分析，决定是否修改合同、酌情延长交货时间或终止合同。</w:t>
      </w:r>
    </w:p>
    <w:p>
      <w:pPr>
        <w:spacing w:line="440" w:lineRule="exact"/>
        <w:ind w:left="-280" w:leftChars="-100" w:right="560" w:rightChars="200" w:firstLine="281" w:firstLineChars="100"/>
        <w:rPr>
          <w:rFonts w:ascii="宋体"/>
          <w:b/>
          <w:bCs/>
          <w:color w:val="000000"/>
          <w:szCs w:val="28"/>
        </w:rPr>
      </w:pPr>
      <w:r>
        <w:rPr>
          <w:rFonts w:ascii="宋体" w:hAnsi="宋体" w:cs="宋体"/>
          <w:b/>
          <w:bCs/>
          <w:color w:val="000000"/>
          <w:szCs w:val="28"/>
        </w:rPr>
        <w:t>7</w:t>
      </w:r>
      <w:r>
        <w:rPr>
          <w:rFonts w:hint="eastAsia" w:ascii="宋体" w:hAnsi="宋体" w:cs="宋体"/>
          <w:b/>
          <w:bCs/>
          <w:color w:val="000000"/>
          <w:szCs w:val="28"/>
        </w:rPr>
        <w:t>、违约责任</w:t>
      </w:r>
    </w:p>
    <w:p>
      <w:pPr>
        <w:spacing w:line="440" w:lineRule="exact"/>
        <w:ind w:left="-280" w:leftChars="-100" w:right="560" w:rightChars="200" w:firstLine="560" w:firstLineChars="200"/>
        <w:rPr>
          <w:rFonts w:ascii="宋体"/>
          <w:szCs w:val="28"/>
        </w:rPr>
      </w:pPr>
      <w:r>
        <w:rPr>
          <w:rFonts w:ascii="宋体" w:cs="宋体"/>
          <w:szCs w:val="28"/>
        </w:rPr>
        <w:t>7.1</w:t>
      </w:r>
      <w:r>
        <w:rPr>
          <w:rFonts w:hint="eastAsia" w:ascii="宋体" w:cs="宋体"/>
          <w:szCs w:val="28"/>
        </w:rPr>
        <w:t>购人可以在履约保证金中扣除违约赔偿金，每延期一天，赔偿费按迟交货物的计价金额的1‰交付违约金，但违约赔偿费的最高限额为迟交货物计价金额的5%。如果中标人在达到最高限额（合同总额5%）后仍不能交付的，采购人可终止合同，因此产生的一切经济损失由中标人承担；因质量问题延期交付货物时，按延期交付产品处理。</w:t>
      </w:r>
    </w:p>
    <w:p>
      <w:pPr>
        <w:spacing w:line="440" w:lineRule="exact"/>
        <w:ind w:left="-280" w:leftChars="-100" w:right="560" w:rightChars="200" w:firstLine="560" w:firstLineChars="200"/>
        <w:rPr>
          <w:rFonts w:ascii="宋体"/>
          <w:szCs w:val="28"/>
        </w:rPr>
      </w:pPr>
      <w:r>
        <w:rPr>
          <w:rFonts w:ascii="宋体" w:cs="宋体"/>
          <w:szCs w:val="28"/>
        </w:rPr>
        <w:t>7.2</w:t>
      </w:r>
      <w:r>
        <w:rPr>
          <w:rFonts w:hint="eastAsia" w:ascii="宋体" w:cs="宋体"/>
          <w:szCs w:val="28"/>
        </w:rPr>
        <w:t>采购人不能及时支付款项的，中标人可以要求采购人比照本条第1款规定的方式承担违约责任。</w:t>
      </w:r>
    </w:p>
    <w:p>
      <w:pPr>
        <w:spacing w:line="440" w:lineRule="exact"/>
        <w:ind w:left="-280" w:leftChars="-100" w:right="560" w:rightChars="200" w:firstLine="560" w:firstLineChars="200"/>
        <w:rPr>
          <w:rFonts w:ascii="宋体"/>
          <w:szCs w:val="28"/>
        </w:rPr>
      </w:pPr>
      <w:r>
        <w:rPr>
          <w:rFonts w:ascii="宋体" w:cs="宋体"/>
          <w:szCs w:val="28"/>
        </w:rPr>
        <w:t>7.</w:t>
      </w:r>
      <w:r>
        <w:rPr>
          <w:rFonts w:hint="eastAsia" w:ascii="宋体" w:cs="宋体"/>
          <w:szCs w:val="28"/>
        </w:rPr>
        <w:t>3其它未尽事宜，双方签订合同时按合同法议定。</w:t>
      </w:r>
    </w:p>
    <w:p>
      <w:pPr>
        <w:spacing w:line="440" w:lineRule="exact"/>
        <w:ind w:left="-280" w:leftChars="-100" w:right="560" w:rightChars="200" w:firstLine="281" w:firstLineChars="100"/>
        <w:rPr>
          <w:rFonts w:ascii="宋体"/>
          <w:b/>
          <w:bCs/>
          <w:color w:val="000000"/>
          <w:szCs w:val="28"/>
        </w:rPr>
      </w:pPr>
      <w:r>
        <w:rPr>
          <w:rFonts w:ascii="宋体" w:hAnsi="宋体" w:cs="宋体"/>
          <w:b/>
          <w:bCs/>
          <w:color w:val="000000"/>
          <w:szCs w:val="28"/>
        </w:rPr>
        <w:t>8</w:t>
      </w:r>
      <w:r>
        <w:rPr>
          <w:rFonts w:hint="eastAsia" w:ascii="宋体" w:hAnsi="宋体" w:cs="宋体"/>
          <w:b/>
          <w:bCs/>
          <w:color w:val="000000"/>
          <w:szCs w:val="28"/>
        </w:rPr>
        <w:t>、不可抗拒力</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8.1</w:t>
      </w:r>
      <w:r>
        <w:rPr>
          <w:rFonts w:hint="eastAsia" w:ascii="宋体" w:hAnsi="宋体" w:cs="宋体"/>
          <w:color w:val="000000"/>
          <w:szCs w:val="28"/>
        </w:rPr>
        <w:t>如果双方由于不可抗拒力的任何事故（须经双方认同），致使影响合同履行时，履行合同的期限应予延长，延长的期限相当于事故影响的时间。</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8.2</w:t>
      </w:r>
      <w:r>
        <w:rPr>
          <w:rFonts w:hint="eastAsia" w:ascii="宋体" w:hAnsi="宋体" w:cs="宋体"/>
          <w:color w:val="000000"/>
          <w:szCs w:val="28"/>
        </w:rPr>
        <w:t>本条件所述的“不可抗拒力”系指双方无法控制、不可预见的事件。这些事件包括但不限于：战争、严重水灾、台风、地震以及其他双方商定的事件。</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8.3</w:t>
      </w:r>
      <w:r>
        <w:rPr>
          <w:rFonts w:hint="eastAsia" w:ascii="宋体" w:hAnsi="宋体" w:cs="宋体"/>
          <w:color w:val="000000"/>
          <w:szCs w:val="28"/>
        </w:rPr>
        <w:t>受事故影响的一方应在不可抗拒力事故发生后24小时内以传真、电报通知对方，并在事故发生后14天内，将有关部门出具的证明文件通知对方。双方可通过友好协商在合理的时间内达成进一步履行合同的协议。</w:t>
      </w:r>
    </w:p>
    <w:p>
      <w:pPr>
        <w:spacing w:line="440" w:lineRule="exact"/>
        <w:ind w:left="-280" w:leftChars="-100" w:right="560" w:rightChars="200"/>
        <w:rPr>
          <w:rFonts w:ascii="宋体"/>
          <w:b/>
          <w:bCs/>
          <w:color w:val="000000"/>
          <w:szCs w:val="28"/>
        </w:rPr>
      </w:pPr>
      <w:r>
        <w:rPr>
          <w:rFonts w:ascii="宋体" w:hAnsi="宋体" w:cs="宋体"/>
          <w:b/>
          <w:bCs/>
          <w:color w:val="000000"/>
          <w:szCs w:val="28"/>
        </w:rPr>
        <w:t>9</w:t>
      </w:r>
      <w:r>
        <w:rPr>
          <w:rFonts w:hint="eastAsia" w:ascii="宋体" w:hAnsi="宋体" w:cs="宋体"/>
          <w:b/>
          <w:bCs/>
          <w:color w:val="000000"/>
          <w:szCs w:val="28"/>
        </w:rPr>
        <w:t>、违约终止合同</w:t>
      </w:r>
    </w:p>
    <w:p>
      <w:pPr>
        <w:widowControl/>
        <w:spacing w:line="440" w:lineRule="exact"/>
        <w:ind w:left="-280" w:leftChars="-100" w:right="560" w:rightChars="200" w:firstLine="560" w:firstLineChars="200"/>
        <w:jc w:val="left"/>
        <w:rPr>
          <w:rFonts w:ascii="宋体"/>
          <w:color w:val="000000"/>
          <w:szCs w:val="28"/>
        </w:rPr>
      </w:pPr>
      <w:r>
        <w:rPr>
          <w:rFonts w:hint="eastAsia" w:ascii="宋体" w:hAnsi="宋体" w:cs="宋体"/>
          <w:color w:val="000000"/>
          <w:szCs w:val="28"/>
        </w:rPr>
        <w:t>采购人在中标人有以下违约的情况下，采购人可向中标人发出书面通知，终止部分或全部合同，并要求中标人按第7条的7.1款承担违约责任：</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9.1</w:t>
      </w:r>
      <w:r>
        <w:rPr>
          <w:rFonts w:hint="eastAsia" w:ascii="宋体" w:hAnsi="宋体" w:cs="宋体"/>
          <w:color w:val="000000"/>
          <w:szCs w:val="28"/>
        </w:rPr>
        <w:t>中标人未能在合同规定的限期或采购人同意延长的限期内提供全部或部分货物；</w:t>
      </w:r>
    </w:p>
    <w:p>
      <w:pPr>
        <w:widowControl/>
        <w:spacing w:line="440" w:lineRule="exact"/>
        <w:ind w:left="-280" w:leftChars="-100" w:right="560" w:rightChars="200" w:firstLine="560" w:firstLineChars="200"/>
        <w:jc w:val="left"/>
        <w:rPr>
          <w:rFonts w:ascii="宋体" w:hAnsi="宋体" w:cs="宋体"/>
          <w:color w:val="000000"/>
          <w:szCs w:val="28"/>
        </w:rPr>
      </w:pPr>
      <w:r>
        <w:rPr>
          <w:rFonts w:ascii="宋体" w:hAnsi="宋体" w:cs="宋体"/>
          <w:color w:val="000000"/>
          <w:szCs w:val="28"/>
        </w:rPr>
        <w:t>9.2</w:t>
      </w:r>
      <w:r>
        <w:rPr>
          <w:rFonts w:hint="eastAsia" w:ascii="宋体" w:hAnsi="宋体" w:cs="宋体"/>
          <w:color w:val="000000"/>
          <w:szCs w:val="28"/>
        </w:rPr>
        <w:t>如果中标人未能履行合同规定的其它义务，中标人在收到采购人发出的违约通知后7天内，或经采购人书面认可延长的时间内未能纠正其过错。</w:t>
      </w:r>
    </w:p>
    <w:p>
      <w:pPr>
        <w:widowControl/>
        <w:spacing w:line="440" w:lineRule="exact"/>
        <w:ind w:left="-280" w:leftChars="-100" w:right="560" w:rightChars="200" w:firstLine="560" w:firstLineChars="200"/>
        <w:jc w:val="left"/>
        <w:rPr>
          <w:rFonts w:ascii="宋体" w:hAnsi="宋体" w:cs="宋体"/>
          <w:color w:val="000000"/>
          <w:szCs w:val="28"/>
        </w:rPr>
      </w:pPr>
      <w:r>
        <w:rPr>
          <w:rFonts w:hint="eastAsia" w:ascii="宋体" w:hAnsi="宋体" w:cs="宋体"/>
          <w:color w:val="000000"/>
          <w:szCs w:val="28"/>
        </w:rPr>
        <w:t>9.3采购人在根据上述情况终止全部或部分合同,可以依其认为适当的条件和方法购买与中标人未交货物相同或类似的货物,中标人应对采购人购买该货物所超出的费用负责。如果合同有未终止的部分,中标人仍应履行。</w:t>
      </w:r>
    </w:p>
    <w:p>
      <w:pPr>
        <w:tabs>
          <w:tab w:val="left" w:pos="525"/>
          <w:tab w:val="left" w:pos="945"/>
        </w:tabs>
        <w:spacing w:line="440" w:lineRule="exact"/>
        <w:ind w:left="-280" w:leftChars="-100" w:right="560" w:rightChars="200"/>
        <w:rPr>
          <w:rFonts w:ascii="宋体"/>
          <w:b/>
          <w:bCs/>
          <w:color w:val="000000"/>
          <w:szCs w:val="28"/>
        </w:rPr>
      </w:pPr>
      <w:r>
        <w:rPr>
          <w:rFonts w:ascii="宋体" w:hAnsi="宋体" w:cs="宋体"/>
          <w:b/>
          <w:bCs/>
          <w:color w:val="000000"/>
          <w:szCs w:val="28"/>
        </w:rPr>
        <w:t>10</w:t>
      </w:r>
      <w:r>
        <w:rPr>
          <w:rFonts w:hint="eastAsia" w:ascii="宋体" w:hAnsi="宋体" w:cs="宋体"/>
          <w:b/>
          <w:bCs/>
          <w:color w:val="000000"/>
          <w:szCs w:val="28"/>
        </w:rPr>
        <w:t>、转让</w:t>
      </w:r>
    </w:p>
    <w:p>
      <w:pPr>
        <w:widowControl/>
        <w:spacing w:line="440" w:lineRule="exact"/>
        <w:ind w:left="-280" w:leftChars="-100" w:right="560" w:rightChars="200" w:firstLine="560" w:firstLineChars="200"/>
        <w:jc w:val="left"/>
        <w:rPr>
          <w:rFonts w:ascii="宋体"/>
          <w:color w:val="000000"/>
          <w:szCs w:val="28"/>
        </w:rPr>
      </w:pPr>
      <w:r>
        <w:rPr>
          <w:rFonts w:hint="eastAsia" w:ascii="宋体" w:hAnsi="宋体" w:cs="宋体"/>
          <w:color w:val="000000"/>
          <w:szCs w:val="28"/>
        </w:rPr>
        <w:t>除采购人事先书面同意外，中标人不得部分或全部转让其应履行的合同义务。</w:t>
      </w:r>
    </w:p>
    <w:p>
      <w:pPr>
        <w:tabs>
          <w:tab w:val="left" w:pos="945"/>
        </w:tabs>
        <w:spacing w:line="440" w:lineRule="exact"/>
        <w:ind w:left="-280" w:leftChars="-100" w:right="560" w:rightChars="200"/>
        <w:rPr>
          <w:rFonts w:ascii="宋体"/>
          <w:b/>
          <w:bCs/>
          <w:color w:val="000000"/>
          <w:szCs w:val="28"/>
        </w:rPr>
      </w:pPr>
      <w:r>
        <w:rPr>
          <w:rFonts w:ascii="宋体" w:hAnsi="宋体" w:cs="宋体"/>
          <w:b/>
          <w:bCs/>
          <w:color w:val="000000"/>
          <w:szCs w:val="28"/>
        </w:rPr>
        <w:t>11</w:t>
      </w:r>
      <w:r>
        <w:rPr>
          <w:rFonts w:hint="eastAsia" w:ascii="宋体" w:hAnsi="宋体" w:cs="宋体"/>
          <w:b/>
          <w:bCs/>
          <w:color w:val="000000"/>
          <w:szCs w:val="28"/>
        </w:rPr>
        <w:t>、合同纠纷的解决</w:t>
      </w:r>
    </w:p>
    <w:p>
      <w:pPr>
        <w:widowControl/>
        <w:spacing w:line="440" w:lineRule="exact"/>
        <w:ind w:left="-280" w:leftChars="-100" w:right="560" w:rightChars="200" w:firstLine="560" w:firstLineChars="200"/>
        <w:jc w:val="left"/>
        <w:rPr>
          <w:rFonts w:ascii="宋体"/>
          <w:color w:val="000000"/>
          <w:szCs w:val="28"/>
        </w:rPr>
      </w:pPr>
      <w:r>
        <w:rPr>
          <w:rFonts w:hint="eastAsia" w:ascii="宋体" w:hAnsi="宋体" w:cs="宋体"/>
          <w:color w:val="000000"/>
          <w:szCs w:val="28"/>
        </w:rPr>
        <w:t>履行合同时发生的纠纷，双方应在公平、诚实信用、协商一致的原则指导下解决。仍不能达成一致意见的，可向人民法院提起诉讼，诉讼由采购人所在地人民法院管辖。</w:t>
      </w:r>
    </w:p>
    <w:p>
      <w:pPr>
        <w:tabs>
          <w:tab w:val="left" w:pos="840"/>
          <w:tab w:val="left" w:pos="1050"/>
        </w:tabs>
        <w:spacing w:line="440" w:lineRule="exact"/>
        <w:ind w:left="-280" w:leftChars="-100" w:right="560" w:rightChars="200"/>
        <w:rPr>
          <w:rFonts w:ascii="宋体"/>
          <w:b/>
          <w:bCs/>
          <w:color w:val="000000"/>
          <w:szCs w:val="28"/>
        </w:rPr>
      </w:pPr>
      <w:r>
        <w:rPr>
          <w:rFonts w:ascii="宋体" w:hAnsi="宋体" w:cs="宋体"/>
          <w:b/>
          <w:bCs/>
          <w:color w:val="000000"/>
          <w:szCs w:val="28"/>
        </w:rPr>
        <w:t>12</w:t>
      </w:r>
      <w:r>
        <w:rPr>
          <w:rFonts w:hint="eastAsia" w:ascii="宋体" w:hAnsi="宋体" w:cs="宋体"/>
          <w:b/>
          <w:bCs/>
          <w:color w:val="000000"/>
          <w:szCs w:val="28"/>
        </w:rPr>
        <w:t>、合同生效及其他</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12.1</w:t>
      </w:r>
      <w:r>
        <w:rPr>
          <w:rFonts w:hint="eastAsia" w:ascii="宋体" w:hAnsi="宋体" w:cs="宋体"/>
          <w:color w:val="000000"/>
          <w:szCs w:val="28"/>
        </w:rPr>
        <w:t>合同一经双方签字并加盖公章即为生效。</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12.2</w:t>
      </w:r>
      <w:r>
        <w:rPr>
          <w:rFonts w:hint="eastAsia" w:ascii="宋体" w:hAnsi="宋体" w:cs="宋体"/>
          <w:color w:val="000000"/>
          <w:szCs w:val="28"/>
        </w:rPr>
        <w:t>本合同一式四份，以中文书写。采购人、中标人、代理机构、采购办各执一份，具有同等法律效力。</w:t>
      </w:r>
    </w:p>
    <w:p>
      <w:pPr>
        <w:widowControl/>
        <w:spacing w:line="440" w:lineRule="exact"/>
        <w:ind w:left="-280" w:leftChars="-100" w:right="560" w:rightChars="200" w:firstLine="560" w:firstLineChars="200"/>
        <w:jc w:val="left"/>
        <w:rPr>
          <w:rFonts w:ascii="宋体"/>
          <w:color w:val="000000"/>
          <w:szCs w:val="28"/>
        </w:rPr>
      </w:pPr>
      <w:r>
        <w:rPr>
          <w:rFonts w:ascii="宋体" w:hAnsi="宋体" w:cs="宋体"/>
          <w:color w:val="000000"/>
          <w:szCs w:val="28"/>
        </w:rPr>
        <w:t>12.3</w:t>
      </w:r>
      <w:r>
        <w:rPr>
          <w:rFonts w:hint="eastAsia" w:ascii="宋体" w:hAnsi="宋体" w:cs="宋体"/>
          <w:color w:val="000000"/>
          <w:szCs w:val="28"/>
        </w:rPr>
        <w:t>本合同未尽事宜，以磋商文件为准。</w:t>
      </w:r>
    </w:p>
    <w:p>
      <w:pPr>
        <w:spacing w:line="440" w:lineRule="exact"/>
        <w:ind w:left="-280" w:leftChars="-100" w:right="560" w:rightChars="200"/>
        <w:rPr>
          <w:rFonts w:ascii="宋体"/>
          <w:b/>
          <w:bCs/>
          <w:color w:val="000000"/>
          <w:szCs w:val="28"/>
        </w:rPr>
      </w:pPr>
      <w:r>
        <w:rPr>
          <w:rFonts w:ascii="宋体" w:hAnsi="宋体" w:cs="宋体"/>
          <w:b/>
          <w:bCs/>
          <w:color w:val="000000"/>
          <w:szCs w:val="28"/>
        </w:rPr>
        <w:t>13</w:t>
      </w:r>
      <w:r>
        <w:rPr>
          <w:rFonts w:hint="eastAsia" w:ascii="宋体" w:hAnsi="宋体" w:cs="宋体"/>
          <w:b/>
          <w:bCs/>
          <w:color w:val="000000"/>
          <w:szCs w:val="28"/>
        </w:rPr>
        <w:t>、合同变更</w:t>
      </w:r>
    </w:p>
    <w:p>
      <w:pPr>
        <w:widowControl/>
        <w:spacing w:line="440" w:lineRule="exact"/>
        <w:ind w:left="-280" w:leftChars="-100" w:right="560" w:rightChars="200" w:firstLine="560" w:firstLineChars="200"/>
        <w:jc w:val="left"/>
        <w:rPr>
          <w:rFonts w:ascii="宋体"/>
          <w:color w:val="000000"/>
          <w:szCs w:val="28"/>
        </w:rPr>
      </w:pPr>
      <w:r>
        <w:rPr>
          <w:rFonts w:hint="eastAsia" w:ascii="宋体" w:hAnsi="宋体" w:cs="宋体"/>
          <w:color w:val="000000"/>
          <w:szCs w:val="28"/>
        </w:rPr>
        <w:t>合同生效后，任何一方当事人均不得擅自对其条款进行更改。对合同的变更必须由双方当事人协商一致，并须签订书面的修改协议。</w:t>
      </w:r>
    </w:p>
    <w:p>
      <w:pPr>
        <w:spacing w:line="440" w:lineRule="exact"/>
        <w:ind w:left="-280" w:leftChars="-100" w:right="560" w:rightChars="200"/>
        <w:rPr>
          <w:rFonts w:ascii="宋体"/>
          <w:b/>
          <w:bCs/>
          <w:color w:val="000000"/>
          <w:szCs w:val="28"/>
        </w:rPr>
      </w:pPr>
      <w:r>
        <w:rPr>
          <w:rFonts w:ascii="宋体" w:hAnsi="宋体" w:cs="宋体"/>
          <w:b/>
          <w:bCs/>
          <w:color w:val="000000"/>
          <w:szCs w:val="28"/>
        </w:rPr>
        <w:t>14</w:t>
      </w:r>
      <w:r>
        <w:rPr>
          <w:rFonts w:hint="eastAsia" w:ascii="宋体" w:hAnsi="宋体" w:cs="宋体"/>
          <w:b/>
          <w:bCs/>
          <w:color w:val="000000"/>
          <w:szCs w:val="28"/>
        </w:rPr>
        <w:t>、适用法律</w:t>
      </w:r>
    </w:p>
    <w:p>
      <w:pPr>
        <w:widowControl/>
        <w:spacing w:line="440" w:lineRule="exact"/>
        <w:ind w:left="-280" w:leftChars="-100" w:right="560" w:rightChars="200" w:firstLine="560" w:firstLineChars="200"/>
        <w:jc w:val="left"/>
        <w:rPr>
          <w:rFonts w:ascii="宋体"/>
          <w:b/>
          <w:bCs/>
          <w:color w:val="000000"/>
          <w:sz w:val="44"/>
          <w:szCs w:val="44"/>
        </w:rPr>
      </w:pPr>
      <w:r>
        <w:rPr>
          <w:rFonts w:hint="eastAsia" w:ascii="宋体" w:hAnsi="宋体" w:cs="宋体"/>
          <w:color w:val="000000"/>
          <w:szCs w:val="28"/>
        </w:rPr>
        <w:t>本合同应按照现行的《中华人民共和国合同法》进行解释。</w:t>
      </w:r>
    </w:p>
    <w:p>
      <w:pPr>
        <w:tabs>
          <w:tab w:val="left" w:pos="851"/>
        </w:tabs>
        <w:autoSpaceDE w:val="0"/>
        <w:autoSpaceDN w:val="0"/>
        <w:adjustRightInd w:val="0"/>
        <w:spacing w:line="440" w:lineRule="exact"/>
        <w:ind w:left="-280" w:leftChars="-100" w:right="560" w:rightChars="200" w:firstLine="3092" w:firstLineChars="700"/>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2"/>
        <w:widowControl w:val="0"/>
        <w:numPr>
          <w:ilvl w:val="0"/>
          <w:numId w:val="0"/>
        </w:numPr>
        <w:spacing w:before="20" w:after="20" w:line="288" w:lineRule="auto"/>
        <w:jc w:val="both"/>
        <w:rPr>
          <w:rFonts w:ascii="宋体"/>
          <w:b/>
          <w:bCs/>
          <w:color w:val="000000"/>
          <w:sz w:val="44"/>
          <w:szCs w:val="44"/>
        </w:rPr>
      </w:pPr>
    </w:p>
    <w:p>
      <w:pPr>
        <w:pStyle w:val="40"/>
      </w:pPr>
    </w:p>
    <w:p>
      <w:pPr>
        <w:pStyle w:val="4"/>
        <w:rPr>
          <w:rFonts w:ascii="宋体"/>
          <w:color w:val="4F81BD"/>
          <w:szCs w:val="24"/>
        </w:rPr>
      </w:pPr>
      <w:bookmarkStart w:id="70" w:name="_Toc8333"/>
      <w:r>
        <w:rPr>
          <w:rFonts w:hint="eastAsia"/>
        </w:rPr>
        <w:t>第</w:t>
      </w:r>
      <w:r>
        <w:rPr>
          <w:rFonts w:hint="eastAsia"/>
          <w:lang w:val="en-US" w:eastAsia="zh-CN"/>
        </w:rPr>
        <w:t>四</w:t>
      </w:r>
      <w:r>
        <w:rPr>
          <w:rFonts w:hint="eastAsia"/>
        </w:rPr>
        <w:t>章</w:t>
      </w:r>
      <w:r>
        <w:t xml:space="preserve"> </w:t>
      </w:r>
      <w:r>
        <w:rPr>
          <w:rFonts w:hint="eastAsia"/>
        </w:rPr>
        <w:t>合同格式</w:t>
      </w:r>
      <w:bookmarkEnd w:id="70"/>
    </w:p>
    <w:p>
      <w:pPr>
        <w:widowControl/>
        <w:spacing w:line="440" w:lineRule="exact"/>
        <w:ind w:left="-280" w:leftChars="-100" w:right="560" w:rightChars="200"/>
        <w:jc w:val="left"/>
        <w:rPr>
          <w:rFonts w:ascii="宋体"/>
          <w:b/>
          <w:bCs/>
          <w:color w:val="000000"/>
          <w:kern w:val="0"/>
          <w:szCs w:val="28"/>
        </w:rPr>
      </w:pPr>
      <w:r>
        <w:rPr>
          <w:rFonts w:hint="eastAsia" w:ascii="宋体" w:hAnsi="宋体" w:cs="宋体"/>
          <w:b/>
          <w:bCs/>
          <w:color w:val="000000"/>
          <w:kern w:val="0"/>
          <w:szCs w:val="28"/>
        </w:rPr>
        <w:t>甲方</w:t>
      </w:r>
      <w:r>
        <w:rPr>
          <w:rFonts w:ascii="宋体" w:hAnsi="宋体" w:cs="宋体"/>
          <w:b/>
          <w:bCs/>
          <w:color w:val="000000"/>
          <w:kern w:val="0"/>
          <w:szCs w:val="28"/>
        </w:rPr>
        <w:t>(</w:t>
      </w:r>
      <w:r>
        <w:rPr>
          <w:rFonts w:hint="eastAsia" w:ascii="宋体" w:hAnsi="宋体" w:cs="宋体"/>
          <w:b/>
          <w:bCs/>
          <w:color w:val="000000"/>
          <w:kern w:val="0"/>
          <w:szCs w:val="28"/>
        </w:rPr>
        <w:t>采购单位</w:t>
      </w:r>
      <w:r>
        <w:rPr>
          <w:rFonts w:ascii="宋体" w:hAnsi="宋体" w:cs="宋体"/>
          <w:b/>
          <w:bCs/>
          <w:color w:val="000000"/>
          <w:kern w:val="0"/>
          <w:szCs w:val="28"/>
        </w:rPr>
        <w:t>)</w:t>
      </w:r>
      <w:r>
        <w:rPr>
          <w:rFonts w:hint="eastAsia" w:ascii="宋体" w:hAnsi="宋体" w:cs="宋体"/>
          <w:b/>
          <w:bCs/>
          <w:color w:val="000000"/>
          <w:kern w:val="0"/>
          <w:szCs w:val="28"/>
        </w:rPr>
        <w:t>：</w:t>
      </w:r>
    </w:p>
    <w:p>
      <w:pPr>
        <w:widowControl/>
        <w:spacing w:line="440" w:lineRule="exact"/>
        <w:ind w:left="-280" w:leftChars="-100" w:right="560" w:rightChars="200"/>
        <w:jc w:val="left"/>
        <w:rPr>
          <w:rFonts w:ascii="宋体"/>
          <w:b/>
          <w:bCs/>
          <w:color w:val="000000"/>
          <w:kern w:val="0"/>
          <w:szCs w:val="28"/>
        </w:rPr>
      </w:pPr>
      <w:r>
        <w:rPr>
          <w:rFonts w:hint="eastAsia" w:ascii="宋体" w:hAnsi="宋体" w:cs="宋体"/>
          <w:b/>
          <w:bCs/>
          <w:color w:val="000000"/>
          <w:kern w:val="0"/>
          <w:szCs w:val="28"/>
        </w:rPr>
        <w:t>乙方</w:t>
      </w:r>
      <w:r>
        <w:rPr>
          <w:rFonts w:ascii="宋体" w:hAnsi="宋体" w:cs="宋体"/>
          <w:b/>
          <w:bCs/>
          <w:color w:val="000000"/>
          <w:kern w:val="0"/>
          <w:szCs w:val="28"/>
        </w:rPr>
        <w:t>(</w:t>
      </w:r>
      <w:r>
        <w:rPr>
          <w:rFonts w:hint="eastAsia" w:ascii="宋体" w:hAnsi="宋体" w:cs="宋体"/>
          <w:b/>
          <w:bCs/>
          <w:color w:val="000000"/>
          <w:kern w:val="0"/>
          <w:szCs w:val="28"/>
        </w:rPr>
        <w:t>供货单位</w:t>
      </w:r>
      <w:r>
        <w:rPr>
          <w:rFonts w:ascii="宋体" w:hAnsi="宋体" w:cs="宋体"/>
          <w:b/>
          <w:bCs/>
          <w:color w:val="000000"/>
          <w:kern w:val="0"/>
          <w:szCs w:val="28"/>
        </w:rPr>
        <w:t>)</w:t>
      </w:r>
      <w:r>
        <w:rPr>
          <w:rFonts w:hint="eastAsia" w:ascii="宋体" w:hAnsi="宋体" w:cs="宋体"/>
          <w:b/>
          <w:bCs/>
          <w:color w:val="000000"/>
          <w:kern w:val="0"/>
          <w:szCs w:val="28"/>
        </w:rPr>
        <w:t>：</w:t>
      </w:r>
    </w:p>
    <w:p>
      <w:pPr>
        <w:widowControl/>
        <w:spacing w:line="440" w:lineRule="exact"/>
        <w:ind w:left="-280" w:leftChars="-100" w:right="560" w:rightChars="200"/>
        <w:jc w:val="left"/>
        <w:rPr>
          <w:rFonts w:ascii="宋体"/>
          <w:color w:val="000000"/>
          <w:kern w:val="0"/>
          <w:szCs w:val="28"/>
        </w:rPr>
      </w:pPr>
      <w:r>
        <w:rPr>
          <w:rFonts w:ascii="宋体"/>
          <w:color w:val="000000"/>
          <w:kern w:val="0"/>
          <w:szCs w:val="28"/>
        </w:rPr>
        <w:t>  </w:t>
      </w:r>
      <w:r>
        <w:rPr>
          <w:rFonts w:hint="eastAsia" w:ascii="宋体" w:hAnsi="宋体" w:cs="宋体"/>
          <w:color w:val="000000"/>
          <w:kern w:val="0"/>
          <w:szCs w:val="28"/>
        </w:rPr>
        <w:t>甲、乙双方根据</w:t>
      </w:r>
      <w:r>
        <w:rPr>
          <w:rFonts w:ascii="宋体" w:hAnsi="宋体" w:cs="宋体"/>
          <w:color w:val="000000"/>
          <w:kern w:val="0"/>
          <w:szCs w:val="28"/>
        </w:rPr>
        <w:t xml:space="preserve">          </w:t>
      </w:r>
      <w:r>
        <w:rPr>
          <w:rFonts w:hint="eastAsia" w:ascii="宋体" w:hAnsi="宋体" w:cs="宋体"/>
          <w:color w:val="000000"/>
          <w:kern w:val="0"/>
          <w:szCs w:val="28"/>
        </w:rPr>
        <w:t>（代理公司）组织磋商的成交结果和竞争性磋商文件的要求，并经双方协商一致，同意按下述条件签订本合同。</w:t>
      </w:r>
    </w:p>
    <w:p>
      <w:pPr>
        <w:widowControl/>
        <w:spacing w:line="440" w:lineRule="exact"/>
        <w:ind w:left="-280" w:leftChars="-100" w:right="560" w:rightChars="200"/>
        <w:jc w:val="left"/>
        <w:rPr>
          <w:rFonts w:ascii="宋体"/>
          <w:b/>
          <w:bCs/>
          <w:color w:val="000000"/>
          <w:kern w:val="0"/>
          <w:szCs w:val="28"/>
        </w:rPr>
      </w:pPr>
      <w:r>
        <w:rPr>
          <w:rFonts w:ascii="宋体"/>
          <w:color w:val="000000"/>
          <w:kern w:val="0"/>
          <w:szCs w:val="28"/>
        </w:rPr>
        <w:t>  </w:t>
      </w:r>
      <w:r>
        <w:rPr>
          <w:rFonts w:ascii="宋体" w:hAnsi="宋体" w:cs="宋体"/>
          <w:b/>
          <w:bCs/>
          <w:color w:val="000000"/>
          <w:kern w:val="0"/>
          <w:szCs w:val="28"/>
        </w:rPr>
        <w:t>1</w:t>
      </w:r>
      <w:r>
        <w:rPr>
          <w:rFonts w:hint="eastAsia" w:ascii="宋体" w:hAnsi="宋体" w:cs="宋体"/>
          <w:b/>
          <w:bCs/>
          <w:color w:val="000000"/>
          <w:kern w:val="0"/>
          <w:szCs w:val="28"/>
        </w:rPr>
        <w:t>、合同文件：</w:t>
      </w:r>
    </w:p>
    <w:p>
      <w:pPr>
        <w:widowControl/>
        <w:spacing w:line="440" w:lineRule="exact"/>
        <w:ind w:left="-280" w:leftChars="-100" w:right="560" w:rightChars="200"/>
        <w:jc w:val="left"/>
        <w:rPr>
          <w:rFonts w:ascii="宋体"/>
          <w:color w:val="000000"/>
          <w:kern w:val="0"/>
          <w:szCs w:val="28"/>
        </w:rPr>
      </w:pPr>
      <w:r>
        <w:rPr>
          <w:rFonts w:ascii="宋体"/>
          <w:color w:val="000000"/>
          <w:kern w:val="0"/>
          <w:szCs w:val="28"/>
        </w:rPr>
        <w:t> </w:t>
      </w:r>
      <w:r>
        <w:rPr>
          <w:rFonts w:hint="eastAsia" w:ascii="宋体" w:hAnsi="宋体" w:cs="宋体"/>
          <w:color w:val="000000"/>
          <w:kern w:val="0"/>
          <w:szCs w:val="28"/>
        </w:rPr>
        <w:t>《中标通知书》及下列磋商文件、响应文件中的文件是构成本合同不可分割的部分：</w:t>
      </w:r>
    </w:p>
    <w:p>
      <w:pPr>
        <w:widowControl/>
        <w:spacing w:line="440" w:lineRule="exact"/>
        <w:ind w:left="-280" w:leftChars="-100" w:right="560" w:rightChars="200" w:firstLine="540"/>
        <w:jc w:val="left"/>
        <w:rPr>
          <w:rFonts w:ascii="宋体"/>
          <w:color w:val="000000"/>
          <w:kern w:val="0"/>
          <w:szCs w:val="28"/>
        </w:rPr>
      </w:pPr>
      <w:r>
        <w:rPr>
          <w:rFonts w:ascii="宋体" w:hAnsi="宋体" w:cs="宋体"/>
          <w:color w:val="000000"/>
          <w:kern w:val="0"/>
          <w:szCs w:val="28"/>
        </w:rPr>
        <w:t>(1)</w:t>
      </w:r>
      <w:r>
        <w:rPr>
          <w:rFonts w:hint="eastAsia" w:ascii="宋体" w:hAnsi="宋体" w:cs="宋体"/>
          <w:color w:val="000000"/>
          <w:kern w:val="0"/>
          <w:szCs w:val="28"/>
        </w:rPr>
        <w:t>合同条款；</w:t>
      </w:r>
      <w:r>
        <w:rPr>
          <w:rFonts w:ascii="宋体"/>
          <w:color w:val="000000"/>
          <w:kern w:val="0"/>
          <w:szCs w:val="28"/>
        </w:rPr>
        <w:t>   </w:t>
      </w:r>
      <w:r>
        <w:rPr>
          <w:rFonts w:ascii="宋体" w:hAnsi="宋体" w:cs="宋体"/>
          <w:color w:val="000000"/>
          <w:kern w:val="0"/>
          <w:szCs w:val="28"/>
        </w:rPr>
        <w:t xml:space="preserve"> </w:t>
      </w:r>
    </w:p>
    <w:p>
      <w:pPr>
        <w:widowControl/>
        <w:spacing w:line="440" w:lineRule="exact"/>
        <w:ind w:left="-280" w:leftChars="-100" w:right="560" w:rightChars="200" w:firstLine="560" w:firstLineChars="200"/>
        <w:jc w:val="left"/>
        <w:rPr>
          <w:rFonts w:ascii="宋体"/>
          <w:color w:val="000000"/>
          <w:kern w:val="0"/>
          <w:szCs w:val="28"/>
        </w:rPr>
      </w:pPr>
      <w:r>
        <w:rPr>
          <w:rFonts w:ascii="宋体" w:hAnsi="宋体" w:cs="宋体"/>
          <w:color w:val="000000"/>
          <w:kern w:val="0"/>
          <w:szCs w:val="28"/>
        </w:rPr>
        <w:t>(2)</w:t>
      </w:r>
      <w:r>
        <w:rPr>
          <w:rFonts w:hint="eastAsia" w:ascii="宋体" w:hAnsi="宋体" w:cs="宋体"/>
          <w:color w:val="000000"/>
          <w:kern w:val="0"/>
          <w:szCs w:val="28"/>
        </w:rPr>
        <w:t>服务需求一览表；</w:t>
      </w:r>
    </w:p>
    <w:p>
      <w:pPr>
        <w:widowControl/>
        <w:spacing w:line="440" w:lineRule="exact"/>
        <w:ind w:left="-280" w:leftChars="-100" w:right="560" w:rightChars="200"/>
        <w:jc w:val="left"/>
        <w:rPr>
          <w:rFonts w:ascii="宋体"/>
          <w:kern w:val="0"/>
          <w:szCs w:val="28"/>
        </w:rPr>
      </w:pPr>
      <w:r>
        <w:rPr>
          <w:rFonts w:ascii="宋体"/>
          <w:color w:val="000000"/>
          <w:kern w:val="0"/>
          <w:szCs w:val="28"/>
        </w:rPr>
        <w:t> </w:t>
      </w:r>
      <w:r>
        <w:rPr>
          <w:rFonts w:ascii="宋体" w:hAnsi="宋体" w:cs="宋体"/>
          <w:color w:val="000000"/>
          <w:kern w:val="0"/>
          <w:szCs w:val="28"/>
        </w:rPr>
        <w:t>(3)</w:t>
      </w:r>
      <w:r>
        <w:rPr>
          <w:rFonts w:hint="eastAsia" w:ascii="宋体" w:hAnsi="宋体" w:cs="宋体"/>
          <w:kern w:val="0"/>
          <w:szCs w:val="28"/>
        </w:rPr>
        <w:t>磋商报价（下浮率）表；</w:t>
      </w:r>
      <w:r>
        <w:rPr>
          <w:rFonts w:ascii="宋体"/>
          <w:kern w:val="0"/>
          <w:szCs w:val="28"/>
        </w:rPr>
        <w:t> </w:t>
      </w:r>
    </w:p>
    <w:p>
      <w:pPr>
        <w:widowControl/>
        <w:spacing w:line="440" w:lineRule="exact"/>
        <w:ind w:left="-280" w:leftChars="-100" w:right="560" w:rightChars="200" w:firstLine="560" w:firstLineChars="200"/>
        <w:jc w:val="left"/>
        <w:rPr>
          <w:rFonts w:ascii="宋体"/>
          <w:color w:val="000000"/>
          <w:kern w:val="0"/>
          <w:szCs w:val="28"/>
        </w:rPr>
      </w:pPr>
      <w:r>
        <w:rPr>
          <w:rFonts w:ascii="宋体" w:hAnsi="宋体" w:cs="宋体"/>
          <w:color w:val="000000"/>
          <w:kern w:val="0"/>
          <w:szCs w:val="28"/>
        </w:rPr>
        <w:t>(4)</w:t>
      </w:r>
      <w:r>
        <w:rPr>
          <w:rFonts w:hint="eastAsia" w:ascii="宋体" w:hAnsi="宋体" w:cs="宋体"/>
          <w:color w:val="000000"/>
          <w:kern w:val="0"/>
          <w:szCs w:val="28"/>
        </w:rPr>
        <w:t>响应过程答疑函；</w:t>
      </w:r>
    </w:p>
    <w:p>
      <w:pPr>
        <w:widowControl/>
        <w:spacing w:line="440" w:lineRule="exact"/>
        <w:ind w:left="-280" w:leftChars="-100" w:right="560" w:rightChars="200"/>
        <w:jc w:val="left"/>
        <w:rPr>
          <w:rFonts w:ascii="宋体"/>
          <w:b/>
          <w:bCs/>
          <w:color w:val="000000"/>
          <w:kern w:val="0"/>
          <w:szCs w:val="28"/>
        </w:rPr>
      </w:pPr>
      <w:r>
        <w:rPr>
          <w:rFonts w:ascii="宋体"/>
          <w:color w:val="000000"/>
          <w:kern w:val="0"/>
          <w:szCs w:val="28"/>
        </w:rPr>
        <w:t> </w:t>
      </w:r>
      <w:r>
        <w:rPr>
          <w:rFonts w:ascii="宋体"/>
          <w:b/>
          <w:bCs/>
          <w:color w:val="000000"/>
          <w:kern w:val="0"/>
          <w:szCs w:val="28"/>
        </w:rPr>
        <w:t> </w:t>
      </w:r>
      <w:r>
        <w:rPr>
          <w:rFonts w:ascii="宋体" w:hAnsi="宋体" w:cs="宋体"/>
          <w:b/>
          <w:bCs/>
          <w:color w:val="000000"/>
          <w:kern w:val="0"/>
          <w:szCs w:val="28"/>
        </w:rPr>
        <w:t>2</w:t>
      </w:r>
      <w:r>
        <w:rPr>
          <w:rFonts w:hint="eastAsia" w:ascii="宋体" w:hAnsi="宋体" w:cs="宋体"/>
          <w:b/>
          <w:bCs/>
          <w:color w:val="000000"/>
          <w:kern w:val="0"/>
          <w:szCs w:val="28"/>
        </w:rPr>
        <w:t>、合同范围和条件：</w:t>
      </w:r>
    </w:p>
    <w:p>
      <w:pPr>
        <w:widowControl/>
        <w:spacing w:line="440" w:lineRule="exact"/>
        <w:ind w:left="-280" w:leftChars="-100" w:right="560" w:rightChars="200"/>
        <w:jc w:val="left"/>
        <w:rPr>
          <w:rFonts w:ascii="宋体"/>
          <w:color w:val="000000"/>
          <w:kern w:val="0"/>
          <w:szCs w:val="28"/>
        </w:rPr>
      </w:pPr>
      <w:r>
        <w:rPr>
          <w:rFonts w:ascii="宋体"/>
          <w:color w:val="000000"/>
          <w:kern w:val="0"/>
          <w:szCs w:val="28"/>
        </w:rPr>
        <w:t>  </w:t>
      </w:r>
      <w:r>
        <w:rPr>
          <w:rFonts w:hint="eastAsia" w:ascii="宋体" w:hAnsi="宋体" w:cs="宋体"/>
          <w:color w:val="000000"/>
          <w:kern w:val="0"/>
          <w:szCs w:val="28"/>
        </w:rPr>
        <w:t>本合同的范围和条件应与上述合同文件的规定一致。</w:t>
      </w:r>
    </w:p>
    <w:p>
      <w:pPr>
        <w:widowControl/>
        <w:spacing w:line="440" w:lineRule="exact"/>
        <w:ind w:left="-280" w:leftChars="-100" w:right="560" w:rightChars="200"/>
        <w:jc w:val="left"/>
        <w:rPr>
          <w:rFonts w:ascii="宋体"/>
          <w:b/>
          <w:bCs/>
          <w:color w:val="000000"/>
          <w:kern w:val="0"/>
          <w:szCs w:val="28"/>
        </w:rPr>
      </w:pPr>
      <w:r>
        <w:rPr>
          <w:rFonts w:ascii="宋体"/>
          <w:color w:val="000000"/>
          <w:kern w:val="0"/>
          <w:szCs w:val="28"/>
        </w:rPr>
        <w:t> </w:t>
      </w:r>
      <w:r>
        <w:rPr>
          <w:rFonts w:ascii="宋体" w:hAnsi="宋体" w:cs="宋体"/>
          <w:color w:val="000000"/>
          <w:kern w:val="0"/>
          <w:szCs w:val="28"/>
        </w:rPr>
        <w:t xml:space="preserve"> </w:t>
      </w:r>
      <w:r>
        <w:rPr>
          <w:rFonts w:ascii="宋体" w:hAnsi="宋体" w:cs="宋体"/>
          <w:b/>
          <w:bCs/>
          <w:color w:val="000000"/>
          <w:kern w:val="0"/>
          <w:szCs w:val="28"/>
        </w:rPr>
        <w:t>3</w:t>
      </w:r>
      <w:r>
        <w:rPr>
          <w:rFonts w:hint="eastAsia" w:ascii="宋体" w:hAnsi="宋体" w:cs="宋体"/>
          <w:b/>
          <w:bCs/>
          <w:color w:val="000000"/>
          <w:kern w:val="0"/>
          <w:szCs w:val="28"/>
        </w:rPr>
        <w:t>、服务及数量：</w:t>
      </w:r>
    </w:p>
    <w:p>
      <w:pPr>
        <w:widowControl/>
        <w:spacing w:line="440" w:lineRule="exact"/>
        <w:ind w:left="-280" w:leftChars="-100" w:right="560" w:rightChars="200"/>
        <w:jc w:val="left"/>
        <w:rPr>
          <w:rFonts w:ascii="宋体"/>
          <w:b/>
          <w:bCs/>
          <w:color w:val="000000"/>
          <w:kern w:val="0"/>
          <w:szCs w:val="28"/>
        </w:rPr>
      </w:pPr>
      <w:r>
        <w:rPr>
          <w:rFonts w:ascii="宋体"/>
          <w:color w:val="000000"/>
          <w:kern w:val="0"/>
          <w:szCs w:val="28"/>
        </w:rPr>
        <w:t> </w:t>
      </w:r>
      <w:r>
        <w:rPr>
          <w:rFonts w:ascii="宋体"/>
          <w:b/>
          <w:bCs/>
          <w:color w:val="000000"/>
          <w:kern w:val="0"/>
          <w:szCs w:val="28"/>
        </w:rPr>
        <w:t> </w:t>
      </w:r>
      <w:r>
        <w:rPr>
          <w:rFonts w:ascii="宋体" w:hAnsi="宋体" w:cs="宋体"/>
          <w:b/>
          <w:bCs/>
          <w:color w:val="000000"/>
          <w:kern w:val="0"/>
          <w:szCs w:val="28"/>
        </w:rPr>
        <w:t>4</w:t>
      </w:r>
      <w:r>
        <w:rPr>
          <w:rFonts w:hint="eastAsia" w:ascii="宋体" w:hAnsi="宋体" w:cs="宋体"/>
          <w:b/>
          <w:bCs/>
          <w:color w:val="000000"/>
          <w:kern w:val="0"/>
          <w:szCs w:val="28"/>
        </w:rPr>
        <w:t>、合同金额：</w:t>
      </w:r>
    </w:p>
    <w:p>
      <w:pPr>
        <w:widowControl/>
        <w:spacing w:line="440" w:lineRule="exact"/>
        <w:ind w:left="-280" w:leftChars="-100" w:right="560" w:rightChars="200"/>
        <w:jc w:val="left"/>
        <w:rPr>
          <w:rFonts w:ascii="宋体"/>
          <w:b/>
          <w:bCs/>
          <w:color w:val="000000"/>
          <w:kern w:val="0"/>
          <w:szCs w:val="28"/>
        </w:rPr>
      </w:pPr>
      <w:r>
        <w:rPr>
          <w:rFonts w:ascii="宋体"/>
          <w:b/>
          <w:bCs/>
          <w:color w:val="000000"/>
          <w:kern w:val="0"/>
          <w:szCs w:val="28"/>
        </w:rPr>
        <w:t> </w:t>
      </w:r>
      <w:r>
        <w:rPr>
          <w:rFonts w:ascii="宋体" w:hAnsi="宋体" w:cs="宋体"/>
          <w:b/>
          <w:bCs/>
          <w:color w:val="000000"/>
          <w:kern w:val="0"/>
          <w:szCs w:val="28"/>
        </w:rPr>
        <w:t xml:space="preserve"> 5</w:t>
      </w:r>
      <w:r>
        <w:rPr>
          <w:rFonts w:hint="eastAsia" w:ascii="宋体" w:hAnsi="宋体" w:cs="宋体"/>
          <w:b/>
          <w:bCs/>
          <w:color w:val="000000"/>
          <w:kern w:val="0"/>
          <w:szCs w:val="28"/>
        </w:rPr>
        <w:t>、付款方式：</w:t>
      </w:r>
    </w:p>
    <w:p>
      <w:pPr>
        <w:widowControl/>
        <w:spacing w:line="440" w:lineRule="exact"/>
        <w:ind w:left="-280" w:leftChars="-100" w:right="560" w:rightChars="200"/>
        <w:jc w:val="left"/>
        <w:rPr>
          <w:rFonts w:ascii="宋体"/>
          <w:b/>
          <w:bCs/>
          <w:color w:val="000000"/>
          <w:kern w:val="0"/>
          <w:szCs w:val="28"/>
        </w:rPr>
      </w:pPr>
      <w:r>
        <w:rPr>
          <w:rFonts w:ascii="宋体"/>
          <w:b/>
          <w:bCs/>
          <w:color w:val="000000"/>
          <w:kern w:val="0"/>
          <w:szCs w:val="28"/>
        </w:rPr>
        <w:t> </w:t>
      </w:r>
      <w:r>
        <w:rPr>
          <w:rFonts w:ascii="宋体" w:hAnsi="宋体" w:cs="宋体"/>
          <w:b/>
          <w:bCs/>
          <w:color w:val="000000"/>
          <w:kern w:val="0"/>
          <w:szCs w:val="28"/>
        </w:rPr>
        <w:t xml:space="preserve"> 6</w:t>
      </w:r>
      <w:r>
        <w:rPr>
          <w:rFonts w:hint="eastAsia" w:ascii="宋体" w:hAnsi="宋体" w:cs="宋体"/>
          <w:b/>
          <w:bCs/>
          <w:color w:val="000000"/>
          <w:kern w:val="0"/>
          <w:szCs w:val="28"/>
        </w:rPr>
        <w:t>、履行时间、交货地点：</w:t>
      </w:r>
    </w:p>
    <w:p>
      <w:pPr>
        <w:widowControl/>
        <w:spacing w:line="440" w:lineRule="exact"/>
        <w:ind w:left="-280" w:leftChars="-100" w:right="560" w:rightChars="200"/>
        <w:jc w:val="left"/>
        <w:rPr>
          <w:rFonts w:ascii="宋体"/>
          <w:b/>
          <w:bCs/>
          <w:color w:val="000000"/>
          <w:kern w:val="0"/>
          <w:szCs w:val="28"/>
        </w:rPr>
      </w:pPr>
      <w:r>
        <w:rPr>
          <w:rFonts w:ascii="宋体"/>
          <w:b/>
          <w:bCs/>
          <w:color w:val="000000"/>
          <w:kern w:val="0"/>
          <w:szCs w:val="28"/>
        </w:rPr>
        <w:t> </w:t>
      </w:r>
      <w:r>
        <w:rPr>
          <w:rFonts w:ascii="宋体" w:hAnsi="宋体" w:cs="宋体"/>
          <w:b/>
          <w:bCs/>
          <w:color w:val="000000"/>
          <w:kern w:val="0"/>
          <w:szCs w:val="28"/>
        </w:rPr>
        <w:t xml:space="preserve">  7</w:t>
      </w:r>
      <w:r>
        <w:rPr>
          <w:rFonts w:hint="eastAsia" w:ascii="宋体" w:hAnsi="宋体" w:cs="宋体"/>
          <w:b/>
          <w:bCs/>
          <w:color w:val="000000"/>
          <w:kern w:val="0"/>
          <w:szCs w:val="28"/>
        </w:rPr>
        <w:t>、违约责任：</w:t>
      </w:r>
    </w:p>
    <w:p>
      <w:pPr>
        <w:widowControl/>
        <w:spacing w:line="440" w:lineRule="exact"/>
        <w:ind w:left="-280" w:leftChars="-100" w:right="560" w:rightChars="200" w:firstLine="562" w:firstLineChars="200"/>
        <w:jc w:val="left"/>
        <w:rPr>
          <w:rFonts w:ascii="宋体"/>
          <w:b/>
          <w:bCs/>
          <w:color w:val="000000"/>
          <w:kern w:val="0"/>
          <w:szCs w:val="28"/>
        </w:rPr>
      </w:pPr>
      <w:r>
        <w:rPr>
          <w:rFonts w:ascii="宋体" w:hAnsi="宋体" w:cs="宋体"/>
          <w:b/>
          <w:bCs/>
          <w:color w:val="000000"/>
          <w:kern w:val="0"/>
          <w:szCs w:val="28"/>
        </w:rPr>
        <w:t>8</w:t>
      </w:r>
      <w:r>
        <w:rPr>
          <w:rFonts w:hint="eastAsia" w:ascii="宋体" w:hAnsi="宋体" w:cs="宋体"/>
          <w:b/>
          <w:bCs/>
          <w:color w:val="000000"/>
          <w:kern w:val="0"/>
          <w:szCs w:val="28"/>
        </w:rPr>
        <w:t>、其他约定：</w:t>
      </w:r>
    </w:p>
    <w:p>
      <w:pPr>
        <w:widowControl/>
        <w:spacing w:line="440" w:lineRule="exact"/>
        <w:ind w:left="-280" w:leftChars="-100" w:right="560" w:rightChars="200" w:firstLine="562" w:firstLineChars="200"/>
        <w:jc w:val="left"/>
        <w:rPr>
          <w:rFonts w:ascii="宋体"/>
          <w:b/>
          <w:bCs/>
          <w:color w:val="000000"/>
          <w:kern w:val="0"/>
          <w:szCs w:val="28"/>
        </w:rPr>
      </w:pPr>
      <w:r>
        <w:rPr>
          <w:rFonts w:ascii="宋体" w:hAnsi="宋体" w:cs="宋体"/>
          <w:b/>
          <w:bCs/>
          <w:color w:val="000000"/>
          <w:kern w:val="0"/>
          <w:szCs w:val="28"/>
        </w:rPr>
        <w:t>9</w:t>
      </w:r>
      <w:r>
        <w:rPr>
          <w:rFonts w:hint="eastAsia" w:ascii="宋体" w:hAnsi="宋体" w:cs="宋体"/>
          <w:b/>
          <w:bCs/>
          <w:color w:val="000000"/>
          <w:kern w:val="0"/>
          <w:szCs w:val="28"/>
        </w:rPr>
        <w:t>、合同生效：</w:t>
      </w:r>
    </w:p>
    <w:p>
      <w:pPr>
        <w:widowControl/>
        <w:spacing w:line="440" w:lineRule="exact"/>
        <w:ind w:left="-280" w:leftChars="-100" w:right="560" w:rightChars="200" w:firstLine="420" w:firstLineChars="150"/>
        <w:jc w:val="left"/>
        <w:rPr>
          <w:rFonts w:ascii="宋体"/>
          <w:color w:val="000000"/>
          <w:kern w:val="0"/>
          <w:szCs w:val="28"/>
        </w:rPr>
      </w:pPr>
      <w:r>
        <w:rPr>
          <w:rFonts w:hint="eastAsia" w:ascii="宋体" w:hAnsi="宋体" w:cs="宋体"/>
          <w:color w:val="000000"/>
          <w:kern w:val="0"/>
          <w:szCs w:val="28"/>
        </w:rPr>
        <w:t>本合同经甲、乙双方签字盖章后生效。</w:t>
      </w:r>
    </w:p>
    <w:p>
      <w:pPr>
        <w:widowControl/>
        <w:spacing w:line="440" w:lineRule="exact"/>
        <w:ind w:left="-280" w:leftChars="-100" w:right="560" w:rightChars="200" w:firstLine="420" w:firstLineChars="150"/>
        <w:jc w:val="left"/>
        <w:rPr>
          <w:rFonts w:ascii="宋体"/>
          <w:color w:val="000000"/>
          <w:kern w:val="0"/>
          <w:szCs w:val="28"/>
        </w:rPr>
      </w:pPr>
      <w:r>
        <w:rPr>
          <w:rFonts w:hint="eastAsia" w:ascii="宋体" w:hAnsi="宋体" w:cs="宋体"/>
          <w:color w:val="000000"/>
          <w:kern w:val="0"/>
          <w:szCs w:val="28"/>
        </w:rPr>
        <w:t>甲方</w:t>
      </w:r>
      <w:r>
        <w:rPr>
          <w:rFonts w:ascii="宋体" w:hAnsi="宋体" w:cs="宋体"/>
          <w:color w:val="000000"/>
          <w:kern w:val="0"/>
          <w:szCs w:val="28"/>
        </w:rPr>
        <w:t>(</w:t>
      </w:r>
      <w:r>
        <w:rPr>
          <w:rFonts w:hint="eastAsia" w:ascii="宋体" w:hAnsi="宋体" w:cs="宋体"/>
          <w:color w:val="000000"/>
          <w:kern w:val="0"/>
          <w:szCs w:val="28"/>
        </w:rPr>
        <w:t>公章</w:t>
      </w:r>
      <w:r>
        <w:rPr>
          <w:rFonts w:ascii="宋体" w:hAnsi="宋体" w:cs="宋体"/>
          <w:color w:val="000000"/>
          <w:kern w:val="0"/>
          <w:szCs w:val="28"/>
        </w:rPr>
        <w:t>)</w:t>
      </w:r>
      <w:r>
        <w:rPr>
          <w:rFonts w:hint="eastAsia" w:ascii="宋体" w:hAnsi="宋体" w:cs="宋体"/>
          <w:color w:val="000000"/>
          <w:kern w:val="0"/>
          <w:szCs w:val="28"/>
        </w:rPr>
        <w:t>：</w:t>
      </w:r>
      <w:r>
        <w:rPr>
          <w:rFonts w:ascii="宋体" w:hAnsi="宋体" w:cs="宋体"/>
          <w:color w:val="000000"/>
          <w:kern w:val="0"/>
          <w:szCs w:val="28"/>
        </w:rPr>
        <w:t xml:space="preserve"> </w:t>
      </w:r>
      <w:r>
        <w:rPr>
          <w:rFonts w:hint="eastAsia" w:ascii="宋体" w:hAnsi="宋体" w:cs="宋体"/>
          <w:color w:val="000000"/>
          <w:kern w:val="0"/>
          <w:szCs w:val="28"/>
        </w:rPr>
        <w:t>　　　　　　　　　</w:t>
      </w:r>
      <w:r>
        <w:rPr>
          <w:rFonts w:ascii="宋体" w:hAnsi="宋体" w:cs="宋体"/>
          <w:color w:val="000000"/>
          <w:kern w:val="0"/>
          <w:szCs w:val="28"/>
        </w:rPr>
        <w:t xml:space="preserve"> </w:t>
      </w:r>
      <w:r>
        <w:rPr>
          <w:rFonts w:hint="eastAsia" w:ascii="宋体" w:hAnsi="宋体" w:cs="宋体"/>
          <w:color w:val="000000"/>
          <w:kern w:val="0"/>
          <w:szCs w:val="28"/>
        </w:rPr>
        <w:t>乙方</w:t>
      </w:r>
      <w:r>
        <w:rPr>
          <w:rFonts w:ascii="宋体" w:hAnsi="宋体" w:cs="宋体"/>
          <w:color w:val="000000"/>
          <w:kern w:val="0"/>
          <w:szCs w:val="28"/>
        </w:rPr>
        <w:t>(</w:t>
      </w:r>
      <w:r>
        <w:rPr>
          <w:rFonts w:hint="eastAsia" w:ascii="宋体" w:hAnsi="宋体" w:cs="宋体"/>
          <w:color w:val="000000"/>
          <w:kern w:val="0"/>
          <w:szCs w:val="28"/>
        </w:rPr>
        <w:t>公章</w:t>
      </w:r>
      <w:r>
        <w:rPr>
          <w:rFonts w:ascii="宋体" w:hAnsi="宋体" w:cs="宋体"/>
          <w:color w:val="000000"/>
          <w:kern w:val="0"/>
          <w:szCs w:val="28"/>
        </w:rPr>
        <w:t>)</w:t>
      </w:r>
      <w:r>
        <w:rPr>
          <w:rFonts w:hint="eastAsia" w:ascii="宋体" w:hAnsi="宋体" w:cs="宋体"/>
          <w:color w:val="000000"/>
          <w:kern w:val="0"/>
          <w:szCs w:val="28"/>
        </w:rPr>
        <w:t>：</w:t>
      </w:r>
    </w:p>
    <w:p>
      <w:pPr>
        <w:widowControl/>
        <w:spacing w:line="440" w:lineRule="exact"/>
        <w:ind w:left="-280" w:leftChars="-100" w:right="560" w:rightChars="200" w:firstLine="420" w:firstLineChars="150"/>
        <w:jc w:val="left"/>
        <w:rPr>
          <w:rFonts w:ascii="宋体"/>
          <w:color w:val="000000"/>
          <w:kern w:val="0"/>
          <w:szCs w:val="28"/>
        </w:rPr>
      </w:pPr>
      <w:r>
        <w:rPr>
          <w:rFonts w:hint="eastAsia" w:ascii="宋体" w:hAnsi="宋体" w:cs="宋体"/>
          <w:color w:val="000000"/>
          <w:kern w:val="0"/>
          <w:szCs w:val="28"/>
        </w:rPr>
        <w:t>甲方代表：</w:t>
      </w:r>
      <w:r>
        <w:rPr>
          <w:rFonts w:ascii="宋体"/>
          <w:color w:val="000000"/>
          <w:kern w:val="0"/>
          <w:szCs w:val="28"/>
        </w:rPr>
        <w:t> </w:t>
      </w:r>
      <w:r>
        <w:rPr>
          <w:rFonts w:ascii="宋体" w:hAnsi="宋体" w:cs="宋体"/>
          <w:color w:val="000000"/>
          <w:kern w:val="0"/>
          <w:szCs w:val="28"/>
        </w:rPr>
        <w:t xml:space="preserve"> </w:t>
      </w:r>
      <w:r>
        <w:rPr>
          <w:rFonts w:hint="eastAsia" w:ascii="宋体" w:hAnsi="宋体" w:cs="宋体"/>
          <w:color w:val="000000"/>
          <w:kern w:val="0"/>
          <w:szCs w:val="28"/>
        </w:rPr>
        <w:t>　　　　　　　　　　乙方代表：</w:t>
      </w:r>
    </w:p>
    <w:p>
      <w:pPr>
        <w:widowControl/>
        <w:spacing w:line="440" w:lineRule="exact"/>
        <w:ind w:left="-280" w:leftChars="-100" w:right="560" w:rightChars="200"/>
        <w:jc w:val="left"/>
        <w:rPr>
          <w:rFonts w:ascii="宋体"/>
          <w:color w:val="000000"/>
          <w:kern w:val="0"/>
          <w:szCs w:val="28"/>
        </w:rPr>
      </w:pPr>
      <w:r>
        <w:rPr>
          <w:rFonts w:ascii="宋体" w:hAnsi="宋体" w:cs="宋体"/>
          <w:color w:val="000000"/>
          <w:kern w:val="0"/>
          <w:szCs w:val="28"/>
        </w:rPr>
        <w:t xml:space="preserve">   </w:t>
      </w:r>
      <w:r>
        <w:rPr>
          <w:rFonts w:hint="eastAsia" w:ascii="宋体" w:hAnsi="宋体" w:cs="宋体"/>
          <w:color w:val="000000"/>
          <w:kern w:val="0"/>
          <w:szCs w:val="28"/>
        </w:rPr>
        <w:t>开户行</w:t>
      </w:r>
      <w:r>
        <w:rPr>
          <w:rFonts w:ascii="宋体" w:hAnsi="宋体" w:cs="宋体"/>
          <w:color w:val="000000"/>
          <w:kern w:val="0"/>
          <w:szCs w:val="28"/>
        </w:rPr>
        <w:t xml:space="preserve">;                           </w:t>
      </w:r>
      <w:r>
        <w:rPr>
          <w:rFonts w:hint="eastAsia" w:ascii="宋体" w:hAnsi="宋体" w:cs="宋体"/>
          <w:color w:val="000000"/>
          <w:kern w:val="0"/>
          <w:szCs w:val="28"/>
        </w:rPr>
        <w:t>开户行</w:t>
      </w:r>
      <w:r>
        <w:rPr>
          <w:rFonts w:ascii="宋体" w:hAnsi="宋体" w:cs="宋体"/>
          <w:color w:val="000000"/>
          <w:kern w:val="0"/>
          <w:szCs w:val="28"/>
        </w:rPr>
        <w:t>;</w:t>
      </w:r>
    </w:p>
    <w:p>
      <w:pPr>
        <w:widowControl/>
        <w:spacing w:line="440" w:lineRule="exact"/>
        <w:ind w:left="-280" w:leftChars="-100" w:right="560" w:rightChars="200"/>
        <w:jc w:val="left"/>
        <w:rPr>
          <w:rFonts w:ascii="宋体"/>
          <w:color w:val="000000"/>
          <w:kern w:val="0"/>
          <w:szCs w:val="28"/>
        </w:rPr>
      </w:pPr>
      <w:r>
        <w:rPr>
          <w:rFonts w:hint="eastAsia" w:ascii="宋体" w:hAnsi="宋体" w:cs="宋体"/>
          <w:color w:val="000000"/>
          <w:kern w:val="0"/>
          <w:szCs w:val="28"/>
        </w:rPr>
        <w:t>帐号：</w:t>
      </w:r>
      <w:r>
        <w:rPr>
          <w:rFonts w:ascii="宋体"/>
          <w:color w:val="000000"/>
          <w:kern w:val="0"/>
          <w:szCs w:val="28"/>
        </w:rPr>
        <w:t>              </w:t>
      </w:r>
      <w:r>
        <w:rPr>
          <w:rFonts w:hint="eastAsia" w:ascii="宋体" w:hAnsi="宋体" w:cs="宋体"/>
          <w:color w:val="000000"/>
          <w:kern w:val="0"/>
          <w:szCs w:val="28"/>
        </w:rPr>
        <w:t>帐号：</w:t>
      </w:r>
    </w:p>
    <w:p>
      <w:pPr>
        <w:widowControl/>
        <w:spacing w:line="440" w:lineRule="exact"/>
        <w:ind w:left="-280" w:leftChars="-100" w:right="560" w:rightChars="200" w:firstLine="420" w:firstLineChars="150"/>
        <w:jc w:val="left"/>
        <w:rPr>
          <w:rFonts w:ascii="宋体" w:hAnsi="宋体" w:cs="宋体"/>
          <w:color w:val="000000"/>
          <w:kern w:val="0"/>
          <w:szCs w:val="28"/>
        </w:rPr>
      </w:pPr>
      <w:r>
        <w:rPr>
          <w:rFonts w:hint="eastAsia" w:ascii="宋体" w:hAnsi="宋体" w:cs="宋体"/>
          <w:color w:val="000000"/>
          <w:kern w:val="0"/>
          <w:szCs w:val="28"/>
        </w:rPr>
        <w:t>日期：</w:t>
      </w:r>
      <w:r>
        <w:rPr>
          <w:rFonts w:ascii="宋体"/>
          <w:color w:val="000000"/>
          <w:kern w:val="0"/>
          <w:szCs w:val="28"/>
        </w:rPr>
        <w:t>   </w:t>
      </w:r>
      <w:r>
        <w:rPr>
          <w:rFonts w:ascii="宋体" w:hAnsi="宋体" w:cs="宋体"/>
          <w:color w:val="000000"/>
          <w:kern w:val="0"/>
          <w:szCs w:val="28"/>
        </w:rPr>
        <w:t xml:space="preserve"> </w:t>
      </w:r>
      <w:r>
        <w:rPr>
          <w:rFonts w:hint="eastAsia" w:ascii="宋体" w:hAnsi="宋体" w:cs="宋体"/>
          <w:color w:val="000000"/>
          <w:kern w:val="0"/>
          <w:szCs w:val="28"/>
        </w:rPr>
        <w:t>　　　　　　　　　　日期：</w:t>
      </w:r>
      <w:bookmarkStart w:id="71" w:name="_Toc460770432"/>
    </w:p>
    <w:p>
      <w:pPr>
        <w:pStyle w:val="40"/>
        <w:rPr>
          <w:rFonts w:hAnsi="宋体" w:cs="宋体"/>
          <w:color w:val="000000"/>
          <w:sz w:val="28"/>
          <w:szCs w:val="28"/>
        </w:rPr>
      </w:pPr>
    </w:p>
    <w:p>
      <w:pPr>
        <w:sectPr>
          <w:pgSz w:w="11907" w:h="16840"/>
          <w:pgMar w:top="1417" w:right="992" w:bottom="867" w:left="992" w:header="720" w:footer="720" w:gutter="0"/>
          <w:cols w:space="0" w:num="1"/>
          <w:docGrid w:linePitch="285" w:charSpace="0"/>
        </w:sectPr>
      </w:pPr>
    </w:p>
    <w:p>
      <w:pPr>
        <w:pStyle w:val="4"/>
        <w:numPr>
          <w:ilvl w:val="0"/>
          <w:numId w:val="11"/>
        </w:numPr>
        <w:bidi w:val="0"/>
        <w:rPr>
          <w:rFonts w:hint="eastAsia"/>
        </w:rPr>
      </w:pPr>
      <w:bookmarkStart w:id="72" w:name="_Toc5176"/>
      <w:bookmarkStart w:id="73" w:name="_Toc13564"/>
      <w:r>
        <w:rPr>
          <w:rFonts w:hint="eastAsia"/>
          <w:lang w:val="en-US" w:eastAsia="zh-CN"/>
        </w:rPr>
        <w:t xml:space="preserve"> </w:t>
      </w:r>
      <w:bookmarkStart w:id="74" w:name="_Toc8890"/>
      <w:r>
        <w:rPr>
          <w:rFonts w:hint="eastAsia"/>
        </w:rPr>
        <w:t>采购项目内容及需求</w:t>
      </w:r>
      <w:bookmarkEnd w:id="72"/>
      <w:bookmarkEnd w:id="73"/>
      <w:bookmarkEnd w:id="74"/>
    </w:p>
    <w:p>
      <w:pPr>
        <w:pStyle w:val="5"/>
        <w:bidi w:val="0"/>
        <w:rPr>
          <w:rFonts w:hint="default" w:eastAsia="宋体"/>
          <w:lang w:val="en-US" w:eastAsia="zh-CN"/>
        </w:rPr>
      </w:pPr>
      <w:bookmarkStart w:id="75" w:name="_Toc16630"/>
      <w:r>
        <w:rPr>
          <w:rFonts w:hint="eastAsia"/>
          <w:lang w:val="en-US" w:eastAsia="zh-CN"/>
        </w:rPr>
        <w:t>一、采购需求</w:t>
      </w:r>
      <w:bookmarkEnd w:id="75"/>
    </w:p>
    <w:p>
      <w:pPr>
        <w:numPr>
          <w:ilvl w:val="0"/>
          <w:numId w:val="0"/>
        </w:numPr>
        <w:bidi w:val="0"/>
        <w:rPr>
          <w:rFonts w:hint="eastAsia"/>
          <w:b/>
          <w:bCs/>
          <w:sz w:val="30"/>
          <w:szCs w:val="30"/>
        </w:rPr>
      </w:pPr>
      <w:r>
        <w:rPr>
          <w:rFonts w:hint="eastAsia"/>
          <w:b/>
          <w:bCs/>
          <w:sz w:val="30"/>
          <w:szCs w:val="30"/>
          <w:lang w:val="en-US" w:eastAsia="zh-CN"/>
        </w:rPr>
        <w:t>一、</w:t>
      </w:r>
      <w:r>
        <w:rPr>
          <w:rFonts w:hint="eastAsia"/>
          <w:b/>
          <w:bCs/>
          <w:sz w:val="30"/>
          <w:szCs w:val="30"/>
        </w:rPr>
        <w:t>项目概况</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1、项目名称：南丰县智能安防小区建设工程设计项目</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本项目建设以提升住宅小区防范和抵御社会治安风险能力、减少可防性社会治安案（事）件发生为目标，以前端建设为基础、数据汇集为关键，综合运用移动互联网、物联网、人工智能、云计算、大数据等新技术，分类分级、科学有序推进住宅小区安全技术防范系统建设，提高安全技术防范系统智能化水平，有力支撑智能安全技术防范社区建设，不断增强人民群众的居住安全感。</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lang w:eastAsia="zh-CN"/>
        </w:rPr>
      </w:pPr>
      <w:r>
        <w:rPr>
          <w:rFonts w:hint="eastAsia" w:ascii="宋体" w:hAnsi="宋体" w:eastAsia="宋体" w:cs="宋体"/>
          <w:lang w:val="en-US" w:eastAsia="zh-CN"/>
        </w:rPr>
        <w:t>3、南丰县智能安防小区具体建设56个小区，其总体内容组成部分包括并不少于：前端感知设施建设、智能安防小区管理平台、公共安全视频图像信息共享平台（视频专网扩建）、互联网视频图像信息联网平台（互联网）、视频图像信息库（视频专网+公安信息网）、智能安防小区研判管理平台、安全系统的建设。</w:t>
      </w:r>
    </w:p>
    <w:p>
      <w:pPr>
        <w:pStyle w:val="2"/>
        <w:widowControl w:val="0"/>
        <w:numPr>
          <w:ilvl w:val="0"/>
          <w:numId w:val="0"/>
        </w:numPr>
        <w:spacing w:before="20" w:after="20" w:line="288" w:lineRule="auto"/>
        <w:jc w:val="both"/>
        <w:rPr>
          <w:rFonts w:hint="eastAsia"/>
          <w:lang w:eastAsia="zh-CN"/>
        </w:rPr>
      </w:pPr>
    </w:p>
    <w:p>
      <w:pPr>
        <w:pStyle w:val="2"/>
        <w:widowControl w:val="0"/>
        <w:numPr>
          <w:ilvl w:val="0"/>
          <w:numId w:val="0"/>
        </w:numPr>
        <w:spacing w:before="20" w:after="20" w:line="288" w:lineRule="auto"/>
        <w:jc w:val="both"/>
        <w:rPr>
          <w:rFonts w:hint="eastAsia"/>
          <w:lang w:eastAsia="zh-CN"/>
        </w:rPr>
      </w:pPr>
    </w:p>
    <w:p>
      <w:pPr>
        <w:bidi w:val="0"/>
        <w:rPr>
          <w:rFonts w:hint="eastAsia"/>
          <w:lang w:val="en-US" w:eastAsia="zh-CN"/>
        </w:rPr>
      </w:pPr>
      <w:r>
        <w:rPr>
          <w:rFonts w:hint="eastAsia"/>
          <w:b/>
          <w:bCs/>
          <w:sz w:val="30"/>
          <w:szCs w:val="30"/>
          <w:lang w:val="en-US" w:eastAsia="zh-CN"/>
        </w:rPr>
        <w:t>二、技术服务需求</w:t>
      </w:r>
    </w:p>
    <w:p>
      <w:pPr>
        <w:bidi w:val="0"/>
        <w:rPr>
          <w:rFonts w:hint="default"/>
          <w:lang w:val="en-US" w:eastAsia="zh-CN"/>
        </w:rPr>
      </w:pPr>
      <w:r>
        <w:rPr>
          <w:rFonts w:hint="default"/>
          <w:b/>
          <w:bCs/>
          <w:lang w:val="en-US" w:eastAsia="zh-CN"/>
        </w:rPr>
        <w:t>（一）设计方案要求</w:t>
      </w:r>
      <w:r>
        <w:rPr>
          <w:rFonts w:hint="default"/>
          <w:lang w:val="en-US" w:eastAsia="zh-CN"/>
        </w:rPr>
        <w:t xml:space="preserve"> </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1、设计方案需对本项目整体功能的目标定位要求准确把握，须有清晰的分项系统功能目标及工程阶段目标；</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2、设计方案中所采用的技术标准、路线及技术选型须符合国家相关标准要求及项目的实际需求；</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3、方案中的主要包括并不限于以下内容：</w:t>
      </w:r>
    </w:p>
    <w:p>
      <w:pPr>
        <w:bidi w:val="0"/>
        <w:ind w:firstLine="840" w:firstLineChars="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1）明确实现项目的设计理念、功能要求和整体规范；</w:t>
      </w:r>
    </w:p>
    <w:p>
      <w:pPr>
        <w:bidi w:val="0"/>
        <w:ind w:firstLine="840" w:firstLineChars="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2）满足信息化建设项目相关系统的设备选型方案及所需采购设备的配置清单（如：前端设备、服务器设备、存储设备、网络设备、安全设备及相关软件等的配置清单）和所配设备的功能性技术参数要求；</w:t>
      </w:r>
    </w:p>
    <w:p>
      <w:pPr>
        <w:bidi w:val="0"/>
        <w:ind w:firstLine="840" w:firstLineChars="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3）明确信息化建设项目的各种软件的配置要求。</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4、设计理念应体现科学性、创新性原则，拟采用的设备应具备开放性、兼容性原则，并且在国产设备能满足的前提下全部采用国产设备。</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5、设计中的各系统应采用低功耗的设备，满足国家对节能环保的要求。</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6、设计方案需满足并配合采购人完成项目的全面建设。</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（二）查勘设计要求</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1、在采购人同意的基础上配合进行查勘设计，以“小区设置三级防控圈，分层防控，有效提升小区的安防管控水平”的建设思路配合进行查勘设计。</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按要求的工作进度，向采购人交付资料及文件；设计过程中，采购人对设计内容提出的合理修改意见，应予以采纳、执行；按规定参加有关设计审查或评审，并根据审查或评审结论的内容做必要调整补充，直至获得采购人同意及相关单位、专家的批准通过；负责向采购人及集成商进行设计交底、处理有关设计变更、施工问题处理并参加竣工验收；如有需要，应积极配合采购人提供的查勘设计相关文件进行审核；成交人及设计人员应保护采购人的知识产权，未经批准或授权，不得向第三人泄露或转让采购人招标项目的设计图纸、设计内容等技术经济资料以及向采购人提交的全部设计文件。</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3、在设计过程中，应积极参加采购人组织的工程例会或专项会议；如遇现场情况与设计内容有矛盾时，应按采购人要求对施工图等相关文件进行完善或修改；成交人应完成相关设计变更，并不收取额外设计费。</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（三）设计范围要求</w:t>
      </w:r>
      <w:r>
        <w:rPr>
          <w:rFonts w:hint="eastAsia" w:asciiTheme="minorEastAsia" w:hAnsiTheme="minorEastAsia" w:eastAsiaTheme="minorEastAsia" w:cstheme="minorEastAsia"/>
          <w:lang w:val="en-US" w:eastAsia="zh-CN"/>
        </w:rPr>
        <w:t xml:space="preserve"> </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1、本次设计任务按初步设计阶段执行，包括说明、图纸、投资概算表等部分。初步设计文件的质量、内容、深度要符合国家和省、市的有关规定和要求，并由成交人加盖图章。</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2、图纸：包括目录和图纸两部分，前端点位查勘设计图纸。</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工程概算：工程概算应以国家、省市相关的政府或行业定额为依据，非标准通用设备价格以市场询价为依据，其他主要材料以政府指导价为依据。概算应针对南丰县智能安防小区建设初步勘察设计相关服务项目分别编制概算总表及概算分项表。每个分项系统概算分项表中应包含设备名称、设备参数、设备数量、设备单价，价格合计等。概算总表应包含工程费、其他费、预备费等。</w:t>
      </w:r>
    </w:p>
    <w:p>
      <w:pPr>
        <w:bidi w:val="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（四）设计成果要求</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1、纸质图纸：成交人须提供加盖有效印鉴的初步设计文件且通过初设评审修改后的纸质文件（6 套）。</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2、电子文件：成交人须提供与上述设计范围内容相同的可复制的电子文件2套（光盘）。</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3、成交人在已提供满足上述要求的设计成果的基础之上，另外提供其它有助于诠释设计意图的设计成果。</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4、设计文件应采用简体中文；若同时使用中文、外文时，解释以中文为准。</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5、成交人对所提交的投标设计成果的版权负责，并应保留提交的设计成果之副本。</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6、成交人中标后，应按照设计范围的要求，提供本项目的说明、图纸、投资概算等文件。</w:t>
      </w:r>
    </w:p>
    <w:p>
      <w:pPr>
        <w:bidi w:val="0"/>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7、未经采购人同意，成交人不得将采购人资料、文件以及设计成果中的内容擅自修改、复制或向第三方转让或用于本项目以外的项目。如发生以上情况，泄露方应承担由此引起的一切后果并承担赔偿责任。</w:t>
      </w:r>
    </w:p>
    <w:p>
      <w:pPr>
        <w:bidi w:val="0"/>
        <w:ind w:firstLine="560" w:firstLineChars="200"/>
        <w:rPr>
          <w:rFonts w:hint="eastAsia" w:asciiTheme="minorEastAsia" w:hAnsiTheme="minorEastAsia" w:eastAsiaTheme="minorEastAsia" w:cstheme="minorEastAsia"/>
          <w:lang w:val="en-US" w:eastAsia="zh-CN"/>
        </w:rPr>
      </w:pPr>
    </w:p>
    <w:p>
      <w:pPr>
        <w:bidi w:val="0"/>
        <w:rPr>
          <w:rFonts w:hint="eastAsia"/>
          <w:lang w:val="en-US" w:eastAsia="zh-CN"/>
        </w:rPr>
      </w:pPr>
      <w:r>
        <w:rPr>
          <w:rFonts w:hint="eastAsia"/>
          <w:b/>
          <w:bCs/>
          <w:sz w:val="30"/>
          <w:szCs w:val="30"/>
          <w:lang w:val="en-US" w:eastAsia="zh-CN"/>
        </w:rPr>
        <w:t>三、项目拟派技术人员要求</w:t>
      </w:r>
    </w:p>
    <w:p>
      <w:pPr>
        <w:bidi w:val="0"/>
        <w:ind w:firstLine="560" w:firstLineChars="200"/>
        <w:rPr>
          <w:rFonts w:hint="default"/>
          <w:lang w:val="en-US" w:eastAsia="zh-CN"/>
        </w:rPr>
      </w:pPr>
      <w:r>
        <w:rPr>
          <w:rFonts w:hint="default"/>
          <w:lang w:val="en-US" w:eastAsia="zh-CN"/>
        </w:rPr>
        <w:t>响应人为本项目配备专业的服务技术团队（含项目负责人）不得少于6人参与本项目的勘察设计工作，在整个勘察设计阶段未经采购人同意不得随意更换团队成员，设计团队成员必须为投标人正式员工。</w:t>
      </w:r>
    </w:p>
    <w:p>
      <w:pPr>
        <w:bidi w:val="0"/>
        <w:rPr>
          <w:rFonts w:hint="default"/>
          <w:lang w:val="en-US" w:eastAsia="zh-CN"/>
        </w:rPr>
      </w:pPr>
    </w:p>
    <w:p>
      <w:pPr>
        <w:bidi w:val="0"/>
        <w:rPr>
          <w:rFonts w:hint="default"/>
          <w:lang w:val="en-US" w:eastAsia="zh-CN"/>
        </w:rPr>
      </w:pPr>
    </w:p>
    <w:p>
      <w:pPr>
        <w:bidi w:val="0"/>
        <w:rPr>
          <w:rFonts w:hint="default"/>
          <w:b/>
          <w:bCs/>
          <w:lang w:val="en-US" w:eastAsia="zh-CN"/>
        </w:rPr>
        <w:sectPr>
          <w:pgSz w:w="11907" w:h="16840"/>
          <w:pgMar w:top="1417" w:right="992" w:bottom="867" w:left="992" w:header="720" w:footer="720" w:gutter="0"/>
          <w:cols w:space="0" w:num="1"/>
          <w:docGrid w:linePitch="285" w:charSpace="0"/>
        </w:sectPr>
      </w:pPr>
      <w:r>
        <w:rPr>
          <w:rFonts w:hint="default"/>
          <w:b/>
          <w:bCs/>
          <w:lang w:val="en-US" w:eastAsia="zh-CN"/>
        </w:rPr>
        <w:t>注：以上采购需求必须全部响应或优于，不得负偏离，否则视为无效响应。</w:t>
      </w:r>
    </w:p>
    <w:p>
      <w:pPr>
        <w:pStyle w:val="5"/>
        <w:numPr>
          <w:ilvl w:val="0"/>
          <w:numId w:val="12"/>
        </w:numPr>
        <w:bidi w:val="0"/>
        <w:rPr>
          <w:rFonts w:hint="eastAsia"/>
          <w:lang w:val="en-US" w:eastAsia="zh-CN"/>
        </w:rPr>
      </w:pPr>
      <w:bookmarkStart w:id="76" w:name="_Toc1324"/>
      <w:r>
        <w:rPr>
          <w:rFonts w:hint="eastAsia"/>
          <w:lang w:val="en-US" w:eastAsia="zh-CN"/>
        </w:rPr>
        <w:t>商务要求</w:t>
      </w:r>
      <w:bookmarkEnd w:id="76"/>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9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需求名称</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服务地点</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采购人指定地点（</w:t>
            </w:r>
            <w:r>
              <w:rPr>
                <w:rFonts w:hint="eastAsia" w:ascii="宋体" w:hAnsi="宋体" w:eastAsia="宋体" w:cs="宋体"/>
                <w:color w:val="auto"/>
                <w:sz w:val="24"/>
                <w:szCs w:val="24"/>
                <w:highlight w:val="none"/>
                <w:lang w:val="en-US" w:eastAsia="zh-CN"/>
              </w:rPr>
              <w:t>南丰</w:t>
            </w:r>
            <w:r>
              <w:rPr>
                <w:rFonts w:hint="eastAsia" w:ascii="宋体" w:hAnsi="宋体" w:eastAsia="宋体" w:cs="宋体"/>
                <w:color w:val="auto"/>
                <w:sz w:val="24"/>
                <w:highlight w:val="none"/>
              </w:rPr>
              <w:t>县</w:t>
            </w: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个</w:t>
            </w:r>
            <w:r>
              <w:rPr>
                <w:rFonts w:hint="eastAsia" w:ascii="宋体" w:hAnsi="宋体" w:eastAsia="宋体" w:cs="宋体"/>
                <w:color w:val="auto"/>
                <w:sz w:val="24"/>
                <w:highlight w:val="none"/>
                <w:lang w:val="en-US" w:eastAsia="zh-CN"/>
              </w:rPr>
              <w:t>住宅</w:t>
            </w:r>
            <w:r>
              <w:rPr>
                <w:rFonts w:hint="eastAsia" w:ascii="宋体" w:hAnsi="宋体" w:eastAsia="宋体" w:cs="宋体"/>
                <w:color w:val="auto"/>
                <w:sz w:val="24"/>
                <w:highlight w:val="none"/>
                <w:lang w:eastAsia="zh-CN"/>
              </w:rPr>
              <w:t>小区</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设计周期：</w:t>
            </w:r>
            <w:r>
              <w:rPr>
                <w:rFonts w:hint="eastAsia" w:ascii="宋体" w:hAnsi="宋体" w:eastAsia="宋体" w:cs="宋体"/>
                <w:color w:val="auto"/>
                <w:sz w:val="24"/>
                <w:szCs w:val="24"/>
                <w:highlight w:val="none"/>
                <w:lang w:val="zh-CN"/>
              </w:rPr>
              <w:t>本项目设计周期为15个日历日，自合同生效之日计算。</w:t>
            </w:r>
          </w:p>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（1）查勘设计部分需在与甲方沟通后5个日历日完成并上交方案；</w:t>
            </w:r>
          </w:p>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（2）整体建设方案部分需在查勘设计完成后5个日历日内完成；</w:t>
            </w:r>
          </w:p>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概预算及整体估算需在建设方案完成后5个日历日内完成。未按照周期完成，甲方有权撤销合同。在项目进入建设实施阶段后，成交人需配合。完成后续技术指导和咨询服务并配合施工、监理方进行现场点位确认，必要时对设计方案成果进行调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付款方式</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后，所有设计文件通过相关主管部门审批并获得批复文件，且交付审后相关设计材料后15个工作日内，支付合同金额的80%；剩余合同金额的20%作为后期服务保证金，在项目建设完成并验收合格后10个工作日内，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报价方式</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有磋商响应报价均以人民币报价，响应报价中必须包含前期调研费、现场勘察、资料收集、成果制作、成果评审及验收等，全额含税发票、人工费、合同实施过程中的应预见和不可预见费用等完成合同规定责任和义务、达到合同目的的一切费用及利润</w:t>
            </w:r>
            <w:r>
              <w:rPr>
                <w:rFonts w:hint="eastAsia" w:ascii="宋体" w:hAnsi="宋体" w:eastAsia="宋体" w:cs="宋体"/>
                <w:color w:val="auto"/>
                <w:sz w:val="24"/>
                <w:szCs w:val="24"/>
                <w:highlight w:val="none"/>
                <w:lang w:eastAsia="zh-CN"/>
              </w:rPr>
              <w:t>。响应人漏报或不报，采购人将视为有关费用已包括在本项目的其它单价及合价中而不予支付。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责任</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成交单位成交后所拟派的服务人员发生一切事故及重大疾病由成交单位负责，采购人不承担任何责任。</w:t>
            </w:r>
          </w:p>
          <w:p>
            <w:pPr>
              <w:keepNext w:val="0"/>
              <w:keepLines w:val="0"/>
              <w:pageBreakBefore w:val="0"/>
              <w:widowControl w:val="0"/>
              <w:kinsoku/>
              <w:wordWrap/>
              <w:overflowPunct/>
              <w:topLinePunct w:val="0"/>
              <w:autoSpaceDE/>
              <w:autoSpaceDN/>
              <w:bidi w:val="0"/>
              <w:adjustRightInd w:val="0"/>
              <w:snapToGrid/>
              <w:spacing w:line="336" w:lineRule="auto"/>
              <w:jc w:val="left"/>
              <w:textAlignment w:val="baseline"/>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如因成交方失职造成的火灾、财产损失等重大事故，由成交方承担相应的责任。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21"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97"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设计标准及要求</w:t>
            </w:r>
          </w:p>
        </w:tc>
        <w:tc>
          <w:tcPr>
            <w:tcW w:w="7589" w:type="dxa"/>
            <w:noWrap w:val="0"/>
            <w:vAlign w:val="center"/>
          </w:tcPr>
          <w:p>
            <w:pPr>
              <w:keepNext w:val="0"/>
              <w:keepLines w:val="0"/>
              <w:pageBreakBefore w:val="0"/>
              <w:widowControl w:val="0"/>
              <w:kinsoku/>
              <w:wordWrap/>
              <w:overflowPunct/>
              <w:topLinePunct w:val="0"/>
              <w:autoSpaceDE/>
              <w:autoSpaceDN/>
              <w:bidi w:val="0"/>
              <w:adjustRightInd w:val="0"/>
              <w:snapToGrid/>
              <w:spacing w:line="336" w:lineRule="auto"/>
              <w:ind w:right="26"/>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初步设计文件的质量、内容、深度要符合国家和省、市的有关规定和要求，设计方案中所采用的技术标准、路线及技术选型须符合国家相关标准要求及</w:t>
            </w:r>
            <w:r>
              <w:rPr>
                <w:rFonts w:hint="eastAsia" w:ascii="宋体" w:hAnsi="宋体" w:cs="宋体"/>
                <w:bCs/>
                <w:color w:val="auto"/>
                <w:sz w:val="24"/>
                <w:szCs w:val="24"/>
                <w:highlight w:val="none"/>
                <w:lang w:val="en-US" w:eastAsia="zh-CN"/>
              </w:rPr>
              <w:t>南丰</w:t>
            </w:r>
            <w:r>
              <w:rPr>
                <w:rFonts w:hint="eastAsia" w:ascii="宋体" w:hAnsi="宋体" w:eastAsia="宋体" w:cs="宋体"/>
                <w:bCs/>
                <w:color w:val="auto"/>
                <w:sz w:val="24"/>
                <w:szCs w:val="24"/>
                <w:highlight w:val="none"/>
                <w:lang w:val="en-US" w:eastAsia="zh-CN"/>
              </w:rPr>
              <w:t>县智能安防小区建设应用项目建设的实际需求。</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备注</w:t>
      </w:r>
      <w:r>
        <w:rPr>
          <w:rFonts w:hint="eastAsia"/>
          <w:b/>
          <w:bCs/>
          <w:lang w:val="en-US" w:eastAsia="zh-CN"/>
        </w:rPr>
        <w:t>：1、以上商务要求必须全部响应，不得负偏离，否则视为无效响应。</w:t>
      </w:r>
      <w:r>
        <w:rPr>
          <w:rFonts w:hint="eastAsia"/>
          <w:b/>
          <w:bC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rPr>
      </w:pPr>
      <w:r>
        <w:rPr>
          <w:rFonts w:hint="eastAsia"/>
          <w:b/>
          <w:bCs/>
          <w:lang w:val="en-US" w:eastAsia="zh-CN"/>
        </w:rPr>
        <w:t>2、</w:t>
      </w:r>
      <w:r>
        <w:rPr>
          <w:rFonts w:hint="eastAsia"/>
          <w:b/>
          <w:bCs/>
        </w:rPr>
        <w:t>若无特殊说明，本磋商文件中所述及的“日”和“天”均指“日历日”。</w:t>
      </w:r>
    </w:p>
    <w:p>
      <w:pPr>
        <w:bidi w:val="0"/>
        <w:rPr>
          <w:rFonts w:hint="default"/>
          <w:lang w:val="en-US" w:eastAsia="zh-CN"/>
        </w:rPr>
        <w:sectPr>
          <w:pgSz w:w="11907" w:h="16840"/>
          <w:pgMar w:top="1417" w:right="992" w:bottom="867" w:left="992" w:header="720" w:footer="720" w:gutter="0"/>
          <w:cols w:space="0" w:num="1"/>
          <w:docGrid w:linePitch="285" w:charSpace="0"/>
        </w:sectPr>
      </w:pPr>
    </w:p>
    <w:p>
      <w:pPr>
        <w:pStyle w:val="4"/>
        <w:rPr>
          <w:rFonts w:ascii="宋体"/>
          <w:kern w:val="0"/>
          <w:szCs w:val="28"/>
        </w:rPr>
      </w:pPr>
      <w:bookmarkStart w:id="77" w:name="_Toc29753"/>
      <w:r>
        <w:rPr>
          <w:rFonts w:hint="eastAsia"/>
        </w:rPr>
        <w:t>第六章</w:t>
      </w:r>
      <w:bookmarkEnd w:id="71"/>
      <w:r>
        <w:rPr>
          <w:rFonts w:hint="eastAsia"/>
        </w:rPr>
        <w:t xml:space="preserve"> 评标办法</w:t>
      </w:r>
      <w:bookmarkEnd w:id="77"/>
    </w:p>
    <w:p>
      <w:pPr>
        <w:widowControl/>
        <w:spacing w:line="400" w:lineRule="exact"/>
        <w:ind w:right="560" w:rightChars="200" w:firstLine="280" w:firstLineChars="100"/>
        <w:jc w:val="left"/>
        <w:rPr>
          <w:rFonts w:ascii="宋体"/>
          <w:kern w:val="0"/>
          <w:szCs w:val="28"/>
        </w:rPr>
      </w:pPr>
      <w:r>
        <w:rPr>
          <w:rFonts w:ascii="宋体" w:hAnsi="宋体" w:cs="宋体"/>
          <w:kern w:val="0"/>
          <w:szCs w:val="28"/>
        </w:rPr>
        <w:t>1</w:t>
      </w:r>
      <w:r>
        <w:rPr>
          <w:rFonts w:hint="eastAsia" w:ascii="宋体" w:hAnsi="宋体" w:cs="宋体"/>
          <w:kern w:val="0"/>
          <w:szCs w:val="28"/>
        </w:rPr>
        <w:t>、</w:t>
      </w:r>
      <w:r>
        <w:rPr>
          <w:rFonts w:hint="eastAsia" w:ascii="宋体" w:hAnsi="宋体" w:cs="宋体"/>
          <w:szCs w:val="28"/>
        </w:rPr>
        <w:t>本次磋商采用综合评分法，在满足磋商文件实质性要求前提下，按照磋商文件中规定的各项因素进行综合评审后，以评标总得分最高的磋商响应供应商作为成交供应商的评审方法。</w:t>
      </w:r>
    </w:p>
    <w:p>
      <w:pPr>
        <w:widowControl/>
        <w:spacing w:line="400" w:lineRule="exact"/>
        <w:ind w:left="-280" w:leftChars="-100" w:right="560" w:rightChars="200" w:firstLine="560" w:firstLineChars="200"/>
        <w:jc w:val="left"/>
        <w:rPr>
          <w:rFonts w:ascii="宋体"/>
          <w:kern w:val="0"/>
          <w:szCs w:val="28"/>
        </w:rPr>
      </w:pPr>
      <w:r>
        <w:rPr>
          <w:rFonts w:ascii="宋体" w:hAnsi="宋体" w:cs="宋体"/>
          <w:szCs w:val="28"/>
        </w:rPr>
        <w:t>2</w:t>
      </w:r>
      <w:r>
        <w:rPr>
          <w:rFonts w:hint="eastAsia" w:ascii="宋体" w:hAnsi="宋体" w:cs="宋体"/>
          <w:szCs w:val="28"/>
        </w:rPr>
        <w:t>、磋商小组认为，排在前面的成交候选供应商的报价（一次报价）或者最终报价（二次报价）某些分项报价明显不合理或者低于成本，有可能影响商品质量和不能诚信履约的，应当要求其在规定的期限内提供书面文件予以解释说明，并提交相关证明材料。</w:t>
      </w:r>
    </w:p>
    <w:p>
      <w:pPr>
        <w:spacing w:line="400" w:lineRule="exact"/>
        <w:ind w:left="-280" w:leftChars="-100" w:right="560" w:rightChars="200" w:firstLine="554" w:firstLineChars="198"/>
        <w:rPr>
          <w:rFonts w:ascii="宋体"/>
          <w:kern w:val="0"/>
          <w:szCs w:val="28"/>
        </w:rPr>
      </w:pPr>
      <w:r>
        <w:rPr>
          <w:rFonts w:ascii="宋体" w:hAnsi="宋体" w:cs="宋体"/>
          <w:kern w:val="0"/>
          <w:szCs w:val="28"/>
        </w:rPr>
        <w:t>3</w:t>
      </w:r>
      <w:r>
        <w:rPr>
          <w:rFonts w:hint="eastAsia" w:ascii="宋体" w:hAnsi="宋体" w:cs="宋体"/>
          <w:kern w:val="0"/>
          <w:szCs w:val="28"/>
        </w:rPr>
        <w:t>、中、小、微企业</w:t>
      </w:r>
    </w:p>
    <w:p>
      <w:pPr>
        <w:spacing w:line="400" w:lineRule="exact"/>
        <w:ind w:left="-280" w:leftChars="-100" w:right="560" w:rightChars="200" w:firstLine="560" w:firstLineChars="200"/>
        <w:rPr>
          <w:rFonts w:ascii="宋体"/>
          <w:kern w:val="0"/>
          <w:szCs w:val="28"/>
        </w:rPr>
      </w:pPr>
      <w:r>
        <w:rPr>
          <w:rFonts w:ascii="宋体" w:hAnsi="宋体" w:cs="宋体"/>
          <w:kern w:val="0"/>
          <w:szCs w:val="28"/>
        </w:rPr>
        <w:t>1</w:t>
      </w:r>
      <w:r>
        <w:rPr>
          <w:rFonts w:hint="eastAsia" w:ascii="宋体" w:hAnsi="宋体" w:cs="宋体"/>
          <w:kern w:val="0"/>
          <w:szCs w:val="28"/>
        </w:rPr>
        <w:t>）本次响应供应商如为中、小、微企业的，在参加本次采购项目时，必须提供《中小企业声明函》以及企业所在地的县级以上中小企业主管部门出具的中、小、微企业认定有效证明。</w:t>
      </w:r>
    </w:p>
    <w:p>
      <w:pPr>
        <w:spacing w:line="400" w:lineRule="exact"/>
        <w:ind w:left="-280" w:leftChars="-100" w:right="560" w:rightChars="200" w:firstLine="560" w:firstLineChars="200"/>
        <w:rPr>
          <w:rFonts w:ascii="宋体"/>
          <w:kern w:val="0"/>
          <w:szCs w:val="28"/>
        </w:rPr>
      </w:pPr>
      <w:r>
        <w:rPr>
          <w:rFonts w:ascii="宋体" w:hAnsi="宋体" w:cs="宋体"/>
          <w:kern w:val="0"/>
          <w:szCs w:val="28"/>
        </w:rPr>
        <w:t>2</w:t>
      </w:r>
      <w:r>
        <w:rPr>
          <w:rFonts w:hint="eastAsia" w:ascii="宋体" w:hAnsi="宋体" w:cs="宋体"/>
          <w:kern w:val="0"/>
          <w:szCs w:val="28"/>
        </w:rPr>
        <w:t>）本次响应供应商如为中、小、微企业的，在参加本次采购项目时，提供其他中小企业制造货物的，必须同时提供货物制造企业的《中小企业声明函》以及企业所在地的县级以上中小企业主管部门出具的中、小、微企业认定有效证明。</w:t>
      </w:r>
    </w:p>
    <w:p>
      <w:pPr>
        <w:spacing w:line="400" w:lineRule="exact"/>
        <w:ind w:left="-280" w:leftChars="-100" w:right="560" w:rightChars="200" w:firstLine="560" w:firstLineChars="200"/>
        <w:rPr>
          <w:rFonts w:ascii="宋体"/>
          <w:kern w:val="0"/>
          <w:szCs w:val="28"/>
        </w:rPr>
      </w:pPr>
      <w:r>
        <w:rPr>
          <w:rFonts w:ascii="宋体" w:hAnsi="宋体" w:cs="宋体"/>
          <w:kern w:val="0"/>
          <w:szCs w:val="28"/>
        </w:rPr>
        <w:t>3</w:t>
      </w:r>
      <w:r>
        <w:rPr>
          <w:rFonts w:hint="eastAsia" w:ascii="宋体" w:hAnsi="宋体" w:cs="宋体"/>
          <w:kern w:val="0"/>
          <w:szCs w:val="28"/>
        </w:rPr>
        <w:t>）小型、微型企业提供中型企业制造的货物的，视同为中型企业。</w:t>
      </w:r>
    </w:p>
    <w:p>
      <w:pPr>
        <w:spacing w:line="400" w:lineRule="exact"/>
        <w:ind w:left="-280" w:leftChars="-100" w:right="560" w:rightChars="200" w:firstLine="560" w:firstLineChars="200"/>
        <w:rPr>
          <w:rFonts w:ascii="宋体"/>
          <w:kern w:val="0"/>
          <w:szCs w:val="28"/>
        </w:rPr>
      </w:pPr>
      <w:r>
        <w:rPr>
          <w:rFonts w:ascii="宋体" w:hAnsi="宋体" w:cs="宋体"/>
          <w:kern w:val="0"/>
          <w:szCs w:val="28"/>
        </w:rPr>
        <w:t>4</w:t>
      </w:r>
      <w:r>
        <w:rPr>
          <w:rFonts w:hint="eastAsia" w:ascii="宋体" w:hAnsi="宋体" w:cs="宋体"/>
          <w:kern w:val="0"/>
          <w:szCs w:val="28"/>
        </w:rPr>
        <w:t>）对小型和微型企业产品的价格给予</w:t>
      </w:r>
      <w:r>
        <w:rPr>
          <w:rFonts w:ascii="宋体" w:hAnsi="宋体" w:cs="宋体"/>
          <w:kern w:val="0"/>
          <w:szCs w:val="28"/>
        </w:rPr>
        <w:t>6%</w:t>
      </w:r>
      <w:r>
        <w:rPr>
          <w:rFonts w:hint="eastAsia" w:ascii="宋体" w:hAnsi="宋体" w:cs="宋体"/>
          <w:kern w:val="0"/>
          <w:szCs w:val="28"/>
        </w:rPr>
        <w:t>的扣除。</w:t>
      </w:r>
    </w:p>
    <w:p>
      <w:pPr>
        <w:spacing w:line="400" w:lineRule="exact"/>
        <w:ind w:left="-280" w:leftChars="-100" w:right="560" w:rightChars="200" w:firstLine="560" w:firstLineChars="200"/>
        <w:rPr>
          <w:szCs w:val="28"/>
        </w:rPr>
      </w:pPr>
      <w:r>
        <w:rPr>
          <w:rFonts w:ascii="宋体" w:hAnsi="宋体" w:cs="宋体"/>
          <w:kern w:val="0"/>
          <w:szCs w:val="28"/>
        </w:rPr>
        <w:t>5</w:t>
      </w:r>
      <w:r>
        <w:rPr>
          <w:rFonts w:hint="eastAsia" w:ascii="宋体" w:hAnsi="宋体" w:cs="宋体"/>
          <w:kern w:val="0"/>
          <w:szCs w:val="28"/>
        </w:rPr>
        <w:t>）</w:t>
      </w:r>
      <w:r>
        <w:rPr>
          <w:rFonts w:hint="eastAsia" w:cs="宋体"/>
          <w:color w:val="000000"/>
          <w:szCs w:val="28"/>
        </w:rPr>
        <w:t>监狱企业参加政府采购项目谈判时，必须提供省级以上监狱管理局、戒毒管理局（含新疆生产建设兵团）出具的属于监狱企业证明文件。</w:t>
      </w:r>
    </w:p>
    <w:p>
      <w:pPr>
        <w:tabs>
          <w:tab w:val="left" w:pos="615"/>
        </w:tabs>
        <w:spacing w:line="420" w:lineRule="exact"/>
        <w:ind w:left="210"/>
        <w:rPr>
          <w:color w:val="000000"/>
          <w:szCs w:val="28"/>
        </w:rPr>
      </w:pPr>
      <w:r>
        <w:rPr>
          <w:szCs w:val="28"/>
        </w:rPr>
        <w:t>4</w:t>
      </w:r>
      <w:r>
        <w:rPr>
          <w:rFonts w:hint="eastAsia" w:cs="宋体"/>
          <w:szCs w:val="28"/>
        </w:rPr>
        <w:t>、</w:t>
      </w:r>
      <w:r>
        <w:rPr>
          <w:rFonts w:hint="eastAsia" w:cs="宋体"/>
          <w:color w:val="000000"/>
          <w:szCs w:val="28"/>
        </w:rPr>
        <w:t>监狱企业视同小型、微型企业，享受评审中价格扣除等政府促进中小企业</w:t>
      </w:r>
    </w:p>
    <w:p>
      <w:pPr>
        <w:tabs>
          <w:tab w:val="left" w:pos="615"/>
        </w:tabs>
        <w:spacing w:line="400" w:lineRule="exact"/>
        <w:rPr>
          <w:rFonts w:ascii="宋体"/>
          <w:color w:val="000000"/>
          <w:szCs w:val="28"/>
        </w:rPr>
      </w:pPr>
      <w:r>
        <w:rPr>
          <w:rFonts w:hint="eastAsia" w:ascii="宋体" w:hAnsi="宋体" w:cs="宋体"/>
          <w:color w:val="000000"/>
          <w:szCs w:val="28"/>
        </w:rPr>
        <w:t>发展的政府采购政策。</w:t>
      </w:r>
    </w:p>
    <w:p>
      <w:pPr>
        <w:spacing w:line="400" w:lineRule="exact"/>
        <w:rPr>
          <w:rFonts w:ascii="宋体"/>
          <w:b/>
          <w:bCs/>
          <w:szCs w:val="28"/>
        </w:rPr>
      </w:pPr>
      <w:r>
        <w:rPr>
          <w:rFonts w:ascii="宋体" w:hAnsi="宋体" w:cs="宋体"/>
          <w:szCs w:val="28"/>
        </w:rPr>
        <w:t xml:space="preserve"> 5</w:t>
      </w:r>
      <w:r>
        <w:rPr>
          <w:rFonts w:hint="eastAsia" w:ascii="宋体" w:hAnsi="宋体" w:cs="宋体"/>
          <w:szCs w:val="28"/>
        </w:rPr>
        <w:t>、残疾人福利性单位参加投标</w:t>
      </w:r>
    </w:p>
    <w:p>
      <w:pPr>
        <w:spacing w:line="400" w:lineRule="exact"/>
        <w:ind w:firstLine="420" w:firstLineChars="150"/>
        <w:rPr>
          <w:rFonts w:ascii="宋体"/>
          <w:szCs w:val="28"/>
        </w:rPr>
      </w:pPr>
      <w:r>
        <w:rPr>
          <w:rFonts w:ascii="宋体" w:hAnsi="宋体" w:cs="宋体"/>
          <w:szCs w:val="28"/>
        </w:rPr>
        <w:t>5.1</w:t>
      </w:r>
      <w:r>
        <w:rPr>
          <w:rFonts w:hint="eastAsia" w:ascii="宋体" w:hAnsi="宋体" w:cs="宋体"/>
          <w:szCs w:val="28"/>
        </w:rPr>
        <w:t>享受政府采购支持政策的残疾人福利性单位应当同时满足以下条件：</w:t>
      </w:r>
    </w:p>
    <w:p>
      <w:pPr>
        <w:spacing w:line="400" w:lineRule="exact"/>
        <w:ind w:left="1019" w:leftChars="114" w:hanging="700" w:hangingChars="250"/>
        <w:rPr>
          <w:rFonts w:ascii="宋体"/>
          <w:szCs w:val="28"/>
        </w:rPr>
      </w:pPr>
      <w:r>
        <w:rPr>
          <w:rFonts w:hint="eastAsia" w:ascii="宋体" w:hAnsi="宋体" w:cs="宋体"/>
          <w:szCs w:val="28"/>
        </w:rPr>
        <w:t>（</w:t>
      </w:r>
      <w:r>
        <w:rPr>
          <w:rFonts w:ascii="宋体" w:hAnsi="宋体" w:cs="宋体"/>
          <w:szCs w:val="28"/>
        </w:rPr>
        <w:t>1</w:t>
      </w:r>
      <w:r>
        <w:rPr>
          <w:rFonts w:hint="eastAsia" w:ascii="宋体" w:hAnsi="宋体" w:cs="宋体"/>
          <w:szCs w:val="28"/>
        </w:rPr>
        <w:t>）安置的残疾人占本单位在职职工人数的比例不低于</w:t>
      </w:r>
      <w:r>
        <w:rPr>
          <w:rFonts w:ascii="宋体" w:hAnsi="宋体" w:cs="宋体"/>
          <w:szCs w:val="28"/>
        </w:rPr>
        <w:t>25%</w:t>
      </w:r>
      <w:r>
        <w:rPr>
          <w:rFonts w:hint="eastAsia" w:ascii="宋体" w:hAnsi="宋体" w:cs="宋体"/>
          <w:szCs w:val="28"/>
        </w:rPr>
        <w:t>（含</w:t>
      </w:r>
      <w:r>
        <w:rPr>
          <w:rFonts w:ascii="宋体" w:hAnsi="宋体" w:cs="宋体"/>
          <w:szCs w:val="28"/>
        </w:rPr>
        <w:t>25%</w:t>
      </w:r>
      <w:r>
        <w:rPr>
          <w:rFonts w:hint="eastAsia" w:ascii="宋体" w:hAnsi="宋体" w:cs="宋体"/>
          <w:szCs w:val="28"/>
        </w:rPr>
        <w:t>），并且安置的残疾人人数不少于</w:t>
      </w:r>
      <w:r>
        <w:rPr>
          <w:rFonts w:ascii="宋体" w:hAnsi="宋体" w:cs="宋体"/>
          <w:szCs w:val="28"/>
        </w:rPr>
        <w:t>10</w:t>
      </w:r>
      <w:r>
        <w:rPr>
          <w:rFonts w:hint="eastAsia" w:ascii="宋体" w:hAnsi="宋体" w:cs="宋体"/>
          <w:szCs w:val="28"/>
        </w:rPr>
        <w:t>人（含</w:t>
      </w:r>
      <w:r>
        <w:rPr>
          <w:rFonts w:ascii="宋体" w:hAnsi="宋体" w:cs="宋体"/>
          <w:szCs w:val="28"/>
        </w:rPr>
        <w:t>10</w:t>
      </w:r>
      <w:r>
        <w:rPr>
          <w:rFonts w:hint="eastAsia" w:ascii="宋体" w:hAnsi="宋体" w:cs="宋体"/>
          <w:szCs w:val="28"/>
        </w:rPr>
        <w:t>人）；</w:t>
      </w:r>
    </w:p>
    <w:p>
      <w:pPr>
        <w:spacing w:line="400" w:lineRule="exact"/>
        <w:rPr>
          <w:rFonts w:ascii="宋体"/>
          <w:szCs w:val="28"/>
        </w:rPr>
      </w:pPr>
      <w:r>
        <w:rPr>
          <w:rFonts w:hint="eastAsia" w:ascii="宋体" w:hAnsi="宋体" w:cs="宋体"/>
          <w:szCs w:val="28"/>
        </w:rPr>
        <w:t>　（</w:t>
      </w:r>
      <w:r>
        <w:rPr>
          <w:rFonts w:ascii="宋体" w:hAnsi="宋体" w:cs="宋体"/>
          <w:szCs w:val="28"/>
        </w:rPr>
        <w:t>2</w:t>
      </w:r>
      <w:r>
        <w:rPr>
          <w:rFonts w:hint="eastAsia" w:ascii="宋体" w:hAnsi="宋体" w:cs="宋体"/>
          <w:szCs w:val="28"/>
        </w:rPr>
        <w:t>）依法与安置的每位残疾人签订了一年以上（含一年）的劳动合同或服务协议；</w:t>
      </w:r>
    </w:p>
    <w:p>
      <w:pPr>
        <w:spacing w:line="400" w:lineRule="exact"/>
        <w:ind w:left="980" w:hanging="980" w:hangingChars="350"/>
        <w:rPr>
          <w:rFonts w:ascii="宋体"/>
          <w:szCs w:val="28"/>
        </w:rPr>
      </w:pPr>
      <w:r>
        <w:rPr>
          <w:rFonts w:hint="eastAsia" w:ascii="宋体" w:hAnsi="宋体" w:cs="宋体"/>
          <w:szCs w:val="28"/>
        </w:rPr>
        <w:t>　（</w:t>
      </w:r>
      <w:r>
        <w:rPr>
          <w:rFonts w:ascii="宋体" w:hAnsi="宋体" w:cs="宋体"/>
          <w:szCs w:val="28"/>
        </w:rPr>
        <w:t>3</w:t>
      </w:r>
      <w:r>
        <w:rPr>
          <w:rFonts w:hint="eastAsia" w:ascii="宋体" w:hAnsi="宋体" w:cs="宋体"/>
          <w:szCs w:val="28"/>
        </w:rPr>
        <w:t>）为安置的每位残疾人按月足额缴纳了基本养老保险、基本医疗保险、失业</w:t>
      </w:r>
    </w:p>
    <w:p>
      <w:pPr>
        <w:spacing w:line="400" w:lineRule="exact"/>
        <w:ind w:left="980" w:hanging="980" w:hangingChars="350"/>
        <w:rPr>
          <w:rFonts w:ascii="宋体"/>
          <w:szCs w:val="28"/>
        </w:rPr>
      </w:pPr>
      <w:r>
        <w:rPr>
          <w:rFonts w:hint="eastAsia" w:ascii="宋体" w:hAnsi="宋体" w:cs="宋体"/>
          <w:szCs w:val="28"/>
        </w:rPr>
        <w:t>保险、工伤保险和生育保险等社会保险费；</w:t>
      </w:r>
    </w:p>
    <w:p>
      <w:pPr>
        <w:spacing w:line="400" w:lineRule="exact"/>
        <w:ind w:left="980" w:hanging="980" w:hangingChars="350"/>
        <w:rPr>
          <w:rFonts w:ascii="宋体"/>
          <w:szCs w:val="28"/>
        </w:rPr>
      </w:pPr>
      <w:r>
        <w:rPr>
          <w:rFonts w:hint="eastAsia" w:ascii="宋体" w:hAnsi="宋体" w:cs="宋体"/>
          <w:szCs w:val="28"/>
        </w:rPr>
        <w:t>　（</w:t>
      </w:r>
      <w:r>
        <w:rPr>
          <w:rFonts w:ascii="宋体" w:hAnsi="宋体" w:cs="宋体"/>
          <w:szCs w:val="28"/>
        </w:rPr>
        <w:t>4</w:t>
      </w:r>
      <w:r>
        <w:rPr>
          <w:rFonts w:hint="eastAsia" w:ascii="宋体" w:hAnsi="宋体" w:cs="宋体"/>
          <w:szCs w:val="28"/>
        </w:rPr>
        <w:t>）通过银行等金融机构向安置的每位残疾人，按月支付了不低于单位所在区</w:t>
      </w:r>
    </w:p>
    <w:p>
      <w:pPr>
        <w:spacing w:line="400" w:lineRule="exact"/>
        <w:ind w:left="980" w:hanging="980" w:hangingChars="350"/>
        <w:rPr>
          <w:rFonts w:ascii="宋体"/>
          <w:szCs w:val="28"/>
        </w:rPr>
      </w:pPr>
      <w:r>
        <w:rPr>
          <w:rFonts w:hint="eastAsia" w:ascii="宋体" w:hAnsi="宋体" w:cs="宋体"/>
          <w:szCs w:val="28"/>
        </w:rPr>
        <w:t>县适用的经省级人民政府批准的月最低工资标准的工资；</w:t>
      </w:r>
    </w:p>
    <w:p>
      <w:pPr>
        <w:spacing w:line="400" w:lineRule="exact"/>
        <w:ind w:left="980" w:leftChars="100" w:hanging="700" w:hangingChars="250"/>
        <w:rPr>
          <w:rFonts w:ascii="宋体"/>
          <w:szCs w:val="28"/>
        </w:rPr>
      </w:pPr>
      <w:r>
        <w:rPr>
          <w:rFonts w:hint="eastAsia" w:ascii="宋体" w:hAnsi="宋体" w:cs="宋体"/>
          <w:szCs w:val="28"/>
        </w:rPr>
        <w:t>（</w:t>
      </w:r>
      <w:r>
        <w:rPr>
          <w:rFonts w:ascii="宋体" w:hAnsi="宋体" w:cs="宋体"/>
          <w:szCs w:val="28"/>
        </w:rPr>
        <w:t>5</w:t>
      </w:r>
      <w:r>
        <w:rPr>
          <w:rFonts w:hint="eastAsia" w:ascii="宋体" w:hAnsi="宋体" w:cs="宋体"/>
          <w:szCs w:val="28"/>
        </w:rPr>
        <w:t>）提供本单位制造的货物、承担的工程或者服务（以下简称产品），或者提</w:t>
      </w:r>
    </w:p>
    <w:p>
      <w:pPr>
        <w:spacing w:line="400" w:lineRule="exact"/>
        <w:rPr>
          <w:rFonts w:ascii="宋体"/>
          <w:szCs w:val="28"/>
        </w:rPr>
      </w:pPr>
      <w:r>
        <w:rPr>
          <w:rFonts w:hint="eastAsia" w:ascii="宋体" w:hAnsi="宋体" w:cs="宋体"/>
          <w:szCs w:val="28"/>
        </w:rPr>
        <w:t>供其他残疾人福利性单位制造的货物（不包括使用非残疾人福利性单位注册商标的货物）。</w:t>
      </w:r>
    </w:p>
    <w:p>
      <w:pPr>
        <w:spacing w:line="400" w:lineRule="exact"/>
        <w:ind w:firstLine="560" w:firstLineChars="200"/>
        <w:rPr>
          <w:rFonts w:ascii="宋体"/>
          <w:szCs w:val="28"/>
        </w:rPr>
      </w:pPr>
      <w:r>
        <w:rPr>
          <w:rFonts w:hint="eastAsia" w:ascii="宋体" w:hAnsi="宋体" w:cs="宋体"/>
          <w:szCs w:val="28"/>
        </w:rPr>
        <w:t>前款所称残疾人是指法定劳动年龄内，持有《中华人民共和国残疾人证》或者《中华人民共和国残疾军人证（</w:t>
      </w:r>
      <w:r>
        <w:rPr>
          <w:rFonts w:ascii="宋体" w:hAnsi="宋体" w:cs="宋体"/>
          <w:szCs w:val="28"/>
        </w:rPr>
        <w:t>1</w:t>
      </w:r>
      <w:r>
        <w:rPr>
          <w:rFonts w:hint="eastAsia" w:ascii="宋体" w:hAnsi="宋体" w:cs="宋体"/>
          <w:szCs w:val="28"/>
        </w:rPr>
        <w:t>至</w:t>
      </w:r>
      <w:r>
        <w:rPr>
          <w:rFonts w:ascii="宋体" w:hAnsi="宋体" w:cs="宋体"/>
          <w:szCs w:val="28"/>
        </w:rPr>
        <w:t>8</w:t>
      </w:r>
      <w:r>
        <w:rPr>
          <w:rFonts w:hint="eastAsia" w:ascii="宋体" w:hAnsi="宋体" w:cs="宋体"/>
          <w:szCs w:val="28"/>
        </w:rPr>
        <w:t>级）》的自然人，包括具有劳动条件和劳动意愿的精神残疾人。</w:t>
      </w:r>
    </w:p>
    <w:p>
      <w:pPr>
        <w:spacing w:line="400" w:lineRule="exact"/>
        <w:ind w:firstLine="560" w:firstLineChars="200"/>
        <w:rPr>
          <w:rFonts w:ascii="宋体"/>
          <w:szCs w:val="28"/>
        </w:rPr>
      </w:pPr>
      <w:r>
        <w:rPr>
          <w:rFonts w:hint="eastAsia" w:ascii="宋体" w:hAnsi="宋体" w:cs="宋体"/>
          <w:szCs w:val="28"/>
        </w:rPr>
        <w:t>在职职工人数是指与残疾人福利性单位建立劳动关系并依法签订劳动合同或者服务协议的雇员人数。</w:t>
      </w:r>
    </w:p>
    <w:p>
      <w:pPr>
        <w:spacing w:line="400" w:lineRule="exact"/>
        <w:ind w:left="980" w:hanging="980" w:hangingChars="350"/>
        <w:rPr>
          <w:rFonts w:ascii="宋体"/>
          <w:szCs w:val="28"/>
        </w:rPr>
      </w:pPr>
      <w:r>
        <w:rPr>
          <w:rFonts w:ascii="宋体" w:hAnsi="宋体" w:cs="宋体"/>
          <w:szCs w:val="28"/>
        </w:rPr>
        <w:t>5.2</w:t>
      </w:r>
      <w:r>
        <w:rPr>
          <w:rFonts w:hint="eastAsia" w:ascii="宋体" w:hAnsi="宋体" w:cs="宋体"/>
          <w:szCs w:val="28"/>
        </w:rPr>
        <w:t>残疾人福利性单位参加投标须提供的证明材料：</w:t>
      </w:r>
    </w:p>
    <w:p>
      <w:pPr>
        <w:spacing w:line="400" w:lineRule="exact"/>
        <w:ind w:left="840" w:leftChars="50" w:hanging="700" w:hangingChars="250"/>
        <w:rPr>
          <w:rFonts w:ascii="宋体"/>
          <w:szCs w:val="28"/>
        </w:rPr>
      </w:pPr>
      <w:r>
        <w:rPr>
          <w:rFonts w:hint="eastAsia" w:ascii="宋体" w:hAnsi="宋体" w:cs="宋体"/>
          <w:szCs w:val="28"/>
        </w:rPr>
        <w:t>（</w:t>
      </w:r>
      <w:r>
        <w:rPr>
          <w:rFonts w:ascii="宋体" w:hAnsi="宋体" w:cs="宋体"/>
          <w:szCs w:val="28"/>
        </w:rPr>
        <w:t>1</w:t>
      </w:r>
      <w:r>
        <w:rPr>
          <w:rFonts w:hint="eastAsia" w:ascii="宋体" w:hAnsi="宋体" w:cs="宋体"/>
          <w:szCs w:val="28"/>
        </w:rPr>
        <w:t>）符合条件的残疾人福利性单位在参加政府采购活动时，应当提供《残疾人福利性单位声明函》，并对声明的真实性负责。（格式详见第五章附件</w:t>
      </w:r>
      <w:r>
        <w:rPr>
          <w:rFonts w:ascii="宋体" w:hAnsi="宋体" w:cs="宋体"/>
          <w:szCs w:val="28"/>
        </w:rPr>
        <w:t>7</w:t>
      </w:r>
      <w:r>
        <w:rPr>
          <w:rFonts w:hint="eastAsia" w:ascii="宋体" w:hAnsi="宋体" w:cs="宋体"/>
          <w:szCs w:val="28"/>
        </w:rPr>
        <w:t>）</w:t>
      </w:r>
    </w:p>
    <w:p>
      <w:pPr>
        <w:spacing w:line="400" w:lineRule="exact"/>
        <w:ind w:left="840" w:leftChars="50" w:hanging="700" w:hangingChars="250"/>
        <w:jc w:val="left"/>
        <w:rPr>
          <w:rFonts w:ascii="宋体"/>
          <w:szCs w:val="28"/>
        </w:rPr>
      </w:pPr>
      <w:r>
        <w:rPr>
          <w:rFonts w:hint="eastAsia" w:ascii="宋体" w:hAnsi="宋体" w:cs="宋体"/>
          <w:szCs w:val="28"/>
        </w:rPr>
        <w:t>（</w:t>
      </w:r>
      <w:r>
        <w:rPr>
          <w:rFonts w:ascii="宋体" w:hAnsi="宋体" w:cs="宋体"/>
          <w:szCs w:val="28"/>
        </w:rPr>
        <w:t>2</w:t>
      </w:r>
      <w:r>
        <w:rPr>
          <w:rFonts w:hint="eastAsia" w:ascii="宋体" w:hAnsi="宋体" w:cs="宋体"/>
          <w:szCs w:val="28"/>
        </w:rPr>
        <w:t>）供应商提供的《残疾人福利性单位声明函》与事实不符的，依照《政府采购法》第七十七条第一款的规定追究法律责任。</w:t>
      </w:r>
    </w:p>
    <w:p>
      <w:pPr>
        <w:spacing w:line="400" w:lineRule="exact"/>
        <w:ind w:firstLine="411" w:firstLineChars="147"/>
        <w:jc w:val="left"/>
        <w:rPr>
          <w:rFonts w:ascii="宋体"/>
          <w:szCs w:val="28"/>
        </w:rPr>
      </w:pPr>
      <w:r>
        <w:rPr>
          <w:rFonts w:hint="eastAsia" w:ascii="宋体" w:hAnsi="宋体" w:cs="宋体"/>
          <w:szCs w:val="28"/>
        </w:rPr>
        <w:t>残疾人福利性单位视同小型、微型企业，享受评审中价格扣除等政府促进中小企业发展的政府采购政策；福利性单位属于小型、微型企业的，不重复享受政策。</w:t>
      </w:r>
    </w:p>
    <w:p>
      <w:pPr>
        <w:tabs>
          <w:tab w:val="left" w:pos="615"/>
        </w:tabs>
        <w:spacing w:line="420" w:lineRule="exact"/>
        <w:ind w:left="210"/>
        <w:rPr>
          <w:color w:val="000000"/>
          <w:szCs w:val="28"/>
        </w:rPr>
      </w:pPr>
      <w:r>
        <w:rPr>
          <w:color w:val="000000"/>
          <w:szCs w:val="28"/>
        </w:rPr>
        <w:t>6</w:t>
      </w:r>
      <w:r>
        <w:rPr>
          <w:rFonts w:hint="eastAsia" w:cs="宋体"/>
          <w:color w:val="000000"/>
          <w:szCs w:val="28"/>
        </w:rPr>
        <w:t>、采购人购买的产品属于最新一期“环境标志产品政府采购清单”或“节能产品政府采购清单”强制采购目录范围的，供应商应当按照《国务院办公厅关于建立政府强制采购节能产品制度的通知》（国发办【</w:t>
      </w:r>
      <w:r>
        <w:rPr>
          <w:color w:val="000000"/>
          <w:szCs w:val="28"/>
        </w:rPr>
        <w:t>2007</w:t>
      </w:r>
      <w:r>
        <w:rPr>
          <w:rFonts w:hint="eastAsia" w:cs="宋体"/>
          <w:color w:val="000000"/>
          <w:szCs w:val="28"/>
        </w:rPr>
        <w:t>】</w:t>
      </w:r>
      <w:r>
        <w:rPr>
          <w:color w:val="000000"/>
          <w:szCs w:val="28"/>
        </w:rPr>
        <w:t>51</w:t>
      </w:r>
      <w:r>
        <w:rPr>
          <w:rFonts w:hint="eastAsia" w:cs="宋体"/>
          <w:color w:val="000000"/>
          <w:szCs w:val="28"/>
        </w:rPr>
        <w:t>号）要求，在财政部、国家发展改革委员会公布的最新一期节能环保清单范围内选择产品参与协商。并提供相关证明材料。</w:t>
      </w:r>
    </w:p>
    <w:p>
      <w:pPr>
        <w:tabs>
          <w:tab w:val="left" w:pos="615"/>
        </w:tabs>
        <w:spacing w:line="420" w:lineRule="exact"/>
        <w:ind w:firstLine="420" w:firstLineChars="150"/>
        <w:rPr>
          <w:rFonts w:hint="eastAsia" w:cs="宋体"/>
          <w:color w:val="000000"/>
          <w:szCs w:val="28"/>
        </w:rPr>
      </w:pPr>
      <w:r>
        <w:rPr>
          <w:color w:val="000000"/>
          <w:szCs w:val="28"/>
        </w:rPr>
        <w:t>7</w:t>
      </w:r>
      <w:r>
        <w:rPr>
          <w:rFonts w:hint="eastAsia" w:cs="宋体"/>
          <w:color w:val="000000"/>
          <w:szCs w:val="28"/>
        </w:rPr>
        <w:t>、采购人购买的产品不属于最新一期“环境标志产品政府采购清单”或“节能产品政府采购清单”强制采购目录范围的，对于供应商选择财政部、国家发展改革委员会公布的最新一期节能环保清单范围内产品参与协商的，予以优先采购，并提供相关证明材料。</w:t>
      </w:r>
    </w:p>
    <w:p>
      <w:pPr>
        <w:pStyle w:val="2"/>
        <w:numPr>
          <w:ilvl w:val="0"/>
          <w:numId w:val="0"/>
        </w:numPr>
        <w:ind w:leftChars="200"/>
      </w:pPr>
    </w:p>
    <w:p>
      <w:pPr>
        <w:pStyle w:val="5"/>
      </w:pPr>
      <w:bookmarkStart w:id="78" w:name="_Toc25323"/>
      <w:bookmarkStart w:id="79" w:name="_Toc27318"/>
      <w:bookmarkStart w:id="80" w:name="_Toc3749"/>
      <w:bookmarkStart w:id="81" w:name="_Toc15663"/>
      <w:r>
        <w:rPr>
          <w:rFonts w:hint="eastAsia"/>
        </w:rPr>
        <w:t>评分细则</w:t>
      </w:r>
      <w:bookmarkEnd w:id="78"/>
      <w:bookmarkEnd w:id="79"/>
      <w:bookmarkEnd w:id="80"/>
      <w:bookmarkEnd w:id="81"/>
    </w:p>
    <w:p>
      <w:pPr>
        <w:spacing w:line="500" w:lineRule="exact"/>
        <w:ind w:firstLine="560" w:firstLineChars="200"/>
        <w:rPr>
          <w:rFonts w:ascii="宋体" w:cs="宋体"/>
          <w:b/>
          <w:bCs/>
          <w:szCs w:val="28"/>
        </w:rPr>
      </w:pPr>
      <w:r>
        <w:rPr>
          <w:rFonts w:hint="eastAsia" w:ascii="宋体" w:hAnsi="宋体" w:cs="宋体"/>
          <w:szCs w:val="28"/>
        </w:rPr>
        <w:t>评标方法：</w:t>
      </w:r>
      <w:r>
        <w:rPr>
          <w:rFonts w:hint="eastAsia" w:ascii="宋体" w:hAnsi="宋体" w:cs="宋体"/>
          <w:b/>
          <w:bCs/>
          <w:szCs w:val="28"/>
          <w:u w:val="single"/>
        </w:rPr>
        <w:t>综合评分法</w:t>
      </w:r>
      <w:r>
        <w:rPr>
          <w:rFonts w:hint="eastAsia" w:ascii="宋体" w:hAnsi="宋体" w:cs="宋体"/>
          <w:b/>
          <w:bCs/>
          <w:szCs w:val="28"/>
        </w:rPr>
        <w:t>。</w:t>
      </w:r>
    </w:p>
    <w:p>
      <w:pPr>
        <w:keepNext w:val="0"/>
        <w:keepLines w:val="0"/>
        <w:pageBreakBefore w:val="0"/>
        <w:widowControl/>
        <w:kinsoku/>
        <w:wordWrap/>
        <w:overflowPunct/>
        <w:topLinePunct w:val="0"/>
        <w:autoSpaceDE/>
        <w:autoSpaceDN/>
        <w:bidi w:val="0"/>
        <w:adjustRightInd/>
        <w:snapToGrid/>
        <w:spacing w:line="480" w:lineRule="exact"/>
        <w:ind w:firstLine="280" w:firstLineChars="100"/>
        <w:jc w:val="left"/>
        <w:textAlignment w:val="center"/>
        <w:rPr>
          <w:rFonts w:hint="eastAsia" w:ascii="宋体" w:hAnsi="宋体" w:cs="宋体"/>
          <w:color w:val="000000"/>
          <w:szCs w:val="28"/>
        </w:rPr>
      </w:pPr>
      <w:r>
        <w:rPr>
          <w:rFonts w:hint="eastAsia" w:ascii="宋体" w:hAnsi="宋体" w:cs="宋体"/>
          <w:szCs w:val="28"/>
        </w:rPr>
        <w:t>在供应商的响应文件最大限度地满足磋商文件实质性要求的前提下，磋商小组根据综合评分法进行</w:t>
      </w:r>
      <w:r>
        <w:rPr>
          <w:rFonts w:hint="eastAsia" w:ascii="宋体" w:hAnsi="宋体" w:cs="宋体"/>
          <w:color w:val="000000"/>
          <w:szCs w:val="28"/>
        </w:rPr>
        <w:t>评分</w:t>
      </w:r>
      <w:r>
        <w:rPr>
          <w:rFonts w:hint="eastAsia" w:ascii="宋体" w:hAnsi="宋体" w:cs="宋体"/>
          <w:szCs w:val="28"/>
        </w:rPr>
        <w:t>，由价格评分</w:t>
      </w:r>
      <w:r>
        <w:rPr>
          <w:rFonts w:hint="eastAsia" w:ascii="宋体" w:hAnsi="宋体" w:cs="宋体"/>
          <w:szCs w:val="28"/>
          <w:lang w:val="en-US" w:eastAsia="zh-CN"/>
        </w:rPr>
        <w:t>10</w:t>
      </w:r>
      <w:r>
        <w:rPr>
          <w:rFonts w:hint="eastAsia" w:ascii="宋体" w:hAnsi="宋体" w:cs="宋体"/>
          <w:szCs w:val="28"/>
        </w:rPr>
        <w:t>分，</w:t>
      </w:r>
      <w:r>
        <w:rPr>
          <w:rFonts w:hint="eastAsia" w:ascii="宋体" w:hAnsi="宋体" w:cs="宋体"/>
          <w:color w:val="000000"/>
          <w:szCs w:val="28"/>
        </w:rPr>
        <w:t>技术评分</w:t>
      </w:r>
      <w:r>
        <w:rPr>
          <w:rFonts w:hint="eastAsia" w:ascii="宋体" w:hAnsi="宋体" w:cs="宋体"/>
          <w:color w:val="000000"/>
          <w:szCs w:val="28"/>
          <w:lang w:val="en-US" w:eastAsia="zh-CN"/>
        </w:rPr>
        <w:t>7</w:t>
      </w:r>
      <w:r>
        <w:rPr>
          <w:rFonts w:hint="eastAsia" w:ascii="宋体" w:hAnsi="宋体" w:cs="宋体"/>
          <w:color w:val="000000"/>
          <w:szCs w:val="28"/>
        </w:rPr>
        <w:t>0分</w:t>
      </w:r>
      <w:bookmarkStart w:id="82" w:name="OLE_LINK4"/>
      <w:r>
        <w:rPr>
          <w:rFonts w:hint="eastAsia" w:ascii="宋体" w:hAnsi="宋体" w:cs="宋体"/>
          <w:color w:val="000000"/>
          <w:szCs w:val="28"/>
        </w:rPr>
        <w:t>，</w:t>
      </w:r>
      <w:bookmarkEnd w:id="82"/>
      <w:r>
        <w:rPr>
          <w:rFonts w:hint="eastAsia" w:ascii="宋体" w:hAnsi="宋体" w:cs="宋体"/>
          <w:color w:val="000000"/>
          <w:szCs w:val="28"/>
        </w:rPr>
        <w:t>商务评分</w:t>
      </w:r>
      <w:r>
        <w:rPr>
          <w:rFonts w:hint="eastAsia" w:ascii="宋体" w:hAnsi="宋体" w:cs="宋体"/>
          <w:color w:val="000000"/>
          <w:szCs w:val="28"/>
          <w:lang w:val="en-US" w:eastAsia="zh-CN"/>
        </w:rPr>
        <w:t>2</w:t>
      </w:r>
      <w:r>
        <w:rPr>
          <w:rFonts w:hint="eastAsia" w:ascii="宋体" w:hAnsi="宋体" w:cs="宋体"/>
          <w:color w:val="000000"/>
          <w:szCs w:val="28"/>
        </w:rPr>
        <w:t>0分组成，满分为</w:t>
      </w:r>
      <w:r>
        <w:rPr>
          <w:rFonts w:ascii="宋体" w:hAnsi="宋体" w:cs="宋体"/>
          <w:color w:val="000000"/>
          <w:szCs w:val="28"/>
        </w:rPr>
        <w:t>100</w:t>
      </w:r>
      <w:r>
        <w:rPr>
          <w:rFonts w:hint="eastAsia" w:ascii="宋体" w:hAnsi="宋体" w:cs="宋体"/>
          <w:color w:val="000000"/>
          <w:szCs w:val="28"/>
        </w:rPr>
        <w:t>分。具体内容详见“评分标准”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23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0" w:type="dxa"/>
            <w:gridSpan w:val="3"/>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评分点名称</w:t>
            </w:r>
          </w:p>
        </w:tc>
        <w:tc>
          <w:tcPr>
            <w:tcW w:w="7234"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p>
        </w:tc>
        <w:tc>
          <w:tcPr>
            <w:tcW w:w="7234" w:type="dxa"/>
            <w:noWrap w:val="0"/>
            <w:vAlign w:val="center"/>
          </w:tcPr>
          <w:p>
            <w:pPr>
              <w:keepNext w:val="0"/>
              <w:keepLines w:val="0"/>
              <w:pageBreakBefore w:val="0"/>
              <w:wordWrap/>
              <w:topLinePunct w:val="0"/>
              <w:autoSpaceDE/>
              <w:autoSpaceDN/>
              <w:bidi w:val="0"/>
              <w:adjustRightInd w:val="0"/>
              <w:spacing w:line="312"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价格分采用低价优先法计算，即满足磋商文件要求且最后报价最低的供应商的价格为磋商基准价，其价格分为满分。其他供应商的价格分统一按下列公式计算：</w:t>
            </w:r>
          </w:p>
          <w:p>
            <w:pPr>
              <w:keepNext w:val="0"/>
              <w:keepLines w:val="0"/>
              <w:pageBreakBefore w:val="0"/>
              <w:wordWrap/>
              <w:topLinePunct w:val="0"/>
              <w:autoSpaceDE/>
              <w:autoSpaceDN/>
              <w:bidi w:val="0"/>
              <w:adjustRightInd w:val="0"/>
              <w:spacing w:line="312" w:lineRule="auto"/>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none"/>
              </w:rPr>
              <w:t>磋商报价得分=（磋商基准价／最后磋商报价）×10%×100</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10" w:type="dxa"/>
            <w:gridSpan w:val="3"/>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评分点名称</w:t>
            </w:r>
          </w:p>
        </w:tc>
        <w:tc>
          <w:tcPr>
            <w:tcW w:w="7234"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49"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基本分</w:t>
            </w:r>
          </w:p>
        </w:tc>
        <w:tc>
          <w:tcPr>
            <w:tcW w:w="7234"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供应商完全响应磋商文件“第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第一部分</w:t>
            </w:r>
            <w:r>
              <w:rPr>
                <w:rFonts w:hint="eastAsia" w:ascii="宋体" w:hAnsi="宋体" w:eastAsia="宋体" w:cs="宋体"/>
                <w:color w:val="auto"/>
                <w:sz w:val="24"/>
                <w:szCs w:val="24"/>
                <w:highlight w:val="none"/>
              </w:rPr>
              <w:t>采购需求”，有任一项不满足</w:t>
            </w:r>
            <w:r>
              <w:rPr>
                <w:rFonts w:hint="eastAsia" w:ascii="宋体" w:hAnsi="宋体" w:eastAsia="宋体" w:cs="宋体"/>
                <w:color w:val="auto"/>
                <w:sz w:val="24"/>
                <w:szCs w:val="24"/>
                <w:highlight w:val="none"/>
                <w:lang w:eastAsia="zh-CN"/>
              </w:rPr>
              <w:t>视为</w:t>
            </w:r>
            <w:r>
              <w:rPr>
                <w:rFonts w:hint="eastAsia" w:ascii="宋体" w:hAnsi="宋体" w:eastAsia="宋体" w:cs="宋体"/>
                <w:color w:val="auto"/>
                <w:sz w:val="24"/>
                <w:szCs w:val="24"/>
                <w:highlight w:val="none"/>
              </w:rPr>
              <w:t>无效响应。</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zh-CN"/>
              </w:rPr>
              <w:t>评审依据：响应文件中技术服务响应偏离表。</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建设项目需求分析及应用平台总体设计方案</w:t>
            </w:r>
          </w:p>
        </w:tc>
        <w:tc>
          <w:tcPr>
            <w:tcW w:w="7234" w:type="dxa"/>
            <w:noWrap w:val="0"/>
            <w:vAlign w:val="center"/>
          </w:tcPr>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前端点位预估查勘方案</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方案中针对采购人</w:t>
            </w:r>
            <w:r>
              <w:rPr>
                <w:rFonts w:hint="eastAsia" w:ascii="宋体" w:hAnsi="宋体" w:eastAsia="宋体" w:cs="宋体"/>
                <w:bCs/>
                <w:color w:val="auto"/>
                <w:sz w:val="24"/>
                <w:szCs w:val="24"/>
                <w:highlight w:val="none"/>
                <w:lang w:val="en-US" w:eastAsia="zh-CN"/>
              </w:rPr>
              <w:t>项目需求提供查勘方案</w:t>
            </w:r>
            <w:r>
              <w:rPr>
                <w:rFonts w:hint="eastAsia" w:ascii="宋体" w:hAnsi="宋体" w:eastAsia="宋体" w:cs="宋体"/>
                <w:bCs/>
                <w:color w:val="auto"/>
                <w:sz w:val="24"/>
                <w:szCs w:val="24"/>
                <w:highlight w:val="none"/>
              </w:rPr>
              <w:t>包括但不限于：</w:t>
            </w:r>
            <w:r>
              <w:rPr>
                <w:rFonts w:hint="eastAsia" w:ascii="宋体" w:hAnsi="宋体" w:eastAsia="宋体" w:cs="宋体"/>
                <w:bCs/>
                <w:color w:val="auto"/>
                <w:sz w:val="24"/>
                <w:szCs w:val="24"/>
                <w:highlight w:val="none"/>
                <w:lang w:val="en-US" w:eastAsia="zh-CN"/>
              </w:rPr>
              <w:t>本次建设项目规划约</w:t>
            </w:r>
            <w:r>
              <w:rPr>
                <w:rFonts w:hint="eastAsia" w:ascii="宋体" w:hAnsi="宋体" w:cs="宋体"/>
                <w:bCs/>
                <w:color w:val="auto"/>
                <w:sz w:val="24"/>
                <w:szCs w:val="24"/>
                <w:highlight w:val="none"/>
                <w:lang w:val="en-US" w:eastAsia="zh-CN"/>
              </w:rPr>
              <w:t>56</w:t>
            </w:r>
            <w:r>
              <w:rPr>
                <w:rFonts w:hint="eastAsia" w:ascii="宋体" w:hAnsi="宋体" w:eastAsia="宋体" w:cs="宋体"/>
                <w:bCs/>
                <w:color w:val="auto"/>
                <w:sz w:val="24"/>
                <w:szCs w:val="24"/>
                <w:highlight w:val="none"/>
                <w:lang w:val="en-US" w:eastAsia="zh-CN"/>
              </w:rPr>
              <w:t>个小区详细预估查勘方案（相关依据、查勘进度安排、查勘原则和布点说明等）；提供预查勘前端总体预估表</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描述</w:t>
            </w:r>
            <w:r>
              <w:rPr>
                <w:rFonts w:hint="eastAsia" w:ascii="宋体" w:hAnsi="宋体" w:eastAsia="宋体" w:cs="宋体"/>
                <w:b/>
                <w:color w:val="auto"/>
                <w:sz w:val="24"/>
                <w:szCs w:val="24"/>
                <w:highlight w:val="none"/>
                <w:lang w:val="en-US" w:eastAsia="zh-CN"/>
              </w:rPr>
              <w:t>方案内容完整（方案和方案和相应表单）</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详实且合理（点位的数量和范围）</w:t>
            </w:r>
            <w:r>
              <w:rPr>
                <w:rFonts w:hint="eastAsia" w:ascii="宋体" w:hAnsi="宋体" w:eastAsia="宋体" w:cs="宋体"/>
                <w:b/>
                <w:color w:val="auto"/>
                <w:sz w:val="24"/>
                <w:szCs w:val="24"/>
                <w:highlight w:val="none"/>
              </w:rPr>
              <w:t>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分，描述内容基本合理得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分，未提供功能描述不得分</w:t>
            </w:r>
            <w:r>
              <w:rPr>
                <w:rFonts w:hint="eastAsia" w:ascii="宋体" w:hAnsi="宋体" w:eastAsia="宋体" w:cs="宋体"/>
                <w:b/>
                <w:color w:val="auto"/>
                <w:sz w:val="24"/>
                <w:szCs w:val="24"/>
                <w:highlight w:val="none"/>
                <w:lang w:eastAsia="zh-CN"/>
              </w:rPr>
              <w:t>。</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评审依据：提供查勘方案加盖</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公章计分，未提供不得分。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预查勘图纸（5</w:t>
            </w:r>
            <w:r>
              <w:rPr>
                <w:rFonts w:hint="eastAsia" w:ascii="宋体" w:hAnsi="宋体" w:eastAsia="宋体" w:cs="宋体"/>
                <w:b/>
                <w:color w:val="auto"/>
                <w:sz w:val="24"/>
                <w:szCs w:val="24"/>
                <w:highlight w:val="none"/>
              </w:rPr>
              <w:t>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val="en-US" w:eastAsia="zh-CN"/>
              </w:rPr>
              <w:t>采购人对</w:t>
            </w:r>
            <w:r>
              <w:rPr>
                <w:rFonts w:hint="eastAsia" w:ascii="宋体" w:hAnsi="宋体" w:eastAsia="宋体" w:cs="宋体"/>
                <w:bCs/>
                <w:color w:val="auto"/>
                <w:sz w:val="24"/>
                <w:szCs w:val="24"/>
                <w:highlight w:val="none"/>
              </w:rPr>
              <w:t>本项目需求提供预查勘图纸，查勘图纸应包含但不限于：投标人需提供本次建设项目规划小区的施工图，施工图包括前端点位建设施工图等；提供施工图包含图例及标注含义、设计依据和采用的设计标准与规范</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图纸内容完整（施工图数量和类型）、施工图质量详实且合理（符合设计规范要求）描述清晰且准确得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图纸</w:t>
            </w:r>
            <w:r>
              <w:rPr>
                <w:rFonts w:hint="eastAsia" w:ascii="宋体" w:hAnsi="宋体" w:eastAsia="宋体" w:cs="宋体"/>
                <w:b/>
                <w:color w:val="auto"/>
                <w:sz w:val="24"/>
                <w:szCs w:val="24"/>
                <w:highlight w:val="none"/>
              </w:rPr>
              <w:t>基本合理得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分，未提供</w:t>
            </w:r>
            <w:r>
              <w:rPr>
                <w:rFonts w:hint="eastAsia" w:ascii="宋体" w:hAnsi="宋体" w:eastAsia="宋体" w:cs="宋体"/>
                <w:b/>
                <w:color w:val="auto"/>
                <w:sz w:val="24"/>
                <w:szCs w:val="24"/>
                <w:highlight w:val="none"/>
                <w:lang w:val="en-US" w:eastAsia="zh-CN"/>
              </w:rPr>
              <w:t>图纸</w:t>
            </w:r>
            <w:r>
              <w:rPr>
                <w:rFonts w:hint="eastAsia" w:ascii="宋体" w:hAnsi="宋体" w:eastAsia="宋体" w:cs="宋体"/>
                <w:b/>
                <w:color w:val="auto"/>
                <w:sz w:val="24"/>
                <w:szCs w:val="24"/>
                <w:highlight w:val="none"/>
              </w:rPr>
              <w:t>描述不得分</w:t>
            </w:r>
            <w:r>
              <w:rPr>
                <w:rFonts w:hint="eastAsia" w:ascii="宋体" w:hAnsi="宋体" w:eastAsia="宋体" w:cs="宋体"/>
                <w:b w:val="0"/>
                <w:bCs/>
                <w:color w:val="auto"/>
                <w:sz w:val="24"/>
                <w:szCs w:val="24"/>
                <w:highlight w:val="none"/>
                <w:lang w:eastAsia="zh-CN"/>
              </w:rPr>
              <w:t>。</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评审依据：提供查勘方案加盖</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公章计分，未提供不得分。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前端感知系统设计方案</w:t>
            </w:r>
            <w:r>
              <w:rPr>
                <w:rFonts w:hint="eastAsia" w:ascii="宋体" w:hAnsi="宋体" w:eastAsia="宋体" w:cs="宋体"/>
                <w:b/>
                <w:color w:val="auto"/>
                <w:sz w:val="24"/>
                <w:szCs w:val="24"/>
                <w:highlight w:val="none"/>
              </w:rPr>
              <w:t>建设（</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p>
            <w:pPr>
              <w:pStyle w:val="13"/>
              <w:keepNext w:val="0"/>
              <w:keepLines w:val="0"/>
              <w:pageBreakBefore w:val="0"/>
              <w:numPr>
                <w:ilvl w:val="0"/>
                <w:numId w:val="0"/>
              </w:numPr>
              <w:kinsoku w:val="0"/>
              <w:wordWrap/>
              <w:overflowPunct w:val="0"/>
              <w:topLinePunct w:val="0"/>
              <w:autoSpaceDE/>
              <w:autoSpaceDN/>
              <w:bidi w:val="0"/>
              <w:adjustRightInd w:val="0"/>
              <w:spacing w:after="0" w:line="312"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（1）能提供针对本项目的前端感知系统设计方案，方案应包含但不限于：预估前端感知系统设计方案内容；预估前端感知系统整体系统图内容；预估</w:t>
            </w:r>
            <w:r>
              <w:rPr>
                <w:rFonts w:hint="eastAsia" w:ascii="宋体" w:hAnsi="宋体" w:cs="宋体"/>
                <w:bCs/>
                <w:color w:val="auto"/>
                <w:sz w:val="24"/>
                <w:szCs w:val="24"/>
                <w:highlight w:val="none"/>
                <w:lang w:val="en-US" w:eastAsia="zh-CN"/>
              </w:rPr>
              <w:t>南丰</w:t>
            </w:r>
            <w:r>
              <w:rPr>
                <w:rFonts w:hint="eastAsia" w:ascii="宋体" w:hAnsi="宋体" w:eastAsia="宋体" w:cs="宋体"/>
                <w:bCs/>
                <w:color w:val="auto"/>
                <w:sz w:val="24"/>
                <w:szCs w:val="24"/>
                <w:highlight w:val="none"/>
              </w:rPr>
              <w:t>县智能安防小区各派出所划分内容；</w:t>
            </w:r>
            <w:r>
              <w:rPr>
                <w:rFonts w:hint="eastAsia" w:ascii="宋体" w:hAnsi="宋体" w:eastAsia="宋体" w:cs="宋体"/>
                <w:b/>
                <w:bCs w:val="0"/>
                <w:color w:val="auto"/>
                <w:sz w:val="24"/>
                <w:szCs w:val="24"/>
                <w:highlight w:val="none"/>
              </w:rPr>
              <w:t>以上每提供一项分析内容描述清晰合理（方案合理、建设范围及系统架构符合本工程建设要求）且切合项目需求得</w:t>
            </w:r>
            <w:r>
              <w:rPr>
                <w:rFonts w:hint="eastAsia" w:ascii="宋体" w:hAnsi="宋体" w:eastAsia="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rPr>
              <w:t>分，</w:t>
            </w:r>
            <w:r>
              <w:rPr>
                <w:rFonts w:hint="eastAsia" w:ascii="宋体" w:hAnsi="宋体" w:eastAsia="宋体" w:cs="宋体"/>
                <w:b/>
                <w:bCs w:val="0"/>
                <w:color w:val="auto"/>
                <w:sz w:val="24"/>
                <w:szCs w:val="24"/>
                <w:highlight w:val="none"/>
                <w:lang w:eastAsia="zh-CN"/>
              </w:rPr>
              <w:t>基本合理</w:t>
            </w:r>
            <w:r>
              <w:rPr>
                <w:rFonts w:hint="eastAsia" w:ascii="宋体" w:hAnsi="宋体" w:eastAsia="宋体" w:cs="宋体"/>
                <w:b/>
                <w:bCs w:val="0"/>
                <w:color w:val="auto"/>
                <w:sz w:val="24"/>
                <w:szCs w:val="24"/>
                <w:highlight w:val="none"/>
              </w:rPr>
              <w:t>得</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分。未提供不得分。</w:t>
            </w:r>
          </w:p>
          <w:p>
            <w:pPr>
              <w:pStyle w:val="13"/>
              <w:keepNext w:val="0"/>
              <w:keepLines w:val="0"/>
              <w:pageBreakBefore w:val="0"/>
              <w:numPr>
                <w:ilvl w:val="0"/>
                <w:numId w:val="0"/>
              </w:numPr>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Cs/>
                <w:color w:val="auto"/>
                <w:sz w:val="24"/>
                <w:szCs w:val="24"/>
                <w:highlight w:val="none"/>
              </w:rPr>
              <w:t>（2）提供针对本项目的前端感知系统设计方案，方案应包含但不限于：按小区建设类型划分的具体设备功能；预估</w:t>
            </w:r>
            <w:r>
              <w:rPr>
                <w:rFonts w:hint="eastAsia" w:ascii="宋体" w:hAnsi="宋体" w:cs="宋体"/>
                <w:bCs/>
                <w:color w:val="auto"/>
                <w:sz w:val="24"/>
                <w:szCs w:val="24"/>
                <w:highlight w:val="none"/>
                <w:lang w:val="en-US" w:eastAsia="zh-CN"/>
              </w:rPr>
              <w:t>南丰</w:t>
            </w:r>
            <w:r>
              <w:rPr>
                <w:rFonts w:hint="eastAsia" w:ascii="宋体" w:hAnsi="宋体" w:eastAsia="宋体" w:cs="宋体"/>
                <w:bCs/>
                <w:color w:val="auto"/>
                <w:sz w:val="24"/>
                <w:szCs w:val="24"/>
                <w:highlight w:val="none"/>
              </w:rPr>
              <w:t>县智能安防小区设备类型分项表；</w:t>
            </w:r>
            <w:r>
              <w:rPr>
                <w:rFonts w:hint="eastAsia" w:ascii="宋体" w:hAnsi="宋体" w:eastAsia="宋体" w:cs="宋体"/>
                <w:b/>
                <w:bCs w:val="0"/>
                <w:color w:val="auto"/>
                <w:sz w:val="24"/>
                <w:szCs w:val="24"/>
                <w:highlight w:val="none"/>
              </w:rPr>
              <w:t>描述清晰且合理得5分，基本合理得3分，未提供功能描述得1分</w:t>
            </w:r>
            <w:r>
              <w:rPr>
                <w:rFonts w:hint="eastAsia" w:ascii="宋体" w:hAnsi="宋体" w:eastAsia="宋体" w:cs="宋体"/>
                <w:b/>
                <w:bCs w:val="0"/>
                <w:color w:val="auto"/>
                <w:sz w:val="24"/>
                <w:szCs w:val="24"/>
                <w:highlight w:val="none"/>
                <w:lang w:eastAsia="zh-CN"/>
              </w:rPr>
              <w:t>。</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评审依据：提供前端感知系统设计方案加盖</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公章计分，未提供不得分。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4、应用平台及其他系统设计方案（</w:t>
            </w: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应当熟悉业主现有的信息化系统及业务系统，能够根据本项目需求作出应用平台及其他系统设计方案，方案应包含但不限于：</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（1）投标文件的设计方案应当准确的提供业主现有业务网络架构图，</w:t>
            </w:r>
            <w:r>
              <w:rPr>
                <w:rFonts w:hint="eastAsia" w:ascii="宋体" w:hAnsi="宋体" w:eastAsia="宋体" w:cs="宋体"/>
                <w:b/>
                <w:bCs w:val="0"/>
                <w:color w:val="auto"/>
                <w:sz w:val="24"/>
                <w:szCs w:val="24"/>
                <w:highlight w:val="none"/>
                <w:lang w:val="en-US" w:eastAsia="zh-CN"/>
              </w:rPr>
              <w:t>架构图描述清晰且合理得3分，基本合理得1分，未提供功能描述得0分；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（2）投标文件的设计方案应当提供本次智能安防小区平台准确的业务数据类型及相关功能介绍；</w:t>
            </w:r>
            <w:r>
              <w:rPr>
                <w:rFonts w:hint="eastAsia" w:ascii="宋体" w:hAnsi="宋体" w:eastAsia="宋体" w:cs="宋体"/>
                <w:b/>
                <w:bCs w:val="0"/>
                <w:color w:val="auto"/>
                <w:sz w:val="24"/>
                <w:szCs w:val="24"/>
                <w:highlight w:val="none"/>
                <w:lang w:val="en-US" w:eastAsia="zh-CN"/>
              </w:rPr>
              <w:t>描述清晰且合理得3分，基本合理得1分，未提供功能描述得0分；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（3）投标文件的设计方案中应当提供符合本次项目建设需求的网络安全系统扩容或者新建的相关设备清单内容；</w:t>
            </w:r>
            <w:r>
              <w:rPr>
                <w:rFonts w:hint="eastAsia" w:ascii="宋体" w:hAnsi="宋体" w:eastAsia="宋体" w:cs="宋体"/>
                <w:b/>
                <w:bCs w:val="0"/>
                <w:color w:val="auto"/>
                <w:sz w:val="24"/>
                <w:szCs w:val="24"/>
                <w:highlight w:val="none"/>
                <w:lang w:val="en-US" w:eastAsia="zh-CN"/>
              </w:rPr>
              <w:t>设备清单描述清晰且合理得3分，基本合理得1分，未提供功能描述得0分；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（4）投标文件的设计方案中应当提供本次项目建设中关于人像解析的扩容或者新建的技术方案；</w:t>
            </w:r>
            <w:r>
              <w:rPr>
                <w:rFonts w:hint="eastAsia" w:ascii="宋体" w:hAnsi="宋体" w:eastAsia="宋体" w:cs="宋体"/>
                <w:b/>
                <w:bCs w:val="0"/>
                <w:color w:val="auto"/>
                <w:sz w:val="24"/>
                <w:szCs w:val="24"/>
                <w:highlight w:val="none"/>
                <w:lang w:val="en-US" w:eastAsia="zh-CN"/>
              </w:rPr>
              <w:t>方案描述清晰且合理得3分，基本合理得1分，未提供功能描述得0分。</w:t>
            </w:r>
          </w:p>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评审依据：提供应用平台及其他系统设计针对本次建设需求的真实设计方案加盖</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公章计分，未提供不得分。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服务技术团队</w:t>
            </w:r>
          </w:p>
        </w:tc>
        <w:tc>
          <w:tcPr>
            <w:tcW w:w="7234" w:type="dxa"/>
            <w:noWrap w:val="0"/>
            <w:vAlign w:val="center"/>
          </w:tcPr>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1、服务技术团队（10分）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供应商为本项目配备专业的服务技术团队（含项目负责人）不得少于6人的基础上，每增加1人加1分，最多加10分，不满足不得分。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评审依据：</w:t>
            </w:r>
            <w:r>
              <w:rPr>
                <w:rFonts w:hint="eastAsia" w:ascii="宋体" w:hAnsi="宋体" w:eastAsia="宋体" w:cs="宋体"/>
                <w:b/>
                <w:bCs/>
                <w:color w:val="auto"/>
                <w:sz w:val="24"/>
                <w:szCs w:val="24"/>
                <w:highlight w:val="none"/>
              </w:rPr>
              <w:t>提供团队技术人员名单及近六个月内本单位为上述人员缴纳的社保证明材料复印件佐证，未提供不得分。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2、项目负责人（</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拟投标项目负责人具有高级工程职称证书、信息系统项目管理师证书、一级造价工程师证书、一级建造师证书（通信与广电工程）、咨询工程师证书（信息工程专业）的，以上证书每提供一个加1分，最多加5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评审依据：提供</w:t>
            </w:r>
            <w:r>
              <w:rPr>
                <w:rFonts w:hint="eastAsia" w:ascii="宋体" w:hAnsi="宋体" w:eastAsia="宋体" w:cs="宋体"/>
                <w:b/>
                <w:bCs/>
                <w:color w:val="auto"/>
                <w:sz w:val="24"/>
                <w:szCs w:val="24"/>
                <w:highlight w:val="none"/>
              </w:rPr>
              <w:t>相关证书复印件加盖公章佐证，证书原件现场核查，未提供不得分。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②</w:t>
            </w:r>
            <w:r>
              <w:rPr>
                <w:rFonts w:hint="eastAsia" w:ascii="宋体" w:hAnsi="宋体" w:eastAsia="宋体" w:cs="宋体"/>
                <w:color w:val="auto"/>
                <w:sz w:val="24"/>
                <w:szCs w:val="24"/>
                <w:highlight w:val="none"/>
              </w:rPr>
              <w:t>项目负责人具有信息化系统或智能化系统相关工作经历，2020年1月1日至今（以签订合同时间为准）参与主持过信息化系统或智能化系统相关设计工作的得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评审依据：提供合同复印件加盖供应商公章佐证，原件现场核查，未提供则不得分。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3、设计团队技术人员（1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①拟投入本项目技术人员（除项目负责人）具有高级工程师证书的，每提供1人得1分，最多得3分，不满足不得分。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②拟投入本项目技术人员（除项目负责人）具有信息工程类工程师证书的，每提供1人得0.5分，最多得3分，不满足不得分。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③拟投入本项目技术人员（除项目负责人）具有注册信息安全专业人员认证（CISP）的，每提供1人得0.5分，最多得3分，不满足不得分。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④拟投入本项目技术人员（除项目负责人）每提供1人具有信息安全保障人员（CISAW）证书ITSS信息技术服务运行维护标准应用经理的得1分，最多得3分，不满足不得分。</w:t>
            </w:r>
          </w:p>
          <w:p>
            <w:pPr>
              <w:keepNext w:val="0"/>
              <w:keepLines w:val="0"/>
              <w:pageBreakBefore w:val="0"/>
              <w:widowControl/>
              <w:wordWrap/>
              <w:topLinePunct w:val="0"/>
              <w:autoSpaceDE/>
              <w:autoSpaceDN/>
              <w:bidi w:val="0"/>
              <w:adjustRightInd w:val="0"/>
              <w:snapToGrid w:val="0"/>
              <w:spacing w:line="312"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评审依据：</w:t>
            </w:r>
            <w:r>
              <w:rPr>
                <w:rFonts w:hint="eastAsia" w:ascii="宋体" w:hAnsi="宋体" w:eastAsia="宋体" w:cs="宋体"/>
                <w:b/>
                <w:color w:val="auto"/>
                <w:sz w:val="24"/>
                <w:szCs w:val="24"/>
                <w:highlight w:val="none"/>
              </w:rPr>
              <w:t>提供</w:t>
            </w:r>
            <w:r>
              <w:rPr>
                <w:rFonts w:hint="eastAsia" w:ascii="宋体" w:hAnsi="宋体" w:eastAsia="宋体" w:cs="宋体"/>
                <w:b/>
                <w:bCs/>
                <w:color w:val="auto"/>
                <w:sz w:val="24"/>
                <w:szCs w:val="24"/>
                <w:highlight w:val="none"/>
              </w:rPr>
              <w:t>相关证书复印件加盖公章佐证，证书原件现场核查，未提供不得分。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10" w:type="dxa"/>
            <w:gridSpan w:val="3"/>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评分点名称</w:t>
            </w:r>
          </w:p>
        </w:tc>
        <w:tc>
          <w:tcPr>
            <w:tcW w:w="7234"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9"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商务要求</w:t>
            </w:r>
            <w:r>
              <w:rPr>
                <w:rFonts w:hint="eastAsia" w:ascii="宋体" w:hAnsi="宋体" w:eastAsia="宋体" w:cs="宋体"/>
                <w:color w:val="auto"/>
                <w:sz w:val="24"/>
                <w:szCs w:val="24"/>
                <w:highlight w:val="none"/>
                <w:lang w:eastAsia="zh-CN"/>
              </w:rPr>
              <w:t>基本分</w:t>
            </w:r>
          </w:p>
        </w:tc>
        <w:tc>
          <w:tcPr>
            <w:tcW w:w="7234"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供应商完全响应磋商文件“第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rPr>
              <w:t>商务要求”，有任一项不满足</w:t>
            </w:r>
            <w:r>
              <w:rPr>
                <w:rFonts w:hint="eastAsia" w:ascii="宋体" w:hAnsi="宋体" w:eastAsia="宋体" w:cs="宋体"/>
                <w:color w:val="auto"/>
                <w:sz w:val="24"/>
                <w:szCs w:val="24"/>
                <w:highlight w:val="none"/>
                <w:lang w:eastAsia="zh-CN"/>
              </w:rPr>
              <w:t>视为</w:t>
            </w:r>
            <w:r>
              <w:rPr>
                <w:rFonts w:hint="eastAsia" w:ascii="宋体" w:hAnsi="宋体" w:eastAsia="宋体" w:cs="宋体"/>
                <w:color w:val="auto"/>
                <w:sz w:val="24"/>
                <w:szCs w:val="24"/>
                <w:highlight w:val="none"/>
              </w:rPr>
              <w:t>无效响应。</w:t>
            </w:r>
          </w:p>
          <w:p>
            <w:pPr>
              <w:keepNext w:val="0"/>
              <w:keepLines w:val="0"/>
              <w:pageBreakBefore w:val="0"/>
              <w:widowControl w:val="0"/>
              <w:kinsoku/>
              <w:wordWrap/>
              <w:overflowPunct/>
              <w:topLinePunct w:val="0"/>
              <w:autoSpaceDE/>
              <w:autoSpaceDN/>
              <w:bidi w:val="0"/>
              <w:adjustRightInd w:val="0"/>
              <w:snapToGrid/>
              <w:spacing w:line="312" w:lineRule="auto"/>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zh-CN"/>
              </w:rPr>
              <w:t>评审依据：响应文件技术服务响应偏离表。</w:t>
            </w:r>
          </w:p>
        </w:tc>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项目执行能力</w:t>
            </w:r>
          </w:p>
        </w:tc>
        <w:tc>
          <w:tcPr>
            <w:tcW w:w="7234" w:type="dxa"/>
            <w:noWrap w:val="0"/>
            <w:vAlign w:val="center"/>
          </w:tcPr>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Cs/>
                <w:strike w:val="0"/>
                <w:dstrike w:val="0"/>
                <w:color w:val="auto"/>
                <w:sz w:val="24"/>
                <w:szCs w:val="24"/>
                <w:highlight w:val="none"/>
              </w:rPr>
            </w:pPr>
            <w:r>
              <w:rPr>
                <w:rFonts w:hint="eastAsia" w:ascii="宋体" w:hAnsi="宋体" w:eastAsia="宋体" w:cs="宋体"/>
                <w:bCs/>
                <w:strike w:val="0"/>
                <w:dstrike w:val="0"/>
                <w:color w:val="auto"/>
                <w:sz w:val="24"/>
                <w:szCs w:val="24"/>
                <w:highlight w:val="none"/>
                <w:lang w:eastAsia="zh-CN"/>
              </w:rPr>
              <w:t>供应商在满足本项目合同履行期限基础上，承诺在</w:t>
            </w:r>
            <w:r>
              <w:rPr>
                <w:rFonts w:hint="eastAsia" w:ascii="宋体" w:hAnsi="宋体" w:eastAsia="宋体" w:cs="宋体"/>
                <w:bCs/>
                <w:strike w:val="0"/>
                <w:dstrike w:val="0"/>
                <w:color w:val="auto"/>
                <w:sz w:val="24"/>
                <w:szCs w:val="24"/>
                <w:highlight w:val="none"/>
              </w:rPr>
              <w:t>合同签订后1</w:t>
            </w:r>
            <w:r>
              <w:rPr>
                <w:rFonts w:hint="eastAsia" w:ascii="宋体" w:hAnsi="宋体" w:eastAsia="宋体" w:cs="宋体"/>
                <w:bCs/>
                <w:strike w:val="0"/>
                <w:dstrike w:val="0"/>
                <w:color w:val="auto"/>
                <w:sz w:val="24"/>
                <w:szCs w:val="24"/>
                <w:highlight w:val="none"/>
                <w:lang w:val="en-US" w:eastAsia="zh-CN"/>
              </w:rPr>
              <w:t>0个</w:t>
            </w:r>
            <w:r>
              <w:rPr>
                <w:rFonts w:hint="eastAsia" w:ascii="宋体" w:hAnsi="宋体" w:eastAsia="宋体" w:cs="宋体"/>
                <w:bCs/>
                <w:strike w:val="0"/>
                <w:dstrike w:val="0"/>
                <w:color w:val="auto"/>
                <w:sz w:val="24"/>
                <w:szCs w:val="24"/>
                <w:highlight w:val="none"/>
                <w:lang w:eastAsia="zh-CN"/>
              </w:rPr>
              <w:t>日历天</w:t>
            </w:r>
            <w:r>
              <w:rPr>
                <w:rFonts w:hint="eastAsia" w:ascii="宋体" w:hAnsi="宋体" w:eastAsia="宋体" w:cs="宋体"/>
                <w:bCs/>
                <w:strike w:val="0"/>
                <w:dstrike w:val="0"/>
                <w:color w:val="auto"/>
                <w:sz w:val="24"/>
                <w:szCs w:val="24"/>
                <w:highlight w:val="none"/>
              </w:rPr>
              <w:t>内</w:t>
            </w:r>
            <w:r>
              <w:rPr>
                <w:rFonts w:hint="eastAsia" w:ascii="宋体" w:hAnsi="宋体" w:eastAsia="宋体" w:cs="宋体"/>
                <w:bCs/>
                <w:strike w:val="0"/>
                <w:dstrike w:val="0"/>
                <w:color w:val="auto"/>
                <w:sz w:val="24"/>
                <w:szCs w:val="24"/>
                <w:highlight w:val="none"/>
                <w:lang w:eastAsia="zh-CN"/>
              </w:rPr>
              <w:t>完成的</w:t>
            </w:r>
            <w:r>
              <w:rPr>
                <w:rFonts w:hint="eastAsia" w:ascii="宋体" w:hAnsi="宋体" w:eastAsia="宋体" w:cs="宋体"/>
                <w:bCs/>
                <w:strike w:val="0"/>
                <w:dstrike w:val="0"/>
                <w:color w:val="auto"/>
                <w:sz w:val="24"/>
                <w:szCs w:val="24"/>
                <w:highlight w:val="none"/>
              </w:rPr>
              <w:t>，得</w:t>
            </w:r>
            <w:r>
              <w:rPr>
                <w:rFonts w:hint="eastAsia" w:ascii="宋体" w:hAnsi="宋体" w:eastAsia="宋体" w:cs="宋体"/>
                <w:bCs/>
                <w:strike w:val="0"/>
                <w:dstrike w:val="0"/>
                <w:color w:val="auto"/>
                <w:sz w:val="24"/>
                <w:szCs w:val="24"/>
                <w:highlight w:val="none"/>
                <w:lang w:val="en-US" w:eastAsia="zh-CN"/>
              </w:rPr>
              <w:t>3</w:t>
            </w:r>
            <w:r>
              <w:rPr>
                <w:rFonts w:hint="eastAsia" w:ascii="宋体" w:hAnsi="宋体" w:eastAsia="宋体" w:cs="宋体"/>
                <w:bCs/>
                <w:strike w:val="0"/>
                <w:dstrike w:val="0"/>
                <w:color w:val="auto"/>
                <w:sz w:val="24"/>
                <w:szCs w:val="24"/>
                <w:highlight w:val="none"/>
              </w:rPr>
              <w:t>分。</w:t>
            </w:r>
          </w:p>
          <w:p>
            <w:pPr>
              <w:keepNext w:val="0"/>
              <w:keepLines w:val="0"/>
              <w:pageBreakBefore w:val="0"/>
              <w:wordWrap/>
              <w:topLinePunct w:val="0"/>
              <w:autoSpaceDE/>
              <w:autoSpaceDN/>
              <w:bidi w:val="0"/>
              <w:adjustRightInd w:val="0"/>
              <w:spacing w:line="312" w:lineRule="auto"/>
              <w:jc w:val="left"/>
              <w:textAlignment w:val="baseline"/>
              <w:rPr>
                <w:rFonts w:hint="eastAsia" w:ascii="宋体" w:hAnsi="宋体" w:eastAsia="宋体" w:cs="宋体"/>
                <w:strike/>
                <w:dstrike w:val="0"/>
                <w:color w:val="auto"/>
                <w:sz w:val="24"/>
                <w:szCs w:val="24"/>
                <w:highlight w:val="none"/>
              </w:rPr>
            </w:pPr>
            <w:r>
              <w:rPr>
                <w:rFonts w:hint="eastAsia" w:ascii="宋体" w:hAnsi="宋体" w:eastAsia="宋体" w:cs="宋体"/>
                <w:b/>
                <w:strike w:val="0"/>
                <w:dstrike w:val="0"/>
                <w:color w:val="auto"/>
                <w:sz w:val="24"/>
                <w:szCs w:val="24"/>
                <w:highlight w:val="none"/>
              </w:rPr>
              <w:t>评审依据：提供</w:t>
            </w:r>
            <w:r>
              <w:rPr>
                <w:rFonts w:hint="eastAsia" w:ascii="宋体" w:hAnsi="宋体" w:eastAsia="宋体" w:cs="宋体"/>
                <w:b/>
                <w:strike w:val="0"/>
                <w:dstrike w:val="0"/>
                <w:color w:val="auto"/>
                <w:sz w:val="24"/>
                <w:szCs w:val="24"/>
                <w:highlight w:val="none"/>
                <w:lang w:eastAsia="zh-CN"/>
              </w:rPr>
              <w:t>承诺函原件计分</w:t>
            </w:r>
            <w:r>
              <w:rPr>
                <w:rFonts w:hint="eastAsia" w:ascii="宋体" w:hAnsi="宋体" w:eastAsia="宋体" w:cs="宋体"/>
                <w:b/>
                <w:strike w:val="0"/>
                <w:dstrike w:val="0"/>
                <w:color w:val="auto"/>
                <w:sz w:val="24"/>
                <w:szCs w:val="24"/>
                <w:highlight w:val="none"/>
              </w:rPr>
              <w:t>，未提供不得分。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7234" w:type="dxa"/>
            <w:noWrap w:val="0"/>
            <w:vAlign w:val="center"/>
          </w:tcPr>
          <w:p>
            <w:pPr>
              <w:pStyle w:val="13"/>
              <w:keepNext w:val="0"/>
              <w:keepLines w:val="0"/>
              <w:pageBreakBefore w:val="0"/>
              <w:kinsoku w:val="0"/>
              <w:wordWrap/>
              <w:overflowPunct w:val="0"/>
              <w:topLinePunct w:val="0"/>
              <w:autoSpaceDE/>
              <w:autoSpaceDN/>
              <w:bidi w:val="0"/>
              <w:adjustRightInd w:val="0"/>
              <w:spacing w:after="0" w:line="312"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供应商自2017年1月1日至今（以合同签订时间为准），每提供1个信息化或智能化工程咨询或设计服务的类似案例得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pPr>
              <w:keepNext w:val="0"/>
              <w:keepLines w:val="0"/>
              <w:pageBreakBefore w:val="0"/>
              <w:wordWrap/>
              <w:topLinePunct w:val="0"/>
              <w:autoSpaceDE/>
              <w:autoSpaceDN/>
              <w:bidi w:val="0"/>
              <w:adjustRightInd w:val="0"/>
              <w:spacing w:line="312"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评审依据：响应文件中提供有效的项目合同及该项目政府主管部门批复文件清晰复印件并加盖供应商公章佐证，所有原件现场核查，未提供不得分。</w:t>
            </w:r>
          </w:p>
        </w:tc>
        <w:tc>
          <w:tcPr>
            <w:tcW w:w="827" w:type="dxa"/>
            <w:noWrap w:val="0"/>
            <w:vAlign w:val="center"/>
          </w:tcPr>
          <w:p>
            <w:pPr>
              <w:keepNext w:val="0"/>
              <w:keepLines w:val="0"/>
              <w:pageBreakBefore w:val="0"/>
              <w:wordWrap/>
              <w:topLinePunct w:val="0"/>
              <w:autoSpaceDE/>
              <w:autoSpaceDN/>
              <w:bidi w:val="0"/>
              <w:adjustRightInd w:val="0"/>
              <w:spacing w:line="312"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bl>
    <w:p>
      <w:pPr>
        <w:widowControl/>
        <w:tabs>
          <w:tab w:val="left" w:pos="0"/>
        </w:tabs>
        <w:adjustRightInd/>
        <w:spacing w:before="120" w:beforeLines="50" w:line="240" w:lineRule="auto"/>
        <w:jc w:val="lef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Cs w:val="28"/>
          <w:highlight w:val="none"/>
        </w:rPr>
      </w:pPr>
      <w:r>
        <w:rPr>
          <w:rFonts w:hint="eastAsia"/>
          <w:b/>
          <w:bCs/>
        </w:rPr>
        <w:t>备注：</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rPr>
      </w:pPr>
      <w:r>
        <w:rPr>
          <w:rFonts w:hint="eastAsia" w:ascii="宋体" w:hAnsi="宋体" w:eastAsia="宋体" w:cs="宋体"/>
          <w:b/>
          <w:bCs/>
        </w:rPr>
        <w:t>1.本表与竞争性磋商文件中相关评审条款内容不一致的，以本表内容为准。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rPr>
      </w:pPr>
      <w:r>
        <w:rPr>
          <w:rFonts w:hint="eastAsia" w:ascii="宋体" w:hAnsi="宋体" w:eastAsia="宋体" w:cs="宋体"/>
          <w:b/>
          <w:bCs/>
        </w:rPr>
        <w:t>2.各评委按规定的范围内进行量化打分，并统计总分。</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rPr>
      </w:pPr>
      <w:r>
        <w:rPr>
          <w:rFonts w:hint="eastAsia" w:ascii="宋体" w:hAnsi="宋体" w:eastAsia="宋体" w:cs="宋体"/>
          <w:b/>
          <w:bCs/>
        </w:rPr>
        <w:t>3.评分标准中评分因素所涉及的证明、证书等有关资料，响应响应供应商必须按要求提供，并以扫描件形式制作在响应文件中，否则视为不具备该项得分的条件。</w:t>
      </w:r>
    </w:p>
    <w:p>
      <w:pPr>
        <w:tabs>
          <w:tab w:val="left" w:pos="5040"/>
        </w:tabs>
        <w:rPr>
          <w:szCs w:val="28"/>
        </w:rPr>
      </w:pPr>
    </w:p>
    <w:p>
      <w:pPr>
        <w:pStyle w:val="4"/>
        <w:rPr>
          <w:rFonts w:ascii="宋体"/>
          <w:color w:val="000000"/>
        </w:rPr>
      </w:pPr>
      <w:bookmarkStart w:id="83" w:name="_Toc6205"/>
      <w:r>
        <w:rPr>
          <w:rFonts w:hint="eastAsia"/>
        </w:rPr>
        <w:t>第七章 响应文件格式</w:t>
      </w:r>
      <w:bookmarkEnd w:id="83"/>
    </w:p>
    <w:p>
      <w:pPr>
        <w:jc w:val="center"/>
      </w:pPr>
      <w:r>
        <w:rPr>
          <w:rFonts w:hint="eastAsia"/>
          <w:sz w:val="32"/>
          <w:szCs w:val="22"/>
        </w:rPr>
        <w:t>（格式仅供参考）</w:t>
      </w:r>
    </w:p>
    <w:p>
      <w:pPr>
        <w:pStyle w:val="40"/>
        <w:rPr>
          <w:b/>
          <w:bCs/>
          <w:color w:val="000000"/>
          <w:sz w:val="44"/>
          <w:szCs w:val="44"/>
        </w:rPr>
      </w:pPr>
    </w:p>
    <w:p>
      <w:pPr>
        <w:rPr>
          <w:rFonts w:ascii="宋体"/>
          <w:b/>
          <w:bCs/>
          <w:color w:val="000000"/>
          <w:sz w:val="44"/>
          <w:szCs w:val="44"/>
        </w:rPr>
      </w:pPr>
    </w:p>
    <w:p>
      <w:pPr>
        <w:pStyle w:val="40"/>
        <w:rPr>
          <w:b/>
          <w:bCs/>
          <w:color w:val="000000"/>
          <w:sz w:val="44"/>
          <w:szCs w:val="44"/>
        </w:rPr>
      </w:pPr>
    </w:p>
    <w:p/>
    <w:p>
      <w:pPr>
        <w:pStyle w:val="40"/>
      </w:pPr>
    </w:p>
    <w:p>
      <w:pPr>
        <w:jc w:val="center"/>
        <w:rPr>
          <w:rFonts w:ascii="宋体"/>
          <w:b/>
          <w:bCs/>
          <w:color w:val="000000"/>
          <w:sz w:val="52"/>
          <w:szCs w:val="52"/>
        </w:rPr>
      </w:pPr>
      <w:r>
        <w:rPr>
          <w:rFonts w:hint="eastAsia" w:ascii="宋体" w:hAnsi="宋体" w:cs="宋体"/>
          <w:b/>
          <w:bCs/>
          <w:color w:val="000000"/>
          <w:sz w:val="52"/>
          <w:szCs w:val="52"/>
        </w:rPr>
        <w:t>响应文件</w:t>
      </w:r>
    </w:p>
    <w:p>
      <w:pPr>
        <w:ind w:right="884" w:firstLine="3975" w:firstLineChars="1100"/>
        <w:rPr>
          <w:rFonts w:ascii="宋体"/>
          <w:b/>
          <w:bCs/>
          <w:color w:val="000000"/>
          <w:sz w:val="36"/>
          <w:szCs w:val="36"/>
        </w:rPr>
      </w:pPr>
    </w:p>
    <w:p>
      <w:pPr>
        <w:ind w:right="884" w:firstLine="3975" w:firstLineChars="1100"/>
        <w:rPr>
          <w:rFonts w:ascii="宋体"/>
          <w:b/>
          <w:bCs/>
          <w:color w:val="000000"/>
          <w:sz w:val="36"/>
          <w:szCs w:val="36"/>
        </w:rPr>
      </w:pPr>
      <w:r>
        <w:rPr>
          <w:rFonts w:hint="eastAsia" w:ascii="宋体" w:hAnsi="宋体" w:cs="宋体"/>
          <w:b/>
          <w:bCs/>
          <w:color w:val="000000"/>
          <w:sz w:val="36"/>
          <w:szCs w:val="36"/>
        </w:rPr>
        <w:t>正本</w:t>
      </w:r>
      <w:r>
        <w:rPr>
          <w:rFonts w:ascii="宋体" w:hAnsi="宋体" w:cs="宋体"/>
          <w:b/>
          <w:bCs/>
          <w:color w:val="000000"/>
          <w:sz w:val="36"/>
          <w:szCs w:val="36"/>
        </w:rPr>
        <w:t>/</w:t>
      </w:r>
      <w:r>
        <w:rPr>
          <w:rFonts w:hint="eastAsia" w:ascii="宋体" w:hAnsi="宋体" w:cs="宋体"/>
          <w:b/>
          <w:bCs/>
          <w:color w:val="000000"/>
          <w:sz w:val="36"/>
          <w:szCs w:val="36"/>
        </w:rPr>
        <w:t>副本</w:t>
      </w:r>
    </w:p>
    <w:p>
      <w:pPr>
        <w:jc w:val="center"/>
        <w:rPr>
          <w:rFonts w:ascii="宋体"/>
          <w:b/>
          <w:bCs/>
          <w:color w:val="000000"/>
          <w:sz w:val="44"/>
          <w:szCs w:val="44"/>
          <w:highlight w:val="green"/>
        </w:rPr>
      </w:pPr>
    </w:p>
    <w:p>
      <w:pPr>
        <w:rPr>
          <w:rFonts w:ascii="宋体"/>
          <w:b/>
          <w:bCs/>
          <w:color w:val="000000"/>
          <w:sz w:val="44"/>
          <w:szCs w:val="44"/>
          <w:highlight w:val="green"/>
        </w:rPr>
      </w:pPr>
    </w:p>
    <w:p>
      <w:pPr>
        <w:rPr>
          <w:rFonts w:ascii="宋体"/>
          <w:b/>
          <w:bCs/>
          <w:color w:val="000000"/>
          <w:sz w:val="44"/>
          <w:szCs w:val="44"/>
          <w:highlight w:val="green"/>
        </w:rPr>
      </w:pPr>
    </w:p>
    <w:p>
      <w:pPr>
        <w:rPr>
          <w:rFonts w:ascii="宋体"/>
          <w:b/>
          <w:bCs/>
          <w:color w:val="000000"/>
          <w:sz w:val="44"/>
          <w:szCs w:val="44"/>
          <w:highlight w:val="green"/>
        </w:rPr>
      </w:pPr>
    </w:p>
    <w:p>
      <w:pPr>
        <w:rPr>
          <w:rFonts w:ascii="宋体"/>
          <w:b/>
          <w:bCs/>
          <w:color w:val="000000"/>
          <w:sz w:val="44"/>
          <w:szCs w:val="44"/>
          <w:highlight w:val="green"/>
        </w:rPr>
      </w:pPr>
    </w:p>
    <w:p>
      <w:pPr>
        <w:rPr>
          <w:rFonts w:ascii="宋体"/>
          <w:b/>
          <w:bCs/>
          <w:color w:val="000000"/>
          <w:sz w:val="44"/>
          <w:szCs w:val="44"/>
          <w:highlight w:val="green"/>
        </w:rPr>
      </w:pPr>
    </w:p>
    <w:p>
      <w:pPr>
        <w:jc w:val="center"/>
        <w:rPr>
          <w:rFonts w:ascii="宋体"/>
          <w:b/>
          <w:bCs/>
          <w:color w:val="000000"/>
          <w:sz w:val="44"/>
          <w:szCs w:val="44"/>
          <w:highlight w:val="green"/>
        </w:rPr>
      </w:pPr>
    </w:p>
    <w:p>
      <w:pPr>
        <w:spacing w:line="480" w:lineRule="auto"/>
        <w:ind w:left="2159" w:leftChars="771"/>
        <w:rPr>
          <w:rFonts w:ascii="宋体"/>
          <w:b/>
          <w:bCs/>
          <w:color w:val="000000"/>
          <w:sz w:val="32"/>
          <w:szCs w:val="32"/>
        </w:rPr>
      </w:pPr>
      <w:r>
        <w:rPr>
          <w:rFonts w:hint="eastAsia" w:ascii="宋体" w:hAnsi="宋体" w:cs="宋体"/>
          <w:b/>
          <w:bCs/>
          <w:color w:val="000000"/>
          <w:sz w:val="32"/>
          <w:szCs w:val="32"/>
        </w:rPr>
        <w:t>项目名称：</w:t>
      </w:r>
    </w:p>
    <w:p>
      <w:pPr>
        <w:spacing w:line="480" w:lineRule="auto"/>
        <w:ind w:left="2159" w:leftChars="771"/>
        <w:rPr>
          <w:rFonts w:ascii="宋体"/>
          <w:b/>
          <w:bCs/>
          <w:color w:val="000000"/>
          <w:sz w:val="32"/>
          <w:szCs w:val="32"/>
          <w:u w:val="single"/>
        </w:rPr>
      </w:pPr>
      <w:r>
        <w:rPr>
          <w:rFonts w:hint="eastAsia" w:ascii="宋体" w:hAnsi="宋体" w:cs="宋体"/>
          <w:b/>
          <w:bCs/>
          <w:color w:val="000000"/>
          <w:sz w:val="32"/>
          <w:szCs w:val="32"/>
        </w:rPr>
        <w:t>招标编号：</w:t>
      </w:r>
    </w:p>
    <w:p>
      <w:pPr>
        <w:spacing w:line="480" w:lineRule="auto"/>
        <w:ind w:left="2159" w:leftChars="771"/>
        <w:rPr>
          <w:rFonts w:ascii="宋体"/>
          <w:b/>
          <w:bCs/>
          <w:color w:val="000000"/>
          <w:sz w:val="32"/>
          <w:szCs w:val="32"/>
          <w:u w:val="single"/>
        </w:rPr>
      </w:pPr>
      <w:r>
        <w:rPr>
          <w:rFonts w:hint="eastAsia" w:ascii="宋体" w:hAnsi="宋体" w:cs="宋体"/>
          <w:b/>
          <w:bCs/>
          <w:color w:val="000000"/>
          <w:spacing w:val="10"/>
          <w:sz w:val="32"/>
          <w:szCs w:val="32"/>
        </w:rPr>
        <w:t>投标单位名称</w:t>
      </w:r>
      <w:r>
        <w:rPr>
          <w:rFonts w:hint="eastAsia" w:ascii="宋体" w:hAnsi="宋体" w:cs="宋体"/>
          <w:b/>
          <w:bCs/>
          <w:color w:val="000000"/>
          <w:sz w:val="32"/>
          <w:szCs w:val="32"/>
        </w:rPr>
        <w:t>：</w:t>
      </w:r>
    </w:p>
    <w:p>
      <w:pPr>
        <w:spacing w:line="480" w:lineRule="auto"/>
        <w:ind w:left="2159" w:leftChars="771"/>
        <w:rPr>
          <w:b/>
          <w:bCs/>
          <w:sz w:val="30"/>
          <w:szCs w:val="30"/>
        </w:rPr>
      </w:pPr>
      <w:r>
        <w:rPr>
          <w:rFonts w:hint="eastAsia" w:ascii="宋体" w:hAnsi="宋体" w:cs="宋体"/>
          <w:b/>
          <w:bCs/>
          <w:color w:val="000000"/>
          <w:sz w:val="32"/>
          <w:szCs w:val="32"/>
        </w:rPr>
        <w:t>日期：</w:t>
      </w:r>
      <w:bookmarkStart w:id="84" w:name="_Toc441479080"/>
      <w:bookmarkStart w:id="85" w:name="_Toc417925783"/>
      <w:bookmarkStart w:id="86" w:name="_Toc30550"/>
      <w:bookmarkStart w:id="87" w:name="_Toc474061740"/>
    </w:p>
    <w:p>
      <w:pPr>
        <w:spacing w:line="480" w:lineRule="auto"/>
        <w:ind w:right="560" w:rightChars="200"/>
        <w:rPr>
          <w:b/>
          <w:bCs/>
          <w:sz w:val="30"/>
          <w:szCs w:val="30"/>
        </w:rPr>
      </w:pPr>
    </w:p>
    <w:p>
      <w:pPr>
        <w:pStyle w:val="5"/>
      </w:pPr>
      <w:bookmarkStart w:id="88" w:name="_Toc2272"/>
      <w:r>
        <w:rPr>
          <w:rFonts w:hint="eastAsia"/>
          <w:sz w:val="30"/>
          <w:szCs w:val="30"/>
        </w:rPr>
        <w:t>一、磋商响应书</w:t>
      </w:r>
      <w:bookmarkEnd w:id="84"/>
      <w:bookmarkEnd w:id="85"/>
      <w:bookmarkEnd w:id="86"/>
      <w:bookmarkEnd w:id="87"/>
      <w:bookmarkEnd w:id="88"/>
    </w:p>
    <w:p>
      <w:pPr>
        <w:spacing w:line="400" w:lineRule="exact"/>
        <w:ind w:left="-140" w:leftChars="-50" w:right="560" w:rightChars="200"/>
        <w:rPr>
          <w:rFonts w:ascii="宋体" w:cs="宋体"/>
          <w:szCs w:val="28"/>
        </w:rPr>
      </w:pPr>
      <w:r>
        <w:rPr>
          <w:rFonts w:hint="eastAsia" w:ascii="宋体" w:cs="宋体"/>
          <w:szCs w:val="28"/>
        </w:rPr>
        <w:t>致：</w:t>
      </w:r>
      <w:r>
        <w:rPr>
          <w:rFonts w:ascii="宋体" w:cs="宋体"/>
          <w:szCs w:val="28"/>
        </w:rPr>
        <w:t>(</w:t>
      </w:r>
      <w:r>
        <w:rPr>
          <w:rFonts w:hint="eastAsia" w:ascii="宋体" w:cs="宋体"/>
          <w:szCs w:val="28"/>
        </w:rPr>
        <w:t>招标代理机构</w:t>
      </w:r>
      <w:r>
        <w:rPr>
          <w:rFonts w:ascii="宋体" w:cs="宋体"/>
          <w:szCs w:val="28"/>
        </w:rPr>
        <w:t>)</w:t>
      </w:r>
    </w:p>
    <w:p>
      <w:pPr>
        <w:spacing w:line="400" w:lineRule="exact"/>
        <w:ind w:left="-140" w:leftChars="-50" w:right="560" w:rightChars="200" w:firstLine="480"/>
        <w:rPr>
          <w:rFonts w:ascii="宋体" w:cs="宋体"/>
          <w:szCs w:val="28"/>
        </w:rPr>
      </w:pPr>
      <w:r>
        <w:rPr>
          <w:rFonts w:hint="eastAsia" w:ascii="宋体" w:cs="宋体"/>
          <w:szCs w:val="28"/>
        </w:rPr>
        <w:t>根据贵方为</w:t>
      </w:r>
      <w:r>
        <w:rPr>
          <w:rFonts w:ascii="宋体" w:cs="宋体"/>
          <w:i/>
          <w:iCs/>
          <w:szCs w:val="28"/>
        </w:rPr>
        <w:t>(</w:t>
      </w:r>
      <w:r>
        <w:rPr>
          <w:rFonts w:hint="eastAsia" w:ascii="宋体" w:cs="宋体"/>
          <w:i/>
          <w:iCs/>
          <w:szCs w:val="28"/>
          <w:u w:val="single"/>
        </w:rPr>
        <w:t>项目名称</w:t>
      </w:r>
      <w:r>
        <w:rPr>
          <w:rFonts w:ascii="宋体" w:cs="宋体"/>
          <w:i/>
          <w:iCs/>
          <w:szCs w:val="28"/>
        </w:rPr>
        <w:t>)</w:t>
      </w:r>
      <w:r>
        <w:rPr>
          <w:rFonts w:hint="eastAsia" w:ascii="宋体" w:cs="宋体"/>
          <w:szCs w:val="28"/>
        </w:rPr>
        <w:t>项目通过竞争性磋商采购货物和服务的文件</w:t>
      </w:r>
      <w:r>
        <w:rPr>
          <w:rFonts w:ascii="宋体" w:cs="宋体"/>
          <w:i/>
          <w:iCs/>
          <w:szCs w:val="28"/>
          <w:u w:val="single"/>
        </w:rPr>
        <w:t>(</w:t>
      </w:r>
      <w:r>
        <w:rPr>
          <w:rFonts w:hint="eastAsia" w:ascii="宋体" w:cs="宋体"/>
          <w:i/>
          <w:iCs/>
          <w:szCs w:val="28"/>
          <w:u w:val="single"/>
        </w:rPr>
        <w:t>项目编号</w:t>
      </w:r>
      <w:r>
        <w:rPr>
          <w:rFonts w:ascii="宋体" w:cs="宋体"/>
          <w:i/>
          <w:iCs/>
          <w:szCs w:val="28"/>
          <w:u w:val="single"/>
        </w:rPr>
        <w:t>)</w:t>
      </w:r>
      <w:r>
        <w:rPr>
          <w:rFonts w:hint="eastAsia" w:ascii="宋体" w:cs="宋体"/>
          <w:szCs w:val="28"/>
        </w:rPr>
        <w:t>，签字代表</w:t>
      </w:r>
      <w:r>
        <w:rPr>
          <w:rFonts w:ascii="宋体" w:cs="宋体"/>
          <w:i/>
          <w:iCs/>
          <w:szCs w:val="28"/>
        </w:rPr>
        <w:t>(</w:t>
      </w:r>
      <w:r>
        <w:rPr>
          <w:rFonts w:hint="eastAsia" w:ascii="宋体" w:cs="宋体"/>
          <w:i/>
          <w:iCs/>
          <w:szCs w:val="28"/>
          <w:u w:val="single"/>
        </w:rPr>
        <w:t>姓名、职务</w:t>
      </w:r>
      <w:r>
        <w:rPr>
          <w:rFonts w:ascii="宋体" w:cs="宋体"/>
          <w:i/>
          <w:iCs/>
          <w:szCs w:val="28"/>
        </w:rPr>
        <w:t>)</w:t>
      </w:r>
      <w:r>
        <w:rPr>
          <w:rFonts w:hint="eastAsia" w:ascii="宋体" w:cs="宋体"/>
          <w:szCs w:val="28"/>
        </w:rPr>
        <w:t>经正式授权并代表我方</w:t>
      </w:r>
      <w:r>
        <w:rPr>
          <w:rFonts w:ascii="宋体" w:cs="宋体"/>
          <w:i/>
          <w:iCs/>
          <w:szCs w:val="28"/>
          <w:u w:val="single"/>
        </w:rPr>
        <w:t>(</w:t>
      </w:r>
      <w:r>
        <w:rPr>
          <w:rFonts w:hint="eastAsia" w:ascii="宋体" w:cs="宋体"/>
          <w:i/>
          <w:iCs/>
          <w:szCs w:val="28"/>
          <w:u w:val="single"/>
        </w:rPr>
        <w:t>单位名称、地址</w:t>
      </w:r>
      <w:r>
        <w:rPr>
          <w:rFonts w:ascii="宋体" w:cs="宋体"/>
          <w:i/>
          <w:iCs/>
          <w:szCs w:val="28"/>
          <w:u w:val="single"/>
        </w:rPr>
        <w:t>)</w:t>
      </w:r>
      <w:r>
        <w:rPr>
          <w:rFonts w:hint="eastAsia" w:ascii="宋体" w:cs="宋体"/>
          <w:szCs w:val="28"/>
        </w:rPr>
        <w:t>提交下述文件正本一份及副本</w:t>
      </w:r>
      <w:r>
        <w:rPr>
          <w:rFonts w:hint="eastAsia" w:ascii="宋体" w:cs="宋体"/>
          <w:szCs w:val="28"/>
          <w:lang w:val="en-US" w:eastAsia="zh-CN"/>
        </w:rPr>
        <w:t>二</w:t>
      </w:r>
      <w:r>
        <w:rPr>
          <w:rFonts w:hint="eastAsia" w:ascii="宋体" w:cs="宋体"/>
          <w:szCs w:val="28"/>
        </w:rPr>
        <w:t>份</w:t>
      </w:r>
      <w:r>
        <w:rPr>
          <w:rFonts w:ascii="宋体" w:cs="宋体"/>
          <w:szCs w:val="28"/>
        </w:rPr>
        <w:t>:</w:t>
      </w:r>
    </w:p>
    <w:p>
      <w:pPr>
        <w:spacing w:line="400" w:lineRule="exact"/>
        <w:ind w:left="143" w:leftChars="-50" w:right="560" w:rightChars="200" w:hanging="283"/>
        <w:rPr>
          <w:rFonts w:ascii="宋体"/>
          <w:szCs w:val="28"/>
        </w:rPr>
      </w:pPr>
      <w:r>
        <w:rPr>
          <w:rFonts w:ascii="宋体" w:cs="宋体"/>
          <w:szCs w:val="28"/>
        </w:rPr>
        <w:t xml:space="preserve">1. </w:t>
      </w:r>
      <w:r>
        <w:rPr>
          <w:rFonts w:hint="eastAsia" w:ascii="宋体" w:cs="宋体"/>
          <w:szCs w:val="28"/>
        </w:rPr>
        <w:t>报价表</w:t>
      </w:r>
    </w:p>
    <w:p>
      <w:pPr>
        <w:spacing w:line="400" w:lineRule="exact"/>
        <w:ind w:left="143" w:leftChars="-50" w:right="560" w:rightChars="200" w:hanging="283"/>
        <w:rPr>
          <w:rFonts w:ascii="宋体"/>
          <w:szCs w:val="28"/>
        </w:rPr>
      </w:pPr>
      <w:r>
        <w:rPr>
          <w:rFonts w:ascii="宋体" w:cs="宋体"/>
          <w:szCs w:val="28"/>
        </w:rPr>
        <w:t xml:space="preserve">2. </w:t>
      </w:r>
      <w:r>
        <w:rPr>
          <w:rFonts w:hint="eastAsia" w:ascii="宋体" w:cs="宋体"/>
          <w:szCs w:val="28"/>
        </w:rPr>
        <w:t>预算书</w:t>
      </w:r>
    </w:p>
    <w:p>
      <w:pPr>
        <w:spacing w:line="400" w:lineRule="exact"/>
        <w:ind w:left="143" w:leftChars="-50" w:right="560" w:rightChars="200" w:hanging="283"/>
        <w:rPr>
          <w:rFonts w:ascii="宋体"/>
          <w:szCs w:val="28"/>
        </w:rPr>
      </w:pPr>
      <w:r>
        <w:rPr>
          <w:rFonts w:ascii="宋体" w:cs="宋体"/>
          <w:szCs w:val="28"/>
        </w:rPr>
        <w:t xml:space="preserve">3. </w:t>
      </w:r>
      <w:r>
        <w:rPr>
          <w:rFonts w:hint="eastAsia" w:ascii="宋体" w:cs="宋体"/>
          <w:szCs w:val="28"/>
        </w:rPr>
        <w:t>技术响应表</w:t>
      </w:r>
    </w:p>
    <w:p>
      <w:pPr>
        <w:spacing w:line="400" w:lineRule="exact"/>
        <w:ind w:left="143" w:leftChars="-50" w:right="560" w:rightChars="200" w:hanging="283"/>
        <w:rPr>
          <w:rFonts w:ascii="宋体"/>
          <w:szCs w:val="28"/>
        </w:rPr>
      </w:pPr>
      <w:r>
        <w:rPr>
          <w:rFonts w:ascii="宋体" w:cs="宋体"/>
          <w:szCs w:val="28"/>
        </w:rPr>
        <w:t xml:space="preserve">4. </w:t>
      </w:r>
      <w:r>
        <w:rPr>
          <w:rFonts w:hint="eastAsia" w:ascii="宋体" w:cs="宋体"/>
          <w:szCs w:val="28"/>
        </w:rPr>
        <w:t>商务响应表</w:t>
      </w:r>
    </w:p>
    <w:p>
      <w:pPr>
        <w:spacing w:line="400" w:lineRule="exact"/>
        <w:ind w:left="143" w:leftChars="-50" w:right="560" w:rightChars="200" w:hanging="283"/>
        <w:rPr>
          <w:rFonts w:ascii="宋体"/>
          <w:szCs w:val="28"/>
        </w:rPr>
      </w:pPr>
      <w:r>
        <w:rPr>
          <w:rFonts w:ascii="宋体" w:cs="宋体"/>
          <w:szCs w:val="28"/>
        </w:rPr>
        <w:t xml:space="preserve">5. </w:t>
      </w:r>
      <w:r>
        <w:rPr>
          <w:rFonts w:hint="eastAsia" w:ascii="宋体" w:cs="宋体"/>
          <w:szCs w:val="28"/>
        </w:rPr>
        <w:t>按竞争性磋商文件磋商须知和技术规格要求提供的有关文件</w:t>
      </w:r>
    </w:p>
    <w:p>
      <w:pPr>
        <w:spacing w:line="400" w:lineRule="exact"/>
        <w:ind w:left="143" w:leftChars="-50" w:right="560" w:rightChars="200" w:hanging="283"/>
        <w:rPr>
          <w:rFonts w:ascii="宋体"/>
          <w:szCs w:val="28"/>
        </w:rPr>
      </w:pPr>
      <w:r>
        <w:rPr>
          <w:rFonts w:ascii="宋体" w:cs="宋体"/>
          <w:szCs w:val="28"/>
        </w:rPr>
        <w:t xml:space="preserve">6. </w:t>
      </w:r>
      <w:r>
        <w:rPr>
          <w:rFonts w:hint="eastAsia" w:ascii="宋体" w:cs="宋体"/>
          <w:szCs w:val="28"/>
        </w:rPr>
        <w:t>资格证明文件</w:t>
      </w:r>
    </w:p>
    <w:p>
      <w:pPr>
        <w:spacing w:line="400" w:lineRule="exact"/>
        <w:ind w:right="560" w:rightChars="200"/>
        <w:rPr>
          <w:rFonts w:ascii="宋体"/>
          <w:szCs w:val="28"/>
        </w:rPr>
      </w:pPr>
    </w:p>
    <w:p>
      <w:pPr>
        <w:spacing w:line="400" w:lineRule="exact"/>
        <w:ind w:left="143" w:leftChars="-50" w:right="560" w:rightChars="200" w:hanging="283"/>
        <w:rPr>
          <w:rFonts w:ascii="宋体" w:cs="宋体"/>
          <w:szCs w:val="28"/>
        </w:rPr>
      </w:pPr>
      <w:r>
        <w:rPr>
          <w:rFonts w:hint="eastAsia" w:ascii="宋体" w:cs="宋体"/>
          <w:szCs w:val="28"/>
        </w:rPr>
        <w:t>据此函</w:t>
      </w:r>
      <w:r>
        <w:rPr>
          <w:rFonts w:ascii="宋体" w:cs="宋体"/>
          <w:szCs w:val="28"/>
        </w:rPr>
        <w:t>,</w:t>
      </w:r>
      <w:r>
        <w:rPr>
          <w:rFonts w:hint="eastAsia" w:ascii="宋体" w:cs="宋体"/>
          <w:szCs w:val="28"/>
        </w:rPr>
        <w:t>签字代表宣布同意如下</w:t>
      </w:r>
      <w:r>
        <w:rPr>
          <w:rFonts w:ascii="宋体" w:cs="宋体"/>
          <w:szCs w:val="28"/>
        </w:rPr>
        <w:t>:</w:t>
      </w:r>
    </w:p>
    <w:p>
      <w:pPr>
        <w:spacing w:line="400" w:lineRule="exact"/>
        <w:ind w:left="143" w:leftChars="-50" w:right="560" w:rightChars="200" w:hanging="283"/>
        <w:rPr>
          <w:rFonts w:ascii="宋体"/>
          <w:szCs w:val="28"/>
        </w:rPr>
      </w:pPr>
      <w:r>
        <w:rPr>
          <w:rFonts w:ascii="宋体" w:cs="宋体"/>
          <w:szCs w:val="28"/>
        </w:rPr>
        <w:t xml:space="preserve">1. </w:t>
      </w:r>
      <w:r>
        <w:rPr>
          <w:rFonts w:hint="eastAsia" w:ascii="宋体" w:cs="宋体"/>
          <w:szCs w:val="28"/>
        </w:rPr>
        <w:t>所附报价表中规定的应提交和交付的货物总价为（用文字和数字表示的总价）。</w:t>
      </w:r>
    </w:p>
    <w:p>
      <w:pPr>
        <w:spacing w:line="400" w:lineRule="exact"/>
        <w:ind w:left="143" w:leftChars="-50" w:right="560" w:rightChars="200" w:hanging="283"/>
        <w:rPr>
          <w:rFonts w:ascii="宋体"/>
          <w:szCs w:val="28"/>
        </w:rPr>
      </w:pPr>
      <w:r>
        <w:rPr>
          <w:rFonts w:ascii="宋体" w:cs="宋体"/>
          <w:szCs w:val="28"/>
        </w:rPr>
        <w:t xml:space="preserve">2. </w:t>
      </w:r>
      <w:r>
        <w:rPr>
          <w:rFonts w:hint="eastAsia" w:ascii="宋体" w:cs="宋体"/>
          <w:szCs w:val="28"/>
        </w:rPr>
        <w:t>我方将按竞争性磋商文件的规定履行合同责任和义务。</w:t>
      </w:r>
    </w:p>
    <w:p>
      <w:pPr>
        <w:spacing w:line="400" w:lineRule="exact"/>
        <w:ind w:left="143" w:leftChars="-50" w:right="560" w:rightChars="200" w:hanging="283"/>
        <w:rPr>
          <w:rFonts w:ascii="宋体"/>
          <w:szCs w:val="28"/>
        </w:rPr>
      </w:pPr>
      <w:r>
        <w:rPr>
          <w:rFonts w:ascii="宋体" w:cs="宋体"/>
          <w:szCs w:val="28"/>
        </w:rPr>
        <w:t xml:space="preserve">3. </w:t>
      </w:r>
      <w:r>
        <w:rPr>
          <w:rFonts w:hint="eastAsia" w:ascii="宋体" w:cs="宋体"/>
          <w:szCs w:val="28"/>
        </w:rPr>
        <w:t>我方已详细审查全部竞争性磋商文件，包括第</w:t>
      </w:r>
      <w:r>
        <w:rPr>
          <w:rFonts w:ascii="宋体" w:cs="宋体"/>
          <w:szCs w:val="28"/>
          <w:u w:val="single"/>
        </w:rPr>
        <w:t>(</w:t>
      </w:r>
      <w:r>
        <w:rPr>
          <w:rFonts w:hint="eastAsia" w:ascii="宋体" w:cs="宋体"/>
          <w:szCs w:val="28"/>
          <w:u w:val="single"/>
        </w:rPr>
        <w:t>编号、补遗书</w:t>
      </w:r>
      <w:r>
        <w:rPr>
          <w:rFonts w:ascii="宋体" w:cs="宋体"/>
          <w:szCs w:val="28"/>
          <w:u w:val="single"/>
        </w:rPr>
        <w:t>)(</w:t>
      </w:r>
      <w:r>
        <w:rPr>
          <w:rFonts w:hint="eastAsia" w:ascii="宋体" w:cs="宋体"/>
          <w:szCs w:val="28"/>
          <w:u w:val="single"/>
        </w:rPr>
        <w:t>如果有的话</w:t>
      </w:r>
      <w:r>
        <w:rPr>
          <w:rFonts w:ascii="宋体" w:cs="宋体"/>
          <w:szCs w:val="28"/>
          <w:u w:val="single"/>
        </w:rPr>
        <w:t>)</w:t>
      </w:r>
      <w:r>
        <w:rPr>
          <w:rFonts w:hint="eastAsia" w:ascii="宋体" w:cs="宋体"/>
          <w:szCs w:val="28"/>
          <w:u w:val="single"/>
        </w:rPr>
        <w:t>。</w:t>
      </w:r>
      <w:r>
        <w:rPr>
          <w:rFonts w:hint="eastAsia" w:ascii="宋体" w:cs="宋体"/>
          <w:szCs w:val="28"/>
        </w:rPr>
        <w:t>我们完全理解并同意放弃对这方面有不明及误解的权力。</w:t>
      </w:r>
    </w:p>
    <w:p>
      <w:pPr>
        <w:spacing w:line="400" w:lineRule="exact"/>
        <w:ind w:left="143" w:leftChars="-50" w:right="560" w:rightChars="200" w:hanging="283"/>
        <w:rPr>
          <w:rFonts w:ascii="宋体"/>
          <w:szCs w:val="28"/>
        </w:rPr>
      </w:pPr>
      <w:r>
        <w:rPr>
          <w:rFonts w:ascii="宋体" w:cs="宋体"/>
          <w:szCs w:val="28"/>
        </w:rPr>
        <w:t xml:space="preserve">4. </w:t>
      </w:r>
      <w:r>
        <w:rPr>
          <w:rFonts w:hint="eastAsia" w:ascii="宋体" w:cs="宋体"/>
          <w:szCs w:val="28"/>
        </w:rPr>
        <w:t>本磋商有效期为自磋商日起</w:t>
      </w:r>
      <w:r>
        <w:rPr>
          <w:rFonts w:ascii="宋体" w:cs="宋体"/>
          <w:szCs w:val="28"/>
          <w:u w:val="single"/>
        </w:rPr>
        <w:t>90</w:t>
      </w:r>
      <w:r>
        <w:rPr>
          <w:rFonts w:hint="eastAsia" w:ascii="宋体" w:cs="宋体"/>
          <w:szCs w:val="28"/>
        </w:rPr>
        <w:t>个日历日。</w:t>
      </w:r>
    </w:p>
    <w:p>
      <w:pPr>
        <w:spacing w:line="400" w:lineRule="exact"/>
        <w:ind w:left="143" w:leftChars="-50" w:right="560" w:rightChars="200" w:hanging="283"/>
        <w:rPr>
          <w:rFonts w:ascii="宋体"/>
          <w:szCs w:val="28"/>
        </w:rPr>
      </w:pPr>
      <w:r>
        <w:rPr>
          <w:rFonts w:ascii="宋体" w:cs="宋体"/>
          <w:szCs w:val="28"/>
        </w:rPr>
        <w:t xml:space="preserve">5. </w:t>
      </w:r>
      <w:r>
        <w:rPr>
          <w:rFonts w:hint="eastAsia" w:ascii="宋体" w:cs="宋体"/>
          <w:szCs w:val="28"/>
        </w:rPr>
        <w:t>如果在规定的磋商时间后，我方在磋商有效期内撤回响应文件，磋商保证金不予退还。</w:t>
      </w:r>
    </w:p>
    <w:p>
      <w:pPr>
        <w:spacing w:line="400" w:lineRule="exact"/>
        <w:ind w:left="143" w:leftChars="-50" w:right="560" w:rightChars="200" w:hanging="283"/>
        <w:rPr>
          <w:rFonts w:ascii="宋体"/>
          <w:szCs w:val="28"/>
        </w:rPr>
      </w:pPr>
      <w:r>
        <w:rPr>
          <w:rFonts w:ascii="宋体" w:cs="宋体"/>
          <w:szCs w:val="28"/>
        </w:rPr>
        <w:t xml:space="preserve">6. </w:t>
      </w:r>
      <w:r>
        <w:rPr>
          <w:rFonts w:hint="eastAsia" w:ascii="宋体" w:cs="宋体"/>
          <w:szCs w:val="28"/>
        </w:rPr>
        <w:t>我方同意提供按照贵方可能要求的与其磋商有关的一切数据或资料。</w:t>
      </w:r>
    </w:p>
    <w:p>
      <w:pPr>
        <w:spacing w:line="400" w:lineRule="exact"/>
        <w:ind w:left="143" w:leftChars="-50" w:right="560" w:rightChars="200" w:hanging="283"/>
        <w:rPr>
          <w:rFonts w:ascii="宋体" w:cs="宋体"/>
          <w:szCs w:val="28"/>
        </w:rPr>
      </w:pPr>
      <w:r>
        <w:rPr>
          <w:rFonts w:ascii="宋体" w:cs="宋体"/>
          <w:szCs w:val="28"/>
        </w:rPr>
        <w:t xml:space="preserve">7. </w:t>
      </w:r>
      <w:r>
        <w:rPr>
          <w:rFonts w:hint="eastAsia" w:ascii="宋体" w:cs="宋体"/>
          <w:szCs w:val="28"/>
        </w:rPr>
        <w:t>与本磋商有关的一切正式往来信函请寄</w:t>
      </w:r>
      <w:r>
        <w:rPr>
          <w:rFonts w:ascii="宋体" w:cs="宋体"/>
          <w:szCs w:val="28"/>
        </w:rPr>
        <w:t>:</w:t>
      </w:r>
    </w:p>
    <w:p>
      <w:pPr>
        <w:spacing w:line="400" w:lineRule="exact"/>
        <w:ind w:left="143" w:leftChars="-50" w:right="560" w:rightChars="200" w:hanging="283"/>
        <w:rPr>
          <w:rFonts w:ascii="宋体" w:cs="宋体"/>
          <w:szCs w:val="28"/>
        </w:rPr>
      </w:pPr>
    </w:p>
    <w:p>
      <w:pPr>
        <w:spacing w:line="400" w:lineRule="exact"/>
        <w:ind w:left="-140" w:leftChars="-50" w:right="560" w:rightChars="200"/>
        <w:rPr>
          <w:rFonts w:ascii="宋体"/>
          <w:szCs w:val="28"/>
          <w:u w:val="single"/>
        </w:rPr>
      </w:pPr>
      <w:r>
        <w:rPr>
          <w:rFonts w:hint="eastAsia" w:ascii="宋体" w:cs="宋体"/>
          <w:szCs w:val="28"/>
        </w:rPr>
        <w:t>地址传真</w:t>
      </w:r>
    </w:p>
    <w:p>
      <w:pPr>
        <w:spacing w:line="400" w:lineRule="exact"/>
        <w:ind w:left="-140" w:leftChars="-50" w:right="560" w:rightChars="200"/>
        <w:rPr>
          <w:rFonts w:ascii="宋体"/>
          <w:szCs w:val="28"/>
          <w:u w:val="single"/>
        </w:rPr>
      </w:pPr>
      <w:r>
        <w:rPr>
          <w:rFonts w:hint="eastAsia" w:ascii="宋体" w:cs="宋体"/>
          <w:szCs w:val="28"/>
        </w:rPr>
        <w:t>电话电子邮件</w:t>
      </w:r>
    </w:p>
    <w:p>
      <w:pPr>
        <w:spacing w:line="400" w:lineRule="exact"/>
        <w:ind w:left="-140" w:leftChars="-50" w:right="560" w:rightChars="200"/>
        <w:rPr>
          <w:rFonts w:ascii="宋体"/>
          <w:szCs w:val="28"/>
        </w:rPr>
      </w:pPr>
    </w:p>
    <w:p>
      <w:pPr>
        <w:spacing w:line="400" w:lineRule="exact"/>
        <w:ind w:left="-140" w:leftChars="-50" w:right="560" w:rightChars="200"/>
        <w:rPr>
          <w:rFonts w:ascii="宋体"/>
          <w:szCs w:val="28"/>
        </w:rPr>
      </w:pPr>
      <w:r>
        <w:rPr>
          <w:rFonts w:hint="eastAsia" w:ascii="宋体" w:cs="宋体"/>
          <w:szCs w:val="28"/>
        </w:rPr>
        <w:t>供应商代表签字或签章</w:t>
      </w:r>
    </w:p>
    <w:p>
      <w:pPr>
        <w:spacing w:line="400" w:lineRule="exact"/>
        <w:ind w:left="-140" w:leftChars="-50" w:right="560" w:rightChars="200"/>
        <w:rPr>
          <w:rFonts w:ascii="宋体"/>
          <w:szCs w:val="28"/>
          <w:u w:val="single"/>
        </w:rPr>
      </w:pPr>
      <w:r>
        <w:rPr>
          <w:rFonts w:hint="eastAsia" w:ascii="宋体" w:cs="宋体"/>
          <w:szCs w:val="28"/>
        </w:rPr>
        <w:t>供应商签章</w:t>
      </w:r>
    </w:p>
    <w:p>
      <w:pPr>
        <w:spacing w:line="400" w:lineRule="exact"/>
        <w:ind w:left="-140" w:leftChars="-50" w:right="560" w:rightChars="200"/>
        <w:rPr>
          <w:rFonts w:ascii="宋体"/>
          <w:sz w:val="24"/>
          <w:szCs w:val="24"/>
          <w:u w:val="single"/>
        </w:rPr>
        <w:sectPr>
          <w:pgSz w:w="11907" w:h="16840"/>
          <w:pgMar w:top="1417" w:right="992" w:bottom="867" w:left="992" w:header="720" w:footer="720" w:gutter="0"/>
          <w:cols w:space="0" w:num="1"/>
          <w:docGrid w:linePitch="285" w:charSpace="0"/>
        </w:sectPr>
      </w:pPr>
      <w:r>
        <w:rPr>
          <w:rFonts w:hint="eastAsia" w:ascii="宋体" w:cs="宋体"/>
          <w:szCs w:val="28"/>
        </w:rPr>
        <w:t>日期</w:t>
      </w:r>
    </w:p>
    <w:p>
      <w:pPr>
        <w:pStyle w:val="5"/>
        <w:rPr>
          <w:rFonts w:cs="Times New Roman"/>
          <w:sz w:val="30"/>
          <w:szCs w:val="30"/>
        </w:rPr>
      </w:pPr>
      <w:bookmarkStart w:id="89" w:name="_Toc12145"/>
      <w:bookmarkStart w:id="90" w:name="_Toc32382"/>
      <w:bookmarkStart w:id="91" w:name="_Toc474061741"/>
      <w:bookmarkStart w:id="92" w:name="_Toc441479081"/>
      <w:bookmarkStart w:id="93" w:name="_Toc417925784"/>
      <w:bookmarkStart w:id="94" w:name="_Toc23970"/>
      <w:bookmarkStart w:id="95" w:name="_Toc1729"/>
      <w:bookmarkStart w:id="96" w:name="_Toc32200"/>
      <w:r>
        <w:rPr>
          <w:rFonts w:hint="eastAsia" w:cs="宋体"/>
          <w:sz w:val="30"/>
          <w:szCs w:val="30"/>
        </w:rPr>
        <w:t>二、报价表</w:t>
      </w:r>
      <w:bookmarkEnd w:id="89"/>
      <w:bookmarkEnd w:id="90"/>
      <w:bookmarkEnd w:id="91"/>
      <w:bookmarkEnd w:id="92"/>
      <w:bookmarkEnd w:id="93"/>
      <w:bookmarkEnd w:id="94"/>
      <w:bookmarkEnd w:id="95"/>
      <w:bookmarkEnd w:id="96"/>
      <w:bookmarkStart w:id="97" w:name="_Toc423959077"/>
      <w:r>
        <w:rPr>
          <w:rFonts w:cs="Times New Roman"/>
          <w:sz w:val="30"/>
          <w:szCs w:val="30"/>
        </w:rPr>
        <w:tab/>
      </w:r>
    </w:p>
    <w:p>
      <w:pPr>
        <w:keepNext/>
        <w:keepLines/>
        <w:spacing w:before="260" w:after="260" w:line="416" w:lineRule="auto"/>
        <w:rPr>
          <w:b/>
          <w:bCs/>
          <w:sz w:val="44"/>
          <w:szCs w:val="44"/>
        </w:rPr>
      </w:pPr>
      <w:r>
        <w:rPr>
          <w:rFonts w:hint="eastAsia" w:cs="宋体"/>
          <w:b/>
          <w:bCs/>
          <w:sz w:val="32"/>
          <w:szCs w:val="32"/>
        </w:rPr>
        <w:t>响应货物报价一览表（格式）</w:t>
      </w:r>
      <w:bookmarkEnd w:id="97"/>
    </w:p>
    <w:p>
      <w:pPr>
        <w:widowControl/>
        <w:spacing w:before="100" w:beforeAutospacing="1" w:after="100" w:afterAutospacing="1" w:line="460" w:lineRule="exact"/>
        <w:jc w:val="left"/>
        <w:rPr>
          <w:rFonts w:ascii="宋体"/>
          <w:kern w:val="0"/>
          <w:szCs w:val="28"/>
        </w:rPr>
      </w:pPr>
      <w:r>
        <w:rPr>
          <w:rFonts w:hint="eastAsia" w:ascii="宋体" w:hAnsi="宋体" w:cs="宋体"/>
          <w:kern w:val="0"/>
          <w:szCs w:val="28"/>
        </w:rPr>
        <w:t>响应供应商名称（公章）</w:t>
      </w:r>
      <w:r>
        <w:rPr>
          <w:rFonts w:ascii="宋体"/>
          <w:kern w:val="0"/>
          <w:szCs w:val="28"/>
        </w:rPr>
        <w:t>              </w:t>
      </w:r>
      <w:r>
        <w:rPr>
          <w:rFonts w:hint="eastAsia" w:ascii="宋体"/>
          <w:kern w:val="0"/>
          <w:szCs w:val="28"/>
        </w:rPr>
        <w:t xml:space="preserve">                </w:t>
      </w:r>
      <w:r>
        <w:rPr>
          <w:rFonts w:hint="eastAsia" w:ascii="宋体" w:hAnsi="宋体" w:cs="宋体"/>
          <w:kern w:val="0"/>
          <w:szCs w:val="28"/>
        </w:rPr>
        <w:t>金额单位：元</w:t>
      </w:r>
    </w:p>
    <w:tbl>
      <w:tblPr>
        <w:tblStyle w:val="33"/>
        <w:tblW w:w="1039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6"/>
        <w:gridCol w:w="2281"/>
        <w:gridCol w:w="75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4" w:hRule="atLeast"/>
          <w:tblCellSpacing w:w="0" w:type="dxa"/>
          <w:jc w:val="center"/>
        </w:trPr>
        <w:tc>
          <w:tcPr>
            <w:tcW w:w="616" w:type="dxa"/>
            <w:tcBorders>
              <w:top w:val="single" w:color="auto" w:sz="4" w:space="0"/>
              <w:left w:val="single" w:color="auto" w:sz="6" w:space="0"/>
              <w:bottom w:val="single" w:color="auto" w:sz="4" w:space="0"/>
              <w:right w:val="single" w:color="auto" w:sz="4" w:space="0"/>
            </w:tcBorders>
            <w:vAlign w:val="center"/>
          </w:tcPr>
          <w:p>
            <w:pPr>
              <w:widowControl/>
              <w:spacing w:line="460" w:lineRule="exact"/>
              <w:jc w:val="center"/>
              <w:rPr>
                <w:rFonts w:ascii="宋体"/>
                <w:kern w:val="0"/>
                <w:szCs w:val="28"/>
              </w:rPr>
            </w:pPr>
            <w:r>
              <w:rPr>
                <w:rFonts w:hint="eastAsia" w:ascii="宋体" w:hAnsi="宋体" w:cs="宋体"/>
                <w:kern w:val="0"/>
                <w:szCs w:val="28"/>
              </w:rPr>
              <w:t>序号</w:t>
            </w:r>
          </w:p>
        </w:tc>
        <w:tc>
          <w:tcPr>
            <w:tcW w:w="22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kern w:val="0"/>
                <w:szCs w:val="28"/>
              </w:rPr>
            </w:pPr>
            <w:r>
              <w:rPr>
                <w:rFonts w:hint="eastAsia" w:ascii="宋体" w:hAnsi="宋体" w:cs="宋体"/>
                <w:kern w:val="0"/>
                <w:szCs w:val="28"/>
              </w:rPr>
              <w:t>货物名称</w:t>
            </w:r>
          </w:p>
        </w:tc>
        <w:tc>
          <w:tcPr>
            <w:tcW w:w="7500" w:type="dxa"/>
            <w:tcBorders>
              <w:top w:val="single" w:color="auto" w:sz="4" w:space="0"/>
              <w:left w:val="single" w:color="auto" w:sz="4" w:space="0"/>
              <w:bottom w:val="single" w:color="auto" w:sz="4" w:space="0"/>
              <w:right w:val="single" w:color="auto" w:sz="4" w:space="0"/>
            </w:tcBorders>
            <w:vAlign w:val="center"/>
          </w:tcPr>
          <w:p>
            <w:pPr>
              <w:rPr>
                <w:rFonts w:ascii="宋体"/>
                <w:kern w:val="0"/>
                <w:szCs w:val="28"/>
              </w:rPr>
            </w:pPr>
          </w:p>
          <w:p>
            <w:pPr>
              <w:spacing w:line="460" w:lineRule="exact"/>
              <w:jc w:val="center"/>
              <w:rPr>
                <w:rFonts w:ascii="宋体"/>
                <w:b/>
                <w:bCs/>
                <w:spacing w:val="20"/>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2" w:hRule="atLeast"/>
          <w:tblCellSpacing w:w="0" w:type="dxa"/>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kern w:val="0"/>
                <w:szCs w:val="28"/>
              </w:rPr>
            </w:pPr>
            <w:r>
              <w:rPr>
                <w:rFonts w:ascii="宋体" w:hAnsi="宋体" w:cs="宋体"/>
                <w:kern w:val="0"/>
                <w:szCs w:val="28"/>
              </w:rPr>
              <w:t>1</w:t>
            </w:r>
          </w:p>
        </w:tc>
        <w:tc>
          <w:tcPr>
            <w:tcW w:w="228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560" w:firstLineChars="200"/>
              <w:rPr>
                <w:rFonts w:ascii="宋体"/>
                <w:kern w:val="0"/>
                <w:szCs w:val="28"/>
              </w:rPr>
            </w:pPr>
            <w:r>
              <w:rPr>
                <w:rFonts w:hint="eastAsia" w:ascii="宋体" w:hAnsi="宋体" w:cs="宋体"/>
                <w:kern w:val="0"/>
                <w:szCs w:val="28"/>
              </w:rPr>
              <w:t>磋商报价</w:t>
            </w:r>
          </w:p>
        </w:tc>
        <w:tc>
          <w:tcPr>
            <w:tcW w:w="750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281" w:firstLineChars="100"/>
              <w:jc w:val="left"/>
              <w:rPr>
                <w:rFonts w:ascii="宋体"/>
                <w:b/>
                <w:bCs/>
                <w:kern w:val="0"/>
                <w:szCs w:val="28"/>
              </w:rPr>
            </w:pPr>
            <w:r>
              <w:rPr>
                <w:rFonts w:hint="eastAsia" w:ascii="宋体" w:hAnsi="宋体" w:cs="宋体"/>
                <w:b/>
                <w:bCs/>
                <w:kern w:val="0"/>
                <w:szCs w:val="28"/>
              </w:rPr>
              <w:t>磋商报价：元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7" w:hRule="atLeast"/>
          <w:tblCellSpacing w:w="0" w:type="dxa"/>
          <w:jc w:val="center"/>
        </w:trPr>
        <w:tc>
          <w:tcPr>
            <w:tcW w:w="10397" w:type="dxa"/>
            <w:gridSpan w:val="3"/>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140" w:firstLineChars="50"/>
              <w:rPr>
                <w:rFonts w:ascii="宋体"/>
                <w:kern w:val="0"/>
                <w:szCs w:val="28"/>
              </w:rPr>
            </w:pPr>
            <w:r>
              <w:rPr>
                <w:rFonts w:hint="eastAsia" w:ascii="宋体" w:hAnsi="宋体" w:cs="宋体"/>
                <w:kern w:val="0"/>
                <w:szCs w:val="28"/>
              </w:rPr>
              <w:t>磋商报价（大写）：</w:t>
            </w:r>
          </w:p>
        </w:tc>
      </w:tr>
    </w:tbl>
    <w:p>
      <w:pPr>
        <w:widowControl/>
        <w:spacing w:beforeAutospacing="1" w:afterAutospacing="1" w:line="460" w:lineRule="exact"/>
        <w:rPr>
          <w:rFonts w:ascii="宋体"/>
          <w:kern w:val="0"/>
          <w:szCs w:val="28"/>
        </w:rPr>
      </w:pPr>
    </w:p>
    <w:p>
      <w:pPr>
        <w:widowControl/>
        <w:spacing w:beforeAutospacing="1" w:afterAutospacing="1" w:line="460" w:lineRule="exact"/>
        <w:rPr>
          <w:rFonts w:ascii="宋体"/>
          <w:kern w:val="0"/>
          <w:szCs w:val="28"/>
        </w:rPr>
      </w:pPr>
      <w:r>
        <w:rPr>
          <w:rFonts w:hint="eastAsia" w:ascii="宋体" w:hAnsi="宋体" w:cs="宋体"/>
          <w:kern w:val="0"/>
          <w:szCs w:val="28"/>
        </w:rPr>
        <w:t>法定代表人（或单位负责人）（签字）：</w:t>
      </w:r>
      <w:r>
        <w:rPr>
          <w:rFonts w:ascii="宋体"/>
          <w:kern w:val="0"/>
          <w:szCs w:val="28"/>
        </w:rPr>
        <w:t>           </w:t>
      </w:r>
    </w:p>
    <w:p>
      <w:pPr>
        <w:widowControl/>
        <w:spacing w:beforeAutospacing="1" w:afterAutospacing="1" w:line="460" w:lineRule="exact"/>
        <w:rPr>
          <w:rFonts w:ascii="宋体"/>
          <w:kern w:val="0"/>
          <w:szCs w:val="28"/>
        </w:rPr>
      </w:pPr>
      <w:r>
        <w:rPr>
          <w:rFonts w:hint="eastAsia" w:ascii="宋体" w:hAnsi="宋体" w:cs="宋体"/>
          <w:kern w:val="0"/>
          <w:szCs w:val="28"/>
        </w:rPr>
        <w:t>联系人及电话：</w:t>
      </w:r>
      <w:r>
        <w:rPr>
          <w:rFonts w:ascii="宋体"/>
          <w:kern w:val="0"/>
          <w:szCs w:val="28"/>
        </w:rPr>
        <w:t>            </w:t>
      </w:r>
    </w:p>
    <w:p>
      <w:pPr>
        <w:widowControl/>
        <w:spacing w:beforeAutospacing="1" w:afterAutospacing="1" w:line="460" w:lineRule="exact"/>
        <w:ind w:firstLine="7280" w:firstLineChars="2600"/>
        <w:rPr>
          <w:rFonts w:ascii="宋体"/>
          <w:kern w:val="0"/>
          <w:szCs w:val="28"/>
        </w:rPr>
      </w:pPr>
    </w:p>
    <w:p>
      <w:pPr>
        <w:widowControl/>
        <w:spacing w:beforeAutospacing="1" w:afterAutospacing="1" w:line="460" w:lineRule="exact"/>
        <w:ind w:firstLine="7280" w:firstLineChars="2600"/>
        <w:rPr>
          <w:rFonts w:ascii="宋体"/>
          <w:kern w:val="0"/>
          <w:szCs w:val="28"/>
        </w:rPr>
      </w:pPr>
      <w:r>
        <w:rPr>
          <w:rFonts w:hint="eastAsia" w:ascii="宋体" w:hAnsi="宋体" w:cs="宋体"/>
          <w:kern w:val="0"/>
          <w:szCs w:val="28"/>
        </w:rPr>
        <w:t>年</w:t>
      </w:r>
      <w:r>
        <w:rPr>
          <w:rFonts w:ascii="宋体" w:hAnsi="宋体" w:cs="宋体"/>
          <w:kern w:val="0"/>
          <w:szCs w:val="28"/>
        </w:rPr>
        <w:t xml:space="preserve">    </w:t>
      </w:r>
      <w:r>
        <w:rPr>
          <w:rFonts w:hint="eastAsia" w:ascii="宋体" w:hAnsi="宋体" w:cs="宋体"/>
          <w:kern w:val="0"/>
          <w:szCs w:val="28"/>
        </w:rPr>
        <w:t>月</w:t>
      </w:r>
      <w:r>
        <w:rPr>
          <w:rFonts w:ascii="宋体" w:hAnsi="宋体" w:cs="宋体"/>
          <w:kern w:val="0"/>
          <w:szCs w:val="28"/>
        </w:rPr>
        <w:t xml:space="preserve">    </w:t>
      </w:r>
      <w:r>
        <w:rPr>
          <w:rFonts w:hint="eastAsia" w:ascii="宋体" w:hAnsi="宋体" w:cs="宋体"/>
          <w:kern w:val="0"/>
          <w:szCs w:val="28"/>
        </w:rPr>
        <w:t>日</w:t>
      </w:r>
    </w:p>
    <w:p>
      <w:pPr>
        <w:rPr>
          <w:sz w:val="30"/>
          <w:szCs w:val="30"/>
        </w:rPr>
      </w:pPr>
      <w:bookmarkStart w:id="98" w:name="_Toc417925785"/>
      <w:bookmarkStart w:id="99" w:name="_Toc16201"/>
      <w:bookmarkStart w:id="100" w:name="_Toc441479082"/>
      <w:bookmarkStart w:id="101" w:name="_Toc474061742"/>
    </w:p>
    <w:p>
      <w:pPr>
        <w:rPr>
          <w:sz w:val="30"/>
          <w:szCs w:val="30"/>
        </w:rPr>
      </w:pPr>
    </w:p>
    <w:p>
      <w:pPr>
        <w:rPr>
          <w:sz w:val="30"/>
          <w:szCs w:val="30"/>
        </w:rPr>
      </w:pPr>
    </w:p>
    <w:p>
      <w:pPr>
        <w:rPr>
          <w:sz w:val="30"/>
          <w:szCs w:val="30"/>
        </w:rPr>
      </w:pPr>
    </w:p>
    <w:p>
      <w:pPr>
        <w:rPr>
          <w:sz w:val="30"/>
          <w:szCs w:val="30"/>
        </w:rPr>
      </w:pPr>
    </w:p>
    <w:p>
      <w:pPr>
        <w:rPr>
          <w:sz w:val="30"/>
          <w:szCs w:val="30"/>
        </w:rPr>
      </w:pPr>
    </w:p>
    <w:p/>
    <w:bookmarkEnd w:id="98"/>
    <w:bookmarkEnd w:id="99"/>
    <w:bookmarkEnd w:id="100"/>
    <w:bookmarkEnd w:id="101"/>
    <w:p>
      <w:pPr>
        <w:pStyle w:val="5"/>
        <w:rPr>
          <w:rFonts w:cs="宋体"/>
          <w:sz w:val="30"/>
          <w:szCs w:val="30"/>
        </w:rPr>
      </w:pPr>
      <w:bookmarkStart w:id="102" w:name="_Toc11126"/>
      <w:bookmarkStart w:id="103" w:name="_Toc11856"/>
      <w:bookmarkStart w:id="104" w:name="_Toc17158"/>
      <w:bookmarkStart w:id="105" w:name="_Toc474061743"/>
      <w:bookmarkStart w:id="106" w:name="_Toc21942"/>
      <w:bookmarkStart w:id="107" w:name="_Toc441479083"/>
      <w:bookmarkStart w:id="108" w:name="_Toc417925786"/>
      <w:r>
        <w:rPr>
          <w:rFonts w:hint="eastAsia" w:cs="宋体"/>
          <w:sz w:val="30"/>
          <w:szCs w:val="30"/>
        </w:rPr>
        <w:t>三、分项报价表</w:t>
      </w:r>
      <w:bookmarkEnd w:id="102"/>
      <w:bookmarkEnd w:id="103"/>
      <w:bookmarkEnd w:id="104"/>
    </w:p>
    <w:p>
      <w:pPr>
        <w:jc w:val="center"/>
      </w:pPr>
      <w:r>
        <w:rPr>
          <w:rFonts w:hint="eastAsia"/>
        </w:rPr>
        <w:t>（格式自拟）</w:t>
      </w:r>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p>
    <w:p/>
    <w:p>
      <w:pPr>
        <w:pStyle w:val="40"/>
      </w:pPr>
      <w:r>
        <w:rPr>
          <w:rFonts w:hint="eastAsia"/>
        </w:rPr>
        <w:t>.</w:t>
      </w:r>
    </w:p>
    <w:p/>
    <w:p>
      <w:pPr>
        <w:pStyle w:val="40"/>
      </w:pPr>
    </w:p>
    <w:p/>
    <w:p>
      <w:pPr>
        <w:pStyle w:val="5"/>
        <w:rPr>
          <w:sz w:val="30"/>
          <w:szCs w:val="30"/>
        </w:rPr>
      </w:pPr>
      <w:bookmarkStart w:id="109" w:name="_Toc31037"/>
      <w:bookmarkStart w:id="110" w:name="_Toc30226"/>
      <w:bookmarkStart w:id="111" w:name="_Toc4898"/>
      <w:bookmarkStart w:id="112" w:name="_Toc23045"/>
      <w:r>
        <w:rPr>
          <w:rFonts w:hint="eastAsia"/>
          <w:sz w:val="30"/>
          <w:szCs w:val="30"/>
        </w:rPr>
        <w:t>四、技术规格响应</w:t>
      </w:r>
      <w:r>
        <w:rPr>
          <w:sz w:val="30"/>
          <w:szCs w:val="30"/>
        </w:rPr>
        <w:t>/</w:t>
      </w:r>
      <w:r>
        <w:rPr>
          <w:rFonts w:hint="eastAsia"/>
          <w:sz w:val="30"/>
          <w:szCs w:val="30"/>
        </w:rPr>
        <w:t>偏离表</w:t>
      </w:r>
      <w:bookmarkEnd w:id="105"/>
      <w:bookmarkEnd w:id="106"/>
      <w:bookmarkEnd w:id="107"/>
      <w:bookmarkEnd w:id="108"/>
      <w:bookmarkEnd w:id="109"/>
      <w:bookmarkEnd w:id="110"/>
      <w:bookmarkEnd w:id="111"/>
      <w:bookmarkEnd w:id="112"/>
    </w:p>
    <w:p>
      <w:pPr>
        <w:spacing w:line="432" w:lineRule="auto"/>
        <w:ind w:firstLine="420" w:firstLineChars="150"/>
        <w:rPr>
          <w:rFonts w:ascii="宋体"/>
          <w:szCs w:val="28"/>
        </w:rPr>
      </w:pPr>
      <w:r>
        <w:rPr>
          <w:rFonts w:hint="eastAsia" w:ascii="宋体" w:cs="宋体"/>
          <w:szCs w:val="28"/>
        </w:rPr>
        <w:t>供应商签章：                               项目编号：</w:t>
      </w:r>
    </w:p>
    <w:tbl>
      <w:tblPr>
        <w:tblStyle w:val="3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38" w:type="dxa"/>
            <w:vAlign w:val="center"/>
          </w:tcPr>
          <w:p>
            <w:pPr>
              <w:spacing w:line="432" w:lineRule="auto"/>
              <w:jc w:val="center"/>
              <w:rPr>
                <w:rFonts w:ascii="宋体"/>
                <w:szCs w:val="28"/>
              </w:rPr>
            </w:pPr>
            <w:r>
              <w:rPr>
                <w:rFonts w:hint="eastAsia" w:ascii="宋体" w:cs="宋体"/>
                <w:szCs w:val="28"/>
              </w:rPr>
              <w:t>序号</w:t>
            </w:r>
          </w:p>
        </w:tc>
        <w:tc>
          <w:tcPr>
            <w:tcW w:w="1704" w:type="dxa"/>
            <w:vAlign w:val="center"/>
          </w:tcPr>
          <w:p>
            <w:pPr>
              <w:spacing w:line="432" w:lineRule="auto"/>
              <w:jc w:val="center"/>
              <w:rPr>
                <w:rFonts w:ascii="宋体"/>
                <w:szCs w:val="28"/>
              </w:rPr>
            </w:pPr>
            <w:r>
              <w:rPr>
                <w:rFonts w:hint="eastAsia" w:ascii="宋体" w:cs="宋体"/>
                <w:szCs w:val="28"/>
              </w:rPr>
              <w:t>竞争性磋商文件条目号</w:t>
            </w:r>
          </w:p>
        </w:tc>
        <w:tc>
          <w:tcPr>
            <w:tcW w:w="2346" w:type="dxa"/>
            <w:vAlign w:val="center"/>
          </w:tcPr>
          <w:p>
            <w:pPr>
              <w:spacing w:line="432" w:lineRule="auto"/>
              <w:jc w:val="center"/>
              <w:rPr>
                <w:rFonts w:ascii="宋体"/>
                <w:szCs w:val="28"/>
              </w:rPr>
            </w:pPr>
            <w:r>
              <w:rPr>
                <w:rFonts w:hint="eastAsia" w:ascii="宋体" w:cs="宋体"/>
                <w:szCs w:val="28"/>
              </w:rPr>
              <w:t>竞争性磋商文件技术规格</w:t>
            </w:r>
          </w:p>
        </w:tc>
        <w:tc>
          <w:tcPr>
            <w:tcW w:w="1620" w:type="dxa"/>
            <w:vAlign w:val="center"/>
          </w:tcPr>
          <w:p>
            <w:pPr>
              <w:spacing w:line="432" w:lineRule="auto"/>
              <w:jc w:val="center"/>
              <w:rPr>
                <w:rFonts w:ascii="宋体"/>
                <w:szCs w:val="28"/>
              </w:rPr>
            </w:pPr>
            <w:r>
              <w:rPr>
                <w:rFonts w:hint="eastAsia" w:ascii="宋体" w:cs="宋体"/>
                <w:szCs w:val="28"/>
              </w:rPr>
              <w:t>磋商报价技术规格</w:t>
            </w:r>
          </w:p>
        </w:tc>
        <w:tc>
          <w:tcPr>
            <w:tcW w:w="920" w:type="dxa"/>
            <w:vAlign w:val="center"/>
          </w:tcPr>
          <w:p>
            <w:pPr>
              <w:spacing w:line="432" w:lineRule="auto"/>
              <w:jc w:val="center"/>
              <w:rPr>
                <w:rFonts w:ascii="宋体"/>
                <w:szCs w:val="28"/>
              </w:rPr>
            </w:pPr>
            <w:r>
              <w:rPr>
                <w:rFonts w:hint="eastAsia" w:ascii="宋体" w:cs="宋体"/>
                <w:szCs w:val="28"/>
              </w:rPr>
              <w:t>响应</w:t>
            </w:r>
            <w:r>
              <w:rPr>
                <w:rFonts w:ascii="宋体" w:cs="宋体"/>
                <w:szCs w:val="28"/>
              </w:rPr>
              <w:t>/</w:t>
            </w:r>
            <w:r>
              <w:rPr>
                <w:rFonts w:hint="eastAsia" w:ascii="宋体" w:cs="宋体"/>
                <w:szCs w:val="28"/>
              </w:rPr>
              <w:t>偏离</w:t>
            </w:r>
          </w:p>
        </w:tc>
        <w:tc>
          <w:tcPr>
            <w:tcW w:w="1614" w:type="dxa"/>
            <w:vAlign w:val="center"/>
          </w:tcPr>
          <w:p>
            <w:pPr>
              <w:spacing w:line="432" w:lineRule="auto"/>
              <w:jc w:val="center"/>
              <w:rPr>
                <w:rFonts w:ascii="宋体"/>
                <w:szCs w:val="28"/>
              </w:rPr>
            </w:pPr>
            <w:r>
              <w:rPr>
                <w:rFonts w:hint="eastAsia" w:ascii="宋体" w:cs="宋体"/>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pPr>
              <w:spacing w:line="432" w:lineRule="auto"/>
              <w:rPr>
                <w:rFonts w:ascii="宋体"/>
                <w:szCs w:val="28"/>
              </w:rPr>
            </w:pPr>
          </w:p>
        </w:tc>
        <w:tc>
          <w:tcPr>
            <w:tcW w:w="1704" w:type="dxa"/>
          </w:tcPr>
          <w:p>
            <w:pPr>
              <w:spacing w:line="432" w:lineRule="auto"/>
              <w:rPr>
                <w:rFonts w:ascii="宋体"/>
                <w:szCs w:val="28"/>
              </w:rPr>
            </w:pPr>
          </w:p>
        </w:tc>
        <w:tc>
          <w:tcPr>
            <w:tcW w:w="2346" w:type="dxa"/>
          </w:tcPr>
          <w:p>
            <w:pPr>
              <w:spacing w:line="432" w:lineRule="auto"/>
              <w:rPr>
                <w:rFonts w:ascii="宋体"/>
                <w:szCs w:val="28"/>
              </w:rPr>
            </w:pPr>
          </w:p>
        </w:tc>
        <w:tc>
          <w:tcPr>
            <w:tcW w:w="1620" w:type="dxa"/>
          </w:tcPr>
          <w:p>
            <w:pPr>
              <w:spacing w:line="432" w:lineRule="auto"/>
              <w:rPr>
                <w:rFonts w:ascii="宋体"/>
                <w:szCs w:val="28"/>
              </w:rPr>
            </w:pPr>
          </w:p>
        </w:tc>
        <w:tc>
          <w:tcPr>
            <w:tcW w:w="920" w:type="dxa"/>
          </w:tcPr>
          <w:p>
            <w:pPr>
              <w:spacing w:line="432" w:lineRule="auto"/>
              <w:rPr>
                <w:rFonts w:ascii="宋体"/>
                <w:szCs w:val="28"/>
              </w:rPr>
            </w:pPr>
          </w:p>
        </w:tc>
        <w:tc>
          <w:tcPr>
            <w:tcW w:w="1614" w:type="dxa"/>
          </w:tcPr>
          <w:p>
            <w:pPr>
              <w:spacing w:line="432" w:lineRule="auto"/>
              <w:rPr>
                <w:rFonts w:ascii="宋体"/>
                <w:szCs w:val="28"/>
              </w:rPr>
            </w:pPr>
          </w:p>
        </w:tc>
      </w:tr>
    </w:tbl>
    <w:p>
      <w:pPr>
        <w:pStyle w:val="12"/>
        <w:rPr>
          <w:rFonts w:ascii="宋体"/>
          <w:sz w:val="24"/>
          <w:szCs w:val="24"/>
        </w:rPr>
      </w:pPr>
      <w:r>
        <w:rPr>
          <w:rFonts w:hint="eastAsia" w:ascii="宋体" w:cs="宋体"/>
          <w:sz w:val="24"/>
          <w:szCs w:val="24"/>
        </w:rPr>
        <w:t>注：</w:t>
      </w:r>
      <w:r>
        <w:rPr>
          <w:rFonts w:ascii="宋体" w:cs="宋体"/>
          <w:sz w:val="24"/>
          <w:szCs w:val="24"/>
        </w:rPr>
        <w:t>1</w:t>
      </w:r>
      <w:r>
        <w:rPr>
          <w:rFonts w:hint="eastAsia" w:ascii="宋体" w:cs="宋体"/>
          <w:sz w:val="24"/>
          <w:szCs w:val="24"/>
        </w:rPr>
        <w:t>、响应</w:t>
      </w:r>
      <w:r>
        <w:rPr>
          <w:rFonts w:ascii="宋体" w:cs="宋体"/>
          <w:sz w:val="24"/>
          <w:szCs w:val="24"/>
        </w:rPr>
        <w:t>/</w:t>
      </w:r>
      <w:r>
        <w:rPr>
          <w:rFonts w:hint="eastAsia" w:ascii="宋体" w:cs="宋体"/>
          <w:sz w:val="24"/>
          <w:szCs w:val="24"/>
        </w:rPr>
        <w:t>偏离内容应在说明栏中说明该条款在磋商报价中（或页码）的依据，供应商必须写清货物名称、型号和规格、数量、单价、合价提供尽可能详细介绍。</w:t>
      </w:r>
    </w:p>
    <w:p>
      <w:pPr>
        <w:spacing w:line="432" w:lineRule="auto"/>
        <w:ind w:firstLine="480" w:firstLineChars="200"/>
        <w:rPr>
          <w:rFonts w:ascii="宋体"/>
          <w:sz w:val="24"/>
          <w:szCs w:val="24"/>
        </w:rPr>
      </w:pPr>
      <w:r>
        <w:rPr>
          <w:rFonts w:ascii="宋体" w:cs="宋体"/>
          <w:sz w:val="24"/>
          <w:szCs w:val="24"/>
        </w:rPr>
        <w:t>2</w:t>
      </w:r>
      <w:r>
        <w:rPr>
          <w:rFonts w:hint="eastAsia" w:ascii="宋体" w:cs="宋体"/>
          <w:sz w:val="24"/>
          <w:szCs w:val="24"/>
        </w:rPr>
        <w:t>、供应商不按上述表格填写，所产生的一切后果由供应商承担。</w:t>
      </w:r>
    </w:p>
    <w:p>
      <w:pPr>
        <w:spacing w:line="432" w:lineRule="auto"/>
        <w:rPr>
          <w:rFonts w:ascii="宋体"/>
          <w:sz w:val="24"/>
          <w:szCs w:val="24"/>
        </w:rPr>
      </w:pPr>
    </w:p>
    <w:p>
      <w:pPr>
        <w:spacing w:line="432" w:lineRule="auto"/>
        <w:rPr>
          <w:rFonts w:ascii="宋体"/>
          <w:sz w:val="24"/>
          <w:szCs w:val="24"/>
          <w:u w:val="single"/>
        </w:rPr>
      </w:pPr>
      <w:r>
        <w:rPr>
          <w:rFonts w:hint="eastAsia" w:ascii="宋体" w:cs="宋体"/>
          <w:sz w:val="24"/>
          <w:szCs w:val="24"/>
        </w:rPr>
        <w:t>供应商代表签字或签章：</w:t>
      </w:r>
    </w:p>
    <w:p>
      <w:pPr>
        <w:spacing w:line="432" w:lineRule="auto"/>
        <w:ind w:firstLine="480" w:firstLineChars="200"/>
        <w:rPr>
          <w:rFonts w:ascii="宋体"/>
          <w:sz w:val="24"/>
          <w:szCs w:val="24"/>
        </w:rPr>
      </w:pPr>
    </w:p>
    <w:p>
      <w:pPr>
        <w:pStyle w:val="40"/>
        <w:rPr>
          <w:sz w:val="24"/>
          <w:szCs w:val="24"/>
        </w:rPr>
      </w:pPr>
    </w:p>
    <w:p/>
    <w:p>
      <w:pPr>
        <w:pStyle w:val="5"/>
        <w:rPr>
          <w:rFonts w:cs="Times New Roman"/>
          <w:szCs w:val="30"/>
        </w:rPr>
      </w:pPr>
      <w:bookmarkStart w:id="113" w:name="_Toc417925787"/>
      <w:bookmarkStart w:id="114" w:name="_Toc13632"/>
      <w:bookmarkStart w:id="115" w:name="_Toc25721"/>
      <w:bookmarkStart w:id="116" w:name="_Toc441479084"/>
      <w:bookmarkStart w:id="117" w:name="_Toc14746"/>
      <w:bookmarkStart w:id="118" w:name="_Toc22377"/>
      <w:bookmarkStart w:id="119" w:name="_Toc474061744"/>
      <w:bookmarkStart w:id="120" w:name="_Toc10767"/>
      <w:r>
        <w:rPr>
          <w:rFonts w:hint="eastAsia"/>
          <w:sz w:val="30"/>
          <w:szCs w:val="30"/>
        </w:rPr>
        <w:t>五、商务条款响应</w:t>
      </w:r>
      <w:r>
        <w:rPr>
          <w:sz w:val="30"/>
          <w:szCs w:val="30"/>
        </w:rPr>
        <w:t>/</w:t>
      </w:r>
      <w:r>
        <w:rPr>
          <w:rFonts w:hint="eastAsia"/>
          <w:sz w:val="30"/>
          <w:szCs w:val="30"/>
        </w:rPr>
        <w:t>偏离表</w:t>
      </w:r>
      <w:bookmarkEnd w:id="113"/>
      <w:bookmarkEnd w:id="114"/>
      <w:bookmarkEnd w:id="115"/>
      <w:bookmarkEnd w:id="116"/>
      <w:bookmarkEnd w:id="117"/>
      <w:bookmarkEnd w:id="118"/>
      <w:bookmarkEnd w:id="119"/>
      <w:bookmarkEnd w:id="120"/>
    </w:p>
    <w:p>
      <w:pPr>
        <w:spacing w:line="432" w:lineRule="auto"/>
        <w:ind w:firstLine="600" w:firstLineChars="250"/>
        <w:rPr>
          <w:rFonts w:ascii="宋体"/>
          <w:sz w:val="24"/>
          <w:szCs w:val="24"/>
          <w:u w:val="single"/>
        </w:rPr>
      </w:pPr>
      <w:r>
        <w:rPr>
          <w:rFonts w:hint="eastAsia" w:ascii="宋体" w:cs="宋体"/>
          <w:sz w:val="24"/>
          <w:szCs w:val="24"/>
        </w:rPr>
        <w:t>供应商签章：                                项目编号：</w:t>
      </w:r>
    </w:p>
    <w:tbl>
      <w:tblPr>
        <w:tblStyle w:val="3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70" w:type="dxa"/>
            <w:vAlign w:val="center"/>
          </w:tcPr>
          <w:p>
            <w:pPr>
              <w:spacing w:line="432" w:lineRule="auto"/>
              <w:jc w:val="center"/>
              <w:rPr>
                <w:rFonts w:ascii="宋体"/>
                <w:sz w:val="24"/>
                <w:szCs w:val="24"/>
              </w:rPr>
            </w:pPr>
            <w:r>
              <w:rPr>
                <w:rFonts w:hint="eastAsia" w:ascii="宋体" w:cs="宋体"/>
                <w:sz w:val="24"/>
                <w:szCs w:val="24"/>
              </w:rPr>
              <w:t>序号</w:t>
            </w:r>
          </w:p>
        </w:tc>
        <w:tc>
          <w:tcPr>
            <w:tcW w:w="1471" w:type="dxa"/>
            <w:vAlign w:val="center"/>
          </w:tcPr>
          <w:p>
            <w:pPr>
              <w:spacing w:line="432" w:lineRule="auto"/>
              <w:jc w:val="center"/>
              <w:rPr>
                <w:rFonts w:ascii="宋体"/>
                <w:sz w:val="24"/>
                <w:szCs w:val="24"/>
              </w:rPr>
            </w:pPr>
            <w:r>
              <w:rPr>
                <w:rFonts w:hint="eastAsia" w:ascii="宋体" w:cs="宋体"/>
                <w:sz w:val="24"/>
                <w:szCs w:val="24"/>
              </w:rPr>
              <w:t>竞争性磋商文件条目号</w:t>
            </w:r>
          </w:p>
        </w:tc>
        <w:tc>
          <w:tcPr>
            <w:tcW w:w="1470" w:type="dxa"/>
            <w:vAlign w:val="center"/>
          </w:tcPr>
          <w:p>
            <w:pPr>
              <w:spacing w:line="432" w:lineRule="auto"/>
              <w:jc w:val="center"/>
              <w:rPr>
                <w:rFonts w:ascii="宋体"/>
                <w:sz w:val="24"/>
                <w:szCs w:val="24"/>
              </w:rPr>
            </w:pPr>
            <w:r>
              <w:rPr>
                <w:rFonts w:hint="eastAsia" w:ascii="宋体" w:cs="宋体"/>
                <w:sz w:val="24"/>
                <w:szCs w:val="24"/>
              </w:rPr>
              <w:t>竞争性磋商文件的商务条款</w:t>
            </w:r>
          </w:p>
        </w:tc>
        <w:tc>
          <w:tcPr>
            <w:tcW w:w="1817" w:type="dxa"/>
            <w:vAlign w:val="center"/>
          </w:tcPr>
          <w:p>
            <w:pPr>
              <w:spacing w:line="432" w:lineRule="auto"/>
              <w:jc w:val="center"/>
              <w:rPr>
                <w:rFonts w:ascii="宋体"/>
                <w:sz w:val="24"/>
                <w:szCs w:val="24"/>
              </w:rPr>
            </w:pPr>
            <w:r>
              <w:rPr>
                <w:rFonts w:hint="eastAsia" w:ascii="宋体" w:cs="宋体"/>
                <w:sz w:val="24"/>
                <w:szCs w:val="24"/>
              </w:rPr>
              <w:t>磋商报价的商务条款</w:t>
            </w:r>
          </w:p>
        </w:tc>
        <w:tc>
          <w:tcPr>
            <w:tcW w:w="1124" w:type="dxa"/>
            <w:vAlign w:val="center"/>
          </w:tcPr>
          <w:p>
            <w:pPr>
              <w:spacing w:line="432" w:lineRule="auto"/>
              <w:jc w:val="center"/>
              <w:rPr>
                <w:rFonts w:ascii="宋体"/>
                <w:sz w:val="24"/>
                <w:szCs w:val="24"/>
              </w:rPr>
            </w:pPr>
            <w:r>
              <w:rPr>
                <w:rFonts w:hint="eastAsia" w:ascii="宋体" w:cs="宋体"/>
                <w:sz w:val="24"/>
                <w:szCs w:val="24"/>
              </w:rPr>
              <w:t>响应</w:t>
            </w:r>
            <w:r>
              <w:rPr>
                <w:rFonts w:ascii="宋体" w:cs="宋体"/>
                <w:sz w:val="24"/>
                <w:szCs w:val="24"/>
              </w:rPr>
              <w:t>/</w:t>
            </w:r>
            <w:r>
              <w:rPr>
                <w:rFonts w:hint="eastAsia" w:ascii="宋体" w:cs="宋体"/>
                <w:sz w:val="24"/>
                <w:szCs w:val="24"/>
              </w:rPr>
              <w:t>偏离</w:t>
            </w:r>
          </w:p>
        </w:tc>
        <w:tc>
          <w:tcPr>
            <w:tcW w:w="1471" w:type="dxa"/>
            <w:vAlign w:val="center"/>
          </w:tcPr>
          <w:p>
            <w:pPr>
              <w:spacing w:line="432" w:lineRule="auto"/>
              <w:jc w:val="center"/>
              <w:rPr>
                <w:rFonts w:ascii="宋体"/>
                <w:sz w:val="24"/>
                <w:szCs w:val="24"/>
              </w:rPr>
            </w:pPr>
            <w:r>
              <w:rPr>
                <w:rFonts w:hint="eastAsia" w:asci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0" w:type="dxa"/>
          </w:tcPr>
          <w:p>
            <w:pPr>
              <w:spacing w:line="432" w:lineRule="auto"/>
              <w:rPr>
                <w:rFonts w:ascii="宋体"/>
                <w:sz w:val="24"/>
                <w:szCs w:val="24"/>
              </w:rPr>
            </w:pPr>
          </w:p>
        </w:tc>
        <w:tc>
          <w:tcPr>
            <w:tcW w:w="1471" w:type="dxa"/>
          </w:tcPr>
          <w:p>
            <w:pPr>
              <w:spacing w:line="432" w:lineRule="auto"/>
              <w:rPr>
                <w:rFonts w:ascii="宋体"/>
                <w:sz w:val="24"/>
                <w:szCs w:val="24"/>
              </w:rPr>
            </w:pPr>
          </w:p>
        </w:tc>
        <w:tc>
          <w:tcPr>
            <w:tcW w:w="1470" w:type="dxa"/>
          </w:tcPr>
          <w:p>
            <w:pPr>
              <w:spacing w:line="432" w:lineRule="auto"/>
              <w:rPr>
                <w:rFonts w:ascii="宋体"/>
                <w:sz w:val="24"/>
                <w:szCs w:val="24"/>
              </w:rPr>
            </w:pPr>
          </w:p>
        </w:tc>
        <w:tc>
          <w:tcPr>
            <w:tcW w:w="1817" w:type="dxa"/>
          </w:tcPr>
          <w:p>
            <w:pPr>
              <w:spacing w:line="432" w:lineRule="auto"/>
              <w:rPr>
                <w:rFonts w:ascii="宋体"/>
                <w:sz w:val="24"/>
                <w:szCs w:val="24"/>
              </w:rPr>
            </w:pPr>
          </w:p>
        </w:tc>
        <w:tc>
          <w:tcPr>
            <w:tcW w:w="1124" w:type="dxa"/>
          </w:tcPr>
          <w:p>
            <w:pPr>
              <w:spacing w:line="432" w:lineRule="auto"/>
              <w:rPr>
                <w:rFonts w:ascii="宋体"/>
                <w:sz w:val="24"/>
                <w:szCs w:val="24"/>
              </w:rPr>
            </w:pPr>
          </w:p>
        </w:tc>
        <w:tc>
          <w:tcPr>
            <w:tcW w:w="1471" w:type="dxa"/>
          </w:tcPr>
          <w:p>
            <w:pPr>
              <w:spacing w:line="432" w:lineRule="auto"/>
              <w:rPr>
                <w:rFonts w:ascii="宋体"/>
                <w:sz w:val="24"/>
                <w:szCs w:val="24"/>
              </w:rPr>
            </w:pPr>
          </w:p>
        </w:tc>
      </w:tr>
    </w:tbl>
    <w:p>
      <w:pPr>
        <w:spacing w:line="432" w:lineRule="auto"/>
        <w:rPr>
          <w:rFonts w:ascii="宋体"/>
          <w:sz w:val="24"/>
          <w:szCs w:val="24"/>
        </w:rPr>
      </w:pPr>
      <w:r>
        <w:rPr>
          <w:rFonts w:hint="eastAsia" w:ascii="宋体" w:cs="宋体"/>
          <w:sz w:val="24"/>
          <w:szCs w:val="24"/>
        </w:rPr>
        <w:t>注：</w:t>
      </w:r>
      <w:r>
        <w:rPr>
          <w:rFonts w:ascii="宋体" w:cs="宋体"/>
          <w:sz w:val="24"/>
          <w:szCs w:val="24"/>
        </w:rPr>
        <w:t>1</w:t>
      </w:r>
      <w:r>
        <w:rPr>
          <w:rFonts w:hint="eastAsia" w:ascii="宋体" w:cs="宋体"/>
          <w:sz w:val="24"/>
          <w:szCs w:val="24"/>
        </w:rPr>
        <w:t>、商务条款包括交货期、付款方式、质保期、验收及售后服务等内容，</w:t>
      </w:r>
    </w:p>
    <w:p>
      <w:pPr>
        <w:spacing w:afterLines="50" w:line="320" w:lineRule="exact"/>
        <w:ind w:firstLine="480" w:firstLineChars="200"/>
        <w:rPr>
          <w:rFonts w:ascii="宋体"/>
          <w:sz w:val="24"/>
          <w:szCs w:val="24"/>
        </w:rPr>
      </w:pPr>
      <w:r>
        <w:rPr>
          <w:rFonts w:ascii="宋体" w:cs="宋体"/>
          <w:sz w:val="24"/>
          <w:szCs w:val="24"/>
        </w:rPr>
        <w:t>2</w:t>
      </w:r>
      <w:r>
        <w:rPr>
          <w:rFonts w:hint="eastAsia" w:ascii="宋体" w:cs="宋体"/>
          <w:sz w:val="24"/>
          <w:szCs w:val="24"/>
        </w:rPr>
        <w:t>、供应商不按上述表格填写，所产生的一切后果由供应商承担。</w:t>
      </w:r>
    </w:p>
    <w:p>
      <w:pPr>
        <w:spacing w:line="432" w:lineRule="auto"/>
        <w:rPr>
          <w:rFonts w:ascii="宋体"/>
          <w:sz w:val="24"/>
          <w:szCs w:val="24"/>
          <w:u w:val="single"/>
        </w:rPr>
      </w:pPr>
      <w:r>
        <w:rPr>
          <w:rFonts w:hint="eastAsia" w:ascii="宋体" w:cs="宋体"/>
          <w:sz w:val="24"/>
          <w:szCs w:val="24"/>
        </w:rPr>
        <w:t>供应商代表签字或签章：</w:t>
      </w:r>
    </w:p>
    <w:p>
      <w:pPr>
        <w:pStyle w:val="5"/>
        <w:rPr>
          <w:rFonts w:cs="Times New Roman"/>
          <w:szCs w:val="30"/>
        </w:rPr>
      </w:pPr>
      <w:bookmarkStart w:id="121" w:name="_Toc31112"/>
      <w:bookmarkStart w:id="122" w:name="_Toc4131"/>
      <w:bookmarkStart w:id="123" w:name="_Toc441479085"/>
      <w:bookmarkStart w:id="124" w:name="_Toc417925788"/>
      <w:bookmarkStart w:id="125" w:name="_Toc32493"/>
      <w:bookmarkStart w:id="126" w:name="_Toc13521"/>
      <w:bookmarkStart w:id="127" w:name="_Toc2015"/>
      <w:bookmarkStart w:id="128" w:name="_Toc474061745"/>
      <w:r>
        <w:rPr>
          <w:rFonts w:hint="eastAsia"/>
          <w:sz w:val="30"/>
          <w:szCs w:val="30"/>
        </w:rPr>
        <w:t>六、供应商情况一览表</w:t>
      </w:r>
      <w:bookmarkEnd w:id="121"/>
      <w:bookmarkEnd w:id="122"/>
      <w:bookmarkEnd w:id="123"/>
      <w:bookmarkEnd w:id="124"/>
      <w:bookmarkEnd w:id="125"/>
      <w:bookmarkEnd w:id="126"/>
      <w:bookmarkEnd w:id="127"/>
      <w:bookmarkEnd w:id="128"/>
    </w:p>
    <w:p>
      <w:pPr>
        <w:spacing w:line="320" w:lineRule="exact"/>
        <w:jc w:val="center"/>
        <w:rPr>
          <w:rFonts w:ascii="宋体"/>
          <w:sz w:val="24"/>
          <w:szCs w:val="24"/>
        </w:rPr>
      </w:pPr>
    </w:p>
    <w:tbl>
      <w:tblPr>
        <w:tblStyle w:val="33"/>
        <w:tblW w:w="97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tcBorders>
              <w:top w:val="double" w:color="auto" w:sz="4" w:space="0"/>
            </w:tcBorders>
            <w:vAlign w:val="center"/>
          </w:tcPr>
          <w:p>
            <w:pPr>
              <w:jc w:val="center"/>
              <w:rPr>
                <w:rFonts w:ascii="宋体"/>
                <w:sz w:val="24"/>
                <w:szCs w:val="24"/>
              </w:rPr>
            </w:pPr>
            <w:r>
              <w:rPr>
                <w:rFonts w:hint="eastAsia" w:ascii="宋体" w:cs="宋体"/>
                <w:sz w:val="24"/>
                <w:szCs w:val="24"/>
              </w:rPr>
              <w:t>供应商名称</w:t>
            </w:r>
          </w:p>
        </w:tc>
        <w:tc>
          <w:tcPr>
            <w:tcW w:w="7485" w:type="dxa"/>
            <w:gridSpan w:val="7"/>
            <w:tcBorders>
              <w:top w:val="double" w:color="auto" w:sz="4" w:space="0"/>
            </w:tcBorders>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sz w:val="24"/>
                <w:szCs w:val="24"/>
              </w:rPr>
            </w:pPr>
            <w:r>
              <w:rPr>
                <w:rFonts w:hint="eastAsia" w:ascii="宋体" w:cs="宋体"/>
                <w:sz w:val="24"/>
                <w:szCs w:val="24"/>
              </w:rPr>
              <w:t>注册地址</w:t>
            </w:r>
          </w:p>
        </w:tc>
        <w:tc>
          <w:tcPr>
            <w:tcW w:w="3929" w:type="dxa"/>
            <w:gridSpan w:val="4"/>
            <w:vAlign w:val="center"/>
          </w:tcPr>
          <w:p>
            <w:pPr>
              <w:jc w:val="center"/>
              <w:rPr>
                <w:rFonts w:ascii="宋体"/>
                <w:sz w:val="24"/>
                <w:szCs w:val="24"/>
              </w:rPr>
            </w:pPr>
          </w:p>
        </w:tc>
        <w:tc>
          <w:tcPr>
            <w:tcW w:w="1356" w:type="dxa"/>
            <w:vAlign w:val="center"/>
          </w:tcPr>
          <w:p>
            <w:pPr>
              <w:jc w:val="center"/>
              <w:rPr>
                <w:rFonts w:ascii="宋体"/>
                <w:sz w:val="24"/>
                <w:szCs w:val="24"/>
              </w:rPr>
            </w:pPr>
            <w:r>
              <w:rPr>
                <w:rFonts w:hint="eastAsia" w:ascii="宋体" w:cs="宋体"/>
                <w:sz w:val="24"/>
                <w:szCs w:val="24"/>
              </w:rPr>
              <w:t>邮政编码</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restart"/>
            <w:vAlign w:val="center"/>
          </w:tcPr>
          <w:p>
            <w:pPr>
              <w:jc w:val="center"/>
              <w:rPr>
                <w:rFonts w:ascii="宋体"/>
                <w:sz w:val="24"/>
                <w:szCs w:val="24"/>
              </w:rPr>
            </w:pPr>
            <w:r>
              <w:rPr>
                <w:rFonts w:hint="eastAsia" w:ascii="宋体" w:cs="宋体"/>
                <w:sz w:val="24"/>
                <w:szCs w:val="24"/>
              </w:rPr>
              <w:t>联系方式</w:t>
            </w:r>
          </w:p>
        </w:tc>
        <w:tc>
          <w:tcPr>
            <w:tcW w:w="1035" w:type="dxa"/>
            <w:vAlign w:val="center"/>
          </w:tcPr>
          <w:p>
            <w:pPr>
              <w:jc w:val="center"/>
              <w:rPr>
                <w:rFonts w:ascii="宋体"/>
                <w:sz w:val="24"/>
                <w:szCs w:val="24"/>
              </w:rPr>
            </w:pPr>
            <w:r>
              <w:rPr>
                <w:rFonts w:hint="eastAsia" w:ascii="宋体" w:cs="宋体"/>
                <w:sz w:val="24"/>
                <w:szCs w:val="24"/>
              </w:rPr>
              <w:t>联系人</w:t>
            </w:r>
          </w:p>
        </w:tc>
        <w:tc>
          <w:tcPr>
            <w:tcW w:w="2894" w:type="dxa"/>
            <w:gridSpan w:val="3"/>
            <w:vAlign w:val="center"/>
          </w:tcPr>
          <w:p>
            <w:pPr>
              <w:jc w:val="center"/>
              <w:rPr>
                <w:rFonts w:ascii="宋体"/>
                <w:sz w:val="24"/>
                <w:szCs w:val="24"/>
              </w:rPr>
            </w:pPr>
          </w:p>
        </w:tc>
        <w:tc>
          <w:tcPr>
            <w:tcW w:w="1356" w:type="dxa"/>
            <w:vAlign w:val="center"/>
          </w:tcPr>
          <w:p>
            <w:pPr>
              <w:jc w:val="center"/>
              <w:rPr>
                <w:rFonts w:ascii="宋体"/>
                <w:sz w:val="24"/>
                <w:szCs w:val="24"/>
              </w:rPr>
            </w:pPr>
            <w:r>
              <w:rPr>
                <w:rFonts w:hint="eastAsia" w:ascii="宋体" w:cs="宋体"/>
                <w:sz w:val="24"/>
                <w:szCs w:val="24"/>
              </w:rPr>
              <w:t>联系电话</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Merge w:val="continue"/>
            <w:vAlign w:val="center"/>
          </w:tcPr>
          <w:p>
            <w:pPr>
              <w:rPr>
                <w:sz w:val="24"/>
                <w:szCs w:val="24"/>
              </w:rPr>
            </w:pPr>
          </w:p>
        </w:tc>
        <w:tc>
          <w:tcPr>
            <w:tcW w:w="1035" w:type="dxa"/>
            <w:vAlign w:val="center"/>
          </w:tcPr>
          <w:p>
            <w:pPr>
              <w:jc w:val="center"/>
              <w:rPr>
                <w:rFonts w:ascii="宋体"/>
                <w:sz w:val="24"/>
                <w:szCs w:val="24"/>
              </w:rPr>
            </w:pPr>
            <w:r>
              <w:rPr>
                <w:rFonts w:hint="eastAsia" w:ascii="宋体" w:cs="宋体"/>
                <w:sz w:val="24"/>
                <w:szCs w:val="24"/>
              </w:rPr>
              <w:t>传真</w:t>
            </w:r>
          </w:p>
        </w:tc>
        <w:tc>
          <w:tcPr>
            <w:tcW w:w="2894" w:type="dxa"/>
            <w:gridSpan w:val="3"/>
            <w:vAlign w:val="center"/>
          </w:tcPr>
          <w:p>
            <w:pPr>
              <w:jc w:val="center"/>
              <w:rPr>
                <w:rFonts w:ascii="宋体"/>
                <w:sz w:val="24"/>
                <w:szCs w:val="24"/>
              </w:rPr>
            </w:pPr>
          </w:p>
        </w:tc>
        <w:tc>
          <w:tcPr>
            <w:tcW w:w="1356" w:type="dxa"/>
            <w:vAlign w:val="center"/>
          </w:tcPr>
          <w:p>
            <w:pPr>
              <w:jc w:val="center"/>
              <w:rPr>
                <w:rFonts w:ascii="宋体"/>
                <w:sz w:val="24"/>
                <w:szCs w:val="24"/>
              </w:rPr>
            </w:pPr>
            <w:r>
              <w:rPr>
                <w:rFonts w:hint="eastAsia" w:ascii="宋体" w:cs="宋体"/>
                <w:sz w:val="24"/>
                <w:szCs w:val="24"/>
              </w:rPr>
              <w:t>网址</w:t>
            </w:r>
            <w:r>
              <w:rPr>
                <w:rFonts w:ascii="宋体" w:cs="宋体"/>
                <w:sz w:val="24"/>
                <w:szCs w:val="24"/>
              </w:rPr>
              <w:t>/</w:t>
            </w:r>
            <w:r>
              <w:rPr>
                <w:rFonts w:hint="eastAsia" w:ascii="宋体" w:cs="宋体"/>
                <w:sz w:val="24"/>
                <w:szCs w:val="24"/>
              </w:rPr>
              <w:t>邮箱</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sz w:val="24"/>
                <w:szCs w:val="24"/>
              </w:rPr>
            </w:pPr>
            <w:r>
              <w:rPr>
                <w:rFonts w:hint="eastAsia" w:ascii="宋体" w:cs="宋体"/>
                <w:sz w:val="24"/>
                <w:szCs w:val="24"/>
              </w:rPr>
              <w:t>企业性质</w:t>
            </w:r>
          </w:p>
        </w:tc>
        <w:tc>
          <w:tcPr>
            <w:tcW w:w="7485" w:type="dxa"/>
            <w:gridSpan w:val="7"/>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sz w:val="24"/>
                <w:szCs w:val="24"/>
              </w:rPr>
            </w:pPr>
            <w:r>
              <w:rPr>
                <w:rFonts w:hint="eastAsia" w:ascii="宋体" w:cs="宋体"/>
                <w:sz w:val="24"/>
                <w:szCs w:val="24"/>
              </w:rPr>
              <w:t>法定代表人</w:t>
            </w:r>
          </w:p>
        </w:tc>
        <w:tc>
          <w:tcPr>
            <w:tcW w:w="1035" w:type="dxa"/>
            <w:vAlign w:val="center"/>
          </w:tcPr>
          <w:p>
            <w:pPr>
              <w:jc w:val="center"/>
              <w:rPr>
                <w:rFonts w:ascii="宋体"/>
                <w:sz w:val="24"/>
                <w:szCs w:val="24"/>
              </w:rPr>
            </w:pPr>
            <w:r>
              <w:rPr>
                <w:rFonts w:hint="eastAsia" w:ascii="宋体" w:cs="宋体"/>
                <w:sz w:val="24"/>
                <w:szCs w:val="24"/>
              </w:rPr>
              <w:t>姓名</w:t>
            </w:r>
          </w:p>
        </w:tc>
        <w:tc>
          <w:tcPr>
            <w:tcW w:w="1696" w:type="dxa"/>
            <w:vAlign w:val="center"/>
          </w:tcPr>
          <w:p>
            <w:pPr>
              <w:jc w:val="center"/>
              <w:rPr>
                <w:rFonts w:ascii="宋体"/>
                <w:sz w:val="24"/>
                <w:szCs w:val="24"/>
              </w:rPr>
            </w:pPr>
          </w:p>
        </w:tc>
        <w:tc>
          <w:tcPr>
            <w:tcW w:w="1198" w:type="dxa"/>
            <w:gridSpan w:val="2"/>
            <w:vAlign w:val="center"/>
          </w:tcPr>
          <w:p>
            <w:pPr>
              <w:jc w:val="center"/>
              <w:rPr>
                <w:rFonts w:ascii="宋体"/>
                <w:sz w:val="24"/>
                <w:szCs w:val="24"/>
              </w:rPr>
            </w:pPr>
            <w:r>
              <w:rPr>
                <w:rFonts w:hint="eastAsia" w:ascii="宋体" w:cs="宋体"/>
                <w:sz w:val="24"/>
                <w:szCs w:val="24"/>
              </w:rPr>
              <w:t>技术职称</w:t>
            </w:r>
          </w:p>
        </w:tc>
        <w:tc>
          <w:tcPr>
            <w:tcW w:w="1356" w:type="dxa"/>
            <w:vAlign w:val="center"/>
          </w:tcPr>
          <w:p>
            <w:pPr>
              <w:jc w:val="center"/>
              <w:rPr>
                <w:rFonts w:ascii="宋体"/>
                <w:sz w:val="24"/>
                <w:szCs w:val="24"/>
              </w:rPr>
            </w:pPr>
          </w:p>
        </w:tc>
        <w:tc>
          <w:tcPr>
            <w:tcW w:w="876" w:type="dxa"/>
            <w:vAlign w:val="center"/>
          </w:tcPr>
          <w:p>
            <w:pPr>
              <w:jc w:val="center"/>
              <w:rPr>
                <w:rFonts w:ascii="宋体"/>
                <w:sz w:val="24"/>
                <w:szCs w:val="24"/>
              </w:rPr>
            </w:pPr>
            <w:r>
              <w:rPr>
                <w:rFonts w:hint="eastAsia" w:ascii="宋体" w:cs="宋体"/>
                <w:sz w:val="24"/>
                <w:szCs w:val="24"/>
              </w:rPr>
              <w:t>电话</w:t>
            </w:r>
          </w:p>
        </w:tc>
        <w:tc>
          <w:tcPr>
            <w:tcW w:w="1324"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sz w:val="24"/>
                <w:szCs w:val="24"/>
              </w:rPr>
            </w:pPr>
            <w:r>
              <w:rPr>
                <w:rFonts w:hint="eastAsia" w:ascii="宋体" w:cs="宋体"/>
                <w:sz w:val="24"/>
                <w:szCs w:val="24"/>
              </w:rPr>
              <w:t>技术负责人</w:t>
            </w:r>
          </w:p>
        </w:tc>
        <w:tc>
          <w:tcPr>
            <w:tcW w:w="1035" w:type="dxa"/>
            <w:vAlign w:val="center"/>
          </w:tcPr>
          <w:p>
            <w:pPr>
              <w:jc w:val="center"/>
              <w:rPr>
                <w:rFonts w:ascii="宋体"/>
                <w:sz w:val="24"/>
                <w:szCs w:val="24"/>
              </w:rPr>
            </w:pPr>
            <w:r>
              <w:rPr>
                <w:rFonts w:hint="eastAsia" w:ascii="宋体" w:cs="宋体"/>
                <w:sz w:val="24"/>
                <w:szCs w:val="24"/>
              </w:rPr>
              <w:t>姓名</w:t>
            </w:r>
          </w:p>
        </w:tc>
        <w:tc>
          <w:tcPr>
            <w:tcW w:w="1696" w:type="dxa"/>
            <w:vAlign w:val="center"/>
          </w:tcPr>
          <w:p>
            <w:pPr>
              <w:jc w:val="center"/>
              <w:rPr>
                <w:rFonts w:ascii="宋体"/>
                <w:sz w:val="24"/>
                <w:szCs w:val="24"/>
              </w:rPr>
            </w:pPr>
          </w:p>
        </w:tc>
        <w:tc>
          <w:tcPr>
            <w:tcW w:w="1198" w:type="dxa"/>
            <w:gridSpan w:val="2"/>
            <w:vAlign w:val="center"/>
          </w:tcPr>
          <w:p>
            <w:pPr>
              <w:jc w:val="center"/>
              <w:rPr>
                <w:rFonts w:ascii="宋体"/>
                <w:sz w:val="24"/>
                <w:szCs w:val="24"/>
              </w:rPr>
            </w:pPr>
            <w:r>
              <w:rPr>
                <w:rFonts w:hint="eastAsia" w:ascii="宋体" w:cs="宋体"/>
                <w:sz w:val="24"/>
                <w:szCs w:val="24"/>
              </w:rPr>
              <w:t>技术职称</w:t>
            </w:r>
          </w:p>
        </w:tc>
        <w:tc>
          <w:tcPr>
            <w:tcW w:w="1356" w:type="dxa"/>
            <w:vAlign w:val="center"/>
          </w:tcPr>
          <w:p>
            <w:pPr>
              <w:jc w:val="center"/>
              <w:rPr>
                <w:rFonts w:ascii="宋体"/>
                <w:sz w:val="24"/>
                <w:szCs w:val="24"/>
              </w:rPr>
            </w:pPr>
          </w:p>
        </w:tc>
        <w:tc>
          <w:tcPr>
            <w:tcW w:w="876" w:type="dxa"/>
            <w:vAlign w:val="center"/>
          </w:tcPr>
          <w:p>
            <w:pPr>
              <w:jc w:val="center"/>
              <w:rPr>
                <w:rFonts w:ascii="宋体"/>
                <w:sz w:val="24"/>
                <w:szCs w:val="24"/>
              </w:rPr>
            </w:pPr>
            <w:r>
              <w:rPr>
                <w:rFonts w:hint="eastAsia" w:ascii="宋体" w:cs="宋体"/>
                <w:sz w:val="24"/>
                <w:szCs w:val="24"/>
              </w:rPr>
              <w:t>电话</w:t>
            </w:r>
          </w:p>
        </w:tc>
        <w:tc>
          <w:tcPr>
            <w:tcW w:w="1324" w:type="dxa"/>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35" w:type="dxa"/>
            <w:vAlign w:val="center"/>
          </w:tcPr>
          <w:p>
            <w:pPr>
              <w:jc w:val="center"/>
              <w:rPr>
                <w:rFonts w:ascii="宋体"/>
                <w:sz w:val="24"/>
                <w:szCs w:val="24"/>
              </w:rPr>
            </w:pPr>
            <w:r>
              <w:rPr>
                <w:rFonts w:hint="eastAsia" w:ascii="宋体" w:cs="宋体"/>
                <w:sz w:val="24"/>
                <w:szCs w:val="24"/>
              </w:rPr>
              <w:t>成立时间</w:t>
            </w:r>
          </w:p>
        </w:tc>
        <w:tc>
          <w:tcPr>
            <w:tcW w:w="2731" w:type="dxa"/>
            <w:gridSpan w:val="2"/>
            <w:vAlign w:val="center"/>
          </w:tcPr>
          <w:p>
            <w:pPr>
              <w:jc w:val="center"/>
              <w:rPr>
                <w:rFonts w:ascii="宋体"/>
                <w:sz w:val="24"/>
                <w:szCs w:val="24"/>
              </w:rPr>
            </w:pPr>
          </w:p>
        </w:tc>
        <w:tc>
          <w:tcPr>
            <w:tcW w:w="4754" w:type="dxa"/>
            <w:gridSpan w:val="5"/>
            <w:vAlign w:val="center"/>
          </w:tcPr>
          <w:p>
            <w:pPr>
              <w:rPr>
                <w:rFonts w:ascii="宋体"/>
                <w:sz w:val="24"/>
                <w:szCs w:val="24"/>
              </w:rPr>
            </w:pPr>
            <w:r>
              <w:rPr>
                <w:rFonts w:hint="eastAsia" w:asci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sz w:val="24"/>
                <w:szCs w:val="24"/>
              </w:rPr>
            </w:pPr>
            <w:r>
              <w:rPr>
                <w:rFonts w:hint="eastAsia" w:ascii="宋体" w:cs="宋体"/>
                <w:sz w:val="24"/>
                <w:szCs w:val="24"/>
              </w:rPr>
              <w:t>营业执照号</w:t>
            </w:r>
          </w:p>
        </w:tc>
        <w:tc>
          <w:tcPr>
            <w:tcW w:w="2731" w:type="dxa"/>
            <w:gridSpan w:val="2"/>
            <w:vAlign w:val="center"/>
          </w:tcPr>
          <w:p>
            <w:pPr>
              <w:jc w:val="center"/>
              <w:rPr>
                <w:rFonts w:ascii="宋体"/>
                <w:sz w:val="24"/>
                <w:szCs w:val="24"/>
              </w:rPr>
            </w:pPr>
          </w:p>
        </w:tc>
        <w:tc>
          <w:tcPr>
            <w:tcW w:w="696" w:type="dxa"/>
            <w:vMerge w:val="restart"/>
            <w:vAlign w:val="center"/>
          </w:tcPr>
          <w:p>
            <w:pPr>
              <w:jc w:val="center"/>
              <w:rPr>
                <w:rFonts w:ascii="宋体"/>
                <w:sz w:val="24"/>
                <w:szCs w:val="24"/>
              </w:rPr>
            </w:pPr>
            <w:r>
              <w:rPr>
                <w:rFonts w:hint="eastAsia" w:ascii="宋体" w:cs="宋体"/>
                <w:sz w:val="24"/>
                <w:szCs w:val="24"/>
              </w:rPr>
              <w:t>其中</w:t>
            </w:r>
          </w:p>
        </w:tc>
        <w:tc>
          <w:tcPr>
            <w:tcW w:w="1858" w:type="dxa"/>
            <w:gridSpan w:val="2"/>
            <w:vAlign w:val="center"/>
          </w:tcPr>
          <w:p>
            <w:pPr>
              <w:jc w:val="center"/>
              <w:rPr>
                <w:rFonts w:ascii="宋体"/>
                <w:sz w:val="24"/>
                <w:szCs w:val="24"/>
              </w:rPr>
            </w:pPr>
            <w:r>
              <w:rPr>
                <w:rFonts w:hint="eastAsia" w:ascii="宋体" w:cs="宋体"/>
                <w:sz w:val="24"/>
                <w:szCs w:val="24"/>
              </w:rPr>
              <w:t>高级职称人员</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sz w:val="24"/>
                <w:szCs w:val="24"/>
              </w:rPr>
            </w:pPr>
            <w:r>
              <w:rPr>
                <w:rFonts w:hint="eastAsia" w:ascii="宋体" w:cs="宋体"/>
                <w:sz w:val="24"/>
                <w:szCs w:val="24"/>
              </w:rPr>
              <w:t>注册资金</w:t>
            </w:r>
          </w:p>
        </w:tc>
        <w:tc>
          <w:tcPr>
            <w:tcW w:w="2731" w:type="dxa"/>
            <w:gridSpan w:val="2"/>
            <w:vAlign w:val="center"/>
          </w:tcPr>
          <w:p>
            <w:pPr>
              <w:jc w:val="center"/>
              <w:rPr>
                <w:rFonts w:ascii="宋体"/>
                <w:sz w:val="24"/>
                <w:szCs w:val="24"/>
              </w:rPr>
            </w:pPr>
          </w:p>
        </w:tc>
        <w:tc>
          <w:tcPr>
            <w:tcW w:w="696" w:type="dxa"/>
            <w:vMerge w:val="continue"/>
            <w:vAlign w:val="center"/>
          </w:tcPr>
          <w:p>
            <w:pPr>
              <w:rPr>
                <w:sz w:val="24"/>
                <w:szCs w:val="24"/>
              </w:rPr>
            </w:pPr>
          </w:p>
        </w:tc>
        <w:tc>
          <w:tcPr>
            <w:tcW w:w="1858" w:type="dxa"/>
            <w:gridSpan w:val="2"/>
            <w:vAlign w:val="center"/>
          </w:tcPr>
          <w:p>
            <w:pPr>
              <w:jc w:val="center"/>
              <w:rPr>
                <w:rFonts w:ascii="宋体"/>
                <w:sz w:val="24"/>
                <w:szCs w:val="24"/>
              </w:rPr>
            </w:pPr>
            <w:r>
              <w:rPr>
                <w:rFonts w:hint="eastAsia" w:ascii="宋体" w:cs="宋体"/>
                <w:sz w:val="24"/>
                <w:szCs w:val="24"/>
              </w:rPr>
              <w:t>中级职称人员</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sz w:val="24"/>
                <w:szCs w:val="24"/>
              </w:rPr>
            </w:pPr>
            <w:r>
              <w:rPr>
                <w:rFonts w:hint="eastAsia" w:ascii="宋体" w:cs="宋体"/>
                <w:sz w:val="24"/>
                <w:szCs w:val="24"/>
              </w:rPr>
              <w:t>开户银行</w:t>
            </w:r>
          </w:p>
        </w:tc>
        <w:tc>
          <w:tcPr>
            <w:tcW w:w="2731" w:type="dxa"/>
            <w:gridSpan w:val="2"/>
            <w:vAlign w:val="center"/>
          </w:tcPr>
          <w:p>
            <w:pPr>
              <w:jc w:val="center"/>
              <w:rPr>
                <w:rFonts w:ascii="宋体"/>
                <w:sz w:val="24"/>
                <w:szCs w:val="24"/>
              </w:rPr>
            </w:pPr>
          </w:p>
        </w:tc>
        <w:tc>
          <w:tcPr>
            <w:tcW w:w="696" w:type="dxa"/>
            <w:vMerge w:val="continue"/>
            <w:vAlign w:val="center"/>
          </w:tcPr>
          <w:p>
            <w:pPr>
              <w:rPr>
                <w:sz w:val="24"/>
                <w:szCs w:val="24"/>
              </w:rPr>
            </w:pPr>
          </w:p>
        </w:tc>
        <w:tc>
          <w:tcPr>
            <w:tcW w:w="1858" w:type="dxa"/>
            <w:gridSpan w:val="2"/>
            <w:vAlign w:val="center"/>
          </w:tcPr>
          <w:p>
            <w:pPr>
              <w:jc w:val="center"/>
              <w:rPr>
                <w:rFonts w:ascii="宋体"/>
                <w:sz w:val="24"/>
                <w:szCs w:val="24"/>
              </w:rPr>
            </w:pPr>
            <w:r>
              <w:rPr>
                <w:rFonts w:hint="eastAsia" w:ascii="宋体" w:cs="宋体"/>
                <w:sz w:val="24"/>
                <w:szCs w:val="24"/>
              </w:rPr>
              <w:t>初级职称人员</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5" w:type="dxa"/>
            <w:vAlign w:val="center"/>
          </w:tcPr>
          <w:p>
            <w:pPr>
              <w:jc w:val="center"/>
              <w:rPr>
                <w:rFonts w:ascii="宋体"/>
                <w:sz w:val="24"/>
                <w:szCs w:val="24"/>
              </w:rPr>
            </w:pPr>
            <w:r>
              <w:rPr>
                <w:rFonts w:hint="eastAsia" w:ascii="宋体" w:cs="宋体"/>
                <w:sz w:val="24"/>
                <w:szCs w:val="24"/>
              </w:rPr>
              <w:t>银行账号</w:t>
            </w:r>
          </w:p>
        </w:tc>
        <w:tc>
          <w:tcPr>
            <w:tcW w:w="2731" w:type="dxa"/>
            <w:gridSpan w:val="2"/>
            <w:vAlign w:val="center"/>
          </w:tcPr>
          <w:p>
            <w:pPr>
              <w:jc w:val="center"/>
              <w:rPr>
                <w:rFonts w:ascii="宋体"/>
                <w:sz w:val="24"/>
                <w:szCs w:val="24"/>
              </w:rPr>
            </w:pPr>
          </w:p>
        </w:tc>
        <w:tc>
          <w:tcPr>
            <w:tcW w:w="696" w:type="dxa"/>
            <w:vMerge w:val="continue"/>
            <w:vAlign w:val="center"/>
          </w:tcPr>
          <w:p>
            <w:pPr>
              <w:rPr>
                <w:sz w:val="24"/>
                <w:szCs w:val="24"/>
              </w:rPr>
            </w:pPr>
          </w:p>
        </w:tc>
        <w:tc>
          <w:tcPr>
            <w:tcW w:w="1858" w:type="dxa"/>
            <w:gridSpan w:val="2"/>
            <w:vAlign w:val="center"/>
          </w:tcPr>
          <w:p>
            <w:pPr>
              <w:jc w:val="center"/>
              <w:rPr>
                <w:rFonts w:ascii="宋体"/>
                <w:sz w:val="24"/>
                <w:szCs w:val="24"/>
              </w:rPr>
            </w:pPr>
            <w:r>
              <w:rPr>
                <w:rFonts w:hint="eastAsia" w:ascii="宋体" w:cs="宋体"/>
                <w:sz w:val="24"/>
                <w:szCs w:val="24"/>
              </w:rPr>
              <w:t>技工</w:t>
            </w:r>
          </w:p>
        </w:tc>
        <w:tc>
          <w:tcPr>
            <w:tcW w:w="2200" w:type="dxa"/>
            <w:gridSpan w:val="2"/>
            <w:vAlign w:val="center"/>
          </w:tcPr>
          <w:p>
            <w:pPr>
              <w:jc w:val="center"/>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jc w:val="center"/>
        </w:trPr>
        <w:tc>
          <w:tcPr>
            <w:tcW w:w="2235" w:type="dxa"/>
            <w:tcBorders>
              <w:bottom w:val="double" w:color="auto" w:sz="4" w:space="0"/>
            </w:tcBorders>
            <w:vAlign w:val="center"/>
          </w:tcPr>
          <w:p>
            <w:pPr>
              <w:jc w:val="center"/>
              <w:rPr>
                <w:rFonts w:ascii="宋体"/>
                <w:sz w:val="24"/>
                <w:szCs w:val="24"/>
              </w:rPr>
            </w:pPr>
            <w:r>
              <w:rPr>
                <w:rFonts w:hint="eastAsia" w:ascii="宋体" w:cs="宋体"/>
                <w:sz w:val="24"/>
                <w:szCs w:val="24"/>
              </w:rPr>
              <w:t>经营范围备注</w:t>
            </w:r>
          </w:p>
        </w:tc>
        <w:tc>
          <w:tcPr>
            <w:tcW w:w="7485" w:type="dxa"/>
            <w:gridSpan w:val="7"/>
            <w:tcBorders>
              <w:bottom w:val="double" w:color="auto" w:sz="4" w:space="0"/>
            </w:tcBorders>
            <w:vAlign w:val="center"/>
          </w:tcPr>
          <w:p>
            <w:pPr>
              <w:jc w:val="center"/>
              <w:rPr>
                <w:rFonts w:ascii="宋体"/>
                <w:sz w:val="24"/>
                <w:szCs w:val="24"/>
              </w:rPr>
            </w:pPr>
          </w:p>
        </w:tc>
      </w:tr>
    </w:tbl>
    <w:p>
      <w:pPr>
        <w:spacing w:line="432" w:lineRule="auto"/>
        <w:rPr>
          <w:rFonts w:ascii="宋体"/>
          <w:sz w:val="24"/>
          <w:szCs w:val="24"/>
        </w:rPr>
      </w:pPr>
    </w:p>
    <w:p>
      <w:pPr>
        <w:spacing w:line="440" w:lineRule="exact"/>
        <w:rPr>
          <w:rFonts w:ascii="宋体" w:cs="宋体"/>
          <w:sz w:val="24"/>
          <w:szCs w:val="24"/>
        </w:rPr>
      </w:pPr>
      <w:r>
        <w:rPr>
          <w:rFonts w:hint="eastAsia" w:ascii="宋体" w:cs="宋体"/>
          <w:sz w:val="24"/>
          <w:szCs w:val="24"/>
        </w:rPr>
        <w:t>供应商签章</w:t>
      </w:r>
    </w:p>
    <w:p>
      <w:pPr>
        <w:pStyle w:val="40"/>
        <w:jc w:val="center"/>
      </w:pPr>
    </w:p>
    <w:p>
      <w:pPr>
        <w:pStyle w:val="5"/>
        <w:rPr>
          <w:rFonts w:cs="Times New Roman"/>
          <w:szCs w:val="30"/>
        </w:rPr>
      </w:pPr>
      <w:bookmarkStart w:id="129" w:name="_Toc2432"/>
      <w:bookmarkStart w:id="130" w:name="_Toc7730"/>
      <w:bookmarkStart w:id="131" w:name="_Toc441479086"/>
      <w:bookmarkStart w:id="132" w:name="_Toc474061746"/>
      <w:bookmarkStart w:id="133" w:name="_Toc15614"/>
      <w:bookmarkStart w:id="134" w:name="_Toc417925789"/>
      <w:bookmarkStart w:id="135" w:name="_Toc541"/>
      <w:bookmarkStart w:id="136" w:name="_Toc11560"/>
      <w:r>
        <w:rPr>
          <w:rFonts w:hint="eastAsia"/>
          <w:sz w:val="30"/>
          <w:szCs w:val="30"/>
        </w:rPr>
        <w:t>七、中小企业声明</w:t>
      </w:r>
      <w:bookmarkEnd w:id="129"/>
      <w:bookmarkEnd w:id="130"/>
      <w:bookmarkEnd w:id="131"/>
      <w:bookmarkEnd w:id="132"/>
      <w:bookmarkEnd w:id="133"/>
      <w:bookmarkEnd w:id="134"/>
      <w:bookmarkEnd w:id="135"/>
      <w:bookmarkEnd w:id="136"/>
    </w:p>
    <w:p>
      <w:pPr>
        <w:spacing w:line="480" w:lineRule="auto"/>
        <w:ind w:left="2159" w:leftChars="771"/>
        <w:rPr>
          <w:rFonts w:ascii="宋体"/>
          <w:b/>
          <w:bCs/>
          <w:color w:val="000000"/>
          <w:sz w:val="24"/>
          <w:szCs w:val="24"/>
        </w:rPr>
      </w:pPr>
    </w:p>
    <w:p>
      <w:pPr>
        <w:spacing w:line="432" w:lineRule="auto"/>
        <w:rPr>
          <w:rFonts w:ascii="宋体"/>
          <w:sz w:val="24"/>
          <w:szCs w:val="24"/>
        </w:rPr>
      </w:pPr>
      <w:bookmarkStart w:id="137" w:name="_Toc426137037"/>
      <w:r>
        <w:rPr>
          <w:rFonts w:hint="eastAsia" w:ascii="宋体" w:cs="宋体"/>
          <w:sz w:val="24"/>
          <w:szCs w:val="24"/>
        </w:rPr>
        <w:t>　　</w:t>
      </w:r>
      <w:r>
        <w:rPr>
          <w:rFonts w:ascii="宋体" w:cs="宋体"/>
          <w:sz w:val="24"/>
          <w:szCs w:val="24"/>
        </w:rPr>
        <w:t>1.</w:t>
      </w:r>
      <w:r>
        <w:rPr>
          <w:rFonts w:hint="eastAsia" w:ascii="宋体" w:cs="宋体"/>
          <w:sz w:val="24"/>
          <w:szCs w:val="24"/>
        </w:rPr>
        <w:t>根据《工业和信息化部、国家统计局、国家发展和改革委员会、财政部关于印发中小企业划型标准规定的通知》（工信部联企业</w:t>
      </w:r>
      <w:r>
        <w:rPr>
          <w:rFonts w:ascii="宋体" w:cs="宋体"/>
          <w:sz w:val="24"/>
          <w:szCs w:val="24"/>
        </w:rPr>
        <w:t>[2011]300</w:t>
      </w:r>
      <w:r>
        <w:rPr>
          <w:rFonts w:hint="eastAsia" w:ascii="宋体" w:cs="宋体"/>
          <w:sz w:val="24"/>
          <w:szCs w:val="24"/>
        </w:rPr>
        <w:t>号）规定的划分标准，本公司为</w:t>
      </w:r>
      <w:r>
        <w:rPr>
          <w:rFonts w:ascii="宋体" w:cs="宋体"/>
          <w:sz w:val="24"/>
          <w:szCs w:val="24"/>
        </w:rPr>
        <w:t>______</w:t>
      </w:r>
      <w:r>
        <w:rPr>
          <w:rFonts w:hint="eastAsia" w:ascii="宋体" w:cs="宋体"/>
          <w:sz w:val="24"/>
          <w:szCs w:val="24"/>
        </w:rPr>
        <w:t>（请填写：中型、小型、微型）企业。</w:t>
      </w:r>
    </w:p>
    <w:p>
      <w:pPr>
        <w:spacing w:line="432" w:lineRule="auto"/>
        <w:rPr>
          <w:rFonts w:ascii="宋体"/>
          <w:sz w:val="24"/>
          <w:szCs w:val="24"/>
        </w:rPr>
      </w:pPr>
      <w:r>
        <w:rPr>
          <w:rFonts w:hint="eastAsia" w:ascii="宋体" w:cs="宋体"/>
          <w:sz w:val="24"/>
          <w:szCs w:val="24"/>
        </w:rPr>
        <w:t>　　</w:t>
      </w:r>
    </w:p>
    <w:p>
      <w:pPr>
        <w:spacing w:line="432" w:lineRule="auto"/>
        <w:rPr>
          <w:rFonts w:ascii="宋体"/>
          <w:sz w:val="24"/>
          <w:szCs w:val="24"/>
        </w:rPr>
      </w:pPr>
      <w:r>
        <w:rPr>
          <w:rFonts w:hint="eastAsia" w:ascii="宋体" w:cs="宋体"/>
          <w:sz w:val="24"/>
          <w:szCs w:val="24"/>
        </w:rPr>
        <w:t>　　本公司对上述声明的真实性负责。如有虚假，将依法承担相应责任。</w:t>
      </w:r>
    </w:p>
    <w:p>
      <w:pPr>
        <w:spacing w:line="432" w:lineRule="auto"/>
        <w:rPr>
          <w:rFonts w:ascii="宋体"/>
          <w:sz w:val="24"/>
          <w:szCs w:val="24"/>
        </w:rPr>
      </w:pPr>
      <w:r>
        <w:rPr>
          <w:rFonts w:hint="eastAsia" w:ascii="宋体" w:cs="宋体"/>
          <w:sz w:val="24"/>
          <w:szCs w:val="24"/>
        </w:rPr>
        <w:t>　　　　　　</w:t>
      </w:r>
      <w:r>
        <w:rPr>
          <w:rFonts w:ascii="宋体"/>
          <w:sz w:val="24"/>
          <w:szCs w:val="24"/>
        </w:rPr>
        <w:t> </w:t>
      </w:r>
      <w:r>
        <w:rPr>
          <w:rFonts w:ascii="宋体" w:cs="宋体"/>
          <w:sz w:val="24"/>
          <w:szCs w:val="24"/>
        </w:rPr>
        <w:t xml:space="preserve"> </w:t>
      </w:r>
      <w:r>
        <w:rPr>
          <w:rFonts w:hint="eastAsia" w:ascii="宋体" w:cs="宋体"/>
          <w:sz w:val="24"/>
          <w:szCs w:val="24"/>
        </w:rPr>
        <w:t>　　　　　　　　　　　　　　　　　　　　</w:t>
      </w:r>
      <w:r>
        <w:rPr>
          <w:rFonts w:ascii="宋体"/>
          <w:sz w:val="24"/>
          <w:szCs w:val="24"/>
        </w:rPr>
        <w:t> </w:t>
      </w:r>
      <w:r>
        <w:rPr>
          <w:rFonts w:ascii="宋体" w:cs="宋体"/>
          <w:sz w:val="24"/>
          <w:szCs w:val="24"/>
        </w:rPr>
        <w:t xml:space="preserve"> </w:t>
      </w:r>
      <w:r>
        <w:rPr>
          <w:rFonts w:hint="eastAsia" w:ascii="宋体" w:cs="宋体"/>
          <w:sz w:val="24"/>
          <w:szCs w:val="24"/>
        </w:rPr>
        <w:t>　</w:t>
      </w:r>
    </w:p>
    <w:p>
      <w:pPr>
        <w:spacing w:line="432" w:lineRule="auto"/>
        <w:rPr>
          <w:rFonts w:ascii="宋体"/>
          <w:sz w:val="24"/>
          <w:szCs w:val="24"/>
        </w:rPr>
      </w:pPr>
      <w:r>
        <w:rPr>
          <w:rFonts w:hint="eastAsia" w:ascii="宋体" w:cs="宋体"/>
          <w:sz w:val="24"/>
          <w:szCs w:val="24"/>
        </w:rPr>
        <w:t>企业签章：</w:t>
      </w:r>
    </w:p>
    <w:p>
      <w:pPr>
        <w:spacing w:line="432" w:lineRule="auto"/>
        <w:rPr>
          <w:rFonts w:ascii="宋体"/>
          <w:sz w:val="24"/>
          <w:szCs w:val="24"/>
        </w:rPr>
      </w:pPr>
    </w:p>
    <w:p>
      <w:pPr>
        <w:spacing w:line="432" w:lineRule="auto"/>
        <w:rPr>
          <w:rFonts w:ascii="宋体"/>
          <w:sz w:val="24"/>
          <w:szCs w:val="24"/>
        </w:rPr>
      </w:pPr>
      <w:r>
        <w:rPr>
          <w:rFonts w:hint="eastAsia" w:ascii="宋体" w:cs="宋体"/>
          <w:sz w:val="24"/>
          <w:szCs w:val="24"/>
        </w:rPr>
        <w:t>日期：</w:t>
      </w:r>
    </w:p>
    <w:p>
      <w:pPr>
        <w:spacing w:line="432" w:lineRule="auto"/>
        <w:rPr>
          <w:rFonts w:ascii="宋体"/>
          <w:sz w:val="24"/>
          <w:szCs w:val="24"/>
        </w:rPr>
      </w:pPr>
    </w:p>
    <w:p/>
    <w:p>
      <w:pPr>
        <w:jc w:val="center"/>
        <w:rPr>
          <w:rFonts w:ascii="宋体"/>
          <w:b/>
          <w:bCs/>
          <w:sz w:val="30"/>
          <w:szCs w:val="30"/>
        </w:rPr>
      </w:pPr>
      <w:r>
        <w:rPr>
          <w:rFonts w:hint="eastAsia" w:ascii="宋体" w:cs="宋体"/>
          <w:b/>
          <w:bCs/>
          <w:sz w:val="30"/>
          <w:szCs w:val="30"/>
        </w:rPr>
        <w:t>（注：不符合小型、微型企业条件的不需提供）</w:t>
      </w:r>
    </w:p>
    <w:p/>
    <w:p/>
    <w:p/>
    <w:p>
      <w:pPr>
        <w:spacing w:line="432" w:lineRule="auto"/>
        <w:rPr>
          <w:rFonts w:ascii="宋体"/>
          <w:sz w:val="24"/>
          <w:szCs w:val="24"/>
        </w:rPr>
      </w:pPr>
    </w:p>
    <w:p>
      <w:pPr>
        <w:spacing w:line="432" w:lineRule="auto"/>
        <w:rPr>
          <w:rFonts w:ascii="宋体"/>
          <w:sz w:val="24"/>
          <w:szCs w:val="24"/>
        </w:rPr>
      </w:pPr>
      <w:bookmarkStart w:id="138" w:name="_Toc406058178"/>
      <w:bookmarkStart w:id="139" w:name="_Toc417925790"/>
    </w:p>
    <w:p>
      <w:pPr>
        <w:spacing w:line="432" w:lineRule="auto"/>
        <w:rPr>
          <w:rFonts w:ascii="宋体"/>
          <w:sz w:val="24"/>
          <w:szCs w:val="24"/>
        </w:rPr>
      </w:pPr>
    </w:p>
    <w:p>
      <w:pPr>
        <w:spacing w:line="432" w:lineRule="auto"/>
        <w:rPr>
          <w:rFonts w:ascii="宋体"/>
          <w:sz w:val="24"/>
          <w:szCs w:val="24"/>
        </w:rPr>
      </w:pPr>
    </w:p>
    <w:p>
      <w:pPr>
        <w:spacing w:line="432" w:lineRule="auto"/>
        <w:rPr>
          <w:rFonts w:ascii="宋体"/>
          <w:sz w:val="24"/>
          <w:szCs w:val="24"/>
        </w:rPr>
      </w:pPr>
    </w:p>
    <w:p>
      <w:pPr>
        <w:pStyle w:val="5"/>
        <w:spacing w:line="360" w:lineRule="auto"/>
      </w:pPr>
      <w:bookmarkStart w:id="140" w:name="_Toc441479087"/>
      <w:bookmarkStart w:id="141" w:name="_Toc1708"/>
      <w:bookmarkStart w:id="142" w:name="_Toc9731"/>
      <w:bookmarkStart w:id="143" w:name="_Toc16487"/>
      <w:bookmarkStart w:id="144" w:name="_Toc24660"/>
      <w:bookmarkStart w:id="145" w:name="_Toc16001"/>
      <w:r>
        <w:rPr>
          <w:rFonts w:hint="eastAsia"/>
          <w:sz w:val="30"/>
          <w:szCs w:val="30"/>
        </w:rPr>
        <w:t>八、企业所在地的县级以上中小企业主管部门出具的中、小、微企业认定有效证明或省级以上监狱管理局、戒毒管理局（含新疆生产建设兵团）出具的属于监狱企业证明文件</w:t>
      </w:r>
      <w:bookmarkEnd w:id="138"/>
      <w:bookmarkEnd w:id="139"/>
      <w:bookmarkEnd w:id="140"/>
      <w:bookmarkEnd w:id="141"/>
      <w:bookmarkEnd w:id="142"/>
      <w:bookmarkEnd w:id="143"/>
      <w:bookmarkEnd w:id="144"/>
      <w:bookmarkEnd w:id="145"/>
    </w:p>
    <w:p/>
    <w:p>
      <w:pPr>
        <w:spacing w:line="432" w:lineRule="auto"/>
        <w:jc w:val="center"/>
        <w:rPr>
          <w:b/>
          <w:bCs/>
          <w:sz w:val="30"/>
          <w:szCs w:val="30"/>
        </w:rPr>
      </w:pPr>
      <w:r>
        <w:rPr>
          <w:rFonts w:hint="eastAsia" w:ascii="黑体" w:eastAsia="黑体" w:cs="黑体"/>
          <w:b/>
          <w:bCs/>
          <w:sz w:val="30"/>
          <w:szCs w:val="30"/>
        </w:rPr>
        <w:t>中、小、微企业认定证明</w:t>
      </w:r>
    </w:p>
    <w:p>
      <w:pPr>
        <w:ind w:right="480" w:firstLine="6840" w:firstLineChars="2850"/>
        <w:rPr>
          <w:rFonts w:ascii="宋体"/>
          <w:sz w:val="24"/>
          <w:szCs w:val="24"/>
        </w:rPr>
      </w:pPr>
      <w:r>
        <w:rPr>
          <w:rFonts w:hint="eastAsia" w:cs="宋体"/>
          <w:sz w:val="24"/>
          <w:szCs w:val="24"/>
        </w:rPr>
        <w:t>编号：</w:t>
      </w:r>
    </w:p>
    <w:tbl>
      <w:tblPr>
        <w:tblStyle w:val="33"/>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24"/>
        <w:gridCol w:w="1032"/>
        <w:gridCol w:w="1519"/>
        <w:gridCol w:w="1037"/>
        <w:gridCol w:w="158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restart"/>
            <w:vAlign w:val="center"/>
          </w:tcPr>
          <w:p>
            <w:pPr>
              <w:spacing w:line="432" w:lineRule="auto"/>
              <w:jc w:val="center"/>
              <w:rPr>
                <w:rFonts w:ascii="宋体"/>
                <w:szCs w:val="28"/>
              </w:rPr>
            </w:pPr>
            <w:r>
              <w:rPr>
                <w:rFonts w:hint="eastAsia" w:ascii="宋体" w:cs="宋体"/>
                <w:szCs w:val="28"/>
              </w:rPr>
              <w:t>企业基本情况</w:t>
            </w:r>
          </w:p>
        </w:tc>
        <w:tc>
          <w:tcPr>
            <w:tcW w:w="1524" w:type="dxa"/>
            <w:vAlign w:val="center"/>
          </w:tcPr>
          <w:p>
            <w:pPr>
              <w:spacing w:line="432" w:lineRule="auto"/>
              <w:jc w:val="center"/>
              <w:rPr>
                <w:rFonts w:ascii="宋体" w:cs="宋体"/>
                <w:szCs w:val="28"/>
              </w:rPr>
            </w:pPr>
            <w:r>
              <w:rPr>
                <w:rFonts w:hint="eastAsia" w:ascii="宋体" w:cs="宋体"/>
                <w:szCs w:val="28"/>
              </w:rPr>
              <w:t>企业名称</w:t>
            </w:r>
            <w:r>
              <w:rPr>
                <w:rFonts w:ascii="宋体" w:cs="宋体"/>
                <w:szCs w:val="28"/>
              </w:rPr>
              <w:t>*</w:t>
            </w:r>
          </w:p>
        </w:tc>
        <w:tc>
          <w:tcPr>
            <w:tcW w:w="1032" w:type="dxa"/>
            <w:vAlign w:val="center"/>
          </w:tcPr>
          <w:p>
            <w:pPr>
              <w:spacing w:line="432" w:lineRule="auto"/>
              <w:jc w:val="center"/>
              <w:rPr>
                <w:rFonts w:ascii="宋体" w:cs="宋体"/>
                <w:szCs w:val="28"/>
              </w:rPr>
            </w:pPr>
          </w:p>
        </w:tc>
        <w:tc>
          <w:tcPr>
            <w:tcW w:w="1519" w:type="dxa"/>
            <w:vAlign w:val="center"/>
          </w:tcPr>
          <w:p>
            <w:pPr>
              <w:spacing w:line="320" w:lineRule="exact"/>
              <w:jc w:val="center"/>
              <w:rPr>
                <w:rFonts w:ascii="宋体"/>
                <w:szCs w:val="28"/>
              </w:rPr>
            </w:pPr>
            <w:r>
              <w:rPr>
                <w:rFonts w:hint="eastAsia" w:ascii="宋体" w:cs="宋体"/>
                <w:szCs w:val="28"/>
              </w:rPr>
              <w:t>组织机构</w:t>
            </w:r>
          </w:p>
          <w:p>
            <w:pPr>
              <w:spacing w:line="320" w:lineRule="exact"/>
              <w:jc w:val="center"/>
              <w:rPr>
                <w:rFonts w:ascii="宋体" w:cs="宋体"/>
                <w:szCs w:val="28"/>
              </w:rPr>
            </w:pPr>
            <w:r>
              <w:rPr>
                <w:rFonts w:hint="eastAsia" w:ascii="宋体" w:cs="宋体"/>
                <w:szCs w:val="28"/>
              </w:rPr>
              <w:t>代码</w:t>
            </w:r>
            <w:r>
              <w:rPr>
                <w:rFonts w:ascii="宋体" w:cs="宋体"/>
                <w:szCs w:val="28"/>
              </w:rPr>
              <w:t>*</w:t>
            </w:r>
          </w:p>
        </w:tc>
        <w:tc>
          <w:tcPr>
            <w:tcW w:w="1037" w:type="dxa"/>
            <w:vAlign w:val="center"/>
          </w:tcPr>
          <w:p>
            <w:pPr>
              <w:spacing w:line="432" w:lineRule="auto"/>
              <w:jc w:val="center"/>
              <w:rPr>
                <w:rFonts w:ascii="宋体"/>
                <w:szCs w:val="28"/>
              </w:rPr>
            </w:pPr>
          </w:p>
        </w:tc>
        <w:tc>
          <w:tcPr>
            <w:tcW w:w="1584" w:type="dxa"/>
            <w:vAlign w:val="center"/>
          </w:tcPr>
          <w:p>
            <w:pPr>
              <w:spacing w:line="432" w:lineRule="auto"/>
              <w:jc w:val="center"/>
              <w:rPr>
                <w:rFonts w:ascii="宋体" w:cs="宋体"/>
                <w:szCs w:val="28"/>
              </w:rPr>
            </w:pPr>
            <w:r>
              <w:rPr>
                <w:rFonts w:hint="eastAsia" w:ascii="宋体" w:cs="宋体"/>
                <w:szCs w:val="28"/>
              </w:rPr>
              <w:t>法定代表人</w:t>
            </w:r>
            <w:r>
              <w:rPr>
                <w:rFonts w:ascii="宋体" w:cs="宋体"/>
                <w:szCs w:val="28"/>
              </w:rPr>
              <w:t>*</w:t>
            </w:r>
          </w:p>
        </w:tc>
        <w:tc>
          <w:tcPr>
            <w:tcW w:w="1794" w:type="dxa"/>
            <w:vAlign w:val="center"/>
          </w:tcPr>
          <w:p>
            <w:pPr>
              <w:spacing w:line="432" w:lineRule="auto"/>
              <w:jc w:val="center"/>
              <w:rPr>
                <w:rFonts w:asci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continue"/>
            <w:vAlign w:val="center"/>
          </w:tcPr>
          <w:p>
            <w:pPr>
              <w:rPr>
                <w:szCs w:val="28"/>
              </w:rPr>
            </w:pPr>
          </w:p>
        </w:tc>
        <w:tc>
          <w:tcPr>
            <w:tcW w:w="1524" w:type="dxa"/>
            <w:vAlign w:val="center"/>
          </w:tcPr>
          <w:p>
            <w:pPr>
              <w:spacing w:line="320" w:lineRule="exact"/>
              <w:jc w:val="center"/>
              <w:rPr>
                <w:rFonts w:ascii="宋体"/>
                <w:szCs w:val="28"/>
              </w:rPr>
            </w:pPr>
            <w:r>
              <w:rPr>
                <w:rFonts w:hint="eastAsia" w:ascii="宋体" w:cs="宋体"/>
                <w:szCs w:val="28"/>
              </w:rPr>
              <w:t>行业代码</w:t>
            </w:r>
            <w:r>
              <w:rPr>
                <w:rFonts w:ascii="宋体" w:cs="宋体"/>
                <w:szCs w:val="28"/>
              </w:rPr>
              <w:t>*</w:t>
            </w:r>
            <w:r>
              <w:rPr>
                <w:rFonts w:hint="eastAsia" w:ascii="宋体" w:cs="宋体"/>
                <w:szCs w:val="28"/>
              </w:rPr>
              <w:t>（见赣财购</w:t>
            </w:r>
            <w:r>
              <w:rPr>
                <w:rFonts w:ascii="宋体" w:cs="宋体"/>
                <w:szCs w:val="28"/>
              </w:rPr>
              <w:t>[2012]3</w:t>
            </w:r>
            <w:r>
              <w:rPr>
                <w:rFonts w:hint="eastAsia" w:ascii="宋体" w:cs="宋体"/>
                <w:szCs w:val="28"/>
              </w:rPr>
              <w:t>号文）</w:t>
            </w:r>
          </w:p>
        </w:tc>
        <w:tc>
          <w:tcPr>
            <w:tcW w:w="1032" w:type="dxa"/>
            <w:vAlign w:val="center"/>
          </w:tcPr>
          <w:p>
            <w:pPr>
              <w:spacing w:line="432" w:lineRule="auto"/>
              <w:jc w:val="center"/>
              <w:rPr>
                <w:rFonts w:ascii="宋体"/>
                <w:szCs w:val="28"/>
              </w:rPr>
            </w:pPr>
          </w:p>
        </w:tc>
        <w:tc>
          <w:tcPr>
            <w:tcW w:w="1519" w:type="dxa"/>
            <w:vAlign w:val="center"/>
          </w:tcPr>
          <w:p>
            <w:pPr>
              <w:spacing w:line="320" w:lineRule="exact"/>
              <w:jc w:val="center"/>
              <w:rPr>
                <w:rFonts w:ascii="宋体"/>
                <w:szCs w:val="28"/>
              </w:rPr>
            </w:pPr>
            <w:r>
              <w:rPr>
                <w:rFonts w:hint="eastAsia" w:ascii="宋体" w:cs="宋体"/>
                <w:szCs w:val="28"/>
              </w:rPr>
              <w:t>注册类型（见赣财购</w:t>
            </w:r>
            <w:r>
              <w:rPr>
                <w:rFonts w:ascii="宋体" w:cs="宋体"/>
                <w:szCs w:val="28"/>
              </w:rPr>
              <w:t>[2012]3</w:t>
            </w:r>
            <w:r>
              <w:rPr>
                <w:rFonts w:hint="eastAsia" w:ascii="宋体" w:cs="宋体"/>
                <w:szCs w:val="28"/>
              </w:rPr>
              <w:t>号文）</w:t>
            </w:r>
          </w:p>
        </w:tc>
        <w:tc>
          <w:tcPr>
            <w:tcW w:w="1037" w:type="dxa"/>
            <w:vAlign w:val="center"/>
          </w:tcPr>
          <w:p>
            <w:pPr>
              <w:spacing w:line="432" w:lineRule="auto"/>
              <w:jc w:val="center"/>
              <w:rPr>
                <w:rFonts w:ascii="宋体"/>
                <w:szCs w:val="28"/>
              </w:rPr>
            </w:pPr>
          </w:p>
        </w:tc>
        <w:tc>
          <w:tcPr>
            <w:tcW w:w="1584" w:type="dxa"/>
            <w:vAlign w:val="center"/>
          </w:tcPr>
          <w:p>
            <w:pPr>
              <w:spacing w:line="432" w:lineRule="auto"/>
              <w:jc w:val="center"/>
              <w:rPr>
                <w:rFonts w:ascii="宋体"/>
                <w:szCs w:val="28"/>
              </w:rPr>
            </w:pPr>
            <w:r>
              <w:rPr>
                <w:rFonts w:hint="eastAsia" w:ascii="宋体" w:cs="宋体"/>
                <w:szCs w:val="28"/>
              </w:rPr>
              <w:t>联系人</w:t>
            </w:r>
          </w:p>
        </w:tc>
        <w:tc>
          <w:tcPr>
            <w:tcW w:w="1794" w:type="dxa"/>
            <w:vAlign w:val="center"/>
          </w:tcPr>
          <w:p>
            <w:pPr>
              <w:spacing w:line="432" w:lineRule="auto"/>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continue"/>
            <w:vAlign w:val="center"/>
          </w:tcPr>
          <w:p>
            <w:pPr>
              <w:rPr>
                <w:szCs w:val="28"/>
              </w:rPr>
            </w:pPr>
          </w:p>
        </w:tc>
        <w:tc>
          <w:tcPr>
            <w:tcW w:w="1524" w:type="dxa"/>
            <w:vAlign w:val="center"/>
          </w:tcPr>
          <w:p>
            <w:pPr>
              <w:spacing w:line="320" w:lineRule="exact"/>
              <w:jc w:val="center"/>
              <w:rPr>
                <w:rFonts w:ascii="宋体"/>
                <w:szCs w:val="28"/>
              </w:rPr>
            </w:pPr>
            <w:r>
              <w:rPr>
                <w:rFonts w:hint="eastAsia" w:ascii="宋体" w:cs="宋体"/>
                <w:szCs w:val="28"/>
              </w:rPr>
              <w:t>主营业务（万元）</w:t>
            </w:r>
          </w:p>
        </w:tc>
        <w:tc>
          <w:tcPr>
            <w:tcW w:w="1032" w:type="dxa"/>
            <w:vAlign w:val="center"/>
          </w:tcPr>
          <w:p>
            <w:pPr>
              <w:spacing w:line="432" w:lineRule="auto"/>
              <w:jc w:val="center"/>
              <w:rPr>
                <w:rFonts w:ascii="宋体"/>
                <w:szCs w:val="28"/>
              </w:rPr>
            </w:pPr>
          </w:p>
        </w:tc>
        <w:tc>
          <w:tcPr>
            <w:tcW w:w="1519" w:type="dxa"/>
            <w:vAlign w:val="center"/>
          </w:tcPr>
          <w:p>
            <w:pPr>
              <w:spacing w:line="432" w:lineRule="auto"/>
              <w:jc w:val="center"/>
              <w:rPr>
                <w:rFonts w:ascii="宋体"/>
                <w:szCs w:val="28"/>
              </w:rPr>
            </w:pPr>
            <w:r>
              <w:rPr>
                <w:rFonts w:hint="eastAsia" w:ascii="宋体" w:cs="宋体"/>
                <w:szCs w:val="28"/>
              </w:rPr>
              <w:t>联系地址</w:t>
            </w:r>
          </w:p>
        </w:tc>
        <w:tc>
          <w:tcPr>
            <w:tcW w:w="1037" w:type="dxa"/>
            <w:vAlign w:val="center"/>
          </w:tcPr>
          <w:p>
            <w:pPr>
              <w:spacing w:line="432" w:lineRule="auto"/>
              <w:jc w:val="center"/>
              <w:rPr>
                <w:rFonts w:ascii="宋体"/>
                <w:szCs w:val="28"/>
              </w:rPr>
            </w:pPr>
          </w:p>
        </w:tc>
        <w:tc>
          <w:tcPr>
            <w:tcW w:w="1584" w:type="dxa"/>
            <w:vAlign w:val="center"/>
          </w:tcPr>
          <w:p>
            <w:pPr>
              <w:spacing w:line="432" w:lineRule="auto"/>
              <w:jc w:val="center"/>
              <w:rPr>
                <w:rFonts w:ascii="宋体"/>
                <w:szCs w:val="28"/>
              </w:rPr>
            </w:pPr>
            <w:r>
              <w:rPr>
                <w:rFonts w:hint="eastAsia" w:ascii="宋体" w:cs="宋体"/>
                <w:szCs w:val="28"/>
              </w:rPr>
              <w:t>邮政编码</w:t>
            </w:r>
          </w:p>
        </w:tc>
        <w:tc>
          <w:tcPr>
            <w:tcW w:w="1794" w:type="dxa"/>
            <w:vAlign w:val="center"/>
          </w:tcPr>
          <w:p>
            <w:pPr>
              <w:spacing w:line="432" w:lineRule="auto"/>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continue"/>
            <w:vAlign w:val="center"/>
          </w:tcPr>
          <w:p>
            <w:pPr>
              <w:rPr>
                <w:szCs w:val="28"/>
              </w:rPr>
            </w:pPr>
          </w:p>
        </w:tc>
        <w:tc>
          <w:tcPr>
            <w:tcW w:w="1524" w:type="dxa"/>
            <w:vAlign w:val="center"/>
          </w:tcPr>
          <w:p>
            <w:pPr>
              <w:spacing w:line="432" w:lineRule="auto"/>
              <w:jc w:val="center"/>
              <w:rPr>
                <w:rFonts w:ascii="宋体" w:cs="宋体"/>
                <w:szCs w:val="28"/>
              </w:rPr>
            </w:pPr>
            <w:r>
              <w:rPr>
                <w:rFonts w:hint="eastAsia" w:ascii="宋体" w:cs="宋体"/>
                <w:szCs w:val="28"/>
              </w:rPr>
              <w:t>联系电话</w:t>
            </w:r>
            <w:r>
              <w:rPr>
                <w:rFonts w:ascii="宋体" w:cs="宋体"/>
                <w:szCs w:val="28"/>
              </w:rPr>
              <w:t>*</w:t>
            </w:r>
          </w:p>
        </w:tc>
        <w:tc>
          <w:tcPr>
            <w:tcW w:w="1032" w:type="dxa"/>
            <w:vAlign w:val="center"/>
          </w:tcPr>
          <w:p>
            <w:pPr>
              <w:spacing w:line="432" w:lineRule="auto"/>
              <w:jc w:val="center"/>
              <w:rPr>
                <w:rFonts w:ascii="宋体" w:cs="宋体"/>
                <w:szCs w:val="28"/>
              </w:rPr>
            </w:pPr>
          </w:p>
        </w:tc>
        <w:tc>
          <w:tcPr>
            <w:tcW w:w="1519" w:type="dxa"/>
            <w:vAlign w:val="center"/>
          </w:tcPr>
          <w:p>
            <w:pPr>
              <w:spacing w:line="432" w:lineRule="auto"/>
              <w:jc w:val="center"/>
              <w:rPr>
                <w:rFonts w:ascii="宋体"/>
                <w:szCs w:val="28"/>
              </w:rPr>
            </w:pPr>
            <w:r>
              <w:rPr>
                <w:rFonts w:hint="eastAsia" w:ascii="宋体" w:cs="宋体"/>
                <w:szCs w:val="28"/>
              </w:rPr>
              <w:t>传真</w:t>
            </w:r>
          </w:p>
        </w:tc>
        <w:tc>
          <w:tcPr>
            <w:tcW w:w="1037" w:type="dxa"/>
            <w:vAlign w:val="center"/>
          </w:tcPr>
          <w:p>
            <w:pPr>
              <w:spacing w:line="432" w:lineRule="auto"/>
              <w:jc w:val="center"/>
              <w:rPr>
                <w:rFonts w:ascii="宋体"/>
                <w:szCs w:val="28"/>
              </w:rPr>
            </w:pPr>
          </w:p>
        </w:tc>
        <w:tc>
          <w:tcPr>
            <w:tcW w:w="1584" w:type="dxa"/>
            <w:vAlign w:val="center"/>
          </w:tcPr>
          <w:p>
            <w:pPr>
              <w:spacing w:line="432" w:lineRule="auto"/>
              <w:jc w:val="center"/>
              <w:rPr>
                <w:rFonts w:ascii="宋体" w:cs="宋体"/>
                <w:szCs w:val="28"/>
              </w:rPr>
            </w:pPr>
            <w:r>
              <w:rPr>
                <w:rFonts w:hint="eastAsia" w:ascii="宋体" w:cs="宋体"/>
                <w:szCs w:val="28"/>
              </w:rPr>
              <w:t>电子邮箱</w:t>
            </w:r>
            <w:r>
              <w:rPr>
                <w:rFonts w:ascii="宋体" w:cs="宋体"/>
                <w:szCs w:val="28"/>
              </w:rPr>
              <w:t>*</w:t>
            </w:r>
          </w:p>
        </w:tc>
        <w:tc>
          <w:tcPr>
            <w:tcW w:w="1794" w:type="dxa"/>
            <w:vAlign w:val="center"/>
          </w:tcPr>
          <w:p>
            <w:pPr>
              <w:spacing w:line="432" w:lineRule="auto"/>
              <w:jc w:val="center"/>
              <w:rPr>
                <w:rFonts w:asci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Merge w:val="continue"/>
            <w:vAlign w:val="center"/>
          </w:tcPr>
          <w:p>
            <w:pPr>
              <w:rPr>
                <w:szCs w:val="28"/>
              </w:rPr>
            </w:pPr>
          </w:p>
        </w:tc>
        <w:tc>
          <w:tcPr>
            <w:tcW w:w="1524" w:type="dxa"/>
            <w:vAlign w:val="center"/>
          </w:tcPr>
          <w:p>
            <w:pPr>
              <w:spacing w:line="432" w:lineRule="auto"/>
              <w:jc w:val="center"/>
              <w:rPr>
                <w:rFonts w:ascii="宋体" w:cs="宋体"/>
                <w:szCs w:val="28"/>
              </w:rPr>
            </w:pPr>
            <w:r>
              <w:rPr>
                <w:rFonts w:hint="eastAsia" w:ascii="宋体" w:cs="宋体"/>
                <w:szCs w:val="28"/>
              </w:rPr>
              <w:t>营业收入</w:t>
            </w:r>
            <w:r>
              <w:rPr>
                <w:rFonts w:ascii="宋体" w:cs="宋体"/>
                <w:szCs w:val="28"/>
              </w:rPr>
              <w:t>*</w:t>
            </w:r>
          </w:p>
        </w:tc>
        <w:tc>
          <w:tcPr>
            <w:tcW w:w="1032" w:type="dxa"/>
            <w:vAlign w:val="center"/>
          </w:tcPr>
          <w:p>
            <w:pPr>
              <w:spacing w:line="432" w:lineRule="auto"/>
              <w:jc w:val="center"/>
              <w:rPr>
                <w:rFonts w:ascii="宋体" w:cs="宋体"/>
                <w:szCs w:val="28"/>
              </w:rPr>
            </w:pPr>
          </w:p>
        </w:tc>
        <w:tc>
          <w:tcPr>
            <w:tcW w:w="1519" w:type="dxa"/>
            <w:vAlign w:val="center"/>
          </w:tcPr>
          <w:p>
            <w:pPr>
              <w:spacing w:line="432" w:lineRule="auto"/>
              <w:jc w:val="center"/>
              <w:rPr>
                <w:rFonts w:ascii="宋体" w:cs="宋体"/>
                <w:szCs w:val="28"/>
              </w:rPr>
            </w:pPr>
            <w:r>
              <w:rPr>
                <w:rFonts w:hint="eastAsia" w:ascii="宋体" w:cs="宋体"/>
                <w:szCs w:val="28"/>
              </w:rPr>
              <w:t>从业人员</w:t>
            </w:r>
            <w:r>
              <w:rPr>
                <w:rFonts w:ascii="宋体" w:cs="宋体"/>
                <w:szCs w:val="28"/>
              </w:rPr>
              <w:t>*</w:t>
            </w:r>
          </w:p>
        </w:tc>
        <w:tc>
          <w:tcPr>
            <w:tcW w:w="1037" w:type="dxa"/>
            <w:vAlign w:val="center"/>
          </w:tcPr>
          <w:p>
            <w:pPr>
              <w:spacing w:line="432" w:lineRule="auto"/>
              <w:jc w:val="center"/>
              <w:rPr>
                <w:rFonts w:ascii="宋体" w:cs="宋体"/>
                <w:szCs w:val="28"/>
              </w:rPr>
            </w:pPr>
          </w:p>
        </w:tc>
        <w:tc>
          <w:tcPr>
            <w:tcW w:w="1584" w:type="dxa"/>
            <w:vAlign w:val="center"/>
          </w:tcPr>
          <w:p>
            <w:pPr>
              <w:spacing w:line="432" w:lineRule="auto"/>
              <w:jc w:val="center"/>
              <w:rPr>
                <w:rFonts w:ascii="宋体" w:cs="宋体"/>
                <w:szCs w:val="28"/>
              </w:rPr>
            </w:pPr>
            <w:r>
              <w:rPr>
                <w:rFonts w:hint="eastAsia" w:ascii="宋体" w:cs="宋体"/>
                <w:szCs w:val="28"/>
              </w:rPr>
              <w:t>开业时间</w:t>
            </w:r>
            <w:r>
              <w:rPr>
                <w:rFonts w:ascii="宋体" w:cs="宋体"/>
                <w:szCs w:val="28"/>
              </w:rPr>
              <w:t>*</w:t>
            </w:r>
          </w:p>
        </w:tc>
        <w:tc>
          <w:tcPr>
            <w:tcW w:w="1794" w:type="dxa"/>
            <w:vAlign w:val="center"/>
          </w:tcPr>
          <w:p>
            <w:pPr>
              <w:spacing w:line="432" w:lineRule="auto"/>
              <w:jc w:val="center"/>
              <w:rPr>
                <w:rFonts w:ascii="宋体"/>
                <w:szCs w:val="28"/>
              </w:rPr>
            </w:pPr>
            <w:r>
              <w:rPr>
                <w:rFonts w:hint="eastAsia" w:ascii="宋体" w:cs="宋体"/>
                <w:szCs w:val="28"/>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1278" w:type="dxa"/>
            <w:vAlign w:val="center"/>
          </w:tcPr>
          <w:p>
            <w:pPr>
              <w:spacing w:line="432" w:lineRule="auto"/>
              <w:jc w:val="center"/>
              <w:rPr>
                <w:rFonts w:ascii="宋体"/>
                <w:szCs w:val="28"/>
              </w:rPr>
            </w:pPr>
            <w:r>
              <w:rPr>
                <w:rFonts w:hint="eastAsia" w:ascii="宋体" w:cs="宋体"/>
                <w:szCs w:val="28"/>
              </w:rPr>
              <w:t>县级中小企业主管部门认定意见</w:t>
            </w:r>
          </w:p>
        </w:tc>
        <w:tc>
          <w:tcPr>
            <w:tcW w:w="8490" w:type="dxa"/>
            <w:gridSpan w:val="6"/>
          </w:tcPr>
          <w:p>
            <w:pPr>
              <w:spacing w:line="432" w:lineRule="auto"/>
              <w:ind w:firstLine="465"/>
              <w:rPr>
                <w:rFonts w:ascii="宋体"/>
                <w:szCs w:val="28"/>
              </w:rPr>
            </w:pPr>
            <w:r>
              <w:rPr>
                <w:rFonts w:hint="eastAsia" w:ascii="宋体" w:cs="宋体"/>
                <w:szCs w:val="28"/>
              </w:rPr>
              <w:t>经调查核实，该企业属行业</w:t>
            </w:r>
            <w:r>
              <w:rPr>
                <w:rFonts w:hint="eastAsia" w:ascii="宋体" w:cs="宋体"/>
                <w:i/>
                <w:iCs/>
                <w:szCs w:val="28"/>
              </w:rPr>
              <w:t>（请填写：中型、小型、微型）</w:t>
            </w:r>
            <w:r>
              <w:rPr>
                <w:rFonts w:hint="eastAsia" w:ascii="宋体" w:cs="宋体"/>
                <w:szCs w:val="28"/>
              </w:rPr>
              <w:t>企业，有效期至本年底。</w:t>
            </w:r>
          </w:p>
          <w:p>
            <w:pPr>
              <w:spacing w:line="432" w:lineRule="auto"/>
              <w:ind w:right="960" w:firstLine="6860" w:firstLineChars="2450"/>
              <w:rPr>
                <w:rFonts w:ascii="宋体"/>
                <w:szCs w:val="28"/>
              </w:rPr>
            </w:pPr>
            <w:r>
              <w:rPr>
                <w:rFonts w:hint="eastAsia" w:ascii="宋体" w:cs="宋体"/>
                <w:szCs w:val="28"/>
              </w:rPr>
              <w:t>盖章：</w:t>
            </w:r>
          </w:p>
          <w:p>
            <w:pPr>
              <w:spacing w:line="432" w:lineRule="auto"/>
              <w:ind w:right="960" w:firstLine="465"/>
              <w:jc w:val="center"/>
              <w:rPr>
                <w:rFonts w:ascii="宋体"/>
                <w:szCs w:val="28"/>
              </w:rPr>
            </w:pPr>
            <w:r>
              <w:rPr>
                <w:rFonts w:hint="eastAsia" w:ascii="宋体" w:cs="宋体"/>
                <w:szCs w:val="28"/>
              </w:rPr>
              <w:t>日期：</w:t>
            </w:r>
          </w:p>
        </w:tc>
      </w:tr>
    </w:tbl>
    <w:p>
      <w:pPr>
        <w:spacing w:line="420" w:lineRule="exact"/>
        <w:jc w:val="left"/>
        <w:rPr>
          <w:rFonts w:ascii="宋体"/>
          <w:szCs w:val="28"/>
        </w:rPr>
      </w:pPr>
      <w:r>
        <w:rPr>
          <w:rFonts w:hint="eastAsia" w:ascii="宋体" w:cs="宋体"/>
          <w:szCs w:val="28"/>
        </w:rPr>
        <w:t>备注：</w:t>
      </w:r>
      <w:r>
        <w:rPr>
          <w:rFonts w:ascii="宋体" w:cs="宋体"/>
          <w:szCs w:val="28"/>
        </w:rPr>
        <w:t>*</w:t>
      </w:r>
      <w:r>
        <w:rPr>
          <w:rFonts w:hint="eastAsia" w:ascii="宋体" w:cs="宋体"/>
          <w:szCs w:val="28"/>
        </w:rPr>
        <w:t>为必填内容。</w:t>
      </w:r>
    </w:p>
    <w:p>
      <w:pPr>
        <w:spacing w:line="420" w:lineRule="exact"/>
        <w:ind w:left="984" w:hanging="984" w:hangingChars="350"/>
        <w:rPr>
          <w:rFonts w:ascii="宋体"/>
          <w:b/>
          <w:bCs/>
          <w:szCs w:val="28"/>
        </w:rPr>
      </w:pPr>
      <w:r>
        <w:rPr>
          <w:rFonts w:hint="eastAsia" w:ascii="宋体" w:cs="宋体"/>
          <w:b/>
          <w:bCs/>
          <w:szCs w:val="28"/>
        </w:rPr>
        <w:t>注：</w:t>
      </w:r>
      <w:r>
        <w:rPr>
          <w:rFonts w:ascii="宋体" w:cs="宋体"/>
          <w:b/>
          <w:bCs/>
          <w:szCs w:val="28"/>
        </w:rPr>
        <w:t>1</w:t>
      </w:r>
      <w:r>
        <w:rPr>
          <w:rFonts w:hint="eastAsia" w:ascii="宋体" w:cs="宋体"/>
          <w:b/>
          <w:bCs/>
          <w:szCs w:val="28"/>
        </w:rPr>
        <w:t>、省级以上监狱管理局、戒毒管理局（含新疆生产建设兵团）出具的属于监狱企业证明文件格式由出具单位提供；</w:t>
      </w:r>
    </w:p>
    <w:p>
      <w:pPr>
        <w:numPr>
          <w:ilvl w:val="0"/>
          <w:numId w:val="13"/>
        </w:numPr>
        <w:spacing w:line="420" w:lineRule="exact"/>
        <w:ind w:firstLine="562" w:firstLineChars="200"/>
        <w:rPr>
          <w:rFonts w:ascii="宋体"/>
          <w:b/>
          <w:bCs/>
          <w:szCs w:val="28"/>
        </w:rPr>
      </w:pPr>
      <w:r>
        <w:rPr>
          <w:rFonts w:hint="eastAsia" w:ascii="宋体" w:cs="宋体"/>
          <w:b/>
          <w:bCs/>
          <w:szCs w:val="28"/>
        </w:rPr>
        <w:t>不符合小型、微型企业条件或不属于监狱企业的不需提供。</w:t>
      </w:r>
    </w:p>
    <w:p>
      <w:pPr>
        <w:numPr>
          <w:ilvl w:val="0"/>
          <w:numId w:val="13"/>
        </w:numPr>
        <w:spacing w:line="420" w:lineRule="exact"/>
        <w:ind w:firstLine="562" w:firstLineChars="200"/>
        <w:rPr>
          <w:rFonts w:ascii="宋体"/>
          <w:b/>
          <w:bCs/>
          <w:szCs w:val="28"/>
        </w:rPr>
      </w:pPr>
      <w:r>
        <w:rPr>
          <w:rFonts w:hint="eastAsia" w:ascii="宋体" w:cs="宋体"/>
          <w:b/>
          <w:bCs/>
          <w:szCs w:val="28"/>
        </w:rPr>
        <w:t>对小型和微型企业的价格给予</w:t>
      </w:r>
      <w:r>
        <w:rPr>
          <w:rFonts w:ascii="宋体" w:cs="宋体"/>
          <w:b/>
          <w:bCs/>
          <w:szCs w:val="28"/>
        </w:rPr>
        <w:t xml:space="preserve"> 6%</w:t>
      </w:r>
      <w:r>
        <w:rPr>
          <w:rFonts w:hint="eastAsia" w:ascii="宋体" w:cs="宋体"/>
          <w:b/>
          <w:bCs/>
          <w:szCs w:val="28"/>
        </w:rPr>
        <w:t>的扣除，用扣除后的价格参与评审。</w:t>
      </w:r>
      <w:bookmarkStart w:id="146" w:name="_Toc417925791"/>
      <w:bookmarkStart w:id="147" w:name="_Toc15600"/>
      <w:bookmarkStart w:id="148" w:name="_Toc441479088"/>
    </w:p>
    <w:bookmarkEnd w:id="146"/>
    <w:bookmarkEnd w:id="147"/>
    <w:bookmarkEnd w:id="148"/>
    <w:p>
      <w:pPr>
        <w:tabs>
          <w:tab w:val="left" w:pos="5580"/>
        </w:tabs>
        <w:spacing w:line="480" w:lineRule="exact"/>
        <w:ind w:firstLine="2951" w:firstLineChars="1050"/>
        <w:jc w:val="left"/>
        <w:rPr>
          <w:rFonts w:hAnsi="宋体" w:cs="宋体"/>
          <w:b/>
          <w:bCs/>
          <w:szCs w:val="28"/>
        </w:rPr>
      </w:pPr>
    </w:p>
    <w:p>
      <w:pPr>
        <w:tabs>
          <w:tab w:val="left" w:pos="5580"/>
        </w:tabs>
        <w:spacing w:line="480" w:lineRule="exact"/>
        <w:jc w:val="center"/>
        <w:rPr>
          <w:rFonts w:hAnsi="宋体" w:cs="宋体"/>
          <w:b/>
          <w:bCs/>
          <w:szCs w:val="28"/>
        </w:rPr>
      </w:pPr>
    </w:p>
    <w:p>
      <w:pPr>
        <w:tabs>
          <w:tab w:val="left" w:pos="5580"/>
        </w:tabs>
        <w:spacing w:line="480" w:lineRule="exact"/>
        <w:jc w:val="center"/>
        <w:rPr>
          <w:rFonts w:hAnsi="宋体"/>
          <w:b/>
          <w:bCs/>
          <w:szCs w:val="28"/>
        </w:rPr>
      </w:pPr>
      <w:r>
        <w:rPr>
          <w:rFonts w:hint="eastAsia" w:hAnsi="宋体" w:cs="宋体"/>
          <w:b/>
          <w:bCs/>
          <w:szCs w:val="28"/>
        </w:rPr>
        <w:t>残疾人福利性单位声明函</w:t>
      </w:r>
    </w:p>
    <w:p>
      <w:pPr>
        <w:tabs>
          <w:tab w:val="left" w:pos="5580"/>
        </w:tabs>
        <w:spacing w:line="480" w:lineRule="exact"/>
        <w:jc w:val="left"/>
        <w:rPr>
          <w:rFonts w:hAnsi="宋体"/>
          <w:sz w:val="24"/>
          <w:szCs w:val="24"/>
        </w:rPr>
      </w:pPr>
    </w:p>
    <w:p>
      <w:pPr>
        <w:pStyle w:val="40"/>
      </w:pPr>
    </w:p>
    <w:p>
      <w:pPr>
        <w:tabs>
          <w:tab w:val="left" w:pos="5580"/>
        </w:tabs>
        <w:spacing w:line="480" w:lineRule="auto"/>
        <w:ind w:firstLine="600" w:firstLineChars="250"/>
        <w:jc w:val="left"/>
        <w:rPr>
          <w:rFonts w:ascii="宋体"/>
          <w:sz w:val="24"/>
          <w:szCs w:val="24"/>
        </w:rPr>
      </w:pPr>
      <w:r>
        <w:rPr>
          <w:rFonts w:hint="eastAsia" w:ascii="宋体" w:hAnsi="宋体" w:cs="宋体"/>
          <w:sz w:val="24"/>
          <w:szCs w:val="24"/>
        </w:rPr>
        <w:t>本单位郑重声明，根据《财政部　民政部　中国残疾人联合会关于促进残疾人就业政府采购政策的通知》（财库</w:t>
      </w:r>
      <w:r>
        <w:rPr>
          <w:rFonts w:ascii="宋体" w:hAnsi="宋体" w:cs="宋体"/>
          <w:sz w:val="24"/>
          <w:szCs w:val="24"/>
        </w:rPr>
        <w:t>[2017]141</w:t>
      </w:r>
      <w:r>
        <w:rPr>
          <w:rFonts w:hint="eastAsia" w:ascii="宋体" w:hAnsi="宋体" w:cs="宋体"/>
          <w:sz w:val="24"/>
          <w:szCs w:val="24"/>
        </w:rPr>
        <w:t>号）的规定，本单位为符合条件的残疾人福利性单位，且本单位参加单位的</w:t>
      </w:r>
      <w:r>
        <w:rPr>
          <w:rFonts w:hint="eastAsia" w:ascii="宋体" w:hAnsi="宋体" w:cs="宋体"/>
          <w:sz w:val="24"/>
          <w:szCs w:val="24"/>
          <w:u w:val="single"/>
        </w:rPr>
        <w:t>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tabs>
          <w:tab w:val="left" w:pos="5580"/>
        </w:tabs>
        <w:spacing w:line="480" w:lineRule="auto"/>
        <w:jc w:val="left"/>
        <w:rPr>
          <w:rFonts w:ascii="宋体"/>
          <w:sz w:val="24"/>
          <w:szCs w:val="24"/>
        </w:rPr>
      </w:pPr>
      <w:r>
        <w:rPr>
          <w:rFonts w:hint="eastAsia" w:ascii="宋体" w:hAnsi="宋体" w:cs="宋体"/>
          <w:sz w:val="24"/>
          <w:szCs w:val="24"/>
        </w:rPr>
        <w:t>本单位对上述声明的真实性负责，如有虚假，将依法承担相应责任。</w:t>
      </w:r>
    </w:p>
    <w:p>
      <w:pPr>
        <w:spacing w:line="432" w:lineRule="auto"/>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rPr>
          <w:rFonts w:ascii="宋体"/>
          <w:b/>
          <w:bCs/>
          <w:sz w:val="24"/>
          <w:szCs w:val="24"/>
        </w:rPr>
      </w:pPr>
    </w:p>
    <w:p>
      <w:pPr>
        <w:pStyle w:val="40"/>
        <w:rPr>
          <w:b/>
          <w:bCs/>
          <w:sz w:val="24"/>
          <w:szCs w:val="24"/>
        </w:rPr>
      </w:pPr>
    </w:p>
    <w:p>
      <w:pPr>
        <w:tabs>
          <w:tab w:val="left" w:pos="5580"/>
        </w:tabs>
        <w:spacing w:line="480" w:lineRule="exact"/>
        <w:jc w:val="center"/>
        <w:rPr>
          <w:b/>
        </w:rPr>
      </w:pPr>
      <w:r>
        <w:rPr>
          <w:rFonts w:hint="eastAsia" w:hAnsi="宋体" w:cs="宋体"/>
          <w:b/>
          <w:bCs/>
          <w:szCs w:val="28"/>
        </w:rPr>
        <w:t>省级以上监狱管理局、戒毒管理局（含新疆生产建设兵团） 出具的属于监狱企业证明文件</w:t>
      </w:r>
    </w:p>
    <w:p>
      <w:pPr>
        <w:pStyle w:val="13"/>
        <w:spacing w:before="178"/>
        <w:ind w:left="512"/>
        <w:rPr>
          <w:rFonts w:asciiTheme="minorEastAsia" w:hAnsiTheme="minorEastAsia" w:eastAsiaTheme="minorEastAsia" w:cstheme="minorEastAsia"/>
        </w:rPr>
      </w:pPr>
      <w:r>
        <w:rPr>
          <w:rFonts w:hint="eastAsia" w:asciiTheme="minorEastAsia" w:hAnsiTheme="minorEastAsia" w:eastAsiaTheme="minorEastAsia" w:cstheme="minorEastAsia"/>
        </w:rPr>
        <w:t>注：</w:t>
      </w:r>
    </w:p>
    <w:p>
      <w:pPr>
        <w:pStyle w:val="13"/>
        <w:spacing w:before="134" w:line="348" w:lineRule="auto"/>
        <w:ind w:left="119" w:right="1650" w:firstLine="480"/>
        <w:rPr>
          <w:rFonts w:asciiTheme="minorEastAsia" w:hAnsiTheme="minorEastAsia" w:eastAsiaTheme="minorEastAsia" w:cstheme="minorEastAsia"/>
        </w:rPr>
      </w:pPr>
      <w:r>
        <w:rPr>
          <w:rFonts w:hint="eastAsia" w:asciiTheme="minorEastAsia" w:hAnsiTheme="minorEastAsia" w:eastAsiaTheme="minorEastAsia" w:cstheme="minorEastAsia"/>
        </w:rPr>
        <w:t>1、省级以上监狱管理局、戒毒管理局（含新疆生产建设兵团）出具的属于监狱企业证明文件格式由出具单位提供。</w:t>
      </w:r>
    </w:p>
    <w:p>
      <w:pPr>
        <w:pStyle w:val="13"/>
        <w:spacing w:before="6"/>
        <w:ind w:left="599"/>
      </w:pPr>
      <w:r>
        <w:rPr>
          <w:rFonts w:hint="eastAsia" w:asciiTheme="minorEastAsia" w:hAnsiTheme="minorEastAsia" w:eastAsiaTheme="minorEastAsia" w:cstheme="minorEastAsia"/>
        </w:rPr>
        <w:t>2、不属于监狱企业的不需提供，符合条件的提供原件</w:t>
      </w:r>
      <w:r>
        <w:t>。</w:t>
      </w:r>
    </w:p>
    <w:p>
      <w:pPr>
        <w:pStyle w:val="13"/>
        <w:spacing w:before="5"/>
        <w:rPr>
          <w:sz w:val="25"/>
        </w:rPr>
      </w:pPr>
    </w:p>
    <w:p>
      <w:pPr>
        <w:tabs>
          <w:tab w:val="left" w:pos="5580"/>
        </w:tabs>
        <w:spacing w:line="480" w:lineRule="exact"/>
        <w:jc w:val="center"/>
        <w:rPr>
          <w:rFonts w:hAnsi="宋体" w:cs="宋体"/>
          <w:b/>
          <w:bCs/>
          <w:szCs w:val="28"/>
        </w:rPr>
      </w:pPr>
      <w:r>
        <w:rPr>
          <w:rFonts w:hint="eastAsia" w:hAnsi="宋体" w:cs="宋体"/>
          <w:b/>
          <w:bCs/>
          <w:szCs w:val="28"/>
        </w:rPr>
        <w:t>监狱企业证明材料</w:t>
      </w:r>
    </w:p>
    <w:p/>
    <w:p>
      <w:pPr>
        <w:ind w:firstLine="560" w:firstLineChars="200"/>
      </w:pPr>
      <w:r>
        <w:t>由投标人提供省级以上监狱管理局、戒毒管理局（含新疆生产建设兵团）出具的属于监狱企业证明文件。</w:t>
      </w:r>
    </w:p>
    <w:p>
      <w:pPr>
        <w:ind w:firstLine="560" w:firstLineChars="200"/>
      </w:pPr>
      <w:r>
        <w:t>注：不符合监狱企业条件的不需提供，若符合要求须在现场提供原件，否则视为无效证明。</w:t>
      </w:r>
    </w:p>
    <w:p/>
    <w:p>
      <w:pPr>
        <w:spacing w:line="696" w:lineRule="auto"/>
        <w:ind w:left="2260" w:right="415" w:hanging="1748"/>
        <w:jc w:val="center"/>
        <w:rPr>
          <w:b/>
          <w:sz w:val="34"/>
        </w:rPr>
      </w:pPr>
      <w:r>
        <w:rPr>
          <w:b/>
          <w:szCs w:val="22"/>
        </w:rPr>
        <w:t>所投产品属于 “节能产品”、“环境标志产品”证明文件</w:t>
      </w:r>
    </w:p>
    <w:p>
      <w:pPr>
        <w:pStyle w:val="13"/>
        <w:ind w:left="512"/>
        <w:rPr>
          <w:sz w:val="25"/>
        </w:rPr>
      </w:pPr>
      <w:r>
        <w:t>注：</w:t>
      </w:r>
    </w:p>
    <w:p>
      <w:pPr>
        <w:ind w:firstLine="560" w:firstLineChars="200"/>
      </w:pPr>
      <w:r>
        <w:rPr>
          <w:rFonts w:hint="eastAsia"/>
        </w:rPr>
        <w:t>1、《节能产品政府采购清单》、《环境标志产品政府采购清单》以《中国政府采购网》发布的最新一期为准；</w:t>
      </w:r>
    </w:p>
    <w:p>
      <w:pPr>
        <w:ind w:firstLine="560" w:firstLineChars="200"/>
      </w:pPr>
      <w:r>
        <w:rPr>
          <w:rFonts w:hint="eastAsia" w:asciiTheme="minorEastAsia" w:hAnsiTheme="minorEastAsia" w:eastAsiaTheme="minorEastAsia" w:cstheme="minorEastAsia"/>
        </w:rPr>
        <w:t>2、如</w:t>
      </w:r>
      <w:r>
        <w:t>属节能清单、环保清单的产品，需提供产品及型号所在清单页的复印件或截图。</w:t>
      </w:r>
    </w:p>
    <w:p>
      <w:pPr>
        <w:sectPr>
          <w:pgSz w:w="11906" w:h="16838"/>
          <w:pgMar w:top="1417" w:right="992" w:bottom="1417" w:left="992" w:header="851" w:footer="992" w:gutter="0"/>
          <w:cols w:space="0" w:num="1"/>
          <w:docGrid w:type="lines" w:linePitch="312" w:charSpace="0"/>
        </w:sectPr>
      </w:pPr>
      <w:r>
        <w:t>不属于节能产品、环境标志产品不需提供。</w:t>
      </w:r>
    </w:p>
    <w:p>
      <w:pPr>
        <w:pStyle w:val="5"/>
      </w:pPr>
      <w:bookmarkStart w:id="149" w:name="_Toc6062"/>
      <w:bookmarkStart w:id="150" w:name="_Toc667"/>
      <w:r>
        <w:rPr>
          <w:rFonts w:hint="eastAsia"/>
          <w:sz w:val="30"/>
          <w:szCs w:val="30"/>
        </w:rPr>
        <w:t>九、技术文件</w:t>
      </w:r>
      <w:bookmarkEnd w:id="149"/>
      <w:bookmarkEnd w:id="150"/>
    </w:p>
    <w:p/>
    <w:p>
      <w:pPr>
        <w:ind w:firstLine="560" w:firstLineChars="200"/>
      </w:pPr>
      <w:r>
        <w:t>技术响应文件是供应商提交的证明拟提供货物符合竞争性磋商文件规定的文件，供应商认为需要说明的其他内容（供应商视需要自行编写）</w:t>
      </w:r>
    </w:p>
    <w:p>
      <w:pPr>
        <w:ind w:firstLine="492" w:firstLineChars="200"/>
        <w:sectPr>
          <w:pgSz w:w="11906" w:h="16838"/>
          <w:pgMar w:top="1417" w:right="992" w:bottom="1417" w:left="992" w:header="851" w:footer="992" w:gutter="0"/>
          <w:cols w:space="0" w:num="1"/>
          <w:docGrid w:type="lines" w:linePitch="312" w:charSpace="0"/>
        </w:sectPr>
      </w:pPr>
      <w:r>
        <w:rPr>
          <w:spacing w:val="-17"/>
        </w:rPr>
        <w:t>供应商在填写本文件时必须认真、详细，磋商响应文件中所承诺的内容均是成交后甲乙双方签订合同的依据。</w:t>
      </w:r>
    </w:p>
    <w:p>
      <w:pPr>
        <w:pStyle w:val="5"/>
        <w:spacing w:line="240" w:lineRule="auto"/>
      </w:pPr>
      <w:bookmarkStart w:id="151" w:name="_Toc293934829"/>
      <w:bookmarkStart w:id="152" w:name="_Toc7303"/>
      <w:bookmarkStart w:id="153" w:name="_Toc441479089"/>
      <w:bookmarkStart w:id="154" w:name="_Toc417925792"/>
      <w:bookmarkStart w:id="155" w:name="_Toc21353"/>
      <w:bookmarkStart w:id="156" w:name="_Toc25216"/>
      <w:bookmarkStart w:id="157" w:name="_Toc22150"/>
      <w:bookmarkStart w:id="158" w:name="_Toc10018"/>
      <w:r>
        <w:rPr>
          <w:rFonts w:hint="eastAsia"/>
          <w:sz w:val="30"/>
          <w:szCs w:val="30"/>
        </w:rPr>
        <w:t>十、资格证明文件</w:t>
      </w:r>
      <w:bookmarkEnd w:id="151"/>
      <w:bookmarkEnd w:id="152"/>
      <w:bookmarkEnd w:id="153"/>
      <w:bookmarkEnd w:id="154"/>
      <w:bookmarkEnd w:id="155"/>
      <w:bookmarkEnd w:id="156"/>
      <w:bookmarkEnd w:id="157"/>
      <w:bookmarkEnd w:id="158"/>
    </w:p>
    <w:p>
      <w:pPr>
        <w:spacing w:line="420" w:lineRule="exact"/>
        <w:ind w:left="-140" w:leftChars="-50" w:right="200"/>
        <w:rPr>
          <w:rFonts w:ascii="宋体"/>
          <w:szCs w:val="28"/>
        </w:rPr>
      </w:pPr>
      <w:r>
        <w:rPr>
          <w:rFonts w:hint="eastAsia" w:ascii="宋体" w:cs="宋体"/>
          <w:szCs w:val="28"/>
        </w:rPr>
        <w:t>填写须知</w:t>
      </w:r>
    </w:p>
    <w:p>
      <w:pPr>
        <w:spacing w:line="420" w:lineRule="exact"/>
        <w:ind w:left="-140" w:leftChars="-50" w:right="200"/>
        <w:rPr>
          <w:rFonts w:ascii="宋体"/>
          <w:szCs w:val="28"/>
        </w:rPr>
      </w:pPr>
      <w:r>
        <w:rPr>
          <w:rFonts w:ascii="宋体" w:cs="宋体"/>
          <w:szCs w:val="28"/>
        </w:rPr>
        <w:t>1</w:t>
      </w:r>
      <w:r>
        <w:rPr>
          <w:rFonts w:hint="eastAsia" w:ascii="宋体" w:cs="宋体"/>
          <w:szCs w:val="28"/>
        </w:rPr>
        <w:t>、供应商应填写和提交下述规定的资格证明文件。复印件均须加盖公章。</w:t>
      </w:r>
    </w:p>
    <w:p>
      <w:pPr>
        <w:spacing w:line="420" w:lineRule="exact"/>
        <w:ind w:left="-140" w:leftChars="-50" w:right="200"/>
        <w:rPr>
          <w:rFonts w:ascii="宋体"/>
          <w:szCs w:val="28"/>
        </w:rPr>
      </w:pPr>
      <w:r>
        <w:rPr>
          <w:rFonts w:ascii="宋体" w:cs="宋体"/>
          <w:szCs w:val="28"/>
        </w:rPr>
        <w:t>2</w:t>
      </w:r>
      <w:r>
        <w:rPr>
          <w:rFonts w:hint="eastAsia" w:ascii="宋体" w:cs="宋体"/>
          <w:szCs w:val="28"/>
        </w:rPr>
        <w:t>、所附格式中要求填写的全部内容都必须如实填写。</w:t>
      </w:r>
    </w:p>
    <w:p>
      <w:pPr>
        <w:spacing w:line="420" w:lineRule="exact"/>
        <w:ind w:left="-140" w:leftChars="-50" w:right="200"/>
        <w:rPr>
          <w:rFonts w:ascii="宋体"/>
          <w:szCs w:val="28"/>
        </w:rPr>
      </w:pPr>
      <w:r>
        <w:rPr>
          <w:rFonts w:ascii="宋体" w:cs="宋体"/>
          <w:szCs w:val="28"/>
        </w:rPr>
        <w:t>3</w:t>
      </w:r>
      <w:r>
        <w:rPr>
          <w:rFonts w:hint="eastAsia" w:ascii="宋体" w:cs="宋体"/>
          <w:szCs w:val="28"/>
        </w:rPr>
        <w:t>、本资格声明的签字人应保证全部声明和填写的内容是真实的和正确的。</w:t>
      </w:r>
    </w:p>
    <w:p>
      <w:pPr>
        <w:spacing w:line="420" w:lineRule="exact"/>
        <w:ind w:left="-140" w:leftChars="-50" w:right="200"/>
        <w:rPr>
          <w:rFonts w:ascii="宋体"/>
          <w:szCs w:val="28"/>
        </w:rPr>
      </w:pPr>
      <w:r>
        <w:rPr>
          <w:rFonts w:ascii="宋体" w:cs="宋体"/>
          <w:szCs w:val="28"/>
        </w:rPr>
        <w:t>4</w:t>
      </w:r>
      <w:r>
        <w:rPr>
          <w:rFonts w:hint="eastAsia" w:ascii="宋体" w:cs="宋体"/>
          <w:szCs w:val="28"/>
        </w:rPr>
        <w:t>、磋商小组将应用供应商提交的资料，根据自己的判断和考虑决定供应商履行合同的合格性及能力。</w:t>
      </w:r>
    </w:p>
    <w:p>
      <w:pPr>
        <w:spacing w:line="420" w:lineRule="exact"/>
        <w:ind w:left="-140" w:leftChars="-50" w:right="200"/>
        <w:rPr>
          <w:rFonts w:ascii="宋体"/>
          <w:b/>
          <w:bCs/>
          <w:szCs w:val="28"/>
        </w:rPr>
      </w:pPr>
      <w:r>
        <w:rPr>
          <w:rFonts w:ascii="宋体" w:cs="宋体"/>
          <w:b/>
          <w:bCs/>
          <w:szCs w:val="28"/>
        </w:rPr>
        <w:t>1</w:t>
      </w:r>
      <w:r>
        <w:rPr>
          <w:rFonts w:hint="eastAsia" w:ascii="宋体" w:cs="宋体"/>
          <w:b/>
          <w:bCs/>
          <w:szCs w:val="28"/>
        </w:rPr>
        <w:t>、证明具有独立承担民事责任的能力的材料；</w:t>
      </w:r>
    </w:p>
    <w:p>
      <w:pPr>
        <w:spacing w:line="420" w:lineRule="exact"/>
        <w:ind w:left="-140" w:leftChars="-50" w:right="200" w:firstLine="280" w:firstLineChars="100"/>
        <w:rPr>
          <w:rFonts w:hint="default" w:ascii="宋体" w:eastAsia="宋体"/>
          <w:szCs w:val="28"/>
          <w:lang w:val="en-US" w:eastAsia="zh-CN"/>
        </w:rPr>
      </w:pPr>
      <w:r>
        <w:rPr>
          <w:rFonts w:ascii="宋体" w:cs="宋体"/>
          <w:szCs w:val="28"/>
        </w:rPr>
        <w:t xml:space="preserve">10-1 </w:t>
      </w:r>
      <w:r>
        <w:rPr>
          <w:rFonts w:hint="eastAsia" w:ascii="宋体" w:cs="宋体"/>
          <w:szCs w:val="28"/>
        </w:rPr>
        <w:t>营业执照副本</w:t>
      </w:r>
      <w:r>
        <w:rPr>
          <w:rFonts w:hint="eastAsia" w:ascii="宋体" w:cs="宋体"/>
          <w:szCs w:val="28"/>
          <w:lang w:val="en-US" w:eastAsia="zh-CN"/>
        </w:rPr>
        <w:t>复印件加盖公章或公告中要求的内容</w:t>
      </w:r>
    </w:p>
    <w:p>
      <w:pPr>
        <w:spacing w:line="420" w:lineRule="exact"/>
        <w:ind w:left="-140" w:leftChars="-50" w:right="200"/>
        <w:rPr>
          <w:rFonts w:ascii="宋体"/>
          <w:b/>
          <w:bCs/>
          <w:szCs w:val="28"/>
        </w:rPr>
      </w:pPr>
      <w:r>
        <w:rPr>
          <w:rFonts w:ascii="宋体" w:cs="宋体"/>
          <w:b/>
          <w:bCs/>
          <w:szCs w:val="28"/>
        </w:rPr>
        <w:t>2</w:t>
      </w:r>
      <w:r>
        <w:rPr>
          <w:rFonts w:hint="eastAsia" w:ascii="宋体" w:cs="宋体"/>
          <w:b/>
          <w:bCs/>
          <w:szCs w:val="28"/>
        </w:rPr>
        <w:t>、证明生产商及供应商的实力；</w:t>
      </w:r>
    </w:p>
    <w:p>
      <w:pPr>
        <w:spacing w:line="420" w:lineRule="exact"/>
        <w:ind w:left="-140" w:leftChars="-50" w:right="200" w:firstLine="280" w:firstLineChars="100"/>
        <w:rPr>
          <w:rFonts w:ascii="宋体" w:cs="宋体"/>
          <w:szCs w:val="28"/>
        </w:rPr>
      </w:pPr>
      <w:r>
        <w:rPr>
          <w:rFonts w:hint="eastAsia" w:ascii="宋体" w:cs="宋体"/>
          <w:szCs w:val="28"/>
        </w:rPr>
        <w:t>10-2具有良好的商业信誉和健全的财务会计制度（提供经审计的 2020年年度财务报告（复印件加盖响应人公章）或投标截止之日前三个月内开户银行出具的资信证明（原件））；</w:t>
      </w:r>
    </w:p>
    <w:p>
      <w:pPr>
        <w:spacing w:line="420" w:lineRule="exact"/>
        <w:ind w:left="-140" w:leftChars="-50" w:right="200" w:firstLine="280" w:firstLineChars="100"/>
        <w:rPr>
          <w:rFonts w:ascii="宋体" w:cs="宋体"/>
          <w:szCs w:val="28"/>
        </w:rPr>
      </w:pPr>
      <w:r>
        <w:rPr>
          <w:rFonts w:hint="eastAsia" w:ascii="宋体" w:cs="宋体"/>
          <w:szCs w:val="28"/>
        </w:rPr>
        <w:t>10-3具有履行合同所必需的设备和专业技术能力（提供自行承诺函）；</w:t>
      </w:r>
    </w:p>
    <w:p>
      <w:pPr>
        <w:spacing w:line="420" w:lineRule="exact"/>
        <w:ind w:left="-140" w:leftChars="-50" w:right="200" w:firstLine="280" w:firstLineChars="100"/>
        <w:rPr>
          <w:rFonts w:ascii="宋体" w:cs="宋体"/>
          <w:szCs w:val="28"/>
        </w:rPr>
      </w:pPr>
      <w:r>
        <w:rPr>
          <w:rFonts w:hint="eastAsia" w:ascii="宋体" w:cs="宋体"/>
          <w:szCs w:val="28"/>
        </w:rPr>
        <w:t>10-4有依法缴纳税收和社会保障资金的良好记录（提供2021年1月至今任意一个月的纳税凭证或正常完税证明文件（复印件加盖响应人公章）、提供社保登记证或2021年1月至今任意一个月的本企业缴纳社会保险的凭证（专用收据或社会保险缴纳清单）（复印件加盖响应人公章））；</w:t>
      </w:r>
    </w:p>
    <w:p>
      <w:pPr>
        <w:spacing w:line="420" w:lineRule="exact"/>
        <w:ind w:left="-140" w:leftChars="-50" w:right="200" w:firstLine="280" w:firstLineChars="100"/>
        <w:rPr>
          <w:rFonts w:ascii="宋体" w:cs="宋体"/>
          <w:szCs w:val="28"/>
        </w:rPr>
      </w:pPr>
      <w:r>
        <w:rPr>
          <w:rFonts w:hint="eastAsia" w:ascii="宋体" w:cs="宋体"/>
          <w:szCs w:val="28"/>
        </w:rPr>
        <w:t>10-5参加政府采购前三年内,在经营活动中没有重大违法记录承诺函；</w:t>
      </w:r>
    </w:p>
    <w:p>
      <w:pPr>
        <w:spacing w:line="420" w:lineRule="exact"/>
        <w:ind w:left="-140" w:leftChars="-50" w:right="200" w:firstLine="280" w:firstLineChars="100"/>
        <w:rPr>
          <w:rFonts w:ascii="宋体" w:cs="宋体"/>
          <w:szCs w:val="28"/>
        </w:rPr>
      </w:pPr>
      <w:r>
        <w:rPr>
          <w:rFonts w:hint="eastAsia" w:ascii="宋体" w:cs="宋体"/>
          <w:szCs w:val="28"/>
        </w:rPr>
        <w:t>10-6开标时投标人必须提供投标公司信用证明（操作步骤：登录“信用中国</w:t>
      </w:r>
      <w:r>
        <w:fldChar w:fldCharType="begin"/>
      </w:r>
      <w:r>
        <w:instrText xml:space="preserve"> HYPERLINK "http://www.creditchina.gov.cn/" \h </w:instrText>
      </w:r>
      <w:r>
        <w:fldChar w:fldCharType="separate"/>
      </w:r>
      <w:r>
        <w:rPr>
          <w:rFonts w:hint="eastAsia" w:ascii="宋体" w:cs="宋体"/>
          <w:szCs w:val="28"/>
        </w:rPr>
        <w:t>http://www.creditchina.gov.cn/</w:t>
      </w:r>
      <w:r>
        <w:rPr>
          <w:rFonts w:hint="eastAsia" w:ascii="宋体" w:cs="宋体"/>
          <w:szCs w:val="28"/>
        </w:rPr>
        <w:fldChar w:fldCharType="end"/>
      </w:r>
      <w:r>
        <w:rPr>
          <w:rFonts w:hint="eastAsia" w:ascii="宋体" w:cs="宋体"/>
          <w:szCs w:val="28"/>
        </w:rPr>
        <w:t>”首页，在“信用信息”一栏中输入公司全称搜索，然后将全部搜索结果截屏打印并加盖公章。）</w:t>
      </w:r>
    </w:p>
    <w:p>
      <w:pPr>
        <w:spacing w:line="420" w:lineRule="exact"/>
        <w:ind w:left="-140" w:leftChars="-50" w:right="200"/>
        <w:rPr>
          <w:rFonts w:ascii="宋体"/>
          <w:b/>
          <w:bCs/>
          <w:szCs w:val="28"/>
        </w:rPr>
      </w:pPr>
      <w:r>
        <w:rPr>
          <w:rFonts w:ascii="宋体" w:cs="宋体"/>
          <w:b/>
          <w:bCs/>
          <w:szCs w:val="28"/>
        </w:rPr>
        <w:t>3</w:t>
      </w:r>
      <w:r>
        <w:rPr>
          <w:rFonts w:hint="eastAsia" w:ascii="宋体" w:cs="宋体"/>
          <w:b/>
          <w:bCs/>
          <w:szCs w:val="28"/>
        </w:rPr>
        <w:t>、其他资格证明材料；</w:t>
      </w:r>
    </w:p>
    <w:p>
      <w:pPr>
        <w:spacing w:line="420" w:lineRule="exact"/>
        <w:ind w:left="-140" w:leftChars="-50" w:right="200" w:firstLine="280" w:firstLineChars="100"/>
        <w:rPr>
          <w:rFonts w:ascii="宋体"/>
          <w:szCs w:val="28"/>
        </w:rPr>
      </w:pPr>
      <w:r>
        <w:rPr>
          <w:rFonts w:ascii="宋体" w:cs="宋体"/>
          <w:szCs w:val="28"/>
        </w:rPr>
        <w:t>10-</w:t>
      </w:r>
      <w:r>
        <w:rPr>
          <w:rFonts w:hint="eastAsia" w:ascii="宋体" w:cs="宋体"/>
          <w:szCs w:val="28"/>
        </w:rPr>
        <w:t>7</w:t>
      </w:r>
      <w:r>
        <w:rPr>
          <w:rFonts w:ascii="宋体" w:cs="宋体"/>
          <w:szCs w:val="28"/>
        </w:rPr>
        <w:t xml:space="preserve"> </w:t>
      </w:r>
      <w:r>
        <w:rPr>
          <w:rFonts w:hint="eastAsia" w:ascii="宋体" w:cs="宋体"/>
          <w:szCs w:val="28"/>
        </w:rPr>
        <w:t>法定代表人授权书（见格式）</w:t>
      </w:r>
    </w:p>
    <w:p>
      <w:pPr>
        <w:spacing w:line="420" w:lineRule="exact"/>
        <w:ind w:left="-140" w:leftChars="-50" w:right="200" w:firstLine="280" w:firstLineChars="100"/>
        <w:rPr>
          <w:rFonts w:ascii="宋体"/>
          <w:szCs w:val="28"/>
        </w:rPr>
      </w:pPr>
      <w:r>
        <w:rPr>
          <w:rFonts w:ascii="宋体" w:cs="宋体"/>
          <w:szCs w:val="28"/>
        </w:rPr>
        <w:t>10-</w:t>
      </w:r>
      <w:r>
        <w:rPr>
          <w:rFonts w:hint="eastAsia" w:ascii="宋体" w:cs="宋体"/>
          <w:szCs w:val="28"/>
        </w:rPr>
        <w:t>8</w:t>
      </w:r>
      <w:r>
        <w:rPr>
          <w:rFonts w:ascii="宋体" w:cs="宋体"/>
          <w:szCs w:val="28"/>
        </w:rPr>
        <w:t xml:space="preserve"> </w:t>
      </w:r>
      <w:r>
        <w:rPr>
          <w:rFonts w:hint="eastAsia" w:ascii="宋体" w:cs="宋体"/>
          <w:szCs w:val="28"/>
        </w:rPr>
        <w:t>供应商的资格声明（见格式）</w:t>
      </w:r>
    </w:p>
    <w:p>
      <w:pPr>
        <w:spacing w:line="420" w:lineRule="exact"/>
        <w:ind w:left="420" w:leftChars="50" w:right="200" w:hanging="280" w:hangingChars="100"/>
        <w:rPr>
          <w:rFonts w:ascii="宋体"/>
          <w:szCs w:val="28"/>
        </w:rPr>
      </w:pPr>
      <w:r>
        <w:rPr>
          <w:rFonts w:ascii="宋体" w:cs="宋体"/>
          <w:szCs w:val="28"/>
        </w:rPr>
        <w:t>10-</w:t>
      </w:r>
      <w:r>
        <w:rPr>
          <w:rFonts w:hint="eastAsia" w:ascii="宋体" w:cs="宋体"/>
          <w:szCs w:val="28"/>
        </w:rPr>
        <w:t>9除上述资格证明文件外，公告中供应商的资格条件要求的其他资格</w:t>
      </w:r>
    </w:p>
    <w:p>
      <w:pPr>
        <w:spacing w:line="420" w:lineRule="exact"/>
        <w:ind w:left="420" w:leftChars="-50" w:right="200" w:hanging="560" w:hangingChars="200"/>
        <w:rPr>
          <w:rFonts w:ascii="宋体"/>
          <w:sz w:val="24"/>
          <w:szCs w:val="24"/>
        </w:rPr>
      </w:pPr>
      <w:r>
        <w:rPr>
          <w:rFonts w:hint="eastAsia" w:ascii="宋体" w:cs="宋体"/>
          <w:szCs w:val="28"/>
        </w:rPr>
        <w:t>证明文件。</w:t>
      </w:r>
    </w:p>
    <w:p>
      <w:pPr>
        <w:spacing w:line="420" w:lineRule="exact"/>
        <w:ind w:left="-140" w:leftChars="-50" w:right="200"/>
        <w:rPr>
          <w:rFonts w:ascii="宋体"/>
          <w:color w:val="FF0000"/>
          <w:szCs w:val="28"/>
        </w:rPr>
      </w:pPr>
    </w:p>
    <w:p>
      <w:pPr>
        <w:spacing w:line="420" w:lineRule="exact"/>
        <w:ind w:left="-140" w:leftChars="-50" w:right="200"/>
        <w:jc w:val="center"/>
        <w:rPr>
          <w:b/>
          <w:bCs/>
          <w:sz w:val="30"/>
          <w:szCs w:val="30"/>
        </w:rPr>
      </w:pPr>
    </w:p>
    <w:p>
      <w:pPr>
        <w:spacing w:line="420" w:lineRule="exact"/>
        <w:ind w:left="-140" w:leftChars="-50" w:right="200"/>
        <w:jc w:val="center"/>
        <w:rPr>
          <w:b/>
          <w:bCs/>
          <w:sz w:val="30"/>
          <w:szCs w:val="30"/>
        </w:rPr>
      </w:pPr>
    </w:p>
    <w:p>
      <w:pPr>
        <w:spacing w:line="420" w:lineRule="exact"/>
        <w:ind w:left="-140" w:leftChars="-50" w:right="200"/>
        <w:jc w:val="center"/>
        <w:rPr>
          <w:b/>
          <w:bCs/>
          <w:sz w:val="30"/>
          <w:szCs w:val="30"/>
        </w:rPr>
      </w:pPr>
    </w:p>
    <w:p>
      <w:pPr>
        <w:spacing w:line="420" w:lineRule="exact"/>
        <w:ind w:left="-140" w:leftChars="-50" w:right="200"/>
        <w:jc w:val="center"/>
        <w:rPr>
          <w:b/>
          <w:bCs/>
          <w:sz w:val="30"/>
          <w:szCs w:val="30"/>
        </w:rPr>
      </w:pPr>
    </w:p>
    <w:p>
      <w:pPr>
        <w:spacing w:line="420" w:lineRule="exact"/>
        <w:ind w:left="-140" w:leftChars="-50" w:right="200"/>
        <w:jc w:val="center"/>
        <w:rPr>
          <w:b/>
          <w:bCs/>
          <w:sz w:val="30"/>
          <w:szCs w:val="30"/>
        </w:rPr>
      </w:pPr>
    </w:p>
    <w:p>
      <w:pPr>
        <w:spacing w:line="420" w:lineRule="exact"/>
        <w:ind w:right="200"/>
        <w:rPr>
          <w:b/>
          <w:bCs/>
          <w:sz w:val="30"/>
          <w:szCs w:val="30"/>
        </w:rPr>
      </w:pPr>
    </w:p>
    <w:p>
      <w:r>
        <w:rPr>
          <w:rFonts w:hint="eastAsia"/>
        </w:rPr>
        <w:t>格式附件：</w:t>
      </w:r>
    </w:p>
    <w:p>
      <w:pPr>
        <w:spacing w:beforeLines="100" w:afterLines="100" w:line="480" w:lineRule="auto"/>
        <w:jc w:val="center"/>
      </w:pPr>
      <w:bookmarkStart w:id="159" w:name="_Toc12016"/>
      <w:r>
        <w:rPr>
          <w:b/>
          <w:bCs/>
        </w:rPr>
        <w:t>近三年内，在经营活动中没有重大违法记录的声明格式</w:t>
      </w:r>
      <w:bookmarkEnd w:id="159"/>
    </w:p>
    <w:p>
      <w:pPr>
        <w:tabs>
          <w:tab w:val="left" w:pos="6072"/>
        </w:tabs>
        <w:spacing w:line="696" w:lineRule="auto"/>
        <w:ind w:left="799" w:right="2545" w:firstLine="1882"/>
        <w:jc w:val="left"/>
        <w:rPr>
          <w:b/>
          <w:sz w:val="24"/>
        </w:rPr>
      </w:pPr>
    </w:p>
    <w:p>
      <w:pPr>
        <w:rPr>
          <w:b/>
          <w:spacing w:val="-13"/>
          <w:sz w:val="24"/>
        </w:rPr>
      </w:pPr>
      <w:r>
        <w:rPr>
          <w:rFonts w:hint="eastAsia"/>
          <w:b/>
          <w:sz w:val="24"/>
        </w:rPr>
        <w:t xml:space="preserve">                </w:t>
      </w:r>
      <w:r>
        <w:rPr>
          <w:rFonts w:hint="eastAsia"/>
          <w:b/>
          <w:szCs w:val="22"/>
        </w:rPr>
        <w:t xml:space="preserve"> </w:t>
      </w:r>
      <w:r>
        <w:rPr>
          <w:b/>
          <w:szCs w:val="22"/>
        </w:rPr>
        <w:t>近三年内，在经营活动中没有重大违法记录的声</w:t>
      </w:r>
      <w:r>
        <w:rPr>
          <w:b/>
          <w:spacing w:val="-13"/>
          <w:szCs w:val="22"/>
        </w:rPr>
        <w:t>明</w:t>
      </w:r>
    </w:p>
    <w:p>
      <w:pPr>
        <w:tabs>
          <w:tab w:val="left" w:pos="6072"/>
        </w:tabs>
        <w:spacing w:before="208" w:line="696" w:lineRule="auto"/>
        <w:ind w:right="2548"/>
        <w:jc w:val="center"/>
        <w:rPr>
          <w:szCs w:val="28"/>
        </w:rPr>
      </w:pPr>
    </w:p>
    <w:p>
      <w:pPr>
        <w:tabs>
          <w:tab w:val="left" w:pos="6072"/>
        </w:tabs>
        <w:spacing w:line="360" w:lineRule="auto"/>
        <w:ind w:right="2548"/>
        <w:jc w:val="center"/>
        <w:rPr>
          <w:rFonts w:eastAsia="Times New Roman"/>
          <w:szCs w:val="28"/>
        </w:rPr>
      </w:pPr>
      <w:r>
        <w:rPr>
          <w:rFonts w:hint="eastAsia"/>
          <w:szCs w:val="28"/>
        </w:rPr>
        <w:t>致</w:t>
      </w:r>
      <w:r>
        <w:rPr>
          <w:szCs w:val="28"/>
        </w:rPr>
        <w:t>（代理机构名称）：</w:t>
      </w:r>
      <w:r>
        <w:rPr>
          <w:rFonts w:eastAsia="Times New Roman"/>
          <w:szCs w:val="28"/>
          <w:u w:val="single"/>
        </w:rPr>
        <w:t xml:space="preserve"> </w:t>
      </w:r>
      <w:r>
        <w:rPr>
          <w:rFonts w:eastAsia="Times New Roman"/>
          <w:szCs w:val="28"/>
          <w:u w:val="single"/>
        </w:rPr>
        <w:tab/>
      </w:r>
    </w:p>
    <w:p>
      <w:pPr>
        <w:pStyle w:val="13"/>
        <w:spacing w:after="0" w:line="360" w:lineRule="auto"/>
        <w:ind w:left="1278"/>
        <w:rPr>
          <w:szCs w:val="28"/>
        </w:rPr>
      </w:pPr>
    </w:p>
    <w:p>
      <w:pPr>
        <w:ind w:firstLine="560" w:firstLineChars="200"/>
      </w:pPr>
      <w:r>
        <w:t>我单位近三年内在经营活动中没有重大违法记录，特此声明。</w:t>
      </w:r>
    </w:p>
    <w:p>
      <w:pPr>
        <w:ind w:firstLine="560" w:firstLineChars="200"/>
      </w:pPr>
      <w:r>
        <w:t>若在本项目采购过程中发现我单位近三年内在经营活动中有重大违法记录，我单位将无条件退出本项目的投标，并承担因此引起的一切后果。</w:t>
      </w:r>
    </w:p>
    <w:p>
      <w:pPr>
        <w:pStyle w:val="13"/>
      </w:pPr>
    </w:p>
    <w:p>
      <w:pPr>
        <w:pStyle w:val="13"/>
      </w:pPr>
    </w:p>
    <w:p>
      <w:pPr>
        <w:pStyle w:val="13"/>
        <w:spacing w:before="6"/>
        <w:rPr>
          <w:sz w:val="26"/>
        </w:rPr>
      </w:pPr>
    </w:p>
    <w:p>
      <w:pPr>
        <w:pStyle w:val="13"/>
        <w:spacing w:before="60" w:after="60"/>
        <w:ind w:left="465" w:right="323"/>
        <w:jc w:val="center"/>
        <w:rPr>
          <w:sz w:val="25"/>
        </w:rPr>
      </w:pPr>
      <w:r>
        <w:rPr>
          <w:rFonts w:hint="eastAsia"/>
        </w:rPr>
        <w:t xml:space="preserve">                    </w:t>
      </w:r>
      <w:r>
        <w:t>供应商名称（公章）：</w:t>
      </w:r>
    </w:p>
    <w:p>
      <w:pPr>
        <w:spacing w:before="60" w:after="60"/>
        <w:ind w:firstLine="5040" w:firstLineChars="1800"/>
      </w:pPr>
      <w:r>
        <w:t xml:space="preserve">法定代表或其授权人：（签字） </w:t>
      </w:r>
    </w:p>
    <w:p>
      <w:pPr>
        <w:spacing w:before="60" w:after="60"/>
        <w:ind w:firstLine="5040" w:firstLineChars="1800"/>
        <w:sectPr>
          <w:footerReference r:id="rId7" w:type="default"/>
          <w:pgSz w:w="11906" w:h="16838"/>
          <w:pgMar w:top="1417" w:right="992" w:bottom="1417" w:left="992" w:header="851" w:footer="992" w:gutter="0"/>
          <w:cols w:space="0" w:num="1"/>
          <w:docGrid w:type="lines" w:linePitch="312" w:charSpace="0"/>
        </w:sectPr>
      </w:pPr>
      <w:r>
        <w:t>日期</w:t>
      </w:r>
    </w:p>
    <w:p>
      <w:pPr>
        <w:jc w:val="center"/>
      </w:pPr>
      <w:r>
        <w:rPr>
          <w:b/>
          <w:bCs/>
        </w:rPr>
        <w:t>供应商信用证明（按以下格式截图打印）</w:t>
      </w:r>
    </w:p>
    <w:p>
      <w:pPr>
        <w:spacing w:line="400" w:lineRule="exact"/>
      </w:pPr>
      <w:r>
        <w:t>信用中国截屏：</w:t>
      </w:r>
    </w:p>
    <w:p>
      <w:pPr>
        <w:jc w:val="both"/>
      </w:pPr>
      <w:r>
        <w:rPr>
          <w:rFonts w:hAnsi="宋体" w:eastAsia="宋体"/>
          <w:sz w:val="24"/>
          <w:szCs w:val="24"/>
        </w:rPr>
        <w:drawing>
          <wp:anchor distT="0" distB="0" distL="114300" distR="114300" simplePos="0" relativeHeight="251663360" behindDoc="0" locked="0" layoutInCell="1" allowOverlap="1">
            <wp:simplePos x="0" y="0"/>
            <wp:positionH relativeFrom="margin">
              <wp:posOffset>505460</wp:posOffset>
            </wp:positionH>
            <wp:positionV relativeFrom="margin">
              <wp:posOffset>790575</wp:posOffset>
            </wp:positionV>
            <wp:extent cx="5454650" cy="3514090"/>
            <wp:effectExtent l="0" t="0" r="12700" b="10160"/>
            <wp:wrapTopAndBottom/>
            <wp:docPr id="9" name="图片 1" descr="41c3e0256895dfcccb6c28645efe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41c3e0256895dfcccb6c28645efee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54650" cy="3514090"/>
                    </a:xfrm>
                    <a:prstGeom prst="rect">
                      <a:avLst/>
                    </a:prstGeom>
                    <a:noFill/>
                    <a:ln>
                      <a:noFill/>
                    </a:ln>
                  </pic:spPr>
                </pic:pic>
              </a:graphicData>
            </a:graphic>
          </wp:anchor>
        </w:drawing>
      </w:r>
      <w:r>
        <w:t>政府采购严重违法失信行为记录截图：</w:t>
      </w:r>
    </w:p>
    <w:p>
      <w:pPr>
        <w:sectPr>
          <w:pgSz w:w="11906" w:h="16838"/>
          <w:pgMar w:top="1417" w:right="992" w:bottom="1417" w:left="992" w:header="851" w:footer="992" w:gutter="0"/>
          <w:cols w:space="0" w:num="1"/>
          <w:docGrid w:type="lines" w:linePitch="312" w:charSpace="0"/>
        </w:sectPr>
      </w:pPr>
      <w:r>
        <w:rPr>
          <w:sz w:val="20"/>
        </w:rPr>
        <w:drawing>
          <wp:inline distT="0" distB="0" distL="0" distR="0">
            <wp:extent cx="6033135" cy="3851910"/>
            <wp:effectExtent l="0" t="0" r="5715" b="1524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6033697" cy="3852481"/>
                    </a:xfrm>
                    <a:prstGeom prst="rect">
                      <a:avLst/>
                    </a:prstGeom>
                  </pic:spPr>
                </pic:pic>
              </a:graphicData>
            </a:graphic>
          </wp:inline>
        </w:drawing>
      </w:r>
    </w:p>
    <w:p>
      <w:pPr>
        <w:ind w:left="-140" w:leftChars="-50" w:right="200"/>
        <w:jc w:val="center"/>
        <w:rPr>
          <w:b/>
          <w:bCs/>
          <w:sz w:val="30"/>
          <w:szCs w:val="30"/>
        </w:rPr>
      </w:pPr>
      <w:r>
        <w:rPr>
          <w:b/>
          <w:bCs/>
          <w:sz w:val="30"/>
          <w:szCs w:val="30"/>
        </w:rPr>
        <w:t>10-</w:t>
      </w:r>
      <w:r>
        <w:rPr>
          <w:rFonts w:hint="eastAsia"/>
          <w:b/>
          <w:bCs/>
          <w:sz w:val="30"/>
          <w:szCs w:val="30"/>
        </w:rPr>
        <w:t>7</w:t>
      </w:r>
      <w:r>
        <w:rPr>
          <w:rFonts w:hint="eastAsia" w:cs="宋体"/>
          <w:b/>
          <w:bCs/>
          <w:sz w:val="30"/>
          <w:szCs w:val="30"/>
        </w:rPr>
        <w:t>法定代表人授权书</w:t>
      </w:r>
    </w:p>
    <w:p>
      <w:pPr>
        <w:spacing w:line="432" w:lineRule="auto"/>
        <w:ind w:left="-140" w:leftChars="-50" w:right="200"/>
        <w:rPr>
          <w:rFonts w:ascii="宋体"/>
          <w:szCs w:val="28"/>
        </w:rPr>
      </w:pPr>
    </w:p>
    <w:p>
      <w:pPr>
        <w:spacing w:line="440" w:lineRule="exact"/>
        <w:ind w:left="-140" w:leftChars="-50" w:right="200"/>
        <w:rPr>
          <w:rFonts w:ascii="宋体"/>
          <w:szCs w:val="28"/>
          <w:u w:val="single"/>
        </w:rPr>
      </w:pPr>
      <w:r>
        <w:rPr>
          <w:rFonts w:hint="eastAsia" w:ascii="宋体" w:cs="宋体"/>
          <w:szCs w:val="28"/>
        </w:rPr>
        <w:t>致</w:t>
      </w:r>
      <w:r>
        <w:rPr>
          <w:rFonts w:ascii="宋体" w:cs="宋体"/>
          <w:szCs w:val="28"/>
        </w:rPr>
        <w:t>:</w:t>
      </w:r>
      <w:r>
        <w:rPr>
          <w:i/>
          <w:iCs/>
          <w:szCs w:val="28"/>
          <w:u w:val="single"/>
        </w:rPr>
        <w:t xml:space="preserve"> </w:t>
      </w:r>
      <w:r>
        <w:rPr>
          <w:rFonts w:hint="eastAsia" w:cs="宋体"/>
          <w:i/>
          <w:iCs/>
          <w:szCs w:val="28"/>
          <w:u w:val="single"/>
        </w:rPr>
        <w:t>（招标机构）</w:t>
      </w:r>
    </w:p>
    <w:p>
      <w:pPr>
        <w:spacing w:line="440" w:lineRule="exact"/>
        <w:ind w:left="-140" w:leftChars="-50" w:right="200"/>
        <w:rPr>
          <w:rFonts w:ascii="宋体"/>
          <w:szCs w:val="28"/>
        </w:rPr>
      </w:pPr>
      <w:r>
        <w:rPr>
          <w:rFonts w:hint="eastAsia" w:ascii="宋体" w:cs="宋体"/>
          <w:szCs w:val="28"/>
        </w:rPr>
        <w:t>（供应商全称）法定代表人授权（全权代表姓名）为全权代表</w:t>
      </w:r>
      <w:r>
        <w:rPr>
          <w:rFonts w:ascii="宋体" w:cs="宋体"/>
          <w:szCs w:val="28"/>
        </w:rPr>
        <w:t>,</w:t>
      </w:r>
      <w:r>
        <w:rPr>
          <w:rFonts w:hint="eastAsia" w:ascii="宋体" w:cs="宋体"/>
          <w:szCs w:val="28"/>
        </w:rPr>
        <w:t>参加贵处组织的（项目编号）项目磋商活动，全权代表我方处理磋商活动中的一切事宜。</w:t>
      </w:r>
    </w:p>
    <w:p>
      <w:pPr>
        <w:spacing w:line="440" w:lineRule="exact"/>
        <w:ind w:left="-140" w:leftChars="-50" w:right="200"/>
        <w:rPr>
          <w:rFonts w:ascii="宋体"/>
          <w:szCs w:val="28"/>
        </w:rPr>
      </w:pPr>
    </w:p>
    <w:p>
      <w:pPr>
        <w:spacing w:line="440" w:lineRule="exact"/>
        <w:ind w:left="-140" w:leftChars="-50" w:right="200"/>
        <w:rPr>
          <w:rFonts w:ascii="宋体"/>
          <w:szCs w:val="28"/>
        </w:rPr>
      </w:pPr>
    </w:p>
    <w:p>
      <w:pPr>
        <w:spacing w:line="440" w:lineRule="exact"/>
        <w:ind w:left="-140" w:leftChars="-50" w:right="200"/>
        <w:rPr>
          <w:rFonts w:ascii="宋体"/>
          <w:szCs w:val="28"/>
        </w:rPr>
      </w:pPr>
    </w:p>
    <w:p>
      <w:pPr>
        <w:spacing w:line="440" w:lineRule="exact"/>
        <w:ind w:left="-140" w:leftChars="-50" w:right="200"/>
        <w:rPr>
          <w:rFonts w:ascii="宋体"/>
          <w:szCs w:val="28"/>
        </w:rPr>
      </w:pPr>
      <w:r>
        <w:rPr>
          <w:rFonts w:hint="eastAsia" w:ascii="宋体" w:cs="宋体"/>
          <w:szCs w:val="28"/>
        </w:rPr>
        <w:t>法定代表人签字或签章：</w:t>
      </w:r>
    </w:p>
    <w:p>
      <w:pPr>
        <w:spacing w:line="440" w:lineRule="exact"/>
        <w:ind w:left="-140" w:leftChars="-50" w:right="200"/>
        <w:rPr>
          <w:rFonts w:ascii="宋体"/>
          <w:szCs w:val="28"/>
        </w:rPr>
      </w:pPr>
    </w:p>
    <w:p>
      <w:pPr>
        <w:spacing w:line="440" w:lineRule="exact"/>
        <w:ind w:left="-140" w:leftChars="-50" w:right="200"/>
        <w:rPr>
          <w:rFonts w:ascii="宋体"/>
          <w:szCs w:val="28"/>
        </w:rPr>
      </w:pPr>
      <w:r>
        <w:rPr>
          <w:rFonts w:hint="eastAsia" w:ascii="宋体" w:cs="宋体"/>
          <w:szCs w:val="28"/>
        </w:rPr>
        <w:t>供应商签章：</w:t>
      </w:r>
    </w:p>
    <w:p>
      <w:pPr>
        <w:spacing w:line="440" w:lineRule="exact"/>
        <w:ind w:left="-140" w:leftChars="-50" w:right="200"/>
        <w:rPr>
          <w:rFonts w:ascii="宋体"/>
          <w:szCs w:val="28"/>
        </w:rPr>
      </w:pPr>
    </w:p>
    <w:p>
      <w:pPr>
        <w:spacing w:line="440" w:lineRule="exact"/>
        <w:ind w:left="-140" w:leftChars="-50" w:right="200"/>
        <w:rPr>
          <w:rFonts w:ascii="宋体"/>
          <w:szCs w:val="28"/>
        </w:rPr>
      </w:pPr>
      <w:r>
        <w:rPr>
          <w:rFonts w:hint="eastAsia" w:ascii="宋体" w:cs="宋体"/>
          <w:szCs w:val="28"/>
        </w:rPr>
        <w:t>日期：</w:t>
      </w:r>
    </w:p>
    <w:p>
      <w:pPr>
        <w:spacing w:line="440" w:lineRule="exact"/>
        <w:ind w:left="-140" w:leftChars="-50" w:right="200"/>
        <w:rPr>
          <w:rFonts w:ascii="宋体"/>
          <w:szCs w:val="28"/>
        </w:rPr>
      </w:pPr>
    </w:p>
    <w:p>
      <w:pPr>
        <w:spacing w:line="440" w:lineRule="exact"/>
        <w:ind w:left="-140" w:leftChars="-50" w:right="200"/>
        <w:rPr>
          <w:rFonts w:ascii="宋体"/>
          <w:szCs w:val="28"/>
        </w:rPr>
      </w:pPr>
    </w:p>
    <w:p>
      <w:pPr>
        <w:spacing w:line="440" w:lineRule="exact"/>
        <w:ind w:left="-140" w:leftChars="-50" w:right="200"/>
        <w:rPr>
          <w:rFonts w:ascii="宋体"/>
          <w:szCs w:val="28"/>
        </w:rPr>
      </w:pPr>
      <w:r>
        <w:rPr>
          <w:rFonts w:hint="eastAsia" w:ascii="宋体" w:cs="宋体"/>
          <w:szCs w:val="28"/>
        </w:rPr>
        <w:t>附：</w:t>
      </w:r>
    </w:p>
    <w:p>
      <w:pPr>
        <w:spacing w:line="440" w:lineRule="exact"/>
        <w:ind w:left="-140" w:leftChars="-50" w:right="200"/>
        <w:rPr>
          <w:rFonts w:ascii="宋体"/>
          <w:szCs w:val="28"/>
          <w:u w:val="single"/>
        </w:rPr>
      </w:pPr>
      <w:r>
        <w:rPr>
          <w:rFonts w:hint="eastAsia" w:ascii="宋体" w:cs="宋体"/>
          <w:szCs w:val="28"/>
        </w:rPr>
        <w:t>全权代表姓名：</w:t>
      </w:r>
    </w:p>
    <w:p>
      <w:pPr>
        <w:spacing w:line="440" w:lineRule="exact"/>
        <w:ind w:left="-140" w:leftChars="-50" w:right="200"/>
        <w:rPr>
          <w:rFonts w:ascii="宋体"/>
          <w:szCs w:val="28"/>
        </w:rPr>
      </w:pPr>
      <w:r>
        <w:rPr>
          <w:rFonts w:hint="eastAsia" w:ascii="宋体" w:cs="宋体"/>
          <w:szCs w:val="28"/>
        </w:rPr>
        <w:t>职务：</w:t>
      </w:r>
    </w:p>
    <w:p>
      <w:pPr>
        <w:spacing w:line="440" w:lineRule="exact"/>
        <w:ind w:left="-140" w:leftChars="-50" w:right="200"/>
        <w:rPr>
          <w:rFonts w:ascii="宋体"/>
          <w:szCs w:val="28"/>
        </w:rPr>
      </w:pPr>
      <w:r>
        <w:rPr>
          <w:rFonts w:hint="eastAsia" w:ascii="宋体" w:cs="宋体"/>
          <w:szCs w:val="28"/>
        </w:rPr>
        <w:t>电话：</w:t>
      </w:r>
    </w:p>
    <w:p>
      <w:pPr>
        <w:spacing w:line="440" w:lineRule="exact"/>
        <w:ind w:left="-140" w:leftChars="-50" w:right="200"/>
        <w:rPr>
          <w:rFonts w:ascii="宋体"/>
          <w:szCs w:val="28"/>
        </w:rPr>
      </w:pPr>
      <w:r>
        <w:rPr>
          <w:rFonts w:hint="eastAsia" w:ascii="宋体" w:cs="宋体"/>
          <w:szCs w:val="28"/>
        </w:rPr>
        <w:t>详细通讯地址：</w:t>
      </w:r>
    </w:p>
    <w:p>
      <w:pPr>
        <w:spacing w:line="440" w:lineRule="exact"/>
        <w:ind w:left="-140" w:leftChars="-50" w:right="200"/>
        <w:rPr>
          <w:rFonts w:ascii="宋体"/>
          <w:szCs w:val="28"/>
        </w:rPr>
      </w:pPr>
      <w:r>
        <w:rPr>
          <w:rFonts w:hint="eastAsia" w:ascii="宋体" w:cs="宋体"/>
          <w:szCs w:val="28"/>
        </w:rPr>
        <w:t>邮政编码：</w:t>
      </w:r>
    </w:p>
    <w:p>
      <w:pPr>
        <w:ind w:left="-140" w:leftChars="-50" w:right="200"/>
        <w:rPr>
          <w:szCs w:val="28"/>
        </w:rPr>
      </w:pPr>
    </w:p>
    <w:p>
      <w:pPr>
        <w:spacing w:line="440" w:lineRule="exact"/>
        <w:ind w:left="-140" w:leftChars="-50" w:right="200"/>
        <w:rPr>
          <w:szCs w:val="28"/>
        </w:rPr>
      </w:pPr>
    </w:p>
    <w:p>
      <w:pPr>
        <w:tabs>
          <w:tab w:val="left" w:pos="1470"/>
        </w:tabs>
        <w:spacing w:line="432" w:lineRule="auto"/>
        <w:ind w:right="200"/>
        <w:rPr>
          <w:rFonts w:ascii="宋体"/>
          <w:b/>
          <w:bCs/>
          <w:szCs w:val="28"/>
        </w:rPr>
      </w:pPr>
    </w:p>
    <w:p>
      <w:pPr>
        <w:tabs>
          <w:tab w:val="left" w:pos="1470"/>
        </w:tabs>
        <w:spacing w:line="432" w:lineRule="auto"/>
        <w:ind w:left="-140" w:leftChars="-50" w:right="200"/>
        <w:rPr>
          <w:rFonts w:ascii="宋体"/>
          <w:b/>
          <w:bCs/>
          <w:szCs w:val="28"/>
        </w:rPr>
        <w:sectPr>
          <w:pgSz w:w="11906" w:h="16838"/>
          <w:pgMar w:top="1417" w:right="992" w:bottom="1417" w:left="992" w:header="851" w:footer="992" w:gutter="0"/>
          <w:cols w:space="0" w:num="1"/>
          <w:docGrid w:type="lines" w:linePitch="312" w:charSpace="0"/>
        </w:sectPr>
      </w:pPr>
      <w:r>
        <w:rPr>
          <w:rFonts w:hint="eastAsia" w:ascii="宋体" w:cs="宋体"/>
          <w:b/>
          <w:bCs/>
          <w:szCs w:val="28"/>
        </w:rPr>
        <w:t>附：全权代表身份证复印件</w:t>
      </w:r>
    </w:p>
    <w:p>
      <w:pPr>
        <w:spacing w:afterLines="100"/>
        <w:ind w:left="-140" w:leftChars="-50" w:right="200"/>
        <w:jc w:val="center"/>
        <w:rPr>
          <w:b/>
          <w:bCs/>
          <w:sz w:val="30"/>
          <w:szCs w:val="30"/>
        </w:rPr>
      </w:pPr>
      <w:bookmarkStart w:id="160" w:name="_Toc262628298"/>
      <w:bookmarkStart w:id="161" w:name="_Toc262628299"/>
      <w:r>
        <w:rPr>
          <w:b/>
          <w:bCs/>
          <w:sz w:val="30"/>
          <w:szCs w:val="30"/>
        </w:rPr>
        <w:t>10-</w:t>
      </w:r>
      <w:r>
        <w:rPr>
          <w:rFonts w:hint="eastAsia"/>
          <w:b/>
          <w:bCs/>
          <w:sz w:val="30"/>
          <w:szCs w:val="30"/>
        </w:rPr>
        <w:t>8</w:t>
      </w:r>
      <w:r>
        <w:rPr>
          <w:rFonts w:hint="eastAsia" w:cs="宋体"/>
          <w:b/>
          <w:bCs/>
          <w:sz w:val="30"/>
          <w:szCs w:val="30"/>
        </w:rPr>
        <w:t>供应商的资格声明</w:t>
      </w:r>
      <w:bookmarkEnd w:id="160"/>
    </w:p>
    <w:p>
      <w:pPr>
        <w:spacing w:afterLines="100" w:line="432" w:lineRule="auto"/>
        <w:ind w:left="-140" w:leftChars="-50" w:right="200"/>
        <w:jc w:val="center"/>
        <w:rPr>
          <w:rFonts w:ascii="宋体"/>
          <w:szCs w:val="28"/>
        </w:rPr>
      </w:pPr>
      <w:r>
        <w:rPr>
          <w:rFonts w:hint="eastAsia" w:ascii="宋体" w:cs="宋体"/>
          <w:szCs w:val="28"/>
        </w:rPr>
        <w:t>（供参考格式）</w:t>
      </w:r>
    </w:p>
    <w:p>
      <w:pPr>
        <w:spacing w:line="560" w:lineRule="exact"/>
        <w:ind w:left="980" w:leftChars="-50" w:right="200" w:hanging="1120" w:hangingChars="400"/>
        <w:rPr>
          <w:szCs w:val="28"/>
        </w:rPr>
      </w:pPr>
      <w:r>
        <w:rPr>
          <w:rFonts w:hint="eastAsia" w:cs="宋体"/>
          <w:szCs w:val="28"/>
        </w:rPr>
        <w:t>致：</w:t>
      </w:r>
      <w:r>
        <w:rPr>
          <w:rFonts w:hint="eastAsia" w:cs="宋体"/>
          <w:i/>
          <w:iCs/>
          <w:szCs w:val="28"/>
          <w:u w:val="single"/>
        </w:rPr>
        <w:t>（招标机构）</w:t>
      </w:r>
    </w:p>
    <w:p>
      <w:pPr>
        <w:spacing w:line="560" w:lineRule="exact"/>
        <w:ind w:left="980" w:leftChars="-50" w:right="200" w:hanging="1120" w:hangingChars="400"/>
        <w:rPr>
          <w:szCs w:val="28"/>
        </w:rPr>
      </w:pPr>
    </w:p>
    <w:p>
      <w:pPr>
        <w:spacing w:line="560" w:lineRule="exact"/>
        <w:ind w:left="-140" w:leftChars="-50" w:right="200" w:firstLine="557" w:firstLineChars="202"/>
        <w:rPr>
          <w:szCs w:val="28"/>
        </w:rPr>
      </w:pPr>
      <w:r>
        <w:rPr>
          <w:rFonts w:hint="eastAsia" w:cs="宋体"/>
          <w:spacing w:val="-2"/>
          <w:szCs w:val="28"/>
        </w:rPr>
        <w:t>为响应你方</w:t>
      </w:r>
      <w:r>
        <w:rPr>
          <w:rFonts w:hint="eastAsia" w:cs="宋体"/>
          <w:i/>
          <w:iCs/>
          <w:spacing w:val="-2"/>
          <w:szCs w:val="28"/>
          <w:u w:val="single"/>
        </w:rPr>
        <w:t>（项目名称、项目编号）</w:t>
      </w:r>
      <w:r>
        <w:rPr>
          <w:rFonts w:hint="eastAsia" w:cs="宋体"/>
          <w:spacing w:val="-2"/>
          <w:szCs w:val="28"/>
        </w:rPr>
        <w:t>采购邀请，下述签字人愿参与磋商，提供采购需求一览表和技术要求</w:t>
      </w:r>
      <w:r>
        <w:rPr>
          <w:rFonts w:hint="eastAsia" w:ascii="宋体" w:cs="宋体"/>
          <w:szCs w:val="28"/>
        </w:rPr>
        <w:t>规定的工程和附属售后服务</w:t>
      </w:r>
      <w:r>
        <w:rPr>
          <w:rFonts w:hint="eastAsia" w:cs="宋体"/>
          <w:spacing w:val="-2"/>
          <w:szCs w:val="28"/>
        </w:rPr>
        <w:t>，提交下述文件并声明全</w:t>
      </w:r>
      <w:r>
        <w:rPr>
          <w:rFonts w:hint="eastAsia" w:cs="宋体"/>
          <w:szCs w:val="28"/>
        </w:rPr>
        <w:t>部说明是真实的和正确的。</w:t>
      </w:r>
    </w:p>
    <w:p>
      <w:pPr>
        <w:spacing w:line="560" w:lineRule="exact"/>
        <w:ind w:left="-140" w:leftChars="-50" w:right="200"/>
        <w:rPr>
          <w:szCs w:val="28"/>
        </w:rPr>
      </w:pPr>
      <w:r>
        <w:rPr>
          <w:szCs w:val="28"/>
        </w:rPr>
        <w:t xml:space="preserve">    1</w:t>
      </w:r>
      <w:r>
        <w:rPr>
          <w:rFonts w:hint="eastAsia" w:cs="宋体"/>
          <w:szCs w:val="28"/>
        </w:rPr>
        <w:t>、</w:t>
      </w:r>
      <w:r>
        <w:rPr>
          <w:rFonts w:hint="eastAsia" w:ascii="宋体" w:cs="宋体"/>
          <w:szCs w:val="28"/>
        </w:rPr>
        <w:t>我方的资格声明正本一份，</w:t>
      </w:r>
    </w:p>
    <w:p>
      <w:pPr>
        <w:spacing w:line="560" w:lineRule="exact"/>
        <w:ind w:left="980" w:leftChars="-50" w:right="200" w:hanging="1120" w:hangingChars="400"/>
        <w:rPr>
          <w:szCs w:val="28"/>
        </w:rPr>
      </w:pPr>
      <w:r>
        <w:rPr>
          <w:szCs w:val="28"/>
        </w:rPr>
        <w:t xml:space="preserve">    2</w:t>
      </w:r>
      <w:r>
        <w:rPr>
          <w:rFonts w:hint="eastAsia" w:cs="宋体"/>
          <w:szCs w:val="28"/>
        </w:rPr>
        <w:t>、下述签字人在证书中证明本资格文件中的内容是真实的和正确的。</w:t>
      </w:r>
    </w:p>
    <w:p>
      <w:pPr>
        <w:spacing w:line="432" w:lineRule="auto"/>
        <w:ind w:left="-140" w:leftChars="-50" w:right="200" w:firstLine="479"/>
        <w:rPr>
          <w:szCs w:val="28"/>
        </w:rPr>
      </w:pPr>
      <w:r>
        <w:rPr>
          <w:szCs w:val="28"/>
        </w:rPr>
        <w:t>3</w:t>
      </w:r>
      <w:r>
        <w:rPr>
          <w:rFonts w:hint="eastAsia" w:cs="宋体"/>
          <w:szCs w:val="28"/>
        </w:rPr>
        <w:t>、我方近三年无重大违法记录，予以声明。</w:t>
      </w:r>
    </w:p>
    <w:p>
      <w:pPr>
        <w:spacing w:line="432" w:lineRule="auto"/>
        <w:ind w:left="-140" w:leftChars="-50" w:right="200" w:firstLine="479"/>
        <w:rPr>
          <w:szCs w:val="28"/>
        </w:rPr>
      </w:pPr>
      <w:r>
        <w:rPr>
          <w:szCs w:val="28"/>
        </w:rPr>
        <w:t>4</w:t>
      </w:r>
      <w:r>
        <w:rPr>
          <w:rFonts w:hint="eastAsia" w:cs="宋体"/>
          <w:szCs w:val="28"/>
        </w:rPr>
        <w:t>、我方具有依法的纳税和社会保障的良好记录（凭证附后）。</w:t>
      </w:r>
    </w:p>
    <w:p>
      <w:pPr>
        <w:spacing w:line="432" w:lineRule="auto"/>
        <w:ind w:left="-140" w:leftChars="-50" w:right="200"/>
        <w:rPr>
          <w:rFonts w:ascii="宋体"/>
          <w:szCs w:val="28"/>
        </w:rPr>
      </w:pPr>
    </w:p>
    <w:p>
      <w:pPr>
        <w:spacing w:line="432" w:lineRule="auto"/>
        <w:ind w:left="-140" w:leftChars="-50" w:right="200"/>
        <w:rPr>
          <w:rFonts w:ascii="宋体"/>
          <w:szCs w:val="28"/>
        </w:rPr>
      </w:pPr>
      <w:r>
        <w:rPr>
          <w:rFonts w:hint="eastAsia" w:ascii="宋体" w:cs="宋体"/>
          <w:szCs w:val="28"/>
        </w:rPr>
        <w:t>供应商代表签字或签章</w:t>
      </w:r>
    </w:p>
    <w:p>
      <w:pPr>
        <w:spacing w:line="432" w:lineRule="auto"/>
        <w:ind w:left="-140" w:leftChars="-50" w:right="200"/>
        <w:rPr>
          <w:rFonts w:ascii="宋体"/>
          <w:szCs w:val="28"/>
          <w:u w:val="single"/>
        </w:rPr>
      </w:pPr>
      <w:r>
        <w:rPr>
          <w:rFonts w:hint="eastAsia" w:ascii="宋体" w:cs="宋体"/>
          <w:szCs w:val="28"/>
        </w:rPr>
        <w:t>供应商签章</w:t>
      </w:r>
    </w:p>
    <w:p>
      <w:pPr>
        <w:spacing w:line="432" w:lineRule="auto"/>
        <w:ind w:left="-140" w:leftChars="-50" w:right="200"/>
        <w:sectPr>
          <w:pgSz w:w="11906" w:h="16838"/>
          <w:pgMar w:top="1417" w:right="992" w:bottom="1417" w:left="992" w:header="851" w:footer="992" w:gutter="0"/>
          <w:cols w:space="0" w:num="1"/>
          <w:docGrid w:type="lines" w:linePitch="312" w:charSpace="0"/>
        </w:sectPr>
      </w:pPr>
      <w:r>
        <w:rPr>
          <w:rFonts w:hint="eastAsia" w:ascii="宋体" w:cs="宋体"/>
          <w:szCs w:val="28"/>
        </w:rPr>
        <w:t>日期</w:t>
      </w:r>
      <w:bookmarkEnd w:id="161"/>
    </w:p>
    <w:p>
      <w:pPr>
        <w:ind w:right="560" w:rightChars="200"/>
        <w:jc w:val="center"/>
        <w:rPr>
          <w:rFonts w:ascii="宋体"/>
          <w:b/>
          <w:bCs/>
          <w:sz w:val="30"/>
          <w:szCs w:val="30"/>
        </w:rPr>
      </w:pPr>
      <w:r>
        <w:rPr>
          <w:rFonts w:hint="eastAsia" w:ascii="宋体" w:cs="宋体"/>
          <w:b/>
          <w:bCs/>
          <w:sz w:val="30"/>
          <w:szCs w:val="30"/>
        </w:rPr>
        <w:t>承诺书</w:t>
      </w:r>
    </w:p>
    <w:p>
      <w:pPr>
        <w:spacing w:line="460" w:lineRule="exact"/>
        <w:ind w:left="-140" w:leftChars="-50" w:right="560" w:rightChars="200"/>
        <w:jc w:val="left"/>
        <w:rPr>
          <w:rFonts w:ascii="宋体"/>
          <w:b/>
          <w:bCs/>
          <w:szCs w:val="28"/>
        </w:rPr>
      </w:pPr>
      <w:r>
        <w:rPr>
          <w:rFonts w:hint="eastAsia" w:ascii="宋体" w:cs="宋体"/>
          <w:b/>
          <w:bCs/>
          <w:szCs w:val="28"/>
        </w:rPr>
        <w:t>致：</w:t>
      </w:r>
      <w:r>
        <w:rPr>
          <w:rFonts w:hint="eastAsia" w:ascii="宋体" w:cs="宋体"/>
          <w:b/>
          <w:bCs/>
          <w:szCs w:val="28"/>
          <w:u w:val="single"/>
        </w:rPr>
        <w:t>（</w:t>
      </w:r>
      <w:r>
        <w:rPr>
          <w:rFonts w:hint="eastAsia" w:ascii="宋体" w:cs="宋体"/>
          <w:b/>
          <w:bCs/>
          <w:szCs w:val="28"/>
          <w:u w:val="single"/>
          <w:lang w:eastAsia="zh-CN"/>
        </w:rPr>
        <w:t>南丰县公安局</w:t>
      </w:r>
      <w:r>
        <w:rPr>
          <w:rFonts w:hint="eastAsia" w:ascii="宋体" w:cs="宋体"/>
          <w:b/>
          <w:bCs/>
          <w:szCs w:val="28"/>
          <w:u w:val="single"/>
        </w:rPr>
        <w:t>）</w:t>
      </w:r>
    </w:p>
    <w:p>
      <w:pPr>
        <w:spacing w:line="400" w:lineRule="exact"/>
        <w:ind w:left="-140" w:leftChars="-50" w:right="560" w:rightChars="200" w:firstLine="560" w:firstLineChars="200"/>
        <w:rPr>
          <w:szCs w:val="28"/>
        </w:rPr>
      </w:pPr>
      <w:r>
        <w:rPr>
          <w:rFonts w:hint="eastAsia" w:cs="宋体"/>
          <w:szCs w:val="28"/>
        </w:rPr>
        <w:t>根据采购人发出的磋商文件，我单位对磋商文件要求响应的有关内容作出以下承诺</w:t>
      </w:r>
      <w:r>
        <w:rPr>
          <w:szCs w:val="28"/>
        </w:rPr>
        <w:t>:</w:t>
      </w:r>
    </w:p>
    <w:p>
      <w:pPr>
        <w:spacing w:line="400" w:lineRule="exact"/>
        <w:ind w:left="-140" w:leftChars="-50" w:right="560" w:rightChars="200" w:firstLine="560" w:firstLineChars="200"/>
        <w:rPr>
          <w:szCs w:val="28"/>
        </w:rPr>
      </w:pPr>
      <w:r>
        <w:rPr>
          <w:szCs w:val="28"/>
        </w:rPr>
        <w:t>1</w:t>
      </w:r>
      <w:r>
        <w:rPr>
          <w:rFonts w:hint="eastAsia" w:cs="宋体"/>
          <w:szCs w:val="28"/>
        </w:rPr>
        <w:t>、我单位承诺，响应文件已按磋商文件的要求编制，内容与磋商文件要求的范围相同；</w:t>
      </w:r>
    </w:p>
    <w:p>
      <w:pPr>
        <w:spacing w:line="400" w:lineRule="exact"/>
        <w:ind w:left="-140" w:leftChars="-50" w:right="560" w:rightChars="200"/>
        <w:rPr>
          <w:szCs w:val="28"/>
        </w:rPr>
      </w:pPr>
      <w:r>
        <w:rPr>
          <w:rFonts w:hint="eastAsia" w:cs="宋体"/>
          <w:szCs w:val="28"/>
        </w:rPr>
        <w:t>　　</w:t>
      </w:r>
      <w:r>
        <w:rPr>
          <w:szCs w:val="28"/>
        </w:rPr>
        <w:t>2</w:t>
      </w:r>
      <w:r>
        <w:rPr>
          <w:rFonts w:hint="eastAsia" w:cs="宋体"/>
          <w:szCs w:val="28"/>
        </w:rPr>
        <w:t>、我单位承诺，响应文件中承诺的服务工期满足磋商文件的要求，在承诺的服务期内完成约定的全部工作；</w:t>
      </w:r>
    </w:p>
    <w:p>
      <w:pPr>
        <w:spacing w:line="400" w:lineRule="exact"/>
        <w:ind w:left="-140" w:leftChars="-50" w:right="560" w:rightChars="200"/>
        <w:rPr>
          <w:szCs w:val="28"/>
        </w:rPr>
      </w:pPr>
      <w:r>
        <w:rPr>
          <w:rFonts w:hint="eastAsia" w:cs="宋体"/>
          <w:szCs w:val="28"/>
        </w:rPr>
        <w:t>　　</w:t>
      </w:r>
      <w:r>
        <w:rPr>
          <w:szCs w:val="28"/>
        </w:rPr>
        <w:t>3</w:t>
      </w:r>
      <w:r>
        <w:rPr>
          <w:rFonts w:hint="eastAsia" w:cs="宋体"/>
          <w:szCs w:val="28"/>
        </w:rPr>
        <w:t>、我单位承诺，响应文件承诺的服务质量满足磋商文件的要求，服务时按此标准组织实施，达到承诺的质量等级；</w:t>
      </w:r>
    </w:p>
    <w:p>
      <w:pPr>
        <w:spacing w:line="400" w:lineRule="exact"/>
        <w:ind w:left="-140" w:leftChars="-50" w:right="560" w:rightChars="200"/>
        <w:rPr>
          <w:szCs w:val="28"/>
        </w:rPr>
      </w:pPr>
      <w:r>
        <w:rPr>
          <w:rFonts w:hint="eastAsia" w:cs="宋体"/>
          <w:szCs w:val="28"/>
        </w:rPr>
        <w:t>　　</w:t>
      </w:r>
      <w:r>
        <w:rPr>
          <w:szCs w:val="28"/>
        </w:rPr>
        <w:t>4</w:t>
      </w:r>
      <w:r>
        <w:rPr>
          <w:rFonts w:hint="eastAsia" w:cs="宋体"/>
          <w:szCs w:val="28"/>
        </w:rPr>
        <w:t>、我单位承诺，我们接受磋商文件中约定的投标有效期；</w:t>
      </w:r>
    </w:p>
    <w:p>
      <w:pPr>
        <w:spacing w:line="400" w:lineRule="exact"/>
        <w:ind w:left="-140" w:leftChars="-50" w:right="560" w:rightChars="200"/>
        <w:rPr>
          <w:szCs w:val="28"/>
        </w:rPr>
      </w:pPr>
      <w:r>
        <w:rPr>
          <w:rFonts w:hint="eastAsia" w:cs="宋体"/>
          <w:szCs w:val="28"/>
        </w:rPr>
        <w:t>　　</w:t>
      </w:r>
      <w:r>
        <w:rPr>
          <w:szCs w:val="28"/>
        </w:rPr>
        <w:t>5</w:t>
      </w:r>
      <w:r>
        <w:rPr>
          <w:rFonts w:hint="eastAsia" w:cs="宋体"/>
          <w:szCs w:val="28"/>
        </w:rPr>
        <w:t>、我单位承诺，我们已按磋商文件要求的时间和方式提供了有效的磋商保证金；</w:t>
      </w:r>
    </w:p>
    <w:p>
      <w:pPr>
        <w:spacing w:line="400" w:lineRule="exact"/>
        <w:ind w:left="-140" w:leftChars="-50" w:right="560" w:rightChars="200"/>
        <w:rPr>
          <w:szCs w:val="28"/>
        </w:rPr>
      </w:pPr>
      <w:r>
        <w:rPr>
          <w:rFonts w:hint="eastAsia" w:cs="宋体"/>
          <w:szCs w:val="28"/>
        </w:rPr>
        <w:t>　　</w:t>
      </w:r>
      <w:r>
        <w:rPr>
          <w:szCs w:val="28"/>
        </w:rPr>
        <w:t>6</w:t>
      </w:r>
      <w:r>
        <w:rPr>
          <w:rFonts w:hint="eastAsia" w:cs="宋体"/>
          <w:szCs w:val="28"/>
        </w:rPr>
        <w:t>、我单位承诺，磋商文件中约定的合同条款我单位全部接受，并享受和承担相应的权利及义务；</w:t>
      </w:r>
    </w:p>
    <w:p>
      <w:pPr>
        <w:spacing w:line="400" w:lineRule="exact"/>
        <w:ind w:left="-140" w:leftChars="-50" w:right="560" w:rightChars="200"/>
        <w:rPr>
          <w:szCs w:val="28"/>
        </w:rPr>
      </w:pPr>
      <w:r>
        <w:rPr>
          <w:rFonts w:hint="eastAsia" w:cs="宋体"/>
          <w:szCs w:val="28"/>
        </w:rPr>
        <w:t>　　</w:t>
      </w:r>
      <w:r>
        <w:rPr>
          <w:szCs w:val="28"/>
        </w:rPr>
        <w:t>7</w:t>
      </w:r>
      <w:r>
        <w:rPr>
          <w:rFonts w:hint="eastAsia" w:cs="宋体"/>
          <w:szCs w:val="28"/>
        </w:rPr>
        <w:t>、我单位承诺，响应文件中的服务内容符合项目的技术标准、规范和要求；</w:t>
      </w:r>
    </w:p>
    <w:p>
      <w:pPr>
        <w:spacing w:line="400" w:lineRule="exact"/>
        <w:ind w:left="-140" w:leftChars="-50" w:right="560" w:rightChars="200"/>
        <w:rPr>
          <w:szCs w:val="28"/>
        </w:rPr>
      </w:pPr>
      <w:r>
        <w:rPr>
          <w:rFonts w:hint="eastAsia" w:cs="宋体"/>
          <w:szCs w:val="28"/>
        </w:rPr>
        <w:t>　　</w:t>
      </w:r>
      <w:r>
        <w:rPr>
          <w:szCs w:val="28"/>
        </w:rPr>
        <w:t>8</w:t>
      </w:r>
      <w:r>
        <w:rPr>
          <w:rFonts w:hint="eastAsia" w:cs="宋体"/>
          <w:szCs w:val="28"/>
        </w:rPr>
        <w:t>、我单位递交的响应文件中未附有采购人不能接受的条件；</w:t>
      </w:r>
    </w:p>
    <w:p>
      <w:pPr>
        <w:spacing w:line="400" w:lineRule="exact"/>
        <w:ind w:left="-140" w:leftChars="-50" w:right="560" w:rightChars="200"/>
        <w:rPr>
          <w:szCs w:val="28"/>
        </w:rPr>
      </w:pPr>
      <w:r>
        <w:rPr>
          <w:rFonts w:hint="eastAsia" w:cs="宋体"/>
          <w:szCs w:val="28"/>
        </w:rPr>
        <w:t>　　</w:t>
      </w:r>
      <w:r>
        <w:rPr>
          <w:szCs w:val="28"/>
        </w:rPr>
        <w:t>9</w:t>
      </w:r>
      <w:r>
        <w:rPr>
          <w:rFonts w:hint="eastAsia" w:cs="宋体"/>
          <w:szCs w:val="28"/>
        </w:rPr>
        <w:t>、我单位承诺，响应文件组织结构中的人员与资格预审时一致（采购人同意变更的除外）；</w:t>
      </w:r>
    </w:p>
    <w:p>
      <w:pPr>
        <w:spacing w:line="400" w:lineRule="exact"/>
        <w:ind w:left="-140" w:leftChars="-50" w:right="560" w:rightChars="200" w:firstLine="560" w:firstLineChars="200"/>
        <w:rPr>
          <w:szCs w:val="28"/>
        </w:rPr>
      </w:pPr>
      <w:r>
        <w:rPr>
          <w:szCs w:val="28"/>
        </w:rPr>
        <w:t>10</w:t>
      </w:r>
      <w:r>
        <w:rPr>
          <w:rFonts w:hint="eastAsia" w:cs="宋体"/>
          <w:szCs w:val="28"/>
        </w:rPr>
        <w:t>、我单位承诺，中标后响应文件组织结构中的所有人员（含项目经理、技术负责等）按要求全部到场，相关证件交由采购人保管，除不可抗力之外，服务期内不更换。签订合同时，采购人如对响应文件中拟派的项目经理不满意，我单位将无条件按采购人要求更换项目经理。</w:t>
      </w:r>
    </w:p>
    <w:p>
      <w:pPr>
        <w:spacing w:line="400" w:lineRule="exact"/>
        <w:ind w:left="-140" w:leftChars="-50" w:right="560" w:rightChars="200" w:firstLine="420" w:firstLineChars="150"/>
        <w:rPr>
          <w:szCs w:val="28"/>
        </w:rPr>
      </w:pPr>
      <w:r>
        <w:rPr>
          <w:szCs w:val="28"/>
        </w:rPr>
        <w:t>11</w:t>
      </w:r>
      <w:r>
        <w:rPr>
          <w:rFonts w:hint="eastAsia" w:cs="宋体"/>
          <w:szCs w:val="28"/>
        </w:rPr>
        <w:t>、我单位承诺，磋商报价中已综合考虑招标代理服务费及项目服务过程中与政府部门协调的所有相关费用由我公司承担。项目报建、项目服务过程中与政府部门协调备案都由我单位办理，采购人协助。</w:t>
      </w:r>
    </w:p>
    <w:p>
      <w:pPr>
        <w:spacing w:line="400" w:lineRule="exact"/>
        <w:ind w:left="-140" w:leftChars="-50" w:right="560" w:rightChars="200" w:firstLine="280" w:firstLineChars="100"/>
        <w:rPr>
          <w:szCs w:val="28"/>
        </w:rPr>
      </w:pPr>
      <w:r>
        <w:rPr>
          <w:szCs w:val="28"/>
        </w:rPr>
        <w:t>12</w:t>
      </w:r>
      <w:r>
        <w:rPr>
          <w:rFonts w:hint="eastAsia" w:cs="宋体"/>
          <w:szCs w:val="28"/>
        </w:rPr>
        <w:t>、我单位承诺在领取成交通知书后</w:t>
      </w:r>
      <w:r>
        <w:rPr>
          <w:szCs w:val="28"/>
        </w:rPr>
        <w:t>3</w:t>
      </w:r>
      <w:r>
        <w:rPr>
          <w:rFonts w:hint="eastAsia" w:cs="宋体"/>
          <w:szCs w:val="28"/>
        </w:rPr>
        <w:t>天内组织进场，否则采购人有权取消我单位的中标资格。</w:t>
      </w:r>
    </w:p>
    <w:p>
      <w:pPr>
        <w:spacing w:line="400" w:lineRule="exact"/>
        <w:ind w:left="-140" w:leftChars="-50" w:right="560" w:rightChars="200"/>
        <w:rPr>
          <w:szCs w:val="28"/>
        </w:rPr>
      </w:pPr>
    </w:p>
    <w:p>
      <w:pPr>
        <w:spacing w:line="480" w:lineRule="exact"/>
        <w:ind w:left="-140" w:leftChars="-50" w:right="560" w:rightChars="200"/>
        <w:rPr>
          <w:szCs w:val="28"/>
        </w:rPr>
      </w:pPr>
      <w:r>
        <w:rPr>
          <w:rFonts w:hint="eastAsia" w:cs="宋体"/>
          <w:szCs w:val="28"/>
        </w:rPr>
        <w:t>投标单位</w:t>
      </w:r>
      <w:r>
        <w:rPr>
          <w:szCs w:val="28"/>
        </w:rPr>
        <w:t>:(</w:t>
      </w:r>
      <w:r>
        <w:rPr>
          <w:rFonts w:hint="eastAsia" w:cs="宋体"/>
          <w:szCs w:val="28"/>
        </w:rPr>
        <w:t>盖单位章</w:t>
      </w:r>
      <w:r>
        <w:rPr>
          <w:szCs w:val="28"/>
        </w:rPr>
        <w:t>)</w:t>
      </w:r>
    </w:p>
    <w:p>
      <w:pPr>
        <w:spacing w:line="480" w:lineRule="exact"/>
        <w:ind w:left="-140" w:leftChars="-50" w:right="560" w:rightChars="200"/>
        <w:rPr>
          <w:rFonts w:cs="宋体"/>
          <w:szCs w:val="28"/>
          <w:u w:val="single"/>
        </w:rPr>
      </w:pPr>
      <w:r>
        <w:rPr>
          <w:rFonts w:hint="eastAsia" w:cs="宋体"/>
          <w:szCs w:val="28"/>
        </w:rPr>
        <w:t>法定代表人</w:t>
      </w:r>
      <w:r>
        <w:rPr>
          <w:rFonts w:hint="eastAsia" w:cs="宋体"/>
          <w:szCs w:val="28"/>
          <w:u w:val="single"/>
        </w:rPr>
        <w:t>　</w:t>
      </w:r>
      <w:r>
        <w:rPr>
          <w:rFonts w:hint="eastAsia" w:cs="宋体"/>
          <w:szCs w:val="28"/>
        </w:rPr>
        <w:t>或委托代理人</w:t>
      </w:r>
      <w:r>
        <w:rPr>
          <w:szCs w:val="28"/>
        </w:rPr>
        <w:t>:(</w:t>
      </w:r>
      <w:r>
        <w:rPr>
          <w:rFonts w:hint="eastAsia" w:cs="宋体"/>
          <w:szCs w:val="28"/>
        </w:rPr>
        <w:t>签字或盖章</w:t>
      </w:r>
      <w:r>
        <w:rPr>
          <w:szCs w:val="28"/>
        </w:rPr>
        <w:t>)</w:t>
      </w:r>
      <w:r>
        <w:rPr>
          <w:rFonts w:hint="eastAsia" w:cs="宋体"/>
          <w:szCs w:val="28"/>
          <w:u w:val="single"/>
        </w:rPr>
        <w:t>　</w:t>
      </w:r>
    </w:p>
    <w:p>
      <w:pPr>
        <w:sectPr>
          <w:pgSz w:w="11906" w:h="16838"/>
          <w:pgMar w:top="1417" w:right="992" w:bottom="1417" w:left="992" w:header="851" w:footer="992" w:gutter="0"/>
          <w:cols w:space="0" w:num="1"/>
          <w:docGrid w:type="lines" w:linePitch="312" w:charSpace="0"/>
        </w:sectPr>
      </w:pPr>
      <w:r>
        <w:rPr>
          <w:rFonts w:hint="eastAsia" w:cs="宋体"/>
          <w:szCs w:val="28"/>
        </w:rPr>
        <w:t>日期：年月日</w:t>
      </w:r>
    </w:p>
    <w:bookmarkEnd w:id="137"/>
    <w:p>
      <w:pPr>
        <w:pStyle w:val="5"/>
        <w:jc w:val="left"/>
      </w:pPr>
      <w:bookmarkStart w:id="162" w:name="_Toc426137045"/>
      <w:bookmarkStart w:id="163" w:name="_Toc441479090"/>
      <w:bookmarkStart w:id="164" w:name="_Toc314"/>
      <w:bookmarkStart w:id="165" w:name="_Toc12816"/>
      <w:r>
        <w:rPr>
          <w:rFonts w:hint="eastAsia" w:ascii="Times New Roman" w:hAnsi="Times New Roman" w:cs="Times New Roman"/>
          <w:kern w:val="44"/>
          <w:sz w:val="32"/>
        </w:rPr>
        <w:t>十一、其它证明文件</w:t>
      </w:r>
      <w:bookmarkEnd w:id="162"/>
      <w:bookmarkEnd w:id="163"/>
      <w:bookmarkEnd w:id="164"/>
      <w:bookmarkEnd w:id="165"/>
    </w:p>
    <w:p>
      <w:pPr>
        <w:rPr>
          <w:b/>
          <w:bCs/>
        </w:rPr>
      </w:pPr>
      <w:r>
        <w:rPr>
          <w:rFonts w:hint="eastAsia"/>
          <w:b/>
          <w:bCs/>
        </w:rPr>
        <w:t>11-1类似业绩</w:t>
      </w:r>
    </w:p>
    <w:p>
      <w:pPr>
        <w:pStyle w:val="5"/>
        <w:jc w:val="left"/>
        <w:rPr>
          <w:rFonts w:ascii="Times New Roman" w:hAnsi="Times New Roman" w:cs="Times New Roman"/>
          <w:kern w:val="44"/>
          <w:sz w:val="32"/>
        </w:rPr>
      </w:pPr>
      <w:bookmarkStart w:id="166" w:name="_Toc25134"/>
      <w:bookmarkStart w:id="167" w:name="_Toc16181"/>
      <w:bookmarkStart w:id="168" w:name="_Toc28022"/>
      <w:r>
        <w:rPr>
          <w:rFonts w:hint="eastAsia" w:ascii="Times New Roman" w:hAnsi="Times New Roman" w:cs="Times New Roman"/>
          <w:kern w:val="44"/>
          <w:sz w:val="32"/>
        </w:rPr>
        <w:t>十二、磋商文件规定或供应商认为应提供的其它材料</w:t>
      </w:r>
      <w:bookmarkEnd w:id="166"/>
      <w:bookmarkEnd w:id="167"/>
      <w:bookmarkEnd w:id="168"/>
    </w:p>
    <w:p>
      <w:pPr>
        <w:rPr>
          <w:rFonts w:ascii="宋体" w:cs="宋体"/>
          <w:szCs w:val="28"/>
        </w:rPr>
      </w:pPr>
    </w:p>
    <w:sectPr>
      <w:footerReference r:id="rId8" w:type="default"/>
      <w:pgSz w:w="11906" w:h="16838"/>
      <w:pgMar w:top="1417" w:right="992" w:bottom="1417" w:left="992"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w:pict>
        <v:shape id="Text Box 1025" o:spid="_x0000_s4099" o:spt="202" type="#_x0000_t202" style="position:absolute;left:0pt;margin-top:0pt;height:11pt;width:4.6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&#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DBpdsZ5wEAALUDAAAOAAAAAAAAAAAAAAAAAC4CAABkcnMvZTJvRG9jLnhtbFBLAQItABQA&#10;BgAIAAAAIQD2AZlg1wAAAAIBAAAPAAAAAAAAAAAAAAAAAEEEAABkcnMvZG93bnJldi54bWxQSwUG&#10;AAAAAAQABADzAAAARQUAAAAA&#10;">
          <v:path/>
          <v:fill on="f" focussize="0,0"/>
          <v:stroke on="f" joinstyle="miter"/>
          <v:imagedata o:title=""/>
          <o:lock v:ext="edit"/>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center"/>
      <w:rPr>
        <w:rFonts w:cs="Times New Roman"/>
      </w:rPr>
    </w:pPr>
    <w:r>
      <w:pict>
        <v:shape id="Text Box 1026" o:spid="_x0000_s4098" o:spt="202" type="#_x0000_t202" style="position:absolute;left:0pt;margin-top:0pt;height:11pt;width:9.1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">
          <v:path/>
          <v:fill on="f" focussize="0,0"/>
          <v:stroke on="f" joinstyle="miter"/>
          <v:imagedata o:title=""/>
          <o:lock v:ext="edit"/>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cs="Times New Roman"/>
      </w:rPr>
    </w:pPr>
    <w:r>
      <w:pict>
        <v:shape id="Text Box 1027" o:spid="_x0000_s4097" o:spt="202" type="#_x0000_t202" style="position:absolute;left:0pt;margin-top:0pt;height:11pt;width:9.1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">
          <v:path/>
          <v:fill on="f" focussize="0,0"/>
          <v:stroke on="f" joinstyle="miter"/>
          <v:imagedata o:title=""/>
          <o:lock v:ext="edit"/>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DC74E"/>
    <w:multiLevelType w:val="singleLevel"/>
    <w:tmpl w:val="E9CDC74E"/>
    <w:lvl w:ilvl="0" w:tentative="0">
      <w:start w:val="5"/>
      <w:numFmt w:val="chineseCounting"/>
      <w:suff w:val="space"/>
      <w:lvlText w:val="第%1章"/>
      <w:lvlJc w:val="left"/>
      <w:rPr>
        <w:rFonts w:hint="eastAsia"/>
      </w:rPr>
    </w:lvl>
  </w:abstractNum>
  <w:abstractNum w:abstractNumId="1">
    <w:nsid w:val="0FFFFF7D"/>
    <w:multiLevelType w:val="singleLevel"/>
    <w:tmpl w:val="0FFFFF7D"/>
    <w:lvl w:ilvl="0" w:tentative="0">
      <w:start w:val="1"/>
      <w:numFmt w:val="decimal"/>
      <w:pStyle w:val="90"/>
      <w:lvlText w:val="%1."/>
      <w:lvlJc w:val="left"/>
      <w:pPr>
        <w:tabs>
          <w:tab w:val="left" w:pos="1620"/>
        </w:tabs>
        <w:ind w:left="1620" w:hanging="360"/>
      </w:pPr>
    </w:lvl>
  </w:abstractNum>
  <w:abstractNum w:abstractNumId="2">
    <w:nsid w:val="0FFFFF7F"/>
    <w:multiLevelType w:val="singleLevel"/>
    <w:tmpl w:val="0FFFFF7F"/>
    <w:lvl w:ilvl="0" w:tentative="0">
      <w:start w:val="1"/>
      <w:numFmt w:val="decimal"/>
      <w:pStyle w:val="31"/>
      <w:lvlText w:val="%1."/>
      <w:lvlJc w:val="left"/>
      <w:pPr>
        <w:tabs>
          <w:tab w:val="left" w:pos="780"/>
        </w:tabs>
        <w:ind w:left="780" w:hanging="360"/>
      </w:pPr>
    </w:lvl>
  </w:abstractNum>
  <w:abstractNum w:abstractNumId="3">
    <w:nsid w:val="0FFFFF81"/>
    <w:multiLevelType w:val="singleLevel"/>
    <w:tmpl w:val="0FFFFF81"/>
    <w:lvl w:ilvl="0" w:tentative="0">
      <w:start w:val="1"/>
      <w:numFmt w:val="bullet"/>
      <w:pStyle w:val="116"/>
      <w:lvlText w:val=""/>
      <w:lvlJc w:val="left"/>
      <w:pPr>
        <w:tabs>
          <w:tab w:val="left" w:pos="1620"/>
        </w:tabs>
        <w:ind w:left="1620" w:hanging="360"/>
      </w:pPr>
      <w:rPr>
        <w:rFonts w:hint="default" w:ascii="Wingdings" w:hAnsi="Wingdings" w:cs="Wingdings"/>
      </w:rPr>
    </w:lvl>
  </w:abstractNum>
  <w:abstractNum w:abstractNumId="4">
    <w:nsid w:val="0FFFFF82"/>
    <w:multiLevelType w:val="singleLevel"/>
    <w:tmpl w:val="0FFFFF82"/>
    <w:lvl w:ilvl="0" w:tentative="0">
      <w:start w:val="1"/>
      <w:numFmt w:val="bullet"/>
      <w:pStyle w:val="16"/>
      <w:lvlText w:val=""/>
      <w:lvlJc w:val="left"/>
      <w:pPr>
        <w:tabs>
          <w:tab w:val="left" w:pos="1200"/>
        </w:tabs>
        <w:ind w:left="1200" w:hanging="360"/>
      </w:pPr>
      <w:rPr>
        <w:rFonts w:hint="default" w:ascii="Wingdings" w:hAnsi="Wingdings" w:cs="Wingdings"/>
      </w:rPr>
    </w:lvl>
  </w:abstractNum>
  <w:abstractNum w:abstractNumId="5">
    <w:nsid w:val="0FFFFF83"/>
    <w:multiLevelType w:val="singleLevel"/>
    <w:tmpl w:val="0FFFFF83"/>
    <w:lvl w:ilvl="0" w:tentative="0">
      <w:start w:val="1"/>
      <w:numFmt w:val="bullet"/>
      <w:pStyle w:val="3"/>
      <w:lvlText w:val=""/>
      <w:lvlJc w:val="left"/>
      <w:pPr>
        <w:tabs>
          <w:tab w:val="left" w:pos="780"/>
        </w:tabs>
        <w:ind w:left="780" w:hanging="360"/>
      </w:pPr>
      <w:rPr>
        <w:rFonts w:hint="default" w:ascii="Wingdings" w:hAnsi="Wingdings" w:cs="Wingdings"/>
      </w:rPr>
    </w:lvl>
  </w:abstractNum>
  <w:abstractNum w:abstractNumId="6">
    <w:nsid w:val="0FFFFF88"/>
    <w:multiLevelType w:val="singleLevel"/>
    <w:tmpl w:val="0FFFFF88"/>
    <w:lvl w:ilvl="0" w:tentative="0">
      <w:start w:val="1"/>
      <w:numFmt w:val="decimal"/>
      <w:pStyle w:val="89"/>
      <w:lvlText w:val="%1."/>
      <w:lvlJc w:val="left"/>
      <w:pPr>
        <w:tabs>
          <w:tab w:val="left" w:pos="360"/>
        </w:tabs>
        <w:ind w:left="360" w:hanging="360"/>
      </w:pPr>
    </w:lvl>
  </w:abstractNum>
  <w:abstractNum w:abstractNumId="7">
    <w:nsid w:val="237E4D61"/>
    <w:multiLevelType w:val="multilevel"/>
    <w:tmpl w:val="237E4D61"/>
    <w:lvl w:ilvl="0" w:tentative="0">
      <w:start w:val="1"/>
      <w:numFmt w:val="japaneseCounting"/>
      <w:pStyle w:val="111"/>
      <w:lvlText w:val="第%1章"/>
      <w:lvlJc w:val="left"/>
      <w:pPr>
        <w:ind w:left="3300" w:hanging="420"/>
      </w:pPr>
      <w:rPr>
        <w:rFonts w:hint="eastAsia" w:ascii="黑体" w:eastAsia="黑体"/>
        <w:b w:val="0"/>
        <w:bCs w:val="0"/>
        <w:sz w:val="36"/>
        <w:szCs w:val="36"/>
      </w:rPr>
    </w:lvl>
    <w:lvl w:ilvl="1" w:tentative="0">
      <w:start w:val="1"/>
      <w:numFmt w:val="decimal"/>
      <w:isLgl/>
      <w:lvlText w:val="%1.%2"/>
      <w:lvlJc w:val="left"/>
      <w:pPr>
        <w:tabs>
          <w:tab w:val="left" w:pos="851"/>
        </w:tabs>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tentative="0">
      <w:start w:val="1"/>
      <w:numFmt w:val="decimal"/>
      <w:isLgl/>
      <w:lvlText w:val="%1.%2.%3"/>
      <w:lvlJc w:val="left"/>
      <w:pPr>
        <w:tabs>
          <w:tab w:val="left" w:pos="993"/>
        </w:tabs>
        <w:ind w:left="14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tentative="0">
      <w:start w:val="1"/>
      <w:numFmt w:val="decimal"/>
      <w:pStyle w:val="118"/>
      <w:isLgl/>
      <w:lvlText w:val="%1.%2.%3.%4"/>
      <w:lvlJc w:val="left"/>
      <w:pPr>
        <w:tabs>
          <w:tab w:val="left" w:pos="1134"/>
        </w:tabs>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43E5F422"/>
    <w:multiLevelType w:val="singleLevel"/>
    <w:tmpl w:val="43E5F422"/>
    <w:lvl w:ilvl="0" w:tentative="0">
      <w:start w:val="2"/>
      <w:numFmt w:val="chineseCounting"/>
      <w:suff w:val="space"/>
      <w:lvlText w:val="第%1章"/>
      <w:lvlJc w:val="left"/>
      <w:rPr>
        <w:rFonts w:hint="eastAsia"/>
      </w:rPr>
    </w:lvl>
  </w:abstractNum>
  <w:abstractNum w:abstractNumId="9">
    <w:nsid w:val="57F9C420"/>
    <w:multiLevelType w:val="multilevel"/>
    <w:tmpl w:val="57F9C420"/>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58AF014A"/>
    <w:multiLevelType w:val="singleLevel"/>
    <w:tmpl w:val="58AF014A"/>
    <w:lvl w:ilvl="0" w:tentative="0">
      <w:start w:val="2"/>
      <w:numFmt w:val="decimal"/>
      <w:suff w:val="nothing"/>
      <w:lvlText w:val="%1、"/>
      <w:lvlJc w:val="left"/>
    </w:lvl>
  </w:abstractNum>
  <w:abstractNum w:abstractNumId="11">
    <w:nsid w:val="5C6BCC67"/>
    <w:multiLevelType w:val="singleLevel"/>
    <w:tmpl w:val="5C6BCC67"/>
    <w:lvl w:ilvl="0" w:tentative="0">
      <w:start w:val="1"/>
      <w:numFmt w:val="decimal"/>
      <w:suff w:val="nothing"/>
      <w:lvlText w:val="%1、"/>
      <w:lvlJc w:val="left"/>
    </w:lvl>
  </w:abstractNum>
  <w:abstractNum w:abstractNumId="12">
    <w:nsid w:val="66AA4C10"/>
    <w:multiLevelType w:val="singleLevel"/>
    <w:tmpl w:val="66AA4C10"/>
    <w:lvl w:ilvl="0" w:tentative="0">
      <w:start w:val="2"/>
      <w:numFmt w:val="chineseCounting"/>
      <w:suff w:val="nothing"/>
      <w:lvlText w:val="%1、"/>
      <w:lvlJc w:val="left"/>
      <w:rPr>
        <w:rFonts w:hint="eastAsia"/>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3"/>
  </w:num>
  <w:num w:numId="8">
    <w:abstractNumId w:val="11"/>
  </w:num>
  <w:num w:numId="9">
    <w:abstractNumId w:val="8"/>
  </w:num>
  <w:num w:numId="10">
    <w:abstractNumId w:val="9"/>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8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4MTMyNTAwODdjYmM1NDZiZGIzODBjNjk3NTczMmIifQ=="/>
  </w:docVars>
  <w:rsids>
    <w:rsidRoot w:val="007956BA"/>
    <w:rsid w:val="00015BD5"/>
    <w:rsid w:val="00021835"/>
    <w:rsid w:val="00042EE4"/>
    <w:rsid w:val="0004423A"/>
    <w:rsid w:val="00055098"/>
    <w:rsid w:val="00056CD8"/>
    <w:rsid w:val="00067A58"/>
    <w:rsid w:val="00074C3E"/>
    <w:rsid w:val="00077561"/>
    <w:rsid w:val="000A6339"/>
    <w:rsid w:val="000C5E28"/>
    <w:rsid w:val="000F1039"/>
    <w:rsid w:val="000F5DE4"/>
    <w:rsid w:val="00105DA1"/>
    <w:rsid w:val="00135002"/>
    <w:rsid w:val="00145380"/>
    <w:rsid w:val="001519F6"/>
    <w:rsid w:val="001635C2"/>
    <w:rsid w:val="0016658B"/>
    <w:rsid w:val="00171D5F"/>
    <w:rsid w:val="001B001B"/>
    <w:rsid w:val="001B3625"/>
    <w:rsid w:val="001E5ADD"/>
    <w:rsid w:val="001E5BF3"/>
    <w:rsid w:val="001F4B38"/>
    <w:rsid w:val="0020102D"/>
    <w:rsid w:val="002011C2"/>
    <w:rsid w:val="002073F1"/>
    <w:rsid w:val="0021707F"/>
    <w:rsid w:val="0021745B"/>
    <w:rsid w:val="0022725D"/>
    <w:rsid w:val="00245964"/>
    <w:rsid w:val="002469A3"/>
    <w:rsid w:val="0025144E"/>
    <w:rsid w:val="00251D1F"/>
    <w:rsid w:val="002C06A7"/>
    <w:rsid w:val="002C38BC"/>
    <w:rsid w:val="002D5917"/>
    <w:rsid w:val="00300885"/>
    <w:rsid w:val="00302D67"/>
    <w:rsid w:val="003631C0"/>
    <w:rsid w:val="00385A2D"/>
    <w:rsid w:val="00386446"/>
    <w:rsid w:val="00386BEF"/>
    <w:rsid w:val="00395F83"/>
    <w:rsid w:val="003A6693"/>
    <w:rsid w:val="003E1034"/>
    <w:rsid w:val="003E143B"/>
    <w:rsid w:val="003E7BEE"/>
    <w:rsid w:val="00414C89"/>
    <w:rsid w:val="00420978"/>
    <w:rsid w:val="0043344B"/>
    <w:rsid w:val="00436405"/>
    <w:rsid w:val="00436E99"/>
    <w:rsid w:val="004429B8"/>
    <w:rsid w:val="00473FC9"/>
    <w:rsid w:val="004A5674"/>
    <w:rsid w:val="004C4415"/>
    <w:rsid w:val="004C6F6D"/>
    <w:rsid w:val="004D45D0"/>
    <w:rsid w:val="004E159C"/>
    <w:rsid w:val="004E1E8E"/>
    <w:rsid w:val="004E7B53"/>
    <w:rsid w:val="004E7B7F"/>
    <w:rsid w:val="005179C9"/>
    <w:rsid w:val="00525502"/>
    <w:rsid w:val="00526512"/>
    <w:rsid w:val="00526B02"/>
    <w:rsid w:val="005313AC"/>
    <w:rsid w:val="00566A8E"/>
    <w:rsid w:val="00597954"/>
    <w:rsid w:val="005B13C5"/>
    <w:rsid w:val="005B6626"/>
    <w:rsid w:val="005C30B9"/>
    <w:rsid w:val="005D09F9"/>
    <w:rsid w:val="005F25EE"/>
    <w:rsid w:val="005F645C"/>
    <w:rsid w:val="005F6BA0"/>
    <w:rsid w:val="00600E23"/>
    <w:rsid w:val="00615C56"/>
    <w:rsid w:val="00615E7D"/>
    <w:rsid w:val="00631845"/>
    <w:rsid w:val="00634405"/>
    <w:rsid w:val="00645B34"/>
    <w:rsid w:val="00650DB7"/>
    <w:rsid w:val="00692F35"/>
    <w:rsid w:val="00694B07"/>
    <w:rsid w:val="006A2241"/>
    <w:rsid w:val="006B1E60"/>
    <w:rsid w:val="006C52F4"/>
    <w:rsid w:val="006C6D0E"/>
    <w:rsid w:val="0071720F"/>
    <w:rsid w:val="00717A06"/>
    <w:rsid w:val="0074545E"/>
    <w:rsid w:val="007956BA"/>
    <w:rsid w:val="007D2A16"/>
    <w:rsid w:val="007E29F4"/>
    <w:rsid w:val="007E5285"/>
    <w:rsid w:val="007F677D"/>
    <w:rsid w:val="007F6E66"/>
    <w:rsid w:val="0080374A"/>
    <w:rsid w:val="0085730F"/>
    <w:rsid w:val="00860E8C"/>
    <w:rsid w:val="00877AAD"/>
    <w:rsid w:val="00880EB3"/>
    <w:rsid w:val="00894FE4"/>
    <w:rsid w:val="008A3FA2"/>
    <w:rsid w:val="008B2377"/>
    <w:rsid w:val="008D5661"/>
    <w:rsid w:val="008F1E69"/>
    <w:rsid w:val="008F48D0"/>
    <w:rsid w:val="009004B3"/>
    <w:rsid w:val="00905CC3"/>
    <w:rsid w:val="00923EE3"/>
    <w:rsid w:val="00934757"/>
    <w:rsid w:val="0093596D"/>
    <w:rsid w:val="00962865"/>
    <w:rsid w:val="00971A09"/>
    <w:rsid w:val="00981351"/>
    <w:rsid w:val="009902D8"/>
    <w:rsid w:val="009B1E4B"/>
    <w:rsid w:val="009D1FD7"/>
    <w:rsid w:val="009D5817"/>
    <w:rsid w:val="009F623A"/>
    <w:rsid w:val="00A04593"/>
    <w:rsid w:val="00A13739"/>
    <w:rsid w:val="00A2004A"/>
    <w:rsid w:val="00A3527E"/>
    <w:rsid w:val="00A45EC7"/>
    <w:rsid w:val="00A52B07"/>
    <w:rsid w:val="00A613AA"/>
    <w:rsid w:val="00A65EA4"/>
    <w:rsid w:val="00A77D86"/>
    <w:rsid w:val="00A94760"/>
    <w:rsid w:val="00AA78F3"/>
    <w:rsid w:val="00AD618A"/>
    <w:rsid w:val="00B20EA1"/>
    <w:rsid w:val="00B2129F"/>
    <w:rsid w:val="00B2421E"/>
    <w:rsid w:val="00B33444"/>
    <w:rsid w:val="00B339DA"/>
    <w:rsid w:val="00B36C2A"/>
    <w:rsid w:val="00B36CFC"/>
    <w:rsid w:val="00B62221"/>
    <w:rsid w:val="00B86BDD"/>
    <w:rsid w:val="00B96957"/>
    <w:rsid w:val="00B96E75"/>
    <w:rsid w:val="00BA0784"/>
    <w:rsid w:val="00BA5CFD"/>
    <w:rsid w:val="00BA5F7A"/>
    <w:rsid w:val="00BE57E2"/>
    <w:rsid w:val="00BF32CD"/>
    <w:rsid w:val="00BF3F2A"/>
    <w:rsid w:val="00C06866"/>
    <w:rsid w:val="00C144E3"/>
    <w:rsid w:val="00C348ED"/>
    <w:rsid w:val="00C47925"/>
    <w:rsid w:val="00C7151B"/>
    <w:rsid w:val="00C80BBC"/>
    <w:rsid w:val="00C90247"/>
    <w:rsid w:val="00C96818"/>
    <w:rsid w:val="00CB086F"/>
    <w:rsid w:val="00CF1629"/>
    <w:rsid w:val="00CF4102"/>
    <w:rsid w:val="00D06F97"/>
    <w:rsid w:val="00D120CB"/>
    <w:rsid w:val="00D12336"/>
    <w:rsid w:val="00D20B74"/>
    <w:rsid w:val="00D20D08"/>
    <w:rsid w:val="00D213DB"/>
    <w:rsid w:val="00D3291C"/>
    <w:rsid w:val="00D37EC6"/>
    <w:rsid w:val="00D4253F"/>
    <w:rsid w:val="00D61E17"/>
    <w:rsid w:val="00D775F1"/>
    <w:rsid w:val="00D83413"/>
    <w:rsid w:val="00D875EA"/>
    <w:rsid w:val="00D933A8"/>
    <w:rsid w:val="00DA61E0"/>
    <w:rsid w:val="00DB709A"/>
    <w:rsid w:val="00DD6ECF"/>
    <w:rsid w:val="00DE2C36"/>
    <w:rsid w:val="00DE70FF"/>
    <w:rsid w:val="00E03876"/>
    <w:rsid w:val="00E22B59"/>
    <w:rsid w:val="00E23A97"/>
    <w:rsid w:val="00E311CA"/>
    <w:rsid w:val="00E36BAB"/>
    <w:rsid w:val="00E4152F"/>
    <w:rsid w:val="00E440DA"/>
    <w:rsid w:val="00E445B4"/>
    <w:rsid w:val="00E539BD"/>
    <w:rsid w:val="00E717A8"/>
    <w:rsid w:val="00E71DC3"/>
    <w:rsid w:val="00E775F8"/>
    <w:rsid w:val="00EA4019"/>
    <w:rsid w:val="00EA6AAC"/>
    <w:rsid w:val="00EC11DE"/>
    <w:rsid w:val="00EE6398"/>
    <w:rsid w:val="00F41582"/>
    <w:rsid w:val="00F4400A"/>
    <w:rsid w:val="00F52FC9"/>
    <w:rsid w:val="00F554E9"/>
    <w:rsid w:val="00F6178D"/>
    <w:rsid w:val="00F707E6"/>
    <w:rsid w:val="00FA2B8A"/>
    <w:rsid w:val="00FA644E"/>
    <w:rsid w:val="00FB0783"/>
    <w:rsid w:val="00FC7F71"/>
    <w:rsid w:val="00FE386A"/>
    <w:rsid w:val="00FE3A29"/>
    <w:rsid w:val="00FE64B3"/>
    <w:rsid w:val="00FF0E8E"/>
    <w:rsid w:val="014F513D"/>
    <w:rsid w:val="018075C3"/>
    <w:rsid w:val="019B7779"/>
    <w:rsid w:val="01F22635"/>
    <w:rsid w:val="023E3DB0"/>
    <w:rsid w:val="03360635"/>
    <w:rsid w:val="03B562A5"/>
    <w:rsid w:val="04652B27"/>
    <w:rsid w:val="04BD00FA"/>
    <w:rsid w:val="060F629F"/>
    <w:rsid w:val="06122091"/>
    <w:rsid w:val="06D57EDE"/>
    <w:rsid w:val="06F24513"/>
    <w:rsid w:val="08362CE7"/>
    <w:rsid w:val="084E7978"/>
    <w:rsid w:val="085466DC"/>
    <w:rsid w:val="08E512CB"/>
    <w:rsid w:val="09F526E8"/>
    <w:rsid w:val="0A170341"/>
    <w:rsid w:val="0A6B449D"/>
    <w:rsid w:val="0B440899"/>
    <w:rsid w:val="0B774F0D"/>
    <w:rsid w:val="0F9A184C"/>
    <w:rsid w:val="100B2FCA"/>
    <w:rsid w:val="100D3D05"/>
    <w:rsid w:val="11401FC7"/>
    <w:rsid w:val="11E1442E"/>
    <w:rsid w:val="12225889"/>
    <w:rsid w:val="12720067"/>
    <w:rsid w:val="132657D0"/>
    <w:rsid w:val="137F7B82"/>
    <w:rsid w:val="13841EC1"/>
    <w:rsid w:val="14E75106"/>
    <w:rsid w:val="154056B9"/>
    <w:rsid w:val="158B224B"/>
    <w:rsid w:val="16170F50"/>
    <w:rsid w:val="161E2FD6"/>
    <w:rsid w:val="17131F8B"/>
    <w:rsid w:val="17377B67"/>
    <w:rsid w:val="181C16C5"/>
    <w:rsid w:val="184F2259"/>
    <w:rsid w:val="187A6E3B"/>
    <w:rsid w:val="18D21C3E"/>
    <w:rsid w:val="1988278C"/>
    <w:rsid w:val="19BA5E18"/>
    <w:rsid w:val="19F96901"/>
    <w:rsid w:val="1A092019"/>
    <w:rsid w:val="1AA525AB"/>
    <w:rsid w:val="1BA27965"/>
    <w:rsid w:val="1CB9649C"/>
    <w:rsid w:val="1CCD3F70"/>
    <w:rsid w:val="1D901A42"/>
    <w:rsid w:val="1E1F5327"/>
    <w:rsid w:val="1FD224BF"/>
    <w:rsid w:val="20EF3F9B"/>
    <w:rsid w:val="227F2675"/>
    <w:rsid w:val="2419658F"/>
    <w:rsid w:val="24DF4985"/>
    <w:rsid w:val="25602F1B"/>
    <w:rsid w:val="2567557D"/>
    <w:rsid w:val="256C201B"/>
    <w:rsid w:val="263D0CD5"/>
    <w:rsid w:val="2657070E"/>
    <w:rsid w:val="27696460"/>
    <w:rsid w:val="27E13055"/>
    <w:rsid w:val="2A7F495E"/>
    <w:rsid w:val="2AB34B2B"/>
    <w:rsid w:val="2AF00E4E"/>
    <w:rsid w:val="2B3D72DF"/>
    <w:rsid w:val="2B6A58AB"/>
    <w:rsid w:val="2BB62BBB"/>
    <w:rsid w:val="2D24359A"/>
    <w:rsid w:val="2EBF7E1E"/>
    <w:rsid w:val="30003542"/>
    <w:rsid w:val="303228CC"/>
    <w:rsid w:val="30381B1F"/>
    <w:rsid w:val="30572E52"/>
    <w:rsid w:val="308E2433"/>
    <w:rsid w:val="30CD4D80"/>
    <w:rsid w:val="311E5564"/>
    <w:rsid w:val="31E025D0"/>
    <w:rsid w:val="32221BF4"/>
    <w:rsid w:val="32EC3440"/>
    <w:rsid w:val="333241A9"/>
    <w:rsid w:val="336561EF"/>
    <w:rsid w:val="338C0BA1"/>
    <w:rsid w:val="350D2ED3"/>
    <w:rsid w:val="35EC21A3"/>
    <w:rsid w:val="36DC3655"/>
    <w:rsid w:val="380836C0"/>
    <w:rsid w:val="38262DEF"/>
    <w:rsid w:val="39F81160"/>
    <w:rsid w:val="3A7E3CC3"/>
    <w:rsid w:val="3AB17E45"/>
    <w:rsid w:val="3BC67E31"/>
    <w:rsid w:val="3DA504EA"/>
    <w:rsid w:val="3E24396F"/>
    <w:rsid w:val="3E777BF9"/>
    <w:rsid w:val="3EB74766"/>
    <w:rsid w:val="3F006AF0"/>
    <w:rsid w:val="3F3C67D0"/>
    <w:rsid w:val="402D74DA"/>
    <w:rsid w:val="4097256D"/>
    <w:rsid w:val="417D59BD"/>
    <w:rsid w:val="41F70037"/>
    <w:rsid w:val="42411238"/>
    <w:rsid w:val="4242429E"/>
    <w:rsid w:val="436728AE"/>
    <w:rsid w:val="440542CF"/>
    <w:rsid w:val="44D6444D"/>
    <w:rsid w:val="45102E26"/>
    <w:rsid w:val="45B83E90"/>
    <w:rsid w:val="467111D8"/>
    <w:rsid w:val="467B0CCE"/>
    <w:rsid w:val="46EC58F4"/>
    <w:rsid w:val="470318D8"/>
    <w:rsid w:val="49BD2527"/>
    <w:rsid w:val="4AD64A0A"/>
    <w:rsid w:val="4BA31D3E"/>
    <w:rsid w:val="4BE8413F"/>
    <w:rsid w:val="4C137B09"/>
    <w:rsid w:val="4C3E7784"/>
    <w:rsid w:val="4C55599C"/>
    <w:rsid w:val="4DE1313D"/>
    <w:rsid w:val="4ECC34C6"/>
    <w:rsid w:val="4F5E0C6A"/>
    <w:rsid w:val="50A861E7"/>
    <w:rsid w:val="514910B1"/>
    <w:rsid w:val="519478EC"/>
    <w:rsid w:val="542D48CE"/>
    <w:rsid w:val="5536445F"/>
    <w:rsid w:val="554764A3"/>
    <w:rsid w:val="55AF0CDB"/>
    <w:rsid w:val="561B220D"/>
    <w:rsid w:val="57B74DD8"/>
    <w:rsid w:val="57C77434"/>
    <w:rsid w:val="58BC5A03"/>
    <w:rsid w:val="58CE3E8C"/>
    <w:rsid w:val="591F6FC2"/>
    <w:rsid w:val="59BD1564"/>
    <w:rsid w:val="5AFC5B3A"/>
    <w:rsid w:val="5B7A5B5D"/>
    <w:rsid w:val="5C314204"/>
    <w:rsid w:val="5CCC4A07"/>
    <w:rsid w:val="5CCE28E8"/>
    <w:rsid w:val="5F684D56"/>
    <w:rsid w:val="5FD60C92"/>
    <w:rsid w:val="603C4F45"/>
    <w:rsid w:val="61D16B14"/>
    <w:rsid w:val="61D23E76"/>
    <w:rsid w:val="61FC24D9"/>
    <w:rsid w:val="620B2738"/>
    <w:rsid w:val="630C7063"/>
    <w:rsid w:val="632F247F"/>
    <w:rsid w:val="63BE47DD"/>
    <w:rsid w:val="65526D17"/>
    <w:rsid w:val="66EB59AF"/>
    <w:rsid w:val="67112615"/>
    <w:rsid w:val="67931714"/>
    <w:rsid w:val="685F5C20"/>
    <w:rsid w:val="69BC7736"/>
    <w:rsid w:val="6A07459A"/>
    <w:rsid w:val="6ADD2DB5"/>
    <w:rsid w:val="6B4B2FE1"/>
    <w:rsid w:val="6BC569F8"/>
    <w:rsid w:val="6C5B4564"/>
    <w:rsid w:val="6CC528EA"/>
    <w:rsid w:val="6D6F2482"/>
    <w:rsid w:val="6D9A4926"/>
    <w:rsid w:val="6DBF6300"/>
    <w:rsid w:val="6E745FC2"/>
    <w:rsid w:val="6EB565F7"/>
    <w:rsid w:val="6EC54170"/>
    <w:rsid w:val="6F427F9C"/>
    <w:rsid w:val="6F4D45DC"/>
    <w:rsid w:val="71302B06"/>
    <w:rsid w:val="7155102B"/>
    <w:rsid w:val="71CE18ED"/>
    <w:rsid w:val="72D00542"/>
    <w:rsid w:val="73D13E8B"/>
    <w:rsid w:val="74493EA6"/>
    <w:rsid w:val="746042C4"/>
    <w:rsid w:val="749A04B3"/>
    <w:rsid w:val="74E6559D"/>
    <w:rsid w:val="752C5B37"/>
    <w:rsid w:val="767379DF"/>
    <w:rsid w:val="76F21BD8"/>
    <w:rsid w:val="7858653D"/>
    <w:rsid w:val="7A562070"/>
    <w:rsid w:val="7AAE170E"/>
    <w:rsid w:val="7AEB0F2E"/>
    <w:rsid w:val="7AF626E0"/>
    <w:rsid w:val="7AFC0DC2"/>
    <w:rsid w:val="7B3240A1"/>
    <w:rsid w:val="7B5330AC"/>
    <w:rsid w:val="7D185760"/>
    <w:rsid w:val="7F713C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both"/>
    </w:pPr>
    <w:rPr>
      <w:rFonts w:ascii="Times New Roman" w:hAnsi="Times New Roman" w:eastAsia="宋体" w:cs="Times New Roman"/>
      <w:kern w:val="2"/>
      <w:sz w:val="28"/>
      <w:szCs w:val="21"/>
      <w:lang w:val="en-US" w:eastAsia="zh-CN" w:bidi="ar-SA"/>
    </w:rPr>
  </w:style>
  <w:style w:type="paragraph" w:styleId="4">
    <w:name w:val="heading 1"/>
    <w:basedOn w:val="1"/>
    <w:next w:val="1"/>
    <w:link w:val="59"/>
    <w:qFormat/>
    <w:uiPriority w:val="99"/>
    <w:pPr>
      <w:keepNext/>
      <w:keepLines/>
      <w:jc w:val="center"/>
      <w:outlineLvl w:val="0"/>
    </w:pPr>
    <w:rPr>
      <w:b/>
      <w:bCs/>
      <w:kern w:val="44"/>
      <w:sz w:val="44"/>
      <w:szCs w:val="44"/>
    </w:rPr>
  </w:style>
  <w:style w:type="paragraph" w:styleId="5">
    <w:name w:val="heading 2"/>
    <w:basedOn w:val="1"/>
    <w:next w:val="1"/>
    <w:link w:val="42"/>
    <w:qFormat/>
    <w:uiPriority w:val="99"/>
    <w:pPr>
      <w:keepNext/>
      <w:keepLines/>
      <w:spacing w:line="312" w:lineRule="auto"/>
      <w:jc w:val="center"/>
      <w:outlineLvl w:val="1"/>
    </w:pPr>
    <w:rPr>
      <w:rFonts w:ascii="宋体" w:hAnsi="宋体" w:cs="Cambria"/>
      <w:b/>
      <w:bCs/>
      <w:kern w:val="0"/>
      <w:sz w:val="36"/>
      <w:szCs w:val="32"/>
    </w:rPr>
  </w:style>
  <w:style w:type="paragraph" w:styleId="6">
    <w:name w:val="heading 3"/>
    <w:basedOn w:val="1"/>
    <w:next w:val="1"/>
    <w:link w:val="43"/>
    <w:qFormat/>
    <w:uiPriority w:val="99"/>
    <w:pPr>
      <w:keepNext/>
      <w:keepLines/>
      <w:spacing w:beforeLines="50" w:afterLines="50" w:line="360" w:lineRule="auto"/>
      <w:jc w:val="center"/>
      <w:outlineLvl w:val="2"/>
    </w:pPr>
    <w:rPr>
      <w:b/>
      <w:bCs/>
      <w:color w:val="000000"/>
      <w:kern w:val="0"/>
      <w:sz w:val="24"/>
      <w:szCs w:val="24"/>
    </w:rPr>
  </w:style>
  <w:style w:type="paragraph" w:styleId="7">
    <w:name w:val="heading 4"/>
    <w:basedOn w:val="1"/>
    <w:next w:val="1"/>
    <w:link w:val="44"/>
    <w:qFormat/>
    <w:uiPriority w:val="99"/>
    <w:pPr>
      <w:keepNext/>
      <w:keepLines/>
      <w:spacing w:before="280" w:after="290" w:line="376" w:lineRule="auto"/>
      <w:outlineLvl w:val="3"/>
    </w:pPr>
    <w:rPr>
      <w:rFonts w:ascii="Cambria" w:hAnsi="Cambria" w:cs="Cambria"/>
      <w:b/>
      <w:bCs/>
      <w:kern w:val="0"/>
      <w:szCs w:val="28"/>
    </w:rPr>
  </w:style>
  <w:style w:type="paragraph" w:styleId="8">
    <w:name w:val="heading 5"/>
    <w:basedOn w:val="1"/>
    <w:next w:val="1"/>
    <w:link w:val="45"/>
    <w:qFormat/>
    <w:uiPriority w:val="99"/>
    <w:pPr>
      <w:keepNext/>
      <w:keepLines/>
      <w:spacing w:before="280" w:after="290" w:line="376" w:lineRule="auto"/>
      <w:outlineLvl w:val="4"/>
    </w:pPr>
    <w:rPr>
      <w:b/>
      <w:bCs/>
      <w:kern w:val="0"/>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tabs>
        <w:tab w:val="left" w:pos="780"/>
      </w:tabs>
      <w:spacing w:before="20" w:after="20"/>
    </w:pPr>
    <w:rPr>
      <w:rFonts w:ascii="Arial" w:hAnsi="Arial"/>
      <w:sz w:val="24"/>
    </w:rPr>
  </w:style>
  <w:style w:type="paragraph" w:styleId="3">
    <w:name w:val="Body Text Indent"/>
    <w:basedOn w:val="1"/>
    <w:next w:val="1"/>
    <w:link w:val="49"/>
    <w:qFormat/>
    <w:uiPriority w:val="99"/>
    <w:pPr>
      <w:numPr>
        <w:ilvl w:val="0"/>
        <w:numId w:val="1"/>
      </w:numPr>
      <w:spacing w:after="120"/>
      <w:ind w:left="200" w:leftChars="200" w:firstLine="0"/>
    </w:pPr>
    <w:rPr>
      <w:kern w:val="0"/>
      <w:sz w:val="20"/>
      <w:szCs w:val="20"/>
    </w:rPr>
  </w:style>
  <w:style w:type="paragraph" w:styleId="9">
    <w:name w:val="toc 7"/>
    <w:basedOn w:val="1"/>
    <w:next w:val="1"/>
    <w:semiHidden/>
    <w:qFormat/>
    <w:uiPriority w:val="99"/>
    <w:pPr>
      <w:ind w:left="2520" w:leftChars="1200"/>
    </w:pPr>
  </w:style>
  <w:style w:type="paragraph" w:styleId="10">
    <w:name w:val="Normal Indent"/>
    <w:basedOn w:val="1"/>
    <w:qFormat/>
    <w:uiPriority w:val="99"/>
    <w:pPr>
      <w:ind w:firstLine="420" w:firstLineChars="200"/>
    </w:pPr>
  </w:style>
  <w:style w:type="paragraph" w:styleId="11">
    <w:name w:val="Document Map"/>
    <w:basedOn w:val="1"/>
    <w:link w:val="46"/>
    <w:semiHidden/>
    <w:qFormat/>
    <w:uiPriority w:val="99"/>
    <w:pPr>
      <w:shd w:val="clear" w:color="auto" w:fill="000080"/>
    </w:pPr>
    <w:rPr>
      <w:kern w:val="0"/>
      <w:sz w:val="16"/>
      <w:szCs w:val="16"/>
    </w:rPr>
  </w:style>
  <w:style w:type="paragraph" w:styleId="12">
    <w:name w:val="annotation text"/>
    <w:basedOn w:val="1"/>
    <w:link w:val="47"/>
    <w:semiHidden/>
    <w:qFormat/>
    <w:uiPriority w:val="99"/>
    <w:pPr>
      <w:adjustRightInd w:val="0"/>
      <w:spacing w:line="360" w:lineRule="atLeast"/>
      <w:jc w:val="left"/>
      <w:textAlignment w:val="baseline"/>
    </w:pPr>
    <w:rPr>
      <w:kern w:val="0"/>
      <w:sz w:val="20"/>
      <w:szCs w:val="20"/>
    </w:rPr>
  </w:style>
  <w:style w:type="paragraph" w:styleId="13">
    <w:name w:val="Body Text"/>
    <w:basedOn w:val="1"/>
    <w:next w:val="1"/>
    <w:link w:val="48"/>
    <w:qFormat/>
    <w:uiPriority w:val="99"/>
    <w:pPr>
      <w:spacing w:after="120"/>
    </w:pPr>
  </w:style>
  <w:style w:type="paragraph" w:styleId="14">
    <w:name w:val="toc 5"/>
    <w:basedOn w:val="1"/>
    <w:next w:val="1"/>
    <w:semiHidden/>
    <w:qFormat/>
    <w:uiPriority w:val="99"/>
    <w:pPr>
      <w:ind w:left="1680" w:leftChars="800"/>
    </w:pPr>
  </w:style>
  <w:style w:type="paragraph" w:styleId="15">
    <w:name w:val="toc 3"/>
    <w:basedOn w:val="1"/>
    <w:next w:val="1"/>
    <w:semiHidden/>
    <w:qFormat/>
    <w:uiPriority w:val="99"/>
    <w:pPr>
      <w:ind w:left="840" w:leftChars="400"/>
    </w:pPr>
  </w:style>
  <w:style w:type="paragraph" w:styleId="16">
    <w:name w:val="Plain Text"/>
    <w:basedOn w:val="1"/>
    <w:link w:val="50"/>
    <w:qFormat/>
    <w:uiPriority w:val="99"/>
    <w:pPr>
      <w:numPr>
        <w:ilvl w:val="0"/>
        <w:numId w:val="2"/>
      </w:numPr>
      <w:adjustRightInd w:val="0"/>
      <w:ind w:left="0" w:firstLine="0"/>
      <w:textAlignment w:val="baseline"/>
    </w:pPr>
    <w:rPr>
      <w:rFonts w:ascii="宋体" w:hAnsi="Courier New" w:cs="宋体"/>
      <w:kern w:val="0"/>
      <w:sz w:val="20"/>
      <w:szCs w:val="20"/>
    </w:rPr>
  </w:style>
  <w:style w:type="paragraph" w:styleId="17">
    <w:name w:val="toc 8"/>
    <w:basedOn w:val="1"/>
    <w:next w:val="1"/>
    <w:semiHidden/>
    <w:qFormat/>
    <w:uiPriority w:val="99"/>
    <w:pPr>
      <w:ind w:left="2940" w:leftChars="1400"/>
    </w:pPr>
  </w:style>
  <w:style w:type="paragraph" w:styleId="18">
    <w:name w:val="Date"/>
    <w:basedOn w:val="1"/>
    <w:next w:val="1"/>
    <w:link w:val="51"/>
    <w:qFormat/>
    <w:uiPriority w:val="99"/>
    <w:pPr>
      <w:ind w:left="100" w:leftChars="2500"/>
    </w:pPr>
    <w:rPr>
      <w:kern w:val="0"/>
      <w:sz w:val="20"/>
      <w:szCs w:val="20"/>
    </w:rPr>
  </w:style>
  <w:style w:type="paragraph" w:styleId="19">
    <w:name w:val="Balloon Text"/>
    <w:basedOn w:val="1"/>
    <w:link w:val="52"/>
    <w:semiHidden/>
    <w:qFormat/>
    <w:uiPriority w:val="99"/>
    <w:rPr>
      <w:kern w:val="0"/>
      <w:sz w:val="18"/>
      <w:szCs w:val="18"/>
    </w:rPr>
  </w:style>
  <w:style w:type="paragraph" w:styleId="20">
    <w:name w:val="footer"/>
    <w:basedOn w:val="1"/>
    <w:link w:val="53"/>
    <w:qFormat/>
    <w:uiPriority w:val="99"/>
    <w:pPr>
      <w:tabs>
        <w:tab w:val="center" w:pos="4153"/>
        <w:tab w:val="right" w:pos="8306"/>
      </w:tabs>
      <w:snapToGrid w:val="0"/>
      <w:jc w:val="left"/>
    </w:pPr>
    <w:rPr>
      <w:rFonts w:ascii="Calibri" w:hAnsi="Calibri" w:cs="Calibri"/>
      <w:kern w:val="0"/>
      <w:sz w:val="18"/>
      <w:szCs w:val="18"/>
    </w:rPr>
  </w:style>
  <w:style w:type="paragraph" w:styleId="21">
    <w:name w:val="header"/>
    <w:basedOn w:val="1"/>
    <w:link w:val="54"/>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22">
    <w:name w:val="toc 1"/>
    <w:basedOn w:val="1"/>
    <w:next w:val="1"/>
    <w:semiHidden/>
    <w:qFormat/>
    <w:uiPriority w:val="99"/>
  </w:style>
  <w:style w:type="paragraph" w:styleId="23">
    <w:name w:val="toc 4"/>
    <w:basedOn w:val="1"/>
    <w:next w:val="1"/>
    <w:semiHidden/>
    <w:qFormat/>
    <w:uiPriority w:val="99"/>
    <w:pPr>
      <w:ind w:left="1260" w:leftChars="600"/>
    </w:pPr>
  </w:style>
  <w:style w:type="paragraph" w:styleId="24">
    <w:name w:val="List"/>
    <w:basedOn w:val="1"/>
    <w:qFormat/>
    <w:uiPriority w:val="99"/>
    <w:pPr>
      <w:ind w:left="420" w:hanging="420"/>
    </w:pPr>
    <w:rPr>
      <w:szCs w:val="28"/>
    </w:rPr>
  </w:style>
  <w:style w:type="paragraph" w:styleId="25">
    <w:name w:val="toc 6"/>
    <w:basedOn w:val="1"/>
    <w:next w:val="1"/>
    <w:semiHidden/>
    <w:qFormat/>
    <w:uiPriority w:val="99"/>
    <w:pPr>
      <w:ind w:left="2100" w:leftChars="1000"/>
    </w:pPr>
  </w:style>
  <w:style w:type="paragraph" w:styleId="26">
    <w:name w:val="toc 2"/>
    <w:basedOn w:val="1"/>
    <w:next w:val="1"/>
    <w:semiHidden/>
    <w:qFormat/>
    <w:uiPriority w:val="99"/>
    <w:pPr>
      <w:ind w:left="420" w:leftChars="200"/>
    </w:pPr>
  </w:style>
  <w:style w:type="paragraph" w:styleId="27">
    <w:name w:val="toc 9"/>
    <w:basedOn w:val="1"/>
    <w:next w:val="1"/>
    <w:semiHidden/>
    <w:qFormat/>
    <w:uiPriority w:val="99"/>
    <w:pPr>
      <w:ind w:left="3360" w:leftChars="1600"/>
    </w:pPr>
  </w:style>
  <w:style w:type="paragraph" w:styleId="28">
    <w:name w:val="Body Text 2"/>
    <w:basedOn w:val="1"/>
    <w:link w:val="55"/>
    <w:qFormat/>
    <w:uiPriority w:val="99"/>
    <w:pPr>
      <w:spacing w:after="120" w:line="480" w:lineRule="auto"/>
    </w:pPr>
    <w:rPr>
      <w:kern w:val="0"/>
      <w:sz w:val="20"/>
      <w:szCs w:val="20"/>
    </w:rPr>
  </w:style>
  <w:style w:type="paragraph" w:styleId="29">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30">
    <w:name w:val="Title"/>
    <w:basedOn w:val="1"/>
    <w:next w:val="1"/>
    <w:link w:val="56"/>
    <w:qFormat/>
    <w:uiPriority w:val="99"/>
    <w:pPr>
      <w:jc w:val="center"/>
      <w:outlineLvl w:val="0"/>
    </w:pPr>
    <w:rPr>
      <w:rFonts w:ascii="Cambria" w:hAnsi="Cambria" w:cs="Cambria"/>
      <w:b/>
      <w:bCs/>
      <w:kern w:val="0"/>
      <w:sz w:val="32"/>
      <w:szCs w:val="32"/>
    </w:rPr>
  </w:style>
  <w:style w:type="paragraph" w:styleId="31">
    <w:name w:val="annotation subject"/>
    <w:basedOn w:val="12"/>
    <w:next w:val="12"/>
    <w:link w:val="57"/>
    <w:semiHidden/>
    <w:qFormat/>
    <w:uiPriority w:val="99"/>
    <w:pPr>
      <w:numPr>
        <w:ilvl w:val="0"/>
        <w:numId w:val="3"/>
      </w:numPr>
      <w:adjustRightInd/>
      <w:spacing w:line="240" w:lineRule="auto"/>
      <w:ind w:left="0" w:firstLine="0"/>
      <w:textAlignment w:val="auto"/>
    </w:pPr>
    <w:rPr>
      <w:b/>
      <w:bCs/>
    </w:rPr>
  </w:style>
  <w:style w:type="paragraph" w:styleId="32">
    <w:name w:val="Body Text First Indent"/>
    <w:basedOn w:val="13"/>
    <w:link w:val="58"/>
    <w:qFormat/>
    <w:uiPriority w:val="99"/>
    <w:pPr>
      <w:ind w:firstLine="420"/>
    </w:pPr>
    <w:rPr>
      <w:kern w:val="0"/>
      <w:sz w:val="20"/>
      <w:szCs w:val="20"/>
    </w:rPr>
  </w:style>
  <w:style w:type="table" w:styleId="34">
    <w:name w:val="Table Grid"/>
    <w:basedOn w:val="3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b/>
      <w:bCs/>
    </w:rPr>
  </w:style>
  <w:style w:type="character" w:styleId="37">
    <w:name w:val="page number"/>
    <w:basedOn w:val="35"/>
    <w:qFormat/>
    <w:uiPriority w:val="99"/>
  </w:style>
  <w:style w:type="character" w:styleId="38">
    <w:name w:val="Hyperlink"/>
    <w:basedOn w:val="35"/>
    <w:qFormat/>
    <w:uiPriority w:val="99"/>
    <w:rPr>
      <w:color w:val="0000FF"/>
      <w:u w:val="single"/>
    </w:rPr>
  </w:style>
  <w:style w:type="character" w:styleId="39">
    <w:name w:val="annotation reference"/>
    <w:basedOn w:val="35"/>
    <w:semiHidden/>
    <w:qFormat/>
    <w:uiPriority w:val="99"/>
    <w:rPr>
      <w:sz w:val="21"/>
      <w:szCs w:val="21"/>
    </w:rPr>
  </w:style>
  <w:style w:type="paragraph" w:customStyle="1" w:styleId="40">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character" w:customStyle="1" w:styleId="41">
    <w:name w:val="Heading 1 Char"/>
    <w:basedOn w:val="35"/>
    <w:qFormat/>
    <w:locked/>
    <w:uiPriority w:val="99"/>
    <w:rPr>
      <w:rFonts w:ascii="Times New Roman" w:hAnsi="Times New Roman" w:eastAsia="宋体" w:cs="Times New Roman"/>
      <w:b/>
      <w:bCs/>
      <w:kern w:val="44"/>
      <w:sz w:val="44"/>
      <w:szCs w:val="44"/>
    </w:rPr>
  </w:style>
  <w:style w:type="character" w:customStyle="1" w:styleId="42">
    <w:name w:val="标题 2 Char"/>
    <w:basedOn w:val="35"/>
    <w:link w:val="5"/>
    <w:qFormat/>
    <w:locked/>
    <w:uiPriority w:val="99"/>
    <w:rPr>
      <w:rFonts w:ascii="宋体" w:hAnsi="宋体" w:eastAsia="宋体" w:cs="Cambria"/>
      <w:b/>
      <w:bCs/>
      <w:kern w:val="0"/>
      <w:sz w:val="36"/>
      <w:szCs w:val="32"/>
    </w:rPr>
  </w:style>
  <w:style w:type="character" w:customStyle="1" w:styleId="43">
    <w:name w:val="标题 3 Char"/>
    <w:basedOn w:val="35"/>
    <w:link w:val="6"/>
    <w:qFormat/>
    <w:locked/>
    <w:uiPriority w:val="99"/>
    <w:rPr>
      <w:rFonts w:ascii="Times New Roman" w:hAnsi="Times New Roman" w:eastAsia="宋体" w:cs="Times New Roman"/>
      <w:b/>
      <w:bCs/>
      <w:color w:val="000000"/>
      <w:kern w:val="0"/>
      <w:sz w:val="24"/>
      <w:szCs w:val="24"/>
    </w:rPr>
  </w:style>
  <w:style w:type="character" w:customStyle="1" w:styleId="44">
    <w:name w:val="标题 4 Char"/>
    <w:basedOn w:val="35"/>
    <w:link w:val="7"/>
    <w:qFormat/>
    <w:locked/>
    <w:uiPriority w:val="99"/>
    <w:rPr>
      <w:rFonts w:ascii="Cambria" w:hAnsi="Cambria" w:eastAsia="宋体" w:cs="Cambria"/>
      <w:b/>
      <w:bCs/>
      <w:kern w:val="0"/>
      <w:sz w:val="28"/>
      <w:szCs w:val="28"/>
    </w:rPr>
  </w:style>
  <w:style w:type="character" w:customStyle="1" w:styleId="45">
    <w:name w:val="标题 5 Char"/>
    <w:basedOn w:val="35"/>
    <w:link w:val="8"/>
    <w:qFormat/>
    <w:locked/>
    <w:uiPriority w:val="99"/>
    <w:rPr>
      <w:rFonts w:ascii="Times New Roman" w:hAnsi="Times New Roman" w:eastAsia="宋体" w:cs="Times New Roman"/>
      <w:b/>
      <w:bCs/>
      <w:kern w:val="0"/>
      <w:sz w:val="28"/>
      <w:szCs w:val="28"/>
    </w:rPr>
  </w:style>
  <w:style w:type="character" w:customStyle="1" w:styleId="46">
    <w:name w:val="文档结构图 Char1"/>
    <w:basedOn w:val="35"/>
    <w:link w:val="11"/>
    <w:semiHidden/>
    <w:qFormat/>
    <w:locked/>
    <w:uiPriority w:val="99"/>
    <w:rPr>
      <w:rFonts w:ascii="宋体" w:hAnsi="Times New Roman" w:eastAsia="宋体" w:cs="宋体"/>
      <w:sz w:val="18"/>
      <w:szCs w:val="18"/>
    </w:rPr>
  </w:style>
  <w:style w:type="character" w:customStyle="1" w:styleId="47">
    <w:name w:val="批注文字 Char2"/>
    <w:basedOn w:val="35"/>
    <w:link w:val="12"/>
    <w:semiHidden/>
    <w:qFormat/>
    <w:locked/>
    <w:uiPriority w:val="99"/>
    <w:rPr>
      <w:rFonts w:ascii="Times New Roman" w:hAnsi="Times New Roman" w:eastAsia="宋体" w:cs="Times New Roman"/>
      <w:sz w:val="20"/>
      <w:szCs w:val="20"/>
    </w:rPr>
  </w:style>
  <w:style w:type="character" w:customStyle="1" w:styleId="48">
    <w:name w:val="正文文本 Char1"/>
    <w:basedOn w:val="35"/>
    <w:link w:val="13"/>
    <w:semiHidden/>
    <w:qFormat/>
    <w:locked/>
    <w:uiPriority w:val="99"/>
    <w:rPr>
      <w:rFonts w:ascii="Times New Roman" w:hAnsi="Times New Roman" w:eastAsia="宋体" w:cs="Times New Roman"/>
      <w:sz w:val="20"/>
      <w:szCs w:val="20"/>
    </w:rPr>
  </w:style>
  <w:style w:type="character" w:customStyle="1" w:styleId="49">
    <w:name w:val="正文文本缩进 Char1"/>
    <w:basedOn w:val="35"/>
    <w:link w:val="3"/>
    <w:semiHidden/>
    <w:qFormat/>
    <w:locked/>
    <w:uiPriority w:val="99"/>
    <w:rPr>
      <w:rFonts w:ascii="Times New Roman" w:hAnsi="Times New Roman" w:eastAsia="宋体" w:cs="Times New Roman"/>
      <w:sz w:val="20"/>
      <w:szCs w:val="20"/>
    </w:rPr>
  </w:style>
  <w:style w:type="character" w:customStyle="1" w:styleId="50">
    <w:name w:val="纯文本 Char3"/>
    <w:basedOn w:val="35"/>
    <w:link w:val="16"/>
    <w:semiHidden/>
    <w:qFormat/>
    <w:locked/>
    <w:uiPriority w:val="99"/>
    <w:rPr>
      <w:rFonts w:ascii="宋体" w:hAnsi="Courier New" w:eastAsia="宋体" w:cs="宋体"/>
      <w:sz w:val="21"/>
      <w:szCs w:val="21"/>
    </w:rPr>
  </w:style>
  <w:style w:type="character" w:customStyle="1" w:styleId="51">
    <w:name w:val="日期 Char1"/>
    <w:basedOn w:val="35"/>
    <w:link w:val="18"/>
    <w:semiHidden/>
    <w:qFormat/>
    <w:locked/>
    <w:uiPriority w:val="99"/>
    <w:rPr>
      <w:rFonts w:ascii="Times New Roman" w:hAnsi="Times New Roman" w:eastAsia="宋体" w:cs="Times New Roman"/>
      <w:sz w:val="20"/>
      <w:szCs w:val="20"/>
    </w:rPr>
  </w:style>
  <w:style w:type="character" w:customStyle="1" w:styleId="52">
    <w:name w:val="批注框文本 Char1"/>
    <w:basedOn w:val="35"/>
    <w:link w:val="19"/>
    <w:semiHidden/>
    <w:qFormat/>
    <w:locked/>
    <w:uiPriority w:val="99"/>
    <w:rPr>
      <w:rFonts w:ascii="Times New Roman" w:hAnsi="Times New Roman" w:eastAsia="宋体" w:cs="Times New Roman"/>
      <w:sz w:val="18"/>
      <w:szCs w:val="18"/>
    </w:rPr>
  </w:style>
  <w:style w:type="character" w:customStyle="1" w:styleId="53">
    <w:name w:val="页脚 Char1"/>
    <w:basedOn w:val="35"/>
    <w:link w:val="20"/>
    <w:semiHidden/>
    <w:qFormat/>
    <w:locked/>
    <w:uiPriority w:val="99"/>
    <w:rPr>
      <w:rFonts w:ascii="Times New Roman" w:hAnsi="Times New Roman" w:eastAsia="宋体" w:cs="Times New Roman"/>
      <w:sz w:val="18"/>
      <w:szCs w:val="18"/>
    </w:rPr>
  </w:style>
  <w:style w:type="character" w:customStyle="1" w:styleId="54">
    <w:name w:val="页眉 Char1"/>
    <w:basedOn w:val="35"/>
    <w:link w:val="21"/>
    <w:semiHidden/>
    <w:qFormat/>
    <w:locked/>
    <w:uiPriority w:val="99"/>
    <w:rPr>
      <w:rFonts w:ascii="Times New Roman" w:hAnsi="Times New Roman" w:eastAsia="宋体" w:cs="Times New Roman"/>
      <w:sz w:val="18"/>
      <w:szCs w:val="18"/>
    </w:rPr>
  </w:style>
  <w:style w:type="character" w:customStyle="1" w:styleId="55">
    <w:name w:val="正文文本 2 Char1"/>
    <w:basedOn w:val="35"/>
    <w:link w:val="28"/>
    <w:semiHidden/>
    <w:qFormat/>
    <w:locked/>
    <w:uiPriority w:val="99"/>
    <w:rPr>
      <w:rFonts w:ascii="Times New Roman" w:hAnsi="Times New Roman" w:eastAsia="宋体" w:cs="Times New Roman"/>
      <w:sz w:val="20"/>
      <w:szCs w:val="20"/>
    </w:rPr>
  </w:style>
  <w:style w:type="character" w:customStyle="1" w:styleId="56">
    <w:name w:val="标题 Char1"/>
    <w:basedOn w:val="35"/>
    <w:link w:val="30"/>
    <w:qFormat/>
    <w:locked/>
    <w:uiPriority w:val="99"/>
    <w:rPr>
      <w:rFonts w:ascii="Cambria" w:hAnsi="Cambria" w:eastAsia="宋体" w:cs="Cambria"/>
      <w:b/>
      <w:bCs/>
      <w:sz w:val="32"/>
      <w:szCs w:val="32"/>
    </w:rPr>
  </w:style>
  <w:style w:type="character" w:customStyle="1" w:styleId="57">
    <w:name w:val="批注主题 Char1"/>
    <w:basedOn w:val="47"/>
    <w:link w:val="31"/>
    <w:semiHidden/>
    <w:qFormat/>
    <w:locked/>
    <w:uiPriority w:val="99"/>
    <w:rPr>
      <w:rFonts w:ascii="Times New Roman" w:hAnsi="Times New Roman" w:eastAsia="宋体" w:cs="Times New Roman"/>
      <w:b/>
      <w:bCs/>
      <w:sz w:val="20"/>
      <w:szCs w:val="20"/>
    </w:rPr>
  </w:style>
  <w:style w:type="character" w:customStyle="1" w:styleId="58">
    <w:name w:val="正文首行缩进 Char1"/>
    <w:basedOn w:val="48"/>
    <w:link w:val="32"/>
    <w:semiHidden/>
    <w:qFormat/>
    <w:locked/>
    <w:uiPriority w:val="99"/>
    <w:rPr>
      <w:rFonts w:ascii="Times New Roman" w:hAnsi="Times New Roman" w:eastAsia="宋体" w:cs="Times New Roman"/>
      <w:sz w:val="20"/>
      <w:szCs w:val="20"/>
    </w:rPr>
  </w:style>
  <w:style w:type="character" w:customStyle="1" w:styleId="59">
    <w:name w:val="标题 1 Char"/>
    <w:basedOn w:val="35"/>
    <w:link w:val="4"/>
    <w:qFormat/>
    <w:locked/>
    <w:uiPriority w:val="99"/>
    <w:rPr>
      <w:rFonts w:ascii="Times New Roman" w:hAnsi="Times New Roman" w:eastAsia="宋体" w:cs="Times New Roman"/>
      <w:b/>
      <w:bCs/>
      <w:kern w:val="44"/>
      <w:sz w:val="44"/>
      <w:szCs w:val="44"/>
    </w:rPr>
  </w:style>
  <w:style w:type="character" w:customStyle="1" w:styleId="60">
    <w:name w:val="普通文字 Char"/>
    <w:qFormat/>
    <w:uiPriority w:val="99"/>
    <w:rPr>
      <w:rFonts w:ascii="宋体" w:eastAsia="宋体" w:cs="宋体"/>
    </w:rPr>
  </w:style>
  <w:style w:type="character" w:customStyle="1" w:styleId="61">
    <w:name w:val="Char Char2"/>
    <w:qFormat/>
    <w:uiPriority w:val="99"/>
    <w:rPr>
      <w:rFonts w:ascii="Arial" w:hAnsi="Arial" w:eastAsia="黑体" w:cs="Arial"/>
      <w:b/>
      <w:bCs/>
      <w:kern w:val="2"/>
      <w:sz w:val="32"/>
      <w:szCs w:val="32"/>
      <w:lang w:val="en-US" w:eastAsia="zh-CN"/>
    </w:rPr>
  </w:style>
  <w:style w:type="character" w:customStyle="1" w:styleId="62">
    <w:name w:val="正文文本缩进 Char"/>
    <w:qFormat/>
    <w:uiPriority w:val="99"/>
    <w:rPr>
      <w:rFonts w:ascii="Times New Roman" w:hAnsi="Times New Roman" w:cs="Times New Roman"/>
      <w:sz w:val="20"/>
      <w:szCs w:val="20"/>
    </w:rPr>
  </w:style>
  <w:style w:type="character" w:customStyle="1" w:styleId="63">
    <w:name w:val="日期 Char"/>
    <w:qFormat/>
    <w:locked/>
    <w:uiPriority w:val="99"/>
    <w:rPr>
      <w:rFonts w:ascii="Times New Roman" w:hAnsi="Times New Roman" w:eastAsia="宋体" w:cs="Times New Roman"/>
      <w:sz w:val="20"/>
      <w:szCs w:val="20"/>
    </w:rPr>
  </w:style>
  <w:style w:type="character" w:customStyle="1" w:styleId="64">
    <w:name w:val="正文文本 Char"/>
    <w:semiHidden/>
    <w:qFormat/>
    <w:locked/>
    <w:uiPriority w:val="99"/>
    <w:rPr>
      <w:rFonts w:ascii="Times New Roman" w:hAnsi="Times New Roman" w:eastAsia="宋体" w:cs="Times New Roman"/>
      <w:sz w:val="20"/>
      <w:szCs w:val="20"/>
    </w:rPr>
  </w:style>
  <w:style w:type="character" w:customStyle="1" w:styleId="65">
    <w:name w:val="批注文字 Char1"/>
    <w:qFormat/>
    <w:locked/>
    <w:uiPriority w:val="99"/>
    <w:rPr>
      <w:rFonts w:ascii="Times New Roman" w:hAnsi="Times New Roman" w:eastAsia="宋体" w:cs="Times New Roman"/>
      <w:sz w:val="20"/>
      <w:szCs w:val="20"/>
    </w:rPr>
  </w:style>
  <w:style w:type="character" w:customStyle="1" w:styleId="66">
    <w:name w:val="Default Char Char"/>
    <w:link w:val="67"/>
    <w:qFormat/>
    <w:locked/>
    <w:uiPriority w:val="99"/>
    <w:rPr>
      <w:rFonts w:ascii="宋体" w:eastAsia="Times New Roman" w:cs="宋体"/>
      <w:color w:val="000000"/>
      <w:kern w:val="2"/>
      <w:sz w:val="24"/>
      <w:szCs w:val="24"/>
      <w:lang w:val="en-US" w:eastAsia="zh-CN"/>
    </w:rPr>
  </w:style>
  <w:style w:type="paragraph" w:customStyle="1" w:styleId="67">
    <w:name w:val="Default"/>
    <w:link w:val="66"/>
    <w:qFormat/>
    <w:uiPriority w:val="99"/>
    <w:pPr>
      <w:widowControl w:val="0"/>
      <w:autoSpaceDE w:val="0"/>
      <w:autoSpaceDN w:val="0"/>
      <w:adjustRightInd w:val="0"/>
    </w:pPr>
    <w:rPr>
      <w:rFonts w:ascii="宋体" w:hAnsi="Calibri" w:eastAsia="Times New Roman" w:cs="宋体"/>
      <w:color w:val="000000"/>
      <w:kern w:val="2"/>
      <w:sz w:val="24"/>
      <w:szCs w:val="24"/>
      <w:lang w:val="en-US" w:eastAsia="zh-CN" w:bidi="ar-SA"/>
    </w:rPr>
  </w:style>
  <w:style w:type="character" w:customStyle="1" w:styleId="68">
    <w:name w:val="批注框文本 Char"/>
    <w:qFormat/>
    <w:locked/>
    <w:uiPriority w:val="99"/>
    <w:rPr>
      <w:rFonts w:ascii="Times New Roman" w:hAnsi="Times New Roman" w:eastAsia="宋体" w:cs="Times New Roman"/>
      <w:sz w:val="18"/>
      <w:szCs w:val="18"/>
    </w:rPr>
  </w:style>
  <w:style w:type="character" w:customStyle="1" w:styleId="69">
    <w:name w:val="正文文本 2 Char"/>
    <w:qFormat/>
    <w:locked/>
    <w:uiPriority w:val="99"/>
    <w:rPr>
      <w:rFonts w:ascii="Times New Roman" w:hAnsi="Times New Roman" w:eastAsia="宋体" w:cs="Times New Roman"/>
      <w:sz w:val="20"/>
      <w:szCs w:val="20"/>
    </w:rPr>
  </w:style>
  <w:style w:type="character" w:customStyle="1" w:styleId="70">
    <w:name w:val="hang1"/>
    <w:qFormat/>
    <w:uiPriority w:val="99"/>
  </w:style>
  <w:style w:type="character" w:customStyle="1" w:styleId="71">
    <w:name w:val="Char Char13"/>
    <w:qFormat/>
    <w:uiPriority w:val="99"/>
    <w:rPr>
      <w:color w:val="000000"/>
      <w:kern w:val="2"/>
      <w:sz w:val="21"/>
      <w:szCs w:val="21"/>
    </w:rPr>
  </w:style>
  <w:style w:type="character" w:customStyle="1" w:styleId="72">
    <w:name w:val="纯文本 Char2"/>
    <w:qFormat/>
    <w:uiPriority w:val="99"/>
    <w:rPr>
      <w:rFonts w:ascii="宋体" w:hAnsi="Courier New" w:eastAsia="宋体" w:cs="宋体"/>
      <w:kern w:val="2"/>
      <w:sz w:val="21"/>
      <w:szCs w:val="21"/>
      <w:lang w:val="en-US" w:eastAsia="zh-CN"/>
    </w:rPr>
  </w:style>
  <w:style w:type="character" w:customStyle="1" w:styleId="73">
    <w:name w:val="纯文本 Char1"/>
    <w:qFormat/>
    <w:uiPriority w:val="99"/>
    <w:rPr>
      <w:rFonts w:ascii="宋体" w:hAnsi="Courier New" w:eastAsia="宋体" w:cs="宋体"/>
    </w:rPr>
  </w:style>
  <w:style w:type="character" w:customStyle="1" w:styleId="74">
    <w:name w:val="纯文本 Char"/>
    <w:qFormat/>
    <w:locked/>
    <w:uiPriority w:val="99"/>
    <w:rPr>
      <w:rFonts w:ascii="宋体" w:hAnsi="Courier New" w:eastAsia="宋体" w:cs="宋体"/>
      <w:sz w:val="21"/>
      <w:szCs w:val="21"/>
    </w:rPr>
  </w:style>
  <w:style w:type="character" w:customStyle="1" w:styleId="75">
    <w:name w:val="Level 3 Head Char"/>
    <w:qFormat/>
    <w:uiPriority w:val="99"/>
    <w:rPr>
      <w:rFonts w:ascii="Times New Roman" w:hAnsi="Times New Roman" w:eastAsia="宋体" w:cs="Times New Roman"/>
      <w:b/>
      <w:bCs/>
      <w:sz w:val="32"/>
      <w:szCs w:val="32"/>
    </w:rPr>
  </w:style>
  <w:style w:type="character" w:customStyle="1" w:styleId="76">
    <w:name w:val="批注主题 Char"/>
    <w:qFormat/>
    <w:uiPriority w:val="99"/>
    <w:rPr>
      <w:rFonts w:ascii="Times New Roman" w:hAnsi="Times New Roman" w:eastAsia="宋体" w:cs="Times New Roman"/>
      <w:b/>
      <w:bCs/>
      <w:sz w:val="20"/>
      <w:szCs w:val="20"/>
    </w:rPr>
  </w:style>
  <w:style w:type="character" w:customStyle="1" w:styleId="77">
    <w:name w:val="文档结构图 Char"/>
    <w:semiHidden/>
    <w:qFormat/>
    <w:uiPriority w:val="99"/>
    <w:rPr>
      <w:rFonts w:ascii="Times New Roman" w:hAnsi="Times New Roman" w:cs="Times New Roman"/>
      <w:sz w:val="16"/>
      <w:szCs w:val="16"/>
      <w:shd w:val="clear" w:color="auto" w:fill="000080"/>
    </w:rPr>
  </w:style>
  <w:style w:type="character" w:customStyle="1" w:styleId="78">
    <w:name w:val="标题 2 Char Char Char"/>
    <w:qFormat/>
    <w:uiPriority w:val="99"/>
    <w:rPr>
      <w:rFonts w:ascii="Arial" w:hAnsi="Arial" w:eastAsia="黑体" w:cs="Arial"/>
      <w:b/>
      <w:bCs/>
      <w:kern w:val="2"/>
      <w:sz w:val="32"/>
      <w:szCs w:val="32"/>
      <w:lang w:val="en-US" w:eastAsia="zh-CN"/>
    </w:rPr>
  </w:style>
  <w:style w:type="character" w:customStyle="1" w:styleId="79">
    <w:name w:val="标题 Char"/>
    <w:qFormat/>
    <w:locked/>
    <w:uiPriority w:val="99"/>
    <w:rPr>
      <w:rFonts w:ascii="Cambria" w:hAnsi="Cambria" w:eastAsia="宋体" w:cs="Cambria"/>
      <w:b/>
      <w:bCs/>
      <w:sz w:val="32"/>
      <w:szCs w:val="32"/>
    </w:rPr>
  </w:style>
  <w:style w:type="character" w:customStyle="1" w:styleId="80">
    <w:name w:val="bold1"/>
    <w:qFormat/>
    <w:uiPriority w:val="99"/>
    <w:rPr>
      <w:b/>
      <w:bCs/>
    </w:rPr>
  </w:style>
  <w:style w:type="character" w:customStyle="1" w:styleId="81">
    <w:name w:val="页脚 Char"/>
    <w:qFormat/>
    <w:locked/>
    <w:uiPriority w:val="99"/>
    <w:rPr>
      <w:sz w:val="18"/>
      <w:szCs w:val="18"/>
    </w:rPr>
  </w:style>
  <w:style w:type="character" w:customStyle="1" w:styleId="82">
    <w:name w:val="批注文字 Char"/>
    <w:qFormat/>
    <w:uiPriority w:val="99"/>
    <w:rPr>
      <w:rFonts w:eastAsia="宋体"/>
      <w:sz w:val="20"/>
      <w:szCs w:val="20"/>
    </w:rPr>
  </w:style>
  <w:style w:type="character" w:customStyle="1" w:styleId="83">
    <w:name w:val="正文首行缩进 Char"/>
    <w:qFormat/>
    <w:locked/>
    <w:uiPriority w:val="99"/>
    <w:rPr>
      <w:rFonts w:ascii="Times New Roman" w:hAnsi="Times New Roman" w:eastAsia="宋体" w:cs="Times New Roman"/>
      <w:sz w:val="20"/>
      <w:szCs w:val="20"/>
    </w:rPr>
  </w:style>
  <w:style w:type="character" w:customStyle="1" w:styleId="84">
    <w:name w:val="白皮书 序号1 Char Char"/>
    <w:link w:val="85"/>
    <w:qFormat/>
    <w:locked/>
    <w:uiPriority w:val="99"/>
    <w:rPr>
      <w:rFonts w:ascii="宋体" w:hAnsi="宋体" w:eastAsia="宋体" w:cs="宋体"/>
      <w:b/>
      <w:bCs/>
      <w:sz w:val="24"/>
      <w:szCs w:val="24"/>
    </w:rPr>
  </w:style>
  <w:style w:type="paragraph" w:customStyle="1" w:styleId="85">
    <w:name w:val="白皮书 序号1"/>
    <w:basedOn w:val="1"/>
    <w:link w:val="84"/>
    <w:qFormat/>
    <w:uiPriority w:val="99"/>
    <w:pPr>
      <w:tabs>
        <w:tab w:val="left" w:pos="900"/>
      </w:tabs>
      <w:spacing w:line="360" w:lineRule="auto"/>
      <w:ind w:left="720" w:hanging="720"/>
    </w:pPr>
    <w:rPr>
      <w:rFonts w:ascii="宋体" w:hAnsi="宋体" w:cs="宋体"/>
      <w:b/>
      <w:bCs/>
      <w:kern w:val="0"/>
      <w:sz w:val="24"/>
      <w:szCs w:val="24"/>
    </w:rPr>
  </w:style>
  <w:style w:type="character" w:customStyle="1" w:styleId="86">
    <w:name w:val="Char Char21"/>
    <w:qFormat/>
    <w:uiPriority w:val="99"/>
    <w:rPr>
      <w:rFonts w:ascii="Arial" w:hAnsi="Arial" w:cs="Arial"/>
      <w:b/>
      <w:bCs/>
      <w:kern w:val="2"/>
      <w:sz w:val="32"/>
      <w:szCs w:val="32"/>
    </w:rPr>
  </w:style>
  <w:style w:type="character" w:customStyle="1" w:styleId="87">
    <w:name w:val="页眉 Char"/>
    <w:qFormat/>
    <w:locked/>
    <w:uiPriority w:val="99"/>
    <w:rPr>
      <w:sz w:val="18"/>
      <w:szCs w:val="18"/>
    </w:rPr>
  </w:style>
  <w:style w:type="paragraph" w:customStyle="1" w:styleId="88">
    <w:name w:val="样式 样式 标题 3 + 加粗 + 加粗"/>
    <w:basedOn w:val="1"/>
    <w:qFormat/>
    <w:uiPriority w:val="99"/>
    <w:pPr>
      <w:tabs>
        <w:tab w:val="left" w:pos="420"/>
      </w:tabs>
      <w:ind w:left="567" w:hanging="425"/>
    </w:pPr>
  </w:style>
  <w:style w:type="paragraph" w:styleId="89">
    <w:name w:val="List Paragraph"/>
    <w:basedOn w:val="1"/>
    <w:qFormat/>
    <w:uiPriority w:val="0"/>
    <w:pPr>
      <w:numPr>
        <w:ilvl w:val="0"/>
        <w:numId w:val="4"/>
      </w:numPr>
      <w:ind w:left="0" w:firstLine="200" w:firstLineChars="200"/>
    </w:pPr>
    <w:rPr>
      <w:rFonts w:ascii="Calibri" w:hAnsi="Calibri" w:cs="Calibri"/>
    </w:rPr>
  </w:style>
  <w:style w:type="paragraph" w:customStyle="1" w:styleId="90">
    <w:name w:val="列出段落3"/>
    <w:basedOn w:val="1"/>
    <w:qFormat/>
    <w:uiPriority w:val="99"/>
    <w:pPr>
      <w:numPr>
        <w:ilvl w:val="0"/>
        <w:numId w:val="5"/>
      </w:numPr>
      <w:spacing w:after="240" w:line="360" w:lineRule="auto"/>
      <w:ind w:left="0" w:firstLine="200" w:firstLineChars="200"/>
    </w:pPr>
    <w:rPr>
      <w:rFonts w:ascii="Calibri" w:hAnsi="Calibri" w:cs="Calibri"/>
      <w:sz w:val="24"/>
      <w:szCs w:val="24"/>
    </w:rPr>
  </w:style>
  <w:style w:type="paragraph" w:customStyle="1" w:styleId="91">
    <w:name w:val="Char Char2 Char"/>
    <w:basedOn w:val="1"/>
    <w:qFormat/>
    <w:uiPriority w:val="99"/>
    <w:rPr>
      <w:rFonts w:ascii="Tahoma" w:hAnsi="Tahoma" w:cs="Tahoma"/>
      <w:sz w:val="24"/>
      <w:szCs w:val="24"/>
    </w:rPr>
  </w:style>
  <w:style w:type="paragraph" w:customStyle="1" w:styleId="92">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3">
    <w:name w:val="样式3"/>
    <w:basedOn w:val="16"/>
    <w:qFormat/>
    <w:uiPriority w:val="99"/>
    <w:pPr>
      <w:numPr>
        <w:ilvl w:val="0"/>
        <w:numId w:val="0"/>
      </w:numPr>
      <w:adjustRightInd/>
      <w:spacing w:line="240" w:lineRule="atLeast"/>
      <w:textAlignment w:val="auto"/>
      <w:outlineLvl w:val="0"/>
    </w:pPr>
  </w:style>
  <w:style w:type="paragraph" w:customStyle="1" w:styleId="94">
    <w:name w:val="正文 1.1"/>
    <w:basedOn w:val="1"/>
    <w:next w:val="95"/>
    <w:qFormat/>
    <w:uiPriority w:val="99"/>
    <w:pPr>
      <w:adjustRightInd w:val="0"/>
      <w:spacing w:line="360" w:lineRule="auto"/>
      <w:textAlignment w:val="baseline"/>
      <w:outlineLvl w:val="1"/>
    </w:pPr>
    <w:rPr>
      <w:rFonts w:ascii="宋体" w:hAnsi="宋体" w:cs="宋体"/>
      <w:b/>
      <w:bCs/>
      <w:kern w:val="0"/>
      <w:sz w:val="24"/>
      <w:szCs w:val="24"/>
    </w:rPr>
  </w:style>
  <w:style w:type="paragraph" w:customStyle="1" w:styleId="95">
    <w:name w:val="正文 1.1.1"/>
    <w:basedOn w:val="1"/>
    <w:next w:val="1"/>
    <w:qFormat/>
    <w:uiPriority w:val="99"/>
    <w:pPr>
      <w:tabs>
        <w:tab w:val="left" w:pos="851"/>
      </w:tabs>
      <w:adjustRightInd w:val="0"/>
      <w:spacing w:line="360" w:lineRule="auto"/>
      <w:textAlignment w:val="baseline"/>
      <w:outlineLvl w:val="2"/>
    </w:pPr>
    <w:rPr>
      <w:kern w:val="0"/>
      <w:sz w:val="24"/>
      <w:szCs w:val="24"/>
    </w:rPr>
  </w:style>
  <w:style w:type="paragraph" w:customStyle="1" w:styleId="96">
    <w:name w:val="List Paragraph2"/>
    <w:basedOn w:val="1"/>
    <w:qFormat/>
    <w:uiPriority w:val="99"/>
    <w:pPr>
      <w:ind w:firstLine="420" w:firstLineChars="200"/>
    </w:pPr>
  </w:style>
  <w:style w:type="paragraph" w:customStyle="1" w:styleId="97">
    <w:name w:val="列出段落1"/>
    <w:basedOn w:val="1"/>
    <w:qFormat/>
    <w:uiPriority w:val="99"/>
    <w:pPr>
      <w:ind w:firstLine="420" w:firstLineChars="200"/>
    </w:pPr>
  </w:style>
  <w:style w:type="paragraph" w:customStyle="1" w:styleId="98">
    <w:name w:val="Char Char"/>
    <w:basedOn w:val="1"/>
    <w:qFormat/>
    <w:uiPriority w:val="99"/>
    <w:pPr>
      <w:widowControl/>
      <w:spacing w:after="160" w:line="240" w:lineRule="exact"/>
      <w:jc w:val="left"/>
    </w:pPr>
  </w:style>
  <w:style w:type="paragraph" w:customStyle="1" w:styleId="99">
    <w:name w:val="List Paragraph1"/>
    <w:basedOn w:val="1"/>
    <w:qFormat/>
    <w:uiPriority w:val="99"/>
    <w:pPr>
      <w:ind w:firstLine="420" w:firstLineChars="200"/>
    </w:pPr>
    <w:rPr>
      <w:rFonts w:ascii="Calibri" w:hAnsi="Calibri" w:cs="Calibri"/>
    </w:rPr>
  </w:style>
  <w:style w:type="paragraph" w:customStyle="1" w:styleId="100">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1">
    <w:name w:val="Char"/>
    <w:basedOn w:val="1"/>
    <w:qFormat/>
    <w:uiPriority w:val="99"/>
  </w:style>
  <w:style w:type="paragraph" w:customStyle="1" w:styleId="10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样式 左侧:  2 字符 首行缩进:  2 字符"/>
    <w:basedOn w:val="1"/>
    <w:qFormat/>
    <w:uiPriority w:val="99"/>
    <w:pPr>
      <w:ind w:left="200" w:leftChars="200" w:firstLine="200" w:firstLineChars="200"/>
    </w:pPr>
    <w:rPr>
      <w:rFonts w:ascii="Verdana" w:hAnsi="Verdana" w:cs="Verdana"/>
    </w:rPr>
  </w:style>
  <w:style w:type="paragraph" w:customStyle="1" w:styleId="104">
    <w:name w:val="列出段落2"/>
    <w:basedOn w:val="1"/>
    <w:qFormat/>
    <w:uiPriority w:val="99"/>
    <w:pPr>
      <w:ind w:firstLine="420" w:firstLineChars="200"/>
    </w:pPr>
  </w:style>
  <w:style w:type="paragraph" w:customStyle="1" w:styleId="105">
    <w:name w:val="纯文本1"/>
    <w:basedOn w:val="1"/>
    <w:qFormat/>
    <w:uiPriority w:val="99"/>
    <w:pPr>
      <w:adjustRightInd w:val="0"/>
    </w:pPr>
    <w:rPr>
      <w:rFonts w:ascii="宋体" w:hAnsi="Courier New" w:eastAsia="楷体_GB2312" w:cs="宋体"/>
      <w:kern w:val="0"/>
      <w:sz w:val="26"/>
      <w:szCs w:val="26"/>
    </w:rPr>
  </w:style>
  <w:style w:type="paragraph" w:customStyle="1" w:styleId="106">
    <w:name w:val="正文空2格  1."/>
    <w:basedOn w:val="1"/>
    <w:qFormat/>
    <w:uiPriority w:val="99"/>
    <w:pPr>
      <w:adjustRightInd w:val="0"/>
      <w:spacing w:line="360" w:lineRule="auto"/>
      <w:ind w:firstLine="480" w:firstLineChars="200"/>
      <w:textAlignment w:val="baseline"/>
    </w:pPr>
    <w:rPr>
      <w:rFonts w:ascii="宋体" w:eastAsia="仿宋" w:cs="宋体"/>
      <w:kern w:val="0"/>
      <w:szCs w:val="28"/>
    </w:rPr>
  </w:style>
  <w:style w:type="paragraph" w:customStyle="1" w:styleId="107">
    <w:name w:val="列出段落4"/>
    <w:basedOn w:val="1"/>
    <w:qFormat/>
    <w:uiPriority w:val="99"/>
    <w:pPr>
      <w:ind w:firstLine="420" w:firstLineChars="200"/>
    </w:pPr>
    <w:rPr>
      <w:rFonts w:ascii="Calibri" w:hAnsi="Calibri" w:cs="Calibri"/>
    </w:rPr>
  </w:style>
  <w:style w:type="paragraph" w:customStyle="1" w:styleId="108">
    <w:name w:val="正文空4格  1）"/>
    <w:basedOn w:val="1"/>
    <w:qFormat/>
    <w:uiPriority w:val="99"/>
    <w:pPr>
      <w:adjustRightInd w:val="0"/>
      <w:spacing w:line="360" w:lineRule="auto"/>
      <w:ind w:firstLine="1120" w:firstLineChars="400"/>
      <w:textAlignment w:val="baseline"/>
    </w:pPr>
    <w:rPr>
      <w:rFonts w:ascii="宋体" w:eastAsia="仿宋" w:cs="宋体"/>
      <w:kern w:val="0"/>
      <w:szCs w:val="28"/>
    </w:rPr>
  </w:style>
  <w:style w:type="paragraph" w:customStyle="1" w:styleId="109">
    <w:name w:val="默认段落字体 Para Char Char Char Char Char Char Char Char Char1 Char"/>
    <w:basedOn w:val="1"/>
    <w:qFormat/>
    <w:uiPriority w:val="99"/>
    <w:rPr>
      <w:rFonts w:ascii="Tahoma" w:hAnsi="Tahoma" w:cs="Tahoma"/>
      <w:sz w:val="24"/>
      <w:szCs w:val="24"/>
    </w:rPr>
  </w:style>
  <w:style w:type="paragraph" w:customStyle="1" w:styleId="110">
    <w:name w:val="样式2"/>
    <w:basedOn w:val="5"/>
    <w:qFormat/>
    <w:uiPriority w:val="99"/>
    <w:pPr>
      <w:spacing w:before="0" w:after="0" w:line="480" w:lineRule="exact"/>
    </w:pPr>
    <w:rPr>
      <w:rFonts w:eastAsia="楷体_GB2312"/>
    </w:rPr>
  </w:style>
  <w:style w:type="paragraph" w:customStyle="1" w:styleId="111">
    <w:name w:val="正文 第一章"/>
    <w:basedOn w:val="1"/>
    <w:next w:val="94"/>
    <w:qFormat/>
    <w:uiPriority w:val="99"/>
    <w:pPr>
      <w:pageBreakBefore/>
      <w:numPr>
        <w:ilvl w:val="0"/>
        <w:numId w:val="6"/>
      </w:numPr>
      <w:adjustRightInd w:val="0"/>
      <w:spacing w:before="240" w:after="240" w:line="480" w:lineRule="auto"/>
      <w:textAlignment w:val="baseline"/>
      <w:outlineLvl w:val="0"/>
    </w:pPr>
    <w:rPr>
      <w:rFonts w:ascii="黑体" w:hAnsi="宋体" w:eastAsia="黑体" w:cs="黑体"/>
      <w:kern w:val="0"/>
      <w:sz w:val="36"/>
      <w:szCs w:val="36"/>
    </w:rPr>
  </w:style>
  <w:style w:type="paragraph" w:customStyle="1" w:styleId="112">
    <w:name w:val="列出段落11"/>
    <w:basedOn w:val="1"/>
    <w:qFormat/>
    <w:uiPriority w:val="99"/>
    <w:pPr>
      <w:ind w:firstLine="420" w:firstLineChars="200"/>
    </w:pPr>
    <w:rPr>
      <w:rFonts w:ascii="Calibri" w:hAnsi="Calibri" w:cs="Calibri"/>
    </w:rPr>
  </w:style>
  <w:style w:type="paragraph" w:customStyle="1" w:styleId="113">
    <w:name w:val="p0"/>
    <w:basedOn w:val="1"/>
    <w:qFormat/>
    <w:uiPriority w:val="99"/>
    <w:pPr>
      <w:widowControl/>
      <w:spacing w:before="100" w:beforeAutospacing="1" w:after="100" w:afterAutospacing="1"/>
      <w:jc w:val="left"/>
    </w:pPr>
    <w:rPr>
      <w:rFonts w:ascii="宋体" w:cs="宋体"/>
      <w:kern w:val="0"/>
      <w:sz w:val="24"/>
      <w:szCs w:val="24"/>
    </w:rPr>
  </w:style>
  <w:style w:type="paragraph" w:customStyle="1" w:styleId="114">
    <w:name w:val="1"/>
    <w:basedOn w:val="1"/>
    <w:next w:val="10"/>
    <w:qFormat/>
    <w:uiPriority w:val="99"/>
    <w:pPr>
      <w:ind w:firstLine="420"/>
    </w:pPr>
    <w:rPr>
      <w:rFonts w:ascii="宋体" w:hAnsi="Calibri" w:cs="宋体"/>
      <w:sz w:val="32"/>
      <w:szCs w:val="32"/>
    </w:rPr>
  </w:style>
  <w:style w:type="paragraph" w:customStyle="1" w:styleId="115">
    <w:name w:val="msolistparagraph"/>
    <w:basedOn w:val="1"/>
    <w:qFormat/>
    <w:uiPriority w:val="99"/>
    <w:pPr>
      <w:ind w:firstLine="420" w:firstLineChars="200"/>
    </w:pPr>
  </w:style>
  <w:style w:type="paragraph" w:customStyle="1" w:styleId="116">
    <w:name w:val="UH正文"/>
    <w:qFormat/>
    <w:uiPriority w:val="99"/>
    <w:pPr>
      <w:numPr>
        <w:ilvl w:val="0"/>
        <w:numId w:val="7"/>
      </w:numPr>
      <w:tabs>
        <w:tab w:val="clear" w:pos="1620"/>
      </w:tabs>
      <w:spacing w:beforeLines="50" w:afterLines="50"/>
      <w:ind w:left="0" w:firstLine="200" w:firstLineChars="200"/>
      <w:jc w:val="both"/>
    </w:pPr>
    <w:rPr>
      <w:rFonts w:ascii="Arial" w:hAnsi="Arial" w:eastAsia="仿宋_GB2312" w:cs="Arial"/>
      <w:sz w:val="24"/>
      <w:szCs w:val="24"/>
      <w:lang w:val="en-US" w:eastAsia="zh-CN" w:bidi="ar-SA"/>
    </w:rPr>
  </w:style>
  <w:style w:type="paragraph" w:customStyle="1" w:styleId="117">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18">
    <w:name w:val="第四级"/>
    <w:basedOn w:val="1"/>
    <w:next w:val="1"/>
    <w:qFormat/>
    <w:uiPriority w:val="99"/>
    <w:pPr>
      <w:numPr>
        <w:ilvl w:val="3"/>
        <w:numId w:val="6"/>
      </w:numPr>
      <w:adjustRightInd w:val="0"/>
      <w:spacing w:line="360" w:lineRule="auto"/>
      <w:textAlignment w:val="baseline"/>
    </w:pPr>
    <w:rPr>
      <w:rFonts w:ascii="宋体" w:hAnsi="宋体" w:eastAsia="仿宋" w:cs="宋体"/>
      <w:kern w:val="0"/>
      <w:szCs w:val="28"/>
    </w:rPr>
  </w:style>
  <w:style w:type="character" w:customStyle="1" w:styleId="119">
    <w:name w:val="font01"/>
    <w:basedOn w:val="35"/>
    <w:qFormat/>
    <w:uiPriority w:val="99"/>
    <w:rPr>
      <w:rFonts w:ascii="Arial" w:hAnsi="Arial" w:cs="Arial"/>
      <w:color w:val="000000"/>
      <w:sz w:val="16"/>
      <w:szCs w:val="16"/>
      <w:u w:val="none"/>
    </w:rPr>
  </w:style>
  <w:style w:type="paragraph" w:customStyle="1" w:styleId="120">
    <w:name w:val="Table Paragraph"/>
    <w:basedOn w:val="1"/>
    <w:qFormat/>
    <w:uiPriority w:val="1"/>
    <w:rPr>
      <w:rFonts w:ascii="宋体" w:hAnsi="宋体" w:cs="宋体"/>
      <w:lang w:val="zh-CN" w:bidi="zh-CN"/>
    </w:rPr>
  </w:style>
  <w:style w:type="paragraph" w:customStyle="1" w:styleId="121">
    <w:name w:val="缺省文本"/>
    <w:basedOn w:val="1"/>
    <w:qFormat/>
    <w:uiPriority w:val="0"/>
    <w:pPr>
      <w:widowControl/>
      <w:autoSpaceDE w:val="0"/>
      <w:autoSpaceDN w:val="0"/>
      <w:adjustRightInd w:val="0"/>
      <w:spacing w:before="20" w:after="20" w:line="400" w:lineRule="exact"/>
      <w:ind w:firstLine="504"/>
      <w:jc w:val="left"/>
    </w:pPr>
    <w:rPr>
      <w:kern w:val="0"/>
      <w:sz w:val="24"/>
      <w:szCs w:val="20"/>
    </w:rPr>
  </w:style>
  <w:style w:type="paragraph" w:customStyle="1" w:styleId="122">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23">
    <w:name w:val="TOAHeading"/>
    <w:basedOn w:val="1"/>
    <w:next w:val="1"/>
    <w:qFormat/>
    <w:uiPriority w:val="0"/>
    <w:pPr>
      <w:spacing w:before="12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24007</Words>
  <Characters>24969</Characters>
  <Lines>250</Lines>
  <Paragraphs>70</Paragraphs>
  <TotalTime>8</TotalTime>
  <ScaleCrop>false</ScaleCrop>
  <LinksUpToDate>false</LinksUpToDate>
  <CharactersWithSpaces>25539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2020-08-26T05:23:00Z</dcterms:created>
  <dc:creator>微软用户</dc:creator>
  <cp:lastModifiedBy>。。。</cp:lastModifiedBy>
  <cp:lastPrinted>2020-08-26T05:17:00Z</cp:lastPrinted>
  <dcterms:modified xsi:type="dcterms:W3CDTF">2022-08-09T05:50:33Z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81EEFCC182F541738320C920FBA1FDD1</vt:lpwstr>
  </property>
</Properties>
</file>