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采购项目技术、服务及其他商务要求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/>
        </w:rPr>
        <w:t>项目名称：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eastAsia="zh-CN"/>
        </w:rPr>
        <w:t>川浙共建藏区扶贫工业产业园区（工业孵化器-标准厂房项目）-宿舍空调采购。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2、采购预算：680130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二、采购内容及参数要求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399"/>
        <w:gridCol w:w="93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技术参数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1.5P挂机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变频/定频：变频（220V）；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能效等级：≥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能效比：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制冷季节耗电量（kW·h）：≤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455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制热季节耗电量（kW·h）：≤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351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制冷：额定制冷量(W)：≥3500，额定制冷功率(W)：≥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980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制热：额定制热量(W)：≥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4350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，额定制热功率(W)：≥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1190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，电加热(W)：≤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1050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循环风量（m3/h）：≥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650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运行噪音(dB)：内机：≤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，内机强劲：≤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，外机：≤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外形尺寸(mm)：室内机(宽×高×深）：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295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（±50㎜），室外机(宽×高×深）：870×551×331（±50㎜）；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、重量(kg)：内机：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（±0.5㎏），外机：26（±0.5㎏）。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297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注：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1、本项目产品须符合国家相关标准要求。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2、上述产品中如属于政府采购强制节能产品的，须提供有效期内的节能产品认证证书，否则视为无效投标。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1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清单所列技术指标仅用作描述产品功能、性能如与特定品牌型号相匹配不代表指向特定产品，供应商可理解为相当于或优于所设定的技术指标。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三、商务要求（实质性要求）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交货期限：</w:t>
      </w: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合同签订后30个日历天内完成完成生产、运输、安装、调试。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、交货地点：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采购人指定地点。</w:t>
      </w:r>
    </w:p>
    <w:p>
      <w:pPr>
        <w:spacing w:line="360" w:lineRule="auto"/>
        <w:ind w:firstLine="482" w:firstLineChars="200"/>
        <w:rPr>
          <w:rFonts w:hint="eastAsia" w:asci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、付款方式</w:t>
      </w:r>
      <w:r>
        <w:rPr>
          <w:rFonts w:hint="eastAsia" w:asci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签订合同后支付合同金额的30%作为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预付款，货到安装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后支付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合同金额的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0%，经验收合格后支付至合同金额的97%，剩余3%作为质保金，待质保期满后15个工作日内支付，供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应商须提供合法有效完整的完税发票。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4、结算方式：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根据成交单价和数量据实结算。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、安装要求：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供应商负责产品安装、调试，直至采购人能正常使用，所需的一切材料、备件、专业工具均由供应商负责提供。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售后服务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（1）设备整体质保期为6年，所投设备厂家质保期超过要求或更优的，按厂家质保政策执行。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（2）零、部件更换：对由于零、部件质量问题造成的损坏，成交供应商应提供现场服务维修更换损坏的零、部件(质量保修期内应为免费服务)。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（3）故障响应：空调设备发生故障时，成交供应商接到采购人故障通知后2小时内给予解答指导排除或派员现场排除；保证设备正常运行。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（4）质保期后，成交供应商应向采购人提供及时、优质、价格优惠的技术服务和备品备件供应，提供终身服务。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、质量要求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（1）供应商须提供全新的货物（含零部件、配件等），表面无划伤、无碰撞痕迹，且权属清楚，不得侵害他人的知识产权。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（2）货物必须符合或优于国家及行业标准，以及本项目磋商文件的质量要求和技术指标与出厂标准。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（3）货物制造质量出现问题，供应商应负责三包（包修、包换、包退），费用由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成交供应商</w:t>
      </w: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负担，采购人有权到供应商生产场地检查货物质量和生产进度。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00" w:lineRule="exact"/>
        <w:ind w:left="0" w:firstLine="480" w:firstLineChars="200"/>
        <w:jc w:val="left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（4）货到现场后交付采购人使用前由于供应商运输、装卸、保管不当造成的质量问题，采购人不负责修理，费用由供应商负担。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报价要求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本项目报价为人民币报价，本报价是供应商全部完成本项目所有内容的最终报价，报价包括但不仅限于：供应商履约过程中的货物材料、生产制造、半成品保存、包装、货物运输、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吊装、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安装、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调试、维修、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售后维护费用、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人工、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税费、利润等与供应履约本项目所需要的其他所有费用。供应商应根据本项目的实际情况与自身现实情况，并充分考虑不确定性因素可能导致的风险自行填报。若因响应供应商原因造成的漏报、错报而导致本项目无法履行的，由响应供应商负责，采购人不会承担任何费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验收方法及标准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采购人根据磋商文件、响应文件逐条进行验收。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zh-TW"/>
        </w:rPr>
        <w:t>如发现任何一项与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zh-TW"/>
        </w:rPr>
        <w:t>文件承诺不符，采购人有权拒绝接受，给采购人带来损失的将按相关规定进行赔偿和承担虚假应标责任。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其余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未尽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事项成交供应商和采购人参照《财政部关于进一步加强政府采购需求和履约验收管理的指导意见》（财库〔2016〕205号）的要求进行验收。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符合国家、省、行业等相关规定。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如履约验收合格，双方签署履约验收报告。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36E72"/>
    <w:multiLevelType w:val="singleLevel"/>
    <w:tmpl w:val="AA036E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GRlZWVjOGEzOWE3NTE5Nzc5YjdmODhjMzZkNmQifQ=="/>
  </w:docVars>
  <w:rsids>
    <w:rsidRoot w:val="2F675D98"/>
    <w:rsid w:val="21BF0620"/>
    <w:rsid w:val="2F675D98"/>
    <w:rsid w:val="39491F67"/>
    <w:rsid w:val="3E2B1609"/>
    <w:rsid w:val="430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toc 1"/>
    <w:basedOn w:val="1"/>
    <w:next w:val="1"/>
    <w:semiHidden/>
    <w:qFormat/>
    <w:uiPriority w:val="99"/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2022-08-19T07:16:00Z</dcterms:created>
  <dc:creator>15298029195手机用户</dc:creator>
  <cp:lastModifiedBy>15298029195手机用户</cp:lastModifiedBy>
  <dcterms:modified xsi:type="dcterms:W3CDTF">2022-08-19T07:16:27Z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199531F1A09F4243BA4836A0710B5EF1</vt:lpwstr>
  </property>
</Properties>
</file>