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44" w:lineRule="exact"/>
        <w:ind w:right="93"/>
        <w:rPr>
          <w:rFonts w:hint="eastAsia" w:ascii="宋体" w:hAnsi="宋体" w:cs="宋体"/>
          <w:b/>
          <w:sz w:val="72"/>
          <w:szCs w:val="72"/>
        </w:rPr>
      </w:pPr>
    </w:p>
    <w:p>
      <w:pPr>
        <w:tabs>
          <w:tab w:val="left" w:pos="1084"/>
          <w:tab w:val="left" w:pos="2169"/>
          <w:tab w:val="left" w:pos="3251"/>
        </w:tabs>
        <w:spacing w:line="1434" w:lineRule="exact"/>
        <w:ind w:right="194"/>
        <w:jc w:val="center"/>
        <w:rPr>
          <w:rFonts w:hint="eastAsia" w:ascii="宋体" w:hAnsi="宋体"/>
          <w:b/>
          <w:color w:val="auto"/>
          <w:sz w:val="48"/>
          <w:szCs w:val="48"/>
        </w:rPr>
      </w:pPr>
      <w:r>
        <w:rPr>
          <w:rFonts w:hint="eastAsia" w:ascii="宋体" w:hAnsi="宋体"/>
          <w:b/>
          <w:color w:val="auto"/>
          <w:sz w:val="48"/>
          <w:szCs w:val="48"/>
        </w:rPr>
        <w:t>山东省消防救援总队60米级大跨距</w:t>
      </w:r>
    </w:p>
    <w:p>
      <w:pPr>
        <w:tabs>
          <w:tab w:val="left" w:pos="1084"/>
          <w:tab w:val="left" w:pos="2169"/>
          <w:tab w:val="left" w:pos="3251"/>
        </w:tabs>
        <w:spacing w:line="1434" w:lineRule="exact"/>
        <w:ind w:right="194"/>
        <w:jc w:val="center"/>
        <w:rPr>
          <w:rFonts w:hint="eastAsia" w:ascii="宋体" w:hAnsi="宋体" w:eastAsia="宋体"/>
          <w:b/>
          <w:color w:val="auto"/>
          <w:sz w:val="48"/>
          <w:szCs w:val="48"/>
          <w:lang w:val="en-US" w:eastAsia="zh-CN"/>
        </w:rPr>
      </w:pPr>
      <w:r>
        <w:rPr>
          <w:rFonts w:hint="eastAsia" w:ascii="宋体" w:hAnsi="宋体"/>
          <w:b/>
          <w:color w:val="auto"/>
          <w:sz w:val="48"/>
          <w:szCs w:val="48"/>
        </w:rPr>
        <w:t>高喷消防车</w:t>
      </w:r>
      <w:r>
        <w:rPr>
          <w:rFonts w:hint="eastAsia" w:ascii="宋体" w:hAnsi="宋体"/>
          <w:b/>
          <w:color w:val="auto"/>
          <w:sz w:val="48"/>
          <w:szCs w:val="48"/>
          <w:lang w:val="en-US" w:eastAsia="zh-CN"/>
        </w:rPr>
        <w:t>采购项目</w:t>
      </w:r>
    </w:p>
    <w:p>
      <w:pPr>
        <w:pStyle w:val="2"/>
        <w:ind w:firstLine="200"/>
        <w:rPr>
          <w:rFonts w:hint="eastAsia"/>
          <w:color w:val="auto"/>
        </w:rPr>
      </w:pPr>
    </w:p>
    <w:p>
      <w:pPr>
        <w:tabs>
          <w:tab w:val="left" w:pos="1084"/>
          <w:tab w:val="left" w:pos="2169"/>
          <w:tab w:val="left" w:pos="3251"/>
        </w:tabs>
        <w:spacing w:line="1434" w:lineRule="exact"/>
        <w:ind w:right="194"/>
        <w:jc w:val="center"/>
        <w:rPr>
          <w:rFonts w:hint="eastAsia" w:ascii="宋体" w:hAnsi="宋体"/>
          <w:b/>
          <w:color w:val="auto"/>
          <w:sz w:val="84"/>
          <w:szCs w:val="84"/>
        </w:rPr>
      </w:pPr>
      <w:r>
        <w:rPr>
          <w:rFonts w:hint="eastAsia" w:ascii="宋体" w:hAnsi="宋体"/>
          <w:b/>
          <w:color w:val="auto"/>
          <w:sz w:val="84"/>
          <w:szCs w:val="84"/>
        </w:rPr>
        <w:t>招标文件</w:t>
      </w:r>
    </w:p>
    <w:p>
      <w:pPr>
        <w:jc w:val="center"/>
        <w:outlineLvl w:val="9"/>
        <w:rPr>
          <w:rFonts w:ascii="宋体" w:hAnsi="宋体" w:cs="宋体"/>
          <w:b/>
          <w:bCs/>
          <w:color w:val="auto"/>
        </w:rPr>
      </w:pPr>
      <w:bookmarkStart w:id="0" w:name="_Toc22115705"/>
      <w:bookmarkStart w:id="1" w:name="_Toc22115837"/>
      <w:r>
        <w:rPr>
          <w:rFonts w:hint="eastAsia" w:ascii="宋体" w:hAnsi="宋体" w:cs="宋体"/>
          <w:b/>
          <w:bCs/>
          <w:color w:val="auto"/>
          <w:spacing w:val="1"/>
          <w:w w:val="147"/>
        </w:rPr>
        <w:t>(</w:t>
      </w:r>
      <w:r>
        <w:rPr>
          <w:rFonts w:hint="eastAsia" w:ascii="宋体" w:hAnsi="宋体" w:cs="宋体"/>
          <w:b/>
          <w:bCs/>
          <w:color w:val="auto"/>
        </w:rPr>
        <w:t>项目编号：SDLTZB202</w:t>
      </w:r>
      <w:r>
        <w:rPr>
          <w:rFonts w:hint="eastAsia" w:ascii="宋体" w:hAnsi="宋体" w:cs="宋体"/>
          <w:b/>
          <w:bCs/>
          <w:color w:val="auto"/>
          <w:lang w:val="en-US" w:eastAsia="zh-CN"/>
        </w:rPr>
        <w:t>2</w:t>
      </w:r>
      <w:r>
        <w:rPr>
          <w:rFonts w:hint="eastAsia" w:ascii="宋体" w:hAnsi="宋体" w:cs="宋体"/>
          <w:b/>
          <w:bCs/>
          <w:color w:val="auto"/>
        </w:rPr>
        <w:t>-0</w:t>
      </w:r>
      <w:r>
        <w:rPr>
          <w:rFonts w:hint="eastAsia" w:ascii="宋体" w:hAnsi="宋体" w:cs="宋体"/>
          <w:b/>
          <w:bCs/>
          <w:color w:val="auto"/>
          <w:lang w:val="en-US" w:eastAsia="zh-CN"/>
        </w:rPr>
        <w:t>30</w:t>
      </w:r>
      <w:r>
        <w:rPr>
          <w:rFonts w:hint="eastAsia" w:ascii="宋体" w:hAnsi="宋体" w:cs="宋体"/>
          <w:b/>
          <w:bCs/>
          <w:color w:val="auto"/>
        </w:rPr>
        <w:t>）</w:t>
      </w:r>
      <w:bookmarkEnd w:id="0"/>
      <w:bookmarkEnd w:id="1"/>
    </w:p>
    <w:p>
      <w:pPr>
        <w:pStyle w:val="3"/>
        <w:rPr>
          <w:rFonts w:ascii="宋体" w:hAnsi="宋体" w:cs="宋体"/>
          <w:sz w:val="30"/>
        </w:rPr>
      </w:pPr>
    </w:p>
    <w:p>
      <w:pPr>
        <w:pStyle w:val="3"/>
        <w:spacing w:after="0" w:line="360" w:lineRule="auto"/>
        <w:ind w:right="-1"/>
        <w:jc w:val="center"/>
        <w:rPr>
          <w:rFonts w:hint="eastAsia" w:ascii="宋体" w:hAnsi="宋体"/>
          <w:b/>
          <w:sz w:val="84"/>
          <w:szCs w:val="84"/>
        </w:rPr>
      </w:pPr>
    </w:p>
    <w:p>
      <w:pPr>
        <w:pStyle w:val="31"/>
        <w:rPr>
          <w:rFonts w:hint="eastAsia"/>
        </w:rPr>
      </w:pPr>
    </w:p>
    <w:p>
      <w:pPr>
        <w:rPr>
          <w:rFonts w:hint="eastAsia"/>
        </w:rPr>
      </w:pPr>
    </w:p>
    <w:p>
      <w:pPr>
        <w:pStyle w:val="41"/>
        <w:ind w:left="0" w:leftChars="0" w:firstLine="0" w:firstLineChars="0"/>
        <w:rPr>
          <w:rFonts w:hint="eastAsia"/>
        </w:rPr>
      </w:pPr>
    </w:p>
    <w:p>
      <w:pPr>
        <w:tabs>
          <w:tab w:val="left" w:pos="1134"/>
          <w:tab w:val="left" w:pos="5481"/>
          <w:tab w:val="left" w:pos="5859"/>
        </w:tabs>
        <w:spacing w:line="360" w:lineRule="auto"/>
        <w:ind w:right="-1"/>
        <w:jc w:val="center"/>
        <w:rPr>
          <w:rFonts w:hint="eastAsia" w:ascii="宋体" w:hAnsi="宋体"/>
          <w:b/>
          <w:sz w:val="32"/>
        </w:rPr>
      </w:pPr>
    </w:p>
    <w:p>
      <w:pPr>
        <w:pStyle w:val="3"/>
        <w:spacing w:after="0" w:line="360" w:lineRule="auto"/>
        <w:ind w:right="-1"/>
        <w:rPr>
          <w:rFonts w:hint="eastAsia" w:ascii="宋体" w:hAnsi="宋体"/>
          <w:b/>
          <w:sz w:val="44"/>
          <w:szCs w:val="44"/>
        </w:rPr>
      </w:pPr>
    </w:p>
    <w:p>
      <w:pPr>
        <w:tabs>
          <w:tab w:val="left" w:pos="3691"/>
          <w:tab w:val="left" w:pos="4493"/>
        </w:tabs>
        <w:spacing w:line="292" w:lineRule="auto"/>
        <w:ind w:left="443" w:leftChars="211" w:right="2134" w:firstLine="512" w:firstLineChars="160"/>
        <w:jc w:val="center"/>
        <w:rPr>
          <w:rFonts w:hint="eastAsia" w:ascii="宋体" w:hAnsi="宋体" w:cs="宋体"/>
          <w:sz w:val="30"/>
          <w:szCs w:val="30"/>
        </w:rPr>
      </w:pPr>
      <w:r>
        <w:rPr>
          <w:rFonts w:hint="eastAsia" w:ascii="宋体" w:hAnsi="宋体" w:cs="宋体"/>
          <w:color w:val="auto"/>
          <w:sz w:val="32"/>
        </w:rPr>
        <w:t xml:space="preserve"> </w:t>
      </w:r>
      <w:r>
        <w:rPr>
          <w:rFonts w:hint="eastAsia" w:ascii="宋体" w:hAnsi="宋体" w:cs="宋体"/>
          <w:color w:val="auto"/>
          <w:sz w:val="30"/>
          <w:szCs w:val="30"/>
        </w:rPr>
        <w:t>采购人：山东省消防救援总队</w:t>
      </w:r>
      <w:r>
        <w:rPr>
          <w:rFonts w:hint="eastAsia" w:ascii="宋体" w:hAnsi="宋体" w:cs="宋体"/>
          <w:sz w:val="30"/>
          <w:szCs w:val="30"/>
        </w:rPr>
        <w:t xml:space="preserve"> </w:t>
      </w:r>
    </w:p>
    <w:p>
      <w:pPr>
        <w:tabs>
          <w:tab w:val="left" w:pos="3691"/>
          <w:tab w:val="left" w:pos="4493"/>
        </w:tabs>
        <w:spacing w:line="292" w:lineRule="auto"/>
        <w:ind w:left="443" w:leftChars="211" w:right="2134" w:firstLine="480" w:firstLineChars="160"/>
        <w:jc w:val="center"/>
        <w:rPr>
          <w:rFonts w:hint="eastAsia" w:ascii="宋体" w:hAnsi="宋体" w:cs="宋体"/>
          <w:sz w:val="30"/>
          <w:szCs w:val="30"/>
        </w:rPr>
      </w:pPr>
      <w:r>
        <w:rPr>
          <w:rFonts w:hint="eastAsia" w:ascii="宋体" w:hAnsi="宋体" w:cs="宋体"/>
          <w:sz w:val="30"/>
          <w:szCs w:val="30"/>
        </w:rPr>
        <w:t>采购代理机构：山东鲁投招标有限公司</w:t>
      </w:r>
    </w:p>
    <w:p>
      <w:pPr>
        <w:tabs>
          <w:tab w:val="left" w:pos="3691"/>
          <w:tab w:val="left" w:pos="4493"/>
        </w:tabs>
        <w:spacing w:line="292" w:lineRule="auto"/>
        <w:ind w:left="443" w:leftChars="211" w:right="2134" w:firstLine="480" w:firstLineChars="160"/>
        <w:jc w:val="center"/>
        <w:rPr>
          <w:rFonts w:hint="default" w:ascii="宋体" w:hAnsi="宋体" w:eastAsia="宋体"/>
          <w:b/>
          <w:sz w:val="36"/>
          <w:lang w:val="en-US" w:eastAsia="zh-CN"/>
        </w:rPr>
      </w:pPr>
      <w:r>
        <w:rPr>
          <w:rFonts w:hint="eastAsia" w:ascii="宋体" w:hAnsi="宋体" w:cs="宋体"/>
          <w:sz w:val="30"/>
          <w:szCs w:val="30"/>
        </w:rPr>
        <w:t xml:space="preserve">  日期：二〇二</w:t>
      </w:r>
      <w:r>
        <w:rPr>
          <w:rFonts w:hint="eastAsia" w:ascii="宋体" w:hAnsi="宋体" w:cs="宋体"/>
          <w:sz w:val="30"/>
          <w:szCs w:val="30"/>
          <w:lang w:val="en-US" w:eastAsia="zh-CN"/>
        </w:rPr>
        <w:t>二</w:t>
      </w:r>
      <w:r>
        <w:rPr>
          <w:rFonts w:hint="eastAsia" w:ascii="宋体" w:hAnsi="宋体" w:cs="宋体"/>
          <w:sz w:val="30"/>
          <w:szCs w:val="30"/>
        </w:rPr>
        <w:t>年</w:t>
      </w:r>
      <w:r>
        <w:rPr>
          <w:rFonts w:hint="eastAsia" w:ascii="宋体" w:hAnsi="宋体" w:cs="宋体"/>
          <w:sz w:val="30"/>
          <w:szCs w:val="30"/>
          <w:lang w:val="en-US" w:eastAsia="zh-CN"/>
        </w:rPr>
        <w:t>七</w:t>
      </w:r>
      <w:r>
        <w:rPr>
          <w:rFonts w:hint="eastAsia" w:ascii="宋体" w:hAnsi="宋体" w:cs="宋体"/>
          <w:sz w:val="30"/>
          <w:szCs w:val="30"/>
        </w:rPr>
        <w:t>月</w:t>
      </w:r>
    </w:p>
    <w:p>
      <w:pPr>
        <w:pStyle w:val="2"/>
        <w:ind w:firstLine="200"/>
        <w:sectPr>
          <w:headerReference r:id="rId4" w:type="first"/>
          <w:headerReference r:id="rId3" w:type="default"/>
          <w:footerReference r:id="rId5" w:type="default"/>
          <w:pgSz w:w="11907" w:h="16840"/>
          <w:pgMar w:top="1440" w:right="1080" w:bottom="1440" w:left="1080" w:header="851" w:footer="851" w:gutter="0"/>
          <w:lnNumType w:countBy="0" w:restart="continuous"/>
          <w:cols w:space="720" w:num="1"/>
          <w:titlePg/>
          <w:docGrid w:type="lines" w:linePitch="290" w:charSpace="-3931"/>
        </w:sectPr>
      </w:pPr>
    </w:p>
    <w:p>
      <w:pPr>
        <w:spacing w:line="360" w:lineRule="auto"/>
        <w:ind w:right="-1"/>
        <w:jc w:val="center"/>
        <w:rPr>
          <w:rFonts w:ascii="宋体" w:hAnsi="宋体"/>
          <w:b/>
          <w:sz w:val="48"/>
          <w:szCs w:val="48"/>
        </w:rPr>
      </w:pPr>
      <w:r>
        <w:rPr>
          <w:rFonts w:ascii="宋体" w:hAnsi="宋体"/>
          <w:b/>
          <w:sz w:val="48"/>
          <w:szCs w:val="48"/>
        </w:rPr>
        <w:t>目</w:t>
      </w:r>
      <w:r>
        <w:rPr>
          <w:rFonts w:hint="eastAsia" w:ascii="宋体" w:hAnsi="宋体"/>
          <w:b/>
          <w:sz w:val="48"/>
          <w:szCs w:val="48"/>
        </w:rPr>
        <w:t xml:space="preserve">  </w:t>
      </w:r>
      <w:r>
        <w:rPr>
          <w:rFonts w:ascii="宋体" w:hAnsi="宋体"/>
          <w:b/>
          <w:sz w:val="48"/>
          <w:szCs w:val="48"/>
        </w:rPr>
        <w:t>录</w:t>
      </w:r>
    </w:p>
    <w:p>
      <w:pPr>
        <w:pStyle w:val="33"/>
        <w:tabs>
          <w:tab w:val="right" w:leader="dot" w:pos="9747"/>
        </w:tabs>
        <w:rPr>
          <w:sz w:val="28"/>
          <w:szCs w:val="28"/>
        </w:rPr>
      </w:pPr>
      <w:r>
        <w:rPr>
          <w:rFonts w:hint="eastAsia" w:ascii="宋体" w:hAnsi="宋体" w:cs="宋体"/>
          <w:sz w:val="30"/>
          <w:szCs w:val="30"/>
        </w:rPr>
        <w:fldChar w:fldCharType="begin"/>
      </w:r>
      <w:r>
        <w:rPr>
          <w:rFonts w:hint="eastAsia" w:ascii="宋体" w:hAnsi="宋体" w:cs="宋体"/>
          <w:sz w:val="30"/>
          <w:szCs w:val="30"/>
        </w:rPr>
        <w:instrText xml:space="preserve">TOC \o "1-1" \h \u </w:instrText>
      </w:r>
      <w:r>
        <w:rPr>
          <w:rFonts w:hint="eastAsia" w:ascii="宋体" w:hAnsi="宋体" w:cs="宋体"/>
          <w:sz w:val="30"/>
          <w:szCs w:val="30"/>
        </w:rPr>
        <w:fldChar w:fldCharType="separate"/>
      </w:r>
      <w:r>
        <w:rPr>
          <w:rFonts w:hint="eastAsia" w:ascii="宋体" w:hAnsi="宋体" w:cs="宋体"/>
          <w:sz w:val="28"/>
          <w:szCs w:val="28"/>
        </w:rPr>
        <w:fldChar w:fldCharType="begin"/>
      </w:r>
      <w:r>
        <w:rPr>
          <w:rFonts w:hint="eastAsia" w:ascii="宋体" w:hAnsi="宋体" w:cs="宋体"/>
          <w:sz w:val="28"/>
          <w:szCs w:val="28"/>
        </w:rPr>
        <w:instrText xml:space="preserve"> HYPERLINK \l _Toc27632 </w:instrText>
      </w:r>
      <w:r>
        <w:rPr>
          <w:rFonts w:hint="eastAsia" w:ascii="宋体" w:hAnsi="宋体" w:cs="宋体"/>
          <w:sz w:val="28"/>
          <w:szCs w:val="28"/>
        </w:rPr>
        <w:fldChar w:fldCharType="separate"/>
      </w:r>
      <w:r>
        <w:rPr>
          <w:rFonts w:hint="eastAsia"/>
          <w:sz w:val="28"/>
          <w:szCs w:val="28"/>
        </w:rPr>
        <w:t>第一部分  招标公告</w:t>
      </w:r>
      <w:r>
        <w:rPr>
          <w:sz w:val="28"/>
          <w:szCs w:val="28"/>
        </w:rPr>
        <w:tab/>
      </w:r>
      <w:r>
        <w:rPr>
          <w:sz w:val="28"/>
          <w:szCs w:val="28"/>
        </w:rPr>
        <w:fldChar w:fldCharType="begin"/>
      </w:r>
      <w:r>
        <w:rPr>
          <w:sz w:val="28"/>
          <w:szCs w:val="28"/>
        </w:rPr>
        <w:instrText xml:space="preserve"> PAGEREF _Toc27632 \h </w:instrText>
      </w:r>
      <w:r>
        <w:rPr>
          <w:sz w:val="28"/>
          <w:szCs w:val="28"/>
        </w:rPr>
        <w:fldChar w:fldCharType="separate"/>
      </w:r>
      <w:r>
        <w:rPr>
          <w:sz w:val="28"/>
          <w:szCs w:val="28"/>
        </w:rPr>
        <w:t>3</w:t>
      </w:r>
      <w:r>
        <w:rPr>
          <w:sz w:val="28"/>
          <w:szCs w:val="28"/>
        </w:rPr>
        <w:fldChar w:fldCharType="end"/>
      </w:r>
      <w:r>
        <w:rPr>
          <w:rFonts w:hint="eastAsia" w:ascii="宋体" w:hAnsi="宋体" w:cs="宋体"/>
          <w:sz w:val="28"/>
          <w:szCs w:val="28"/>
        </w:rPr>
        <w:fldChar w:fldCharType="end"/>
      </w:r>
    </w:p>
    <w:p>
      <w:pPr>
        <w:pStyle w:val="33"/>
        <w:tabs>
          <w:tab w:val="right" w:leader="dot" w:pos="9747"/>
        </w:tabs>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_Toc27273 </w:instrText>
      </w:r>
      <w:r>
        <w:rPr>
          <w:rFonts w:hint="eastAsia" w:ascii="宋体" w:hAnsi="宋体" w:cs="宋体"/>
          <w:sz w:val="28"/>
          <w:szCs w:val="28"/>
        </w:rPr>
        <w:fldChar w:fldCharType="separate"/>
      </w:r>
      <w:r>
        <w:rPr>
          <w:rFonts w:hint="eastAsia"/>
          <w:sz w:val="28"/>
          <w:szCs w:val="28"/>
        </w:rPr>
        <w:t xml:space="preserve">第二部分 </w:t>
      </w:r>
      <w:r>
        <w:rPr>
          <w:rFonts w:hint="eastAsia"/>
          <w:sz w:val="28"/>
          <w:szCs w:val="28"/>
          <w:lang w:val="en-US" w:eastAsia="zh-CN"/>
        </w:rPr>
        <w:t xml:space="preserve"> </w:t>
      </w:r>
      <w:r>
        <w:rPr>
          <w:rFonts w:hint="eastAsia"/>
          <w:sz w:val="28"/>
          <w:szCs w:val="28"/>
        </w:rPr>
        <w:t>投标人须知</w:t>
      </w:r>
      <w:r>
        <w:rPr>
          <w:sz w:val="28"/>
          <w:szCs w:val="28"/>
        </w:rPr>
        <w:tab/>
      </w:r>
      <w:r>
        <w:rPr>
          <w:sz w:val="28"/>
          <w:szCs w:val="28"/>
        </w:rPr>
        <w:fldChar w:fldCharType="begin"/>
      </w:r>
      <w:r>
        <w:rPr>
          <w:sz w:val="28"/>
          <w:szCs w:val="28"/>
        </w:rPr>
        <w:instrText xml:space="preserve"> PAGEREF _Toc27273 \h </w:instrText>
      </w:r>
      <w:r>
        <w:rPr>
          <w:sz w:val="28"/>
          <w:szCs w:val="28"/>
        </w:rPr>
        <w:fldChar w:fldCharType="separate"/>
      </w:r>
      <w:r>
        <w:rPr>
          <w:sz w:val="28"/>
          <w:szCs w:val="28"/>
        </w:rPr>
        <w:t>6</w:t>
      </w:r>
      <w:r>
        <w:rPr>
          <w:sz w:val="28"/>
          <w:szCs w:val="28"/>
        </w:rPr>
        <w:fldChar w:fldCharType="end"/>
      </w:r>
      <w:r>
        <w:rPr>
          <w:rFonts w:hint="eastAsia" w:ascii="宋体" w:hAnsi="宋体" w:cs="宋体"/>
          <w:sz w:val="28"/>
          <w:szCs w:val="28"/>
        </w:rPr>
        <w:fldChar w:fldCharType="end"/>
      </w:r>
    </w:p>
    <w:p>
      <w:pPr>
        <w:pStyle w:val="33"/>
        <w:tabs>
          <w:tab w:val="right" w:leader="dot" w:pos="9747"/>
        </w:tabs>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_Toc26047 </w:instrText>
      </w:r>
      <w:r>
        <w:rPr>
          <w:rFonts w:hint="eastAsia" w:ascii="宋体" w:hAnsi="宋体" w:cs="宋体"/>
          <w:sz w:val="28"/>
          <w:szCs w:val="28"/>
        </w:rPr>
        <w:fldChar w:fldCharType="separate"/>
      </w:r>
      <w:r>
        <w:rPr>
          <w:rFonts w:hint="eastAsia"/>
          <w:sz w:val="28"/>
          <w:szCs w:val="28"/>
        </w:rPr>
        <w:t>第三部分  招标参数及内容</w:t>
      </w:r>
      <w:r>
        <w:rPr>
          <w:sz w:val="28"/>
          <w:szCs w:val="28"/>
        </w:rPr>
        <w:tab/>
      </w:r>
      <w:r>
        <w:rPr>
          <w:sz w:val="28"/>
          <w:szCs w:val="28"/>
        </w:rPr>
        <w:fldChar w:fldCharType="begin"/>
      </w:r>
      <w:r>
        <w:rPr>
          <w:sz w:val="28"/>
          <w:szCs w:val="28"/>
        </w:rPr>
        <w:instrText xml:space="preserve"> PAGEREF _Toc26047 \h </w:instrText>
      </w:r>
      <w:r>
        <w:rPr>
          <w:sz w:val="28"/>
          <w:szCs w:val="28"/>
        </w:rPr>
        <w:fldChar w:fldCharType="separate"/>
      </w:r>
      <w:r>
        <w:rPr>
          <w:sz w:val="28"/>
          <w:szCs w:val="28"/>
        </w:rPr>
        <w:t>33</w:t>
      </w:r>
      <w:r>
        <w:rPr>
          <w:sz w:val="28"/>
          <w:szCs w:val="28"/>
        </w:rPr>
        <w:fldChar w:fldCharType="end"/>
      </w:r>
      <w:r>
        <w:rPr>
          <w:rFonts w:hint="eastAsia" w:ascii="宋体" w:hAnsi="宋体" w:cs="宋体"/>
          <w:sz w:val="28"/>
          <w:szCs w:val="28"/>
        </w:rPr>
        <w:fldChar w:fldCharType="end"/>
      </w:r>
    </w:p>
    <w:p>
      <w:pPr>
        <w:pStyle w:val="33"/>
        <w:tabs>
          <w:tab w:val="right" w:leader="dot" w:pos="9747"/>
        </w:tabs>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_Toc13257 </w:instrText>
      </w:r>
      <w:r>
        <w:rPr>
          <w:rFonts w:hint="eastAsia" w:ascii="宋体" w:hAnsi="宋体" w:cs="宋体"/>
          <w:sz w:val="28"/>
          <w:szCs w:val="28"/>
        </w:rPr>
        <w:fldChar w:fldCharType="separate"/>
      </w:r>
      <w:r>
        <w:rPr>
          <w:rFonts w:hint="eastAsia"/>
          <w:sz w:val="28"/>
          <w:szCs w:val="28"/>
        </w:rPr>
        <w:t>第四部分  合同</w:t>
      </w:r>
      <w:r>
        <w:rPr>
          <w:rFonts w:hint="eastAsia"/>
          <w:sz w:val="28"/>
          <w:szCs w:val="28"/>
          <w:lang w:eastAsia="zh-CN"/>
        </w:rPr>
        <w:t>条款及</w:t>
      </w:r>
      <w:r>
        <w:rPr>
          <w:rFonts w:hint="eastAsia"/>
          <w:sz w:val="28"/>
          <w:szCs w:val="28"/>
        </w:rPr>
        <w:t>格式</w:t>
      </w:r>
      <w:r>
        <w:rPr>
          <w:sz w:val="28"/>
          <w:szCs w:val="28"/>
        </w:rPr>
        <w:tab/>
      </w:r>
      <w:r>
        <w:rPr>
          <w:sz w:val="28"/>
          <w:szCs w:val="28"/>
        </w:rPr>
        <w:fldChar w:fldCharType="begin"/>
      </w:r>
      <w:r>
        <w:rPr>
          <w:sz w:val="28"/>
          <w:szCs w:val="28"/>
        </w:rPr>
        <w:instrText xml:space="preserve"> PAGEREF _Toc13257 \h </w:instrText>
      </w:r>
      <w:r>
        <w:rPr>
          <w:sz w:val="28"/>
          <w:szCs w:val="28"/>
        </w:rPr>
        <w:fldChar w:fldCharType="separate"/>
      </w:r>
      <w:r>
        <w:rPr>
          <w:sz w:val="28"/>
          <w:szCs w:val="28"/>
        </w:rPr>
        <w:t>44</w:t>
      </w:r>
      <w:r>
        <w:rPr>
          <w:sz w:val="28"/>
          <w:szCs w:val="28"/>
        </w:rPr>
        <w:fldChar w:fldCharType="end"/>
      </w:r>
      <w:r>
        <w:rPr>
          <w:rFonts w:hint="eastAsia" w:ascii="宋体" w:hAnsi="宋体" w:cs="宋体"/>
          <w:sz w:val="28"/>
          <w:szCs w:val="28"/>
        </w:rPr>
        <w:fldChar w:fldCharType="end"/>
      </w:r>
    </w:p>
    <w:p>
      <w:pPr>
        <w:pStyle w:val="33"/>
        <w:tabs>
          <w:tab w:val="right" w:leader="dot" w:pos="9747"/>
        </w:tabs>
      </w:pPr>
      <w:r>
        <w:rPr>
          <w:rFonts w:hint="eastAsia" w:ascii="宋体" w:hAnsi="宋体" w:cs="宋体"/>
          <w:sz w:val="28"/>
          <w:szCs w:val="28"/>
        </w:rPr>
        <w:fldChar w:fldCharType="begin"/>
      </w:r>
      <w:r>
        <w:rPr>
          <w:rFonts w:hint="eastAsia" w:ascii="宋体" w:hAnsi="宋体" w:cs="宋体"/>
          <w:sz w:val="28"/>
          <w:szCs w:val="28"/>
        </w:rPr>
        <w:instrText xml:space="preserve"> HYPERLINK \l _Toc23705 </w:instrText>
      </w:r>
      <w:r>
        <w:rPr>
          <w:rFonts w:hint="eastAsia" w:ascii="宋体" w:hAnsi="宋体" w:cs="宋体"/>
          <w:sz w:val="28"/>
          <w:szCs w:val="28"/>
        </w:rPr>
        <w:fldChar w:fldCharType="separate"/>
      </w:r>
      <w:r>
        <w:rPr>
          <w:rFonts w:hint="eastAsia" w:ascii="宋体" w:hAnsi="宋体"/>
          <w:sz w:val="28"/>
          <w:szCs w:val="28"/>
        </w:rPr>
        <w:t>第五部分  附   件</w:t>
      </w:r>
      <w:r>
        <w:rPr>
          <w:sz w:val="28"/>
          <w:szCs w:val="28"/>
        </w:rPr>
        <w:tab/>
      </w:r>
      <w:r>
        <w:rPr>
          <w:sz w:val="28"/>
          <w:szCs w:val="28"/>
        </w:rPr>
        <w:fldChar w:fldCharType="begin"/>
      </w:r>
      <w:r>
        <w:rPr>
          <w:sz w:val="28"/>
          <w:szCs w:val="28"/>
        </w:rPr>
        <w:instrText xml:space="preserve"> PAGEREF _Toc23705 \h </w:instrText>
      </w:r>
      <w:r>
        <w:rPr>
          <w:sz w:val="28"/>
          <w:szCs w:val="28"/>
        </w:rPr>
        <w:fldChar w:fldCharType="separate"/>
      </w:r>
      <w:r>
        <w:rPr>
          <w:sz w:val="28"/>
          <w:szCs w:val="28"/>
        </w:rPr>
        <w:t>52</w:t>
      </w:r>
      <w:r>
        <w:rPr>
          <w:sz w:val="28"/>
          <w:szCs w:val="28"/>
        </w:rPr>
        <w:fldChar w:fldCharType="end"/>
      </w:r>
      <w:r>
        <w:rPr>
          <w:rFonts w:hint="eastAsia" w:ascii="宋体" w:hAnsi="宋体" w:cs="宋体"/>
          <w:sz w:val="28"/>
          <w:szCs w:val="28"/>
        </w:rPr>
        <w:fldChar w:fldCharType="end"/>
      </w:r>
    </w:p>
    <w:p>
      <w:pPr>
        <w:rPr>
          <w:rFonts w:hint="eastAsia" w:ascii="宋体" w:hAnsi="宋体" w:cs="宋体"/>
          <w:sz w:val="32"/>
          <w:szCs w:val="32"/>
        </w:rPr>
      </w:pPr>
      <w:r>
        <w:rPr>
          <w:rFonts w:hint="eastAsia" w:ascii="宋体" w:hAnsi="宋体" w:cs="宋体"/>
          <w:szCs w:val="30"/>
        </w:rPr>
        <w:fldChar w:fldCharType="end"/>
      </w:r>
    </w:p>
    <w:p>
      <w:pPr>
        <w:spacing w:line="360" w:lineRule="auto"/>
        <w:outlineLvl w:val="1"/>
        <w:rPr>
          <w:rFonts w:hint="eastAsia" w:ascii="宋体" w:hAnsi="宋体"/>
          <w:b/>
          <w:sz w:val="36"/>
        </w:rPr>
      </w:pPr>
    </w:p>
    <w:p>
      <w:pPr>
        <w:pStyle w:val="2"/>
        <w:ind w:firstLine="361"/>
        <w:rPr>
          <w:rFonts w:hint="eastAsia" w:ascii="宋体" w:hAnsi="宋体"/>
          <w:b/>
          <w:sz w:val="36"/>
        </w:rPr>
      </w:pPr>
    </w:p>
    <w:p>
      <w:pPr>
        <w:pStyle w:val="41"/>
        <w:ind w:left="420" w:firstLine="360"/>
        <w:rPr>
          <w:rFonts w:hint="eastAsia" w:ascii="宋体" w:hAnsi="宋体"/>
          <w:b/>
          <w:sz w:val="36"/>
        </w:rPr>
      </w:pPr>
    </w:p>
    <w:p>
      <w:pPr>
        <w:rPr>
          <w:rFonts w:hint="eastAsia" w:ascii="宋体" w:hAnsi="宋体"/>
          <w:b/>
          <w:sz w:val="36"/>
        </w:rPr>
      </w:pPr>
    </w:p>
    <w:p>
      <w:pPr>
        <w:pStyle w:val="2"/>
        <w:ind w:firstLine="361"/>
        <w:rPr>
          <w:rFonts w:hint="eastAsia" w:ascii="宋体" w:hAnsi="宋体"/>
          <w:b/>
          <w:sz w:val="36"/>
        </w:rPr>
      </w:pPr>
    </w:p>
    <w:p>
      <w:pPr>
        <w:pStyle w:val="41"/>
        <w:ind w:left="420" w:firstLine="360"/>
        <w:rPr>
          <w:rFonts w:hint="eastAsia" w:ascii="宋体" w:hAnsi="宋体"/>
          <w:b/>
          <w:sz w:val="36"/>
        </w:rPr>
      </w:pPr>
    </w:p>
    <w:p>
      <w:pPr>
        <w:rPr>
          <w:rFonts w:hint="eastAsia" w:ascii="宋体" w:hAnsi="宋体"/>
          <w:b/>
          <w:sz w:val="36"/>
        </w:rPr>
      </w:pPr>
    </w:p>
    <w:p>
      <w:pPr>
        <w:pStyle w:val="2"/>
        <w:ind w:firstLine="361"/>
        <w:rPr>
          <w:rFonts w:hint="eastAsia" w:ascii="宋体" w:hAnsi="宋体"/>
          <w:b/>
          <w:sz w:val="36"/>
        </w:rPr>
      </w:pPr>
    </w:p>
    <w:p>
      <w:pPr>
        <w:pStyle w:val="41"/>
        <w:ind w:left="420" w:firstLine="360"/>
        <w:rPr>
          <w:rFonts w:hint="eastAsia" w:ascii="宋体" w:hAnsi="宋体"/>
          <w:b/>
          <w:sz w:val="36"/>
        </w:rPr>
      </w:pPr>
    </w:p>
    <w:p>
      <w:pPr>
        <w:rPr>
          <w:rFonts w:hint="eastAsia" w:ascii="宋体" w:hAnsi="宋体"/>
          <w:b/>
          <w:sz w:val="36"/>
        </w:rPr>
      </w:pPr>
    </w:p>
    <w:p>
      <w:pPr>
        <w:pStyle w:val="2"/>
        <w:ind w:firstLine="361"/>
        <w:rPr>
          <w:rFonts w:hint="eastAsia" w:ascii="宋体" w:hAnsi="宋体"/>
          <w:b/>
          <w:sz w:val="36"/>
        </w:rPr>
      </w:pPr>
    </w:p>
    <w:p>
      <w:pPr>
        <w:pStyle w:val="41"/>
        <w:ind w:left="420" w:firstLine="360"/>
        <w:rPr>
          <w:rFonts w:hint="eastAsia" w:ascii="宋体" w:hAnsi="宋体"/>
          <w:b/>
          <w:sz w:val="36"/>
        </w:rPr>
      </w:pPr>
    </w:p>
    <w:p>
      <w:pPr>
        <w:rPr>
          <w:rFonts w:hint="eastAsia" w:ascii="宋体" w:hAnsi="宋体"/>
          <w:b/>
          <w:sz w:val="36"/>
        </w:rPr>
      </w:pPr>
    </w:p>
    <w:p>
      <w:pPr>
        <w:pStyle w:val="41"/>
        <w:ind w:left="0" w:leftChars="0" w:firstLine="0" w:firstLineChars="0"/>
        <w:rPr>
          <w:rFonts w:hint="eastAsia"/>
        </w:rPr>
      </w:pPr>
    </w:p>
    <w:p>
      <w:pPr>
        <w:pStyle w:val="4"/>
        <w:rPr>
          <w:rFonts w:hint="eastAsia"/>
          <w:color w:val="auto"/>
        </w:rPr>
      </w:pPr>
      <w:bookmarkStart w:id="2" w:name="_Toc21804"/>
      <w:bookmarkStart w:id="3" w:name="_Toc27632"/>
      <w:bookmarkStart w:id="4" w:name="_Toc1905"/>
      <w:bookmarkStart w:id="5" w:name="_Toc22819165"/>
      <w:bookmarkStart w:id="6" w:name="_Toc11952"/>
      <w:bookmarkStart w:id="7" w:name="_Toc494525254"/>
      <w:r>
        <w:rPr>
          <w:rFonts w:hint="eastAsia"/>
        </w:rPr>
        <w:t>第一部分  招标公告</w:t>
      </w:r>
      <w:bookmarkEnd w:id="2"/>
      <w:bookmarkEnd w:id="3"/>
      <w:bookmarkEnd w:id="4"/>
      <w:bookmarkEnd w:id="5"/>
      <w:bookmarkEnd w:id="6"/>
    </w:p>
    <w:p>
      <w:pPr>
        <w:pStyle w:val="22"/>
        <w:snapToGrid w:val="0"/>
        <w:spacing w:line="360" w:lineRule="auto"/>
        <w:ind w:left="0" w:leftChars="0" w:right="-1" w:firstLine="663" w:firstLineChars="237"/>
        <w:rPr>
          <w:rFonts w:hint="eastAsia" w:ascii="宋体" w:hAnsi="宋体" w:cs="宋体"/>
          <w:bCs/>
          <w:color w:val="auto"/>
          <w:sz w:val="28"/>
          <w:szCs w:val="28"/>
        </w:rPr>
      </w:pPr>
      <w:r>
        <w:rPr>
          <w:rFonts w:hint="eastAsia" w:ascii="宋体" w:hAnsi="宋体" w:cs="宋体"/>
          <w:bCs/>
          <w:color w:val="auto"/>
          <w:sz w:val="28"/>
          <w:szCs w:val="28"/>
        </w:rPr>
        <w:t>山东鲁投招标有限公司受</w:t>
      </w:r>
      <w:r>
        <w:rPr>
          <w:rFonts w:hint="eastAsia" w:ascii="宋体" w:hAnsi="宋体" w:cs="宋体"/>
          <w:bCs/>
          <w:color w:val="auto"/>
          <w:sz w:val="28"/>
          <w:szCs w:val="28"/>
          <w:u w:val="single"/>
        </w:rPr>
        <w:t>山东省消防救援总队</w:t>
      </w:r>
      <w:r>
        <w:rPr>
          <w:rFonts w:hint="eastAsia" w:ascii="宋体" w:hAnsi="宋体" w:cs="宋体"/>
          <w:bCs/>
          <w:color w:val="auto"/>
          <w:sz w:val="28"/>
          <w:szCs w:val="28"/>
        </w:rPr>
        <w:t>委托，就</w:t>
      </w:r>
      <w:r>
        <w:rPr>
          <w:rFonts w:hint="eastAsia" w:ascii="宋体" w:hAnsi="宋体" w:cs="宋体"/>
          <w:bCs/>
          <w:color w:val="auto"/>
          <w:sz w:val="28"/>
          <w:szCs w:val="28"/>
          <w:u w:val="single"/>
        </w:rPr>
        <w:t>山东省消防救援总队60米级大跨距高喷消防车</w:t>
      </w:r>
      <w:r>
        <w:rPr>
          <w:rFonts w:hint="eastAsia" w:ascii="宋体" w:hAnsi="宋体" w:cs="宋体"/>
          <w:bCs/>
          <w:color w:val="auto"/>
          <w:sz w:val="28"/>
          <w:szCs w:val="28"/>
          <w:u w:val="single"/>
          <w:lang w:val="en-US" w:eastAsia="zh-CN"/>
        </w:rPr>
        <w:t>采购项目</w:t>
      </w:r>
      <w:r>
        <w:rPr>
          <w:rFonts w:hint="eastAsia" w:ascii="宋体" w:hAnsi="宋体" w:cs="宋体"/>
          <w:bCs/>
          <w:color w:val="auto"/>
          <w:sz w:val="28"/>
          <w:szCs w:val="28"/>
        </w:rPr>
        <w:t>进行国内公开招标，现邀请合格的投标人参加。</w:t>
      </w:r>
    </w:p>
    <w:p>
      <w:pPr>
        <w:pStyle w:val="22"/>
        <w:numPr>
          <w:ilvl w:val="0"/>
          <w:numId w:val="4"/>
        </w:numPr>
        <w:snapToGrid w:val="0"/>
        <w:spacing w:line="360" w:lineRule="auto"/>
        <w:ind w:left="480" w:leftChars="0" w:right="-1" w:firstLine="0" w:firstLineChars="0"/>
        <w:outlineLvl w:val="1"/>
        <w:rPr>
          <w:rFonts w:hint="eastAsia" w:ascii="宋体" w:hAnsi="宋体" w:cs="宋体"/>
          <w:color w:val="auto"/>
          <w:sz w:val="28"/>
          <w:szCs w:val="28"/>
          <w:u w:val="single"/>
        </w:rPr>
      </w:pPr>
      <w:r>
        <w:rPr>
          <w:rFonts w:hint="eastAsia" w:ascii="宋体" w:hAnsi="宋体" w:cs="宋体"/>
          <w:color w:val="auto"/>
          <w:sz w:val="28"/>
          <w:szCs w:val="28"/>
        </w:rPr>
        <w:t>项目名称：山东省消防救援总队60米级大跨距高喷消防车</w:t>
      </w:r>
      <w:r>
        <w:rPr>
          <w:rFonts w:hint="eastAsia" w:ascii="宋体" w:hAnsi="宋体" w:cs="宋体"/>
          <w:color w:val="auto"/>
          <w:sz w:val="28"/>
          <w:szCs w:val="28"/>
          <w:lang w:val="en-US" w:eastAsia="zh-CN"/>
        </w:rPr>
        <w:t>采购项目</w:t>
      </w:r>
    </w:p>
    <w:p>
      <w:pPr>
        <w:pStyle w:val="22"/>
        <w:numPr>
          <w:ilvl w:val="0"/>
          <w:numId w:val="4"/>
        </w:numPr>
        <w:snapToGrid w:val="0"/>
        <w:spacing w:line="360" w:lineRule="auto"/>
        <w:ind w:left="480" w:leftChars="0" w:right="-1" w:firstLine="0" w:firstLineChars="0"/>
        <w:outlineLvl w:val="1"/>
        <w:rPr>
          <w:rFonts w:hint="eastAsia" w:ascii="宋体" w:hAnsi="宋体" w:cs="宋体"/>
          <w:color w:val="auto"/>
          <w:sz w:val="28"/>
          <w:szCs w:val="28"/>
          <w:u w:val="single"/>
        </w:rPr>
      </w:pPr>
      <w:r>
        <w:rPr>
          <w:rFonts w:hint="eastAsia" w:ascii="宋体" w:hAnsi="宋体" w:cs="宋体"/>
          <w:color w:val="auto"/>
          <w:sz w:val="28"/>
          <w:szCs w:val="28"/>
        </w:rPr>
        <w:t>编号：SDLTZB202</w:t>
      </w:r>
      <w:r>
        <w:rPr>
          <w:rFonts w:hint="eastAsia" w:ascii="宋体" w:hAnsi="宋体" w:cs="宋体"/>
          <w:color w:val="auto"/>
          <w:sz w:val="28"/>
          <w:szCs w:val="28"/>
          <w:lang w:val="en-US" w:eastAsia="zh-CN"/>
        </w:rPr>
        <w:t>2</w:t>
      </w:r>
      <w:r>
        <w:rPr>
          <w:rFonts w:hint="eastAsia" w:ascii="宋体" w:hAnsi="宋体" w:cs="宋体"/>
          <w:color w:val="auto"/>
          <w:sz w:val="28"/>
          <w:szCs w:val="28"/>
        </w:rPr>
        <w:t>-0</w:t>
      </w:r>
      <w:r>
        <w:rPr>
          <w:rFonts w:hint="eastAsia" w:ascii="宋体" w:hAnsi="宋体" w:cs="宋体"/>
          <w:color w:val="auto"/>
          <w:sz w:val="28"/>
          <w:szCs w:val="28"/>
          <w:lang w:val="en-US" w:eastAsia="zh-CN"/>
        </w:rPr>
        <w:t>30</w:t>
      </w:r>
    </w:p>
    <w:p>
      <w:pPr>
        <w:pStyle w:val="22"/>
        <w:numPr>
          <w:ilvl w:val="0"/>
          <w:numId w:val="4"/>
        </w:numPr>
        <w:snapToGrid w:val="0"/>
        <w:spacing w:line="360" w:lineRule="auto"/>
        <w:ind w:left="480" w:leftChars="0" w:right="-1" w:firstLine="0" w:firstLineChars="0"/>
        <w:outlineLvl w:val="1"/>
        <w:rPr>
          <w:rFonts w:hint="eastAsia" w:ascii="宋体" w:hAnsi="宋体" w:cs="宋体"/>
          <w:color w:val="auto"/>
          <w:sz w:val="28"/>
          <w:szCs w:val="28"/>
        </w:rPr>
      </w:pPr>
      <w:r>
        <w:rPr>
          <w:rFonts w:hint="eastAsia" w:ascii="宋体" w:hAnsi="宋体" w:cs="宋体"/>
          <w:color w:val="auto"/>
          <w:sz w:val="28"/>
          <w:szCs w:val="28"/>
        </w:rPr>
        <w:t>本项目控制价：</w:t>
      </w:r>
      <w:r>
        <w:rPr>
          <w:rFonts w:hint="eastAsia" w:ascii="宋体" w:hAnsi="宋体" w:cs="宋体"/>
          <w:color w:val="auto"/>
          <w:sz w:val="28"/>
          <w:szCs w:val="28"/>
          <w:lang w:val="en-US" w:eastAsia="zh-CN"/>
        </w:rPr>
        <w:t>4500.00</w:t>
      </w:r>
      <w:r>
        <w:rPr>
          <w:rFonts w:hint="eastAsia" w:ascii="宋体" w:hAnsi="宋体" w:cs="宋体"/>
          <w:color w:val="auto"/>
          <w:sz w:val="28"/>
          <w:szCs w:val="28"/>
        </w:rPr>
        <w:t>万元。</w:t>
      </w:r>
    </w:p>
    <w:tbl>
      <w:tblPr>
        <w:tblStyle w:val="42"/>
        <w:tblW w:w="1028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89"/>
        <w:gridCol w:w="5927"/>
        <w:gridCol w:w="1512"/>
        <w:gridCol w:w="12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6" w:hRule="atLeast"/>
          <w:jc w:val="center"/>
        </w:trPr>
        <w:tc>
          <w:tcPr>
            <w:tcW w:w="1589" w:type="dxa"/>
            <w:noWrap w:val="0"/>
            <w:vAlign w:val="center"/>
          </w:tcPr>
          <w:p>
            <w:pPr>
              <w:pStyle w:val="193"/>
              <w:snapToGrid w:val="0"/>
              <w:ind w:left="119" w:right="100"/>
              <w:jc w:val="center"/>
              <w:rPr>
                <w:rFonts w:hint="eastAsia" w:ascii="宋体" w:hAnsi="宋体" w:cs="宋体"/>
                <w:color w:val="auto"/>
                <w:sz w:val="28"/>
                <w:szCs w:val="28"/>
              </w:rPr>
            </w:pPr>
            <w:r>
              <w:rPr>
                <w:rFonts w:hint="eastAsia" w:ascii="宋体" w:hAnsi="宋体" w:cs="宋体"/>
                <w:color w:val="auto"/>
                <w:sz w:val="28"/>
                <w:szCs w:val="28"/>
              </w:rPr>
              <w:t>货物名称</w:t>
            </w:r>
          </w:p>
        </w:tc>
        <w:tc>
          <w:tcPr>
            <w:tcW w:w="5927" w:type="dxa"/>
            <w:noWrap w:val="0"/>
            <w:vAlign w:val="center"/>
          </w:tcPr>
          <w:p>
            <w:pPr>
              <w:pStyle w:val="193"/>
              <w:snapToGrid w:val="0"/>
              <w:ind w:left="119" w:right="100"/>
              <w:jc w:val="center"/>
              <w:rPr>
                <w:rFonts w:hint="eastAsia" w:ascii="宋体" w:hAnsi="宋体" w:cs="宋体"/>
                <w:color w:val="auto"/>
                <w:sz w:val="28"/>
                <w:szCs w:val="28"/>
              </w:rPr>
            </w:pPr>
            <w:r>
              <w:rPr>
                <w:rFonts w:hint="eastAsia" w:ascii="宋体" w:hAnsi="宋体" w:cs="宋体"/>
                <w:color w:val="auto"/>
                <w:sz w:val="28"/>
                <w:szCs w:val="28"/>
                <w:lang w:val="en-US" w:eastAsia="zh-CN"/>
              </w:rPr>
              <w:t>投标人</w:t>
            </w:r>
            <w:r>
              <w:rPr>
                <w:rFonts w:hint="eastAsia" w:ascii="宋体" w:hAnsi="宋体" w:cs="宋体"/>
                <w:color w:val="auto"/>
                <w:sz w:val="28"/>
                <w:szCs w:val="28"/>
              </w:rPr>
              <w:t>资格要求</w:t>
            </w:r>
          </w:p>
        </w:tc>
        <w:tc>
          <w:tcPr>
            <w:tcW w:w="1512" w:type="dxa"/>
            <w:noWrap w:val="0"/>
            <w:vAlign w:val="center"/>
          </w:tcPr>
          <w:p>
            <w:pPr>
              <w:pStyle w:val="193"/>
              <w:snapToGrid w:val="0"/>
              <w:ind w:left="119" w:right="100"/>
              <w:jc w:val="center"/>
              <w:rPr>
                <w:rFonts w:hint="eastAsia" w:ascii="宋体" w:hAnsi="宋体" w:cs="宋体"/>
                <w:color w:val="auto"/>
                <w:sz w:val="28"/>
                <w:szCs w:val="28"/>
              </w:rPr>
            </w:pPr>
            <w:r>
              <w:rPr>
                <w:rFonts w:hint="eastAsia" w:ascii="宋体" w:hAnsi="宋体" w:cs="宋体"/>
                <w:color w:val="auto"/>
                <w:sz w:val="28"/>
                <w:szCs w:val="28"/>
              </w:rPr>
              <w:t>采购数量</w:t>
            </w:r>
          </w:p>
        </w:tc>
        <w:tc>
          <w:tcPr>
            <w:tcW w:w="1254" w:type="dxa"/>
            <w:noWrap w:val="0"/>
            <w:vAlign w:val="center"/>
          </w:tcPr>
          <w:p>
            <w:pPr>
              <w:pStyle w:val="193"/>
              <w:snapToGrid w:val="0"/>
              <w:ind w:left="119" w:right="100"/>
              <w:jc w:val="center"/>
              <w:rPr>
                <w:rFonts w:hint="eastAsia" w:ascii="宋体" w:hAnsi="宋体" w:cs="宋体"/>
                <w:color w:val="auto"/>
                <w:sz w:val="28"/>
                <w:szCs w:val="28"/>
              </w:rPr>
            </w:pPr>
            <w:r>
              <w:rPr>
                <w:rFonts w:hint="eastAsia" w:ascii="宋体" w:hAnsi="宋体" w:cs="宋体"/>
                <w:color w:val="auto"/>
                <w:sz w:val="28"/>
                <w:szCs w:val="28"/>
              </w:rPr>
              <w:t>预算金额（万元）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1" w:hRule="atLeast"/>
          <w:jc w:val="center"/>
        </w:trPr>
        <w:tc>
          <w:tcPr>
            <w:tcW w:w="1589" w:type="dxa"/>
            <w:noWrap w:val="0"/>
            <w:vAlign w:val="center"/>
          </w:tcPr>
          <w:p>
            <w:pPr>
              <w:pStyle w:val="2"/>
              <w:numPr>
                <w:ilvl w:val="2"/>
                <w:numId w:val="0"/>
              </w:numPr>
              <w:adjustRightInd w:val="0"/>
              <w:snapToGrid w:val="0"/>
              <w:ind w:left="0" w:leftChars="0"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60米级大跨距高喷消防车</w:t>
            </w:r>
          </w:p>
        </w:tc>
        <w:tc>
          <w:tcPr>
            <w:tcW w:w="5927" w:type="dxa"/>
            <w:noWrap w:val="0"/>
            <w:vAlign w:val="center"/>
          </w:tcPr>
          <w:p>
            <w:pPr>
              <w:pStyle w:val="38"/>
              <w:shd w:val="clear" w:color="auto" w:fill="FFFFFF"/>
              <w:wordWrap w:val="0"/>
              <w:snapToGrid w:val="0"/>
              <w:spacing w:before="0" w:beforeAutospacing="0" w:after="0" w:afterAutospacing="0" w:line="360" w:lineRule="auto"/>
              <w:rPr>
                <w:rFonts w:hint="eastAsia"/>
                <w:color w:val="auto"/>
                <w:sz w:val="28"/>
                <w:szCs w:val="28"/>
              </w:rPr>
            </w:pPr>
            <w:r>
              <w:rPr>
                <w:rFonts w:hint="eastAsia"/>
                <w:color w:val="auto"/>
                <w:sz w:val="28"/>
                <w:szCs w:val="28"/>
              </w:rPr>
              <w:t>1、在中华人民共和国境内注册，具有独立承担民事责任的能力；</w:t>
            </w:r>
          </w:p>
          <w:p>
            <w:pPr>
              <w:pStyle w:val="38"/>
              <w:shd w:val="clear" w:color="auto" w:fill="FFFFFF"/>
              <w:wordWrap w:val="0"/>
              <w:snapToGrid w:val="0"/>
              <w:spacing w:before="0" w:beforeAutospacing="0" w:after="0" w:afterAutospacing="0" w:line="360" w:lineRule="auto"/>
              <w:rPr>
                <w:rFonts w:hint="eastAsia"/>
                <w:color w:val="auto"/>
                <w:sz w:val="28"/>
                <w:szCs w:val="28"/>
              </w:rPr>
            </w:pPr>
            <w:r>
              <w:rPr>
                <w:rFonts w:hint="eastAsia"/>
                <w:color w:val="auto"/>
                <w:sz w:val="28"/>
                <w:szCs w:val="28"/>
              </w:rPr>
              <w:t>2、具有良好的商业信誉和健全的财务会计制度；</w:t>
            </w:r>
          </w:p>
          <w:p>
            <w:pPr>
              <w:pStyle w:val="38"/>
              <w:shd w:val="clear" w:color="auto" w:fill="FFFFFF"/>
              <w:wordWrap w:val="0"/>
              <w:snapToGrid w:val="0"/>
              <w:spacing w:before="0" w:beforeAutospacing="0" w:after="0" w:afterAutospacing="0" w:line="360" w:lineRule="auto"/>
              <w:rPr>
                <w:rFonts w:hint="eastAsia"/>
                <w:color w:val="auto"/>
                <w:sz w:val="28"/>
                <w:szCs w:val="28"/>
              </w:rPr>
            </w:pPr>
            <w:r>
              <w:rPr>
                <w:rFonts w:hint="eastAsia"/>
                <w:color w:val="auto"/>
                <w:sz w:val="28"/>
                <w:szCs w:val="28"/>
              </w:rPr>
              <w:t>3、具有履行合同所必需的设备和专业技术能力；</w:t>
            </w:r>
          </w:p>
          <w:p>
            <w:pPr>
              <w:pStyle w:val="38"/>
              <w:shd w:val="clear" w:color="auto" w:fill="FFFFFF"/>
              <w:wordWrap w:val="0"/>
              <w:snapToGrid w:val="0"/>
              <w:spacing w:before="0" w:beforeAutospacing="0" w:after="0" w:afterAutospacing="0" w:line="360" w:lineRule="auto"/>
              <w:rPr>
                <w:rFonts w:hint="eastAsia"/>
                <w:color w:val="auto"/>
                <w:sz w:val="28"/>
                <w:szCs w:val="28"/>
              </w:rPr>
            </w:pPr>
            <w:r>
              <w:rPr>
                <w:rFonts w:hint="eastAsia"/>
                <w:color w:val="auto"/>
                <w:sz w:val="28"/>
                <w:szCs w:val="28"/>
              </w:rPr>
              <w:t>4、有依法缴纳税收和社会保障资金的良好记录；</w:t>
            </w:r>
          </w:p>
          <w:p>
            <w:pPr>
              <w:pStyle w:val="38"/>
              <w:shd w:val="clear" w:color="auto" w:fill="FFFFFF"/>
              <w:wordWrap w:val="0"/>
              <w:snapToGrid w:val="0"/>
              <w:spacing w:before="0" w:beforeAutospacing="0" w:after="0" w:afterAutospacing="0" w:line="360" w:lineRule="auto"/>
              <w:rPr>
                <w:rFonts w:hint="eastAsia"/>
                <w:color w:val="auto"/>
                <w:sz w:val="28"/>
                <w:szCs w:val="28"/>
              </w:rPr>
            </w:pPr>
            <w:r>
              <w:rPr>
                <w:rFonts w:hint="eastAsia"/>
                <w:color w:val="auto"/>
                <w:sz w:val="28"/>
                <w:szCs w:val="28"/>
              </w:rPr>
              <w:t>5、参加政府采购活动近三年内，在经营活动中没有重大违法记录（在“信用中国”网站（www.creditchina.gov.cn）、中国政府采购网（www.ccgp.gov.cn)中被列入失信被执行人、</w:t>
            </w:r>
            <w:r>
              <w:rPr>
                <w:rFonts w:hint="eastAsia"/>
                <w:color w:val="auto"/>
                <w:sz w:val="28"/>
                <w:szCs w:val="28"/>
                <w:lang w:val="en-US" w:eastAsia="zh-CN"/>
              </w:rPr>
              <w:t>重大税收违法失信主体</w:t>
            </w:r>
            <w:r>
              <w:rPr>
                <w:rFonts w:hint="eastAsia"/>
                <w:color w:val="auto"/>
                <w:sz w:val="28"/>
                <w:szCs w:val="28"/>
              </w:rPr>
              <w:t>、政府采购严重违法失信行为记录名单的投标人，不得参加本次政府采购活动）；</w:t>
            </w:r>
          </w:p>
          <w:p>
            <w:pPr>
              <w:pStyle w:val="193"/>
              <w:snapToGrid w:val="0"/>
              <w:spacing w:before="1"/>
              <w:ind w:left="119" w:right="100"/>
              <w:rPr>
                <w:rFonts w:hint="eastAsia" w:ascii="宋体" w:hAnsi="宋体" w:cs="宋体"/>
                <w:color w:val="auto"/>
                <w:sz w:val="28"/>
                <w:szCs w:val="28"/>
              </w:rPr>
            </w:pPr>
            <w:r>
              <w:rPr>
                <w:rFonts w:hint="eastAsia" w:ascii="宋体" w:hAnsi="宋体" w:cs="宋体"/>
                <w:color w:val="auto"/>
                <w:sz w:val="28"/>
                <w:szCs w:val="28"/>
              </w:rPr>
              <w:t>6、本项目不接受联合体投标。</w:t>
            </w:r>
          </w:p>
        </w:tc>
        <w:tc>
          <w:tcPr>
            <w:tcW w:w="1512" w:type="dxa"/>
            <w:noWrap w:val="0"/>
            <w:vAlign w:val="center"/>
          </w:tcPr>
          <w:p>
            <w:pPr>
              <w:pStyle w:val="2"/>
              <w:numPr>
                <w:ilvl w:val="2"/>
                <w:numId w:val="0"/>
              </w:numPr>
              <w:adjustRightInd w:val="0"/>
              <w:snapToGrid w:val="0"/>
              <w:ind w:left="0" w:leftChars="0" w:firstLine="0" w:firstLineChars="0"/>
              <w:jc w:val="center"/>
              <w:rPr>
                <w:rFonts w:hint="eastAsia" w:ascii="宋体" w:hAnsi="宋体" w:cs="宋体"/>
                <w:color w:val="auto"/>
                <w:sz w:val="28"/>
                <w:szCs w:val="28"/>
              </w:rPr>
            </w:pPr>
            <w:r>
              <w:rPr>
                <w:rFonts w:hint="eastAsia" w:ascii="宋体" w:hAnsi="宋体" w:eastAsia="宋体" w:cs="宋体"/>
                <w:color w:val="auto"/>
                <w:sz w:val="28"/>
                <w:szCs w:val="28"/>
              </w:rPr>
              <w:t>详见招标文件</w:t>
            </w:r>
          </w:p>
        </w:tc>
        <w:tc>
          <w:tcPr>
            <w:tcW w:w="1254" w:type="dxa"/>
            <w:noWrap w:val="0"/>
            <w:vAlign w:val="center"/>
          </w:tcPr>
          <w:p>
            <w:pPr>
              <w:pStyle w:val="2"/>
              <w:numPr>
                <w:ilvl w:val="2"/>
                <w:numId w:val="0"/>
              </w:numPr>
              <w:adjustRightInd w:val="0"/>
              <w:snapToGrid w:val="0"/>
              <w:ind w:left="0" w:leftChars="0" w:firstLine="0" w:firstLineChars="0"/>
              <w:jc w:val="center"/>
              <w:rPr>
                <w:rFonts w:hint="default" w:ascii="宋体" w:hAnsi="宋体" w:cs="宋体"/>
                <w:color w:val="auto"/>
                <w:sz w:val="28"/>
                <w:szCs w:val="28"/>
                <w:lang w:val="en-US"/>
              </w:rPr>
            </w:pPr>
            <w:r>
              <w:rPr>
                <w:rFonts w:hint="eastAsia" w:ascii="宋体" w:hAnsi="宋体" w:eastAsia="宋体" w:cs="宋体"/>
                <w:color w:val="auto"/>
                <w:sz w:val="28"/>
                <w:szCs w:val="28"/>
                <w:lang w:val="en-US" w:eastAsia="zh-CN"/>
              </w:rPr>
              <w:t>4500.00</w:t>
            </w:r>
          </w:p>
        </w:tc>
      </w:tr>
    </w:tbl>
    <w:p>
      <w:pPr>
        <w:pStyle w:val="16"/>
        <w:numPr>
          <w:ilvl w:val="0"/>
          <w:numId w:val="0"/>
        </w:numPr>
        <w:rPr>
          <w:rFonts w:hint="eastAsia"/>
          <w:color w:val="auto"/>
        </w:rPr>
      </w:pPr>
    </w:p>
    <w:p>
      <w:pPr>
        <w:spacing w:line="360" w:lineRule="auto"/>
        <w:ind w:firstLine="562" w:firstLineChars="200"/>
        <w:jc w:val="left"/>
        <w:rPr>
          <w:rFonts w:hint="eastAsia" w:ascii="宋体" w:hAnsi="宋体" w:eastAsia="宋体" w:cs="宋体"/>
          <w:b/>
          <w:color w:val="auto"/>
          <w:sz w:val="28"/>
          <w:szCs w:val="28"/>
          <w:lang w:eastAsia="zh-CN"/>
        </w:rPr>
      </w:pPr>
      <w:r>
        <w:rPr>
          <w:rFonts w:hint="eastAsia" w:ascii="宋体" w:hAnsi="宋体" w:cs="宋体"/>
          <w:b/>
          <w:bCs/>
          <w:color w:val="auto"/>
          <w:sz w:val="28"/>
          <w:szCs w:val="28"/>
        </w:rPr>
        <w:t>注：报价不能</w:t>
      </w:r>
      <w:r>
        <w:rPr>
          <w:rFonts w:hint="eastAsia" w:ascii="宋体" w:hAnsi="宋体" w:cs="宋体"/>
          <w:b/>
          <w:bCs/>
          <w:color w:val="auto"/>
          <w:sz w:val="28"/>
          <w:szCs w:val="28"/>
          <w:lang w:val="en-US" w:eastAsia="zh-CN"/>
        </w:rPr>
        <w:t>超过</w:t>
      </w:r>
      <w:r>
        <w:rPr>
          <w:rFonts w:hint="eastAsia" w:ascii="宋体" w:hAnsi="宋体" w:cs="宋体"/>
          <w:b/>
          <w:bCs/>
          <w:color w:val="auto"/>
          <w:sz w:val="28"/>
          <w:szCs w:val="28"/>
        </w:rPr>
        <w:t>控制价，超过控制价按无效标处理。</w:t>
      </w:r>
    </w:p>
    <w:p>
      <w:pPr>
        <w:widowControl/>
        <w:adjustRightInd w:val="0"/>
        <w:snapToGrid w:val="0"/>
        <w:spacing w:line="360" w:lineRule="auto"/>
        <w:ind w:firstLine="560" w:firstLineChars="200"/>
        <w:jc w:val="left"/>
        <w:outlineLvl w:val="1"/>
        <w:rPr>
          <w:rFonts w:hint="eastAsia" w:ascii="宋体" w:hAnsi="宋体" w:cs="宋体"/>
          <w:bCs/>
          <w:color w:val="auto"/>
          <w:kern w:val="0"/>
          <w:sz w:val="28"/>
          <w:szCs w:val="28"/>
        </w:rPr>
      </w:pPr>
      <w:r>
        <w:rPr>
          <w:rFonts w:hint="eastAsia" w:ascii="宋体" w:hAnsi="宋体" w:cs="宋体"/>
          <w:bCs/>
          <w:color w:val="auto"/>
          <w:kern w:val="0"/>
          <w:sz w:val="28"/>
          <w:szCs w:val="28"/>
        </w:rPr>
        <w:t>四、获取招标文件</w:t>
      </w:r>
    </w:p>
    <w:p>
      <w:pPr>
        <w:widowControl/>
        <w:adjustRightInd w:val="0"/>
        <w:snapToGrid w:val="0"/>
        <w:spacing w:line="360" w:lineRule="auto"/>
        <w:ind w:firstLine="560" w:firstLineChars="200"/>
        <w:jc w:val="left"/>
        <w:rPr>
          <w:rFonts w:hint="eastAsia" w:ascii="宋体" w:hAnsi="宋体" w:cs="宋体"/>
          <w:bCs/>
          <w:color w:val="0000FF"/>
          <w:kern w:val="0"/>
          <w:sz w:val="28"/>
          <w:szCs w:val="28"/>
          <w:highlight w:val="blue"/>
        </w:rPr>
      </w:pPr>
      <w:r>
        <w:rPr>
          <w:rFonts w:hint="eastAsia" w:ascii="宋体" w:hAnsi="宋体" w:cs="宋体"/>
          <w:bCs/>
          <w:color w:val="auto"/>
          <w:kern w:val="0"/>
          <w:sz w:val="28"/>
          <w:szCs w:val="28"/>
        </w:rPr>
        <w:t>1.时间：202</w:t>
      </w:r>
      <w:r>
        <w:rPr>
          <w:rFonts w:hint="eastAsia" w:ascii="宋体" w:hAnsi="宋体" w:cs="宋体"/>
          <w:bCs/>
          <w:color w:val="auto"/>
          <w:kern w:val="0"/>
          <w:sz w:val="28"/>
          <w:szCs w:val="28"/>
          <w:lang w:val="en-US" w:eastAsia="zh-CN"/>
        </w:rPr>
        <w:t>2</w:t>
      </w:r>
      <w:r>
        <w:rPr>
          <w:rFonts w:hint="eastAsia" w:ascii="宋体" w:hAnsi="宋体" w:cs="宋体"/>
          <w:bCs/>
          <w:color w:val="auto"/>
          <w:kern w:val="0"/>
          <w:sz w:val="28"/>
          <w:szCs w:val="28"/>
        </w:rPr>
        <w:t>年</w:t>
      </w:r>
      <w:r>
        <w:rPr>
          <w:rFonts w:hint="eastAsia" w:ascii="宋体" w:hAnsi="宋体" w:cs="宋体"/>
          <w:bCs/>
          <w:color w:val="auto"/>
          <w:kern w:val="0"/>
          <w:sz w:val="28"/>
          <w:szCs w:val="28"/>
          <w:lang w:val="en-US" w:eastAsia="zh-CN"/>
        </w:rPr>
        <w:t>7</w:t>
      </w:r>
      <w:r>
        <w:rPr>
          <w:rFonts w:hint="eastAsia" w:ascii="宋体" w:hAnsi="宋体" w:cs="宋体"/>
          <w:bCs/>
          <w:color w:val="auto"/>
          <w:kern w:val="0"/>
          <w:sz w:val="28"/>
          <w:szCs w:val="28"/>
        </w:rPr>
        <w:t>月</w:t>
      </w:r>
      <w:r>
        <w:rPr>
          <w:rFonts w:hint="eastAsia" w:ascii="宋体" w:hAnsi="宋体" w:cs="宋体"/>
          <w:bCs/>
          <w:color w:val="auto"/>
          <w:kern w:val="0"/>
          <w:sz w:val="28"/>
          <w:szCs w:val="28"/>
          <w:lang w:val="en-US" w:eastAsia="zh-CN"/>
        </w:rPr>
        <w:t>28</w:t>
      </w:r>
      <w:r>
        <w:rPr>
          <w:rFonts w:hint="eastAsia" w:ascii="宋体" w:hAnsi="宋体" w:cs="宋体"/>
          <w:bCs/>
          <w:color w:val="auto"/>
          <w:kern w:val="0"/>
          <w:sz w:val="28"/>
          <w:szCs w:val="28"/>
        </w:rPr>
        <w:t>日至202</w:t>
      </w:r>
      <w:r>
        <w:rPr>
          <w:rFonts w:hint="eastAsia" w:ascii="宋体" w:hAnsi="宋体" w:cs="宋体"/>
          <w:bCs/>
          <w:color w:val="auto"/>
          <w:kern w:val="0"/>
          <w:sz w:val="28"/>
          <w:szCs w:val="28"/>
          <w:lang w:val="en-US" w:eastAsia="zh-CN"/>
        </w:rPr>
        <w:t>2</w:t>
      </w:r>
      <w:r>
        <w:rPr>
          <w:rFonts w:hint="eastAsia" w:ascii="宋体" w:hAnsi="宋体" w:cs="宋体"/>
          <w:bCs/>
          <w:color w:val="auto"/>
          <w:kern w:val="0"/>
          <w:sz w:val="28"/>
          <w:szCs w:val="28"/>
        </w:rPr>
        <w:t>年</w:t>
      </w:r>
      <w:r>
        <w:rPr>
          <w:rFonts w:hint="eastAsia" w:ascii="宋体" w:hAnsi="宋体" w:cs="宋体"/>
          <w:bCs/>
          <w:color w:val="auto"/>
          <w:kern w:val="0"/>
          <w:sz w:val="28"/>
          <w:szCs w:val="28"/>
          <w:lang w:val="en-US" w:eastAsia="zh-CN"/>
        </w:rPr>
        <w:t>8</w:t>
      </w:r>
      <w:r>
        <w:rPr>
          <w:rFonts w:hint="eastAsia" w:ascii="宋体" w:hAnsi="宋体" w:cs="宋体"/>
          <w:bCs/>
          <w:color w:val="auto"/>
          <w:kern w:val="0"/>
          <w:sz w:val="28"/>
          <w:szCs w:val="28"/>
        </w:rPr>
        <w:t>月</w:t>
      </w:r>
      <w:r>
        <w:rPr>
          <w:rFonts w:hint="eastAsia" w:ascii="宋体" w:hAnsi="宋体" w:cs="宋体"/>
          <w:bCs/>
          <w:color w:val="auto"/>
          <w:kern w:val="0"/>
          <w:sz w:val="28"/>
          <w:szCs w:val="28"/>
          <w:lang w:val="en-US" w:eastAsia="zh-CN"/>
        </w:rPr>
        <w:t>3</w:t>
      </w:r>
      <w:r>
        <w:rPr>
          <w:rFonts w:hint="eastAsia" w:ascii="宋体" w:hAnsi="宋体" w:cs="宋体"/>
          <w:bCs/>
          <w:color w:val="auto"/>
          <w:kern w:val="0"/>
          <w:sz w:val="28"/>
          <w:szCs w:val="28"/>
        </w:rPr>
        <w:t>日，每日上午9时00分至16时30分（北京时间，法定节假日除外）</w:t>
      </w:r>
    </w:p>
    <w:p>
      <w:pPr>
        <w:widowControl/>
        <w:adjustRightInd w:val="0"/>
        <w:snapToGrid w:val="0"/>
        <w:spacing w:line="360" w:lineRule="auto"/>
        <w:ind w:firstLine="560" w:firstLineChars="200"/>
        <w:jc w:val="left"/>
        <w:rPr>
          <w:rFonts w:hint="eastAsia" w:ascii="宋体" w:hAnsi="宋体" w:cs="宋体"/>
          <w:bCs/>
          <w:color w:val="auto"/>
          <w:kern w:val="0"/>
          <w:sz w:val="28"/>
          <w:szCs w:val="28"/>
        </w:rPr>
      </w:pPr>
      <w:r>
        <w:rPr>
          <w:rFonts w:hint="eastAsia" w:ascii="宋体" w:hAnsi="宋体" w:cs="宋体"/>
          <w:bCs/>
          <w:color w:val="auto"/>
          <w:kern w:val="0"/>
          <w:sz w:val="28"/>
          <w:szCs w:val="28"/>
        </w:rPr>
        <w:t>2.地点：招标文件采用发送电子邮件形式发售，逾期将不予受理。</w:t>
      </w:r>
    </w:p>
    <w:p>
      <w:pPr>
        <w:pStyle w:val="38"/>
        <w:shd w:val="clear" w:color="auto" w:fill="FFFFFF"/>
        <w:wordWrap w:val="0"/>
        <w:snapToGrid w:val="0"/>
        <w:spacing w:before="0" w:beforeAutospacing="0" w:after="0" w:afterAutospacing="0" w:line="360" w:lineRule="auto"/>
        <w:ind w:firstLine="560" w:firstLineChars="200"/>
        <w:rPr>
          <w:rFonts w:hint="eastAsia"/>
          <w:color w:val="auto"/>
          <w:sz w:val="28"/>
          <w:szCs w:val="28"/>
        </w:rPr>
      </w:pPr>
      <w:r>
        <w:rPr>
          <w:rFonts w:hint="eastAsia"/>
          <w:bCs/>
          <w:color w:val="auto"/>
          <w:sz w:val="28"/>
          <w:szCs w:val="28"/>
        </w:rPr>
        <w:t>3.方式：报名材料包括：</w:t>
      </w:r>
      <w:r>
        <w:rPr>
          <w:rFonts w:hint="eastAsia"/>
          <w:color w:val="auto"/>
          <w:sz w:val="28"/>
          <w:szCs w:val="28"/>
        </w:rPr>
        <w:t>营业执照副本复印件加盖公章、法定代表人身份证明或法定代表人授权委托书及授权委托人身份证复印件加盖公章，信用中国、中国政府采购网信用截图加盖公章。以上资料需按顺序排列，</w:t>
      </w:r>
      <w:r>
        <w:rPr>
          <w:rFonts w:hint="eastAsia"/>
          <w:color w:val="auto"/>
          <w:sz w:val="28"/>
          <w:szCs w:val="28"/>
          <w:lang w:val="en-US" w:eastAsia="zh-CN"/>
        </w:rPr>
        <w:t>可到</w:t>
      </w:r>
      <w:r>
        <w:rPr>
          <w:rFonts w:hint="eastAsia"/>
          <w:color w:val="auto"/>
          <w:sz w:val="28"/>
          <w:szCs w:val="28"/>
        </w:rPr>
        <w:t>济南市历下区经十东路12308号名士豪庭1号市级公建1108室获取招标文件也可通过邮件方式将报名资料扫描件发送至山东鲁投招标有限公司邮箱（sdltzb@126.com）进行登记并备注法定代表人或授权代理人联系方式（</w:t>
      </w:r>
      <w:r>
        <w:rPr>
          <w:rFonts w:hint="eastAsia"/>
          <w:b/>
          <w:bCs/>
          <w:color w:val="auto"/>
          <w:sz w:val="28"/>
          <w:szCs w:val="28"/>
        </w:rPr>
        <w:t>手机及电子邮箱</w:t>
      </w:r>
      <w:r>
        <w:rPr>
          <w:rFonts w:hint="eastAsia"/>
          <w:color w:val="auto"/>
          <w:sz w:val="28"/>
          <w:szCs w:val="28"/>
        </w:rPr>
        <w:t>等）。请投标人在截止时间前将报名资料扫描件电子版（邮件名称：</w:t>
      </w:r>
      <w:r>
        <w:rPr>
          <w:rFonts w:hint="eastAsia"/>
          <w:b/>
          <w:bCs/>
          <w:color w:val="auto"/>
          <w:sz w:val="28"/>
          <w:szCs w:val="28"/>
        </w:rPr>
        <w:t>项目名称+单位名称</w:t>
      </w:r>
      <w:r>
        <w:rPr>
          <w:rFonts w:hint="eastAsia"/>
          <w:color w:val="auto"/>
          <w:sz w:val="28"/>
          <w:szCs w:val="28"/>
        </w:rPr>
        <w:t>）发送至：</w:t>
      </w:r>
      <w:r>
        <w:rPr>
          <w:rFonts w:hint="eastAsia"/>
          <w:color w:val="auto"/>
          <w:sz w:val="28"/>
          <w:szCs w:val="28"/>
          <w:u w:val="single"/>
        </w:rPr>
        <w:t>sdltzb@126.com</w:t>
      </w:r>
      <w:r>
        <w:rPr>
          <w:rFonts w:hint="eastAsia"/>
          <w:color w:val="auto"/>
          <w:sz w:val="28"/>
          <w:szCs w:val="28"/>
        </w:rPr>
        <w:t>邮箱并电话告知采购代理单位，联系电话：0531-82313003。</w:t>
      </w:r>
    </w:p>
    <w:p>
      <w:pPr>
        <w:pStyle w:val="38"/>
        <w:shd w:val="clear" w:color="auto" w:fill="FFFFFF"/>
        <w:wordWrap w:val="0"/>
        <w:snapToGrid w:val="0"/>
        <w:spacing w:before="0" w:beforeAutospacing="0" w:after="0" w:afterAutospacing="0" w:line="360" w:lineRule="auto"/>
        <w:ind w:firstLine="560" w:firstLineChars="200"/>
        <w:rPr>
          <w:rFonts w:hint="eastAsia"/>
          <w:color w:val="auto"/>
          <w:sz w:val="28"/>
          <w:szCs w:val="28"/>
        </w:rPr>
      </w:pPr>
      <w:r>
        <w:rPr>
          <w:rFonts w:hint="eastAsia"/>
          <w:color w:val="auto"/>
          <w:sz w:val="28"/>
          <w:szCs w:val="28"/>
        </w:rPr>
        <w:t>备注：本项目实行资格后审，获取招标文件成功不代表资格审查的通过。</w:t>
      </w:r>
    </w:p>
    <w:p>
      <w:pPr>
        <w:pStyle w:val="38"/>
        <w:shd w:val="clear" w:color="auto" w:fill="FFFFFF"/>
        <w:wordWrap w:val="0"/>
        <w:snapToGrid w:val="0"/>
        <w:spacing w:before="0" w:beforeAutospacing="0" w:after="0" w:afterAutospacing="0" w:line="360" w:lineRule="auto"/>
        <w:ind w:firstLine="560" w:firstLineChars="200"/>
        <w:rPr>
          <w:rFonts w:hint="eastAsia" w:ascii="宋体" w:hAnsi="宋体" w:cs="宋体"/>
          <w:color w:val="auto"/>
          <w:sz w:val="28"/>
          <w:szCs w:val="28"/>
          <w:highlight w:val="yellow"/>
        </w:rPr>
      </w:pPr>
      <w:r>
        <w:rPr>
          <w:rFonts w:hint="eastAsia"/>
          <w:color w:val="auto"/>
          <w:sz w:val="28"/>
          <w:szCs w:val="28"/>
        </w:rPr>
        <w:t>4.售价：500元/</w:t>
      </w:r>
      <w:r>
        <w:rPr>
          <w:rFonts w:hint="eastAsia"/>
          <w:color w:val="auto"/>
          <w:sz w:val="28"/>
          <w:szCs w:val="28"/>
          <w:lang w:val="en-US" w:eastAsia="zh-CN"/>
        </w:rPr>
        <w:t>份</w:t>
      </w:r>
      <w:r>
        <w:rPr>
          <w:rFonts w:hint="eastAsia"/>
          <w:color w:val="auto"/>
          <w:sz w:val="28"/>
          <w:szCs w:val="28"/>
        </w:rPr>
        <w:t>，招标文件售后不退。文件工本费以电汇形式交纳，办理时注明项目简称，（开户名：山东鲁投招标有限公司，开户行：齐鲁银行济南历山东路支行，账号：1170914000000006678，行</w:t>
      </w:r>
      <w:r>
        <w:rPr>
          <w:rFonts w:hint="eastAsia" w:ascii="宋体" w:hAnsi="宋体" w:cs="宋体"/>
          <w:color w:val="auto"/>
          <w:sz w:val="28"/>
          <w:szCs w:val="28"/>
        </w:rPr>
        <w:t>号：313451007096）电汇单上显示的单位名称须与参与报价的投标人名称一致，未在</w:t>
      </w:r>
      <w:r>
        <w:rPr>
          <w:rFonts w:hint="eastAsia" w:ascii="宋体" w:hAnsi="宋体" w:cs="宋体"/>
          <w:bCs/>
          <w:color w:val="auto"/>
          <w:sz w:val="28"/>
          <w:szCs w:val="28"/>
        </w:rPr>
        <w:t>获取招标文件</w:t>
      </w:r>
      <w:r>
        <w:rPr>
          <w:rFonts w:hint="eastAsia" w:ascii="宋体" w:hAnsi="宋体" w:cs="宋体"/>
          <w:color w:val="auto"/>
          <w:sz w:val="28"/>
          <w:szCs w:val="28"/>
        </w:rPr>
        <w:t>截止时间前缴纳者（以代理机构实际到账时间为准），视为自动放弃投标资格。</w:t>
      </w:r>
    </w:p>
    <w:p>
      <w:pPr>
        <w:widowControl/>
        <w:adjustRightInd w:val="0"/>
        <w:snapToGrid w:val="0"/>
        <w:spacing w:line="360" w:lineRule="auto"/>
        <w:ind w:firstLine="560" w:firstLineChars="200"/>
        <w:jc w:val="left"/>
        <w:outlineLvl w:val="1"/>
        <w:rPr>
          <w:rFonts w:hint="eastAsia" w:ascii="宋体" w:hAnsi="宋体" w:cs="宋体"/>
          <w:bCs/>
          <w:color w:val="auto"/>
          <w:kern w:val="0"/>
          <w:sz w:val="28"/>
          <w:szCs w:val="28"/>
        </w:rPr>
      </w:pPr>
      <w:r>
        <w:rPr>
          <w:rFonts w:hint="eastAsia" w:ascii="宋体" w:hAnsi="宋体" w:cs="宋体"/>
          <w:bCs/>
          <w:color w:val="auto"/>
          <w:kern w:val="0"/>
          <w:sz w:val="28"/>
          <w:szCs w:val="28"/>
        </w:rPr>
        <w:t>五、递交投标文件时间及地点</w:t>
      </w:r>
    </w:p>
    <w:p>
      <w:pPr>
        <w:widowControl/>
        <w:adjustRightInd w:val="0"/>
        <w:snapToGrid w:val="0"/>
        <w:spacing w:line="360" w:lineRule="auto"/>
        <w:ind w:firstLine="560" w:firstLineChars="200"/>
        <w:jc w:val="left"/>
        <w:rPr>
          <w:rFonts w:hint="eastAsia" w:ascii="宋体" w:hAnsi="宋体" w:cs="宋体"/>
          <w:bCs/>
          <w:color w:val="auto"/>
          <w:kern w:val="0"/>
          <w:sz w:val="28"/>
          <w:szCs w:val="28"/>
        </w:rPr>
      </w:pPr>
      <w:r>
        <w:rPr>
          <w:rFonts w:hint="eastAsia" w:ascii="宋体" w:hAnsi="宋体" w:cs="宋体"/>
          <w:bCs/>
          <w:color w:val="auto"/>
          <w:kern w:val="0"/>
          <w:sz w:val="28"/>
          <w:szCs w:val="28"/>
        </w:rPr>
        <w:t>1.时间：202</w:t>
      </w:r>
      <w:r>
        <w:rPr>
          <w:rFonts w:hint="eastAsia" w:ascii="宋体" w:hAnsi="宋体" w:cs="宋体"/>
          <w:bCs/>
          <w:color w:val="auto"/>
          <w:kern w:val="0"/>
          <w:sz w:val="28"/>
          <w:szCs w:val="28"/>
          <w:lang w:val="en-US" w:eastAsia="zh-CN"/>
        </w:rPr>
        <w:t>2</w:t>
      </w:r>
      <w:r>
        <w:rPr>
          <w:rFonts w:hint="eastAsia" w:ascii="宋体" w:hAnsi="宋体" w:cs="宋体"/>
          <w:bCs/>
          <w:color w:val="auto"/>
          <w:kern w:val="0"/>
          <w:sz w:val="28"/>
          <w:szCs w:val="28"/>
        </w:rPr>
        <w:t>年</w:t>
      </w:r>
      <w:r>
        <w:rPr>
          <w:rFonts w:hint="eastAsia" w:ascii="宋体" w:hAnsi="宋体" w:cs="宋体"/>
          <w:bCs/>
          <w:color w:val="auto"/>
          <w:kern w:val="0"/>
          <w:sz w:val="28"/>
          <w:szCs w:val="28"/>
          <w:lang w:val="en-US" w:eastAsia="zh-CN"/>
        </w:rPr>
        <w:t>8</w:t>
      </w:r>
      <w:r>
        <w:rPr>
          <w:rFonts w:hint="eastAsia" w:ascii="宋体" w:hAnsi="宋体" w:cs="宋体"/>
          <w:bCs/>
          <w:color w:val="auto"/>
          <w:kern w:val="0"/>
          <w:sz w:val="28"/>
          <w:szCs w:val="28"/>
        </w:rPr>
        <w:t>月</w:t>
      </w:r>
      <w:r>
        <w:rPr>
          <w:rFonts w:hint="eastAsia" w:ascii="宋体" w:hAnsi="宋体" w:cs="宋体"/>
          <w:bCs/>
          <w:color w:val="auto"/>
          <w:kern w:val="0"/>
          <w:sz w:val="28"/>
          <w:szCs w:val="28"/>
          <w:lang w:val="en-US" w:eastAsia="zh-CN"/>
        </w:rPr>
        <w:t>17</w:t>
      </w:r>
      <w:r>
        <w:rPr>
          <w:rFonts w:hint="eastAsia" w:ascii="宋体" w:hAnsi="宋体" w:cs="宋体"/>
          <w:bCs/>
          <w:color w:val="auto"/>
          <w:kern w:val="0"/>
          <w:sz w:val="28"/>
          <w:szCs w:val="28"/>
        </w:rPr>
        <w:t>日09时00分至09时30分</w:t>
      </w:r>
    </w:p>
    <w:p>
      <w:pPr>
        <w:widowControl/>
        <w:adjustRightInd w:val="0"/>
        <w:snapToGrid w:val="0"/>
        <w:spacing w:line="360" w:lineRule="auto"/>
        <w:ind w:firstLine="560" w:firstLineChars="200"/>
        <w:jc w:val="left"/>
        <w:rPr>
          <w:rFonts w:hint="eastAsia" w:ascii="宋体" w:hAnsi="宋体" w:cs="宋体"/>
          <w:bCs/>
          <w:color w:val="auto"/>
          <w:kern w:val="0"/>
          <w:sz w:val="28"/>
          <w:szCs w:val="28"/>
        </w:rPr>
      </w:pPr>
      <w:r>
        <w:rPr>
          <w:rFonts w:hint="eastAsia" w:ascii="宋体" w:hAnsi="宋体" w:cs="宋体"/>
          <w:bCs/>
          <w:color w:val="auto"/>
          <w:kern w:val="0"/>
          <w:sz w:val="28"/>
          <w:szCs w:val="28"/>
        </w:rPr>
        <w:t xml:space="preserve">2.地点：济南市历下区经十路12308号名士豪庭1号公建11楼1106室                                             </w:t>
      </w:r>
    </w:p>
    <w:p>
      <w:pPr>
        <w:widowControl/>
        <w:adjustRightInd w:val="0"/>
        <w:snapToGrid w:val="0"/>
        <w:spacing w:line="360" w:lineRule="auto"/>
        <w:ind w:firstLine="560" w:firstLineChars="200"/>
        <w:jc w:val="left"/>
        <w:outlineLvl w:val="1"/>
        <w:rPr>
          <w:rFonts w:hint="eastAsia" w:ascii="宋体" w:hAnsi="宋体" w:cs="宋体"/>
          <w:bCs/>
          <w:color w:val="auto"/>
          <w:kern w:val="0"/>
          <w:sz w:val="28"/>
          <w:szCs w:val="28"/>
        </w:rPr>
      </w:pPr>
      <w:r>
        <w:rPr>
          <w:rFonts w:hint="eastAsia" w:ascii="宋体" w:hAnsi="宋体" w:cs="宋体"/>
          <w:bCs/>
          <w:color w:val="auto"/>
          <w:kern w:val="0"/>
          <w:sz w:val="28"/>
          <w:szCs w:val="28"/>
        </w:rPr>
        <w:t>六、开标时间及地点</w:t>
      </w:r>
    </w:p>
    <w:p>
      <w:pPr>
        <w:widowControl/>
        <w:adjustRightInd w:val="0"/>
        <w:snapToGrid w:val="0"/>
        <w:spacing w:line="360" w:lineRule="auto"/>
        <w:ind w:firstLine="560" w:firstLineChars="200"/>
        <w:jc w:val="left"/>
        <w:rPr>
          <w:rFonts w:hint="eastAsia" w:ascii="宋体" w:hAnsi="宋体" w:cs="宋体"/>
          <w:bCs/>
          <w:color w:val="auto"/>
          <w:kern w:val="0"/>
          <w:sz w:val="28"/>
          <w:szCs w:val="28"/>
        </w:rPr>
      </w:pPr>
      <w:r>
        <w:rPr>
          <w:rFonts w:hint="eastAsia" w:ascii="宋体" w:hAnsi="宋体" w:cs="宋体"/>
          <w:bCs/>
          <w:color w:val="auto"/>
          <w:kern w:val="0"/>
          <w:sz w:val="28"/>
          <w:szCs w:val="28"/>
        </w:rPr>
        <w:t>1.时间：202</w:t>
      </w:r>
      <w:r>
        <w:rPr>
          <w:rFonts w:hint="eastAsia" w:ascii="宋体" w:hAnsi="宋体" w:cs="宋体"/>
          <w:bCs/>
          <w:color w:val="auto"/>
          <w:kern w:val="0"/>
          <w:sz w:val="28"/>
          <w:szCs w:val="28"/>
          <w:lang w:val="en-US" w:eastAsia="zh-CN"/>
        </w:rPr>
        <w:t>2</w:t>
      </w:r>
      <w:r>
        <w:rPr>
          <w:rFonts w:hint="eastAsia" w:ascii="宋体" w:hAnsi="宋体" w:cs="宋体"/>
          <w:bCs/>
          <w:color w:val="auto"/>
          <w:kern w:val="0"/>
          <w:sz w:val="28"/>
          <w:szCs w:val="28"/>
        </w:rPr>
        <w:t>年</w:t>
      </w:r>
      <w:r>
        <w:rPr>
          <w:rFonts w:hint="eastAsia" w:ascii="宋体" w:hAnsi="宋体" w:cs="宋体"/>
          <w:bCs/>
          <w:color w:val="auto"/>
          <w:kern w:val="0"/>
          <w:sz w:val="28"/>
          <w:szCs w:val="28"/>
          <w:lang w:val="en-US" w:eastAsia="zh-CN"/>
        </w:rPr>
        <w:t>8</w:t>
      </w:r>
      <w:r>
        <w:rPr>
          <w:rFonts w:hint="eastAsia" w:ascii="宋体" w:hAnsi="宋体" w:cs="宋体"/>
          <w:bCs/>
          <w:color w:val="auto"/>
          <w:kern w:val="0"/>
          <w:sz w:val="28"/>
          <w:szCs w:val="28"/>
        </w:rPr>
        <w:t>月</w:t>
      </w:r>
      <w:r>
        <w:rPr>
          <w:rFonts w:hint="eastAsia" w:ascii="宋体" w:hAnsi="宋体" w:cs="宋体"/>
          <w:bCs/>
          <w:color w:val="auto"/>
          <w:kern w:val="0"/>
          <w:sz w:val="28"/>
          <w:szCs w:val="28"/>
          <w:lang w:val="en-US" w:eastAsia="zh-CN"/>
        </w:rPr>
        <w:t>17</w:t>
      </w:r>
      <w:r>
        <w:rPr>
          <w:rFonts w:hint="eastAsia" w:ascii="宋体" w:hAnsi="宋体" w:cs="宋体"/>
          <w:bCs/>
          <w:color w:val="auto"/>
          <w:kern w:val="0"/>
          <w:sz w:val="28"/>
          <w:szCs w:val="28"/>
        </w:rPr>
        <w:t>日09时30分</w:t>
      </w:r>
    </w:p>
    <w:p>
      <w:pPr>
        <w:widowControl/>
        <w:adjustRightInd w:val="0"/>
        <w:snapToGrid w:val="0"/>
        <w:spacing w:line="360" w:lineRule="auto"/>
        <w:ind w:firstLine="560" w:firstLineChars="200"/>
        <w:jc w:val="left"/>
        <w:rPr>
          <w:rFonts w:hint="eastAsia" w:ascii="宋体" w:hAnsi="宋体" w:cs="宋体"/>
          <w:bCs/>
          <w:color w:val="auto"/>
          <w:kern w:val="0"/>
          <w:sz w:val="28"/>
          <w:szCs w:val="28"/>
        </w:rPr>
      </w:pPr>
      <w:r>
        <w:rPr>
          <w:rFonts w:hint="eastAsia" w:ascii="宋体" w:hAnsi="宋体" w:cs="宋体"/>
          <w:bCs/>
          <w:color w:val="auto"/>
          <w:kern w:val="0"/>
          <w:sz w:val="28"/>
          <w:szCs w:val="28"/>
        </w:rPr>
        <w:t xml:space="preserve">2.地点：济南市历下区经十路12308号名士豪庭1号公建11楼1106室                                                                                </w:t>
      </w:r>
    </w:p>
    <w:p>
      <w:pPr>
        <w:widowControl/>
        <w:adjustRightInd w:val="0"/>
        <w:snapToGrid w:val="0"/>
        <w:spacing w:line="360" w:lineRule="auto"/>
        <w:ind w:firstLine="560" w:firstLineChars="200"/>
        <w:jc w:val="left"/>
        <w:outlineLvl w:val="1"/>
        <w:rPr>
          <w:rFonts w:hint="eastAsia" w:ascii="宋体" w:hAnsi="宋体" w:cs="宋体"/>
          <w:bCs/>
          <w:color w:val="auto"/>
          <w:kern w:val="0"/>
          <w:sz w:val="28"/>
          <w:szCs w:val="28"/>
        </w:rPr>
      </w:pPr>
      <w:r>
        <w:rPr>
          <w:rFonts w:hint="eastAsia" w:ascii="宋体" w:hAnsi="宋体" w:cs="宋体"/>
          <w:bCs/>
          <w:color w:val="auto"/>
          <w:kern w:val="0"/>
          <w:sz w:val="28"/>
          <w:szCs w:val="28"/>
        </w:rPr>
        <w:t>七、联系方式</w:t>
      </w:r>
    </w:p>
    <w:p>
      <w:pPr>
        <w:widowControl/>
        <w:adjustRightInd w:val="0"/>
        <w:snapToGrid w:val="0"/>
        <w:spacing w:line="360" w:lineRule="auto"/>
        <w:ind w:firstLine="560" w:firstLineChars="200"/>
        <w:jc w:val="left"/>
        <w:outlineLvl w:val="9"/>
        <w:rPr>
          <w:rFonts w:hint="eastAsia" w:ascii="宋体" w:hAnsi="宋体" w:cs="宋体"/>
          <w:bCs/>
          <w:color w:val="auto"/>
          <w:kern w:val="0"/>
          <w:sz w:val="28"/>
          <w:szCs w:val="28"/>
        </w:rPr>
      </w:pPr>
      <w:r>
        <w:rPr>
          <w:rFonts w:hint="eastAsia" w:ascii="宋体" w:hAnsi="宋体" w:cs="宋体"/>
          <w:bCs/>
          <w:color w:val="auto"/>
          <w:kern w:val="0"/>
          <w:sz w:val="28"/>
          <w:szCs w:val="28"/>
        </w:rPr>
        <w:t>1.采购人：</w:t>
      </w:r>
      <w:r>
        <w:rPr>
          <w:rFonts w:hint="eastAsia" w:ascii="宋体" w:hAnsi="宋体" w:cs="宋体"/>
          <w:color w:val="auto"/>
          <w:sz w:val="28"/>
          <w:szCs w:val="28"/>
        </w:rPr>
        <w:t>山东省消防救援总队</w:t>
      </w:r>
    </w:p>
    <w:p>
      <w:pPr>
        <w:widowControl/>
        <w:adjustRightInd w:val="0"/>
        <w:snapToGrid w:val="0"/>
        <w:spacing w:line="360" w:lineRule="auto"/>
        <w:ind w:firstLine="840" w:firstLineChars="300"/>
        <w:jc w:val="left"/>
        <w:rPr>
          <w:rFonts w:ascii="宋体" w:hAnsi="宋体" w:cs="宋体"/>
          <w:bCs/>
          <w:color w:val="auto"/>
          <w:kern w:val="0"/>
          <w:sz w:val="28"/>
          <w:szCs w:val="28"/>
        </w:rPr>
      </w:pPr>
      <w:r>
        <w:rPr>
          <w:rFonts w:hint="eastAsia" w:ascii="宋体" w:hAnsi="宋体" w:cs="宋体"/>
          <w:bCs/>
          <w:color w:val="auto"/>
          <w:kern w:val="0"/>
          <w:sz w:val="28"/>
          <w:szCs w:val="28"/>
        </w:rPr>
        <w:t>地址：济南市经十东路2218号</w:t>
      </w:r>
    </w:p>
    <w:p>
      <w:pPr>
        <w:widowControl/>
        <w:adjustRightInd w:val="0"/>
        <w:snapToGrid w:val="0"/>
        <w:spacing w:line="360" w:lineRule="auto"/>
        <w:ind w:firstLine="840" w:firstLineChars="300"/>
        <w:jc w:val="left"/>
        <w:rPr>
          <w:rFonts w:hint="eastAsia" w:ascii="宋体" w:hAnsi="宋体" w:eastAsia="宋体" w:cs="宋体"/>
          <w:bCs/>
          <w:color w:val="auto"/>
          <w:kern w:val="0"/>
          <w:sz w:val="28"/>
          <w:szCs w:val="28"/>
          <w:lang w:val="en-US" w:eastAsia="zh-CN"/>
        </w:rPr>
      </w:pPr>
      <w:r>
        <w:rPr>
          <w:rFonts w:hint="eastAsia" w:ascii="宋体" w:hAnsi="宋体" w:cs="宋体"/>
          <w:bCs/>
          <w:color w:val="auto"/>
          <w:kern w:val="0"/>
          <w:sz w:val="28"/>
          <w:szCs w:val="28"/>
        </w:rPr>
        <w:t>联系人：</w:t>
      </w:r>
      <w:r>
        <w:rPr>
          <w:rFonts w:hint="eastAsia" w:ascii="宋体" w:hAnsi="宋体" w:cs="宋体"/>
          <w:bCs/>
          <w:color w:val="auto"/>
          <w:kern w:val="0"/>
          <w:sz w:val="28"/>
          <w:szCs w:val="28"/>
          <w:lang w:eastAsia="zh-CN"/>
        </w:rPr>
        <w:t>王老师</w:t>
      </w:r>
      <w:r>
        <w:rPr>
          <w:rFonts w:hint="eastAsia" w:ascii="宋体" w:hAnsi="宋体" w:cs="宋体"/>
          <w:bCs/>
          <w:color w:val="auto"/>
          <w:kern w:val="0"/>
          <w:sz w:val="28"/>
          <w:szCs w:val="28"/>
        </w:rPr>
        <w:t xml:space="preserve">    联系方式：</w:t>
      </w:r>
      <w:r>
        <w:rPr>
          <w:rFonts w:hint="eastAsia" w:ascii="宋体" w:hAnsi="宋体" w:cs="宋体"/>
          <w:bCs/>
          <w:color w:val="auto"/>
          <w:kern w:val="0"/>
          <w:sz w:val="28"/>
          <w:szCs w:val="28"/>
          <w:lang w:val="en-US" w:eastAsia="zh-CN"/>
        </w:rPr>
        <w:t>0531-85124027</w:t>
      </w:r>
    </w:p>
    <w:p>
      <w:pPr>
        <w:widowControl/>
        <w:adjustRightInd w:val="0"/>
        <w:snapToGrid w:val="0"/>
        <w:spacing w:line="360" w:lineRule="auto"/>
        <w:ind w:firstLine="560" w:firstLineChars="200"/>
        <w:jc w:val="left"/>
        <w:outlineLvl w:val="9"/>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2.</w:t>
      </w:r>
      <w:r>
        <w:rPr>
          <w:rFonts w:hint="eastAsia" w:ascii="宋体" w:hAnsi="宋体" w:cs="宋体"/>
          <w:bCs/>
          <w:color w:val="auto"/>
          <w:kern w:val="0"/>
          <w:sz w:val="28"/>
          <w:szCs w:val="28"/>
          <w:lang w:eastAsia="zh-CN"/>
        </w:rPr>
        <w:t>采购代理</w:t>
      </w:r>
      <w:r>
        <w:rPr>
          <w:rFonts w:hint="eastAsia" w:ascii="宋体" w:hAnsi="宋体" w:cs="宋体"/>
          <w:bCs/>
          <w:color w:val="auto"/>
          <w:kern w:val="0"/>
          <w:sz w:val="28"/>
          <w:szCs w:val="28"/>
          <w:lang w:val="zh-CN"/>
        </w:rPr>
        <w:t>机构：山东鲁投招标有限公司</w:t>
      </w:r>
    </w:p>
    <w:p>
      <w:pPr>
        <w:widowControl/>
        <w:adjustRightInd w:val="0"/>
        <w:snapToGrid w:val="0"/>
        <w:spacing w:line="360" w:lineRule="auto"/>
        <w:ind w:firstLine="840" w:firstLineChars="300"/>
        <w:jc w:val="left"/>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地址：济南市历下区经十东路12308号</w:t>
      </w:r>
    </w:p>
    <w:p>
      <w:pPr>
        <w:widowControl/>
        <w:adjustRightInd w:val="0"/>
        <w:snapToGrid w:val="0"/>
        <w:spacing w:line="360" w:lineRule="auto"/>
        <w:ind w:firstLine="840" w:firstLineChars="300"/>
        <w:jc w:val="left"/>
        <w:rPr>
          <w:rFonts w:hint="eastAsia" w:ascii="宋体" w:hAnsi="宋体" w:cs="宋体"/>
          <w:bCs/>
          <w:kern w:val="0"/>
          <w:sz w:val="28"/>
          <w:szCs w:val="28"/>
          <w:lang w:val="zh-CN"/>
        </w:rPr>
      </w:pPr>
      <w:r>
        <w:rPr>
          <w:rFonts w:hint="eastAsia" w:ascii="宋体" w:hAnsi="宋体" w:cs="宋体"/>
          <w:bCs/>
          <w:kern w:val="0"/>
          <w:sz w:val="28"/>
          <w:szCs w:val="28"/>
          <w:lang w:val="zh-CN"/>
        </w:rPr>
        <w:t>联系人：李工    联系方式：0531-82313003</w:t>
      </w:r>
    </w:p>
    <w:p>
      <w:pPr>
        <w:widowControl/>
        <w:adjustRightInd w:val="0"/>
        <w:snapToGrid w:val="0"/>
        <w:spacing w:line="360" w:lineRule="auto"/>
        <w:ind w:firstLine="840" w:firstLineChars="300"/>
        <w:jc w:val="left"/>
        <w:rPr>
          <w:rFonts w:hint="eastAsia" w:ascii="宋体" w:hAnsi="宋体" w:cs="宋体"/>
          <w:bCs/>
          <w:kern w:val="0"/>
          <w:sz w:val="28"/>
          <w:szCs w:val="28"/>
          <w:lang w:val="zh-CN"/>
        </w:rPr>
      </w:pPr>
      <w:r>
        <w:rPr>
          <w:rFonts w:hint="eastAsia" w:ascii="宋体" w:hAnsi="宋体" w:cs="宋体"/>
          <w:bCs/>
          <w:kern w:val="0"/>
          <w:sz w:val="28"/>
          <w:szCs w:val="28"/>
          <w:lang w:val="zh-CN"/>
        </w:rPr>
        <w:t>邮箱：</w:t>
      </w:r>
      <w:r>
        <w:rPr>
          <w:rFonts w:hint="eastAsia" w:ascii="宋体" w:hAnsi="宋体" w:cs="宋体"/>
          <w:bCs/>
          <w:kern w:val="0"/>
          <w:sz w:val="28"/>
          <w:szCs w:val="28"/>
          <w:lang w:val="zh-CN"/>
        </w:rPr>
        <w:fldChar w:fldCharType="begin"/>
      </w:r>
      <w:r>
        <w:rPr>
          <w:rFonts w:hint="eastAsia" w:ascii="宋体" w:hAnsi="宋体" w:cs="宋体"/>
          <w:bCs/>
          <w:kern w:val="0"/>
          <w:sz w:val="28"/>
          <w:szCs w:val="28"/>
          <w:lang w:val="zh-CN"/>
        </w:rPr>
        <w:instrText xml:space="preserve"> HYPERLINK "mailto:sdltzb@126.com" </w:instrText>
      </w:r>
      <w:r>
        <w:rPr>
          <w:rFonts w:hint="eastAsia" w:ascii="宋体" w:hAnsi="宋体" w:cs="宋体"/>
          <w:bCs/>
          <w:kern w:val="0"/>
          <w:sz w:val="28"/>
          <w:szCs w:val="28"/>
          <w:lang w:val="zh-CN"/>
        </w:rPr>
        <w:fldChar w:fldCharType="separate"/>
      </w:r>
      <w:r>
        <w:rPr>
          <w:rStyle w:val="49"/>
          <w:rFonts w:ascii="宋体" w:hAnsi="宋体" w:eastAsia="宋体" w:cs="宋体"/>
          <w:bCs/>
          <w:color w:val="auto"/>
          <w:kern w:val="0"/>
          <w:sz w:val="28"/>
          <w:szCs w:val="28"/>
          <w:lang w:val="zh-CN"/>
        </w:rPr>
        <w:t>sdltzb@126.com</w:t>
      </w:r>
      <w:r>
        <w:rPr>
          <w:rFonts w:hint="eastAsia" w:ascii="宋体" w:hAnsi="宋体" w:cs="宋体"/>
          <w:bCs/>
          <w:kern w:val="0"/>
          <w:sz w:val="28"/>
          <w:szCs w:val="28"/>
          <w:lang w:val="zh-CN"/>
        </w:rPr>
        <w:fldChar w:fldCharType="end"/>
      </w:r>
      <w:bookmarkStart w:id="8" w:name="_Toc12971"/>
      <w:bookmarkStart w:id="9" w:name="_Toc29662"/>
    </w:p>
    <w:p>
      <w:pPr>
        <w:rPr>
          <w:rFonts w:hint="eastAsia"/>
          <w:lang w:val="zh-CN"/>
        </w:rPr>
      </w:pPr>
    </w:p>
    <w:p>
      <w:pPr>
        <w:pStyle w:val="21"/>
        <w:rPr>
          <w:rFonts w:hint="eastAsia"/>
          <w:lang w:val="zh-CN"/>
        </w:rPr>
      </w:pPr>
    </w:p>
    <w:p>
      <w:pPr>
        <w:rPr>
          <w:rFonts w:hint="eastAsia"/>
        </w:rPr>
      </w:pPr>
      <w:bookmarkStart w:id="10" w:name="_Toc9839"/>
      <w:r>
        <w:rPr>
          <w:rFonts w:hint="eastAsia"/>
        </w:rPr>
        <w:br w:type="page"/>
      </w:r>
    </w:p>
    <w:p>
      <w:pPr>
        <w:pStyle w:val="4"/>
        <w:numPr>
          <w:ilvl w:val="0"/>
          <w:numId w:val="5"/>
        </w:numPr>
        <w:rPr>
          <w:rFonts w:hint="eastAsia"/>
        </w:rPr>
      </w:pPr>
      <w:r>
        <w:rPr>
          <w:rFonts w:hint="eastAsia"/>
        </w:rPr>
        <w:t xml:space="preserve"> </w:t>
      </w:r>
      <w:r>
        <w:rPr>
          <w:rFonts w:hint="eastAsia"/>
          <w:lang w:val="en-US" w:eastAsia="zh-CN"/>
        </w:rPr>
        <w:t xml:space="preserve"> </w:t>
      </w:r>
      <w:bookmarkStart w:id="11" w:name="_Toc27273"/>
      <w:r>
        <w:rPr>
          <w:rFonts w:hint="eastAsia"/>
        </w:rPr>
        <w:t>投标人须知</w:t>
      </w:r>
      <w:bookmarkEnd w:id="7"/>
      <w:bookmarkEnd w:id="8"/>
      <w:bookmarkEnd w:id="9"/>
      <w:bookmarkEnd w:id="10"/>
      <w:bookmarkEnd w:id="11"/>
    </w:p>
    <w:p>
      <w:pPr>
        <w:numPr>
          <w:ilvl w:val="0"/>
          <w:numId w:val="0"/>
        </w:numPr>
        <w:jc w:val="center"/>
        <w:outlineLvl w:val="1"/>
        <w:rPr>
          <w:rFonts w:hint="eastAsia" w:ascii="Times New Roman" w:hAnsi="Times New Roman" w:eastAsia="宋体" w:cs="Times New Roman"/>
          <w:b/>
          <w:bCs/>
          <w:kern w:val="44"/>
          <w:sz w:val="40"/>
          <w:szCs w:val="44"/>
          <w:lang w:val="en-US" w:eastAsia="zh-CN" w:bidi="ar-SA"/>
        </w:rPr>
      </w:pPr>
      <w:r>
        <w:rPr>
          <w:rFonts w:hint="eastAsia" w:ascii="Times New Roman" w:hAnsi="Times New Roman" w:eastAsia="宋体" w:cs="Times New Roman"/>
          <w:b/>
          <w:bCs/>
          <w:kern w:val="44"/>
          <w:sz w:val="40"/>
          <w:szCs w:val="44"/>
          <w:lang w:val="en-US" w:eastAsia="zh-CN" w:bidi="ar-SA"/>
        </w:rPr>
        <w:t>投标人须知前附表</w:t>
      </w:r>
    </w:p>
    <w:tbl>
      <w:tblPr>
        <w:tblStyle w:val="42"/>
        <w:tblW w:w="91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67"/>
        <w:gridCol w:w="60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08" w:type="dxa"/>
            <w:noWrap w:val="0"/>
            <w:vAlign w:val="center"/>
          </w:tcPr>
          <w:p>
            <w:pPr>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序号</w:t>
            </w:r>
          </w:p>
        </w:tc>
        <w:tc>
          <w:tcPr>
            <w:tcW w:w="2467" w:type="dxa"/>
            <w:noWrap w:val="0"/>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内容</w:t>
            </w:r>
          </w:p>
        </w:tc>
        <w:tc>
          <w:tcPr>
            <w:tcW w:w="6023" w:type="dxa"/>
            <w:noWrap w:val="0"/>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0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67"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采购人</w:t>
            </w:r>
          </w:p>
        </w:tc>
        <w:tc>
          <w:tcPr>
            <w:tcW w:w="6023" w:type="dxa"/>
            <w:noWrap w:val="0"/>
            <w:vAlign w:val="center"/>
          </w:tcPr>
          <w:p>
            <w:pPr>
              <w:tabs>
                <w:tab w:val="left" w:pos="459"/>
                <w:tab w:val="left" w:pos="601"/>
              </w:tabs>
              <w:snapToGrid w:val="0"/>
              <w:rPr>
                <w:rFonts w:hint="eastAsia" w:ascii="宋体" w:hAnsi="宋体" w:eastAsia="宋体" w:cs="宋体"/>
                <w:color w:val="auto"/>
                <w:sz w:val="24"/>
                <w:szCs w:val="24"/>
              </w:rPr>
            </w:pPr>
          </w:p>
          <w:p>
            <w:pPr>
              <w:pStyle w:val="3"/>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山东省消防救援总队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08"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2467"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采购代理机构</w:t>
            </w:r>
          </w:p>
        </w:tc>
        <w:tc>
          <w:tcPr>
            <w:tcW w:w="6023" w:type="dxa"/>
            <w:noWrap w:val="0"/>
            <w:vAlign w:val="center"/>
          </w:tcPr>
          <w:p>
            <w:pPr>
              <w:tabs>
                <w:tab w:val="left" w:pos="459"/>
                <w:tab w:val="left" w:pos="601"/>
              </w:tabs>
              <w:snapToGrid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山东鲁投招标有限公司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08"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2467"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w:t>
            </w:r>
          </w:p>
        </w:tc>
        <w:tc>
          <w:tcPr>
            <w:tcW w:w="6023" w:type="dxa"/>
            <w:noWrap w:val="0"/>
            <w:vAlign w:val="center"/>
          </w:tcPr>
          <w:p>
            <w:pPr>
              <w:tabs>
                <w:tab w:val="left" w:pos="459"/>
                <w:tab w:val="left" w:pos="601"/>
              </w:tabs>
              <w:snapToGrid w:val="0"/>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山东省消防救援总队60米级大跨距高喷消防车采购项目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08"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2467"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资金来源及比例</w:t>
            </w:r>
          </w:p>
        </w:tc>
        <w:tc>
          <w:tcPr>
            <w:tcW w:w="6023" w:type="dxa"/>
            <w:noWrap w:val="0"/>
            <w:vAlign w:val="center"/>
          </w:tcPr>
          <w:p>
            <w:pPr>
              <w:tabs>
                <w:tab w:val="left" w:pos="459"/>
                <w:tab w:val="left" w:pos="601"/>
              </w:tabs>
              <w:snapToGrid w:val="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中央财政资金、100%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08"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2467"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采购预算</w:t>
            </w:r>
          </w:p>
        </w:tc>
        <w:tc>
          <w:tcPr>
            <w:tcW w:w="6023" w:type="dxa"/>
            <w:noWrap w:val="0"/>
            <w:vAlign w:val="center"/>
          </w:tcPr>
          <w:p>
            <w:pPr>
              <w:tabs>
                <w:tab w:val="left" w:pos="459"/>
                <w:tab w:val="left" w:pos="601"/>
              </w:tabs>
              <w:snapToGrid w:val="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70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w:t>
            </w:r>
          </w:p>
        </w:tc>
        <w:tc>
          <w:tcPr>
            <w:tcW w:w="2467"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现场考察或答疑会</w:t>
            </w:r>
          </w:p>
        </w:tc>
        <w:tc>
          <w:tcPr>
            <w:tcW w:w="6023" w:type="dxa"/>
            <w:noWrap w:val="0"/>
            <w:vAlign w:val="center"/>
          </w:tcPr>
          <w:p>
            <w:pPr>
              <w:tabs>
                <w:tab w:val="left" w:pos="459"/>
                <w:tab w:val="left" w:pos="601"/>
              </w:tabs>
              <w:snapToGrid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不举行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08"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24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投标文件式样与份数</w:t>
            </w:r>
          </w:p>
        </w:tc>
        <w:tc>
          <w:tcPr>
            <w:tcW w:w="6023" w:type="dxa"/>
            <w:noWrap w:val="0"/>
            <w:vAlign w:val="center"/>
          </w:tcPr>
          <w:p>
            <w:pPr>
              <w:pStyle w:val="133"/>
              <w:numPr>
                <w:ilvl w:val="0"/>
                <w:numId w:val="0"/>
              </w:numPr>
              <w:tabs>
                <w:tab w:val="left" w:pos="459"/>
                <w:tab w:val="left" w:pos="601"/>
              </w:tabs>
              <w:snapToGrid w:val="0"/>
              <w:ind w:left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详见招标文件投标人须知相应条款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08"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2467"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6023" w:type="dxa"/>
            <w:noWrap w:val="0"/>
            <w:vAlign w:val="center"/>
          </w:tcPr>
          <w:p>
            <w:pPr>
              <w:pStyle w:val="133"/>
              <w:numPr>
                <w:ilvl w:val="0"/>
                <w:numId w:val="0"/>
              </w:numPr>
              <w:tabs>
                <w:tab w:val="left" w:pos="459"/>
                <w:tab w:val="left" w:pos="601"/>
              </w:tabs>
              <w:snapToGrid w:val="0"/>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详见招标文件投标人须知相应条款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08"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2467"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是否允许采购进口产品</w:t>
            </w:r>
          </w:p>
        </w:tc>
        <w:tc>
          <w:tcPr>
            <w:tcW w:w="6023" w:type="dxa"/>
            <w:noWrap w:val="0"/>
            <w:vAlign w:val="center"/>
          </w:tcPr>
          <w:p>
            <w:pPr>
              <w:tabs>
                <w:tab w:val="left" w:pos="459"/>
                <w:tab w:val="left" w:pos="601"/>
              </w:tabs>
              <w:snapToGrid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08"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2467"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备选方案</w:t>
            </w:r>
          </w:p>
        </w:tc>
        <w:tc>
          <w:tcPr>
            <w:tcW w:w="6023" w:type="dxa"/>
            <w:noWrap w:val="0"/>
            <w:vAlign w:val="center"/>
          </w:tcPr>
          <w:p>
            <w:pPr>
              <w:tabs>
                <w:tab w:val="left" w:pos="459"/>
                <w:tab w:val="left" w:pos="601"/>
              </w:tabs>
              <w:snapToGrid w:val="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不允许，每项报价或每种规格货物或每项服务只允许有一个报价，否则将被视为无效投标。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08"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p>
        </w:tc>
        <w:tc>
          <w:tcPr>
            <w:tcW w:w="24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TW"/>
              </w:rPr>
              <w:t>投标保证金</w:t>
            </w:r>
          </w:p>
        </w:tc>
        <w:tc>
          <w:tcPr>
            <w:tcW w:w="6023" w:type="dxa"/>
            <w:noWrap w:val="0"/>
            <w:vAlign w:val="center"/>
          </w:tcPr>
          <w:p>
            <w:pPr>
              <w:tabs>
                <w:tab w:val="left" w:pos="459"/>
                <w:tab w:val="left" w:pos="601"/>
              </w:tabs>
              <w:snapToGrid w:val="0"/>
              <w:rPr>
                <w:rFonts w:hint="eastAsia" w:ascii="宋体" w:hAnsi="宋体" w:eastAsia="宋体" w:cs="宋体"/>
                <w:color w:val="auto"/>
                <w:sz w:val="24"/>
                <w:szCs w:val="24"/>
              </w:rPr>
            </w:pPr>
            <w:r>
              <w:rPr>
                <w:rFonts w:hint="eastAsia" w:ascii="宋体" w:hAnsi="宋体" w:cs="宋体"/>
                <w:color w:val="auto"/>
                <w:sz w:val="24"/>
                <w:szCs w:val="24"/>
                <w:lang w:val="en-US" w:eastAsia="zh-CN"/>
              </w:rPr>
              <w:t>本项目</w:t>
            </w:r>
            <w:r>
              <w:rPr>
                <w:rFonts w:hint="eastAsia" w:ascii="宋体" w:hAnsi="宋体" w:eastAsia="宋体" w:cs="宋体"/>
                <w:color w:val="auto"/>
                <w:sz w:val="24"/>
                <w:szCs w:val="24"/>
              </w:rPr>
              <w:t>不收取投标保证金。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8"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p>
        </w:tc>
        <w:tc>
          <w:tcPr>
            <w:tcW w:w="24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602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u w:val="single"/>
              </w:rPr>
              <w:t>90</w:t>
            </w:r>
            <w:r>
              <w:rPr>
                <w:rFonts w:hint="eastAsia" w:ascii="宋体" w:hAnsi="宋体" w:eastAsia="宋体" w:cs="宋体"/>
                <w:color w:val="auto"/>
                <w:sz w:val="24"/>
                <w:szCs w:val="24"/>
              </w:rPr>
              <w:t>日历日。</w:t>
            </w:r>
            <w:r>
              <w:rPr>
                <w:rFonts w:hint="eastAsia" w:ascii="宋体" w:hAnsi="宋体" w:eastAsia="宋体" w:cs="宋体"/>
                <w:color w:val="auto"/>
                <w:sz w:val="24"/>
                <w:szCs w:val="24"/>
                <w:lang w:eastAsia="zh-TW"/>
              </w:rPr>
              <w:t>投标有效期不足的投标</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TW"/>
              </w:rPr>
              <w:t>将被</w:t>
            </w:r>
            <w:r>
              <w:rPr>
                <w:rFonts w:hint="eastAsia" w:ascii="宋体" w:hAnsi="宋体" w:eastAsia="宋体" w:cs="宋体"/>
                <w:color w:val="auto"/>
                <w:sz w:val="24"/>
                <w:szCs w:val="24"/>
              </w:rPr>
              <w:t>视为</w:t>
            </w:r>
            <w:r>
              <w:rPr>
                <w:rFonts w:hint="eastAsia" w:ascii="宋体" w:hAnsi="宋体" w:eastAsia="宋体" w:cs="宋体"/>
                <w:b/>
                <w:color w:val="auto"/>
                <w:sz w:val="24"/>
                <w:szCs w:val="24"/>
              </w:rPr>
              <w:t>无效投标</w:t>
            </w:r>
            <w:r>
              <w:rPr>
                <w:rFonts w:hint="eastAsia" w:ascii="宋体" w:hAnsi="宋体" w:eastAsia="宋体" w:cs="宋体"/>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08"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24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评标委员会成员人数</w:t>
            </w:r>
          </w:p>
        </w:tc>
        <w:tc>
          <w:tcPr>
            <w:tcW w:w="6023" w:type="dxa"/>
            <w:noWrap w:val="0"/>
            <w:vAlign w:val="center"/>
          </w:tcPr>
          <w:p>
            <w:pPr>
              <w:spacing w:line="24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人</w:t>
            </w:r>
            <w:r>
              <w:rPr>
                <w:rFonts w:hint="eastAsia" w:ascii="宋体" w:hAnsi="宋体" w:cs="宋体"/>
                <w:bCs/>
                <w:color w:val="auto"/>
                <w:sz w:val="24"/>
                <w:szCs w:val="24"/>
                <w:lang w:val="en-US" w:eastAsia="zh-CN"/>
              </w:rPr>
              <w:t>及</w:t>
            </w:r>
            <w:r>
              <w:rPr>
                <w:rFonts w:hint="eastAsia" w:ascii="宋体" w:hAnsi="宋体" w:eastAsia="宋体" w:cs="宋体"/>
                <w:bCs/>
                <w:color w:val="auto"/>
                <w:sz w:val="24"/>
                <w:szCs w:val="24"/>
              </w:rPr>
              <w:t>以上单数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08"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24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bCs/>
                <w:color w:val="auto"/>
                <w:sz w:val="24"/>
                <w:szCs w:val="24"/>
              </w:rPr>
              <w:t>评标方法</w:t>
            </w:r>
          </w:p>
        </w:tc>
        <w:tc>
          <w:tcPr>
            <w:tcW w:w="6023" w:type="dxa"/>
            <w:noWrap w:val="0"/>
            <w:vAlign w:val="center"/>
          </w:tcPr>
          <w:p>
            <w:pPr>
              <w:spacing w:line="240" w:lineRule="auto"/>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采用综合评分法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08"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2467" w:type="dxa"/>
            <w:noWrap w:val="0"/>
            <w:vAlign w:val="center"/>
          </w:tcPr>
          <w:p>
            <w:pPr>
              <w:spacing w:line="24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推荐中标候选人</w:t>
            </w:r>
          </w:p>
        </w:tc>
        <w:tc>
          <w:tcPr>
            <w:tcW w:w="6023" w:type="dxa"/>
            <w:noWrap w:val="0"/>
            <w:vAlign w:val="center"/>
          </w:tcPr>
          <w:p>
            <w:pPr>
              <w:spacing w:line="240" w:lineRule="auto"/>
              <w:jc w:val="left"/>
              <w:rPr>
                <w:rFonts w:hint="default" w:ascii="宋体" w:hAnsi="宋体" w:eastAsia="宋体" w:cs="宋体"/>
                <w:bCs/>
                <w:color w:val="auto"/>
                <w:sz w:val="24"/>
                <w:szCs w:val="24"/>
                <w:lang w:val="en-US" w:eastAsia="zh-CN"/>
              </w:rPr>
            </w:pPr>
            <w:r>
              <w:rPr>
                <w:rFonts w:hint="default" w:ascii="宋体" w:hAnsi="宋体" w:eastAsia="宋体" w:cs="宋体"/>
                <w:bCs/>
                <w:color w:val="auto"/>
                <w:sz w:val="24"/>
                <w:szCs w:val="24"/>
                <w:lang w:val="en-US" w:eastAsia="zh-CN"/>
              </w:rPr>
              <w:t>推荐的中标候选人的个数：1名</w:t>
            </w:r>
          </w:p>
          <w:p>
            <w:pPr>
              <w:spacing w:line="240" w:lineRule="auto"/>
              <w:jc w:val="left"/>
              <w:rPr>
                <w:rFonts w:hint="default" w:ascii="宋体" w:hAnsi="宋体" w:eastAsia="宋体" w:cs="宋体"/>
                <w:bCs/>
                <w:color w:val="auto"/>
                <w:sz w:val="24"/>
                <w:szCs w:val="24"/>
                <w:lang w:val="en-US"/>
              </w:rPr>
            </w:pPr>
            <w:r>
              <w:rPr>
                <w:rFonts w:hint="default" w:ascii="宋体" w:hAnsi="宋体" w:eastAsia="宋体" w:cs="宋体"/>
                <w:bCs/>
                <w:color w:val="auto"/>
                <w:sz w:val="24"/>
                <w:szCs w:val="24"/>
                <w:lang w:val="en-US" w:eastAsia="zh-CN"/>
              </w:rPr>
              <w:t>采购人最终确定中标人的个数：1名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08"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2467" w:type="dxa"/>
            <w:noWrap w:val="0"/>
            <w:vAlign w:val="center"/>
          </w:tcPr>
          <w:p>
            <w:pPr>
              <w:jc w:val="center"/>
              <w:rPr>
                <w:rFonts w:hint="eastAsia" w:ascii="宋体" w:hAnsi="宋体" w:eastAsia="宋体" w:cs="宋体"/>
                <w:bCs/>
                <w:color w:val="auto"/>
                <w:sz w:val="24"/>
                <w:szCs w:val="24"/>
              </w:rPr>
            </w:pPr>
            <w:r>
              <w:rPr>
                <w:rFonts w:hint="eastAsia" w:ascii="宋体" w:hAnsi="宋体" w:eastAsia="宋体" w:cs="宋体"/>
                <w:color w:val="auto"/>
                <w:sz w:val="24"/>
                <w:szCs w:val="24"/>
              </w:rPr>
              <w:t>中标人的确定</w:t>
            </w:r>
          </w:p>
        </w:tc>
        <w:tc>
          <w:tcPr>
            <w:tcW w:w="602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详见招标文件投标人须知相应条款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08"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7</w:t>
            </w:r>
          </w:p>
        </w:tc>
        <w:tc>
          <w:tcPr>
            <w:tcW w:w="24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采购代理服务费</w:t>
            </w:r>
          </w:p>
        </w:tc>
        <w:tc>
          <w:tcPr>
            <w:tcW w:w="6023" w:type="dxa"/>
            <w:noWrap w:val="0"/>
            <w:vAlign w:val="center"/>
          </w:tcPr>
          <w:p>
            <w:pPr>
              <w:pStyle w:val="133"/>
              <w:numPr>
                <w:ilvl w:val="0"/>
                <w:numId w:val="0"/>
              </w:numPr>
              <w:tabs>
                <w:tab w:val="left" w:pos="524"/>
                <w:tab w:val="left" w:pos="601"/>
              </w:tabs>
              <w:snapToGrid w:val="0"/>
              <w:ind w:leftChars="0"/>
              <w:jc w:val="both"/>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详见招标文件投标人须知相应条款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8"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p>
        </w:tc>
        <w:tc>
          <w:tcPr>
            <w:tcW w:w="2467"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分包</w:t>
            </w:r>
          </w:p>
        </w:tc>
        <w:tc>
          <w:tcPr>
            <w:tcW w:w="6023" w:type="dxa"/>
            <w:noWrap w:val="0"/>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708"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19</w:t>
            </w:r>
          </w:p>
        </w:tc>
        <w:tc>
          <w:tcPr>
            <w:tcW w:w="2467"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采购标的对应的中小企业划分标准所属行业</w:t>
            </w:r>
          </w:p>
        </w:tc>
        <w:tc>
          <w:tcPr>
            <w:tcW w:w="6023" w:type="dxa"/>
            <w:noWrap w:val="0"/>
            <w:vAlign w:val="center"/>
          </w:tcPr>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sym w:font="Wingdings" w:char="00FE"/>
            </w:r>
            <w:r>
              <w:rPr>
                <w:rFonts w:hint="eastAsia" w:ascii="宋体" w:hAnsi="宋体" w:eastAsia="宋体" w:cs="宋体"/>
                <w:color w:val="auto"/>
                <w:sz w:val="24"/>
                <w:szCs w:val="24"/>
                <w:lang w:eastAsia="zh-CN"/>
              </w:rPr>
              <w:t>工业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08"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0</w:t>
            </w:r>
          </w:p>
        </w:tc>
        <w:tc>
          <w:tcPr>
            <w:tcW w:w="2467" w:type="dxa"/>
            <w:noWrap w:val="0"/>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项目联系人信息</w:t>
            </w:r>
          </w:p>
        </w:tc>
        <w:tc>
          <w:tcPr>
            <w:tcW w:w="6023" w:type="dxa"/>
            <w:noWrap w:val="0"/>
            <w:vAlign w:val="center"/>
          </w:tcPr>
          <w:p>
            <w:pPr>
              <w:tabs>
                <w:tab w:val="left" w:pos="524"/>
                <w:tab w:val="left" w:pos="601"/>
              </w:tabs>
              <w:snapToGrid w:val="0"/>
              <w:spacing w:line="360" w:lineRule="auto"/>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联系人：李工    </w:t>
            </w:r>
          </w:p>
          <w:p>
            <w:pPr>
              <w:tabs>
                <w:tab w:val="left" w:pos="524"/>
                <w:tab w:val="left" w:pos="601"/>
              </w:tabs>
              <w:snapToGrid w:val="0"/>
              <w:spacing w:line="360" w:lineRule="auto"/>
              <w:jc w:val="both"/>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联系方式：0531-82313003</w:t>
            </w:r>
          </w:p>
          <w:p>
            <w:pPr>
              <w:tabs>
                <w:tab w:val="left" w:pos="524"/>
                <w:tab w:val="left" w:pos="601"/>
              </w:tabs>
              <w:snapToGrid w:val="0"/>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zh-CN" w:eastAsia="zh-CN"/>
              </w:rPr>
              <w:t>邮箱：</w:t>
            </w:r>
            <w:r>
              <w:rPr>
                <w:rFonts w:hint="eastAsia" w:ascii="宋体" w:hAnsi="宋体" w:eastAsia="宋体" w:cs="宋体"/>
                <w:color w:val="auto"/>
                <w:sz w:val="24"/>
                <w:szCs w:val="24"/>
                <w:lang w:val="zh-CN" w:eastAsia="zh-CN"/>
              </w:rPr>
              <w:fldChar w:fldCharType="begin"/>
            </w:r>
            <w:r>
              <w:rPr>
                <w:rFonts w:hint="eastAsia" w:ascii="宋体" w:hAnsi="宋体" w:eastAsia="宋体" w:cs="宋体"/>
                <w:color w:val="auto"/>
                <w:sz w:val="24"/>
                <w:szCs w:val="24"/>
                <w:lang w:val="zh-CN" w:eastAsia="zh-CN"/>
              </w:rPr>
              <w:instrText xml:space="preserve"> HYPERLINK "mailto:sdltzb@126.com" </w:instrText>
            </w:r>
            <w:r>
              <w:rPr>
                <w:rFonts w:hint="eastAsia" w:ascii="宋体" w:hAnsi="宋体" w:eastAsia="宋体" w:cs="宋体"/>
                <w:color w:val="auto"/>
                <w:sz w:val="24"/>
                <w:szCs w:val="24"/>
                <w:lang w:val="zh-CN" w:eastAsia="zh-CN"/>
              </w:rPr>
              <w:fldChar w:fldCharType="separate"/>
            </w:r>
            <w:r>
              <w:rPr>
                <w:rFonts w:hint="eastAsia" w:ascii="宋体" w:hAnsi="宋体" w:eastAsia="宋体" w:cs="宋体"/>
                <w:color w:val="auto"/>
                <w:sz w:val="24"/>
                <w:szCs w:val="24"/>
                <w:lang w:val="zh-CN" w:eastAsia="zh-CN"/>
              </w:rPr>
              <w:t>sdltzb@126.com</w:t>
            </w:r>
            <w:r>
              <w:rPr>
                <w:rFonts w:hint="eastAsia" w:ascii="宋体" w:hAnsi="宋体" w:eastAsia="宋体" w:cs="宋体"/>
                <w:color w:val="auto"/>
                <w:sz w:val="24"/>
                <w:szCs w:val="24"/>
                <w:lang w:val="zh-CN" w:eastAsia="zh-CN"/>
              </w:rPr>
              <w:fldChar w:fldCharType="end"/>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8" w:type="dxa"/>
            <w:noWrap w:val="0"/>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1</w:t>
            </w:r>
          </w:p>
        </w:tc>
        <w:tc>
          <w:tcPr>
            <w:tcW w:w="2467" w:type="dxa"/>
            <w:noWrap w:val="0"/>
            <w:vAlign w:val="center"/>
          </w:tcPr>
          <w:p>
            <w:pPr>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项目公告媒体</w:t>
            </w:r>
          </w:p>
        </w:tc>
        <w:tc>
          <w:tcPr>
            <w:tcW w:w="6023" w:type="dxa"/>
            <w:noWrap w:val="0"/>
            <w:vAlign w:val="center"/>
          </w:tcPr>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中国政府采购网。相关公告在法定媒体上公布之日即视为有效送达，不再另行通知。</w:t>
            </w:r>
          </w:p>
          <w:p>
            <w:pPr>
              <w:snapToGrid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备注：在不同媒体发布的同一政府采购信息内容、时间不一致的，以在中国政府采购网发布的信息为准。</w:t>
            </w:r>
          </w:p>
        </w:tc>
      </w:tr>
    </w:tbl>
    <w:p>
      <w:pPr>
        <w:widowControl/>
        <w:jc w:val="left"/>
        <w:rPr>
          <w:color w:val="auto"/>
        </w:rPr>
      </w:pPr>
    </w:p>
    <w:p>
      <w:pPr>
        <w:numPr>
          <w:ilvl w:val="0"/>
          <w:numId w:val="0"/>
        </w:numPr>
        <w:rPr>
          <w:rFonts w:hint="eastAsia"/>
        </w:rPr>
      </w:pPr>
    </w:p>
    <w:p>
      <w:pPr>
        <w:pStyle w:val="3"/>
        <w:rPr>
          <w:rFonts w:hint="eastAsia"/>
        </w:rPr>
      </w:pPr>
    </w:p>
    <w:p>
      <w:pPr>
        <w:pStyle w:val="21"/>
        <w:rPr>
          <w:rFonts w:hint="eastAsia"/>
        </w:rPr>
      </w:pPr>
    </w:p>
    <w:p>
      <w:pPr>
        <w:rPr>
          <w:rFonts w:hint="eastAsia"/>
        </w:rPr>
      </w:pPr>
    </w:p>
    <w:p>
      <w:pPr>
        <w:pStyle w:val="21"/>
        <w:rPr>
          <w:rFonts w:hint="eastAsia"/>
        </w:rPr>
      </w:pPr>
    </w:p>
    <w:p>
      <w:pPr>
        <w:rPr>
          <w:rFonts w:hint="eastAsia"/>
        </w:rPr>
      </w:pPr>
    </w:p>
    <w:p>
      <w:pPr>
        <w:pStyle w:val="2"/>
        <w:rPr>
          <w:rFonts w:hint="eastAsia"/>
        </w:rPr>
      </w:pPr>
    </w:p>
    <w:p>
      <w:pPr>
        <w:rPr>
          <w:rFonts w:hint="eastAsia"/>
        </w:rPr>
      </w:pPr>
    </w:p>
    <w:p>
      <w:pPr>
        <w:spacing w:line="360" w:lineRule="auto"/>
        <w:jc w:val="center"/>
        <w:outlineLvl w:val="1"/>
        <w:rPr>
          <w:rFonts w:hint="eastAsia" w:ascii="宋体" w:hAnsi="宋体" w:cs="宋体"/>
          <w:b/>
          <w:bCs/>
          <w:sz w:val="28"/>
          <w:szCs w:val="28"/>
        </w:rPr>
      </w:pPr>
      <w:bookmarkStart w:id="12" w:name="_Toc494525255"/>
      <w:r>
        <w:rPr>
          <w:rFonts w:hint="eastAsia" w:ascii="Times New Roman" w:hAnsi="Times New Roman" w:eastAsia="宋体" w:cs="Times New Roman"/>
          <w:b/>
          <w:bCs/>
          <w:kern w:val="44"/>
          <w:sz w:val="40"/>
          <w:szCs w:val="44"/>
          <w:lang w:val="en-US" w:eastAsia="zh-CN" w:bidi="ar-SA"/>
        </w:rPr>
        <w:t>投标人须知</w:t>
      </w:r>
    </w:p>
    <w:p>
      <w:pPr>
        <w:spacing w:line="360" w:lineRule="auto"/>
        <w:jc w:val="left"/>
        <w:outlineLvl w:val="1"/>
        <w:rPr>
          <w:rFonts w:hint="eastAsia" w:ascii="宋体" w:hAnsi="宋体" w:cs="宋体"/>
          <w:b/>
          <w:bCs/>
          <w:sz w:val="28"/>
          <w:szCs w:val="28"/>
        </w:rPr>
      </w:pPr>
      <w:r>
        <w:rPr>
          <w:rFonts w:hint="eastAsia" w:ascii="宋体" w:hAnsi="宋体" w:cs="宋体"/>
          <w:b/>
          <w:bCs/>
          <w:sz w:val="28"/>
          <w:szCs w:val="28"/>
        </w:rPr>
        <w:t>一、说明</w:t>
      </w:r>
      <w:bookmarkEnd w:id="12"/>
    </w:p>
    <w:p>
      <w:pPr>
        <w:spacing w:line="360" w:lineRule="auto"/>
        <w:jc w:val="left"/>
        <w:rPr>
          <w:rFonts w:hint="eastAsia" w:ascii="宋体" w:hAnsi="宋体" w:cs="宋体"/>
          <w:sz w:val="28"/>
          <w:szCs w:val="28"/>
        </w:rPr>
      </w:pPr>
      <w:r>
        <w:rPr>
          <w:rFonts w:hint="eastAsia" w:ascii="宋体" w:hAnsi="宋体" w:cs="宋体"/>
          <w:sz w:val="28"/>
          <w:szCs w:val="28"/>
        </w:rPr>
        <w:t>1.采购人</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系</w:t>
      </w:r>
      <w:r>
        <w:rPr>
          <w:rFonts w:hint="eastAsia" w:ascii="宋体" w:hAnsi="宋体" w:cs="宋体"/>
          <w:color w:val="auto"/>
          <w:sz w:val="28"/>
          <w:szCs w:val="28"/>
        </w:rPr>
        <w:t>指山东省消防救援总队</w:t>
      </w:r>
    </w:p>
    <w:p>
      <w:pPr>
        <w:spacing w:line="360" w:lineRule="auto"/>
        <w:jc w:val="left"/>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eastAsia="zh-CN"/>
        </w:rPr>
        <w:t>采购代理</w:t>
      </w:r>
      <w:r>
        <w:rPr>
          <w:rFonts w:hint="eastAsia" w:ascii="宋体" w:hAnsi="宋体" w:cs="宋体"/>
          <w:sz w:val="28"/>
          <w:szCs w:val="28"/>
        </w:rPr>
        <w:t>机构</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系指山东鲁投招标有限公司</w:t>
      </w:r>
    </w:p>
    <w:p>
      <w:pPr>
        <w:spacing w:line="360" w:lineRule="auto"/>
        <w:jc w:val="left"/>
        <w:rPr>
          <w:rFonts w:hint="eastAsia" w:ascii="宋体" w:hAnsi="宋体" w:cs="宋体"/>
          <w:sz w:val="28"/>
          <w:szCs w:val="28"/>
        </w:rPr>
      </w:pPr>
      <w:r>
        <w:rPr>
          <w:rFonts w:hint="eastAsia" w:ascii="宋体" w:hAnsi="宋体" w:cs="宋体"/>
          <w:sz w:val="28"/>
          <w:szCs w:val="28"/>
        </w:rPr>
        <w:t>3.合格投标人</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详见招标公告。</w:t>
      </w:r>
    </w:p>
    <w:p>
      <w:pPr>
        <w:spacing w:line="360" w:lineRule="auto"/>
        <w:jc w:val="left"/>
        <w:rPr>
          <w:rFonts w:hint="eastAsia" w:ascii="宋体" w:hAnsi="宋体" w:cs="宋体"/>
          <w:sz w:val="28"/>
          <w:szCs w:val="28"/>
        </w:rPr>
      </w:pPr>
      <w:r>
        <w:rPr>
          <w:rFonts w:hint="eastAsia" w:ascii="宋体" w:hAnsi="宋体" w:cs="宋体"/>
          <w:sz w:val="28"/>
          <w:szCs w:val="28"/>
        </w:rPr>
        <w:t>4.货物定义</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4.1“招标货物”指本招标文件中所述产品及相关服务。</w:t>
      </w:r>
    </w:p>
    <w:p>
      <w:pPr>
        <w:spacing w:line="360" w:lineRule="auto"/>
        <w:jc w:val="left"/>
        <w:rPr>
          <w:rFonts w:hint="eastAsia" w:ascii="宋体" w:hAnsi="宋体" w:cs="宋体"/>
          <w:sz w:val="28"/>
          <w:szCs w:val="28"/>
        </w:rPr>
      </w:pPr>
      <w:r>
        <w:rPr>
          <w:rFonts w:hint="eastAsia" w:ascii="宋体" w:hAnsi="宋体" w:cs="宋体"/>
          <w:sz w:val="28"/>
          <w:szCs w:val="28"/>
        </w:rPr>
        <w:t>5.投标费用</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无论投标过程中的方法和结果如何，投标人自行承担所有与参加投标有关的费用。</w:t>
      </w:r>
    </w:p>
    <w:p>
      <w:pPr>
        <w:spacing w:line="360" w:lineRule="auto"/>
        <w:jc w:val="left"/>
        <w:outlineLvl w:val="1"/>
        <w:rPr>
          <w:rFonts w:hint="eastAsia" w:ascii="宋体" w:hAnsi="宋体" w:cs="宋体"/>
          <w:b/>
          <w:bCs/>
          <w:sz w:val="28"/>
          <w:szCs w:val="28"/>
        </w:rPr>
      </w:pPr>
      <w:bookmarkStart w:id="13" w:name="_Toc494525256"/>
      <w:r>
        <w:rPr>
          <w:rFonts w:hint="eastAsia" w:ascii="宋体" w:hAnsi="宋体" w:cs="宋体"/>
          <w:b/>
          <w:bCs/>
          <w:sz w:val="28"/>
          <w:szCs w:val="28"/>
        </w:rPr>
        <w:t>二、招标文件</w:t>
      </w:r>
      <w:bookmarkEnd w:id="13"/>
    </w:p>
    <w:p>
      <w:pPr>
        <w:spacing w:line="360" w:lineRule="auto"/>
        <w:jc w:val="left"/>
        <w:rPr>
          <w:rFonts w:hint="eastAsia" w:ascii="宋体" w:hAnsi="宋体" w:cs="宋体"/>
          <w:sz w:val="28"/>
          <w:szCs w:val="28"/>
        </w:rPr>
      </w:pPr>
      <w:r>
        <w:rPr>
          <w:rFonts w:hint="eastAsia" w:ascii="宋体" w:hAnsi="宋体" w:cs="宋体"/>
          <w:sz w:val="28"/>
          <w:szCs w:val="28"/>
        </w:rPr>
        <w:t>6.招标文件构成</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本招标文件共分五部分，内容如下：</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第一部分  招标公告</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第二部分  投标人须知</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第三部分  招标参数及内容</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第四部分  合同</w:t>
      </w:r>
      <w:r>
        <w:rPr>
          <w:rFonts w:hint="eastAsia" w:ascii="宋体" w:hAnsi="宋体" w:cs="宋体"/>
          <w:sz w:val="28"/>
          <w:szCs w:val="28"/>
          <w:lang w:val="en-US" w:eastAsia="zh-CN"/>
        </w:rPr>
        <w:t>条款及</w:t>
      </w:r>
      <w:r>
        <w:rPr>
          <w:rFonts w:hint="eastAsia" w:ascii="宋体" w:hAnsi="宋体" w:cs="宋体"/>
          <w:sz w:val="28"/>
          <w:szCs w:val="28"/>
        </w:rPr>
        <w:t>格式</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第五部分  附件</w:t>
      </w:r>
    </w:p>
    <w:p>
      <w:pPr>
        <w:spacing w:line="360" w:lineRule="auto"/>
        <w:jc w:val="left"/>
        <w:rPr>
          <w:rFonts w:hint="eastAsia" w:ascii="宋体" w:hAnsi="宋体" w:cs="宋体"/>
          <w:sz w:val="28"/>
          <w:szCs w:val="28"/>
        </w:rPr>
      </w:pPr>
      <w:r>
        <w:rPr>
          <w:rFonts w:hint="eastAsia" w:ascii="宋体" w:hAnsi="宋体" w:cs="宋体"/>
          <w:sz w:val="28"/>
          <w:szCs w:val="28"/>
        </w:rPr>
        <w:t>7.招标文件澄清和修改</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7.1任何已登记备案并领取了招标文件的投标人，均可要求对招标文件进行澄清，澄清要求应在递交投标文件截止之日15天前发送至：</w:t>
      </w:r>
      <w:r>
        <w:rPr>
          <w:rFonts w:hint="eastAsia" w:ascii="宋体" w:hAnsi="宋体" w:cs="宋体"/>
          <w:sz w:val="28"/>
          <w:szCs w:val="28"/>
        </w:rPr>
        <w:fldChar w:fldCharType="begin"/>
      </w:r>
      <w:r>
        <w:rPr>
          <w:rFonts w:hint="eastAsia" w:ascii="宋体" w:hAnsi="宋体" w:cs="宋体"/>
          <w:sz w:val="28"/>
          <w:szCs w:val="28"/>
        </w:rPr>
        <w:instrText xml:space="preserve"> HYPERLINK "mailto:sdltzb@126.com邮箱并电话告知采购代理单位。在规定时间以后提出的澄清要求将不予受理。" </w:instrText>
      </w:r>
      <w:r>
        <w:rPr>
          <w:rFonts w:hint="eastAsia" w:ascii="宋体" w:hAnsi="宋体" w:cs="宋体"/>
          <w:sz w:val="28"/>
          <w:szCs w:val="28"/>
        </w:rPr>
        <w:fldChar w:fldCharType="separate"/>
      </w:r>
      <w:r>
        <w:rPr>
          <w:rFonts w:hint="eastAsia" w:ascii="宋体" w:hAnsi="宋体" w:cs="宋体"/>
          <w:sz w:val="28"/>
          <w:szCs w:val="28"/>
        </w:rPr>
        <w:t>sdltzb@126.com邮箱并电话告知采购代理单位。在规定时间以后提出的澄清要求将不予受理。</w:t>
      </w:r>
      <w:r>
        <w:rPr>
          <w:rFonts w:hint="eastAsia" w:ascii="宋体" w:hAnsi="宋体" w:cs="宋体"/>
          <w:sz w:val="28"/>
          <w:szCs w:val="28"/>
        </w:rPr>
        <w:fldChar w:fldCharType="end"/>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7.2采购人或者采购代理机构可以对已发出的招标文件进行必要的澄清或者修改，但不得改变采购标的和资格条件。澄清或者修改在原公告发布媒体上发布澄清公告。澄清或者修改的内容为招标文件的组成部分。</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7.3澄清或者修改的内容可能影响投标文件编制的，采购人或者采购代理机构将在投标截止时间至少15日前，以书面形式通知所有获取招标文件的潜在投标人；不足15日的，采购人或者采购代理机构将顺延提交投标文件的截止时间。</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7.4</w:t>
      </w:r>
      <w:r>
        <w:rPr>
          <w:rFonts w:hint="eastAsia" w:ascii="宋体" w:hAnsi="宋体" w:cs="宋体"/>
          <w:sz w:val="28"/>
          <w:szCs w:val="28"/>
          <w:lang w:eastAsia="zh-CN"/>
        </w:rPr>
        <w:t>采购代理</w:t>
      </w:r>
      <w:r>
        <w:rPr>
          <w:rFonts w:hint="eastAsia" w:ascii="宋体" w:hAnsi="宋体" w:cs="宋体"/>
          <w:sz w:val="28"/>
          <w:szCs w:val="28"/>
        </w:rPr>
        <w:t>机构对收到的澄清要求将以书面形式予以答复，发给所有获取招标文件的投标人。答复中包括所提的问题，但不包括问题的来源。</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7.5</w:t>
      </w:r>
      <w:r>
        <w:rPr>
          <w:rFonts w:hint="eastAsia" w:ascii="宋体" w:hAnsi="宋体" w:cs="宋体"/>
          <w:sz w:val="28"/>
          <w:szCs w:val="28"/>
          <w:lang w:eastAsia="zh-CN"/>
        </w:rPr>
        <w:t>采购代理</w:t>
      </w:r>
      <w:r>
        <w:rPr>
          <w:rFonts w:hint="eastAsia" w:ascii="宋体" w:hAnsi="宋体" w:cs="宋体"/>
          <w:sz w:val="28"/>
          <w:szCs w:val="28"/>
        </w:rPr>
        <w:t>机构无论出于何种原因，均可用补充文件的形式对招标文件进行澄清和修改。该澄清和修改作为招标文件的组成部分对所有投标人具有约束力，将向已登记备案并领取了招标文件的所有投标人发出。投标人在收到该澄清文件后应于当日内，以书面形式给予确认，逾期不确认视为认同。</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7.6为使投标人有足够的时间按招标文件的要求编制投标文件，</w:t>
      </w:r>
      <w:r>
        <w:rPr>
          <w:rFonts w:hint="eastAsia" w:ascii="宋体" w:hAnsi="宋体" w:cs="宋体"/>
          <w:sz w:val="28"/>
          <w:szCs w:val="28"/>
          <w:lang w:eastAsia="zh-CN"/>
        </w:rPr>
        <w:t>采购代理</w:t>
      </w:r>
      <w:r>
        <w:rPr>
          <w:rFonts w:hint="eastAsia" w:ascii="宋体" w:hAnsi="宋体" w:cs="宋体"/>
          <w:sz w:val="28"/>
          <w:szCs w:val="28"/>
        </w:rPr>
        <w:t>机构可酌情推迟投标的截止与开标时间，并在提交投标文件截止时间3日前以书面形式通知各投标人，对所有投标人均具有约束力，而无论是否已经实际收到该通知。在这种情况下，</w:t>
      </w:r>
      <w:r>
        <w:rPr>
          <w:rFonts w:hint="eastAsia" w:ascii="宋体" w:hAnsi="宋体" w:cs="宋体"/>
          <w:sz w:val="28"/>
          <w:szCs w:val="28"/>
          <w:lang w:eastAsia="zh-CN"/>
        </w:rPr>
        <w:t>采购代理</w:t>
      </w:r>
      <w:r>
        <w:rPr>
          <w:rFonts w:hint="eastAsia" w:ascii="宋体" w:hAnsi="宋体" w:cs="宋体"/>
          <w:sz w:val="28"/>
          <w:szCs w:val="28"/>
        </w:rPr>
        <w:t>机构和投标人受投标截止期制约的所有权利和义务均相应延长至新的截止日期。</w:t>
      </w:r>
    </w:p>
    <w:p>
      <w:pPr>
        <w:spacing w:line="360" w:lineRule="auto"/>
        <w:jc w:val="left"/>
        <w:outlineLvl w:val="1"/>
        <w:rPr>
          <w:rFonts w:hint="eastAsia" w:ascii="宋体" w:hAnsi="宋体" w:cs="宋体"/>
          <w:b/>
          <w:bCs/>
          <w:sz w:val="28"/>
          <w:szCs w:val="28"/>
        </w:rPr>
      </w:pPr>
      <w:bookmarkStart w:id="14" w:name="_Toc494525257"/>
      <w:r>
        <w:rPr>
          <w:rFonts w:hint="eastAsia" w:ascii="宋体" w:hAnsi="宋体" w:cs="宋体"/>
          <w:b/>
          <w:bCs/>
          <w:sz w:val="28"/>
          <w:szCs w:val="28"/>
        </w:rPr>
        <w:t>三、投标文件编制</w:t>
      </w:r>
      <w:bookmarkEnd w:id="14"/>
    </w:p>
    <w:p>
      <w:pPr>
        <w:spacing w:line="360" w:lineRule="auto"/>
        <w:jc w:val="left"/>
        <w:rPr>
          <w:rFonts w:hint="eastAsia" w:ascii="宋体" w:hAnsi="宋体" w:cs="宋体"/>
          <w:sz w:val="28"/>
          <w:szCs w:val="28"/>
        </w:rPr>
      </w:pPr>
      <w:r>
        <w:rPr>
          <w:rFonts w:hint="eastAsia" w:ascii="宋体" w:hAnsi="宋体" w:cs="宋体"/>
          <w:sz w:val="28"/>
          <w:szCs w:val="28"/>
        </w:rPr>
        <w:t>8.投标语言及计量单位</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8.1投标人提交的投标文件以及投标人与</w:t>
      </w:r>
      <w:r>
        <w:rPr>
          <w:rFonts w:hint="eastAsia" w:ascii="宋体" w:hAnsi="宋体" w:cs="宋体"/>
          <w:sz w:val="28"/>
          <w:szCs w:val="28"/>
          <w:lang w:eastAsia="zh-CN"/>
        </w:rPr>
        <w:t>采购代理</w:t>
      </w:r>
      <w:r>
        <w:rPr>
          <w:rFonts w:hint="eastAsia" w:ascii="宋体" w:hAnsi="宋体" w:cs="宋体"/>
          <w:sz w:val="28"/>
          <w:szCs w:val="28"/>
        </w:rPr>
        <w:t>机构就有关投标的所有来往函电均应使用中文简体字。</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8.2投标人所提供的技术文件和资料，包括图纸中的说明，应使用中文简体字。</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8.3原版为外文的证书类文件，以及由外国人做出的本人签名、外国公司的名称或外国印章等可以是外文，但</w:t>
      </w:r>
      <w:r>
        <w:rPr>
          <w:rFonts w:hint="eastAsia" w:ascii="宋体" w:hAnsi="宋体" w:cs="宋体"/>
          <w:sz w:val="28"/>
          <w:szCs w:val="28"/>
          <w:lang w:eastAsia="zh-CN"/>
        </w:rPr>
        <w:t>采购代理</w:t>
      </w:r>
      <w:r>
        <w:rPr>
          <w:rFonts w:hint="eastAsia" w:ascii="宋体" w:hAnsi="宋体" w:cs="宋体"/>
          <w:sz w:val="28"/>
          <w:szCs w:val="28"/>
        </w:rPr>
        <w:t>机构可以要求投标人提供翻译文件，必要时可以要求提供附有公证书的翻译文件。</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8.4 除招标文件的技术规格中另有规定外，投标文件中所使用的计量单位应使用中华人民共和国法定计量单位。</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8.5对违反上述规定情形的，评标委员会有权要求其限期提供加盖公章的翻译文件或取消其投标资格。</w:t>
      </w:r>
    </w:p>
    <w:p>
      <w:pPr>
        <w:spacing w:line="360" w:lineRule="auto"/>
        <w:jc w:val="left"/>
        <w:rPr>
          <w:rFonts w:hint="eastAsia" w:ascii="宋体" w:hAnsi="宋体" w:cs="宋体"/>
          <w:sz w:val="28"/>
          <w:szCs w:val="28"/>
        </w:rPr>
      </w:pPr>
      <w:r>
        <w:rPr>
          <w:rFonts w:hint="eastAsia" w:ascii="宋体" w:hAnsi="宋体" w:cs="宋体"/>
          <w:sz w:val="28"/>
          <w:szCs w:val="28"/>
        </w:rPr>
        <w:t>9.投标文件构成</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投标文件由投标函、资格证明文件、报价文件、技术文件及商务文件构成。</w:t>
      </w:r>
    </w:p>
    <w:p>
      <w:pPr>
        <w:spacing w:line="360" w:lineRule="auto"/>
        <w:ind w:firstLine="280" w:firstLineChars="100"/>
        <w:jc w:val="left"/>
        <w:outlineLvl w:val="9"/>
        <w:rPr>
          <w:rFonts w:hint="eastAsia" w:ascii="宋体" w:hAnsi="宋体" w:cs="宋体"/>
          <w:sz w:val="28"/>
          <w:szCs w:val="28"/>
        </w:rPr>
      </w:pPr>
      <w:r>
        <w:rPr>
          <w:rFonts w:hint="eastAsia" w:ascii="宋体" w:hAnsi="宋体" w:cs="宋体"/>
          <w:sz w:val="28"/>
          <w:szCs w:val="28"/>
        </w:rPr>
        <w:t>9.1法定代表人或授权代理人签署的投标函（附件一）</w:t>
      </w:r>
    </w:p>
    <w:p>
      <w:pPr>
        <w:spacing w:line="360" w:lineRule="auto"/>
        <w:ind w:firstLine="281" w:firstLineChars="100"/>
        <w:jc w:val="left"/>
        <w:outlineLvl w:val="9"/>
        <w:rPr>
          <w:rFonts w:hint="eastAsia" w:ascii="宋体" w:hAnsi="宋体" w:cs="宋体"/>
          <w:sz w:val="28"/>
          <w:szCs w:val="28"/>
        </w:rPr>
      </w:pPr>
      <w:r>
        <w:rPr>
          <w:rFonts w:hint="eastAsia" w:ascii="宋体" w:hAnsi="宋体" w:cs="宋体"/>
          <w:b/>
          <w:bCs/>
          <w:sz w:val="28"/>
          <w:szCs w:val="28"/>
        </w:rPr>
        <w:t>9.2资格证明文件</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lang w:val="en-US" w:eastAsia="zh-CN"/>
        </w:rPr>
        <w:t>9.2.</w:t>
      </w:r>
      <w:r>
        <w:rPr>
          <w:rFonts w:hint="eastAsia" w:ascii="宋体" w:hAnsi="宋体" w:cs="宋体"/>
          <w:sz w:val="28"/>
          <w:szCs w:val="28"/>
        </w:rPr>
        <w:t>1营业执照副本复印件加盖公章；</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lang w:val="en-US" w:eastAsia="zh-CN"/>
        </w:rPr>
        <w:t>9.2.2</w:t>
      </w:r>
      <w:r>
        <w:rPr>
          <w:rFonts w:hint="eastAsia" w:ascii="宋体" w:hAnsi="宋体" w:cs="宋体"/>
          <w:sz w:val="28"/>
          <w:szCs w:val="28"/>
        </w:rPr>
        <w:t>法定代表人身份证明或法定代表人授权委托书及授权委托人身份证复印件</w:t>
      </w:r>
      <w:r>
        <w:rPr>
          <w:rFonts w:hint="eastAsia" w:ascii="宋体" w:hAnsi="宋体" w:cs="宋体"/>
          <w:sz w:val="28"/>
          <w:szCs w:val="28"/>
          <w:lang w:val="en-US" w:eastAsia="zh-CN"/>
        </w:rPr>
        <w:t>并</w:t>
      </w:r>
      <w:r>
        <w:rPr>
          <w:rFonts w:hint="eastAsia" w:ascii="宋体" w:hAnsi="宋体" w:cs="宋体"/>
          <w:sz w:val="28"/>
          <w:szCs w:val="28"/>
        </w:rPr>
        <w:t>加盖公章；（附件二）</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lang w:val="en-US" w:eastAsia="zh-CN"/>
        </w:rPr>
        <w:t>9.2.</w:t>
      </w:r>
      <w:r>
        <w:rPr>
          <w:rFonts w:hint="eastAsia" w:ascii="宋体" w:hAnsi="宋体" w:cs="宋体"/>
          <w:color w:val="auto"/>
          <w:sz w:val="28"/>
          <w:szCs w:val="28"/>
        </w:rPr>
        <w:t>3</w:t>
      </w:r>
      <w:r>
        <w:rPr>
          <w:rFonts w:hint="eastAsia" w:ascii="宋体" w:hAnsi="宋体" w:cs="宋体"/>
          <w:color w:val="auto"/>
          <w:sz w:val="28"/>
          <w:szCs w:val="28"/>
          <w:lang w:val="en-US" w:eastAsia="zh-CN"/>
        </w:rPr>
        <w:t xml:space="preserve"> </w:t>
      </w:r>
      <w:r>
        <w:rPr>
          <w:rFonts w:hint="eastAsia" w:ascii="宋体" w:hAnsi="宋体" w:cs="宋体"/>
          <w:b w:val="0"/>
          <w:bCs w:val="0"/>
          <w:color w:val="auto"/>
          <w:sz w:val="28"/>
          <w:szCs w:val="28"/>
          <w:lang w:val="en-US" w:eastAsia="zh-CN"/>
        </w:rPr>
        <w:t>2021年度</w:t>
      </w:r>
      <w:r>
        <w:rPr>
          <w:rFonts w:hint="eastAsia" w:ascii="宋体" w:hAnsi="宋体" w:cs="宋体"/>
          <w:color w:val="auto"/>
          <w:sz w:val="28"/>
          <w:szCs w:val="28"/>
          <w:lang w:val="en-US" w:eastAsia="zh-CN"/>
        </w:rPr>
        <w:t>经审计的财务报告</w:t>
      </w:r>
      <w:r>
        <w:rPr>
          <w:rFonts w:hint="eastAsia" w:ascii="宋体" w:hAnsi="宋体" w:cs="宋体"/>
          <w:color w:val="auto"/>
          <w:sz w:val="28"/>
          <w:szCs w:val="28"/>
          <w:lang w:eastAsia="zh-CN"/>
        </w:rPr>
        <w:t>（开标日前尚未完成近一年度审计的，投标人在投标文件中说明后可提供上一期财务年度审计报告）</w:t>
      </w:r>
      <w:r>
        <w:rPr>
          <w:rFonts w:hint="eastAsia" w:ascii="宋体" w:hAnsi="宋体" w:cs="宋体"/>
          <w:color w:val="auto"/>
          <w:sz w:val="28"/>
          <w:szCs w:val="28"/>
        </w:rPr>
        <w:t>或银行开具的</w:t>
      </w:r>
      <w:r>
        <w:rPr>
          <w:rFonts w:hint="eastAsia" w:ascii="宋体" w:hAnsi="宋体" w:cs="宋体"/>
          <w:color w:val="auto"/>
          <w:sz w:val="28"/>
          <w:szCs w:val="28"/>
          <w:lang w:val="en-US" w:eastAsia="zh-CN"/>
        </w:rPr>
        <w:t>2022年1月1日至今的银行</w:t>
      </w:r>
      <w:r>
        <w:rPr>
          <w:rFonts w:hint="eastAsia" w:ascii="宋体" w:hAnsi="宋体" w:cs="宋体"/>
          <w:color w:val="auto"/>
          <w:sz w:val="28"/>
          <w:szCs w:val="28"/>
        </w:rPr>
        <w:t>资信证明复印件</w:t>
      </w:r>
      <w:r>
        <w:rPr>
          <w:rFonts w:hint="eastAsia" w:ascii="宋体" w:hAnsi="宋体" w:cs="宋体"/>
          <w:color w:val="auto"/>
          <w:sz w:val="28"/>
          <w:szCs w:val="28"/>
          <w:lang w:val="en-US" w:eastAsia="zh-CN"/>
        </w:rPr>
        <w:t>并</w:t>
      </w:r>
      <w:r>
        <w:rPr>
          <w:rFonts w:hint="eastAsia" w:ascii="宋体" w:hAnsi="宋体" w:cs="宋体"/>
          <w:color w:val="auto"/>
          <w:sz w:val="28"/>
          <w:szCs w:val="28"/>
        </w:rPr>
        <w:t>加盖公章；</w:t>
      </w:r>
    </w:p>
    <w:p>
      <w:pPr>
        <w:spacing w:line="360" w:lineRule="auto"/>
        <w:ind w:firstLine="280" w:firstLineChars="100"/>
        <w:jc w:val="left"/>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9.2.4</w:t>
      </w:r>
      <w:r>
        <w:rPr>
          <w:rFonts w:hint="eastAsia" w:ascii="宋体" w:hAnsi="宋体" w:cs="宋体"/>
          <w:color w:val="auto"/>
          <w:sz w:val="28"/>
          <w:szCs w:val="28"/>
        </w:rPr>
        <w:t>投标人须提供202</w:t>
      </w:r>
      <w:r>
        <w:rPr>
          <w:rFonts w:hint="eastAsia" w:ascii="宋体" w:hAnsi="宋体" w:cs="宋体"/>
          <w:color w:val="auto"/>
          <w:sz w:val="28"/>
          <w:szCs w:val="28"/>
          <w:lang w:val="en-US" w:eastAsia="zh-CN"/>
        </w:rPr>
        <w:t>1</w:t>
      </w:r>
      <w:r>
        <w:rPr>
          <w:rFonts w:hint="eastAsia" w:ascii="宋体" w:hAnsi="宋体" w:cs="宋体"/>
          <w:color w:val="auto"/>
          <w:sz w:val="28"/>
          <w:szCs w:val="28"/>
        </w:rPr>
        <w:t>年</w:t>
      </w:r>
      <w:r>
        <w:rPr>
          <w:rFonts w:hint="eastAsia" w:ascii="宋体" w:hAnsi="宋体" w:cs="宋体"/>
          <w:color w:val="auto"/>
          <w:sz w:val="28"/>
          <w:szCs w:val="28"/>
          <w:lang w:val="en-US" w:eastAsia="zh-CN"/>
        </w:rPr>
        <w:t>6月1日至今</w:t>
      </w:r>
      <w:r>
        <w:rPr>
          <w:rFonts w:hint="eastAsia" w:ascii="宋体" w:hAnsi="宋体" w:cs="宋体"/>
          <w:b w:val="0"/>
          <w:bCs w:val="0"/>
          <w:color w:val="auto"/>
          <w:sz w:val="28"/>
          <w:szCs w:val="28"/>
        </w:rPr>
        <w:t>任意</w:t>
      </w:r>
      <w:r>
        <w:rPr>
          <w:rFonts w:hint="eastAsia" w:ascii="宋体" w:hAnsi="宋体" w:cs="宋体"/>
          <w:b w:val="0"/>
          <w:bCs w:val="0"/>
          <w:color w:val="auto"/>
          <w:sz w:val="28"/>
          <w:szCs w:val="28"/>
          <w:lang w:val="en-US" w:eastAsia="zh-CN"/>
        </w:rPr>
        <w:t>1</w:t>
      </w:r>
      <w:r>
        <w:rPr>
          <w:rFonts w:hint="eastAsia" w:ascii="宋体" w:hAnsi="宋体" w:cs="宋体"/>
          <w:b w:val="0"/>
          <w:bCs w:val="0"/>
          <w:color w:val="auto"/>
          <w:sz w:val="28"/>
          <w:szCs w:val="28"/>
        </w:rPr>
        <w:t>个月</w:t>
      </w:r>
      <w:r>
        <w:rPr>
          <w:rFonts w:hint="eastAsia" w:ascii="宋体" w:hAnsi="宋体" w:cs="宋体"/>
          <w:color w:val="auto"/>
          <w:sz w:val="28"/>
          <w:szCs w:val="28"/>
        </w:rPr>
        <w:t>依法</w:t>
      </w:r>
      <w:r>
        <w:rPr>
          <w:rFonts w:hint="eastAsia" w:ascii="宋体" w:hAnsi="宋体" w:cs="宋体"/>
          <w:color w:val="auto"/>
          <w:sz w:val="28"/>
          <w:szCs w:val="28"/>
          <w:lang w:eastAsia="zh-CN"/>
        </w:rPr>
        <w:t>缴</w:t>
      </w:r>
      <w:r>
        <w:rPr>
          <w:rFonts w:hint="eastAsia" w:ascii="宋体" w:hAnsi="宋体" w:cs="宋体"/>
          <w:color w:val="auto"/>
          <w:sz w:val="28"/>
          <w:szCs w:val="28"/>
        </w:rPr>
        <w:t>纳税</w:t>
      </w:r>
      <w:r>
        <w:rPr>
          <w:rFonts w:hint="eastAsia" w:ascii="宋体" w:hAnsi="宋体" w:cs="宋体"/>
          <w:color w:val="auto"/>
          <w:sz w:val="28"/>
          <w:szCs w:val="28"/>
          <w:lang w:eastAsia="zh-CN"/>
        </w:rPr>
        <w:t>收</w:t>
      </w:r>
      <w:r>
        <w:rPr>
          <w:rFonts w:hint="eastAsia" w:ascii="宋体" w:hAnsi="宋体" w:cs="宋体"/>
          <w:color w:val="auto"/>
          <w:sz w:val="28"/>
          <w:szCs w:val="28"/>
        </w:rPr>
        <w:t>的证明材料及</w:t>
      </w:r>
      <w:r>
        <w:rPr>
          <w:rFonts w:hint="eastAsia" w:ascii="宋体" w:hAnsi="宋体" w:cs="宋体"/>
          <w:color w:val="auto"/>
          <w:sz w:val="28"/>
          <w:szCs w:val="28"/>
          <w:lang w:val="en-US" w:eastAsia="zh-CN"/>
        </w:rPr>
        <w:t>2022年1月1日至今</w:t>
      </w:r>
      <w:r>
        <w:rPr>
          <w:rFonts w:hint="eastAsia" w:ascii="宋体" w:hAnsi="宋体" w:cs="宋体"/>
          <w:b w:val="0"/>
          <w:bCs w:val="0"/>
          <w:color w:val="auto"/>
          <w:sz w:val="28"/>
          <w:szCs w:val="28"/>
          <w:lang w:eastAsia="zh-CN"/>
        </w:rPr>
        <w:t>任意</w:t>
      </w:r>
      <w:r>
        <w:rPr>
          <w:rFonts w:hint="eastAsia" w:ascii="宋体" w:hAnsi="宋体" w:cs="宋体"/>
          <w:b w:val="0"/>
          <w:bCs w:val="0"/>
          <w:color w:val="auto"/>
          <w:sz w:val="28"/>
          <w:szCs w:val="28"/>
          <w:lang w:val="en-US" w:eastAsia="zh-CN"/>
        </w:rPr>
        <w:t>1</w:t>
      </w:r>
      <w:r>
        <w:rPr>
          <w:rFonts w:hint="eastAsia" w:ascii="宋体" w:hAnsi="宋体" w:cs="宋体"/>
          <w:b w:val="0"/>
          <w:bCs w:val="0"/>
          <w:color w:val="auto"/>
          <w:sz w:val="28"/>
          <w:szCs w:val="28"/>
          <w:lang w:eastAsia="zh-CN"/>
        </w:rPr>
        <w:t>个月</w:t>
      </w:r>
      <w:r>
        <w:rPr>
          <w:rFonts w:hint="eastAsia" w:ascii="宋体" w:hAnsi="宋体" w:cs="宋体"/>
          <w:color w:val="auto"/>
          <w:sz w:val="28"/>
          <w:szCs w:val="28"/>
        </w:rPr>
        <w:t>依法缴纳社会保障资金的证明材料复印件</w:t>
      </w:r>
      <w:r>
        <w:rPr>
          <w:rFonts w:hint="eastAsia" w:ascii="宋体" w:hAnsi="宋体" w:cs="宋体"/>
          <w:color w:val="auto"/>
          <w:sz w:val="28"/>
          <w:szCs w:val="28"/>
          <w:lang w:val="en-US" w:eastAsia="zh-CN"/>
        </w:rPr>
        <w:t>并</w:t>
      </w:r>
      <w:r>
        <w:rPr>
          <w:rFonts w:hint="eastAsia" w:ascii="宋体" w:hAnsi="宋体" w:cs="宋体"/>
          <w:color w:val="auto"/>
          <w:sz w:val="28"/>
          <w:szCs w:val="28"/>
        </w:rPr>
        <w:t>加盖公章；</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lang w:val="en-US" w:eastAsia="zh-CN"/>
        </w:rPr>
        <w:t>9.2.5</w:t>
      </w:r>
      <w:r>
        <w:rPr>
          <w:rFonts w:hint="eastAsia" w:ascii="宋体" w:hAnsi="宋体" w:cs="宋体"/>
          <w:color w:val="auto"/>
          <w:sz w:val="28"/>
          <w:szCs w:val="28"/>
        </w:rPr>
        <w:t>参加采购活动近三年内，在经营活动中没有重大违法记录证明</w:t>
      </w:r>
      <w:r>
        <w:rPr>
          <w:rFonts w:hint="eastAsia" w:ascii="宋体" w:hAnsi="宋体" w:cs="宋体"/>
          <w:color w:val="auto"/>
          <w:sz w:val="28"/>
          <w:szCs w:val="28"/>
          <w:lang w:val="en-US" w:eastAsia="zh-CN"/>
        </w:rPr>
        <w:t>并</w:t>
      </w:r>
      <w:r>
        <w:rPr>
          <w:rFonts w:hint="eastAsia" w:ascii="宋体" w:hAnsi="宋体" w:cs="宋体"/>
          <w:color w:val="auto"/>
          <w:sz w:val="28"/>
          <w:szCs w:val="28"/>
        </w:rPr>
        <w:t>加盖公章；</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lang w:val="en-US" w:eastAsia="zh-CN"/>
        </w:rPr>
        <w:t>9.2.6</w:t>
      </w:r>
      <w:r>
        <w:rPr>
          <w:rFonts w:hint="eastAsia" w:ascii="宋体" w:hAnsi="宋体" w:cs="宋体"/>
          <w:color w:val="auto"/>
          <w:sz w:val="28"/>
          <w:szCs w:val="28"/>
        </w:rPr>
        <w:t>本项目递交投标文件截止时间之前，在“信用中国”网站（www.creditchina.gov.cn）、中国政府采购网（www.ccgp.gov.cn）查询被列入失信被执行人、</w:t>
      </w:r>
      <w:r>
        <w:rPr>
          <w:rFonts w:hint="eastAsia" w:ascii="宋体" w:hAnsi="宋体" w:cs="宋体"/>
          <w:color w:val="auto"/>
          <w:sz w:val="28"/>
          <w:szCs w:val="28"/>
          <w:lang w:val="en-US" w:eastAsia="zh-CN"/>
        </w:rPr>
        <w:t>重大税收违法失信主体</w:t>
      </w:r>
      <w:r>
        <w:rPr>
          <w:rFonts w:hint="eastAsia" w:ascii="宋体" w:hAnsi="宋体" w:cs="宋体"/>
          <w:color w:val="auto"/>
          <w:sz w:val="28"/>
          <w:szCs w:val="28"/>
        </w:rPr>
        <w:t>、政府采购严重违法失信行为记录名单，凡被列入名单中的已购买本项目招标文件的投标人，在评标过程中的资格审查时，其投标将被否决，投标人自行提供截图</w:t>
      </w:r>
      <w:r>
        <w:rPr>
          <w:rFonts w:hint="eastAsia" w:ascii="宋体" w:hAnsi="宋体" w:cs="宋体"/>
          <w:color w:val="auto"/>
          <w:sz w:val="28"/>
          <w:szCs w:val="28"/>
          <w:lang w:val="en-US" w:eastAsia="zh-CN"/>
        </w:rPr>
        <w:t>并</w:t>
      </w:r>
      <w:r>
        <w:rPr>
          <w:rFonts w:hint="eastAsia" w:ascii="宋体" w:hAnsi="宋体" w:cs="宋体"/>
          <w:color w:val="auto"/>
          <w:sz w:val="28"/>
          <w:szCs w:val="28"/>
        </w:rPr>
        <w:t>加盖公章；</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lang w:val="en-US" w:eastAsia="zh-CN"/>
        </w:rPr>
        <w:t>9.2.</w:t>
      </w:r>
      <w:r>
        <w:rPr>
          <w:rFonts w:hint="eastAsia" w:ascii="宋体" w:hAnsi="宋体" w:cs="宋体"/>
          <w:color w:val="auto"/>
          <w:sz w:val="28"/>
          <w:szCs w:val="28"/>
        </w:rPr>
        <w:t>7履行合同所必需的设备和专业技术能力的证明材料复印</w:t>
      </w:r>
      <w:r>
        <w:rPr>
          <w:rFonts w:hint="eastAsia" w:ascii="宋体" w:hAnsi="宋体" w:cs="宋体"/>
          <w:color w:val="auto"/>
          <w:sz w:val="28"/>
          <w:szCs w:val="28"/>
          <w:lang w:val="en-US" w:eastAsia="zh-CN"/>
        </w:rPr>
        <w:t>件并</w:t>
      </w:r>
      <w:r>
        <w:rPr>
          <w:rFonts w:hint="eastAsia" w:ascii="宋体" w:hAnsi="宋体" w:cs="宋体"/>
          <w:color w:val="auto"/>
          <w:sz w:val="28"/>
          <w:szCs w:val="28"/>
        </w:rPr>
        <w:t>加盖公章。</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lang w:val="en-US" w:eastAsia="zh-CN"/>
        </w:rPr>
        <w:t>9.2.8</w:t>
      </w:r>
      <w:r>
        <w:rPr>
          <w:rFonts w:hint="eastAsia" w:ascii="宋体" w:hAnsi="宋体" w:cs="宋体"/>
          <w:color w:val="auto"/>
          <w:sz w:val="28"/>
          <w:szCs w:val="28"/>
        </w:rPr>
        <w:t>投标人认为需要提交的其他资格证明材料。</w:t>
      </w:r>
    </w:p>
    <w:p>
      <w:pPr>
        <w:spacing w:line="360" w:lineRule="auto"/>
        <w:jc w:val="left"/>
        <w:rPr>
          <w:rFonts w:hint="eastAsia" w:ascii="宋体" w:hAnsi="宋体" w:cs="宋体"/>
          <w:color w:val="auto"/>
          <w:sz w:val="28"/>
          <w:szCs w:val="28"/>
        </w:rPr>
      </w:pPr>
      <w:r>
        <w:rPr>
          <w:rFonts w:hint="eastAsia" w:ascii="宋体" w:hAnsi="宋体" w:cs="宋体"/>
          <w:b/>
          <w:bCs/>
          <w:color w:val="auto"/>
          <w:sz w:val="28"/>
          <w:szCs w:val="28"/>
        </w:rPr>
        <w:t>注：依法免税或不需要缴纳社会保障资金的投标人，应提供相应文件证明其依法免税或不需要缴纳社会保障资金。上述</w:t>
      </w:r>
      <w:r>
        <w:rPr>
          <w:rFonts w:hint="eastAsia" w:ascii="宋体" w:hAnsi="宋体" w:cs="宋体"/>
          <w:b/>
          <w:bCs/>
          <w:color w:val="auto"/>
          <w:sz w:val="28"/>
          <w:szCs w:val="28"/>
          <w:lang w:val="en-US" w:eastAsia="zh-CN"/>
        </w:rPr>
        <w:t>9.2.</w:t>
      </w:r>
      <w:r>
        <w:rPr>
          <w:rFonts w:hint="eastAsia" w:ascii="宋体" w:hAnsi="宋体" w:cs="宋体"/>
          <w:b/>
          <w:bCs/>
          <w:color w:val="auto"/>
          <w:sz w:val="28"/>
          <w:szCs w:val="28"/>
        </w:rPr>
        <w:t>1~</w:t>
      </w:r>
      <w:r>
        <w:rPr>
          <w:rFonts w:hint="eastAsia" w:ascii="宋体" w:hAnsi="宋体" w:cs="宋体"/>
          <w:b/>
          <w:bCs/>
          <w:color w:val="auto"/>
          <w:sz w:val="28"/>
          <w:szCs w:val="28"/>
          <w:lang w:val="en-US" w:eastAsia="zh-CN"/>
        </w:rPr>
        <w:t>9.2.</w:t>
      </w:r>
      <w:r>
        <w:rPr>
          <w:rFonts w:hint="eastAsia" w:ascii="宋体" w:hAnsi="宋体" w:cs="宋体"/>
          <w:b/>
          <w:bCs/>
          <w:color w:val="auto"/>
          <w:sz w:val="28"/>
          <w:szCs w:val="28"/>
        </w:rPr>
        <w:t>7项为必备条件，内容缺少、未按要求或没有视为资格审查不合格，按无效投标处理，投标人应对上述材料的真实性负责。</w:t>
      </w:r>
    </w:p>
    <w:p>
      <w:pPr>
        <w:spacing w:line="360" w:lineRule="auto"/>
        <w:ind w:firstLine="280" w:firstLineChars="100"/>
        <w:jc w:val="left"/>
        <w:outlineLvl w:val="9"/>
        <w:rPr>
          <w:rFonts w:hint="eastAsia" w:ascii="宋体" w:hAnsi="宋体" w:cs="宋体"/>
          <w:color w:val="auto"/>
          <w:sz w:val="28"/>
          <w:szCs w:val="28"/>
        </w:rPr>
      </w:pPr>
      <w:r>
        <w:rPr>
          <w:rFonts w:hint="eastAsia" w:ascii="宋体" w:hAnsi="宋体" w:cs="宋体"/>
          <w:color w:val="auto"/>
          <w:sz w:val="28"/>
          <w:szCs w:val="28"/>
        </w:rPr>
        <w:t>9.3报价文件</w:t>
      </w:r>
    </w:p>
    <w:p>
      <w:pPr>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1、开标一览表（附件三）；</w:t>
      </w:r>
    </w:p>
    <w:p>
      <w:pPr>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2、报价</w:t>
      </w:r>
      <w:r>
        <w:rPr>
          <w:rFonts w:hint="eastAsia" w:ascii="宋体" w:hAnsi="宋体" w:cs="宋体"/>
          <w:color w:val="auto"/>
          <w:sz w:val="28"/>
          <w:szCs w:val="28"/>
          <w:lang w:val="en-US" w:eastAsia="zh-CN"/>
        </w:rPr>
        <w:t>明细</w:t>
      </w:r>
      <w:r>
        <w:rPr>
          <w:rFonts w:hint="eastAsia" w:ascii="宋体" w:hAnsi="宋体" w:cs="宋体"/>
          <w:color w:val="auto"/>
          <w:sz w:val="28"/>
          <w:szCs w:val="28"/>
        </w:rPr>
        <w:t>表（附件四）；</w:t>
      </w:r>
    </w:p>
    <w:p>
      <w:pPr>
        <w:spacing w:line="360" w:lineRule="auto"/>
        <w:ind w:firstLine="280" w:firstLineChars="100"/>
        <w:jc w:val="left"/>
        <w:outlineLvl w:val="9"/>
        <w:rPr>
          <w:rFonts w:hint="eastAsia" w:ascii="宋体" w:hAnsi="宋体" w:cs="宋体"/>
          <w:color w:val="auto"/>
          <w:sz w:val="28"/>
          <w:szCs w:val="28"/>
        </w:rPr>
      </w:pPr>
      <w:r>
        <w:rPr>
          <w:rFonts w:hint="eastAsia" w:ascii="宋体" w:hAnsi="宋体" w:cs="宋体"/>
          <w:color w:val="auto"/>
          <w:sz w:val="28"/>
          <w:szCs w:val="28"/>
        </w:rPr>
        <w:t>9.4技术文件</w:t>
      </w:r>
    </w:p>
    <w:p>
      <w:pPr>
        <w:spacing w:line="360" w:lineRule="auto"/>
        <w:ind w:firstLine="560" w:firstLineChars="200"/>
        <w:jc w:val="left"/>
        <w:rPr>
          <w:rFonts w:hint="eastAsia" w:ascii="宋体" w:hAnsi="宋体" w:cs="宋体"/>
          <w:b w:val="0"/>
          <w:bCs w:val="0"/>
          <w:color w:val="auto"/>
          <w:sz w:val="28"/>
          <w:szCs w:val="28"/>
        </w:rPr>
      </w:pPr>
      <w:r>
        <w:rPr>
          <w:rFonts w:hint="eastAsia" w:ascii="宋体" w:hAnsi="宋体" w:cs="宋体"/>
          <w:b w:val="0"/>
          <w:bCs w:val="0"/>
          <w:color w:val="auto"/>
          <w:sz w:val="28"/>
          <w:szCs w:val="28"/>
          <w:lang w:val="en-US" w:eastAsia="zh-CN"/>
        </w:rPr>
        <w:t>9.4.</w:t>
      </w:r>
      <w:r>
        <w:rPr>
          <w:rFonts w:hint="eastAsia" w:ascii="宋体" w:hAnsi="宋体" w:cs="宋体"/>
          <w:b w:val="0"/>
          <w:bCs w:val="0"/>
          <w:color w:val="auto"/>
          <w:sz w:val="28"/>
          <w:szCs w:val="28"/>
        </w:rPr>
        <w:t>1证明货物的合格性和符合招标文件规定的技术资料</w:t>
      </w:r>
    </w:p>
    <w:p>
      <w:pPr>
        <w:spacing w:line="360" w:lineRule="auto"/>
        <w:ind w:firstLine="280" w:firstLineChars="1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（1）所投</w:t>
      </w:r>
      <w:r>
        <w:rPr>
          <w:rFonts w:hint="eastAsia" w:ascii="宋体" w:hAnsi="宋体" w:cs="宋体"/>
          <w:b w:val="0"/>
          <w:bCs w:val="0"/>
          <w:color w:val="auto"/>
          <w:sz w:val="28"/>
          <w:szCs w:val="28"/>
          <w:lang w:eastAsia="zh-CN"/>
        </w:rPr>
        <w:t>车辆</w:t>
      </w:r>
      <w:r>
        <w:rPr>
          <w:rFonts w:hint="eastAsia" w:ascii="宋体" w:hAnsi="宋体" w:cs="宋体"/>
          <w:b w:val="0"/>
          <w:bCs w:val="0"/>
          <w:color w:val="auto"/>
          <w:sz w:val="28"/>
          <w:szCs w:val="28"/>
        </w:rPr>
        <w:t>的</w:t>
      </w:r>
      <w:r>
        <w:rPr>
          <w:rFonts w:hint="eastAsia" w:ascii="宋体" w:hAnsi="宋体" w:cs="宋体"/>
          <w:b w:val="0"/>
          <w:bCs w:val="0"/>
          <w:color w:val="auto"/>
          <w:sz w:val="28"/>
          <w:szCs w:val="28"/>
          <w:lang w:val="en-US" w:eastAsia="zh-CN"/>
        </w:rPr>
        <w:t>整体及主要组成部件的</w:t>
      </w:r>
      <w:r>
        <w:rPr>
          <w:rFonts w:hint="eastAsia" w:ascii="宋体" w:hAnsi="宋体" w:cs="宋体"/>
          <w:b w:val="0"/>
          <w:bCs w:val="0"/>
          <w:color w:val="auto"/>
          <w:sz w:val="28"/>
          <w:szCs w:val="28"/>
        </w:rPr>
        <w:t>规格型号、</w:t>
      </w:r>
      <w:r>
        <w:rPr>
          <w:rFonts w:hint="eastAsia" w:ascii="宋体" w:hAnsi="宋体" w:cs="宋体"/>
          <w:b w:val="0"/>
          <w:bCs w:val="0"/>
          <w:color w:val="auto"/>
          <w:sz w:val="28"/>
          <w:szCs w:val="28"/>
          <w:lang w:eastAsia="zh-CN"/>
        </w:rPr>
        <w:t>生厂厂家、</w:t>
      </w:r>
      <w:r>
        <w:rPr>
          <w:rFonts w:hint="eastAsia" w:ascii="宋体" w:hAnsi="宋体" w:cs="宋体"/>
          <w:b w:val="0"/>
          <w:bCs w:val="0"/>
          <w:color w:val="auto"/>
          <w:sz w:val="28"/>
          <w:szCs w:val="28"/>
        </w:rPr>
        <w:t>详细配置、主要技术指标及性能</w:t>
      </w:r>
      <w:r>
        <w:rPr>
          <w:rFonts w:hint="eastAsia" w:ascii="宋体" w:hAnsi="宋体" w:cs="宋体"/>
          <w:b w:val="0"/>
          <w:bCs w:val="0"/>
          <w:color w:val="auto"/>
          <w:sz w:val="28"/>
          <w:szCs w:val="28"/>
          <w:lang w:eastAsia="zh-CN"/>
        </w:rPr>
        <w:t>等</w:t>
      </w:r>
      <w:r>
        <w:rPr>
          <w:rFonts w:hint="eastAsia" w:ascii="宋体" w:hAnsi="宋体" w:cs="宋体"/>
          <w:b w:val="0"/>
          <w:bCs w:val="0"/>
          <w:color w:val="auto"/>
          <w:sz w:val="28"/>
          <w:szCs w:val="28"/>
        </w:rPr>
        <w:t>详细说明；</w:t>
      </w:r>
    </w:p>
    <w:p>
      <w:pPr>
        <w:spacing w:line="360" w:lineRule="auto"/>
        <w:ind w:firstLine="280" w:firstLineChars="1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（2）所投消防车制造商专业技术生产能力（包括但不限于自主研发能力、生产工艺、生产步骤、产品检验等）</w:t>
      </w:r>
      <w:r>
        <w:rPr>
          <w:rFonts w:hint="eastAsia" w:ascii="宋体" w:hAnsi="宋体" w:cs="宋体"/>
          <w:b w:val="0"/>
          <w:bCs w:val="0"/>
          <w:color w:val="auto"/>
          <w:sz w:val="28"/>
          <w:szCs w:val="28"/>
          <w:lang w:eastAsia="zh-CN"/>
        </w:rPr>
        <w:t>；</w:t>
      </w:r>
    </w:p>
    <w:p>
      <w:pPr>
        <w:spacing w:line="360" w:lineRule="auto"/>
        <w:ind w:firstLine="280" w:firstLineChars="1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3）本项目采购需求及实际应用场景环境等要求提出车辆整体选型、各部件的结构设计、车辆的功能设计，各部件间适配性、系统配置、产品工艺等内容（须提供设计说明、整体设计图、结构设计图、功能设计图、三维系统图等）；</w:t>
      </w:r>
    </w:p>
    <w:p>
      <w:pPr>
        <w:spacing w:line="360" w:lineRule="auto"/>
        <w:ind w:firstLine="280" w:firstLineChars="100"/>
        <w:jc w:val="left"/>
        <w:rPr>
          <w:rFonts w:hint="eastAsia" w:ascii="宋体" w:hAnsi="宋体" w:cs="宋体"/>
          <w:b w:val="0"/>
          <w:bCs w:val="0"/>
          <w:color w:val="auto"/>
          <w:sz w:val="28"/>
          <w:szCs w:val="28"/>
          <w:lang w:eastAsia="zh-CN"/>
        </w:rPr>
      </w:pPr>
      <w:r>
        <w:rPr>
          <w:rFonts w:hint="eastAsia" w:ascii="宋体" w:hAnsi="宋体" w:cs="宋体"/>
          <w:b w:val="0"/>
          <w:bCs w:val="0"/>
          <w:color w:val="auto"/>
          <w:sz w:val="28"/>
          <w:szCs w:val="28"/>
        </w:rPr>
        <w:t>（4）</w:t>
      </w:r>
      <w:r>
        <w:rPr>
          <w:rFonts w:hint="eastAsia" w:ascii="宋体" w:hAnsi="宋体" w:cs="宋体"/>
          <w:b w:val="0"/>
          <w:bCs w:val="0"/>
          <w:color w:val="auto"/>
          <w:sz w:val="28"/>
          <w:szCs w:val="28"/>
          <w:lang w:val="en-US" w:eastAsia="zh-CN"/>
        </w:rPr>
        <w:t>具体实施进度方案、质量保障措施、项目测试方案、验收方案；</w:t>
      </w:r>
    </w:p>
    <w:p>
      <w:pPr>
        <w:spacing w:line="360" w:lineRule="auto"/>
        <w:ind w:firstLine="280" w:firstLineChars="100"/>
        <w:jc w:val="left"/>
        <w:rPr>
          <w:rFonts w:hint="eastAsia" w:ascii="宋体" w:hAnsi="宋体" w:cs="宋体"/>
          <w:b w:val="0"/>
          <w:bCs w:val="0"/>
          <w:color w:val="auto"/>
          <w:sz w:val="28"/>
          <w:szCs w:val="28"/>
          <w:lang w:eastAsia="zh-CN"/>
        </w:rPr>
      </w:pPr>
      <w:r>
        <w:rPr>
          <w:rFonts w:hint="eastAsia" w:ascii="宋体" w:hAnsi="宋体" w:cs="宋体"/>
          <w:b w:val="0"/>
          <w:bCs w:val="0"/>
          <w:color w:val="auto"/>
          <w:sz w:val="28"/>
          <w:szCs w:val="28"/>
        </w:rPr>
        <w:t>（5）满足本项目质保期基础要求</w:t>
      </w:r>
      <w:r>
        <w:rPr>
          <w:rFonts w:hint="eastAsia" w:ascii="宋体" w:hAnsi="宋体" w:cs="宋体"/>
          <w:b w:val="0"/>
          <w:bCs w:val="0"/>
          <w:color w:val="auto"/>
          <w:sz w:val="28"/>
          <w:szCs w:val="28"/>
          <w:lang w:eastAsia="zh-CN"/>
        </w:rPr>
        <w:t>；</w:t>
      </w:r>
    </w:p>
    <w:p>
      <w:pPr>
        <w:spacing w:line="360" w:lineRule="auto"/>
        <w:ind w:firstLine="280" w:firstLineChars="100"/>
        <w:jc w:val="left"/>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rPr>
        <w:t>（</w:t>
      </w:r>
      <w:r>
        <w:rPr>
          <w:rFonts w:hint="eastAsia" w:ascii="宋体" w:hAnsi="宋体" w:cs="宋体"/>
          <w:b w:val="0"/>
          <w:bCs w:val="0"/>
          <w:color w:val="auto"/>
          <w:sz w:val="28"/>
          <w:szCs w:val="28"/>
          <w:lang w:val="en-US" w:eastAsia="zh-CN"/>
        </w:rPr>
        <w:t>6</w:t>
      </w:r>
      <w:r>
        <w:rPr>
          <w:rFonts w:hint="eastAsia" w:ascii="宋体" w:hAnsi="宋体" w:cs="宋体"/>
          <w:b w:val="0"/>
          <w:bCs w:val="0"/>
          <w:color w:val="auto"/>
          <w:sz w:val="28"/>
          <w:szCs w:val="28"/>
        </w:rPr>
        <w:t>）</w:t>
      </w:r>
      <w:r>
        <w:rPr>
          <w:rFonts w:hint="eastAsia" w:ascii="宋体" w:hAnsi="宋体" w:eastAsia="宋体" w:cs="宋体"/>
          <w:b w:val="0"/>
          <w:bCs w:val="0"/>
          <w:color w:val="auto"/>
          <w:sz w:val="28"/>
          <w:szCs w:val="28"/>
          <w:lang w:eastAsia="zh-CN"/>
        </w:rPr>
        <w:t>质保期内售后服务方案包括响应时间、服务方式、服务内容等，质保期满后服务方案；</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lang w:val="en-US" w:eastAsia="zh-CN"/>
        </w:rPr>
        <w:t>a、</w:t>
      </w:r>
      <w:r>
        <w:rPr>
          <w:rFonts w:hint="eastAsia" w:ascii="宋体" w:hAnsi="宋体" w:cs="宋体"/>
          <w:color w:val="auto"/>
          <w:sz w:val="28"/>
          <w:szCs w:val="28"/>
        </w:rPr>
        <w:t xml:space="preserve">对货物负责安装集成、调试；售后服务方案，包括但不限于服务站点的设置；服务人员配置，需提供服务人员身份证及社保缴纳证明复印件； </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lang w:val="en-US" w:eastAsia="zh-CN"/>
        </w:rPr>
        <w:t>b、</w:t>
      </w:r>
      <w:r>
        <w:rPr>
          <w:rFonts w:hint="eastAsia" w:ascii="宋体" w:hAnsi="宋体" w:cs="宋体"/>
          <w:color w:val="auto"/>
          <w:sz w:val="28"/>
          <w:szCs w:val="28"/>
        </w:rPr>
        <w:t>提供及时、迅速、优质服务的承诺，迅速快捷地提供货物的备品备件，保证采购人能够及时收到货物所需的备品备件和易损件；</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lang w:val="en-US" w:eastAsia="zh-CN"/>
        </w:rPr>
        <w:t>c、</w:t>
      </w:r>
      <w:r>
        <w:rPr>
          <w:rFonts w:hint="eastAsia" w:ascii="宋体" w:hAnsi="宋体" w:cs="宋体"/>
          <w:color w:val="auto"/>
          <w:sz w:val="28"/>
          <w:szCs w:val="28"/>
        </w:rPr>
        <w:t>提供中标货物齐全的资料（是否接受进口货物详见技术参数，接受进口货物的产品要求详见技术参数）；</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lang w:val="en-US" w:eastAsia="zh-CN"/>
        </w:rPr>
        <w:t>d、</w:t>
      </w:r>
      <w:r>
        <w:rPr>
          <w:rFonts w:hint="eastAsia" w:ascii="宋体" w:hAnsi="宋体" w:cs="宋体"/>
          <w:color w:val="auto"/>
          <w:sz w:val="28"/>
          <w:szCs w:val="28"/>
        </w:rPr>
        <w:t>货物出现故障后，响应及排除故障时间；</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lang w:val="en-US" w:eastAsia="zh-CN"/>
        </w:rPr>
        <w:t>e、</w:t>
      </w:r>
      <w:r>
        <w:rPr>
          <w:rFonts w:hint="eastAsia" w:ascii="宋体" w:hAnsi="宋体" w:cs="宋体"/>
          <w:color w:val="auto"/>
          <w:sz w:val="28"/>
          <w:szCs w:val="28"/>
        </w:rPr>
        <w:t>详细培训计划：时间与地点、人数、费用、内容、次数；</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lang w:val="en-US" w:eastAsia="zh-CN"/>
        </w:rPr>
        <w:t>f、</w:t>
      </w:r>
      <w:r>
        <w:rPr>
          <w:rFonts w:hint="eastAsia" w:ascii="宋体" w:hAnsi="宋体" w:cs="宋体"/>
          <w:color w:val="auto"/>
          <w:sz w:val="28"/>
          <w:szCs w:val="28"/>
        </w:rPr>
        <w:t>投标人对提供的所有货物，明确质量保证期。质保期承诺，质保期内维修保养、易损件、零配件方案；</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lang w:val="en-US" w:eastAsia="zh-CN"/>
        </w:rPr>
        <w:t>g、</w:t>
      </w:r>
      <w:r>
        <w:rPr>
          <w:rFonts w:hint="eastAsia" w:ascii="宋体" w:hAnsi="宋体" w:cs="宋体"/>
          <w:color w:val="auto"/>
          <w:sz w:val="28"/>
          <w:szCs w:val="28"/>
        </w:rPr>
        <w:t>质保期外维修保养方案；</w:t>
      </w:r>
    </w:p>
    <w:p>
      <w:pPr>
        <w:spacing w:line="360" w:lineRule="auto"/>
        <w:ind w:firstLine="280" w:firstLineChars="100"/>
        <w:jc w:val="left"/>
        <w:rPr>
          <w:rFonts w:hint="eastAsia" w:ascii="宋体" w:hAnsi="宋体" w:eastAsia="宋体" w:cs="宋体"/>
          <w:b/>
          <w:bCs/>
          <w:color w:val="auto"/>
          <w:sz w:val="28"/>
          <w:szCs w:val="28"/>
          <w:lang w:eastAsia="zh-CN"/>
        </w:rPr>
      </w:pPr>
      <w:r>
        <w:rPr>
          <w:rFonts w:hint="eastAsia" w:ascii="宋体" w:hAnsi="宋体" w:cs="宋体"/>
          <w:color w:val="auto"/>
          <w:sz w:val="28"/>
          <w:szCs w:val="28"/>
          <w:lang w:val="en-US" w:eastAsia="zh-CN"/>
        </w:rPr>
        <w:t>h、</w:t>
      </w:r>
      <w:r>
        <w:rPr>
          <w:rFonts w:hint="eastAsia" w:ascii="宋体" w:hAnsi="宋体" w:cs="宋体"/>
          <w:color w:val="auto"/>
          <w:sz w:val="28"/>
          <w:szCs w:val="28"/>
        </w:rPr>
        <w:t>投标人免费巡检、重大任务时主动随行保障承诺，投标人提供相关巡检、保障活动工作证明文件复印件。（如有）</w:t>
      </w:r>
    </w:p>
    <w:p>
      <w:pPr>
        <w:spacing w:line="360" w:lineRule="auto"/>
        <w:ind w:firstLine="280" w:firstLineChars="100"/>
        <w:jc w:val="left"/>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rPr>
        <w:t>（</w:t>
      </w:r>
      <w:r>
        <w:rPr>
          <w:rFonts w:hint="eastAsia" w:ascii="宋体" w:hAnsi="宋体" w:cs="宋体"/>
          <w:b w:val="0"/>
          <w:bCs w:val="0"/>
          <w:color w:val="auto"/>
          <w:sz w:val="28"/>
          <w:szCs w:val="28"/>
          <w:lang w:val="en-US" w:eastAsia="zh-CN"/>
        </w:rPr>
        <w:t>7</w:t>
      </w:r>
      <w:r>
        <w:rPr>
          <w:rFonts w:hint="eastAsia" w:ascii="宋体" w:hAnsi="宋体" w:cs="宋体"/>
          <w:b w:val="0"/>
          <w:bCs w:val="0"/>
          <w:color w:val="auto"/>
          <w:sz w:val="28"/>
          <w:szCs w:val="28"/>
        </w:rPr>
        <w:t>）</w:t>
      </w:r>
      <w:r>
        <w:rPr>
          <w:rFonts w:hint="eastAsia" w:ascii="宋体" w:hAnsi="宋体" w:eastAsia="宋体" w:cs="宋体"/>
          <w:b w:val="0"/>
          <w:bCs w:val="0"/>
          <w:color w:val="auto"/>
          <w:sz w:val="28"/>
          <w:szCs w:val="28"/>
          <w:lang w:eastAsia="zh-CN"/>
        </w:rPr>
        <w:t>售后服务响应时间承诺；</w:t>
      </w:r>
    </w:p>
    <w:p>
      <w:pPr>
        <w:spacing w:line="360" w:lineRule="auto"/>
        <w:ind w:firstLine="280" w:firstLineChars="100"/>
        <w:jc w:val="left"/>
        <w:rPr>
          <w:rFonts w:hint="eastAsia" w:ascii="宋体" w:hAnsi="宋体" w:cs="宋体"/>
          <w:b w:val="0"/>
          <w:bCs w:val="0"/>
          <w:color w:val="auto"/>
          <w:sz w:val="28"/>
          <w:szCs w:val="28"/>
          <w:lang w:eastAsia="zh-CN"/>
        </w:rPr>
      </w:pPr>
      <w:r>
        <w:rPr>
          <w:rFonts w:hint="eastAsia" w:ascii="宋体" w:hAnsi="宋体" w:cs="宋体"/>
          <w:b w:val="0"/>
          <w:bCs w:val="0"/>
          <w:color w:val="auto"/>
          <w:sz w:val="28"/>
          <w:szCs w:val="28"/>
        </w:rPr>
        <w:t>（</w:t>
      </w:r>
      <w:r>
        <w:rPr>
          <w:rFonts w:hint="eastAsia" w:ascii="宋体" w:hAnsi="宋体" w:cs="宋体"/>
          <w:b w:val="0"/>
          <w:bCs w:val="0"/>
          <w:color w:val="auto"/>
          <w:sz w:val="28"/>
          <w:szCs w:val="28"/>
          <w:lang w:val="en-US" w:eastAsia="zh-CN"/>
        </w:rPr>
        <w:t>8</w:t>
      </w:r>
      <w:r>
        <w:rPr>
          <w:rFonts w:hint="eastAsia" w:ascii="宋体" w:hAnsi="宋体" w:cs="宋体"/>
          <w:b w:val="0"/>
          <w:bCs w:val="0"/>
          <w:color w:val="auto"/>
          <w:sz w:val="28"/>
          <w:szCs w:val="28"/>
        </w:rPr>
        <w:t>）</w:t>
      </w:r>
      <w:r>
        <w:rPr>
          <w:rFonts w:hint="eastAsia" w:ascii="宋体" w:hAnsi="宋体" w:eastAsia="宋体" w:cs="宋体"/>
          <w:b w:val="0"/>
          <w:bCs w:val="0"/>
          <w:color w:val="auto"/>
          <w:sz w:val="28"/>
          <w:szCs w:val="28"/>
          <w:lang w:eastAsia="zh-CN"/>
        </w:rPr>
        <w:t>售后培训方案（培训内容包括但不限于培训师资、基本操作、日常维护、培训方式、培训质量保障措施、具备能够处理产品常见问题的能力）等</w:t>
      </w:r>
      <w:r>
        <w:rPr>
          <w:rFonts w:hint="eastAsia" w:ascii="宋体" w:hAnsi="宋体" w:cs="宋体"/>
          <w:b w:val="0"/>
          <w:bCs w:val="0"/>
          <w:color w:val="auto"/>
          <w:sz w:val="28"/>
          <w:szCs w:val="28"/>
          <w:lang w:eastAsia="zh-CN"/>
        </w:rPr>
        <w:t>；</w:t>
      </w:r>
    </w:p>
    <w:p>
      <w:pPr>
        <w:spacing w:line="360" w:lineRule="auto"/>
        <w:ind w:firstLine="280" w:firstLineChars="1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w:t>
      </w:r>
      <w:r>
        <w:rPr>
          <w:rFonts w:hint="eastAsia" w:ascii="宋体" w:hAnsi="宋体" w:cs="宋体"/>
          <w:b w:val="0"/>
          <w:bCs w:val="0"/>
          <w:color w:val="auto"/>
          <w:sz w:val="28"/>
          <w:szCs w:val="28"/>
          <w:lang w:val="en-US" w:eastAsia="zh-CN"/>
        </w:rPr>
        <w:t>9</w:t>
      </w:r>
      <w:r>
        <w:rPr>
          <w:rFonts w:hint="eastAsia" w:ascii="宋体" w:hAnsi="宋体" w:cs="宋体"/>
          <w:b w:val="0"/>
          <w:bCs w:val="0"/>
          <w:color w:val="auto"/>
          <w:sz w:val="28"/>
          <w:szCs w:val="28"/>
        </w:rPr>
        <w:t>）技术偏离表；</w:t>
      </w:r>
    </w:p>
    <w:p>
      <w:pPr>
        <w:spacing w:line="360" w:lineRule="auto"/>
        <w:ind w:firstLine="280" w:firstLineChars="1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w:t>
      </w:r>
      <w:r>
        <w:rPr>
          <w:rFonts w:hint="eastAsia" w:ascii="宋体" w:hAnsi="宋体" w:cs="宋体"/>
          <w:b w:val="0"/>
          <w:bCs w:val="0"/>
          <w:color w:val="auto"/>
          <w:sz w:val="28"/>
          <w:szCs w:val="28"/>
          <w:lang w:val="en-US" w:eastAsia="zh-CN"/>
        </w:rPr>
        <w:t>10</w:t>
      </w:r>
      <w:r>
        <w:rPr>
          <w:rFonts w:hint="eastAsia" w:ascii="宋体" w:hAnsi="宋体" w:cs="宋体"/>
          <w:b w:val="0"/>
          <w:bCs w:val="0"/>
          <w:color w:val="auto"/>
          <w:sz w:val="28"/>
          <w:szCs w:val="28"/>
        </w:rPr>
        <w:t>）采购人采购要求中的相关资料；</w:t>
      </w:r>
    </w:p>
    <w:p>
      <w:pPr>
        <w:spacing w:line="360" w:lineRule="auto"/>
        <w:ind w:firstLine="280" w:firstLineChars="100"/>
        <w:jc w:val="left"/>
        <w:rPr>
          <w:rFonts w:hint="eastAsia" w:ascii="宋体" w:hAnsi="宋体" w:cs="宋体"/>
          <w:b w:val="0"/>
          <w:bCs w:val="0"/>
          <w:color w:val="auto"/>
          <w:sz w:val="28"/>
          <w:szCs w:val="28"/>
        </w:rPr>
      </w:pPr>
      <w:r>
        <w:rPr>
          <w:rFonts w:hint="eastAsia" w:ascii="宋体" w:hAnsi="宋体" w:cs="宋体"/>
          <w:b w:val="0"/>
          <w:bCs w:val="0"/>
          <w:color w:val="auto"/>
          <w:sz w:val="28"/>
          <w:szCs w:val="28"/>
        </w:rPr>
        <w:t>（</w:t>
      </w:r>
      <w:r>
        <w:rPr>
          <w:rFonts w:hint="eastAsia" w:ascii="宋体" w:hAnsi="宋体" w:cs="宋体"/>
          <w:b w:val="0"/>
          <w:bCs w:val="0"/>
          <w:color w:val="auto"/>
          <w:sz w:val="28"/>
          <w:szCs w:val="28"/>
          <w:lang w:val="en-US" w:eastAsia="zh-CN"/>
        </w:rPr>
        <w:t>11</w:t>
      </w:r>
      <w:r>
        <w:rPr>
          <w:rFonts w:hint="eastAsia" w:ascii="宋体" w:hAnsi="宋体" w:cs="宋体"/>
          <w:b w:val="0"/>
          <w:bCs w:val="0"/>
          <w:color w:val="auto"/>
          <w:sz w:val="28"/>
          <w:szCs w:val="28"/>
        </w:rPr>
        <w:t>）投标人认为需要提交的其它相关文件。</w:t>
      </w:r>
    </w:p>
    <w:p>
      <w:pPr>
        <w:spacing w:line="360" w:lineRule="auto"/>
        <w:ind w:firstLine="281" w:firstLineChars="100"/>
        <w:jc w:val="left"/>
        <w:rPr>
          <w:rFonts w:hint="eastAsia"/>
          <w:color w:val="auto"/>
        </w:rPr>
      </w:pPr>
      <w:r>
        <w:rPr>
          <w:rFonts w:hint="eastAsia" w:ascii="宋体" w:hAnsi="宋体" w:eastAsia="宋体" w:cs="宋体"/>
          <w:b/>
          <w:bCs/>
          <w:color w:val="auto"/>
          <w:sz w:val="28"/>
          <w:szCs w:val="28"/>
          <w:lang w:val="zh-CN"/>
        </w:rPr>
        <w:t>注：</w:t>
      </w:r>
      <w:r>
        <w:rPr>
          <w:rFonts w:hint="eastAsia" w:ascii="宋体" w:hAnsi="宋体" w:cs="宋体"/>
          <w:bCs/>
          <w:color w:val="auto"/>
          <w:sz w:val="28"/>
          <w:szCs w:val="28"/>
          <w:lang w:val="zh-CN"/>
        </w:rPr>
        <w:t>1、投标人必须对所提供的货物相关的一切产权关系负全部责任，并承担由此而引起的法律纠纷以及费用。</w:t>
      </w:r>
    </w:p>
    <w:p>
      <w:pPr>
        <w:numPr>
          <w:ilvl w:val="0"/>
          <w:numId w:val="0"/>
        </w:numPr>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证明其拟提供货物的合格性符合招标文件规定的有效技术（印刷体）支持资料，并作为投标文件的一部分。</w:t>
      </w:r>
    </w:p>
    <w:p>
      <w:pPr>
        <w:numPr>
          <w:ilvl w:val="0"/>
          <w:numId w:val="0"/>
        </w:numPr>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lang w:val="en-US" w:eastAsia="zh-CN"/>
        </w:rPr>
        <w:t>3、</w:t>
      </w:r>
      <w:r>
        <w:rPr>
          <w:rFonts w:hint="eastAsia" w:ascii="宋体" w:hAnsi="宋体" w:cs="宋体"/>
          <w:color w:val="auto"/>
          <w:sz w:val="28"/>
          <w:szCs w:val="28"/>
        </w:rPr>
        <w:t>投标人在详细阐述货物的主要技术指标和性能说明时，应注意招标文件第三部分招标要求中指出的工艺、材料和货物标准以及参照的品牌或文字叙述，仅起说明作用，并无任何限制性，投标人可选用替代标准、品牌或文字叙述，但这些替代要实质上满足技术规格及参数要求。但不允许出现完全照抄招标文件中的技术规格、要求，特别对有具体参数要求的指标，投标人必须提供所投设备的具体参数值。如果仅注明“符合”、“满足”、将可能导致投标被拒绝。</w:t>
      </w:r>
    </w:p>
    <w:p>
      <w:pPr>
        <w:spacing w:line="360" w:lineRule="auto"/>
        <w:ind w:firstLine="281" w:firstLineChars="100"/>
        <w:jc w:val="left"/>
        <w:rPr>
          <w:rFonts w:hint="eastAsia" w:ascii="宋体" w:hAnsi="宋体" w:cs="宋体"/>
          <w:b/>
          <w:bCs/>
          <w:color w:val="auto"/>
          <w:sz w:val="28"/>
          <w:szCs w:val="28"/>
        </w:rPr>
      </w:pPr>
      <w:r>
        <w:rPr>
          <w:rFonts w:hint="eastAsia" w:ascii="宋体" w:hAnsi="宋体" w:cs="宋体"/>
          <w:b/>
          <w:bCs/>
          <w:color w:val="auto"/>
          <w:sz w:val="28"/>
          <w:szCs w:val="28"/>
          <w:lang w:val="en-US" w:eastAsia="zh-CN"/>
        </w:rPr>
        <w:t>9.4.2</w:t>
      </w:r>
      <w:r>
        <w:rPr>
          <w:rFonts w:hint="eastAsia" w:ascii="宋体" w:hAnsi="宋体" w:cs="宋体"/>
          <w:b/>
          <w:bCs/>
          <w:color w:val="auto"/>
          <w:sz w:val="28"/>
          <w:szCs w:val="28"/>
        </w:rPr>
        <w:t>技术偏离表（附件五）；</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为合理节约采购评审成本，提倡诚实信用的投标行为，特别要求投标人应本着诚信精神，在本次投标文件的“技术偏离表”中，均以审慎的态度，明确、清楚地披露各项响应情况。投标人须对照招标文件技术规格、参数与要求，逐条说明投标货物与服务是否做出了实质性响应。</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（2）响应程度分为“无偏离”、“正偏离”、“负偏离”。</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a、“正偏离”是指投标产品或方案的技术及功能相比招标文件的要求技术更先进、档次更高、更适合采购人使用。标注“正偏离”的，投标人必须注明认为“正偏离”的理由。</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b、“负偏离”是指投标产品或方案的技术及功能相比招标文件的要求存在瑕疵和不足。</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c、“无偏离” 是指投标产品或方案的技术及功能完全符合招标文件要求。</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lang w:val="en-US" w:eastAsia="zh-CN"/>
        </w:rPr>
        <w:t>9.4.</w:t>
      </w:r>
      <w:r>
        <w:rPr>
          <w:rFonts w:hint="eastAsia" w:ascii="宋体" w:hAnsi="宋体" w:cs="宋体"/>
          <w:color w:val="auto"/>
          <w:sz w:val="28"/>
          <w:szCs w:val="28"/>
        </w:rPr>
        <w:t>3投标人认为需要加以说明的其他内容。</w:t>
      </w:r>
    </w:p>
    <w:p>
      <w:pPr>
        <w:spacing w:line="360" w:lineRule="auto"/>
        <w:ind w:firstLine="280" w:firstLineChars="100"/>
        <w:jc w:val="left"/>
        <w:outlineLvl w:val="9"/>
        <w:rPr>
          <w:rFonts w:hint="eastAsia" w:ascii="宋体" w:hAnsi="宋体" w:cs="宋体"/>
          <w:color w:val="auto"/>
          <w:sz w:val="28"/>
          <w:szCs w:val="28"/>
        </w:rPr>
      </w:pPr>
      <w:r>
        <w:rPr>
          <w:rFonts w:hint="eastAsia" w:ascii="宋体" w:hAnsi="宋体" w:cs="宋体"/>
          <w:color w:val="auto"/>
          <w:sz w:val="28"/>
          <w:szCs w:val="28"/>
        </w:rPr>
        <w:t>9.5商务文件</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lang w:val="en-US" w:eastAsia="zh-CN"/>
        </w:rPr>
        <w:t>9.5.1</w:t>
      </w:r>
      <w:r>
        <w:rPr>
          <w:rFonts w:hint="eastAsia" w:ascii="宋体" w:hAnsi="宋体" w:cs="宋体"/>
          <w:color w:val="auto"/>
          <w:sz w:val="28"/>
          <w:szCs w:val="28"/>
        </w:rPr>
        <w:t>为使货物正常、连续地使用，应提供采购人使用该货物所需的完整的备件和专用工具清单，包括备件和专用工具的货源及价格；</w:t>
      </w:r>
    </w:p>
    <w:p>
      <w:pPr>
        <w:spacing w:line="360" w:lineRule="auto"/>
        <w:ind w:firstLine="280" w:firstLineChars="100"/>
        <w:jc w:val="lef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9.5.2业绩等证明材料；</w:t>
      </w:r>
    </w:p>
    <w:p>
      <w:pPr>
        <w:spacing w:line="360" w:lineRule="auto"/>
        <w:ind w:firstLine="280" w:firstLineChars="100"/>
        <w:jc w:val="lef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9.5.3优惠条件；（需提供相关证明文件）</w:t>
      </w:r>
    </w:p>
    <w:p>
      <w:pPr>
        <w:spacing w:line="360" w:lineRule="auto"/>
        <w:ind w:firstLine="280" w:firstLineChars="100"/>
        <w:jc w:val="left"/>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9.5.4商务偏离表；（附件六）</w:t>
      </w:r>
    </w:p>
    <w:p>
      <w:pPr>
        <w:spacing w:line="360" w:lineRule="auto"/>
        <w:ind w:firstLine="280" w:firstLineChars="100"/>
        <w:jc w:val="left"/>
        <w:rPr>
          <w:rFonts w:hint="default" w:ascii="宋体" w:hAnsi="宋体" w:cs="宋体"/>
          <w:color w:val="auto"/>
          <w:sz w:val="28"/>
          <w:szCs w:val="28"/>
          <w:lang w:val="en-US"/>
        </w:rPr>
      </w:pPr>
      <w:r>
        <w:rPr>
          <w:rFonts w:hint="eastAsia" w:ascii="宋体" w:hAnsi="宋体" w:cs="宋体"/>
          <w:color w:val="auto"/>
          <w:sz w:val="28"/>
          <w:szCs w:val="28"/>
          <w:lang w:val="en-US" w:eastAsia="zh-CN"/>
        </w:rPr>
        <w:t>9.5.5投标人认为需要提交的其他相关文件。</w:t>
      </w:r>
    </w:p>
    <w:p>
      <w:pPr>
        <w:spacing w:line="360" w:lineRule="auto"/>
        <w:jc w:val="left"/>
        <w:rPr>
          <w:rFonts w:hint="eastAsia" w:ascii="宋体" w:hAnsi="宋体" w:cs="宋体"/>
          <w:color w:val="auto"/>
          <w:sz w:val="28"/>
          <w:szCs w:val="28"/>
        </w:rPr>
      </w:pPr>
      <w:r>
        <w:rPr>
          <w:rFonts w:hint="eastAsia" w:ascii="宋体" w:hAnsi="宋体" w:cs="宋体"/>
          <w:color w:val="auto"/>
          <w:sz w:val="28"/>
          <w:szCs w:val="28"/>
        </w:rPr>
        <w:t xml:space="preserve">10.投标报价 </w:t>
      </w:r>
    </w:p>
    <w:p>
      <w:pPr>
        <w:snapToGrid w:val="0"/>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10.1本次投标报价为一次性报价，币种为人民币。</w:t>
      </w:r>
    </w:p>
    <w:p>
      <w:pPr>
        <w:spacing w:line="360" w:lineRule="auto"/>
        <w:ind w:firstLine="281" w:firstLineChars="100"/>
        <w:jc w:val="left"/>
        <w:rPr>
          <w:rFonts w:hint="eastAsia" w:ascii="宋体" w:hAnsi="宋体" w:eastAsia="宋体" w:cs="宋体"/>
          <w:color w:val="C0504D" w:themeColor="accent2"/>
          <w:sz w:val="28"/>
          <w:szCs w:val="28"/>
          <w:lang w:eastAsia="zh-CN"/>
          <w14:textFill>
            <w14:solidFill>
              <w14:schemeClr w14:val="accent2"/>
            </w14:solidFill>
          </w14:textFill>
        </w:rPr>
      </w:pPr>
      <w:r>
        <w:rPr>
          <w:rFonts w:hint="eastAsia" w:ascii="宋体" w:hAnsi="宋体" w:eastAsia="宋体" w:cs="宋体"/>
          <w:b/>
          <w:bCs/>
          <w:color w:val="auto"/>
          <w:sz w:val="28"/>
          <w:szCs w:val="28"/>
        </w:rPr>
        <w:t>10.2</w:t>
      </w:r>
      <w:r>
        <w:rPr>
          <w:rFonts w:hint="eastAsia" w:ascii="宋体" w:hAnsi="宋体" w:eastAsia="宋体" w:cs="宋体"/>
          <w:color w:val="auto"/>
          <w:sz w:val="28"/>
          <w:szCs w:val="28"/>
        </w:rPr>
        <w:t>本项目为交钥匙项目，投标报价是完成本项目所要求购买货物落地、安装调试完成并经验收合格、质保期内维修保养、伴随服务及售后服务的全部费用。投标报价包含但不限于货物及其专用工具、配品配件及各种辅材、附件备件及其他附带辅材/辅件、包装、运输、装卸、保管、伴随服务、相关检验检测、验收、安装调试、产品/软件升级、知识产权、技术培训、维修保养、利润、保险费、相关税费、质保期内维护保养、售后服务、首次保养费用等全部费用。并同时考虑合同的所有责任、义务和除不可抗力以外的一切风险因素</w:t>
      </w:r>
      <w:r>
        <w:rPr>
          <w:rFonts w:hint="eastAsia" w:ascii="宋体" w:hAnsi="宋体" w:cs="宋体"/>
          <w:color w:val="auto"/>
          <w:sz w:val="28"/>
          <w:szCs w:val="28"/>
          <w:lang w:eastAsia="zh-CN"/>
        </w:rPr>
        <w:t>。若投标报价有缺漏项的，缺漏项部分的价格视为已包含在投标报价中，中标后的合同价不作任何调整。</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如所投消防泵（如有）、车载炮（如有）、压缩空气泡沫系统（如有）为进口部件且国家规定可免除相关税费的，则以其</w:t>
      </w:r>
      <w:r>
        <w:rPr>
          <w:rFonts w:hint="eastAsia" w:ascii="宋体" w:hAnsi="宋体" w:cs="宋体"/>
          <w:color w:val="auto"/>
          <w:sz w:val="28"/>
          <w:szCs w:val="28"/>
          <w:lang w:eastAsia="zh-CN"/>
        </w:rPr>
        <w:t>免税报价（</w:t>
      </w:r>
      <w:r>
        <w:rPr>
          <w:rFonts w:hint="eastAsia" w:ascii="宋体" w:hAnsi="宋体" w:cs="宋体"/>
          <w:color w:val="auto"/>
          <w:sz w:val="28"/>
          <w:szCs w:val="28"/>
          <w:lang w:val="en-US" w:eastAsia="zh-CN"/>
        </w:rPr>
        <w:t>即免进口关税、进口环节增值税</w:t>
      </w:r>
      <w:r>
        <w:rPr>
          <w:rFonts w:hint="eastAsia" w:ascii="宋体" w:hAnsi="宋体" w:cs="宋体"/>
          <w:color w:val="auto"/>
          <w:sz w:val="28"/>
          <w:szCs w:val="28"/>
          <w:lang w:eastAsia="zh-CN"/>
        </w:rPr>
        <w:t>）</w:t>
      </w:r>
      <w:r>
        <w:rPr>
          <w:rFonts w:hint="eastAsia" w:ascii="宋体" w:hAnsi="宋体" w:cs="宋体"/>
          <w:color w:val="auto"/>
          <w:sz w:val="28"/>
          <w:szCs w:val="28"/>
        </w:rPr>
        <w:t>计入投标总价。如遇国家政策调整，消防泵（如有）、车载炮（如有）、压缩空气泡沫系统（如有）无法享受免税政策或无法办理免税时，所产生的费用由投标人自行承担，采购人不再承担相关费用。</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10.3投标人对投标报价若有说明应在开标一览表备注处注明。</w:t>
      </w:r>
      <w:r>
        <w:rPr>
          <w:rFonts w:hint="eastAsia" w:ascii="宋体" w:hAnsi="宋体" w:cs="宋体"/>
          <w:color w:val="auto"/>
          <w:sz w:val="28"/>
          <w:szCs w:val="28"/>
          <w:lang w:eastAsia="zh-CN"/>
        </w:rPr>
        <w:t>采购代理</w:t>
      </w:r>
      <w:r>
        <w:rPr>
          <w:rFonts w:hint="eastAsia" w:ascii="宋体" w:hAnsi="宋体" w:cs="宋体"/>
          <w:color w:val="auto"/>
          <w:sz w:val="28"/>
          <w:szCs w:val="28"/>
        </w:rPr>
        <w:t>机构不接受可选择的投标方案和价格。任何有选择的或可调整的投标方案和价格将被视为非响应性投标而被拒绝。</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10.4 投标报价在合同执行过程中是固定不变的，不得以任何理由予以变更。</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10.5投标人免费提供的项目，应先填写该项目的实际价格，并注明免费。此项不计入总报价。</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10.6</w:t>
      </w:r>
      <w:r>
        <w:rPr>
          <w:rFonts w:hint="eastAsia" w:ascii="宋体" w:hAnsi="宋体" w:cs="宋体"/>
          <w:color w:val="auto"/>
          <w:kern w:val="0"/>
          <w:sz w:val="28"/>
          <w:szCs w:val="28"/>
        </w:rPr>
        <w:t>评标委员会认为投标人的报价明显低于其他通过符合性审查投标人的报价，有可能影响产品质量或者不能诚信履约的，投标人应当在评标现场合理的时间内提供书面说明，必要时提交相关证明材料；投标人不能证明其报价合理性的，评标委员会应当将其作为无效投标处理。</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10.7其他</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11.投标文件装订与编写</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11.1投标人必须将投标文件中的有关文件按上述顺序排列装订成册（胶装），并在首页编制“投标文件目录”。如未按要求胶装成册，恕不接受投标文件。</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11.2投标人应准备</w:t>
      </w:r>
      <w:r>
        <w:rPr>
          <w:rFonts w:hint="eastAsia" w:ascii="宋体" w:hAnsi="宋体" w:eastAsia="宋体" w:cs="宋体"/>
          <w:b/>
          <w:bCs/>
          <w:color w:val="auto"/>
          <w:sz w:val="28"/>
          <w:szCs w:val="28"/>
          <w:u w:val="single"/>
          <w:lang w:eastAsia="zh-CN"/>
        </w:rPr>
        <w:t>七</w:t>
      </w:r>
      <w:r>
        <w:rPr>
          <w:rFonts w:hint="eastAsia" w:ascii="宋体" w:hAnsi="宋体" w:eastAsia="宋体" w:cs="宋体"/>
          <w:b/>
          <w:bCs/>
          <w:color w:val="auto"/>
          <w:sz w:val="28"/>
          <w:szCs w:val="28"/>
          <w:u w:val="single"/>
        </w:rPr>
        <w:t>份</w:t>
      </w:r>
      <w:r>
        <w:rPr>
          <w:rFonts w:hint="eastAsia" w:ascii="宋体" w:hAnsi="宋体" w:cs="宋体"/>
          <w:color w:val="auto"/>
          <w:sz w:val="28"/>
          <w:szCs w:val="28"/>
        </w:rPr>
        <w:t>投标文件，</w:t>
      </w:r>
      <w:r>
        <w:rPr>
          <w:rFonts w:hint="eastAsia" w:ascii="宋体" w:hAnsi="宋体" w:cs="宋体"/>
          <w:b/>
          <w:bCs/>
          <w:color w:val="auto"/>
          <w:sz w:val="28"/>
          <w:szCs w:val="28"/>
          <w:u w:val="single"/>
        </w:rPr>
        <w:t>一份</w:t>
      </w:r>
      <w:r>
        <w:rPr>
          <w:rFonts w:hint="eastAsia" w:ascii="宋体" w:hAnsi="宋体" w:cs="宋体"/>
          <w:b/>
          <w:bCs/>
          <w:color w:val="auto"/>
          <w:sz w:val="28"/>
          <w:szCs w:val="28"/>
        </w:rPr>
        <w:t>正本</w:t>
      </w:r>
      <w:r>
        <w:rPr>
          <w:rFonts w:hint="eastAsia" w:ascii="宋体" w:hAnsi="宋体" w:cs="宋体"/>
          <w:color w:val="auto"/>
          <w:sz w:val="28"/>
          <w:szCs w:val="28"/>
        </w:rPr>
        <w:t>和</w:t>
      </w:r>
      <w:r>
        <w:rPr>
          <w:rFonts w:hint="eastAsia" w:ascii="宋体" w:hAnsi="宋体" w:eastAsia="宋体" w:cs="宋体"/>
          <w:b/>
          <w:bCs/>
          <w:color w:val="auto"/>
          <w:sz w:val="28"/>
          <w:szCs w:val="28"/>
          <w:u w:val="single"/>
          <w:lang w:val="en-US" w:eastAsia="zh-CN"/>
        </w:rPr>
        <w:t>六份</w:t>
      </w:r>
      <w:r>
        <w:rPr>
          <w:rFonts w:hint="eastAsia" w:ascii="宋体" w:hAnsi="宋体" w:cs="宋体"/>
          <w:b/>
          <w:bCs/>
          <w:color w:val="auto"/>
          <w:sz w:val="28"/>
          <w:szCs w:val="28"/>
        </w:rPr>
        <w:t>副本</w:t>
      </w:r>
      <w:r>
        <w:rPr>
          <w:rFonts w:hint="eastAsia" w:ascii="宋体" w:hAnsi="宋体" w:cs="宋体"/>
          <w:color w:val="auto"/>
          <w:sz w:val="28"/>
          <w:szCs w:val="28"/>
        </w:rPr>
        <w:t>以及单独密封的开标一览表</w:t>
      </w:r>
      <w:r>
        <w:rPr>
          <w:rFonts w:hint="eastAsia" w:ascii="宋体" w:hAnsi="宋体" w:cs="宋体"/>
          <w:b/>
          <w:bCs/>
          <w:color w:val="auto"/>
          <w:sz w:val="28"/>
          <w:szCs w:val="28"/>
          <w:u w:val="single"/>
        </w:rPr>
        <w:t>三份</w:t>
      </w:r>
      <w:r>
        <w:rPr>
          <w:rFonts w:hint="eastAsia" w:ascii="宋体" w:hAnsi="宋体" w:cs="宋体"/>
          <w:color w:val="auto"/>
          <w:sz w:val="28"/>
          <w:szCs w:val="28"/>
        </w:rPr>
        <w:t>。在每一份投标文件上要注明“正本”或“副本”字样。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三份开标一览表不一致的，按无效投标处理。</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11.3包含全部投标文件内容的电子文档一份(U盘存储)，</w:t>
      </w:r>
      <w:r>
        <w:rPr>
          <w:rFonts w:hint="eastAsia" w:ascii="宋体" w:hAnsi="宋体" w:cs="宋体"/>
          <w:color w:val="auto"/>
          <w:sz w:val="28"/>
          <w:szCs w:val="28"/>
          <w:lang w:val="en-US" w:eastAsia="zh-CN"/>
        </w:rPr>
        <w:t>投标</w:t>
      </w:r>
      <w:r>
        <w:rPr>
          <w:rFonts w:hint="eastAsia" w:ascii="宋体" w:hAnsi="宋体" w:cs="宋体"/>
          <w:color w:val="auto"/>
          <w:sz w:val="28"/>
          <w:szCs w:val="28"/>
        </w:rPr>
        <w:t>文件必须采用</w:t>
      </w:r>
      <w:r>
        <w:rPr>
          <w:rFonts w:hint="eastAsia" w:ascii="宋体" w:hAnsi="宋体" w:cs="宋体"/>
          <w:b/>
          <w:bCs/>
          <w:color w:val="auto"/>
          <w:sz w:val="28"/>
          <w:szCs w:val="28"/>
        </w:rPr>
        <w:t>word版和加盖鲜章的PDF电子版</w:t>
      </w:r>
      <w:r>
        <w:rPr>
          <w:rFonts w:hint="eastAsia" w:ascii="宋体" w:hAnsi="宋体" w:cs="宋体"/>
          <w:color w:val="auto"/>
          <w:sz w:val="28"/>
          <w:szCs w:val="28"/>
        </w:rPr>
        <w:t>文件，并单独密封。</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11.4 投标文件正本和副本用A4幅面的纸张打印。</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11.5 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11.6因投标文件字迹潦草、模糊或表达不清所引起的不利后果由投标人承担。</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12.投标文件签署</w:t>
      </w:r>
    </w:p>
    <w:p>
      <w:pPr>
        <w:autoSpaceDE w:val="0"/>
        <w:autoSpaceDN w:val="0"/>
        <w:spacing w:line="360" w:lineRule="auto"/>
        <w:ind w:firstLine="280" w:firstLineChars="100"/>
        <w:rPr>
          <w:rFonts w:hint="eastAsia" w:ascii="宋体" w:hAnsi="宋体" w:cs="宋体"/>
          <w:color w:val="auto"/>
          <w:sz w:val="28"/>
          <w:szCs w:val="28"/>
          <w:lang w:eastAsia="zh-CN"/>
        </w:rPr>
      </w:pPr>
      <w:r>
        <w:rPr>
          <w:rFonts w:hint="eastAsia" w:ascii="宋体" w:hAnsi="宋体" w:cs="宋体"/>
          <w:color w:val="auto"/>
          <w:sz w:val="28"/>
          <w:szCs w:val="28"/>
        </w:rPr>
        <w:t>12.1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的每一页上签字或加盖公章</w:t>
      </w:r>
      <w:r>
        <w:rPr>
          <w:rFonts w:hint="eastAsia" w:ascii="宋体" w:hAnsi="宋体" w:cs="宋体"/>
          <w:color w:val="auto"/>
          <w:sz w:val="28"/>
          <w:szCs w:val="28"/>
          <w:lang w:eastAsia="zh-CN"/>
        </w:rPr>
        <w:t>；</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12.2 任何行间插字、涂改和增删，必须由投标人的法定代表人或授权代理人签字或加盖公章后才有效。</w:t>
      </w:r>
    </w:p>
    <w:p>
      <w:pPr>
        <w:spacing w:line="360" w:lineRule="auto"/>
        <w:jc w:val="left"/>
        <w:rPr>
          <w:rFonts w:hint="eastAsia" w:ascii="宋体" w:hAnsi="宋体" w:cs="宋体"/>
          <w:color w:val="auto"/>
          <w:sz w:val="28"/>
          <w:szCs w:val="28"/>
        </w:rPr>
      </w:pPr>
      <w:r>
        <w:rPr>
          <w:rFonts w:hint="eastAsia" w:ascii="宋体" w:hAnsi="宋体" w:cs="宋体"/>
          <w:color w:val="auto"/>
          <w:sz w:val="28"/>
          <w:szCs w:val="28"/>
        </w:rPr>
        <w:t>13.投标文件密封和标记</w:t>
      </w:r>
    </w:p>
    <w:p>
      <w:pPr>
        <w:spacing w:line="360" w:lineRule="auto"/>
        <w:ind w:firstLine="280" w:firstLineChars="100"/>
        <w:jc w:val="left"/>
        <w:rPr>
          <w:rFonts w:hint="eastAsia" w:ascii="宋体" w:hAnsi="宋体" w:cs="宋体"/>
          <w:b/>
          <w:bCs/>
          <w:color w:val="auto"/>
          <w:sz w:val="28"/>
          <w:szCs w:val="28"/>
        </w:rPr>
      </w:pPr>
      <w:r>
        <w:rPr>
          <w:rFonts w:hint="eastAsia" w:ascii="宋体" w:hAnsi="宋体" w:cs="宋体"/>
          <w:color w:val="auto"/>
          <w:sz w:val="28"/>
          <w:szCs w:val="28"/>
        </w:rPr>
        <w:t>13.1 投标人应将投标文件正、副本及各附件一同密封送达，同时在封面明显处注明以下内容（密封件格式见附件）：</w:t>
      </w:r>
      <w:r>
        <w:rPr>
          <w:rFonts w:hint="eastAsia" w:ascii="宋体" w:hAnsi="宋体" w:cs="宋体"/>
          <w:b/>
          <w:bCs/>
          <w:color w:val="auto"/>
          <w:sz w:val="28"/>
          <w:szCs w:val="28"/>
        </w:rPr>
        <w:t>如投标人对多个包进行投标响应，投标人必须将所投各包的投标文件分别编制，并在封套注明所投包号。</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13.1.1项目编号、项目名称</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13.1.2投标人名称（加盖公章）、地址、电话</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13.2 为方便公开唱标，请投标人另外准备三份“报价一览表”单独密封，并注明开标一览表，项目名称、项目编号、投标人名称（加盖公章）、与投标文件同时提交。</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13.3</w:t>
      </w:r>
      <w:r>
        <w:rPr>
          <w:rFonts w:hint="eastAsia" w:ascii="宋体" w:hAnsi="宋体" w:cs="宋体"/>
          <w:b/>
          <w:color w:val="auto"/>
          <w:sz w:val="28"/>
          <w:szCs w:val="28"/>
        </w:rPr>
        <w:t>为方便工作人员检查投标人的资格，请投标人另外单独准备一套资格、资质证明文件复印件加盖公章并单独</w:t>
      </w:r>
      <w:r>
        <w:rPr>
          <w:rFonts w:hint="eastAsia" w:ascii="宋体" w:hAnsi="宋体" w:cs="宋体"/>
          <w:b/>
          <w:color w:val="auto"/>
          <w:sz w:val="28"/>
          <w:szCs w:val="28"/>
          <w:lang w:val="en-US" w:eastAsia="zh-CN"/>
        </w:rPr>
        <w:t>胶装、</w:t>
      </w:r>
      <w:r>
        <w:rPr>
          <w:rFonts w:hint="eastAsia" w:ascii="宋体" w:hAnsi="宋体" w:cs="宋体"/>
          <w:b/>
          <w:color w:val="auto"/>
          <w:sz w:val="28"/>
          <w:szCs w:val="28"/>
        </w:rPr>
        <w:t>密封，</w:t>
      </w:r>
      <w:r>
        <w:rPr>
          <w:rFonts w:hint="eastAsia" w:ascii="宋体" w:hAnsi="宋体" w:cs="宋体"/>
          <w:color w:val="auto"/>
          <w:sz w:val="28"/>
          <w:szCs w:val="28"/>
        </w:rPr>
        <w:t>在信封正面加盖单位公章并在封面上注明“资格证明文件”、投标人名称、地址、电话。在投标人报价的同时将“资格证明文件”上交并备查。</w:t>
      </w:r>
    </w:p>
    <w:p>
      <w:pPr>
        <w:spacing w:line="360" w:lineRule="auto"/>
        <w:ind w:firstLine="280" w:firstLineChars="100"/>
        <w:jc w:val="left"/>
        <w:rPr>
          <w:rFonts w:hint="eastAsia" w:ascii="宋体" w:hAnsi="宋体" w:cs="宋体"/>
          <w:color w:val="auto"/>
          <w:sz w:val="28"/>
          <w:szCs w:val="28"/>
          <w:u w:val="single"/>
        </w:rPr>
      </w:pPr>
      <w:r>
        <w:rPr>
          <w:rFonts w:hint="eastAsia" w:ascii="宋体" w:hAnsi="宋体" w:cs="宋体"/>
          <w:color w:val="auto"/>
          <w:sz w:val="28"/>
          <w:szCs w:val="28"/>
        </w:rPr>
        <w:t>13.4 每一密封文件在封口处加盖投标人公章并注明“于</w:t>
      </w:r>
      <w:r>
        <w:rPr>
          <w:rFonts w:hint="eastAsia" w:ascii="宋体" w:hAnsi="宋体" w:cs="宋体"/>
          <w:color w:val="auto"/>
          <w:sz w:val="28"/>
          <w:szCs w:val="28"/>
          <w:u w:val="single"/>
        </w:rPr>
        <w:t>202</w:t>
      </w:r>
      <w:r>
        <w:rPr>
          <w:rFonts w:hint="eastAsia" w:ascii="宋体" w:hAnsi="宋体" w:cs="宋体"/>
          <w:color w:val="auto"/>
          <w:sz w:val="28"/>
          <w:szCs w:val="28"/>
          <w:u w:val="single"/>
          <w:lang w:val="en-US" w:eastAsia="zh-CN"/>
        </w:rPr>
        <w:t>2</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r>
        <w:rPr>
          <w:rFonts w:hint="eastAsia" w:ascii="宋体" w:hAnsi="宋体" w:cs="宋体"/>
          <w:color w:val="auto"/>
          <w:sz w:val="28"/>
          <w:szCs w:val="28"/>
          <w:u w:val="single"/>
        </w:rPr>
        <w:t xml:space="preserve">   </w:t>
      </w:r>
      <w:r>
        <w:rPr>
          <w:rFonts w:hint="eastAsia" w:ascii="宋体" w:hAnsi="宋体" w:cs="宋体"/>
          <w:color w:val="auto"/>
          <w:sz w:val="28"/>
          <w:szCs w:val="28"/>
        </w:rPr>
        <w:t>时之前不准启封”字样。</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13.5 如果投标人未按上述要求对投标文件密封及加写标记，</w:t>
      </w:r>
      <w:r>
        <w:rPr>
          <w:rFonts w:hint="eastAsia" w:ascii="宋体" w:hAnsi="宋体" w:cs="宋体"/>
          <w:color w:val="auto"/>
          <w:sz w:val="28"/>
          <w:szCs w:val="28"/>
          <w:lang w:eastAsia="zh-CN"/>
        </w:rPr>
        <w:t>采购代理</w:t>
      </w:r>
      <w:r>
        <w:rPr>
          <w:rFonts w:hint="eastAsia" w:ascii="宋体" w:hAnsi="宋体" w:cs="宋体"/>
          <w:color w:val="auto"/>
          <w:sz w:val="28"/>
          <w:szCs w:val="28"/>
        </w:rPr>
        <w:t>机构对投标人提前启封概不负责。对由此造成提前开封的投标文件，</w:t>
      </w:r>
      <w:r>
        <w:rPr>
          <w:rFonts w:hint="eastAsia" w:ascii="宋体" w:hAnsi="宋体" w:cs="宋体"/>
          <w:color w:val="auto"/>
          <w:sz w:val="28"/>
          <w:szCs w:val="28"/>
          <w:lang w:eastAsia="zh-CN"/>
        </w:rPr>
        <w:t>采购代理</w:t>
      </w:r>
      <w:r>
        <w:rPr>
          <w:rFonts w:hint="eastAsia" w:ascii="宋体" w:hAnsi="宋体" w:cs="宋体"/>
          <w:color w:val="auto"/>
          <w:sz w:val="28"/>
          <w:szCs w:val="28"/>
        </w:rPr>
        <w:t>机构有权予以拒绝，并退回投标人。</w:t>
      </w:r>
    </w:p>
    <w:p>
      <w:pPr>
        <w:spacing w:line="360" w:lineRule="auto"/>
        <w:jc w:val="left"/>
        <w:rPr>
          <w:rFonts w:hint="eastAsia" w:ascii="宋体" w:hAnsi="宋体" w:cs="宋体"/>
          <w:color w:val="auto"/>
          <w:sz w:val="28"/>
          <w:szCs w:val="28"/>
        </w:rPr>
      </w:pPr>
      <w:r>
        <w:rPr>
          <w:rFonts w:hint="eastAsia" w:ascii="宋体" w:hAnsi="宋体" w:cs="宋体"/>
          <w:color w:val="auto"/>
          <w:sz w:val="28"/>
          <w:szCs w:val="28"/>
        </w:rPr>
        <w:t>14.投标保证金</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lang w:val="en-US" w:eastAsia="zh-CN"/>
        </w:rPr>
        <w:t>本项目</w:t>
      </w:r>
      <w:r>
        <w:rPr>
          <w:rFonts w:hint="eastAsia" w:ascii="宋体" w:hAnsi="宋体" w:cs="宋体"/>
          <w:color w:val="auto"/>
          <w:sz w:val="28"/>
          <w:szCs w:val="28"/>
        </w:rPr>
        <w:t>不收取投标保证金。</w:t>
      </w:r>
    </w:p>
    <w:p>
      <w:pPr>
        <w:spacing w:line="360" w:lineRule="auto"/>
        <w:jc w:val="left"/>
        <w:rPr>
          <w:rFonts w:hint="eastAsia" w:ascii="宋体" w:hAnsi="宋体" w:cs="宋体"/>
          <w:color w:val="auto"/>
          <w:sz w:val="28"/>
          <w:szCs w:val="28"/>
        </w:rPr>
      </w:pPr>
      <w:r>
        <w:rPr>
          <w:rFonts w:hint="eastAsia" w:ascii="宋体" w:hAnsi="宋体" w:cs="宋体"/>
          <w:color w:val="auto"/>
          <w:sz w:val="28"/>
          <w:szCs w:val="28"/>
        </w:rPr>
        <w:t>15.投标有效期</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15.1 从投标截止之日起，投标有效期为90日。投标书的有效期比本须知规定的有效期短的投标将被拒绝。</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15.2 特殊情况下，在投标有效期满之前，采购人可以书面形式要求投标人同意延长投标有效期。</w:t>
      </w:r>
      <w:bookmarkStart w:id="15" w:name="_Toc494525258"/>
    </w:p>
    <w:p>
      <w:pPr>
        <w:spacing w:line="360" w:lineRule="auto"/>
        <w:jc w:val="left"/>
        <w:outlineLvl w:val="1"/>
        <w:rPr>
          <w:rFonts w:hint="eastAsia" w:ascii="宋体" w:hAnsi="宋体" w:cs="宋体"/>
          <w:b/>
          <w:bCs/>
          <w:color w:val="auto"/>
          <w:sz w:val="28"/>
          <w:szCs w:val="28"/>
        </w:rPr>
      </w:pPr>
      <w:r>
        <w:rPr>
          <w:rFonts w:hint="eastAsia" w:ascii="宋体" w:hAnsi="宋体" w:cs="宋体"/>
          <w:b/>
          <w:bCs/>
          <w:color w:val="auto"/>
          <w:sz w:val="28"/>
          <w:szCs w:val="28"/>
        </w:rPr>
        <w:t>四、投标文件递交</w:t>
      </w:r>
      <w:bookmarkEnd w:id="15"/>
    </w:p>
    <w:p>
      <w:pPr>
        <w:spacing w:line="360" w:lineRule="auto"/>
        <w:jc w:val="left"/>
        <w:rPr>
          <w:rFonts w:hint="eastAsia" w:ascii="宋体" w:hAnsi="宋体" w:cs="宋体"/>
          <w:color w:val="auto"/>
          <w:sz w:val="28"/>
          <w:szCs w:val="28"/>
        </w:rPr>
      </w:pPr>
      <w:r>
        <w:rPr>
          <w:rFonts w:hint="eastAsia" w:ascii="宋体" w:hAnsi="宋体" w:cs="宋体"/>
          <w:color w:val="auto"/>
          <w:sz w:val="28"/>
          <w:szCs w:val="28"/>
        </w:rPr>
        <w:t>16.投标文件递交时间和地点</w:t>
      </w:r>
    </w:p>
    <w:p>
      <w:pPr>
        <w:spacing w:line="360" w:lineRule="auto"/>
        <w:ind w:firstLine="495" w:firstLineChars="177"/>
        <w:jc w:val="left"/>
        <w:rPr>
          <w:rFonts w:hint="eastAsia" w:ascii="宋体" w:hAnsi="宋体" w:cs="宋体"/>
          <w:color w:val="auto"/>
          <w:sz w:val="28"/>
          <w:szCs w:val="28"/>
        </w:rPr>
      </w:pPr>
      <w:r>
        <w:rPr>
          <w:rFonts w:hint="eastAsia" w:ascii="宋体" w:hAnsi="宋体" w:cs="宋体"/>
          <w:color w:val="auto"/>
          <w:sz w:val="28"/>
          <w:szCs w:val="28"/>
        </w:rPr>
        <w:t>时   间：202</w:t>
      </w:r>
      <w:r>
        <w:rPr>
          <w:rFonts w:hint="eastAsia" w:ascii="宋体" w:hAnsi="宋体" w:cs="宋体"/>
          <w:color w:val="auto"/>
          <w:sz w:val="28"/>
          <w:szCs w:val="28"/>
          <w:lang w:val="en-US" w:eastAsia="zh-CN"/>
        </w:rPr>
        <w:t>2</w:t>
      </w:r>
      <w:r>
        <w:rPr>
          <w:rFonts w:hint="eastAsia" w:ascii="宋体" w:hAnsi="宋体" w:cs="宋体"/>
          <w:color w:val="auto"/>
          <w:sz w:val="28"/>
          <w:szCs w:val="28"/>
        </w:rPr>
        <w:t>年</w:t>
      </w:r>
      <w:r>
        <w:rPr>
          <w:rFonts w:hint="eastAsia" w:ascii="宋体" w:hAnsi="宋体" w:cs="宋体"/>
          <w:color w:val="auto"/>
          <w:sz w:val="28"/>
          <w:szCs w:val="28"/>
          <w:lang w:val="en-US" w:eastAsia="zh-CN"/>
        </w:rPr>
        <w:t>8</w:t>
      </w:r>
      <w:r>
        <w:rPr>
          <w:rFonts w:hint="eastAsia" w:ascii="宋体" w:hAnsi="宋体" w:cs="宋体"/>
          <w:color w:val="auto"/>
          <w:sz w:val="28"/>
          <w:szCs w:val="28"/>
        </w:rPr>
        <w:t>月</w:t>
      </w:r>
      <w:r>
        <w:rPr>
          <w:rFonts w:hint="eastAsia" w:ascii="宋体" w:hAnsi="宋体" w:cs="宋体"/>
          <w:color w:val="auto"/>
          <w:sz w:val="28"/>
          <w:szCs w:val="28"/>
          <w:lang w:val="en-US" w:eastAsia="zh-CN"/>
        </w:rPr>
        <w:t>17</w:t>
      </w:r>
      <w:r>
        <w:rPr>
          <w:rFonts w:hint="eastAsia" w:ascii="宋体" w:hAnsi="宋体" w:cs="宋体"/>
          <w:color w:val="auto"/>
          <w:sz w:val="28"/>
          <w:szCs w:val="28"/>
        </w:rPr>
        <w:t>日09:00-09:30（北京时间）</w:t>
      </w:r>
    </w:p>
    <w:p>
      <w:pPr>
        <w:pStyle w:val="22"/>
        <w:spacing w:line="360" w:lineRule="auto"/>
        <w:ind w:left="0" w:leftChars="0" w:firstLine="495" w:firstLineChars="177"/>
        <w:jc w:val="left"/>
        <w:rPr>
          <w:rFonts w:hint="eastAsia" w:ascii="宋体" w:hAnsi="宋体" w:cs="宋体"/>
          <w:color w:val="auto"/>
          <w:sz w:val="28"/>
          <w:szCs w:val="28"/>
        </w:rPr>
      </w:pPr>
      <w:r>
        <w:rPr>
          <w:rFonts w:hint="eastAsia" w:ascii="宋体" w:hAnsi="宋体" w:cs="宋体"/>
          <w:color w:val="auto"/>
          <w:sz w:val="28"/>
          <w:szCs w:val="28"/>
        </w:rPr>
        <w:t>地   点：</w:t>
      </w:r>
      <w:r>
        <w:rPr>
          <w:rFonts w:hint="eastAsia" w:ascii="宋体" w:hAnsi="宋体" w:cs="宋体"/>
          <w:color w:val="auto"/>
          <w:kern w:val="2"/>
          <w:sz w:val="28"/>
          <w:szCs w:val="28"/>
        </w:rPr>
        <w:t>济南市历下区经十路12308号名士豪庭1号公建11楼1106室</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16.1 投标人代表必须在投标截止时间前将投标文件送达指定地点。如因招标文件的修改推迟投标截止日期的，则按采购人另行通知规定的时间递交。</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16.2 采购人将拒绝接收投标截止时间后送达的投标文件。</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16.3采购人将拒绝接受未按招标文件要求密封的投标文件。</w:t>
      </w:r>
    </w:p>
    <w:p>
      <w:pPr>
        <w:spacing w:line="360" w:lineRule="auto"/>
        <w:jc w:val="left"/>
        <w:rPr>
          <w:rFonts w:hint="eastAsia" w:ascii="宋体" w:hAnsi="宋体" w:cs="宋体"/>
          <w:color w:val="auto"/>
          <w:sz w:val="28"/>
          <w:szCs w:val="28"/>
        </w:rPr>
      </w:pPr>
      <w:r>
        <w:rPr>
          <w:rFonts w:hint="eastAsia" w:ascii="宋体" w:hAnsi="宋体" w:cs="宋体"/>
          <w:color w:val="auto"/>
          <w:sz w:val="28"/>
          <w:szCs w:val="28"/>
        </w:rPr>
        <w:t>17.投标文件签收</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17.1 采购人于投标截止时间前接收合格的投标文件，投标人同时签字确认。</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17.2 投标文件须采用纸质形式，以电报、传真、电子邮件等形式提交的投标不予接受。</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17.3 对投标人提交的投标文件在投标截止时间后不予退还。</w:t>
      </w:r>
    </w:p>
    <w:p>
      <w:pPr>
        <w:spacing w:line="360" w:lineRule="auto"/>
        <w:jc w:val="left"/>
        <w:rPr>
          <w:rFonts w:hint="eastAsia" w:ascii="宋体" w:hAnsi="宋体" w:cs="宋体"/>
          <w:color w:val="auto"/>
          <w:sz w:val="28"/>
          <w:szCs w:val="28"/>
        </w:rPr>
      </w:pPr>
      <w:r>
        <w:rPr>
          <w:rFonts w:hint="eastAsia" w:ascii="宋体" w:hAnsi="宋体" w:cs="宋体"/>
          <w:color w:val="auto"/>
          <w:sz w:val="28"/>
          <w:szCs w:val="28"/>
        </w:rPr>
        <w:t>18.投标文件修改与撤回</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18.1 投标人在招标文件要求提交投标文件的截止时间前，可以补充、修改或者撤回已提交的投标文件，并书面形式通知采购人。</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18.2 投标人对投标文件的补充、修改或撤回通知应按本须知规定编制、密封、标记和递交。</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18.3 撤回投标的要求应以书面形式提出，由投标人法定代表人或授权代理人签署，并在投标截止时间前送达</w:t>
      </w:r>
      <w:r>
        <w:rPr>
          <w:rFonts w:hint="eastAsia" w:ascii="宋体" w:hAnsi="宋体" w:cs="宋体"/>
          <w:color w:val="auto"/>
          <w:sz w:val="28"/>
          <w:szCs w:val="28"/>
          <w:lang w:eastAsia="zh-CN"/>
        </w:rPr>
        <w:t>采购代理</w:t>
      </w:r>
      <w:r>
        <w:rPr>
          <w:rFonts w:hint="eastAsia" w:ascii="宋体" w:hAnsi="宋体" w:cs="宋体"/>
          <w:color w:val="auto"/>
          <w:sz w:val="28"/>
          <w:szCs w:val="28"/>
        </w:rPr>
        <w:t>机构。</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18.4 投标有效期内不得撤回投标文件，开标仪式后撤回投标的行为将被记录在案，投标人今后参与同类采购项目的机会可能会受到影响。</w:t>
      </w:r>
    </w:p>
    <w:p>
      <w:pPr>
        <w:pStyle w:val="7"/>
        <w:spacing w:before="0" w:after="0" w:line="360" w:lineRule="auto"/>
        <w:jc w:val="left"/>
        <w:outlineLvl w:val="1"/>
        <w:rPr>
          <w:rFonts w:hint="eastAsia" w:ascii="宋体" w:hAnsi="宋体" w:eastAsia="宋体" w:cs="宋体"/>
          <w:b/>
          <w:bCs/>
          <w:color w:val="auto"/>
          <w:sz w:val="28"/>
          <w:szCs w:val="28"/>
        </w:rPr>
      </w:pPr>
      <w:bookmarkStart w:id="16" w:name="_Toc494525259"/>
      <w:r>
        <w:rPr>
          <w:rFonts w:hint="eastAsia" w:ascii="宋体" w:hAnsi="宋体" w:eastAsia="宋体" w:cs="宋体"/>
          <w:b/>
          <w:bCs/>
          <w:color w:val="auto"/>
          <w:sz w:val="28"/>
          <w:szCs w:val="28"/>
        </w:rPr>
        <w:t>五、开标与评标</w:t>
      </w:r>
      <w:bookmarkEnd w:id="16"/>
    </w:p>
    <w:p>
      <w:pPr>
        <w:spacing w:line="360" w:lineRule="auto"/>
        <w:jc w:val="left"/>
        <w:rPr>
          <w:rFonts w:hint="eastAsia" w:ascii="宋体" w:hAnsi="宋体" w:cs="宋体"/>
          <w:color w:val="auto"/>
          <w:sz w:val="28"/>
          <w:szCs w:val="28"/>
        </w:rPr>
      </w:pPr>
      <w:r>
        <w:rPr>
          <w:rFonts w:hint="eastAsia" w:ascii="宋体" w:hAnsi="宋体" w:cs="宋体"/>
          <w:color w:val="auto"/>
          <w:sz w:val="28"/>
          <w:szCs w:val="28"/>
        </w:rPr>
        <w:t>19.开标</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19.1 按照招标文件规定的时间、地点开标。开标由</w:t>
      </w:r>
      <w:r>
        <w:rPr>
          <w:rFonts w:hint="eastAsia" w:ascii="宋体" w:hAnsi="宋体" w:cs="宋体"/>
          <w:color w:val="auto"/>
          <w:sz w:val="28"/>
          <w:szCs w:val="28"/>
          <w:lang w:eastAsia="zh-CN"/>
        </w:rPr>
        <w:t>采购代理</w:t>
      </w:r>
      <w:r>
        <w:rPr>
          <w:rFonts w:hint="eastAsia" w:ascii="宋体" w:hAnsi="宋体" w:cs="宋体"/>
          <w:color w:val="auto"/>
          <w:sz w:val="28"/>
          <w:szCs w:val="28"/>
        </w:rPr>
        <w:t>机构主持，采购人、投标人和有关方面的代表参加。投标人法定代表人或其授权代理人应参加并签名报到以证明其出席。</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19.2投标人或投标人推选的代表或采购人委托的公证人员（见证律师）对投标文件的密封情况进行检查，并现场宣布检查结果。</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19.3 工作人员当众拆启投标文件，唱标员宣读投标人名称、投标报价和其它主要内容。</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19.4 记录员将唱标内容分项记录，由投标人法定代表人或授权代理人签字确认。</w:t>
      </w:r>
    </w:p>
    <w:p>
      <w:pPr>
        <w:spacing w:line="360" w:lineRule="auto"/>
        <w:jc w:val="left"/>
        <w:rPr>
          <w:rFonts w:hint="eastAsia" w:ascii="宋体" w:hAnsi="宋体" w:cs="宋体"/>
          <w:color w:val="auto"/>
          <w:sz w:val="28"/>
          <w:szCs w:val="28"/>
        </w:rPr>
      </w:pPr>
      <w:r>
        <w:rPr>
          <w:rFonts w:hint="eastAsia" w:ascii="宋体" w:hAnsi="宋体" w:cs="宋体"/>
          <w:color w:val="auto"/>
          <w:sz w:val="28"/>
          <w:szCs w:val="28"/>
        </w:rPr>
        <w:t>20.组建评标委员会</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采购人将根据本项目的特点组建评标委员会，其成员由采购人代表及有关方面的专家</w:t>
      </w:r>
      <w:r>
        <w:rPr>
          <w:rFonts w:hint="eastAsia" w:ascii="宋体" w:hAnsi="宋体" w:cs="宋体"/>
          <w:color w:val="auto"/>
          <w:sz w:val="28"/>
          <w:szCs w:val="28"/>
          <w:lang w:val="en-US" w:eastAsia="zh-CN"/>
        </w:rPr>
        <w:t>七</w:t>
      </w:r>
      <w:r>
        <w:rPr>
          <w:rFonts w:hint="eastAsia" w:ascii="宋体" w:hAnsi="宋体" w:cs="宋体"/>
          <w:color w:val="auto"/>
          <w:sz w:val="28"/>
          <w:szCs w:val="28"/>
        </w:rPr>
        <w:t>人及以上单数组成，其中技术、经济等方面的专家不少于成员总数的三分之二，评标委员会负责对投标文件进行审查、澄清、推荐中标候选人或经采购人授权直接确定中标人。</w:t>
      </w:r>
    </w:p>
    <w:p>
      <w:pPr>
        <w:spacing w:line="360" w:lineRule="auto"/>
        <w:jc w:val="left"/>
        <w:rPr>
          <w:rFonts w:hint="eastAsia" w:ascii="宋体" w:hAnsi="宋体" w:cs="宋体"/>
          <w:color w:val="auto"/>
          <w:sz w:val="28"/>
          <w:szCs w:val="28"/>
        </w:rPr>
      </w:pPr>
      <w:r>
        <w:rPr>
          <w:rFonts w:hint="eastAsia" w:ascii="宋体" w:hAnsi="宋体" w:cs="宋体"/>
          <w:color w:val="auto"/>
          <w:sz w:val="28"/>
          <w:szCs w:val="28"/>
        </w:rPr>
        <w:t>21.评标原则</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21.1 客观性原则：评标委员会将严格按照招标文件的要求，对投标人的投标文件进行认真评审；评标委员会对投标文件的评审仅依据投标文件本身，而不依据投标文件以外的任何因素。</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21.2 统一性原则：评标委员会将按照统一的评标原则和评标方法，用同一标准进行评审。</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21.3 独立性原则：评标工作在评标委员会内部独立进行，不受外界任何因素的干扰和影响。评标委员会成员对出具的意见承担个人责任。</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21.4 保密性原则：开标过程应当采取必要的措施，保证评标在严格保密的情况下进行。</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21.5 综合性原则：评标委员会将综合分析、评审投标人的各项指标，而不以单项指标的优劣评定出中标人。</w:t>
      </w:r>
    </w:p>
    <w:p>
      <w:pPr>
        <w:spacing w:line="360" w:lineRule="auto"/>
        <w:jc w:val="left"/>
        <w:rPr>
          <w:rFonts w:hint="eastAsia" w:ascii="宋体" w:hAnsi="宋体" w:cs="宋体"/>
          <w:color w:val="auto"/>
          <w:sz w:val="28"/>
          <w:szCs w:val="28"/>
        </w:rPr>
      </w:pPr>
      <w:r>
        <w:rPr>
          <w:rFonts w:hint="eastAsia" w:ascii="宋体" w:hAnsi="宋体" w:cs="宋体"/>
          <w:color w:val="auto"/>
          <w:sz w:val="28"/>
          <w:szCs w:val="28"/>
        </w:rPr>
        <w:t>22.初步评审</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22.1投标文件的初审分为资格性检查和符合性检查。资格性检查指依据法律、法规和招标文件的规定，对投标文件中的资格证明等进行审查，以确定投标人是否具备投标资格。符合性检查指依据招标文件的规定，从投标文件的有效性、完整性和对招标文件的响应程度进行审查，以确定是否对招标文件的实质性要求作出响应。</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22.2在综合评审之前，评标委员会要审查每份投标文件是否实质上响应了招标文件的要求。</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22.2.1实质性响应的投标是指投标符合招标文件的所有条款、条件和规格且没有重大偏离或保留。</w:t>
      </w:r>
    </w:p>
    <w:p>
      <w:pPr>
        <w:spacing w:line="360" w:lineRule="auto"/>
        <w:ind w:left="426"/>
        <w:jc w:val="left"/>
        <w:rPr>
          <w:rFonts w:hint="eastAsia" w:ascii="宋体" w:hAnsi="宋体" w:cs="宋体"/>
          <w:color w:val="auto"/>
          <w:sz w:val="28"/>
          <w:szCs w:val="28"/>
        </w:rPr>
      </w:pPr>
      <w:r>
        <w:rPr>
          <w:rFonts w:hint="eastAsia" w:ascii="宋体" w:hAnsi="宋体" w:cs="宋体"/>
          <w:color w:val="auto"/>
          <w:sz w:val="28"/>
          <w:szCs w:val="28"/>
        </w:rPr>
        <w:t>22.2.2重大偏离不允许在开标后修正，但评标委员会将允许修正投标中不构成重大偏离的地方，这些修正不会对其他实质上响应招标文件要求的投标人的竞争地位产生不公正的影响。</w:t>
      </w:r>
    </w:p>
    <w:p>
      <w:pPr>
        <w:spacing w:line="360" w:lineRule="auto"/>
        <w:ind w:left="426"/>
        <w:jc w:val="left"/>
        <w:rPr>
          <w:rFonts w:hint="eastAsia" w:ascii="宋体" w:hAnsi="宋体" w:cs="宋体"/>
          <w:color w:val="auto"/>
          <w:sz w:val="28"/>
          <w:szCs w:val="28"/>
        </w:rPr>
      </w:pPr>
      <w:r>
        <w:rPr>
          <w:rFonts w:hint="eastAsia" w:ascii="宋体" w:hAnsi="宋体" w:cs="宋体"/>
          <w:color w:val="auto"/>
          <w:sz w:val="28"/>
          <w:szCs w:val="28"/>
        </w:rPr>
        <w:t>22.2.3投标人存在下列情况之一的，投标无效：</w:t>
      </w:r>
    </w:p>
    <w:p>
      <w:pPr>
        <w:numPr>
          <w:ilvl w:val="1"/>
          <w:numId w:val="6"/>
        </w:numPr>
        <w:spacing w:line="360" w:lineRule="auto"/>
        <w:ind w:left="0" w:firstLine="431"/>
        <w:jc w:val="left"/>
        <w:rPr>
          <w:rFonts w:hint="eastAsia" w:ascii="宋体" w:hAnsi="宋体" w:cs="宋体"/>
          <w:color w:val="auto"/>
          <w:sz w:val="28"/>
          <w:szCs w:val="28"/>
        </w:rPr>
      </w:pPr>
      <w:r>
        <w:rPr>
          <w:rFonts w:hint="eastAsia" w:ascii="宋体" w:hAnsi="宋体" w:cs="宋体"/>
          <w:color w:val="auto"/>
          <w:sz w:val="28"/>
          <w:szCs w:val="28"/>
        </w:rPr>
        <w:t>不同投标人的投标文件由同一单位或者个人编制的；</w:t>
      </w:r>
    </w:p>
    <w:p>
      <w:pPr>
        <w:numPr>
          <w:ilvl w:val="1"/>
          <w:numId w:val="6"/>
        </w:numPr>
        <w:spacing w:line="360" w:lineRule="auto"/>
        <w:ind w:left="0" w:firstLine="431"/>
        <w:jc w:val="left"/>
        <w:rPr>
          <w:rFonts w:hint="eastAsia" w:ascii="宋体" w:hAnsi="宋体" w:cs="宋体"/>
          <w:color w:val="auto"/>
          <w:sz w:val="28"/>
          <w:szCs w:val="28"/>
        </w:rPr>
      </w:pPr>
      <w:r>
        <w:rPr>
          <w:rFonts w:hint="eastAsia" w:ascii="宋体" w:hAnsi="宋体" w:cs="宋体"/>
          <w:color w:val="auto"/>
          <w:kern w:val="0"/>
          <w:sz w:val="28"/>
          <w:szCs w:val="28"/>
        </w:rPr>
        <w:t>不同投标人委托同一单位或者个人办理投标事宜的；</w:t>
      </w:r>
    </w:p>
    <w:p>
      <w:pPr>
        <w:numPr>
          <w:ilvl w:val="1"/>
          <w:numId w:val="6"/>
        </w:numPr>
        <w:spacing w:line="360" w:lineRule="auto"/>
        <w:ind w:left="0" w:firstLine="431"/>
        <w:jc w:val="left"/>
        <w:rPr>
          <w:rFonts w:hint="eastAsia" w:ascii="宋体" w:hAnsi="宋体" w:cs="宋体"/>
          <w:color w:val="auto"/>
          <w:sz w:val="28"/>
          <w:szCs w:val="28"/>
        </w:rPr>
      </w:pPr>
      <w:r>
        <w:rPr>
          <w:rFonts w:hint="eastAsia" w:ascii="宋体" w:hAnsi="宋体" w:cs="宋体"/>
          <w:color w:val="auto"/>
          <w:kern w:val="0"/>
          <w:sz w:val="28"/>
          <w:szCs w:val="28"/>
        </w:rPr>
        <w:t>不同投标人的投标文件载明的项目管理成员或者联系人员为同一人的；</w:t>
      </w:r>
    </w:p>
    <w:p>
      <w:pPr>
        <w:numPr>
          <w:ilvl w:val="1"/>
          <w:numId w:val="6"/>
        </w:numPr>
        <w:spacing w:line="360" w:lineRule="auto"/>
        <w:ind w:left="0" w:firstLine="431"/>
        <w:jc w:val="left"/>
        <w:rPr>
          <w:rFonts w:hint="eastAsia" w:ascii="宋体" w:hAnsi="宋体" w:cs="宋体"/>
          <w:color w:val="auto"/>
          <w:sz w:val="28"/>
          <w:szCs w:val="28"/>
        </w:rPr>
      </w:pPr>
      <w:r>
        <w:rPr>
          <w:rFonts w:hint="eastAsia" w:ascii="宋体" w:hAnsi="宋体" w:cs="宋体"/>
          <w:color w:val="auto"/>
          <w:kern w:val="0"/>
          <w:sz w:val="28"/>
          <w:szCs w:val="28"/>
        </w:rPr>
        <w:t>不同投标人的投标文件异常一致或者投标报价呈规律性差异的；</w:t>
      </w:r>
    </w:p>
    <w:p>
      <w:pPr>
        <w:numPr>
          <w:ilvl w:val="1"/>
          <w:numId w:val="6"/>
        </w:numPr>
        <w:spacing w:line="360" w:lineRule="auto"/>
        <w:ind w:left="0" w:firstLine="431"/>
        <w:jc w:val="left"/>
        <w:rPr>
          <w:rFonts w:hint="eastAsia" w:ascii="宋体" w:hAnsi="宋体" w:cs="宋体"/>
          <w:color w:val="auto"/>
          <w:sz w:val="28"/>
          <w:szCs w:val="28"/>
        </w:rPr>
      </w:pPr>
      <w:r>
        <w:rPr>
          <w:rFonts w:hint="eastAsia" w:ascii="宋体" w:hAnsi="宋体" w:cs="宋体"/>
          <w:color w:val="auto"/>
          <w:kern w:val="0"/>
          <w:sz w:val="28"/>
          <w:szCs w:val="28"/>
        </w:rPr>
        <w:t>不同投标人的投标文件相互混装的；</w:t>
      </w:r>
    </w:p>
    <w:p>
      <w:pPr>
        <w:numPr>
          <w:ilvl w:val="1"/>
          <w:numId w:val="6"/>
        </w:numPr>
        <w:spacing w:line="360" w:lineRule="auto"/>
        <w:ind w:left="0" w:firstLine="431"/>
        <w:jc w:val="left"/>
        <w:rPr>
          <w:rFonts w:hint="eastAsia" w:ascii="宋体" w:hAnsi="宋体" w:cs="宋体"/>
          <w:color w:val="auto"/>
          <w:sz w:val="28"/>
          <w:szCs w:val="28"/>
        </w:rPr>
      </w:pPr>
      <w:r>
        <w:rPr>
          <w:rFonts w:hint="eastAsia" w:ascii="宋体" w:hAnsi="宋体" w:cs="宋体"/>
          <w:color w:val="auto"/>
          <w:kern w:val="0"/>
          <w:sz w:val="28"/>
          <w:szCs w:val="28"/>
        </w:rPr>
        <w:t>未按时缴纳标书费的；</w:t>
      </w:r>
    </w:p>
    <w:p>
      <w:pPr>
        <w:numPr>
          <w:ilvl w:val="1"/>
          <w:numId w:val="6"/>
        </w:numPr>
        <w:spacing w:line="360" w:lineRule="auto"/>
        <w:ind w:left="0" w:firstLine="431"/>
        <w:jc w:val="left"/>
        <w:rPr>
          <w:rFonts w:hint="eastAsia" w:ascii="宋体" w:hAnsi="宋体" w:cs="宋体"/>
          <w:color w:val="auto"/>
          <w:sz w:val="28"/>
          <w:szCs w:val="28"/>
        </w:rPr>
      </w:pPr>
      <w:r>
        <w:rPr>
          <w:rFonts w:hint="eastAsia" w:ascii="宋体" w:hAnsi="宋体" w:cs="宋体"/>
          <w:color w:val="auto"/>
          <w:sz w:val="28"/>
          <w:szCs w:val="28"/>
        </w:rPr>
        <w:t>在规定的截止时间之后递交的；</w:t>
      </w:r>
    </w:p>
    <w:p>
      <w:pPr>
        <w:numPr>
          <w:ilvl w:val="1"/>
          <w:numId w:val="6"/>
        </w:numPr>
        <w:spacing w:line="360" w:lineRule="auto"/>
        <w:ind w:left="0" w:firstLine="431"/>
        <w:jc w:val="left"/>
        <w:rPr>
          <w:rFonts w:hint="eastAsia" w:ascii="宋体" w:hAnsi="宋体" w:cs="宋体"/>
          <w:color w:val="auto"/>
          <w:sz w:val="28"/>
          <w:szCs w:val="28"/>
        </w:rPr>
      </w:pPr>
      <w:r>
        <w:rPr>
          <w:rFonts w:hint="eastAsia" w:ascii="宋体" w:hAnsi="宋体" w:cs="宋体"/>
          <w:color w:val="auto"/>
          <w:sz w:val="28"/>
          <w:szCs w:val="28"/>
        </w:rPr>
        <w:t>不具备采购文件中规定的资格要求的；</w:t>
      </w:r>
    </w:p>
    <w:p>
      <w:pPr>
        <w:spacing w:line="360" w:lineRule="auto"/>
        <w:ind w:left="431"/>
        <w:jc w:val="left"/>
        <w:rPr>
          <w:rFonts w:hint="eastAsia" w:ascii="宋体" w:hAnsi="宋体" w:cs="宋体"/>
          <w:color w:val="auto"/>
          <w:sz w:val="28"/>
          <w:szCs w:val="28"/>
        </w:rPr>
      </w:pPr>
      <w:r>
        <w:rPr>
          <w:rFonts w:hint="eastAsia" w:ascii="宋体" w:hAnsi="宋体" w:cs="宋体"/>
          <w:color w:val="auto"/>
          <w:sz w:val="28"/>
          <w:szCs w:val="28"/>
        </w:rPr>
        <w:t>22.2.3.9报价超过采购预算的；</w:t>
      </w:r>
    </w:p>
    <w:p>
      <w:pPr>
        <w:spacing w:line="360" w:lineRule="auto"/>
        <w:ind w:left="431"/>
        <w:jc w:val="left"/>
        <w:rPr>
          <w:rFonts w:hint="eastAsia" w:ascii="宋体" w:hAnsi="宋体" w:cs="宋体"/>
          <w:color w:val="auto"/>
          <w:sz w:val="28"/>
          <w:szCs w:val="28"/>
        </w:rPr>
      </w:pPr>
      <w:r>
        <w:rPr>
          <w:rFonts w:hint="eastAsia" w:ascii="宋体" w:hAnsi="宋体" w:cs="宋体"/>
          <w:color w:val="auto"/>
          <w:sz w:val="28"/>
          <w:szCs w:val="28"/>
        </w:rPr>
        <w:t>22.2.3.10不符合法律、法规规定的其他情形。</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22.2.4 评标委员会将拒绝被确定为非实质性响应的投标文件，投标人不能通过修正或撤销投标文件中的不符之处而使其投标成为实质性响应的投标。</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22.3初审中，对明显的文字和计算错误按下述原则处理：</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22.3.1如果正本与副本不一致，以正本为准；如果单独的开标一览表与投标文件正本有差异，以开标一览表为准；投标文件中的开标一览表与投标文件中明细表内容不一致的，以开标一览表为准；三份开标一览表不一致的，按无效投标处理。</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22.3.2如果以文字表示的数据与数字表示的有差别，以文字为准。如果大写金额和小写金额不一致的，以大写金额为准；</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22.3.3单价金额小数点或者百分比有明显错位的，以开标一览表的总价为准，并修改单价；调整后的数据对投标人具有约束力，投标人不同意以上修正，其投标将被拒绝。</w:t>
      </w:r>
    </w:p>
    <w:p>
      <w:pPr>
        <w:spacing w:line="360" w:lineRule="auto"/>
        <w:jc w:val="left"/>
        <w:rPr>
          <w:rFonts w:hint="eastAsia" w:ascii="宋体" w:hAnsi="宋体" w:cs="宋体"/>
          <w:color w:val="auto"/>
          <w:sz w:val="28"/>
          <w:szCs w:val="28"/>
          <w:u w:val="single"/>
        </w:rPr>
      </w:pPr>
      <w:r>
        <w:rPr>
          <w:rFonts w:hint="eastAsia" w:ascii="宋体" w:hAnsi="宋体" w:cs="宋体"/>
          <w:color w:val="auto"/>
          <w:sz w:val="28"/>
          <w:szCs w:val="28"/>
        </w:rPr>
        <w:t>23.投标文件的澄清</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23.1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 。</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23.2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spacing w:line="360" w:lineRule="auto"/>
        <w:jc w:val="left"/>
        <w:rPr>
          <w:rFonts w:hint="eastAsia" w:ascii="宋体" w:hAnsi="宋体" w:cs="宋体"/>
          <w:color w:val="auto"/>
          <w:sz w:val="28"/>
          <w:szCs w:val="28"/>
        </w:rPr>
      </w:pPr>
      <w:r>
        <w:rPr>
          <w:rFonts w:hint="eastAsia" w:ascii="宋体" w:hAnsi="宋体" w:cs="宋体"/>
          <w:color w:val="auto"/>
          <w:sz w:val="28"/>
          <w:szCs w:val="28"/>
        </w:rPr>
        <w:t>24.综合评审</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24.1经初审合格的投标文件，评标委员会将根据招标文件确定的评标标准和方法作进一步的比较和评价。</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24.2 评标委员会严格按照招标文件的要求和条件进行综合分析，比较报价，同时考虑以下因素：</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24.2.1报价的合理性和客观性；</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 xml:space="preserve">24.2.2货物的性能指标及使用寿命； </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24.2.3整体方案的合理优</w:t>
      </w:r>
      <w:r>
        <w:rPr>
          <w:rFonts w:hint="eastAsia" w:ascii="宋体" w:hAnsi="宋体" w:cs="宋体"/>
          <w:color w:val="auto"/>
          <w:sz w:val="28"/>
          <w:szCs w:val="28"/>
          <w:lang w:eastAsia="zh-CN"/>
        </w:rPr>
        <w:t>化</w:t>
      </w:r>
      <w:r>
        <w:rPr>
          <w:rFonts w:hint="eastAsia" w:ascii="宋体" w:hAnsi="宋体" w:cs="宋体"/>
          <w:color w:val="auto"/>
          <w:sz w:val="28"/>
          <w:szCs w:val="28"/>
        </w:rPr>
        <w:t xml:space="preserve">； </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 xml:space="preserve">24.2.4售后服务条款（含交货、安装及调试）； </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24.2.5技术及商务有无偏离；</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24.2.6投标人的履约能力；</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24.2.7合理化建议；</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24.2.8其他。</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24.3 评审方法：本项目采用综合评分法评审，综合评分法是根据对投标人的投标报价、</w:t>
      </w:r>
      <w:r>
        <w:rPr>
          <w:rFonts w:hint="eastAsia" w:ascii="宋体" w:hAnsi="宋体" w:cs="宋体"/>
          <w:color w:val="auto"/>
          <w:sz w:val="28"/>
          <w:szCs w:val="28"/>
          <w:lang w:val="en-US" w:eastAsia="zh-CN"/>
        </w:rPr>
        <w:t>业绩、认证体系、政府采购政策、</w:t>
      </w:r>
      <w:r>
        <w:rPr>
          <w:rFonts w:hint="eastAsia" w:ascii="宋体" w:hAnsi="宋体" w:cs="宋体"/>
          <w:color w:val="auto"/>
          <w:sz w:val="28"/>
          <w:szCs w:val="28"/>
        </w:rPr>
        <w:t>投标文件技术规格要求的响应程度、制造能力</w:t>
      </w:r>
      <w:r>
        <w:rPr>
          <w:rFonts w:hint="eastAsia" w:ascii="宋体" w:hAnsi="宋体" w:cs="宋体"/>
          <w:color w:val="auto"/>
          <w:sz w:val="28"/>
          <w:szCs w:val="28"/>
          <w:lang w:eastAsia="zh-CN"/>
        </w:rPr>
        <w:t>、车辆选型（整体设计）、项目整体实施方案、</w:t>
      </w:r>
      <w:r>
        <w:rPr>
          <w:rFonts w:hint="eastAsia" w:ascii="宋体" w:hAnsi="宋体" w:cs="宋体"/>
          <w:color w:val="auto"/>
          <w:sz w:val="28"/>
          <w:szCs w:val="28"/>
          <w:lang w:val="en-US" w:eastAsia="zh-CN"/>
        </w:rPr>
        <w:t>质保期、售后服务方案、售后服务响应时间承诺、培训方案</w:t>
      </w:r>
      <w:r>
        <w:rPr>
          <w:rFonts w:hint="eastAsia" w:ascii="宋体" w:hAnsi="宋体" w:cs="宋体"/>
          <w:color w:val="auto"/>
          <w:sz w:val="28"/>
          <w:szCs w:val="28"/>
        </w:rPr>
        <w:t>等按不同权重进行打分，并将得分按从高到低进行排序。评标委员会根据评审结果，以总得分排名第一的投标人为中标人或按照投标人的总得分由高到低推荐中标侯选人</w:t>
      </w:r>
      <w:r>
        <w:rPr>
          <w:rFonts w:hint="eastAsia" w:ascii="宋体" w:hAnsi="宋体" w:cs="宋体"/>
          <w:color w:val="auto"/>
          <w:sz w:val="28"/>
          <w:szCs w:val="28"/>
          <w:lang w:eastAsia="zh-CN"/>
        </w:rPr>
        <w:t>，</w:t>
      </w:r>
      <w:r>
        <w:rPr>
          <w:rFonts w:hint="eastAsia" w:ascii="宋体" w:hAnsi="宋体" w:cs="宋体"/>
          <w:color w:val="auto"/>
          <w:sz w:val="28"/>
          <w:szCs w:val="28"/>
        </w:rPr>
        <w:t>中标候选人并列的，由采购人采取按技术部分得分高低顺序确定中标人。使用综合评分法的招标项目，单一产品采购项目或非单一产品采购项目的核心产品执行中华人民共和国财政部令第87号《政府采购货物和服务招标投标管理办法》的规定确定或推荐中标候选人。</w:t>
      </w:r>
    </w:p>
    <w:p>
      <w:pPr>
        <w:spacing w:line="360" w:lineRule="auto"/>
        <w:ind w:firstLine="280" w:firstLineChars="100"/>
        <w:jc w:val="left"/>
        <w:rPr>
          <w:rFonts w:hint="eastAsia" w:ascii="宋体" w:hAnsi="宋体" w:cs="宋体"/>
          <w:color w:val="auto"/>
          <w:sz w:val="28"/>
          <w:szCs w:val="28"/>
        </w:rPr>
      </w:pPr>
      <w:r>
        <w:rPr>
          <w:rFonts w:hint="eastAsia" w:ascii="宋体" w:hAnsi="宋体" w:cs="宋体"/>
          <w:color w:val="auto"/>
          <w:sz w:val="28"/>
          <w:szCs w:val="28"/>
        </w:rPr>
        <w:t>本项目评审方法采用百分制，具体分值分配方案如下：</w:t>
      </w:r>
    </w:p>
    <w:p>
      <w:pPr>
        <w:ind w:firstLine="4427" w:firstLineChars="1575"/>
        <w:rPr>
          <w:rFonts w:hint="eastAsia" w:ascii="宋体" w:hAnsi="宋体"/>
          <w:b/>
          <w:bCs/>
          <w:color w:val="auto"/>
          <w:sz w:val="28"/>
          <w:szCs w:val="28"/>
        </w:rPr>
      </w:pPr>
      <w:r>
        <w:rPr>
          <w:rFonts w:hint="eastAsia" w:ascii="宋体" w:hAnsi="宋体"/>
          <w:b/>
          <w:bCs/>
          <w:color w:val="auto"/>
          <w:sz w:val="28"/>
          <w:szCs w:val="28"/>
        </w:rPr>
        <w:t>评分细则</w:t>
      </w:r>
    </w:p>
    <w:tbl>
      <w:tblPr>
        <w:tblStyle w:val="42"/>
        <w:tblW w:w="5184" w:type="pct"/>
        <w:tblInd w:w="-17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3"/>
        <w:gridCol w:w="854"/>
        <w:gridCol w:w="1513"/>
        <w:gridCol w:w="70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16" w:hRule="atLeast"/>
        </w:trPr>
        <w:tc>
          <w:tcPr>
            <w:tcW w:w="437" w:type="pct"/>
            <w:noWrap w:val="0"/>
            <w:vAlign w:val="center"/>
          </w:tcPr>
          <w:p>
            <w:pPr>
              <w:widowControl/>
              <w:spacing w:before="156" w:beforeLines="50" w:line="360" w:lineRule="auto"/>
              <w:jc w:val="center"/>
              <w:rPr>
                <w:rFonts w:ascii="宋体" w:hAnsi="宋体"/>
                <w:b/>
                <w:color w:val="auto"/>
                <w:kern w:val="0"/>
                <w:sz w:val="24"/>
              </w:rPr>
            </w:pPr>
            <w:r>
              <w:rPr>
                <w:rFonts w:ascii="宋体" w:hAnsi="宋体"/>
                <w:b/>
                <w:color w:val="auto"/>
                <w:kern w:val="0"/>
                <w:sz w:val="24"/>
              </w:rPr>
              <w:t>内容</w:t>
            </w:r>
          </w:p>
        </w:tc>
        <w:tc>
          <w:tcPr>
            <w:tcW w:w="413" w:type="pct"/>
            <w:noWrap w:val="0"/>
            <w:vAlign w:val="center"/>
          </w:tcPr>
          <w:p>
            <w:pPr>
              <w:widowControl/>
              <w:spacing w:before="156" w:beforeLines="50" w:line="360" w:lineRule="auto"/>
              <w:jc w:val="center"/>
              <w:rPr>
                <w:rFonts w:ascii="宋体" w:hAnsi="宋体"/>
                <w:b/>
                <w:color w:val="auto"/>
                <w:kern w:val="0"/>
                <w:sz w:val="24"/>
              </w:rPr>
            </w:pPr>
            <w:r>
              <w:rPr>
                <w:rFonts w:ascii="宋体" w:hAnsi="宋体"/>
                <w:b/>
                <w:color w:val="auto"/>
                <w:kern w:val="0"/>
                <w:sz w:val="24"/>
              </w:rPr>
              <w:t>分值</w:t>
            </w:r>
          </w:p>
        </w:tc>
        <w:tc>
          <w:tcPr>
            <w:tcW w:w="732" w:type="pct"/>
            <w:noWrap w:val="0"/>
            <w:vAlign w:val="center"/>
          </w:tcPr>
          <w:p>
            <w:pPr>
              <w:widowControl/>
              <w:spacing w:before="156" w:beforeLines="50" w:line="360" w:lineRule="auto"/>
              <w:jc w:val="center"/>
              <w:rPr>
                <w:rFonts w:ascii="宋体" w:hAnsi="宋体"/>
                <w:b/>
                <w:color w:val="auto"/>
                <w:kern w:val="0"/>
                <w:sz w:val="24"/>
              </w:rPr>
            </w:pPr>
            <w:r>
              <w:rPr>
                <w:rFonts w:ascii="宋体" w:hAnsi="宋体"/>
                <w:b/>
                <w:color w:val="auto"/>
                <w:kern w:val="0"/>
                <w:sz w:val="24"/>
              </w:rPr>
              <w:t>评分因素</w:t>
            </w:r>
          </w:p>
        </w:tc>
        <w:tc>
          <w:tcPr>
            <w:tcW w:w="3416" w:type="pct"/>
            <w:noWrap w:val="0"/>
            <w:vAlign w:val="center"/>
          </w:tcPr>
          <w:p>
            <w:pPr>
              <w:widowControl/>
              <w:spacing w:before="156" w:beforeLines="50" w:line="360" w:lineRule="auto"/>
              <w:jc w:val="center"/>
              <w:rPr>
                <w:rFonts w:ascii="宋体" w:hAnsi="宋体"/>
                <w:b/>
                <w:color w:val="auto"/>
                <w:kern w:val="0"/>
                <w:sz w:val="24"/>
              </w:rPr>
            </w:pPr>
            <w:r>
              <w:rPr>
                <w:rFonts w:ascii="宋体" w:hAnsi="宋体"/>
                <w:b/>
                <w:color w:val="auto"/>
                <w:kern w:val="0"/>
                <w:sz w:val="24"/>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61" w:hRule="atLeast"/>
        </w:trPr>
        <w:tc>
          <w:tcPr>
            <w:tcW w:w="437" w:type="pct"/>
            <w:noWrap w:val="0"/>
            <w:vAlign w:val="center"/>
          </w:tcPr>
          <w:p>
            <w:pPr>
              <w:widowControl/>
              <w:spacing w:before="156" w:beforeLines="50" w:line="360" w:lineRule="auto"/>
              <w:jc w:val="center"/>
              <w:rPr>
                <w:rFonts w:ascii="宋体" w:hAnsi="宋体"/>
                <w:color w:val="auto"/>
                <w:kern w:val="0"/>
                <w:sz w:val="24"/>
              </w:rPr>
            </w:pPr>
            <w:r>
              <w:rPr>
                <w:rFonts w:ascii="宋体" w:hAnsi="宋体"/>
                <w:color w:val="auto"/>
                <w:kern w:val="0"/>
                <w:sz w:val="24"/>
              </w:rPr>
              <w:t>价格</w:t>
            </w:r>
          </w:p>
          <w:p>
            <w:pPr>
              <w:widowControl/>
              <w:spacing w:before="156" w:beforeLines="50" w:line="360" w:lineRule="auto"/>
              <w:jc w:val="center"/>
              <w:rPr>
                <w:rFonts w:ascii="宋体" w:hAnsi="宋体"/>
                <w:color w:val="auto"/>
                <w:kern w:val="0"/>
                <w:sz w:val="24"/>
              </w:rPr>
            </w:pPr>
            <w:r>
              <w:rPr>
                <w:rFonts w:ascii="宋体" w:hAnsi="宋体"/>
                <w:color w:val="auto"/>
                <w:kern w:val="0"/>
                <w:sz w:val="24"/>
              </w:rPr>
              <w:t>部分</w:t>
            </w:r>
          </w:p>
        </w:tc>
        <w:tc>
          <w:tcPr>
            <w:tcW w:w="413" w:type="pct"/>
            <w:noWrap w:val="0"/>
            <w:vAlign w:val="center"/>
          </w:tcPr>
          <w:p>
            <w:pPr>
              <w:widowControl/>
              <w:spacing w:before="156" w:beforeLines="50" w:line="360" w:lineRule="auto"/>
              <w:jc w:val="center"/>
              <w:rPr>
                <w:rFonts w:ascii="宋体" w:hAnsi="宋体"/>
                <w:color w:val="auto"/>
                <w:kern w:val="0"/>
                <w:sz w:val="24"/>
              </w:rPr>
            </w:pPr>
            <w:r>
              <w:rPr>
                <w:rFonts w:hint="eastAsia" w:ascii="宋体" w:hAnsi="宋体"/>
                <w:color w:val="auto"/>
                <w:kern w:val="0"/>
                <w:sz w:val="24"/>
              </w:rPr>
              <w:t>30分</w:t>
            </w:r>
          </w:p>
        </w:tc>
        <w:tc>
          <w:tcPr>
            <w:tcW w:w="732" w:type="pct"/>
            <w:noWrap w:val="0"/>
            <w:vAlign w:val="center"/>
          </w:tcPr>
          <w:p>
            <w:pPr>
              <w:widowControl/>
              <w:spacing w:before="156" w:beforeLines="50" w:line="360" w:lineRule="auto"/>
              <w:jc w:val="center"/>
              <w:rPr>
                <w:rFonts w:ascii="宋体" w:hAnsi="宋体"/>
                <w:color w:val="auto"/>
                <w:kern w:val="0"/>
                <w:sz w:val="24"/>
              </w:rPr>
            </w:pPr>
            <w:r>
              <w:rPr>
                <w:rFonts w:hint="eastAsia" w:ascii="宋体" w:hAnsi="宋体"/>
                <w:color w:val="auto"/>
                <w:kern w:val="0"/>
                <w:sz w:val="24"/>
              </w:rPr>
              <w:t>报价</w:t>
            </w:r>
          </w:p>
        </w:tc>
        <w:tc>
          <w:tcPr>
            <w:tcW w:w="3416" w:type="pct"/>
            <w:noWrap w:val="0"/>
            <w:vAlign w:val="center"/>
          </w:tcPr>
          <w:p>
            <w:pPr>
              <w:widowControl/>
              <w:spacing w:before="156" w:beforeLines="50" w:line="360" w:lineRule="auto"/>
              <w:rPr>
                <w:rFonts w:ascii="宋体" w:hAnsi="宋体"/>
                <w:color w:val="auto"/>
                <w:kern w:val="0"/>
                <w:sz w:val="24"/>
              </w:rPr>
            </w:pPr>
            <w:r>
              <w:rPr>
                <w:rFonts w:hint="eastAsia" w:ascii="宋体" w:hAnsi="宋体"/>
                <w:color w:val="auto"/>
                <w:kern w:val="0"/>
                <w:sz w:val="24"/>
              </w:rPr>
              <w:t>以满足招标文件要求且报价最低的</w:t>
            </w:r>
            <w:r>
              <w:rPr>
                <w:rFonts w:hint="eastAsia" w:ascii="宋体" w:hAnsi="宋体"/>
                <w:color w:val="auto"/>
                <w:kern w:val="0"/>
                <w:sz w:val="24"/>
                <w:lang w:val="en-US" w:eastAsia="zh-CN"/>
              </w:rPr>
              <w:t>投标人</w:t>
            </w:r>
            <w:r>
              <w:rPr>
                <w:rFonts w:hint="eastAsia" w:ascii="宋体" w:hAnsi="宋体"/>
                <w:color w:val="auto"/>
                <w:kern w:val="0"/>
                <w:sz w:val="24"/>
              </w:rPr>
              <w:t>的价格为评标基准价，其价格分为满分。其他</w:t>
            </w:r>
            <w:r>
              <w:rPr>
                <w:rFonts w:hint="eastAsia" w:ascii="宋体" w:hAnsi="宋体"/>
                <w:color w:val="auto"/>
                <w:kern w:val="0"/>
                <w:sz w:val="24"/>
                <w:lang w:val="en-US" w:eastAsia="zh-CN"/>
              </w:rPr>
              <w:t>投标人</w:t>
            </w:r>
            <w:r>
              <w:rPr>
                <w:rFonts w:hint="eastAsia" w:ascii="宋体" w:hAnsi="宋体"/>
                <w:color w:val="auto"/>
                <w:kern w:val="0"/>
                <w:sz w:val="24"/>
              </w:rPr>
              <w:t>的价格分统一按照下列公式计算：投标报价得分＝（投标基准价/投标报价）×30%×100。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6" w:hRule="atLeast"/>
        </w:trPr>
        <w:tc>
          <w:tcPr>
            <w:tcW w:w="437" w:type="pct"/>
            <w:vMerge w:val="restart"/>
            <w:noWrap w:val="0"/>
            <w:vAlign w:val="center"/>
          </w:tcPr>
          <w:p>
            <w:pPr>
              <w:widowControl/>
              <w:spacing w:before="156" w:beforeLines="50" w:line="360" w:lineRule="auto"/>
              <w:rPr>
                <w:rFonts w:hint="eastAsia" w:ascii="宋体" w:hAnsi="宋体"/>
                <w:color w:val="auto"/>
                <w:kern w:val="0"/>
                <w:sz w:val="24"/>
              </w:rPr>
            </w:pPr>
            <w:r>
              <w:rPr>
                <w:rFonts w:hint="eastAsia" w:ascii="宋体" w:hAnsi="宋体"/>
                <w:color w:val="auto"/>
                <w:kern w:val="0"/>
                <w:sz w:val="24"/>
              </w:rPr>
              <w:t>商务部分</w:t>
            </w:r>
          </w:p>
          <w:p>
            <w:pPr>
              <w:widowControl/>
              <w:spacing w:before="156" w:beforeLines="50" w:line="360" w:lineRule="auto"/>
              <w:rPr>
                <w:rFonts w:hint="eastAsia" w:ascii="宋体" w:hAnsi="宋体"/>
                <w:color w:val="auto"/>
                <w:kern w:val="0"/>
                <w:sz w:val="24"/>
                <w:lang w:eastAsia="zh-CN"/>
              </w:rPr>
            </w:pPr>
            <w:r>
              <w:rPr>
                <w:rFonts w:hint="eastAsia" w:ascii="宋体" w:hAnsi="宋体"/>
                <w:color w:val="auto"/>
                <w:kern w:val="0"/>
                <w:sz w:val="24"/>
                <w:lang w:eastAsia="zh-CN"/>
              </w:rPr>
              <w:tab/>
            </w:r>
          </w:p>
        </w:tc>
        <w:tc>
          <w:tcPr>
            <w:tcW w:w="413" w:type="pct"/>
            <w:vMerge w:val="restart"/>
            <w:noWrap w:val="0"/>
            <w:vAlign w:val="center"/>
          </w:tcPr>
          <w:p>
            <w:pPr>
              <w:widowControl/>
              <w:spacing w:before="156" w:beforeLines="50" w:line="360" w:lineRule="auto"/>
              <w:jc w:val="center"/>
              <w:rPr>
                <w:rFonts w:hint="default" w:ascii="宋体" w:hAnsi="宋体" w:eastAsia="宋体"/>
                <w:color w:val="auto"/>
                <w:kern w:val="0"/>
                <w:sz w:val="24"/>
                <w:lang w:val="en-US" w:eastAsia="zh-CN"/>
              </w:rPr>
            </w:pPr>
            <w:r>
              <w:rPr>
                <w:rFonts w:hint="eastAsia" w:ascii="宋体" w:hAnsi="宋体" w:eastAsia="宋体"/>
                <w:color w:val="auto"/>
                <w:kern w:val="0"/>
                <w:sz w:val="24"/>
                <w:lang w:val="en-US" w:eastAsia="zh-CN"/>
              </w:rPr>
              <w:t>5分</w:t>
            </w:r>
          </w:p>
        </w:tc>
        <w:tc>
          <w:tcPr>
            <w:tcW w:w="732" w:type="pct"/>
            <w:noWrap w:val="0"/>
            <w:vAlign w:val="center"/>
          </w:tcPr>
          <w:p>
            <w:pPr>
              <w:widowControl/>
              <w:spacing w:before="156" w:beforeLines="50" w:line="360" w:lineRule="auto"/>
              <w:jc w:val="center"/>
              <w:rPr>
                <w:rFonts w:hint="eastAsia" w:ascii="宋体" w:hAnsi="宋体" w:eastAsia="宋体"/>
                <w:color w:val="auto"/>
                <w:kern w:val="0"/>
                <w:sz w:val="24"/>
                <w:lang w:val="en-US" w:eastAsia="zh-CN"/>
              </w:rPr>
            </w:pPr>
            <w:r>
              <w:rPr>
                <w:rFonts w:hint="eastAsia" w:ascii="宋体" w:hAnsi="宋体"/>
                <w:color w:val="auto"/>
                <w:kern w:val="0"/>
                <w:sz w:val="24"/>
              </w:rPr>
              <w:t>业绩</w:t>
            </w:r>
            <w:r>
              <w:rPr>
                <w:rFonts w:hint="eastAsia" w:ascii="宋体" w:hAnsi="宋体"/>
                <w:color w:val="auto"/>
                <w:kern w:val="0"/>
                <w:sz w:val="24"/>
                <w:lang w:eastAsia="zh-CN"/>
              </w:rPr>
              <w:t>（</w:t>
            </w:r>
            <w:r>
              <w:rPr>
                <w:rFonts w:hint="eastAsia" w:ascii="宋体" w:hAnsi="宋体"/>
                <w:color w:val="auto"/>
                <w:kern w:val="0"/>
                <w:sz w:val="24"/>
              </w:rPr>
              <w:t>2分</w:t>
            </w:r>
            <w:r>
              <w:rPr>
                <w:rFonts w:hint="eastAsia" w:ascii="宋体" w:hAnsi="宋体"/>
                <w:color w:val="auto"/>
                <w:kern w:val="0"/>
                <w:sz w:val="24"/>
                <w:lang w:val="en-US" w:eastAsia="zh-CN"/>
              </w:rPr>
              <w:t>)</w:t>
            </w:r>
          </w:p>
        </w:tc>
        <w:tc>
          <w:tcPr>
            <w:tcW w:w="3416" w:type="pct"/>
            <w:noWrap w:val="0"/>
            <w:vAlign w:val="center"/>
          </w:tcPr>
          <w:p>
            <w:pPr>
              <w:widowControl/>
              <w:spacing w:before="156" w:beforeLines="50" w:line="360" w:lineRule="auto"/>
              <w:rPr>
                <w:rFonts w:hint="eastAsia" w:ascii="宋体" w:hAnsi="宋体"/>
                <w:color w:val="auto"/>
                <w:kern w:val="0"/>
                <w:sz w:val="24"/>
              </w:rPr>
            </w:pPr>
            <w:r>
              <w:rPr>
                <w:rFonts w:hint="eastAsia" w:ascii="宋体" w:hAnsi="宋体"/>
                <w:color w:val="auto"/>
                <w:kern w:val="0"/>
                <w:sz w:val="24"/>
              </w:rPr>
              <w:t>提供一份自2019年1月1日至今承担过的60米级及以上大跨距高喷消防车的业绩得1分，最多得2分。</w:t>
            </w:r>
          </w:p>
          <w:p>
            <w:pPr>
              <w:widowControl/>
              <w:spacing w:before="156" w:beforeLines="50" w:line="360" w:lineRule="auto"/>
              <w:rPr>
                <w:rFonts w:ascii="宋体" w:hAnsi="宋体"/>
                <w:color w:val="auto"/>
                <w:kern w:val="0"/>
                <w:sz w:val="24"/>
              </w:rPr>
            </w:pPr>
            <w:r>
              <w:rPr>
                <w:rFonts w:hint="eastAsia" w:ascii="宋体" w:hAnsi="宋体"/>
                <w:color w:val="auto"/>
                <w:kern w:val="0"/>
                <w:sz w:val="24"/>
              </w:rPr>
              <w:t>注：</w:t>
            </w:r>
            <w:r>
              <w:rPr>
                <w:rFonts w:hint="eastAsia" w:ascii="宋体" w:hAnsi="宋体"/>
                <w:color w:val="auto"/>
                <w:kern w:val="0"/>
                <w:sz w:val="24"/>
                <w:lang w:val="en-US" w:eastAsia="zh-CN"/>
              </w:rPr>
              <w:t>投标人需在投标文件中提供</w:t>
            </w:r>
            <w:r>
              <w:rPr>
                <w:rFonts w:hint="default" w:ascii="宋体" w:hAnsi="宋体"/>
                <w:color w:val="auto"/>
                <w:kern w:val="0"/>
                <w:sz w:val="24"/>
                <w:lang w:eastAsia="zh-CN"/>
              </w:rPr>
              <w:t>中标（成交）通知书</w:t>
            </w:r>
            <w:r>
              <w:rPr>
                <w:rFonts w:hint="eastAsia" w:ascii="宋体" w:hAnsi="宋体"/>
                <w:color w:val="auto"/>
                <w:kern w:val="0"/>
                <w:sz w:val="24"/>
                <w:lang w:val="en-US" w:eastAsia="zh-CN"/>
              </w:rPr>
              <w:t>、</w:t>
            </w:r>
            <w:r>
              <w:rPr>
                <w:rFonts w:hint="eastAsia" w:ascii="宋体" w:hAnsi="宋体"/>
                <w:color w:val="auto"/>
                <w:kern w:val="0"/>
                <w:sz w:val="24"/>
              </w:rPr>
              <w:t>合同关键页（含签订合同双方的单位名称、合同项目名称、项目金额与含签订合同双方的落款盖章、签订日期的关键页）</w:t>
            </w:r>
            <w:r>
              <w:rPr>
                <w:rFonts w:hint="eastAsia" w:ascii="宋体" w:hAnsi="宋体"/>
                <w:color w:val="auto"/>
                <w:kern w:val="0"/>
                <w:sz w:val="24"/>
                <w:lang w:val="en-US" w:eastAsia="zh-CN"/>
              </w:rPr>
              <w:t>及用户验收证明</w:t>
            </w:r>
            <w:r>
              <w:rPr>
                <w:rFonts w:hint="eastAsia" w:ascii="宋体" w:hAnsi="宋体"/>
                <w:color w:val="auto"/>
                <w:kern w:val="0"/>
                <w:sz w:val="24"/>
              </w:rPr>
              <w:t>复印件</w:t>
            </w:r>
            <w:r>
              <w:rPr>
                <w:rFonts w:hint="eastAsia" w:ascii="宋体" w:hAnsi="宋体"/>
                <w:color w:val="auto"/>
                <w:kern w:val="0"/>
                <w:sz w:val="24"/>
                <w:lang w:val="en-US" w:eastAsia="zh-CN"/>
              </w:rPr>
              <w:t>并加盖投标人公章</w:t>
            </w:r>
            <w:r>
              <w:rPr>
                <w:rFonts w:hint="eastAsia" w:ascii="宋体" w:hAnsi="宋体"/>
                <w:color w:val="auto"/>
                <w:kern w:val="0"/>
                <w:sz w:val="24"/>
              </w:rPr>
              <w:t>作为同类业绩评价证明资料</w:t>
            </w:r>
            <w:r>
              <w:rPr>
                <w:rFonts w:hint="eastAsia" w:ascii="宋体" w:hAnsi="宋体"/>
                <w:color w:val="auto"/>
                <w:kern w:val="0"/>
                <w:sz w:val="24"/>
                <w:lang w:eastAsia="zh-CN"/>
              </w:rPr>
              <w:t>，</w:t>
            </w:r>
            <w:r>
              <w:rPr>
                <w:rFonts w:hint="eastAsia" w:ascii="宋体" w:hAnsi="宋体"/>
                <w:color w:val="auto"/>
                <w:kern w:val="0"/>
                <w:sz w:val="24"/>
                <w:lang w:val="en-US" w:eastAsia="zh-CN"/>
              </w:rPr>
              <w:t>以上内容缺一不得分</w:t>
            </w:r>
            <w:r>
              <w:rPr>
                <w:rFonts w:hint="eastAsia" w:ascii="宋体" w:hAnsi="宋体"/>
                <w:color w:val="auto"/>
                <w:kern w:val="0"/>
                <w:sz w:val="24"/>
              </w:rPr>
              <w:t>。时间以验收证明文件落款日期为准。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37" w:type="pct"/>
            <w:vMerge w:val="continue"/>
            <w:noWrap w:val="0"/>
            <w:vAlign w:val="center"/>
          </w:tcPr>
          <w:p>
            <w:pPr>
              <w:widowControl/>
              <w:spacing w:before="156" w:beforeLines="50" w:line="360" w:lineRule="auto"/>
              <w:jc w:val="center"/>
              <w:rPr>
                <w:rFonts w:hint="eastAsia" w:ascii="宋体" w:hAnsi="宋体"/>
                <w:color w:val="auto"/>
                <w:kern w:val="0"/>
                <w:sz w:val="24"/>
              </w:rPr>
            </w:pPr>
          </w:p>
        </w:tc>
        <w:tc>
          <w:tcPr>
            <w:tcW w:w="413" w:type="pct"/>
            <w:vMerge w:val="continue"/>
            <w:noWrap w:val="0"/>
            <w:vAlign w:val="center"/>
          </w:tcPr>
          <w:p>
            <w:pPr>
              <w:widowControl/>
              <w:spacing w:before="156" w:beforeLines="50" w:line="360" w:lineRule="auto"/>
              <w:jc w:val="center"/>
              <w:rPr>
                <w:rFonts w:hint="default" w:ascii="宋体" w:hAnsi="宋体" w:eastAsia="宋体"/>
                <w:color w:val="auto"/>
                <w:kern w:val="0"/>
                <w:sz w:val="24"/>
                <w:lang w:val="en-US" w:eastAsia="zh-CN"/>
              </w:rPr>
            </w:pPr>
          </w:p>
        </w:tc>
        <w:tc>
          <w:tcPr>
            <w:tcW w:w="732" w:type="pct"/>
            <w:vMerge w:val="restart"/>
            <w:noWrap w:val="0"/>
            <w:vAlign w:val="center"/>
          </w:tcPr>
          <w:p>
            <w:pPr>
              <w:widowControl/>
              <w:spacing w:before="156" w:beforeLines="50" w:line="360" w:lineRule="auto"/>
              <w:jc w:val="center"/>
              <w:rPr>
                <w:rFonts w:hint="default" w:ascii="宋体" w:hAnsi="宋体" w:eastAsia="宋体"/>
                <w:color w:val="auto"/>
                <w:kern w:val="0"/>
                <w:sz w:val="24"/>
                <w:lang w:val="en-US" w:eastAsia="zh-CN"/>
              </w:rPr>
            </w:pPr>
            <w:r>
              <w:rPr>
                <w:rFonts w:hint="eastAsia" w:ascii="宋体" w:hAnsi="宋体"/>
                <w:color w:val="auto"/>
                <w:kern w:val="0"/>
                <w:sz w:val="24"/>
                <w:lang w:val="en-US" w:eastAsia="zh-CN"/>
              </w:rPr>
              <w:t>认证体系(1.5分）</w:t>
            </w:r>
          </w:p>
        </w:tc>
        <w:tc>
          <w:tcPr>
            <w:tcW w:w="3416" w:type="pct"/>
            <w:noWrap w:val="0"/>
            <w:vAlign w:val="center"/>
          </w:tcPr>
          <w:p>
            <w:pPr>
              <w:widowControl/>
              <w:spacing w:before="156" w:beforeLines="50" w:line="360" w:lineRule="auto"/>
              <w:jc w:val="left"/>
              <w:rPr>
                <w:rFonts w:hint="eastAsia" w:ascii="宋体" w:hAnsi="宋体"/>
                <w:color w:val="auto"/>
                <w:kern w:val="0"/>
                <w:sz w:val="24"/>
                <w:lang w:val="en-US" w:eastAsia="zh-CN"/>
              </w:rPr>
            </w:pPr>
            <w:r>
              <w:rPr>
                <w:rFonts w:hint="eastAsia" w:ascii="宋体" w:hAnsi="宋体"/>
                <w:color w:val="auto"/>
                <w:kern w:val="0"/>
                <w:sz w:val="24"/>
                <w:lang w:val="en-US" w:eastAsia="zh-CN"/>
              </w:rPr>
              <w:t>投标人或所投产品制造商具有有效的质量管理体系认证证书得0.5分，否则得0分。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437" w:type="pct"/>
            <w:vMerge w:val="continue"/>
            <w:noWrap w:val="0"/>
            <w:vAlign w:val="center"/>
          </w:tcPr>
          <w:p>
            <w:pPr>
              <w:widowControl/>
              <w:spacing w:before="156" w:beforeLines="50" w:line="360" w:lineRule="auto"/>
              <w:jc w:val="center"/>
              <w:rPr>
                <w:rFonts w:hint="eastAsia" w:ascii="宋体" w:hAnsi="宋体"/>
                <w:kern w:val="0"/>
                <w:sz w:val="24"/>
              </w:rPr>
            </w:pPr>
          </w:p>
        </w:tc>
        <w:tc>
          <w:tcPr>
            <w:tcW w:w="413" w:type="pct"/>
            <w:vMerge w:val="continue"/>
            <w:noWrap w:val="0"/>
            <w:vAlign w:val="center"/>
          </w:tcPr>
          <w:p>
            <w:pPr>
              <w:widowControl/>
              <w:spacing w:before="156" w:beforeLines="50" w:line="360" w:lineRule="auto"/>
              <w:jc w:val="center"/>
              <w:rPr>
                <w:rFonts w:hint="default" w:ascii="宋体" w:hAnsi="宋体" w:eastAsia="宋体"/>
                <w:color w:val="92D050"/>
                <w:kern w:val="0"/>
                <w:sz w:val="24"/>
                <w:lang w:val="en-US" w:eastAsia="zh-CN"/>
              </w:rPr>
            </w:pPr>
          </w:p>
        </w:tc>
        <w:tc>
          <w:tcPr>
            <w:tcW w:w="732" w:type="pct"/>
            <w:vMerge w:val="continue"/>
            <w:noWrap w:val="0"/>
            <w:vAlign w:val="center"/>
          </w:tcPr>
          <w:p>
            <w:pPr>
              <w:widowControl/>
              <w:spacing w:before="156" w:beforeLines="50" w:line="360" w:lineRule="auto"/>
              <w:jc w:val="center"/>
              <w:rPr>
                <w:rFonts w:hint="eastAsia" w:ascii="宋体" w:hAnsi="宋体"/>
                <w:kern w:val="0"/>
                <w:sz w:val="24"/>
                <w:lang w:val="en-US" w:eastAsia="zh-CN"/>
              </w:rPr>
            </w:pPr>
          </w:p>
        </w:tc>
        <w:tc>
          <w:tcPr>
            <w:tcW w:w="3416" w:type="pct"/>
            <w:noWrap w:val="0"/>
            <w:vAlign w:val="center"/>
          </w:tcPr>
          <w:p>
            <w:pPr>
              <w:widowControl/>
              <w:spacing w:before="156" w:beforeLines="50" w:line="360" w:lineRule="auto"/>
              <w:jc w:val="left"/>
              <w:rPr>
                <w:rFonts w:hint="eastAsia" w:ascii="宋体" w:hAnsi="宋体"/>
                <w:kern w:val="0"/>
                <w:sz w:val="24"/>
                <w:lang w:val="en-US" w:eastAsia="zh-CN"/>
              </w:rPr>
            </w:pPr>
            <w:r>
              <w:rPr>
                <w:rFonts w:hint="eastAsia" w:ascii="宋体" w:hAnsi="宋体"/>
                <w:kern w:val="0"/>
                <w:sz w:val="24"/>
                <w:lang w:val="en-US" w:eastAsia="zh-CN"/>
              </w:rPr>
              <w:t>投标人或所投产品制造商具有有效的环境管理体系认证证书得0.5分，否则得0分。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37" w:type="pct"/>
            <w:vMerge w:val="continue"/>
            <w:noWrap w:val="0"/>
            <w:vAlign w:val="center"/>
          </w:tcPr>
          <w:p>
            <w:pPr>
              <w:widowControl/>
              <w:spacing w:before="156" w:beforeLines="50" w:line="360" w:lineRule="auto"/>
              <w:jc w:val="center"/>
              <w:rPr>
                <w:rFonts w:hint="eastAsia" w:ascii="宋体" w:hAnsi="宋体"/>
                <w:kern w:val="0"/>
                <w:sz w:val="24"/>
              </w:rPr>
            </w:pPr>
          </w:p>
        </w:tc>
        <w:tc>
          <w:tcPr>
            <w:tcW w:w="413" w:type="pct"/>
            <w:vMerge w:val="continue"/>
            <w:noWrap w:val="0"/>
            <w:vAlign w:val="center"/>
          </w:tcPr>
          <w:p>
            <w:pPr>
              <w:widowControl/>
              <w:spacing w:before="156" w:beforeLines="50" w:line="360" w:lineRule="auto"/>
              <w:jc w:val="center"/>
              <w:rPr>
                <w:rFonts w:hint="default" w:ascii="宋体" w:hAnsi="宋体" w:eastAsia="宋体"/>
                <w:color w:val="92D050"/>
                <w:kern w:val="0"/>
                <w:sz w:val="24"/>
                <w:lang w:val="en-US" w:eastAsia="zh-CN"/>
              </w:rPr>
            </w:pPr>
          </w:p>
        </w:tc>
        <w:tc>
          <w:tcPr>
            <w:tcW w:w="732" w:type="pct"/>
            <w:vMerge w:val="continue"/>
            <w:noWrap w:val="0"/>
            <w:vAlign w:val="center"/>
          </w:tcPr>
          <w:p>
            <w:pPr>
              <w:widowControl/>
              <w:spacing w:before="156" w:beforeLines="50" w:line="360" w:lineRule="auto"/>
              <w:jc w:val="center"/>
              <w:rPr>
                <w:rFonts w:hint="eastAsia" w:ascii="宋体" w:hAnsi="宋体"/>
                <w:kern w:val="0"/>
                <w:sz w:val="24"/>
                <w:lang w:val="en-US" w:eastAsia="zh-CN"/>
              </w:rPr>
            </w:pPr>
          </w:p>
        </w:tc>
        <w:tc>
          <w:tcPr>
            <w:tcW w:w="3416" w:type="pct"/>
            <w:noWrap w:val="0"/>
            <w:vAlign w:val="center"/>
          </w:tcPr>
          <w:p>
            <w:pPr>
              <w:widowControl/>
              <w:spacing w:before="156" w:beforeLines="50" w:line="360" w:lineRule="auto"/>
              <w:jc w:val="left"/>
              <w:rPr>
                <w:rFonts w:hint="eastAsia" w:ascii="宋体" w:hAnsi="宋体"/>
                <w:kern w:val="0"/>
                <w:sz w:val="24"/>
                <w:lang w:val="en-US" w:eastAsia="zh-CN"/>
              </w:rPr>
            </w:pPr>
            <w:r>
              <w:rPr>
                <w:rFonts w:hint="eastAsia" w:ascii="宋体" w:hAnsi="宋体"/>
                <w:kern w:val="0"/>
                <w:sz w:val="24"/>
                <w:lang w:val="en-US" w:eastAsia="zh-CN"/>
              </w:rPr>
              <w:t>投标人或所投产品制造商具有有效的职业健康安全管理体系认证证书得0.5分，否则得0分。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174" w:hRule="atLeast"/>
        </w:trPr>
        <w:tc>
          <w:tcPr>
            <w:tcW w:w="437" w:type="pct"/>
            <w:vMerge w:val="continue"/>
            <w:noWrap w:val="0"/>
            <w:vAlign w:val="center"/>
          </w:tcPr>
          <w:p>
            <w:pPr>
              <w:widowControl/>
              <w:spacing w:before="156" w:beforeLines="50" w:line="360" w:lineRule="auto"/>
              <w:jc w:val="center"/>
              <w:rPr>
                <w:rFonts w:hint="eastAsia" w:ascii="宋体" w:hAnsi="宋体"/>
                <w:kern w:val="0"/>
                <w:sz w:val="24"/>
              </w:rPr>
            </w:pPr>
          </w:p>
        </w:tc>
        <w:tc>
          <w:tcPr>
            <w:tcW w:w="413" w:type="pct"/>
            <w:vMerge w:val="continue"/>
            <w:noWrap w:val="0"/>
            <w:vAlign w:val="center"/>
          </w:tcPr>
          <w:p>
            <w:pPr>
              <w:widowControl/>
              <w:spacing w:before="156" w:beforeLines="50" w:line="360" w:lineRule="auto"/>
              <w:jc w:val="center"/>
              <w:rPr>
                <w:rFonts w:hint="default" w:ascii="宋体" w:hAnsi="宋体" w:eastAsia="宋体"/>
                <w:color w:val="92D050"/>
                <w:kern w:val="0"/>
                <w:sz w:val="24"/>
                <w:lang w:val="en-US" w:eastAsia="zh-CN"/>
              </w:rPr>
            </w:pPr>
          </w:p>
        </w:tc>
        <w:tc>
          <w:tcPr>
            <w:tcW w:w="732" w:type="pct"/>
            <w:vMerge w:val="restart"/>
            <w:noWrap w:val="0"/>
            <w:vAlign w:val="center"/>
          </w:tcPr>
          <w:p>
            <w:pPr>
              <w:spacing w:line="270" w:lineRule="exact"/>
              <w:rPr>
                <w:rFonts w:hint="default" w:ascii="宋体" w:hAnsi="宋体" w:eastAsia="宋体" w:cs="Arial"/>
                <w:color w:val="000000"/>
                <w:kern w:val="2"/>
                <w:sz w:val="18"/>
                <w:szCs w:val="18"/>
                <w:lang w:val="en-US" w:eastAsia="zh-CN" w:bidi="ar-SA"/>
              </w:rPr>
            </w:pPr>
            <w:r>
              <w:rPr>
                <w:rFonts w:hint="eastAsia" w:ascii="宋体" w:hAnsi="宋体" w:eastAsia="宋体" w:cs="Times New Roman"/>
                <w:kern w:val="0"/>
                <w:sz w:val="24"/>
                <w:lang w:val="en-US" w:eastAsia="zh-CN"/>
              </w:rPr>
              <w:t>政府采购政策（1.5分）</w:t>
            </w:r>
          </w:p>
        </w:tc>
        <w:tc>
          <w:tcPr>
            <w:tcW w:w="3416" w:type="pct"/>
            <w:noWrap w:val="0"/>
            <w:vAlign w:val="center"/>
          </w:tcPr>
          <w:p>
            <w:pPr>
              <w:widowControl/>
              <w:spacing w:before="156" w:beforeLines="50" w:line="360" w:lineRule="auto"/>
              <w:jc w:val="left"/>
              <w:rPr>
                <w:rFonts w:hint="eastAsia" w:ascii="宋体" w:hAnsi="宋体"/>
                <w:kern w:val="0"/>
                <w:sz w:val="24"/>
                <w:lang w:val="en-US" w:eastAsia="zh-CN"/>
              </w:rPr>
            </w:pPr>
            <w:r>
              <w:rPr>
                <w:rFonts w:hint="eastAsia" w:ascii="宋体" w:hAnsi="宋体"/>
                <w:kern w:val="0"/>
                <w:sz w:val="24"/>
                <w:lang w:val="en-US" w:eastAsia="zh-CN"/>
              </w:rPr>
              <w:t>节能与环境标志产品：投标货物为或其中包含节能产品的，得0.5分；投标货物为或其中包含环境标志产品的，得0.5分。满分1分。</w:t>
            </w:r>
          </w:p>
          <w:p>
            <w:pPr>
              <w:widowControl/>
              <w:spacing w:before="156" w:beforeLines="50" w:line="360" w:lineRule="auto"/>
              <w:jc w:val="left"/>
              <w:rPr>
                <w:rFonts w:hint="eastAsia" w:ascii="宋体" w:hAnsi="宋体"/>
                <w:kern w:val="0"/>
                <w:sz w:val="24"/>
                <w:lang w:val="en-US" w:eastAsia="zh-CN"/>
              </w:rPr>
            </w:pPr>
            <w:r>
              <w:rPr>
                <w:rFonts w:hint="eastAsia" w:ascii="宋体" w:hAnsi="宋体"/>
                <w:kern w:val="0"/>
                <w:sz w:val="24"/>
                <w:lang w:val="en-US" w:eastAsia="zh-CN"/>
              </w:rPr>
              <w:t>注：1）同一投标货物同时为节能产品和环境标志产品的，只得其中一项分，不重复计算。</w:t>
            </w:r>
          </w:p>
          <w:p>
            <w:pPr>
              <w:widowControl/>
              <w:spacing w:before="156" w:beforeLines="50" w:line="360" w:lineRule="auto"/>
              <w:jc w:val="left"/>
              <w:rPr>
                <w:rFonts w:hint="eastAsia" w:ascii="宋体" w:hAnsi="宋体"/>
                <w:kern w:val="0"/>
                <w:sz w:val="24"/>
                <w:lang w:val="en-US" w:eastAsia="zh-CN"/>
              </w:rPr>
            </w:pPr>
            <w:r>
              <w:rPr>
                <w:rFonts w:hint="eastAsia" w:ascii="宋体" w:hAnsi="宋体"/>
                <w:kern w:val="0"/>
                <w:sz w:val="24"/>
                <w:lang w:val="en-US" w:eastAsia="zh-CN"/>
              </w:rPr>
              <w:t xml:space="preserve">    2）投标货物为强制采购节能、环境标志产品的，本项得0分。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437" w:type="pct"/>
            <w:vMerge w:val="continue"/>
            <w:noWrap w:val="0"/>
            <w:vAlign w:val="center"/>
          </w:tcPr>
          <w:p>
            <w:pPr>
              <w:widowControl/>
              <w:tabs>
                <w:tab w:val="left" w:pos="515"/>
              </w:tabs>
              <w:spacing w:line="240" w:lineRule="auto"/>
              <w:jc w:val="left"/>
              <w:rPr>
                <w:rFonts w:hint="eastAsia" w:ascii="宋体" w:hAnsi="宋体" w:eastAsia="宋体"/>
                <w:kern w:val="0"/>
                <w:sz w:val="24"/>
                <w:lang w:eastAsia="zh-CN"/>
              </w:rPr>
            </w:pPr>
          </w:p>
        </w:tc>
        <w:tc>
          <w:tcPr>
            <w:tcW w:w="413" w:type="pct"/>
            <w:vMerge w:val="continue"/>
            <w:noWrap w:val="0"/>
            <w:vAlign w:val="center"/>
          </w:tcPr>
          <w:p>
            <w:pPr>
              <w:widowControl/>
              <w:spacing w:before="156" w:beforeLines="50" w:line="360" w:lineRule="auto"/>
              <w:jc w:val="center"/>
              <w:rPr>
                <w:rFonts w:hint="default" w:ascii="宋体" w:hAnsi="宋体" w:eastAsia="宋体"/>
                <w:color w:val="92D050"/>
                <w:kern w:val="0"/>
                <w:sz w:val="24"/>
                <w:lang w:val="en-US" w:eastAsia="zh-CN"/>
              </w:rPr>
            </w:pPr>
          </w:p>
        </w:tc>
        <w:tc>
          <w:tcPr>
            <w:tcW w:w="732" w:type="pct"/>
            <w:vMerge w:val="continue"/>
            <w:noWrap w:val="0"/>
            <w:vAlign w:val="center"/>
          </w:tcPr>
          <w:p>
            <w:pPr>
              <w:spacing w:line="270" w:lineRule="exact"/>
              <w:rPr>
                <w:rFonts w:hint="eastAsia" w:ascii="宋体" w:hAnsi="宋体" w:eastAsia="宋体" w:cs="Times New Roman"/>
                <w:kern w:val="0"/>
                <w:sz w:val="24"/>
                <w:lang w:val="en-US" w:eastAsia="zh-CN"/>
              </w:rPr>
            </w:pPr>
          </w:p>
        </w:tc>
        <w:tc>
          <w:tcPr>
            <w:tcW w:w="3416" w:type="pct"/>
            <w:noWrap w:val="0"/>
            <w:vAlign w:val="center"/>
          </w:tcPr>
          <w:p>
            <w:pPr>
              <w:widowControl/>
              <w:spacing w:before="156" w:beforeLines="50" w:line="360" w:lineRule="auto"/>
              <w:jc w:val="left"/>
              <w:rPr>
                <w:rFonts w:hint="default" w:ascii="宋体" w:hAnsi="宋体"/>
                <w:kern w:val="0"/>
                <w:sz w:val="24"/>
                <w:lang w:val="en-US" w:eastAsia="zh-CN"/>
              </w:rPr>
            </w:pPr>
            <w:r>
              <w:rPr>
                <w:rFonts w:hint="eastAsia" w:ascii="宋体" w:hAnsi="宋体"/>
                <w:kern w:val="0"/>
                <w:sz w:val="24"/>
                <w:lang w:val="en-US" w:eastAsia="zh-CN"/>
              </w:rPr>
              <w:t>无线局域网认证产品：投标货物为或其中包含无线局域网认证产品的，得0.5分。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37" w:type="pct"/>
            <w:vMerge w:val="restart"/>
            <w:noWrap w:val="0"/>
            <w:vAlign w:val="center"/>
          </w:tcPr>
          <w:p>
            <w:pPr>
              <w:widowControl/>
              <w:spacing w:before="156" w:beforeLines="50" w:line="360" w:lineRule="auto"/>
              <w:jc w:val="center"/>
              <w:rPr>
                <w:rFonts w:ascii="宋体" w:hAnsi="宋体"/>
                <w:kern w:val="0"/>
                <w:sz w:val="24"/>
              </w:rPr>
            </w:pPr>
            <w:r>
              <w:rPr>
                <w:rFonts w:hint="eastAsia" w:ascii="宋体" w:hAnsi="宋体"/>
                <w:kern w:val="0"/>
                <w:sz w:val="24"/>
              </w:rPr>
              <w:t>技术</w:t>
            </w:r>
          </w:p>
          <w:p>
            <w:pPr>
              <w:widowControl/>
              <w:spacing w:before="156" w:beforeLines="50" w:line="360" w:lineRule="auto"/>
              <w:jc w:val="center"/>
              <w:rPr>
                <w:rFonts w:ascii="宋体" w:hAnsi="宋体"/>
                <w:kern w:val="0"/>
                <w:sz w:val="24"/>
              </w:rPr>
            </w:pPr>
            <w:r>
              <w:rPr>
                <w:rFonts w:hint="eastAsia" w:ascii="宋体" w:hAnsi="宋体"/>
                <w:kern w:val="0"/>
                <w:sz w:val="24"/>
              </w:rPr>
              <w:t>部分</w:t>
            </w:r>
          </w:p>
        </w:tc>
        <w:tc>
          <w:tcPr>
            <w:tcW w:w="413" w:type="pct"/>
            <w:vMerge w:val="restart"/>
            <w:noWrap w:val="0"/>
            <w:vAlign w:val="center"/>
          </w:tcPr>
          <w:p>
            <w:pPr>
              <w:widowControl/>
              <w:spacing w:before="156" w:beforeLines="50" w:line="360" w:lineRule="auto"/>
              <w:jc w:val="center"/>
              <w:rPr>
                <w:rFonts w:ascii="宋体" w:hAnsi="宋体"/>
                <w:kern w:val="0"/>
                <w:sz w:val="24"/>
              </w:rPr>
            </w:pPr>
            <w:r>
              <w:rPr>
                <w:rFonts w:hint="eastAsia" w:ascii="宋体" w:hAnsi="宋体"/>
                <w:kern w:val="0"/>
                <w:sz w:val="24"/>
              </w:rPr>
              <w:t>6</w:t>
            </w:r>
            <w:r>
              <w:rPr>
                <w:rFonts w:hint="eastAsia" w:ascii="宋体" w:hAnsi="宋体"/>
                <w:kern w:val="0"/>
                <w:sz w:val="24"/>
                <w:lang w:val="en-US" w:eastAsia="zh-CN"/>
              </w:rPr>
              <w:t>5</w:t>
            </w:r>
            <w:r>
              <w:rPr>
                <w:rFonts w:hint="eastAsia" w:ascii="宋体" w:hAnsi="宋体"/>
                <w:kern w:val="0"/>
                <w:sz w:val="24"/>
              </w:rPr>
              <w:t>分</w:t>
            </w:r>
          </w:p>
        </w:tc>
        <w:tc>
          <w:tcPr>
            <w:tcW w:w="732" w:type="pct"/>
            <w:noWrap w:val="0"/>
            <w:vAlign w:val="center"/>
          </w:tcPr>
          <w:p>
            <w:pPr>
              <w:widowControl/>
              <w:spacing w:before="156" w:beforeLines="50" w:line="360" w:lineRule="auto"/>
              <w:jc w:val="center"/>
              <w:rPr>
                <w:rFonts w:ascii="宋体" w:hAnsi="宋体"/>
                <w:color w:val="auto"/>
                <w:kern w:val="0"/>
                <w:sz w:val="24"/>
                <w:highlight w:val="none"/>
              </w:rPr>
            </w:pPr>
            <w:r>
              <w:rPr>
                <w:rFonts w:hint="eastAsia" w:ascii="宋体" w:hAnsi="宋体"/>
                <w:color w:val="auto"/>
                <w:kern w:val="0"/>
                <w:sz w:val="24"/>
                <w:highlight w:val="none"/>
              </w:rPr>
              <w:t>对投标文件技术规格要求的响应程度的评价</w:t>
            </w:r>
          </w:p>
          <w:p>
            <w:pPr>
              <w:widowControl/>
              <w:spacing w:before="156" w:beforeLines="50" w:line="360" w:lineRule="auto"/>
              <w:jc w:val="center"/>
              <w:rPr>
                <w:rFonts w:ascii="宋体" w:hAnsi="宋体"/>
                <w:color w:val="auto"/>
                <w:kern w:val="0"/>
                <w:sz w:val="24"/>
                <w:highlight w:val="none"/>
              </w:rPr>
            </w:pPr>
            <w:r>
              <w:rPr>
                <w:rFonts w:hint="eastAsia" w:ascii="宋体" w:hAnsi="宋体"/>
                <w:color w:val="auto"/>
                <w:kern w:val="0"/>
                <w:sz w:val="24"/>
                <w:highlight w:val="none"/>
              </w:rPr>
              <w:t>（3</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分）</w:t>
            </w:r>
          </w:p>
        </w:tc>
        <w:tc>
          <w:tcPr>
            <w:tcW w:w="3416" w:type="pct"/>
            <w:noWrap w:val="0"/>
            <w:vAlign w:val="center"/>
          </w:tcPr>
          <w:p>
            <w:pPr>
              <w:pStyle w:val="162"/>
              <w:spacing w:line="480" w:lineRule="exact"/>
              <w:ind w:firstLine="0" w:firstLineChars="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根据投标文件技术响应，全部指标满足招标文件得</w:t>
            </w:r>
            <w:r>
              <w:rPr>
                <w:rFonts w:hint="eastAsia" w:ascii="宋体" w:hAnsi="宋体" w:eastAsia="宋体" w:cs="Times New Roman"/>
                <w:color w:val="auto"/>
                <w:highlight w:val="none"/>
                <w:lang w:val="en-US" w:eastAsia="zh-CN"/>
              </w:rPr>
              <w:t>35</w:t>
            </w:r>
            <w:r>
              <w:rPr>
                <w:rFonts w:hint="eastAsia" w:ascii="宋体" w:hAnsi="宋体" w:eastAsia="宋体" w:cs="Times New Roman"/>
                <w:color w:val="auto"/>
                <w:highlight w:val="none"/>
              </w:rPr>
              <w:t xml:space="preserve"> 分。1项标注</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指标负偏离扣</w:t>
            </w:r>
            <w:r>
              <w:rPr>
                <w:rFonts w:hint="eastAsia" w:ascii="宋体" w:hAnsi="宋体" w:cs="Times New Roman"/>
                <w:color w:val="auto"/>
                <w:highlight w:val="none"/>
                <w:lang w:val="en-US" w:eastAsia="zh-CN"/>
              </w:rPr>
              <w:t>3.5</w:t>
            </w:r>
            <w:r>
              <w:rPr>
                <w:rFonts w:hint="eastAsia" w:ascii="宋体" w:hAnsi="宋体" w:eastAsia="宋体" w:cs="Times New Roman"/>
                <w:color w:val="auto"/>
                <w:highlight w:val="none"/>
              </w:rPr>
              <w:t>分</w:t>
            </w:r>
            <w:r>
              <w:rPr>
                <w:rFonts w:hint="eastAsia" w:ascii="宋体" w:hAnsi="宋体" w:cs="Times New Roman"/>
                <w:color w:val="auto"/>
                <w:highlight w:val="none"/>
                <w:lang w:eastAsia="zh-CN"/>
              </w:rPr>
              <w:t>；</w:t>
            </w:r>
            <w:r>
              <w:rPr>
                <w:rFonts w:hint="eastAsia" w:ascii="宋体" w:hAnsi="宋体" w:cs="Times New Roman"/>
                <w:color w:val="auto"/>
                <w:highlight w:val="none"/>
                <w:lang w:val="en-US" w:eastAsia="zh-CN"/>
              </w:rPr>
              <w:t>1项</w:t>
            </w:r>
            <w:r>
              <w:rPr>
                <w:rFonts w:hint="eastAsia" w:ascii="宋体" w:hAnsi="宋体" w:eastAsia="宋体" w:cs="Times New Roman"/>
                <w:color w:val="auto"/>
                <w:highlight w:val="none"/>
              </w:rPr>
              <w:t>一般技术指标负偏离扣</w:t>
            </w:r>
            <w:r>
              <w:rPr>
                <w:rFonts w:hint="eastAsia" w:ascii="宋体" w:hAnsi="宋体" w:eastAsia="宋体" w:cs="Times New Roman"/>
                <w:color w:val="auto"/>
                <w:highlight w:val="none"/>
                <w:lang w:val="en-US" w:eastAsia="zh-CN"/>
              </w:rPr>
              <w:t>0.</w:t>
            </w:r>
            <w:r>
              <w:rPr>
                <w:rFonts w:hint="eastAsia" w:ascii="宋体" w:hAnsi="宋体" w:cs="Times New Roman"/>
                <w:color w:val="auto"/>
                <w:highlight w:val="none"/>
                <w:lang w:val="en-US" w:eastAsia="zh-CN"/>
              </w:rPr>
              <w:t>25</w:t>
            </w:r>
            <w:r>
              <w:rPr>
                <w:rFonts w:hint="eastAsia" w:ascii="宋体" w:hAnsi="宋体" w:eastAsia="宋体" w:cs="Times New Roman"/>
                <w:color w:val="auto"/>
                <w:highlight w:val="none"/>
              </w:rPr>
              <w:t>分</w:t>
            </w:r>
            <w:r>
              <w:rPr>
                <w:rFonts w:hint="eastAsia" w:ascii="宋体" w:hAnsi="宋体" w:cs="Times New Roman"/>
                <w:color w:val="auto"/>
                <w:highlight w:val="none"/>
                <w:lang w:eastAsia="zh-CN"/>
              </w:rPr>
              <w:t>，</w:t>
            </w:r>
            <w:r>
              <w:rPr>
                <w:rFonts w:hint="eastAsia" w:ascii="宋体" w:hAnsi="宋体" w:cs="宋体"/>
                <w:bCs/>
                <w:color w:val="auto"/>
                <w:szCs w:val="21"/>
                <w:highlight w:val="none"/>
              </w:rPr>
              <w:t>扣完为止。</w:t>
            </w:r>
          </w:p>
          <w:p>
            <w:pPr>
              <w:pStyle w:val="162"/>
              <w:spacing w:line="480" w:lineRule="exact"/>
              <w:ind w:firstLine="0" w:firstLineChars="0"/>
              <w:rPr>
                <w:rFonts w:hint="default" w:ascii="宋体" w:hAnsi="宋体" w:eastAsia="宋体" w:cs="Times New Roman"/>
                <w:color w:val="auto"/>
                <w:highlight w:val="none"/>
                <w:lang w:val="en-US"/>
              </w:rPr>
            </w:pPr>
            <w:r>
              <w:rPr>
                <w:rFonts w:hint="eastAsia" w:ascii="宋体" w:hAnsi="宋体" w:eastAsia="宋体" w:cs="Times New Roman"/>
                <w:b/>
                <w:bCs/>
                <w:color w:val="auto"/>
                <w:highlight w:val="none"/>
              </w:rPr>
              <w:t>技术指标要求总共</w:t>
            </w:r>
            <w:r>
              <w:rPr>
                <w:rFonts w:hint="eastAsia" w:ascii="宋体" w:hAnsi="宋体" w:cs="Times New Roman"/>
                <w:b/>
                <w:bCs/>
                <w:color w:val="auto"/>
                <w:highlight w:val="none"/>
                <w:lang w:val="en-US" w:eastAsia="zh-CN"/>
              </w:rPr>
              <w:t>63项</w:t>
            </w:r>
            <w:r>
              <w:rPr>
                <w:rFonts w:hint="eastAsia" w:ascii="宋体" w:hAnsi="宋体" w:eastAsia="宋体" w:cs="Times New Roman"/>
                <w:b/>
                <w:bCs/>
                <w:color w:val="auto"/>
                <w:highlight w:val="none"/>
              </w:rPr>
              <w:t>：其中</w:t>
            </w:r>
            <w:r>
              <w:rPr>
                <w:rFonts w:hint="eastAsia" w:ascii="宋体" w:hAnsi="宋体" w:eastAsia="宋体" w:cs="Times New Roman"/>
                <w:b/>
                <w:bCs/>
                <w:color w:val="auto"/>
                <w:highlight w:val="none"/>
                <w:lang w:eastAsia="zh-CN"/>
              </w:rPr>
              <w:t>；</w:t>
            </w:r>
            <w:r>
              <w:rPr>
                <w:rFonts w:hint="eastAsia" w:ascii="宋体" w:hAnsi="宋体" w:cs="Times New Roman"/>
                <w:b/>
                <w:bCs/>
                <w:color w:val="auto"/>
                <w:highlight w:val="none"/>
                <w:lang w:eastAsia="zh-CN"/>
              </w:rPr>
              <w:t>“</w:t>
            </w:r>
            <w:r>
              <w:rPr>
                <w:rFonts w:hint="eastAsia" w:ascii="宋体" w:hAnsi="宋体" w:eastAsia="宋体" w:cs="Times New Roman"/>
                <w:b/>
                <w:bCs/>
                <w:color w:val="auto"/>
                <w:highlight w:val="none"/>
              </w:rPr>
              <w:t>★</w:t>
            </w:r>
            <w:r>
              <w:rPr>
                <w:rFonts w:hint="eastAsia" w:ascii="宋体" w:hAnsi="宋体" w:cs="Times New Roman"/>
                <w:b/>
                <w:bCs/>
                <w:color w:val="auto"/>
                <w:highlight w:val="none"/>
                <w:lang w:eastAsia="zh-CN"/>
              </w:rPr>
              <w:t>”</w:t>
            </w:r>
            <w:r>
              <w:rPr>
                <w:rFonts w:hint="eastAsia" w:ascii="宋体" w:hAnsi="宋体" w:eastAsia="宋体" w:cs="Times New Roman"/>
                <w:b/>
                <w:bCs/>
                <w:color w:val="auto"/>
                <w:highlight w:val="none"/>
                <w:lang w:val="en-US" w:eastAsia="zh-CN"/>
              </w:rPr>
              <w:t>1</w:t>
            </w:r>
            <w:r>
              <w:rPr>
                <w:rFonts w:hint="eastAsia" w:ascii="宋体" w:hAnsi="宋体" w:eastAsia="宋体" w:cs="Times New Roman"/>
                <w:b/>
                <w:bCs/>
                <w:color w:val="auto"/>
                <w:highlight w:val="none"/>
              </w:rPr>
              <w:t>项</w:t>
            </w:r>
            <w:r>
              <w:rPr>
                <w:rFonts w:hint="eastAsia" w:ascii="宋体" w:hAnsi="宋体" w:eastAsia="宋体" w:cs="Times New Roman"/>
                <w:b/>
                <w:bCs/>
                <w:color w:val="auto"/>
                <w:highlight w:val="none"/>
                <w:lang w:eastAsia="zh-CN"/>
              </w:rPr>
              <w:t>；</w:t>
            </w:r>
            <w:r>
              <w:rPr>
                <w:rFonts w:hint="eastAsia" w:ascii="宋体" w:hAnsi="宋体" w:cs="Times New Roman"/>
                <w:b/>
                <w:bCs/>
                <w:color w:val="auto"/>
                <w:highlight w:val="none"/>
                <w:lang w:eastAsia="zh-CN"/>
              </w:rPr>
              <w:t>“</w:t>
            </w:r>
            <w:r>
              <w:rPr>
                <w:rFonts w:hint="eastAsia" w:ascii="宋体" w:hAnsi="宋体" w:eastAsia="宋体" w:cs="Times New Roman"/>
                <w:b/>
                <w:bCs/>
                <w:color w:val="auto"/>
                <w:highlight w:val="none"/>
              </w:rPr>
              <w:t>#</w:t>
            </w:r>
            <w:r>
              <w:rPr>
                <w:rFonts w:hint="eastAsia" w:ascii="宋体" w:hAnsi="宋体" w:cs="Times New Roman"/>
                <w:b/>
                <w:bCs/>
                <w:color w:val="auto"/>
                <w:highlight w:val="none"/>
                <w:lang w:eastAsia="zh-CN"/>
              </w:rPr>
              <w:t>”</w:t>
            </w:r>
            <w:r>
              <w:rPr>
                <w:rFonts w:hint="eastAsia" w:ascii="宋体" w:hAnsi="宋体" w:cs="Times New Roman"/>
                <w:b/>
                <w:bCs/>
                <w:color w:val="auto"/>
                <w:highlight w:val="none"/>
                <w:lang w:val="en-US" w:eastAsia="zh-CN"/>
              </w:rPr>
              <w:t>6</w:t>
            </w:r>
            <w:r>
              <w:rPr>
                <w:rFonts w:hint="eastAsia" w:ascii="宋体" w:hAnsi="宋体" w:eastAsia="宋体" w:cs="Times New Roman"/>
                <w:b/>
                <w:bCs/>
                <w:color w:val="auto"/>
                <w:highlight w:val="none"/>
              </w:rPr>
              <w:t>项</w:t>
            </w:r>
            <w:r>
              <w:rPr>
                <w:rFonts w:hint="eastAsia" w:ascii="宋体" w:hAnsi="宋体" w:cs="Times New Roman"/>
                <w:b/>
                <w:bCs/>
                <w:color w:val="auto"/>
                <w:highlight w:val="none"/>
                <w:lang w:eastAsia="zh-CN"/>
              </w:rPr>
              <w:t>；</w:t>
            </w:r>
            <w:r>
              <w:rPr>
                <w:rFonts w:hint="eastAsia" w:ascii="宋体" w:hAnsi="宋体" w:eastAsia="宋体" w:cs="Times New Roman"/>
                <w:b/>
                <w:bCs/>
                <w:color w:val="auto"/>
                <w:highlight w:val="none"/>
              </w:rPr>
              <w:t>一般技术指标</w:t>
            </w:r>
            <w:r>
              <w:rPr>
                <w:rFonts w:hint="eastAsia" w:ascii="宋体" w:hAnsi="宋体" w:cs="Times New Roman"/>
                <w:b/>
                <w:bCs/>
                <w:color w:val="auto"/>
                <w:highlight w:val="none"/>
                <w:lang w:val="en-US" w:eastAsia="zh-CN"/>
              </w:rPr>
              <w:t>56项：【6*3.5+56*0.25=35】</w:t>
            </w:r>
          </w:p>
          <w:p>
            <w:pPr>
              <w:spacing w:line="0" w:lineRule="atLeast"/>
              <w:rPr>
                <w:rFonts w:ascii="宋体" w:hAnsi="宋体" w:cs="Arial"/>
                <w:b/>
                <w:color w:val="auto"/>
                <w:sz w:val="18"/>
                <w:szCs w:val="18"/>
                <w:highlight w:val="none"/>
              </w:rPr>
            </w:pPr>
          </w:p>
          <w:p>
            <w:pPr>
              <w:spacing w:line="0" w:lineRule="atLeast"/>
              <w:rPr>
                <w:rFonts w:ascii="宋体" w:hAnsi="宋体" w:cs="Arial"/>
                <w:b/>
                <w:color w:val="auto"/>
                <w:sz w:val="24"/>
                <w:szCs w:val="24"/>
                <w:highlight w:val="none"/>
              </w:rPr>
            </w:pPr>
            <w:r>
              <w:rPr>
                <w:rFonts w:hint="eastAsia" w:ascii="宋体" w:hAnsi="宋体" w:cs="Arial"/>
                <w:b/>
                <w:color w:val="auto"/>
                <w:sz w:val="24"/>
                <w:szCs w:val="24"/>
                <w:highlight w:val="none"/>
              </w:rPr>
              <w:t>注：</w:t>
            </w:r>
          </w:p>
          <w:p>
            <w:pPr>
              <w:spacing w:line="0" w:lineRule="atLeast"/>
              <w:rPr>
                <w:rFonts w:hint="eastAsia" w:ascii="宋体" w:hAnsi="宋体" w:eastAsia="宋体" w:cs="Arial"/>
                <w:b/>
                <w:color w:val="auto"/>
                <w:sz w:val="24"/>
                <w:szCs w:val="24"/>
                <w:highlight w:val="none"/>
                <w:lang w:eastAsia="zh-CN"/>
              </w:rPr>
            </w:pPr>
            <w:r>
              <w:rPr>
                <w:rFonts w:hint="eastAsia" w:hAnsi="宋体" w:cs="Arial"/>
                <w:b/>
                <w:color w:val="auto"/>
                <w:sz w:val="24"/>
                <w:szCs w:val="24"/>
                <w:highlight w:val="none"/>
              </w:rPr>
              <w:t>招标文件中</w:t>
            </w:r>
            <w:r>
              <w:rPr>
                <w:rFonts w:hint="eastAsia" w:hAnsi="宋体" w:cs="Arial"/>
                <w:b/>
                <w:color w:val="auto"/>
                <w:sz w:val="24"/>
                <w:szCs w:val="24"/>
                <w:highlight w:val="none"/>
                <w:lang w:val="en-US" w:eastAsia="zh-CN"/>
              </w:rPr>
              <w:t>第五部分“招标参数及内容”</w:t>
            </w:r>
            <w:r>
              <w:rPr>
                <w:rFonts w:hint="eastAsia" w:hAnsi="宋体" w:cs="Arial"/>
                <w:b/>
                <w:color w:val="auto"/>
                <w:sz w:val="24"/>
                <w:szCs w:val="24"/>
                <w:highlight w:val="none"/>
              </w:rPr>
              <w:t>中标示星号（★）的条款均为实质性条款，任何不满足实质性条款的投标将被否决；标注</w:t>
            </w:r>
            <w:r>
              <w:rPr>
                <w:rFonts w:hint="eastAsia" w:ascii="宋体" w:hAnsi="宋体" w:cs="Arial"/>
                <w:b/>
                <w:color w:val="auto"/>
                <w:sz w:val="24"/>
                <w:szCs w:val="24"/>
                <w:highlight w:val="none"/>
              </w:rPr>
              <w:t>#的为重要技术指标；其他的为一般性技术指标</w:t>
            </w:r>
            <w:r>
              <w:rPr>
                <w:rFonts w:hint="eastAsia" w:ascii="宋体" w:hAnsi="宋体" w:cs="Arial"/>
                <w:b/>
                <w:color w:val="auto"/>
                <w:sz w:val="24"/>
                <w:szCs w:val="24"/>
                <w:highlight w:val="none"/>
                <w:lang w:eastAsia="zh-CN"/>
              </w:rPr>
              <w:t>。</w:t>
            </w:r>
          </w:p>
          <w:p>
            <w:pPr>
              <w:shd w:val="clear"/>
              <w:spacing w:line="0" w:lineRule="atLeast"/>
              <w:rPr>
                <w:rFonts w:ascii="宋体" w:hAnsi="宋体" w:cs="Arial"/>
                <w:b/>
                <w:color w:val="auto"/>
                <w:sz w:val="24"/>
                <w:szCs w:val="24"/>
                <w:highlight w:val="none"/>
              </w:rPr>
            </w:pPr>
            <w:r>
              <w:rPr>
                <w:rFonts w:hint="eastAsia" w:ascii="宋体" w:hAnsi="宋体" w:cs="Arial"/>
                <w:b/>
                <w:color w:val="auto"/>
                <w:sz w:val="24"/>
                <w:szCs w:val="24"/>
                <w:highlight w:val="none"/>
              </w:rPr>
              <w:t>1、车辆标注</w:t>
            </w:r>
            <w:r>
              <w:rPr>
                <w:rFonts w:hint="eastAsia" w:ascii="宋体" w:hAnsi="宋体" w:cs="Arial"/>
                <w:b/>
                <w:color w:val="auto"/>
                <w:sz w:val="24"/>
                <w:szCs w:val="24"/>
                <w:highlight w:val="none"/>
                <w:lang w:eastAsia="zh-CN"/>
              </w:rPr>
              <w:t>“</w:t>
            </w:r>
            <w:r>
              <w:rPr>
                <w:rFonts w:hint="eastAsia" w:hAnsi="宋体" w:cs="Arial"/>
                <w:b/>
                <w:color w:val="auto"/>
                <w:sz w:val="24"/>
                <w:szCs w:val="24"/>
                <w:highlight w:val="none"/>
              </w:rPr>
              <w:t>★</w:t>
            </w:r>
            <w:r>
              <w:rPr>
                <w:rFonts w:hint="eastAsia" w:hAnsi="宋体" w:cs="Arial"/>
                <w:b/>
                <w:color w:val="auto"/>
                <w:sz w:val="24"/>
                <w:szCs w:val="24"/>
                <w:highlight w:val="none"/>
                <w:lang w:eastAsia="zh-CN"/>
              </w:rPr>
              <w:t>”、“</w:t>
            </w:r>
            <w:r>
              <w:rPr>
                <w:rFonts w:hint="eastAsia" w:ascii="宋体" w:hAnsi="宋体" w:cs="Arial"/>
                <w:b/>
                <w:color w:val="auto"/>
                <w:sz w:val="24"/>
                <w:szCs w:val="24"/>
                <w:highlight w:val="none"/>
              </w:rPr>
              <w:t>#</w:t>
            </w:r>
            <w:r>
              <w:rPr>
                <w:rFonts w:hint="eastAsia" w:ascii="宋体" w:hAnsi="宋体" w:cs="Arial"/>
                <w:b/>
                <w:color w:val="auto"/>
                <w:sz w:val="24"/>
                <w:szCs w:val="24"/>
                <w:highlight w:val="none"/>
                <w:lang w:eastAsia="zh-CN"/>
              </w:rPr>
              <w:t>”</w:t>
            </w:r>
            <w:r>
              <w:rPr>
                <w:rFonts w:hint="eastAsia" w:ascii="宋体" w:hAnsi="宋体" w:cs="Arial"/>
                <w:b/>
                <w:color w:val="auto"/>
                <w:sz w:val="24"/>
                <w:szCs w:val="24"/>
                <w:highlight w:val="none"/>
              </w:rPr>
              <w:t>的重要技术指标以具有相应资质的产品质量检验机构出具的有效型式试验报告（整车合格检验报告）为</w:t>
            </w:r>
            <w:r>
              <w:rPr>
                <w:rFonts w:hint="eastAsia" w:ascii="宋体" w:hAnsi="宋体" w:cs="Arial"/>
                <w:b/>
                <w:color w:val="auto"/>
                <w:sz w:val="24"/>
                <w:szCs w:val="24"/>
                <w:highlight w:val="none"/>
                <w:shd w:val="clear"/>
              </w:rPr>
              <w:t>准（采购需求另有规定除外）</w:t>
            </w:r>
            <w:r>
              <w:rPr>
                <w:rFonts w:hint="eastAsia" w:ascii="宋体" w:hAnsi="宋体" w:cs="Arial"/>
                <w:b/>
                <w:color w:val="auto"/>
                <w:sz w:val="24"/>
                <w:szCs w:val="24"/>
                <w:highlight w:val="none"/>
              </w:rPr>
              <w:t>；随车装备器材标注</w:t>
            </w:r>
            <w:r>
              <w:rPr>
                <w:rFonts w:hint="eastAsia" w:ascii="宋体" w:hAnsi="宋体" w:cs="Arial"/>
                <w:b/>
                <w:color w:val="auto"/>
                <w:sz w:val="24"/>
                <w:szCs w:val="24"/>
                <w:highlight w:val="none"/>
                <w:lang w:eastAsia="zh-CN"/>
              </w:rPr>
              <w:t>“</w:t>
            </w:r>
            <w:r>
              <w:rPr>
                <w:rFonts w:hint="eastAsia" w:hAnsi="宋体" w:cs="Arial"/>
                <w:b/>
                <w:color w:val="auto"/>
                <w:sz w:val="24"/>
                <w:szCs w:val="24"/>
                <w:highlight w:val="none"/>
              </w:rPr>
              <w:t>★</w:t>
            </w:r>
            <w:r>
              <w:rPr>
                <w:rFonts w:hint="eastAsia" w:hAnsi="宋体" w:cs="Arial"/>
                <w:b/>
                <w:color w:val="auto"/>
                <w:sz w:val="24"/>
                <w:szCs w:val="24"/>
                <w:highlight w:val="none"/>
                <w:lang w:eastAsia="zh-CN"/>
              </w:rPr>
              <w:t>”、“</w:t>
            </w:r>
            <w:r>
              <w:rPr>
                <w:rFonts w:hint="eastAsia" w:ascii="宋体" w:hAnsi="宋体" w:cs="Arial"/>
                <w:b/>
                <w:color w:val="auto"/>
                <w:sz w:val="24"/>
                <w:szCs w:val="24"/>
                <w:highlight w:val="none"/>
              </w:rPr>
              <w:t>#</w:t>
            </w:r>
            <w:r>
              <w:rPr>
                <w:rFonts w:hint="eastAsia" w:ascii="宋体" w:hAnsi="宋体" w:cs="Arial"/>
                <w:b/>
                <w:color w:val="auto"/>
                <w:sz w:val="24"/>
                <w:szCs w:val="24"/>
                <w:highlight w:val="none"/>
                <w:lang w:eastAsia="zh-CN"/>
              </w:rPr>
              <w:t>”</w:t>
            </w:r>
            <w:r>
              <w:rPr>
                <w:rFonts w:hint="eastAsia" w:ascii="宋体" w:hAnsi="宋体" w:cs="Arial"/>
                <w:b/>
                <w:color w:val="auto"/>
                <w:sz w:val="24"/>
                <w:szCs w:val="24"/>
                <w:highlight w:val="none"/>
              </w:rPr>
              <w:t>的重要技术指标</w:t>
            </w:r>
            <w:r>
              <w:rPr>
                <w:rFonts w:hint="eastAsia" w:ascii="宋体" w:hAnsi="宋体" w:cs="Arial"/>
                <w:b/>
                <w:color w:val="auto"/>
                <w:sz w:val="24"/>
                <w:szCs w:val="24"/>
                <w:highlight w:val="none"/>
                <w:lang w:val="en-US" w:eastAsia="zh-CN"/>
              </w:rPr>
              <w:t>以</w:t>
            </w:r>
            <w:r>
              <w:rPr>
                <w:rFonts w:hint="eastAsia" w:ascii="宋体" w:hAnsi="宋体" w:cs="Arial"/>
                <w:b/>
                <w:color w:val="auto"/>
                <w:sz w:val="24"/>
                <w:szCs w:val="24"/>
                <w:highlight w:val="none"/>
              </w:rPr>
              <w:t>国家认证认可具有检测资质检测机构出具的检验报告数据为准</w:t>
            </w:r>
            <w:r>
              <w:rPr>
                <w:rFonts w:hint="eastAsia" w:ascii="宋体" w:hAnsi="宋体" w:cs="Arial"/>
                <w:b/>
                <w:color w:val="auto"/>
                <w:sz w:val="24"/>
                <w:szCs w:val="24"/>
                <w:highlight w:val="none"/>
                <w:shd w:val="clear"/>
              </w:rPr>
              <w:t>（采购需求另有规定除外），</w:t>
            </w:r>
            <w:r>
              <w:rPr>
                <w:rFonts w:hint="eastAsia" w:ascii="宋体" w:hAnsi="宋体" w:cs="Arial"/>
                <w:b/>
                <w:color w:val="auto"/>
                <w:sz w:val="24"/>
                <w:szCs w:val="24"/>
                <w:highlight w:val="none"/>
                <w:shd w:val="clear"/>
                <w:lang w:val="en-US" w:eastAsia="zh-CN"/>
              </w:rPr>
              <w:t>检验</w:t>
            </w:r>
            <w:r>
              <w:rPr>
                <w:rFonts w:hint="eastAsia" w:ascii="宋体" w:hAnsi="宋体" w:cs="Arial"/>
                <w:b/>
                <w:color w:val="auto"/>
                <w:sz w:val="24"/>
                <w:szCs w:val="24"/>
                <w:highlight w:val="none"/>
                <w:shd w:val="clear"/>
              </w:rPr>
              <w:t>报</w:t>
            </w:r>
            <w:r>
              <w:rPr>
                <w:rFonts w:hint="eastAsia" w:ascii="宋体" w:hAnsi="宋体" w:cs="Arial"/>
                <w:b/>
                <w:color w:val="auto"/>
                <w:sz w:val="24"/>
                <w:szCs w:val="24"/>
                <w:highlight w:val="none"/>
              </w:rPr>
              <w:t>告中未体现的“#”项指标或未按招标文件要求提供检验报告及证明材料的，按照负偏离进行扣分；报告中未体现的“</w:t>
            </w:r>
            <w:r>
              <w:rPr>
                <w:rFonts w:hint="eastAsia" w:hAnsi="宋体" w:cs="Arial"/>
                <w:b/>
                <w:color w:val="auto"/>
                <w:sz w:val="24"/>
                <w:szCs w:val="24"/>
                <w:highlight w:val="none"/>
              </w:rPr>
              <w:t>★</w:t>
            </w:r>
            <w:r>
              <w:rPr>
                <w:rFonts w:hint="eastAsia" w:ascii="宋体" w:hAnsi="宋体" w:cs="Arial"/>
                <w:b/>
                <w:color w:val="auto"/>
                <w:sz w:val="24"/>
                <w:szCs w:val="24"/>
                <w:highlight w:val="none"/>
              </w:rPr>
              <w:t>”项指标或未按招标文件要求提供检验报告及证明材料的，按照</w:t>
            </w:r>
            <w:r>
              <w:rPr>
                <w:rFonts w:hint="eastAsia" w:ascii="宋体" w:hAnsi="宋体" w:cs="Arial"/>
                <w:b/>
                <w:color w:val="auto"/>
                <w:sz w:val="24"/>
                <w:szCs w:val="24"/>
                <w:highlight w:val="none"/>
                <w:lang w:val="en-US" w:eastAsia="zh-CN"/>
              </w:rPr>
              <w:t>不满足实质性条款，投标将被否决</w:t>
            </w:r>
            <w:r>
              <w:rPr>
                <w:rFonts w:hint="eastAsia" w:ascii="宋体" w:hAnsi="宋体" w:cs="Arial"/>
                <w:b/>
                <w:color w:val="auto"/>
                <w:sz w:val="24"/>
                <w:szCs w:val="24"/>
                <w:highlight w:val="none"/>
                <w:shd w:val="clear"/>
              </w:rPr>
              <w:t>（采购需求另有规定除外）</w:t>
            </w:r>
            <w:r>
              <w:rPr>
                <w:rFonts w:hint="eastAsia" w:ascii="宋体" w:hAnsi="宋体" w:cs="Arial"/>
                <w:b/>
                <w:color w:val="auto"/>
                <w:sz w:val="24"/>
                <w:szCs w:val="24"/>
                <w:highlight w:val="none"/>
              </w:rPr>
              <w:t>；</w:t>
            </w:r>
          </w:p>
          <w:p>
            <w:pPr>
              <w:shd w:val="clear"/>
              <w:spacing w:line="0" w:lineRule="atLeast"/>
              <w:rPr>
                <w:rFonts w:ascii="宋体" w:hAnsi="宋体" w:cs="Arial"/>
                <w:b/>
                <w:color w:val="auto"/>
                <w:sz w:val="24"/>
                <w:szCs w:val="24"/>
                <w:highlight w:val="none"/>
              </w:rPr>
            </w:pPr>
            <w:r>
              <w:rPr>
                <w:rFonts w:hint="eastAsia" w:ascii="宋体" w:hAnsi="宋体" w:cs="Arial"/>
                <w:b/>
                <w:color w:val="auto"/>
                <w:sz w:val="24"/>
                <w:szCs w:val="24"/>
                <w:highlight w:val="none"/>
              </w:rPr>
              <w:t>2、未标注</w:t>
            </w:r>
            <w:r>
              <w:rPr>
                <w:rFonts w:hint="eastAsia" w:ascii="宋体" w:hAnsi="宋体" w:cs="Arial"/>
                <w:b/>
                <w:color w:val="auto"/>
                <w:sz w:val="24"/>
                <w:szCs w:val="24"/>
                <w:highlight w:val="none"/>
                <w:lang w:eastAsia="zh-CN"/>
              </w:rPr>
              <w:t>“</w:t>
            </w:r>
            <w:r>
              <w:rPr>
                <w:rFonts w:hint="eastAsia" w:ascii="宋体" w:hAnsi="宋体" w:cs="Arial"/>
                <w:b/>
                <w:color w:val="auto"/>
                <w:sz w:val="24"/>
                <w:szCs w:val="24"/>
                <w:highlight w:val="none"/>
              </w:rPr>
              <w:t>#</w:t>
            </w:r>
            <w:r>
              <w:rPr>
                <w:rFonts w:hint="eastAsia" w:ascii="宋体" w:hAnsi="宋体" w:cs="Arial"/>
                <w:b/>
                <w:color w:val="auto"/>
                <w:sz w:val="24"/>
                <w:szCs w:val="24"/>
                <w:highlight w:val="none"/>
                <w:lang w:eastAsia="zh-CN"/>
              </w:rPr>
              <w:t>”</w:t>
            </w:r>
            <w:r>
              <w:rPr>
                <w:rFonts w:hint="eastAsia" w:ascii="宋体" w:hAnsi="宋体" w:cs="Arial"/>
                <w:b/>
                <w:color w:val="auto"/>
                <w:sz w:val="24"/>
                <w:szCs w:val="24"/>
                <w:highlight w:val="none"/>
              </w:rPr>
              <w:t>的一般技术指标按照投标人提</w:t>
            </w:r>
            <w:r>
              <w:rPr>
                <w:rFonts w:hint="eastAsia" w:ascii="宋体" w:hAnsi="宋体" w:cs="Arial"/>
                <w:b/>
                <w:color w:val="auto"/>
                <w:sz w:val="24"/>
                <w:szCs w:val="24"/>
                <w:highlight w:val="none"/>
                <w:shd w:val="clear"/>
              </w:rPr>
              <w:t>供的《技术偏离表》或</w:t>
            </w:r>
            <w:r>
              <w:rPr>
                <w:rFonts w:hint="eastAsia" w:ascii="宋体" w:hAnsi="宋体" w:cs="Arial"/>
                <w:b/>
                <w:color w:val="auto"/>
                <w:sz w:val="24"/>
                <w:szCs w:val="24"/>
                <w:highlight w:val="none"/>
              </w:rPr>
              <w:t>制造商公开发布的印刷资料或国家认证认可具有检测资质检测机构出具的检验报告</w:t>
            </w:r>
            <w:r>
              <w:rPr>
                <w:rFonts w:hint="eastAsia" w:ascii="宋体" w:hAnsi="宋体" w:cs="Arial"/>
                <w:b/>
                <w:color w:val="auto"/>
                <w:sz w:val="24"/>
                <w:szCs w:val="24"/>
                <w:highlight w:val="none"/>
                <w:lang w:val="en-US" w:eastAsia="zh-CN"/>
              </w:rPr>
              <w:t>并加盖投标人公章</w:t>
            </w:r>
            <w:r>
              <w:rPr>
                <w:rFonts w:hint="eastAsia" w:ascii="宋体" w:hAnsi="宋体" w:cs="Arial"/>
                <w:b/>
                <w:color w:val="auto"/>
                <w:sz w:val="24"/>
                <w:szCs w:val="24"/>
                <w:highlight w:val="none"/>
              </w:rPr>
              <w:t>。若制造商公开发布的印刷资料与国家认证认可具有检测资质检测机构出具的检验报告不一致，以检测机构出具的检验报告为</w:t>
            </w:r>
            <w:r>
              <w:rPr>
                <w:rFonts w:hint="eastAsia" w:ascii="宋体" w:hAnsi="宋体" w:cs="Arial"/>
                <w:b/>
                <w:color w:val="auto"/>
                <w:sz w:val="24"/>
                <w:szCs w:val="24"/>
                <w:highlight w:val="none"/>
                <w:shd w:val="clear"/>
              </w:rPr>
              <w:t>准（采购需求另有规定除外）。</w:t>
            </w:r>
          </w:p>
          <w:p>
            <w:pPr>
              <w:shd w:val="clear"/>
              <w:spacing w:line="0" w:lineRule="atLeast"/>
              <w:rPr>
                <w:rFonts w:ascii="宋体" w:hAnsi="宋体" w:cs="Arial"/>
                <w:b/>
                <w:color w:val="auto"/>
                <w:sz w:val="24"/>
                <w:szCs w:val="24"/>
                <w:highlight w:val="none"/>
              </w:rPr>
            </w:pPr>
            <w:r>
              <w:rPr>
                <w:rFonts w:hint="eastAsia" w:ascii="宋体" w:hAnsi="宋体" w:cs="Arial"/>
                <w:b/>
                <w:color w:val="auto"/>
                <w:sz w:val="24"/>
                <w:szCs w:val="24"/>
                <w:highlight w:val="none"/>
              </w:rPr>
              <w:t>3、车辆及随车装备器材检验报告证明材料要求</w:t>
            </w:r>
            <w:r>
              <w:rPr>
                <w:rFonts w:hint="eastAsia" w:ascii="宋体" w:hAnsi="宋体" w:cs="Arial"/>
                <w:b/>
                <w:color w:val="auto"/>
                <w:sz w:val="24"/>
                <w:szCs w:val="24"/>
                <w:highlight w:val="none"/>
                <w:shd w:val="clear"/>
              </w:rPr>
              <w:t>（采购需求另有规定除外）：</w:t>
            </w:r>
          </w:p>
          <w:p>
            <w:pPr>
              <w:shd w:val="clear"/>
              <w:spacing w:line="0" w:lineRule="atLeast"/>
              <w:rPr>
                <w:rFonts w:ascii="宋体" w:hAnsi="宋体" w:cs="Arial"/>
                <w:b/>
                <w:color w:val="auto"/>
                <w:sz w:val="24"/>
                <w:szCs w:val="24"/>
                <w:highlight w:val="none"/>
              </w:rPr>
            </w:pPr>
            <w:r>
              <w:rPr>
                <w:rFonts w:hint="eastAsia" w:ascii="宋体" w:hAnsi="宋体" w:cs="Arial"/>
                <w:b/>
                <w:color w:val="auto"/>
                <w:sz w:val="24"/>
                <w:szCs w:val="24"/>
                <w:highlight w:val="none"/>
              </w:rPr>
              <w:t>3.1车辆</w:t>
            </w:r>
            <w:r>
              <w:rPr>
                <w:rFonts w:hint="eastAsia" w:ascii="宋体" w:hAnsi="宋体" w:cs="Arial"/>
                <w:b/>
                <w:color w:val="auto"/>
                <w:sz w:val="24"/>
                <w:szCs w:val="24"/>
                <w:highlight w:val="none"/>
                <w:lang w:eastAsia="zh-CN"/>
              </w:rPr>
              <w:t>：</w:t>
            </w:r>
            <w:r>
              <w:rPr>
                <w:rFonts w:hint="eastAsia" w:ascii="宋体" w:hAnsi="宋体" w:cs="Arial"/>
                <w:b/>
                <w:color w:val="auto"/>
                <w:sz w:val="24"/>
                <w:szCs w:val="24"/>
                <w:highlight w:val="none"/>
              </w:rPr>
              <w:t>具有相应资质的产品质量检验机构出具的有效型式试验报告（整车合格检验报告）须提供以下证明材料：</w:t>
            </w:r>
          </w:p>
          <w:p>
            <w:pPr>
              <w:spacing w:line="0" w:lineRule="atLeast"/>
              <w:rPr>
                <w:rFonts w:hint="eastAsia" w:ascii="宋体" w:hAnsi="宋体" w:eastAsia="宋体" w:cs="Arial"/>
                <w:b/>
                <w:color w:val="auto"/>
                <w:sz w:val="24"/>
                <w:szCs w:val="24"/>
                <w:highlight w:val="none"/>
                <w:lang w:eastAsia="zh-CN"/>
              </w:rPr>
            </w:pPr>
            <w:r>
              <w:rPr>
                <w:rFonts w:hint="eastAsia" w:ascii="宋体" w:hAnsi="宋体" w:cs="Arial"/>
                <w:b/>
                <w:color w:val="auto"/>
                <w:sz w:val="24"/>
                <w:szCs w:val="24"/>
                <w:highlight w:val="none"/>
              </w:rPr>
              <w:t>（1）加盖CMA资质认定标志的型式试验报告（整车合格检验报告）复印件</w:t>
            </w:r>
            <w:r>
              <w:rPr>
                <w:rFonts w:hint="eastAsia" w:ascii="宋体" w:hAnsi="宋体" w:cs="Arial"/>
                <w:b/>
                <w:color w:val="auto"/>
                <w:sz w:val="24"/>
                <w:szCs w:val="24"/>
                <w:highlight w:val="none"/>
                <w:lang w:val="en-US" w:eastAsia="zh-CN"/>
              </w:rPr>
              <w:t>并</w:t>
            </w:r>
            <w:r>
              <w:rPr>
                <w:rFonts w:hint="eastAsia" w:ascii="宋体" w:hAnsi="宋体" w:cs="Arial"/>
                <w:b/>
                <w:color w:val="auto"/>
                <w:sz w:val="24"/>
                <w:szCs w:val="24"/>
                <w:highlight w:val="none"/>
              </w:rPr>
              <w:t>加盖投标人公章</w:t>
            </w:r>
            <w:r>
              <w:rPr>
                <w:rFonts w:hint="eastAsia" w:ascii="宋体" w:hAnsi="宋体" w:cs="Arial"/>
                <w:b/>
                <w:color w:val="auto"/>
                <w:sz w:val="24"/>
                <w:szCs w:val="24"/>
                <w:highlight w:val="none"/>
                <w:lang w:eastAsia="zh-CN"/>
              </w:rPr>
              <w:t>。</w:t>
            </w:r>
          </w:p>
          <w:p>
            <w:pPr>
              <w:spacing w:line="0" w:lineRule="atLeast"/>
              <w:rPr>
                <w:rFonts w:ascii="宋体" w:hAnsi="宋体" w:cs="Arial"/>
                <w:b/>
                <w:color w:val="auto"/>
                <w:sz w:val="24"/>
                <w:szCs w:val="24"/>
                <w:highlight w:val="none"/>
              </w:rPr>
            </w:pPr>
            <w:r>
              <w:rPr>
                <w:rFonts w:hint="eastAsia" w:ascii="宋体" w:hAnsi="宋体" w:cs="Arial"/>
                <w:b/>
                <w:color w:val="auto"/>
                <w:sz w:val="24"/>
                <w:szCs w:val="24"/>
                <w:highlight w:val="none"/>
              </w:rPr>
              <w:t>3.2随车装备器材</w:t>
            </w:r>
            <w:r>
              <w:rPr>
                <w:rFonts w:hint="eastAsia" w:ascii="宋体" w:hAnsi="宋体" w:cs="Arial"/>
                <w:b/>
                <w:color w:val="auto"/>
                <w:sz w:val="24"/>
                <w:szCs w:val="24"/>
                <w:highlight w:val="none"/>
                <w:lang w:eastAsia="zh-CN"/>
              </w:rPr>
              <w:t>：</w:t>
            </w:r>
            <w:r>
              <w:rPr>
                <w:rFonts w:hint="eastAsia" w:ascii="宋体" w:hAnsi="宋体" w:cs="Arial"/>
                <w:b/>
                <w:color w:val="auto"/>
                <w:sz w:val="24"/>
                <w:szCs w:val="24"/>
                <w:highlight w:val="none"/>
              </w:rPr>
              <w:t>国家认证认可具有检测资质检测机构出具的检验报告须同时提供以下证明材料：</w:t>
            </w:r>
          </w:p>
          <w:p>
            <w:pPr>
              <w:spacing w:line="0" w:lineRule="atLeast"/>
              <w:rPr>
                <w:rFonts w:hint="eastAsia" w:ascii="宋体" w:hAnsi="宋体" w:eastAsia="宋体" w:cs="Arial"/>
                <w:b/>
                <w:color w:val="auto"/>
                <w:sz w:val="24"/>
                <w:szCs w:val="24"/>
                <w:highlight w:val="none"/>
                <w:lang w:eastAsia="zh-CN"/>
              </w:rPr>
            </w:pPr>
            <w:r>
              <w:rPr>
                <w:rFonts w:hint="eastAsia" w:ascii="宋体" w:hAnsi="宋体" w:cs="Arial"/>
                <w:b/>
                <w:color w:val="auto"/>
                <w:sz w:val="24"/>
                <w:szCs w:val="24"/>
                <w:highlight w:val="none"/>
              </w:rPr>
              <w:t>（1）加盖CMA或CNAS资质认定标志的检验报告复印件</w:t>
            </w:r>
            <w:r>
              <w:rPr>
                <w:rFonts w:hint="eastAsia" w:ascii="宋体" w:hAnsi="宋体" w:cs="Arial"/>
                <w:b/>
                <w:color w:val="auto"/>
                <w:sz w:val="24"/>
                <w:szCs w:val="24"/>
                <w:highlight w:val="none"/>
                <w:lang w:val="en-US" w:eastAsia="zh-CN"/>
              </w:rPr>
              <w:t>并</w:t>
            </w:r>
            <w:r>
              <w:rPr>
                <w:rFonts w:hint="eastAsia" w:ascii="宋体" w:hAnsi="宋体" w:cs="Arial"/>
                <w:b/>
                <w:color w:val="auto"/>
                <w:sz w:val="24"/>
                <w:szCs w:val="24"/>
                <w:highlight w:val="none"/>
              </w:rPr>
              <w:t>加盖投标人公章</w:t>
            </w:r>
            <w:r>
              <w:rPr>
                <w:rFonts w:hint="eastAsia" w:ascii="宋体" w:hAnsi="宋体" w:cs="Arial"/>
                <w:b/>
                <w:color w:val="auto"/>
                <w:sz w:val="24"/>
                <w:szCs w:val="24"/>
                <w:highlight w:val="none"/>
                <w:lang w:eastAsia="zh-CN"/>
              </w:rPr>
              <w:t>。</w:t>
            </w:r>
          </w:p>
          <w:p>
            <w:pPr>
              <w:spacing w:line="0" w:lineRule="atLeast"/>
              <w:rPr>
                <w:rFonts w:ascii="宋体" w:hAnsi="宋体" w:cs="宋体"/>
                <w:bCs/>
                <w:color w:val="auto"/>
                <w:szCs w:val="21"/>
                <w:highlight w:val="none"/>
              </w:rPr>
            </w:pPr>
            <w:r>
              <w:rPr>
                <w:rFonts w:hint="eastAsia" w:ascii="宋体" w:hAnsi="宋体" w:cs="Arial"/>
                <w:b/>
                <w:color w:val="auto"/>
                <w:sz w:val="24"/>
                <w:szCs w:val="24"/>
                <w:highlight w:val="none"/>
              </w:rPr>
              <w:t>（2） 国家认证认可具有检测资质检测机构：提供“全国认证认可信息公共服务平台http://cx.cnca.cn/CertECloud/index/index/page”检测机构结果查询截图，不能提供查询结果截图的，投标人须提供说明函。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37" w:type="pct"/>
            <w:vMerge w:val="continue"/>
            <w:noWrap w:val="0"/>
            <w:vAlign w:val="center"/>
          </w:tcPr>
          <w:p>
            <w:pPr>
              <w:widowControl/>
              <w:spacing w:before="156" w:beforeLines="50" w:line="360" w:lineRule="auto"/>
              <w:rPr>
                <w:rFonts w:ascii="宋体" w:hAnsi="宋体"/>
                <w:kern w:val="0"/>
                <w:sz w:val="24"/>
              </w:rPr>
            </w:pPr>
          </w:p>
        </w:tc>
        <w:tc>
          <w:tcPr>
            <w:tcW w:w="413" w:type="pct"/>
            <w:vMerge w:val="continue"/>
            <w:noWrap w:val="0"/>
            <w:vAlign w:val="center"/>
          </w:tcPr>
          <w:p>
            <w:pPr>
              <w:widowControl/>
              <w:spacing w:before="156" w:beforeLines="50" w:line="360" w:lineRule="auto"/>
              <w:rPr>
                <w:rFonts w:ascii="宋体" w:hAnsi="宋体"/>
                <w:kern w:val="0"/>
                <w:sz w:val="24"/>
              </w:rPr>
            </w:pPr>
          </w:p>
        </w:tc>
        <w:tc>
          <w:tcPr>
            <w:tcW w:w="732" w:type="pct"/>
            <w:noWrap w:val="0"/>
            <w:vAlign w:val="center"/>
          </w:tcPr>
          <w:p>
            <w:pPr>
              <w:widowControl/>
              <w:spacing w:before="156" w:beforeLines="50" w:line="360" w:lineRule="auto"/>
              <w:jc w:val="center"/>
              <w:rPr>
                <w:rFonts w:ascii="宋体" w:hAnsi="宋体"/>
                <w:kern w:val="0"/>
                <w:sz w:val="24"/>
              </w:rPr>
            </w:pPr>
            <w:r>
              <w:rPr>
                <w:rFonts w:hint="eastAsia" w:ascii="宋体" w:hAnsi="宋体"/>
                <w:kern w:val="0"/>
                <w:sz w:val="24"/>
              </w:rPr>
              <w:t>制造能力（</w:t>
            </w:r>
            <w:r>
              <w:rPr>
                <w:rFonts w:hint="eastAsia" w:ascii="宋体" w:hAnsi="宋体"/>
                <w:kern w:val="0"/>
                <w:sz w:val="24"/>
                <w:lang w:val="en-US" w:eastAsia="zh-CN"/>
              </w:rPr>
              <w:t>5</w:t>
            </w:r>
            <w:r>
              <w:rPr>
                <w:rFonts w:hint="eastAsia" w:ascii="宋体" w:hAnsi="宋体"/>
                <w:kern w:val="0"/>
                <w:sz w:val="24"/>
              </w:rPr>
              <w:t>分）</w:t>
            </w:r>
          </w:p>
        </w:tc>
        <w:tc>
          <w:tcPr>
            <w:tcW w:w="3416" w:type="pct"/>
            <w:noWrap w:val="0"/>
            <w:vAlign w:val="center"/>
          </w:tcPr>
          <w:p>
            <w:pPr>
              <w:pStyle w:val="162"/>
              <w:spacing w:line="480" w:lineRule="exact"/>
              <w:ind w:firstLine="0" w:firstLineChars="0"/>
              <w:rPr>
                <w:rFonts w:hint="eastAsia" w:ascii="宋体" w:hAnsi="宋体" w:eastAsia="宋体" w:cs="Times New Roman"/>
              </w:rPr>
            </w:pPr>
            <w:r>
              <w:rPr>
                <w:rFonts w:hint="eastAsia" w:ascii="宋体" w:hAnsi="宋体" w:eastAsia="宋体" w:cs="Times New Roman"/>
              </w:rPr>
              <w:t>根据所投消防车制造商专业技术生产能力（包括但不限于自主研发能力、生产工艺、生产步骤、产品检验等）进行评审：</w:t>
            </w:r>
          </w:p>
          <w:p>
            <w:pPr>
              <w:pStyle w:val="162"/>
              <w:spacing w:line="480" w:lineRule="exact"/>
              <w:ind w:firstLine="0" w:firstLineChars="0"/>
              <w:rPr>
                <w:rFonts w:hint="eastAsia" w:ascii="宋体" w:hAnsi="宋体" w:eastAsia="宋体" w:cs="Times New Roman"/>
              </w:rPr>
            </w:pPr>
            <w:r>
              <w:rPr>
                <w:rFonts w:hint="eastAsia" w:ascii="宋体" w:hAnsi="宋体" w:cs="Times New Roman"/>
                <w:lang w:val="en-US" w:eastAsia="zh-CN"/>
              </w:rPr>
              <w:t>1.</w:t>
            </w:r>
            <w:r>
              <w:rPr>
                <w:rFonts w:hint="eastAsia" w:ascii="宋体" w:hAnsi="宋体" w:eastAsia="宋体" w:cs="Times New Roman"/>
              </w:rPr>
              <w:t xml:space="preserve">所投消防车制造商具备自主研发能力及先进的生产工艺，提供完整工艺流程图并配有详细的图片和文字说明，生产步骤完整周详，能够提供各环节完整的生产车间环境及详细的实际生产实景照片，具有严格的产品检验流程，检验设备配置齐全、检验步骤严密无纰漏，得 5 分； </w:t>
            </w:r>
          </w:p>
          <w:p>
            <w:pPr>
              <w:pStyle w:val="162"/>
              <w:spacing w:line="480" w:lineRule="exact"/>
              <w:ind w:firstLine="0" w:firstLineChars="0"/>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所投消防车制造商具备一定的自主研发能力及生产工艺，提供的工艺流程图并配有图片和文字说明，生产步骤基本完整，能够提供各环节生产车间环境及实际生产实景照片，具有产品检验流程，检验设备配置基本齐全、具有检验步骤得2分；</w:t>
            </w:r>
          </w:p>
          <w:p>
            <w:pPr>
              <w:pStyle w:val="162"/>
              <w:spacing w:line="480" w:lineRule="exact"/>
              <w:ind w:firstLine="0" w:firstLineChars="0"/>
              <w:rPr>
                <w:rFonts w:hint="eastAsia" w:ascii="宋体" w:hAnsi="宋体" w:eastAsia="宋体" w:cs="Times New Roman"/>
              </w:rPr>
            </w:pPr>
            <w:r>
              <w:rPr>
                <w:rFonts w:hint="eastAsia" w:ascii="宋体" w:hAnsi="宋体" w:cs="Times New Roman"/>
                <w:lang w:val="en-US" w:eastAsia="zh-CN"/>
              </w:rPr>
              <w:t>3.</w:t>
            </w:r>
            <w:r>
              <w:rPr>
                <w:rFonts w:hint="eastAsia" w:ascii="宋体" w:hAnsi="宋体" w:eastAsia="宋体" w:cs="Times New Roman"/>
              </w:rPr>
              <w:t>所投消防车制造商不具备自主研发能力，生产工艺简单粗糙，生产步骤不完善，未能提供生产车间环境及实际生产照片，产品检验流程及具体检验步骤不完整，检验设备配置不齐全，得0分。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2" w:hRule="atLeast"/>
        </w:trPr>
        <w:tc>
          <w:tcPr>
            <w:tcW w:w="437" w:type="pct"/>
            <w:vMerge w:val="continue"/>
            <w:noWrap w:val="0"/>
            <w:vAlign w:val="center"/>
          </w:tcPr>
          <w:p>
            <w:pPr>
              <w:widowControl/>
              <w:spacing w:before="156" w:beforeLines="50" w:line="360" w:lineRule="auto"/>
              <w:rPr>
                <w:rFonts w:ascii="宋体" w:hAnsi="宋体"/>
                <w:kern w:val="0"/>
                <w:sz w:val="24"/>
              </w:rPr>
            </w:pPr>
          </w:p>
        </w:tc>
        <w:tc>
          <w:tcPr>
            <w:tcW w:w="413" w:type="pct"/>
            <w:vMerge w:val="continue"/>
            <w:noWrap w:val="0"/>
            <w:vAlign w:val="center"/>
          </w:tcPr>
          <w:p>
            <w:pPr>
              <w:widowControl/>
              <w:spacing w:before="156" w:beforeLines="50" w:line="360" w:lineRule="auto"/>
              <w:rPr>
                <w:rFonts w:ascii="宋体" w:hAnsi="宋体"/>
                <w:kern w:val="0"/>
                <w:sz w:val="24"/>
              </w:rPr>
            </w:pPr>
          </w:p>
        </w:tc>
        <w:tc>
          <w:tcPr>
            <w:tcW w:w="732" w:type="pct"/>
            <w:noWrap w:val="0"/>
            <w:vAlign w:val="center"/>
          </w:tcPr>
          <w:p>
            <w:pPr>
              <w:pStyle w:val="162"/>
              <w:spacing w:line="480" w:lineRule="exact"/>
              <w:ind w:firstLine="0" w:firstLineChars="0"/>
              <w:jc w:val="center"/>
              <w:rPr>
                <w:rFonts w:ascii="宋体" w:hAnsi="宋体"/>
              </w:rPr>
            </w:pPr>
            <w:r>
              <w:rPr>
                <w:rFonts w:hint="eastAsia" w:ascii="宋体" w:hAnsi="宋体"/>
              </w:rPr>
              <w:t>车辆选型（整体设计）（</w:t>
            </w:r>
            <w:r>
              <w:rPr>
                <w:rFonts w:hint="eastAsia" w:ascii="宋体" w:hAnsi="宋体"/>
                <w:lang w:val="en-US" w:eastAsia="zh-CN"/>
              </w:rPr>
              <w:t>5</w:t>
            </w:r>
            <w:r>
              <w:rPr>
                <w:rFonts w:hint="eastAsia" w:ascii="宋体" w:hAnsi="宋体"/>
              </w:rPr>
              <w:t>分）</w:t>
            </w:r>
          </w:p>
        </w:tc>
        <w:tc>
          <w:tcPr>
            <w:tcW w:w="3416" w:type="pct"/>
            <w:noWrap w:val="0"/>
            <w:vAlign w:val="center"/>
          </w:tcPr>
          <w:p>
            <w:pPr>
              <w:pStyle w:val="162"/>
              <w:spacing w:line="480" w:lineRule="exact"/>
              <w:ind w:firstLine="0" w:firstLineChars="0"/>
              <w:rPr>
                <w:rFonts w:hint="eastAsia" w:ascii="宋体" w:hAnsi="宋体" w:eastAsia="宋体" w:cs="Times New Roman"/>
                <w:color w:val="auto"/>
                <w:lang w:eastAsia="zh-CN"/>
              </w:rPr>
            </w:pPr>
            <w:r>
              <w:rPr>
                <w:rFonts w:hint="eastAsia" w:ascii="宋体" w:hAnsi="宋体" w:eastAsia="宋体" w:cs="Times New Roman"/>
              </w:rPr>
              <w:t>结合本项目采购需求及实际应用场景环境等要求提出车辆整体选型、各部件</w:t>
            </w:r>
            <w:r>
              <w:rPr>
                <w:rFonts w:hint="eastAsia" w:ascii="宋体" w:hAnsi="宋体" w:eastAsia="宋体" w:cs="Times New Roman"/>
                <w:color w:val="auto"/>
              </w:rPr>
              <w:t>的结构设计、车辆的功能设计，各部件间适配性、系统配置、产品工艺等内容（须提供设计说明、整体设计图、结构设计图、功能设计图、三维系统图等）进行评审</w:t>
            </w:r>
            <w:r>
              <w:rPr>
                <w:rFonts w:hint="eastAsia" w:ascii="宋体" w:hAnsi="宋体" w:cs="Times New Roman"/>
                <w:color w:val="auto"/>
                <w:lang w:eastAsia="zh-CN"/>
              </w:rPr>
              <w:t>：</w:t>
            </w:r>
          </w:p>
          <w:p>
            <w:pPr>
              <w:pStyle w:val="162"/>
              <w:spacing w:line="480" w:lineRule="exact"/>
              <w:ind w:firstLine="0" w:firstLineChars="0"/>
              <w:rPr>
                <w:rFonts w:hint="eastAsia" w:ascii="宋体" w:hAnsi="宋体" w:eastAsia="宋体" w:cs="Times New Roman"/>
                <w:lang w:eastAsia="zh-CN"/>
              </w:rPr>
            </w:pPr>
            <w:r>
              <w:rPr>
                <w:rFonts w:hint="eastAsia" w:ascii="宋体" w:hAnsi="宋体" w:cs="Times New Roman"/>
                <w:color w:val="auto"/>
                <w:lang w:val="en-US" w:eastAsia="zh-CN"/>
              </w:rPr>
              <w:t>1.</w:t>
            </w:r>
            <w:r>
              <w:rPr>
                <w:rFonts w:hint="eastAsia" w:ascii="宋体" w:hAnsi="宋体" w:eastAsia="宋体" w:cs="Times New Roman"/>
                <w:color w:val="auto"/>
              </w:rPr>
              <w:t>选型先进、设计完善合理、功能全面、适配性强、操作简单易用、耐用实用、对本项目具有针对性、可行性强的得5</w:t>
            </w:r>
            <w:r>
              <w:rPr>
                <w:rFonts w:hint="eastAsia" w:ascii="宋体" w:hAnsi="宋体" w:eastAsia="宋体" w:cs="Times New Roman"/>
              </w:rPr>
              <w:t>分</w:t>
            </w:r>
            <w:r>
              <w:rPr>
                <w:rFonts w:hint="eastAsia" w:ascii="宋体" w:hAnsi="宋体" w:cs="Times New Roman"/>
                <w:lang w:eastAsia="zh-CN"/>
              </w:rPr>
              <w:t>。</w:t>
            </w:r>
          </w:p>
          <w:p>
            <w:pPr>
              <w:pStyle w:val="162"/>
              <w:spacing w:line="480" w:lineRule="exact"/>
              <w:ind w:firstLine="0" w:firstLineChars="0"/>
              <w:rPr>
                <w:rFonts w:hint="eastAsia" w:ascii="宋体" w:hAnsi="宋体" w:eastAsia="宋体" w:cs="Times New Roman"/>
                <w:lang w:eastAsia="zh-CN"/>
              </w:rPr>
            </w:pPr>
            <w:r>
              <w:rPr>
                <w:rFonts w:hint="eastAsia" w:ascii="宋体" w:hAnsi="宋体" w:cs="Times New Roman"/>
                <w:lang w:val="en-US" w:eastAsia="zh-CN"/>
              </w:rPr>
              <w:t>2.</w:t>
            </w:r>
            <w:r>
              <w:rPr>
                <w:rFonts w:hint="eastAsia" w:ascii="宋体" w:hAnsi="宋体" w:eastAsia="宋体" w:cs="Times New Roman"/>
              </w:rPr>
              <w:t>选型先进、设计合理、功能全面、具有适配性、操作简单易用、耐用实用、对本项目具有针对性、可行性得3分</w:t>
            </w:r>
            <w:r>
              <w:rPr>
                <w:rFonts w:hint="eastAsia" w:ascii="宋体" w:hAnsi="宋体" w:cs="Times New Roman"/>
                <w:lang w:eastAsia="zh-CN"/>
              </w:rPr>
              <w:t>。</w:t>
            </w:r>
          </w:p>
          <w:p>
            <w:pPr>
              <w:pStyle w:val="162"/>
              <w:spacing w:line="480" w:lineRule="exact"/>
              <w:ind w:firstLine="0" w:firstLineChars="0"/>
              <w:rPr>
                <w:rFonts w:hint="eastAsia" w:ascii="宋体" w:hAnsi="宋体" w:eastAsia="宋体" w:cs="Times New Roman"/>
                <w:lang w:eastAsia="zh-CN"/>
              </w:rPr>
            </w:pPr>
            <w:r>
              <w:rPr>
                <w:rFonts w:hint="eastAsia" w:ascii="宋体" w:hAnsi="宋体" w:cs="Times New Roman"/>
                <w:lang w:val="en-US" w:eastAsia="zh-CN"/>
              </w:rPr>
              <w:t>3.</w:t>
            </w:r>
            <w:r>
              <w:rPr>
                <w:rFonts w:hint="eastAsia" w:ascii="宋体" w:hAnsi="宋体" w:eastAsia="宋体" w:cs="Times New Roman"/>
              </w:rPr>
              <w:t>选型基本合理、功能基本完善、具有适配性及针对性的得1分</w:t>
            </w:r>
            <w:r>
              <w:rPr>
                <w:rFonts w:hint="eastAsia" w:ascii="宋体" w:hAnsi="宋体" w:cs="Times New Roman"/>
                <w:lang w:eastAsia="zh-CN"/>
              </w:rPr>
              <w:t>。</w:t>
            </w:r>
          </w:p>
          <w:p>
            <w:pPr>
              <w:pStyle w:val="162"/>
              <w:spacing w:line="480" w:lineRule="exact"/>
              <w:ind w:firstLine="0" w:firstLineChars="0"/>
              <w:rPr>
                <w:rFonts w:hint="eastAsia" w:ascii="宋体" w:hAnsi="宋体" w:eastAsia="宋体" w:cs="Times New Roman"/>
              </w:rPr>
            </w:pPr>
            <w:r>
              <w:rPr>
                <w:rFonts w:hint="eastAsia" w:ascii="宋体" w:hAnsi="宋体" w:cs="Times New Roman"/>
                <w:lang w:val="en-US" w:eastAsia="zh-CN"/>
              </w:rPr>
              <w:t>4.</w:t>
            </w:r>
            <w:r>
              <w:rPr>
                <w:rFonts w:hint="eastAsia" w:ascii="宋体" w:hAnsi="宋体" w:eastAsia="宋体" w:cs="Times New Roman"/>
              </w:rPr>
              <w:t>设计不合理、功能不足，无法满足本项目需求的得0 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2" w:hRule="atLeast"/>
        </w:trPr>
        <w:tc>
          <w:tcPr>
            <w:tcW w:w="437" w:type="pct"/>
            <w:vMerge w:val="continue"/>
            <w:noWrap w:val="0"/>
            <w:vAlign w:val="center"/>
          </w:tcPr>
          <w:p>
            <w:pPr>
              <w:widowControl/>
              <w:spacing w:before="156" w:beforeLines="50" w:line="360" w:lineRule="auto"/>
              <w:rPr>
                <w:rFonts w:ascii="宋体" w:hAnsi="宋体"/>
                <w:kern w:val="0"/>
                <w:sz w:val="24"/>
              </w:rPr>
            </w:pPr>
          </w:p>
        </w:tc>
        <w:tc>
          <w:tcPr>
            <w:tcW w:w="413" w:type="pct"/>
            <w:vMerge w:val="continue"/>
            <w:noWrap w:val="0"/>
            <w:vAlign w:val="center"/>
          </w:tcPr>
          <w:p>
            <w:pPr>
              <w:widowControl/>
              <w:spacing w:before="156" w:beforeLines="50" w:line="360" w:lineRule="auto"/>
              <w:rPr>
                <w:rFonts w:ascii="宋体" w:hAnsi="宋体"/>
                <w:kern w:val="0"/>
                <w:sz w:val="24"/>
              </w:rPr>
            </w:pPr>
          </w:p>
        </w:tc>
        <w:tc>
          <w:tcPr>
            <w:tcW w:w="732" w:type="pct"/>
            <w:vMerge w:val="restart"/>
            <w:noWrap w:val="0"/>
            <w:vAlign w:val="center"/>
          </w:tcPr>
          <w:p>
            <w:pPr>
              <w:pStyle w:val="162"/>
              <w:spacing w:line="480" w:lineRule="exact"/>
              <w:ind w:firstLine="0" w:firstLineChars="0"/>
              <w:jc w:val="center"/>
              <w:rPr>
                <w:rFonts w:hint="eastAsia" w:ascii="宋体" w:hAnsi="宋体" w:eastAsia="宋体" w:cs="Times New Roman"/>
                <w:lang w:eastAsia="zh-CN"/>
              </w:rPr>
            </w:pPr>
            <w:r>
              <w:rPr>
                <w:rFonts w:hint="eastAsia" w:ascii="宋体" w:hAnsi="宋体" w:eastAsia="宋体" w:cs="Times New Roman"/>
              </w:rPr>
              <w:t>项目整体实施方案</w:t>
            </w:r>
            <w:r>
              <w:rPr>
                <w:rFonts w:hint="eastAsia" w:ascii="宋体" w:hAnsi="宋体" w:eastAsia="宋体" w:cs="Times New Roman"/>
                <w:lang w:eastAsia="zh-CN"/>
              </w:rPr>
              <w:t>（</w:t>
            </w:r>
            <w:r>
              <w:rPr>
                <w:rFonts w:hint="eastAsia" w:ascii="宋体" w:hAnsi="宋体" w:eastAsia="宋体" w:cs="Times New Roman"/>
                <w:lang w:val="en-US" w:eastAsia="zh-CN"/>
              </w:rPr>
              <w:t>8分）</w:t>
            </w:r>
          </w:p>
        </w:tc>
        <w:tc>
          <w:tcPr>
            <w:tcW w:w="3416" w:type="pct"/>
            <w:noWrap w:val="0"/>
            <w:vAlign w:val="center"/>
          </w:tcPr>
          <w:p>
            <w:pPr>
              <w:pStyle w:val="162"/>
              <w:spacing w:line="480" w:lineRule="exact"/>
              <w:ind w:firstLine="0" w:firstLineChars="0"/>
              <w:rPr>
                <w:rFonts w:hint="eastAsia" w:ascii="宋体" w:hAnsi="宋体" w:eastAsia="宋体" w:cs="Times New Roman"/>
                <w:lang w:val="en-US" w:eastAsia="zh-CN"/>
              </w:rPr>
            </w:pPr>
            <w:r>
              <w:rPr>
                <w:rFonts w:hint="eastAsia" w:ascii="宋体" w:hAnsi="宋体" w:eastAsia="宋体" w:cs="Times New Roman"/>
                <w:lang w:val="en-US" w:eastAsia="zh-CN"/>
              </w:rPr>
              <w:t>根据具体实施进度方案进行评审：</w:t>
            </w:r>
          </w:p>
          <w:p>
            <w:pPr>
              <w:pStyle w:val="162"/>
              <w:spacing w:line="480" w:lineRule="exact"/>
              <w:ind w:firstLine="0" w:firstLineChars="0"/>
              <w:rPr>
                <w:rFonts w:hint="eastAsia" w:ascii="宋体" w:hAnsi="宋体" w:eastAsia="宋体" w:cs="Times New Roman"/>
              </w:rPr>
            </w:pPr>
            <w:r>
              <w:rPr>
                <w:rFonts w:hint="eastAsia" w:ascii="宋体" w:hAnsi="宋体" w:eastAsia="宋体" w:cs="Times New Roman"/>
                <w:lang w:val="en-US" w:eastAsia="zh-CN"/>
              </w:rPr>
              <w:t>1.</w:t>
            </w:r>
            <w:r>
              <w:rPr>
                <w:rFonts w:hint="eastAsia" w:ascii="宋体" w:hAnsi="宋体" w:eastAsia="宋体" w:cs="Times New Roman"/>
              </w:rPr>
              <w:t>方案详细全面可行强、进度计划合理可行强、响应速度快、供货周期优于项目要求、进度保障措施全面可行性强、项目组人员配置全面合理得3分；</w:t>
            </w:r>
          </w:p>
          <w:p>
            <w:pPr>
              <w:pStyle w:val="162"/>
              <w:spacing w:line="480" w:lineRule="exact"/>
              <w:ind w:firstLine="0" w:firstLineChars="0"/>
              <w:rPr>
                <w:rFonts w:hint="eastAsia" w:ascii="宋体" w:hAnsi="宋体" w:eastAsia="宋体" w:cs="Times New Roman"/>
              </w:rPr>
            </w:pPr>
            <w:r>
              <w:rPr>
                <w:rFonts w:hint="eastAsia" w:ascii="宋体" w:hAnsi="宋体" w:eastAsia="宋体" w:cs="Times New Roman"/>
                <w:lang w:val="en-US" w:eastAsia="zh-CN"/>
              </w:rPr>
              <w:t>2.</w:t>
            </w:r>
            <w:r>
              <w:rPr>
                <w:rFonts w:hint="eastAsia" w:ascii="宋体" w:hAnsi="宋体" w:eastAsia="宋体" w:cs="Times New Roman"/>
              </w:rPr>
              <w:t>整体方案较详细、进度计划较合理可行、响应速度较快、发货较及时、方案可行得 1分；</w:t>
            </w:r>
          </w:p>
          <w:p>
            <w:pPr>
              <w:pStyle w:val="162"/>
              <w:spacing w:line="480" w:lineRule="exact"/>
              <w:ind w:firstLine="0" w:firstLineChars="0"/>
              <w:rPr>
                <w:rFonts w:hint="eastAsia" w:ascii="宋体" w:hAnsi="宋体" w:eastAsia="宋体" w:cs="Times New Roman"/>
              </w:rPr>
            </w:pPr>
            <w:r>
              <w:rPr>
                <w:rFonts w:hint="eastAsia" w:ascii="宋体" w:hAnsi="宋体" w:eastAsia="宋体" w:cs="Times New Roman"/>
                <w:lang w:val="en-US" w:eastAsia="zh-CN"/>
              </w:rPr>
              <w:t>3.</w:t>
            </w:r>
            <w:r>
              <w:rPr>
                <w:rFonts w:hint="eastAsia" w:ascii="宋体" w:hAnsi="宋体" w:eastAsia="宋体" w:cs="Times New Roman"/>
              </w:rPr>
              <w:t>有整体方案、进度计划、响应速度、发货安排方案得0.5分；</w:t>
            </w:r>
          </w:p>
          <w:p>
            <w:pPr>
              <w:pStyle w:val="162"/>
              <w:spacing w:line="480" w:lineRule="exact"/>
              <w:ind w:firstLine="0" w:firstLineChars="0"/>
              <w:rPr>
                <w:rFonts w:hint="eastAsia" w:ascii="宋体" w:hAnsi="宋体" w:eastAsia="宋体" w:cs="Times New Roman"/>
                <w:lang w:val="en-US" w:eastAsia="zh-CN"/>
              </w:rPr>
            </w:pPr>
            <w:r>
              <w:rPr>
                <w:rFonts w:hint="eastAsia" w:ascii="宋体" w:hAnsi="宋体" w:eastAsia="宋体" w:cs="Times New Roman"/>
                <w:lang w:val="en-US" w:eastAsia="zh-CN"/>
              </w:rPr>
              <w:t>4.</w:t>
            </w:r>
            <w:r>
              <w:rPr>
                <w:rFonts w:hint="eastAsia" w:ascii="宋体" w:hAnsi="宋体" w:eastAsia="宋体" w:cs="Times New Roman"/>
              </w:rPr>
              <w:t>未提供或其他得0分</w:t>
            </w:r>
            <w:r>
              <w:rPr>
                <w:rFonts w:hint="eastAsia" w:ascii="宋体" w:hAnsi="宋体" w:cs="Times New Roman"/>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2" w:hRule="atLeast"/>
        </w:trPr>
        <w:tc>
          <w:tcPr>
            <w:tcW w:w="437" w:type="pct"/>
            <w:vMerge w:val="continue"/>
            <w:noWrap w:val="0"/>
            <w:vAlign w:val="center"/>
          </w:tcPr>
          <w:p>
            <w:pPr>
              <w:widowControl/>
              <w:spacing w:before="156" w:beforeLines="50" w:line="360" w:lineRule="auto"/>
              <w:rPr>
                <w:rFonts w:ascii="宋体" w:hAnsi="宋体"/>
                <w:kern w:val="0"/>
                <w:sz w:val="24"/>
              </w:rPr>
            </w:pPr>
          </w:p>
        </w:tc>
        <w:tc>
          <w:tcPr>
            <w:tcW w:w="413" w:type="pct"/>
            <w:vMerge w:val="continue"/>
            <w:noWrap w:val="0"/>
            <w:vAlign w:val="center"/>
          </w:tcPr>
          <w:p>
            <w:pPr>
              <w:widowControl/>
              <w:spacing w:before="156" w:beforeLines="50" w:line="360" w:lineRule="auto"/>
              <w:rPr>
                <w:rFonts w:ascii="宋体" w:hAnsi="宋体"/>
                <w:kern w:val="0"/>
                <w:sz w:val="24"/>
              </w:rPr>
            </w:pPr>
          </w:p>
        </w:tc>
        <w:tc>
          <w:tcPr>
            <w:tcW w:w="732" w:type="pct"/>
            <w:vMerge w:val="continue"/>
            <w:noWrap w:val="0"/>
            <w:vAlign w:val="center"/>
          </w:tcPr>
          <w:p>
            <w:pPr>
              <w:pStyle w:val="162"/>
              <w:spacing w:line="480" w:lineRule="exact"/>
              <w:ind w:firstLine="0" w:firstLineChars="0"/>
              <w:jc w:val="center"/>
              <w:rPr>
                <w:rFonts w:hint="eastAsia" w:ascii="宋体" w:hAnsi="宋体" w:eastAsia="宋体" w:cs="Times New Roman"/>
              </w:rPr>
            </w:pPr>
          </w:p>
        </w:tc>
        <w:tc>
          <w:tcPr>
            <w:tcW w:w="3416" w:type="pct"/>
            <w:noWrap w:val="0"/>
            <w:vAlign w:val="center"/>
          </w:tcPr>
          <w:p>
            <w:pPr>
              <w:pStyle w:val="162"/>
              <w:spacing w:line="480" w:lineRule="exact"/>
              <w:ind w:firstLine="0" w:firstLineChars="0"/>
              <w:rPr>
                <w:rFonts w:hint="eastAsia" w:ascii="宋体" w:hAnsi="宋体" w:eastAsia="宋体" w:cs="Times New Roman"/>
                <w:lang w:val="en-US" w:eastAsia="zh-CN"/>
              </w:rPr>
            </w:pPr>
            <w:r>
              <w:rPr>
                <w:rFonts w:hint="eastAsia" w:ascii="宋体" w:hAnsi="宋体" w:eastAsia="宋体" w:cs="Times New Roman"/>
                <w:lang w:val="en-US" w:eastAsia="zh-CN"/>
              </w:rPr>
              <w:t>对</w:t>
            </w:r>
            <w:r>
              <w:rPr>
                <w:rFonts w:hint="eastAsia" w:ascii="宋体" w:hAnsi="宋体" w:eastAsia="宋体" w:cs="Times New Roman"/>
              </w:rPr>
              <w:t>质量保障措施</w:t>
            </w:r>
            <w:r>
              <w:rPr>
                <w:rFonts w:hint="eastAsia" w:ascii="宋体" w:hAnsi="宋体" w:eastAsia="宋体" w:cs="Times New Roman"/>
                <w:lang w:val="en-US" w:eastAsia="zh-CN"/>
              </w:rPr>
              <w:t>进行评审：</w:t>
            </w:r>
          </w:p>
          <w:p>
            <w:pPr>
              <w:pStyle w:val="162"/>
              <w:spacing w:line="480" w:lineRule="exact"/>
              <w:ind w:firstLine="0" w:firstLineChars="0"/>
              <w:rPr>
                <w:rFonts w:hint="eastAsia" w:ascii="宋体" w:hAnsi="宋体" w:eastAsia="宋体" w:cs="Times New Roman"/>
              </w:rPr>
            </w:pPr>
            <w:r>
              <w:rPr>
                <w:rFonts w:hint="eastAsia" w:ascii="宋体" w:hAnsi="宋体" w:eastAsia="宋体" w:cs="Times New Roman"/>
                <w:lang w:val="en-US" w:eastAsia="zh-CN"/>
              </w:rPr>
              <w:t>1.</w:t>
            </w:r>
            <w:r>
              <w:rPr>
                <w:rFonts w:hint="eastAsia" w:ascii="宋体" w:hAnsi="宋体" w:eastAsia="宋体" w:cs="Times New Roman"/>
              </w:rPr>
              <w:t>质量保障措施完善、详细全面可行强得 3分；</w:t>
            </w:r>
          </w:p>
          <w:p>
            <w:pPr>
              <w:pStyle w:val="162"/>
              <w:spacing w:line="480" w:lineRule="exact"/>
              <w:ind w:firstLine="0" w:firstLineChars="0"/>
              <w:rPr>
                <w:rFonts w:hint="eastAsia" w:ascii="宋体" w:hAnsi="宋体" w:eastAsia="宋体" w:cs="Times New Roman"/>
              </w:rPr>
            </w:pPr>
            <w:r>
              <w:rPr>
                <w:rFonts w:hint="eastAsia" w:ascii="宋体" w:hAnsi="宋体" w:eastAsia="宋体" w:cs="Times New Roman"/>
                <w:lang w:val="en-US" w:eastAsia="zh-CN"/>
              </w:rPr>
              <w:t>2.</w:t>
            </w:r>
            <w:r>
              <w:rPr>
                <w:rFonts w:hint="eastAsia" w:ascii="宋体" w:hAnsi="宋体" w:eastAsia="宋体" w:cs="Times New Roman"/>
              </w:rPr>
              <w:t>质量保障措施全面、详细可行得 1分；</w:t>
            </w:r>
          </w:p>
          <w:p>
            <w:pPr>
              <w:pStyle w:val="162"/>
              <w:spacing w:line="480" w:lineRule="exact"/>
              <w:ind w:firstLine="0" w:firstLineChars="0"/>
              <w:rPr>
                <w:rFonts w:hint="eastAsia" w:ascii="宋体" w:hAnsi="宋体" w:eastAsia="宋体" w:cs="Times New Roman"/>
              </w:rPr>
            </w:pPr>
            <w:r>
              <w:rPr>
                <w:rFonts w:hint="eastAsia" w:ascii="宋体" w:hAnsi="宋体" w:eastAsia="宋体" w:cs="Times New Roman"/>
                <w:lang w:val="en-US" w:eastAsia="zh-CN"/>
              </w:rPr>
              <w:t>3.</w:t>
            </w:r>
            <w:r>
              <w:rPr>
                <w:rFonts w:hint="eastAsia" w:ascii="宋体" w:hAnsi="宋体" w:eastAsia="宋体" w:cs="Times New Roman"/>
              </w:rPr>
              <w:t>有质量保障措施，具有可行性得 0.5分；</w:t>
            </w:r>
          </w:p>
          <w:p>
            <w:pPr>
              <w:pStyle w:val="162"/>
              <w:spacing w:line="480" w:lineRule="exact"/>
              <w:ind w:firstLine="0" w:firstLineChars="0"/>
              <w:rPr>
                <w:rFonts w:hint="eastAsia" w:ascii="宋体" w:hAnsi="宋体" w:eastAsia="宋体" w:cs="Times New Roman"/>
                <w:lang w:val="en-US" w:eastAsia="zh-CN"/>
              </w:rPr>
            </w:pPr>
            <w:r>
              <w:rPr>
                <w:rFonts w:hint="eastAsia" w:ascii="宋体" w:hAnsi="宋体" w:eastAsia="宋体" w:cs="Times New Roman"/>
                <w:lang w:val="en-US" w:eastAsia="zh-CN"/>
              </w:rPr>
              <w:t>4.</w:t>
            </w:r>
            <w:r>
              <w:rPr>
                <w:rFonts w:hint="eastAsia" w:ascii="宋体" w:hAnsi="宋体" w:eastAsia="宋体" w:cs="Times New Roman"/>
              </w:rPr>
              <w:t>未提供或其他得0分</w:t>
            </w:r>
            <w:r>
              <w:rPr>
                <w:rFonts w:hint="eastAsia" w:ascii="宋体" w:hAnsi="宋体" w:cs="Times New Roman"/>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77" w:hRule="atLeast"/>
        </w:trPr>
        <w:tc>
          <w:tcPr>
            <w:tcW w:w="437" w:type="pct"/>
            <w:vMerge w:val="continue"/>
            <w:noWrap w:val="0"/>
            <w:vAlign w:val="center"/>
          </w:tcPr>
          <w:p>
            <w:pPr>
              <w:widowControl/>
              <w:spacing w:before="156" w:beforeLines="50" w:line="360" w:lineRule="auto"/>
              <w:rPr>
                <w:rFonts w:ascii="宋体" w:hAnsi="宋体"/>
                <w:kern w:val="0"/>
                <w:sz w:val="24"/>
              </w:rPr>
            </w:pPr>
          </w:p>
        </w:tc>
        <w:tc>
          <w:tcPr>
            <w:tcW w:w="413" w:type="pct"/>
            <w:vMerge w:val="continue"/>
            <w:noWrap w:val="0"/>
            <w:vAlign w:val="center"/>
          </w:tcPr>
          <w:p>
            <w:pPr>
              <w:widowControl/>
              <w:spacing w:before="156" w:beforeLines="50" w:line="360" w:lineRule="auto"/>
              <w:rPr>
                <w:rFonts w:ascii="宋体" w:hAnsi="宋体"/>
                <w:kern w:val="0"/>
                <w:sz w:val="24"/>
              </w:rPr>
            </w:pPr>
          </w:p>
        </w:tc>
        <w:tc>
          <w:tcPr>
            <w:tcW w:w="732" w:type="pct"/>
            <w:vMerge w:val="continue"/>
            <w:noWrap w:val="0"/>
            <w:vAlign w:val="center"/>
          </w:tcPr>
          <w:p>
            <w:pPr>
              <w:pStyle w:val="162"/>
              <w:spacing w:line="480" w:lineRule="exact"/>
              <w:ind w:firstLine="0" w:firstLineChars="0"/>
              <w:jc w:val="center"/>
              <w:rPr>
                <w:rFonts w:hint="eastAsia" w:ascii="宋体" w:hAnsi="宋体" w:eastAsia="宋体" w:cs="Times New Roman"/>
                <w:lang w:eastAsia="zh-CN"/>
              </w:rPr>
            </w:pPr>
          </w:p>
        </w:tc>
        <w:tc>
          <w:tcPr>
            <w:tcW w:w="3416" w:type="pct"/>
            <w:noWrap w:val="0"/>
            <w:vAlign w:val="center"/>
          </w:tcPr>
          <w:p>
            <w:pPr>
              <w:pStyle w:val="162"/>
              <w:spacing w:line="480" w:lineRule="exact"/>
              <w:ind w:firstLine="0" w:firstLineChars="0"/>
              <w:rPr>
                <w:rFonts w:hint="eastAsia" w:ascii="宋体" w:hAnsi="宋体" w:eastAsia="宋体" w:cs="Times New Roman"/>
                <w:lang w:val="en-US" w:eastAsia="zh-CN"/>
              </w:rPr>
            </w:pPr>
            <w:r>
              <w:rPr>
                <w:rFonts w:hint="eastAsia" w:ascii="宋体" w:hAnsi="宋体" w:eastAsia="宋体" w:cs="Times New Roman"/>
                <w:lang w:val="en-US" w:eastAsia="zh-CN"/>
              </w:rPr>
              <w:t>对</w:t>
            </w:r>
            <w:r>
              <w:rPr>
                <w:rFonts w:hint="eastAsia" w:ascii="宋体" w:hAnsi="宋体" w:eastAsia="宋体" w:cs="Times New Roman"/>
              </w:rPr>
              <w:t>项目测试方案、验收方案</w:t>
            </w:r>
            <w:r>
              <w:rPr>
                <w:rFonts w:hint="eastAsia" w:ascii="宋体" w:hAnsi="宋体" w:eastAsia="宋体" w:cs="Times New Roman"/>
                <w:lang w:val="en-US" w:eastAsia="zh-CN"/>
              </w:rPr>
              <w:t>进行评审：</w:t>
            </w:r>
          </w:p>
          <w:p>
            <w:pPr>
              <w:pStyle w:val="162"/>
              <w:spacing w:line="480" w:lineRule="exact"/>
              <w:ind w:firstLine="0" w:firstLineChars="0"/>
              <w:rPr>
                <w:rFonts w:hint="eastAsia" w:ascii="宋体" w:hAnsi="宋体" w:eastAsia="宋体" w:cs="Times New Roman"/>
              </w:rPr>
            </w:pPr>
            <w:r>
              <w:rPr>
                <w:rFonts w:hint="eastAsia" w:ascii="宋体" w:hAnsi="宋体" w:eastAsia="宋体" w:cs="Times New Roman"/>
                <w:lang w:val="en-US" w:eastAsia="zh-CN"/>
              </w:rPr>
              <w:t>1.</w:t>
            </w:r>
            <w:r>
              <w:rPr>
                <w:rFonts w:hint="eastAsia" w:ascii="宋体" w:hAnsi="宋体" w:eastAsia="宋体" w:cs="Times New Roman"/>
              </w:rPr>
              <w:t>项目测试方案、验收方案（包括但不限于测试、验收依据和相关的技术标准；测试、验收的组织形式、程序、注意事项；测试、验收环节和内容）全面可行强得 2分；</w:t>
            </w:r>
          </w:p>
          <w:p>
            <w:pPr>
              <w:pStyle w:val="162"/>
              <w:spacing w:line="480" w:lineRule="exact"/>
              <w:ind w:firstLine="0" w:firstLineChars="0"/>
              <w:rPr>
                <w:rFonts w:hint="eastAsia" w:ascii="宋体" w:hAnsi="宋体" w:eastAsia="宋体" w:cs="Times New Roman"/>
              </w:rPr>
            </w:pPr>
            <w:r>
              <w:rPr>
                <w:rFonts w:hint="eastAsia" w:ascii="宋体" w:hAnsi="宋体" w:eastAsia="宋体" w:cs="Times New Roman"/>
                <w:lang w:val="en-US" w:eastAsia="zh-CN"/>
              </w:rPr>
              <w:t>2.</w:t>
            </w:r>
            <w:r>
              <w:rPr>
                <w:rFonts w:hint="eastAsia" w:ascii="宋体" w:hAnsi="宋体" w:eastAsia="宋体" w:cs="Times New Roman"/>
              </w:rPr>
              <w:t>方案较详细、合理可行得 1分；</w:t>
            </w:r>
          </w:p>
          <w:p>
            <w:pPr>
              <w:pStyle w:val="162"/>
              <w:spacing w:line="480" w:lineRule="exact"/>
              <w:ind w:firstLine="0" w:firstLineChars="0"/>
              <w:rPr>
                <w:rFonts w:hint="eastAsia" w:ascii="宋体" w:hAnsi="宋体" w:eastAsia="宋体" w:cs="Times New Roman"/>
              </w:rPr>
            </w:pPr>
            <w:r>
              <w:rPr>
                <w:rFonts w:hint="eastAsia" w:ascii="宋体" w:hAnsi="宋体" w:eastAsia="宋体" w:cs="Times New Roman"/>
                <w:lang w:val="en-US" w:eastAsia="zh-CN"/>
              </w:rPr>
              <w:t>3.</w:t>
            </w:r>
            <w:r>
              <w:rPr>
                <w:rFonts w:hint="eastAsia" w:ascii="宋体" w:hAnsi="宋体" w:eastAsia="宋体" w:cs="Times New Roman"/>
              </w:rPr>
              <w:t>有方案项目测试方案、验收方案得 0.5分；</w:t>
            </w:r>
          </w:p>
          <w:p>
            <w:pPr>
              <w:pStyle w:val="162"/>
              <w:spacing w:line="480" w:lineRule="exact"/>
              <w:ind w:firstLine="0" w:firstLineChars="0"/>
              <w:rPr>
                <w:rFonts w:hint="eastAsia" w:ascii="宋体" w:hAnsi="宋体" w:eastAsia="宋体" w:cs="Times New Roman"/>
                <w:lang w:eastAsia="zh-CN"/>
              </w:rPr>
            </w:pPr>
            <w:r>
              <w:rPr>
                <w:rFonts w:hint="eastAsia" w:ascii="宋体" w:hAnsi="宋体" w:eastAsia="宋体" w:cs="Times New Roman"/>
                <w:lang w:val="en-US" w:eastAsia="zh-CN"/>
              </w:rPr>
              <w:t>4.</w:t>
            </w:r>
            <w:r>
              <w:rPr>
                <w:rFonts w:hint="eastAsia" w:ascii="宋体" w:hAnsi="宋体" w:eastAsia="宋体" w:cs="Times New Roman"/>
              </w:rPr>
              <w:t>未提供或其他得0分</w:t>
            </w:r>
            <w:r>
              <w:rPr>
                <w:rFonts w:hint="eastAsia" w:ascii="宋体" w:hAnsi="宋体" w:cs="Times New Roman"/>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63" w:hRule="atLeast"/>
        </w:trPr>
        <w:tc>
          <w:tcPr>
            <w:tcW w:w="437" w:type="pct"/>
            <w:vMerge w:val="continue"/>
            <w:noWrap w:val="0"/>
            <w:vAlign w:val="center"/>
          </w:tcPr>
          <w:p>
            <w:pPr>
              <w:widowControl/>
              <w:spacing w:before="156" w:beforeLines="50" w:line="360" w:lineRule="auto"/>
              <w:rPr>
                <w:rFonts w:ascii="宋体" w:hAnsi="宋体"/>
                <w:kern w:val="0"/>
                <w:sz w:val="24"/>
              </w:rPr>
            </w:pPr>
          </w:p>
        </w:tc>
        <w:tc>
          <w:tcPr>
            <w:tcW w:w="413" w:type="pct"/>
            <w:vMerge w:val="continue"/>
            <w:noWrap w:val="0"/>
            <w:vAlign w:val="center"/>
          </w:tcPr>
          <w:p>
            <w:pPr>
              <w:widowControl/>
              <w:spacing w:before="156" w:beforeLines="50" w:line="360" w:lineRule="auto"/>
              <w:rPr>
                <w:rFonts w:ascii="宋体" w:hAnsi="宋体"/>
                <w:kern w:val="0"/>
                <w:sz w:val="24"/>
              </w:rPr>
            </w:pPr>
          </w:p>
        </w:tc>
        <w:tc>
          <w:tcPr>
            <w:tcW w:w="732" w:type="pct"/>
            <w:noWrap w:val="0"/>
            <w:vAlign w:val="center"/>
          </w:tcPr>
          <w:p>
            <w:pPr>
              <w:pStyle w:val="162"/>
              <w:spacing w:line="480" w:lineRule="exact"/>
              <w:ind w:firstLine="0" w:firstLineChars="0"/>
              <w:jc w:val="center"/>
              <w:rPr>
                <w:rFonts w:hint="eastAsia" w:ascii="宋体" w:hAnsi="宋体" w:eastAsia="宋体" w:cs="Times New Roman"/>
                <w:lang w:val="en-US" w:eastAsia="zh-CN"/>
              </w:rPr>
            </w:pPr>
            <w:r>
              <w:rPr>
                <w:rFonts w:hint="eastAsia" w:ascii="宋体" w:hAnsi="宋体" w:eastAsia="宋体" w:cs="Times New Roman"/>
                <w:lang w:val="en-US" w:eastAsia="zh-CN"/>
              </w:rPr>
              <w:t>质保期（2分）</w:t>
            </w:r>
          </w:p>
        </w:tc>
        <w:tc>
          <w:tcPr>
            <w:tcW w:w="3416" w:type="pct"/>
            <w:noWrap w:val="0"/>
            <w:vAlign w:val="center"/>
          </w:tcPr>
          <w:p>
            <w:pPr>
              <w:pStyle w:val="162"/>
              <w:spacing w:line="480" w:lineRule="exact"/>
              <w:ind w:firstLine="0" w:firstLineChars="0"/>
              <w:rPr>
                <w:rFonts w:hint="eastAsia" w:ascii="宋体" w:hAnsi="宋体" w:eastAsia="宋体" w:cs="Times New Roman"/>
              </w:rPr>
            </w:pPr>
            <w:r>
              <w:rPr>
                <w:rFonts w:hint="eastAsia" w:ascii="宋体" w:hAnsi="宋体" w:eastAsia="宋体" w:cs="Times New Roman"/>
              </w:rPr>
              <w:t>质保期在满足本项目质保期基础要求的基础上进行评审：</w:t>
            </w:r>
          </w:p>
          <w:p>
            <w:pPr>
              <w:pStyle w:val="162"/>
              <w:spacing w:line="480" w:lineRule="exact"/>
              <w:ind w:firstLine="0" w:firstLineChars="0"/>
              <w:rPr>
                <w:rFonts w:hint="eastAsia" w:ascii="宋体" w:hAnsi="宋体" w:eastAsia="宋体" w:cs="Times New Roman"/>
              </w:rPr>
            </w:pPr>
            <w:r>
              <w:rPr>
                <w:rFonts w:hint="eastAsia" w:ascii="宋体" w:hAnsi="宋体" w:cs="Times New Roman"/>
                <w:lang w:val="en-US" w:eastAsia="zh-CN"/>
              </w:rPr>
              <w:t>1.</w:t>
            </w:r>
            <w:r>
              <w:rPr>
                <w:rFonts w:hint="eastAsia" w:ascii="宋体" w:hAnsi="宋体" w:eastAsia="宋体" w:cs="Times New Roman"/>
              </w:rPr>
              <w:t>整车每增加6个月得0.5分，最多得1分；</w:t>
            </w:r>
          </w:p>
          <w:p>
            <w:pPr>
              <w:pStyle w:val="162"/>
              <w:spacing w:line="480" w:lineRule="exact"/>
              <w:ind w:firstLine="0" w:firstLineChars="0"/>
              <w:rPr>
                <w:rFonts w:hint="eastAsia" w:ascii="宋体" w:hAnsi="宋体" w:eastAsia="宋体" w:cs="Times New Roman"/>
                <w:lang w:val="en-US" w:eastAsia="zh-CN"/>
              </w:rPr>
            </w:pPr>
            <w:r>
              <w:rPr>
                <w:rFonts w:hint="eastAsia" w:ascii="宋体" w:hAnsi="宋体" w:cs="Times New Roman"/>
                <w:lang w:val="en-US" w:eastAsia="zh-CN"/>
              </w:rPr>
              <w:t>2.</w:t>
            </w:r>
            <w:r>
              <w:rPr>
                <w:rFonts w:hint="eastAsia" w:ascii="宋体" w:hAnsi="宋体" w:eastAsia="宋体" w:cs="Times New Roman"/>
              </w:rPr>
              <w:t>全部随车消防器材每增加6个月得0.5分，最多得1分。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437" w:type="pct"/>
            <w:vMerge w:val="continue"/>
            <w:noWrap w:val="0"/>
            <w:vAlign w:val="center"/>
          </w:tcPr>
          <w:p>
            <w:pPr>
              <w:widowControl/>
              <w:spacing w:before="156" w:beforeLines="50" w:line="360" w:lineRule="auto"/>
              <w:rPr>
                <w:rFonts w:ascii="宋体" w:hAnsi="宋体"/>
                <w:kern w:val="0"/>
                <w:sz w:val="24"/>
              </w:rPr>
            </w:pPr>
          </w:p>
        </w:tc>
        <w:tc>
          <w:tcPr>
            <w:tcW w:w="413" w:type="pct"/>
            <w:vMerge w:val="continue"/>
            <w:noWrap w:val="0"/>
            <w:vAlign w:val="center"/>
          </w:tcPr>
          <w:p>
            <w:pPr>
              <w:widowControl/>
              <w:spacing w:before="156" w:beforeLines="50" w:line="360" w:lineRule="auto"/>
              <w:rPr>
                <w:rFonts w:ascii="宋体" w:hAnsi="宋体"/>
                <w:kern w:val="0"/>
                <w:sz w:val="24"/>
              </w:rPr>
            </w:pPr>
          </w:p>
        </w:tc>
        <w:tc>
          <w:tcPr>
            <w:tcW w:w="732" w:type="pct"/>
            <w:vMerge w:val="restart"/>
            <w:noWrap w:val="0"/>
            <w:vAlign w:val="center"/>
          </w:tcPr>
          <w:p>
            <w:pPr>
              <w:widowControl/>
              <w:spacing w:before="156" w:beforeLines="50" w:line="360" w:lineRule="auto"/>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rPr>
              <w:t>售后服务方案（</w:t>
            </w:r>
            <w:r>
              <w:rPr>
                <w:rFonts w:hint="eastAsia" w:ascii="宋体" w:hAnsi="宋体"/>
                <w:color w:val="auto"/>
                <w:kern w:val="0"/>
                <w:sz w:val="24"/>
                <w:lang w:val="en-US" w:eastAsia="zh-CN"/>
              </w:rPr>
              <w:t>6</w:t>
            </w:r>
            <w:r>
              <w:rPr>
                <w:rFonts w:hint="eastAsia" w:ascii="宋体" w:hAnsi="宋体"/>
                <w:color w:val="auto"/>
                <w:kern w:val="0"/>
                <w:sz w:val="24"/>
              </w:rPr>
              <w:t>分）</w:t>
            </w:r>
          </w:p>
        </w:tc>
        <w:tc>
          <w:tcPr>
            <w:tcW w:w="3416" w:type="pct"/>
            <w:noWrap w:val="0"/>
            <w:vAlign w:val="center"/>
          </w:tcPr>
          <w:p>
            <w:pPr>
              <w:pStyle w:val="162"/>
              <w:spacing w:line="480" w:lineRule="exact"/>
              <w:ind w:firstLine="0" w:firstLineChars="0"/>
              <w:rPr>
                <w:rFonts w:hint="eastAsia" w:ascii="宋体" w:hAnsi="宋体" w:eastAsia="宋体" w:cs="Times New Roman"/>
                <w:color w:val="auto"/>
              </w:rPr>
            </w:pPr>
            <w:r>
              <w:rPr>
                <w:rFonts w:hint="eastAsia" w:ascii="宋体" w:hAnsi="宋体" w:eastAsia="宋体" w:cs="Times New Roman"/>
                <w:color w:val="auto"/>
              </w:rPr>
              <w:t>质保期内售后服务方案包括、响应时间、服务方式、服务内容等进行评审：</w:t>
            </w:r>
          </w:p>
          <w:p>
            <w:pPr>
              <w:pStyle w:val="162"/>
              <w:numPr>
                <w:ilvl w:val="0"/>
                <w:numId w:val="7"/>
              </w:numPr>
              <w:spacing w:line="480" w:lineRule="exact"/>
              <w:ind w:firstLine="0" w:firstLineChars="0"/>
              <w:rPr>
                <w:rFonts w:hint="eastAsia" w:ascii="宋体" w:hAnsi="宋体" w:eastAsia="宋体" w:cs="Times New Roman"/>
                <w:color w:val="auto"/>
              </w:rPr>
            </w:pPr>
            <w:r>
              <w:rPr>
                <w:rFonts w:hint="eastAsia" w:ascii="宋体" w:hAnsi="宋体" w:eastAsia="宋体" w:cs="Times New Roman"/>
                <w:color w:val="auto"/>
              </w:rPr>
              <w:t>方案详细可行性强、科学合理、质保服务方式、售后服务承诺完善、巡检服务方案内容全面得4分；</w:t>
            </w:r>
          </w:p>
          <w:p>
            <w:pPr>
              <w:pStyle w:val="162"/>
              <w:numPr>
                <w:ilvl w:val="0"/>
                <w:numId w:val="7"/>
              </w:numPr>
              <w:spacing w:line="480" w:lineRule="exact"/>
              <w:ind w:firstLine="0" w:firstLineChars="0"/>
              <w:rPr>
                <w:rFonts w:hint="eastAsia" w:ascii="宋体" w:hAnsi="宋体" w:eastAsia="宋体" w:cs="Times New Roman"/>
                <w:color w:val="auto"/>
                <w:lang w:val="en-US" w:eastAsia="zh-CN"/>
              </w:rPr>
            </w:pPr>
            <w:r>
              <w:rPr>
                <w:rFonts w:hint="eastAsia" w:ascii="宋体" w:hAnsi="宋体" w:eastAsia="宋体" w:cs="Times New Roman"/>
                <w:color w:val="auto"/>
              </w:rPr>
              <w:t>方案详细可行性、合理、质保期限、有售后服务承诺、有培训计划得2分；</w:t>
            </w:r>
          </w:p>
          <w:p>
            <w:pPr>
              <w:pStyle w:val="162"/>
              <w:numPr>
                <w:ilvl w:val="0"/>
                <w:numId w:val="7"/>
              </w:numPr>
              <w:spacing w:line="480" w:lineRule="exact"/>
              <w:ind w:firstLine="0" w:firstLineChars="0"/>
              <w:rPr>
                <w:rFonts w:hint="eastAsia" w:ascii="宋体" w:hAnsi="宋体" w:eastAsia="宋体" w:cs="Times New Roman"/>
                <w:color w:val="auto"/>
                <w:lang w:val="en-US" w:eastAsia="zh-CN"/>
              </w:rPr>
            </w:pPr>
            <w:r>
              <w:rPr>
                <w:rFonts w:hint="eastAsia" w:ascii="宋体" w:hAnsi="宋体" w:eastAsia="宋体" w:cs="Times New Roman"/>
                <w:color w:val="auto"/>
              </w:rPr>
              <w:t>方案详细具有可行性、质保满足要求、得1分；</w:t>
            </w:r>
          </w:p>
          <w:p>
            <w:pPr>
              <w:pStyle w:val="162"/>
              <w:numPr>
                <w:ilvl w:val="0"/>
                <w:numId w:val="7"/>
              </w:numPr>
              <w:spacing w:line="480" w:lineRule="exact"/>
              <w:ind w:firstLine="0" w:firstLineChars="0"/>
              <w:rPr>
                <w:rFonts w:hint="eastAsia" w:ascii="宋体" w:hAnsi="宋体" w:eastAsia="宋体" w:cs="Times New Roman"/>
                <w:color w:val="auto"/>
                <w:lang w:val="en-US" w:eastAsia="zh-CN"/>
              </w:rPr>
            </w:pPr>
            <w:r>
              <w:rPr>
                <w:rFonts w:hint="eastAsia" w:ascii="宋体" w:hAnsi="宋体" w:eastAsia="宋体" w:cs="Times New Roman"/>
                <w:color w:val="auto"/>
              </w:rPr>
              <w:t>未提供或其他得0分。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37" w:type="pct"/>
            <w:vMerge w:val="continue"/>
            <w:noWrap w:val="0"/>
            <w:vAlign w:val="center"/>
          </w:tcPr>
          <w:p>
            <w:pPr>
              <w:widowControl/>
              <w:spacing w:before="156" w:beforeLines="50" w:line="360" w:lineRule="auto"/>
              <w:rPr>
                <w:rFonts w:ascii="宋体" w:hAnsi="宋体"/>
                <w:kern w:val="0"/>
                <w:sz w:val="24"/>
              </w:rPr>
            </w:pPr>
          </w:p>
        </w:tc>
        <w:tc>
          <w:tcPr>
            <w:tcW w:w="413" w:type="pct"/>
            <w:vMerge w:val="continue"/>
            <w:noWrap w:val="0"/>
            <w:vAlign w:val="center"/>
          </w:tcPr>
          <w:p>
            <w:pPr>
              <w:widowControl/>
              <w:spacing w:before="156" w:beforeLines="50" w:line="360" w:lineRule="auto"/>
              <w:rPr>
                <w:rFonts w:ascii="宋体" w:hAnsi="宋体"/>
                <w:kern w:val="0"/>
                <w:sz w:val="24"/>
              </w:rPr>
            </w:pPr>
          </w:p>
        </w:tc>
        <w:tc>
          <w:tcPr>
            <w:tcW w:w="732" w:type="pct"/>
            <w:vMerge w:val="continue"/>
            <w:noWrap w:val="0"/>
            <w:vAlign w:val="center"/>
          </w:tcPr>
          <w:p>
            <w:pPr>
              <w:widowControl/>
              <w:spacing w:before="156" w:beforeLines="50" w:line="360" w:lineRule="auto"/>
              <w:jc w:val="center"/>
              <w:rPr>
                <w:rFonts w:hint="eastAsia" w:ascii="宋体" w:hAnsi="宋体"/>
                <w:color w:val="00B050"/>
                <w:sz w:val="24"/>
              </w:rPr>
            </w:pPr>
          </w:p>
        </w:tc>
        <w:tc>
          <w:tcPr>
            <w:tcW w:w="3416" w:type="pct"/>
            <w:noWrap w:val="0"/>
            <w:vAlign w:val="center"/>
          </w:tcPr>
          <w:p>
            <w:pPr>
              <w:pStyle w:val="162"/>
              <w:spacing w:line="480" w:lineRule="exact"/>
              <w:ind w:firstLine="0" w:firstLineChars="0"/>
              <w:rPr>
                <w:rFonts w:hint="eastAsia" w:ascii="宋体" w:hAnsi="宋体" w:eastAsia="宋体" w:cs="Times New Roman"/>
              </w:rPr>
            </w:pPr>
            <w:r>
              <w:rPr>
                <w:rFonts w:hint="eastAsia" w:ascii="宋体" w:hAnsi="宋体" w:eastAsia="宋体" w:cs="Times New Roman"/>
              </w:rPr>
              <w:t>质保期满后服务方案：</w:t>
            </w:r>
          </w:p>
          <w:p>
            <w:pPr>
              <w:pStyle w:val="162"/>
              <w:numPr>
                <w:ilvl w:val="0"/>
                <w:numId w:val="8"/>
              </w:numPr>
              <w:spacing w:line="480" w:lineRule="exact"/>
              <w:ind w:firstLine="0" w:firstLineChars="0"/>
              <w:rPr>
                <w:rFonts w:hint="eastAsia" w:ascii="宋体" w:hAnsi="宋体" w:eastAsia="宋体" w:cs="Times New Roman"/>
              </w:rPr>
            </w:pPr>
            <w:r>
              <w:rPr>
                <w:rFonts w:hint="eastAsia" w:ascii="宋体" w:hAnsi="宋体" w:eastAsia="宋体" w:cs="Times New Roman"/>
              </w:rPr>
              <w:t>有质保期满后的完善、科学可行的服务方案、服务承诺完善得2分；</w:t>
            </w:r>
          </w:p>
          <w:p>
            <w:pPr>
              <w:pStyle w:val="162"/>
              <w:numPr>
                <w:ilvl w:val="0"/>
                <w:numId w:val="8"/>
              </w:numPr>
              <w:spacing w:line="480" w:lineRule="exact"/>
              <w:ind w:firstLine="0" w:firstLineChars="0"/>
              <w:rPr>
                <w:rFonts w:hint="eastAsia" w:ascii="宋体" w:hAnsi="宋体" w:eastAsia="宋体" w:cs="Times New Roman"/>
                <w:lang w:val="en-US" w:eastAsia="zh-CN"/>
              </w:rPr>
            </w:pPr>
            <w:r>
              <w:rPr>
                <w:rFonts w:hint="eastAsia" w:ascii="宋体" w:hAnsi="宋体" w:eastAsia="宋体" w:cs="Times New Roman"/>
              </w:rPr>
              <w:t>有详细、可行的服务方案得1分；</w:t>
            </w:r>
          </w:p>
          <w:p>
            <w:pPr>
              <w:pStyle w:val="162"/>
              <w:numPr>
                <w:ilvl w:val="0"/>
                <w:numId w:val="8"/>
              </w:numPr>
              <w:spacing w:line="480" w:lineRule="exact"/>
              <w:ind w:firstLine="0" w:firstLineChars="0"/>
              <w:rPr>
                <w:rFonts w:hint="eastAsia" w:ascii="宋体" w:hAnsi="宋体" w:eastAsia="宋体" w:cs="Times New Roman"/>
                <w:lang w:val="en-US" w:eastAsia="zh-CN"/>
              </w:rPr>
            </w:pPr>
            <w:r>
              <w:rPr>
                <w:rFonts w:hint="eastAsia" w:ascii="宋体" w:hAnsi="宋体" w:eastAsia="宋体" w:cs="Times New Roman"/>
              </w:rPr>
              <w:t>服务方案不全或没有得0分。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51" w:hRule="atLeast"/>
        </w:trPr>
        <w:tc>
          <w:tcPr>
            <w:tcW w:w="437" w:type="pct"/>
            <w:vMerge w:val="continue"/>
            <w:noWrap w:val="0"/>
            <w:vAlign w:val="center"/>
          </w:tcPr>
          <w:p>
            <w:pPr>
              <w:widowControl/>
              <w:spacing w:before="156" w:beforeLines="50" w:line="360" w:lineRule="auto"/>
              <w:rPr>
                <w:rFonts w:ascii="宋体" w:hAnsi="宋体"/>
                <w:kern w:val="0"/>
                <w:sz w:val="24"/>
              </w:rPr>
            </w:pPr>
          </w:p>
        </w:tc>
        <w:tc>
          <w:tcPr>
            <w:tcW w:w="413" w:type="pct"/>
            <w:vMerge w:val="continue"/>
            <w:noWrap w:val="0"/>
            <w:vAlign w:val="center"/>
          </w:tcPr>
          <w:p>
            <w:pPr>
              <w:widowControl/>
              <w:spacing w:before="156" w:beforeLines="50" w:line="360" w:lineRule="auto"/>
              <w:rPr>
                <w:rFonts w:ascii="宋体" w:hAnsi="宋体"/>
                <w:kern w:val="0"/>
                <w:sz w:val="24"/>
              </w:rPr>
            </w:pPr>
          </w:p>
        </w:tc>
        <w:tc>
          <w:tcPr>
            <w:tcW w:w="732" w:type="pct"/>
            <w:noWrap w:val="0"/>
            <w:vAlign w:val="center"/>
          </w:tcPr>
          <w:p>
            <w:pPr>
              <w:widowControl/>
              <w:spacing w:before="156" w:beforeLines="50" w:line="360" w:lineRule="auto"/>
              <w:jc w:val="center"/>
              <w:rPr>
                <w:rFonts w:hint="eastAsia" w:ascii="宋体" w:hAnsi="宋体" w:eastAsia="宋体" w:cs="Times New Roman"/>
                <w:color w:val="auto"/>
                <w:kern w:val="0"/>
                <w:sz w:val="24"/>
                <w:lang w:eastAsia="zh-CN"/>
              </w:rPr>
            </w:pPr>
            <w:r>
              <w:rPr>
                <w:rFonts w:hint="eastAsia" w:ascii="宋体" w:hAnsi="宋体"/>
                <w:color w:val="auto"/>
                <w:sz w:val="24"/>
              </w:rPr>
              <w:t>售后服务响应时间</w:t>
            </w:r>
            <w:r>
              <w:rPr>
                <w:rFonts w:hint="eastAsia" w:ascii="宋体" w:hAnsi="宋体"/>
                <w:bCs/>
                <w:color w:val="auto"/>
                <w:sz w:val="24"/>
              </w:rPr>
              <w:t>承诺</w:t>
            </w:r>
            <w:r>
              <w:rPr>
                <w:rFonts w:hint="eastAsia" w:ascii="宋体" w:hAnsi="宋体"/>
                <w:bCs/>
                <w:color w:val="auto"/>
                <w:sz w:val="24"/>
                <w:lang w:eastAsia="zh-CN"/>
              </w:rPr>
              <w:t>（</w:t>
            </w:r>
            <w:r>
              <w:rPr>
                <w:rFonts w:hint="eastAsia" w:ascii="宋体" w:hAnsi="宋体"/>
                <w:bCs/>
                <w:color w:val="auto"/>
                <w:sz w:val="24"/>
                <w:lang w:val="en-US" w:eastAsia="zh-CN"/>
              </w:rPr>
              <w:t>1分</w:t>
            </w:r>
            <w:r>
              <w:rPr>
                <w:rFonts w:hint="eastAsia" w:ascii="宋体" w:hAnsi="宋体"/>
                <w:bCs/>
                <w:color w:val="auto"/>
                <w:sz w:val="24"/>
                <w:lang w:eastAsia="zh-CN"/>
              </w:rPr>
              <w:t>）</w:t>
            </w:r>
          </w:p>
        </w:tc>
        <w:tc>
          <w:tcPr>
            <w:tcW w:w="3416" w:type="pct"/>
            <w:noWrap w:val="0"/>
            <w:vAlign w:val="center"/>
          </w:tcPr>
          <w:p>
            <w:pPr>
              <w:snapToGrid w:val="0"/>
              <w:spacing w:line="288" w:lineRule="auto"/>
              <w:ind w:right="-73" w:rightChars="-35"/>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根据投标人承诺的售后服务通知响应时间、到达现场响应效率及问题处理效率进行评分：</w:t>
            </w:r>
          </w:p>
          <w:p>
            <w:pPr>
              <w:snapToGrid w:val="0"/>
              <w:spacing w:line="288" w:lineRule="auto"/>
              <w:ind w:right="-73" w:rightChars="-35"/>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投标人承诺在接报后响应时间≤0.5小时，到达现场时间≤3小时，处理完成时间≤24小时的得1分；其它情况不得分；</w:t>
            </w:r>
          </w:p>
          <w:p>
            <w:pPr>
              <w:snapToGrid w:val="0"/>
              <w:spacing w:line="288" w:lineRule="auto"/>
              <w:ind w:right="-73" w:rightChars="-35"/>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注：提供承诺函并加盖投标人公章，未提供得0分。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49" w:hRule="atLeast"/>
        </w:trPr>
        <w:tc>
          <w:tcPr>
            <w:tcW w:w="437" w:type="pct"/>
            <w:vMerge w:val="continue"/>
            <w:noWrap w:val="0"/>
            <w:vAlign w:val="center"/>
          </w:tcPr>
          <w:p>
            <w:pPr>
              <w:widowControl/>
              <w:spacing w:before="156" w:beforeLines="50" w:line="360" w:lineRule="auto"/>
              <w:rPr>
                <w:rFonts w:ascii="宋体" w:hAnsi="宋体"/>
                <w:kern w:val="0"/>
                <w:sz w:val="24"/>
              </w:rPr>
            </w:pPr>
          </w:p>
        </w:tc>
        <w:tc>
          <w:tcPr>
            <w:tcW w:w="413" w:type="pct"/>
            <w:vMerge w:val="continue"/>
            <w:noWrap w:val="0"/>
            <w:vAlign w:val="center"/>
          </w:tcPr>
          <w:p>
            <w:pPr>
              <w:widowControl/>
              <w:spacing w:before="156" w:beforeLines="50" w:line="360" w:lineRule="auto"/>
              <w:rPr>
                <w:rFonts w:ascii="宋体" w:hAnsi="宋体"/>
                <w:kern w:val="0"/>
                <w:sz w:val="24"/>
              </w:rPr>
            </w:pPr>
          </w:p>
        </w:tc>
        <w:tc>
          <w:tcPr>
            <w:tcW w:w="732" w:type="pct"/>
            <w:noWrap w:val="0"/>
            <w:vAlign w:val="center"/>
          </w:tcPr>
          <w:p>
            <w:pPr>
              <w:widowControl/>
              <w:spacing w:before="156" w:beforeLines="50" w:line="360" w:lineRule="auto"/>
              <w:jc w:val="center"/>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rPr>
              <w:t>培训方案</w:t>
            </w:r>
            <w:r>
              <w:rPr>
                <w:rFonts w:hint="eastAsia" w:ascii="宋体" w:hAnsi="宋体" w:eastAsia="宋体" w:cs="Times New Roman"/>
                <w:kern w:val="0"/>
                <w:sz w:val="24"/>
                <w:lang w:eastAsia="zh-CN"/>
              </w:rPr>
              <w:t>（</w:t>
            </w:r>
            <w:r>
              <w:rPr>
                <w:rFonts w:hint="eastAsia" w:ascii="宋体" w:hAnsi="宋体" w:cs="Times New Roman"/>
                <w:kern w:val="0"/>
                <w:sz w:val="24"/>
                <w:lang w:val="en-US" w:eastAsia="zh-CN"/>
              </w:rPr>
              <w:t>3</w:t>
            </w:r>
            <w:r>
              <w:rPr>
                <w:rFonts w:hint="eastAsia" w:ascii="宋体" w:hAnsi="宋体" w:eastAsia="宋体" w:cs="Times New Roman"/>
                <w:kern w:val="0"/>
                <w:sz w:val="24"/>
                <w:lang w:val="en-US" w:eastAsia="zh-CN"/>
              </w:rPr>
              <w:t>分</w:t>
            </w:r>
            <w:r>
              <w:rPr>
                <w:rFonts w:hint="eastAsia" w:ascii="宋体" w:hAnsi="宋体" w:eastAsia="宋体" w:cs="Times New Roman"/>
                <w:kern w:val="0"/>
                <w:sz w:val="24"/>
                <w:lang w:eastAsia="zh-CN"/>
              </w:rPr>
              <w:t>）</w:t>
            </w:r>
          </w:p>
        </w:tc>
        <w:tc>
          <w:tcPr>
            <w:tcW w:w="3416" w:type="pct"/>
            <w:noWrap w:val="0"/>
            <w:vAlign w:val="center"/>
          </w:tcPr>
          <w:p>
            <w:pPr>
              <w:pStyle w:val="162"/>
              <w:numPr>
                <w:ilvl w:val="0"/>
                <w:numId w:val="0"/>
              </w:numPr>
              <w:spacing w:line="480" w:lineRule="exact"/>
              <w:rPr>
                <w:rFonts w:hint="eastAsia" w:ascii="宋体" w:hAnsi="宋体" w:eastAsia="宋体" w:cs="Times New Roman"/>
              </w:rPr>
            </w:pPr>
            <w:r>
              <w:rPr>
                <w:rFonts w:hint="eastAsia" w:ascii="宋体" w:hAnsi="宋体" w:eastAsia="宋体" w:cs="Times New Roman"/>
              </w:rPr>
              <w:t>根据投标人提供的售后培训方案（培训内容包括但不限于培训师资、基本操作、日常维护、培训方式、培训质量保障措施、具备能够处理产品常见问题的能力）等内容。</w:t>
            </w:r>
          </w:p>
          <w:p>
            <w:pPr>
              <w:pStyle w:val="162"/>
              <w:numPr>
                <w:ilvl w:val="0"/>
                <w:numId w:val="0"/>
              </w:numPr>
              <w:spacing w:line="480" w:lineRule="exact"/>
              <w:rPr>
                <w:rFonts w:hint="eastAsia" w:ascii="宋体" w:hAnsi="宋体" w:eastAsia="宋体" w:cs="Times New Roman"/>
              </w:rPr>
            </w:pPr>
            <w:r>
              <w:rPr>
                <w:rFonts w:hint="eastAsia" w:ascii="宋体" w:hAnsi="宋体" w:cs="Times New Roman"/>
                <w:lang w:val="en-US" w:eastAsia="zh-CN"/>
              </w:rPr>
              <w:t>1.</w:t>
            </w:r>
            <w:r>
              <w:rPr>
                <w:rFonts w:hint="eastAsia" w:ascii="宋体" w:hAnsi="宋体" w:eastAsia="宋体" w:cs="Times New Roman"/>
              </w:rPr>
              <w:t>师资配置、培训方案安排完善合理、详细清楚、贴合实际，能够完全满足培训需求的得3分；</w:t>
            </w:r>
          </w:p>
          <w:p>
            <w:pPr>
              <w:pStyle w:val="162"/>
              <w:numPr>
                <w:ilvl w:val="0"/>
                <w:numId w:val="0"/>
              </w:numPr>
              <w:spacing w:line="480" w:lineRule="exact"/>
              <w:rPr>
                <w:rFonts w:hint="eastAsia" w:ascii="宋体" w:hAnsi="宋体" w:eastAsia="宋体" w:cs="Times New Roman"/>
              </w:rPr>
            </w:pPr>
            <w:r>
              <w:rPr>
                <w:rFonts w:hint="eastAsia" w:ascii="宋体" w:hAnsi="宋体" w:cs="Times New Roman"/>
                <w:lang w:val="en-US" w:eastAsia="zh-CN"/>
              </w:rPr>
              <w:t>2.</w:t>
            </w:r>
            <w:r>
              <w:rPr>
                <w:rFonts w:hint="eastAsia" w:ascii="宋体" w:hAnsi="宋体" w:eastAsia="宋体" w:cs="Times New Roman"/>
              </w:rPr>
              <w:t>安排合理、贴合实际但不够完善，基本满足培训需求的得1.5分；</w:t>
            </w:r>
          </w:p>
          <w:p>
            <w:pPr>
              <w:pStyle w:val="162"/>
              <w:numPr>
                <w:ilvl w:val="0"/>
                <w:numId w:val="0"/>
              </w:numPr>
              <w:spacing w:line="480" w:lineRule="exact"/>
              <w:rPr>
                <w:rFonts w:hint="eastAsia" w:ascii="宋体" w:hAnsi="宋体" w:eastAsia="宋体" w:cs="Times New Roman"/>
                <w:lang w:val="en-US" w:eastAsia="zh-CN"/>
              </w:rPr>
            </w:pPr>
            <w:r>
              <w:rPr>
                <w:rFonts w:hint="eastAsia" w:ascii="宋体" w:hAnsi="宋体" w:cs="Times New Roman"/>
                <w:lang w:val="en-US" w:eastAsia="zh-CN"/>
              </w:rPr>
              <w:t>3.</w:t>
            </w:r>
            <w:r>
              <w:rPr>
                <w:rFonts w:hint="eastAsia" w:ascii="宋体" w:hAnsi="宋体" w:eastAsia="宋体" w:cs="Times New Roman"/>
              </w:rPr>
              <w:t>有培训计划及课程安排，但未结合采购人培训实际要求进行，仅能满足基本培训的得1分；</w:t>
            </w:r>
          </w:p>
          <w:p>
            <w:pPr>
              <w:pStyle w:val="162"/>
              <w:numPr>
                <w:ilvl w:val="0"/>
                <w:numId w:val="0"/>
              </w:numPr>
              <w:spacing w:line="480" w:lineRule="exact"/>
              <w:rPr>
                <w:rFonts w:hint="eastAsia" w:ascii="Arial" w:hAnsi="Arial" w:eastAsia="宋体" w:cs="Arial"/>
                <w:color w:val="000000"/>
                <w:kern w:val="0"/>
                <w:sz w:val="18"/>
                <w:szCs w:val="18"/>
                <w:lang w:val="en-US" w:eastAsia="zh-CN" w:bidi="ar-SA"/>
              </w:rPr>
            </w:pPr>
            <w:r>
              <w:rPr>
                <w:rFonts w:hint="eastAsia" w:ascii="宋体" w:hAnsi="宋体" w:cs="Times New Roman"/>
                <w:lang w:val="en-US" w:eastAsia="zh-CN"/>
              </w:rPr>
              <w:t>4.</w:t>
            </w:r>
            <w:r>
              <w:rPr>
                <w:rFonts w:hint="eastAsia" w:ascii="宋体" w:hAnsi="宋体" w:eastAsia="宋体" w:cs="Times New Roman"/>
              </w:rPr>
              <w:t>未提供培训计划得0分。</w:t>
            </w:r>
          </w:p>
        </w:tc>
      </w:tr>
    </w:tbl>
    <w:p>
      <w:pPr>
        <w:pStyle w:val="6"/>
        <w:rPr>
          <w:rFonts w:hint="eastAsia"/>
        </w:rPr>
      </w:pPr>
    </w:p>
    <w:p>
      <w:pPr>
        <w:pStyle w:val="6"/>
        <w:rPr>
          <w:rFonts w:hint="eastAsia" w:ascii="宋体" w:hAnsi="宋体" w:cs="Times New Roman"/>
          <w:sz w:val="24"/>
          <w:lang w:val="en-US" w:eastAsia="zh-CN"/>
        </w:rPr>
      </w:pPr>
      <w:r>
        <w:rPr>
          <w:rFonts w:hint="eastAsia" w:ascii="宋体" w:hAnsi="宋体"/>
          <w:sz w:val="24"/>
        </w:rPr>
        <w:t>注：</w:t>
      </w:r>
      <w:r>
        <w:rPr>
          <w:rFonts w:hint="eastAsia" w:ascii="宋体" w:hAnsi="宋体"/>
          <w:sz w:val="24"/>
          <w:lang w:val="en-US" w:eastAsia="zh-CN"/>
        </w:rPr>
        <w:t>1.</w:t>
      </w:r>
      <w:r>
        <w:rPr>
          <w:rFonts w:hint="eastAsia" w:ascii="宋体" w:hAnsi="宋体" w:cs="Times New Roman"/>
          <w:sz w:val="24"/>
          <w:lang w:val="en-US" w:eastAsia="zh-CN"/>
        </w:rPr>
        <w:t>评分标准中要求投标人投标文件提供的资料复印件均须加盖公章，否则不予认可。</w:t>
      </w:r>
    </w:p>
    <w:p>
      <w:pPr>
        <w:ind w:firstLine="960" w:firstLineChars="400"/>
        <w:rPr>
          <w:rFonts w:hint="eastAsia" w:eastAsiaTheme="minorEastAsia"/>
          <w:lang w:val="en-US" w:eastAsia="zh-CN"/>
        </w:rPr>
      </w:pPr>
      <w:r>
        <w:rPr>
          <w:rFonts w:hint="eastAsia" w:ascii="宋体" w:hAnsi="宋体" w:cs="Times New Roman"/>
          <w:sz w:val="24"/>
          <w:lang w:val="en-US" w:eastAsia="zh-CN"/>
        </w:rPr>
        <w:t>2.</w:t>
      </w:r>
      <w:r>
        <w:rPr>
          <w:rFonts w:hint="eastAsia" w:ascii="宋体" w:hAnsi="宋体" w:eastAsia="宋体" w:cs="Times New Roman"/>
          <w:sz w:val="24"/>
          <w:lang w:val="en-US" w:eastAsia="zh-CN"/>
        </w:rPr>
        <w:t>本细则只针对有效投标文件予以评分，</w:t>
      </w:r>
      <w:r>
        <w:rPr>
          <w:rFonts w:hint="eastAsia" w:asciiTheme="minorEastAsia" w:hAnsiTheme="minorEastAsia" w:eastAsiaTheme="minorEastAsia"/>
          <w:bCs/>
          <w:color w:val="000000" w:themeColor="text1"/>
          <w:sz w:val="24"/>
          <w14:textFill>
            <w14:solidFill>
              <w14:schemeClr w14:val="tx1"/>
            </w14:solidFill>
          </w14:textFill>
        </w:rPr>
        <w:t>投标报价得分四舍五入后，</w:t>
      </w:r>
      <w:r>
        <w:rPr>
          <w:rFonts w:hint="eastAsia" w:ascii="宋体" w:hAnsi="宋体" w:eastAsia="宋体" w:cs="Times New Roman"/>
          <w:sz w:val="24"/>
          <w:lang w:val="en-US" w:eastAsia="zh-CN"/>
        </w:rPr>
        <w:t>评分计算均保留小数点后两位有效数字。</w:t>
      </w:r>
    </w:p>
    <w:p>
      <w:pPr>
        <w:widowControl/>
        <w:spacing w:line="360" w:lineRule="auto"/>
        <w:jc w:val="center"/>
        <w:rPr>
          <w:rFonts w:hint="eastAsia" w:ascii="宋体" w:hAnsi="宋体" w:cs="宋体"/>
          <w:b/>
          <w:sz w:val="28"/>
          <w:szCs w:val="28"/>
        </w:rPr>
      </w:pPr>
      <w:r>
        <w:rPr>
          <w:rFonts w:hint="eastAsia" w:ascii="宋体" w:hAnsi="宋体" w:cs="宋体"/>
          <w:b/>
          <w:sz w:val="28"/>
          <w:szCs w:val="28"/>
        </w:rPr>
        <w:t>价格扣除政策</w:t>
      </w:r>
    </w:p>
    <w:p>
      <w:pPr>
        <w:adjustRightInd w:val="0"/>
        <w:snapToGrid w:val="0"/>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（一）中小微型企业政府采购政策</w:t>
      </w:r>
    </w:p>
    <w:p>
      <w:pPr>
        <w:adjustRightInd w:val="0"/>
        <w:snapToGrid w:val="0"/>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1）为了发挥政府采购的政策功能，促进符合国家经济和社会发展政策目标，产品、服务、信誉较好的中小企业发展，按照《政府采购促进中小企业发展管理办法》规定，对符合规定的小型和微型企业（产品）的价格给予10% 的扣除，用扣除后的价格参与评审（须按规定提供中小企业声明函原件，否则不予价格扣除）。评审价格仅为评定价格，不作为最终的成交价格。</w:t>
      </w:r>
    </w:p>
    <w:p>
      <w:pPr>
        <w:adjustRightInd w:val="0"/>
        <w:snapToGrid w:val="0"/>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 xml:space="preserve">（2）评审价格的计算：评审价格=投标报价×（1-扣除幅度）. </w:t>
      </w:r>
    </w:p>
    <w:p>
      <w:pPr>
        <w:adjustRightInd w:val="0"/>
        <w:snapToGrid w:val="0"/>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 xml:space="preserve">（二）监狱企业政府采购政策 </w:t>
      </w:r>
    </w:p>
    <w:p>
      <w:pPr>
        <w:adjustRightInd w:val="0"/>
        <w:snapToGrid w:val="0"/>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对监狱企业的价格给予[10%×（监狱企业产品合计报价/总报价）]的扣除，用扣除后的价格参与评审；小型、微型企业提供中型企业制造的货物的，视同为中型企业；参加政府采购活动的监狱企业应当在报价文件中提供监狱企业证明，否则不予认定。</w:t>
      </w:r>
    </w:p>
    <w:p>
      <w:pPr>
        <w:adjustRightInd w:val="0"/>
        <w:snapToGrid w:val="0"/>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 xml:space="preserve">（三）残疾人福利性单位政府采购政策 </w:t>
      </w:r>
    </w:p>
    <w:p>
      <w:pPr>
        <w:adjustRightInd w:val="0"/>
        <w:snapToGrid w:val="0"/>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 xml:space="preserve">对残疾人福利性单位的价格给予10%×（残疾人福利性单位产品合计报价/总报价）]的扣除，用扣除后的价格参与评审。 </w:t>
      </w:r>
    </w:p>
    <w:p>
      <w:pPr>
        <w:adjustRightInd w:val="0"/>
        <w:snapToGrid w:val="0"/>
        <w:spacing w:line="360" w:lineRule="auto"/>
        <w:ind w:firstLine="480" w:firstLineChars="200"/>
        <w:jc w:val="left"/>
        <w:rPr>
          <w:rFonts w:hint="default"/>
          <w:lang w:val="en-US" w:eastAsia="zh-CN"/>
        </w:rPr>
      </w:pPr>
      <w:r>
        <w:rPr>
          <w:rFonts w:hint="eastAsia" w:ascii="宋体" w:hAnsi="宋体" w:cs="宋体"/>
          <w:color w:val="000000"/>
          <w:sz w:val="24"/>
          <w:szCs w:val="24"/>
        </w:rPr>
        <w:t>符合条件的残疾人福利性单位在参加政府采购活动时，应当提供财库〔2017〕141号规定的《残疾人福利性单位声明函》，并对声明的真实性负责。未提供的，评审时不享受残疾人福利性单位政府采购政策</w:t>
      </w:r>
      <w:r>
        <w:rPr>
          <w:rFonts w:hint="eastAsia" w:ascii="宋体" w:hAnsi="宋体" w:cs="宋体"/>
          <w:color w:val="000000"/>
          <w:sz w:val="28"/>
          <w:szCs w:val="28"/>
        </w:rPr>
        <w:t>。</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24.4 无论在评标过程中或其他任何时侯发现下列情形之一的，投标将被拒绝，若中标，则无效。采购人有权依法追究投标人的法律责任。</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24.4.1提供虚假材料谋取中标的；</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24.4.2采取不正当手段诋毁、排挤其他投标人的；</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24.4.3恶意串通投标的；</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24.4.4其他任何有企图影响招标结果公正性的活动。</w:t>
      </w:r>
    </w:p>
    <w:p>
      <w:pPr>
        <w:spacing w:line="360" w:lineRule="auto"/>
        <w:rPr>
          <w:rFonts w:hint="eastAsia" w:ascii="宋体" w:hAnsi="宋体" w:cs="宋体"/>
          <w:sz w:val="28"/>
          <w:szCs w:val="28"/>
        </w:rPr>
      </w:pPr>
      <w:r>
        <w:rPr>
          <w:rFonts w:hint="eastAsia" w:ascii="宋体" w:hAnsi="宋体" w:cs="宋体"/>
          <w:sz w:val="28"/>
          <w:szCs w:val="28"/>
        </w:rPr>
        <w:t>25.确定中标人或中标候选人</w:t>
      </w:r>
    </w:p>
    <w:p>
      <w:pPr>
        <w:spacing w:line="360" w:lineRule="auto"/>
        <w:ind w:firstLine="280" w:firstLineChars="100"/>
        <w:rPr>
          <w:rFonts w:hint="eastAsia" w:ascii="宋体" w:hAnsi="宋体" w:cs="宋体"/>
          <w:color w:val="auto"/>
          <w:sz w:val="28"/>
          <w:szCs w:val="28"/>
        </w:rPr>
      </w:pPr>
      <w:r>
        <w:rPr>
          <w:rFonts w:hint="eastAsia" w:ascii="宋体" w:hAnsi="宋体" w:cs="宋体"/>
          <w:color w:val="auto"/>
          <w:sz w:val="28"/>
          <w:szCs w:val="28"/>
        </w:rPr>
        <w:t>评标委员会根据评审结果，以总得分排名第一的投标人为中标人或按照投标人的总得分由高到低推荐中标侯选人</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具体详见前附表第15条</w:t>
      </w:r>
      <w:r>
        <w:rPr>
          <w:rFonts w:hint="eastAsia" w:ascii="宋体" w:hAnsi="宋体" w:cs="宋体"/>
          <w:color w:val="auto"/>
          <w:sz w:val="28"/>
          <w:szCs w:val="28"/>
          <w:lang w:eastAsia="zh-CN"/>
        </w:rPr>
        <w:t>）</w:t>
      </w:r>
      <w:r>
        <w:rPr>
          <w:rFonts w:hint="eastAsia" w:ascii="宋体" w:hAnsi="宋体" w:cs="宋体"/>
          <w:color w:val="auto"/>
          <w:sz w:val="28"/>
          <w:szCs w:val="28"/>
        </w:rPr>
        <w:t>。采购人不保证投标价最低的投标人中标，也没有义务对未中标的投标人作任何解释和说明。</w:t>
      </w:r>
    </w:p>
    <w:p>
      <w:pPr>
        <w:spacing w:line="360" w:lineRule="auto"/>
        <w:rPr>
          <w:rFonts w:hint="eastAsia" w:ascii="宋体" w:hAnsi="宋体" w:cs="宋体"/>
          <w:sz w:val="28"/>
          <w:szCs w:val="28"/>
        </w:rPr>
      </w:pPr>
      <w:r>
        <w:rPr>
          <w:rFonts w:hint="eastAsia" w:ascii="宋体" w:hAnsi="宋体" w:cs="宋体"/>
          <w:sz w:val="28"/>
          <w:szCs w:val="28"/>
        </w:rPr>
        <w:t>26.评标过程保密</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开标之后，凡是属于审查、澄清、评价和比较投标的有关资料以及中标意向等，均不向投标人或者其他与评标无关的人员透露。</w:t>
      </w:r>
    </w:p>
    <w:p>
      <w:pPr>
        <w:spacing w:line="360" w:lineRule="auto"/>
        <w:rPr>
          <w:rFonts w:hint="eastAsia" w:ascii="宋体" w:hAnsi="宋体" w:cs="宋体"/>
          <w:sz w:val="28"/>
          <w:szCs w:val="28"/>
        </w:rPr>
      </w:pPr>
      <w:r>
        <w:rPr>
          <w:rFonts w:hint="eastAsia" w:ascii="宋体" w:hAnsi="宋体" w:cs="宋体"/>
          <w:sz w:val="28"/>
          <w:szCs w:val="28"/>
        </w:rPr>
        <w:t>27.投标人瑕疵滞后的处理</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27.1 无论基于何种原因，各项本应作拒绝处理的情形即便未被及时发现而使该投标人进入初审、综合评标或其它后续程序，包括已经签订合同的情形，一旦在任何时间被发现存在上述情形，则采购人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27.2 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spacing w:line="360" w:lineRule="auto"/>
        <w:rPr>
          <w:rFonts w:hint="eastAsia" w:ascii="宋体" w:hAnsi="宋体" w:cs="宋体"/>
          <w:sz w:val="28"/>
          <w:szCs w:val="28"/>
        </w:rPr>
      </w:pPr>
      <w:r>
        <w:rPr>
          <w:rFonts w:hint="eastAsia" w:ascii="宋体" w:hAnsi="宋体" w:cs="宋体"/>
          <w:sz w:val="28"/>
          <w:szCs w:val="28"/>
        </w:rPr>
        <w:t>28.废标</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根据相关法律法规的有关规定，出现下列情形之一的，评标委员会将否决所有投标人的投标。</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 xml:space="preserve">28.1对招标文件作实质响应的投标人不足三家的； </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28.2出现影响采购公正的违法、违规行为的；</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28.3投标人的投标均超过了采购预算；</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28.4因重大变故，采购任务取消的。</w:t>
      </w:r>
    </w:p>
    <w:p>
      <w:pPr>
        <w:pStyle w:val="5"/>
        <w:spacing w:before="140" w:after="0" w:line="360" w:lineRule="auto"/>
        <w:jc w:val="left"/>
        <w:rPr>
          <w:rFonts w:hint="eastAsia" w:ascii="宋体" w:hAnsi="宋体" w:eastAsia="宋体" w:cs="宋体"/>
          <w:b/>
          <w:bCs/>
          <w:sz w:val="28"/>
          <w:szCs w:val="28"/>
        </w:rPr>
      </w:pPr>
      <w:bookmarkStart w:id="17" w:name="_Toc494525260"/>
      <w:r>
        <w:rPr>
          <w:rFonts w:hint="eastAsia" w:ascii="宋体" w:hAnsi="宋体" w:eastAsia="宋体" w:cs="宋体"/>
          <w:b/>
          <w:bCs/>
          <w:sz w:val="28"/>
          <w:szCs w:val="28"/>
        </w:rPr>
        <w:t>六、合同签订</w:t>
      </w:r>
      <w:bookmarkEnd w:id="17"/>
    </w:p>
    <w:p>
      <w:pPr>
        <w:spacing w:line="360" w:lineRule="auto"/>
        <w:rPr>
          <w:rFonts w:hint="eastAsia" w:ascii="宋体" w:hAnsi="宋体" w:cs="宋体"/>
          <w:sz w:val="28"/>
          <w:szCs w:val="28"/>
        </w:rPr>
      </w:pPr>
      <w:r>
        <w:rPr>
          <w:rFonts w:hint="eastAsia" w:ascii="宋体" w:hAnsi="宋体" w:cs="宋体"/>
          <w:sz w:val="28"/>
          <w:szCs w:val="28"/>
        </w:rPr>
        <w:t>29.中标通知</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29.1中标结果将在发布招标公告网上公布。不再以书面方式通知未中标投标人。采购人对未中标的投标人不作未中标原因的解释。</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29.2 在投标有效期内，采购人将向中标人签发《中标通知书》。中标通知书是合同的一个组成部分。</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29.3中标通知书发出后，采购人改变中标结果，或者中标人放弃中标项目的，应当依法承担法律责任。</w:t>
      </w:r>
    </w:p>
    <w:p>
      <w:pPr>
        <w:spacing w:line="360" w:lineRule="auto"/>
        <w:rPr>
          <w:rFonts w:hint="eastAsia" w:ascii="宋体" w:hAnsi="宋体" w:cs="宋体"/>
          <w:sz w:val="28"/>
          <w:szCs w:val="28"/>
        </w:rPr>
      </w:pPr>
      <w:r>
        <w:rPr>
          <w:rFonts w:hint="eastAsia" w:ascii="宋体" w:hAnsi="宋体" w:cs="宋体"/>
          <w:sz w:val="28"/>
          <w:szCs w:val="28"/>
        </w:rPr>
        <w:t>30.签订合同</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30.1 采购人与中标人应当自中标通知书发出之日起10个工作日内，按照招标文件和投标文件确定的事项签订采购合同。</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30.2 招标文件、中标人的投标文件以及评标过程中的有关澄清、说明或者补正文件均为合同的组成部分。</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30.3不按约定签订或履行合同，给对方造成损失的，应承担赔偿责任。</w:t>
      </w:r>
    </w:p>
    <w:p>
      <w:pPr>
        <w:spacing w:line="360" w:lineRule="auto"/>
        <w:outlineLvl w:val="1"/>
        <w:rPr>
          <w:rFonts w:hint="eastAsia" w:ascii="宋体" w:hAnsi="宋体" w:cs="宋体"/>
          <w:b/>
          <w:bCs/>
          <w:sz w:val="28"/>
          <w:szCs w:val="28"/>
        </w:rPr>
      </w:pPr>
      <w:bookmarkStart w:id="18" w:name="_Toc494525261"/>
      <w:r>
        <w:rPr>
          <w:rFonts w:hint="eastAsia" w:ascii="宋体" w:hAnsi="宋体" w:cs="宋体"/>
          <w:b/>
          <w:bCs/>
          <w:sz w:val="28"/>
          <w:szCs w:val="28"/>
        </w:rPr>
        <w:t>七、</w:t>
      </w:r>
      <w:bookmarkEnd w:id="18"/>
      <w:r>
        <w:rPr>
          <w:rFonts w:hint="eastAsia" w:ascii="宋体" w:hAnsi="宋体" w:cs="宋体"/>
          <w:b/>
          <w:bCs/>
          <w:color w:val="000000"/>
          <w:sz w:val="28"/>
          <w:szCs w:val="28"/>
          <w:lang w:eastAsia="zh-CN"/>
        </w:rPr>
        <w:t>采购代理</w:t>
      </w:r>
      <w:r>
        <w:rPr>
          <w:rFonts w:hint="eastAsia" w:ascii="宋体" w:hAnsi="宋体" w:cs="宋体"/>
          <w:b/>
          <w:bCs/>
          <w:color w:val="000000"/>
          <w:sz w:val="28"/>
          <w:szCs w:val="28"/>
        </w:rPr>
        <w:t>费及公证费（律师见证费）</w:t>
      </w:r>
    </w:p>
    <w:p>
      <w:pPr>
        <w:spacing w:line="360" w:lineRule="auto"/>
        <w:rPr>
          <w:rFonts w:hint="eastAsia" w:ascii="宋体" w:hAnsi="宋体" w:cs="宋体"/>
          <w:sz w:val="28"/>
          <w:szCs w:val="28"/>
        </w:rPr>
      </w:pPr>
      <w:r>
        <w:rPr>
          <w:rFonts w:hint="eastAsia" w:ascii="宋体" w:hAnsi="宋体" w:cs="宋体"/>
          <w:sz w:val="28"/>
          <w:szCs w:val="28"/>
        </w:rPr>
        <w:t>31.</w:t>
      </w:r>
      <w:r>
        <w:rPr>
          <w:rFonts w:hint="eastAsia" w:ascii="宋体" w:hAnsi="宋体" w:cs="宋体"/>
          <w:sz w:val="28"/>
          <w:szCs w:val="28"/>
          <w:lang w:eastAsia="zh-CN"/>
        </w:rPr>
        <w:t>采购代理</w:t>
      </w:r>
      <w:r>
        <w:rPr>
          <w:rFonts w:hint="eastAsia" w:ascii="宋体" w:hAnsi="宋体" w:cs="宋体"/>
          <w:sz w:val="28"/>
          <w:szCs w:val="28"/>
          <w:lang w:val="en-US" w:eastAsia="zh-CN"/>
        </w:rPr>
        <w:t>服务</w:t>
      </w:r>
      <w:r>
        <w:rPr>
          <w:rFonts w:hint="eastAsia" w:ascii="宋体" w:hAnsi="宋体" w:cs="宋体"/>
          <w:sz w:val="28"/>
          <w:szCs w:val="28"/>
        </w:rPr>
        <w:t>费由中标人支付，中标人在签订合同前须向代理机构交纳</w:t>
      </w:r>
      <w:r>
        <w:rPr>
          <w:rFonts w:hint="eastAsia" w:ascii="宋体" w:hAnsi="宋体" w:cs="宋体"/>
          <w:sz w:val="28"/>
          <w:szCs w:val="28"/>
          <w:lang w:eastAsia="zh-CN"/>
        </w:rPr>
        <w:t>采购代理</w:t>
      </w:r>
      <w:r>
        <w:rPr>
          <w:rFonts w:hint="eastAsia" w:ascii="宋体" w:hAnsi="宋体" w:cs="宋体"/>
          <w:sz w:val="28"/>
          <w:szCs w:val="28"/>
        </w:rPr>
        <w:t>费，收费标准执行“计价格【2002】1980号文（货物类）”，代理服务费不足3000元的按3000元计取。</w:t>
      </w:r>
    </w:p>
    <w:p>
      <w:pPr>
        <w:pStyle w:val="3"/>
        <w:ind w:firstLine="480"/>
        <w:rPr>
          <w:rFonts w:hint="eastAsia" w:ascii="宋体" w:hAnsi="宋体" w:cs="宋体"/>
          <w:kern w:val="2"/>
          <w:sz w:val="28"/>
          <w:szCs w:val="28"/>
        </w:rPr>
      </w:pPr>
      <w:r>
        <w:rPr>
          <w:rFonts w:hint="eastAsia" w:ascii="宋体" w:hAnsi="宋体" w:cs="宋体"/>
          <w:kern w:val="2"/>
          <w:sz w:val="28"/>
          <w:szCs w:val="28"/>
          <w:lang w:val="en-US" w:eastAsia="zh-CN"/>
        </w:rPr>
        <w:t>采购代理</w:t>
      </w:r>
      <w:r>
        <w:rPr>
          <w:rFonts w:hint="eastAsia" w:ascii="宋体" w:hAnsi="宋体" w:cs="宋体"/>
          <w:kern w:val="2"/>
          <w:sz w:val="28"/>
          <w:szCs w:val="28"/>
        </w:rPr>
        <w:t>机构财务信息：</w:t>
      </w:r>
    </w:p>
    <w:p>
      <w:pPr>
        <w:pStyle w:val="3"/>
        <w:ind w:firstLine="480"/>
        <w:rPr>
          <w:rFonts w:hint="eastAsia" w:ascii="宋体" w:hAnsi="宋体" w:cs="宋体"/>
          <w:kern w:val="2"/>
          <w:sz w:val="28"/>
          <w:szCs w:val="28"/>
        </w:rPr>
      </w:pPr>
      <w:r>
        <w:rPr>
          <w:rFonts w:hint="eastAsia" w:ascii="宋体" w:hAnsi="宋体" w:cs="宋体"/>
          <w:kern w:val="2"/>
          <w:sz w:val="28"/>
          <w:szCs w:val="28"/>
        </w:rPr>
        <w:t>开户名称：山东鲁投招标有限公司</w:t>
      </w:r>
    </w:p>
    <w:p>
      <w:pPr>
        <w:pStyle w:val="3"/>
        <w:ind w:firstLine="480"/>
        <w:rPr>
          <w:rFonts w:hint="eastAsia" w:ascii="宋体" w:hAnsi="宋体" w:cs="宋体"/>
          <w:kern w:val="2"/>
          <w:sz w:val="28"/>
          <w:szCs w:val="28"/>
        </w:rPr>
      </w:pPr>
      <w:r>
        <w:rPr>
          <w:rFonts w:hint="eastAsia" w:ascii="宋体" w:hAnsi="宋体" w:cs="宋体"/>
          <w:kern w:val="2"/>
          <w:sz w:val="28"/>
          <w:szCs w:val="28"/>
        </w:rPr>
        <w:t>开户银行：齐鲁银行济南历山东路支行</w:t>
      </w:r>
    </w:p>
    <w:p>
      <w:pPr>
        <w:pStyle w:val="3"/>
        <w:ind w:firstLine="480"/>
        <w:rPr>
          <w:rFonts w:hint="eastAsia" w:ascii="宋体" w:hAnsi="宋体" w:cs="宋体"/>
          <w:kern w:val="2"/>
          <w:sz w:val="28"/>
          <w:szCs w:val="28"/>
        </w:rPr>
      </w:pPr>
      <w:r>
        <w:rPr>
          <w:rFonts w:hint="eastAsia" w:ascii="宋体" w:hAnsi="宋体" w:cs="宋体"/>
          <w:kern w:val="2"/>
          <w:sz w:val="28"/>
          <w:szCs w:val="28"/>
        </w:rPr>
        <w:t>开户账号：1170914000000006678</w:t>
      </w:r>
    </w:p>
    <w:p>
      <w:pPr>
        <w:pStyle w:val="3"/>
        <w:ind w:firstLine="480"/>
        <w:rPr>
          <w:rFonts w:hint="default" w:ascii="宋体" w:hAnsi="宋体" w:eastAsia="宋体" w:cs="宋体"/>
          <w:kern w:val="2"/>
          <w:sz w:val="28"/>
          <w:szCs w:val="28"/>
          <w:lang w:val="en-US" w:eastAsia="zh-CN"/>
        </w:rPr>
      </w:pPr>
      <w:r>
        <w:rPr>
          <w:rFonts w:hint="eastAsia" w:ascii="宋体" w:hAnsi="宋体" w:cs="宋体"/>
          <w:kern w:val="2"/>
          <w:sz w:val="28"/>
          <w:szCs w:val="28"/>
        </w:rPr>
        <w:t>财务电话：0531-82313051</w:t>
      </w:r>
      <w:r>
        <w:rPr>
          <w:rFonts w:hint="eastAsia" w:ascii="宋体" w:hAnsi="宋体" w:cs="宋体"/>
          <w:kern w:val="2"/>
          <w:sz w:val="28"/>
          <w:szCs w:val="28"/>
          <w:lang w:val="en-US" w:eastAsia="zh-CN"/>
        </w:rPr>
        <w:t>/52</w:t>
      </w:r>
    </w:p>
    <w:p>
      <w:pPr>
        <w:spacing w:line="360" w:lineRule="auto"/>
        <w:rPr>
          <w:rFonts w:hint="eastAsia" w:ascii="宋体" w:hAnsi="宋体" w:cs="宋体"/>
          <w:sz w:val="28"/>
          <w:szCs w:val="28"/>
        </w:rPr>
      </w:pPr>
      <w:r>
        <w:rPr>
          <w:rFonts w:hint="eastAsia" w:ascii="宋体" w:hAnsi="宋体" w:cs="宋体"/>
          <w:sz w:val="28"/>
          <w:szCs w:val="28"/>
        </w:rPr>
        <w:t>32.</w:t>
      </w:r>
      <w:bookmarkStart w:id="19" w:name="_Toc494525262"/>
      <w:r>
        <w:rPr>
          <w:rFonts w:hint="eastAsia" w:ascii="宋体" w:hAnsi="宋体" w:cs="宋体"/>
          <w:sz w:val="28"/>
          <w:szCs w:val="28"/>
        </w:rPr>
        <w:t>公证/见证费：中标人在领取中标通知书前按中标金额的 1‰向公证/见证机构交纳公证/见证费，最高不超过5000元；公证/见证费不足500元的按500元计取。</w:t>
      </w:r>
    </w:p>
    <w:p>
      <w:pPr>
        <w:pStyle w:val="3"/>
        <w:outlineLvl w:val="1"/>
        <w:rPr>
          <w:rFonts w:hint="eastAsia" w:ascii="宋体" w:hAnsi="宋体" w:cs="宋体"/>
          <w:b/>
          <w:bCs/>
          <w:sz w:val="28"/>
          <w:szCs w:val="28"/>
        </w:rPr>
      </w:pPr>
      <w:r>
        <w:rPr>
          <w:rFonts w:hint="eastAsia" w:ascii="宋体" w:hAnsi="宋体" w:cs="宋体"/>
          <w:b/>
          <w:bCs/>
          <w:sz w:val="28"/>
          <w:szCs w:val="28"/>
        </w:rPr>
        <w:t>八、处罚、质疑</w:t>
      </w:r>
      <w:bookmarkEnd w:id="19"/>
    </w:p>
    <w:p>
      <w:pPr>
        <w:spacing w:line="360" w:lineRule="auto"/>
        <w:rPr>
          <w:rFonts w:hint="eastAsia" w:ascii="宋体" w:hAnsi="宋体" w:cs="宋体"/>
          <w:sz w:val="28"/>
          <w:szCs w:val="28"/>
        </w:rPr>
      </w:pPr>
      <w:r>
        <w:rPr>
          <w:rFonts w:hint="eastAsia" w:ascii="宋体" w:hAnsi="宋体" w:cs="宋体"/>
          <w:sz w:val="28"/>
          <w:szCs w:val="28"/>
        </w:rPr>
        <w:t>33.处罚</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发生下列情况之一，投标人将被列入不良行为记录名单，投标人今后参与同类采购项目的机会可能会受到影响：</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33.1开标后在投标有效期内，投标人撤回其投标；</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33.2中标人未按本招标文件规定签订采购合同；</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33.3中标人与采购人订立背离合同实质性内容的其它协议；</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33.4中标人将中标项目转让给他人，或者在投标文件中未说明，且未经采购人同意，将中标项目分包给他人的；</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33.5中标人不按要求提交履约保证金的；</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33.6中标人其它未按招标文件规定和合同约定履行义务的行为。</w:t>
      </w:r>
    </w:p>
    <w:p>
      <w:pPr>
        <w:spacing w:line="360" w:lineRule="auto"/>
        <w:rPr>
          <w:rFonts w:hint="eastAsia" w:ascii="宋体" w:hAnsi="宋体" w:cs="宋体"/>
          <w:sz w:val="28"/>
          <w:szCs w:val="28"/>
        </w:rPr>
      </w:pPr>
      <w:r>
        <w:rPr>
          <w:rFonts w:hint="eastAsia" w:ascii="宋体" w:hAnsi="宋体" w:cs="宋体"/>
          <w:sz w:val="28"/>
          <w:szCs w:val="28"/>
        </w:rPr>
        <w:t xml:space="preserve">34.质疑 </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34.1 投标人对招标活动事项有疑问的，可以向采购人或</w:t>
      </w:r>
      <w:r>
        <w:rPr>
          <w:rFonts w:hint="eastAsia" w:ascii="宋体" w:hAnsi="宋体" w:cs="宋体"/>
          <w:sz w:val="28"/>
          <w:szCs w:val="28"/>
          <w:lang w:eastAsia="zh-CN"/>
        </w:rPr>
        <w:t>采购代理</w:t>
      </w:r>
      <w:r>
        <w:rPr>
          <w:rFonts w:hint="eastAsia" w:ascii="宋体" w:hAnsi="宋体" w:cs="宋体"/>
          <w:sz w:val="28"/>
          <w:szCs w:val="28"/>
        </w:rPr>
        <w:t>机构提出询问，采购人将依法作出答复，但答复的内容不涉及商业秘密；</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34.2投标人认为招标文件、招标过程和中标结果使自己的合法权益受到损害的，可以在知道或者应当知道其权益受到损害之日起7个工作日内，以书面形式向采购人提出质疑，超过期限不予受理。</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34.3质疑文件应包括以下主要内容，并按照“谁主张、谁举证”的原则，附上相关证明材料。否则，不予受理：</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34.3.1质疑人和被质疑人的名称、地址、邮编、联系人及联系电话等；</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34.3.2质疑项目的名称、编号；</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34.3.3具体、明确的质疑事项和与质疑事项相关的请求；</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34.3.4事实依据；</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34.3.5必要的法律依据；</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34.3.6提出质疑的日期。</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质疑书应当提交书面质疑文件并加盖公章与签字。质疑人为自然人的，应当由本人签字并附有效身份证明；质疑人为法人或者其他组织的，应当由法定代表人或者主要负责人签字并加盖公章，同时一并提交营业执照和法定代表人或者主要负责人有效身份证明。无法提供证件原件的，应当提供真实有效的复印件，并签字或者盖章。</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34.4投标人不得虚假质疑和恶意质疑，并对质疑内容的真实性承担责任。投标人或者其他利害关系人通过捏造事实、伪造证明材料等方式提出异议或投诉，阻碍招标活动正常进行的，属于严重不良行为，将提请财政部门列入不良行为记录名单，并依法予以处罚。</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34.5在收到投标人的书面质疑后将及时组织调查核实，在7个工作日内作出答复，并以书面形式通知质疑投标人和其他有关投标投标人，答复的内容不涉及商业秘密。</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34.6质疑投标人对答复不满意，或未在规定的时间内作出答复的，可以在答复期满后15个工作日内向相关监督部门投诉。</w:t>
      </w:r>
    </w:p>
    <w:p>
      <w:pPr>
        <w:pStyle w:val="5"/>
        <w:spacing w:before="140" w:after="0" w:line="360" w:lineRule="auto"/>
        <w:jc w:val="left"/>
        <w:rPr>
          <w:rFonts w:hint="eastAsia" w:ascii="宋体" w:hAnsi="宋体" w:eastAsia="宋体" w:cs="宋体"/>
          <w:b/>
          <w:bCs/>
          <w:sz w:val="28"/>
          <w:szCs w:val="28"/>
        </w:rPr>
      </w:pPr>
      <w:bookmarkStart w:id="20" w:name="_Toc494525263"/>
      <w:r>
        <w:rPr>
          <w:rFonts w:hint="eastAsia" w:ascii="宋体" w:hAnsi="宋体" w:eastAsia="宋体" w:cs="宋体"/>
          <w:b/>
          <w:bCs/>
          <w:sz w:val="28"/>
          <w:szCs w:val="28"/>
        </w:rPr>
        <w:t>九、保密和披露</w:t>
      </w:r>
      <w:bookmarkEnd w:id="20"/>
    </w:p>
    <w:p>
      <w:pPr>
        <w:spacing w:line="360" w:lineRule="auto"/>
        <w:rPr>
          <w:rFonts w:hint="eastAsia" w:ascii="宋体" w:hAnsi="宋体" w:cs="宋体"/>
          <w:sz w:val="28"/>
          <w:szCs w:val="28"/>
        </w:rPr>
      </w:pPr>
      <w:r>
        <w:rPr>
          <w:rFonts w:hint="eastAsia" w:ascii="宋体" w:hAnsi="宋体" w:cs="宋体"/>
          <w:sz w:val="28"/>
          <w:szCs w:val="28"/>
        </w:rPr>
        <w:t>35.保密和披露</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35.1投标人自领取招标文件之日起，须承担本采购项目下保密义务，不得将因本次采购获得的信息向其他人外传。</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35.2采购人有权将投标人提供的所有资料向其他政府部门或有关的非政府机构负责评标的人员或与评标有关的人员披露。</w:t>
      </w:r>
    </w:p>
    <w:p>
      <w:pPr>
        <w:spacing w:line="360" w:lineRule="auto"/>
        <w:ind w:firstLine="280" w:firstLineChars="100"/>
        <w:rPr>
          <w:rFonts w:hint="eastAsia" w:ascii="宋体" w:hAnsi="宋体" w:cs="宋体"/>
          <w:sz w:val="28"/>
          <w:szCs w:val="28"/>
        </w:rPr>
      </w:pPr>
      <w:r>
        <w:rPr>
          <w:rFonts w:hint="eastAsia" w:ascii="宋体" w:hAnsi="宋体" w:cs="宋体"/>
          <w:sz w:val="28"/>
          <w:szCs w:val="28"/>
        </w:rPr>
        <w:t>35.3在下列情形下：当发布中标公告和其它公告时，当国家机关调查、审查、审计时，以及其他符合法律规定的情形下，无须事先征求投标人或中标人同意而可以披露关于采购过程、合同文本、签署情况的资料、投标人或中标人的名称及地址、采购内容的有关信息以及补充条款等。对任何已经公布过的内容或与之内容相同的资料无须再承担保密责任。</w:t>
      </w:r>
    </w:p>
    <w:p>
      <w:pPr>
        <w:spacing w:line="360" w:lineRule="auto"/>
        <w:ind w:firstLine="281" w:firstLineChars="100"/>
        <w:outlineLvl w:val="1"/>
        <w:rPr>
          <w:rFonts w:hint="eastAsia" w:ascii="宋体" w:hAnsi="宋体" w:cs="宋体"/>
          <w:b/>
          <w:bCs/>
          <w:sz w:val="28"/>
          <w:szCs w:val="28"/>
        </w:rPr>
      </w:pPr>
      <w:bookmarkStart w:id="21" w:name="_Toc494525264"/>
      <w:r>
        <w:rPr>
          <w:rFonts w:hint="eastAsia" w:ascii="宋体" w:hAnsi="宋体" w:cs="宋体"/>
          <w:b/>
          <w:bCs/>
          <w:sz w:val="28"/>
          <w:szCs w:val="28"/>
        </w:rPr>
        <w:t>十、解释权</w:t>
      </w:r>
      <w:bookmarkEnd w:id="21"/>
    </w:p>
    <w:p>
      <w:pPr>
        <w:spacing w:line="360" w:lineRule="auto"/>
        <w:jc w:val="left"/>
        <w:rPr>
          <w:rFonts w:hint="eastAsia" w:ascii="宋体" w:hAnsi="宋体" w:cs="宋体"/>
          <w:sz w:val="28"/>
          <w:szCs w:val="28"/>
        </w:rPr>
        <w:sectPr>
          <w:footerReference r:id="rId7" w:type="first"/>
          <w:footerReference r:id="rId6" w:type="default"/>
          <w:pgSz w:w="11907" w:h="16840"/>
          <w:pgMar w:top="1440" w:right="1080" w:bottom="1440" w:left="1080" w:header="851" w:footer="567" w:gutter="0"/>
          <w:lnNumType w:countBy="0" w:restart="continuous"/>
          <w:pgNumType w:start="2"/>
          <w:cols w:space="720" w:num="1"/>
          <w:titlePg/>
          <w:docGrid w:type="lines" w:linePitch="290" w:charSpace="-3931"/>
        </w:sectPr>
      </w:pPr>
      <w:r>
        <w:rPr>
          <w:rFonts w:hint="eastAsia" w:ascii="宋体" w:hAnsi="宋体" w:cs="宋体"/>
          <w:sz w:val="28"/>
          <w:szCs w:val="28"/>
        </w:rPr>
        <w:t>36.本招标文件的最终解释权归</w:t>
      </w:r>
      <w:r>
        <w:rPr>
          <w:rFonts w:hint="eastAsia" w:ascii="宋体" w:hAnsi="宋体" w:cs="宋体"/>
          <w:sz w:val="28"/>
          <w:szCs w:val="28"/>
          <w:lang w:eastAsia="zh-CN"/>
        </w:rPr>
        <w:t>采购代理</w:t>
      </w:r>
      <w:r>
        <w:rPr>
          <w:rFonts w:hint="eastAsia" w:ascii="宋体" w:hAnsi="宋体" w:cs="宋体"/>
          <w:sz w:val="28"/>
          <w:szCs w:val="28"/>
        </w:rPr>
        <w:t>机构，当对一个问题有多种解释时以</w:t>
      </w:r>
      <w:r>
        <w:rPr>
          <w:rFonts w:hint="eastAsia" w:ascii="宋体" w:hAnsi="宋体" w:cs="宋体"/>
          <w:sz w:val="28"/>
          <w:szCs w:val="28"/>
          <w:lang w:eastAsia="zh-CN"/>
        </w:rPr>
        <w:t>采购代理</w:t>
      </w:r>
      <w:r>
        <w:rPr>
          <w:rFonts w:hint="eastAsia" w:ascii="宋体" w:hAnsi="宋体" w:cs="宋体"/>
          <w:sz w:val="28"/>
          <w:szCs w:val="28"/>
        </w:rPr>
        <w:t>机构的书面解释为准。招标文件未做须知明示，而又有相关法律、法规规定的，</w:t>
      </w:r>
      <w:r>
        <w:rPr>
          <w:rFonts w:hint="eastAsia" w:ascii="宋体" w:hAnsi="宋体" w:cs="宋体"/>
          <w:sz w:val="28"/>
          <w:szCs w:val="28"/>
          <w:lang w:eastAsia="zh-CN"/>
        </w:rPr>
        <w:t>采购代理</w:t>
      </w:r>
      <w:r>
        <w:rPr>
          <w:rFonts w:hint="eastAsia" w:ascii="宋体" w:hAnsi="宋体" w:cs="宋体"/>
          <w:sz w:val="28"/>
          <w:szCs w:val="28"/>
        </w:rPr>
        <w:t>机构对此所做解释以相关的法律、法规规定为依据。</w:t>
      </w:r>
      <w:bookmarkStart w:id="22" w:name="_Toc494525266"/>
    </w:p>
    <w:p>
      <w:pPr>
        <w:pStyle w:val="4"/>
        <w:rPr>
          <w:rFonts w:hint="eastAsia"/>
        </w:rPr>
      </w:pPr>
      <w:bookmarkStart w:id="23" w:name="_Toc263"/>
      <w:bookmarkStart w:id="24" w:name="_Toc1079"/>
      <w:bookmarkStart w:id="25" w:name="_Toc26047"/>
      <w:bookmarkStart w:id="26" w:name="_Toc17748"/>
      <w:r>
        <w:rPr>
          <w:rFonts w:hint="eastAsia"/>
        </w:rPr>
        <w:t>第三部分  招标参数及内容</w:t>
      </w:r>
      <w:bookmarkEnd w:id="23"/>
      <w:bookmarkEnd w:id="24"/>
      <w:bookmarkEnd w:id="25"/>
      <w:bookmarkEnd w:id="26"/>
    </w:p>
    <w:bookmarkEnd w:id="22"/>
    <w:p>
      <w:pPr>
        <w:spacing w:before="240" w:beforeLines="100" w:line="360" w:lineRule="auto"/>
        <w:ind w:firstLine="562" w:firstLineChars="200"/>
        <w:rPr>
          <w:rFonts w:hint="eastAsia" w:ascii="宋体" w:hAnsi="宋体" w:cs="宋体"/>
          <w:b/>
          <w:bCs/>
          <w:sz w:val="28"/>
          <w:szCs w:val="28"/>
        </w:rPr>
      </w:pPr>
      <w:bookmarkStart w:id="27" w:name="_Toc494525267"/>
      <w:r>
        <w:rPr>
          <w:rFonts w:hint="eastAsia" w:ascii="宋体" w:hAnsi="宋体" w:cs="宋体"/>
          <w:b/>
          <w:bCs/>
          <w:sz w:val="28"/>
          <w:szCs w:val="28"/>
        </w:rPr>
        <w:t>一、项目说明</w:t>
      </w:r>
    </w:p>
    <w:p>
      <w:pPr>
        <w:spacing w:line="360" w:lineRule="auto"/>
        <w:ind w:firstLine="280" w:firstLineChars="100"/>
        <w:rPr>
          <w:rFonts w:hint="eastAsia" w:ascii="宋体" w:hAnsi="宋体" w:cs="宋体"/>
          <w:color w:val="auto"/>
          <w:sz w:val="28"/>
          <w:szCs w:val="28"/>
        </w:rPr>
      </w:pPr>
      <w:r>
        <w:rPr>
          <w:rFonts w:hint="eastAsia" w:ascii="宋体" w:hAnsi="宋体" w:cs="宋体"/>
          <w:color w:val="auto"/>
          <w:sz w:val="28"/>
          <w:szCs w:val="28"/>
        </w:rPr>
        <w:t>根据招标采购相关法律、法规、规章制度的规定及要求，对</w:t>
      </w:r>
      <w:r>
        <w:rPr>
          <w:rFonts w:hint="eastAsia" w:ascii="宋体" w:hAnsi="宋体" w:cs="宋体"/>
          <w:color w:val="auto"/>
          <w:sz w:val="28"/>
          <w:szCs w:val="28"/>
          <w:lang w:val="en-US" w:eastAsia="zh-CN"/>
        </w:rPr>
        <w:t>山东省消防救援总队60米级大跨距高喷消防车采购项目</w:t>
      </w:r>
      <w:r>
        <w:rPr>
          <w:rFonts w:hint="eastAsia" w:ascii="宋体" w:hAnsi="宋体" w:cs="宋体"/>
          <w:color w:val="auto"/>
          <w:sz w:val="28"/>
          <w:szCs w:val="28"/>
        </w:rPr>
        <w:t>（具体内容详见技术参数）采取公开招标方式进行招标。</w:t>
      </w:r>
    </w:p>
    <w:p>
      <w:pPr>
        <w:numPr>
          <w:ilvl w:val="0"/>
          <w:numId w:val="0"/>
        </w:numPr>
        <w:adjustRightInd w:val="0"/>
        <w:snapToGrid w:val="0"/>
        <w:spacing w:line="360" w:lineRule="auto"/>
        <w:ind w:firstLine="280" w:firstLineChars="100"/>
        <w:rPr>
          <w:rFonts w:hint="eastAsia" w:ascii="宋体" w:hAnsi="宋体" w:eastAsia="宋体" w:cs="宋体"/>
          <w:b/>
          <w:bCs/>
          <w:color w:val="auto"/>
          <w:sz w:val="28"/>
          <w:szCs w:val="28"/>
          <w:lang w:eastAsia="zh-CN"/>
        </w:rPr>
      </w:pPr>
      <w:r>
        <w:rPr>
          <w:rFonts w:hint="eastAsia" w:ascii="宋体" w:hAnsi="宋体" w:cs="宋体"/>
          <w:color w:val="auto"/>
          <w:sz w:val="28"/>
          <w:szCs w:val="28"/>
          <w:lang w:val="en-US" w:eastAsia="zh-CN"/>
        </w:rPr>
        <w:t>1、交付日期</w:t>
      </w:r>
      <w:r>
        <w:rPr>
          <w:rFonts w:hint="eastAsia" w:ascii="宋体" w:hAnsi="宋体" w:cs="宋体"/>
          <w:color w:val="auto"/>
          <w:sz w:val="28"/>
          <w:szCs w:val="28"/>
        </w:rPr>
        <w:t>：自合同签订之日起300个日历日内</w:t>
      </w:r>
      <w:r>
        <w:rPr>
          <w:rFonts w:hint="eastAsia" w:ascii="宋体" w:hAnsi="宋体" w:cs="宋体"/>
          <w:color w:val="auto"/>
          <w:sz w:val="28"/>
          <w:szCs w:val="28"/>
          <w:lang w:eastAsia="zh-CN"/>
        </w:rPr>
        <w:t>将全部货物送至</w:t>
      </w:r>
      <w:r>
        <w:rPr>
          <w:rFonts w:hint="eastAsia" w:ascii="宋体" w:hAnsi="宋体" w:cs="宋体"/>
          <w:color w:val="auto"/>
          <w:sz w:val="28"/>
          <w:szCs w:val="28"/>
        </w:rPr>
        <w:t>指定地点</w:t>
      </w:r>
      <w:r>
        <w:rPr>
          <w:rFonts w:hint="eastAsia" w:ascii="宋体" w:hAnsi="宋体" w:cs="宋体"/>
          <w:color w:val="auto"/>
          <w:sz w:val="28"/>
          <w:szCs w:val="28"/>
          <w:lang w:eastAsia="zh-CN"/>
        </w:rPr>
        <w:t>、完成安装调试</w:t>
      </w:r>
      <w:r>
        <w:rPr>
          <w:rFonts w:hint="eastAsia" w:ascii="宋体" w:hAnsi="宋体" w:cs="宋体"/>
          <w:color w:val="auto"/>
          <w:sz w:val="28"/>
          <w:szCs w:val="28"/>
        </w:rPr>
        <w:t>并</w:t>
      </w:r>
      <w:r>
        <w:rPr>
          <w:rFonts w:hint="eastAsia" w:ascii="宋体" w:hAnsi="宋体" w:cs="宋体"/>
          <w:color w:val="auto"/>
          <w:sz w:val="28"/>
          <w:szCs w:val="28"/>
          <w:lang w:eastAsia="zh-CN"/>
        </w:rPr>
        <w:t>具备验收和产权办理条件</w:t>
      </w:r>
      <w:r>
        <w:rPr>
          <w:rFonts w:hint="eastAsia" w:ascii="宋体" w:hAnsi="宋体" w:cs="宋体"/>
          <w:color w:val="auto"/>
          <w:sz w:val="28"/>
          <w:szCs w:val="28"/>
        </w:rPr>
        <w:t>。</w:t>
      </w:r>
    </w:p>
    <w:p>
      <w:pPr>
        <w:numPr>
          <w:ilvl w:val="0"/>
          <w:numId w:val="0"/>
        </w:numPr>
        <w:adjustRightInd w:val="0"/>
        <w:snapToGrid w:val="0"/>
        <w:spacing w:line="360" w:lineRule="auto"/>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lang w:val="en-US" w:eastAsia="zh-CN"/>
        </w:rPr>
        <w:t>2、质量保证期：车辆整车质保5年，随车消防器材质保3年。自货到用户指定地点并验收合格之日起算，质保期内提供免费维修维护服务。</w:t>
      </w:r>
      <w:r>
        <w:rPr>
          <w:rFonts w:hint="eastAsia" w:ascii="宋体" w:hAnsi="宋体" w:cs="宋体"/>
          <w:color w:val="auto"/>
          <w:sz w:val="28"/>
          <w:szCs w:val="28"/>
          <w:lang w:val="en-US" w:eastAsia="zh-CN"/>
        </w:rPr>
        <w:t xml:space="preserve">                    </w:t>
      </w:r>
    </w:p>
    <w:p>
      <w:pPr>
        <w:adjustRightInd w:val="0"/>
        <w:snapToGrid w:val="0"/>
        <w:spacing w:line="360" w:lineRule="auto"/>
        <w:ind w:firstLine="280" w:firstLineChars="100"/>
        <w:rPr>
          <w:rFonts w:hint="eastAsia" w:ascii="宋体" w:hAnsi="宋体" w:cs="宋体"/>
          <w:color w:val="auto"/>
          <w:sz w:val="28"/>
          <w:szCs w:val="28"/>
        </w:rPr>
      </w:pPr>
      <w:r>
        <w:rPr>
          <w:rFonts w:hint="eastAsia" w:ascii="宋体" w:hAnsi="宋体" w:cs="宋体"/>
          <w:color w:val="auto"/>
          <w:sz w:val="28"/>
          <w:szCs w:val="28"/>
        </w:rPr>
        <w:t>3、付款方式：合同签订后，乙方向甲方交纳合同价款3%的履约保证金，甲方支付至合同价款的40%，货到并验收合格后付至合同价款的100%，履约保证金在质保期满无质量问题后无息退还。</w:t>
      </w:r>
    </w:p>
    <w:p>
      <w:pPr>
        <w:adjustRightInd w:val="0"/>
        <w:snapToGrid w:val="0"/>
        <w:spacing w:line="360" w:lineRule="auto"/>
        <w:ind w:firstLine="280" w:firstLineChars="100"/>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4、投标人须对以下要求进行实质性响应，否则视为无效投标：</w:t>
      </w:r>
    </w:p>
    <w:p>
      <w:pPr>
        <w:adjustRightInd w:val="0"/>
        <w:snapToGrid w:val="0"/>
        <w:spacing w:line="360" w:lineRule="auto"/>
        <w:ind w:firstLine="280" w:firstLineChars="100"/>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4.1</w:t>
      </w:r>
      <w:r>
        <w:rPr>
          <w:rFonts w:hint="eastAsia" w:ascii="宋体" w:hAnsi="宋体" w:cs="宋体"/>
          <w:color w:val="auto"/>
          <w:sz w:val="28"/>
          <w:szCs w:val="28"/>
        </w:rPr>
        <w:t>投标人的所投车辆必须符合国家法律法规及相关规定，并提供办理所投车辆产权（含上牌）等必需资料手续，投标时提供《承诺函》并加盖投标人公章。</w:t>
      </w:r>
    </w:p>
    <w:p>
      <w:pPr>
        <w:adjustRightInd w:val="0"/>
        <w:snapToGrid w:val="0"/>
        <w:spacing w:line="360" w:lineRule="auto"/>
        <w:ind w:firstLine="280" w:firstLineChars="100"/>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4.2</w:t>
      </w:r>
      <w:r>
        <w:rPr>
          <w:rFonts w:hint="eastAsia" w:ascii="宋体" w:hAnsi="宋体" w:cs="宋体"/>
          <w:color w:val="auto"/>
          <w:sz w:val="28"/>
          <w:szCs w:val="28"/>
        </w:rPr>
        <w:t>投标人提供所投车辆的具有相应资质的产品质量检验机构出具的有效型式试验报告（整车合格检验报告）和中华人民共和国工业和信息化部发布的《道路机动车辆生产企业及产品公告》（投标时须提供有效的整车合格检验报告和《道路机动车辆生产企业及产品公告》复印件并加盖投标人公章）。</w:t>
      </w:r>
    </w:p>
    <w:p>
      <w:pPr>
        <w:adjustRightInd w:val="0"/>
        <w:snapToGrid w:val="0"/>
        <w:spacing w:line="360" w:lineRule="auto"/>
        <w:ind w:firstLine="280" w:firstLineChars="100"/>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4.3</w:t>
      </w:r>
      <w:r>
        <w:rPr>
          <w:rFonts w:hint="eastAsia" w:ascii="宋体" w:hAnsi="宋体" w:cs="宋体"/>
          <w:color w:val="auto"/>
          <w:sz w:val="28"/>
          <w:szCs w:val="28"/>
        </w:rPr>
        <w:t>投标人承诺中标后交车时提供国家消防装备质量监督检验中心出具的国Ⅵ型式试验报告（整车合格检验报告）和中华人民共和国工业和信息化部发布的《道路机动车辆生产企业及产品公告》，否则采购人有权拒绝验收。投标时提供《承诺函》并加盖投标人公章。</w:t>
      </w:r>
    </w:p>
    <w:p>
      <w:pPr>
        <w:numPr>
          <w:numId w:val="0"/>
        </w:numPr>
        <w:adjustRightInd w:val="0"/>
        <w:snapToGrid w:val="0"/>
        <w:spacing w:line="360" w:lineRule="auto"/>
        <w:ind w:leftChars="0" w:firstLine="280" w:firstLineChars="100"/>
        <w:rPr>
          <w:rFonts w:hint="eastAsia" w:ascii="宋体" w:hAnsi="宋体" w:eastAsia="宋体" w:cs="宋体"/>
          <w:b/>
          <w:bCs/>
          <w:color w:val="auto"/>
          <w:sz w:val="28"/>
          <w:szCs w:val="28"/>
          <w:lang w:val="en-US" w:eastAsia="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eastAsia="zh-CN"/>
        </w:rPr>
        <w:t>本项目核心产品为</w:t>
      </w:r>
      <w:r>
        <w:rPr>
          <w:rFonts w:hint="eastAsia" w:ascii="宋体" w:hAnsi="宋体" w:cs="宋体"/>
          <w:color w:val="auto"/>
          <w:sz w:val="28"/>
          <w:szCs w:val="28"/>
        </w:rPr>
        <w:t>60米级大跨距高喷消防车</w:t>
      </w:r>
      <w:r>
        <w:rPr>
          <w:rFonts w:hint="eastAsia" w:ascii="宋体" w:hAnsi="宋体" w:eastAsia="宋体" w:cs="宋体"/>
          <w:b/>
          <w:bCs/>
          <w:color w:val="auto"/>
          <w:sz w:val="28"/>
          <w:szCs w:val="28"/>
          <w:lang w:val="en-US" w:eastAsia="zh-CN"/>
        </w:rPr>
        <w:t>。</w:t>
      </w:r>
    </w:p>
    <w:p>
      <w:pPr>
        <w:pStyle w:val="6"/>
        <w:ind w:left="0" w:leftChars="0" w:firstLine="280" w:firstLineChars="100"/>
        <w:rPr>
          <w:rFonts w:hint="eastAsia"/>
          <w:lang w:val="en-US" w:eastAsia="zh-CN"/>
        </w:rPr>
      </w:pPr>
      <w:r>
        <w:rPr>
          <w:rFonts w:hint="eastAsia" w:ascii="宋体" w:hAnsi="宋体"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提供相同品牌产品且通过资格审查、符合性审查的不同投标人参加本次项目投标的，按一家投标人计算。</w:t>
      </w:r>
    </w:p>
    <w:p>
      <w:pPr>
        <w:adjustRightInd w:val="0"/>
        <w:snapToGrid w:val="0"/>
        <w:spacing w:line="360" w:lineRule="auto"/>
        <w:ind w:firstLine="280" w:firstLineChars="100"/>
        <w:rPr>
          <w:rFonts w:hint="eastAsia" w:ascii="宋体" w:hAnsi="宋体" w:eastAsia="宋体" w:cs="宋体"/>
          <w:b w:val="0"/>
          <w:bCs w:val="0"/>
          <w:color w:val="auto"/>
          <w:sz w:val="28"/>
          <w:szCs w:val="28"/>
          <w:lang w:val="en-US" w:eastAsia="zh-CN"/>
        </w:rPr>
      </w:pPr>
      <w:r>
        <w:rPr>
          <w:rFonts w:hint="eastAsia" w:ascii="宋体" w:hAnsi="宋体" w:cs="宋体"/>
          <w:b w:val="0"/>
          <w:bCs w:val="0"/>
          <w:color w:val="auto"/>
          <w:sz w:val="28"/>
          <w:szCs w:val="28"/>
          <w:lang w:val="en-US" w:eastAsia="zh-CN"/>
        </w:rPr>
        <w:t>7、</w:t>
      </w:r>
      <w:bookmarkStart w:id="225" w:name="_GoBack"/>
      <w:bookmarkEnd w:id="225"/>
      <w:r>
        <w:rPr>
          <w:rFonts w:hint="eastAsia" w:ascii="宋体" w:hAnsi="宋体" w:eastAsia="宋体" w:cs="宋体"/>
          <w:b w:val="0"/>
          <w:bCs w:val="0"/>
          <w:color w:val="auto"/>
          <w:sz w:val="28"/>
          <w:szCs w:val="28"/>
          <w:lang w:val="en-US" w:eastAsia="zh-CN"/>
        </w:rPr>
        <w:t>带</w:t>
      </w:r>
      <w:r>
        <w:rPr>
          <w:rFonts w:hint="eastAsia" w:ascii="宋体" w:hAnsi="宋体" w:cs="宋体"/>
          <w:b w:val="0"/>
          <w:bCs w:val="0"/>
          <w:color w:val="auto"/>
          <w:sz w:val="28"/>
          <w:szCs w:val="28"/>
          <w:lang w:val="en-US" w:eastAsia="zh-CN"/>
        </w:rPr>
        <w:t>“</w:t>
      </w:r>
      <w:r>
        <w:rPr>
          <w:rFonts w:hint="eastAsia" w:ascii="宋体" w:hAnsi="宋体" w:cs="宋体"/>
          <w:b w:val="0"/>
          <w:bCs w:val="0"/>
          <w:color w:val="auto"/>
          <w:sz w:val="28"/>
          <w:szCs w:val="28"/>
        </w:rPr>
        <w:t>★</w:t>
      </w:r>
      <w:r>
        <w:rPr>
          <w:rFonts w:hint="eastAsia" w:ascii="宋体" w:hAnsi="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号条款为实质性条款，投标人必须按照招标文件的要求做出实质性响应，否则视为无效投标</w:t>
      </w:r>
      <w:r>
        <w:rPr>
          <w:rFonts w:hint="eastAsia" w:ascii="宋体" w:hAnsi="宋体" w:cs="宋体"/>
          <w:b w:val="0"/>
          <w:bCs w:val="0"/>
          <w:color w:val="auto"/>
          <w:sz w:val="28"/>
          <w:szCs w:val="28"/>
          <w:lang w:val="en-US" w:eastAsia="zh-CN"/>
        </w:rPr>
        <w:t>。</w:t>
      </w:r>
    </w:p>
    <w:p>
      <w:pPr>
        <w:spacing w:line="360" w:lineRule="auto"/>
        <w:ind w:firstLine="301" w:firstLineChars="100"/>
        <w:rPr>
          <w:rFonts w:hint="eastAsia" w:ascii="宋体" w:hAnsi="宋体" w:cs="宋体"/>
          <w:color w:val="auto"/>
          <w:sz w:val="30"/>
          <w:szCs w:val="30"/>
        </w:rPr>
      </w:pPr>
      <w:r>
        <w:rPr>
          <w:rFonts w:hint="eastAsia" w:ascii="宋体" w:hAnsi="宋体" w:cs="宋体"/>
          <w:b/>
          <w:bCs/>
          <w:color w:val="auto"/>
          <w:sz w:val="30"/>
          <w:szCs w:val="30"/>
        </w:rPr>
        <w:t>二、采购清单</w:t>
      </w:r>
      <w:bookmarkEnd w:id="27"/>
    </w:p>
    <w:tbl>
      <w:tblPr>
        <w:tblStyle w:val="42"/>
        <w:tblW w:w="9407"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999"/>
        <w:gridCol w:w="3084"/>
        <w:gridCol w:w="1548"/>
        <w:gridCol w:w="1553"/>
        <w:gridCol w:w="2223"/>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9407" w:type="dxa"/>
            <w:gridSpan w:val="5"/>
            <w:noWrap w:val="0"/>
            <w:vAlign w:val="center"/>
          </w:tcPr>
          <w:p>
            <w:pPr>
              <w:pStyle w:val="25"/>
              <w:jc w:val="center"/>
              <w:rPr>
                <w:rFonts w:hint="default"/>
                <w:sz w:val="18"/>
                <w:szCs w:val="18"/>
                <w:lang w:val="en-US" w:eastAsia="zh-CN"/>
              </w:rPr>
            </w:pPr>
            <w:r>
              <w:rPr>
                <w:rFonts w:hint="eastAsia" w:hAnsi="宋体" w:cs="宋体"/>
                <w:b/>
                <w:bCs/>
                <w:color w:val="000000"/>
                <w:sz w:val="24"/>
                <w:szCs w:val="24"/>
                <w:lang w:val="en-US" w:eastAsia="zh-CN" w:bidi="ar"/>
              </w:rPr>
              <w:t>山东省消防救援总队60米级大跨距高喷消防车采购项目</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564" w:hRule="atLeast"/>
          <w:jc w:val="center"/>
        </w:trPr>
        <w:tc>
          <w:tcPr>
            <w:tcW w:w="999" w:type="dxa"/>
            <w:noWrap w:val="0"/>
            <w:vAlign w:val="center"/>
          </w:tcPr>
          <w:p>
            <w:pPr>
              <w:snapToGrid w:val="0"/>
              <w:jc w:val="center"/>
              <w:rPr>
                <w:rFonts w:hint="eastAsia" w:ascii="宋体" w:hAnsi="宋体" w:cs="宋体"/>
                <w:sz w:val="24"/>
              </w:rPr>
            </w:pPr>
            <w:r>
              <w:rPr>
                <w:rFonts w:hint="eastAsia" w:ascii="宋体" w:hAnsi="宋体" w:cs="宋体"/>
                <w:sz w:val="24"/>
                <w:lang w:val="en-US" w:eastAsia="zh-CN"/>
              </w:rPr>
              <w:t>序</w:t>
            </w:r>
            <w:r>
              <w:rPr>
                <w:rFonts w:hint="eastAsia" w:ascii="宋体" w:hAnsi="宋体" w:cs="宋体"/>
                <w:sz w:val="24"/>
              </w:rPr>
              <w:t>号</w:t>
            </w:r>
          </w:p>
        </w:tc>
        <w:tc>
          <w:tcPr>
            <w:tcW w:w="3084" w:type="dxa"/>
            <w:noWrap w:val="0"/>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名称</w:t>
            </w:r>
          </w:p>
        </w:tc>
        <w:tc>
          <w:tcPr>
            <w:tcW w:w="1548" w:type="dxa"/>
            <w:noWrap w:val="0"/>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单位</w:t>
            </w:r>
          </w:p>
        </w:tc>
        <w:tc>
          <w:tcPr>
            <w:tcW w:w="1553" w:type="dxa"/>
            <w:noWrap w:val="0"/>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配备数量</w:t>
            </w:r>
          </w:p>
        </w:tc>
        <w:tc>
          <w:tcPr>
            <w:tcW w:w="2223" w:type="dxa"/>
            <w:noWrap w:val="0"/>
            <w:vAlign w:val="center"/>
          </w:tcPr>
          <w:p>
            <w:pPr>
              <w:snapToGrid w:val="0"/>
              <w:jc w:val="center"/>
              <w:rPr>
                <w:rFonts w:hint="eastAsia" w:ascii="宋体" w:hAnsi="宋体" w:cs="宋体"/>
                <w:sz w:val="24"/>
              </w:rPr>
            </w:pPr>
            <w:r>
              <w:rPr>
                <w:rFonts w:hint="eastAsia" w:ascii="宋体" w:hAnsi="宋体" w:cs="宋体"/>
                <w:sz w:val="24"/>
              </w:rPr>
              <w:t>预算金额</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746" w:hRule="atLeast"/>
          <w:jc w:val="center"/>
        </w:trPr>
        <w:tc>
          <w:tcPr>
            <w:tcW w:w="999" w:type="dxa"/>
            <w:noWrap w:val="0"/>
            <w:vAlign w:val="center"/>
          </w:tcPr>
          <w:p>
            <w:pPr>
              <w:snapToGrid w:val="0"/>
              <w:jc w:val="center"/>
              <w:rPr>
                <w:rFonts w:ascii="宋体" w:hAnsi="宋体" w:cs="宋体"/>
                <w:sz w:val="24"/>
              </w:rPr>
            </w:pPr>
            <w:r>
              <w:rPr>
                <w:rFonts w:hint="eastAsia" w:ascii="宋体" w:hAnsi="宋体" w:cs="宋体"/>
                <w:sz w:val="24"/>
              </w:rPr>
              <w:t>1</w:t>
            </w:r>
          </w:p>
        </w:tc>
        <w:tc>
          <w:tcPr>
            <w:tcW w:w="3084" w:type="dxa"/>
            <w:noWrap w:val="0"/>
            <w:vAlign w:val="center"/>
          </w:tcPr>
          <w:p>
            <w:pPr>
              <w:widowControl/>
              <w:jc w:val="center"/>
              <w:textAlignment w:val="center"/>
              <w:rPr>
                <w:rFonts w:hint="eastAsia" w:ascii="宋体" w:hAnsi="宋体" w:cs="宋体"/>
                <w:sz w:val="24"/>
              </w:rPr>
            </w:pPr>
            <w:r>
              <w:rPr>
                <w:rFonts w:hint="eastAsia" w:ascii="宋体" w:hAnsi="宋体" w:cs="宋体"/>
                <w:sz w:val="24"/>
              </w:rPr>
              <w:t>60米级大跨距高喷消防车</w:t>
            </w:r>
          </w:p>
        </w:tc>
        <w:tc>
          <w:tcPr>
            <w:tcW w:w="1548" w:type="dxa"/>
            <w:noWrap w:val="0"/>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辆</w:t>
            </w:r>
          </w:p>
        </w:tc>
        <w:tc>
          <w:tcPr>
            <w:tcW w:w="1553" w:type="dxa"/>
            <w:noWrap w:val="0"/>
            <w:vAlign w:val="center"/>
          </w:tcPr>
          <w:p>
            <w:pPr>
              <w:widowControl/>
              <w:jc w:val="center"/>
              <w:textAlignment w:val="center"/>
              <w:rPr>
                <w:rFonts w:hint="eastAsia" w:ascii="宋体" w:hAnsi="宋体" w:cs="宋体"/>
                <w:sz w:val="24"/>
              </w:rPr>
            </w:pPr>
            <w:r>
              <w:rPr>
                <w:rFonts w:hint="eastAsia" w:ascii="宋体" w:hAnsi="宋体" w:cs="宋体"/>
                <w:color w:val="000000"/>
                <w:kern w:val="0"/>
                <w:sz w:val="24"/>
                <w:lang w:bidi="ar"/>
              </w:rPr>
              <w:t>5</w:t>
            </w:r>
          </w:p>
        </w:tc>
        <w:tc>
          <w:tcPr>
            <w:tcW w:w="2223" w:type="dxa"/>
            <w:noWrap w:val="0"/>
            <w:vAlign w:val="center"/>
          </w:tcPr>
          <w:p>
            <w:pPr>
              <w:widowControl/>
              <w:jc w:val="center"/>
              <w:textAlignment w:val="center"/>
              <w:rPr>
                <w:rFonts w:hint="eastAsia" w:ascii="宋体" w:hAnsi="宋体" w:cs="宋体"/>
                <w:sz w:val="24"/>
              </w:rPr>
            </w:pPr>
            <w:r>
              <w:rPr>
                <w:rFonts w:hint="eastAsia" w:ascii="宋体" w:hAnsi="宋体" w:cs="宋体"/>
                <w:sz w:val="24"/>
                <w:lang w:val="en-US" w:eastAsia="zh-CN"/>
              </w:rPr>
              <w:t>4500</w:t>
            </w:r>
            <w:r>
              <w:rPr>
                <w:rFonts w:hint="eastAsia" w:ascii="宋体" w:hAnsi="宋体" w:cs="宋体"/>
                <w:sz w:val="24"/>
              </w:rPr>
              <w:t>万元</w:t>
            </w:r>
          </w:p>
        </w:tc>
      </w:tr>
    </w:tbl>
    <w:p>
      <w:pPr>
        <w:pStyle w:val="41"/>
        <w:ind w:left="420" w:firstLine="300"/>
        <w:rPr>
          <w:rFonts w:hint="eastAsia" w:ascii="宋体" w:hAnsi="宋体" w:eastAsia="宋体" w:cs="宋体"/>
          <w:sz w:val="30"/>
          <w:szCs w:val="30"/>
        </w:rPr>
        <w:sectPr>
          <w:footerReference r:id="rId8" w:type="default"/>
          <w:pgSz w:w="11906" w:h="16838"/>
          <w:pgMar w:top="1440" w:right="1080" w:bottom="1440" w:left="1080" w:header="851" w:footer="992" w:gutter="0"/>
          <w:cols w:space="720" w:num="1"/>
          <w:docGrid w:linePitch="312" w:charSpace="0"/>
        </w:sectPr>
      </w:pPr>
    </w:p>
    <w:p>
      <w:pPr>
        <w:rPr>
          <w:rFonts w:hint="eastAsia"/>
          <w:color w:val="auto"/>
        </w:rPr>
      </w:pPr>
    </w:p>
    <w:p>
      <w:pPr>
        <w:pStyle w:val="2"/>
        <w:ind w:firstLine="301"/>
        <w:rPr>
          <w:rFonts w:ascii="宋体" w:hAnsi="宋体"/>
          <w:b/>
          <w:color w:val="auto"/>
          <w:sz w:val="24"/>
        </w:rPr>
      </w:pPr>
      <w:r>
        <w:rPr>
          <w:rFonts w:hint="eastAsia" w:ascii="宋体" w:hAnsi="宋体" w:cs="宋体"/>
          <w:b/>
          <w:bCs/>
          <w:color w:val="auto"/>
          <w:sz w:val="30"/>
          <w:szCs w:val="30"/>
        </w:rPr>
        <w:t>三、技术参数及要求</w:t>
      </w:r>
      <w:bookmarkStart w:id="28" w:name="_Toc171"/>
      <w:bookmarkStart w:id="29" w:name="_Toc23608"/>
      <w:bookmarkStart w:id="30" w:name="_Toc1721"/>
    </w:p>
    <w:p>
      <w:pPr>
        <w:spacing w:line="360" w:lineRule="auto"/>
        <w:jc w:val="center"/>
        <w:rPr>
          <w:rFonts w:hint="default" w:ascii="宋体" w:hAnsi="宋体" w:eastAsia="宋体"/>
          <w:b/>
          <w:sz w:val="24"/>
          <w:lang w:val="en-US" w:eastAsia="zh-CN"/>
        </w:rPr>
      </w:pPr>
      <w:r>
        <w:rPr>
          <w:rFonts w:ascii="宋体" w:hAnsi="宋体"/>
          <w:b/>
          <w:sz w:val="24"/>
        </w:rPr>
        <w:t>60</w:t>
      </w:r>
      <w:r>
        <w:rPr>
          <w:rFonts w:hint="eastAsia" w:ascii="宋体" w:hAnsi="宋体"/>
          <w:b/>
          <w:sz w:val="24"/>
        </w:rPr>
        <w:t>米级大跨距高喷消防车技术</w:t>
      </w:r>
      <w:r>
        <w:rPr>
          <w:rFonts w:hint="eastAsia" w:ascii="宋体" w:hAnsi="宋体"/>
          <w:b/>
          <w:sz w:val="24"/>
          <w:lang w:val="en-US" w:eastAsia="zh-CN"/>
        </w:rPr>
        <w:t xml:space="preserve">参数 </w:t>
      </w:r>
    </w:p>
    <w:p>
      <w:pPr>
        <w:adjustRightInd w:val="0"/>
        <w:snapToGrid w:val="0"/>
        <w:spacing w:line="360" w:lineRule="auto"/>
        <w:ind w:firstLine="482" w:firstLineChars="200"/>
        <w:rPr>
          <w:rFonts w:ascii="宋体" w:hAnsi="宋体" w:cs="宋体"/>
          <w:kern w:val="0"/>
          <w:szCs w:val="21"/>
        </w:rPr>
      </w:pPr>
      <w:r>
        <w:rPr>
          <w:rFonts w:hint="eastAsia" w:ascii="宋体" w:hAnsi="宋体" w:cs="宋体"/>
          <w:b/>
          <w:bCs/>
          <w:sz w:val="24"/>
          <w:szCs w:val="32"/>
        </w:rPr>
        <w:t>总体要求：</w:t>
      </w:r>
      <w:r>
        <w:rPr>
          <w:rFonts w:hint="eastAsia" w:ascii="宋体" w:hAnsi="宋体" w:cs="宋体"/>
          <w:sz w:val="24"/>
          <w:szCs w:val="32"/>
        </w:rPr>
        <w:t>整车符合</w:t>
      </w:r>
      <w:r>
        <w:rPr>
          <w:rFonts w:ascii="宋体" w:hAnsi="宋体" w:cs="宋体"/>
          <w:sz w:val="24"/>
          <w:szCs w:val="32"/>
        </w:rPr>
        <w:t xml:space="preserve">GB7956.1-2014《消防车 </w:t>
      </w:r>
      <w:r>
        <w:rPr>
          <w:rFonts w:hint="eastAsia" w:ascii="宋体" w:hAnsi="宋体" w:cs="宋体"/>
          <w:sz w:val="24"/>
          <w:szCs w:val="32"/>
        </w:rPr>
        <w:t>第</w:t>
      </w:r>
      <w:r>
        <w:rPr>
          <w:rFonts w:ascii="宋体" w:hAnsi="宋体" w:cs="宋体"/>
          <w:sz w:val="24"/>
          <w:szCs w:val="32"/>
        </w:rPr>
        <w:t xml:space="preserve">1部分：通用技术条件》和GB7956.12-2015《消防车 </w:t>
      </w:r>
      <w:r>
        <w:rPr>
          <w:rFonts w:hint="eastAsia" w:ascii="宋体" w:hAnsi="宋体" w:cs="宋体"/>
          <w:sz w:val="24"/>
          <w:szCs w:val="32"/>
        </w:rPr>
        <w:t>第</w:t>
      </w:r>
      <w:r>
        <w:rPr>
          <w:rFonts w:ascii="宋体" w:hAnsi="宋体" w:cs="宋体"/>
          <w:sz w:val="24"/>
          <w:szCs w:val="32"/>
        </w:rPr>
        <w:t>12部</w:t>
      </w:r>
      <w:r>
        <w:rPr>
          <w:rFonts w:hint="eastAsia" w:ascii="宋体" w:hAnsi="宋体" w:cs="宋体"/>
          <w:sz w:val="24"/>
          <w:szCs w:val="32"/>
        </w:rPr>
        <w:t>分：举高消防车》标准要求，具备国家认可的检验机构出具的检测报告。车辆生产前整车完整设计方案、工艺流程图、三维立体图需报用户评审，车辆生产过程主要零部件（底盘、泵、炮、泡沫系统）安装前由用户确认验收，车辆生产中后期由用户到生产车间实施督造。</w:t>
      </w:r>
    </w:p>
    <w:tbl>
      <w:tblPr>
        <w:tblStyle w:val="42"/>
        <w:tblW w:w="102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5"/>
        <w:gridCol w:w="918"/>
        <w:gridCol w:w="1871"/>
        <w:gridCol w:w="6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noWrap w:val="0"/>
            <w:vAlign w:val="center"/>
          </w:tcPr>
          <w:p>
            <w:pPr>
              <w:widowControl/>
              <w:adjustRightInd w:val="0"/>
              <w:snapToGrid w:val="0"/>
              <w:jc w:val="center"/>
              <w:textAlignment w:val="center"/>
              <w:rPr>
                <w:rFonts w:ascii="宋体" w:hAnsi="宋体" w:cs="宋体"/>
                <w:b/>
                <w:color w:val="000000"/>
                <w:szCs w:val="21"/>
              </w:rPr>
            </w:pPr>
            <w:r>
              <w:rPr>
                <w:rFonts w:hint="eastAsia" w:ascii="宋体" w:hAnsi="宋体" w:cs="宋体"/>
                <w:b/>
                <w:color w:val="000000"/>
                <w:kern w:val="0"/>
                <w:szCs w:val="21"/>
                <w:lang w:bidi="ar"/>
              </w:rPr>
              <w:t>总框架</w:t>
            </w:r>
          </w:p>
        </w:tc>
        <w:tc>
          <w:tcPr>
            <w:tcW w:w="918" w:type="dxa"/>
            <w:noWrap w:val="0"/>
            <w:vAlign w:val="center"/>
          </w:tcPr>
          <w:p>
            <w:pPr>
              <w:widowControl/>
              <w:adjustRightInd w:val="0"/>
              <w:snapToGrid w:val="0"/>
              <w:jc w:val="center"/>
              <w:textAlignment w:val="center"/>
              <w:rPr>
                <w:rFonts w:ascii="宋体" w:hAnsi="宋体" w:cs="宋体"/>
                <w:b/>
                <w:color w:val="000000"/>
                <w:szCs w:val="21"/>
              </w:rPr>
            </w:pPr>
            <w:r>
              <w:rPr>
                <w:rFonts w:hint="eastAsia" w:ascii="宋体" w:hAnsi="宋体" w:cs="宋体"/>
                <w:b/>
                <w:color w:val="000000"/>
                <w:kern w:val="0"/>
                <w:szCs w:val="21"/>
                <w:lang w:bidi="ar"/>
              </w:rPr>
              <w:t>项数</w:t>
            </w:r>
          </w:p>
        </w:tc>
        <w:tc>
          <w:tcPr>
            <w:tcW w:w="1871" w:type="dxa"/>
            <w:noWrap w:val="0"/>
            <w:vAlign w:val="center"/>
          </w:tcPr>
          <w:p>
            <w:pPr>
              <w:widowControl/>
              <w:adjustRightInd w:val="0"/>
              <w:snapToGrid w:val="0"/>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类别划分</w:t>
            </w:r>
          </w:p>
          <w:p>
            <w:pPr>
              <w:widowControl/>
              <w:adjustRightInd w:val="0"/>
              <w:snapToGrid w:val="0"/>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★实质性指标、</w:t>
            </w:r>
          </w:p>
          <w:p>
            <w:pPr>
              <w:widowControl/>
              <w:adjustRightInd w:val="0"/>
              <w:snapToGrid w:val="0"/>
              <w:jc w:val="center"/>
              <w:textAlignment w:val="center"/>
              <w:rPr>
                <w:rFonts w:ascii="宋体" w:hAnsi="宋体" w:cs="宋体"/>
                <w:b/>
                <w:color w:val="000000"/>
                <w:szCs w:val="21"/>
              </w:rPr>
            </w:pPr>
            <w:r>
              <w:rPr>
                <w:rFonts w:hint="eastAsia" w:ascii="宋体" w:hAnsi="宋体" w:cs="宋体"/>
                <w:b/>
                <w:color w:val="000000"/>
                <w:kern w:val="0"/>
                <w:szCs w:val="21"/>
                <w:lang w:bidi="ar"/>
              </w:rPr>
              <w:t>#重要技术指标、一般技术指标</w:t>
            </w:r>
          </w:p>
        </w:tc>
        <w:tc>
          <w:tcPr>
            <w:tcW w:w="6054" w:type="dxa"/>
            <w:noWrap w:val="0"/>
            <w:vAlign w:val="center"/>
          </w:tcPr>
          <w:p>
            <w:pPr>
              <w:widowControl/>
              <w:adjustRightInd w:val="0"/>
              <w:snapToGrid w:val="0"/>
              <w:jc w:val="center"/>
              <w:textAlignment w:val="center"/>
              <w:rPr>
                <w:rFonts w:ascii="宋体" w:hAnsi="宋体" w:cs="宋体"/>
                <w:b/>
                <w:color w:val="000000"/>
                <w:szCs w:val="21"/>
              </w:rPr>
            </w:pPr>
            <w:r>
              <w:rPr>
                <w:rFonts w:hint="eastAsia" w:ascii="宋体" w:hAnsi="宋体" w:cs="宋体"/>
                <w:b/>
                <w:color w:val="000000"/>
                <w:kern w:val="0"/>
                <w:szCs w:val="21"/>
                <w:lang w:bidi="ar"/>
              </w:rPr>
              <w:t>技术规格及要求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restart"/>
            <w:noWrap w:val="0"/>
            <w:vAlign w:val="center"/>
          </w:tcPr>
          <w:p>
            <w:pPr>
              <w:widowControl/>
              <w:adjustRightInd w:val="0"/>
              <w:snapToGrid w:val="0"/>
              <w:spacing w:line="276" w:lineRule="auto"/>
              <w:jc w:val="center"/>
              <w:textAlignment w:val="center"/>
              <w:rPr>
                <w:rFonts w:hint="eastAsia" w:ascii="宋体" w:hAnsi="宋体" w:cs="宋体"/>
                <w:b/>
                <w:color w:val="000000"/>
                <w:kern w:val="0"/>
                <w:szCs w:val="21"/>
                <w:lang w:bidi="ar"/>
              </w:rPr>
            </w:pPr>
            <w:r>
              <w:rPr>
                <w:rFonts w:hint="eastAsia" w:ascii="宋体" w:hAnsi="宋体" w:cs="宋体"/>
                <w:b/>
                <w:color w:val="000000"/>
                <w:kern w:val="0"/>
                <w:szCs w:val="21"/>
                <w:lang w:bidi="ar"/>
              </w:rPr>
              <w:t>1.整车综合要求</w:t>
            </w:r>
          </w:p>
        </w:tc>
        <w:tc>
          <w:tcPr>
            <w:tcW w:w="918" w:type="dxa"/>
            <w:noWrap w:val="0"/>
            <w:vAlign w:val="center"/>
          </w:tcPr>
          <w:p>
            <w:pPr>
              <w:widowControl/>
              <w:adjustRightInd w:val="0"/>
              <w:snapToGrid w:val="0"/>
              <w:spacing w:line="276"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1871" w:type="dxa"/>
            <w:noWrap w:val="0"/>
            <w:vAlign w:val="center"/>
          </w:tcPr>
          <w:p>
            <w:pPr>
              <w:widowControl/>
              <w:adjustRightInd w:val="0"/>
              <w:snapToGrid w:val="0"/>
              <w:spacing w:line="276" w:lineRule="auto"/>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一般</w:t>
            </w:r>
          </w:p>
        </w:tc>
        <w:tc>
          <w:tcPr>
            <w:tcW w:w="6054" w:type="dxa"/>
            <w:noWrap w:val="0"/>
            <w:vAlign w:val="top"/>
          </w:tcPr>
          <w:p>
            <w:pPr>
              <w:widowControl/>
              <w:adjustRightInd w:val="0"/>
              <w:snapToGrid w:val="0"/>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1.1</w:t>
            </w:r>
            <w:r>
              <w:rPr>
                <w:rFonts w:hint="eastAsia" w:ascii="宋体" w:hAnsi="宋体" w:cs="宋体"/>
                <w:color w:val="000000"/>
                <w:kern w:val="0"/>
                <w:szCs w:val="21"/>
                <w:lang w:bidi="ar"/>
              </w:rPr>
              <w:t>整车外形尺寸</w:t>
            </w:r>
            <w:r>
              <w:rPr>
                <w:rFonts w:ascii="宋体" w:hAnsi="宋体" w:cs="宋体"/>
                <w:color w:val="000000"/>
                <w:kern w:val="0"/>
                <w:szCs w:val="21"/>
                <w:lang w:bidi="ar"/>
              </w:rPr>
              <w:t xml:space="preserve"> (长×宽×高)</w:t>
            </w:r>
            <w:r>
              <w:rPr>
                <w:rFonts w:hint="eastAsia" w:ascii="宋体" w:hAnsi="宋体" w:cs="宋体"/>
                <w:color w:val="000000"/>
                <w:kern w:val="0"/>
                <w:szCs w:val="21"/>
                <w:lang w:bidi="ar"/>
              </w:rPr>
              <w:t>：</w:t>
            </w:r>
            <w:r>
              <w:rPr>
                <w:rFonts w:ascii="宋体" w:hAnsi="宋体" w:cs="宋体"/>
                <w:color w:val="000000"/>
                <w:kern w:val="0"/>
                <w:szCs w:val="21"/>
                <w:lang w:bidi="ar"/>
              </w:rPr>
              <w:t>≤15800×2</w:t>
            </w:r>
            <w:r>
              <w:rPr>
                <w:rFonts w:hint="eastAsia" w:ascii="宋体" w:hAnsi="宋体" w:cs="宋体"/>
                <w:color w:val="000000"/>
                <w:kern w:val="0"/>
                <w:szCs w:val="21"/>
                <w:lang w:bidi="ar"/>
              </w:rPr>
              <w:t>5</w:t>
            </w:r>
            <w:r>
              <w:rPr>
                <w:rFonts w:ascii="宋体" w:hAnsi="宋体" w:cs="宋体"/>
                <w:color w:val="000000"/>
                <w:kern w:val="0"/>
                <w:szCs w:val="21"/>
                <w:lang w:bidi="ar"/>
              </w:rPr>
              <w:t>50×4000mm</w:t>
            </w:r>
            <w:r>
              <w:rPr>
                <w:rFonts w:hint="eastAsia" w:ascii="宋体" w:hAnsi="宋体" w:cs="宋体"/>
                <w:color w:val="000000"/>
                <w:kern w:val="0"/>
                <w:szCs w:val="21"/>
                <w:lang w:bidi="ar"/>
              </w:rPr>
              <w:t>。</w:t>
            </w:r>
          </w:p>
          <w:p>
            <w:pPr>
              <w:widowControl/>
              <w:adjustRightInd w:val="0"/>
              <w:snapToGrid w:val="0"/>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 xml:space="preserve">1.2 </w:t>
            </w:r>
            <w:r>
              <w:rPr>
                <w:rFonts w:hint="eastAsia" w:ascii="宋体" w:hAnsi="宋体" w:cs="宋体"/>
                <w:color w:val="000000"/>
                <w:kern w:val="0"/>
                <w:szCs w:val="21"/>
                <w:lang w:bidi="ar"/>
              </w:rPr>
              <w:t>整车满载质量≤5</w:t>
            </w:r>
            <w:r>
              <w:rPr>
                <w:rFonts w:ascii="宋体" w:hAnsi="宋体" w:cs="宋体"/>
                <w:color w:val="000000"/>
                <w:kern w:val="0"/>
                <w:szCs w:val="21"/>
                <w:lang w:bidi="ar"/>
              </w:rPr>
              <w:t>2000kg</w:t>
            </w:r>
            <w:r>
              <w:rPr>
                <w:rFonts w:hint="eastAsia" w:ascii="宋体" w:hAnsi="宋体" w:cs="宋体"/>
                <w:color w:val="000000"/>
                <w:kern w:val="0"/>
                <w:szCs w:val="21"/>
                <w:lang w:bidi="ar"/>
              </w:rPr>
              <w:t>。</w:t>
            </w:r>
          </w:p>
          <w:p>
            <w:pPr>
              <w:widowControl/>
              <w:adjustRightInd w:val="0"/>
              <w:snapToGrid w:val="0"/>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 xml:space="preserve">1.3 </w:t>
            </w:r>
            <w:r>
              <w:rPr>
                <w:rFonts w:hint="eastAsia" w:ascii="宋体" w:hAnsi="宋体" w:cs="宋体"/>
                <w:color w:val="000000"/>
                <w:kern w:val="0"/>
                <w:szCs w:val="21"/>
                <w:lang w:bidi="ar"/>
              </w:rPr>
              <w:t>驱动方式：10×</w:t>
            </w:r>
            <w:r>
              <w:rPr>
                <w:rFonts w:ascii="宋体" w:hAnsi="宋体" w:cs="宋体"/>
                <w:color w:val="000000"/>
                <w:kern w:val="0"/>
                <w:szCs w:val="21"/>
                <w:lang w:bidi="ar"/>
              </w:rPr>
              <w:t>4</w:t>
            </w:r>
            <w:r>
              <w:rPr>
                <w:rFonts w:hint="eastAsia" w:ascii="宋体" w:hAnsi="宋体" w:cs="宋体"/>
                <w:color w:val="000000"/>
                <w:kern w:val="0"/>
                <w:szCs w:val="21"/>
                <w:lang w:bidi="ar"/>
              </w:rPr>
              <w:t>。</w:t>
            </w:r>
          </w:p>
          <w:p>
            <w:pPr>
              <w:widowControl/>
              <w:adjustRightInd w:val="0"/>
              <w:snapToGrid w:val="0"/>
              <w:spacing w:line="276" w:lineRule="auto"/>
              <w:jc w:val="left"/>
              <w:textAlignment w:val="center"/>
              <w:rPr>
                <w:rFonts w:hint="eastAsia" w:ascii="宋体" w:hAnsi="宋体" w:cs="宋体"/>
                <w:color w:val="000000"/>
                <w:kern w:val="0"/>
                <w:szCs w:val="21"/>
                <w:lang w:bidi="ar"/>
              </w:rPr>
            </w:pPr>
            <w:r>
              <w:rPr>
                <w:rFonts w:ascii="宋体" w:hAnsi="宋体" w:cs="宋体"/>
                <w:color w:val="000000"/>
                <w:kern w:val="0"/>
                <w:szCs w:val="21"/>
                <w:lang w:bidi="ar"/>
              </w:rPr>
              <w:t>1.4乘员≥2人</w:t>
            </w: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eastAsia" w:ascii="宋体" w:hAnsi="宋体" w:cs="仿宋"/>
                <w:color w:val="000000"/>
                <w:szCs w:val="21"/>
              </w:rPr>
            </w:pPr>
            <w:r>
              <w:rPr>
                <w:rFonts w:hint="eastAsia" w:ascii="宋体" w:hAnsi="宋体" w:cs="仿宋"/>
                <w:color w:val="000000"/>
                <w:szCs w:val="21"/>
              </w:rPr>
              <w:t>2</w:t>
            </w:r>
          </w:p>
        </w:tc>
        <w:tc>
          <w:tcPr>
            <w:tcW w:w="1871" w:type="dxa"/>
            <w:noWrap w:val="0"/>
            <w:vAlign w:val="center"/>
          </w:tcPr>
          <w:p>
            <w:pPr>
              <w:adjustRightInd w:val="0"/>
              <w:snapToGrid w:val="0"/>
              <w:spacing w:line="276" w:lineRule="auto"/>
              <w:jc w:val="center"/>
              <w:rPr>
                <w:rFonts w:hint="eastAsia" w:ascii="宋体" w:hAnsi="宋体" w:cs="仿宋"/>
                <w:color w:val="000000"/>
                <w:szCs w:val="21"/>
              </w:rPr>
            </w:pPr>
            <w:r>
              <w:rPr>
                <w:rFonts w:hint="eastAsia" w:ascii="宋体" w:hAnsi="宋体" w:cs="宋体"/>
                <w:color w:val="000000"/>
                <w:kern w:val="0"/>
                <w:szCs w:val="21"/>
                <w:lang w:bidi="ar"/>
              </w:rPr>
              <w:t>★</w:t>
            </w:r>
          </w:p>
        </w:tc>
        <w:tc>
          <w:tcPr>
            <w:tcW w:w="6054" w:type="dxa"/>
            <w:noWrap w:val="0"/>
            <w:vAlign w:val="top"/>
          </w:tcPr>
          <w:p>
            <w:pPr>
              <w:widowControl/>
              <w:adjustRightInd w:val="0"/>
              <w:snapToGrid w:val="0"/>
              <w:spacing w:line="276" w:lineRule="auto"/>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★1.5最大工作高度：≥60m，臂架在工作幅度范围内任何角度都可以完全伸展。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eastAsia" w:ascii="宋体" w:hAnsi="宋体" w:eastAsia="宋体" w:cs="仿宋"/>
                <w:color w:val="000000"/>
                <w:szCs w:val="21"/>
                <w:lang w:eastAsia="zh-CN"/>
              </w:rPr>
            </w:pPr>
            <w:r>
              <w:rPr>
                <w:rFonts w:hint="eastAsia" w:ascii="宋体" w:hAnsi="宋体" w:cs="仿宋"/>
                <w:color w:val="000000"/>
                <w:szCs w:val="21"/>
                <w:lang w:val="en-US" w:eastAsia="zh-CN"/>
              </w:rPr>
              <w:t>3</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widowControl/>
              <w:adjustRightInd w:val="0"/>
              <w:snapToGrid w:val="0"/>
              <w:spacing w:line="276" w:lineRule="auto"/>
              <w:jc w:val="left"/>
              <w:textAlignment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比功率≥7。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eastAsia" w:ascii="宋体" w:hAnsi="宋体" w:eastAsia="宋体" w:cs="仿宋"/>
                <w:color w:val="000000"/>
                <w:szCs w:val="21"/>
                <w:lang w:eastAsia="zh-CN"/>
              </w:rPr>
            </w:pPr>
            <w:r>
              <w:rPr>
                <w:rFonts w:hint="eastAsia" w:ascii="宋体" w:hAnsi="宋体" w:cs="仿宋"/>
                <w:color w:val="000000"/>
                <w:szCs w:val="21"/>
                <w:lang w:val="en-US" w:eastAsia="zh-CN"/>
              </w:rPr>
              <w:t>4</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widowControl/>
              <w:adjustRightInd w:val="0"/>
              <w:snapToGrid w:val="0"/>
              <w:spacing w:line="276" w:lineRule="auto"/>
              <w:jc w:val="left"/>
              <w:textAlignment w:val="center"/>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车辆外观标识按照《国家综合性消防救援车辆外观涂装手册》要求进行涂装。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restart"/>
            <w:noWrap w:val="0"/>
            <w:vAlign w:val="center"/>
          </w:tcPr>
          <w:p>
            <w:pPr>
              <w:adjustRightInd w:val="0"/>
              <w:snapToGrid w:val="0"/>
              <w:spacing w:line="276" w:lineRule="auto"/>
              <w:jc w:val="center"/>
              <w:rPr>
                <w:rFonts w:hint="eastAsia" w:ascii="宋体" w:hAnsi="宋体" w:cs="仿宋"/>
                <w:b/>
                <w:color w:val="000000"/>
                <w:szCs w:val="21"/>
              </w:rPr>
            </w:pPr>
            <w:r>
              <w:rPr>
                <w:rFonts w:hint="eastAsia" w:ascii="宋体" w:hAnsi="宋体" w:cs="宋体"/>
                <w:b/>
                <w:szCs w:val="21"/>
              </w:rPr>
              <w:t>2.底盘主要技术参数</w:t>
            </w:r>
          </w:p>
        </w:tc>
        <w:tc>
          <w:tcPr>
            <w:tcW w:w="918" w:type="dxa"/>
            <w:noWrap w:val="0"/>
            <w:vAlign w:val="center"/>
          </w:tcPr>
          <w:p>
            <w:pPr>
              <w:adjustRightInd w:val="0"/>
              <w:snapToGrid w:val="0"/>
              <w:spacing w:line="276" w:lineRule="auto"/>
              <w:jc w:val="center"/>
              <w:rPr>
                <w:rFonts w:hint="eastAsia" w:ascii="宋体" w:hAnsi="宋体" w:eastAsia="宋体" w:cs="仿宋"/>
                <w:color w:val="000000"/>
                <w:szCs w:val="21"/>
                <w:lang w:eastAsia="zh-CN"/>
              </w:rPr>
            </w:pPr>
            <w:r>
              <w:rPr>
                <w:rFonts w:hint="eastAsia" w:ascii="宋体" w:hAnsi="宋体" w:cs="仿宋"/>
                <w:color w:val="000000"/>
                <w:szCs w:val="21"/>
                <w:lang w:val="en-US" w:eastAsia="zh-CN"/>
              </w:rPr>
              <w:t>5</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widowControl/>
              <w:adjustRightInd w:val="0"/>
              <w:snapToGrid w:val="0"/>
              <w:spacing w:line="276" w:lineRule="auto"/>
              <w:jc w:val="left"/>
              <w:textAlignment w:val="center"/>
              <w:rPr>
                <w:rFonts w:hint="eastAsia" w:ascii="宋体" w:hAnsi="宋体" w:cs="宋体"/>
                <w:b/>
                <w:szCs w:val="21"/>
              </w:rPr>
            </w:pPr>
            <w:r>
              <w:rPr>
                <w:rFonts w:hint="eastAsia" w:ascii="宋体" w:hAnsi="宋体" w:cs="宋体"/>
                <w:b/>
                <w:szCs w:val="21"/>
              </w:rPr>
              <w:t>2.1 底盘总体要求：</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宋体"/>
                <w:szCs w:val="21"/>
              </w:rPr>
              <w:t>投标文件须提供底盘的品牌型号、轴距、最小转弯半径（ m）、接近角（°）、离去角（°）、最小离地间隙（ mm）、驾驶室长宽高、最大允许总质量（ kg）、最大装载质量（ kg）、轴荷质量（ kg）、制动距离（ m）、涉水高度（ mm）等详细参数。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eastAsia" w:ascii="宋体" w:hAnsi="宋体" w:eastAsia="宋体" w:cs="仿宋"/>
                <w:color w:val="000000"/>
                <w:szCs w:val="21"/>
                <w:lang w:eastAsia="zh-CN"/>
              </w:rPr>
            </w:pPr>
            <w:r>
              <w:rPr>
                <w:rFonts w:hint="eastAsia" w:ascii="宋体" w:hAnsi="宋体" w:cs="仿宋"/>
                <w:color w:val="000000"/>
                <w:szCs w:val="21"/>
                <w:lang w:val="en-US" w:eastAsia="zh-CN"/>
              </w:rPr>
              <w:t>6</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widowControl/>
              <w:adjustRightInd w:val="0"/>
              <w:snapToGrid w:val="0"/>
              <w:spacing w:line="276" w:lineRule="auto"/>
              <w:jc w:val="left"/>
              <w:textAlignment w:val="center"/>
              <w:rPr>
                <w:rFonts w:hint="eastAsia" w:ascii="宋体" w:hAnsi="宋体" w:cs="宋体"/>
                <w:b/>
                <w:szCs w:val="21"/>
              </w:rPr>
            </w:pPr>
            <w:r>
              <w:rPr>
                <w:rFonts w:hint="eastAsia" w:ascii="宋体" w:hAnsi="宋体" w:cs="宋体"/>
                <w:b/>
                <w:szCs w:val="21"/>
              </w:rPr>
              <w:t>2.2底盘车架：</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宋体"/>
                <w:szCs w:val="21"/>
              </w:rPr>
              <w:t>五桥底盘，驱动形式：10×4。</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宋体"/>
                <w:szCs w:val="21"/>
              </w:rPr>
              <w:t>高强度钢材车架，钢制前后保险杠。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tcBorders>
              <w:bottom w:val="single" w:color="auto" w:sz="4" w:space="0"/>
            </w:tcBorders>
            <w:noWrap w:val="0"/>
            <w:vAlign w:val="center"/>
          </w:tcPr>
          <w:p>
            <w:pPr>
              <w:adjustRightInd w:val="0"/>
              <w:snapToGrid w:val="0"/>
              <w:spacing w:line="276" w:lineRule="auto"/>
              <w:jc w:val="center"/>
              <w:rPr>
                <w:rFonts w:hint="eastAsia" w:ascii="宋体" w:hAnsi="宋体" w:eastAsia="宋体" w:cs="仿宋"/>
                <w:color w:val="auto"/>
                <w:szCs w:val="21"/>
                <w:lang w:eastAsia="zh-CN"/>
              </w:rPr>
            </w:pPr>
            <w:r>
              <w:rPr>
                <w:rFonts w:hint="eastAsia" w:ascii="宋体" w:hAnsi="宋体" w:cs="仿宋"/>
                <w:color w:val="auto"/>
                <w:szCs w:val="21"/>
                <w:lang w:val="en-US" w:eastAsia="zh-CN"/>
              </w:rPr>
              <w:t>7</w:t>
            </w:r>
          </w:p>
        </w:tc>
        <w:tc>
          <w:tcPr>
            <w:tcW w:w="1871" w:type="dxa"/>
            <w:tcBorders>
              <w:bottom w:val="single" w:color="auto" w:sz="4" w:space="0"/>
            </w:tcBorders>
            <w:noWrap w:val="0"/>
            <w:vAlign w:val="center"/>
          </w:tcPr>
          <w:p>
            <w:pPr>
              <w:adjustRightInd w:val="0"/>
              <w:snapToGrid w:val="0"/>
              <w:spacing w:line="276" w:lineRule="auto"/>
              <w:jc w:val="center"/>
              <w:rPr>
                <w:rFonts w:hint="eastAsia" w:ascii="宋体" w:hAnsi="宋体" w:cs="宋体"/>
                <w:color w:val="auto"/>
                <w:szCs w:val="21"/>
              </w:rPr>
            </w:pPr>
            <w:r>
              <w:rPr>
                <w:rFonts w:hint="eastAsia" w:ascii="宋体" w:hAnsi="宋体" w:cs="宋体"/>
                <w:color w:val="auto"/>
                <w:szCs w:val="21"/>
              </w:rPr>
              <w:t>#</w:t>
            </w:r>
          </w:p>
        </w:tc>
        <w:tc>
          <w:tcPr>
            <w:tcW w:w="6054" w:type="dxa"/>
            <w:tcBorders>
              <w:bottom w:val="single" w:color="auto" w:sz="4" w:space="0"/>
            </w:tcBorders>
            <w:noWrap w:val="0"/>
            <w:vAlign w:val="top"/>
          </w:tcPr>
          <w:p>
            <w:pPr>
              <w:widowControl/>
              <w:adjustRightInd w:val="0"/>
              <w:snapToGrid w:val="0"/>
              <w:spacing w:line="276" w:lineRule="auto"/>
              <w:jc w:val="left"/>
              <w:textAlignment w:val="center"/>
              <w:rPr>
                <w:rFonts w:hint="eastAsia" w:ascii="宋体" w:hAnsi="宋体" w:cs="宋体"/>
                <w:b/>
                <w:color w:val="auto"/>
                <w:szCs w:val="21"/>
              </w:rPr>
            </w:pPr>
            <w:r>
              <w:rPr>
                <w:rFonts w:hint="eastAsia" w:ascii="宋体" w:hAnsi="宋体" w:cs="宋体"/>
                <w:b/>
                <w:color w:val="auto"/>
                <w:szCs w:val="21"/>
              </w:rPr>
              <w:t>2.3发动机：</w:t>
            </w:r>
          </w:p>
          <w:p>
            <w:pPr>
              <w:adjustRightInd w:val="0"/>
              <w:snapToGrid w:val="0"/>
              <w:spacing w:line="276" w:lineRule="auto"/>
              <w:jc w:val="left"/>
              <w:textAlignment w:val="center"/>
              <w:rPr>
                <w:rFonts w:hint="eastAsia" w:ascii="宋体" w:hAnsi="宋体" w:cs="宋体"/>
                <w:color w:val="auto"/>
                <w:szCs w:val="21"/>
              </w:rPr>
            </w:pPr>
            <w:r>
              <w:rPr>
                <w:rFonts w:hint="eastAsia" w:ascii="宋体" w:hAnsi="宋体" w:cs="宋体"/>
                <w:color w:val="auto"/>
                <w:szCs w:val="21"/>
              </w:rPr>
              <w:t>最大输出功率≥400kW。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tcBorders>
              <w:top w:val="single" w:color="auto" w:sz="4" w:space="0"/>
            </w:tcBorders>
            <w:noWrap w:val="0"/>
            <w:vAlign w:val="center"/>
          </w:tcPr>
          <w:p>
            <w:pPr>
              <w:adjustRightInd w:val="0"/>
              <w:snapToGrid w:val="0"/>
              <w:spacing w:line="276" w:lineRule="auto"/>
              <w:jc w:val="center"/>
              <w:rPr>
                <w:rFonts w:hint="eastAsia" w:ascii="宋体" w:hAnsi="宋体" w:eastAsia="宋体" w:cs="仿宋"/>
                <w:color w:val="000000"/>
                <w:szCs w:val="21"/>
                <w:lang w:eastAsia="zh-CN"/>
              </w:rPr>
            </w:pPr>
            <w:r>
              <w:rPr>
                <w:rFonts w:hint="eastAsia" w:ascii="宋体" w:hAnsi="宋体" w:cs="仿宋"/>
                <w:color w:val="000000"/>
                <w:szCs w:val="21"/>
                <w:lang w:val="en-US" w:eastAsia="zh-CN"/>
              </w:rPr>
              <w:t>8</w:t>
            </w:r>
          </w:p>
        </w:tc>
        <w:tc>
          <w:tcPr>
            <w:tcW w:w="1871" w:type="dxa"/>
            <w:tcBorders>
              <w:top w:val="single" w:color="auto" w:sz="4" w:space="0"/>
            </w:tcBorders>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tcBorders>
              <w:top w:val="single" w:color="auto" w:sz="4" w:space="0"/>
            </w:tcBorders>
            <w:noWrap w:val="0"/>
            <w:vAlign w:val="top"/>
          </w:tcPr>
          <w:p>
            <w:pPr>
              <w:widowControl/>
              <w:adjustRightInd w:val="0"/>
              <w:snapToGrid w:val="0"/>
              <w:spacing w:line="276" w:lineRule="auto"/>
              <w:jc w:val="left"/>
              <w:textAlignment w:val="center"/>
              <w:rPr>
                <w:rFonts w:hint="eastAsia" w:ascii="宋体" w:hAnsi="宋体" w:cs="宋体"/>
                <w:b/>
                <w:szCs w:val="21"/>
              </w:rPr>
            </w:pPr>
            <w:r>
              <w:rPr>
                <w:rFonts w:hint="eastAsia" w:ascii="宋体" w:hAnsi="宋体" w:cs="宋体"/>
                <w:b/>
                <w:szCs w:val="21"/>
              </w:rPr>
              <w:t>2.3发动机：</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宋体"/>
                <w:szCs w:val="21"/>
              </w:rPr>
              <w:t>排放标准：国六。</w:t>
            </w:r>
          </w:p>
          <w:p>
            <w:pPr>
              <w:adjustRightInd w:val="0"/>
              <w:snapToGrid w:val="0"/>
              <w:spacing w:line="276" w:lineRule="auto"/>
              <w:jc w:val="left"/>
              <w:textAlignment w:val="center"/>
              <w:rPr>
                <w:rFonts w:hint="eastAsia" w:ascii="宋体" w:hAnsi="宋体" w:cs="宋体"/>
                <w:b/>
                <w:szCs w:val="21"/>
              </w:rPr>
            </w:pPr>
            <w:r>
              <w:rPr>
                <w:rFonts w:hint="eastAsia" w:ascii="宋体" w:hAnsi="宋体" w:cs="宋体"/>
                <w:szCs w:val="21"/>
              </w:rPr>
              <w:t>进气口、空滤、排气管等部件视情提高安装位置，做好密封处理，做到防水防淹。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eastAsia" w:ascii="宋体" w:hAnsi="宋体" w:eastAsia="宋体" w:cs="仿宋"/>
                <w:color w:val="000000"/>
                <w:szCs w:val="21"/>
                <w:lang w:eastAsia="zh-CN"/>
              </w:rPr>
            </w:pPr>
            <w:r>
              <w:rPr>
                <w:rFonts w:hint="eastAsia" w:ascii="宋体" w:hAnsi="宋体" w:cs="仿宋"/>
                <w:color w:val="000000"/>
                <w:szCs w:val="21"/>
                <w:lang w:val="en-US" w:eastAsia="zh-CN"/>
              </w:rPr>
              <w:t>9</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widowControl/>
              <w:adjustRightInd w:val="0"/>
              <w:snapToGrid w:val="0"/>
              <w:spacing w:line="276" w:lineRule="auto"/>
              <w:jc w:val="left"/>
              <w:textAlignment w:val="center"/>
              <w:rPr>
                <w:rFonts w:hint="eastAsia" w:ascii="宋体" w:hAnsi="宋体" w:cs="宋体"/>
                <w:b/>
                <w:szCs w:val="21"/>
              </w:rPr>
            </w:pPr>
            <w:r>
              <w:rPr>
                <w:rFonts w:hint="eastAsia" w:ascii="宋体" w:hAnsi="宋体" w:cs="宋体"/>
                <w:b/>
                <w:szCs w:val="21"/>
              </w:rPr>
              <w:t>2.4变速器：</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宋体"/>
                <w:szCs w:val="21"/>
              </w:rPr>
              <w:t>自动变速器。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10</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宋体"/>
                <w:b/>
                <w:bCs/>
                <w:szCs w:val="21"/>
              </w:rPr>
            </w:pPr>
            <w:r>
              <w:rPr>
                <w:rFonts w:ascii="宋体" w:hAnsi="宋体" w:cs="宋体"/>
                <w:b/>
                <w:bCs/>
                <w:szCs w:val="21"/>
              </w:rPr>
              <w:t xml:space="preserve">2.5取力器: </w:t>
            </w:r>
          </w:p>
          <w:p>
            <w:pPr>
              <w:adjustRightInd w:val="0"/>
              <w:snapToGrid w:val="0"/>
              <w:spacing w:line="276" w:lineRule="auto"/>
              <w:jc w:val="left"/>
              <w:rPr>
                <w:rFonts w:hint="eastAsia" w:ascii="宋体" w:hAnsi="宋体" w:cs="宋体"/>
                <w:szCs w:val="21"/>
              </w:rPr>
            </w:pPr>
            <w:r>
              <w:rPr>
                <w:rFonts w:hint="eastAsia" w:ascii="宋体" w:hAnsi="宋体" w:cs="宋体"/>
                <w:szCs w:val="21"/>
              </w:rPr>
              <w:t>断轴取力器驱动液压泵和消防泵。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11</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宋体"/>
                <w:b/>
                <w:bCs/>
                <w:szCs w:val="21"/>
                <w:lang w:val="en-GB"/>
              </w:rPr>
            </w:pPr>
            <w:r>
              <w:rPr>
                <w:rFonts w:ascii="宋体" w:hAnsi="宋体" w:cs="宋体"/>
                <w:b/>
                <w:bCs/>
                <w:szCs w:val="21"/>
                <w:lang w:val="en-GB"/>
              </w:rPr>
              <w:t xml:space="preserve">2.6 </w:t>
            </w:r>
            <w:r>
              <w:rPr>
                <w:rFonts w:hint="eastAsia" w:ascii="宋体" w:hAnsi="宋体" w:cs="宋体"/>
                <w:b/>
                <w:bCs/>
                <w:szCs w:val="21"/>
                <w:lang w:val="en-GB"/>
              </w:rPr>
              <w:t>轮辋和轮胎：</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宋体"/>
                <w:szCs w:val="21"/>
              </w:rPr>
              <w:t>车轮设置：前两桥每侧为单轮，三四桥每侧为双轮，第五桥每侧为单轮，共</w:t>
            </w:r>
            <w:r>
              <w:rPr>
                <w:rFonts w:ascii="宋体" w:hAnsi="宋体" w:cs="宋体"/>
                <w:szCs w:val="21"/>
              </w:rPr>
              <w:t>15</w:t>
            </w:r>
            <w:r>
              <w:rPr>
                <w:rFonts w:hint="eastAsia" w:ascii="宋体" w:hAnsi="宋体" w:cs="宋体"/>
                <w:szCs w:val="21"/>
              </w:rPr>
              <w:t>只真空钢丝轮胎（包括</w:t>
            </w:r>
            <w:r>
              <w:rPr>
                <w:rFonts w:ascii="宋体" w:hAnsi="宋体" w:cs="宋体"/>
                <w:szCs w:val="21"/>
              </w:rPr>
              <w:t>1只备胎）。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12</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宋体"/>
                <w:b/>
                <w:bCs/>
                <w:szCs w:val="21"/>
                <w:lang w:val="en-GB"/>
              </w:rPr>
            </w:pPr>
            <w:r>
              <w:rPr>
                <w:rFonts w:ascii="宋体" w:hAnsi="宋体" w:cs="宋体"/>
                <w:b/>
                <w:bCs/>
                <w:szCs w:val="21"/>
                <w:lang w:val="en-GB"/>
              </w:rPr>
              <w:t>2.7制动系统：</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宋体"/>
                <w:szCs w:val="21"/>
              </w:rPr>
              <w:t>空气直接制动系统，（前、后、驻车紧急）弹簧储能式驻车制动，</w:t>
            </w:r>
            <w:r>
              <w:rPr>
                <w:rFonts w:ascii="宋体" w:hAnsi="宋体" w:cs="宋体"/>
                <w:szCs w:val="21"/>
              </w:rPr>
              <w:t>ABS防抱死刹车系统</w:t>
            </w:r>
            <w:r>
              <w:rPr>
                <w:rFonts w:hint="eastAsia" w:ascii="宋体" w:hAnsi="宋体" w:cs="宋体"/>
                <w:szCs w:val="21"/>
              </w:rPr>
              <w:t>、电子制动力分配、车身电子稳定系统</w:t>
            </w:r>
            <w:r>
              <w:rPr>
                <w:rFonts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13</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宋体"/>
                <w:b/>
                <w:bCs/>
                <w:szCs w:val="21"/>
                <w:lang w:val="en-GB"/>
              </w:rPr>
            </w:pPr>
            <w:r>
              <w:rPr>
                <w:rFonts w:ascii="宋体" w:hAnsi="宋体" w:cs="宋体"/>
                <w:b/>
                <w:bCs/>
                <w:szCs w:val="21"/>
                <w:lang w:val="en-GB"/>
              </w:rPr>
              <w:t xml:space="preserve">2.8 </w:t>
            </w:r>
            <w:r>
              <w:rPr>
                <w:rFonts w:hint="eastAsia" w:ascii="宋体" w:hAnsi="宋体" w:cs="宋体"/>
                <w:b/>
                <w:bCs/>
                <w:szCs w:val="21"/>
                <w:lang w:val="en-GB"/>
              </w:rPr>
              <w:t>驾驶室：</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宋体"/>
                <w:szCs w:val="21"/>
              </w:rPr>
              <w:t>原厂驾驶室，不需额外改装；司乘人员总数可容纳≥</w:t>
            </w:r>
            <w:r>
              <w:rPr>
                <w:rFonts w:ascii="宋体" w:hAnsi="宋体" w:cs="宋体"/>
                <w:szCs w:val="21"/>
              </w:rPr>
              <w:t>2人；驾驶室预留不同类型对讲机充电盒，副驾驶位设置笔记本电脑固定台，配充电口</w:t>
            </w:r>
            <w:r>
              <w:rPr>
                <w:rFonts w:hint="eastAsia" w:ascii="宋体" w:hAnsi="宋体" w:cs="宋体"/>
                <w:szCs w:val="21"/>
              </w:rPr>
              <w:t>，按照司乘人员数量配置相应数量的安全带</w:t>
            </w:r>
            <w:r>
              <w:rPr>
                <w:rFonts w:ascii="宋体" w:hAnsi="宋体" w:cs="宋体"/>
                <w:szCs w:val="21"/>
              </w:rPr>
              <w:t>；驾驶室空调系统；中控锁，后视镜，电动玻璃；驾驶座空气座椅；地板及发动机连接部分特殊额外降噪及隔热处理，</w:t>
            </w:r>
            <w:r>
              <w:rPr>
                <w:rFonts w:hint="eastAsia" w:ascii="宋体" w:hAnsi="宋体" w:cs="宋体"/>
                <w:szCs w:val="21"/>
              </w:rPr>
              <w:t>车头翻转机构</w:t>
            </w:r>
            <w:r>
              <w:rPr>
                <w:rFonts w:ascii="宋体" w:hAnsi="宋体" w:cs="宋体"/>
                <w:szCs w:val="21"/>
              </w:rPr>
              <w:t>可向前翻转。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14</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宋体"/>
                <w:szCs w:val="21"/>
                <w:lang w:val="en-GB"/>
              </w:rPr>
            </w:pPr>
            <w:r>
              <w:rPr>
                <w:rFonts w:ascii="宋体" w:hAnsi="宋体" w:cs="宋体"/>
                <w:b/>
                <w:bCs/>
                <w:szCs w:val="21"/>
                <w:lang w:val="en-GB"/>
              </w:rPr>
              <w:t xml:space="preserve">2.9 </w:t>
            </w:r>
            <w:r>
              <w:rPr>
                <w:rFonts w:hint="eastAsia" w:ascii="宋体" w:hAnsi="宋体" w:cs="宋体"/>
                <w:b/>
                <w:bCs/>
                <w:szCs w:val="21"/>
                <w:lang w:val="en-GB"/>
              </w:rPr>
              <w:t>电气系统：</w:t>
            </w:r>
            <w:r>
              <w:rPr>
                <w:rFonts w:ascii="宋体" w:hAnsi="宋体" w:cs="宋体"/>
                <w:szCs w:val="21"/>
                <w:lang w:val="en-GB"/>
              </w:rPr>
              <w:t>24 V电压工作系统。</w:t>
            </w:r>
          </w:p>
          <w:p>
            <w:pPr>
              <w:adjustRightInd w:val="0"/>
              <w:snapToGrid w:val="0"/>
              <w:spacing w:line="276" w:lineRule="auto"/>
              <w:jc w:val="left"/>
              <w:rPr>
                <w:rFonts w:ascii="宋体" w:hAnsi="宋体" w:cs="宋体"/>
                <w:szCs w:val="21"/>
              </w:rPr>
            </w:pPr>
            <w:r>
              <w:rPr>
                <w:rFonts w:ascii="宋体" w:hAnsi="宋体" w:cs="宋体"/>
                <w:szCs w:val="21"/>
                <w:lang w:val="en-GB"/>
              </w:rPr>
              <w:t>2.</w:t>
            </w:r>
            <w:r>
              <w:rPr>
                <w:rFonts w:hint="eastAsia" w:ascii="宋体" w:hAnsi="宋体" w:cs="宋体"/>
                <w:szCs w:val="21"/>
              </w:rPr>
              <w:t>9</w:t>
            </w:r>
            <w:r>
              <w:rPr>
                <w:rFonts w:ascii="宋体" w:hAnsi="宋体" w:cs="宋体"/>
                <w:szCs w:val="21"/>
                <w:lang w:val="en-GB"/>
              </w:rPr>
              <w:t xml:space="preserve">.1 </w:t>
            </w:r>
            <w:r>
              <w:rPr>
                <w:rFonts w:hint="eastAsia" w:ascii="宋体" w:hAnsi="宋体" w:cs="宋体"/>
                <w:szCs w:val="21"/>
                <w:lang w:val="en-GB"/>
              </w:rPr>
              <w:t>各类指示灯：</w:t>
            </w:r>
            <w:r>
              <w:rPr>
                <w:rFonts w:hint="eastAsia" w:ascii="宋体" w:hAnsi="宋体" w:cs="宋体"/>
                <w:szCs w:val="21"/>
              </w:rPr>
              <w:t>转向灯显示器，远、近光，电瓶充电指示器，驻车制动指示灯，前雾灯，后雾灯。</w:t>
            </w:r>
          </w:p>
          <w:p>
            <w:pPr>
              <w:adjustRightInd w:val="0"/>
              <w:snapToGrid w:val="0"/>
              <w:spacing w:line="276" w:lineRule="auto"/>
              <w:jc w:val="left"/>
              <w:rPr>
                <w:rFonts w:ascii="宋体" w:hAnsi="宋体" w:cs="宋体"/>
                <w:szCs w:val="21"/>
              </w:rPr>
            </w:pPr>
            <w:r>
              <w:rPr>
                <w:rFonts w:ascii="宋体" w:hAnsi="宋体" w:cs="宋体"/>
                <w:szCs w:val="21"/>
                <w:lang w:val="en-GB"/>
              </w:rPr>
              <w:t>2.</w:t>
            </w:r>
            <w:r>
              <w:rPr>
                <w:rFonts w:hint="eastAsia" w:ascii="宋体" w:hAnsi="宋体" w:cs="宋体"/>
                <w:szCs w:val="21"/>
              </w:rPr>
              <w:t>9</w:t>
            </w:r>
            <w:r>
              <w:rPr>
                <w:rFonts w:ascii="宋体" w:hAnsi="宋体" w:cs="宋体"/>
                <w:szCs w:val="21"/>
                <w:lang w:val="en-GB"/>
              </w:rPr>
              <w:t xml:space="preserve">.2 </w:t>
            </w:r>
            <w:r>
              <w:rPr>
                <w:rFonts w:hint="eastAsia" w:ascii="宋体" w:hAnsi="宋体" w:cs="宋体"/>
                <w:szCs w:val="21"/>
                <w:lang w:val="en-GB"/>
              </w:rPr>
              <w:t>紧急警示灯：</w:t>
            </w:r>
            <w:r>
              <w:rPr>
                <w:rFonts w:hint="eastAsia" w:ascii="宋体" w:hAnsi="宋体" w:cs="宋体"/>
                <w:szCs w:val="21"/>
              </w:rPr>
              <w:t>制动系统气压低报警，发动机润滑系统低压报警，空滤器堵塞报警等。</w:t>
            </w:r>
          </w:p>
          <w:p>
            <w:pPr>
              <w:adjustRightInd w:val="0"/>
              <w:snapToGrid w:val="0"/>
              <w:spacing w:line="276" w:lineRule="auto"/>
              <w:jc w:val="left"/>
              <w:rPr>
                <w:rFonts w:ascii="宋体" w:hAnsi="宋体" w:cs="宋体"/>
                <w:szCs w:val="21"/>
              </w:rPr>
            </w:pPr>
            <w:r>
              <w:rPr>
                <w:rFonts w:ascii="宋体" w:hAnsi="宋体" w:cs="宋体"/>
                <w:szCs w:val="21"/>
                <w:lang w:val="en-GB"/>
              </w:rPr>
              <w:t>2.</w:t>
            </w:r>
            <w:r>
              <w:rPr>
                <w:rFonts w:hint="eastAsia" w:ascii="宋体" w:hAnsi="宋体" w:cs="宋体"/>
                <w:szCs w:val="21"/>
              </w:rPr>
              <w:t>9</w:t>
            </w:r>
            <w:r>
              <w:rPr>
                <w:rFonts w:ascii="宋体" w:hAnsi="宋体" w:cs="宋体"/>
                <w:szCs w:val="21"/>
                <w:lang w:val="en-GB"/>
              </w:rPr>
              <w:t>.3开关：</w:t>
            </w:r>
            <w:r>
              <w:rPr>
                <w:rFonts w:hint="eastAsia" w:ascii="宋体" w:hAnsi="宋体" w:cs="宋体"/>
                <w:kern w:val="0"/>
                <w:szCs w:val="21"/>
              </w:rPr>
              <w:t>配有两个</w:t>
            </w:r>
            <w:r>
              <w:rPr>
                <w:rFonts w:ascii="宋体" w:hAnsi="宋体" w:cs="宋体"/>
                <w:kern w:val="0"/>
                <w:szCs w:val="21"/>
              </w:rPr>
              <w:t>总电源开关，</w:t>
            </w:r>
            <w:r>
              <w:rPr>
                <w:rFonts w:hint="eastAsia" w:ascii="宋体" w:hAnsi="宋体" w:cs="宋体"/>
                <w:kern w:val="0"/>
                <w:szCs w:val="21"/>
              </w:rPr>
              <w:t>一个位于蓄电池位置，一个</w:t>
            </w:r>
            <w:r>
              <w:rPr>
                <w:rFonts w:ascii="宋体" w:hAnsi="宋体" w:cs="宋体"/>
                <w:kern w:val="0"/>
                <w:szCs w:val="21"/>
              </w:rPr>
              <w:t>位于驾驶室内；免维护蓄电</w:t>
            </w:r>
            <w:r>
              <w:rPr>
                <w:rFonts w:hint="eastAsia" w:ascii="宋体" w:hAnsi="宋体" w:cs="宋体"/>
                <w:szCs w:val="21"/>
              </w:rPr>
              <w:t>池安装部位合理，更换方便；消防泵操作取力器开关、上装系统独立电源开关并设置保险装置，各类开关设置科学合理。</w:t>
            </w:r>
          </w:p>
          <w:p>
            <w:pPr>
              <w:adjustRightInd w:val="0"/>
              <w:snapToGrid w:val="0"/>
              <w:spacing w:line="276" w:lineRule="auto"/>
              <w:jc w:val="left"/>
              <w:rPr>
                <w:rFonts w:ascii="宋体" w:hAnsi="宋体" w:cs="宋体"/>
                <w:szCs w:val="21"/>
              </w:rPr>
            </w:pPr>
            <w:r>
              <w:rPr>
                <w:rFonts w:ascii="宋体" w:hAnsi="宋体" w:cs="宋体"/>
                <w:szCs w:val="21"/>
                <w:lang w:val="en-GB"/>
              </w:rPr>
              <w:t>2.</w:t>
            </w:r>
            <w:r>
              <w:rPr>
                <w:rFonts w:hint="eastAsia" w:ascii="宋体" w:hAnsi="宋体" w:cs="宋体"/>
                <w:szCs w:val="21"/>
              </w:rPr>
              <w:t>9</w:t>
            </w:r>
            <w:r>
              <w:rPr>
                <w:rFonts w:ascii="宋体" w:hAnsi="宋体" w:cs="宋体"/>
                <w:szCs w:val="21"/>
                <w:lang w:val="en-GB"/>
              </w:rPr>
              <w:t>.4警灯、警报及通信装置：</w:t>
            </w:r>
            <w:r>
              <w:rPr>
                <w:rFonts w:hint="eastAsia" w:ascii="宋体" w:hAnsi="宋体" w:cs="宋体"/>
                <w:szCs w:val="21"/>
              </w:rPr>
              <w:t>驾驶室内预留相关通信接口，配置通讯车载台；在正副驾驶方便操作位置安装电子警报器、警灯开关；车顶前面安装有长排警灯，警报器及扩音装置≥</w:t>
            </w:r>
            <w:r>
              <w:rPr>
                <w:rFonts w:ascii="宋体" w:hAnsi="宋体" w:cs="宋体"/>
                <w:szCs w:val="21"/>
              </w:rPr>
              <w:t>200W，配备360°行车记录仪倒车影像</w:t>
            </w:r>
            <w:r>
              <w:rPr>
                <w:rFonts w:hint="eastAsia" w:ascii="宋体" w:hAnsi="宋体" w:cs="宋体"/>
                <w:szCs w:val="21"/>
              </w:rPr>
              <w:t>、</w:t>
            </w:r>
            <w:r>
              <w:rPr>
                <w:rFonts w:ascii="宋体" w:hAnsi="宋体" w:cs="宋体"/>
                <w:szCs w:val="21"/>
              </w:rPr>
              <w:t>雷达</w:t>
            </w:r>
            <w:r>
              <w:rPr>
                <w:rFonts w:hint="eastAsia" w:ascii="宋体" w:hAnsi="宋体" w:cs="Calibri"/>
                <w:szCs w:val="21"/>
              </w:rPr>
              <w:t>、车载台</w:t>
            </w:r>
            <w:r>
              <w:rPr>
                <w:rFonts w:hint="eastAsia" w:ascii="宋体" w:hAnsi="宋体" w:cs="宋体"/>
                <w:szCs w:val="21"/>
              </w:rPr>
              <w:t>。</w:t>
            </w:r>
          </w:p>
          <w:p>
            <w:pPr>
              <w:adjustRightInd w:val="0"/>
              <w:snapToGrid w:val="0"/>
              <w:spacing w:line="276" w:lineRule="auto"/>
              <w:jc w:val="left"/>
              <w:rPr>
                <w:rFonts w:hint="eastAsia" w:ascii="宋体" w:hAnsi="宋体" w:cs="宋体"/>
                <w:szCs w:val="21"/>
              </w:rPr>
            </w:pPr>
            <w:r>
              <w:rPr>
                <w:rFonts w:ascii="宋体" w:hAnsi="宋体" w:cs="宋体"/>
                <w:szCs w:val="21"/>
              </w:rPr>
              <w:t>2.</w:t>
            </w:r>
            <w:r>
              <w:rPr>
                <w:rFonts w:hint="eastAsia" w:ascii="宋体" w:hAnsi="宋体" w:cs="宋体"/>
                <w:szCs w:val="21"/>
              </w:rPr>
              <w:t>9</w:t>
            </w:r>
            <w:r>
              <w:rPr>
                <w:rFonts w:ascii="宋体" w:hAnsi="宋体" w:cs="宋体"/>
                <w:szCs w:val="21"/>
              </w:rPr>
              <w:t>.5其它：车辆前后有预留牌照架（符合现行消防车牌尺寸，采用金属构件固定后结实耐用）。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15</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宋体"/>
                <w:b/>
                <w:bCs/>
                <w:szCs w:val="21"/>
                <w:lang w:val="en-GB"/>
              </w:rPr>
            </w:pPr>
            <w:r>
              <w:rPr>
                <w:rFonts w:ascii="宋体" w:hAnsi="宋体" w:cs="宋体"/>
                <w:b/>
                <w:bCs/>
                <w:szCs w:val="21"/>
                <w:lang w:val="en-GB"/>
              </w:rPr>
              <w:t>2.1</w:t>
            </w:r>
            <w:r>
              <w:rPr>
                <w:rFonts w:hint="eastAsia" w:ascii="宋体" w:hAnsi="宋体" w:cs="宋体"/>
                <w:b/>
                <w:bCs/>
                <w:szCs w:val="21"/>
              </w:rPr>
              <w:t>0</w:t>
            </w:r>
            <w:r>
              <w:rPr>
                <w:rFonts w:ascii="宋体" w:hAnsi="宋体" w:cs="宋体"/>
                <w:b/>
                <w:bCs/>
                <w:szCs w:val="21"/>
                <w:lang w:val="en-GB"/>
              </w:rPr>
              <w:t>气路系统</w:t>
            </w:r>
          </w:p>
          <w:p>
            <w:pPr>
              <w:adjustRightInd w:val="0"/>
              <w:snapToGrid w:val="0"/>
              <w:spacing w:line="276" w:lineRule="auto"/>
              <w:jc w:val="left"/>
              <w:rPr>
                <w:rFonts w:hint="eastAsia" w:ascii="宋体" w:hAnsi="宋体" w:cs="宋体"/>
                <w:szCs w:val="21"/>
              </w:rPr>
            </w:pPr>
            <w:r>
              <w:rPr>
                <w:rFonts w:hint="eastAsia" w:ascii="宋体" w:hAnsi="宋体" w:cs="宋体"/>
                <w:szCs w:val="21"/>
              </w:rPr>
              <w:t>上装设备需改动利用底盘气路系统取气时，只能从副气路系统取气，不得改动主气路系统。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noWrap w:val="0"/>
            <w:vAlign w:val="center"/>
          </w:tcPr>
          <w:p>
            <w:pPr>
              <w:adjustRightInd w:val="0"/>
              <w:snapToGrid w:val="0"/>
              <w:spacing w:line="276" w:lineRule="auto"/>
              <w:jc w:val="center"/>
              <w:rPr>
                <w:rFonts w:hint="eastAsia" w:ascii="宋体" w:hAnsi="宋体" w:cs="仿宋"/>
                <w:b/>
                <w:color w:val="000000"/>
                <w:szCs w:val="21"/>
              </w:rPr>
            </w:pPr>
            <w:r>
              <w:rPr>
                <w:rFonts w:hint="eastAsia" w:ascii="宋体" w:hAnsi="宋体" w:cs="仿宋"/>
                <w:b/>
                <w:color w:val="000000"/>
                <w:szCs w:val="21"/>
              </w:rPr>
              <w:t>3.贯通式副车架</w:t>
            </w: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16</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widowControl/>
              <w:adjustRightInd w:val="0"/>
              <w:snapToGrid w:val="0"/>
              <w:spacing w:line="276" w:lineRule="auto"/>
              <w:jc w:val="left"/>
              <w:textAlignment w:val="center"/>
              <w:rPr>
                <w:rFonts w:hint="eastAsia" w:ascii="宋体" w:hAnsi="宋体" w:cs="宋体"/>
                <w:szCs w:val="21"/>
              </w:rPr>
            </w:pPr>
            <w:r>
              <w:rPr>
                <w:rFonts w:hint="eastAsia" w:ascii="宋体" w:hAnsi="宋体" w:cs="宋体"/>
                <w:szCs w:val="21"/>
              </w:rPr>
              <w:t>采用贯通式副车架设计技术，提高整车稳定性和使用寿命，增大维修空间，使车辆易于维护保养。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restart"/>
            <w:noWrap w:val="0"/>
            <w:vAlign w:val="center"/>
          </w:tcPr>
          <w:p>
            <w:pPr>
              <w:adjustRightInd w:val="0"/>
              <w:snapToGrid w:val="0"/>
              <w:spacing w:line="276" w:lineRule="auto"/>
              <w:jc w:val="center"/>
              <w:rPr>
                <w:rFonts w:hint="eastAsia" w:ascii="宋体" w:hAnsi="宋体" w:cs="仿宋"/>
                <w:b/>
                <w:color w:val="000000"/>
                <w:szCs w:val="21"/>
              </w:rPr>
            </w:pPr>
            <w:r>
              <w:rPr>
                <w:rFonts w:hint="eastAsia" w:ascii="宋体" w:hAnsi="宋体" w:cs="仿宋"/>
                <w:b/>
                <w:color w:val="000000"/>
                <w:szCs w:val="21"/>
              </w:rPr>
              <w:t>4.上装系统</w:t>
            </w: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17</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Calibri"/>
                <w:b/>
                <w:bCs/>
                <w:szCs w:val="21"/>
                <w:lang w:val="en-GB"/>
              </w:rPr>
            </w:pPr>
            <w:r>
              <w:rPr>
                <w:rFonts w:hint="eastAsia" w:ascii="宋体" w:hAnsi="宋体" w:cs="Calibri"/>
                <w:b/>
                <w:bCs/>
                <w:szCs w:val="21"/>
                <w:lang w:val="en-GB"/>
              </w:rPr>
              <w:t>4.1智能化管理控制及反馈</w:t>
            </w:r>
          </w:p>
          <w:p>
            <w:pPr>
              <w:adjustRightInd w:val="0"/>
              <w:snapToGrid w:val="0"/>
              <w:spacing w:line="276" w:lineRule="auto"/>
              <w:jc w:val="left"/>
              <w:rPr>
                <w:rFonts w:ascii="宋体" w:hAnsi="宋体"/>
                <w:szCs w:val="21"/>
              </w:rPr>
            </w:pPr>
            <w:r>
              <w:rPr>
                <w:rFonts w:hint="eastAsia" w:ascii="宋体" w:hAnsi="宋体"/>
                <w:szCs w:val="21"/>
              </w:rPr>
              <w:t>4.1.1车辆驾驶室内加装驾驶员识别与行车安全监控装置，车辆设有车辆底盘及上装信息输出端口，安装音视频传输、控制、数据传输的车辆动态信息采集装置，设有平板电脑带有RFID识别设备（可以人脸或指纹方式识别指战员），能够与装备物联网对接，可输出实时车况（包括不限于行车速度、车辆位置、发动机转速、冷却水温、机油压力、水罐载液量、泡沫载液量等）、故障信息、保养情况等信息。</w:t>
            </w:r>
          </w:p>
          <w:p>
            <w:pPr>
              <w:adjustRightInd w:val="0"/>
              <w:snapToGrid w:val="0"/>
              <w:spacing w:line="276" w:lineRule="auto"/>
              <w:jc w:val="left"/>
              <w:rPr>
                <w:rFonts w:ascii="宋体" w:hAnsi="宋体"/>
                <w:szCs w:val="21"/>
              </w:rPr>
            </w:pPr>
            <w:r>
              <w:rPr>
                <w:rFonts w:hint="eastAsia" w:ascii="宋体" w:hAnsi="宋体"/>
                <w:szCs w:val="21"/>
              </w:rPr>
              <w:t>4.1.2同品牌的不同车辆应针对消防救援管理需要，前置配备车辆间数据交互联通等特殊设计，尽可能提供作战编成非同一厂家车辆的解决方案。</w:t>
            </w:r>
          </w:p>
          <w:p>
            <w:pPr>
              <w:adjustRightInd w:val="0"/>
              <w:snapToGrid w:val="0"/>
              <w:spacing w:line="276" w:lineRule="auto"/>
              <w:jc w:val="left"/>
              <w:rPr>
                <w:rFonts w:ascii="宋体" w:hAnsi="宋体"/>
                <w:szCs w:val="21"/>
              </w:rPr>
            </w:pPr>
            <w:r>
              <w:rPr>
                <w:rFonts w:hint="eastAsia" w:ascii="宋体" w:hAnsi="宋体"/>
                <w:szCs w:val="21"/>
              </w:rPr>
              <w:t>4.1.3车辆配备二维码管理系统。扫描二维码可查询车辆底盘、上装及随车器材信息。</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Calibri"/>
                <w:szCs w:val="21"/>
              </w:rPr>
              <w:t>4.1.4高喷臂顶端配备高清防水变焦摄像头，视频传输至操作台，预留视频输出接口。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18</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Calibri"/>
                <w:b/>
                <w:bCs/>
                <w:szCs w:val="21"/>
                <w:lang w:val="en-GB"/>
              </w:rPr>
            </w:pPr>
            <w:r>
              <w:rPr>
                <w:rFonts w:hint="eastAsia" w:ascii="宋体" w:hAnsi="宋体" w:cs="Calibri"/>
                <w:b/>
                <w:bCs/>
                <w:szCs w:val="21"/>
                <w:lang w:val="en-GB"/>
              </w:rPr>
              <w:t>4.2车身及器材箱</w:t>
            </w:r>
          </w:p>
          <w:p>
            <w:pPr>
              <w:adjustRightInd w:val="0"/>
              <w:snapToGrid w:val="0"/>
              <w:spacing w:line="276" w:lineRule="auto"/>
              <w:jc w:val="left"/>
              <w:rPr>
                <w:rFonts w:ascii="宋体" w:hAnsi="宋体" w:cs="宋体"/>
                <w:szCs w:val="21"/>
              </w:rPr>
            </w:pPr>
            <w:r>
              <w:rPr>
                <w:rFonts w:hint="eastAsia" w:ascii="宋体" w:hAnsi="宋体" w:cs="Calibri"/>
                <w:szCs w:val="21"/>
              </w:rPr>
              <w:t>4.2.1</w:t>
            </w:r>
            <w:r>
              <w:rPr>
                <w:rFonts w:hint="eastAsia" w:ascii="宋体" w:hAnsi="宋体" w:cs="宋体"/>
                <w:szCs w:val="21"/>
              </w:rPr>
              <w:t>车身和器材箱应优先采用铝合金骨架结构，覆以铝合金防滑盖板，便于维护，耐腐蚀，重量轻，强度大，具有较强的抗扭性能。</w:t>
            </w:r>
          </w:p>
          <w:p>
            <w:pPr>
              <w:adjustRightInd w:val="0"/>
              <w:snapToGrid w:val="0"/>
              <w:spacing w:line="276" w:lineRule="auto"/>
              <w:jc w:val="left"/>
              <w:rPr>
                <w:rFonts w:ascii="宋体" w:hAnsi="宋体" w:cs="宋体"/>
                <w:szCs w:val="21"/>
              </w:rPr>
            </w:pPr>
            <w:r>
              <w:rPr>
                <w:rFonts w:ascii="宋体" w:hAnsi="宋体" w:cs="宋体"/>
                <w:szCs w:val="21"/>
              </w:rPr>
              <w:t>4.2.2</w:t>
            </w:r>
            <w:r>
              <w:rPr>
                <w:rFonts w:hint="eastAsia" w:ascii="宋体" w:hAnsi="宋体" w:cs="宋体"/>
                <w:szCs w:val="21"/>
              </w:rPr>
              <w:t>器材箱优先</w:t>
            </w:r>
            <w:r>
              <w:rPr>
                <w:rFonts w:ascii="宋体" w:hAnsi="宋体" w:cs="宋体"/>
                <w:szCs w:val="21"/>
              </w:rPr>
              <w:t>采用带锁卷帘门</w:t>
            </w:r>
            <w:r>
              <w:rPr>
                <w:rFonts w:hint="eastAsia" w:ascii="宋体" w:hAnsi="宋体" w:cs="宋体"/>
                <w:szCs w:val="21"/>
              </w:rPr>
              <w:t>，后侧器材箱可采用</w:t>
            </w:r>
            <w:r>
              <w:rPr>
                <w:rFonts w:ascii="宋体" w:hAnsi="宋体" w:cs="宋体"/>
                <w:szCs w:val="21"/>
              </w:rPr>
              <w:t>上翻式门</w:t>
            </w:r>
            <w:r>
              <w:rPr>
                <w:rFonts w:hint="eastAsia" w:ascii="宋体" w:hAnsi="宋体" w:cs="宋体"/>
                <w:szCs w:val="21"/>
              </w:rPr>
              <w:t>，取拿器材方便，其内外表面应光滑，防水防尘，不易冻结，密封性好。器材箱配备自动照明灯，驾驶室内配备有相应的器材箱开启指示灯。</w:t>
            </w:r>
          </w:p>
          <w:p>
            <w:pPr>
              <w:widowControl/>
              <w:adjustRightInd w:val="0"/>
              <w:snapToGrid w:val="0"/>
              <w:spacing w:line="276" w:lineRule="auto"/>
              <w:jc w:val="left"/>
              <w:textAlignment w:val="center"/>
              <w:rPr>
                <w:rFonts w:hint="eastAsia" w:ascii="宋体" w:hAnsi="宋体" w:cs="宋体"/>
                <w:szCs w:val="21"/>
              </w:rPr>
            </w:pPr>
            <w:r>
              <w:rPr>
                <w:rFonts w:ascii="宋体" w:hAnsi="宋体" w:cs="宋体"/>
                <w:szCs w:val="21"/>
              </w:rPr>
              <w:t>4.2.</w:t>
            </w:r>
            <w:r>
              <w:rPr>
                <w:rFonts w:hint="eastAsia" w:ascii="宋体" w:hAnsi="宋体" w:cs="宋体"/>
                <w:szCs w:val="21"/>
              </w:rPr>
              <w:t>3 车体后、侧方安装斜向下方场地LED照明灯，灯具照射光源满足特殊环境照明需求，照射范围大于10米，亮度满足人员工作需要，可单独开闭。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19</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Calibri"/>
                <w:b/>
                <w:bCs/>
                <w:szCs w:val="21"/>
                <w:lang w:val="en-GB"/>
              </w:rPr>
            </w:pPr>
            <w:r>
              <w:rPr>
                <w:rFonts w:hint="eastAsia" w:ascii="宋体" w:hAnsi="宋体" w:cs="Calibri"/>
                <w:b/>
                <w:bCs/>
                <w:szCs w:val="21"/>
                <w:lang w:val="en-GB"/>
              </w:rPr>
              <w:t>4.3支腿系统</w:t>
            </w:r>
          </w:p>
          <w:p>
            <w:pPr>
              <w:adjustRightInd w:val="0"/>
              <w:snapToGrid w:val="0"/>
              <w:spacing w:line="276" w:lineRule="auto"/>
              <w:jc w:val="left"/>
              <w:rPr>
                <w:rFonts w:ascii="宋体" w:hAnsi="宋体" w:cs="Calibri"/>
                <w:szCs w:val="21"/>
              </w:rPr>
            </w:pPr>
            <w:r>
              <w:rPr>
                <w:rFonts w:hint="eastAsia" w:ascii="宋体" w:hAnsi="宋体" w:cs="Calibri"/>
                <w:szCs w:val="21"/>
              </w:rPr>
              <w:t>4.3.1支腿形式：H型或X型支腿（带一键操作功能，自动调平功能）。</w:t>
            </w:r>
          </w:p>
          <w:p>
            <w:pPr>
              <w:adjustRightInd w:val="0"/>
              <w:snapToGrid w:val="0"/>
              <w:spacing w:line="276" w:lineRule="auto"/>
              <w:jc w:val="left"/>
              <w:rPr>
                <w:rFonts w:hint="eastAsia" w:ascii="宋体" w:hAnsi="宋体" w:cs="Calibri"/>
                <w:szCs w:val="21"/>
              </w:rPr>
            </w:pPr>
            <w:r>
              <w:rPr>
                <w:rFonts w:hint="eastAsia" w:ascii="宋体" w:hAnsi="宋体" w:cs="Calibri"/>
                <w:szCs w:val="21"/>
              </w:rPr>
              <w:t>4.3.2地形适应能力：横向：≥</w:t>
            </w:r>
            <w:r>
              <w:rPr>
                <w:rFonts w:ascii="宋体" w:hAnsi="宋体" w:cs="Calibri"/>
                <w:szCs w:val="21"/>
              </w:rPr>
              <w:t>3</w:t>
            </w:r>
            <w:r>
              <w:rPr>
                <w:rFonts w:hint="eastAsia" w:ascii="宋体" w:hAnsi="宋体" w:cs="Calibri"/>
                <w:szCs w:val="21"/>
              </w:rPr>
              <w:t>°；纵向：≥</w:t>
            </w:r>
            <w:r>
              <w:rPr>
                <w:rFonts w:ascii="宋体" w:hAnsi="宋体" w:cs="Calibri"/>
                <w:szCs w:val="21"/>
              </w:rPr>
              <w:t>3</w:t>
            </w:r>
            <w:r>
              <w:rPr>
                <w:rFonts w:hint="eastAsia" w:ascii="宋体" w:hAnsi="宋体" w:cs="Calibri"/>
                <w:szCs w:val="21"/>
              </w:rPr>
              <w:t>°展开时间≤40s。</w:t>
            </w:r>
          </w:p>
          <w:p>
            <w:pPr>
              <w:adjustRightInd w:val="0"/>
              <w:snapToGrid w:val="0"/>
              <w:spacing w:line="276" w:lineRule="auto"/>
              <w:jc w:val="left"/>
              <w:rPr>
                <w:rFonts w:ascii="宋体" w:hAnsi="宋体" w:cs="Calibri"/>
                <w:szCs w:val="21"/>
              </w:rPr>
            </w:pPr>
            <w:r>
              <w:rPr>
                <w:rFonts w:hint="eastAsia" w:ascii="宋体" w:hAnsi="宋体" w:cs="Calibri"/>
                <w:szCs w:val="21"/>
              </w:rPr>
              <w:t>4.3.3支腿驱动：通过液压缸驱动，可无级伸展；所有液压、电管路必须隐藏于支腿内部，不外露。</w:t>
            </w:r>
          </w:p>
          <w:p>
            <w:pPr>
              <w:adjustRightInd w:val="0"/>
              <w:snapToGrid w:val="0"/>
              <w:spacing w:line="276" w:lineRule="auto"/>
              <w:jc w:val="left"/>
              <w:rPr>
                <w:rFonts w:ascii="宋体" w:hAnsi="宋体" w:cs="Calibri"/>
                <w:szCs w:val="21"/>
              </w:rPr>
            </w:pPr>
            <w:r>
              <w:rPr>
                <w:rFonts w:hint="eastAsia" w:ascii="宋体" w:hAnsi="宋体" w:cs="Calibri"/>
                <w:szCs w:val="21"/>
              </w:rPr>
              <w:t>4.3.4支腿安全性：每个支腿液压缸上均安装有液压锁止阀，可以保证支腿将车辆稳定的支撑在原地，并具有软腿报警功能。</w:t>
            </w:r>
          </w:p>
          <w:p>
            <w:pPr>
              <w:adjustRightInd w:val="0"/>
              <w:snapToGrid w:val="0"/>
              <w:spacing w:line="276" w:lineRule="auto"/>
              <w:jc w:val="left"/>
              <w:rPr>
                <w:rFonts w:ascii="宋体" w:hAnsi="宋体" w:cs="Calibri"/>
                <w:szCs w:val="21"/>
              </w:rPr>
            </w:pPr>
            <w:r>
              <w:rPr>
                <w:rFonts w:hint="eastAsia" w:ascii="宋体" w:hAnsi="宋体" w:cs="Calibri"/>
                <w:szCs w:val="21"/>
              </w:rPr>
              <w:t>4.3.5支腿操作：支腿控制面板设定在车辆尾部，面板上方应设有照明灯。每个支腿可单独操作，也可以同时操作。为保证车辆安全，应设有紧急制动按钮，紧急情况下，按下该按钮，所有支腿运动可以立即停止。</w:t>
            </w:r>
          </w:p>
          <w:p>
            <w:pPr>
              <w:adjustRightInd w:val="0"/>
              <w:snapToGrid w:val="0"/>
              <w:spacing w:line="276" w:lineRule="auto"/>
              <w:jc w:val="left"/>
              <w:rPr>
                <w:rFonts w:ascii="宋体" w:hAnsi="宋体" w:cs="Calibri"/>
                <w:szCs w:val="21"/>
              </w:rPr>
            </w:pPr>
            <w:r>
              <w:rPr>
                <w:rFonts w:hint="eastAsia" w:ascii="宋体" w:hAnsi="宋体" w:cs="Calibri"/>
                <w:szCs w:val="21"/>
              </w:rPr>
              <w:t>4.3.6支腿外侧设置黄色警示标志灯，当支腿展开时黄色警示标志灯自动点亮并闪烁；黄色警示标志灯的亮度应保证白天在10m外清晰可见，闪烁频率＞1次/s；支腿伸出举高车外的部分应使用反光漆漆成红白相间的条状。</w:t>
            </w:r>
          </w:p>
          <w:p>
            <w:pPr>
              <w:widowControl/>
              <w:adjustRightInd w:val="0"/>
              <w:snapToGrid w:val="0"/>
              <w:spacing w:line="276" w:lineRule="auto"/>
              <w:jc w:val="left"/>
              <w:textAlignment w:val="center"/>
              <w:rPr>
                <w:rFonts w:hint="eastAsia" w:ascii="宋体" w:hAnsi="宋体" w:cs="Calibri"/>
                <w:szCs w:val="21"/>
              </w:rPr>
            </w:pPr>
            <w:r>
              <w:rPr>
                <w:rFonts w:hint="eastAsia" w:ascii="宋体" w:hAnsi="宋体" w:cs="Calibri"/>
                <w:szCs w:val="21"/>
              </w:rPr>
              <w:t>4.3.7举高车应配置与支腿数量相等的支承垫板，支承垫板的面积应保证支撑面所受的压强≤800kPa。每块支承垫板的质量≤25kg，支承垫板的强度应保证能支撑整个车辆而不破坏或明显变形。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auto"/>
                <w:szCs w:val="21"/>
                <w:lang w:val="en-US" w:eastAsia="zh-CN"/>
              </w:rPr>
            </w:pPr>
            <w:r>
              <w:rPr>
                <w:rFonts w:hint="eastAsia" w:ascii="宋体" w:hAnsi="宋体" w:cs="仿宋"/>
                <w:color w:val="auto"/>
                <w:szCs w:val="21"/>
                <w:lang w:val="en-US" w:eastAsia="zh-CN"/>
              </w:rPr>
              <w:t>20</w:t>
            </w:r>
          </w:p>
        </w:tc>
        <w:tc>
          <w:tcPr>
            <w:tcW w:w="1871" w:type="dxa"/>
            <w:noWrap w:val="0"/>
            <w:vAlign w:val="center"/>
          </w:tcPr>
          <w:p>
            <w:pPr>
              <w:adjustRightInd w:val="0"/>
              <w:snapToGrid w:val="0"/>
              <w:spacing w:line="276" w:lineRule="auto"/>
              <w:jc w:val="center"/>
              <w:rPr>
                <w:rFonts w:hint="eastAsia" w:ascii="宋体" w:hAnsi="宋体" w:cs="宋体"/>
                <w:color w:val="auto"/>
                <w:szCs w:val="21"/>
              </w:rPr>
            </w:pPr>
            <w:r>
              <w:rPr>
                <w:rFonts w:hint="eastAsia" w:ascii="宋体" w:hAnsi="宋体" w:cs="宋体"/>
                <w:color w:val="auto"/>
                <w:szCs w:val="21"/>
              </w:rPr>
              <w:t>#</w:t>
            </w:r>
          </w:p>
        </w:tc>
        <w:tc>
          <w:tcPr>
            <w:tcW w:w="6054" w:type="dxa"/>
            <w:noWrap w:val="0"/>
            <w:vAlign w:val="top"/>
          </w:tcPr>
          <w:p>
            <w:pPr>
              <w:adjustRightInd w:val="0"/>
              <w:snapToGrid w:val="0"/>
              <w:spacing w:line="276" w:lineRule="auto"/>
              <w:jc w:val="left"/>
              <w:rPr>
                <w:rFonts w:hint="eastAsia" w:ascii="宋体" w:hAnsi="宋体" w:cs="宋体"/>
                <w:color w:val="auto"/>
                <w:szCs w:val="21"/>
              </w:rPr>
            </w:pPr>
            <w:r>
              <w:rPr>
                <w:rFonts w:hint="eastAsia" w:ascii="宋体" w:hAnsi="宋体" w:cs="Calibri"/>
                <w:b/>
                <w:bCs/>
                <w:szCs w:val="21"/>
                <w:lang w:val="en-GB"/>
              </w:rPr>
              <w:t>4.3支腿系统</w:t>
            </w:r>
          </w:p>
          <w:p>
            <w:pPr>
              <w:widowControl/>
              <w:adjustRightInd w:val="0"/>
              <w:snapToGrid w:val="0"/>
              <w:spacing w:line="276" w:lineRule="auto"/>
              <w:jc w:val="left"/>
              <w:textAlignment w:val="center"/>
              <w:rPr>
                <w:rFonts w:hint="eastAsia" w:ascii="宋体" w:hAnsi="宋体" w:cs="宋体"/>
                <w:color w:val="auto"/>
                <w:szCs w:val="21"/>
              </w:rPr>
            </w:pPr>
            <w:r>
              <w:rPr>
                <w:rFonts w:hint="eastAsia" w:ascii="宋体" w:hAnsi="宋体" w:cs="宋体"/>
                <w:color w:val="auto"/>
                <w:szCs w:val="21"/>
              </w:rPr>
              <w:t>4.3.8支腿最大跨度</w:t>
            </w:r>
            <w:r>
              <w:rPr>
                <w:rFonts w:hint="eastAsia" w:ascii="宋体" w:hAnsi="宋体" w:cs="宋体"/>
                <w:color w:val="auto"/>
                <w:szCs w:val="21"/>
                <w:lang w:eastAsia="zh-CN"/>
              </w:rPr>
              <w:t>、</w:t>
            </w:r>
            <w:r>
              <w:rPr>
                <w:rFonts w:hint="eastAsia" w:ascii="宋体" w:hAnsi="宋体" w:cs="宋体"/>
                <w:color w:val="auto"/>
                <w:szCs w:val="21"/>
                <w:lang w:val="en-US" w:eastAsia="zh-CN"/>
              </w:rPr>
              <w:t>横向跨距</w:t>
            </w:r>
            <w:r>
              <w:rPr>
                <w:rFonts w:hint="eastAsia" w:ascii="宋体" w:hAnsi="宋体" w:cs="宋体"/>
                <w:color w:val="auto"/>
                <w:szCs w:val="21"/>
              </w:rPr>
              <w:t>：≤13m。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21</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cs="Calibri"/>
                <w:b/>
                <w:bCs/>
                <w:szCs w:val="21"/>
                <w:lang w:val="en-GB"/>
              </w:rPr>
            </w:pPr>
            <w:r>
              <w:rPr>
                <w:rFonts w:hint="eastAsia" w:ascii="宋体" w:hAnsi="宋体" w:cs="Calibri"/>
                <w:b/>
                <w:bCs/>
                <w:szCs w:val="21"/>
                <w:lang w:val="en-GB"/>
              </w:rPr>
              <w:t>4.4转台和主控制台</w:t>
            </w:r>
          </w:p>
          <w:p>
            <w:pPr>
              <w:adjustRightInd w:val="0"/>
              <w:snapToGrid w:val="0"/>
              <w:spacing w:line="276" w:lineRule="auto"/>
              <w:jc w:val="left"/>
              <w:rPr>
                <w:rFonts w:ascii="宋体" w:hAnsi="宋体" w:cs="Calibri"/>
                <w:szCs w:val="21"/>
              </w:rPr>
            </w:pPr>
            <w:r>
              <w:rPr>
                <w:rFonts w:hint="eastAsia" w:ascii="宋体" w:hAnsi="宋体" w:cs="Calibri"/>
                <w:szCs w:val="21"/>
              </w:rPr>
              <w:t>4.4.1转台</w:t>
            </w:r>
          </w:p>
          <w:p>
            <w:pPr>
              <w:adjustRightInd w:val="0"/>
              <w:snapToGrid w:val="0"/>
              <w:spacing w:line="276" w:lineRule="auto"/>
              <w:jc w:val="left"/>
              <w:rPr>
                <w:rFonts w:ascii="宋体" w:hAnsi="宋体" w:cs="Calibri"/>
                <w:szCs w:val="21"/>
              </w:rPr>
            </w:pPr>
            <w:r>
              <w:rPr>
                <w:rFonts w:hint="eastAsia" w:ascii="宋体" w:hAnsi="宋体" w:cs="Calibri"/>
                <w:szCs w:val="21"/>
              </w:rPr>
              <w:t>4.4.1.1转台360°连续旋转。中心柱内带有用于电路连接的双销滑环，100 mm的防锈水管，液压系统压力管路及回油管路，允许转台连续旋转。中心柱安装在转台内部，可以由转台上直接进行保养。转台左边设置有一个低位的主控制台，随转台一起转动。</w:t>
            </w:r>
          </w:p>
          <w:p>
            <w:pPr>
              <w:adjustRightInd w:val="0"/>
              <w:snapToGrid w:val="0"/>
              <w:spacing w:line="276" w:lineRule="auto"/>
              <w:jc w:val="left"/>
              <w:rPr>
                <w:rFonts w:hint="eastAsia" w:ascii="宋体" w:hAnsi="宋体" w:cs="Calibri"/>
                <w:szCs w:val="21"/>
              </w:rPr>
            </w:pPr>
            <w:r>
              <w:rPr>
                <w:rFonts w:hint="eastAsia" w:ascii="宋体" w:hAnsi="宋体" w:cs="Calibri"/>
                <w:szCs w:val="21"/>
              </w:rPr>
              <w:t>4.4.1.2有线或无线遥控：上车操作配备有线或无线遥控操作系统，有线操作半径≥15m（设置卷盘），无线有效操作半径≥150m。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22</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Calibri"/>
                <w:szCs w:val="21"/>
              </w:rPr>
            </w:pPr>
            <w:r>
              <w:rPr>
                <w:rFonts w:hint="eastAsia" w:ascii="宋体" w:hAnsi="宋体" w:cs="Calibri"/>
                <w:szCs w:val="21"/>
              </w:rPr>
              <w:t>4.4.2主控制台（具备防水、照明功能）</w:t>
            </w:r>
          </w:p>
          <w:p>
            <w:pPr>
              <w:adjustRightInd w:val="0"/>
              <w:snapToGrid w:val="0"/>
              <w:spacing w:line="276" w:lineRule="auto"/>
              <w:jc w:val="left"/>
              <w:rPr>
                <w:rFonts w:ascii="宋体" w:hAnsi="宋体" w:cs="Calibri"/>
                <w:szCs w:val="21"/>
              </w:rPr>
            </w:pPr>
            <w:r>
              <w:rPr>
                <w:rFonts w:hint="eastAsia" w:ascii="宋体" w:hAnsi="宋体" w:cs="Calibri"/>
                <w:szCs w:val="21"/>
              </w:rPr>
              <w:t>4.4.2.1集中控制技术：在车辆到达火场后，一人在同一地点即可完成对车辆支腿、臂架、水泵水炮及发动机等动作控制。</w:t>
            </w:r>
          </w:p>
          <w:p>
            <w:pPr>
              <w:adjustRightInd w:val="0"/>
              <w:snapToGrid w:val="0"/>
              <w:spacing w:line="276" w:lineRule="auto"/>
              <w:jc w:val="left"/>
              <w:rPr>
                <w:rFonts w:ascii="宋体" w:hAnsi="宋体" w:cs="Calibri"/>
                <w:szCs w:val="21"/>
              </w:rPr>
            </w:pPr>
            <w:r>
              <w:rPr>
                <w:rFonts w:hint="eastAsia" w:ascii="宋体" w:hAnsi="宋体" w:cs="Calibri"/>
                <w:szCs w:val="21"/>
              </w:rPr>
              <w:t>4.4.2.2上下车互锁：上车臂架没有收回，下车支腿无法操作；下车支腿未调平，上车无法动作。</w:t>
            </w:r>
          </w:p>
          <w:p>
            <w:pPr>
              <w:adjustRightInd w:val="0"/>
              <w:snapToGrid w:val="0"/>
              <w:spacing w:line="276" w:lineRule="auto"/>
              <w:jc w:val="left"/>
              <w:rPr>
                <w:rFonts w:hint="eastAsia" w:ascii="宋体" w:hAnsi="宋体" w:cs="Calibri"/>
                <w:szCs w:val="21"/>
              </w:rPr>
            </w:pPr>
            <w:r>
              <w:rPr>
                <w:rFonts w:hint="eastAsia" w:ascii="宋体" w:hAnsi="宋体" w:cs="Calibri"/>
                <w:szCs w:val="21"/>
              </w:rPr>
              <w:t>4.4.2.3回转极限位置检测与控制：回转至极限位置时检测并控制回转相应动作。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23</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Calibri"/>
                <w:b/>
                <w:bCs/>
                <w:szCs w:val="21"/>
                <w:lang w:val="en-GB"/>
              </w:rPr>
            </w:pPr>
            <w:r>
              <w:rPr>
                <w:rFonts w:hint="eastAsia" w:ascii="宋体" w:hAnsi="宋体" w:cs="Calibri"/>
                <w:b/>
                <w:bCs/>
                <w:szCs w:val="21"/>
                <w:lang w:val="en-GB"/>
              </w:rPr>
              <w:t>4.5臂架</w:t>
            </w:r>
          </w:p>
          <w:p>
            <w:pPr>
              <w:adjustRightInd w:val="0"/>
              <w:snapToGrid w:val="0"/>
              <w:spacing w:line="276" w:lineRule="auto"/>
              <w:jc w:val="left"/>
              <w:rPr>
                <w:rFonts w:hint="eastAsia" w:ascii="宋体" w:hAnsi="宋体" w:cs="宋体"/>
                <w:szCs w:val="21"/>
              </w:rPr>
            </w:pPr>
            <w:r>
              <w:rPr>
                <w:rFonts w:hint="eastAsia" w:ascii="宋体" w:hAnsi="宋体" w:cs="Calibri"/>
                <w:szCs w:val="21"/>
              </w:rPr>
              <w:t>4.5.1举升机构采用折叠臂架结构，臂架须采用高强度的箱式合金钢冷弯焊接制成，在折叠臂头部安装有消防炮，采用电液比例控制技术，臂架展缩及回转能同时动作，臂架从停放位置展开到最大工作高度并回转90°时间≤270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24</w:t>
            </w:r>
          </w:p>
        </w:tc>
        <w:tc>
          <w:tcPr>
            <w:tcW w:w="1871" w:type="dxa"/>
            <w:noWrap w:val="0"/>
            <w:vAlign w:val="center"/>
          </w:tcPr>
          <w:p>
            <w:pPr>
              <w:adjustRightInd w:val="0"/>
              <w:snapToGrid w:val="0"/>
              <w:spacing w:line="276"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一般</w:t>
            </w:r>
          </w:p>
        </w:tc>
        <w:tc>
          <w:tcPr>
            <w:tcW w:w="6054" w:type="dxa"/>
            <w:noWrap w:val="0"/>
            <w:vAlign w:val="top"/>
          </w:tcPr>
          <w:p>
            <w:pPr>
              <w:adjustRightInd w:val="0"/>
              <w:snapToGrid w:val="0"/>
              <w:spacing w:line="276" w:lineRule="auto"/>
              <w:jc w:val="left"/>
              <w:rPr>
                <w:rFonts w:hint="eastAsia" w:ascii="宋体" w:hAnsi="宋体" w:cs="Calibri"/>
                <w:color w:val="auto"/>
                <w:szCs w:val="21"/>
              </w:rPr>
            </w:pPr>
            <w:r>
              <w:rPr>
                <w:rFonts w:hint="eastAsia" w:ascii="宋体" w:hAnsi="宋体" w:cs="Calibri"/>
                <w:b/>
                <w:bCs/>
                <w:szCs w:val="21"/>
                <w:lang w:val="en-GB"/>
              </w:rPr>
              <w:t>4.5臂架</w:t>
            </w:r>
          </w:p>
          <w:p>
            <w:pPr>
              <w:adjustRightInd w:val="0"/>
              <w:snapToGrid w:val="0"/>
              <w:spacing w:line="276" w:lineRule="auto"/>
              <w:jc w:val="left"/>
              <w:rPr>
                <w:rFonts w:hint="eastAsia" w:ascii="宋体" w:hAnsi="宋体" w:cs="Calibri"/>
                <w:color w:val="auto"/>
                <w:szCs w:val="21"/>
              </w:rPr>
            </w:pPr>
            <w:r>
              <w:rPr>
                <w:rFonts w:hint="eastAsia" w:ascii="宋体" w:hAnsi="宋体" w:cs="Calibri"/>
                <w:color w:val="auto"/>
                <w:szCs w:val="21"/>
              </w:rPr>
              <w:t>4.5.2臂架应运动平稳，不应有爬行、颤抖、晃动等现象。臂架的启动和停止不应造成车辆明显摇晃。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25</w:t>
            </w:r>
          </w:p>
        </w:tc>
        <w:tc>
          <w:tcPr>
            <w:tcW w:w="1871" w:type="dxa"/>
            <w:noWrap w:val="0"/>
            <w:vAlign w:val="center"/>
          </w:tcPr>
          <w:p>
            <w:pPr>
              <w:adjustRightInd w:val="0"/>
              <w:snapToGrid w:val="0"/>
              <w:spacing w:line="276"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一般</w:t>
            </w:r>
          </w:p>
        </w:tc>
        <w:tc>
          <w:tcPr>
            <w:tcW w:w="6054" w:type="dxa"/>
            <w:noWrap w:val="0"/>
            <w:vAlign w:val="top"/>
          </w:tcPr>
          <w:p>
            <w:pPr>
              <w:adjustRightInd w:val="0"/>
              <w:snapToGrid w:val="0"/>
              <w:spacing w:line="276" w:lineRule="auto"/>
              <w:jc w:val="left"/>
              <w:rPr>
                <w:rFonts w:hint="eastAsia" w:ascii="宋体" w:hAnsi="宋体" w:cs="Calibri"/>
                <w:color w:val="auto"/>
                <w:szCs w:val="21"/>
              </w:rPr>
            </w:pPr>
            <w:r>
              <w:rPr>
                <w:rFonts w:hint="eastAsia" w:ascii="宋体" w:hAnsi="宋体" w:cs="Calibri"/>
                <w:b/>
                <w:bCs/>
                <w:szCs w:val="21"/>
                <w:lang w:val="en-GB"/>
              </w:rPr>
              <w:t>4.5臂架</w:t>
            </w:r>
          </w:p>
          <w:p>
            <w:pPr>
              <w:widowControl/>
              <w:adjustRightInd w:val="0"/>
              <w:snapToGrid w:val="0"/>
              <w:spacing w:line="276" w:lineRule="auto"/>
              <w:jc w:val="left"/>
              <w:textAlignment w:val="center"/>
              <w:rPr>
                <w:rFonts w:hint="eastAsia" w:ascii="宋体" w:hAnsi="宋体" w:cs="Calibri"/>
                <w:color w:val="auto"/>
                <w:szCs w:val="21"/>
              </w:rPr>
            </w:pPr>
            <w:r>
              <w:rPr>
                <w:rFonts w:hint="eastAsia" w:ascii="宋体" w:hAnsi="宋体" w:cs="Calibri"/>
                <w:color w:val="auto"/>
                <w:szCs w:val="21"/>
              </w:rPr>
              <w:t>4.5.3臂架应在安全工作范围内动作，当接近安全工作范围的边缘或臂架运动的极限位置时，臂架的动作应减速，当达到安全工作范围极限时，臂架应自动停止向危险方向动作，并有声光报警，报警声＞90dB，臂架停止运动后不应再向危险方向动作，不通过操作任何附加开关臂架可向安全方向动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26</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Calibri"/>
                <w:b/>
                <w:bCs/>
                <w:szCs w:val="21"/>
                <w:lang w:val="en-GB"/>
              </w:rPr>
            </w:pPr>
            <w:r>
              <w:rPr>
                <w:rFonts w:hint="eastAsia" w:ascii="宋体" w:hAnsi="宋体" w:cs="Calibri"/>
                <w:b/>
                <w:bCs/>
                <w:szCs w:val="21"/>
                <w:lang w:val="en-GB"/>
              </w:rPr>
              <w:t>4.6液压驱动系统</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Calibri"/>
                <w:szCs w:val="21"/>
              </w:rPr>
              <w:t>由发动机动力通过取力器驱动液压泵及液压系统。液压控制系统分配液压泵及马达的输出动力，提供有效控制液压系统油温的方式，以获取最长的连续工作时间。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27</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Calibri"/>
                <w:b/>
                <w:bCs/>
                <w:szCs w:val="21"/>
                <w:lang w:val="en-GB"/>
              </w:rPr>
            </w:pPr>
            <w:r>
              <w:rPr>
                <w:rFonts w:hint="eastAsia" w:ascii="宋体" w:hAnsi="宋体" w:cs="Calibri"/>
                <w:b/>
                <w:bCs/>
                <w:szCs w:val="21"/>
                <w:lang w:val="en-GB"/>
              </w:rPr>
              <w:t>4.7紧急操作系统</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Calibri"/>
                <w:szCs w:val="21"/>
              </w:rPr>
              <w:t>配备燃油动力液压泵和电动泵，当车辆电力系统出现故障时，可采用燃油动力液压泵紧急操作系统收回支腿和臂架。当车辆燃油系统出现故障时，可通过紧急电动泵利用紧急操作系统收回支腿和臂架；</w:t>
            </w:r>
            <w:r>
              <w:rPr>
                <w:rFonts w:hint="eastAsia" w:ascii="宋体" w:hAnsi="宋体" w:cs="Calibri"/>
                <w:szCs w:val="21"/>
                <w:lang w:val="en-GB"/>
              </w:rPr>
              <w:t>紧急操作系统</w:t>
            </w:r>
            <w:r>
              <w:rPr>
                <w:rFonts w:hint="eastAsia" w:ascii="宋体" w:hAnsi="宋体" w:cs="Calibri"/>
                <w:szCs w:val="21"/>
              </w:rPr>
              <w:t>收回臂架时间≤30min。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28</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Calibri"/>
                <w:b/>
                <w:bCs/>
                <w:szCs w:val="21"/>
              </w:rPr>
            </w:pPr>
            <w:r>
              <w:rPr>
                <w:rFonts w:hint="eastAsia" w:ascii="宋体" w:hAnsi="宋体" w:cs="Calibri"/>
                <w:b/>
                <w:bCs/>
                <w:szCs w:val="21"/>
              </w:rPr>
              <w:t>4.8消防泵</w:t>
            </w:r>
          </w:p>
          <w:p>
            <w:pPr>
              <w:adjustRightInd w:val="0"/>
              <w:snapToGrid w:val="0"/>
              <w:spacing w:line="276" w:lineRule="auto"/>
              <w:jc w:val="left"/>
              <w:rPr>
                <w:rFonts w:ascii="宋体" w:hAnsi="宋体" w:cs="Calibri"/>
                <w:szCs w:val="21"/>
              </w:rPr>
            </w:pPr>
            <w:r>
              <w:rPr>
                <w:rFonts w:hint="eastAsia" w:ascii="宋体" w:hAnsi="宋体" w:cs="Calibri"/>
                <w:szCs w:val="21"/>
              </w:rPr>
              <w:t>4.8.1型号：投标商需明确型号并提供实物照片。高强度一体化泵体；合金铸铁泵壳，铜质或合金叶轮和磨损环，不锈钢泵轴，对开法兰密封，便于保养。</w:t>
            </w:r>
          </w:p>
          <w:p>
            <w:pPr>
              <w:adjustRightInd w:val="0"/>
              <w:snapToGrid w:val="0"/>
              <w:spacing w:line="276" w:lineRule="auto"/>
              <w:jc w:val="left"/>
              <w:rPr>
                <w:rFonts w:ascii="宋体" w:hAnsi="宋体" w:cs="Calibri"/>
                <w:szCs w:val="21"/>
              </w:rPr>
            </w:pPr>
            <w:r>
              <w:rPr>
                <w:rFonts w:hint="eastAsia" w:ascii="宋体" w:hAnsi="宋体" w:cs="Calibri"/>
                <w:szCs w:val="21"/>
              </w:rPr>
              <w:t>4.8.2引水形式：自动引水装置，与泵配套。</w:t>
            </w:r>
          </w:p>
          <w:p>
            <w:pPr>
              <w:adjustRightInd w:val="0"/>
              <w:snapToGrid w:val="0"/>
              <w:spacing w:line="276" w:lineRule="auto"/>
              <w:jc w:val="left"/>
              <w:rPr>
                <w:rFonts w:ascii="宋体" w:hAnsi="宋体" w:cs="Calibri"/>
                <w:szCs w:val="21"/>
              </w:rPr>
            </w:pPr>
            <w:r>
              <w:rPr>
                <w:rFonts w:hint="eastAsia" w:ascii="宋体" w:hAnsi="宋体" w:cs="Calibri"/>
                <w:szCs w:val="21"/>
              </w:rPr>
              <w:t>4.8.3吸水深度：≥7m，引水时间：≤80s。</w:t>
            </w:r>
          </w:p>
          <w:p>
            <w:pPr>
              <w:adjustRightInd w:val="0"/>
              <w:snapToGrid w:val="0"/>
              <w:spacing w:line="276" w:lineRule="auto"/>
              <w:jc w:val="left"/>
              <w:rPr>
                <w:rFonts w:ascii="宋体" w:hAnsi="宋体" w:cs="Calibri"/>
                <w:szCs w:val="21"/>
              </w:rPr>
            </w:pPr>
            <w:r>
              <w:rPr>
                <w:rFonts w:hint="eastAsia" w:ascii="宋体" w:hAnsi="宋体" w:cs="Calibri"/>
                <w:szCs w:val="21"/>
              </w:rPr>
              <w:t>4.8.4持续稳定运转时间：≥24h。</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Calibri"/>
                <w:szCs w:val="21"/>
              </w:rPr>
              <w:t>4.8.5安装形式：中置或后置。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auto"/>
                <w:szCs w:val="21"/>
                <w:lang w:val="en-US" w:eastAsia="zh-CN"/>
              </w:rPr>
            </w:pPr>
            <w:r>
              <w:rPr>
                <w:rFonts w:hint="eastAsia" w:ascii="宋体" w:hAnsi="宋体" w:cs="仿宋"/>
                <w:color w:val="auto"/>
                <w:szCs w:val="21"/>
                <w:lang w:val="en-US" w:eastAsia="zh-CN"/>
              </w:rPr>
              <w:t>29</w:t>
            </w:r>
          </w:p>
        </w:tc>
        <w:tc>
          <w:tcPr>
            <w:tcW w:w="1871" w:type="dxa"/>
            <w:noWrap w:val="0"/>
            <w:vAlign w:val="center"/>
          </w:tcPr>
          <w:p>
            <w:pPr>
              <w:adjustRightInd w:val="0"/>
              <w:snapToGrid w:val="0"/>
              <w:spacing w:line="276" w:lineRule="auto"/>
              <w:jc w:val="center"/>
              <w:rPr>
                <w:rFonts w:hint="eastAsia" w:ascii="宋体" w:hAnsi="宋体" w:cs="宋体"/>
                <w:color w:val="auto"/>
                <w:szCs w:val="21"/>
              </w:rPr>
            </w:pPr>
            <w:r>
              <w:rPr>
                <w:rFonts w:hint="eastAsia" w:ascii="宋体" w:hAnsi="宋体" w:cs="Calibri"/>
                <w:color w:val="auto"/>
                <w:szCs w:val="21"/>
              </w:rPr>
              <w:t>#</w:t>
            </w:r>
          </w:p>
        </w:tc>
        <w:tc>
          <w:tcPr>
            <w:tcW w:w="6054" w:type="dxa"/>
            <w:noWrap w:val="0"/>
            <w:vAlign w:val="top"/>
          </w:tcPr>
          <w:p>
            <w:pPr>
              <w:adjustRightInd w:val="0"/>
              <w:snapToGrid w:val="0"/>
              <w:spacing w:line="276" w:lineRule="auto"/>
              <w:jc w:val="left"/>
              <w:rPr>
                <w:rFonts w:hint="eastAsia" w:ascii="宋体" w:hAnsi="宋体" w:cs="Calibri"/>
                <w:color w:val="auto"/>
                <w:szCs w:val="21"/>
              </w:rPr>
            </w:pPr>
            <w:r>
              <w:rPr>
                <w:rFonts w:hint="eastAsia" w:ascii="宋体" w:hAnsi="宋体" w:cs="Calibri"/>
                <w:b/>
                <w:bCs/>
                <w:szCs w:val="21"/>
              </w:rPr>
              <w:t>4.8消防泵</w:t>
            </w:r>
          </w:p>
          <w:p>
            <w:pPr>
              <w:widowControl/>
              <w:adjustRightInd w:val="0"/>
              <w:snapToGrid w:val="0"/>
              <w:spacing w:line="276" w:lineRule="auto"/>
              <w:jc w:val="left"/>
              <w:textAlignment w:val="center"/>
              <w:rPr>
                <w:rFonts w:hint="eastAsia" w:ascii="宋体" w:hAnsi="宋体" w:cs="宋体"/>
                <w:color w:val="auto"/>
                <w:szCs w:val="21"/>
              </w:rPr>
            </w:pPr>
            <w:r>
              <w:rPr>
                <w:rFonts w:hint="eastAsia" w:ascii="宋体" w:hAnsi="宋体" w:cs="Calibri"/>
                <w:color w:val="auto"/>
                <w:szCs w:val="21"/>
              </w:rPr>
              <w:t>4.8.6流量：</w:t>
            </w:r>
            <w:r>
              <w:rPr>
                <w:rFonts w:hint="eastAsia" w:ascii="宋体" w:hAnsi="宋体" w:cs="Calibri"/>
                <w:color w:val="auto"/>
                <w:szCs w:val="21"/>
                <w:lang w:val="en-US" w:eastAsia="zh-CN"/>
              </w:rPr>
              <w:t>在</w:t>
            </w:r>
            <w:r>
              <w:rPr>
                <w:rFonts w:hint="eastAsia" w:ascii="宋体" w:hAnsi="宋体" w:cs="Calibri"/>
                <w:color w:val="auto"/>
                <w:szCs w:val="21"/>
              </w:rPr>
              <w:t>1.0MPa</w:t>
            </w:r>
            <w:r>
              <w:rPr>
                <w:rFonts w:hint="eastAsia" w:ascii="宋体" w:hAnsi="宋体" w:cs="Calibri"/>
                <w:color w:val="auto"/>
                <w:szCs w:val="21"/>
                <w:lang w:val="en-US" w:eastAsia="zh-CN"/>
              </w:rPr>
              <w:t>压力</w:t>
            </w:r>
            <w:r>
              <w:rPr>
                <w:rFonts w:hint="eastAsia" w:ascii="宋体" w:hAnsi="宋体" w:cs="Calibri"/>
                <w:color w:val="auto"/>
                <w:szCs w:val="21"/>
              </w:rPr>
              <w:t>时（常压工况），</w:t>
            </w:r>
            <w:r>
              <w:rPr>
                <w:rFonts w:hint="eastAsia" w:ascii="宋体" w:hAnsi="宋体" w:cs="Calibri"/>
                <w:color w:val="auto"/>
                <w:szCs w:val="21"/>
                <w:lang w:val="en-US" w:eastAsia="zh-CN"/>
              </w:rPr>
              <w:t>消防泵</w:t>
            </w:r>
            <w:r>
              <w:rPr>
                <w:rFonts w:hint="eastAsia" w:ascii="宋体" w:hAnsi="宋体" w:cs="Calibri"/>
                <w:color w:val="auto"/>
                <w:szCs w:val="21"/>
              </w:rPr>
              <w:t>流量≥1</w:t>
            </w:r>
            <w:r>
              <w:rPr>
                <w:rFonts w:hint="eastAsia" w:ascii="宋体" w:hAnsi="宋体" w:cs="Calibri"/>
                <w:color w:val="auto"/>
                <w:szCs w:val="21"/>
                <w:lang w:val="en-US" w:eastAsia="zh-CN"/>
              </w:rPr>
              <w:t>5</w:t>
            </w:r>
            <w:r>
              <w:rPr>
                <w:rFonts w:ascii="宋体" w:hAnsi="宋体" w:cs="Calibri"/>
                <w:color w:val="auto"/>
                <w:szCs w:val="21"/>
              </w:rPr>
              <w:t>0</w:t>
            </w:r>
            <w:r>
              <w:rPr>
                <w:rFonts w:hint="eastAsia" w:ascii="宋体" w:hAnsi="宋体" w:cs="Calibri"/>
                <w:color w:val="auto"/>
                <w:szCs w:val="21"/>
              </w:rPr>
              <w:t>L/s，1.</w:t>
            </w:r>
            <w:r>
              <w:rPr>
                <w:rFonts w:ascii="宋体" w:hAnsi="宋体" w:cs="Calibri"/>
                <w:color w:val="auto"/>
                <w:szCs w:val="21"/>
              </w:rPr>
              <w:t>6</w:t>
            </w:r>
            <w:r>
              <w:rPr>
                <w:rFonts w:hint="eastAsia" w:ascii="宋体" w:hAnsi="宋体" w:cs="Calibri"/>
                <w:color w:val="auto"/>
                <w:szCs w:val="21"/>
              </w:rPr>
              <w:t>MPa时，流量≥</w:t>
            </w:r>
            <w:r>
              <w:rPr>
                <w:rFonts w:ascii="宋体" w:hAnsi="宋体" w:cs="Calibri"/>
                <w:color w:val="auto"/>
                <w:szCs w:val="21"/>
              </w:rPr>
              <w:t>80</w:t>
            </w:r>
            <w:r>
              <w:rPr>
                <w:rFonts w:hint="eastAsia" w:ascii="宋体" w:hAnsi="宋体" w:cs="Calibri"/>
                <w:color w:val="auto"/>
                <w:szCs w:val="21"/>
              </w:rPr>
              <w:t>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auto"/>
                <w:szCs w:val="21"/>
                <w:lang w:val="en-US" w:eastAsia="zh-CN"/>
              </w:rPr>
            </w:pPr>
            <w:r>
              <w:rPr>
                <w:rFonts w:hint="eastAsia" w:ascii="宋体" w:hAnsi="宋体" w:cs="仿宋"/>
                <w:color w:val="auto"/>
                <w:szCs w:val="21"/>
                <w:lang w:val="en-US" w:eastAsia="zh-CN"/>
              </w:rPr>
              <w:t>30</w:t>
            </w:r>
          </w:p>
        </w:tc>
        <w:tc>
          <w:tcPr>
            <w:tcW w:w="1871" w:type="dxa"/>
            <w:noWrap w:val="0"/>
            <w:vAlign w:val="center"/>
          </w:tcPr>
          <w:p>
            <w:pPr>
              <w:adjustRightInd w:val="0"/>
              <w:snapToGrid w:val="0"/>
              <w:spacing w:line="276" w:lineRule="auto"/>
              <w:jc w:val="center"/>
              <w:rPr>
                <w:rFonts w:hint="eastAsia" w:ascii="宋体" w:hAnsi="宋体" w:cs="宋体"/>
                <w:color w:val="auto"/>
                <w:szCs w:val="21"/>
              </w:rPr>
            </w:pPr>
            <w:r>
              <w:rPr>
                <w:rFonts w:hint="eastAsia" w:ascii="宋体" w:hAnsi="宋体" w:cs="宋体"/>
                <w:color w:val="auto"/>
                <w:szCs w:val="21"/>
              </w:rPr>
              <w:t>一般</w:t>
            </w:r>
          </w:p>
        </w:tc>
        <w:tc>
          <w:tcPr>
            <w:tcW w:w="6054" w:type="dxa"/>
            <w:noWrap w:val="0"/>
            <w:vAlign w:val="top"/>
          </w:tcPr>
          <w:p>
            <w:pPr>
              <w:widowControl/>
              <w:adjustRightInd w:val="0"/>
              <w:snapToGrid w:val="0"/>
              <w:spacing w:line="276" w:lineRule="auto"/>
              <w:jc w:val="left"/>
              <w:textAlignment w:val="center"/>
              <w:rPr>
                <w:rFonts w:hint="eastAsia" w:ascii="宋体" w:hAnsi="宋体" w:cs="宋体"/>
                <w:color w:val="auto"/>
                <w:szCs w:val="21"/>
              </w:rPr>
            </w:pPr>
            <w:r>
              <w:rPr>
                <w:rFonts w:hint="eastAsia" w:ascii="宋体" w:hAnsi="宋体" w:cs="Calibri"/>
                <w:b/>
                <w:bCs/>
                <w:color w:val="auto"/>
                <w:szCs w:val="21"/>
              </w:rPr>
              <w:t>4.9压力平衡控制装置：</w:t>
            </w:r>
            <w:r>
              <w:rPr>
                <w:rFonts w:hint="eastAsia" w:ascii="宋体" w:hAnsi="宋体" w:cs="Calibri"/>
                <w:color w:val="auto"/>
                <w:szCs w:val="21"/>
              </w:rPr>
              <w:t>优先选用与泵同品牌，配套使用。</w:t>
            </w:r>
            <w:r>
              <w:rPr>
                <w:rFonts w:hint="eastAsia" w:ascii="宋体" w:hAnsi="宋体" w:cs="宋体"/>
                <w:color w:val="auto"/>
                <w:kern w:val="0"/>
                <w:szCs w:val="21"/>
              </w:rPr>
              <w:t>安装耦合供水系统，保证远程供水系统(DN150mm)或增援泵车提供的水源直接提供给消防泵</w:t>
            </w:r>
            <w:r>
              <w:rPr>
                <w:rFonts w:hint="eastAsia" w:ascii="宋体" w:hAnsi="宋体" w:cs="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31</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Calibri"/>
                <w:b/>
                <w:bCs/>
                <w:szCs w:val="21"/>
              </w:rPr>
            </w:pPr>
            <w:r>
              <w:rPr>
                <w:rFonts w:hint="eastAsia" w:ascii="宋体" w:hAnsi="宋体" w:cs="Calibri"/>
                <w:b/>
                <w:bCs/>
                <w:szCs w:val="21"/>
              </w:rPr>
              <w:t>4.10管路系统：</w:t>
            </w:r>
          </w:p>
          <w:p>
            <w:pPr>
              <w:adjustRightInd w:val="0"/>
              <w:snapToGrid w:val="0"/>
              <w:spacing w:line="276" w:lineRule="auto"/>
              <w:jc w:val="left"/>
              <w:rPr>
                <w:rFonts w:ascii="宋体" w:hAnsi="宋体" w:cs="Calibri"/>
                <w:szCs w:val="21"/>
              </w:rPr>
            </w:pPr>
            <w:r>
              <w:rPr>
                <w:rFonts w:hint="eastAsia" w:ascii="宋体" w:hAnsi="宋体" w:cs="Calibri"/>
                <w:szCs w:val="21"/>
              </w:rPr>
              <w:t>4.10.1管路系统：所有管路、球阀采用不锈钢材或防腐材料制成，采用球阀加内部上翻弯管形式。泡沫管采用耐压橡胶软管，关键部件采用黄铜等高强度、耐腐蚀材料制成。</w:t>
            </w:r>
          </w:p>
          <w:p>
            <w:pPr>
              <w:adjustRightInd w:val="0"/>
              <w:snapToGrid w:val="0"/>
              <w:spacing w:line="276" w:lineRule="auto"/>
              <w:jc w:val="left"/>
              <w:rPr>
                <w:rFonts w:ascii="宋体" w:hAnsi="宋体" w:cs="宋体"/>
                <w:kern w:val="0"/>
                <w:szCs w:val="21"/>
              </w:rPr>
            </w:pPr>
            <w:r>
              <w:rPr>
                <w:rFonts w:hint="eastAsia" w:ascii="宋体" w:hAnsi="宋体" w:cs="Calibri"/>
                <w:szCs w:val="21"/>
              </w:rPr>
              <w:t>4.10.2吸水管路：</w:t>
            </w:r>
            <w:r>
              <w:rPr>
                <w:rFonts w:hint="eastAsia" w:ascii="宋体" w:hAnsi="宋体" w:cs="宋体"/>
                <w:kern w:val="0"/>
                <w:szCs w:val="21"/>
              </w:rPr>
              <w:t>泵两侧或后侧共设≥</w:t>
            </w:r>
            <w:r>
              <w:rPr>
                <w:rFonts w:ascii="宋体" w:hAnsi="宋体" w:cs="宋体"/>
                <w:kern w:val="0"/>
                <w:szCs w:val="21"/>
              </w:rPr>
              <w:t>2</w:t>
            </w:r>
            <w:r>
              <w:rPr>
                <w:rFonts w:hint="eastAsia" w:ascii="宋体" w:hAnsi="宋体" w:cs="宋体"/>
                <w:kern w:val="0"/>
                <w:szCs w:val="21"/>
              </w:rPr>
              <w:t>个</w:t>
            </w:r>
            <w:r>
              <w:rPr>
                <w:rFonts w:ascii="宋体" w:hAnsi="宋体" w:cs="宋体"/>
                <w:kern w:val="0"/>
                <w:szCs w:val="21"/>
              </w:rPr>
              <w:t>150mm</w:t>
            </w:r>
            <w:r>
              <w:rPr>
                <w:rFonts w:hint="eastAsia" w:ascii="宋体" w:hAnsi="宋体" w:cs="宋体"/>
                <w:kern w:val="0"/>
                <w:szCs w:val="21"/>
              </w:rPr>
              <w:t>外吸水口，吸水口</w:t>
            </w:r>
            <w:r>
              <w:rPr>
                <w:rFonts w:hint="eastAsia" w:ascii="宋体" w:hAnsi="宋体" w:cs="Calibri"/>
                <w:szCs w:val="21"/>
              </w:rPr>
              <w:t>向下弯曲，</w:t>
            </w:r>
            <w:r>
              <w:rPr>
                <w:rFonts w:hint="eastAsia" w:ascii="宋体" w:hAnsi="宋体" w:cs="宋体"/>
                <w:kern w:val="0"/>
                <w:szCs w:val="21"/>
              </w:rPr>
              <w:t>留足吸水管旋转空间和吸水管扳手转动空间，便于拆装吸水管。吸水管路、接口、仪表及密封承压≥</w:t>
            </w:r>
            <w:r>
              <w:rPr>
                <w:rFonts w:ascii="宋体" w:hAnsi="宋体" w:cs="宋体"/>
                <w:kern w:val="0"/>
                <w:szCs w:val="21"/>
              </w:rPr>
              <w:t>0.7MPa</w:t>
            </w:r>
            <w:r>
              <w:rPr>
                <w:rFonts w:hint="eastAsia" w:ascii="宋体" w:hAnsi="宋体" w:cs="宋体"/>
                <w:kern w:val="0"/>
                <w:szCs w:val="21"/>
              </w:rPr>
              <w:t>，无管路漏水、冒汗、密封件渗漏等现象。</w:t>
            </w:r>
          </w:p>
          <w:p>
            <w:pPr>
              <w:adjustRightInd w:val="0"/>
              <w:snapToGrid w:val="0"/>
              <w:spacing w:line="276" w:lineRule="auto"/>
              <w:jc w:val="left"/>
              <w:rPr>
                <w:rFonts w:ascii="宋体" w:hAnsi="宋体" w:cs="Calibri"/>
                <w:szCs w:val="21"/>
              </w:rPr>
            </w:pPr>
            <w:r>
              <w:rPr>
                <w:rFonts w:hint="eastAsia" w:ascii="宋体" w:hAnsi="宋体" w:cs="Calibri"/>
                <w:szCs w:val="21"/>
              </w:rPr>
              <w:t>4.10.3出水管路：</w:t>
            </w:r>
            <w:r>
              <w:rPr>
                <w:rFonts w:hint="eastAsia" w:ascii="宋体" w:hAnsi="宋体" w:cs="宋体"/>
                <w:kern w:val="0"/>
                <w:szCs w:val="21"/>
              </w:rPr>
              <w:t>泵两侧各设≥</w:t>
            </w:r>
            <w:r>
              <w:rPr>
                <w:rFonts w:ascii="宋体" w:hAnsi="宋体" w:cs="宋体"/>
                <w:kern w:val="0"/>
                <w:szCs w:val="21"/>
              </w:rPr>
              <w:t>2</w:t>
            </w:r>
            <w:r>
              <w:rPr>
                <w:rFonts w:hint="eastAsia" w:ascii="宋体" w:hAnsi="宋体" w:cs="宋体"/>
                <w:kern w:val="0"/>
                <w:szCs w:val="21"/>
              </w:rPr>
              <w:t>个</w:t>
            </w:r>
            <w:r>
              <w:rPr>
                <w:rFonts w:ascii="宋体" w:hAnsi="宋体" w:cs="宋体"/>
                <w:kern w:val="0"/>
                <w:szCs w:val="21"/>
              </w:rPr>
              <w:t>DN80</w:t>
            </w:r>
            <w:r>
              <w:rPr>
                <w:rFonts w:hint="eastAsia" w:ascii="宋体" w:hAnsi="宋体" w:cs="宋体"/>
                <w:kern w:val="0"/>
                <w:szCs w:val="21"/>
              </w:rPr>
              <w:t>出水口，接口为卡式雌接口，各配有</w:t>
            </w:r>
            <w:r>
              <w:rPr>
                <w:rFonts w:ascii="宋体" w:hAnsi="宋体" w:cs="宋体"/>
                <w:kern w:val="0"/>
                <w:szCs w:val="21"/>
              </w:rPr>
              <w:t>DN80</w:t>
            </w:r>
            <w:r>
              <w:rPr>
                <w:rFonts w:hint="eastAsia" w:ascii="宋体" w:hAnsi="宋体" w:cs="宋体"/>
                <w:kern w:val="0"/>
                <w:szCs w:val="21"/>
              </w:rPr>
              <w:t>球阀；</w:t>
            </w:r>
            <w:r>
              <w:rPr>
                <w:rFonts w:ascii="宋体" w:hAnsi="宋体" w:cs="宋体"/>
                <w:kern w:val="0"/>
                <w:szCs w:val="21"/>
              </w:rPr>
              <w:t>1</w:t>
            </w:r>
            <w:r>
              <w:rPr>
                <w:rFonts w:hint="eastAsia" w:ascii="宋体" w:hAnsi="宋体" w:cs="宋体"/>
                <w:kern w:val="0"/>
                <w:szCs w:val="21"/>
              </w:rPr>
              <w:t>个水罐出水阀门，电气控制。</w:t>
            </w:r>
            <w:r>
              <w:rPr>
                <w:rFonts w:hint="eastAsia" w:ascii="宋体" w:hAnsi="宋体" w:cs="Calibri"/>
                <w:szCs w:val="21"/>
              </w:rPr>
              <w:t>臂架顶端供水管路管径≥100mm，材质为不锈钢或由防腐蚀的铝合金管及铰接的高压软管制成，随臂一起折叠。下端配球阀；转台下面供水管路应至少安装2个泄压阀，以防止压力过大损坏管路系统。</w:t>
            </w:r>
          </w:p>
          <w:p>
            <w:pPr>
              <w:adjustRightInd w:val="0"/>
              <w:snapToGrid w:val="0"/>
              <w:spacing w:line="276" w:lineRule="auto"/>
              <w:jc w:val="left"/>
              <w:rPr>
                <w:rFonts w:ascii="宋体" w:hAnsi="宋体" w:cs="Calibri"/>
                <w:szCs w:val="21"/>
              </w:rPr>
            </w:pPr>
            <w:r>
              <w:rPr>
                <w:rFonts w:hint="eastAsia" w:ascii="宋体" w:hAnsi="宋体" w:cs="Calibri"/>
                <w:szCs w:val="21"/>
              </w:rPr>
              <w:t>4.10.4进水管路：</w:t>
            </w:r>
            <w:r>
              <w:rPr>
                <w:rFonts w:hint="eastAsia" w:ascii="宋体" w:hAnsi="宋体" w:cs="宋体"/>
                <w:kern w:val="0"/>
                <w:szCs w:val="21"/>
              </w:rPr>
              <w:t>注水口≥4个，接口为</w:t>
            </w:r>
            <w:r>
              <w:rPr>
                <w:rFonts w:ascii="宋体" w:hAnsi="宋体" w:cs="宋体"/>
                <w:kern w:val="0"/>
                <w:szCs w:val="21"/>
              </w:rPr>
              <w:t>DN80</w:t>
            </w:r>
            <w:r>
              <w:rPr>
                <w:rFonts w:hint="eastAsia" w:ascii="宋体" w:hAnsi="宋体" w:cs="宋体"/>
                <w:kern w:val="0"/>
                <w:szCs w:val="21"/>
              </w:rPr>
              <w:t>卡式雄接口，平均分布车体两侧，并设置阀门；注水管路≥2条，注水管管径≥</w:t>
            </w:r>
            <w:r>
              <w:rPr>
                <w:rFonts w:ascii="宋体" w:hAnsi="宋体" w:cs="宋体"/>
                <w:kern w:val="0"/>
                <w:szCs w:val="21"/>
              </w:rPr>
              <w:t>DN</w:t>
            </w:r>
            <w:r>
              <w:rPr>
                <w:rFonts w:hint="eastAsia" w:ascii="宋体" w:hAnsi="宋体" w:cs="宋体"/>
                <w:kern w:val="0"/>
                <w:szCs w:val="21"/>
              </w:rPr>
              <w:t>10</w:t>
            </w:r>
            <w:r>
              <w:rPr>
                <w:rFonts w:ascii="宋体" w:hAnsi="宋体" w:cs="宋体"/>
                <w:kern w:val="0"/>
                <w:szCs w:val="21"/>
              </w:rPr>
              <w:t>0</w:t>
            </w:r>
            <w:r>
              <w:rPr>
                <w:rFonts w:hint="eastAsia" w:ascii="宋体" w:hAnsi="宋体" w:cs="宋体"/>
                <w:kern w:val="0"/>
                <w:szCs w:val="21"/>
              </w:rPr>
              <w:t>，采用上翻结构；在车体侧面设置直供管路，进水口≥4个，接口为</w:t>
            </w:r>
            <w:r>
              <w:rPr>
                <w:rFonts w:ascii="宋体" w:hAnsi="宋体" w:cs="宋体"/>
                <w:kern w:val="0"/>
                <w:szCs w:val="21"/>
              </w:rPr>
              <w:t>DN80</w:t>
            </w:r>
            <w:r>
              <w:rPr>
                <w:rFonts w:hint="eastAsia" w:ascii="宋体" w:hAnsi="宋体" w:cs="宋体"/>
                <w:kern w:val="0"/>
                <w:szCs w:val="21"/>
              </w:rPr>
              <w:t>卡式雄接口，并设置阀门；设置</w:t>
            </w:r>
            <w:r>
              <w:rPr>
                <w:rFonts w:hint="eastAsia" w:ascii="宋体" w:hAnsi="宋体" w:cs="Calibri"/>
                <w:szCs w:val="21"/>
              </w:rPr>
              <w:t>壁管放余水阀。</w:t>
            </w:r>
          </w:p>
          <w:p>
            <w:pPr>
              <w:adjustRightInd w:val="0"/>
              <w:snapToGrid w:val="0"/>
              <w:spacing w:line="276" w:lineRule="auto"/>
              <w:jc w:val="left"/>
              <w:rPr>
                <w:rFonts w:ascii="宋体" w:hAnsi="宋体" w:cs="宋体"/>
                <w:kern w:val="0"/>
                <w:szCs w:val="21"/>
              </w:rPr>
            </w:pPr>
            <w:r>
              <w:rPr>
                <w:rFonts w:hint="eastAsia" w:ascii="宋体" w:hAnsi="宋体" w:cs="Calibri"/>
                <w:szCs w:val="21"/>
              </w:rPr>
              <w:t>4.10.5泡沫管路：</w:t>
            </w:r>
            <w:r>
              <w:rPr>
                <w:rFonts w:hint="eastAsia" w:ascii="宋体" w:hAnsi="宋体" w:cs="宋体"/>
                <w:kern w:val="0"/>
                <w:szCs w:val="21"/>
              </w:rPr>
              <w:t>配备</w:t>
            </w:r>
            <w:r>
              <w:rPr>
                <w:rFonts w:ascii="宋体" w:hAnsi="宋体" w:cs="宋体"/>
                <w:kern w:val="0"/>
                <w:szCs w:val="21"/>
              </w:rPr>
              <w:t>1</w:t>
            </w:r>
            <w:r>
              <w:rPr>
                <w:rFonts w:hint="eastAsia" w:ascii="宋体" w:hAnsi="宋体" w:cs="宋体"/>
                <w:kern w:val="0"/>
                <w:szCs w:val="21"/>
              </w:rPr>
              <w:t>个外吸泡沫供给口，泡沫吸管≥</w:t>
            </w:r>
            <w:r>
              <w:rPr>
                <w:rFonts w:ascii="宋体" w:hAnsi="宋体" w:cs="宋体"/>
                <w:kern w:val="0"/>
                <w:szCs w:val="21"/>
              </w:rPr>
              <w:t>3</w:t>
            </w:r>
            <w:r>
              <w:rPr>
                <w:rFonts w:hint="eastAsia" w:ascii="宋体" w:hAnsi="宋体" w:cs="宋体"/>
                <w:kern w:val="0"/>
                <w:szCs w:val="21"/>
              </w:rPr>
              <w:t>m；泡沫加注口≥1个，接口为</w:t>
            </w:r>
            <w:r>
              <w:rPr>
                <w:rFonts w:ascii="宋体" w:hAnsi="宋体" w:cs="宋体"/>
                <w:kern w:val="0"/>
                <w:szCs w:val="21"/>
              </w:rPr>
              <w:t>DN</w:t>
            </w:r>
            <w:r>
              <w:rPr>
                <w:rFonts w:hint="eastAsia" w:ascii="宋体" w:hAnsi="宋体" w:cs="宋体"/>
                <w:kern w:val="0"/>
                <w:szCs w:val="21"/>
              </w:rPr>
              <w:t>65卡式雄接口；</w:t>
            </w:r>
            <w:r>
              <w:rPr>
                <w:rFonts w:ascii="宋体" w:hAnsi="宋体" w:cs="宋体"/>
                <w:kern w:val="0"/>
                <w:szCs w:val="21"/>
              </w:rPr>
              <w:t>1</w:t>
            </w:r>
            <w:r>
              <w:rPr>
                <w:rFonts w:hint="eastAsia" w:ascii="宋体" w:hAnsi="宋体" w:cs="宋体"/>
                <w:kern w:val="0"/>
                <w:szCs w:val="21"/>
              </w:rPr>
              <w:t>个泡沫罐出液阀门，电气控制；罐底加注。</w:t>
            </w:r>
          </w:p>
          <w:p>
            <w:pPr>
              <w:adjustRightInd w:val="0"/>
              <w:snapToGrid w:val="0"/>
              <w:spacing w:line="276" w:lineRule="auto"/>
              <w:jc w:val="left"/>
              <w:rPr>
                <w:rFonts w:ascii="宋体" w:hAnsi="宋体" w:cs="宋体"/>
                <w:kern w:val="0"/>
                <w:szCs w:val="21"/>
              </w:rPr>
            </w:pPr>
            <w:r>
              <w:rPr>
                <w:rFonts w:hint="eastAsia" w:ascii="宋体" w:hAnsi="宋体" w:cs="宋体"/>
                <w:kern w:val="0"/>
                <w:szCs w:val="21"/>
              </w:rPr>
              <w:t>4.10.6泡沫冲洗管路：一键式泡沫管路冲洗装置，可将泵和管路内残余泡沫液全部放空。</w:t>
            </w:r>
          </w:p>
          <w:p>
            <w:pPr>
              <w:adjustRightInd w:val="0"/>
              <w:snapToGrid w:val="0"/>
              <w:spacing w:line="276" w:lineRule="auto"/>
              <w:jc w:val="left"/>
              <w:rPr>
                <w:rFonts w:ascii="宋体" w:hAnsi="宋体" w:cs="宋体"/>
                <w:kern w:val="0"/>
                <w:szCs w:val="21"/>
              </w:rPr>
            </w:pPr>
            <w:r>
              <w:rPr>
                <w:rFonts w:hint="eastAsia" w:ascii="宋体" w:hAnsi="宋体" w:cs="宋体"/>
                <w:kern w:val="0"/>
                <w:szCs w:val="21"/>
              </w:rPr>
              <w:t>4.10.7取力器冷却管路：可加装取力器冷却管路。</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宋体"/>
                <w:kern w:val="0"/>
                <w:szCs w:val="21"/>
              </w:rPr>
              <w:t>4.10.8放余水管路：一键式集中放余水装置，可将泵和管路内余水全部放空。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32</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Calibri"/>
                <w:b/>
                <w:bCs/>
                <w:szCs w:val="21"/>
              </w:rPr>
            </w:pPr>
            <w:r>
              <w:rPr>
                <w:rFonts w:hint="eastAsia" w:ascii="宋体" w:hAnsi="宋体" w:cs="Calibri"/>
                <w:b/>
                <w:bCs/>
                <w:szCs w:val="21"/>
              </w:rPr>
              <w:t>4.11泡沫比例混合器：</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宋体"/>
                <w:kern w:val="0"/>
                <w:szCs w:val="21"/>
              </w:rPr>
              <w:t>电子式泡沫比例混合系统。混合系统计量准确。具备自动、手动模式选择。一键式自动清洗模式。实时显示泡沫和水流量等信息内容。持续稳定运转时间：≥24h。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33</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widowControl/>
              <w:adjustRightInd w:val="0"/>
              <w:snapToGrid w:val="0"/>
              <w:spacing w:line="276" w:lineRule="auto"/>
              <w:jc w:val="left"/>
              <w:textAlignment w:val="center"/>
              <w:rPr>
                <w:rFonts w:hint="eastAsia" w:ascii="宋体" w:hAnsi="宋体" w:cs="宋体"/>
                <w:b/>
                <w:szCs w:val="21"/>
              </w:rPr>
            </w:pPr>
            <w:r>
              <w:rPr>
                <w:rFonts w:hint="eastAsia" w:ascii="宋体" w:hAnsi="宋体" w:cs="宋体"/>
                <w:b/>
                <w:szCs w:val="21"/>
              </w:rPr>
              <w:t>4.12车载炮</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宋体"/>
                <w:szCs w:val="21"/>
              </w:rPr>
              <w:t>4.12.1型号：电控水/泡沫两用炮，安装在臂架顶端。</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宋体"/>
                <w:szCs w:val="21"/>
              </w:rPr>
              <w:t>4.12.2控制：配无线遥控≥150m。直流24V供电。</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宋体"/>
                <w:szCs w:val="21"/>
              </w:rPr>
              <w:t>4.12.3旋转角度：≥25°。</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宋体"/>
                <w:szCs w:val="21"/>
              </w:rPr>
              <w:t>4.12.4喷射炮俯仰角：俯角≤-45°，仰角≥30°。</w:t>
            </w:r>
          </w:p>
          <w:p>
            <w:pPr>
              <w:widowControl/>
              <w:adjustRightInd w:val="0"/>
              <w:snapToGrid w:val="0"/>
              <w:spacing w:line="276" w:lineRule="auto"/>
              <w:jc w:val="left"/>
              <w:textAlignment w:val="center"/>
              <w:rPr>
                <w:rFonts w:hint="eastAsia" w:ascii="宋体" w:hAnsi="宋体" w:cs="宋体"/>
                <w:szCs w:val="21"/>
              </w:rPr>
            </w:pPr>
            <w:r>
              <w:rPr>
                <w:rFonts w:hint="eastAsia" w:ascii="宋体" w:hAnsi="宋体" w:cs="Calibri"/>
                <w:szCs w:val="21"/>
              </w:rPr>
              <w:t>4.12.5臂架顶端预留</w:t>
            </w:r>
            <w:r>
              <w:rPr>
                <w:rFonts w:ascii="宋体" w:hAnsi="宋体"/>
                <w:szCs w:val="21"/>
              </w:rPr>
              <w:t>DN100mm</w:t>
            </w:r>
            <w:r>
              <w:rPr>
                <w:rFonts w:hint="eastAsia" w:ascii="宋体" w:hAnsi="宋体" w:cs="Calibri"/>
                <w:szCs w:val="21"/>
              </w:rPr>
              <w:t>接口，可于</w:t>
            </w:r>
            <w:r>
              <w:rPr>
                <w:rFonts w:ascii="宋体" w:hAnsi="宋体" w:cs="Calibri"/>
                <w:szCs w:val="21"/>
              </w:rPr>
              <w:t>远控中倍数</w:t>
            </w:r>
            <w:r>
              <w:rPr>
                <w:rFonts w:hint="eastAsia" w:ascii="宋体" w:hAnsi="宋体" w:cs="Calibri"/>
                <w:szCs w:val="21"/>
              </w:rPr>
              <w:t>泡沫炮快速对接拆装。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auto"/>
                <w:szCs w:val="21"/>
                <w:lang w:val="en-US" w:eastAsia="zh-CN"/>
              </w:rPr>
            </w:pPr>
            <w:r>
              <w:rPr>
                <w:rFonts w:hint="eastAsia" w:ascii="宋体" w:hAnsi="宋体" w:cs="仿宋"/>
                <w:color w:val="auto"/>
                <w:szCs w:val="21"/>
                <w:lang w:val="en-US" w:eastAsia="zh-CN"/>
              </w:rPr>
              <w:t>34</w:t>
            </w:r>
          </w:p>
        </w:tc>
        <w:tc>
          <w:tcPr>
            <w:tcW w:w="1871" w:type="dxa"/>
            <w:noWrap w:val="0"/>
            <w:vAlign w:val="center"/>
          </w:tcPr>
          <w:p>
            <w:pPr>
              <w:adjustRightInd w:val="0"/>
              <w:snapToGrid w:val="0"/>
              <w:spacing w:line="276" w:lineRule="auto"/>
              <w:jc w:val="center"/>
              <w:rPr>
                <w:rFonts w:hint="eastAsia" w:ascii="宋体" w:hAnsi="宋体" w:cs="宋体"/>
                <w:color w:val="auto"/>
                <w:szCs w:val="21"/>
              </w:rPr>
            </w:pPr>
            <w:r>
              <w:rPr>
                <w:rFonts w:hint="eastAsia" w:ascii="宋体" w:hAnsi="宋体" w:cs="Calibri"/>
                <w:color w:val="auto"/>
                <w:szCs w:val="21"/>
              </w:rPr>
              <w:t>#</w:t>
            </w:r>
          </w:p>
        </w:tc>
        <w:tc>
          <w:tcPr>
            <w:tcW w:w="6054" w:type="dxa"/>
            <w:noWrap w:val="0"/>
            <w:vAlign w:val="top"/>
          </w:tcPr>
          <w:p>
            <w:pPr>
              <w:widowControl/>
              <w:adjustRightInd w:val="0"/>
              <w:snapToGrid w:val="0"/>
              <w:spacing w:line="276" w:lineRule="auto"/>
              <w:jc w:val="left"/>
              <w:textAlignment w:val="center"/>
              <w:rPr>
                <w:rFonts w:hint="eastAsia" w:ascii="宋体" w:hAnsi="宋体" w:cs="Calibri"/>
                <w:color w:val="auto"/>
                <w:szCs w:val="21"/>
              </w:rPr>
            </w:pPr>
            <w:r>
              <w:rPr>
                <w:rFonts w:hint="eastAsia" w:ascii="宋体" w:hAnsi="宋体" w:cs="宋体"/>
                <w:b/>
                <w:szCs w:val="21"/>
              </w:rPr>
              <w:t>4.12车载炮</w:t>
            </w:r>
          </w:p>
          <w:p>
            <w:pPr>
              <w:widowControl/>
              <w:adjustRightInd w:val="0"/>
              <w:snapToGrid w:val="0"/>
              <w:spacing w:line="276" w:lineRule="auto"/>
              <w:jc w:val="left"/>
              <w:textAlignment w:val="center"/>
              <w:rPr>
                <w:rFonts w:hint="eastAsia" w:ascii="宋体" w:hAnsi="宋体" w:cs="宋体"/>
                <w:color w:val="auto"/>
                <w:szCs w:val="21"/>
              </w:rPr>
            </w:pPr>
            <w:r>
              <w:rPr>
                <w:rFonts w:hint="eastAsia" w:ascii="宋体" w:hAnsi="宋体" w:cs="Calibri"/>
                <w:color w:val="auto"/>
                <w:szCs w:val="21"/>
              </w:rPr>
              <w:t>#4.12.6</w:t>
            </w:r>
            <w:r>
              <w:rPr>
                <w:rFonts w:ascii="宋体" w:hAnsi="宋体" w:cs="宋体"/>
                <w:color w:val="auto"/>
                <w:szCs w:val="21"/>
              </w:rPr>
              <w:t>臂架顶部炮流量≥8</w:t>
            </w:r>
            <w:r>
              <w:rPr>
                <w:rFonts w:hint="eastAsia" w:ascii="宋体" w:hAnsi="宋体" w:cs="宋体"/>
                <w:color w:val="auto"/>
                <w:szCs w:val="21"/>
              </w:rPr>
              <w:t>0</w:t>
            </w:r>
            <w:r>
              <w:rPr>
                <w:rFonts w:ascii="宋体" w:hAnsi="宋体" w:cs="宋体"/>
                <w:color w:val="auto"/>
                <w:szCs w:val="21"/>
              </w:rPr>
              <w:t>L/</w:t>
            </w:r>
            <w:r>
              <w:rPr>
                <w:rFonts w:hint="eastAsia" w:ascii="宋体" w:hAnsi="宋体" w:cs="宋体"/>
                <w:color w:val="auto"/>
                <w:szCs w:val="21"/>
              </w:rPr>
              <w:t>s</w:t>
            </w:r>
            <w:r>
              <w:rPr>
                <w:rFonts w:ascii="宋体" w:hAnsi="宋体" w:cs="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auto"/>
                <w:szCs w:val="21"/>
                <w:lang w:val="en-US" w:eastAsia="zh-CN"/>
              </w:rPr>
            </w:pPr>
            <w:r>
              <w:rPr>
                <w:rFonts w:hint="eastAsia" w:ascii="宋体" w:hAnsi="宋体" w:cs="仿宋"/>
                <w:color w:val="auto"/>
                <w:szCs w:val="21"/>
                <w:lang w:val="en-US" w:eastAsia="zh-CN"/>
              </w:rPr>
              <w:t>35</w:t>
            </w:r>
          </w:p>
        </w:tc>
        <w:tc>
          <w:tcPr>
            <w:tcW w:w="1871" w:type="dxa"/>
            <w:noWrap w:val="0"/>
            <w:vAlign w:val="center"/>
          </w:tcPr>
          <w:p>
            <w:pPr>
              <w:adjustRightInd w:val="0"/>
              <w:snapToGrid w:val="0"/>
              <w:spacing w:line="276" w:lineRule="auto"/>
              <w:jc w:val="center"/>
              <w:rPr>
                <w:rFonts w:hint="eastAsia" w:ascii="宋体" w:hAnsi="宋体" w:cs="宋体"/>
                <w:color w:val="auto"/>
                <w:szCs w:val="21"/>
              </w:rPr>
            </w:pPr>
            <w:r>
              <w:rPr>
                <w:rFonts w:hint="eastAsia" w:ascii="宋体" w:hAnsi="宋体" w:cs="Calibri"/>
                <w:color w:val="auto"/>
                <w:szCs w:val="21"/>
              </w:rPr>
              <w:t>#</w:t>
            </w:r>
          </w:p>
        </w:tc>
        <w:tc>
          <w:tcPr>
            <w:tcW w:w="6054" w:type="dxa"/>
            <w:noWrap w:val="0"/>
            <w:vAlign w:val="top"/>
          </w:tcPr>
          <w:p>
            <w:pPr>
              <w:widowControl/>
              <w:adjustRightInd w:val="0"/>
              <w:snapToGrid w:val="0"/>
              <w:spacing w:line="276" w:lineRule="auto"/>
              <w:jc w:val="left"/>
              <w:textAlignment w:val="center"/>
              <w:rPr>
                <w:rFonts w:hint="eastAsia" w:ascii="宋体" w:hAnsi="宋体" w:cs="宋体"/>
                <w:b/>
                <w:szCs w:val="21"/>
              </w:rPr>
            </w:pPr>
            <w:r>
              <w:rPr>
                <w:rFonts w:hint="eastAsia" w:ascii="宋体" w:hAnsi="宋体" w:cs="宋体"/>
                <w:b/>
                <w:szCs w:val="21"/>
              </w:rPr>
              <w:t>4.12车载炮</w:t>
            </w:r>
          </w:p>
          <w:p>
            <w:pPr>
              <w:widowControl/>
              <w:adjustRightInd w:val="0"/>
              <w:snapToGrid w:val="0"/>
              <w:spacing w:line="276" w:lineRule="auto"/>
              <w:jc w:val="left"/>
              <w:textAlignment w:val="center"/>
              <w:rPr>
                <w:rFonts w:hint="eastAsia" w:ascii="宋体" w:hAnsi="宋体" w:cs="宋体"/>
                <w:color w:val="auto"/>
                <w:szCs w:val="21"/>
              </w:rPr>
            </w:pPr>
            <w:r>
              <w:rPr>
                <w:rFonts w:hint="eastAsia" w:ascii="宋体" w:hAnsi="宋体" w:cs="Calibri"/>
                <w:color w:val="auto"/>
                <w:szCs w:val="21"/>
              </w:rPr>
              <w:t>#4.12.7有效射程：水≥</w:t>
            </w:r>
            <w:r>
              <w:rPr>
                <w:rFonts w:ascii="宋体" w:hAnsi="宋体" w:cs="Calibri"/>
                <w:color w:val="auto"/>
                <w:szCs w:val="21"/>
              </w:rPr>
              <w:t>70</w:t>
            </w:r>
            <w:r>
              <w:rPr>
                <w:rFonts w:hint="eastAsia" w:ascii="宋体" w:hAnsi="宋体" w:cs="Calibri"/>
                <w:color w:val="auto"/>
                <w:szCs w:val="21"/>
              </w:rPr>
              <w:t>m，泡沫≥</w:t>
            </w:r>
            <w:r>
              <w:rPr>
                <w:rFonts w:ascii="宋体" w:hAnsi="宋体" w:cs="Calibri"/>
                <w:color w:val="auto"/>
                <w:szCs w:val="21"/>
              </w:rPr>
              <w:t>65</w:t>
            </w:r>
            <w:r>
              <w:rPr>
                <w:rFonts w:hint="eastAsia" w:ascii="宋体" w:hAnsi="宋体" w:cs="Calibri"/>
                <w:color w:val="auto"/>
                <w:szCs w:val="21"/>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05" w:type="dxa"/>
            <w:vMerge w:val="restart"/>
            <w:noWrap w:val="0"/>
            <w:vAlign w:val="center"/>
          </w:tcPr>
          <w:p>
            <w:pPr>
              <w:adjustRightInd w:val="0"/>
              <w:snapToGrid w:val="0"/>
              <w:spacing w:line="276" w:lineRule="auto"/>
              <w:jc w:val="center"/>
              <w:rPr>
                <w:rFonts w:hint="eastAsia" w:ascii="宋体" w:hAnsi="宋体" w:cs="仿宋"/>
                <w:b/>
                <w:color w:val="000000"/>
                <w:szCs w:val="21"/>
              </w:rPr>
            </w:pPr>
            <w:r>
              <w:rPr>
                <w:rFonts w:hint="eastAsia" w:ascii="宋体" w:hAnsi="宋体" w:cs="Calibri"/>
                <w:b/>
                <w:bCs/>
                <w:szCs w:val="21"/>
              </w:rPr>
              <w:t>5.罐体</w:t>
            </w: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36</w:t>
            </w:r>
          </w:p>
        </w:tc>
        <w:tc>
          <w:tcPr>
            <w:tcW w:w="1871" w:type="dxa"/>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cs="宋体"/>
                <w:szCs w:val="21"/>
              </w:rPr>
            </w:pPr>
            <w:r>
              <w:rPr>
                <w:rFonts w:hint="eastAsia" w:ascii="宋体" w:hAnsi="宋体" w:cs="Calibri"/>
                <w:szCs w:val="21"/>
              </w:rPr>
              <w:t>5.1结构：</w:t>
            </w:r>
            <w:r>
              <w:rPr>
                <w:rFonts w:hint="eastAsia" w:ascii="宋体" w:hAnsi="宋体" w:cs="宋体"/>
                <w:kern w:val="0"/>
                <w:szCs w:val="21"/>
              </w:rPr>
              <w:t>带纵横防荡板，内部维修人孔方便进出，罐体防渗漏、防腐蚀。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Calibri"/>
                <w:b/>
                <w:bCs/>
                <w:szCs w:val="21"/>
              </w:rPr>
            </w:pPr>
          </w:p>
        </w:tc>
        <w:tc>
          <w:tcPr>
            <w:tcW w:w="918" w:type="dxa"/>
            <w:noWrap w:val="0"/>
            <w:vAlign w:val="center"/>
          </w:tcPr>
          <w:p>
            <w:pPr>
              <w:adjustRightInd w:val="0"/>
              <w:snapToGrid w:val="0"/>
              <w:spacing w:line="276" w:lineRule="auto"/>
              <w:jc w:val="center"/>
              <w:rPr>
                <w:rFonts w:hint="default" w:ascii="宋体" w:hAnsi="宋体" w:cs="仿宋"/>
                <w:color w:val="auto"/>
                <w:szCs w:val="21"/>
                <w:lang w:val="en-US" w:eastAsia="zh-CN"/>
              </w:rPr>
            </w:pPr>
            <w:r>
              <w:rPr>
                <w:rFonts w:hint="eastAsia" w:ascii="宋体" w:hAnsi="宋体" w:cs="仿宋"/>
                <w:color w:val="auto"/>
                <w:szCs w:val="21"/>
                <w:lang w:val="en-US" w:eastAsia="zh-CN"/>
              </w:rPr>
              <w:t>37</w:t>
            </w:r>
          </w:p>
        </w:tc>
        <w:tc>
          <w:tcPr>
            <w:tcW w:w="1871" w:type="dxa"/>
            <w:noWrap w:val="0"/>
            <w:vAlign w:val="center"/>
          </w:tcPr>
          <w:p>
            <w:pPr>
              <w:adjustRightInd w:val="0"/>
              <w:snapToGrid w:val="0"/>
              <w:spacing w:line="276"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一般</w:t>
            </w:r>
          </w:p>
        </w:tc>
        <w:tc>
          <w:tcPr>
            <w:tcW w:w="6054" w:type="dxa"/>
            <w:noWrap w:val="0"/>
            <w:vAlign w:val="top"/>
          </w:tcPr>
          <w:p>
            <w:pPr>
              <w:widowControl/>
              <w:adjustRightInd w:val="0"/>
              <w:snapToGrid w:val="0"/>
              <w:spacing w:line="276" w:lineRule="auto"/>
              <w:jc w:val="left"/>
              <w:textAlignment w:val="center"/>
              <w:rPr>
                <w:rFonts w:hint="eastAsia"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2材质：不锈钢、玻璃钢或</w:t>
            </w:r>
            <w:r>
              <w:rPr>
                <w:rFonts w:ascii="宋体" w:hAnsi="宋体" w:cs="宋体"/>
                <w:color w:val="auto"/>
                <w:kern w:val="0"/>
                <w:szCs w:val="21"/>
              </w:rPr>
              <w:t>PP复合材料及其他优于此材质的防腐材料，内外经严格的多道防腐处理。不锈钢</w:t>
            </w:r>
            <w:r>
              <w:rPr>
                <w:rFonts w:hint="eastAsia" w:ascii="宋体" w:hAnsi="宋体" w:cs="宋体"/>
                <w:color w:val="auto"/>
                <w:kern w:val="0"/>
                <w:szCs w:val="21"/>
              </w:rPr>
              <w:t>罐</w:t>
            </w:r>
            <w:r>
              <w:rPr>
                <w:rFonts w:ascii="宋体" w:hAnsi="宋体" w:cs="宋体"/>
                <w:color w:val="auto"/>
                <w:kern w:val="0"/>
                <w:szCs w:val="21"/>
              </w:rPr>
              <w:t>顶</w:t>
            </w:r>
            <w:r>
              <w:rPr>
                <w:rFonts w:hint="eastAsia" w:ascii="宋体" w:hAnsi="宋体" w:cs="宋体"/>
                <w:color w:val="auto"/>
                <w:kern w:val="0"/>
                <w:szCs w:val="21"/>
              </w:rPr>
              <w:t>板</w:t>
            </w:r>
            <w:r>
              <w:rPr>
                <w:rFonts w:ascii="宋体" w:hAnsi="宋体" w:cs="宋体"/>
                <w:color w:val="auto"/>
                <w:kern w:val="0"/>
                <w:szCs w:val="21"/>
              </w:rPr>
              <w:t>、侧壁板厚≥3mm,</w:t>
            </w:r>
            <w:r>
              <w:rPr>
                <w:rFonts w:hint="eastAsia" w:ascii="宋体" w:hAnsi="宋体" w:cs="宋体"/>
                <w:color w:val="auto"/>
                <w:kern w:val="0"/>
                <w:szCs w:val="21"/>
              </w:rPr>
              <w:t>底部板厚≥</w:t>
            </w:r>
            <w:r>
              <w:rPr>
                <w:rFonts w:ascii="宋体" w:hAnsi="宋体" w:cs="宋体"/>
                <w:color w:val="auto"/>
                <w:kern w:val="0"/>
                <w:szCs w:val="21"/>
              </w:rPr>
              <w:t>4mm</w:t>
            </w:r>
            <w:r>
              <w:rPr>
                <w:rFonts w:hint="eastAsia" w:ascii="宋体" w:hAnsi="宋体" w:cs="宋体"/>
                <w:color w:val="auto"/>
                <w:kern w:val="0"/>
                <w:szCs w:val="21"/>
              </w:rPr>
              <w:t>；玻璃钢罐壁板厚≥</w:t>
            </w:r>
            <w:r>
              <w:rPr>
                <w:rFonts w:ascii="宋体" w:hAnsi="宋体" w:cs="宋体"/>
                <w:color w:val="auto"/>
                <w:kern w:val="0"/>
                <w:szCs w:val="21"/>
              </w:rPr>
              <w:t>6mm</w:t>
            </w:r>
            <w:r>
              <w:rPr>
                <w:rFonts w:hint="eastAsia" w:ascii="宋体" w:hAnsi="宋体" w:cs="宋体"/>
                <w:color w:val="auto"/>
                <w:kern w:val="0"/>
                <w:szCs w:val="21"/>
              </w:rPr>
              <w:t>；</w:t>
            </w:r>
            <w:r>
              <w:rPr>
                <w:rFonts w:ascii="宋体" w:hAnsi="宋体" w:cs="宋体"/>
                <w:color w:val="auto"/>
                <w:kern w:val="0"/>
                <w:szCs w:val="21"/>
              </w:rPr>
              <w:t>PP复合材料</w:t>
            </w:r>
            <w:r>
              <w:rPr>
                <w:rFonts w:hint="eastAsia" w:ascii="宋体" w:hAnsi="宋体" w:cs="宋体"/>
                <w:color w:val="auto"/>
                <w:kern w:val="0"/>
                <w:szCs w:val="21"/>
              </w:rPr>
              <w:t>罐</w:t>
            </w:r>
            <w:r>
              <w:rPr>
                <w:rFonts w:ascii="宋体" w:hAnsi="宋体" w:cs="宋体"/>
                <w:color w:val="auto"/>
                <w:kern w:val="0"/>
                <w:szCs w:val="21"/>
              </w:rPr>
              <w:t>壁板厚≥15mm</w:t>
            </w:r>
            <w:r>
              <w:rPr>
                <w:rFonts w:hint="eastAsia" w:ascii="宋体" w:hAnsi="宋体" w:cs="宋体"/>
                <w:color w:val="auto"/>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auto"/>
                <w:szCs w:val="21"/>
                <w:lang w:val="en-US" w:eastAsia="zh-CN"/>
              </w:rPr>
            </w:pPr>
            <w:r>
              <w:rPr>
                <w:rFonts w:hint="eastAsia" w:ascii="宋体" w:hAnsi="宋体" w:cs="仿宋"/>
                <w:color w:val="auto"/>
                <w:szCs w:val="21"/>
                <w:lang w:val="en-US" w:eastAsia="zh-CN"/>
              </w:rPr>
              <w:t>38</w:t>
            </w:r>
          </w:p>
        </w:tc>
        <w:tc>
          <w:tcPr>
            <w:tcW w:w="1871" w:type="dxa"/>
            <w:noWrap w:val="0"/>
            <w:vAlign w:val="center"/>
          </w:tcPr>
          <w:p>
            <w:pPr>
              <w:adjustRightInd w:val="0"/>
              <w:snapToGrid w:val="0"/>
              <w:spacing w:line="276" w:lineRule="auto"/>
              <w:jc w:val="center"/>
              <w:rPr>
                <w:rFonts w:hint="eastAsia" w:ascii="宋体" w:hAnsi="宋体" w:cs="宋体"/>
                <w:color w:val="auto"/>
                <w:szCs w:val="21"/>
              </w:rPr>
            </w:pPr>
            <w:r>
              <w:rPr>
                <w:rFonts w:hint="eastAsia" w:ascii="宋体" w:hAnsi="宋体" w:cs="Calibri"/>
                <w:color w:val="auto"/>
                <w:szCs w:val="21"/>
              </w:rPr>
              <w:t>#</w:t>
            </w:r>
          </w:p>
        </w:tc>
        <w:tc>
          <w:tcPr>
            <w:tcW w:w="6054" w:type="dxa"/>
            <w:noWrap w:val="0"/>
            <w:vAlign w:val="top"/>
          </w:tcPr>
          <w:p>
            <w:pPr>
              <w:adjustRightInd w:val="0"/>
              <w:snapToGrid w:val="0"/>
              <w:spacing w:line="276" w:lineRule="auto"/>
              <w:jc w:val="left"/>
              <w:rPr>
                <w:rFonts w:hint="eastAsia" w:ascii="宋体" w:hAnsi="宋体" w:cs="宋体"/>
                <w:color w:val="auto"/>
                <w:szCs w:val="21"/>
              </w:rPr>
            </w:pPr>
            <w:r>
              <w:rPr>
                <w:rFonts w:hint="eastAsia" w:ascii="宋体" w:hAnsi="宋体" w:cs="Calibri"/>
                <w:color w:val="auto"/>
                <w:szCs w:val="21"/>
              </w:rPr>
              <w:t>5.3容量：</w:t>
            </w:r>
            <w:r>
              <w:rPr>
                <w:rFonts w:ascii="宋体" w:hAnsi="宋体" w:cs="宋体"/>
                <w:color w:val="auto"/>
                <w:szCs w:val="21"/>
              </w:rPr>
              <w:t>水</w:t>
            </w:r>
            <w:r>
              <w:rPr>
                <w:rFonts w:hint="eastAsia" w:ascii="宋体" w:hAnsi="宋体" w:cs="宋体"/>
                <w:color w:val="auto"/>
                <w:szCs w:val="21"/>
              </w:rPr>
              <w:t>≥</w:t>
            </w:r>
            <w:r>
              <w:rPr>
                <w:rFonts w:ascii="宋体" w:hAnsi="宋体" w:cs="宋体"/>
                <w:color w:val="auto"/>
                <w:szCs w:val="21"/>
              </w:rPr>
              <w:t>2</w:t>
            </w:r>
            <w:r>
              <w:rPr>
                <w:rFonts w:hint="eastAsia" w:ascii="宋体" w:hAnsi="宋体" w:cs="宋体"/>
                <w:color w:val="auto"/>
                <w:szCs w:val="21"/>
              </w:rPr>
              <w:t>000L；泡沫≥</w:t>
            </w:r>
            <w:r>
              <w:rPr>
                <w:rFonts w:ascii="宋体" w:hAnsi="宋体" w:cs="宋体"/>
                <w:color w:val="auto"/>
                <w:szCs w:val="21"/>
              </w:rPr>
              <w:t>1</w:t>
            </w:r>
            <w:r>
              <w:rPr>
                <w:rFonts w:hint="eastAsia" w:ascii="宋体" w:hAnsi="宋体" w:cs="宋体"/>
                <w:color w:val="auto"/>
                <w:szCs w:val="21"/>
              </w:rPr>
              <w:t>000L。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restart"/>
            <w:noWrap w:val="0"/>
            <w:vAlign w:val="center"/>
          </w:tcPr>
          <w:p>
            <w:pPr>
              <w:adjustRightInd w:val="0"/>
              <w:snapToGrid w:val="0"/>
              <w:spacing w:line="276" w:lineRule="auto"/>
              <w:jc w:val="center"/>
              <w:rPr>
                <w:rFonts w:hint="eastAsia" w:ascii="宋体" w:hAnsi="宋体" w:cs="仿宋"/>
                <w:b/>
                <w:color w:val="000000"/>
                <w:szCs w:val="21"/>
              </w:rPr>
            </w:pPr>
            <w:r>
              <w:rPr>
                <w:rFonts w:hint="eastAsia" w:ascii="宋体" w:hAnsi="宋体" w:cs="仿宋"/>
                <w:b/>
                <w:color w:val="000000"/>
                <w:szCs w:val="21"/>
              </w:rPr>
              <w:t>6.构件</w:t>
            </w:r>
          </w:p>
        </w:tc>
        <w:tc>
          <w:tcPr>
            <w:tcW w:w="918" w:type="dxa"/>
            <w:noWrap w:val="0"/>
            <w:vAlign w:val="center"/>
          </w:tcPr>
          <w:p>
            <w:pPr>
              <w:adjustRightInd w:val="0"/>
              <w:snapToGrid w:val="0"/>
              <w:spacing w:line="276" w:lineRule="auto"/>
              <w:jc w:val="center"/>
              <w:rPr>
                <w:rFonts w:hint="default" w:ascii="宋体" w:hAnsi="宋体" w:eastAsia="宋体" w:cs="仿宋"/>
                <w:color w:val="auto"/>
                <w:szCs w:val="21"/>
                <w:lang w:val="en-US" w:eastAsia="zh-CN"/>
              </w:rPr>
            </w:pPr>
            <w:r>
              <w:rPr>
                <w:rFonts w:hint="eastAsia" w:ascii="宋体" w:hAnsi="宋体" w:cs="仿宋"/>
                <w:color w:val="auto"/>
                <w:szCs w:val="21"/>
                <w:lang w:val="en-US" w:eastAsia="zh-CN"/>
              </w:rPr>
              <w:t>39</w:t>
            </w:r>
          </w:p>
        </w:tc>
        <w:tc>
          <w:tcPr>
            <w:tcW w:w="1871" w:type="dxa"/>
            <w:noWrap w:val="0"/>
            <w:vAlign w:val="center"/>
          </w:tcPr>
          <w:p>
            <w:pPr>
              <w:adjustRightInd w:val="0"/>
              <w:snapToGrid w:val="0"/>
              <w:spacing w:line="276" w:lineRule="auto"/>
              <w:jc w:val="center"/>
              <w:rPr>
                <w:rFonts w:hint="eastAsia" w:ascii="宋体" w:hAnsi="宋体" w:cs="宋体"/>
                <w:color w:val="auto"/>
                <w:szCs w:val="21"/>
              </w:rPr>
            </w:pPr>
            <w:r>
              <w:rPr>
                <w:rFonts w:hint="eastAsia" w:ascii="宋体" w:hAnsi="宋体" w:cs="宋体"/>
                <w:color w:val="auto"/>
                <w:szCs w:val="21"/>
              </w:rPr>
              <w:t>一般</w:t>
            </w:r>
          </w:p>
        </w:tc>
        <w:tc>
          <w:tcPr>
            <w:tcW w:w="6054" w:type="dxa"/>
            <w:noWrap w:val="0"/>
            <w:vAlign w:val="top"/>
          </w:tcPr>
          <w:p>
            <w:pPr>
              <w:adjustRightInd w:val="0"/>
              <w:snapToGrid w:val="0"/>
              <w:spacing w:line="276" w:lineRule="auto"/>
              <w:jc w:val="left"/>
              <w:rPr>
                <w:rFonts w:hint="eastAsia" w:ascii="宋体" w:hAnsi="宋体" w:cs="Calibri"/>
                <w:color w:val="auto"/>
                <w:szCs w:val="21"/>
              </w:rPr>
            </w:pPr>
            <w:r>
              <w:rPr>
                <w:rFonts w:hint="eastAsia" w:ascii="宋体" w:hAnsi="宋体" w:cs="Calibri"/>
                <w:color w:val="auto"/>
                <w:szCs w:val="21"/>
              </w:rPr>
              <w:t>6.1水罐：人口孔1个，口径≥450mm。1个带罐体通风装置的溢流阀系统；1个液位指示器；1个罐底排放阀。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cs="仿宋"/>
                <w:color w:val="auto"/>
                <w:szCs w:val="21"/>
                <w:lang w:val="en-US" w:eastAsia="zh-CN"/>
              </w:rPr>
            </w:pPr>
            <w:r>
              <w:rPr>
                <w:rFonts w:hint="eastAsia" w:ascii="宋体" w:hAnsi="宋体" w:cs="仿宋"/>
                <w:color w:val="auto"/>
                <w:szCs w:val="21"/>
                <w:lang w:val="en-US" w:eastAsia="zh-CN"/>
              </w:rPr>
              <w:t>40</w:t>
            </w:r>
          </w:p>
        </w:tc>
        <w:tc>
          <w:tcPr>
            <w:tcW w:w="1871" w:type="dxa"/>
            <w:noWrap w:val="0"/>
            <w:vAlign w:val="center"/>
          </w:tcPr>
          <w:p>
            <w:pPr>
              <w:adjustRightInd w:val="0"/>
              <w:snapToGrid w:val="0"/>
              <w:spacing w:line="276"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一般</w:t>
            </w:r>
          </w:p>
        </w:tc>
        <w:tc>
          <w:tcPr>
            <w:tcW w:w="6054" w:type="dxa"/>
            <w:noWrap w:val="0"/>
            <w:vAlign w:val="top"/>
          </w:tcPr>
          <w:p>
            <w:pPr>
              <w:adjustRightInd w:val="0"/>
              <w:snapToGrid w:val="0"/>
              <w:spacing w:line="276" w:lineRule="auto"/>
              <w:jc w:val="left"/>
              <w:rPr>
                <w:rFonts w:hint="eastAsia" w:ascii="宋体" w:hAnsi="宋体" w:cs="Calibri"/>
                <w:color w:val="auto"/>
                <w:szCs w:val="21"/>
              </w:rPr>
            </w:pPr>
            <w:r>
              <w:rPr>
                <w:rFonts w:hint="eastAsia" w:ascii="宋体" w:hAnsi="宋体" w:cs="Calibri"/>
                <w:color w:val="auto"/>
                <w:szCs w:val="21"/>
              </w:rPr>
              <w:t>6.2泡沫罐：人口孔1个，口径≥450mm，1个带罐体通风装置的溢流阀系统；1个液位指示器，1个罐底排放阀。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7" w:hRule="atLeast"/>
          <w:jc w:val="center"/>
        </w:trPr>
        <w:tc>
          <w:tcPr>
            <w:tcW w:w="1405" w:type="dxa"/>
            <w:vMerge w:val="restart"/>
            <w:noWrap w:val="0"/>
            <w:vAlign w:val="center"/>
          </w:tcPr>
          <w:p>
            <w:pPr>
              <w:adjustRightInd w:val="0"/>
              <w:snapToGrid w:val="0"/>
              <w:spacing w:line="276" w:lineRule="auto"/>
              <w:jc w:val="center"/>
              <w:rPr>
                <w:rFonts w:hint="eastAsia" w:ascii="宋体" w:hAnsi="宋体" w:cs="仿宋"/>
                <w:b/>
                <w:color w:val="000000"/>
                <w:szCs w:val="21"/>
              </w:rPr>
            </w:pPr>
            <w:r>
              <w:rPr>
                <w:rFonts w:hint="eastAsia" w:ascii="宋体" w:hAnsi="宋体" w:cs="仿宋"/>
                <w:b/>
                <w:color w:val="000000"/>
                <w:szCs w:val="21"/>
              </w:rPr>
              <w:t>7.控制面板</w:t>
            </w:r>
          </w:p>
        </w:tc>
        <w:tc>
          <w:tcPr>
            <w:tcW w:w="918" w:type="dxa"/>
            <w:tcBorders>
              <w:bottom w:val="single" w:color="auto" w:sz="4" w:space="0"/>
            </w:tcBorders>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41</w:t>
            </w:r>
          </w:p>
        </w:tc>
        <w:tc>
          <w:tcPr>
            <w:tcW w:w="1871" w:type="dxa"/>
            <w:tcBorders>
              <w:bottom w:val="single" w:color="auto" w:sz="4" w:space="0"/>
            </w:tcBorders>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tcBorders>
              <w:bottom w:val="single" w:color="auto" w:sz="4" w:space="0"/>
            </w:tcBorders>
            <w:noWrap w:val="0"/>
            <w:vAlign w:val="top"/>
          </w:tcPr>
          <w:p>
            <w:pPr>
              <w:adjustRightInd w:val="0"/>
              <w:snapToGrid w:val="0"/>
              <w:spacing w:line="276" w:lineRule="auto"/>
              <w:jc w:val="left"/>
              <w:rPr>
                <w:rFonts w:hint="eastAsia" w:ascii="宋体" w:hAnsi="宋体" w:cs="Calibri"/>
                <w:szCs w:val="21"/>
              </w:rPr>
            </w:pPr>
            <w:r>
              <w:rPr>
                <w:rFonts w:hint="eastAsia" w:ascii="宋体" w:hAnsi="宋体" w:cs="宋体"/>
                <w:szCs w:val="21"/>
              </w:rPr>
              <w:t>7</w:t>
            </w:r>
            <w:r>
              <w:rPr>
                <w:rFonts w:ascii="宋体" w:hAnsi="宋体" w:cs="宋体"/>
                <w:szCs w:val="21"/>
              </w:rPr>
              <w:t>.1</w:t>
            </w:r>
            <w:r>
              <w:rPr>
                <w:rFonts w:hint="eastAsia" w:ascii="宋体" w:hAnsi="宋体" w:cs="宋体"/>
                <w:szCs w:val="21"/>
              </w:rPr>
              <w:t>对各消防部件智能化控制；控制面板上所有手柄、按钮、开关和指示灯应标注有中文标识或简易图标；显著位置设有管路布置图及操作、维护说明；所有车辆标牌及独立的说明指示牌都应具有强耐气候性和高附着力，所有标识为永久性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0"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tcBorders>
              <w:top w:val="single" w:color="auto" w:sz="4" w:space="0"/>
              <w:bottom w:val="single" w:color="auto" w:sz="4" w:space="0"/>
            </w:tcBorders>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42</w:t>
            </w:r>
          </w:p>
        </w:tc>
        <w:tc>
          <w:tcPr>
            <w:tcW w:w="1871" w:type="dxa"/>
            <w:tcBorders>
              <w:top w:val="single" w:color="auto" w:sz="4" w:space="0"/>
              <w:bottom w:val="single" w:color="auto" w:sz="4" w:space="0"/>
            </w:tcBorders>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tcBorders>
              <w:top w:val="single" w:color="auto" w:sz="4" w:space="0"/>
              <w:bottom w:val="single" w:color="auto" w:sz="4" w:space="0"/>
            </w:tcBorders>
            <w:noWrap w:val="0"/>
            <w:vAlign w:val="top"/>
          </w:tcPr>
          <w:p>
            <w:pPr>
              <w:adjustRightInd w:val="0"/>
              <w:snapToGrid w:val="0"/>
              <w:spacing w:line="276" w:lineRule="auto"/>
              <w:jc w:val="left"/>
              <w:rPr>
                <w:rFonts w:ascii="宋体" w:hAnsi="宋体" w:cs="宋体"/>
                <w:szCs w:val="21"/>
              </w:rPr>
            </w:pPr>
            <w:r>
              <w:rPr>
                <w:rFonts w:hint="eastAsia" w:ascii="宋体" w:hAnsi="宋体" w:cs="宋体"/>
                <w:szCs w:val="21"/>
              </w:rPr>
              <w:t>7</w:t>
            </w:r>
            <w:r>
              <w:rPr>
                <w:rFonts w:ascii="宋体" w:hAnsi="宋体" w:cs="宋体"/>
                <w:szCs w:val="21"/>
              </w:rPr>
              <w:t>.2</w:t>
            </w:r>
            <w:r>
              <w:rPr>
                <w:rFonts w:hint="eastAsia" w:ascii="宋体" w:hAnsi="宋体" w:cs="宋体"/>
                <w:szCs w:val="21"/>
              </w:rPr>
              <w:t>仪表板装有：流量表、压力表（抗震型）、真空压力表（抗震型正负压显示，量程各占一半）、消防泵转速表（抗震型）、消防泵转速调节装置等，配有电子屏显示的也应真空表和压力表。</w:t>
            </w:r>
          </w:p>
          <w:p>
            <w:pPr>
              <w:adjustRightInd w:val="0"/>
              <w:snapToGrid w:val="0"/>
              <w:spacing w:line="276" w:lineRule="auto"/>
              <w:jc w:val="left"/>
              <w:rPr>
                <w:rFonts w:ascii="宋体" w:hAnsi="宋体" w:cs="宋体"/>
                <w:szCs w:val="21"/>
              </w:rPr>
            </w:pPr>
            <w:r>
              <w:rPr>
                <w:rFonts w:hint="eastAsia" w:ascii="宋体" w:hAnsi="宋体" w:cs="宋体"/>
                <w:szCs w:val="21"/>
              </w:rPr>
              <w:t>7</w:t>
            </w:r>
            <w:r>
              <w:rPr>
                <w:rFonts w:ascii="宋体" w:hAnsi="宋体" w:cs="宋体"/>
                <w:szCs w:val="21"/>
              </w:rPr>
              <w:t>.2.1进出水管路阀门开闭显示。</w:t>
            </w:r>
          </w:p>
          <w:p>
            <w:pPr>
              <w:adjustRightInd w:val="0"/>
              <w:snapToGrid w:val="0"/>
              <w:spacing w:line="276" w:lineRule="auto"/>
              <w:jc w:val="left"/>
              <w:rPr>
                <w:rFonts w:ascii="宋体" w:hAnsi="宋体" w:cs="宋体"/>
                <w:szCs w:val="21"/>
              </w:rPr>
            </w:pPr>
            <w:r>
              <w:rPr>
                <w:rFonts w:hint="eastAsia" w:ascii="宋体" w:hAnsi="宋体" w:cs="宋体"/>
                <w:szCs w:val="21"/>
              </w:rPr>
              <w:t>7</w:t>
            </w:r>
            <w:r>
              <w:rPr>
                <w:rFonts w:ascii="宋体" w:hAnsi="宋体" w:cs="宋体"/>
                <w:szCs w:val="21"/>
              </w:rPr>
              <w:t>.2.2消防泵工作时间显示。</w:t>
            </w:r>
          </w:p>
          <w:p>
            <w:pPr>
              <w:adjustRightInd w:val="0"/>
              <w:snapToGrid w:val="0"/>
              <w:spacing w:line="276" w:lineRule="auto"/>
              <w:jc w:val="left"/>
              <w:rPr>
                <w:rFonts w:ascii="宋体" w:hAnsi="宋体" w:cs="宋体"/>
                <w:szCs w:val="21"/>
              </w:rPr>
            </w:pPr>
            <w:r>
              <w:rPr>
                <w:rFonts w:hint="eastAsia" w:ascii="宋体" w:hAnsi="宋体" w:cs="宋体"/>
                <w:szCs w:val="21"/>
              </w:rPr>
              <w:t>7</w:t>
            </w:r>
            <w:r>
              <w:rPr>
                <w:rFonts w:ascii="宋体" w:hAnsi="宋体" w:cs="宋体"/>
                <w:szCs w:val="21"/>
              </w:rPr>
              <w:t>.2.3水罐及泡沫罐液位显示。</w:t>
            </w:r>
          </w:p>
          <w:p>
            <w:pPr>
              <w:adjustRightInd w:val="0"/>
              <w:snapToGrid w:val="0"/>
              <w:spacing w:line="276" w:lineRule="auto"/>
              <w:jc w:val="left"/>
              <w:rPr>
                <w:rFonts w:hint="eastAsia" w:ascii="宋体" w:hAnsi="宋体" w:cs="宋体"/>
                <w:szCs w:val="21"/>
              </w:rPr>
            </w:pPr>
            <w:r>
              <w:rPr>
                <w:rFonts w:hint="eastAsia" w:ascii="宋体" w:hAnsi="宋体" w:cs="宋体"/>
                <w:szCs w:val="21"/>
              </w:rPr>
              <w:t>7</w:t>
            </w:r>
            <w:r>
              <w:rPr>
                <w:rFonts w:ascii="宋体" w:hAnsi="宋体" w:cs="宋体"/>
                <w:szCs w:val="21"/>
              </w:rPr>
              <w:t>.2.4</w:t>
            </w:r>
            <w:r>
              <w:rPr>
                <w:rFonts w:hint="eastAsia" w:ascii="宋体" w:hAnsi="宋体" w:cs="宋体"/>
                <w:szCs w:val="21"/>
              </w:rPr>
              <w:t>发动机转速表、</w:t>
            </w:r>
            <w:r>
              <w:rPr>
                <w:rFonts w:ascii="宋体" w:hAnsi="宋体" w:cs="宋体"/>
                <w:szCs w:val="21"/>
              </w:rPr>
              <w:t>机油压力、底盘蓄电池电压、发动机水温、底盘气压</w:t>
            </w:r>
            <w:r>
              <w:rPr>
                <w:rFonts w:hint="eastAsia" w:ascii="宋体" w:hAnsi="宋体" w:cs="宋体"/>
                <w:szCs w:val="21"/>
              </w:rPr>
              <w:t>显示</w:t>
            </w:r>
            <w:r>
              <w:rPr>
                <w:rFonts w:ascii="宋体" w:hAnsi="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tcBorders>
              <w:top w:val="single" w:color="auto" w:sz="4" w:space="0"/>
            </w:tcBorders>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43</w:t>
            </w:r>
          </w:p>
        </w:tc>
        <w:tc>
          <w:tcPr>
            <w:tcW w:w="1871" w:type="dxa"/>
            <w:tcBorders>
              <w:top w:val="single" w:color="auto" w:sz="4" w:space="0"/>
            </w:tcBorders>
            <w:noWrap w:val="0"/>
            <w:vAlign w:val="center"/>
          </w:tcPr>
          <w:p>
            <w:pPr>
              <w:adjustRightInd w:val="0"/>
              <w:snapToGrid w:val="0"/>
              <w:spacing w:line="276" w:lineRule="auto"/>
              <w:jc w:val="center"/>
              <w:rPr>
                <w:rFonts w:hint="eastAsia" w:ascii="宋体" w:hAnsi="宋体" w:cs="宋体"/>
                <w:szCs w:val="21"/>
              </w:rPr>
            </w:pPr>
            <w:r>
              <w:rPr>
                <w:rFonts w:hint="eastAsia" w:ascii="宋体" w:hAnsi="宋体" w:cs="宋体"/>
                <w:szCs w:val="21"/>
              </w:rPr>
              <w:t>一般</w:t>
            </w:r>
          </w:p>
        </w:tc>
        <w:tc>
          <w:tcPr>
            <w:tcW w:w="6054" w:type="dxa"/>
            <w:tcBorders>
              <w:top w:val="single" w:color="auto" w:sz="4" w:space="0"/>
            </w:tcBorders>
            <w:noWrap w:val="0"/>
            <w:vAlign w:val="top"/>
          </w:tcPr>
          <w:p>
            <w:pPr>
              <w:adjustRightInd w:val="0"/>
              <w:snapToGrid w:val="0"/>
              <w:spacing w:line="276" w:lineRule="auto"/>
              <w:jc w:val="left"/>
              <w:rPr>
                <w:rFonts w:hint="eastAsia" w:ascii="宋体" w:hAnsi="宋体"/>
                <w:szCs w:val="21"/>
              </w:rPr>
            </w:pPr>
            <w:r>
              <w:rPr>
                <w:rFonts w:hint="eastAsia" w:ascii="宋体" w:hAnsi="宋体" w:cs="宋体"/>
                <w:szCs w:val="21"/>
              </w:rPr>
              <w:t>7.3供水、出水管路等其他高压、高温设备不能与操作面板在同一位置。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restart"/>
            <w:noWrap w:val="0"/>
            <w:vAlign w:val="center"/>
          </w:tcPr>
          <w:p>
            <w:pPr>
              <w:adjustRightInd w:val="0"/>
              <w:snapToGrid w:val="0"/>
              <w:spacing w:line="276" w:lineRule="auto"/>
              <w:jc w:val="center"/>
              <w:rPr>
                <w:rFonts w:hint="eastAsia" w:ascii="宋体" w:hAnsi="宋体" w:cs="仿宋"/>
                <w:b/>
                <w:color w:val="000000"/>
                <w:szCs w:val="21"/>
              </w:rPr>
            </w:pPr>
            <w:r>
              <w:rPr>
                <w:rFonts w:hint="eastAsia" w:ascii="宋体" w:hAnsi="宋体" w:cs="宋体"/>
                <w:b/>
                <w:bCs/>
                <w:szCs w:val="21"/>
              </w:rPr>
              <w:t>8.翻板踏脚</w:t>
            </w: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44</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cs="Calibri"/>
                <w:szCs w:val="21"/>
              </w:rPr>
            </w:pPr>
            <w:r>
              <w:rPr>
                <w:rFonts w:hint="eastAsia" w:ascii="宋体" w:hAnsi="宋体" w:cs="宋体"/>
                <w:szCs w:val="21"/>
              </w:rPr>
              <w:t>8</w:t>
            </w:r>
            <w:r>
              <w:rPr>
                <w:rFonts w:ascii="宋体" w:hAnsi="宋体" w:cs="宋体"/>
                <w:szCs w:val="21"/>
              </w:rPr>
              <w:t>.1</w:t>
            </w:r>
            <w:r>
              <w:rPr>
                <w:rFonts w:hint="eastAsia" w:ascii="宋体" w:hAnsi="宋体" w:cs="宋体"/>
                <w:szCs w:val="21"/>
              </w:rPr>
              <w:t>材质：钢框架或铝合金型材一体，面板防滑设计。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宋体"/>
                <w:b/>
                <w:bCs/>
                <w:szCs w:val="21"/>
              </w:rPr>
            </w:pPr>
          </w:p>
        </w:tc>
        <w:tc>
          <w:tcPr>
            <w:tcW w:w="918" w:type="dxa"/>
            <w:noWrap w:val="0"/>
            <w:vAlign w:val="center"/>
          </w:tcPr>
          <w:p>
            <w:pPr>
              <w:adjustRightInd w:val="0"/>
              <w:snapToGrid w:val="0"/>
              <w:spacing w:line="276" w:lineRule="auto"/>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45</w:t>
            </w:r>
          </w:p>
        </w:tc>
        <w:tc>
          <w:tcPr>
            <w:tcW w:w="1871" w:type="dxa"/>
            <w:noWrap w:val="0"/>
            <w:vAlign w:val="center"/>
          </w:tcPr>
          <w:p>
            <w:pPr>
              <w:adjustRightInd w:val="0"/>
              <w:snapToGrid w:val="0"/>
              <w:spacing w:line="276"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一般</w:t>
            </w:r>
          </w:p>
        </w:tc>
        <w:tc>
          <w:tcPr>
            <w:tcW w:w="6054" w:type="dxa"/>
            <w:noWrap w:val="0"/>
            <w:vAlign w:val="top"/>
          </w:tcPr>
          <w:p>
            <w:pPr>
              <w:adjustRightInd w:val="0"/>
              <w:snapToGrid w:val="0"/>
              <w:spacing w:line="276" w:lineRule="auto"/>
              <w:jc w:val="left"/>
              <w:rPr>
                <w:rFonts w:hint="eastAsia" w:ascii="宋体" w:hAnsi="宋体" w:cs="宋体"/>
                <w:color w:val="auto"/>
                <w:szCs w:val="21"/>
              </w:rPr>
            </w:pPr>
            <w:r>
              <w:rPr>
                <w:rFonts w:hint="eastAsia" w:ascii="宋体" w:hAnsi="宋体" w:cs="宋体"/>
                <w:color w:val="auto"/>
                <w:szCs w:val="21"/>
              </w:rPr>
              <w:t>8</w:t>
            </w:r>
            <w:r>
              <w:rPr>
                <w:rFonts w:ascii="宋体" w:hAnsi="宋体" w:cs="宋体"/>
                <w:color w:val="auto"/>
                <w:szCs w:val="21"/>
              </w:rPr>
              <w:t>.2</w:t>
            </w:r>
            <w:r>
              <w:rPr>
                <w:rFonts w:hint="eastAsia" w:ascii="宋体" w:hAnsi="宋体" w:cs="宋体"/>
                <w:color w:val="auto"/>
                <w:szCs w:val="21"/>
              </w:rPr>
              <w:t>结构：优先采用气动伸缩杆控制，开合可靠。关闭时，可用卷帘门压锁。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宋体"/>
                <w:b/>
                <w:bCs/>
                <w:szCs w:val="21"/>
              </w:rPr>
            </w:pPr>
          </w:p>
        </w:tc>
        <w:tc>
          <w:tcPr>
            <w:tcW w:w="918" w:type="dxa"/>
            <w:noWrap w:val="0"/>
            <w:vAlign w:val="center"/>
          </w:tcPr>
          <w:p>
            <w:pPr>
              <w:adjustRightInd w:val="0"/>
              <w:snapToGrid w:val="0"/>
              <w:spacing w:line="276" w:lineRule="auto"/>
              <w:jc w:val="center"/>
              <w:rPr>
                <w:rFonts w:hint="default" w:ascii="宋体" w:hAnsi="宋体" w:cs="仿宋"/>
                <w:color w:val="000000"/>
                <w:szCs w:val="21"/>
                <w:lang w:val="en-US" w:eastAsia="zh-CN"/>
              </w:rPr>
            </w:pPr>
            <w:r>
              <w:rPr>
                <w:rFonts w:hint="eastAsia" w:ascii="宋体" w:hAnsi="宋体" w:cs="仿宋"/>
                <w:color w:val="000000"/>
                <w:szCs w:val="21"/>
                <w:lang w:val="en-US" w:eastAsia="zh-CN"/>
              </w:rPr>
              <w:t>46</w:t>
            </w:r>
          </w:p>
        </w:tc>
        <w:tc>
          <w:tcPr>
            <w:tcW w:w="1871" w:type="dxa"/>
            <w:noWrap w:val="0"/>
            <w:vAlign w:val="center"/>
          </w:tcPr>
          <w:p>
            <w:pPr>
              <w:adjustRightInd w:val="0"/>
              <w:snapToGrid w:val="0"/>
              <w:spacing w:line="276"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一般</w:t>
            </w:r>
          </w:p>
        </w:tc>
        <w:tc>
          <w:tcPr>
            <w:tcW w:w="6054" w:type="dxa"/>
            <w:noWrap w:val="0"/>
            <w:vAlign w:val="top"/>
          </w:tcPr>
          <w:p>
            <w:pPr>
              <w:adjustRightInd w:val="0"/>
              <w:snapToGrid w:val="0"/>
              <w:spacing w:line="276" w:lineRule="auto"/>
              <w:jc w:val="left"/>
              <w:rPr>
                <w:rFonts w:hint="eastAsia" w:ascii="宋体" w:hAnsi="宋体" w:cs="宋体"/>
                <w:color w:val="auto"/>
                <w:szCs w:val="21"/>
              </w:rPr>
            </w:pPr>
            <w:r>
              <w:rPr>
                <w:rFonts w:hint="eastAsia" w:ascii="宋体" w:hAnsi="宋体" w:cs="宋体"/>
                <w:color w:val="auto"/>
                <w:szCs w:val="21"/>
              </w:rPr>
              <w:t xml:space="preserve">8.3 </w:t>
            </w:r>
            <w:r>
              <w:rPr>
                <w:rFonts w:ascii="宋体" w:hAnsi="宋体" w:cs="宋体"/>
                <w:color w:val="auto"/>
                <w:szCs w:val="21"/>
              </w:rPr>
              <w:t>翻板踏脚</w:t>
            </w:r>
            <w:r>
              <w:rPr>
                <w:rFonts w:hint="eastAsia" w:ascii="宋体" w:hAnsi="宋体" w:cs="宋体"/>
                <w:color w:val="auto"/>
                <w:szCs w:val="21"/>
              </w:rPr>
              <w:t>视情</w:t>
            </w:r>
            <w:r>
              <w:rPr>
                <w:rFonts w:ascii="宋体" w:hAnsi="宋体" w:cs="宋体"/>
                <w:color w:val="auto"/>
                <w:szCs w:val="21"/>
              </w:rPr>
              <w:t>安装保险销</w:t>
            </w:r>
            <w:r>
              <w:rPr>
                <w:rFonts w:hint="eastAsia" w:ascii="宋体" w:hAnsi="宋体" w:cs="宋体"/>
                <w:color w:val="auto"/>
                <w:szCs w:val="21"/>
              </w:rPr>
              <w:t>；</w:t>
            </w:r>
            <w:r>
              <w:rPr>
                <w:rFonts w:ascii="宋体" w:hAnsi="宋体" w:cs="宋体"/>
                <w:color w:val="auto"/>
                <w:szCs w:val="21"/>
              </w:rPr>
              <w:t>翻板踏脚放下后外侧朝向消防车前侧和后侧应用黄色警告灯闪烁</w:t>
            </w:r>
            <w:r>
              <w:rPr>
                <w:rFonts w:hint="eastAsia" w:ascii="宋体" w:hAnsi="宋体" w:cs="宋体"/>
                <w:color w:val="auto"/>
                <w:szCs w:val="21"/>
              </w:rPr>
              <w:t>并粘贴反光条；</w:t>
            </w:r>
            <w:r>
              <w:rPr>
                <w:rFonts w:ascii="宋体" w:hAnsi="宋体" w:cs="宋体"/>
                <w:color w:val="auto"/>
                <w:szCs w:val="21"/>
              </w:rPr>
              <w:t>驾驶室有卷帘门、翻板踏脚未闭合警示装置，带有声音控制开关（警示灯不能关闭）。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noWrap w:val="0"/>
            <w:vAlign w:val="center"/>
          </w:tcPr>
          <w:p>
            <w:pPr>
              <w:adjustRightInd w:val="0"/>
              <w:snapToGrid w:val="0"/>
              <w:spacing w:line="276" w:lineRule="auto"/>
              <w:jc w:val="center"/>
              <w:rPr>
                <w:rFonts w:hint="eastAsia" w:ascii="宋体" w:hAnsi="宋体" w:cs="仿宋"/>
                <w:b/>
                <w:color w:val="000000"/>
                <w:szCs w:val="21"/>
              </w:rPr>
            </w:pPr>
            <w:r>
              <w:rPr>
                <w:rFonts w:hint="eastAsia" w:ascii="宋体" w:hAnsi="宋体" w:cs="宋体"/>
                <w:b/>
                <w:bCs/>
                <w:szCs w:val="21"/>
              </w:rPr>
              <w:t>9.快速充气充电装置</w:t>
            </w: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47</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cs="Calibri"/>
                <w:szCs w:val="21"/>
              </w:rPr>
            </w:pPr>
            <w:r>
              <w:rPr>
                <w:rFonts w:hint="eastAsia" w:ascii="宋体" w:hAnsi="宋体" w:cs="Calibri"/>
                <w:szCs w:val="21"/>
              </w:rPr>
              <w:t>可对车辆蓄电池进行智能充电，连接消防站供气源时能够对制动储气罐进行智能充气补气，可自动分离，也可手动分离。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noWrap w:val="0"/>
            <w:vAlign w:val="center"/>
          </w:tcPr>
          <w:p>
            <w:pPr>
              <w:adjustRightInd w:val="0"/>
              <w:snapToGrid w:val="0"/>
              <w:spacing w:line="276" w:lineRule="auto"/>
              <w:jc w:val="center"/>
              <w:rPr>
                <w:rFonts w:ascii="宋体" w:hAnsi="宋体"/>
                <w:b/>
                <w:bCs/>
                <w:szCs w:val="21"/>
              </w:rPr>
            </w:pPr>
            <w:r>
              <w:rPr>
                <w:rFonts w:hint="eastAsia" w:ascii="宋体" w:hAnsi="宋体" w:cs="宋体"/>
                <w:b/>
                <w:bCs/>
                <w:szCs w:val="21"/>
              </w:rPr>
              <w:t>10.装饰和喷漆</w:t>
            </w:r>
          </w:p>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48</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宋体"/>
                <w:szCs w:val="21"/>
              </w:rPr>
            </w:pPr>
            <w:r>
              <w:rPr>
                <w:rFonts w:hint="eastAsia" w:ascii="宋体" w:hAnsi="宋体" w:cs="宋体"/>
                <w:szCs w:val="21"/>
              </w:rPr>
              <w:t>10.1车身外表：基色为</w:t>
            </w:r>
            <w:r>
              <w:rPr>
                <w:rFonts w:ascii="宋体" w:hAnsi="宋体" w:cs="宋体"/>
                <w:szCs w:val="21"/>
              </w:rPr>
              <w:t>GB3181 R03</w:t>
            </w:r>
            <w:r>
              <w:rPr>
                <w:rFonts w:hint="eastAsia" w:ascii="宋体" w:hAnsi="宋体" w:cs="宋体"/>
                <w:szCs w:val="21"/>
              </w:rPr>
              <w:t>大红，底盘补涂漆色，漆层质量应符合QC</w:t>
            </w:r>
            <w:r>
              <w:rPr>
                <w:rFonts w:ascii="宋体" w:hAnsi="宋体" w:cs="宋体"/>
                <w:szCs w:val="21"/>
              </w:rPr>
              <w:t>/</w:t>
            </w:r>
            <w:r>
              <w:rPr>
                <w:rFonts w:hint="eastAsia" w:ascii="宋体" w:hAnsi="宋体" w:cs="宋体"/>
                <w:szCs w:val="21"/>
              </w:rPr>
              <w:t>T 484的规定。</w:t>
            </w:r>
          </w:p>
          <w:p>
            <w:pPr>
              <w:adjustRightInd w:val="0"/>
              <w:snapToGrid w:val="0"/>
              <w:spacing w:line="276" w:lineRule="auto"/>
              <w:jc w:val="left"/>
              <w:rPr>
                <w:rFonts w:ascii="宋体" w:hAnsi="宋体"/>
                <w:szCs w:val="21"/>
              </w:rPr>
            </w:pPr>
            <w:r>
              <w:rPr>
                <w:rFonts w:hint="eastAsia" w:ascii="宋体" w:hAnsi="宋体"/>
                <w:szCs w:val="21"/>
              </w:rPr>
              <w:t>10.2车身涂装：车辆外观标识按照《国家综合性消防救援车辆外观涂装手册》要求进行涂装</w:t>
            </w:r>
            <w:r>
              <w:rPr>
                <w:rFonts w:hint="eastAsia" w:ascii="宋体" w:hAnsi="宋体" w:cs="宋体"/>
                <w:szCs w:val="21"/>
              </w:rPr>
              <w:t>。</w:t>
            </w:r>
          </w:p>
          <w:p>
            <w:pPr>
              <w:adjustRightInd w:val="0"/>
              <w:snapToGrid w:val="0"/>
              <w:spacing w:line="276" w:lineRule="auto"/>
              <w:jc w:val="left"/>
              <w:rPr>
                <w:rFonts w:ascii="宋体" w:hAnsi="宋体" w:cs="Calibri"/>
                <w:szCs w:val="21"/>
              </w:rPr>
            </w:pPr>
            <w:r>
              <w:rPr>
                <w:rFonts w:hint="eastAsia" w:ascii="宋体" w:hAnsi="宋体" w:cs="Calibri"/>
                <w:szCs w:val="21"/>
              </w:rPr>
              <w:t>10.3车身喷漆：所有暴露金属面均彻底清洁、整理和喷漆。在喷涂最后完成漆前均打磨掉所有不平整的喷漆表面。</w:t>
            </w:r>
          </w:p>
          <w:p>
            <w:pPr>
              <w:adjustRightInd w:val="0"/>
              <w:snapToGrid w:val="0"/>
              <w:spacing w:line="276" w:lineRule="auto"/>
              <w:jc w:val="left"/>
              <w:rPr>
                <w:rFonts w:ascii="宋体" w:hAnsi="宋体" w:cs="Calibri"/>
                <w:szCs w:val="21"/>
              </w:rPr>
            </w:pPr>
            <w:r>
              <w:rPr>
                <w:rFonts w:hint="eastAsia" w:ascii="宋体" w:hAnsi="宋体" w:cs="Calibri"/>
                <w:szCs w:val="21"/>
              </w:rPr>
              <w:t>喷漆颜色：驾驶室和车体-------------------红色，适当位置漆白色或不锈钢装饰条。</w:t>
            </w:r>
          </w:p>
          <w:p>
            <w:pPr>
              <w:adjustRightInd w:val="0"/>
              <w:snapToGrid w:val="0"/>
              <w:spacing w:line="276" w:lineRule="auto"/>
              <w:jc w:val="left"/>
              <w:rPr>
                <w:rFonts w:ascii="宋体" w:hAnsi="宋体" w:cs="Calibri"/>
                <w:szCs w:val="21"/>
              </w:rPr>
            </w:pPr>
            <w:r>
              <w:rPr>
                <w:rFonts w:hint="eastAsia" w:ascii="宋体" w:hAnsi="宋体" w:cs="Calibri"/>
                <w:szCs w:val="21"/>
              </w:rPr>
              <w:t>器材室内部----------------------浅灰色。</w:t>
            </w:r>
          </w:p>
          <w:p>
            <w:pPr>
              <w:adjustRightInd w:val="0"/>
              <w:snapToGrid w:val="0"/>
              <w:spacing w:line="276" w:lineRule="auto"/>
              <w:jc w:val="left"/>
              <w:rPr>
                <w:rFonts w:ascii="宋体" w:hAnsi="宋体" w:cs="Calibri"/>
                <w:szCs w:val="21"/>
              </w:rPr>
            </w:pPr>
            <w:r>
              <w:rPr>
                <w:rFonts w:hint="eastAsia" w:ascii="宋体" w:hAnsi="宋体" w:cs="Calibri"/>
                <w:szCs w:val="21"/>
              </w:rPr>
              <w:t>铝制卷帘门-----------------------铝的颜色。</w:t>
            </w:r>
          </w:p>
          <w:p>
            <w:pPr>
              <w:adjustRightInd w:val="0"/>
              <w:snapToGrid w:val="0"/>
              <w:spacing w:line="276" w:lineRule="auto"/>
              <w:jc w:val="left"/>
              <w:rPr>
                <w:rFonts w:ascii="宋体" w:hAnsi="宋体" w:cs="Calibri"/>
                <w:szCs w:val="21"/>
              </w:rPr>
            </w:pPr>
            <w:r>
              <w:rPr>
                <w:rFonts w:hint="eastAsia" w:ascii="宋体" w:hAnsi="宋体" w:cs="Calibri"/>
                <w:szCs w:val="21"/>
              </w:rPr>
              <w:t>底盘架和下部--------------------黑色。</w:t>
            </w:r>
          </w:p>
          <w:p>
            <w:pPr>
              <w:adjustRightInd w:val="0"/>
              <w:snapToGrid w:val="0"/>
              <w:spacing w:line="276" w:lineRule="auto"/>
              <w:jc w:val="left"/>
              <w:rPr>
                <w:rFonts w:ascii="宋体" w:hAnsi="宋体" w:cs="Calibri"/>
                <w:szCs w:val="21"/>
              </w:rPr>
            </w:pPr>
            <w:r>
              <w:rPr>
                <w:rFonts w:hint="eastAsia" w:ascii="宋体" w:hAnsi="宋体" w:cs="Calibri"/>
                <w:szCs w:val="21"/>
              </w:rPr>
              <w:t>车轮轮辋--------------------------银色。</w:t>
            </w:r>
          </w:p>
          <w:p>
            <w:pPr>
              <w:adjustRightInd w:val="0"/>
              <w:snapToGrid w:val="0"/>
              <w:spacing w:line="276" w:lineRule="auto"/>
              <w:jc w:val="left"/>
              <w:rPr>
                <w:rFonts w:ascii="宋体" w:hAnsi="宋体" w:cs="Calibri"/>
                <w:szCs w:val="21"/>
              </w:rPr>
            </w:pPr>
            <w:r>
              <w:rPr>
                <w:rFonts w:hint="eastAsia" w:ascii="宋体" w:hAnsi="宋体" w:cs="Calibri"/>
                <w:szCs w:val="21"/>
              </w:rPr>
              <w:t>挡泥板、保险杠-----------------白色。</w:t>
            </w:r>
          </w:p>
          <w:p>
            <w:pPr>
              <w:adjustRightInd w:val="0"/>
              <w:snapToGrid w:val="0"/>
              <w:spacing w:line="276" w:lineRule="auto"/>
              <w:jc w:val="left"/>
              <w:rPr>
                <w:rFonts w:ascii="宋体" w:hAnsi="宋体" w:cs="Calibri"/>
                <w:szCs w:val="21"/>
                <w:lang w:val="en-GB"/>
              </w:rPr>
            </w:pPr>
            <w:r>
              <w:rPr>
                <w:rFonts w:hint="eastAsia" w:ascii="宋体" w:hAnsi="宋体" w:cs="Calibri"/>
                <w:szCs w:val="21"/>
                <w:lang w:val="en-GB"/>
              </w:rPr>
              <w:t>胎压 (巴) 标在车轮上方。</w:t>
            </w:r>
          </w:p>
          <w:p>
            <w:pPr>
              <w:adjustRightInd w:val="0"/>
              <w:snapToGrid w:val="0"/>
              <w:spacing w:line="276" w:lineRule="auto"/>
              <w:jc w:val="left"/>
              <w:rPr>
                <w:rFonts w:hint="eastAsia" w:ascii="宋体" w:hAnsi="宋体" w:cs="Calibri"/>
                <w:szCs w:val="21"/>
              </w:rPr>
            </w:pPr>
            <w:r>
              <w:rPr>
                <w:rFonts w:hint="eastAsia" w:ascii="宋体" w:hAnsi="宋体" w:cs="Calibri"/>
                <w:szCs w:val="21"/>
              </w:rPr>
              <w:t>防腐保护：驾驶室及上装均采用内涂层等进行防腐处理。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noWrap w:val="0"/>
            <w:vAlign w:val="center"/>
          </w:tcPr>
          <w:p>
            <w:pPr>
              <w:adjustRightInd w:val="0"/>
              <w:snapToGrid w:val="0"/>
              <w:spacing w:line="276" w:lineRule="auto"/>
              <w:jc w:val="center"/>
              <w:rPr>
                <w:rFonts w:hint="eastAsia" w:ascii="宋体" w:hAnsi="宋体" w:cs="仿宋"/>
                <w:b/>
                <w:color w:val="000000"/>
                <w:szCs w:val="21"/>
              </w:rPr>
            </w:pPr>
            <w:r>
              <w:rPr>
                <w:rFonts w:hint="eastAsia" w:ascii="宋体" w:hAnsi="宋体" w:cs="仿宋"/>
                <w:b/>
                <w:color w:val="000000"/>
                <w:szCs w:val="21"/>
              </w:rPr>
              <w:t>11.随车器材、备件配备</w:t>
            </w: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49</w:t>
            </w:r>
          </w:p>
        </w:tc>
        <w:tc>
          <w:tcPr>
            <w:tcW w:w="1871" w:type="dxa"/>
            <w:noWrap w:val="0"/>
            <w:vAlign w:val="center"/>
          </w:tcPr>
          <w:p>
            <w:pPr>
              <w:adjustRightInd w:val="0"/>
              <w:snapToGrid w:val="0"/>
              <w:spacing w:line="276" w:lineRule="auto"/>
              <w:jc w:val="center"/>
              <w:rPr>
                <w:rFonts w:hint="eastAsia" w:ascii="宋体" w:hAnsi="宋体" w:cs="Calibri"/>
                <w:color w:val="auto"/>
                <w:szCs w:val="21"/>
              </w:rPr>
            </w:pPr>
            <w:r>
              <w:rPr>
                <w:rFonts w:hint="eastAsia" w:ascii="宋体" w:hAnsi="宋体" w:cs="宋体"/>
                <w:color w:val="auto"/>
                <w:szCs w:val="21"/>
              </w:rPr>
              <w:t>一般</w:t>
            </w:r>
          </w:p>
        </w:tc>
        <w:tc>
          <w:tcPr>
            <w:tcW w:w="6054" w:type="dxa"/>
            <w:noWrap w:val="0"/>
            <w:vAlign w:val="top"/>
          </w:tcPr>
          <w:p>
            <w:pPr>
              <w:adjustRightInd w:val="0"/>
              <w:snapToGrid w:val="0"/>
              <w:spacing w:line="360" w:lineRule="auto"/>
              <w:rPr>
                <w:rFonts w:hint="eastAsia" w:ascii="宋体" w:hAnsi="宋体" w:cs="宋体"/>
                <w:b/>
                <w:bCs/>
                <w:color w:val="auto"/>
                <w:sz w:val="21"/>
                <w:szCs w:val="21"/>
                <w:lang w:eastAsia="zh-CN"/>
              </w:rPr>
            </w:pPr>
            <w:r>
              <w:rPr>
                <w:rFonts w:hint="eastAsia" w:ascii="宋体" w:hAnsi="宋体" w:cs="Calibri"/>
                <w:color w:val="auto"/>
                <w:szCs w:val="21"/>
              </w:rPr>
              <w:t>11.1消防器材见附表：随车消防器材配备表，价格包含在投标总价之内。</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详见后附</w:t>
            </w:r>
            <w:r>
              <w:rPr>
                <w:rFonts w:hint="eastAsia" w:ascii="宋体" w:hAnsi="宋体" w:cs="宋体"/>
                <w:b/>
                <w:bCs/>
                <w:color w:val="auto"/>
                <w:sz w:val="21"/>
                <w:szCs w:val="21"/>
              </w:rPr>
              <w:t>随车消防器材配备表</w:t>
            </w:r>
            <w:r>
              <w:rPr>
                <w:rFonts w:hint="eastAsia" w:ascii="宋体" w:hAnsi="宋体" w:cs="宋体"/>
                <w:b/>
                <w:bCs/>
                <w:color w:val="auto"/>
                <w:sz w:val="21"/>
                <w:szCs w:val="21"/>
                <w:lang w:eastAsia="zh-CN"/>
              </w:rPr>
              <w:t>）</w:t>
            </w:r>
          </w:p>
          <w:p>
            <w:pPr>
              <w:adjustRightInd w:val="0"/>
              <w:snapToGrid w:val="0"/>
              <w:spacing w:line="360" w:lineRule="auto"/>
              <w:rPr>
                <w:rFonts w:hint="eastAsia" w:ascii="宋体" w:hAnsi="宋体" w:cs="Calibri"/>
                <w:color w:val="auto"/>
                <w:szCs w:val="21"/>
              </w:rPr>
            </w:pPr>
            <w:r>
              <w:rPr>
                <w:rFonts w:hint="eastAsia" w:ascii="宋体" w:hAnsi="宋体" w:cs="Calibri"/>
                <w:color w:val="auto"/>
                <w:szCs w:val="21"/>
              </w:rPr>
              <w:t>11.2投标文件提供整车易损易耗零部件的备品备件清单、品牌型号、数量、单价。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noWrap w:val="0"/>
            <w:vAlign w:val="center"/>
          </w:tcPr>
          <w:p>
            <w:pPr>
              <w:adjustRightInd w:val="0"/>
              <w:snapToGrid w:val="0"/>
              <w:spacing w:line="276" w:lineRule="auto"/>
              <w:jc w:val="center"/>
              <w:rPr>
                <w:rFonts w:hint="eastAsia" w:ascii="宋体" w:hAnsi="宋体" w:cs="仿宋"/>
                <w:b/>
                <w:color w:val="000000"/>
                <w:szCs w:val="21"/>
              </w:rPr>
            </w:pPr>
            <w:r>
              <w:rPr>
                <w:rFonts w:hint="eastAsia" w:ascii="宋体" w:hAnsi="宋体" w:cs="仿宋"/>
                <w:b/>
                <w:color w:val="000000"/>
                <w:szCs w:val="21"/>
              </w:rPr>
              <w:t>12.交车时提供以下随车技术文件</w:t>
            </w: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50</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ascii="宋体" w:hAnsi="宋体" w:cs="Calibri"/>
                <w:szCs w:val="21"/>
              </w:rPr>
            </w:pPr>
            <w:r>
              <w:rPr>
                <w:rFonts w:hint="eastAsia" w:ascii="宋体" w:hAnsi="宋体" w:cs="Calibri"/>
                <w:szCs w:val="21"/>
              </w:rPr>
              <w:t>12.1底盘使用说明书―――――――――――――――正本1份，副本4份。</w:t>
            </w:r>
          </w:p>
          <w:p>
            <w:pPr>
              <w:adjustRightInd w:val="0"/>
              <w:snapToGrid w:val="0"/>
              <w:spacing w:line="276" w:lineRule="auto"/>
              <w:jc w:val="left"/>
              <w:rPr>
                <w:rFonts w:ascii="宋体" w:hAnsi="宋体" w:cs="Calibri"/>
                <w:szCs w:val="21"/>
              </w:rPr>
            </w:pPr>
            <w:r>
              <w:rPr>
                <w:rFonts w:hint="eastAsia" w:ascii="宋体" w:hAnsi="宋体" w:cs="Calibri"/>
                <w:szCs w:val="21"/>
              </w:rPr>
              <w:t>12.2底盘维修手册――――――――――――――――2份。</w:t>
            </w:r>
          </w:p>
          <w:p>
            <w:pPr>
              <w:adjustRightInd w:val="0"/>
              <w:snapToGrid w:val="0"/>
              <w:spacing w:line="276" w:lineRule="auto"/>
              <w:jc w:val="left"/>
              <w:rPr>
                <w:rFonts w:ascii="宋体" w:hAnsi="宋体" w:cs="Calibri"/>
                <w:szCs w:val="21"/>
              </w:rPr>
            </w:pPr>
            <w:r>
              <w:rPr>
                <w:rFonts w:hint="eastAsia" w:ascii="宋体" w:hAnsi="宋体" w:cs="Calibri"/>
                <w:szCs w:val="21"/>
              </w:rPr>
              <w:t>12.3底盘零件目录图册――――――――――――――2份。</w:t>
            </w:r>
          </w:p>
          <w:p>
            <w:pPr>
              <w:adjustRightInd w:val="0"/>
              <w:snapToGrid w:val="0"/>
              <w:spacing w:line="276" w:lineRule="auto"/>
              <w:jc w:val="left"/>
              <w:rPr>
                <w:rFonts w:ascii="宋体" w:hAnsi="宋体" w:cs="Calibri"/>
                <w:szCs w:val="21"/>
              </w:rPr>
            </w:pPr>
            <w:r>
              <w:rPr>
                <w:rFonts w:hint="eastAsia" w:ascii="宋体" w:hAnsi="宋体" w:cs="Calibri"/>
                <w:szCs w:val="21"/>
              </w:rPr>
              <w:t>12.4上装使用维护说明书，附零部件结构图和技术资料，生产厂商联系方式及地址；管路系统、气动系统、电路配线图――――4份（另配电子文档1份、视频资料1份）。</w:t>
            </w:r>
          </w:p>
          <w:p>
            <w:pPr>
              <w:adjustRightInd w:val="0"/>
              <w:snapToGrid w:val="0"/>
              <w:spacing w:line="276" w:lineRule="auto"/>
              <w:jc w:val="left"/>
              <w:rPr>
                <w:rFonts w:ascii="宋体" w:hAnsi="宋体" w:cs="Calibri"/>
                <w:szCs w:val="21"/>
              </w:rPr>
            </w:pPr>
            <w:r>
              <w:rPr>
                <w:rFonts w:hint="eastAsia" w:ascii="宋体" w:hAnsi="宋体" w:cs="Calibri"/>
                <w:szCs w:val="21"/>
              </w:rPr>
              <w:t>12.5上装零配件目录图册―――――――――――――3份。</w:t>
            </w:r>
          </w:p>
          <w:p>
            <w:pPr>
              <w:adjustRightInd w:val="0"/>
              <w:snapToGrid w:val="0"/>
              <w:spacing w:line="276" w:lineRule="auto"/>
              <w:jc w:val="left"/>
              <w:rPr>
                <w:rFonts w:ascii="宋体" w:hAnsi="宋体" w:cs="Calibri"/>
                <w:szCs w:val="21"/>
              </w:rPr>
            </w:pPr>
            <w:r>
              <w:rPr>
                <w:rFonts w:hint="eastAsia" w:ascii="宋体" w:hAnsi="宋体" w:cs="Calibri"/>
                <w:szCs w:val="21"/>
              </w:rPr>
              <w:t>12.6底盘生产合格证（或说明书）――――――――――――1份。</w:t>
            </w:r>
          </w:p>
          <w:p>
            <w:pPr>
              <w:adjustRightInd w:val="0"/>
              <w:snapToGrid w:val="0"/>
              <w:spacing w:line="276" w:lineRule="auto"/>
              <w:jc w:val="left"/>
              <w:rPr>
                <w:rFonts w:ascii="宋体" w:hAnsi="宋体" w:cs="Calibri"/>
                <w:szCs w:val="21"/>
              </w:rPr>
            </w:pPr>
            <w:r>
              <w:rPr>
                <w:rFonts w:hint="eastAsia" w:ascii="宋体" w:hAnsi="宋体" w:cs="Calibri"/>
                <w:szCs w:val="21"/>
              </w:rPr>
              <w:t>12.7底盘改装手册――――――――――――――1套。</w:t>
            </w:r>
          </w:p>
          <w:p>
            <w:pPr>
              <w:adjustRightInd w:val="0"/>
              <w:snapToGrid w:val="0"/>
              <w:spacing w:line="276" w:lineRule="auto"/>
              <w:jc w:val="left"/>
              <w:rPr>
                <w:rFonts w:ascii="宋体" w:hAnsi="宋体" w:cs="Calibri"/>
                <w:szCs w:val="21"/>
              </w:rPr>
            </w:pPr>
            <w:r>
              <w:rPr>
                <w:rFonts w:hint="eastAsia" w:ascii="宋体" w:hAnsi="宋体" w:cs="Calibri"/>
                <w:szCs w:val="21"/>
              </w:rPr>
              <w:t>12.8底盘电气原理图―――――――――――――1套。</w:t>
            </w:r>
          </w:p>
          <w:p>
            <w:pPr>
              <w:adjustRightInd w:val="0"/>
              <w:snapToGrid w:val="0"/>
              <w:spacing w:line="276" w:lineRule="auto"/>
              <w:jc w:val="left"/>
              <w:rPr>
                <w:rFonts w:hint="eastAsia" w:ascii="宋体" w:hAnsi="宋体" w:cs="Calibri"/>
                <w:szCs w:val="21"/>
              </w:rPr>
            </w:pPr>
            <w:r>
              <w:rPr>
                <w:rFonts w:hint="eastAsia" w:ascii="宋体" w:hAnsi="宋体" w:cs="Calibri"/>
                <w:szCs w:val="21"/>
              </w:rPr>
              <w:t>12.9国家消防装备质检中心检测报告――――――――1份。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restart"/>
            <w:noWrap w:val="0"/>
            <w:vAlign w:val="center"/>
          </w:tcPr>
          <w:p>
            <w:pPr>
              <w:adjustRightInd w:val="0"/>
              <w:snapToGrid w:val="0"/>
              <w:spacing w:line="276" w:lineRule="auto"/>
              <w:jc w:val="center"/>
              <w:rPr>
                <w:rFonts w:hint="eastAsia" w:ascii="宋体" w:hAnsi="宋体" w:cs="仿宋"/>
                <w:b/>
                <w:color w:val="000000"/>
                <w:szCs w:val="21"/>
              </w:rPr>
            </w:pPr>
            <w:r>
              <w:rPr>
                <w:rFonts w:hint="eastAsia" w:ascii="宋体" w:hAnsi="宋体"/>
                <w:b/>
                <w:bCs/>
                <w:szCs w:val="21"/>
              </w:rPr>
              <w:t>13.</w:t>
            </w:r>
            <w:r>
              <w:rPr>
                <w:rFonts w:ascii="宋体" w:hAnsi="宋体"/>
                <w:b/>
                <w:bCs/>
                <w:szCs w:val="21"/>
              </w:rPr>
              <w:t>远控中倍数</w:t>
            </w:r>
            <w:r>
              <w:rPr>
                <w:rFonts w:hint="eastAsia" w:ascii="宋体" w:hAnsi="宋体"/>
                <w:b/>
                <w:bCs/>
                <w:szCs w:val="21"/>
              </w:rPr>
              <w:t>泡沫炮</w:t>
            </w: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51</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cs="Calibri"/>
                <w:szCs w:val="21"/>
              </w:rPr>
            </w:pPr>
            <w:r>
              <w:rPr>
                <w:rFonts w:hint="eastAsia" w:ascii="宋体" w:hAnsi="宋体"/>
                <w:szCs w:val="21"/>
              </w:rPr>
              <w:t>13.</w:t>
            </w:r>
            <w:r>
              <w:rPr>
                <w:rFonts w:ascii="宋体" w:hAnsi="宋体"/>
                <w:szCs w:val="21"/>
              </w:rPr>
              <w:t>1</w:t>
            </w:r>
            <w:r>
              <w:rPr>
                <w:rFonts w:hint="eastAsia" w:ascii="宋体" w:hAnsi="宋体"/>
                <w:szCs w:val="21"/>
              </w:rPr>
              <w:t>接口尺寸：</w:t>
            </w:r>
            <w:r>
              <w:rPr>
                <w:rFonts w:ascii="宋体" w:hAnsi="宋体"/>
                <w:szCs w:val="21"/>
              </w:rPr>
              <w:t>DN100mm；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52</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szCs w:val="21"/>
              </w:rPr>
            </w:pPr>
            <w:r>
              <w:rPr>
                <w:rFonts w:hint="eastAsia" w:ascii="宋体" w:hAnsi="宋体"/>
                <w:szCs w:val="21"/>
              </w:rPr>
              <w:t>13</w:t>
            </w:r>
            <w:r>
              <w:rPr>
                <w:rFonts w:ascii="宋体" w:hAnsi="宋体"/>
                <w:szCs w:val="21"/>
              </w:rPr>
              <w:t>.2</w:t>
            </w:r>
            <w:r>
              <w:rPr>
                <w:rFonts w:hint="eastAsia" w:ascii="宋体" w:hAnsi="宋体"/>
                <w:szCs w:val="21"/>
              </w:rPr>
              <w:t>由炮座、中倍泡沫发生器、集流装置等组成，可与高喷臂架顶端预留接口快速对接拆装；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53</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szCs w:val="21"/>
              </w:rPr>
            </w:pPr>
            <w:r>
              <w:rPr>
                <w:rFonts w:hint="eastAsia" w:ascii="宋体" w:hAnsi="宋体"/>
                <w:szCs w:val="21"/>
              </w:rPr>
              <w:t>13</w:t>
            </w:r>
            <w:r>
              <w:rPr>
                <w:rFonts w:ascii="宋体" w:hAnsi="宋体"/>
                <w:szCs w:val="21"/>
              </w:rPr>
              <w:t>.3</w:t>
            </w:r>
            <w:r>
              <w:rPr>
                <w:rFonts w:hint="eastAsia" w:ascii="宋体" w:hAnsi="宋体"/>
                <w:szCs w:val="21"/>
              </w:rPr>
              <w:t>混合液流量：≥</w:t>
            </w:r>
            <w:r>
              <w:rPr>
                <w:rFonts w:ascii="宋体" w:hAnsi="宋体"/>
                <w:szCs w:val="21"/>
              </w:rPr>
              <w:t>80L/s；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54</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szCs w:val="21"/>
              </w:rPr>
            </w:pPr>
            <w:r>
              <w:rPr>
                <w:rFonts w:hint="eastAsia" w:ascii="宋体" w:hAnsi="宋体"/>
                <w:szCs w:val="21"/>
              </w:rPr>
              <w:t>13</w:t>
            </w:r>
            <w:r>
              <w:rPr>
                <w:rFonts w:ascii="宋体" w:hAnsi="宋体"/>
                <w:szCs w:val="21"/>
              </w:rPr>
              <w:t>.4</w:t>
            </w:r>
            <w:r>
              <w:rPr>
                <w:rFonts w:hint="eastAsia" w:ascii="宋体" w:hAnsi="宋体"/>
                <w:szCs w:val="21"/>
              </w:rPr>
              <w:t>中倍数泡沫液流量：≥</w:t>
            </w:r>
            <w:r>
              <w:rPr>
                <w:rFonts w:ascii="宋体" w:hAnsi="宋体"/>
                <w:szCs w:val="21"/>
              </w:rPr>
              <w:t>144000 L/min</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55</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szCs w:val="21"/>
              </w:rPr>
            </w:pPr>
            <w:r>
              <w:rPr>
                <w:rFonts w:hint="eastAsia" w:ascii="宋体" w:hAnsi="宋体"/>
                <w:szCs w:val="21"/>
              </w:rPr>
              <w:t>13</w:t>
            </w:r>
            <w:r>
              <w:rPr>
                <w:rFonts w:ascii="宋体" w:hAnsi="宋体"/>
                <w:szCs w:val="21"/>
              </w:rPr>
              <w:t>.5</w:t>
            </w:r>
            <w:r>
              <w:rPr>
                <w:rFonts w:hint="eastAsia" w:ascii="宋体" w:hAnsi="宋体"/>
                <w:szCs w:val="21"/>
              </w:rPr>
              <w:t>中倍泡沫液射程：≥</w:t>
            </w:r>
            <w:r>
              <w:rPr>
                <w:rFonts w:ascii="宋体" w:hAnsi="宋体"/>
                <w:szCs w:val="21"/>
              </w:rPr>
              <w:t>70m；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56</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szCs w:val="21"/>
              </w:rPr>
            </w:pPr>
            <w:r>
              <w:rPr>
                <w:rFonts w:hint="eastAsia" w:ascii="宋体" w:hAnsi="宋体"/>
                <w:szCs w:val="21"/>
              </w:rPr>
              <w:t>13</w:t>
            </w:r>
            <w:r>
              <w:rPr>
                <w:rFonts w:ascii="宋体" w:hAnsi="宋体"/>
                <w:szCs w:val="21"/>
              </w:rPr>
              <w:t>.6</w:t>
            </w:r>
            <w:r>
              <w:rPr>
                <w:rFonts w:hint="eastAsia" w:ascii="宋体" w:hAnsi="宋体"/>
                <w:szCs w:val="21"/>
              </w:rPr>
              <w:t>工作压力：</w:t>
            </w:r>
            <w:r>
              <w:rPr>
                <w:rFonts w:ascii="宋体" w:hAnsi="宋体"/>
                <w:szCs w:val="21"/>
              </w:rPr>
              <w:t>0.8MPa；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57</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szCs w:val="21"/>
              </w:rPr>
            </w:pPr>
            <w:r>
              <w:rPr>
                <w:rFonts w:hint="eastAsia" w:ascii="宋体" w:hAnsi="宋体"/>
                <w:szCs w:val="21"/>
              </w:rPr>
              <w:t>13</w:t>
            </w:r>
            <w:r>
              <w:rPr>
                <w:rFonts w:ascii="宋体" w:hAnsi="宋体"/>
                <w:szCs w:val="21"/>
              </w:rPr>
              <w:t>.7</w:t>
            </w:r>
            <w:r>
              <w:rPr>
                <w:rFonts w:hint="eastAsia" w:ascii="宋体" w:hAnsi="宋体"/>
                <w:szCs w:val="21"/>
              </w:rPr>
              <w:t>泡沫倍数：</w:t>
            </w:r>
            <w:r>
              <w:rPr>
                <w:rFonts w:ascii="宋体" w:hAnsi="宋体"/>
                <w:szCs w:val="21"/>
              </w:rPr>
              <w:t>30-40；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58</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szCs w:val="21"/>
              </w:rPr>
            </w:pPr>
            <w:r>
              <w:rPr>
                <w:rFonts w:hint="eastAsia" w:ascii="宋体" w:hAnsi="宋体"/>
                <w:szCs w:val="21"/>
              </w:rPr>
              <w:t>13</w:t>
            </w:r>
            <w:r>
              <w:rPr>
                <w:rFonts w:ascii="宋体" w:hAnsi="宋体"/>
                <w:szCs w:val="21"/>
              </w:rPr>
              <w:t>.8</w:t>
            </w:r>
            <w:r>
              <w:rPr>
                <w:rFonts w:hint="eastAsia" w:ascii="宋体" w:hAnsi="宋体"/>
                <w:szCs w:val="21"/>
              </w:rPr>
              <w:t>发泡能力：≥</w:t>
            </w:r>
            <w:r>
              <w:rPr>
                <w:rFonts w:ascii="宋体" w:hAnsi="宋体"/>
                <w:szCs w:val="21"/>
              </w:rPr>
              <w:t>4.8L/s；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59</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szCs w:val="21"/>
              </w:rPr>
            </w:pPr>
            <w:r>
              <w:rPr>
                <w:rFonts w:hint="eastAsia" w:ascii="宋体" w:hAnsi="宋体"/>
                <w:szCs w:val="21"/>
              </w:rPr>
              <w:t>13</w:t>
            </w:r>
            <w:r>
              <w:rPr>
                <w:rFonts w:ascii="宋体" w:hAnsi="宋体"/>
                <w:szCs w:val="21"/>
              </w:rPr>
              <w:t>.9</w:t>
            </w:r>
            <w:r>
              <w:rPr>
                <w:rFonts w:hint="eastAsia" w:ascii="宋体" w:hAnsi="宋体"/>
                <w:szCs w:val="21"/>
              </w:rPr>
              <w:t>控制：配无线遥控≥</w:t>
            </w:r>
            <w:r>
              <w:rPr>
                <w:rFonts w:ascii="宋体" w:hAnsi="宋体"/>
                <w:szCs w:val="21"/>
              </w:rPr>
              <w:t>150m。直流24V供电；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60</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szCs w:val="21"/>
              </w:rPr>
            </w:pPr>
            <w:r>
              <w:rPr>
                <w:rFonts w:hint="eastAsia" w:ascii="宋体" w:hAnsi="宋体"/>
                <w:szCs w:val="21"/>
              </w:rPr>
              <w:t>13</w:t>
            </w:r>
            <w:r>
              <w:rPr>
                <w:rFonts w:ascii="宋体" w:hAnsi="宋体"/>
                <w:szCs w:val="21"/>
              </w:rPr>
              <w:t>.10</w:t>
            </w:r>
            <w:r>
              <w:rPr>
                <w:rFonts w:hint="eastAsia" w:ascii="宋体" w:hAnsi="宋体"/>
                <w:szCs w:val="21"/>
              </w:rPr>
              <w:t>旋转角度：≥</w:t>
            </w:r>
            <w:r>
              <w:rPr>
                <w:rFonts w:ascii="宋体" w:hAnsi="宋体"/>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61</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szCs w:val="21"/>
              </w:rPr>
            </w:pPr>
            <w:r>
              <w:rPr>
                <w:rFonts w:hint="eastAsia" w:ascii="宋体" w:hAnsi="宋体"/>
                <w:szCs w:val="21"/>
              </w:rPr>
              <w:t>13</w:t>
            </w:r>
            <w:r>
              <w:rPr>
                <w:rFonts w:ascii="宋体" w:hAnsi="宋体"/>
                <w:szCs w:val="21"/>
              </w:rPr>
              <w:t>.11</w:t>
            </w:r>
            <w:r>
              <w:rPr>
                <w:rFonts w:hint="eastAsia" w:ascii="宋体" w:hAnsi="宋体"/>
                <w:szCs w:val="21"/>
              </w:rPr>
              <w:t>喷射炮俯仰角：俯角≤</w:t>
            </w:r>
            <w:r>
              <w:rPr>
                <w:rFonts w:ascii="宋体" w:hAnsi="宋体"/>
                <w:szCs w:val="21"/>
              </w:rPr>
              <w:t>-30°，仰角≥70°；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62</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szCs w:val="21"/>
              </w:rPr>
            </w:pPr>
            <w:r>
              <w:rPr>
                <w:rFonts w:hint="eastAsia" w:ascii="宋体" w:hAnsi="宋体"/>
                <w:szCs w:val="21"/>
              </w:rPr>
              <w:t>13</w:t>
            </w:r>
            <w:r>
              <w:rPr>
                <w:rFonts w:ascii="宋体" w:hAnsi="宋体"/>
                <w:szCs w:val="21"/>
              </w:rPr>
              <w:t>.12</w:t>
            </w:r>
            <w:r>
              <w:rPr>
                <w:rFonts w:hint="eastAsia" w:ascii="宋体" w:hAnsi="宋体"/>
                <w:szCs w:val="21"/>
              </w:rPr>
              <w:t>重量：≤</w:t>
            </w:r>
            <w:r>
              <w:rPr>
                <w:rFonts w:ascii="宋体" w:hAnsi="宋体"/>
                <w:szCs w:val="21"/>
              </w:rPr>
              <w:t>100kg</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1405" w:type="dxa"/>
            <w:vMerge w:val="continue"/>
            <w:noWrap w:val="0"/>
            <w:vAlign w:val="center"/>
          </w:tcPr>
          <w:p>
            <w:pPr>
              <w:adjustRightInd w:val="0"/>
              <w:snapToGrid w:val="0"/>
              <w:spacing w:line="276" w:lineRule="auto"/>
              <w:jc w:val="center"/>
              <w:rPr>
                <w:rFonts w:hint="eastAsia" w:ascii="宋体" w:hAnsi="宋体" w:cs="仿宋"/>
                <w:b/>
                <w:color w:val="000000"/>
                <w:szCs w:val="21"/>
              </w:rPr>
            </w:pPr>
          </w:p>
        </w:tc>
        <w:tc>
          <w:tcPr>
            <w:tcW w:w="918" w:type="dxa"/>
            <w:noWrap w:val="0"/>
            <w:vAlign w:val="center"/>
          </w:tcPr>
          <w:p>
            <w:pPr>
              <w:adjustRightInd w:val="0"/>
              <w:snapToGrid w:val="0"/>
              <w:spacing w:line="276"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63</w:t>
            </w:r>
          </w:p>
        </w:tc>
        <w:tc>
          <w:tcPr>
            <w:tcW w:w="1871" w:type="dxa"/>
            <w:noWrap w:val="0"/>
            <w:vAlign w:val="center"/>
          </w:tcPr>
          <w:p>
            <w:pPr>
              <w:adjustRightInd w:val="0"/>
              <w:snapToGrid w:val="0"/>
              <w:spacing w:line="276" w:lineRule="auto"/>
              <w:jc w:val="center"/>
              <w:rPr>
                <w:rFonts w:hint="eastAsia" w:ascii="宋体" w:hAnsi="宋体" w:cs="Calibri"/>
                <w:szCs w:val="21"/>
              </w:rPr>
            </w:pPr>
            <w:r>
              <w:rPr>
                <w:rFonts w:hint="eastAsia" w:ascii="宋体" w:hAnsi="宋体" w:cs="宋体"/>
                <w:szCs w:val="21"/>
              </w:rPr>
              <w:t>一般</w:t>
            </w:r>
          </w:p>
        </w:tc>
        <w:tc>
          <w:tcPr>
            <w:tcW w:w="6054" w:type="dxa"/>
            <w:noWrap w:val="0"/>
            <w:vAlign w:val="top"/>
          </w:tcPr>
          <w:p>
            <w:pPr>
              <w:adjustRightInd w:val="0"/>
              <w:snapToGrid w:val="0"/>
              <w:spacing w:line="276" w:lineRule="auto"/>
              <w:jc w:val="left"/>
              <w:rPr>
                <w:rFonts w:hint="eastAsia" w:ascii="宋体" w:hAnsi="宋体"/>
                <w:szCs w:val="21"/>
              </w:rPr>
            </w:pPr>
            <w:r>
              <w:rPr>
                <w:rFonts w:hint="eastAsia" w:ascii="宋体" w:hAnsi="宋体"/>
                <w:szCs w:val="21"/>
              </w:rPr>
              <w:t>13.13炮头数量：≥4个</w:t>
            </w:r>
          </w:p>
        </w:tc>
      </w:tr>
    </w:tbl>
    <w:p>
      <w:pPr>
        <w:spacing w:line="360" w:lineRule="auto"/>
        <w:rPr>
          <w:rFonts w:hint="eastAsia" w:ascii="宋体" w:hAnsi="宋体" w:cs="仿宋"/>
          <w:color w:val="000000"/>
          <w:sz w:val="24"/>
          <w:szCs w:val="22"/>
        </w:rPr>
      </w:pPr>
    </w:p>
    <w:p>
      <w:pPr>
        <w:widowControl/>
        <w:adjustRightInd w:val="0"/>
        <w:snapToGrid w:val="0"/>
        <w:spacing w:line="360" w:lineRule="auto"/>
        <w:rPr>
          <w:rFonts w:hint="eastAsia" w:ascii="宋体" w:hAnsi="宋体" w:cs="宋体"/>
          <w:b/>
          <w:bCs/>
          <w:sz w:val="30"/>
          <w:szCs w:val="30"/>
        </w:rPr>
      </w:pPr>
    </w:p>
    <w:p>
      <w:pPr>
        <w:widowControl/>
        <w:adjustRightInd w:val="0"/>
        <w:snapToGrid w:val="0"/>
        <w:spacing w:line="360" w:lineRule="auto"/>
        <w:rPr>
          <w:rFonts w:hint="eastAsia" w:ascii="宋体" w:hAnsi="宋体" w:cs="宋体"/>
          <w:b/>
          <w:bCs/>
          <w:sz w:val="30"/>
          <w:szCs w:val="30"/>
        </w:rPr>
      </w:pPr>
    </w:p>
    <w:p>
      <w:pPr>
        <w:pStyle w:val="2"/>
        <w:ind w:left="0" w:leftChars="0" w:firstLine="0" w:firstLineChars="0"/>
        <w:rPr>
          <w:rFonts w:hint="eastAsia"/>
        </w:rPr>
      </w:pPr>
    </w:p>
    <w:p>
      <w:pPr>
        <w:rPr>
          <w:rFonts w:hint="eastAsia"/>
        </w:rPr>
      </w:pPr>
    </w:p>
    <w:p>
      <w:pPr>
        <w:widowControl/>
        <w:adjustRightInd w:val="0"/>
        <w:snapToGrid w:val="0"/>
        <w:spacing w:line="360" w:lineRule="auto"/>
        <w:rPr>
          <w:rFonts w:hint="eastAsia" w:ascii="宋体" w:hAnsi="宋体" w:cs="宋体"/>
          <w:b/>
          <w:bCs/>
          <w:sz w:val="30"/>
          <w:szCs w:val="30"/>
        </w:rPr>
      </w:pPr>
      <w:r>
        <w:rPr>
          <w:rFonts w:hint="eastAsia" w:ascii="宋体" w:hAnsi="宋体" w:cs="宋体"/>
          <w:b/>
          <w:bCs/>
          <w:sz w:val="30"/>
          <w:szCs w:val="30"/>
        </w:rPr>
        <w:t>附表：</w:t>
      </w:r>
    </w:p>
    <w:p>
      <w:pPr>
        <w:widowControl/>
        <w:adjustRightInd w:val="0"/>
        <w:snapToGrid w:val="0"/>
        <w:spacing w:line="360" w:lineRule="auto"/>
        <w:jc w:val="center"/>
        <w:rPr>
          <w:rFonts w:ascii="宋体" w:hAnsi="宋体" w:cs="宋体"/>
          <w:b/>
          <w:bCs/>
          <w:sz w:val="30"/>
          <w:szCs w:val="30"/>
        </w:rPr>
      </w:pPr>
      <w:r>
        <w:rPr>
          <w:rFonts w:hint="eastAsia" w:ascii="宋体" w:hAnsi="宋体" w:cs="宋体"/>
          <w:b/>
          <w:bCs/>
          <w:sz w:val="30"/>
          <w:szCs w:val="30"/>
        </w:rPr>
        <w:t>随车消防器材配备表（须每车配备以下器材数量）</w:t>
      </w:r>
    </w:p>
    <w:tbl>
      <w:tblPr>
        <w:tblStyle w:val="42"/>
        <w:tblW w:w="9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42"/>
        <w:gridCol w:w="5290"/>
        <w:gridCol w:w="748"/>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序号</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名称</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主要技术要求</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单位</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吸水管</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xml:space="preserve">轻质、半透明、2m/根KY150 </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根</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滤水器</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FLF150</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个</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3</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65水带</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KDK 25-65-20</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盘</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4</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80水带</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KDK 25-80-20</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盘</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5</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分水器（三分水）</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卡式接口，扳手式开关、螺纹旋转开关各1个，耐压等级2.0MPa以上</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个</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6</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集水器（两进水）</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内扣接口150，进水接口为DN80卡式接口</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个</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7</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消火栓转换接口</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100mm转150mm</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个</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8</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异型异径接口</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80卡式雌/80内扣式（消火栓、环卫车加水用）2个</w:t>
            </w:r>
          </w:p>
          <w:p>
            <w:pPr>
              <w:widowControl/>
              <w:adjustRightInd w:val="0"/>
              <w:snapToGrid w:val="0"/>
              <w:jc w:val="center"/>
              <w:rPr>
                <w:rFonts w:ascii="宋体" w:hAnsi="宋体" w:cs="宋体"/>
                <w:kern w:val="0"/>
                <w:szCs w:val="21"/>
              </w:rPr>
            </w:pPr>
            <w:r>
              <w:rPr>
                <w:rFonts w:hint="eastAsia" w:ascii="宋体" w:hAnsi="宋体" w:cs="宋体"/>
                <w:kern w:val="0"/>
                <w:szCs w:val="21"/>
              </w:rPr>
              <w:t>80卡式雄/80卡式雄（老式消防车加水用）4个</w:t>
            </w:r>
          </w:p>
          <w:p>
            <w:pPr>
              <w:widowControl/>
              <w:adjustRightInd w:val="0"/>
              <w:snapToGrid w:val="0"/>
              <w:jc w:val="center"/>
              <w:rPr>
                <w:rFonts w:ascii="宋体" w:hAnsi="宋体" w:cs="宋体"/>
                <w:kern w:val="0"/>
                <w:szCs w:val="21"/>
              </w:rPr>
            </w:pPr>
            <w:r>
              <w:rPr>
                <w:rFonts w:hint="eastAsia" w:ascii="宋体" w:hAnsi="宋体" w:cs="宋体"/>
                <w:kern w:val="0"/>
                <w:szCs w:val="21"/>
              </w:rPr>
              <w:t>80卡式雄/65卡式雌（消防车直接出枪用）2个</w:t>
            </w:r>
          </w:p>
          <w:p>
            <w:pPr>
              <w:widowControl/>
              <w:adjustRightInd w:val="0"/>
              <w:snapToGrid w:val="0"/>
              <w:jc w:val="center"/>
              <w:rPr>
                <w:rFonts w:ascii="宋体" w:hAnsi="宋体" w:cs="宋体"/>
                <w:kern w:val="0"/>
                <w:szCs w:val="21"/>
              </w:rPr>
            </w:pPr>
            <w:r>
              <w:rPr>
                <w:rFonts w:hint="eastAsia" w:ascii="宋体" w:hAnsi="宋体" w:cs="宋体"/>
                <w:kern w:val="0"/>
                <w:szCs w:val="21"/>
              </w:rPr>
              <w:t>65内扣式/65卡式雌（室内消火栓出枪用）2个</w:t>
            </w:r>
          </w:p>
          <w:p>
            <w:pPr>
              <w:widowControl/>
              <w:adjustRightInd w:val="0"/>
              <w:snapToGrid w:val="0"/>
              <w:jc w:val="center"/>
              <w:rPr>
                <w:rFonts w:ascii="宋体" w:hAnsi="宋体" w:cs="宋体"/>
                <w:kern w:val="0"/>
                <w:szCs w:val="21"/>
              </w:rPr>
            </w:pPr>
            <w:r>
              <w:rPr>
                <w:rFonts w:hint="eastAsia" w:ascii="宋体" w:hAnsi="宋体" w:cs="宋体"/>
                <w:kern w:val="0"/>
                <w:szCs w:val="21"/>
              </w:rPr>
              <w:t>80内扣雌/80卡式雌（与内扣式水带转换、二合一后纠错）2个</w:t>
            </w:r>
          </w:p>
          <w:p>
            <w:pPr>
              <w:widowControl/>
              <w:adjustRightInd w:val="0"/>
              <w:snapToGrid w:val="0"/>
              <w:jc w:val="center"/>
              <w:rPr>
                <w:rFonts w:ascii="宋体" w:hAnsi="宋体" w:cs="宋体"/>
                <w:kern w:val="0"/>
                <w:szCs w:val="21"/>
              </w:rPr>
            </w:pPr>
            <w:r>
              <w:rPr>
                <w:rFonts w:hint="eastAsia" w:ascii="宋体" w:hAnsi="宋体" w:cs="宋体"/>
                <w:kern w:val="0"/>
                <w:szCs w:val="21"/>
              </w:rPr>
              <w:t>内扣65变80异径接口（配合消火栓、环卫车加水使用）2个</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个</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9</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地上消防栓扳手</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磁性加密消火栓四棱、五棱扳手各1个</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个</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10</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地下消防栓扳手</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800</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个</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11</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吸水管扳手</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150</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个</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12</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水带包布</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不锈钢活动外套加软防护内衬</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个</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13</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水带护桥</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橡胶材质</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个</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14</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水带挂钩</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不锈钢活动外套可卡在水带接口处进行固定</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个</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15</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空气泡沫枪</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PQ16(包括吸液管)</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支</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无后坐力多功能</w:t>
            </w:r>
          </w:p>
          <w:p>
            <w:pPr>
              <w:widowControl/>
              <w:adjustRightInd w:val="0"/>
              <w:snapToGrid w:val="0"/>
              <w:jc w:val="center"/>
              <w:rPr>
                <w:rFonts w:ascii="宋体" w:hAnsi="宋体" w:cs="宋体"/>
                <w:kern w:val="0"/>
                <w:szCs w:val="21"/>
              </w:rPr>
            </w:pPr>
            <w:r>
              <w:rPr>
                <w:rFonts w:hint="eastAsia" w:ascii="宋体" w:hAnsi="宋体" w:cs="宋体"/>
                <w:kern w:val="0"/>
                <w:szCs w:val="21"/>
              </w:rPr>
              <w:t>水枪</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轻便、抗腐蚀，工作压力0.2MPa-0.8MPa，工作流量2-8L/S，直流射程≥30m，重量≤2.5kg。</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支</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17</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直流开关水枪</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19mm</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支</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18</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折叠或伸缩梯</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金属，长度≥3.5m　</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件</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19</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二节梯</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铝合金拉梯，符合国家标准, 工作长度6±0.1m，梯宽≥300mm，质量≤15kg。</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件</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20</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下水井盖钩</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标准</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副</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21</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车轮止滑楔</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　金属材质</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套</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22</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多功能撬棍</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美式哈里根撬棍</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把</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23</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消防铁锹</w:t>
            </w:r>
          </w:p>
        </w:tc>
        <w:tc>
          <w:tcPr>
            <w:tcW w:w="5290" w:type="dxa"/>
            <w:noWrap w:val="0"/>
            <w:vAlign w:val="center"/>
          </w:tcPr>
          <w:p>
            <w:pPr>
              <w:widowControl/>
              <w:adjustRightInd w:val="0"/>
              <w:snapToGrid w:val="0"/>
              <w:jc w:val="center"/>
              <w:rPr>
                <w:rFonts w:ascii="宋体" w:hAnsi="宋体" w:cs="宋体"/>
                <w:kern w:val="0"/>
                <w:szCs w:val="21"/>
              </w:rPr>
            </w:pP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把</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24</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消防斧</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手柄为硬橡胶塑料</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把</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25</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丁字镐</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手柄为硬橡胶塑料</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把</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26</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多功能挠钩</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手柄为铝合金材料，可伸缩</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套</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27</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大锤</w:t>
            </w:r>
          </w:p>
        </w:tc>
        <w:tc>
          <w:tcPr>
            <w:tcW w:w="5290" w:type="dxa"/>
            <w:noWrap w:val="0"/>
            <w:vAlign w:val="center"/>
          </w:tcPr>
          <w:p>
            <w:pPr>
              <w:widowControl/>
              <w:adjustRightInd w:val="0"/>
              <w:snapToGrid w:val="0"/>
              <w:jc w:val="center"/>
              <w:rPr>
                <w:rFonts w:ascii="宋体" w:hAnsi="宋体" w:cs="宋体"/>
                <w:kern w:val="0"/>
                <w:szCs w:val="21"/>
              </w:rPr>
            </w:pP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把</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3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28</w:t>
            </w:r>
          </w:p>
        </w:tc>
        <w:tc>
          <w:tcPr>
            <w:tcW w:w="1942"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车载台</w:t>
            </w:r>
          </w:p>
        </w:tc>
        <w:tc>
          <w:tcPr>
            <w:tcW w:w="5290"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每套含主机、吸盘天线、话筒、固定架及相关配件</w:t>
            </w:r>
          </w:p>
        </w:tc>
        <w:tc>
          <w:tcPr>
            <w:tcW w:w="748"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套</w:t>
            </w:r>
          </w:p>
        </w:tc>
        <w:tc>
          <w:tcPr>
            <w:tcW w:w="975" w:type="dxa"/>
            <w:noWrap w:val="0"/>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w:t>
            </w:r>
          </w:p>
        </w:tc>
      </w:tr>
    </w:tbl>
    <w:p>
      <w:pPr>
        <w:pStyle w:val="4"/>
        <w:jc w:val="both"/>
        <w:rPr>
          <w:rFonts w:hint="eastAsia"/>
          <w:color w:val="FF0000"/>
        </w:rPr>
      </w:pPr>
    </w:p>
    <w:p>
      <w:pPr>
        <w:spacing w:line="360" w:lineRule="auto"/>
        <w:ind w:firstLine="482" w:firstLineChars="200"/>
        <w:rPr>
          <w:rFonts w:hint="eastAsia" w:ascii="宋体" w:hAnsi="宋体" w:cs="仿宋"/>
          <w:b/>
          <w:bCs/>
          <w:color w:val="auto"/>
          <w:sz w:val="24"/>
          <w:szCs w:val="22"/>
          <w:lang w:val="en-US" w:eastAsia="zh-CN"/>
        </w:rPr>
      </w:pPr>
      <w:r>
        <w:rPr>
          <w:rFonts w:hint="eastAsia" w:ascii="宋体" w:hAnsi="宋体" w:cs="仿宋"/>
          <w:b/>
          <w:bCs/>
          <w:color w:val="auto"/>
          <w:sz w:val="24"/>
          <w:szCs w:val="22"/>
          <w:lang w:val="en-US" w:eastAsia="zh-CN"/>
        </w:rPr>
        <w:t>备注：</w:t>
      </w:r>
    </w:p>
    <w:p>
      <w:pPr>
        <w:spacing w:line="360" w:lineRule="auto"/>
        <w:ind w:firstLine="480" w:firstLineChars="200"/>
        <w:rPr>
          <w:rFonts w:hint="eastAsia" w:ascii="宋体" w:hAnsi="宋体" w:cs="仿宋"/>
          <w:color w:val="auto"/>
          <w:sz w:val="24"/>
          <w:szCs w:val="22"/>
        </w:rPr>
      </w:pPr>
      <w:r>
        <w:rPr>
          <w:rFonts w:hint="eastAsia" w:ascii="宋体" w:hAnsi="宋体" w:cs="仿宋"/>
          <w:color w:val="auto"/>
          <w:sz w:val="24"/>
          <w:szCs w:val="22"/>
        </w:rPr>
        <w:t>1、如所投车辆底盘、消防泵（如有）、车载炮（如有）、压缩空气泡沫系统（如有）为进口部件，需提供相关产品产地、规格型号和实物照片。</w:t>
      </w:r>
    </w:p>
    <w:p>
      <w:pPr>
        <w:spacing w:line="360" w:lineRule="auto"/>
        <w:ind w:firstLine="480" w:firstLineChars="200"/>
        <w:rPr>
          <w:rFonts w:hint="eastAsia" w:ascii="宋体" w:hAnsi="宋体" w:cs="仿宋"/>
          <w:color w:val="auto"/>
          <w:sz w:val="24"/>
          <w:szCs w:val="22"/>
        </w:rPr>
      </w:pPr>
      <w:r>
        <w:rPr>
          <w:rFonts w:hint="eastAsia" w:ascii="宋体" w:hAnsi="宋体" w:cs="仿宋"/>
          <w:color w:val="auto"/>
          <w:sz w:val="24"/>
          <w:szCs w:val="22"/>
        </w:rPr>
        <w:t>2、以上技术指标总共6</w:t>
      </w:r>
      <w:r>
        <w:rPr>
          <w:rFonts w:hint="eastAsia" w:ascii="宋体" w:hAnsi="宋体" w:cs="仿宋"/>
          <w:color w:val="auto"/>
          <w:sz w:val="24"/>
          <w:szCs w:val="22"/>
          <w:lang w:val="en-US" w:eastAsia="zh-CN"/>
        </w:rPr>
        <w:t>3</w:t>
      </w:r>
      <w:r>
        <w:rPr>
          <w:rFonts w:hint="eastAsia" w:ascii="宋体" w:hAnsi="宋体" w:cs="仿宋"/>
          <w:color w:val="auto"/>
          <w:sz w:val="24"/>
          <w:szCs w:val="22"/>
        </w:rPr>
        <w:t>项：其中</w:t>
      </w:r>
      <w:r>
        <w:rPr>
          <w:rFonts w:hint="eastAsia" w:ascii="宋体" w:hAnsi="宋体" w:cs="仿宋"/>
          <w:color w:val="auto"/>
          <w:sz w:val="24"/>
          <w:szCs w:val="22"/>
          <w:lang w:val="en-US" w:eastAsia="zh-CN"/>
        </w:rPr>
        <w:t>“</w:t>
      </w:r>
      <w:r>
        <w:rPr>
          <w:rFonts w:hint="eastAsia" w:ascii="宋体" w:hAnsi="宋体" w:cs="仿宋"/>
          <w:color w:val="auto"/>
          <w:sz w:val="24"/>
          <w:szCs w:val="22"/>
        </w:rPr>
        <w:t>★</w:t>
      </w:r>
      <w:r>
        <w:rPr>
          <w:rFonts w:hint="eastAsia" w:ascii="宋体" w:hAnsi="宋体" w:cs="仿宋"/>
          <w:color w:val="auto"/>
          <w:sz w:val="24"/>
          <w:szCs w:val="22"/>
          <w:lang w:val="en-US" w:eastAsia="zh-CN"/>
        </w:rPr>
        <w:t>”</w:t>
      </w:r>
      <w:r>
        <w:rPr>
          <w:rFonts w:hint="eastAsia" w:ascii="宋体" w:hAnsi="宋体" w:cs="仿宋"/>
          <w:color w:val="auto"/>
          <w:sz w:val="24"/>
          <w:szCs w:val="22"/>
        </w:rPr>
        <w:t>实质性指标1项</w:t>
      </w:r>
      <w:r>
        <w:rPr>
          <w:rFonts w:hint="eastAsia" w:ascii="宋体" w:hAnsi="宋体" w:cs="仿宋"/>
          <w:color w:val="auto"/>
          <w:sz w:val="24"/>
          <w:szCs w:val="22"/>
          <w:lang w:eastAsia="zh-CN"/>
        </w:rPr>
        <w:t>；“</w:t>
      </w:r>
      <w:r>
        <w:rPr>
          <w:rFonts w:hint="eastAsia" w:ascii="宋体" w:hAnsi="宋体" w:cs="仿宋"/>
          <w:color w:val="auto"/>
          <w:sz w:val="24"/>
          <w:szCs w:val="22"/>
        </w:rPr>
        <w:t>#</w:t>
      </w:r>
      <w:r>
        <w:rPr>
          <w:rFonts w:hint="eastAsia" w:ascii="宋体" w:hAnsi="宋体" w:cs="仿宋"/>
          <w:color w:val="auto"/>
          <w:sz w:val="24"/>
          <w:szCs w:val="22"/>
          <w:lang w:eastAsia="zh-CN"/>
        </w:rPr>
        <w:t>”</w:t>
      </w:r>
      <w:r>
        <w:rPr>
          <w:rFonts w:hint="eastAsia" w:ascii="宋体" w:hAnsi="宋体" w:cs="仿宋"/>
          <w:color w:val="auto"/>
          <w:sz w:val="24"/>
          <w:szCs w:val="22"/>
        </w:rPr>
        <w:t>重要技术指标</w:t>
      </w:r>
      <w:r>
        <w:rPr>
          <w:rFonts w:hint="eastAsia" w:ascii="宋体" w:hAnsi="宋体" w:cs="仿宋"/>
          <w:color w:val="auto"/>
          <w:sz w:val="24"/>
          <w:szCs w:val="22"/>
          <w:lang w:val="en-US" w:eastAsia="zh-CN"/>
        </w:rPr>
        <w:t>6</w:t>
      </w:r>
      <w:r>
        <w:rPr>
          <w:rFonts w:hint="eastAsia" w:ascii="宋体" w:hAnsi="宋体" w:cs="仿宋"/>
          <w:color w:val="auto"/>
          <w:sz w:val="24"/>
          <w:szCs w:val="22"/>
        </w:rPr>
        <w:t>项</w:t>
      </w:r>
      <w:r>
        <w:rPr>
          <w:rFonts w:hint="eastAsia" w:ascii="宋体" w:hAnsi="宋体" w:cs="仿宋"/>
          <w:color w:val="auto"/>
          <w:sz w:val="24"/>
          <w:szCs w:val="22"/>
          <w:lang w:eastAsia="zh-CN"/>
        </w:rPr>
        <w:t>；</w:t>
      </w:r>
      <w:r>
        <w:rPr>
          <w:rFonts w:hint="eastAsia" w:ascii="宋体" w:hAnsi="宋体" w:cs="仿宋"/>
          <w:color w:val="auto"/>
          <w:sz w:val="24"/>
          <w:szCs w:val="22"/>
        </w:rPr>
        <w:t>一般技术指标</w:t>
      </w:r>
      <w:r>
        <w:rPr>
          <w:rFonts w:hint="eastAsia" w:ascii="宋体" w:hAnsi="宋体" w:cs="仿宋"/>
          <w:color w:val="auto"/>
          <w:sz w:val="24"/>
          <w:szCs w:val="22"/>
          <w:lang w:val="en-US" w:eastAsia="zh-CN"/>
        </w:rPr>
        <w:t>56</w:t>
      </w:r>
      <w:r>
        <w:rPr>
          <w:rFonts w:hint="eastAsia" w:ascii="宋体" w:hAnsi="宋体" w:cs="仿宋"/>
          <w:color w:val="auto"/>
          <w:sz w:val="24"/>
          <w:szCs w:val="22"/>
        </w:rPr>
        <w:t>项，</w:t>
      </w:r>
      <w:r>
        <w:rPr>
          <w:rFonts w:hint="eastAsia" w:ascii="宋体" w:hAnsi="宋体" w:cs="仿宋"/>
          <w:color w:val="auto"/>
          <w:sz w:val="24"/>
          <w:szCs w:val="22"/>
          <w:lang w:val="en-US" w:eastAsia="zh-CN"/>
        </w:rPr>
        <w:t>具体划分详见《60米级大跨距高喷消防车技术规格表》，</w:t>
      </w:r>
      <w:r>
        <w:rPr>
          <w:rFonts w:hint="eastAsia" w:ascii="宋体" w:hAnsi="宋体" w:cs="仿宋"/>
          <w:color w:val="auto"/>
          <w:sz w:val="24"/>
          <w:szCs w:val="22"/>
        </w:rPr>
        <w:t>评标委员会根据评分标准按技术指标项数进行评分。</w:t>
      </w:r>
      <w:r>
        <w:rPr>
          <w:rFonts w:hint="eastAsia" w:ascii="宋体" w:hAnsi="宋体" w:cs="仿宋"/>
          <w:color w:val="auto"/>
          <w:sz w:val="24"/>
          <w:szCs w:val="22"/>
          <w:lang w:val="en-US" w:eastAsia="zh-CN"/>
        </w:rPr>
        <w:t>【6*3.5+56*0.25=35】</w:t>
      </w:r>
    </w:p>
    <w:p>
      <w:pPr>
        <w:spacing w:line="360" w:lineRule="auto"/>
        <w:ind w:firstLine="480" w:firstLineChars="200"/>
        <w:rPr>
          <w:rFonts w:hint="eastAsia" w:ascii="宋体" w:hAnsi="宋体" w:cs="仿宋"/>
          <w:color w:val="auto"/>
          <w:sz w:val="24"/>
          <w:szCs w:val="22"/>
        </w:rPr>
      </w:pPr>
      <w:r>
        <w:rPr>
          <w:rFonts w:hint="eastAsia" w:ascii="宋体" w:hAnsi="宋体" w:cs="仿宋"/>
          <w:color w:val="auto"/>
          <w:sz w:val="24"/>
          <w:szCs w:val="22"/>
          <w:lang w:val="en-US" w:eastAsia="zh-CN"/>
        </w:rPr>
        <w:t>3.标注“</w:t>
      </w:r>
      <w:r>
        <w:rPr>
          <w:rFonts w:hint="eastAsia" w:ascii="宋体" w:hAnsi="宋体" w:cs="仿宋"/>
          <w:color w:val="auto"/>
          <w:sz w:val="24"/>
          <w:szCs w:val="22"/>
        </w:rPr>
        <w:t>★</w:t>
      </w:r>
      <w:r>
        <w:rPr>
          <w:rFonts w:hint="eastAsia" w:ascii="宋体" w:hAnsi="宋体" w:cs="仿宋"/>
          <w:color w:val="auto"/>
          <w:sz w:val="24"/>
          <w:szCs w:val="22"/>
          <w:lang w:val="en-US" w:eastAsia="zh-CN"/>
        </w:rPr>
        <w:t>”条款的</w:t>
      </w:r>
      <w:r>
        <w:rPr>
          <w:rFonts w:hint="eastAsia" w:ascii="宋体" w:hAnsi="宋体" w:cs="仿宋"/>
          <w:color w:val="auto"/>
          <w:sz w:val="24"/>
          <w:szCs w:val="22"/>
        </w:rPr>
        <w:t>实质性指标，投标人需</w:t>
      </w:r>
      <w:r>
        <w:rPr>
          <w:rFonts w:hint="eastAsia" w:ascii="宋体" w:hAnsi="宋体" w:cs="仿宋"/>
          <w:color w:val="auto"/>
          <w:sz w:val="24"/>
          <w:szCs w:val="22"/>
          <w:lang w:val="en-US" w:eastAsia="zh-CN"/>
        </w:rPr>
        <w:t>提供</w:t>
      </w:r>
      <w:r>
        <w:rPr>
          <w:rFonts w:hint="eastAsia" w:ascii="宋体" w:hAnsi="宋体" w:cs="仿宋"/>
          <w:color w:val="auto"/>
          <w:sz w:val="24"/>
          <w:szCs w:val="22"/>
        </w:rPr>
        <w:t>具有相应资质的产品质量检验机构出具的有效型式试验报告（整车合格检验报告）或相关证明材料，如提供相关证明材料须同时提供承诺函（格式自拟</w:t>
      </w:r>
      <w:r>
        <w:rPr>
          <w:rFonts w:hint="eastAsia" w:ascii="宋体" w:hAnsi="宋体" w:cs="仿宋"/>
          <w:color w:val="auto"/>
          <w:sz w:val="24"/>
          <w:szCs w:val="22"/>
          <w:lang w:val="en-US" w:eastAsia="zh-CN"/>
        </w:rPr>
        <w:t>并加盖投标人公章</w:t>
      </w:r>
      <w:r>
        <w:rPr>
          <w:rFonts w:hint="eastAsia" w:ascii="宋体" w:hAnsi="宋体" w:cs="仿宋"/>
          <w:color w:val="auto"/>
          <w:sz w:val="24"/>
          <w:szCs w:val="22"/>
        </w:rPr>
        <w:t>），投标人提供的检测报告与相关证明材料及承诺函不一致时以投标人提供的检测报告为准，不满足实质性指标的投标将被否决。</w:t>
      </w:r>
    </w:p>
    <w:p>
      <w:pPr>
        <w:rPr>
          <w:rFonts w:hint="eastAsia"/>
        </w:rPr>
      </w:pPr>
    </w:p>
    <w:p>
      <w:pPr>
        <w:pStyle w:val="4"/>
        <w:jc w:val="center"/>
        <w:rPr>
          <w:rFonts w:hint="eastAsia"/>
          <w:color w:val="auto"/>
        </w:rPr>
      </w:pPr>
    </w:p>
    <w:p>
      <w:pPr>
        <w:jc w:val="center"/>
        <w:outlineLvl w:val="9"/>
        <w:rPr>
          <w:rFonts w:hint="eastAsia" w:eastAsia="宋体"/>
          <w:color w:val="auto"/>
          <w:lang w:eastAsia="zh-CN"/>
        </w:rPr>
      </w:pPr>
    </w:p>
    <w:p>
      <w:pPr>
        <w:pStyle w:val="2"/>
        <w:rPr>
          <w:rFonts w:hint="eastAsia"/>
          <w:lang w:eastAsia="zh-CN"/>
        </w:rPr>
      </w:pPr>
    </w:p>
    <w:p>
      <w:pPr>
        <w:rPr>
          <w:rFonts w:hint="eastAsia"/>
          <w:color w:val="auto"/>
        </w:rPr>
      </w:pPr>
      <w:r>
        <w:rPr>
          <w:rFonts w:hint="eastAsia"/>
          <w:color w:val="auto"/>
        </w:rPr>
        <w:br w:type="page"/>
      </w:r>
    </w:p>
    <w:p>
      <w:pPr>
        <w:pStyle w:val="4"/>
        <w:jc w:val="center"/>
        <w:rPr>
          <w:color w:val="auto"/>
        </w:rPr>
      </w:pPr>
      <w:bookmarkStart w:id="31" w:name="_Toc13257"/>
      <w:r>
        <w:rPr>
          <w:rFonts w:hint="eastAsia"/>
          <w:color w:val="auto"/>
        </w:rPr>
        <w:t>第四部分</w:t>
      </w:r>
      <w:bookmarkEnd w:id="28"/>
      <w:r>
        <w:rPr>
          <w:rFonts w:hint="eastAsia"/>
          <w:color w:val="auto"/>
        </w:rPr>
        <w:t xml:space="preserve">  合同</w:t>
      </w:r>
      <w:r>
        <w:rPr>
          <w:rFonts w:hint="eastAsia"/>
          <w:color w:val="auto"/>
          <w:lang w:eastAsia="zh-CN"/>
        </w:rPr>
        <w:t>条款及</w:t>
      </w:r>
      <w:r>
        <w:rPr>
          <w:rFonts w:hint="eastAsia"/>
          <w:color w:val="auto"/>
        </w:rPr>
        <w:t>格式</w:t>
      </w:r>
      <w:bookmarkEnd w:id="29"/>
      <w:bookmarkEnd w:id="30"/>
      <w:bookmarkEnd w:id="31"/>
    </w:p>
    <w:p>
      <w:pPr>
        <w:pStyle w:val="77"/>
        <w:ind w:left="0" w:leftChars="0" w:firstLine="0" w:firstLineChars="0"/>
        <w:rPr>
          <w:rFonts w:ascii="宋体" w:hAnsi="宋体" w:cs="宋体"/>
          <w:b/>
          <w:color w:val="auto"/>
          <w:kern w:val="0"/>
          <w:sz w:val="36"/>
          <w:szCs w:val="20"/>
        </w:rPr>
      </w:pPr>
    </w:p>
    <w:p>
      <w:pPr>
        <w:pStyle w:val="77"/>
        <w:ind w:left="0" w:leftChars="0" w:firstLine="0" w:firstLineChars="0"/>
        <w:rPr>
          <w:rFonts w:ascii="宋体" w:hAnsi="宋体" w:cs="宋体"/>
          <w:b/>
          <w:color w:val="auto"/>
          <w:kern w:val="0"/>
          <w:sz w:val="30"/>
          <w:szCs w:val="30"/>
        </w:rPr>
      </w:pPr>
    </w:p>
    <w:p>
      <w:pPr>
        <w:spacing w:line="360" w:lineRule="auto"/>
      </w:pPr>
      <w:bookmarkStart w:id="32" w:name="_Toc433"/>
      <w:bookmarkStart w:id="33" w:name="_Toc12022"/>
      <w:bookmarkStart w:id="34" w:name="_Toc494525268"/>
    </w:p>
    <w:p>
      <w:pPr>
        <w:pStyle w:val="30"/>
        <w:pBdr>
          <w:bottom w:val="none" w:color="auto" w:sz="0" w:space="0"/>
        </w:pBdr>
        <w:tabs>
          <w:tab w:val="right" w:pos="8460"/>
          <w:tab w:val="clear" w:pos="8306"/>
        </w:tabs>
        <w:spacing w:line="360" w:lineRule="auto"/>
        <w:ind w:right="600" w:firstLine="3607" w:firstLineChars="2004"/>
        <w:jc w:val="both"/>
        <w:rPr>
          <w:rFonts w:ascii="仿宋" w:hAnsi="仿宋" w:eastAsia="仿宋" w:cs="仿宋"/>
          <w:b/>
          <w:sz w:val="30"/>
          <w:szCs w:val="30"/>
        </w:rPr>
      </w:pPr>
      <w:r>
        <w:t xml:space="preserve">                             </w:t>
      </w:r>
      <w:r>
        <w:rPr>
          <w:rFonts w:hint="eastAsia" w:ascii="仿宋" w:hAnsi="仿宋" w:eastAsia="仿宋" w:cs="仿宋"/>
          <w:b/>
          <w:sz w:val="30"/>
          <w:szCs w:val="30"/>
        </w:rPr>
        <w:t>合同编号：</w:t>
      </w:r>
    </w:p>
    <w:p>
      <w:pPr>
        <w:spacing w:line="360" w:lineRule="auto"/>
        <w:jc w:val="center"/>
        <w:rPr>
          <w:rFonts w:ascii="仿宋" w:hAnsi="仿宋" w:eastAsia="仿宋" w:cs="仿宋"/>
          <w:sz w:val="44"/>
        </w:rPr>
      </w:pPr>
    </w:p>
    <w:p>
      <w:pPr>
        <w:spacing w:line="360" w:lineRule="auto"/>
        <w:jc w:val="center"/>
        <w:rPr>
          <w:rFonts w:ascii="仿宋" w:hAnsi="仿宋" w:eastAsia="仿宋" w:cs="仿宋"/>
          <w:b/>
          <w:sz w:val="72"/>
        </w:rPr>
      </w:pPr>
      <w:r>
        <w:rPr>
          <w:rFonts w:hint="eastAsia" w:ascii="仿宋" w:hAnsi="仿宋" w:eastAsia="仿宋" w:cs="仿宋"/>
          <w:b/>
          <w:sz w:val="72"/>
        </w:rPr>
        <w:t>政府采购合同</w:t>
      </w:r>
    </w:p>
    <w:p>
      <w:pPr>
        <w:widowControl/>
        <w:snapToGrid w:val="0"/>
        <w:spacing w:line="360" w:lineRule="auto"/>
        <w:rPr>
          <w:rFonts w:ascii="仿宋" w:hAnsi="仿宋" w:eastAsia="仿宋" w:cs="仿宋"/>
          <w:b/>
          <w:kern w:val="0"/>
          <w:sz w:val="32"/>
          <w:szCs w:val="32"/>
        </w:rPr>
      </w:pPr>
    </w:p>
    <w:p>
      <w:pPr>
        <w:widowControl/>
        <w:snapToGrid w:val="0"/>
        <w:spacing w:line="360" w:lineRule="auto"/>
        <w:ind w:left="2972" w:leftChars="658" w:hanging="1590" w:hangingChars="495"/>
        <w:jc w:val="left"/>
        <w:rPr>
          <w:rFonts w:ascii="仿宋" w:hAnsi="仿宋" w:eastAsia="仿宋" w:cs="仿宋"/>
          <w:b/>
          <w:kern w:val="0"/>
          <w:sz w:val="32"/>
          <w:szCs w:val="32"/>
          <w:u w:val="single"/>
        </w:rPr>
      </w:pPr>
      <w:r>
        <w:rPr>
          <w:rFonts w:hint="eastAsia" w:ascii="仿宋" w:hAnsi="仿宋" w:eastAsia="仿宋" w:cs="仿宋"/>
          <w:b/>
          <w:kern w:val="0"/>
          <w:sz w:val="32"/>
          <w:szCs w:val="32"/>
        </w:rPr>
        <w:t>项目名称:</w:t>
      </w:r>
      <w:r>
        <w:rPr>
          <w:rFonts w:hint="eastAsia"/>
        </w:rPr>
        <w:t xml:space="preserve"> </w:t>
      </w:r>
      <w:r>
        <w:rPr>
          <w:rFonts w:hint="eastAsia" w:ascii="仿宋" w:hAnsi="仿宋" w:eastAsia="仿宋" w:cs="仿宋"/>
          <w:b/>
          <w:kern w:val="0"/>
          <w:sz w:val="32"/>
          <w:szCs w:val="32"/>
        </w:rPr>
        <w:t xml:space="preserve"> </w:t>
      </w:r>
    </w:p>
    <w:p>
      <w:pPr>
        <w:widowControl/>
        <w:snapToGrid w:val="0"/>
        <w:spacing w:line="360" w:lineRule="auto"/>
        <w:ind w:left="2972" w:leftChars="658" w:hanging="1590" w:hangingChars="495"/>
        <w:jc w:val="left"/>
        <w:rPr>
          <w:rFonts w:ascii="仿宋" w:hAnsi="仿宋" w:eastAsia="仿宋" w:cs="仿宋"/>
          <w:b/>
          <w:kern w:val="0"/>
          <w:sz w:val="32"/>
          <w:szCs w:val="32"/>
        </w:rPr>
      </w:pPr>
      <w:r>
        <w:rPr>
          <w:rFonts w:hint="eastAsia" w:ascii="仿宋" w:hAnsi="仿宋" w:eastAsia="仿宋" w:cs="仿宋"/>
          <w:b/>
          <w:kern w:val="0"/>
          <w:sz w:val="32"/>
          <w:szCs w:val="32"/>
        </w:rPr>
        <w:t>采购编号:</w:t>
      </w:r>
    </w:p>
    <w:p>
      <w:pPr>
        <w:widowControl/>
        <w:snapToGrid w:val="0"/>
        <w:spacing w:line="360" w:lineRule="auto"/>
        <w:ind w:left="2972" w:leftChars="658" w:hanging="1590" w:hangingChars="495"/>
        <w:jc w:val="left"/>
        <w:rPr>
          <w:rFonts w:ascii="仿宋" w:hAnsi="仿宋" w:eastAsia="仿宋" w:cs="仿宋"/>
          <w:b/>
          <w:kern w:val="0"/>
          <w:sz w:val="32"/>
          <w:szCs w:val="32"/>
        </w:rPr>
      </w:pPr>
      <w:r>
        <w:rPr>
          <w:rFonts w:hint="eastAsia" w:ascii="仿宋" w:hAnsi="仿宋" w:eastAsia="仿宋" w:cs="仿宋"/>
          <w:b/>
          <w:kern w:val="0"/>
          <w:sz w:val="32"/>
          <w:szCs w:val="32"/>
        </w:rPr>
        <w:t>合同编号：</w:t>
      </w:r>
      <w:r>
        <w:rPr>
          <w:rFonts w:ascii="仿宋" w:hAnsi="仿宋" w:eastAsia="仿宋" w:cs="仿宋"/>
          <w:b/>
          <w:kern w:val="0"/>
          <w:sz w:val="32"/>
          <w:szCs w:val="32"/>
        </w:rPr>
        <w:t xml:space="preserve"> </w:t>
      </w:r>
    </w:p>
    <w:p>
      <w:pPr>
        <w:widowControl/>
        <w:snapToGrid w:val="0"/>
        <w:spacing w:line="360" w:lineRule="auto"/>
        <w:rPr>
          <w:rFonts w:ascii="仿宋" w:hAnsi="仿宋" w:eastAsia="仿宋" w:cs="仿宋"/>
          <w:b/>
          <w:kern w:val="0"/>
          <w:sz w:val="32"/>
          <w:szCs w:val="32"/>
        </w:rPr>
      </w:pPr>
    </w:p>
    <w:p>
      <w:pPr>
        <w:pStyle w:val="212"/>
        <w:spacing w:line="360" w:lineRule="auto"/>
        <w:rPr>
          <w:rFonts w:ascii="仿宋" w:hAnsi="仿宋" w:eastAsia="仿宋" w:cs="仿宋"/>
          <w:b/>
          <w:color w:val="auto"/>
          <w:sz w:val="32"/>
          <w:szCs w:val="32"/>
        </w:rPr>
      </w:pPr>
    </w:p>
    <w:p>
      <w:pPr>
        <w:pStyle w:val="212"/>
        <w:spacing w:line="360" w:lineRule="auto"/>
        <w:rPr>
          <w:rFonts w:ascii="仿宋" w:hAnsi="仿宋" w:eastAsia="仿宋" w:cs="仿宋"/>
          <w:b/>
          <w:color w:val="auto"/>
          <w:sz w:val="32"/>
          <w:szCs w:val="32"/>
        </w:rPr>
      </w:pPr>
    </w:p>
    <w:p>
      <w:pPr>
        <w:widowControl/>
        <w:snapToGrid w:val="0"/>
        <w:spacing w:line="360" w:lineRule="auto"/>
        <w:rPr>
          <w:rFonts w:ascii="仿宋" w:hAnsi="仿宋" w:eastAsia="仿宋" w:cs="仿宋"/>
          <w:b/>
          <w:kern w:val="0"/>
          <w:sz w:val="32"/>
          <w:szCs w:val="32"/>
        </w:rPr>
      </w:pPr>
    </w:p>
    <w:p>
      <w:pPr>
        <w:widowControl/>
        <w:snapToGrid w:val="0"/>
        <w:spacing w:line="360" w:lineRule="auto"/>
        <w:ind w:firstLine="1285" w:firstLineChars="400"/>
        <w:jc w:val="left"/>
        <w:rPr>
          <w:rFonts w:ascii="仿宋" w:hAnsi="仿宋" w:eastAsia="仿宋" w:cs="仿宋"/>
          <w:b/>
          <w:kern w:val="0"/>
          <w:sz w:val="32"/>
          <w:szCs w:val="32"/>
          <w:u w:val="single"/>
        </w:rPr>
      </w:pPr>
      <w:r>
        <w:rPr>
          <w:rFonts w:hint="eastAsia" w:ascii="仿宋" w:hAnsi="仿宋" w:eastAsia="仿宋" w:cs="仿宋"/>
          <w:b/>
          <w:kern w:val="0"/>
          <w:sz w:val="32"/>
          <w:szCs w:val="32"/>
        </w:rPr>
        <w:t>甲方:</w:t>
      </w:r>
    </w:p>
    <w:p>
      <w:pPr>
        <w:widowControl/>
        <w:snapToGrid w:val="0"/>
        <w:spacing w:line="360" w:lineRule="auto"/>
        <w:ind w:left="420" w:leftChars="200" w:firstLine="855" w:firstLineChars="266"/>
        <w:jc w:val="left"/>
        <w:rPr>
          <w:rFonts w:ascii="仿宋" w:hAnsi="仿宋" w:eastAsia="仿宋" w:cs="仿宋"/>
          <w:b/>
          <w:kern w:val="0"/>
          <w:sz w:val="32"/>
          <w:szCs w:val="32"/>
        </w:rPr>
      </w:pPr>
      <w:r>
        <w:rPr>
          <w:rFonts w:hint="eastAsia" w:ascii="仿宋" w:hAnsi="仿宋" w:eastAsia="仿宋" w:cs="仿宋"/>
          <w:b/>
          <w:kern w:val="0"/>
          <w:sz w:val="32"/>
          <w:szCs w:val="32"/>
        </w:rPr>
        <w:t>乙方:</w:t>
      </w:r>
    </w:p>
    <w:p>
      <w:pPr>
        <w:pStyle w:val="6"/>
        <w:spacing w:line="360" w:lineRule="auto"/>
        <w:ind w:firstLine="643"/>
        <w:rPr>
          <w:rFonts w:ascii="仿宋" w:hAnsi="仿宋" w:eastAsia="仿宋" w:cs="仿宋"/>
          <w:b/>
          <w:kern w:val="0"/>
          <w:sz w:val="32"/>
          <w:szCs w:val="32"/>
        </w:rPr>
      </w:pPr>
    </w:p>
    <w:p>
      <w:pPr>
        <w:pStyle w:val="6"/>
        <w:spacing w:line="360" w:lineRule="auto"/>
        <w:ind w:firstLine="643"/>
        <w:jc w:val="center"/>
        <w:rPr>
          <w:rFonts w:ascii="仿宋" w:hAnsi="仿宋" w:eastAsia="仿宋" w:cs="仿宋"/>
          <w:b/>
          <w:kern w:val="0"/>
          <w:sz w:val="32"/>
          <w:szCs w:val="32"/>
        </w:rPr>
      </w:pPr>
      <w:r>
        <w:rPr>
          <w:rFonts w:hint="eastAsia" w:ascii="仿宋" w:hAnsi="仿宋" w:eastAsia="仿宋" w:cs="仿宋"/>
          <w:b/>
          <w:kern w:val="0"/>
          <w:sz w:val="32"/>
          <w:szCs w:val="32"/>
        </w:rPr>
        <w:t>签订日期：  年   月   日</w:t>
      </w:r>
    </w:p>
    <w:p>
      <w:pPr>
        <w:widowControl/>
        <w:snapToGrid w:val="0"/>
        <w:spacing w:line="360" w:lineRule="auto"/>
        <w:jc w:val="both"/>
        <w:rPr>
          <w:rFonts w:ascii="仿宋" w:hAnsi="仿宋" w:eastAsia="仿宋" w:cs="仿宋"/>
          <w:kern w:val="0"/>
          <w:sz w:val="24"/>
        </w:rPr>
      </w:pPr>
    </w:p>
    <w:p>
      <w:pPr>
        <w:widowControl/>
        <w:snapToGrid w:val="0"/>
        <w:spacing w:line="360" w:lineRule="auto"/>
        <w:ind w:left="420" w:leftChars="200"/>
        <w:jc w:val="left"/>
        <w:rPr>
          <w:rFonts w:hint="eastAsia" w:ascii="仿宋" w:hAnsi="仿宋" w:eastAsia="仿宋" w:cs="仿宋"/>
          <w:sz w:val="24"/>
          <w:u w:val="single"/>
        </w:rPr>
      </w:pPr>
    </w:p>
    <w:p>
      <w:pPr>
        <w:widowControl/>
        <w:snapToGrid w:val="0"/>
        <w:spacing w:line="360" w:lineRule="auto"/>
        <w:ind w:left="420" w:leftChars="200" w:firstLine="480" w:firstLineChars="200"/>
        <w:jc w:val="left"/>
        <w:rPr>
          <w:rFonts w:hint="eastAsia" w:ascii="宋体" w:hAnsi="宋体" w:eastAsia="宋体" w:cs="宋体"/>
          <w:color w:val="auto"/>
          <w:kern w:val="0"/>
          <w:sz w:val="24"/>
          <w:szCs w:val="24"/>
        </w:rPr>
      </w:pPr>
      <w:r>
        <w:rPr>
          <w:rFonts w:hint="eastAsia" w:ascii="仿宋" w:hAnsi="仿宋" w:eastAsia="仿宋" w:cs="仿宋"/>
          <w:color w:val="auto"/>
          <w:sz w:val="24"/>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kern w:val="0"/>
          <w:sz w:val="24"/>
          <w:szCs w:val="24"/>
          <w:u w:val="single"/>
        </w:rPr>
        <w:t>山东省消防救援总队</w:t>
      </w:r>
      <w:r>
        <w:rPr>
          <w:rFonts w:hint="eastAsia" w:ascii="宋体" w:hAnsi="宋体" w:eastAsia="宋体" w:cs="宋体"/>
          <w:color w:val="auto"/>
          <w:kern w:val="0"/>
          <w:sz w:val="24"/>
          <w:szCs w:val="24"/>
        </w:rPr>
        <w:t>所需的</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 xml:space="preserve">(项目名称)经 </w:t>
      </w:r>
      <w:r>
        <w:rPr>
          <w:rFonts w:hint="eastAsia" w:ascii="宋体" w:hAnsi="宋体" w:eastAsia="宋体" w:cs="宋体"/>
          <w:color w:val="auto"/>
          <w:kern w:val="0"/>
          <w:sz w:val="24"/>
          <w:szCs w:val="24"/>
          <w:u w:val="single"/>
          <w:lang w:eastAsia="zh-CN"/>
        </w:rPr>
        <w:t>山东鲁投招标</w:t>
      </w:r>
      <w:r>
        <w:rPr>
          <w:rFonts w:hint="eastAsia" w:ascii="宋体" w:hAnsi="宋体" w:eastAsia="宋体" w:cs="宋体"/>
          <w:color w:val="auto"/>
          <w:kern w:val="0"/>
          <w:sz w:val="24"/>
          <w:szCs w:val="24"/>
          <w:u w:val="single"/>
        </w:rPr>
        <w:t>有限公司</w:t>
      </w:r>
      <w:r>
        <w:rPr>
          <w:rFonts w:hint="eastAsia" w:ascii="宋体" w:hAnsi="宋体" w:eastAsia="宋体" w:cs="宋体"/>
          <w:color w:val="auto"/>
          <w:kern w:val="0"/>
          <w:sz w:val="24"/>
          <w:szCs w:val="24"/>
        </w:rPr>
        <w:t>在国内以公开招标方式进行采购。经评标委员会评议甲方确认</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（乙方）为中标人。甲、乙双方根据《中华人民共和国政府采购法》、《中华人民共和国民法典》和其他法律、法规的规定，并按照公正、平等、自愿、诚实信用的原则，同意按照以下条款和条件，签署本合同。</w:t>
      </w:r>
    </w:p>
    <w:p>
      <w:pPr>
        <w:pStyle w:val="5"/>
        <w:numPr>
          <w:ilvl w:val="0"/>
          <w:numId w:val="9"/>
        </w:numPr>
        <w:spacing w:before="0" w:line="360" w:lineRule="auto"/>
        <w:ind w:left="0" w:firstLine="0"/>
        <w:jc w:val="left"/>
        <w:rPr>
          <w:rFonts w:hint="eastAsia" w:ascii="宋体" w:hAnsi="宋体" w:eastAsia="宋体" w:cs="宋体"/>
          <w:bCs/>
          <w:color w:val="auto"/>
          <w:sz w:val="24"/>
          <w:szCs w:val="24"/>
        </w:rPr>
      </w:pPr>
      <w:bookmarkStart w:id="35" w:name="_Toc79414167"/>
      <w:bookmarkStart w:id="36" w:name="_Toc88474520"/>
      <w:bookmarkStart w:id="37" w:name="_Toc106018178"/>
      <w:r>
        <w:rPr>
          <w:rFonts w:hint="eastAsia" w:ascii="宋体" w:hAnsi="宋体" w:eastAsia="宋体" w:cs="宋体"/>
          <w:bCs/>
          <w:color w:val="auto"/>
          <w:sz w:val="24"/>
          <w:szCs w:val="24"/>
        </w:rPr>
        <w:t>合同文件</w:t>
      </w:r>
      <w:bookmarkEnd w:id="35"/>
      <w:bookmarkEnd w:id="36"/>
      <w:bookmarkEnd w:id="37"/>
    </w:p>
    <w:p>
      <w:pPr>
        <w:snapToGrid w:val="0"/>
        <w:spacing w:line="360" w:lineRule="auto"/>
        <w:ind w:firstLine="200"/>
        <w:rPr>
          <w:rFonts w:hint="eastAsia" w:ascii="宋体" w:hAnsi="宋体" w:eastAsia="宋体" w:cs="宋体"/>
          <w:color w:val="auto"/>
          <w:sz w:val="24"/>
          <w:szCs w:val="24"/>
        </w:rPr>
      </w:pPr>
      <w:r>
        <w:rPr>
          <w:rFonts w:hint="eastAsia" w:ascii="宋体" w:hAnsi="宋体" w:eastAsia="宋体" w:cs="宋体"/>
          <w:color w:val="auto"/>
          <w:sz w:val="24"/>
          <w:szCs w:val="24"/>
        </w:rPr>
        <w:t>本合同所附下列文件是构成本合同不可分割的部分：</w:t>
      </w:r>
    </w:p>
    <w:p>
      <w:pPr>
        <w:snapToGrid w:val="0"/>
        <w:spacing w:line="360" w:lineRule="auto"/>
        <w:ind w:firstLine="200"/>
        <w:rPr>
          <w:rFonts w:hint="eastAsia" w:ascii="宋体" w:hAnsi="宋体" w:eastAsia="宋体" w:cs="宋体"/>
          <w:color w:val="auto"/>
          <w:sz w:val="24"/>
          <w:szCs w:val="24"/>
        </w:rPr>
      </w:pPr>
      <w:r>
        <w:rPr>
          <w:rFonts w:hint="eastAsia" w:ascii="宋体" w:hAnsi="宋体" w:eastAsia="宋体" w:cs="宋体"/>
          <w:color w:val="auto"/>
          <w:sz w:val="24"/>
          <w:szCs w:val="24"/>
        </w:rPr>
        <w:t>（一）本项目招标文件</w:t>
      </w:r>
    </w:p>
    <w:p>
      <w:pPr>
        <w:snapToGrid w:val="0"/>
        <w:spacing w:line="360" w:lineRule="auto"/>
        <w:ind w:firstLine="200"/>
        <w:rPr>
          <w:rFonts w:hint="eastAsia" w:ascii="宋体" w:hAnsi="宋体" w:eastAsia="宋体" w:cs="宋体"/>
          <w:color w:val="auto"/>
          <w:sz w:val="24"/>
          <w:szCs w:val="24"/>
        </w:rPr>
      </w:pPr>
      <w:r>
        <w:rPr>
          <w:rFonts w:hint="eastAsia" w:ascii="宋体" w:hAnsi="宋体" w:eastAsia="宋体" w:cs="宋体"/>
          <w:color w:val="auto"/>
          <w:sz w:val="24"/>
          <w:szCs w:val="24"/>
        </w:rPr>
        <w:t>（二）中标人投标文件</w:t>
      </w:r>
    </w:p>
    <w:p>
      <w:pPr>
        <w:snapToGrid w:val="0"/>
        <w:spacing w:line="360" w:lineRule="auto"/>
        <w:ind w:firstLine="200"/>
        <w:rPr>
          <w:rFonts w:hint="eastAsia" w:ascii="宋体" w:hAnsi="宋体" w:eastAsia="宋体" w:cs="宋体"/>
          <w:color w:val="auto"/>
          <w:sz w:val="24"/>
          <w:szCs w:val="24"/>
        </w:rPr>
      </w:pPr>
      <w:r>
        <w:rPr>
          <w:rFonts w:hint="eastAsia" w:ascii="宋体" w:hAnsi="宋体" w:eastAsia="宋体" w:cs="宋体"/>
          <w:color w:val="auto"/>
          <w:sz w:val="24"/>
          <w:szCs w:val="24"/>
        </w:rPr>
        <w:t>（三）合同格式及合同条款</w:t>
      </w:r>
    </w:p>
    <w:p>
      <w:pPr>
        <w:snapToGrid w:val="0"/>
        <w:spacing w:line="360" w:lineRule="auto"/>
        <w:ind w:firstLine="200"/>
        <w:rPr>
          <w:rFonts w:hint="eastAsia" w:ascii="宋体" w:hAnsi="宋体" w:eastAsia="宋体" w:cs="宋体"/>
          <w:color w:val="auto"/>
          <w:sz w:val="24"/>
          <w:szCs w:val="24"/>
        </w:rPr>
      </w:pPr>
      <w:r>
        <w:rPr>
          <w:rFonts w:hint="eastAsia" w:ascii="宋体" w:hAnsi="宋体" w:eastAsia="宋体" w:cs="宋体"/>
          <w:color w:val="auto"/>
          <w:sz w:val="24"/>
          <w:szCs w:val="24"/>
        </w:rPr>
        <w:t>（四）中标人在评标过程中做出的有关澄清、说明或者补正文件</w:t>
      </w:r>
    </w:p>
    <w:p>
      <w:pPr>
        <w:snapToGrid w:val="0"/>
        <w:spacing w:line="360" w:lineRule="auto"/>
        <w:ind w:firstLine="200"/>
        <w:rPr>
          <w:rFonts w:hint="eastAsia" w:ascii="宋体" w:hAnsi="宋体" w:eastAsia="宋体" w:cs="宋体"/>
          <w:color w:val="auto"/>
          <w:sz w:val="24"/>
          <w:szCs w:val="24"/>
        </w:rPr>
      </w:pPr>
      <w:r>
        <w:rPr>
          <w:rFonts w:hint="eastAsia" w:ascii="宋体" w:hAnsi="宋体" w:eastAsia="宋体" w:cs="宋体"/>
          <w:color w:val="auto"/>
          <w:sz w:val="24"/>
          <w:szCs w:val="24"/>
        </w:rPr>
        <w:t>（五）中标通知书</w:t>
      </w:r>
    </w:p>
    <w:p>
      <w:pPr>
        <w:snapToGrid w:val="0"/>
        <w:spacing w:line="360" w:lineRule="auto"/>
        <w:ind w:firstLine="200"/>
        <w:rPr>
          <w:rFonts w:hint="eastAsia" w:ascii="宋体" w:hAnsi="宋体" w:eastAsia="宋体" w:cs="宋体"/>
          <w:color w:val="auto"/>
          <w:sz w:val="24"/>
          <w:szCs w:val="24"/>
        </w:rPr>
      </w:pPr>
      <w:r>
        <w:rPr>
          <w:rFonts w:hint="eastAsia" w:ascii="宋体" w:hAnsi="宋体" w:eastAsia="宋体" w:cs="宋体"/>
          <w:color w:val="auto"/>
          <w:sz w:val="24"/>
          <w:szCs w:val="24"/>
        </w:rPr>
        <w:t>（六）本合同附件</w:t>
      </w:r>
    </w:p>
    <w:p>
      <w:pPr>
        <w:pStyle w:val="5"/>
        <w:numPr>
          <w:ilvl w:val="0"/>
          <w:numId w:val="9"/>
        </w:numPr>
        <w:spacing w:before="0" w:line="360" w:lineRule="auto"/>
        <w:ind w:left="0" w:firstLine="0"/>
        <w:jc w:val="left"/>
        <w:rPr>
          <w:rFonts w:hint="eastAsia" w:ascii="宋体" w:hAnsi="宋体" w:eastAsia="宋体" w:cs="宋体"/>
          <w:bCs/>
          <w:color w:val="auto"/>
          <w:sz w:val="24"/>
          <w:szCs w:val="24"/>
        </w:rPr>
      </w:pPr>
      <w:bookmarkStart w:id="38" w:name="_Toc79414168"/>
      <w:bookmarkStart w:id="39" w:name="_Toc106018179"/>
      <w:bookmarkStart w:id="40" w:name="_Toc88474521"/>
      <w:r>
        <w:rPr>
          <w:rFonts w:hint="eastAsia" w:ascii="宋体" w:hAnsi="宋体" w:eastAsia="宋体" w:cs="宋体"/>
          <w:bCs/>
          <w:color w:val="auto"/>
          <w:sz w:val="24"/>
          <w:szCs w:val="24"/>
        </w:rPr>
        <w:t>合同的范围和条件</w:t>
      </w:r>
      <w:bookmarkEnd w:id="38"/>
      <w:bookmarkEnd w:id="39"/>
      <w:bookmarkEnd w:id="40"/>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本合同的范围和条件应与上述合同文件的规定相一致。</w:t>
      </w:r>
    </w:p>
    <w:p>
      <w:pPr>
        <w:pStyle w:val="5"/>
        <w:numPr>
          <w:ilvl w:val="0"/>
          <w:numId w:val="9"/>
        </w:numPr>
        <w:spacing w:before="0" w:line="360" w:lineRule="auto"/>
        <w:ind w:left="0" w:firstLine="0"/>
        <w:jc w:val="left"/>
        <w:rPr>
          <w:rFonts w:hint="eastAsia" w:ascii="宋体" w:hAnsi="宋体" w:eastAsia="宋体" w:cs="宋体"/>
          <w:bCs/>
          <w:color w:val="auto"/>
          <w:sz w:val="24"/>
          <w:szCs w:val="24"/>
        </w:rPr>
      </w:pPr>
      <w:bookmarkStart w:id="41" w:name="_Toc88474522"/>
      <w:bookmarkStart w:id="42" w:name="_Toc106018180"/>
      <w:bookmarkStart w:id="43" w:name="_Toc79414169"/>
      <w:r>
        <w:rPr>
          <w:rFonts w:hint="eastAsia" w:ascii="宋体" w:hAnsi="宋体" w:eastAsia="宋体" w:cs="宋体"/>
          <w:bCs/>
          <w:color w:val="auto"/>
          <w:sz w:val="24"/>
          <w:szCs w:val="24"/>
        </w:rPr>
        <w:t>货物内容、数量及规格</w:t>
      </w:r>
      <w:bookmarkEnd w:id="41"/>
      <w:bookmarkEnd w:id="42"/>
      <w:bookmarkEnd w:id="43"/>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本合同所提供的货物为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及其所含备品备件，并包括乙方投标文件承诺的优惠条款。</w:t>
      </w:r>
      <w:r>
        <w:rPr>
          <w:rFonts w:hint="eastAsia" w:ascii="宋体" w:hAnsi="宋体" w:eastAsia="宋体" w:cs="宋体"/>
          <w:b/>
          <w:bCs/>
          <w:color w:val="auto"/>
          <w:sz w:val="24"/>
          <w:szCs w:val="24"/>
        </w:rPr>
        <w:t>（详见附件一：投标文件及分项报价表）</w:t>
      </w:r>
      <w:r>
        <w:rPr>
          <w:rFonts w:hint="eastAsia" w:ascii="宋体" w:hAnsi="宋体" w:eastAsia="宋体" w:cs="宋体"/>
          <w:color w:val="auto"/>
          <w:sz w:val="24"/>
          <w:szCs w:val="24"/>
        </w:rPr>
        <w:t>。</w:t>
      </w:r>
    </w:p>
    <w:p>
      <w:pPr>
        <w:pStyle w:val="5"/>
        <w:numPr>
          <w:ilvl w:val="0"/>
          <w:numId w:val="9"/>
        </w:numPr>
        <w:spacing w:before="0" w:line="360" w:lineRule="auto"/>
        <w:ind w:left="0" w:firstLine="0"/>
        <w:jc w:val="left"/>
        <w:rPr>
          <w:rFonts w:hint="eastAsia" w:ascii="宋体" w:hAnsi="宋体" w:eastAsia="宋体" w:cs="宋体"/>
          <w:bCs/>
          <w:color w:val="auto"/>
          <w:sz w:val="24"/>
          <w:szCs w:val="24"/>
        </w:rPr>
      </w:pPr>
      <w:bookmarkStart w:id="44" w:name="_Toc106018181"/>
      <w:bookmarkStart w:id="45" w:name="_Toc88474523"/>
      <w:r>
        <w:rPr>
          <w:rFonts w:hint="eastAsia" w:ascii="宋体" w:hAnsi="宋体" w:eastAsia="宋体" w:cs="宋体"/>
          <w:bCs/>
          <w:color w:val="auto"/>
          <w:sz w:val="24"/>
          <w:szCs w:val="24"/>
        </w:rPr>
        <w:t>合同金额</w:t>
      </w:r>
      <w:bookmarkEnd w:id="44"/>
      <w:bookmarkEnd w:id="45"/>
    </w:p>
    <w:p>
      <w:pPr>
        <w:snapToGrid w:val="0"/>
        <w:spacing w:line="360" w:lineRule="auto"/>
        <w:ind w:firstLine="480" w:firstLineChars="200"/>
        <w:rPr>
          <w:rFonts w:hint="eastAsia" w:ascii="宋体" w:hAnsi="宋体" w:eastAsia="宋体" w:cs="宋体"/>
          <w:color w:val="auto"/>
          <w:sz w:val="24"/>
          <w:szCs w:val="24"/>
        </w:rPr>
      </w:pPr>
      <w:bookmarkStart w:id="46" w:name="_Toc79414171"/>
      <w:bookmarkStart w:id="47" w:name="_Toc88474524"/>
      <w:r>
        <w:rPr>
          <w:rFonts w:hint="eastAsia" w:ascii="宋体" w:hAnsi="宋体" w:eastAsia="宋体" w:cs="宋体"/>
          <w:color w:val="auto"/>
          <w:sz w:val="24"/>
          <w:szCs w:val="24"/>
        </w:rPr>
        <w:t xml:space="preserve">合同金额为人民币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元，大写：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napToGrid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（详见附件一：投标文件及分项报价表）。</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乙方开户名称：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银行账号：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价格说明：</w:t>
      </w:r>
    </w:p>
    <w:p>
      <w:pPr>
        <w:numPr>
          <w:ilvl w:val="0"/>
          <w:numId w:val="10"/>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本次投标报价为一次性报价，币种为人民币</w:t>
      </w:r>
      <w:r>
        <w:rPr>
          <w:rFonts w:hint="eastAsia" w:ascii="宋体" w:hAnsi="宋体" w:cs="宋体"/>
          <w:color w:val="auto"/>
          <w:sz w:val="24"/>
          <w:szCs w:val="24"/>
          <w:lang w:eastAsia="zh-CN"/>
        </w:rPr>
        <w:t>。</w:t>
      </w:r>
      <w:r>
        <w:rPr>
          <w:rFonts w:hint="eastAsia" w:ascii="宋体" w:hAnsi="宋体" w:eastAsia="宋体" w:cs="宋体"/>
          <w:color w:val="auto"/>
          <w:sz w:val="24"/>
          <w:szCs w:val="24"/>
        </w:rPr>
        <w:t>本项目为交钥匙项目，投标报价是完成本项目所要求购买货物落地、安装调试完成并经验收合格、质保期内维修保养、伴随服务及售后服务的全部费用。投标报价包含但不限于货物及其专用工具、配品配件及各种辅材、附件备件及其他附带辅材/辅件、包装、运输、装卸、保管、伴随服务、相关检验检测、验收、安装调试、产品/软件升级、知识产权、技术培训、维修保养、利润、保险费、相关税费、质保期内维护保养、售后服务、首次保养费用等全部费</w:t>
      </w:r>
      <w:r>
        <w:rPr>
          <w:rFonts w:hint="eastAsia" w:ascii="宋体" w:hAnsi="宋体" w:eastAsia="宋体" w:cs="宋体"/>
          <w:color w:val="auto"/>
          <w:sz w:val="24"/>
          <w:szCs w:val="24"/>
          <w:highlight w:val="none"/>
        </w:rPr>
        <w:t>用。并同时考虑合同的所有责任、义务和除不可抗力以外的一切风险因素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若投标报价有缺漏项的，缺漏项部分的价格视为已包含在投标报价中，中标后的合同价不作任何调整。</w:t>
      </w:r>
    </w:p>
    <w:p>
      <w:pPr>
        <w:numPr>
          <w:ilvl w:val="0"/>
          <w:numId w:val="0"/>
        </w:num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所投消防泵（如有）、车载炮（如有）、压缩空气泡沫系统（如有）为进口部件且国家规定可免除相关税费的，则以其免税报价（即免进口关税、进口环节增值税）计入投标总价。如遇国家政策调整，消防泵（如有）、车载炮（如有）、压缩空气泡沫系统（如有）无法享受免税政策或无法办理免税时，所产生的费用由投标人自行承担，采购人不再承担相关费用。</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（2）中标后不允许擅自改变采购内容、质量标准、期限与追加项目预算。</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（3）中标单价在合同执行过程中是固定不变的，不得以任何理由予以变更。参数中有关产品/软件升级的相关费用均应包含在单价中，中标人不得以产品/软件升级为由另行索要费用。</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（4）实际供货数量如有变化，价格依据合同清单价格结算，单价不再发生变化              </w:t>
      </w:r>
      <w:r>
        <w:rPr>
          <w:rFonts w:hint="eastAsia" w:ascii="宋体" w:hAnsi="宋体" w:eastAsia="宋体" w:cs="宋体"/>
          <w:b/>
          <w:color w:val="auto"/>
          <w:kern w:val="0"/>
          <w:sz w:val="24"/>
          <w:szCs w:val="24"/>
        </w:rPr>
        <w:t xml:space="preserve">        </w:t>
      </w:r>
    </w:p>
    <w:p>
      <w:pPr>
        <w:pStyle w:val="5"/>
        <w:numPr>
          <w:ilvl w:val="0"/>
          <w:numId w:val="9"/>
        </w:numPr>
        <w:spacing w:before="0" w:line="360" w:lineRule="auto"/>
        <w:ind w:left="0" w:firstLine="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bookmarkStart w:id="48" w:name="_Toc106018182"/>
      <w:r>
        <w:rPr>
          <w:rFonts w:hint="eastAsia" w:ascii="宋体" w:hAnsi="宋体" w:eastAsia="宋体" w:cs="宋体"/>
          <w:bCs/>
          <w:color w:val="auto"/>
          <w:sz w:val="24"/>
          <w:szCs w:val="24"/>
        </w:rPr>
        <w:t>付款</w:t>
      </w:r>
      <w:bookmarkEnd w:id="46"/>
      <w:bookmarkEnd w:id="47"/>
      <w:r>
        <w:rPr>
          <w:rFonts w:hint="eastAsia" w:ascii="宋体" w:hAnsi="宋体" w:eastAsia="宋体" w:cs="宋体"/>
          <w:bCs/>
          <w:color w:val="auto"/>
          <w:sz w:val="24"/>
          <w:szCs w:val="24"/>
        </w:rPr>
        <w:t>方式</w:t>
      </w:r>
      <w:bookmarkEnd w:id="48"/>
    </w:p>
    <w:p>
      <w:pPr>
        <w:adjustRightInd w:val="0"/>
        <w:snapToGrid w:val="0"/>
        <w:spacing w:line="360"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合同签订后【   】日，乙方向甲方交纳合同价款3%的履约保证金后，甲方支付至合同价款的40%即人民币（大写）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元整（¥【   】元）；货到并验收合格后付至合同价款的100%即人民币（大写）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元整（¥【   】元）；</w:t>
      </w:r>
      <w:r>
        <w:rPr>
          <w:rFonts w:hint="eastAsia" w:ascii="宋体" w:hAnsi="宋体" w:eastAsia="宋体" w:cs="宋体"/>
          <w:color w:val="auto"/>
          <w:sz w:val="24"/>
          <w:szCs w:val="24"/>
          <w:lang w:val="en-US" w:eastAsia="zh-CN"/>
        </w:rPr>
        <w:t>履约保证金在</w:t>
      </w:r>
      <w:r>
        <w:rPr>
          <w:rFonts w:hint="eastAsia" w:ascii="宋体" w:hAnsi="宋体" w:eastAsia="宋体" w:cs="宋体"/>
          <w:color w:val="auto"/>
          <w:sz w:val="24"/>
          <w:szCs w:val="24"/>
        </w:rPr>
        <w:t>质保期满无质量问题后无息退还。甲方根据乙方在本合同中所提供银行开户信息转账支付。</w:t>
      </w:r>
      <w:r>
        <w:rPr>
          <w:rFonts w:hint="eastAsia" w:ascii="宋体" w:hAnsi="宋体" w:eastAsia="宋体" w:cs="宋体"/>
          <w:b/>
          <w:bCs/>
          <w:color w:val="auto"/>
          <w:sz w:val="24"/>
          <w:szCs w:val="24"/>
        </w:rPr>
        <w:t xml:space="preserve">  </w:t>
      </w:r>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甲方账户信息如下：</w:t>
      </w:r>
    </w:p>
    <w:p>
      <w:pPr>
        <w:pStyle w:val="6"/>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账户名称：</w:t>
      </w:r>
      <w:r>
        <w:rPr>
          <w:rFonts w:hint="eastAsia" w:ascii="宋体" w:hAnsi="宋体" w:eastAsia="宋体" w:cs="宋体"/>
          <w:color w:val="auto"/>
          <w:kern w:val="0"/>
          <w:sz w:val="24"/>
          <w:szCs w:val="24"/>
        </w:rPr>
        <w:tab/>
      </w:r>
    </w:p>
    <w:p>
      <w:pPr>
        <w:pStyle w:val="6"/>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开户银行：</w:t>
      </w:r>
    </w:p>
    <w:p>
      <w:pPr>
        <w:pStyle w:val="6"/>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银行账号：</w:t>
      </w:r>
      <w:r>
        <w:rPr>
          <w:rFonts w:hint="eastAsia" w:ascii="宋体" w:hAnsi="宋体" w:eastAsia="宋体" w:cs="宋体"/>
          <w:color w:val="auto"/>
          <w:kern w:val="0"/>
          <w:sz w:val="24"/>
          <w:szCs w:val="24"/>
        </w:rPr>
        <w:tab/>
      </w:r>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甲方开票信息如下：</w:t>
      </w:r>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开票类型：增值税普通发票/增值税专用发票（只能选择一种）</w:t>
      </w:r>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单位名称：【            】</w:t>
      </w:r>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纳税人识别号：【        】</w:t>
      </w:r>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付款方式：采用支票、银行汇票、电汇三种形式</w:t>
      </w:r>
    </w:p>
    <w:p>
      <w:pPr>
        <w:pStyle w:val="5"/>
        <w:numPr>
          <w:ilvl w:val="0"/>
          <w:numId w:val="9"/>
        </w:numPr>
        <w:spacing w:before="0" w:line="360" w:lineRule="auto"/>
        <w:ind w:left="0" w:firstLine="0"/>
        <w:jc w:val="left"/>
        <w:rPr>
          <w:rFonts w:hint="eastAsia" w:ascii="宋体" w:hAnsi="宋体" w:eastAsia="宋体" w:cs="宋体"/>
          <w:bCs/>
          <w:color w:val="auto"/>
          <w:sz w:val="24"/>
          <w:szCs w:val="24"/>
        </w:rPr>
      </w:pPr>
      <w:bookmarkStart w:id="49" w:name="_Toc79414172"/>
      <w:bookmarkStart w:id="50" w:name="_Toc88474525"/>
      <w:bookmarkStart w:id="51" w:name="_Toc106018183"/>
      <w:r>
        <w:rPr>
          <w:rFonts w:hint="eastAsia" w:ascii="宋体" w:hAnsi="宋体" w:eastAsia="宋体" w:cs="宋体"/>
          <w:bCs/>
          <w:color w:val="auto"/>
          <w:sz w:val="24"/>
          <w:szCs w:val="24"/>
        </w:rPr>
        <w:t>交付日期、地点</w:t>
      </w:r>
      <w:bookmarkEnd w:id="49"/>
      <w:bookmarkEnd w:id="50"/>
      <w:bookmarkEnd w:id="51"/>
    </w:p>
    <w:p>
      <w:pPr>
        <w:pStyle w:val="137"/>
        <w:adjustRightInd/>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（一）交付日期：自合同签订之日起</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none"/>
          <w:lang w:val="en-US" w:eastAsia="zh-CN"/>
        </w:rPr>
        <w:t>个</w:t>
      </w:r>
      <w:r>
        <w:rPr>
          <w:rFonts w:hint="eastAsia" w:ascii="宋体" w:hAnsi="宋体" w:eastAsia="宋体" w:cs="宋体"/>
          <w:color w:val="auto"/>
          <w:kern w:val="2"/>
          <w:sz w:val="24"/>
          <w:szCs w:val="24"/>
        </w:rPr>
        <w:t>日历日内将全部货物送至指定地点、完成安装调试并具备验收和产权办理条件。</w:t>
      </w:r>
    </w:p>
    <w:p>
      <w:pPr>
        <w:pStyle w:val="137"/>
        <w:adjustRightInd/>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 xml:space="preserve">（二）交付地点：甲方指定地点     </w:t>
      </w:r>
    </w:p>
    <w:p>
      <w:pPr>
        <w:pStyle w:val="137"/>
        <w:adjustRightInd/>
        <w:spacing w:line="360" w:lineRule="auto"/>
        <w:ind w:firstLine="480" w:firstLineChars="200"/>
        <w:jc w:val="both"/>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（三）风险负担：货物毁损、灭失的风险在该货物通过甲乙双方联合验收交付前由乙方承担，通过联合验收交付后由甲方承担；因质量问题验收不合格造成的一切损失及风险由乙方承担。</w:t>
      </w:r>
    </w:p>
    <w:p>
      <w:pPr>
        <w:pStyle w:val="5"/>
        <w:numPr>
          <w:ilvl w:val="0"/>
          <w:numId w:val="9"/>
        </w:numPr>
        <w:spacing w:before="0" w:line="360" w:lineRule="auto"/>
        <w:ind w:left="0" w:firstLine="0"/>
        <w:jc w:val="left"/>
        <w:rPr>
          <w:rFonts w:hint="eastAsia" w:ascii="宋体" w:hAnsi="宋体" w:eastAsia="宋体" w:cs="宋体"/>
          <w:bCs/>
          <w:sz w:val="24"/>
          <w:szCs w:val="24"/>
        </w:rPr>
      </w:pPr>
      <w:bookmarkStart w:id="52" w:name="_Toc79414173"/>
      <w:bookmarkStart w:id="53" w:name="_Toc88474526"/>
      <w:bookmarkStart w:id="54" w:name="_Toc106018184"/>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质量</w:t>
      </w:r>
      <w:bookmarkEnd w:id="52"/>
      <w:bookmarkEnd w:id="53"/>
      <w:bookmarkEnd w:id="54"/>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（一）乙方必须按照中标样品、技术文件和本合同约定的技术状态进行原材料和外购件的采购、加工、装配、检验，以保证零部件的完整性。</w:t>
      </w:r>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（二）乙方须提供全新的装备，确保装备表面无划伤、无碰撞痕迹，且权属清楚，不得侵害他人知识产权。</w:t>
      </w:r>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（三）车辆质保期为【 】（以投标人的应答为准），装备质保期为【 】（以投标人的应答为准），自产品最终验收合格之日开始计算。</w:t>
      </w:r>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在质保期内装备发生一切故障，乙方应采取相应方式排除故障，包括但不限于维修或更换装备，由此产生的一切费用（包括但不限于零部件的成本费用及安装、维修、更换费用等），由乙方自行承担。装备维修期间，乙方有义务提供周转备用品供甲方使用。在乙方承诺的质保期外的期限内发生故障，乙方应提供有偿服务；涉及零部件更换的，甲方应向乙方支付相应零部件的成本费（以投标人的应答为准）以及维修工时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/天/次。若在该期限内出现零部件降价的情况，则甲乙双方按照该零部件的市场价格实际进行结算。</w:t>
      </w:r>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（四）乙方提供的装备必须符合或优于国家（行业）标准。</w:t>
      </w:r>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（五）乙方保证在质保期内和乙方承诺的质保期外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年的期限内向甲方提供本合同项下所有装备所需的足够数量的零部件；当甲方向乙方发出书面通知，要求乙方提供相应零部件时，乙方应当在甲方指定的期限内送达甲方的指定地点，由此产生的费用由乙方承担。</w:t>
      </w:r>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（六）甲方在使用过程中因装备设计、制造、材质等质量问题给甲方造成损失的，乙方应承担一切赔偿责任。</w:t>
      </w:r>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（七）在甲方未办理装备正式交接手续前发生的一切人为和意外情况，以及装备毁损灭失等造成的损失均由乙方自行承担,因运输、保险、管理等所发生的一切费用均由乙方负责。</w:t>
      </w:r>
    </w:p>
    <w:p>
      <w:pPr>
        <w:pStyle w:val="5"/>
        <w:numPr>
          <w:ilvl w:val="0"/>
          <w:numId w:val="9"/>
        </w:numPr>
        <w:spacing w:before="0" w:line="360" w:lineRule="auto"/>
        <w:ind w:left="0" w:firstLine="0"/>
        <w:jc w:val="left"/>
        <w:rPr>
          <w:rFonts w:hint="eastAsia" w:ascii="宋体" w:hAnsi="宋体" w:eastAsia="宋体" w:cs="宋体"/>
          <w:bCs/>
          <w:sz w:val="24"/>
          <w:szCs w:val="24"/>
        </w:rPr>
      </w:pPr>
      <w:bookmarkStart w:id="55" w:name="_Toc88474527"/>
      <w:bookmarkStart w:id="56" w:name="_Toc79414174"/>
      <w:bookmarkStart w:id="57" w:name="_Toc106018185"/>
      <w:r>
        <w:rPr>
          <w:rFonts w:hint="eastAsia" w:ascii="宋体" w:hAnsi="宋体" w:eastAsia="宋体" w:cs="宋体"/>
          <w:bCs/>
          <w:sz w:val="24"/>
          <w:szCs w:val="24"/>
        </w:rPr>
        <w:t>包装</w:t>
      </w:r>
      <w:bookmarkEnd w:id="55"/>
      <w:bookmarkEnd w:id="56"/>
      <w:bookmarkEnd w:id="57"/>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货物的包装应按照国家或业务主管部门的技术规定执行，国家或业务主管部门无技术规定的，应当按双方约定采取足以保护货物安全、完好的包装方式。</w:t>
      </w:r>
    </w:p>
    <w:p>
      <w:pPr>
        <w:pStyle w:val="5"/>
        <w:numPr>
          <w:ilvl w:val="0"/>
          <w:numId w:val="9"/>
        </w:numPr>
        <w:spacing w:before="0" w:line="360" w:lineRule="auto"/>
        <w:ind w:left="0" w:firstLine="0"/>
        <w:jc w:val="left"/>
        <w:rPr>
          <w:rFonts w:hint="eastAsia" w:ascii="宋体" w:hAnsi="宋体" w:eastAsia="宋体" w:cs="宋体"/>
          <w:bCs/>
          <w:sz w:val="24"/>
          <w:szCs w:val="24"/>
        </w:rPr>
      </w:pPr>
      <w:bookmarkStart w:id="58" w:name="_Toc106018186"/>
      <w:bookmarkStart w:id="59" w:name="_Toc88474528"/>
      <w:bookmarkStart w:id="60" w:name="_Toc79414175"/>
      <w:r>
        <w:rPr>
          <w:rFonts w:hint="eastAsia" w:ascii="宋体" w:hAnsi="宋体" w:eastAsia="宋体" w:cs="宋体"/>
          <w:bCs/>
          <w:sz w:val="24"/>
          <w:szCs w:val="24"/>
        </w:rPr>
        <w:t>运输要求</w:t>
      </w:r>
      <w:bookmarkEnd w:id="58"/>
      <w:bookmarkEnd w:id="59"/>
      <w:bookmarkEnd w:id="60"/>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1、运输方式及线路：乙方将车辆运抵</w:t>
      </w:r>
      <w:r>
        <w:rPr>
          <w:rFonts w:hint="eastAsia" w:ascii="宋体" w:hAnsi="宋体" w:eastAsia="宋体" w:cs="宋体"/>
          <w:b/>
          <w:kern w:val="0"/>
          <w:sz w:val="24"/>
          <w:szCs w:val="24"/>
          <w:u w:val="single"/>
        </w:rPr>
        <w:t>甲方指定地点</w:t>
      </w:r>
      <w:r>
        <w:rPr>
          <w:rFonts w:hint="eastAsia" w:ascii="宋体" w:hAnsi="宋体" w:eastAsia="宋体" w:cs="宋体"/>
          <w:kern w:val="0"/>
          <w:sz w:val="24"/>
          <w:szCs w:val="24"/>
        </w:rPr>
        <w:t>，运输过程中，车辆仅需驾驶室可通过钥匙开启，其他车辆上装乘员室门窗、器材箱室门均采用钢丝绳配合锁具进行封闭，保证车辆以出厂检验标准到达用户手中；整个运输过程如需经水路及陆路运输两种方式的，长时间经历海上运输的，应对车辆全身进行打蜡防腐保护，保证车辆在海面运输过程中免受海水侵蚀。</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车辆出厂前，乙方应对车辆进行详细检查，保证车辆外观及所有可见配置完好无缺；国内至最终用户指定地点运输乙方选用正规物流运输公司，为车辆办理运输保险，选用驾驶经验丰富、技术能力强、责任心强的驾驶员进行车辆运输，同时派遣服务工程师全程跟随车辆运输，保证车辆行驶安全，中途每隔一定时间需下车查看车辆紧固情况，并避免司机疲劳驾驶，保证车辆安全顺利运抵甲方指定地点。</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3.运输风险及相关费用由乙方承担。</w:t>
      </w:r>
    </w:p>
    <w:p>
      <w:pPr>
        <w:pStyle w:val="5"/>
        <w:numPr>
          <w:ilvl w:val="0"/>
          <w:numId w:val="9"/>
        </w:numPr>
        <w:spacing w:before="0" w:line="360" w:lineRule="auto"/>
        <w:ind w:left="0" w:firstLine="0"/>
        <w:jc w:val="left"/>
        <w:rPr>
          <w:rFonts w:hint="eastAsia" w:ascii="宋体" w:hAnsi="宋体" w:eastAsia="宋体" w:cs="宋体"/>
          <w:bCs/>
          <w:sz w:val="24"/>
          <w:szCs w:val="24"/>
        </w:rPr>
      </w:pPr>
      <w:bookmarkStart w:id="61" w:name="_Toc106018187"/>
      <w:bookmarkStart w:id="62" w:name="_Toc88474529"/>
      <w:bookmarkStart w:id="63" w:name="_Toc79414176"/>
      <w:r>
        <w:rPr>
          <w:rFonts w:hint="eastAsia" w:ascii="宋体" w:hAnsi="宋体" w:eastAsia="宋体" w:cs="宋体"/>
          <w:bCs/>
          <w:sz w:val="24"/>
          <w:szCs w:val="24"/>
        </w:rPr>
        <w:t>知识产权</w:t>
      </w:r>
      <w:bookmarkEnd w:id="61"/>
      <w:bookmarkEnd w:id="62"/>
      <w:bookmarkEnd w:id="63"/>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乙方应保证甲方在中国境内使用货物或货物的任何一部分时，免受第三方提出的侵犯其知识产权的诉讼。如因乙方提供货物存在知识产权瑕疵，产生的一切不利法律责任（包括但不限于甲方损失、第三方侵权等）均由乙方承担。</w:t>
      </w:r>
    </w:p>
    <w:p>
      <w:pPr>
        <w:pStyle w:val="5"/>
        <w:numPr>
          <w:ilvl w:val="0"/>
          <w:numId w:val="9"/>
        </w:numPr>
        <w:spacing w:before="0" w:line="360" w:lineRule="auto"/>
        <w:ind w:left="0" w:firstLine="0"/>
        <w:jc w:val="left"/>
        <w:rPr>
          <w:rFonts w:hint="eastAsia" w:ascii="宋体" w:hAnsi="宋体" w:eastAsia="宋体" w:cs="宋体"/>
          <w:bCs/>
          <w:sz w:val="24"/>
          <w:szCs w:val="24"/>
        </w:rPr>
      </w:pPr>
      <w:bookmarkStart w:id="64" w:name="_Toc79414177"/>
      <w:bookmarkStart w:id="65" w:name="_Toc88474530"/>
      <w:bookmarkStart w:id="66" w:name="_Toc106018188"/>
      <w:r>
        <w:rPr>
          <w:rFonts w:hint="eastAsia" w:ascii="宋体" w:hAnsi="宋体" w:eastAsia="宋体" w:cs="宋体"/>
          <w:bCs/>
          <w:sz w:val="24"/>
          <w:szCs w:val="24"/>
        </w:rPr>
        <w:t>验收</w:t>
      </w:r>
      <w:bookmarkEnd w:id="64"/>
      <w:bookmarkEnd w:id="65"/>
      <w:bookmarkEnd w:id="66"/>
    </w:p>
    <w:p>
      <w:pPr>
        <w:numPr>
          <w:ilvl w:val="0"/>
          <w:numId w:val="11"/>
        </w:numPr>
        <w:spacing w:line="360" w:lineRule="auto"/>
        <w:ind w:firstLine="468" w:firstLineChars="195"/>
        <w:rPr>
          <w:rFonts w:hint="eastAsia" w:ascii="宋体" w:hAnsi="宋体" w:eastAsia="宋体" w:cs="宋体"/>
          <w:kern w:val="0"/>
          <w:sz w:val="24"/>
          <w:szCs w:val="24"/>
        </w:rPr>
      </w:pPr>
      <w:r>
        <w:rPr>
          <w:rFonts w:hint="eastAsia" w:ascii="宋体" w:hAnsi="宋体" w:eastAsia="宋体" w:cs="宋体"/>
          <w:kern w:val="0"/>
          <w:sz w:val="24"/>
          <w:szCs w:val="24"/>
        </w:rPr>
        <w:t>本项目分阶段验收，乙方须提供国家级、行业主管部门、非民营检测机构官方出具的公告、权威检测报告和产品质量合格证。涉及到创新或首次投产产品，须提供必要的准入证明和产品质量合格证、检测报告及其他必要的产品流通证明或佐证材料。</w:t>
      </w:r>
    </w:p>
    <w:p>
      <w:pPr>
        <w:spacing w:line="360" w:lineRule="auto"/>
        <w:ind w:firstLine="468" w:firstLineChars="195"/>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1.1合同签订后30日内，乙方将车辆生产前整车完整设计方案、工艺流程</w:t>
      </w:r>
      <w:r>
        <w:rPr>
          <w:rFonts w:hint="eastAsia" w:ascii="宋体" w:hAnsi="宋体" w:eastAsia="宋体" w:cs="宋体"/>
          <w:color w:val="auto"/>
          <w:sz w:val="24"/>
          <w:szCs w:val="24"/>
          <w:lang w:eastAsia="zh-CN"/>
        </w:rPr>
        <w:t>图</w:t>
      </w:r>
      <w:r>
        <w:rPr>
          <w:rFonts w:hint="eastAsia" w:ascii="宋体" w:hAnsi="宋体" w:eastAsia="宋体" w:cs="宋体"/>
          <w:color w:val="auto"/>
          <w:sz w:val="24"/>
          <w:szCs w:val="24"/>
        </w:rPr>
        <w:t>、三维立体图、随车器材样品</w:t>
      </w:r>
      <w:r>
        <w:rPr>
          <w:rFonts w:hint="eastAsia" w:ascii="宋体" w:hAnsi="宋体" w:eastAsia="宋体" w:cs="宋体"/>
          <w:color w:val="auto"/>
          <w:sz w:val="24"/>
          <w:szCs w:val="24"/>
          <w:lang w:eastAsia="zh-CN"/>
        </w:rPr>
        <w:t>等</w:t>
      </w:r>
      <w:r>
        <w:rPr>
          <w:rFonts w:hint="eastAsia" w:ascii="宋体" w:hAnsi="宋体" w:eastAsia="宋体" w:cs="宋体"/>
          <w:color w:val="auto"/>
          <w:sz w:val="24"/>
          <w:szCs w:val="24"/>
        </w:rPr>
        <w:t>提交甲方组织技术交底评审</w:t>
      </w:r>
      <w:r>
        <w:rPr>
          <w:rFonts w:hint="eastAsia" w:ascii="宋体" w:hAnsi="宋体" w:eastAsia="宋体" w:cs="宋体"/>
          <w:color w:val="auto"/>
          <w:sz w:val="24"/>
          <w:szCs w:val="24"/>
          <w:lang w:eastAsia="zh-CN"/>
        </w:rPr>
        <w:t>及测试初验</w:t>
      </w:r>
      <w:r>
        <w:rPr>
          <w:rFonts w:hint="eastAsia" w:ascii="宋体" w:hAnsi="宋体" w:eastAsia="宋体" w:cs="宋体"/>
          <w:color w:val="auto"/>
          <w:sz w:val="24"/>
          <w:szCs w:val="24"/>
        </w:rPr>
        <w:t>，甲方评审</w:t>
      </w:r>
      <w:r>
        <w:rPr>
          <w:rFonts w:hint="eastAsia" w:ascii="宋体" w:hAnsi="宋体" w:eastAsia="宋体" w:cs="宋体"/>
          <w:color w:val="auto"/>
          <w:sz w:val="24"/>
          <w:szCs w:val="24"/>
          <w:lang w:eastAsia="zh-CN"/>
        </w:rPr>
        <w:t>及初验</w:t>
      </w:r>
      <w:r>
        <w:rPr>
          <w:rFonts w:hint="eastAsia" w:ascii="宋体" w:hAnsi="宋体" w:eastAsia="宋体" w:cs="宋体"/>
          <w:color w:val="auto"/>
          <w:sz w:val="24"/>
          <w:szCs w:val="24"/>
        </w:rPr>
        <w:t>合格后，</w:t>
      </w:r>
      <w:r>
        <w:rPr>
          <w:rFonts w:hint="eastAsia" w:ascii="宋体" w:hAnsi="宋体" w:eastAsia="宋体" w:cs="宋体"/>
          <w:color w:val="auto"/>
          <w:kern w:val="0"/>
          <w:sz w:val="24"/>
          <w:szCs w:val="24"/>
        </w:rPr>
        <w:t>共同在《采购项目</w:t>
      </w:r>
      <w:r>
        <w:rPr>
          <w:rFonts w:hint="eastAsia" w:ascii="宋体" w:hAnsi="宋体" w:eastAsia="宋体" w:cs="宋体"/>
          <w:color w:val="auto"/>
          <w:sz w:val="24"/>
          <w:szCs w:val="24"/>
        </w:rPr>
        <w:t>技术交底评审合格确认</w:t>
      </w:r>
      <w:r>
        <w:rPr>
          <w:rFonts w:hint="eastAsia" w:ascii="宋体" w:hAnsi="宋体" w:eastAsia="宋体" w:cs="宋体"/>
          <w:color w:val="auto"/>
          <w:kern w:val="0"/>
          <w:sz w:val="24"/>
          <w:szCs w:val="24"/>
        </w:rPr>
        <w:t>单》上签字确认，</w:t>
      </w:r>
      <w:r>
        <w:rPr>
          <w:rFonts w:hint="eastAsia" w:ascii="宋体" w:hAnsi="宋体" w:eastAsia="宋体" w:cs="宋体"/>
          <w:color w:val="auto"/>
          <w:sz w:val="24"/>
          <w:szCs w:val="24"/>
        </w:rPr>
        <w:t>乙方方可开展后续具体车辆制造</w:t>
      </w:r>
      <w:r>
        <w:rPr>
          <w:rFonts w:hint="eastAsia" w:ascii="宋体" w:hAnsi="宋体" w:eastAsia="宋体" w:cs="宋体"/>
          <w:color w:val="auto"/>
          <w:sz w:val="24"/>
          <w:szCs w:val="24"/>
          <w:lang w:eastAsia="zh-CN"/>
        </w:rPr>
        <w:t>，同时甲方对样品进行保管、封存。</w:t>
      </w:r>
    </w:p>
    <w:p>
      <w:pPr>
        <w:spacing w:line="36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1.2车辆生产过程随车器材到厂和主要零部件（底盘、泵、炮、泡沫系统）安装前，乙方通知甲方，甲方派员前往乙方处进行随车器材及主要零部件验收，验收合格后，</w:t>
      </w:r>
      <w:r>
        <w:rPr>
          <w:rFonts w:hint="eastAsia" w:ascii="宋体" w:hAnsi="宋体" w:eastAsia="宋体" w:cs="宋体"/>
          <w:color w:val="auto"/>
          <w:kern w:val="0"/>
          <w:sz w:val="24"/>
          <w:szCs w:val="24"/>
        </w:rPr>
        <w:t>共同在《采购项目</w:t>
      </w:r>
      <w:r>
        <w:rPr>
          <w:rFonts w:hint="eastAsia" w:ascii="宋体" w:hAnsi="宋体" w:eastAsia="宋体" w:cs="宋体"/>
          <w:color w:val="auto"/>
          <w:sz w:val="24"/>
          <w:szCs w:val="24"/>
        </w:rPr>
        <w:t>随车器材及主要零部件验收</w:t>
      </w:r>
      <w:r>
        <w:rPr>
          <w:rFonts w:hint="eastAsia" w:ascii="宋体" w:hAnsi="宋体" w:eastAsia="宋体" w:cs="宋体"/>
          <w:color w:val="auto"/>
          <w:kern w:val="0"/>
          <w:sz w:val="24"/>
          <w:szCs w:val="24"/>
        </w:rPr>
        <w:t>单》上签字确认。</w:t>
      </w:r>
    </w:p>
    <w:p>
      <w:pPr>
        <w:spacing w:line="36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1.3车辆生产中后期由甲方派人员前往乙方生产车间实施督造。</w:t>
      </w:r>
    </w:p>
    <w:p>
      <w:pPr>
        <w:spacing w:line="360" w:lineRule="auto"/>
        <w:ind w:firstLine="468" w:firstLineChars="195"/>
        <w:rPr>
          <w:rFonts w:hint="eastAsia" w:ascii="宋体" w:hAnsi="宋体" w:eastAsia="宋体" w:cs="宋体"/>
          <w:color w:val="auto"/>
          <w:kern w:val="0"/>
          <w:sz w:val="24"/>
          <w:szCs w:val="24"/>
        </w:rPr>
      </w:pPr>
      <w:r>
        <w:rPr>
          <w:rFonts w:hint="eastAsia" w:ascii="宋体" w:hAnsi="宋体" w:eastAsia="宋体" w:cs="宋体"/>
          <w:color w:val="auto"/>
          <w:sz w:val="24"/>
          <w:szCs w:val="24"/>
        </w:rPr>
        <w:t>1.4车辆制造完成后，乙方将车辆交付至甲方指定地点，进行最终整车验收，验收合格后，共同在</w:t>
      </w:r>
      <w:r>
        <w:rPr>
          <w:rFonts w:hint="eastAsia" w:ascii="宋体" w:hAnsi="宋体" w:eastAsia="宋体" w:cs="宋体"/>
          <w:color w:val="auto"/>
          <w:kern w:val="0"/>
          <w:sz w:val="24"/>
          <w:szCs w:val="24"/>
        </w:rPr>
        <w:t>《采购项目</w:t>
      </w:r>
      <w:r>
        <w:rPr>
          <w:rFonts w:hint="eastAsia" w:ascii="宋体" w:hAnsi="宋体" w:eastAsia="宋体" w:cs="宋体"/>
          <w:color w:val="auto"/>
          <w:sz w:val="24"/>
          <w:szCs w:val="24"/>
        </w:rPr>
        <w:t>整车到货验收</w:t>
      </w:r>
      <w:r>
        <w:rPr>
          <w:rFonts w:hint="eastAsia" w:ascii="宋体" w:hAnsi="宋体" w:eastAsia="宋体" w:cs="宋体"/>
          <w:color w:val="auto"/>
          <w:kern w:val="0"/>
          <w:sz w:val="24"/>
          <w:szCs w:val="24"/>
        </w:rPr>
        <w:t>单》上签字确认。</w:t>
      </w:r>
    </w:p>
    <w:p>
      <w:pPr>
        <w:spacing w:line="360" w:lineRule="auto"/>
        <w:ind w:firstLine="468" w:firstLineChars="195"/>
        <w:rPr>
          <w:rFonts w:hint="eastAsia" w:ascii="宋体" w:hAnsi="宋体" w:eastAsia="宋体" w:cs="宋体"/>
          <w:color w:val="auto"/>
          <w:sz w:val="24"/>
          <w:szCs w:val="24"/>
        </w:rPr>
      </w:pPr>
      <w:r>
        <w:rPr>
          <w:rFonts w:hint="eastAsia" w:ascii="宋体" w:hAnsi="宋体" w:eastAsia="宋体" w:cs="宋体"/>
          <w:color w:val="auto"/>
          <w:kern w:val="0"/>
          <w:sz w:val="24"/>
          <w:szCs w:val="24"/>
        </w:rPr>
        <w:t>本项目如需要安装、调试、培训等与车辆交付、使用相关的所有事项由乙方负责，邀请第三方专业机构、专家实施检测、验收由甲方提请并组织，以上产生的费用由乙方承担。</w:t>
      </w:r>
      <w:r>
        <w:rPr>
          <w:rFonts w:hint="eastAsia" w:ascii="宋体" w:hAnsi="宋体" w:eastAsia="宋体" w:cs="宋体"/>
          <w:color w:val="auto"/>
          <w:sz w:val="24"/>
          <w:szCs w:val="24"/>
        </w:rPr>
        <w:t xml:space="preserve"> </w:t>
      </w:r>
    </w:p>
    <w:p>
      <w:pPr>
        <w:tabs>
          <w:tab w:val="left" w:pos="955"/>
        </w:tabs>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验收标准：</w:t>
      </w:r>
    </w:p>
    <w:p>
      <w:pPr>
        <w:tabs>
          <w:tab w:val="left" w:pos="955"/>
        </w:tabs>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（1）交付车辆（含随车装备及工具配件等）应符合相应的法律法规、国家标准（无国家标准的按部标、行业标准）、合同要求（包括不限于投标文件承诺）。</w:t>
      </w:r>
    </w:p>
    <w:p>
      <w:pPr>
        <w:tabs>
          <w:tab w:val="left" w:pos="955"/>
        </w:tabs>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（2）交付车辆（含随车装备及工具配件等）必须具备出厂合格证。</w:t>
      </w:r>
    </w:p>
    <w:p>
      <w:pPr>
        <w:tabs>
          <w:tab w:val="left" w:pos="955"/>
        </w:tabs>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（3）交付验收时，乙方应提交车辆（含随车装备及工具配件等）技术文本、软件、视频、配件、配套工具等。</w:t>
      </w:r>
    </w:p>
    <w:p>
      <w:pPr>
        <w:tabs>
          <w:tab w:val="left" w:pos="955"/>
        </w:tabs>
        <w:adjustRightInd w:val="0"/>
        <w:snapToGrid w:val="0"/>
        <w:spacing w:line="360" w:lineRule="auto"/>
        <w:ind w:firstLine="480" w:firstLineChars="200"/>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rPr>
        <w:t>（4）交付验收时，车辆需提供国家消防装备质量检验中心出具的整车国Ⅵ性能检测报告原件、中华人民共和国工业和信息化部发布的</w:t>
      </w:r>
      <w:r>
        <w:rPr>
          <w:rFonts w:hint="eastAsia" w:ascii="宋体" w:hAnsi="宋体" w:eastAsia="宋体" w:cs="宋体"/>
          <w:color w:val="auto"/>
          <w:kern w:val="0"/>
          <w:sz w:val="24"/>
          <w:szCs w:val="24"/>
          <w:lang w:eastAsia="zh-CN"/>
        </w:rPr>
        <w:t>对应车型</w:t>
      </w:r>
      <w:r>
        <w:rPr>
          <w:rFonts w:hint="eastAsia" w:ascii="宋体" w:hAnsi="宋体" w:eastAsia="宋体" w:cs="宋体"/>
          <w:color w:val="auto"/>
          <w:kern w:val="0"/>
          <w:sz w:val="24"/>
          <w:szCs w:val="24"/>
        </w:rPr>
        <w:t>《道路机动车辆生产企业及产品公告》及甲方办理车辆产权所必需的一切手续资料，否则甲方有权拒绝验收。</w:t>
      </w:r>
    </w:p>
    <w:p>
      <w:pPr>
        <w:tabs>
          <w:tab w:val="left" w:pos="955"/>
        </w:tabs>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（5）交付车辆为全新车辆（含随车装备及工具配件等），拒绝接受用于经过试验、检测、破坏性测试等程序的非全新车辆或样品车辆。</w:t>
      </w:r>
    </w:p>
    <w:p>
      <w:pPr>
        <w:tabs>
          <w:tab w:val="left" w:pos="955"/>
        </w:tabs>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（6）车辆（含随车装备及工具配件等）质量、规格要求达不到本项目招标文件及投标文件约定条款的，乙方应该在</w:t>
      </w:r>
      <w:r>
        <w:rPr>
          <w:rFonts w:hint="eastAsia" w:ascii="宋体" w:hAnsi="宋体" w:eastAsia="宋体" w:cs="宋体"/>
          <w:color w:val="auto"/>
          <w:kern w:val="0"/>
          <w:sz w:val="24"/>
          <w:szCs w:val="24"/>
          <w:lang w:eastAsia="zh-CN"/>
        </w:rPr>
        <w:t>甲方要求的期限内</w:t>
      </w:r>
      <w:r>
        <w:rPr>
          <w:rFonts w:hint="eastAsia" w:ascii="宋体" w:hAnsi="宋体" w:eastAsia="宋体" w:cs="宋体"/>
          <w:color w:val="auto"/>
          <w:kern w:val="0"/>
          <w:sz w:val="24"/>
          <w:szCs w:val="24"/>
        </w:rPr>
        <w:t>整改并再次</w:t>
      </w:r>
      <w:r>
        <w:rPr>
          <w:rFonts w:hint="eastAsia" w:ascii="宋体" w:hAnsi="宋体" w:eastAsia="宋体" w:cs="宋体"/>
          <w:color w:val="auto"/>
          <w:kern w:val="0"/>
          <w:sz w:val="24"/>
          <w:szCs w:val="24"/>
          <w:lang w:eastAsia="zh-CN"/>
        </w:rPr>
        <w:t>进行验收</w:t>
      </w:r>
      <w:r>
        <w:rPr>
          <w:rFonts w:hint="eastAsia" w:ascii="宋体" w:hAnsi="宋体" w:eastAsia="宋体" w:cs="宋体"/>
          <w:color w:val="auto"/>
          <w:kern w:val="0"/>
          <w:sz w:val="24"/>
          <w:szCs w:val="24"/>
        </w:rPr>
        <w:t>，再次验收不合格的甲方有权拒收，并解除合同。</w:t>
      </w:r>
    </w:p>
    <w:p>
      <w:pPr>
        <w:tabs>
          <w:tab w:val="left" w:pos="955"/>
        </w:tabs>
        <w:adjustRightInd w:val="0"/>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.验收结束后</w:t>
      </w:r>
      <w:r>
        <w:rPr>
          <w:rFonts w:hint="eastAsia" w:ascii="宋体" w:hAnsi="宋体" w:eastAsia="宋体" w:cs="宋体"/>
          <w:color w:val="auto"/>
          <w:kern w:val="0"/>
          <w:sz w:val="24"/>
          <w:szCs w:val="24"/>
          <w:highlight w:val="none"/>
        </w:rPr>
        <w:t>，对车辆（含随车装备及工具配件等）</w:t>
      </w:r>
      <w:r>
        <w:rPr>
          <w:rFonts w:hint="eastAsia" w:ascii="宋体" w:hAnsi="宋体" w:eastAsia="宋体" w:cs="宋体"/>
          <w:color w:val="auto"/>
          <w:kern w:val="0"/>
          <w:sz w:val="24"/>
          <w:szCs w:val="24"/>
        </w:rPr>
        <w:t>存在的质量问题，甲方向乙方提出书面异议，乙方在接到书面异议后，应当在</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日内负责处理。如果乙方在投标文件及询标过程中做出的书面说明及承诺中，有明确质量保证期的，适用质量保证期；</w:t>
      </w:r>
    </w:p>
    <w:p>
      <w:pPr>
        <w:adjustRightInd w:val="0"/>
        <w:snapToGrid w:val="0"/>
        <w:spacing w:line="360" w:lineRule="auto"/>
        <w:ind w:firstLine="480" w:firstLineChars="200"/>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.本合同为甲方进行履约验收的主要依据。甲方应专门成立履约验收小组,于乙方交付项目时组织验收，验收应严格按照招标文件和采购合同进行，保证采购项目与招标文件和采购合同内容的一致。</w:t>
      </w:r>
      <w:r>
        <w:rPr>
          <w:rFonts w:hint="eastAsia" w:ascii="宋体" w:hAnsi="宋体" w:eastAsia="宋体" w:cs="宋体"/>
          <w:b/>
          <w:bCs/>
          <w:color w:val="auto"/>
          <w:kern w:val="0"/>
          <w:sz w:val="24"/>
          <w:szCs w:val="24"/>
        </w:rPr>
        <w:t>（本项目验收依据详见附件二：投标文件技术偏离表）</w:t>
      </w:r>
    </w:p>
    <w:p>
      <w:pPr>
        <w:adjustRightInd w:val="0"/>
        <w:snapToGrid w:val="0"/>
        <w:spacing w:line="360" w:lineRule="auto"/>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其他补充事项</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u w:val="single"/>
        </w:rPr>
        <w:t xml:space="preserve">                                                       </w:t>
      </w:r>
    </w:p>
    <w:p>
      <w:pPr>
        <w:pStyle w:val="5"/>
        <w:numPr>
          <w:ilvl w:val="0"/>
          <w:numId w:val="9"/>
        </w:numPr>
        <w:spacing w:before="0" w:line="360" w:lineRule="auto"/>
        <w:ind w:left="0" w:firstLine="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保险要求</w:t>
      </w:r>
    </w:p>
    <w:p>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保险条款：货物交付运输前，招标人已经支付部分或全部款项的，中标人应当办理以招标人为受益人的货物“一切险”，投保金额不少于招标人已经支付款项总额，保险保至项目最终交货时点。</w:t>
      </w:r>
    </w:p>
    <w:p>
      <w:pPr>
        <w:pStyle w:val="5"/>
        <w:numPr>
          <w:ilvl w:val="0"/>
          <w:numId w:val="9"/>
        </w:numPr>
        <w:spacing w:before="0" w:line="360" w:lineRule="auto"/>
        <w:ind w:left="0" w:firstLine="0"/>
        <w:jc w:val="left"/>
        <w:rPr>
          <w:rFonts w:hint="eastAsia" w:ascii="宋体" w:hAnsi="宋体" w:eastAsia="宋体" w:cs="宋体"/>
          <w:bCs/>
          <w:color w:val="auto"/>
          <w:sz w:val="24"/>
          <w:szCs w:val="24"/>
        </w:rPr>
      </w:pPr>
      <w:bookmarkStart w:id="67" w:name="_Toc88474531"/>
      <w:bookmarkStart w:id="68" w:name="_Toc106018190"/>
      <w:r>
        <w:rPr>
          <w:rFonts w:hint="eastAsia" w:ascii="宋体" w:hAnsi="宋体" w:eastAsia="宋体" w:cs="宋体"/>
          <w:bCs/>
          <w:color w:val="auto"/>
          <w:sz w:val="24"/>
          <w:szCs w:val="24"/>
        </w:rPr>
        <w:t>售后技术服务</w:t>
      </w:r>
      <w:bookmarkEnd w:id="67"/>
      <w:bookmarkEnd w:id="68"/>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1.乙方为甲方提供售后技术服务，车辆装备在质保期内出现一切故障，乙方应当自接到甲方报修通知之时起【   】小时内响应，【   】小时内到达现场，【    】小时之内排除故障。（以投标人的应答为准）</w:t>
      </w:r>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2.乙方应保证甲方为车辆装备的正常使用和维修所提出的零备件、工具等订货的供应。对甲方提出的紧急订货，乙方应及时协助处理。</w:t>
      </w:r>
    </w:p>
    <w:p>
      <w:pPr>
        <w:pStyle w:val="137"/>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3.若乙方发现本合同项下的</w:t>
      </w:r>
      <w:r>
        <w:rPr>
          <w:rFonts w:hint="eastAsia" w:ascii="宋体" w:hAnsi="宋体" w:eastAsia="宋体" w:cs="宋体"/>
          <w:color w:val="auto"/>
          <w:sz w:val="24"/>
          <w:szCs w:val="24"/>
          <w:lang w:eastAsia="zh-CN"/>
        </w:rPr>
        <w:t>车辆装备</w:t>
      </w:r>
      <w:r>
        <w:rPr>
          <w:rFonts w:hint="eastAsia" w:ascii="宋体" w:hAnsi="宋体" w:eastAsia="宋体" w:cs="宋体"/>
          <w:color w:val="auto"/>
          <w:sz w:val="24"/>
          <w:szCs w:val="24"/>
        </w:rPr>
        <w:t>的设计、制造、材质等质量问题涉及已出厂</w:t>
      </w:r>
      <w:r>
        <w:rPr>
          <w:rFonts w:hint="eastAsia" w:ascii="宋体" w:hAnsi="宋体" w:eastAsia="宋体" w:cs="宋体"/>
          <w:color w:val="auto"/>
          <w:sz w:val="24"/>
          <w:szCs w:val="24"/>
          <w:lang w:eastAsia="zh-CN"/>
        </w:rPr>
        <w:t>使用</w:t>
      </w:r>
      <w:r>
        <w:rPr>
          <w:rFonts w:hint="eastAsia" w:ascii="宋体" w:hAnsi="宋体" w:eastAsia="宋体" w:cs="宋体"/>
          <w:color w:val="auto"/>
          <w:sz w:val="24"/>
          <w:szCs w:val="24"/>
        </w:rPr>
        <w:t>装备时，乙方应及时通知甲方并召回装备，同时在发出通知之日起二十个工作日内向予以解决。</w:t>
      </w:r>
    </w:p>
    <w:p>
      <w:pPr>
        <w:pStyle w:val="137"/>
        <w:tabs>
          <w:tab w:val="left" w:pos="-200"/>
        </w:tabs>
        <w:adjustRightInd/>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4.乙方应按法律、法规的规定和本合同约定，积极做好特殊紧急情况下的专项技术服务工作。</w:t>
      </w:r>
    </w:p>
    <w:p>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本合同项下的车辆装备在使用过程中，经有关人员发现并经相关部门鉴定装备存在安全隐患或质量缺陷，继续使用可能造成生命、财产损失情况发生，乙方应在收到甲方书面通知之日起二十个工作日内无条件退换装备。</w:t>
      </w:r>
    </w:p>
    <w:p>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6.乙方应按公开招标文件、投标文件(响应文件)及乙方在投标过程中做出的书面说明或承诺提供及时、快速、优质的售后服务。</w:t>
      </w:r>
      <w:r>
        <w:rPr>
          <w:rFonts w:hint="eastAsia" w:ascii="宋体" w:hAnsi="宋体" w:eastAsia="宋体" w:cs="宋体"/>
          <w:b/>
          <w:bCs/>
          <w:color w:val="auto"/>
          <w:kern w:val="0"/>
          <w:sz w:val="24"/>
          <w:szCs w:val="24"/>
        </w:rPr>
        <w:t>（详见附件三：乙方投标文件售后服务承诺材料）</w:t>
      </w:r>
      <w:r>
        <w:rPr>
          <w:rFonts w:hint="eastAsia" w:ascii="宋体" w:hAnsi="宋体" w:eastAsia="宋体" w:cs="宋体"/>
          <w:color w:val="auto"/>
          <w:kern w:val="0"/>
          <w:sz w:val="24"/>
          <w:szCs w:val="24"/>
        </w:rPr>
        <w:t xml:space="preserve"> </w:t>
      </w:r>
    </w:p>
    <w:p>
      <w:pPr>
        <w:pStyle w:val="5"/>
        <w:numPr>
          <w:ilvl w:val="0"/>
          <w:numId w:val="9"/>
        </w:numPr>
        <w:spacing w:before="0" w:line="360" w:lineRule="auto"/>
        <w:ind w:left="0" w:firstLine="0"/>
        <w:jc w:val="left"/>
        <w:rPr>
          <w:rFonts w:hint="eastAsia" w:ascii="宋体" w:hAnsi="宋体" w:eastAsia="宋体" w:cs="宋体"/>
          <w:bCs/>
          <w:color w:val="auto"/>
          <w:sz w:val="24"/>
          <w:szCs w:val="24"/>
        </w:rPr>
      </w:pPr>
      <w:bookmarkStart w:id="69" w:name="_Toc79414179"/>
      <w:bookmarkStart w:id="70" w:name="_Toc51174906"/>
      <w:bookmarkStart w:id="71" w:name="_Toc3079"/>
      <w:bookmarkStart w:id="72" w:name="_Toc106018191"/>
      <w:bookmarkStart w:id="73" w:name="_Toc24662"/>
      <w:bookmarkStart w:id="74" w:name="_Toc8586"/>
      <w:bookmarkStart w:id="75" w:name="_Toc2375"/>
      <w:bookmarkStart w:id="76" w:name="_Toc88474532"/>
      <w:bookmarkStart w:id="77" w:name="_Toc51174770"/>
      <w:bookmarkStart w:id="78" w:name="_Toc5698"/>
      <w:r>
        <w:rPr>
          <w:rFonts w:hint="eastAsia" w:ascii="宋体" w:hAnsi="宋体" w:eastAsia="宋体" w:cs="宋体"/>
          <w:bCs/>
          <w:color w:val="auto"/>
          <w:sz w:val="24"/>
          <w:szCs w:val="24"/>
        </w:rPr>
        <w:t>违约责任</w:t>
      </w:r>
      <w:bookmarkEnd w:id="69"/>
      <w:bookmarkEnd w:id="70"/>
      <w:bookmarkEnd w:id="71"/>
      <w:bookmarkEnd w:id="72"/>
      <w:bookmarkEnd w:id="73"/>
      <w:bookmarkEnd w:id="74"/>
      <w:bookmarkEnd w:id="75"/>
      <w:bookmarkEnd w:id="76"/>
      <w:bookmarkEnd w:id="77"/>
      <w:bookmarkEnd w:id="78"/>
    </w:p>
    <w:p>
      <w:pPr>
        <w:adjustRightInd w:val="0"/>
        <w:snapToGrid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1.除不可抗力外，如果乙方没有按照本合同约定的期限、地点和方式履行相关合同义务，甲方可要求乙方支付违约金，每迟延履行一日按本合同总价款的</w:t>
      </w:r>
      <w:r>
        <w:rPr>
          <w:rFonts w:hint="eastAsia" w:ascii="宋体" w:hAnsi="宋体" w:eastAsia="宋体" w:cs="宋体"/>
          <w:color w:val="auto"/>
          <w:kern w:val="0"/>
          <w:sz w:val="24"/>
          <w:szCs w:val="24"/>
          <w:u w:val="single"/>
        </w:rPr>
        <w:t xml:space="preserve"> 0.1 </w:t>
      </w:r>
      <w:r>
        <w:rPr>
          <w:rFonts w:hint="eastAsia" w:ascii="宋体" w:hAnsi="宋体" w:eastAsia="宋体" w:cs="宋体"/>
          <w:color w:val="auto"/>
          <w:kern w:val="0"/>
          <w:sz w:val="24"/>
          <w:szCs w:val="24"/>
        </w:rPr>
        <w:t>%计算违约金，最高限额为本合同总价的</w:t>
      </w:r>
      <w:r>
        <w:rPr>
          <w:rFonts w:hint="eastAsia" w:ascii="宋体" w:hAnsi="宋体" w:eastAsia="宋体" w:cs="宋体"/>
          <w:color w:val="auto"/>
          <w:kern w:val="0"/>
          <w:sz w:val="24"/>
          <w:szCs w:val="24"/>
          <w:u w:val="single"/>
        </w:rPr>
        <w:t>10</w:t>
      </w:r>
      <w:r>
        <w:rPr>
          <w:rFonts w:hint="eastAsia" w:ascii="宋体" w:hAnsi="宋体" w:eastAsia="宋体" w:cs="宋体"/>
          <w:color w:val="auto"/>
          <w:kern w:val="0"/>
          <w:sz w:val="24"/>
          <w:szCs w:val="24"/>
        </w:rPr>
        <w:t xml:space="preserve"> %；违约金计算数额达到前述最高限额之日起，甲方有权在要求乙方支付违约金的同时，书面通知乙方解除本合同，合同解除后三日内乙方应全额退还甲方已付款项；</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color w:val="auto"/>
          <w:kern w:val="0"/>
          <w:sz w:val="24"/>
          <w:szCs w:val="24"/>
        </w:rPr>
        <w:t>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w:t>
      </w:r>
      <w:r>
        <w:rPr>
          <w:rFonts w:hint="eastAsia" w:ascii="宋体" w:hAnsi="宋体" w:eastAsia="宋体" w:cs="宋体"/>
          <w:kern w:val="0"/>
          <w:sz w:val="24"/>
          <w:szCs w:val="24"/>
        </w:rPr>
        <w:t>方当事人可以书面通知违约方解除本合同；</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3.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5.如果出现政府采购监督管理部门在处理投诉事项期间，书面通知甲方暂停采购活动的情形，或者询问或质疑事项可能影响中标结果的，导致甲方中止履行合同的情形，均不视为甲方违约；</w:t>
      </w:r>
    </w:p>
    <w:p>
      <w:pPr>
        <w:adjustRightInd w:val="0"/>
        <w:snapToGrid w:val="0"/>
        <w:spacing w:line="360" w:lineRule="auto"/>
        <w:ind w:firstLine="480" w:firstLineChars="200"/>
        <w:rPr>
          <w:rFonts w:hint="eastAsia" w:ascii="宋体" w:hAnsi="宋体" w:eastAsia="宋体" w:cs="宋体"/>
          <w:kern w:val="0"/>
          <w:sz w:val="24"/>
          <w:szCs w:val="24"/>
        </w:rPr>
      </w:pPr>
      <w:bookmarkStart w:id="79" w:name="_Hlk62024834"/>
      <w:r>
        <w:rPr>
          <w:rFonts w:hint="eastAsia" w:ascii="宋体" w:hAnsi="宋体" w:eastAsia="宋体" w:cs="宋体"/>
          <w:kern w:val="0"/>
          <w:sz w:val="24"/>
          <w:szCs w:val="24"/>
        </w:rPr>
        <w:t>6.如国家政策或消防救援队伍政策、规定或其他具体情况发生变化时，甲方有权终止履行合同，均不视为甲方违约。</w:t>
      </w:r>
    </w:p>
    <w:bookmarkEnd w:id="79"/>
    <w:p>
      <w:pPr>
        <w:pStyle w:val="5"/>
        <w:numPr>
          <w:ilvl w:val="0"/>
          <w:numId w:val="9"/>
        </w:numPr>
        <w:spacing w:before="0" w:line="360" w:lineRule="auto"/>
        <w:ind w:left="0" w:firstLine="0"/>
        <w:jc w:val="left"/>
        <w:rPr>
          <w:rFonts w:hint="eastAsia" w:ascii="宋体" w:hAnsi="宋体" w:eastAsia="宋体" w:cs="宋体"/>
          <w:bCs/>
          <w:sz w:val="24"/>
          <w:szCs w:val="24"/>
        </w:rPr>
      </w:pPr>
      <w:bookmarkStart w:id="80" w:name="_Toc26807"/>
      <w:bookmarkStart w:id="81" w:name="_Toc79414180"/>
      <w:bookmarkStart w:id="82" w:name="_Toc9497"/>
      <w:bookmarkStart w:id="83" w:name="_Toc51174771"/>
      <w:bookmarkStart w:id="84" w:name="_Toc32454"/>
      <w:bookmarkStart w:id="85" w:name="_Toc106018192"/>
      <w:bookmarkStart w:id="86" w:name="_Toc88474533"/>
      <w:bookmarkStart w:id="87" w:name="_Toc30329"/>
      <w:bookmarkStart w:id="88" w:name="_Toc18683"/>
      <w:bookmarkStart w:id="89" w:name="_Toc51174907"/>
      <w:r>
        <w:rPr>
          <w:rFonts w:hint="eastAsia" w:ascii="宋体" w:hAnsi="宋体" w:eastAsia="宋体" w:cs="宋体"/>
          <w:bCs/>
          <w:sz w:val="24"/>
          <w:szCs w:val="24"/>
        </w:rPr>
        <w:t>合同争议的解决</w:t>
      </w:r>
      <w:bookmarkEnd w:id="80"/>
      <w:bookmarkEnd w:id="81"/>
      <w:bookmarkEnd w:id="82"/>
      <w:bookmarkEnd w:id="83"/>
      <w:bookmarkEnd w:id="84"/>
      <w:bookmarkEnd w:id="85"/>
      <w:bookmarkEnd w:id="86"/>
      <w:bookmarkEnd w:id="87"/>
      <w:bookmarkEnd w:id="88"/>
      <w:bookmarkEnd w:id="89"/>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本合同履行过程中发生的任何争议，双方当事人均可通过和解或者调解解决；不愿和解、调解或者和解、调解不成的，向甲方住所地的人民法院起诉。</w:t>
      </w:r>
    </w:p>
    <w:p>
      <w:pPr>
        <w:pStyle w:val="5"/>
        <w:numPr>
          <w:ilvl w:val="0"/>
          <w:numId w:val="9"/>
        </w:numPr>
        <w:spacing w:before="0" w:line="360" w:lineRule="auto"/>
        <w:ind w:left="0" w:firstLine="0"/>
        <w:jc w:val="left"/>
        <w:rPr>
          <w:rFonts w:hint="eastAsia" w:ascii="宋体" w:hAnsi="宋体" w:eastAsia="宋体" w:cs="宋体"/>
          <w:bCs/>
          <w:sz w:val="24"/>
          <w:szCs w:val="24"/>
        </w:rPr>
      </w:pPr>
      <w:bookmarkStart w:id="90" w:name="_Toc79414181"/>
      <w:bookmarkStart w:id="91" w:name="_Toc88474534"/>
      <w:bookmarkStart w:id="92" w:name="_Toc106018193"/>
      <w:r>
        <w:rPr>
          <w:rFonts w:hint="eastAsia" w:ascii="宋体" w:hAnsi="宋体" w:eastAsia="宋体" w:cs="宋体"/>
          <w:bCs/>
          <w:sz w:val="24"/>
          <w:szCs w:val="24"/>
        </w:rPr>
        <w:t>合同生效</w:t>
      </w:r>
      <w:bookmarkEnd w:id="90"/>
      <w:bookmarkEnd w:id="91"/>
      <w:bookmarkEnd w:id="92"/>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本合同经甲乙双方签字盖章之日起生效。</w:t>
      </w:r>
    </w:p>
    <w:p>
      <w:pPr>
        <w:pStyle w:val="5"/>
        <w:numPr>
          <w:ilvl w:val="0"/>
          <w:numId w:val="9"/>
        </w:numPr>
        <w:spacing w:before="0" w:line="360" w:lineRule="auto"/>
        <w:ind w:left="0" w:firstLine="0"/>
        <w:jc w:val="left"/>
        <w:rPr>
          <w:rFonts w:hint="eastAsia" w:ascii="宋体" w:hAnsi="宋体" w:eastAsia="宋体" w:cs="宋体"/>
          <w:bCs/>
          <w:sz w:val="24"/>
          <w:szCs w:val="24"/>
        </w:rPr>
      </w:pPr>
      <w:bookmarkStart w:id="93" w:name="_Toc88474535"/>
      <w:bookmarkStart w:id="94" w:name="_Toc79414182"/>
      <w:bookmarkStart w:id="95" w:name="_Toc106018194"/>
      <w:r>
        <w:rPr>
          <w:rFonts w:hint="eastAsia" w:ascii="宋体" w:hAnsi="宋体" w:eastAsia="宋体" w:cs="宋体"/>
          <w:bCs/>
          <w:sz w:val="24"/>
          <w:szCs w:val="24"/>
        </w:rPr>
        <w:t>合同保存</w:t>
      </w:r>
      <w:bookmarkEnd w:id="93"/>
      <w:bookmarkEnd w:id="94"/>
      <w:bookmarkEnd w:id="95"/>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本合同一式 </w:t>
      </w:r>
      <w:r>
        <w:rPr>
          <w:rFonts w:hint="eastAsia" w:ascii="宋体" w:hAnsi="宋体" w:eastAsia="宋体" w:cs="宋体"/>
          <w:sz w:val="24"/>
          <w:szCs w:val="24"/>
          <w:u w:val="single"/>
        </w:rPr>
        <w:t xml:space="preserve">     </w:t>
      </w:r>
      <w:r>
        <w:rPr>
          <w:rFonts w:hint="eastAsia" w:ascii="宋体" w:hAnsi="宋体" w:eastAsia="宋体" w:cs="宋体"/>
          <w:sz w:val="24"/>
          <w:szCs w:val="24"/>
        </w:rPr>
        <w:t>份，甲方</w:t>
      </w:r>
      <w:r>
        <w:rPr>
          <w:rFonts w:hint="eastAsia" w:ascii="宋体" w:hAnsi="宋体" w:eastAsia="宋体" w:cs="宋体"/>
          <w:sz w:val="24"/>
          <w:szCs w:val="24"/>
          <w:u w:val="single"/>
        </w:rPr>
        <w:t xml:space="preserve">     </w:t>
      </w:r>
      <w:r>
        <w:rPr>
          <w:rFonts w:hint="eastAsia" w:ascii="宋体" w:hAnsi="宋体" w:eastAsia="宋体" w:cs="宋体"/>
          <w:sz w:val="24"/>
          <w:szCs w:val="24"/>
        </w:rPr>
        <w:t>份，乙方</w:t>
      </w:r>
      <w:r>
        <w:rPr>
          <w:rFonts w:hint="eastAsia" w:ascii="宋体" w:hAnsi="宋体" w:eastAsia="宋体" w:cs="宋体"/>
          <w:sz w:val="24"/>
          <w:szCs w:val="24"/>
          <w:u w:val="single"/>
        </w:rPr>
        <w:t xml:space="preserve">     </w:t>
      </w:r>
      <w:r>
        <w:rPr>
          <w:rFonts w:hint="eastAsia" w:ascii="宋体" w:hAnsi="宋体" w:eastAsia="宋体" w:cs="宋体"/>
          <w:sz w:val="24"/>
          <w:szCs w:val="24"/>
        </w:rPr>
        <w:t>份，采购代理机构</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adjustRightInd w:val="0"/>
        <w:snapToGrid w:val="0"/>
        <w:spacing w:line="360" w:lineRule="auto"/>
        <w:ind w:firstLine="480" w:firstLineChars="200"/>
        <w:rPr>
          <w:rFonts w:hint="eastAsia" w:ascii="宋体" w:hAnsi="宋体" w:eastAsia="宋体" w:cs="宋体"/>
          <w:sz w:val="24"/>
          <w:szCs w:val="24"/>
        </w:rPr>
      </w:pPr>
    </w:p>
    <w:p>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b/>
          <w:sz w:val="24"/>
          <w:szCs w:val="24"/>
        </w:rPr>
        <w:t>：</w:t>
      </w:r>
      <w:r>
        <w:rPr>
          <w:rFonts w:hint="eastAsia" w:ascii="宋体" w:hAnsi="宋体" w:eastAsia="宋体" w:cs="宋体"/>
          <w:sz w:val="24"/>
          <w:szCs w:val="24"/>
        </w:rPr>
        <w:t xml:space="preserve">                                  乙方：</w:t>
      </w:r>
    </w:p>
    <w:p>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单位名称(公章)：                        单位名称(公章)：</w:t>
      </w:r>
    </w:p>
    <w:p>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地址：                                  地址：</w:t>
      </w:r>
    </w:p>
    <w:p>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法定代表人或授权代理人：（签字或盖章）  法定代表人或授权代理人：（签字或盖章）</w:t>
      </w:r>
    </w:p>
    <w:p>
      <w:pPr>
        <w:snapToGrid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签订日期：                              签订日期：</w:t>
      </w:r>
    </w:p>
    <w:p>
      <w:pPr>
        <w:pStyle w:val="30"/>
        <w:pBdr>
          <w:bottom w:val="none" w:color="auto" w:sz="0" w:space="0"/>
        </w:pBdr>
        <w:tabs>
          <w:tab w:val="right" w:pos="8460"/>
          <w:tab w:val="clear" w:pos="8306"/>
        </w:tabs>
        <w:spacing w:line="360" w:lineRule="auto"/>
        <w:ind w:right="600" w:firstLine="4809" w:firstLineChars="2004"/>
        <w:jc w:val="both"/>
        <w:rPr>
          <w:rFonts w:hint="eastAsia" w:ascii="宋体" w:hAnsi="宋体" w:eastAsia="宋体" w:cs="宋体"/>
          <w:sz w:val="24"/>
          <w:szCs w:val="24"/>
        </w:rPr>
        <w:sectPr>
          <w:footerReference r:id="rId9" w:type="default"/>
          <w:pgSz w:w="11906" w:h="16838"/>
          <w:pgMar w:top="1440" w:right="1083" w:bottom="1440" w:left="1083" w:header="851" w:footer="992" w:gutter="0"/>
          <w:cols w:space="720" w:num="1"/>
          <w:docGrid w:type="lines" w:linePitch="312" w:charSpace="0"/>
        </w:sectPr>
      </w:pPr>
    </w:p>
    <w:p>
      <w:pPr>
        <w:spacing w:line="360" w:lineRule="auto"/>
        <w:ind w:left="-378" w:leftChars="-180" w:firstLine="0" w:firstLineChars="0"/>
        <w:jc w:val="center"/>
        <w:outlineLvl w:val="0"/>
        <w:rPr>
          <w:rFonts w:hint="eastAsia" w:ascii="宋体" w:hAnsi="宋体"/>
          <w:b/>
          <w:sz w:val="40"/>
          <w:szCs w:val="40"/>
        </w:rPr>
      </w:pPr>
      <w:bookmarkStart w:id="96" w:name="_Toc23705"/>
      <w:r>
        <w:rPr>
          <w:rFonts w:hint="eastAsia" w:ascii="宋体" w:hAnsi="宋体"/>
          <w:b/>
          <w:sz w:val="40"/>
          <w:szCs w:val="40"/>
        </w:rPr>
        <w:t xml:space="preserve">第五部分  </w:t>
      </w:r>
      <w:r>
        <w:rPr>
          <w:rFonts w:hint="eastAsia" w:ascii="宋体" w:hAnsi="宋体"/>
          <w:b/>
          <w:sz w:val="40"/>
          <w:szCs w:val="40"/>
          <w:lang w:val="en-US" w:eastAsia="zh-CN"/>
        </w:rPr>
        <w:t xml:space="preserve"> </w:t>
      </w:r>
      <w:r>
        <w:rPr>
          <w:rFonts w:hint="eastAsia" w:ascii="宋体" w:hAnsi="宋体"/>
          <w:b/>
          <w:sz w:val="40"/>
          <w:szCs w:val="40"/>
        </w:rPr>
        <w:t>附   件</w:t>
      </w:r>
      <w:bookmarkEnd w:id="32"/>
      <w:bookmarkEnd w:id="33"/>
      <w:bookmarkEnd w:id="34"/>
      <w:bookmarkEnd w:id="96"/>
    </w:p>
    <w:p>
      <w:pPr>
        <w:pStyle w:val="27"/>
        <w:spacing w:line="360" w:lineRule="auto"/>
        <w:ind w:right="-1" w:firstLine="0" w:firstLineChars="0"/>
        <w:jc w:val="left"/>
        <w:outlineLvl w:val="1"/>
        <w:rPr>
          <w:rFonts w:hint="eastAsia" w:ascii="宋体" w:hAnsi="宋体"/>
          <w:sz w:val="30"/>
          <w:szCs w:val="30"/>
        </w:rPr>
      </w:pPr>
      <w:bookmarkStart w:id="97" w:name="_Toc494525269"/>
      <w:r>
        <w:rPr>
          <w:rFonts w:hint="eastAsia" w:ascii="宋体" w:hAnsi="宋体"/>
          <w:sz w:val="30"/>
          <w:szCs w:val="30"/>
        </w:rPr>
        <w:t>附件一：</w:t>
      </w:r>
      <w:bookmarkEnd w:id="97"/>
      <w:r>
        <w:rPr>
          <w:rFonts w:hint="eastAsia" w:ascii="宋体" w:hAnsi="宋体"/>
          <w:sz w:val="30"/>
          <w:szCs w:val="30"/>
        </w:rPr>
        <w:t xml:space="preserve"> </w:t>
      </w:r>
    </w:p>
    <w:p>
      <w:pPr>
        <w:pStyle w:val="27"/>
        <w:spacing w:line="360" w:lineRule="auto"/>
        <w:ind w:right="-1" w:firstLine="0" w:firstLineChars="0"/>
        <w:jc w:val="center"/>
        <w:outlineLvl w:val="9"/>
        <w:rPr>
          <w:rFonts w:hint="eastAsia" w:ascii="宋体" w:hAnsi="宋体" w:cs="宋体"/>
          <w:b/>
          <w:sz w:val="28"/>
          <w:szCs w:val="28"/>
        </w:rPr>
      </w:pPr>
      <w:bookmarkStart w:id="98" w:name="_Toc494525270"/>
      <w:r>
        <w:rPr>
          <w:rFonts w:hint="eastAsia" w:ascii="宋体" w:hAnsi="宋体" w:cs="宋体"/>
          <w:b/>
          <w:sz w:val="28"/>
          <w:szCs w:val="28"/>
        </w:rPr>
        <w:t>投标函</w:t>
      </w:r>
      <w:bookmarkEnd w:id="98"/>
    </w:p>
    <w:p>
      <w:pPr>
        <w:pStyle w:val="3"/>
        <w:spacing w:after="0" w:line="360" w:lineRule="auto"/>
        <w:ind w:right="-1"/>
        <w:rPr>
          <w:rFonts w:hint="eastAsia" w:ascii="宋体" w:hAnsi="宋体" w:cs="宋体"/>
          <w:color w:val="auto"/>
          <w:sz w:val="28"/>
          <w:szCs w:val="28"/>
        </w:rPr>
      </w:pPr>
      <w:r>
        <w:rPr>
          <w:rFonts w:hint="eastAsia" w:ascii="宋体" w:hAnsi="宋体" w:cs="宋体"/>
          <w:color w:val="auto"/>
          <w:sz w:val="28"/>
          <w:szCs w:val="28"/>
        </w:rPr>
        <w:t>山东省消防救援总队：</w:t>
      </w:r>
    </w:p>
    <w:p>
      <w:pPr>
        <w:pStyle w:val="3"/>
        <w:spacing w:after="0" w:line="360" w:lineRule="auto"/>
        <w:ind w:left="-2" w:right="-1" w:firstLine="480"/>
        <w:rPr>
          <w:rFonts w:hint="eastAsia" w:ascii="宋体" w:hAnsi="宋体" w:cs="宋体"/>
          <w:sz w:val="28"/>
          <w:szCs w:val="28"/>
        </w:rPr>
      </w:pPr>
      <w:r>
        <w:rPr>
          <w:rFonts w:hint="eastAsia" w:ascii="宋体" w:hAnsi="宋体" w:cs="宋体"/>
          <w:sz w:val="28"/>
          <w:szCs w:val="28"/>
        </w:rPr>
        <w:t>经研究，我方决定参加项目编号为</w:t>
      </w:r>
      <w:r>
        <w:rPr>
          <w:rFonts w:hint="eastAsia" w:ascii="宋体" w:hAnsi="宋体" w:cs="宋体"/>
          <w:sz w:val="28"/>
          <w:szCs w:val="28"/>
          <w:u w:val="single"/>
        </w:rPr>
        <w:t xml:space="preserve">       </w:t>
      </w:r>
      <w:r>
        <w:rPr>
          <w:rFonts w:hint="eastAsia" w:ascii="宋体" w:hAnsi="宋体" w:cs="宋体"/>
          <w:sz w:val="28"/>
          <w:szCs w:val="28"/>
        </w:rPr>
        <w:t>的采购项目。为此，我方郑重声明以下诸点，并负法律责任。</w:t>
      </w:r>
    </w:p>
    <w:p>
      <w:pPr>
        <w:pStyle w:val="3"/>
        <w:spacing w:after="0" w:line="360" w:lineRule="auto"/>
        <w:ind w:left="-2" w:right="-1" w:firstLine="480"/>
        <w:rPr>
          <w:rFonts w:hint="eastAsia" w:ascii="宋体" w:hAnsi="宋体" w:cs="宋体"/>
          <w:sz w:val="28"/>
          <w:szCs w:val="28"/>
        </w:rPr>
      </w:pPr>
      <w:r>
        <w:rPr>
          <w:rFonts w:hint="eastAsia" w:ascii="宋体" w:hAnsi="宋体" w:cs="宋体"/>
          <w:sz w:val="28"/>
          <w:szCs w:val="28"/>
        </w:rPr>
        <w:t>1、我方提交的投标文件，正本一份，副本</w:t>
      </w:r>
      <w:r>
        <w:rPr>
          <w:rFonts w:hint="eastAsia" w:ascii="宋体" w:hAnsi="宋体" w:cs="宋体"/>
          <w:sz w:val="28"/>
          <w:szCs w:val="28"/>
          <w:lang w:eastAsia="zh-CN"/>
        </w:rPr>
        <w:t>六</w:t>
      </w:r>
      <w:r>
        <w:rPr>
          <w:rFonts w:hint="eastAsia" w:ascii="宋体" w:hAnsi="宋体" w:cs="宋体"/>
          <w:sz w:val="28"/>
          <w:szCs w:val="28"/>
        </w:rPr>
        <w:t>份。</w:t>
      </w:r>
    </w:p>
    <w:p>
      <w:pPr>
        <w:pStyle w:val="3"/>
        <w:spacing w:after="0" w:line="360" w:lineRule="auto"/>
        <w:ind w:left="-2" w:right="-1" w:firstLine="480"/>
        <w:rPr>
          <w:rFonts w:hint="eastAsia" w:ascii="宋体" w:hAnsi="宋体" w:cs="宋体"/>
          <w:sz w:val="28"/>
          <w:szCs w:val="28"/>
        </w:rPr>
      </w:pPr>
      <w:r>
        <w:rPr>
          <w:rFonts w:hint="eastAsia" w:ascii="宋体" w:hAnsi="宋体" w:cs="宋体"/>
          <w:sz w:val="28"/>
          <w:szCs w:val="28"/>
        </w:rPr>
        <w:t>2、如果我方的投标文件被接受，我方将履行招标文件中规定的每一项要求，并按我方投标文件中的承诺按期、保质、保量提供货物。</w:t>
      </w:r>
    </w:p>
    <w:p>
      <w:pPr>
        <w:pStyle w:val="3"/>
        <w:spacing w:after="0" w:line="360" w:lineRule="auto"/>
        <w:ind w:left="-2" w:right="-1" w:firstLine="480"/>
        <w:rPr>
          <w:rFonts w:hint="eastAsia" w:ascii="宋体" w:hAnsi="宋体" w:cs="宋体"/>
          <w:sz w:val="28"/>
          <w:szCs w:val="28"/>
        </w:rPr>
      </w:pPr>
      <w:r>
        <w:rPr>
          <w:rFonts w:hint="eastAsia" w:ascii="宋体" w:hAnsi="宋体" w:cs="宋体"/>
          <w:sz w:val="28"/>
          <w:szCs w:val="28"/>
        </w:rPr>
        <w:t>3、我方理解，最低报价不是中标的唯一条件，你们有选择中标人的权利。</w:t>
      </w:r>
    </w:p>
    <w:p>
      <w:pPr>
        <w:pStyle w:val="3"/>
        <w:spacing w:after="0" w:line="360" w:lineRule="auto"/>
        <w:ind w:left="-2" w:right="-1" w:firstLine="480"/>
        <w:rPr>
          <w:rFonts w:hint="eastAsia" w:ascii="宋体" w:hAnsi="宋体" w:cs="宋体"/>
          <w:sz w:val="28"/>
          <w:szCs w:val="28"/>
        </w:rPr>
      </w:pPr>
      <w:r>
        <w:rPr>
          <w:rFonts w:hint="eastAsia" w:ascii="宋体" w:hAnsi="宋体" w:cs="宋体"/>
          <w:sz w:val="28"/>
          <w:szCs w:val="28"/>
        </w:rPr>
        <w:t>4、我方愿按《中华人民共和国民法典》履行自己的全部责任。</w:t>
      </w:r>
    </w:p>
    <w:p>
      <w:pPr>
        <w:pStyle w:val="3"/>
        <w:spacing w:after="0" w:line="360" w:lineRule="auto"/>
        <w:ind w:left="-2" w:right="-1" w:firstLine="480"/>
        <w:rPr>
          <w:rFonts w:hint="eastAsia" w:ascii="宋体" w:hAnsi="宋体" w:cs="宋体"/>
          <w:sz w:val="28"/>
          <w:szCs w:val="28"/>
        </w:rPr>
      </w:pPr>
      <w:r>
        <w:rPr>
          <w:rFonts w:hint="eastAsia" w:ascii="宋体" w:hAnsi="宋体" w:cs="宋体"/>
          <w:sz w:val="28"/>
          <w:szCs w:val="28"/>
        </w:rPr>
        <w:t>5、我方同意按招标文件规定交纳招标代理服务费、律师见证费等，遵守贵机构有关公开招标的各项规定。</w:t>
      </w:r>
    </w:p>
    <w:p>
      <w:pPr>
        <w:pStyle w:val="3"/>
        <w:spacing w:after="0" w:line="360" w:lineRule="auto"/>
        <w:ind w:left="-2" w:right="-1" w:firstLine="480"/>
        <w:rPr>
          <w:rFonts w:hint="eastAsia" w:ascii="宋体" w:hAnsi="宋体" w:cs="宋体"/>
          <w:sz w:val="28"/>
          <w:szCs w:val="28"/>
        </w:rPr>
      </w:pPr>
      <w:r>
        <w:rPr>
          <w:rFonts w:hint="eastAsia" w:ascii="宋体" w:hAnsi="宋体" w:cs="宋体"/>
          <w:sz w:val="28"/>
          <w:szCs w:val="28"/>
        </w:rPr>
        <w:t>6、我方的投标文件自公开报价之日起有效期为90日</w:t>
      </w:r>
      <w:r>
        <w:rPr>
          <w:rFonts w:hint="eastAsia" w:ascii="宋体" w:hAnsi="宋体" w:cs="宋体"/>
          <w:sz w:val="28"/>
          <w:szCs w:val="28"/>
          <w:lang w:val="en-US" w:eastAsia="zh-CN"/>
        </w:rPr>
        <w:t>历日</w:t>
      </w:r>
      <w:r>
        <w:rPr>
          <w:rFonts w:hint="eastAsia" w:ascii="宋体" w:hAnsi="宋体" w:cs="宋体"/>
          <w:sz w:val="28"/>
          <w:szCs w:val="28"/>
        </w:rPr>
        <w:t>。</w:t>
      </w:r>
    </w:p>
    <w:p>
      <w:pPr>
        <w:pStyle w:val="3"/>
        <w:spacing w:after="0" w:line="360" w:lineRule="auto"/>
        <w:ind w:left="-2" w:right="-1" w:firstLine="480"/>
        <w:rPr>
          <w:rFonts w:hint="eastAsia" w:ascii="宋体" w:hAnsi="宋体" w:cs="宋体"/>
          <w:sz w:val="28"/>
          <w:szCs w:val="28"/>
        </w:rPr>
      </w:pPr>
      <w:r>
        <w:rPr>
          <w:rFonts w:hint="eastAsia" w:ascii="宋体" w:hAnsi="宋体" w:cs="宋体"/>
          <w:sz w:val="28"/>
          <w:szCs w:val="28"/>
        </w:rPr>
        <w:t>7、与本报价有关的一切正式往来通讯请寄：</w:t>
      </w:r>
    </w:p>
    <w:p>
      <w:pPr>
        <w:pStyle w:val="3"/>
        <w:spacing w:after="0" w:line="360" w:lineRule="auto"/>
        <w:ind w:left="571" w:leftChars="272" w:right="-1" w:firstLine="382"/>
        <w:rPr>
          <w:rFonts w:hint="eastAsia" w:ascii="宋体" w:hAnsi="宋体" w:cs="宋体"/>
          <w:sz w:val="28"/>
          <w:szCs w:val="28"/>
        </w:rPr>
      </w:pPr>
      <w:r>
        <w:rPr>
          <w:rFonts w:hint="eastAsia" w:ascii="宋体" w:hAnsi="宋体" w:cs="宋体"/>
          <w:sz w:val="28"/>
          <w:szCs w:val="28"/>
        </w:rPr>
        <w:t>投标人代表姓名、职务（印刷体）：</w:t>
      </w:r>
    </w:p>
    <w:p>
      <w:pPr>
        <w:pStyle w:val="3"/>
        <w:spacing w:after="0" w:line="360" w:lineRule="auto"/>
        <w:ind w:left="571" w:leftChars="272" w:right="-1" w:firstLine="382"/>
        <w:rPr>
          <w:rFonts w:hint="eastAsia" w:ascii="宋体" w:hAnsi="宋体" w:cs="宋体"/>
          <w:sz w:val="28"/>
          <w:szCs w:val="28"/>
        </w:rPr>
      </w:pPr>
      <w:r>
        <w:rPr>
          <w:rFonts w:hint="eastAsia" w:ascii="宋体" w:hAnsi="宋体" w:cs="宋体"/>
          <w:sz w:val="28"/>
          <w:szCs w:val="28"/>
        </w:rPr>
        <w:t>投标人单位全称（公章）</w:t>
      </w:r>
    </w:p>
    <w:p>
      <w:pPr>
        <w:pStyle w:val="3"/>
        <w:spacing w:after="0" w:line="360" w:lineRule="auto"/>
        <w:ind w:left="571" w:leftChars="272" w:right="-1" w:firstLine="382"/>
        <w:rPr>
          <w:rFonts w:hint="eastAsia" w:ascii="宋体" w:hAnsi="宋体" w:cs="宋体"/>
          <w:sz w:val="28"/>
          <w:szCs w:val="28"/>
        </w:rPr>
      </w:pPr>
      <w:r>
        <w:rPr>
          <w:rFonts w:hint="eastAsia" w:ascii="宋体" w:hAnsi="宋体" w:cs="宋体"/>
          <w:sz w:val="28"/>
          <w:szCs w:val="28"/>
        </w:rPr>
        <w:t>法定代表人或授权代理人签字：</w:t>
      </w:r>
    </w:p>
    <w:p>
      <w:pPr>
        <w:pStyle w:val="3"/>
        <w:spacing w:after="0" w:line="360" w:lineRule="auto"/>
        <w:ind w:left="571" w:leftChars="272" w:right="-1"/>
        <w:rPr>
          <w:rFonts w:hint="eastAsia" w:ascii="宋体" w:hAnsi="宋体" w:cs="宋体"/>
          <w:sz w:val="28"/>
          <w:szCs w:val="28"/>
        </w:rPr>
      </w:pPr>
      <w:r>
        <w:rPr>
          <w:rFonts w:hint="eastAsia" w:ascii="宋体" w:hAnsi="宋体" w:cs="宋体"/>
          <w:sz w:val="28"/>
          <w:szCs w:val="28"/>
        </w:rPr>
        <w:t xml:space="preserve">   地    址：</w:t>
      </w:r>
    </w:p>
    <w:p>
      <w:pPr>
        <w:pStyle w:val="3"/>
        <w:spacing w:after="0" w:line="360" w:lineRule="auto"/>
        <w:ind w:left="571" w:leftChars="272" w:right="-1"/>
        <w:rPr>
          <w:rFonts w:hint="eastAsia" w:ascii="宋体" w:hAnsi="宋体" w:cs="宋体"/>
          <w:sz w:val="28"/>
          <w:szCs w:val="28"/>
        </w:rPr>
      </w:pPr>
      <w:r>
        <w:rPr>
          <w:rFonts w:hint="eastAsia" w:ascii="宋体" w:hAnsi="宋体" w:cs="宋体"/>
          <w:sz w:val="28"/>
          <w:szCs w:val="28"/>
        </w:rPr>
        <w:t xml:space="preserve">   邮政编码：</w:t>
      </w:r>
    </w:p>
    <w:p>
      <w:pPr>
        <w:pStyle w:val="3"/>
        <w:spacing w:after="0" w:line="360" w:lineRule="auto"/>
        <w:ind w:left="571" w:leftChars="272" w:right="-1"/>
        <w:rPr>
          <w:rFonts w:hint="eastAsia" w:ascii="宋体" w:hAnsi="宋体" w:cs="宋体"/>
          <w:sz w:val="28"/>
          <w:szCs w:val="28"/>
        </w:rPr>
      </w:pPr>
      <w:r>
        <w:rPr>
          <w:rFonts w:hint="eastAsia" w:ascii="宋体" w:hAnsi="宋体" w:cs="宋体"/>
          <w:sz w:val="28"/>
          <w:szCs w:val="28"/>
        </w:rPr>
        <w:t xml:space="preserve">   电    话：               传    真：   </w:t>
      </w:r>
    </w:p>
    <w:p>
      <w:pPr>
        <w:pStyle w:val="3"/>
        <w:spacing w:after="0" w:line="360" w:lineRule="auto"/>
        <w:ind w:left="6451" w:leftChars="272" w:right="-1" w:hanging="5880" w:hangingChars="2100"/>
        <w:jc w:val="left"/>
        <w:rPr>
          <w:rFonts w:hint="eastAsia" w:ascii="宋体" w:hAnsi="宋体" w:cs="宋体"/>
          <w:sz w:val="28"/>
          <w:szCs w:val="28"/>
        </w:rPr>
      </w:pPr>
      <w:r>
        <w:rPr>
          <w:rFonts w:hint="eastAsia" w:ascii="宋体" w:hAnsi="宋体" w:cs="宋体"/>
          <w:sz w:val="28"/>
          <w:szCs w:val="28"/>
        </w:rPr>
        <w:t xml:space="preserve">       </w:t>
      </w:r>
    </w:p>
    <w:p>
      <w:pPr>
        <w:pStyle w:val="3"/>
        <w:spacing w:after="0" w:line="360" w:lineRule="auto"/>
        <w:ind w:left="6451" w:leftChars="272" w:right="-1" w:hanging="5880" w:hangingChars="2100"/>
        <w:jc w:val="left"/>
        <w:rPr>
          <w:rFonts w:hint="eastAsia" w:ascii="宋体" w:hAnsi="宋体" w:cs="宋体"/>
          <w:sz w:val="28"/>
          <w:szCs w:val="28"/>
        </w:rPr>
      </w:pPr>
      <w:r>
        <w:rPr>
          <w:rFonts w:hint="eastAsia" w:ascii="宋体" w:hAnsi="宋体" w:cs="宋体"/>
          <w:sz w:val="28"/>
          <w:szCs w:val="28"/>
        </w:rPr>
        <w:t xml:space="preserve">                                    年     月    日</w:t>
      </w:r>
      <w:bookmarkStart w:id="99" w:name="_Toc494525271"/>
    </w:p>
    <w:p>
      <w:pPr>
        <w:pStyle w:val="21"/>
        <w:rPr>
          <w:rFonts w:hint="eastAsia"/>
        </w:rPr>
      </w:pPr>
    </w:p>
    <w:p>
      <w:pPr>
        <w:pStyle w:val="3"/>
        <w:spacing w:after="0" w:line="360" w:lineRule="auto"/>
        <w:ind w:right="-1"/>
        <w:outlineLvl w:val="1"/>
        <w:rPr>
          <w:rFonts w:hint="eastAsia" w:ascii="宋体" w:hAnsi="宋体"/>
          <w:sz w:val="30"/>
          <w:szCs w:val="30"/>
        </w:rPr>
      </w:pPr>
      <w:r>
        <w:rPr>
          <w:rFonts w:hint="eastAsia" w:ascii="宋体" w:hAnsi="宋体"/>
          <w:sz w:val="30"/>
          <w:szCs w:val="30"/>
        </w:rPr>
        <w:t>附件二：</w:t>
      </w:r>
      <w:bookmarkEnd w:id="99"/>
    </w:p>
    <w:p>
      <w:pPr>
        <w:pStyle w:val="27"/>
        <w:spacing w:line="360" w:lineRule="auto"/>
        <w:ind w:right="-1" w:firstLine="0" w:firstLineChars="0"/>
        <w:jc w:val="center"/>
        <w:outlineLvl w:val="9"/>
        <w:rPr>
          <w:rFonts w:hint="eastAsia" w:ascii="宋体" w:hAnsi="宋体"/>
          <w:b/>
          <w:sz w:val="28"/>
          <w:szCs w:val="28"/>
        </w:rPr>
      </w:pPr>
      <w:bookmarkStart w:id="100" w:name="_Toc494525272"/>
      <w:r>
        <w:rPr>
          <w:rFonts w:hint="eastAsia" w:ascii="宋体" w:hAnsi="宋体"/>
          <w:b/>
          <w:sz w:val="28"/>
          <w:szCs w:val="28"/>
        </w:rPr>
        <w:t>法定代表人授权委托书</w:t>
      </w:r>
      <w:bookmarkEnd w:id="100"/>
    </w:p>
    <w:p>
      <w:pPr>
        <w:pStyle w:val="3"/>
        <w:wordWrap w:val="0"/>
        <w:spacing w:after="0" w:line="360" w:lineRule="auto"/>
        <w:ind w:firstLine="482"/>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rPr>
        <w:t>（投标人名称）法定代表人</w:t>
      </w:r>
      <w:r>
        <w:rPr>
          <w:rFonts w:hint="eastAsia" w:ascii="宋体" w:hAnsi="宋体"/>
          <w:sz w:val="28"/>
          <w:szCs w:val="28"/>
          <w:u w:val="single"/>
        </w:rPr>
        <w:t xml:space="preserve">         </w:t>
      </w:r>
      <w:r>
        <w:rPr>
          <w:rFonts w:hint="eastAsia" w:ascii="宋体" w:hAnsi="宋体"/>
          <w:sz w:val="28"/>
          <w:szCs w:val="28"/>
        </w:rPr>
        <w:t>授权我公司</w:t>
      </w:r>
      <w:r>
        <w:rPr>
          <w:rFonts w:hint="eastAsia" w:ascii="宋体" w:hAnsi="宋体"/>
          <w:sz w:val="28"/>
          <w:szCs w:val="28"/>
          <w:u w:val="single"/>
        </w:rPr>
        <w:t xml:space="preserve">        </w:t>
      </w:r>
      <w:r>
        <w:rPr>
          <w:rFonts w:hint="eastAsia" w:ascii="宋体" w:hAnsi="宋体"/>
          <w:sz w:val="28"/>
          <w:szCs w:val="28"/>
        </w:rPr>
        <w:t>（职务或职称）</w:t>
      </w:r>
      <w:r>
        <w:rPr>
          <w:rFonts w:hint="eastAsia" w:ascii="宋体" w:hAnsi="宋体"/>
          <w:sz w:val="28"/>
          <w:szCs w:val="28"/>
          <w:u w:val="single"/>
        </w:rPr>
        <w:t xml:space="preserve">      </w:t>
      </w:r>
      <w:r>
        <w:rPr>
          <w:rFonts w:hint="eastAsia" w:ascii="宋体" w:hAnsi="宋体"/>
          <w:sz w:val="28"/>
          <w:szCs w:val="28"/>
        </w:rPr>
        <w:t>（姓名）为我单位本次投标授权代理人，全权处理此次××××采购项目（项目编号：××××）公开招标活动的一切事宜。</w:t>
      </w:r>
    </w:p>
    <w:p>
      <w:pPr>
        <w:pStyle w:val="3"/>
        <w:spacing w:after="0" w:line="360" w:lineRule="auto"/>
        <w:ind w:right="-1"/>
        <w:rPr>
          <w:rFonts w:hint="eastAsia" w:ascii="宋体" w:hAnsi="宋体"/>
          <w:sz w:val="28"/>
          <w:szCs w:val="28"/>
        </w:rPr>
      </w:pPr>
    </w:p>
    <w:p>
      <w:pPr>
        <w:pStyle w:val="3"/>
        <w:spacing w:after="0" w:line="360" w:lineRule="auto"/>
        <w:ind w:right="-1" w:firstLine="480"/>
        <w:rPr>
          <w:rFonts w:hint="eastAsia" w:ascii="宋体" w:hAnsi="宋体"/>
          <w:sz w:val="28"/>
          <w:szCs w:val="28"/>
        </w:rPr>
      </w:pPr>
      <w:r>
        <w:rPr>
          <w:rFonts w:hint="eastAsia" w:ascii="宋体" w:hAnsi="宋体"/>
          <w:sz w:val="28"/>
          <w:szCs w:val="28"/>
        </w:rPr>
        <w:t>特此授权。</w:t>
      </w:r>
    </w:p>
    <w:p>
      <w:pPr>
        <w:pStyle w:val="3"/>
        <w:spacing w:after="0" w:line="360" w:lineRule="auto"/>
        <w:ind w:right="-1"/>
        <w:rPr>
          <w:rFonts w:hint="eastAsia" w:ascii="宋体" w:hAnsi="宋体"/>
          <w:sz w:val="28"/>
          <w:szCs w:val="28"/>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6112" w:type="dxa"/>
            <w:noWrap w:val="0"/>
            <w:vAlign w:val="top"/>
          </w:tcPr>
          <w:p>
            <w:pPr>
              <w:pStyle w:val="3"/>
              <w:spacing w:line="360" w:lineRule="auto"/>
              <w:ind w:right="-1"/>
              <w:rPr>
                <w:rFonts w:hint="eastAsia" w:ascii="宋体" w:hAnsi="宋体"/>
                <w:kern w:val="2"/>
                <w:sz w:val="28"/>
                <w:szCs w:val="28"/>
              </w:rPr>
            </w:pPr>
          </w:p>
          <w:p>
            <w:pPr>
              <w:pStyle w:val="3"/>
              <w:spacing w:line="360" w:lineRule="auto"/>
              <w:ind w:right="-1" w:firstLine="4320"/>
              <w:rPr>
                <w:rFonts w:hint="eastAsia" w:ascii="宋体" w:hAnsi="宋体"/>
                <w:kern w:val="2"/>
                <w:sz w:val="28"/>
                <w:szCs w:val="28"/>
              </w:rPr>
            </w:pPr>
          </w:p>
          <w:p>
            <w:pPr>
              <w:pStyle w:val="3"/>
              <w:spacing w:line="360" w:lineRule="auto"/>
              <w:ind w:right="-1" w:firstLine="4320"/>
              <w:rPr>
                <w:rFonts w:hint="eastAsia" w:ascii="宋体" w:hAnsi="宋体"/>
                <w:kern w:val="2"/>
                <w:sz w:val="28"/>
                <w:szCs w:val="28"/>
              </w:rPr>
            </w:pPr>
          </w:p>
          <w:p>
            <w:pPr>
              <w:pStyle w:val="3"/>
              <w:spacing w:line="360" w:lineRule="auto"/>
              <w:ind w:right="-1"/>
              <w:jc w:val="center"/>
              <w:rPr>
                <w:rFonts w:hint="eastAsia" w:ascii="宋体" w:hAnsi="宋体"/>
                <w:kern w:val="2"/>
                <w:sz w:val="28"/>
                <w:szCs w:val="28"/>
              </w:rPr>
            </w:pPr>
            <w:r>
              <w:rPr>
                <w:rFonts w:hint="eastAsia" w:ascii="宋体" w:hAnsi="宋体"/>
                <w:kern w:val="2"/>
                <w:sz w:val="28"/>
                <w:szCs w:val="28"/>
              </w:rPr>
              <w:t>（附法定代表人和授权代理人身份证正反面复印件）</w:t>
            </w:r>
          </w:p>
        </w:tc>
      </w:tr>
    </w:tbl>
    <w:p>
      <w:pPr>
        <w:pStyle w:val="3"/>
        <w:spacing w:after="0" w:line="360" w:lineRule="auto"/>
        <w:ind w:right="-1"/>
        <w:rPr>
          <w:rFonts w:hint="eastAsia" w:ascii="宋体" w:hAnsi="宋体"/>
          <w:sz w:val="28"/>
          <w:szCs w:val="28"/>
        </w:rPr>
      </w:pPr>
    </w:p>
    <w:p>
      <w:pPr>
        <w:pStyle w:val="3"/>
        <w:spacing w:after="0" w:line="360" w:lineRule="auto"/>
        <w:ind w:right="-1"/>
        <w:rPr>
          <w:rFonts w:hint="eastAsia" w:ascii="宋体" w:hAnsi="宋体"/>
          <w:sz w:val="28"/>
          <w:szCs w:val="28"/>
        </w:rPr>
      </w:pPr>
      <w:r>
        <w:rPr>
          <w:rFonts w:hint="eastAsia" w:ascii="宋体" w:hAnsi="宋体"/>
          <w:sz w:val="28"/>
          <w:szCs w:val="28"/>
        </w:rPr>
        <w:t>单位名称（公章）：</w:t>
      </w:r>
      <w:r>
        <w:rPr>
          <w:rFonts w:hint="eastAsia" w:ascii="宋体" w:hAnsi="宋体"/>
          <w:sz w:val="28"/>
          <w:szCs w:val="28"/>
          <w:u w:val="single"/>
        </w:rPr>
        <w:t xml:space="preserve">                 </w:t>
      </w:r>
    </w:p>
    <w:p>
      <w:pPr>
        <w:pStyle w:val="3"/>
        <w:spacing w:after="0" w:line="360" w:lineRule="auto"/>
        <w:ind w:right="-1"/>
        <w:rPr>
          <w:rFonts w:hint="eastAsia" w:ascii="宋体" w:hAnsi="宋体"/>
          <w:sz w:val="28"/>
          <w:szCs w:val="28"/>
        </w:rPr>
      </w:pPr>
      <w:r>
        <w:rPr>
          <w:rFonts w:hint="eastAsia" w:ascii="宋体" w:hAnsi="宋体"/>
          <w:sz w:val="28"/>
          <w:szCs w:val="28"/>
        </w:rPr>
        <w:t>法定代表人签字：</w:t>
      </w:r>
      <w:r>
        <w:rPr>
          <w:rFonts w:hint="eastAsia" w:ascii="宋体" w:hAnsi="宋体"/>
          <w:sz w:val="28"/>
          <w:szCs w:val="28"/>
          <w:u w:val="single"/>
        </w:rPr>
        <w:t xml:space="preserve">                  </w:t>
      </w:r>
    </w:p>
    <w:p>
      <w:pPr>
        <w:pStyle w:val="3"/>
        <w:spacing w:after="0" w:line="360" w:lineRule="auto"/>
        <w:ind w:right="-1"/>
        <w:rPr>
          <w:rFonts w:hint="eastAsia" w:ascii="宋体" w:hAnsi="宋体"/>
          <w:sz w:val="28"/>
          <w:szCs w:val="28"/>
        </w:rPr>
      </w:pPr>
      <w:r>
        <w:rPr>
          <w:rFonts w:hint="eastAsia" w:ascii="宋体" w:hAnsi="宋体"/>
          <w:sz w:val="28"/>
          <w:szCs w:val="28"/>
        </w:rPr>
        <w:t>授权代理人签字：</w:t>
      </w:r>
      <w:r>
        <w:rPr>
          <w:rFonts w:hint="eastAsia" w:ascii="宋体" w:hAnsi="宋体"/>
          <w:sz w:val="28"/>
          <w:szCs w:val="28"/>
          <w:u w:val="single"/>
        </w:rPr>
        <w:t xml:space="preserve">                  </w:t>
      </w:r>
    </w:p>
    <w:p>
      <w:pPr>
        <w:pStyle w:val="3"/>
        <w:spacing w:after="0" w:line="360" w:lineRule="auto"/>
        <w:ind w:right="-1"/>
        <w:rPr>
          <w:rFonts w:hint="eastAsia" w:ascii="宋体" w:hAnsi="宋体"/>
          <w:sz w:val="28"/>
          <w:szCs w:val="28"/>
        </w:rPr>
      </w:pPr>
    </w:p>
    <w:p>
      <w:pPr>
        <w:pStyle w:val="3"/>
        <w:spacing w:after="0" w:line="360" w:lineRule="auto"/>
        <w:ind w:left="5880" w:right="-1" w:firstLine="420"/>
        <w:jc w:val="right"/>
        <w:rPr>
          <w:rFonts w:hint="eastAsia" w:ascii="宋体" w:hAnsi="宋体"/>
          <w:sz w:val="28"/>
          <w:szCs w:val="28"/>
        </w:rPr>
      </w:pPr>
      <w:r>
        <w:rPr>
          <w:rFonts w:hint="eastAsia" w:ascii="宋体" w:hAnsi="宋体"/>
          <w:sz w:val="28"/>
          <w:szCs w:val="28"/>
        </w:rPr>
        <w:t>年    月    日</w:t>
      </w:r>
    </w:p>
    <w:p>
      <w:pPr>
        <w:pStyle w:val="27"/>
        <w:spacing w:line="360" w:lineRule="auto"/>
        <w:ind w:right="-1" w:firstLine="0" w:firstLineChars="0"/>
        <w:jc w:val="left"/>
        <w:outlineLvl w:val="1"/>
        <w:rPr>
          <w:rFonts w:hint="eastAsia" w:ascii="宋体" w:hAnsi="宋体" w:cs="宋体"/>
          <w:b/>
          <w:sz w:val="28"/>
          <w:szCs w:val="28"/>
        </w:rPr>
      </w:pPr>
      <w:r>
        <w:rPr>
          <w:rFonts w:hint="eastAsia" w:ascii="宋体" w:hAnsi="宋体"/>
          <w:sz w:val="30"/>
          <w:szCs w:val="30"/>
        </w:rPr>
        <w:br w:type="page"/>
      </w:r>
      <w:bookmarkStart w:id="101" w:name="_Toc494525273"/>
      <w:r>
        <w:rPr>
          <w:rFonts w:hint="eastAsia" w:ascii="宋体" w:hAnsi="宋体" w:cs="宋体"/>
          <w:sz w:val="30"/>
          <w:szCs w:val="30"/>
        </w:rPr>
        <w:t>附件三</w:t>
      </w:r>
      <w:bookmarkEnd w:id="101"/>
      <w:r>
        <w:rPr>
          <w:rFonts w:hint="eastAsia" w:ascii="宋体" w:hAnsi="宋体" w:cs="宋体"/>
          <w:sz w:val="30"/>
          <w:szCs w:val="30"/>
        </w:rPr>
        <w:t xml:space="preserve">：   </w:t>
      </w:r>
      <w:r>
        <w:rPr>
          <w:rFonts w:hint="eastAsia" w:ascii="宋体" w:hAnsi="宋体"/>
        </w:rPr>
        <w:t xml:space="preserve">               </w:t>
      </w:r>
      <w:r>
        <w:rPr>
          <w:rFonts w:hint="eastAsia" w:ascii="宋体" w:hAnsi="宋体" w:cs="宋体"/>
          <w:b/>
          <w:sz w:val="28"/>
          <w:szCs w:val="28"/>
        </w:rPr>
        <w:t xml:space="preserve">  </w:t>
      </w:r>
    </w:p>
    <w:p>
      <w:pPr>
        <w:pStyle w:val="27"/>
        <w:spacing w:line="360" w:lineRule="auto"/>
        <w:ind w:left="0" w:leftChars="0" w:right="-1" w:firstLine="0" w:firstLineChars="0"/>
        <w:jc w:val="center"/>
        <w:rPr>
          <w:rFonts w:hint="eastAsia" w:ascii="宋体" w:hAnsi="宋体" w:eastAsia="宋体" w:cs="宋体"/>
          <w:color w:val="auto"/>
          <w:sz w:val="28"/>
          <w:szCs w:val="28"/>
        </w:rPr>
      </w:pPr>
      <w:bookmarkStart w:id="102" w:name="_Toc494525275"/>
      <w:r>
        <w:rPr>
          <w:rFonts w:hint="eastAsia" w:ascii="宋体" w:hAnsi="宋体" w:eastAsia="宋体" w:cs="宋体"/>
          <w:b/>
          <w:color w:val="auto"/>
          <w:sz w:val="28"/>
          <w:szCs w:val="28"/>
        </w:rPr>
        <w:t>开标一览表</w:t>
      </w:r>
    </w:p>
    <w:p>
      <w:pPr>
        <w:pStyle w:val="25"/>
        <w:tabs>
          <w:tab w:val="left" w:pos="5580"/>
        </w:tabs>
        <w:spacing w:line="360" w:lineRule="auto"/>
        <w:ind w:firstLine="480"/>
        <w:jc w:val="center"/>
        <w:rPr>
          <w:rFonts w:hint="eastAsia" w:ascii="宋体" w:hAnsi="宋体" w:eastAsia="宋体" w:cs="宋体"/>
          <w:sz w:val="28"/>
          <w:szCs w:val="28"/>
        </w:rPr>
      </w:pPr>
      <w:bookmarkStart w:id="103" w:name="_Toc12604"/>
      <w:bookmarkStart w:id="104" w:name="_Toc24484"/>
      <w:bookmarkStart w:id="105" w:name="_Toc12243"/>
      <w:bookmarkStart w:id="106" w:name="_Toc10526"/>
      <w:bookmarkStart w:id="107" w:name="_Toc6384"/>
      <w:bookmarkStart w:id="108" w:name="_Toc9029"/>
      <w:r>
        <w:rPr>
          <w:rFonts w:hint="eastAsia" w:ascii="宋体" w:hAnsi="宋体" w:eastAsia="宋体" w:cs="宋体"/>
          <w:sz w:val="28"/>
          <w:szCs w:val="28"/>
        </w:rPr>
        <w:t>（须单独密封，用于公开唱标）</w:t>
      </w:r>
      <w:bookmarkEnd w:id="103"/>
      <w:bookmarkEnd w:id="104"/>
      <w:bookmarkEnd w:id="105"/>
      <w:bookmarkEnd w:id="106"/>
      <w:bookmarkEnd w:id="107"/>
      <w:bookmarkEnd w:id="108"/>
    </w:p>
    <w:p>
      <w:pPr>
        <w:pStyle w:val="25"/>
        <w:tabs>
          <w:tab w:val="left" w:pos="5580"/>
        </w:tabs>
        <w:spacing w:line="360" w:lineRule="auto"/>
        <w:ind w:firstLine="480"/>
        <w:rPr>
          <w:rFonts w:hint="eastAsia" w:ascii="宋体" w:hAnsi="宋体" w:eastAsia="宋体" w:cs="宋体"/>
          <w:b/>
          <w:bCs/>
          <w:sz w:val="28"/>
          <w:szCs w:val="28"/>
        </w:rPr>
      </w:pPr>
      <w:r>
        <w:rPr>
          <w:rFonts w:hint="eastAsia" w:ascii="宋体" w:hAnsi="宋体" w:eastAsia="宋体" w:cs="宋体"/>
          <w:sz w:val="28"/>
          <w:szCs w:val="28"/>
        </w:rPr>
        <w:t>项目名称：</w:t>
      </w:r>
      <w:r>
        <w:rPr>
          <w:rFonts w:hint="eastAsia" w:ascii="宋体" w:hAnsi="宋体" w:eastAsia="宋体" w:cs="宋体"/>
          <w:sz w:val="28"/>
          <w:szCs w:val="28"/>
          <w:lang w:val="en-US" w:eastAsia="zh-CN"/>
        </w:rPr>
        <w:t xml:space="preserve">                                       </w:t>
      </w:r>
    </w:p>
    <w:p>
      <w:pPr>
        <w:pStyle w:val="25"/>
        <w:tabs>
          <w:tab w:val="left" w:pos="5580"/>
        </w:tabs>
        <w:spacing w:line="360" w:lineRule="auto"/>
        <w:ind w:firstLine="480"/>
        <w:rPr>
          <w:rFonts w:hint="eastAsia" w:ascii="宋体" w:hAnsi="宋体" w:eastAsia="宋体" w:cs="宋体"/>
          <w:sz w:val="28"/>
          <w:szCs w:val="28"/>
          <w:lang w:eastAsia="zh-CN"/>
        </w:rPr>
      </w:pPr>
      <w:r>
        <w:rPr>
          <w:rFonts w:hint="eastAsia" w:ascii="宋体" w:hAnsi="宋体" w:eastAsia="宋体" w:cs="宋体"/>
          <w:sz w:val="28"/>
          <w:szCs w:val="28"/>
        </w:rPr>
        <w:t>项目编号</w:t>
      </w:r>
      <w:r>
        <w:rPr>
          <w:rFonts w:hint="eastAsia" w:hAnsi="宋体" w:cs="宋体"/>
          <w:sz w:val="28"/>
          <w:szCs w:val="28"/>
          <w:lang w:eastAsia="zh-CN"/>
        </w:rPr>
        <w:t>：</w:t>
      </w:r>
      <w:r>
        <w:rPr>
          <w:rFonts w:hint="eastAsia" w:hAnsi="宋体" w:cs="宋体"/>
          <w:sz w:val="28"/>
          <w:szCs w:val="28"/>
          <w:lang w:val="en-US" w:eastAsia="zh-CN"/>
        </w:rPr>
        <w:t xml:space="preserve">                        </w:t>
      </w:r>
      <w:r>
        <w:rPr>
          <w:rFonts w:hint="eastAsia" w:ascii="宋体" w:hAnsi="宋体" w:eastAsia="宋体" w:cs="宋体"/>
          <w:sz w:val="28"/>
          <w:szCs w:val="28"/>
        </w:rPr>
        <w:t xml:space="preserve">              </w:t>
      </w:r>
      <w:r>
        <w:rPr>
          <w:rFonts w:hint="eastAsia" w:hAnsi="宋体" w:cs="宋体"/>
          <w:sz w:val="28"/>
          <w:szCs w:val="28"/>
          <w:lang w:val="en-US" w:eastAsia="zh-CN"/>
        </w:rPr>
        <w:t xml:space="preserve"> </w:t>
      </w:r>
    </w:p>
    <w:p>
      <w:pPr>
        <w:pStyle w:val="25"/>
        <w:tabs>
          <w:tab w:val="left" w:pos="5580"/>
        </w:tabs>
        <w:spacing w:line="360" w:lineRule="auto"/>
        <w:ind w:firstLine="480"/>
        <w:jc w:val="right"/>
        <w:rPr>
          <w:rFonts w:hint="eastAsia" w:ascii="宋体" w:hAnsi="宋体" w:eastAsia="宋体" w:cs="宋体"/>
          <w:sz w:val="28"/>
          <w:szCs w:val="28"/>
        </w:rPr>
      </w:pPr>
      <w:r>
        <w:rPr>
          <w:rFonts w:hint="eastAsia" w:ascii="宋体" w:hAnsi="宋体" w:eastAsia="宋体" w:cs="宋体"/>
          <w:sz w:val="28"/>
          <w:szCs w:val="28"/>
        </w:rPr>
        <w:t>单位：元（人民币）</w:t>
      </w:r>
    </w:p>
    <w:tbl>
      <w:tblPr>
        <w:tblStyle w:val="42"/>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7"/>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3467" w:type="dxa"/>
            <w:noWrap w:val="0"/>
            <w:vAlign w:val="center"/>
          </w:tcPr>
          <w:p>
            <w:pPr>
              <w:pStyle w:val="25"/>
              <w:tabs>
                <w:tab w:val="left" w:pos="5580"/>
              </w:tabs>
              <w:spacing w:line="360" w:lineRule="auto"/>
              <w:jc w:val="center"/>
              <w:rPr>
                <w:rFonts w:hint="eastAsia" w:ascii="宋体" w:hAnsi="宋体" w:eastAsia="宋体" w:cs="宋体"/>
                <w:sz w:val="28"/>
                <w:szCs w:val="28"/>
              </w:rPr>
            </w:pPr>
            <w:r>
              <w:rPr>
                <w:rFonts w:hint="eastAsia" w:ascii="宋体" w:hAnsi="宋体" w:eastAsia="宋体" w:cs="宋体"/>
                <w:sz w:val="28"/>
                <w:szCs w:val="28"/>
              </w:rPr>
              <w:t>投标总价</w:t>
            </w:r>
          </w:p>
        </w:tc>
        <w:tc>
          <w:tcPr>
            <w:tcW w:w="6119" w:type="dxa"/>
            <w:noWrap w:val="0"/>
            <w:vAlign w:val="center"/>
          </w:tcPr>
          <w:p>
            <w:pPr>
              <w:pStyle w:val="25"/>
              <w:tabs>
                <w:tab w:val="left" w:pos="5580"/>
              </w:tabs>
              <w:spacing w:line="360" w:lineRule="auto"/>
              <w:rPr>
                <w:rFonts w:hint="eastAsia" w:ascii="宋体" w:hAnsi="宋体" w:eastAsia="宋体" w:cs="宋体"/>
                <w:sz w:val="28"/>
                <w:szCs w:val="28"/>
              </w:rPr>
            </w:pPr>
            <w:r>
              <w:rPr>
                <w:rFonts w:hint="eastAsia" w:ascii="宋体" w:hAnsi="宋体" w:eastAsia="宋体" w:cs="宋体"/>
                <w:sz w:val="28"/>
                <w:szCs w:val="28"/>
              </w:rPr>
              <w:t>小写：</w:t>
            </w:r>
          </w:p>
          <w:p>
            <w:pPr>
              <w:pStyle w:val="25"/>
              <w:tabs>
                <w:tab w:val="left" w:pos="5580"/>
              </w:tabs>
              <w:spacing w:line="360" w:lineRule="auto"/>
              <w:rPr>
                <w:rFonts w:hint="eastAsia" w:ascii="宋体" w:hAnsi="宋体" w:eastAsia="宋体" w:cs="宋体"/>
                <w:sz w:val="28"/>
                <w:szCs w:val="28"/>
              </w:rPr>
            </w:pPr>
            <w:r>
              <w:rPr>
                <w:rFonts w:hint="eastAsia" w:ascii="宋体" w:hAnsi="宋体" w:eastAsia="宋体" w:cs="宋体"/>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3467" w:type="dxa"/>
            <w:noWrap w:val="0"/>
            <w:vAlign w:val="center"/>
          </w:tcPr>
          <w:p>
            <w:pPr>
              <w:pStyle w:val="25"/>
              <w:tabs>
                <w:tab w:val="left" w:pos="5580"/>
              </w:tabs>
              <w:spacing w:line="360" w:lineRule="auto"/>
              <w:jc w:val="center"/>
              <w:rPr>
                <w:rFonts w:hint="default" w:ascii="宋体" w:hAnsi="宋体" w:eastAsia="宋体" w:cs="宋体"/>
                <w:sz w:val="28"/>
                <w:szCs w:val="28"/>
                <w:lang w:val="en-US" w:eastAsia="zh-CN"/>
              </w:rPr>
            </w:pPr>
            <w:r>
              <w:rPr>
                <w:rFonts w:hint="eastAsia" w:hAnsi="宋体" w:cs="宋体"/>
                <w:sz w:val="28"/>
                <w:szCs w:val="28"/>
                <w:lang w:val="en-US" w:eastAsia="zh-CN"/>
              </w:rPr>
              <w:t>交付日期</w:t>
            </w:r>
          </w:p>
        </w:tc>
        <w:tc>
          <w:tcPr>
            <w:tcW w:w="6119" w:type="dxa"/>
            <w:noWrap w:val="0"/>
            <w:vAlign w:val="center"/>
          </w:tcPr>
          <w:p>
            <w:pPr>
              <w:pStyle w:val="25"/>
              <w:tabs>
                <w:tab w:val="left" w:pos="5580"/>
              </w:tabs>
              <w:spacing w:line="360" w:lineRule="auto"/>
              <w:rPr>
                <w:rFonts w:hint="eastAsia" w:ascii="宋体" w:hAnsi="宋体" w:eastAsia="宋体" w:cs="宋体"/>
                <w:sz w:val="28"/>
                <w:szCs w:val="28"/>
              </w:rPr>
            </w:pPr>
            <w:r>
              <w:rPr>
                <w:rFonts w:hint="eastAsia" w:hAnsi="宋体" w:cs="宋体"/>
                <w:sz w:val="28"/>
                <w:szCs w:val="28"/>
                <w:lang w:val="en-US" w:eastAsia="zh-CN"/>
              </w:rPr>
              <w:t>合同签订后</w:t>
            </w:r>
            <w:r>
              <w:rPr>
                <w:rFonts w:hint="eastAsia" w:hAnsi="宋体" w:cs="宋体"/>
                <w:sz w:val="28"/>
                <w:szCs w:val="28"/>
                <w:u w:val="single"/>
                <w:lang w:val="en-US" w:eastAsia="zh-CN"/>
              </w:rPr>
              <w:t xml:space="preserve">    </w:t>
            </w:r>
            <w:r>
              <w:rPr>
                <w:rFonts w:hint="eastAsia" w:hAnsi="宋体" w:cs="宋体"/>
                <w:sz w:val="28"/>
                <w:szCs w:val="28"/>
                <w:lang w:val="en-US" w:eastAsia="zh-CN"/>
              </w:rPr>
              <w:t>日历日内将全部货物送至指定地点、完成安装调试并具备验收和产权办理条件。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3467" w:type="dxa"/>
            <w:noWrap w:val="0"/>
            <w:vAlign w:val="center"/>
          </w:tcPr>
          <w:p>
            <w:pPr>
              <w:pStyle w:val="25"/>
              <w:tabs>
                <w:tab w:val="left" w:pos="5580"/>
              </w:tabs>
              <w:spacing w:line="360" w:lineRule="auto"/>
              <w:jc w:val="center"/>
              <w:rPr>
                <w:rFonts w:hint="eastAsia" w:ascii="宋体" w:hAnsi="宋体" w:eastAsia="宋体" w:cs="宋体"/>
                <w:sz w:val="28"/>
                <w:szCs w:val="28"/>
              </w:rPr>
            </w:pPr>
            <w:r>
              <w:rPr>
                <w:rFonts w:hint="eastAsia" w:ascii="宋体" w:hAnsi="宋体" w:eastAsia="宋体" w:cs="宋体"/>
                <w:sz w:val="28"/>
                <w:szCs w:val="28"/>
              </w:rPr>
              <w:t>质保期</w:t>
            </w:r>
          </w:p>
        </w:tc>
        <w:tc>
          <w:tcPr>
            <w:tcW w:w="6119" w:type="dxa"/>
            <w:noWrap w:val="0"/>
            <w:vAlign w:val="center"/>
          </w:tcPr>
          <w:p>
            <w:pPr>
              <w:pStyle w:val="25"/>
              <w:tabs>
                <w:tab w:val="left" w:pos="5580"/>
              </w:tabs>
              <w:spacing w:line="360" w:lineRule="auto"/>
              <w:ind w:left="280" w:hanging="280" w:hangingChars="100"/>
              <w:rPr>
                <w:rFonts w:hint="eastAsia" w:ascii="宋体" w:hAnsi="宋体" w:eastAsia="宋体" w:cs="宋体"/>
                <w:sz w:val="28"/>
                <w:szCs w:val="28"/>
              </w:rPr>
            </w:pPr>
            <w:r>
              <w:rPr>
                <w:rFonts w:hint="eastAsia" w:ascii="宋体" w:hAnsi="宋体" w:eastAsia="宋体" w:cs="宋体"/>
                <w:sz w:val="28"/>
                <w:szCs w:val="28"/>
                <w:lang w:val="en-US" w:eastAsia="zh-CN"/>
              </w:rPr>
              <w:t>车辆整车质保</w:t>
            </w:r>
            <w:r>
              <w:rPr>
                <w:rFonts w:hint="eastAsia" w:hAnsi="宋体" w:cs="宋体"/>
                <w:sz w:val="28"/>
                <w:szCs w:val="28"/>
                <w:u w:val="single"/>
                <w:lang w:val="en-US" w:eastAsia="zh-CN"/>
              </w:rPr>
              <w:t xml:space="preserve">   </w:t>
            </w:r>
            <w:r>
              <w:rPr>
                <w:rFonts w:hint="eastAsia" w:ascii="宋体" w:hAnsi="宋体" w:eastAsia="宋体" w:cs="宋体"/>
                <w:sz w:val="28"/>
                <w:szCs w:val="28"/>
                <w:lang w:val="en-US" w:eastAsia="zh-CN"/>
              </w:rPr>
              <w:t>年，随车消防器材质保</w:t>
            </w:r>
            <w:r>
              <w:rPr>
                <w:rFonts w:hint="eastAsia" w:hAnsi="宋体" w:cs="宋体"/>
                <w:sz w:val="28"/>
                <w:szCs w:val="28"/>
                <w:u w:val="single"/>
                <w:lang w:val="en-US" w:eastAsia="zh-CN"/>
              </w:rPr>
              <w:t xml:space="preserve">   </w:t>
            </w:r>
            <w:r>
              <w:rPr>
                <w:rFonts w:hint="eastAsia" w:ascii="宋体" w:hAnsi="宋体" w:eastAsia="宋体" w:cs="宋体"/>
                <w:sz w:val="28"/>
                <w:szCs w:val="28"/>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3467" w:type="dxa"/>
            <w:noWrap w:val="0"/>
            <w:vAlign w:val="center"/>
          </w:tcPr>
          <w:p>
            <w:pPr>
              <w:pStyle w:val="25"/>
              <w:tabs>
                <w:tab w:val="left" w:pos="5580"/>
              </w:tabs>
              <w:spacing w:line="360" w:lineRule="auto"/>
              <w:jc w:val="center"/>
              <w:rPr>
                <w:rFonts w:hint="eastAsia" w:ascii="宋体" w:hAnsi="宋体" w:eastAsia="宋体" w:cs="宋体"/>
                <w:color w:val="0000FF"/>
                <w:kern w:val="0"/>
                <w:sz w:val="28"/>
                <w:szCs w:val="28"/>
                <w:lang w:val="en-US" w:eastAsia="zh-CN" w:bidi="ar-SA"/>
              </w:rPr>
            </w:pPr>
            <w:r>
              <w:rPr>
                <w:rFonts w:hint="eastAsia" w:ascii="宋体" w:hAnsi="宋体" w:eastAsia="宋体" w:cs="宋体"/>
                <w:sz w:val="28"/>
                <w:szCs w:val="28"/>
              </w:rPr>
              <w:t>对招标文件的认同程度</w:t>
            </w:r>
          </w:p>
        </w:tc>
        <w:tc>
          <w:tcPr>
            <w:tcW w:w="6119" w:type="dxa"/>
            <w:noWrap w:val="0"/>
            <w:vAlign w:val="center"/>
          </w:tcPr>
          <w:p>
            <w:pPr>
              <w:pStyle w:val="25"/>
              <w:tabs>
                <w:tab w:val="left" w:pos="5580"/>
              </w:tabs>
              <w:spacing w:line="360" w:lineRule="auto"/>
              <w:ind w:firstLine="480"/>
              <w:rPr>
                <w:rFonts w:hint="eastAsia" w:ascii="宋体" w:hAnsi="宋体" w:eastAsia="宋体" w:cs="宋体"/>
                <w:color w:val="0000FF"/>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3467" w:type="dxa"/>
            <w:noWrap w:val="0"/>
            <w:vAlign w:val="center"/>
          </w:tcPr>
          <w:p>
            <w:pPr>
              <w:pStyle w:val="25"/>
              <w:tabs>
                <w:tab w:val="left" w:pos="5580"/>
              </w:tabs>
              <w:spacing w:line="360" w:lineRule="auto"/>
              <w:jc w:val="center"/>
              <w:rPr>
                <w:rFonts w:hint="eastAsia" w:ascii="宋体" w:hAnsi="宋体" w:eastAsia="宋体" w:cs="宋体"/>
                <w:kern w:val="0"/>
                <w:sz w:val="28"/>
                <w:szCs w:val="28"/>
                <w:lang w:val="en-US" w:eastAsia="zh-CN" w:bidi="ar-SA"/>
              </w:rPr>
            </w:pPr>
            <w:r>
              <w:rPr>
                <w:rFonts w:hint="eastAsia" w:hAnsi="宋体" w:cs="宋体"/>
                <w:sz w:val="28"/>
                <w:szCs w:val="28"/>
                <w:lang w:val="en-US" w:eastAsia="zh-CN"/>
              </w:rPr>
              <w:t>其他</w:t>
            </w:r>
          </w:p>
        </w:tc>
        <w:tc>
          <w:tcPr>
            <w:tcW w:w="6119" w:type="dxa"/>
            <w:noWrap w:val="0"/>
            <w:vAlign w:val="center"/>
          </w:tcPr>
          <w:p>
            <w:pPr>
              <w:pStyle w:val="25"/>
              <w:tabs>
                <w:tab w:val="left" w:pos="5580"/>
              </w:tabs>
              <w:spacing w:line="360" w:lineRule="auto"/>
              <w:ind w:firstLine="480"/>
              <w:rPr>
                <w:rFonts w:hint="eastAsia" w:ascii="宋体" w:hAnsi="宋体" w:eastAsia="宋体" w:cs="宋体"/>
                <w:sz w:val="28"/>
                <w:szCs w:val="28"/>
              </w:rPr>
            </w:pPr>
          </w:p>
        </w:tc>
      </w:tr>
    </w:tbl>
    <w:p>
      <w:pPr>
        <w:spacing w:line="360" w:lineRule="auto"/>
        <w:ind w:right="-1"/>
        <w:rPr>
          <w:rFonts w:hint="eastAsia" w:ascii="宋体" w:hAnsi="宋体" w:eastAsia="宋体" w:cs="宋体"/>
          <w:bCs/>
          <w:sz w:val="28"/>
          <w:szCs w:val="28"/>
        </w:rPr>
      </w:pPr>
      <w:r>
        <w:rPr>
          <w:rFonts w:hint="eastAsia" w:ascii="宋体" w:hAnsi="宋体" w:eastAsia="宋体" w:cs="宋体"/>
          <w:bCs/>
          <w:sz w:val="28"/>
          <w:szCs w:val="28"/>
        </w:rPr>
        <w:t>投标人名称（</w:t>
      </w:r>
      <w:r>
        <w:rPr>
          <w:rFonts w:hint="eastAsia" w:ascii="宋体" w:hAnsi="宋体" w:eastAsia="宋体" w:cs="宋体"/>
          <w:bCs/>
          <w:sz w:val="28"/>
          <w:szCs w:val="28"/>
          <w:lang w:val="en-US" w:eastAsia="zh-CN"/>
        </w:rPr>
        <w:t>公</w:t>
      </w:r>
      <w:r>
        <w:rPr>
          <w:rFonts w:hint="eastAsia" w:ascii="宋体" w:hAnsi="宋体" w:eastAsia="宋体" w:cs="宋体"/>
          <w:bCs/>
          <w:sz w:val="28"/>
          <w:szCs w:val="28"/>
        </w:rPr>
        <w:t>章）：</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 xml:space="preserve"> </w:t>
      </w:r>
    </w:p>
    <w:p>
      <w:pPr>
        <w:pStyle w:val="25"/>
        <w:tabs>
          <w:tab w:val="left" w:pos="5580"/>
        </w:tabs>
        <w:spacing w:line="360" w:lineRule="auto"/>
        <w:rPr>
          <w:rFonts w:hint="eastAsia" w:hAnsi="宋体" w:cs="宋体"/>
          <w:sz w:val="28"/>
          <w:szCs w:val="28"/>
          <w:lang w:val="en-US" w:eastAsia="zh-CN"/>
        </w:rPr>
      </w:pPr>
      <w:r>
        <w:rPr>
          <w:rFonts w:hint="eastAsia" w:ascii="宋体" w:hAnsi="宋体" w:eastAsia="宋体" w:cs="宋体"/>
          <w:sz w:val="28"/>
          <w:szCs w:val="28"/>
        </w:rPr>
        <w:t>法定代表人或授权代表</w:t>
      </w:r>
      <w:r>
        <w:rPr>
          <w:rFonts w:hint="eastAsia" w:ascii="宋体" w:hAnsi="宋体" w:eastAsia="宋体" w:cs="宋体"/>
          <w:sz w:val="28"/>
          <w:szCs w:val="28"/>
          <w:lang w:eastAsia="zh-CN"/>
        </w:rPr>
        <w:t>（</w:t>
      </w:r>
      <w:r>
        <w:rPr>
          <w:rFonts w:hint="eastAsia" w:ascii="宋体" w:hAnsi="宋体" w:eastAsia="宋体" w:cs="宋体"/>
          <w:sz w:val="28"/>
          <w:szCs w:val="28"/>
        </w:rPr>
        <w:t>签字</w:t>
      </w:r>
      <w:r>
        <w:rPr>
          <w:rFonts w:hint="eastAsia" w:ascii="宋体" w:hAnsi="宋体" w:eastAsia="宋体" w:cs="宋体"/>
          <w:sz w:val="28"/>
          <w:szCs w:val="28"/>
          <w:lang w:val="en-US" w:eastAsia="zh-CN"/>
        </w:rPr>
        <w:t>或盖章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p>
    <w:p>
      <w:pPr>
        <w:pStyle w:val="25"/>
        <w:tabs>
          <w:tab w:val="left" w:pos="5580"/>
        </w:tabs>
        <w:spacing w:line="360" w:lineRule="auto"/>
        <w:jc w:val="right"/>
        <w:rPr>
          <w:rFonts w:hint="default" w:ascii="宋体" w:hAnsi="宋体" w:eastAsia="宋体" w:cs="宋体"/>
          <w:sz w:val="28"/>
          <w:szCs w:val="28"/>
          <w:lang w:val="en-US" w:eastAsia="zh-CN"/>
        </w:rPr>
      </w:pPr>
      <w:r>
        <w:rPr>
          <w:rFonts w:hint="eastAsia" w:hAnsi="宋体" w:cs="宋体"/>
          <w:sz w:val="28"/>
          <w:szCs w:val="28"/>
          <w:lang w:val="en-US" w:eastAsia="zh-CN"/>
        </w:rPr>
        <w:t>年  月  日</w:t>
      </w:r>
    </w:p>
    <w:p>
      <w:pPr>
        <w:pStyle w:val="25"/>
        <w:tabs>
          <w:tab w:val="left" w:pos="5580"/>
        </w:tabs>
        <w:spacing w:line="360" w:lineRule="auto"/>
        <w:rPr>
          <w:rFonts w:hint="eastAsia" w:ascii="宋体" w:hAnsi="宋体" w:eastAsia="宋体" w:cs="宋体"/>
          <w:b/>
          <w:bCs/>
          <w:sz w:val="24"/>
          <w:szCs w:val="24"/>
        </w:rPr>
      </w:pPr>
      <w:r>
        <w:rPr>
          <w:rFonts w:hint="eastAsia" w:ascii="宋体" w:hAnsi="宋体" w:eastAsia="宋体" w:cs="宋体"/>
          <w:b/>
          <w:bCs/>
          <w:sz w:val="24"/>
          <w:szCs w:val="24"/>
        </w:rPr>
        <w:t>注：</w:t>
      </w:r>
    </w:p>
    <w:p>
      <w:pPr>
        <w:spacing w:line="360" w:lineRule="exact"/>
        <w:rPr>
          <w:rFonts w:ascii="宋体" w:hAnsi="宋体"/>
          <w:b/>
          <w:snapToGrid w:val="0"/>
          <w:kern w:val="0"/>
          <w:sz w:val="24"/>
        </w:rPr>
      </w:pPr>
      <w:r>
        <w:rPr>
          <w:rFonts w:hint="eastAsia" w:ascii="宋体" w:hAnsi="宋体"/>
          <w:b/>
          <w:snapToGrid w:val="0"/>
          <w:kern w:val="0"/>
          <w:sz w:val="24"/>
        </w:rPr>
        <w:t>1、本表</w:t>
      </w:r>
      <w:r>
        <w:rPr>
          <w:rFonts w:ascii="宋体" w:hAnsi="宋体"/>
          <w:b/>
          <w:snapToGrid w:val="0"/>
          <w:kern w:val="0"/>
          <w:sz w:val="24"/>
        </w:rPr>
        <w:t>报价</w:t>
      </w:r>
      <w:r>
        <w:rPr>
          <w:rFonts w:hint="eastAsia" w:ascii="宋体" w:hAnsi="宋体"/>
          <w:b/>
          <w:snapToGrid w:val="0"/>
          <w:kern w:val="0"/>
          <w:sz w:val="24"/>
          <w:lang w:val="en-US" w:eastAsia="zh-CN"/>
        </w:rPr>
        <w:t>要求详见招标文件第二部分投标人须知正文第10款；</w:t>
      </w:r>
    </w:p>
    <w:p>
      <w:pPr>
        <w:spacing w:line="360" w:lineRule="exact"/>
        <w:rPr>
          <w:rFonts w:ascii="宋体" w:hAnsi="宋体" w:eastAsia="宋体"/>
          <w:b/>
          <w:snapToGrid w:val="0"/>
          <w:color w:val="auto"/>
          <w:kern w:val="0"/>
          <w:sz w:val="24"/>
        </w:rPr>
      </w:pPr>
      <w:r>
        <w:rPr>
          <w:rFonts w:hint="eastAsia" w:ascii="宋体" w:hAnsi="宋体" w:eastAsia="宋体"/>
          <w:b/>
          <w:snapToGrid w:val="0"/>
          <w:color w:val="auto"/>
          <w:kern w:val="0"/>
          <w:sz w:val="24"/>
          <w:lang w:val="en-US" w:eastAsia="zh-CN"/>
        </w:rPr>
        <w:t>2</w:t>
      </w:r>
      <w:r>
        <w:rPr>
          <w:rFonts w:hint="eastAsia" w:ascii="宋体" w:hAnsi="宋体" w:eastAsia="宋体"/>
          <w:b/>
          <w:snapToGrid w:val="0"/>
          <w:color w:val="auto"/>
          <w:kern w:val="0"/>
          <w:sz w:val="24"/>
        </w:rPr>
        <w:t>、本表须按给定格式填写完整，不允许空白，如无相应内容，填“无”。</w:t>
      </w:r>
    </w:p>
    <w:p>
      <w:pPr>
        <w:pStyle w:val="25"/>
        <w:tabs>
          <w:tab w:val="left" w:pos="5580"/>
        </w:tabs>
        <w:spacing w:line="360" w:lineRule="auto"/>
        <w:rPr>
          <w:rFonts w:hint="default"/>
          <w:lang w:val="en-US" w:eastAsia="zh-CN"/>
        </w:rPr>
      </w:pPr>
      <w:r>
        <w:rPr>
          <w:rFonts w:hint="eastAsia" w:ascii="宋体" w:hAnsi="宋体" w:eastAsia="宋体"/>
          <w:b/>
          <w:snapToGrid w:val="0"/>
          <w:color w:val="auto"/>
          <w:kern w:val="0"/>
          <w:sz w:val="24"/>
          <w:lang w:val="en-US" w:eastAsia="zh-CN"/>
        </w:rPr>
        <w:t>3</w:t>
      </w:r>
      <w:r>
        <w:rPr>
          <w:rFonts w:hint="eastAsia" w:ascii="宋体" w:hAnsi="宋体" w:eastAsia="宋体"/>
          <w:b/>
          <w:snapToGrid w:val="0"/>
          <w:color w:val="auto"/>
          <w:kern w:val="0"/>
          <w:sz w:val="24"/>
        </w:rPr>
        <w:t>、其中</w:t>
      </w:r>
      <w:r>
        <w:rPr>
          <w:rFonts w:hint="eastAsia" w:ascii="宋体" w:hAnsi="宋体" w:eastAsia="宋体"/>
          <w:b/>
          <w:snapToGrid w:val="0"/>
          <w:color w:val="auto"/>
          <w:kern w:val="0"/>
          <w:sz w:val="24"/>
          <w:lang w:val="en-US" w:eastAsia="zh-CN"/>
        </w:rPr>
        <w:t>本表投标</w:t>
      </w:r>
      <w:r>
        <w:rPr>
          <w:rFonts w:hint="eastAsia" w:ascii="宋体" w:hAnsi="宋体" w:eastAsia="宋体"/>
          <w:b/>
          <w:snapToGrid w:val="0"/>
          <w:color w:val="auto"/>
          <w:kern w:val="0"/>
          <w:sz w:val="24"/>
        </w:rPr>
        <w:t>总价须与</w:t>
      </w:r>
      <w:r>
        <w:rPr>
          <w:rFonts w:hint="eastAsia" w:ascii="宋体" w:hAnsi="宋体" w:eastAsia="宋体"/>
          <w:b/>
          <w:snapToGrid w:val="0"/>
          <w:color w:val="auto"/>
          <w:kern w:val="0"/>
          <w:sz w:val="24"/>
          <w:lang w:val="en-US" w:eastAsia="zh-CN"/>
        </w:rPr>
        <w:t>报价明细表</w:t>
      </w:r>
      <w:r>
        <w:rPr>
          <w:rFonts w:hint="eastAsia" w:ascii="宋体" w:hAnsi="宋体" w:eastAsia="宋体"/>
          <w:b/>
          <w:snapToGrid w:val="0"/>
          <w:color w:val="auto"/>
          <w:kern w:val="0"/>
          <w:sz w:val="24"/>
        </w:rPr>
        <w:t>中</w:t>
      </w:r>
      <w:r>
        <w:rPr>
          <w:rFonts w:hint="eastAsia" w:ascii="宋体" w:hAnsi="宋体" w:eastAsia="宋体"/>
          <w:b/>
          <w:snapToGrid w:val="0"/>
          <w:color w:val="auto"/>
          <w:kern w:val="0"/>
          <w:sz w:val="24"/>
          <w:lang w:val="en-US" w:eastAsia="zh-CN"/>
        </w:rPr>
        <w:t>总价合计</w:t>
      </w:r>
      <w:r>
        <w:rPr>
          <w:rFonts w:hint="eastAsia" w:ascii="宋体" w:hAnsi="宋体" w:eastAsia="宋体"/>
          <w:b/>
          <w:snapToGrid w:val="0"/>
          <w:color w:val="auto"/>
          <w:kern w:val="0"/>
          <w:sz w:val="24"/>
        </w:rPr>
        <w:t>一致。</w:t>
      </w:r>
    </w:p>
    <w:p>
      <w:pPr>
        <w:pStyle w:val="25"/>
        <w:tabs>
          <w:tab w:val="left" w:pos="5580"/>
        </w:tabs>
        <w:spacing w:line="360" w:lineRule="auto"/>
        <w:outlineLvl w:val="1"/>
        <w:rPr>
          <w:rFonts w:hint="eastAsia" w:hAnsi="宋体" w:cs="宋体"/>
          <w:sz w:val="28"/>
          <w:szCs w:val="28"/>
        </w:rPr>
      </w:pPr>
      <w:r>
        <w:rPr>
          <w:rFonts w:hint="eastAsia"/>
          <w:b/>
          <w:bCs/>
          <w:sz w:val="32"/>
          <w:szCs w:val="40"/>
        </w:rPr>
        <w:br w:type="page"/>
      </w:r>
      <w:r>
        <w:rPr>
          <w:rFonts w:hint="eastAsia" w:hAnsi="宋体" w:cs="宋体"/>
          <w:sz w:val="30"/>
          <w:szCs w:val="30"/>
        </w:rPr>
        <w:t>附件四：</w:t>
      </w:r>
      <w:bookmarkEnd w:id="102"/>
    </w:p>
    <w:p>
      <w:pPr>
        <w:spacing w:line="360" w:lineRule="auto"/>
        <w:ind w:right="-1"/>
        <w:jc w:val="right"/>
        <w:rPr>
          <w:rFonts w:hint="eastAsia"/>
          <w:sz w:val="24"/>
          <w:szCs w:val="24"/>
        </w:rPr>
      </w:pPr>
      <w:bookmarkStart w:id="109" w:name="_Toc22132"/>
      <w:r>
        <w:rPr>
          <w:rFonts w:hint="eastAsia" w:ascii="宋体" w:hAnsi="宋体" w:eastAsia="宋体" w:cs="宋体"/>
          <w:sz w:val="24"/>
          <w:szCs w:val="24"/>
        </w:rPr>
        <w:t xml:space="preserve">                                  </w:t>
      </w:r>
    </w:p>
    <w:p>
      <w:pPr>
        <w:bidi w:val="0"/>
        <w:jc w:val="center"/>
        <w:rPr>
          <w:rFonts w:hint="eastAsia" w:eastAsia="宋体"/>
          <w:b/>
          <w:bCs/>
          <w:color w:val="auto"/>
          <w:sz w:val="32"/>
          <w:szCs w:val="40"/>
          <w:lang w:val="en-US" w:eastAsia="zh-CN"/>
        </w:rPr>
      </w:pPr>
      <w:r>
        <w:rPr>
          <w:rFonts w:hint="eastAsia"/>
          <w:b/>
          <w:bCs/>
          <w:color w:val="auto"/>
          <w:sz w:val="32"/>
          <w:szCs w:val="40"/>
        </w:rPr>
        <w:t>报价</w:t>
      </w:r>
      <w:r>
        <w:rPr>
          <w:rFonts w:hint="eastAsia"/>
          <w:b/>
          <w:bCs/>
          <w:color w:val="auto"/>
          <w:sz w:val="32"/>
          <w:szCs w:val="40"/>
          <w:lang w:val="en-US" w:eastAsia="zh-CN"/>
        </w:rPr>
        <w:t>明细</w:t>
      </w:r>
      <w:r>
        <w:rPr>
          <w:rFonts w:hint="eastAsia"/>
          <w:b/>
          <w:bCs/>
          <w:color w:val="auto"/>
          <w:sz w:val="32"/>
          <w:szCs w:val="40"/>
        </w:rPr>
        <w:t>表</w:t>
      </w:r>
    </w:p>
    <w:p>
      <w:pPr>
        <w:pStyle w:val="25"/>
        <w:tabs>
          <w:tab w:val="left" w:pos="5580"/>
        </w:tabs>
        <w:spacing w:line="360" w:lineRule="auto"/>
        <w:ind w:firstLine="480"/>
        <w:rPr>
          <w:rFonts w:hint="eastAsia" w:ascii="宋体" w:hAnsi="宋体" w:eastAsia="宋体" w:cs="宋体"/>
          <w:bCs/>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项目编号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p>
      <w:pPr>
        <w:tabs>
          <w:tab w:val="left" w:pos="764"/>
        </w:tabs>
        <w:spacing w:line="360" w:lineRule="auto"/>
        <w:ind w:left="1470" w:right="-1"/>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单位：元（人民币）</w:t>
      </w:r>
    </w:p>
    <w:tbl>
      <w:tblPr>
        <w:tblStyle w:val="42"/>
        <w:tblW w:w="10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978"/>
        <w:gridCol w:w="1730"/>
        <w:gridCol w:w="1048"/>
        <w:gridCol w:w="1164"/>
        <w:gridCol w:w="828"/>
        <w:gridCol w:w="859"/>
        <w:gridCol w:w="868"/>
        <w:gridCol w:w="868"/>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747" w:hRule="atLeast"/>
          <w:jc w:val="center"/>
        </w:trPr>
        <w:tc>
          <w:tcPr>
            <w:tcW w:w="710" w:type="dxa"/>
            <w:tcBorders>
              <w:bottom w:val="single" w:color="auto" w:sz="4" w:space="0"/>
            </w:tcBorders>
            <w:noWrap w:val="0"/>
            <w:vAlign w:val="center"/>
          </w:tcPr>
          <w:p>
            <w:pPr>
              <w:tabs>
                <w:tab w:val="left" w:pos="1337"/>
              </w:tabs>
              <w:spacing w:line="360" w:lineRule="auto"/>
              <w:ind w:left="-42" w:right="-1"/>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17" w:type="dxa"/>
            <w:tcBorders>
              <w:bottom w:val="single" w:color="auto" w:sz="4" w:space="0"/>
            </w:tcBorders>
            <w:noWrap w:val="0"/>
            <w:vAlign w:val="center"/>
          </w:tcPr>
          <w:p>
            <w:pPr>
              <w:tabs>
                <w:tab w:val="left" w:pos="1337"/>
              </w:tabs>
              <w:spacing w:line="360" w:lineRule="auto"/>
              <w:ind w:right="-1"/>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978" w:type="dxa"/>
            <w:tcBorders>
              <w:bottom w:val="single" w:color="auto" w:sz="4" w:space="0"/>
            </w:tcBorders>
            <w:noWrap w:val="0"/>
            <w:vAlign w:val="center"/>
          </w:tcPr>
          <w:p>
            <w:pPr>
              <w:tabs>
                <w:tab w:val="left" w:pos="1337"/>
              </w:tabs>
              <w:spacing w:line="360" w:lineRule="auto"/>
              <w:ind w:left="-42" w:right="-1"/>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1730" w:type="dxa"/>
            <w:tcBorders>
              <w:bottom w:val="single" w:color="auto" w:sz="4" w:space="0"/>
            </w:tcBorders>
            <w:noWrap w:val="0"/>
            <w:vAlign w:val="center"/>
          </w:tcPr>
          <w:p>
            <w:pPr>
              <w:tabs>
                <w:tab w:val="left" w:pos="1337"/>
              </w:tabs>
              <w:spacing w:line="360" w:lineRule="auto"/>
              <w:ind w:left="-42" w:right="-1"/>
              <w:jc w:val="center"/>
              <w:rPr>
                <w:rFonts w:hint="eastAsia" w:ascii="宋体" w:hAnsi="宋体" w:eastAsia="宋体" w:cs="宋体"/>
                <w:color w:val="auto"/>
                <w:sz w:val="24"/>
                <w:szCs w:val="24"/>
              </w:rPr>
            </w:pPr>
            <w:r>
              <w:rPr>
                <w:rFonts w:hint="eastAsia" w:ascii="宋体" w:hAnsi="宋体" w:eastAsia="宋体" w:cs="宋体"/>
                <w:color w:val="auto"/>
                <w:sz w:val="24"/>
                <w:szCs w:val="24"/>
              </w:rPr>
              <w:t>型号</w:t>
            </w:r>
            <w:r>
              <w:rPr>
                <w:rFonts w:hint="eastAsia" w:ascii="宋体" w:hAnsi="宋体" w:eastAsia="宋体" w:cs="宋体"/>
                <w:color w:val="auto"/>
                <w:sz w:val="24"/>
                <w:szCs w:val="24"/>
                <w:lang w:val="en-US" w:eastAsia="zh-CN"/>
              </w:rPr>
              <w:t>及</w:t>
            </w:r>
            <w:r>
              <w:rPr>
                <w:rFonts w:hint="eastAsia" w:ascii="宋体" w:hAnsi="宋体" w:cs="宋体"/>
                <w:color w:val="auto"/>
                <w:sz w:val="24"/>
                <w:szCs w:val="24"/>
                <w:lang w:val="en-US" w:eastAsia="zh-CN"/>
              </w:rPr>
              <w:t>规格</w:t>
            </w:r>
          </w:p>
        </w:tc>
        <w:tc>
          <w:tcPr>
            <w:tcW w:w="1048" w:type="dxa"/>
            <w:tcBorders>
              <w:bottom w:val="single" w:color="auto" w:sz="4" w:space="0"/>
            </w:tcBorders>
            <w:noWrap w:val="0"/>
            <w:vAlign w:val="center"/>
          </w:tcPr>
          <w:p>
            <w:pPr>
              <w:tabs>
                <w:tab w:val="left" w:pos="1337"/>
              </w:tabs>
              <w:spacing w:line="360" w:lineRule="auto"/>
              <w:ind w:left="-42" w:right="-1"/>
              <w:jc w:val="center"/>
              <w:rPr>
                <w:rFonts w:hint="eastAsia" w:ascii="宋体" w:hAnsi="宋体" w:eastAsia="宋体" w:cs="宋体"/>
                <w:color w:val="auto"/>
                <w:sz w:val="24"/>
                <w:szCs w:val="24"/>
              </w:rPr>
            </w:pPr>
            <w:r>
              <w:rPr>
                <w:rFonts w:hint="eastAsia" w:ascii="宋体" w:hAnsi="宋体" w:eastAsia="宋体" w:cs="宋体"/>
                <w:color w:val="auto"/>
                <w:sz w:val="24"/>
                <w:szCs w:val="24"/>
              </w:rPr>
              <w:t>制造商</w:t>
            </w:r>
          </w:p>
        </w:tc>
        <w:tc>
          <w:tcPr>
            <w:tcW w:w="1164" w:type="dxa"/>
            <w:tcBorders>
              <w:bottom w:val="single" w:color="auto" w:sz="4" w:space="0"/>
            </w:tcBorders>
            <w:noWrap w:val="0"/>
            <w:vAlign w:val="center"/>
          </w:tcPr>
          <w:p>
            <w:pPr>
              <w:tabs>
                <w:tab w:val="left" w:pos="1337"/>
              </w:tabs>
              <w:spacing w:line="360" w:lineRule="auto"/>
              <w:ind w:right="-1"/>
              <w:jc w:val="center"/>
              <w:rPr>
                <w:rFonts w:hint="eastAsia" w:ascii="宋体" w:hAnsi="宋体" w:eastAsia="宋体" w:cs="宋体"/>
                <w:color w:val="auto"/>
                <w:sz w:val="24"/>
                <w:szCs w:val="24"/>
              </w:rPr>
            </w:pPr>
            <w:r>
              <w:rPr>
                <w:rFonts w:hint="eastAsia" w:ascii="宋体" w:hAnsi="宋体" w:eastAsia="宋体" w:cs="宋体"/>
                <w:color w:val="auto"/>
                <w:sz w:val="24"/>
                <w:szCs w:val="24"/>
              </w:rPr>
              <w:t>原产地</w:t>
            </w:r>
          </w:p>
        </w:tc>
        <w:tc>
          <w:tcPr>
            <w:tcW w:w="828" w:type="dxa"/>
            <w:tcBorders>
              <w:bottom w:val="single" w:color="auto" w:sz="4" w:space="0"/>
            </w:tcBorders>
            <w:noWrap w:val="0"/>
            <w:vAlign w:val="center"/>
          </w:tcPr>
          <w:p>
            <w:pPr>
              <w:tabs>
                <w:tab w:val="left" w:pos="1337"/>
              </w:tabs>
              <w:spacing w:line="360" w:lineRule="auto"/>
              <w:ind w:right="-1"/>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859" w:type="dxa"/>
            <w:tcBorders>
              <w:bottom w:val="single" w:color="auto" w:sz="4" w:space="0"/>
            </w:tcBorders>
            <w:noWrap w:val="0"/>
            <w:vAlign w:val="center"/>
          </w:tcPr>
          <w:p>
            <w:pPr>
              <w:tabs>
                <w:tab w:val="left" w:pos="1337"/>
              </w:tabs>
              <w:spacing w:line="360" w:lineRule="auto"/>
              <w:ind w:right="-1"/>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868" w:type="dxa"/>
            <w:tcBorders>
              <w:bottom w:val="single" w:color="auto" w:sz="4" w:space="0"/>
            </w:tcBorders>
            <w:noWrap w:val="0"/>
            <w:vAlign w:val="center"/>
          </w:tcPr>
          <w:p>
            <w:pPr>
              <w:tabs>
                <w:tab w:val="left" w:pos="1337"/>
              </w:tabs>
              <w:spacing w:line="360" w:lineRule="auto"/>
              <w:ind w:right="-1"/>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868" w:type="dxa"/>
            <w:tcBorders>
              <w:bottom w:val="single" w:color="auto" w:sz="4" w:space="0"/>
            </w:tcBorders>
            <w:noWrap w:val="0"/>
            <w:vAlign w:val="center"/>
          </w:tcPr>
          <w:p>
            <w:pPr>
              <w:tabs>
                <w:tab w:val="left" w:pos="1337"/>
              </w:tabs>
              <w:spacing w:line="360" w:lineRule="auto"/>
              <w:ind w:right="-1"/>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729" w:hRule="atLeast"/>
          <w:jc w:val="center"/>
        </w:trPr>
        <w:tc>
          <w:tcPr>
            <w:tcW w:w="710" w:type="dxa"/>
            <w:noWrap w:val="0"/>
            <w:vAlign w:val="center"/>
          </w:tcPr>
          <w:p>
            <w:pPr>
              <w:tabs>
                <w:tab w:val="left" w:pos="1337"/>
              </w:tabs>
              <w:spacing w:line="360" w:lineRule="auto"/>
              <w:ind w:right="-1"/>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1417" w:type="dxa"/>
            <w:noWrap w:val="0"/>
            <w:vAlign w:val="center"/>
          </w:tcPr>
          <w:p>
            <w:pPr>
              <w:tabs>
                <w:tab w:val="left" w:pos="1337"/>
              </w:tabs>
              <w:spacing w:line="360" w:lineRule="auto"/>
              <w:ind w:right="-1"/>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车辆整车</w:t>
            </w:r>
          </w:p>
        </w:tc>
        <w:tc>
          <w:tcPr>
            <w:tcW w:w="97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1730"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104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1164"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2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59"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68" w:type="dxa"/>
            <w:noWrap w:val="0"/>
            <w:vAlign w:val="center"/>
          </w:tcPr>
          <w:p>
            <w:pPr>
              <w:tabs>
                <w:tab w:val="left" w:pos="1337"/>
              </w:tabs>
              <w:spacing w:line="360" w:lineRule="auto"/>
              <w:ind w:right="-1"/>
              <w:jc w:val="center"/>
              <w:rPr>
                <w:rFonts w:hint="eastAsia" w:ascii="宋体" w:hAnsi="宋体" w:eastAsia="宋体" w:cs="宋体"/>
                <w:color w:val="auto"/>
                <w:sz w:val="24"/>
                <w:szCs w:val="24"/>
                <w:lang w:val="en-US" w:eastAsia="zh-CN"/>
              </w:rPr>
            </w:pPr>
          </w:p>
        </w:tc>
        <w:tc>
          <w:tcPr>
            <w:tcW w:w="868" w:type="dxa"/>
            <w:noWrap w:val="0"/>
            <w:vAlign w:val="center"/>
          </w:tcPr>
          <w:p>
            <w:pPr>
              <w:tabs>
                <w:tab w:val="left" w:pos="1337"/>
              </w:tabs>
              <w:spacing w:line="360" w:lineRule="auto"/>
              <w:ind w:right="-1"/>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805" w:hRule="atLeast"/>
          <w:jc w:val="center"/>
        </w:trPr>
        <w:tc>
          <w:tcPr>
            <w:tcW w:w="710" w:type="dxa"/>
            <w:noWrap w:val="0"/>
            <w:vAlign w:val="center"/>
          </w:tcPr>
          <w:p>
            <w:pPr>
              <w:tabs>
                <w:tab w:val="left" w:pos="1337"/>
              </w:tabs>
              <w:spacing w:line="360" w:lineRule="auto"/>
              <w:ind w:right="-1"/>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1417" w:type="dxa"/>
            <w:noWrap w:val="0"/>
            <w:vAlign w:val="center"/>
          </w:tcPr>
          <w:p>
            <w:pPr>
              <w:tabs>
                <w:tab w:val="left" w:pos="1337"/>
              </w:tabs>
              <w:spacing w:line="360" w:lineRule="auto"/>
              <w:ind w:right="-1"/>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消防器材1</w:t>
            </w:r>
          </w:p>
        </w:tc>
        <w:tc>
          <w:tcPr>
            <w:tcW w:w="97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1730"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104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1164"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2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59"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6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6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805" w:hRule="atLeast"/>
          <w:jc w:val="center"/>
        </w:trPr>
        <w:tc>
          <w:tcPr>
            <w:tcW w:w="710" w:type="dxa"/>
            <w:noWrap w:val="0"/>
            <w:vAlign w:val="center"/>
          </w:tcPr>
          <w:p>
            <w:pPr>
              <w:tabs>
                <w:tab w:val="left" w:pos="1337"/>
              </w:tabs>
              <w:spacing w:line="360" w:lineRule="auto"/>
              <w:ind w:right="-1"/>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1417" w:type="dxa"/>
            <w:noWrap w:val="0"/>
            <w:vAlign w:val="center"/>
          </w:tcPr>
          <w:p>
            <w:pPr>
              <w:tabs>
                <w:tab w:val="left" w:pos="1337"/>
              </w:tabs>
              <w:spacing w:line="360" w:lineRule="auto"/>
              <w:ind w:right="-1"/>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消防器材2</w:t>
            </w:r>
          </w:p>
        </w:tc>
        <w:tc>
          <w:tcPr>
            <w:tcW w:w="97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1730"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104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1164"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2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59"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6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6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805" w:hRule="atLeast"/>
          <w:jc w:val="center"/>
        </w:trPr>
        <w:tc>
          <w:tcPr>
            <w:tcW w:w="710" w:type="dxa"/>
            <w:noWrap w:val="0"/>
            <w:vAlign w:val="center"/>
          </w:tcPr>
          <w:p>
            <w:pPr>
              <w:tabs>
                <w:tab w:val="left" w:pos="1337"/>
              </w:tabs>
              <w:spacing w:line="360" w:lineRule="auto"/>
              <w:ind w:right="-1"/>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1417" w:type="dxa"/>
            <w:noWrap w:val="0"/>
            <w:vAlign w:val="center"/>
          </w:tcPr>
          <w:p>
            <w:pPr>
              <w:tabs>
                <w:tab w:val="left" w:pos="1337"/>
              </w:tabs>
              <w:spacing w:line="360" w:lineRule="auto"/>
              <w:ind w:right="-1"/>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消防器材3</w:t>
            </w:r>
          </w:p>
        </w:tc>
        <w:tc>
          <w:tcPr>
            <w:tcW w:w="97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1730"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104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1164"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2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59"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6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6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805" w:hRule="atLeast"/>
          <w:jc w:val="center"/>
        </w:trPr>
        <w:tc>
          <w:tcPr>
            <w:tcW w:w="710" w:type="dxa"/>
            <w:noWrap w:val="0"/>
            <w:vAlign w:val="center"/>
          </w:tcPr>
          <w:p>
            <w:pPr>
              <w:tabs>
                <w:tab w:val="left" w:pos="1337"/>
              </w:tabs>
              <w:spacing w:line="360" w:lineRule="auto"/>
              <w:ind w:right="-1"/>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1417" w:type="dxa"/>
            <w:noWrap w:val="0"/>
            <w:vAlign w:val="center"/>
          </w:tcPr>
          <w:p>
            <w:pPr>
              <w:tabs>
                <w:tab w:val="left" w:pos="1337"/>
              </w:tabs>
              <w:spacing w:line="360" w:lineRule="auto"/>
              <w:ind w:right="-1"/>
              <w:jc w:val="center"/>
              <w:rPr>
                <w:rFonts w:hint="eastAsia" w:ascii="宋体" w:hAnsi="宋体" w:cs="宋体"/>
                <w:color w:val="auto"/>
                <w:sz w:val="24"/>
                <w:szCs w:val="24"/>
                <w:lang w:val="en-US" w:eastAsia="zh-CN"/>
              </w:rPr>
            </w:pPr>
            <w:r>
              <w:rPr>
                <w:rFonts w:hint="eastAsia" w:ascii="宋体" w:hAnsi="宋体" w:eastAsia="宋体"/>
                <w:snapToGrid w:val="0"/>
                <w:color w:val="auto"/>
                <w:kern w:val="0"/>
                <w:sz w:val="24"/>
                <w:szCs w:val="24"/>
              </w:rPr>
              <w:t>……</w:t>
            </w:r>
          </w:p>
        </w:tc>
        <w:tc>
          <w:tcPr>
            <w:tcW w:w="97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1730"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104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1164"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2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59"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6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68" w:type="dxa"/>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2127" w:type="dxa"/>
            <w:gridSpan w:val="2"/>
            <w:vMerge w:val="restart"/>
            <w:tcBorders>
              <w:left w:val="single" w:color="auto" w:sz="4" w:space="0"/>
            </w:tcBorders>
            <w:noWrap w:val="0"/>
            <w:vAlign w:val="center"/>
          </w:tcPr>
          <w:p>
            <w:pPr>
              <w:tabs>
                <w:tab w:val="left" w:pos="1337"/>
              </w:tabs>
              <w:spacing w:line="360" w:lineRule="auto"/>
              <w:ind w:right="-1"/>
              <w:jc w:val="center"/>
              <w:rPr>
                <w:rFonts w:hint="eastAsia" w:ascii="宋体" w:hAnsi="宋体" w:eastAsia="宋体" w:cs="宋体"/>
                <w:color w:val="auto"/>
                <w:sz w:val="24"/>
                <w:szCs w:val="24"/>
              </w:rPr>
            </w:pPr>
            <w:r>
              <w:rPr>
                <w:rFonts w:hint="eastAsia" w:ascii="宋体" w:hAnsi="宋体" w:cs="宋体"/>
                <w:color w:val="auto"/>
                <w:sz w:val="24"/>
                <w:szCs w:val="24"/>
                <w:lang w:val="en-US" w:eastAsia="zh-CN"/>
              </w:rPr>
              <w:t>总价</w:t>
            </w:r>
            <w:r>
              <w:rPr>
                <w:rFonts w:hint="eastAsia" w:ascii="宋体" w:hAnsi="宋体" w:eastAsia="宋体" w:cs="宋体"/>
                <w:color w:val="auto"/>
                <w:sz w:val="24"/>
                <w:szCs w:val="24"/>
              </w:rPr>
              <w:t>合计</w:t>
            </w:r>
          </w:p>
        </w:tc>
        <w:tc>
          <w:tcPr>
            <w:tcW w:w="8348" w:type="dxa"/>
            <w:gridSpan w:val="9"/>
            <w:noWrap w:val="0"/>
            <w:vAlign w:val="center"/>
          </w:tcPr>
          <w:p>
            <w:pPr>
              <w:tabs>
                <w:tab w:val="left" w:pos="1337"/>
              </w:tabs>
              <w:spacing w:line="360" w:lineRule="auto"/>
              <w:ind w:right="-1"/>
              <w:rPr>
                <w:rFonts w:hint="eastAsia" w:ascii="宋体" w:hAnsi="宋体" w:eastAsia="宋体" w:cs="宋体"/>
                <w:color w:val="auto"/>
                <w:sz w:val="24"/>
                <w:szCs w:val="24"/>
              </w:rPr>
            </w:pPr>
            <w:r>
              <w:rPr>
                <w:rFonts w:hint="eastAsia" w:ascii="宋体" w:hAnsi="宋体" w:eastAsia="宋体" w:cs="宋体"/>
                <w:color w:val="auto"/>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127" w:type="dxa"/>
            <w:gridSpan w:val="2"/>
            <w:vMerge w:val="continue"/>
            <w:tcBorders>
              <w:left w:val="single" w:color="auto" w:sz="4" w:space="0"/>
            </w:tcBorders>
            <w:noWrap w:val="0"/>
            <w:vAlign w:val="center"/>
          </w:tcPr>
          <w:p>
            <w:pPr>
              <w:tabs>
                <w:tab w:val="left" w:pos="1337"/>
              </w:tabs>
              <w:spacing w:line="360" w:lineRule="auto"/>
              <w:ind w:right="-1"/>
              <w:jc w:val="center"/>
              <w:rPr>
                <w:rFonts w:hint="eastAsia" w:ascii="宋体" w:hAnsi="宋体" w:eastAsia="宋体" w:cs="宋体"/>
                <w:color w:val="auto"/>
                <w:sz w:val="24"/>
                <w:szCs w:val="24"/>
              </w:rPr>
            </w:pPr>
          </w:p>
        </w:tc>
        <w:tc>
          <w:tcPr>
            <w:tcW w:w="8348" w:type="dxa"/>
            <w:gridSpan w:val="9"/>
            <w:noWrap w:val="0"/>
            <w:vAlign w:val="center"/>
          </w:tcPr>
          <w:p>
            <w:pPr>
              <w:tabs>
                <w:tab w:val="left" w:pos="1337"/>
              </w:tabs>
              <w:spacing w:line="360" w:lineRule="auto"/>
              <w:ind w:right="-1"/>
              <w:rPr>
                <w:rFonts w:hint="eastAsia" w:ascii="宋体" w:hAnsi="宋体" w:eastAsia="宋体" w:cs="宋体"/>
                <w:color w:val="auto"/>
                <w:sz w:val="24"/>
                <w:szCs w:val="24"/>
              </w:rPr>
            </w:pPr>
            <w:r>
              <w:rPr>
                <w:rFonts w:hint="eastAsia" w:ascii="宋体" w:hAnsi="宋体" w:eastAsia="宋体" w:cs="宋体"/>
                <w:color w:val="auto"/>
                <w:sz w:val="24"/>
                <w:szCs w:val="24"/>
              </w:rPr>
              <w:t>大写：</w:t>
            </w:r>
          </w:p>
        </w:tc>
      </w:tr>
    </w:tbl>
    <w:p>
      <w:pPr>
        <w:spacing w:line="360" w:lineRule="auto"/>
        <w:ind w:right="-1"/>
        <w:rPr>
          <w:rFonts w:hint="eastAsia" w:ascii="宋体" w:hAnsi="宋体" w:eastAsia="宋体" w:cs="宋体"/>
          <w:bCs/>
          <w:color w:val="auto"/>
          <w:sz w:val="24"/>
          <w:szCs w:val="24"/>
        </w:rPr>
      </w:pPr>
      <w:r>
        <w:rPr>
          <w:rFonts w:hint="eastAsia" w:ascii="宋体" w:hAnsi="宋体" w:eastAsia="宋体" w:cs="宋体"/>
          <w:bCs/>
          <w:color w:val="auto"/>
          <w:sz w:val="24"/>
          <w:szCs w:val="24"/>
        </w:rPr>
        <w:t>投标人名称（</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rPr>
        <w:t>章）：</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 xml:space="preserve"> </w:t>
      </w:r>
    </w:p>
    <w:p>
      <w:pPr>
        <w:spacing w:line="360" w:lineRule="auto"/>
        <w:ind w:right="-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p>
    <w:p>
      <w:pPr>
        <w:spacing w:line="360" w:lineRule="auto"/>
        <w:ind w:right="-1"/>
        <w:jc w:val="right"/>
        <w:rPr>
          <w:rFonts w:hint="eastAsia"/>
          <w:color w:val="auto"/>
          <w:sz w:val="24"/>
          <w:szCs w:val="24"/>
        </w:rPr>
      </w:pPr>
      <w:r>
        <w:rPr>
          <w:rFonts w:hint="eastAsia" w:ascii="宋体" w:hAnsi="宋体" w:eastAsia="宋体" w:cs="宋体"/>
          <w:color w:val="auto"/>
          <w:sz w:val="24"/>
          <w:szCs w:val="24"/>
        </w:rPr>
        <w:t xml:space="preserve">                                       年  月  日</w:t>
      </w:r>
    </w:p>
    <w:p>
      <w:pPr>
        <w:rPr>
          <w:rFonts w:hint="eastAsia"/>
          <w:b/>
          <w:bCs/>
          <w:color w:val="auto"/>
          <w:sz w:val="21"/>
          <w:szCs w:val="21"/>
          <w:lang w:val="en-US" w:eastAsia="zh-CN"/>
        </w:rPr>
      </w:pPr>
      <w:r>
        <w:rPr>
          <w:rFonts w:hint="eastAsia"/>
          <w:b/>
          <w:bCs/>
          <w:color w:val="auto"/>
          <w:sz w:val="21"/>
          <w:szCs w:val="21"/>
          <w:lang w:val="en-US" w:eastAsia="zh-CN"/>
        </w:rPr>
        <w:t>注：</w:t>
      </w:r>
    </w:p>
    <w:p>
      <w:pPr>
        <w:numPr>
          <w:ilvl w:val="0"/>
          <w:numId w:val="0"/>
        </w:numPr>
        <w:spacing w:line="360" w:lineRule="exact"/>
        <w:rPr>
          <w:rFonts w:hint="eastAsia" w:ascii="宋体" w:hAnsi="宋体" w:eastAsia="宋体"/>
          <w:b/>
          <w:snapToGrid w:val="0"/>
          <w:color w:val="auto"/>
          <w:kern w:val="0"/>
          <w:sz w:val="21"/>
          <w:szCs w:val="21"/>
          <w:lang w:val="en-US" w:eastAsia="zh-CN"/>
        </w:rPr>
      </w:pPr>
      <w:r>
        <w:rPr>
          <w:rFonts w:hint="eastAsia" w:ascii="宋体" w:hAnsi="宋体" w:eastAsia="宋体"/>
          <w:b/>
          <w:snapToGrid w:val="0"/>
          <w:color w:val="auto"/>
          <w:kern w:val="0"/>
          <w:sz w:val="21"/>
          <w:szCs w:val="21"/>
          <w:lang w:val="en-US" w:eastAsia="zh-CN"/>
        </w:rPr>
        <w:t>1、</w:t>
      </w:r>
      <w:r>
        <w:rPr>
          <w:rFonts w:hint="eastAsia" w:ascii="宋体" w:hAnsi="宋体" w:eastAsia="宋体"/>
          <w:b/>
          <w:snapToGrid w:val="0"/>
          <w:color w:val="auto"/>
          <w:kern w:val="0"/>
          <w:sz w:val="21"/>
          <w:szCs w:val="21"/>
          <w:lang w:eastAsia="zh-CN"/>
        </w:rPr>
        <w:t>本表报价</w:t>
      </w:r>
      <w:r>
        <w:rPr>
          <w:rFonts w:hint="eastAsia" w:ascii="宋体" w:hAnsi="宋体" w:eastAsia="宋体"/>
          <w:b/>
          <w:snapToGrid w:val="0"/>
          <w:color w:val="auto"/>
          <w:kern w:val="0"/>
          <w:sz w:val="21"/>
          <w:szCs w:val="21"/>
          <w:lang w:val="en-US" w:eastAsia="zh-CN"/>
        </w:rPr>
        <w:t>要求详见招标文件第二部分投标人须知正文第10款；</w:t>
      </w:r>
    </w:p>
    <w:p>
      <w:pPr>
        <w:numPr>
          <w:ilvl w:val="0"/>
          <w:numId w:val="0"/>
        </w:numPr>
        <w:spacing w:line="360" w:lineRule="exact"/>
        <w:rPr>
          <w:rFonts w:ascii="宋体" w:hAnsi="宋体" w:eastAsia="宋体"/>
          <w:b/>
          <w:snapToGrid w:val="0"/>
          <w:color w:val="auto"/>
          <w:kern w:val="0"/>
          <w:sz w:val="21"/>
          <w:szCs w:val="21"/>
        </w:rPr>
      </w:pPr>
      <w:r>
        <w:rPr>
          <w:rFonts w:hint="eastAsia" w:ascii="宋体" w:hAnsi="宋体" w:eastAsia="宋体"/>
          <w:b/>
          <w:snapToGrid w:val="0"/>
          <w:color w:val="auto"/>
          <w:kern w:val="0"/>
          <w:sz w:val="21"/>
          <w:szCs w:val="21"/>
          <w:lang w:val="en-US" w:eastAsia="zh-CN"/>
        </w:rPr>
        <w:t>2</w:t>
      </w:r>
      <w:r>
        <w:rPr>
          <w:rFonts w:hint="eastAsia" w:ascii="宋体" w:hAnsi="宋体" w:eastAsia="宋体"/>
          <w:b/>
          <w:snapToGrid w:val="0"/>
          <w:color w:val="auto"/>
          <w:kern w:val="0"/>
          <w:sz w:val="21"/>
          <w:szCs w:val="21"/>
        </w:rPr>
        <w:t>、本表</w:t>
      </w:r>
      <w:r>
        <w:rPr>
          <w:rFonts w:hint="eastAsia" w:ascii="宋体" w:hAnsi="宋体" w:eastAsia="宋体"/>
          <w:b/>
          <w:snapToGrid w:val="0"/>
          <w:color w:val="auto"/>
          <w:kern w:val="0"/>
          <w:sz w:val="21"/>
          <w:szCs w:val="21"/>
          <w:lang w:val="en-US" w:eastAsia="zh-CN"/>
        </w:rPr>
        <w:t>根据实际需要</w:t>
      </w:r>
      <w:r>
        <w:rPr>
          <w:rFonts w:hint="eastAsia" w:ascii="宋体" w:hAnsi="宋体" w:eastAsia="宋体"/>
          <w:b/>
          <w:snapToGrid w:val="0"/>
          <w:color w:val="auto"/>
          <w:kern w:val="0"/>
          <w:sz w:val="21"/>
          <w:szCs w:val="21"/>
        </w:rPr>
        <w:t>可按相同形式扩展</w:t>
      </w:r>
      <w:r>
        <w:rPr>
          <w:rFonts w:hint="eastAsia" w:ascii="宋体" w:hAnsi="宋体" w:eastAsia="宋体"/>
          <w:b/>
          <w:snapToGrid w:val="0"/>
          <w:color w:val="auto"/>
          <w:kern w:val="0"/>
          <w:sz w:val="21"/>
          <w:szCs w:val="21"/>
          <w:lang w:eastAsia="zh-CN"/>
        </w:rPr>
        <w:t>，</w:t>
      </w:r>
      <w:r>
        <w:rPr>
          <w:rFonts w:hint="eastAsia" w:ascii="宋体" w:hAnsi="宋体" w:eastAsia="宋体"/>
          <w:b/>
          <w:snapToGrid w:val="0"/>
          <w:color w:val="auto"/>
          <w:kern w:val="0"/>
          <w:sz w:val="21"/>
          <w:szCs w:val="21"/>
          <w:lang w:val="en-US" w:eastAsia="zh-CN"/>
        </w:rPr>
        <w:t>货物名称据实</w:t>
      </w:r>
      <w:r>
        <w:rPr>
          <w:rFonts w:hint="eastAsia" w:ascii="宋体" w:hAnsi="宋体" w:eastAsia="宋体"/>
          <w:b/>
          <w:snapToGrid w:val="0"/>
          <w:color w:val="auto"/>
          <w:kern w:val="0"/>
          <w:sz w:val="21"/>
          <w:szCs w:val="21"/>
        </w:rPr>
        <w:t>填写，装订在投标文件中。</w:t>
      </w:r>
    </w:p>
    <w:p>
      <w:pPr>
        <w:pStyle w:val="2"/>
        <w:ind w:left="0" w:leftChars="0" w:firstLine="0" w:firstLineChars="0"/>
        <w:rPr>
          <w:rFonts w:hint="eastAsia" w:ascii="宋体" w:hAnsi="宋体" w:eastAsia="宋体"/>
          <w:b/>
          <w:snapToGrid w:val="0"/>
          <w:color w:val="auto"/>
          <w:kern w:val="0"/>
          <w:sz w:val="21"/>
          <w:szCs w:val="21"/>
        </w:rPr>
      </w:pPr>
      <w:r>
        <w:rPr>
          <w:rFonts w:hint="eastAsia" w:ascii="宋体" w:hAnsi="宋体" w:eastAsia="宋体"/>
          <w:b/>
          <w:snapToGrid w:val="0"/>
          <w:color w:val="auto"/>
          <w:kern w:val="0"/>
          <w:sz w:val="21"/>
          <w:szCs w:val="21"/>
          <w:lang w:val="en-US" w:eastAsia="zh-CN"/>
        </w:rPr>
        <w:t>3</w:t>
      </w:r>
      <w:r>
        <w:rPr>
          <w:rFonts w:hint="eastAsia" w:ascii="宋体" w:hAnsi="宋体" w:eastAsia="宋体"/>
          <w:b/>
          <w:snapToGrid w:val="0"/>
          <w:color w:val="auto"/>
          <w:kern w:val="0"/>
          <w:sz w:val="21"/>
          <w:szCs w:val="21"/>
        </w:rPr>
        <w:t>、其中</w:t>
      </w:r>
      <w:r>
        <w:rPr>
          <w:rFonts w:hint="eastAsia" w:ascii="宋体" w:hAnsi="宋体" w:eastAsia="宋体"/>
          <w:b/>
          <w:snapToGrid w:val="0"/>
          <w:color w:val="auto"/>
          <w:kern w:val="0"/>
          <w:sz w:val="21"/>
          <w:szCs w:val="21"/>
          <w:lang w:val="en-US" w:eastAsia="zh-CN"/>
        </w:rPr>
        <w:t>本表总价合计</w:t>
      </w:r>
      <w:r>
        <w:rPr>
          <w:rFonts w:hint="eastAsia" w:ascii="宋体" w:hAnsi="宋体" w:eastAsia="宋体"/>
          <w:b/>
          <w:snapToGrid w:val="0"/>
          <w:color w:val="auto"/>
          <w:kern w:val="0"/>
          <w:sz w:val="21"/>
          <w:szCs w:val="21"/>
        </w:rPr>
        <w:t>须与</w:t>
      </w:r>
      <w:r>
        <w:rPr>
          <w:rFonts w:hint="eastAsia" w:ascii="宋体" w:hAnsi="宋体" w:eastAsia="宋体"/>
          <w:b/>
          <w:snapToGrid w:val="0"/>
          <w:color w:val="auto"/>
          <w:kern w:val="0"/>
          <w:sz w:val="21"/>
          <w:szCs w:val="21"/>
          <w:lang w:val="en-US" w:eastAsia="zh-CN"/>
        </w:rPr>
        <w:t>开标一览表</w:t>
      </w:r>
      <w:r>
        <w:rPr>
          <w:rFonts w:hint="eastAsia" w:ascii="宋体" w:hAnsi="宋体" w:eastAsia="宋体"/>
          <w:b/>
          <w:snapToGrid w:val="0"/>
          <w:color w:val="auto"/>
          <w:kern w:val="0"/>
          <w:sz w:val="21"/>
          <w:szCs w:val="21"/>
        </w:rPr>
        <w:t>中</w:t>
      </w:r>
      <w:r>
        <w:rPr>
          <w:rFonts w:hint="eastAsia" w:ascii="宋体" w:hAnsi="宋体" w:eastAsia="宋体"/>
          <w:b/>
          <w:snapToGrid w:val="0"/>
          <w:color w:val="auto"/>
          <w:kern w:val="0"/>
          <w:sz w:val="21"/>
          <w:szCs w:val="21"/>
          <w:lang w:val="en-US" w:eastAsia="zh-CN"/>
        </w:rPr>
        <w:t>投标</w:t>
      </w:r>
      <w:r>
        <w:rPr>
          <w:rFonts w:hint="eastAsia" w:ascii="宋体" w:hAnsi="宋体" w:eastAsia="宋体"/>
          <w:b/>
          <w:snapToGrid w:val="0"/>
          <w:color w:val="auto"/>
          <w:kern w:val="0"/>
          <w:sz w:val="21"/>
          <w:szCs w:val="21"/>
        </w:rPr>
        <w:t>总价一致。</w:t>
      </w:r>
    </w:p>
    <w:p>
      <w:pPr>
        <w:pStyle w:val="5"/>
        <w:spacing w:before="120" w:after="120" w:line="360" w:lineRule="auto"/>
        <w:outlineLvl w:val="1"/>
        <w:rPr>
          <w:rFonts w:hint="eastAsia" w:ascii="宋体" w:hAnsi="宋体" w:eastAsia="宋体" w:cs="宋体"/>
          <w:b w:val="0"/>
          <w:bCs w:val="0"/>
          <w:color w:val="auto"/>
          <w:kern w:val="0"/>
          <w:sz w:val="30"/>
          <w:szCs w:val="30"/>
          <w:lang w:val="en-US" w:eastAsia="zh-CN" w:bidi="ar-SA"/>
        </w:rPr>
      </w:pPr>
    </w:p>
    <w:p>
      <w:pPr>
        <w:pStyle w:val="6"/>
        <w:rPr>
          <w:rFonts w:hint="eastAsia" w:ascii="宋体" w:hAnsi="宋体" w:eastAsia="宋体" w:cs="宋体"/>
          <w:b w:val="0"/>
          <w:bCs w:val="0"/>
          <w:color w:val="auto"/>
          <w:kern w:val="0"/>
          <w:sz w:val="30"/>
          <w:szCs w:val="30"/>
          <w:lang w:val="en-US" w:eastAsia="zh-CN" w:bidi="ar-SA"/>
        </w:rPr>
      </w:pPr>
    </w:p>
    <w:p>
      <w:pPr>
        <w:rPr>
          <w:rFonts w:hint="eastAsia"/>
          <w:color w:val="auto"/>
          <w:lang w:val="en-US" w:eastAsia="zh-CN"/>
        </w:rPr>
      </w:pPr>
    </w:p>
    <w:p>
      <w:pPr>
        <w:pStyle w:val="6"/>
        <w:rPr>
          <w:rFonts w:hint="eastAsia"/>
          <w:color w:val="auto"/>
          <w:lang w:val="en-US" w:eastAsia="zh-CN"/>
        </w:rPr>
      </w:pPr>
    </w:p>
    <w:p>
      <w:pPr>
        <w:pStyle w:val="6"/>
        <w:ind w:left="0" w:leftChars="0" w:firstLine="0" w:firstLineChars="0"/>
        <w:rPr>
          <w:rFonts w:hint="eastAsia"/>
          <w:color w:val="auto"/>
          <w:lang w:val="en-US" w:eastAsia="zh-CN"/>
        </w:rPr>
      </w:pPr>
    </w:p>
    <w:p>
      <w:pPr>
        <w:rPr>
          <w:rFonts w:hint="eastAsia"/>
          <w:color w:val="auto"/>
          <w:lang w:val="en-US" w:eastAsia="zh-CN"/>
        </w:rPr>
      </w:pPr>
    </w:p>
    <w:bookmarkEnd w:id="109"/>
    <w:p>
      <w:pPr>
        <w:pStyle w:val="2"/>
        <w:ind w:firstLine="0" w:firstLineChars="0"/>
        <w:jc w:val="center"/>
        <w:rPr>
          <w:rFonts w:ascii="宋体" w:hAnsi="宋体"/>
          <w:b/>
          <w:snapToGrid w:val="0"/>
          <w:color w:val="auto"/>
          <w:sz w:val="32"/>
        </w:rPr>
      </w:pPr>
      <w:bookmarkStart w:id="110" w:name="_Toc494525277"/>
      <w:r>
        <w:rPr>
          <w:rFonts w:hint="eastAsia" w:ascii="宋体" w:hAnsi="宋体"/>
          <w:b/>
          <w:snapToGrid w:val="0"/>
          <w:color w:val="auto"/>
          <w:sz w:val="32"/>
        </w:rPr>
        <w:t>车辆整车分项报价明细表</w:t>
      </w:r>
    </w:p>
    <w:p>
      <w:pPr>
        <w:pStyle w:val="25"/>
        <w:tabs>
          <w:tab w:val="left" w:pos="5580"/>
        </w:tabs>
        <w:spacing w:line="360" w:lineRule="auto"/>
        <w:ind w:firstLine="480"/>
        <w:rPr>
          <w:rFonts w:hint="eastAsia" w:hAnsi="宋体" w:cs="宋体"/>
          <w:b/>
          <w:bCs/>
          <w:color w:val="auto"/>
          <w:sz w:val="28"/>
          <w:szCs w:val="28"/>
        </w:rPr>
      </w:pPr>
      <w:r>
        <w:rPr>
          <w:rFonts w:hint="eastAsia" w:hAnsi="宋体" w:cs="宋体"/>
          <w:color w:val="auto"/>
          <w:sz w:val="28"/>
          <w:szCs w:val="28"/>
        </w:rPr>
        <w:t xml:space="preserve">项目名称：                                       </w:t>
      </w:r>
    </w:p>
    <w:p>
      <w:pPr>
        <w:pStyle w:val="25"/>
        <w:tabs>
          <w:tab w:val="left" w:pos="5580"/>
        </w:tabs>
        <w:spacing w:line="360" w:lineRule="auto"/>
        <w:ind w:firstLine="480"/>
        <w:rPr>
          <w:rFonts w:hint="eastAsia" w:hAnsi="宋体" w:cs="宋体"/>
          <w:bCs/>
          <w:color w:val="auto"/>
          <w:sz w:val="28"/>
          <w:szCs w:val="28"/>
        </w:rPr>
      </w:pPr>
      <w:r>
        <w:rPr>
          <w:rFonts w:hint="eastAsia" w:hAnsi="宋体" w:cs="宋体"/>
          <w:color w:val="auto"/>
          <w:sz w:val="28"/>
          <w:szCs w:val="28"/>
        </w:rPr>
        <w:t xml:space="preserve">项目编号：                                    </w:t>
      </w:r>
    </w:p>
    <w:p>
      <w:pPr>
        <w:pStyle w:val="22"/>
        <w:spacing w:line="360" w:lineRule="exact"/>
        <w:ind w:left="0" w:leftChars="0" w:firstLine="0" w:firstLineChars="0"/>
        <w:jc w:val="right"/>
        <w:rPr>
          <w:rFonts w:hint="eastAsia" w:ascii="宋体" w:hAnsi="宋体" w:cs="宋体"/>
          <w:color w:val="auto"/>
          <w:sz w:val="28"/>
          <w:szCs w:val="28"/>
        </w:rPr>
      </w:pPr>
      <w:r>
        <w:rPr>
          <w:rFonts w:hint="eastAsia" w:ascii="宋体" w:hAnsi="宋体" w:cs="宋体"/>
          <w:color w:val="auto"/>
          <w:sz w:val="28"/>
          <w:szCs w:val="28"/>
        </w:rPr>
        <w:t xml:space="preserve">                                 单位：元（人民币）</w:t>
      </w:r>
    </w:p>
    <w:tbl>
      <w:tblPr>
        <w:tblStyle w:val="4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280"/>
        <w:gridCol w:w="794"/>
        <w:gridCol w:w="1362"/>
        <w:gridCol w:w="890"/>
        <w:gridCol w:w="912"/>
        <w:gridCol w:w="767"/>
        <w:gridCol w:w="661"/>
        <w:gridCol w:w="759"/>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306" w:type="pct"/>
            <w:noWrap w:val="0"/>
            <w:vAlign w:val="center"/>
          </w:tcPr>
          <w:p>
            <w:pPr>
              <w:tabs>
                <w:tab w:val="left" w:pos="1337"/>
              </w:tabs>
              <w:spacing w:line="360" w:lineRule="auto"/>
              <w:ind w:left="-42" w:right="-1"/>
              <w:jc w:val="center"/>
              <w:rPr>
                <w:rFonts w:hint="eastAsia" w:ascii="宋体" w:hAnsi="宋体" w:cs="宋体"/>
                <w:color w:val="auto"/>
                <w:sz w:val="24"/>
              </w:rPr>
            </w:pPr>
            <w:r>
              <w:rPr>
                <w:rFonts w:hint="eastAsia" w:ascii="宋体" w:hAnsi="宋体" w:cs="宋体"/>
                <w:color w:val="auto"/>
                <w:sz w:val="24"/>
              </w:rPr>
              <w:t>序号</w:t>
            </w:r>
          </w:p>
        </w:tc>
        <w:tc>
          <w:tcPr>
            <w:tcW w:w="642" w:type="pct"/>
            <w:noWrap w:val="0"/>
            <w:vAlign w:val="center"/>
          </w:tcPr>
          <w:p>
            <w:pPr>
              <w:tabs>
                <w:tab w:val="left" w:pos="1337"/>
              </w:tabs>
              <w:spacing w:line="360" w:lineRule="auto"/>
              <w:ind w:right="-1"/>
              <w:jc w:val="center"/>
              <w:rPr>
                <w:rFonts w:hint="eastAsia" w:ascii="宋体" w:hAnsi="宋体" w:cs="宋体"/>
                <w:color w:val="auto"/>
                <w:sz w:val="24"/>
              </w:rPr>
            </w:pPr>
            <w:r>
              <w:rPr>
                <w:rFonts w:hint="eastAsia" w:ascii="宋体" w:hAnsi="宋体" w:cs="宋体"/>
                <w:color w:val="auto"/>
                <w:sz w:val="24"/>
              </w:rPr>
              <w:t>货物名称</w:t>
            </w:r>
          </w:p>
        </w:tc>
        <w:tc>
          <w:tcPr>
            <w:tcW w:w="399" w:type="pct"/>
            <w:noWrap w:val="0"/>
            <w:vAlign w:val="center"/>
          </w:tcPr>
          <w:p>
            <w:pPr>
              <w:tabs>
                <w:tab w:val="left" w:pos="1337"/>
              </w:tabs>
              <w:spacing w:line="360" w:lineRule="auto"/>
              <w:ind w:left="-42" w:right="-1"/>
              <w:jc w:val="center"/>
              <w:rPr>
                <w:rFonts w:hint="eastAsia" w:ascii="宋体" w:hAnsi="宋体" w:cs="宋体"/>
                <w:color w:val="auto"/>
                <w:sz w:val="24"/>
              </w:rPr>
            </w:pPr>
            <w:r>
              <w:rPr>
                <w:rFonts w:hint="eastAsia" w:ascii="宋体" w:hAnsi="宋体" w:cs="宋体"/>
                <w:color w:val="auto"/>
                <w:sz w:val="24"/>
              </w:rPr>
              <w:t>品牌</w:t>
            </w:r>
          </w:p>
        </w:tc>
        <w:tc>
          <w:tcPr>
            <w:tcW w:w="684" w:type="pct"/>
            <w:noWrap w:val="0"/>
            <w:vAlign w:val="center"/>
          </w:tcPr>
          <w:p>
            <w:pPr>
              <w:tabs>
                <w:tab w:val="left" w:pos="1337"/>
              </w:tabs>
              <w:spacing w:line="360" w:lineRule="auto"/>
              <w:ind w:left="-42" w:right="-1"/>
              <w:jc w:val="center"/>
              <w:rPr>
                <w:rFonts w:hint="eastAsia" w:ascii="宋体" w:hAnsi="宋体" w:cs="宋体"/>
                <w:color w:val="auto"/>
                <w:sz w:val="24"/>
              </w:rPr>
            </w:pPr>
            <w:r>
              <w:rPr>
                <w:rFonts w:hint="eastAsia" w:ascii="宋体" w:hAnsi="宋体" w:cs="宋体"/>
                <w:color w:val="auto"/>
                <w:sz w:val="24"/>
              </w:rPr>
              <w:t>型号及规格</w:t>
            </w:r>
          </w:p>
        </w:tc>
        <w:tc>
          <w:tcPr>
            <w:tcW w:w="447" w:type="pct"/>
            <w:noWrap w:val="0"/>
            <w:vAlign w:val="center"/>
          </w:tcPr>
          <w:p>
            <w:pPr>
              <w:tabs>
                <w:tab w:val="left" w:pos="1337"/>
              </w:tabs>
              <w:spacing w:line="360" w:lineRule="auto"/>
              <w:ind w:left="-42" w:right="-1"/>
              <w:jc w:val="center"/>
              <w:rPr>
                <w:rFonts w:hint="eastAsia" w:ascii="宋体" w:hAnsi="宋体" w:cs="宋体"/>
                <w:color w:val="auto"/>
                <w:sz w:val="24"/>
              </w:rPr>
            </w:pPr>
            <w:r>
              <w:rPr>
                <w:rFonts w:hint="eastAsia" w:ascii="宋体" w:hAnsi="宋体" w:cs="宋体"/>
                <w:color w:val="auto"/>
                <w:sz w:val="24"/>
              </w:rPr>
              <w:t>制造商</w:t>
            </w:r>
          </w:p>
        </w:tc>
        <w:tc>
          <w:tcPr>
            <w:tcW w:w="458" w:type="pct"/>
            <w:noWrap w:val="0"/>
            <w:vAlign w:val="center"/>
          </w:tcPr>
          <w:p>
            <w:pPr>
              <w:tabs>
                <w:tab w:val="left" w:pos="1337"/>
              </w:tabs>
              <w:spacing w:line="360" w:lineRule="auto"/>
              <w:ind w:right="-1"/>
              <w:jc w:val="center"/>
              <w:rPr>
                <w:rFonts w:hint="eastAsia" w:ascii="宋体" w:hAnsi="宋体" w:cs="宋体"/>
                <w:color w:val="auto"/>
                <w:sz w:val="24"/>
              </w:rPr>
            </w:pPr>
            <w:r>
              <w:rPr>
                <w:rFonts w:hint="eastAsia" w:ascii="宋体" w:hAnsi="宋体" w:cs="宋体"/>
                <w:color w:val="auto"/>
                <w:sz w:val="24"/>
              </w:rPr>
              <w:t>原产地</w:t>
            </w:r>
          </w:p>
        </w:tc>
        <w:tc>
          <w:tcPr>
            <w:tcW w:w="385" w:type="pct"/>
            <w:noWrap w:val="0"/>
            <w:vAlign w:val="center"/>
          </w:tcPr>
          <w:p>
            <w:pPr>
              <w:tabs>
                <w:tab w:val="left" w:pos="1337"/>
              </w:tabs>
              <w:spacing w:line="360" w:lineRule="auto"/>
              <w:ind w:right="-1"/>
              <w:jc w:val="center"/>
              <w:rPr>
                <w:rFonts w:hint="eastAsia" w:ascii="宋体" w:hAnsi="宋体" w:cs="宋体"/>
                <w:color w:val="auto"/>
                <w:sz w:val="24"/>
              </w:rPr>
            </w:pPr>
            <w:r>
              <w:rPr>
                <w:rFonts w:hint="eastAsia" w:ascii="宋体" w:hAnsi="宋体" w:cs="宋体"/>
                <w:color w:val="auto"/>
                <w:sz w:val="24"/>
              </w:rPr>
              <w:t>单价</w:t>
            </w:r>
          </w:p>
        </w:tc>
        <w:tc>
          <w:tcPr>
            <w:tcW w:w="332" w:type="pct"/>
            <w:noWrap w:val="0"/>
            <w:vAlign w:val="center"/>
          </w:tcPr>
          <w:p>
            <w:pPr>
              <w:tabs>
                <w:tab w:val="left" w:pos="1337"/>
              </w:tabs>
              <w:spacing w:line="360" w:lineRule="auto"/>
              <w:ind w:right="-1"/>
              <w:jc w:val="center"/>
              <w:rPr>
                <w:rFonts w:hint="eastAsia" w:ascii="宋体" w:hAnsi="宋体" w:cs="宋体"/>
                <w:color w:val="auto"/>
                <w:sz w:val="24"/>
              </w:rPr>
            </w:pPr>
            <w:r>
              <w:rPr>
                <w:rFonts w:hint="eastAsia" w:ascii="宋体" w:hAnsi="宋体" w:cs="宋体"/>
                <w:color w:val="auto"/>
                <w:sz w:val="24"/>
              </w:rPr>
              <w:t>数量</w:t>
            </w:r>
          </w:p>
        </w:tc>
        <w:tc>
          <w:tcPr>
            <w:tcW w:w="381" w:type="pct"/>
            <w:noWrap w:val="0"/>
            <w:vAlign w:val="center"/>
          </w:tcPr>
          <w:p>
            <w:pPr>
              <w:tabs>
                <w:tab w:val="left" w:pos="1337"/>
              </w:tabs>
              <w:spacing w:line="360" w:lineRule="auto"/>
              <w:ind w:right="-1"/>
              <w:jc w:val="center"/>
              <w:rPr>
                <w:rFonts w:hint="eastAsia" w:ascii="宋体" w:hAnsi="宋体" w:cs="宋体"/>
                <w:color w:val="auto"/>
                <w:sz w:val="24"/>
              </w:rPr>
            </w:pPr>
            <w:r>
              <w:rPr>
                <w:rFonts w:hint="eastAsia" w:ascii="宋体" w:hAnsi="宋体" w:cs="宋体"/>
                <w:color w:val="auto"/>
                <w:sz w:val="24"/>
              </w:rPr>
              <w:t>总价</w:t>
            </w:r>
          </w:p>
        </w:tc>
        <w:tc>
          <w:tcPr>
            <w:tcW w:w="962" w:type="pct"/>
            <w:tcBorders>
              <w:bottom w:val="single" w:color="auto" w:sz="4" w:space="0"/>
            </w:tcBorders>
            <w:noWrap w:val="0"/>
            <w:vAlign w:val="center"/>
          </w:tcPr>
          <w:p>
            <w:pPr>
              <w:tabs>
                <w:tab w:val="left" w:pos="1337"/>
              </w:tabs>
              <w:spacing w:line="360" w:lineRule="auto"/>
              <w:ind w:right="-1"/>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306" w:type="pct"/>
            <w:noWrap w:val="0"/>
            <w:vAlign w:val="center"/>
          </w:tcPr>
          <w:p>
            <w:pPr>
              <w:tabs>
                <w:tab w:val="left" w:pos="1337"/>
              </w:tabs>
              <w:spacing w:line="360" w:lineRule="auto"/>
              <w:ind w:right="-1"/>
              <w:jc w:val="center"/>
              <w:rPr>
                <w:rFonts w:hint="eastAsia" w:ascii="宋体" w:hAnsi="宋体" w:cs="宋体"/>
                <w:color w:val="auto"/>
                <w:sz w:val="24"/>
              </w:rPr>
            </w:pPr>
            <w:r>
              <w:rPr>
                <w:rFonts w:hint="eastAsia" w:ascii="宋体" w:hAnsi="宋体" w:cs="宋体"/>
                <w:color w:val="auto"/>
                <w:sz w:val="24"/>
              </w:rPr>
              <w:t>1</w:t>
            </w:r>
          </w:p>
        </w:tc>
        <w:tc>
          <w:tcPr>
            <w:tcW w:w="642" w:type="pct"/>
            <w:noWrap w:val="0"/>
            <w:vAlign w:val="center"/>
          </w:tcPr>
          <w:p>
            <w:pPr>
              <w:spacing w:line="280" w:lineRule="exact"/>
              <w:jc w:val="center"/>
              <w:rPr>
                <w:rFonts w:hint="eastAsia" w:ascii="宋体" w:hAnsi="宋体" w:eastAsia="宋体" w:cs="宋体"/>
                <w:color w:val="auto"/>
                <w:kern w:val="2"/>
                <w:sz w:val="24"/>
                <w:szCs w:val="24"/>
                <w:lang w:val="en-US" w:eastAsia="zh-CN" w:bidi="ar-SA"/>
              </w:rPr>
            </w:pPr>
            <w:r>
              <w:rPr>
                <w:rFonts w:hint="eastAsia" w:ascii="宋体" w:hAnsi="宋体" w:cs="宋体"/>
                <w:snapToGrid w:val="0"/>
                <w:color w:val="auto"/>
                <w:kern w:val="0"/>
                <w:sz w:val="24"/>
              </w:rPr>
              <w:t>零部件或标准附件1</w:t>
            </w:r>
          </w:p>
        </w:tc>
        <w:tc>
          <w:tcPr>
            <w:tcW w:w="399" w:type="pct"/>
            <w:noWrap w:val="0"/>
            <w:vAlign w:val="center"/>
          </w:tcPr>
          <w:p>
            <w:pPr>
              <w:tabs>
                <w:tab w:val="left" w:pos="1337"/>
              </w:tabs>
              <w:spacing w:line="360" w:lineRule="auto"/>
              <w:ind w:right="-1"/>
              <w:jc w:val="center"/>
              <w:rPr>
                <w:rFonts w:hint="eastAsia" w:ascii="宋体" w:hAnsi="宋体" w:cs="宋体"/>
                <w:color w:val="auto"/>
                <w:sz w:val="24"/>
              </w:rPr>
            </w:pPr>
          </w:p>
        </w:tc>
        <w:tc>
          <w:tcPr>
            <w:tcW w:w="684" w:type="pct"/>
            <w:noWrap w:val="0"/>
            <w:vAlign w:val="center"/>
          </w:tcPr>
          <w:p>
            <w:pPr>
              <w:tabs>
                <w:tab w:val="left" w:pos="1337"/>
              </w:tabs>
              <w:spacing w:line="360" w:lineRule="auto"/>
              <w:ind w:right="-1"/>
              <w:jc w:val="center"/>
              <w:rPr>
                <w:rFonts w:hint="eastAsia" w:ascii="宋体" w:hAnsi="宋体" w:cs="宋体"/>
                <w:color w:val="auto"/>
                <w:sz w:val="24"/>
              </w:rPr>
            </w:pPr>
          </w:p>
        </w:tc>
        <w:tc>
          <w:tcPr>
            <w:tcW w:w="447" w:type="pct"/>
            <w:noWrap w:val="0"/>
            <w:vAlign w:val="center"/>
          </w:tcPr>
          <w:p>
            <w:pPr>
              <w:tabs>
                <w:tab w:val="left" w:pos="1337"/>
              </w:tabs>
              <w:spacing w:line="360" w:lineRule="auto"/>
              <w:ind w:right="-1"/>
              <w:jc w:val="center"/>
              <w:rPr>
                <w:rFonts w:hint="eastAsia" w:ascii="宋体" w:hAnsi="宋体" w:cs="宋体"/>
                <w:color w:val="auto"/>
                <w:sz w:val="24"/>
              </w:rPr>
            </w:pPr>
          </w:p>
        </w:tc>
        <w:tc>
          <w:tcPr>
            <w:tcW w:w="458" w:type="pct"/>
            <w:noWrap w:val="0"/>
            <w:vAlign w:val="center"/>
          </w:tcPr>
          <w:p>
            <w:pPr>
              <w:tabs>
                <w:tab w:val="left" w:pos="1337"/>
              </w:tabs>
              <w:spacing w:line="360" w:lineRule="auto"/>
              <w:ind w:right="-1"/>
              <w:jc w:val="center"/>
              <w:rPr>
                <w:rFonts w:hint="eastAsia" w:ascii="宋体" w:hAnsi="宋体" w:cs="宋体"/>
                <w:color w:val="auto"/>
                <w:sz w:val="24"/>
              </w:rPr>
            </w:pPr>
          </w:p>
        </w:tc>
        <w:tc>
          <w:tcPr>
            <w:tcW w:w="385" w:type="pct"/>
            <w:noWrap w:val="0"/>
            <w:vAlign w:val="center"/>
          </w:tcPr>
          <w:p>
            <w:pPr>
              <w:tabs>
                <w:tab w:val="left" w:pos="1337"/>
              </w:tabs>
              <w:spacing w:line="360" w:lineRule="auto"/>
              <w:ind w:right="-1"/>
              <w:jc w:val="center"/>
              <w:rPr>
                <w:rFonts w:hint="eastAsia" w:ascii="宋体" w:hAnsi="宋体" w:cs="宋体"/>
                <w:color w:val="auto"/>
                <w:sz w:val="24"/>
              </w:rPr>
            </w:pPr>
          </w:p>
        </w:tc>
        <w:tc>
          <w:tcPr>
            <w:tcW w:w="332" w:type="pct"/>
            <w:noWrap w:val="0"/>
            <w:vAlign w:val="center"/>
          </w:tcPr>
          <w:p>
            <w:pPr>
              <w:tabs>
                <w:tab w:val="left" w:pos="1337"/>
              </w:tabs>
              <w:spacing w:line="360" w:lineRule="auto"/>
              <w:ind w:right="-1"/>
              <w:jc w:val="center"/>
              <w:rPr>
                <w:rFonts w:hint="eastAsia" w:ascii="宋体" w:hAnsi="宋体" w:cs="宋体"/>
                <w:color w:val="auto"/>
                <w:sz w:val="24"/>
              </w:rPr>
            </w:pPr>
          </w:p>
        </w:tc>
        <w:tc>
          <w:tcPr>
            <w:tcW w:w="381" w:type="pct"/>
            <w:noWrap w:val="0"/>
            <w:vAlign w:val="center"/>
          </w:tcPr>
          <w:p>
            <w:pPr>
              <w:tabs>
                <w:tab w:val="left" w:pos="1337"/>
              </w:tabs>
              <w:spacing w:line="360" w:lineRule="auto"/>
              <w:ind w:right="-1"/>
              <w:jc w:val="center"/>
              <w:rPr>
                <w:rFonts w:hint="eastAsia" w:ascii="宋体" w:hAnsi="宋体" w:cs="宋体"/>
                <w:color w:val="auto"/>
                <w:sz w:val="24"/>
              </w:rPr>
            </w:pPr>
          </w:p>
        </w:tc>
        <w:tc>
          <w:tcPr>
            <w:tcW w:w="962" w:type="pct"/>
            <w:noWrap w:val="0"/>
            <w:vAlign w:val="center"/>
          </w:tcPr>
          <w:p>
            <w:pPr>
              <w:tabs>
                <w:tab w:val="left" w:pos="1337"/>
              </w:tabs>
              <w:spacing w:line="360" w:lineRule="auto"/>
              <w:ind w:right="-1"/>
              <w:jc w:val="center"/>
              <w:rPr>
                <w:rFonts w:hint="eastAsia"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306" w:type="pct"/>
            <w:noWrap w:val="0"/>
            <w:vAlign w:val="center"/>
          </w:tcPr>
          <w:p>
            <w:pPr>
              <w:tabs>
                <w:tab w:val="left" w:pos="1337"/>
              </w:tabs>
              <w:spacing w:line="360" w:lineRule="auto"/>
              <w:ind w:right="-1"/>
              <w:jc w:val="center"/>
              <w:rPr>
                <w:rFonts w:hint="eastAsia" w:ascii="宋体" w:hAnsi="宋体" w:cs="宋体"/>
                <w:color w:val="auto"/>
                <w:sz w:val="24"/>
              </w:rPr>
            </w:pPr>
            <w:r>
              <w:rPr>
                <w:rFonts w:hint="eastAsia" w:ascii="宋体" w:hAnsi="宋体" w:cs="宋体"/>
                <w:color w:val="auto"/>
                <w:sz w:val="24"/>
              </w:rPr>
              <w:t>2</w:t>
            </w:r>
          </w:p>
        </w:tc>
        <w:tc>
          <w:tcPr>
            <w:tcW w:w="642" w:type="pct"/>
            <w:noWrap w:val="0"/>
            <w:vAlign w:val="center"/>
          </w:tcPr>
          <w:p>
            <w:pPr>
              <w:spacing w:line="280" w:lineRule="exact"/>
              <w:jc w:val="center"/>
              <w:rPr>
                <w:rFonts w:hint="eastAsia" w:ascii="宋体" w:hAnsi="宋体" w:eastAsia="宋体" w:cs="Times New Roman"/>
                <w:snapToGrid w:val="0"/>
                <w:color w:val="auto"/>
                <w:kern w:val="0"/>
                <w:sz w:val="24"/>
                <w:szCs w:val="24"/>
                <w:lang w:val="en-US" w:eastAsia="zh-CN" w:bidi="ar-SA"/>
              </w:rPr>
            </w:pPr>
            <w:r>
              <w:rPr>
                <w:rFonts w:hint="eastAsia" w:ascii="宋体" w:hAnsi="宋体" w:cs="宋体"/>
                <w:snapToGrid w:val="0"/>
                <w:color w:val="auto"/>
                <w:kern w:val="0"/>
                <w:sz w:val="24"/>
              </w:rPr>
              <w:t>零部件或标准附件2</w:t>
            </w:r>
          </w:p>
        </w:tc>
        <w:tc>
          <w:tcPr>
            <w:tcW w:w="399" w:type="pct"/>
            <w:noWrap w:val="0"/>
            <w:vAlign w:val="center"/>
          </w:tcPr>
          <w:p>
            <w:pPr>
              <w:tabs>
                <w:tab w:val="left" w:pos="1337"/>
              </w:tabs>
              <w:spacing w:line="360" w:lineRule="auto"/>
              <w:ind w:right="-1"/>
              <w:jc w:val="center"/>
              <w:rPr>
                <w:rFonts w:hint="eastAsia" w:ascii="宋体" w:hAnsi="宋体" w:cs="宋体"/>
                <w:color w:val="auto"/>
                <w:sz w:val="24"/>
              </w:rPr>
            </w:pPr>
          </w:p>
        </w:tc>
        <w:tc>
          <w:tcPr>
            <w:tcW w:w="684" w:type="pct"/>
            <w:noWrap w:val="0"/>
            <w:vAlign w:val="center"/>
          </w:tcPr>
          <w:p>
            <w:pPr>
              <w:spacing w:line="280" w:lineRule="exact"/>
              <w:jc w:val="center"/>
              <w:rPr>
                <w:rFonts w:hint="eastAsia" w:ascii="宋体" w:hAnsi="宋体" w:eastAsia="宋体" w:cs="宋体"/>
                <w:color w:val="auto"/>
                <w:kern w:val="2"/>
                <w:sz w:val="24"/>
                <w:szCs w:val="24"/>
                <w:lang w:val="en-US" w:eastAsia="zh-CN" w:bidi="ar-SA"/>
              </w:rPr>
            </w:pPr>
          </w:p>
        </w:tc>
        <w:tc>
          <w:tcPr>
            <w:tcW w:w="447" w:type="pct"/>
            <w:noWrap w:val="0"/>
            <w:vAlign w:val="center"/>
          </w:tcPr>
          <w:p>
            <w:pPr>
              <w:tabs>
                <w:tab w:val="left" w:pos="1337"/>
              </w:tabs>
              <w:spacing w:line="360" w:lineRule="auto"/>
              <w:ind w:right="-1"/>
              <w:jc w:val="center"/>
              <w:rPr>
                <w:rFonts w:hint="eastAsia" w:ascii="宋体" w:hAnsi="宋体" w:cs="宋体"/>
                <w:color w:val="auto"/>
                <w:sz w:val="24"/>
              </w:rPr>
            </w:pPr>
          </w:p>
        </w:tc>
        <w:tc>
          <w:tcPr>
            <w:tcW w:w="458" w:type="pct"/>
            <w:noWrap w:val="0"/>
            <w:vAlign w:val="center"/>
          </w:tcPr>
          <w:p>
            <w:pPr>
              <w:tabs>
                <w:tab w:val="left" w:pos="1337"/>
              </w:tabs>
              <w:spacing w:line="360" w:lineRule="auto"/>
              <w:ind w:right="-1"/>
              <w:jc w:val="center"/>
              <w:rPr>
                <w:rFonts w:hint="eastAsia" w:ascii="宋体" w:hAnsi="宋体" w:cs="宋体"/>
                <w:color w:val="auto"/>
                <w:sz w:val="24"/>
              </w:rPr>
            </w:pPr>
          </w:p>
        </w:tc>
        <w:tc>
          <w:tcPr>
            <w:tcW w:w="385" w:type="pct"/>
            <w:noWrap w:val="0"/>
            <w:vAlign w:val="center"/>
          </w:tcPr>
          <w:p>
            <w:pPr>
              <w:tabs>
                <w:tab w:val="left" w:pos="1337"/>
              </w:tabs>
              <w:spacing w:line="360" w:lineRule="auto"/>
              <w:ind w:right="-1"/>
              <w:jc w:val="center"/>
              <w:rPr>
                <w:rFonts w:hint="eastAsia" w:ascii="宋体" w:hAnsi="宋体" w:cs="宋体"/>
                <w:color w:val="auto"/>
                <w:sz w:val="24"/>
              </w:rPr>
            </w:pPr>
          </w:p>
        </w:tc>
        <w:tc>
          <w:tcPr>
            <w:tcW w:w="332" w:type="pct"/>
            <w:noWrap w:val="0"/>
            <w:vAlign w:val="center"/>
          </w:tcPr>
          <w:p>
            <w:pPr>
              <w:tabs>
                <w:tab w:val="left" w:pos="1337"/>
              </w:tabs>
              <w:spacing w:line="360" w:lineRule="auto"/>
              <w:ind w:right="-1"/>
              <w:jc w:val="center"/>
              <w:rPr>
                <w:rFonts w:hint="eastAsia" w:ascii="宋体" w:hAnsi="宋体" w:cs="宋体"/>
                <w:color w:val="auto"/>
                <w:sz w:val="24"/>
              </w:rPr>
            </w:pPr>
          </w:p>
        </w:tc>
        <w:tc>
          <w:tcPr>
            <w:tcW w:w="381" w:type="pct"/>
            <w:noWrap w:val="0"/>
            <w:vAlign w:val="center"/>
          </w:tcPr>
          <w:p>
            <w:pPr>
              <w:tabs>
                <w:tab w:val="left" w:pos="1337"/>
              </w:tabs>
              <w:spacing w:line="360" w:lineRule="auto"/>
              <w:ind w:right="-1"/>
              <w:jc w:val="center"/>
              <w:rPr>
                <w:rFonts w:hint="eastAsia" w:ascii="宋体" w:hAnsi="宋体" w:cs="宋体"/>
                <w:color w:val="auto"/>
                <w:sz w:val="24"/>
              </w:rPr>
            </w:pPr>
          </w:p>
        </w:tc>
        <w:tc>
          <w:tcPr>
            <w:tcW w:w="962" w:type="pct"/>
            <w:noWrap w:val="0"/>
            <w:vAlign w:val="center"/>
          </w:tcPr>
          <w:p>
            <w:pPr>
              <w:tabs>
                <w:tab w:val="left" w:pos="1337"/>
              </w:tabs>
              <w:spacing w:line="360" w:lineRule="auto"/>
              <w:ind w:right="-1"/>
              <w:jc w:val="center"/>
              <w:rPr>
                <w:rFonts w:hint="eastAsia"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06" w:type="pct"/>
            <w:noWrap w:val="0"/>
            <w:vAlign w:val="center"/>
          </w:tcPr>
          <w:p>
            <w:pPr>
              <w:tabs>
                <w:tab w:val="left" w:pos="1337"/>
              </w:tabs>
              <w:spacing w:line="360" w:lineRule="auto"/>
              <w:ind w:right="-1"/>
              <w:jc w:val="center"/>
              <w:rPr>
                <w:rFonts w:ascii="宋体" w:hAnsi="宋体" w:cs="宋体"/>
                <w:color w:val="auto"/>
                <w:sz w:val="24"/>
              </w:rPr>
            </w:pPr>
            <w:r>
              <w:rPr>
                <w:rFonts w:hint="eastAsia" w:ascii="宋体" w:hAnsi="宋体" w:cs="宋体"/>
                <w:color w:val="auto"/>
                <w:sz w:val="24"/>
              </w:rPr>
              <w:t>3</w:t>
            </w:r>
          </w:p>
        </w:tc>
        <w:tc>
          <w:tcPr>
            <w:tcW w:w="642" w:type="pct"/>
            <w:noWrap w:val="0"/>
            <w:vAlign w:val="center"/>
          </w:tcPr>
          <w:p>
            <w:pPr>
              <w:spacing w:line="280" w:lineRule="exact"/>
              <w:jc w:val="center"/>
              <w:rPr>
                <w:rFonts w:hint="eastAsia" w:ascii="宋体" w:hAnsi="宋体" w:eastAsia="宋体" w:cs="Times New Roman"/>
                <w:snapToGrid w:val="0"/>
                <w:color w:val="auto"/>
                <w:kern w:val="0"/>
                <w:sz w:val="24"/>
                <w:szCs w:val="24"/>
                <w:lang w:val="en-US" w:eastAsia="zh-CN" w:bidi="ar-SA"/>
              </w:rPr>
            </w:pPr>
            <w:r>
              <w:rPr>
                <w:rFonts w:hint="eastAsia" w:ascii="宋体" w:hAnsi="宋体" w:cs="宋体"/>
                <w:snapToGrid w:val="0"/>
                <w:color w:val="auto"/>
                <w:kern w:val="0"/>
                <w:sz w:val="24"/>
              </w:rPr>
              <w:t>零部件或标准附件3</w:t>
            </w:r>
          </w:p>
        </w:tc>
        <w:tc>
          <w:tcPr>
            <w:tcW w:w="399" w:type="pct"/>
            <w:noWrap w:val="0"/>
            <w:vAlign w:val="center"/>
          </w:tcPr>
          <w:p>
            <w:pPr>
              <w:tabs>
                <w:tab w:val="left" w:pos="1337"/>
              </w:tabs>
              <w:spacing w:line="360" w:lineRule="auto"/>
              <w:ind w:right="-1"/>
              <w:jc w:val="center"/>
              <w:rPr>
                <w:rFonts w:hint="eastAsia" w:ascii="宋体" w:hAnsi="宋体" w:cs="宋体"/>
                <w:color w:val="auto"/>
                <w:sz w:val="24"/>
              </w:rPr>
            </w:pPr>
          </w:p>
        </w:tc>
        <w:tc>
          <w:tcPr>
            <w:tcW w:w="684" w:type="pct"/>
            <w:noWrap w:val="0"/>
            <w:vAlign w:val="center"/>
          </w:tcPr>
          <w:p>
            <w:pPr>
              <w:spacing w:line="280" w:lineRule="exact"/>
              <w:jc w:val="center"/>
              <w:rPr>
                <w:rFonts w:hint="eastAsia" w:ascii="宋体" w:hAnsi="宋体" w:eastAsia="宋体" w:cs="Times New Roman"/>
                <w:snapToGrid w:val="0"/>
                <w:color w:val="auto"/>
                <w:kern w:val="0"/>
                <w:sz w:val="24"/>
                <w:szCs w:val="24"/>
                <w:lang w:val="en-US" w:eastAsia="zh-CN" w:bidi="ar-SA"/>
              </w:rPr>
            </w:pPr>
          </w:p>
        </w:tc>
        <w:tc>
          <w:tcPr>
            <w:tcW w:w="447" w:type="pct"/>
            <w:noWrap w:val="0"/>
            <w:vAlign w:val="center"/>
          </w:tcPr>
          <w:p>
            <w:pPr>
              <w:tabs>
                <w:tab w:val="left" w:pos="1337"/>
              </w:tabs>
              <w:spacing w:line="360" w:lineRule="auto"/>
              <w:ind w:right="-1"/>
              <w:jc w:val="center"/>
              <w:rPr>
                <w:rFonts w:hint="eastAsia" w:ascii="宋体" w:hAnsi="宋体" w:cs="宋体"/>
                <w:color w:val="auto"/>
                <w:sz w:val="24"/>
              </w:rPr>
            </w:pPr>
          </w:p>
        </w:tc>
        <w:tc>
          <w:tcPr>
            <w:tcW w:w="458" w:type="pct"/>
            <w:noWrap w:val="0"/>
            <w:vAlign w:val="center"/>
          </w:tcPr>
          <w:p>
            <w:pPr>
              <w:tabs>
                <w:tab w:val="left" w:pos="1337"/>
              </w:tabs>
              <w:spacing w:line="360" w:lineRule="auto"/>
              <w:ind w:right="-1"/>
              <w:jc w:val="center"/>
              <w:rPr>
                <w:rFonts w:hint="eastAsia" w:ascii="宋体" w:hAnsi="宋体" w:cs="宋体"/>
                <w:color w:val="auto"/>
                <w:sz w:val="24"/>
              </w:rPr>
            </w:pPr>
          </w:p>
        </w:tc>
        <w:tc>
          <w:tcPr>
            <w:tcW w:w="385" w:type="pct"/>
            <w:noWrap w:val="0"/>
            <w:vAlign w:val="center"/>
          </w:tcPr>
          <w:p>
            <w:pPr>
              <w:tabs>
                <w:tab w:val="left" w:pos="1337"/>
              </w:tabs>
              <w:spacing w:line="360" w:lineRule="auto"/>
              <w:ind w:right="-1"/>
              <w:jc w:val="center"/>
              <w:rPr>
                <w:rFonts w:hint="eastAsia" w:ascii="宋体" w:hAnsi="宋体" w:cs="宋体"/>
                <w:color w:val="auto"/>
                <w:sz w:val="24"/>
              </w:rPr>
            </w:pPr>
          </w:p>
        </w:tc>
        <w:tc>
          <w:tcPr>
            <w:tcW w:w="332" w:type="pct"/>
            <w:noWrap w:val="0"/>
            <w:vAlign w:val="center"/>
          </w:tcPr>
          <w:p>
            <w:pPr>
              <w:tabs>
                <w:tab w:val="left" w:pos="1337"/>
              </w:tabs>
              <w:spacing w:line="360" w:lineRule="auto"/>
              <w:ind w:right="-1"/>
              <w:jc w:val="center"/>
              <w:rPr>
                <w:rFonts w:hint="eastAsia" w:ascii="宋体" w:hAnsi="宋体" w:cs="宋体"/>
                <w:color w:val="auto"/>
                <w:sz w:val="24"/>
              </w:rPr>
            </w:pPr>
          </w:p>
        </w:tc>
        <w:tc>
          <w:tcPr>
            <w:tcW w:w="381" w:type="pct"/>
            <w:noWrap w:val="0"/>
            <w:vAlign w:val="center"/>
          </w:tcPr>
          <w:p>
            <w:pPr>
              <w:tabs>
                <w:tab w:val="left" w:pos="1337"/>
              </w:tabs>
              <w:spacing w:line="360" w:lineRule="auto"/>
              <w:ind w:right="-1"/>
              <w:jc w:val="center"/>
              <w:rPr>
                <w:rFonts w:hint="eastAsia" w:ascii="宋体" w:hAnsi="宋体" w:cs="宋体"/>
                <w:color w:val="auto"/>
                <w:sz w:val="24"/>
              </w:rPr>
            </w:pPr>
          </w:p>
        </w:tc>
        <w:tc>
          <w:tcPr>
            <w:tcW w:w="962" w:type="pct"/>
            <w:noWrap w:val="0"/>
            <w:vAlign w:val="center"/>
          </w:tcPr>
          <w:p>
            <w:pPr>
              <w:tabs>
                <w:tab w:val="left" w:pos="1337"/>
              </w:tabs>
              <w:spacing w:line="360" w:lineRule="auto"/>
              <w:ind w:right="-1"/>
              <w:jc w:val="center"/>
              <w:rPr>
                <w:rFonts w:hint="eastAsia"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306" w:type="pct"/>
            <w:noWrap w:val="0"/>
            <w:vAlign w:val="center"/>
          </w:tcPr>
          <w:p>
            <w:pPr>
              <w:tabs>
                <w:tab w:val="left" w:pos="1337"/>
              </w:tabs>
              <w:spacing w:line="360" w:lineRule="auto"/>
              <w:ind w:right="-1"/>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642" w:type="pct"/>
            <w:noWrap w:val="0"/>
            <w:vAlign w:val="center"/>
          </w:tcPr>
          <w:p>
            <w:pPr>
              <w:spacing w:line="280" w:lineRule="exact"/>
              <w:jc w:val="center"/>
              <w:rPr>
                <w:rFonts w:hint="eastAsia" w:ascii="宋体" w:hAnsi="宋体" w:eastAsia="宋体" w:cs="Times New Roman"/>
                <w:snapToGrid w:val="0"/>
                <w:color w:val="auto"/>
                <w:kern w:val="0"/>
                <w:sz w:val="24"/>
                <w:szCs w:val="24"/>
                <w:lang w:val="en-US" w:eastAsia="zh-CN" w:bidi="ar-SA"/>
              </w:rPr>
            </w:pPr>
            <w:r>
              <w:rPr>
                <w:rFonts w:hint="eastAsia" w:ascii="宋体" w:hAnsi="宋体"/>
                <w:snapToGrid w:val="0"/>
                <w:color w:val="auto"/>
                <w:kern w:val="0"/>
                <w:sz w:val="24"/>
              </w:rPr>
              <w:t>……</w:t>
            </w:r>
          </w:p>
        </w:tc>
        <w:tc>
          <w:tcPr>
            <w:tcW w:w="399" w:type="pct"/>
            <w:noWrap w:val="0"/>
            <w:vAlign w:val="center"/>
          </w:tcPr>
          <w:p>
            <w:pPr>
              <w:tabs>
                <w:tab w:val="left" w:pos="1337"/>
              </w:tabs>
              <w:spacing w:line="360" w:lineRule="auto"/>
              <w:ind w:right="-1"/>
              <w:jc w:val="center"/>
              <w:rPr>
                <w:rFonts w:hint="eastAsia" w:ascii="宋体" w:hAnsi="宋体" w:cs="宋体"/>
                <w:color w:val="auto"/>
                <w:sz w:val="24"/>
              </w:rPr>
            </w:pPr>
          </w:p>
        </w:tc>
        <w:tc>
          <w:tcPr>
            <w:tcW w:w="684" w:type="pct"/>
            <w:noWrap w:val="0"/>
            <w:vAlign w:val="center"/>
          </w:tcPr>
          <w:p>
            <w:pPr>
              <w:spacing w:line="280" w:lineRule="exact"/>
              <w:jc w:val="center"/>
              <w:rPr>
                <w:rFonts w:hint="eastAsia" w:ascii="宋体" w:hAnsi="宋体" w:eastAsia="宋体" w:cs="宋体"/>
                <w:color w:val="auto"/>
                <w:sz w:val="28"/>
                <w:szCs w:val="28"/>
              </w:rPr>
            </w:pPr>
          </w:p>
        </w:tc>
        <w:tc>
          <w:tcPr>
            <w:tcW w:w="447" w:type="pct"/>
            <w:noWrap w:val="0"/>
            <w:vAlign w:val="center"/>
          </w:tcPr>
          <w:p>
            <w:pPr>
              <w:tabs>
                <w:tab w:val="left" w:pos="1337"/>
              </w:tabs>
              <w:spacing w:line="360" w:lineRule="auto"/>
              <w:ind w:right="-1"/>
              <w:jc w:val="center"/>
              <w:rPr>
                <w:rFonts w:hint="eastAsia" w:ascii="宋体" w:hAnsi="宋体" w:cs="宋体"/>
                <w:color w:val="auto"/>
                <w:sz w:val="24"/>
              </w:rPr>
            </w:pPr>
          </w:p>
        </w:tc>
        <w:tc>
          <w:tcPr>
            <w:tcW w:w="458" w:type="pct"/>
            <w:noWrap w:val="0"/>
            <w:vAlign w:val="center"/>
          </w:tcPr>
          <w:p>
            <w:pPr>
              <w:tabs>
                <w:tab w:val="left" w:pos="1337"/>
              </w:tabs>
              <w:spacing w:line="360" w:lineRule="auto"/>
              <w:ind w:right="-1"/>
              <w:jc w:val="center"/>
              <w:rPr>
                <w:rFonts w:hint="eastAsia" w:ascii="宋体" w:hAnsi="宋体" w:cs="宋体"/>
                <w:color w:val="auto"/>
                <w:sz w:val="24"/>
              </w:rPr>
            </w:pPr>
          </w:p>
        </w:tc>
        <w:tc>
          <w:tcPr>
            <w:tcW w:w="385" w:type="pct"/>
            <w:noWrap w:val="0"/>
            <w:vAlign w:val="center"/>
          </w:tcPr>
          <w:p>
            <w:pPr>
              <w:tabs>
                <w:tab w:val="left" w:pos="1337"/>
              </w:tabs>
              <w:spacing w:line="360" w:lineRule="auto"/>
              <w:ind w:right="-1"/>
              <w:jc w:val="center"/>
              <w:rPr>
                <w:rFonts w:hint="eastAsia" w:ascii="宋体" w:hAnsi="宋体" w:cs="宋体"/>
                <w:color w:val="auto"/>
                <w:sz w:val="24"/>
              </w:rPr>
            </w:pPr>
          </w:p>
        </w:tc>
        <w:tc>
          <w:tcPr>
            <w:tcW w:w="332" w:type="pct"/>
            <w:noWrap w:val="0"/>
            <w:vAlign w:val="center"/>
          </w:tcPr>
          <w:p>
            <w:pPr>
              <w:tabs>
                <w:tab w:val="left" w:pos="1337"/>
              </w:tabs>
              <w:spacing w:line="360" w:lineRule="auto"/>
              <w:ind w:right="-1"/>
              <w:jc w:val="center"/>
              <w:rPr>
                <w:rFonts w:hint="eastAsia" w:ascii="宋体" w:hAnsi="宋体" w:cs="宋体"/>
                <w:color w:val="auto"/>
                <w:sz w:val="24"/>
              </w:rPr>
            </w:pPr>
          </w:p>
        </w:tc>
        <w:tc>
          <w:tcPr>
            <w:tcW w:w="381" w:type="pct"/>
            <w:noWrap w:val="0"/>
            <w:vAlign w:val="center"/>
          </w:tcPr>
          <w:p>
            <w:pPr>
              <w:tabs>
                <w:tab w:val="left" w:pos="1337"/>
              </w:tabs>
              <w:spacing w:line="360" w:lineRule="auto"/>
              <w:ind w:right="-1"/>
              <w:jc w:val="center"/>
              <w:rPr>
                <w:rFonts w:hint="eastAsia" w:ascii="宋体" w:hAnsi="宋体" w:cs="宋体"/>
                <w:color w:val="auto"/>
                <w:sz w:val="24"/>
              </w:rPr>
            </w:pPr>
          </w:p>
        </w:tc>
        <w:tc>
          <w:tcPr>
            <w:tcW w:w="962" w:type="pct"/>
            <w:noWrap w:val="0"/>
            <w:vAlign w:val="center"/>
          </w:tcPr>
          <w:p>
            <w:pPr>
              <w:tabs>
                <w:tab w:val="left" w:pos="1337"/>
              </w:tabs>
              <w:spacing w:line="360" w:lineRule="auto"/>
              <w:ind w:right="-1"/>
              <w:jc w:val="center"/>
              <w:rPr>
                <w:rFonts w:hint="eastAsia" w:ascii="宋体" w:hAnsi="宋体" w:eastAsia="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949" w:type="pct"/>
            <w:gridSpan w:val="2"/>
            <w:vMerge w:val="restart"/>
            <w:tcBorders>
              <w:left w:val="single" w:color="auto" w:sz="4" w:space="0"/>
            </w:tcBorders>
            <w:noWrap w:val="0"/>
            <w:vAlign w:val="center"/>
          </w:tcPr>
          <w:p>
            <w:pPr>
              <w:tabs>
                <w:tab w:val="left" w:pos="1337"/>
              </w:tabs>
              <w:spacing w:line="360" w:lineRule="auto"/>
              <w:ind w:right="-1"/>
              <w:jc w:val="center"/>
              <w:rPr>
                <w:rFonts w:hint="eastAsia" w:ascii="宋体" w:hAnsi="宋体" w:cs="宋体"/>
                <w:color w:val="auto"/>
                <w:sz w:val="24"/>
              </w:rPr>
            </w:pPr>
            <w:r>
              <w:rPr>
                <w:rFonts w:hint="eastAsia" w:ascii="宋体" w:hAnsi="宋体" w:cs="宋体"/>
                <w:color w:val="auto"/>
                <w:sz w:val="24"/>
              </w:rPr>
              <w:t>总价合计</w:t>
            </w:r>
          </w:p>
        </w:tc>
        <w:tc>
          <w:tcPr>
            <w:tcW w:w="4050" w:type="pct"/>
            <w:gridSpan w:val="8"/>
            <w:noWrap w:val="0"/>
            <w:vAlign w:val="center"/>
          </w:tcPr>
          <w:p>
            <w:pPr>
              <w:tabs>
                <w:tab w:val="left" w:pos="1337"/>
              </w:tabs>
              <w:spacing w:line="360" w:lineRule="auto"/>
              <w:ind w:right="-1"/>
              <w:rPr>
                <w:rFonts w:hint="eastAsia" w:ascii="宋体" w:hAnsi="宋体" w:cs="宋体"/>
                <w:color w:val="auto"/>
                <w:sz w:val="24"/>
              </w:rPr>
            </w:pPr>
            <w:r>
              <w:rPr>
                <w:rFonts w:hint="eastAsia" w:ascii="宋体" w:hAnsi="宋体" w:cs="宋体"/>
                <w:color w:val="auto"/>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949" w:type="pct"/>
            <w:gridSpan w:val="2"/>
            <w:vMerge w:val="continue"/>
            <w:tcBorders>
              <w:left w:val="single" w:color="auto" w:sz="4" w:space="0"/>
            </w:tcBorders>
            <w:noWrap w:val="0"/>
            <w:vAlign w:val="center"/>
          </w:tcPr>
          <w:p>
            <w:pPr>
              <w:tabs>
                <w:tab w:val="left" w:pos="1337"/>
              </w:tabs>
              <w:spacing w:line="360" w:lineRule="auto"/>
              <w:ind w:right="-1"/>
              <w:jc w:val="center"/>
              <w:rPr>
                <w:rFonts w:hint="eastAsia" w:ascii="宋体" w:hAnsi="宋体" w:cs="宋体"/>
                <w:color w:val="auto"/>
                <w:sz w:val="24"/>
              </w:rPr>
            </w:pPr>
          </w:p>
        </w:tc>
        <w:tc>
          <w:tcPr>
            <w:tcW w:w="4050" w:type="pct"/>
            <w:gridSpan w:val="8"/>
            <w:noWrap w:val="0"/>
            <w:vAlign w:val="center"/>
          </w:tcPr>
          <w:p>
            <w:pPr>
              <w:tabs>
                <w:tab w:val="left" w:pos="1337"/>
              </w:tabs>
              <w:spacing w:line="360" w:lineRule="auto"/>
              <w:ind w:right="-1"/>
              <w:rPr>
                <w:rFonts w:hint="eastAsia" w:ascii="宋体" w:hAnsi="宋体" w:cs="宋体"/>
                <w:color w:val="auto"/>
                <w:sz w:val="24"/>
              </w:rPr>
            </w:pPr>
            <w:r>
              <w:rPr>
                <w:rFonts w:hint="eastAsia" w:ascii="宋体" w:hAnsi="宋体" w:cs="宋体"/>
                <w:color w:val="auto"/>
                <w:sz w:val="24"/>
              </w:rPr>
              <w:t>大写：</w:t>
            </w:r>
          </w:p>
        </w:tc>
      </w:tr>
    </w:tbl>
    <w:p>
      <w:pPr>
        <w:spacing w:line="360" w:lineRule="auto"/>
        <w:ind w:right="-1"/>
        <w:rPr>
          <w:rFonts w:hint="eastAsia" w:ascii="宋体" w:hAnsi="宋体" w:cs="宋体"/>
          <w:bCs/>
          <w:color w:val="auto"/>
          <w:sz w:val="28"/>
          <w:szCs w:val="28"/>
        </w:rPr>
      </w:pPr>
      <w:r>
        <w:rPr>
          <w:rFonts w:hint="eastAsia" w:ascii="宋体" w:hAnsi="宋体" w:cs="宋体"/>
          <w:bCs/>
          <w:color w:val="auto"/>
          <w:sz w:val="28"/>
          <w:szCs w:val="28"/>
        </w:rPr>
        <w:t>投标人名称（公章）：</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 xml:space="preserve"> </w:t>
      </w:r>
    </w:p>
    <w:p>
      <w:pPr>
        <w:spacing w:line="360" w:lineRule="auto"/>
        <w:ind w:right="-1"/>
        <w:rPr>
          <w:rFonts w:ascii="宋体" w:hAnsi="宋体" w:cs="宋体"/>
          <w:bCs/>
          <w:color w:val="auto"/>
          <w:sz w:val="28"/>
          <w:szCs w:val="28"/>
          <w:u w:val="single"/>
        </w:rPr>
      </w:pPr>
      <w:r>
        <w:rPr>
          <w:rFonts w:hint="eastAsia" w:ascii="宋体" w:hAnsi="宋体" w:cs="宋体"/>
          <w:color w:val="auto"/>
          <w:sz w:val="28"/>
          <w:szCs w:val="28"/>
        </w:rPr>
        <w:t>法定代表人或授权代表（签字或盖章）：</w:t>
      </w:r>
      <w:r>
        <w:rPr>
          <w:rFonts w:hint="eastAsia" w:ascii="宋体" w:hAnsi="宋体" w:cs="宋体"/>
          <w:color w:val="auto"/>
          <w:sz w:val="28"/>
          <w:szCs w:val="28"/>
          <w:u w:val="single"/>
        </w:rPr>
        <w:t xml:space="preserve">        </w:t>
      </w:r>
    </w:p>
    <w:p>
      <w:pPr>
        <w:spacing w:line="360" w:lineRule="exact"/>
        <w:ind w:firstLine="560" w:firstLineChars="200"/>
        <w:jc w:val="right"/>
        <w:rPr>
          <w:rFonts w:hint="eastAsia" w:ascii="宋体" w:hAnsi="宋体"/>
          <w:b/>
          <w:snapToGrid w:val="0"/>
          <w:color w:val="auto"/>
          <w:kern w:val="0"/>
          <w:sz w:val="24"/>
        </w:rPr>
      </w:pPr>
      <w:r>
        <w:rPr>
          <w:rFonts w:hint="eastAsia" w:ascii="宋体" w:hAnsi="宋体" w:cs="宋体"/>
          <w:color w:val="auto"/>
          <w:sz w:val="28"/>
          <w:szCs w:val="28"/>
        </w:rPr>
        <w:t xml:space="preserve">                                       年  月  日</w:t>
      </w:r>
    </w:p>
    <w:p>
      <w:pPr>
        <w:spacing w:line="360" w:lineRule="exact"/>
        <w:rPr>
          <w:rFonts w:hint="eastAsia" w:ascii="宋体" w:hAnsi="宋体"/>
          <w:b/>
          <w:snapToGrid w:val="0"/>
          <w:color w:val="auto"/>
          <w:kern w:val="0"/>
          <w:sz w:val="24"/>
        </w:rPr>
      </w:pPr>
      <w:r>
        <w:rPr>
          <w:rFonts w:hint="eastAsia" w:ascii="宋体" w:hAnsi="宋体"/>
          <w:b/>
          <w:snapToGrid w:val="0"/>
          <w:color w:val="auto"/>
          <w:kern w:val="0"/>
          <w:sz w:val="24"/>
        </w:rPr>
        <w:t>注：</w:t>
      </w:r>
    </w:p>
    <w:p>
      <w:pPr>
        <w:spacing w:line="360" w:lineRule="exact"/>
        <w:rPr>
          <w:rFonts w:ascii="宋体" w:hAnsi="宋体"/>
          <w:b/>
          <w:snapToGrid w:val="0"/>
          <w:color w:val="auto"/>
          <w:kern w:val="0"/>
          <w:sz w:val="24"/>
        </w:rPr>
      </w:pPr>
      <w:r>
        <w:rPr>
          <w:rFonts w:hint="eastAsia" w:ascii="宋体" w:hAnsi="宋体"/>
          <w:b/>
          <w:snapToGrid w:val="0"/>
          <w:color w:val="auto"/>
          <w:kern w:val="0"/>
          <w:sz w:val="24"/>
        </w:rPr>
        <w:t>1、本表</w:t>
      </w:r>
      <w:r>
        <w:rPr>
          <w:rFonts w:ascii="宋体" w:hAnsi="宋体"/>
          <w:b/>
          <w:snapToGrid w:val="0"/>
          <w:color w:val="auto"/>
          <w:kern w:val="0"/>
          <w:sz w:val="24"/>
        </w:rPr>
        <w:t>报价</w:t>
      </w:r>
      <w:r>
        <w:rPr>
          <w:rFonts w:hint="eastAsia" w:ascii="宋体" w:hAnsi="宋体"/>
          <w:b/>
          <w:snapToGrid w:val="0"/>
          <w:color w:val="auto"/>
          <w:kern w:val="0"/>
          <w:sz w:val="24"/>
          <w:lang w:val="en-US" w:eastAsia="zh-CN"/>
        </w:rPr>
        <w:t>要求详见招标文件第二部分投标人须知正文第10款；</w:t>
      </w:r>
    </w:p>
    <w:p>
      <w:pPr>
        <w:spacing w:line="360" w:lineRule="exact"/>
        <w:rPr>
          <w:rFonts w:hint="eastAsia" w:ascii="宋体" w:hAnsi="宋体" w:eastAsia="宋体"/>
          <w:b/>
          <w:snapToGrid w:val="0"/>
          <w:color w:val="auto"/>
          <w:kern w:val="0"/>
          <w:sz w:val="24"/>
          <w:lang w:eastAsia="zh-CN"/>
        </w:rPr>
      </w:pPr>
      <w:r>
        <w:rPr>
          <w:rFonts w:hint="eastAsia" w:ascii="宋体" w:hAnsi="宋体"/>
          <w:b/>
          <w:snapToGrid w:val="0"/>
          <w:color w:val="auto"/>
          <w:kern w:val="0"/>
          <w:sz w:val="24"/>
        </w:rPr>
        <w:t>2、本表根据实际需要可按相同形式扩展，货物名称据实填写，装订在投标文件中</w:t>
      </w:r>
      <w:r>
        <w:rPr>
          <w:rFonts w:hint="eastAsia" w:ascii="宋体" w:hAnsi="宋体"/>
          <w:b/>
          <w:snapToGrid w:val="0"/>
          <w:color w:val="auto"/>
          <w:kern w:val="0"/>
          <w:sz w:val="24"/>
          <w:lang w:eastAsia="zh-CN"/>
        </w:rPr>
        <w:t>；</w:t>
      </w:r>
    </w:p>
    <w:p>
      <w:pPr>
        <w:spacing w:line="360" w:lineRule="exact"/>
        <w:rPr>
          <w:rFonts w:hint="eastAsia" w:ascii="宋体" w:hAnsi="宋体" w:eastAsia="宋体"/>
          <w:b/>
          <w:snapToGrid w:val="0"/>
          <w:color w:val="auto"/>
          <w:kern w:val="0"/>
          <w:sz w:val="24"/>
          <w:lang w:eastAsia="zh-CN"/>
        </w:rPr>
      </w:pPr>
      <w:r>
        <w:rPr>
          <w:rFonts w:hint="eastAsia" w:ascii="宋体" w:hAnsi="宋体"/>
          <w:b/>
          <w:snapToGrid w:val="0"/>
          <w:color w:val="auto"/>
          <w:kern w:val="0"/>
          <w:sz w:val="24"/>
        </w:rPr>
        <w:t>3、其中总价合计须与报价明细表中车辆整车总价一致</w:t>
      </w:r>
      <w:r>
        <w:rPr>
          <w:rFonts w:hint="eastAsia" w:ascii="宋体" w:hAnsi="宋体"/>
          <w:b/>
          <w:snapToGrid w:val="0"/>
          <w:color w:val="auto"/>
          <w:kern w:val="0"/>
          <w:sz w:val="24"/>
          <w:lang w:eastAsia="zh-CN"/>
        </w:rPr>
        <w:t>；</w:t>
      </w:r>
    </w:p>
    <w:p>
      <w:pPr>
        <w:spacing w:line="360" w:lineRule="exact"/>
        <w:rPr>
          <w:rFonts w:hint="eastAsia" w:ascii="宋体" w:hAnsi="宋体"/>
          <w:b/>
          <w:snapToGrid w:val="0"/>
          <w:color w:val="auto"/>
          <w:sz w:val="24"/>
          <w:highlight w:val="none"/>
          <w:lang w:val="en-US" w:eastAsia="zh-CN"/>
        </w:rPr>
      </w:pPr>
      <w:r>
        <w:rPr>
          <w:rFonts w:hint="eastAsia" w:ascii="宋体" w:hAnsi="宋体"/>
          <w:b/>
          <w:snapToGrid w:val="0"/>
          <w:color w:val="auto"/>
          <w:sz w:val="24"/>
          <w:highlight w:val="none"/>
          <w:lang w:val="en-US" w:eastAsia="zh-CN"/>
        </w:rPr>
        <w:t>4、如所投消防泵（如有）、车载炮（如有）、压缩空气泡沫系统（如有）为进口部件，则以免税价（即免进口关税和进口增值税）计入投标总价。</w:t>
      </w:r>
    </w:p>
    <w:p>
      <w:pPr>
        <w:rPr>
          <w:rFonts w:ascii="仿宋" w:hAnsi="仿宋" w:eastAsia="仿宋" w:cs="仿宋"/>
          <w:bCs/>
          <w:color w:val="auto"/>
          <w:sz w:val="24"/>
          <w:szCs w:val="21"/>
        </w:rPr>
      </w:pPr>
      <w:r>
        <w:rPr>
          <w:rFonts w:hint="eastAsia" w:ascii="宋体" w:hAnsi="宋体"/>
          <w:b/>
          <w:snapToGrid w:val="0"/>
          <w:color w:val="auto"/>
          <w:sz w:val="24"/>
          <w:highlight w:val="yellow"/>
          <w:lang w:val="en-US" w:eastAsia="zh-CN"/>
        </w:rPr>
        <w:br w:type="page"/>
      </w:r>
    </w:p>
    <w:p>
      <w:pPr>
        <w:pStyle w:val="2"/>
        <w:ind w:firstLine="0" w:firstLineChars="0"/>
        <w:jc w:val="center"/>
        <w:rPr>
          <w:rFonts w:hint="eastAsia" w:ascii="宋体" w:hAnsi="宋体" w:eastAsia="宋体"/>
          <w:b/>
          <w:snapToGrid w:val="0"/>
          <w:sz w:val="32"/>
          <w:lang w:eastAsia="zh-CN"/>
        </w:rPr>
      </w:pPr>
      <w:r>
        <w:rPr>
          <w:rFonts w:hint="eastAsia" w:ascii="宋体" w:hAnsi="宋体"/>
          <w:b/>
          <w:snapToGrid w:val="0"/>
          <w:sz w:val="32"/>
          <w:lang w:val="en-US" w:eastAsia="zh-CN"/>
        </w:rPr>
        <w:t>进口部件进口关税、进口环节增值税</w:t>
      </w:r>
      <w:r>
        <w:rPr>
          <w:rFonts w:hint="eastAsia" w:ascii="宋体" w:hAnsi="宋体"/>
          <w:b/>
          <w:snapToGrid w:val="0"/>
          <w:sz w:val="32"/>
        </w:rPr>
        <w:t>明细表</w:t>
      </w:r>
      <w:r>
        <w:rPr>
          <w:rFonts w:hint="eastAsia" w:ascii="宋体" w:hAnsi="宋体"/>
          <w:b/>
          <w:snapToGrid w:val="0"/>
          <w:sz w:val="32"/>
          <w:lang w:eastAsia="zh-CN"/>
        </w:rPr>
        <w:t>（</w:t>
      </w:r>
      <w:r>
        <w:rPr>
          <w:rFonts w:hint="eastAsia" w:ascii="宋体" w:hAnsi="宋体"/>
          <w:b/>
          <w:snapToGrid w:val="0"/>
          <w:sz w:val="32"/>
          <w:lang w:val="en-US" w:eastAsia="zh-CN"/>
        </w:rPr>
        <w:t>如有</w:t>
      </w:r>
      <w:r>
        <w:rPr>
          <w:rFonts w:hint="eastAsia" w:ascii="宋体" w:hAnsi="宋体"/>
          <w:b/>
          <w:snapToGrid w:val="0"/>
          <w:sz w:val="32"/>
          <w:lang w:eastAsia="zh-CN"/>
        </w:rPr>
        <w:t>）</w:t>
      </w:r>
    </w:p>
    <w:p>
      <w:pPr>
        <w:pStyle w:val="25"/>
        <w:tabs>
          <w:tab w:val="left" w:pos="5580"/>
        </w:tabs>
        <w:spacing w:line="360" w:lineRule="auto"/>
        <w:ind w:firstLine="480"/>
        <w:rPr>
          <w:rFonts w:hint="eastAsia" w:hAnsi="宋体" w:cs="宋体"/>
          <w:b/>
          <w:bCs/>
          <w:sz w:val="28"/>
          <w:szCs w:val="28"/>
        </w:rPr>
      </w:pPr>
      <w:r>
        <w:rPr>
          <w:rFonts w:hint="eastAsia" w:hAnsi="宋体" w:cs="宋体"/>
          <w:sz w:val="28"/>
          <w:szCs w:val="28"/>
        </w:rPr>
        <w:t xml:space="preserve">项目名称：                                       </w:t>
      </w:r>
    </w:p>
    <w:p>
      <w:pPr>
        <w:pStyle w:val="25"/>
        <w:tabs>
          <w:tab w:val="left" w:pos="5580"/>
        </w:tabs>
        <w:spacing w:line="360" w:lineRule="auto"/>
        <w:ind w:firstLine="480"/>
        <w:rPr>
          <w:rFonts w:hint="eastAsia" w:hAnsi="宋体" w:cs="宋体"/>
          <w:bCs/>
          <w:sz w:val="28"/>
          <w:szCs w:val="28"/>
        </w:rPr>
      </w:pPr>
      <w:r>
        <w:rPr>
          <w:rFonts w:hint="eastAsia" w:hAnsi="宋体" w:cs="宋体"/>
          <w:sz w:val="28"/>
          <w:szCs w:val="28"/>
        </w:rPr>
        <w:t xml:space="preserve">项目编号：                                   </w:t>
      </w:r>
    </w:p>
    <w:p>
      <w:pPr>
        <w:pStyle w:val="22"/>
        <w:spacing w:line="360" w:lineRule="exact"/>
        <w:ind w:left="0" w:leftChars="0" w:firstLine="0" w:firstLineChars="0"/>
        <w:jc w:val="right"/>
        <w:rPr>
          <w:rFonts w:hint="eastAsia" w:ascii="宋体" w:hAnsi="宋体" w:cs="宋体"/>
          <w:sz w:val="28"/>
          <w:szCs w:val="28"/>
        </w:rPr>
      </w:pPr>
      <w:r>
        <w:rPr>
          <w:rFonts w:hint="eastAsia" w:ascii="宋体" w:hAnsi="宋体" w:cs="宋体"/>
          <w:sz w:val="28"/>
          <w:szCs w:val="28"/>
        </w:rPr>
        <w:t xml:space="preserve">                                 单位：元（人民币）</w:t>
      </w:r>
    </w:p>
    <w:tbl>
      <w:tblPr>
        <w:tblStyle w:val="42"/>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962"/>
        <w:gridCol w:w="672"/>
        <w:gridCol w:w="959"/>
        <w:gridCol w:w="759"/>
        <w:gridCol w:w="717"/>
        <w:gridCol w:w="538"/>
        <w:gridCol w:w="643"/>
        <w:gridCol w:w="601"/>
        <w:gridCol w:w="538"/>
        <w:gridCol w:w="685"/>
        <w:gridCol w:w="647"/>
        <w:gridCol w:w="50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254" w:type="pct"/>
            <w:vMerge w:val="restart"/>
            <w:noWrap w:val="0"/>
            <w:vAlign w:val="center"/>
          </w:tcPr>
          <w:p>
            <w:pPr>
              <w:tabs>
                <w:tab w:val="left" w:pos="1337"/>
              </w:tabs>
              <w:spacing w:line="360" w:lineRule="auto"/>
              <w:ind w:left="-42" w:right="-1"/>
              <w:jc w:val="center"/>
              <w:rPr>
                <w:rFonts w:hint="eastAsia" w:ascii="宋体" w:hAnsi="宋体" w:cs="宋体"/>
                <w:sz w:val="24"/>
              </w:rPr>
            </w:pPr>
            <w:r>
              <w:rPr>
                <w:rFonts w:hint="eastAsia" w:ascii="宋体" w:hAnsi="宋体" w:cs="宋体"/>
                <w:sz w:val="24"/>
              </w:rPr>
              <w:t>序号</w:t>
            </w:r>
          </w:p>
        </w:tc>
        <w:tc>
          <w:tcPr>
            <w:tcW w:w="485" w:type="pct"/>
            <w:vMerge w:val="restart"/>
            <w:noWrap w:val="0"/>
            <w:vAlign w:val="center"/>
          </w:tcPr>
          <w:p>
            <w:pPr>
              <w:tabs>
                <w:tab w:val="left" w:pos="1337"/>
              </w:tabs>
              <w:spacing w:line="360" w:lineRule="auto"/>
              <w:ind w:right="-1"/>
              <w:jc w:val="center"/>
              <w:rPr>
                <w:rFonts w:hint="eastAsia" w:ascii="宋体" w:hAnsi="宋体" w:cs="宋体"/>
                <w:sz w:val="24"/>
              </w:rPr>
            </w:pPr>
            <w:r>
              <w:rPr>
                <w:rFonts w:hint="eastAsia" w:ascii="宋体" w:hAnsi="宋体" w:cs="宋体"/>
                <w:sz w:val="24"/>
              </w:rPr>
              <w:t>货物名称</w:t>
            </w:r>
          </w:p>
        </w:tc>
        <w:tc>
          <w:tcPr>
            <w:tcW w:w="338" w:type="pct"/>
            <w:vMerge w:val="restart"/>
            <w:noWrap w:val="0"/>
            <w:vAlign w:val="center"/>
          </w:tcPr>
          <w:p>
            <w:pPr>
              <w:tabs>
                <w:tab w:val="left" w:pos="1337"/>
              </w:tabs>
              <w:spacing w:line="360" w:lineRule="auto"/>
              <w:ind w:left="-42" w:right="-1"/>
              <w:jc w:val="center"/>
              <w:rPr>
                <w:rFonts w:hint="eastAsia" w:ascii="宋体" w:hAnsi="宋体" w:cs="宋体"/>
                <w:sz w:val="24"/>
              </w:rPr>
            </w:pPr>
            <w:r>
              <w:rPr>
                <w:rFonts w:hint="eastAsia" w:ascii="宋体" w:hAnsi="宋体" w:cs="宋体"/>
                <w:sz w:val="24"/>
              </w:rPr>
              <w:t>品牌</w:t>
            </w:r>
          </w:p>
        </w:tc>
        <w:tc>
          <w:tcPr>
            <w:tcW w:w="483" w:type="pct"/>
            <w:vMerge w:val="restart"/>
            <w:noWrap w:val="0"/>
            <w:vAlign w:val="center"/>
          </w:tcPr>
          <w:p>
            <w:pPr>
              <w:tabs>
                <w:tab w:val="left" w:pos="1337"/>
              </w:tabs>
              <w:spacing w:line="360" w:lineRule="auto"/>
              <w:ind w:left="-42" w:right="-1"/>
              <w:jc w:val="center"/>
              <w:rPr>
                <w:rFonts w:hint="eastAsia" w:ascii="宋体" w:hAnsi="宋体" w:cs="宋体"/>
                <w:sz w:val="24"/>
              </w:rPr>
            </w:pPr>
            <w:r>
              <w:rPr>
                <w:rFonts w:hint="eastAsia" w:ascii="宋体" w:hAnsi="宋体" w:cs="宋体"/>
                <w:sz w:val="24"/>
              </w:rPr>
              <w:t>型号及规格</w:t>
            </w:r>
          </w:p>
        </w:tc>
        <w:tc>
          <w:tcPr>
            <w:tcW w:w="382" w:type="pct"/>
            <w:vMerge w:val="restart"/>
            <w:noWrap w:val="0"/>
            <w:vAlign w:val="center"/>
          </w:tcPr>
          <w:p>
            <w:pPr>
              <w:tabs>
                <w:tab w:val="left" w:pos="1337"/>
              </w:tabs>
              <w:spacing w:line="360" w:lineRule="auto"/>
              <w:ind w:left="-42" w:right="-1"/>
              <w:jc w:val="center"/>
              <w:rPr>
                <w:rFonts w:hint="eastAsia" w:ascii="宋体" w:hAnsi="宋体" w:cs="宋体"/>
                <w:sz w:val="24"/>
              </w:rPr>
            </w:pPr>
            <w:r>
              <w:rPr>
                <w:rFonts w:hint="eastAsia" w:ascii="宋体" w:hAnsi="宋体" w:cs="宋体"/>
                <w:sz w:val="24"/>
              </w:rPr>
              <w:t>制造商</w:t>
            </w:r>
          </w:p>
        </w:tc>
        <w:tc>
          <w:tcPr>
            <w:tcW w:w="361" w:type="pct"/>
            <w:vMerge w:val="restart"/>
            <w:noWrap w:val="0"/>
            <w:vAlign w:val="center"/>
          </w:tcPr>
          <w:p>
            <w:pPr>
              <w:tabs>
                <w:tab w:val="left" w:pos="1337"/>
              </w:tabs>
              <w:spacing w:line="360" w:lineRule="auto"/>
              <w:ind w:right="-1"/>
              <w:jc w:val="center"/>
              <w:rPr>
                <w:rFonts w:hint="eastAsia" w:ascii="宋体" w:hAnsi="宋体" w:eastAsia="宋体" w:cs="宋体"/>
                <w:sz w:val="24"/>
                <w:lang w:val="en-US" w:eastAsia="zh-CN"/>
              </w:rPr>
            </w:pPr>
            <w:r>
              <w:rPr>
                <w:rFonts w:hint="eastAsia" w:ascii="宋体" w:hAnsi="宋体" w:cs="宋体"/>
                <w:sz w:val="24"/>
              </w:rPr>
              <w:t>原产地</w:t>
            </w:r>
          </w:p>
        </w:tc>
        <w:tc>
          <w:tcPr>
            <w:tcW w:w="898" w:type="pct"/>
            <w:gridSpan w:val="3"/>
            <w:noWrap w:val="0"/>
            <w:vAlign w:val="center"/>
          </w:tcPr>
          <w:p>
            <w:pPr>
              <w:tabs>
                <w:tab w:val="left" w:pos="1337"/>
              </w:tabs>
              <w:spacing w:line="360" w:lineRule="auto"/>
              <w:ind w:right="-1" w:rightChars="0"/>
              <w:jc w:val="center"/>
              <w:rPr>
                <w:rFonts w:hint="eastAsia" w:ascii="宋体" w:hAnsi="宋体" w:cs="宋体"/>
                <w:sz w:val="24"/>
              </w:rPr>
            </w:pPr>
            <w:r>
              <w:rPr>
                <w:rFonts w:hint="eastAsia" w:ascii="宋体" w:hAnsi="宋体" w:eastAsia="宋体" w:cs="宋体"/>
                <w:sz w:val="24"/>
                <w:lang w:val="en-US" w:eastAsia="zh-CN"/>
              </w:rPr>
              <w:t>进口关税</w:t>
            </w:r>
          </w:p>
        </w:tc>
        <w:tc>
          <w:tcPr>
            <w:tcW w:w="942" w:type="pct"/>
            <w:gridSpan w:val="3"/>
            <w:noWrap w:val="0"/>
            <w:vAlign w:val="center"/>
          </w:tcPr>
          <w:p>
            <w:pPr>
              <w:tabs>
                <w:tab w:val="left" w:pos="1337"/>
              </w:tabs>
              <w:spacing w:line="360" w:lineRule="auto"/>
              <w:ind w:right="-1" w:rightChars="0"/>
              <w:jc w:val="center"/>
              <w:rPr>
                <w:rFonts w:hint="eastAsia" w:ascii="宋体" w:hAnsi="宋体" w:cs="宋体"/>
                <w:sz w:val="24"/>
              </w:rPr>
            </w:pPr>
            <w:r>
              <w:rPr>
                <w:rFonts w:hint="eastAsia" w:ascii="宋体" w:hAnsi="宋体" w:cs="宋体"/>
                <w:sz w:val="24"/>
                <w:lang w:val="en-US" w:eastAsia="zh-CN"/>
              </w:rPr>
              <w:t>进口环节增值税</w:t>
            </w:r>
          </w:p>
        </w:tc>
        <w:tc>
          <w:tcPr>
            <w:tcW w:w="256" w:type="pct"/>
            <w:vMerge w:val="restart"/>
            <w:noWrap w:val="0"/>
            <w:vAlign w:val="center"/>
          </w:tcPr>
          <w:p>
            <w:pPr>
              <w:tabs>
                <w:tab w:val="left" w:pos="1337"/>
              </w:tabs>
              <w:spacing w:line="360" w:lineRule="auto"/>
              <w:ind w:right="-1"/>
              <w:jc w:val="center"/>
              <w:rPr>
                <w:rFonts w:hint="eastAsia" w:ascii="宋体" w:hAnsi="宋体" w:cs="宋体"/>
                <w:sz w:val="24"/>
              </w:rPr>
            </w:pPr>
            <w:r>
              <w:rPr>
                <w:rFonts w:hint="eastAsia" w:ascii="宋体" w:hAnsi="宋体" w:cs="宋体"/>
                <w:sz w:val="24"/>
              </w:rPr>
              <w:t>数量</w:t>
            </w:r>
          </w:p>
        </w:tc>
        <w:tc>
          <w:tcPr>
            <w:tcW w:w="597" w:type="pct"/>
            <w:vMerge w:val="restart"/>
            <w:noWrap w:val="0"/>
            <w:vAlign w:val="center"/>
          </w:tcPr>
          <w:p>
            <w:pPr>
              <w:tabs>
                <w:tab w:val="left" w:pos="1337"/>
              </w:tabs>
              <w:spacing w:line="360" w:lineRule="auto"/>
              <w:ind w:right="-1"/>
              <w:jc w:val="center"/>
              <w:rPr>
                <w:rFonts w:hint="default" w:ascii="宋体" w:hAnsi="宋体" w:eastAsia="宋体" w:cs="宋体"/>
                <w:sz w:val="24"/>
                <w:lang w:val="en-US" w:eastAsia="zh-CN"/>
              </w:rPr>
            </w:pPr>
            <w:r>
              <w:rPr>
                <w:rFonts w:hint="eastAsia" w:ascii="宋体" w:hAnsi="宋体" w:cs="宋体"/>
                <w:sz w:val="24"/>
                <w:lang w:val="en-US" w:eastAsia="zh-CN"/>
              </w:rPr>
              <w:t>小计{（</w:t>
            </w:r>
            <w:r>
              <w:rPr>
                <w:rFonts w:hint="eastAsia" w:ascii="宋体" w:hAnsi="宋体" w:eastAsia="宋体" w:cs="宋体"/>
                <w:sz w:val="24"/>
                <w:lang w:val="en-US" w:eastAsia="zh-CN"/>
              </w:rPr>
              <w:t>进口关税</w:t>
            </w:r>
            <w:r>
              <w:rPr>
                <w:rFonts w:hint="eastAsia" w:ascii="宋体" w:hAnsi="宋体" w:cs="宋体"/>
                <w:sz w:val="24"/>
                <w:lang w:val="en-US" w:eastAsia="zh-CN"/>
              </w:rPr>
              <w:t>税金+进口环节增值税税金）*数量}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54" w:type="pct"/>
            <w:vMerge w:val="continue"/>
            <w:noWrap w:val="0"/>
            <w:vAlign w:val="center"/>
          </w:tcPr>
          <w:p>
            <w:pPr>
              <w:tabs>
                <w:tab w:val="left" w:pos="1337"/>
              </w:tabs>
              <w:spacing w:line="360" w:lineRule="auto"/>
              <w:ind w:left="-42" w:right="-1"/>
              <w:jc w:val="center"/>
              <w:rPr>
                <w:rFonts w:hint="eastAsia" w:ascii="宋体" w:hAnsi="宋体" w:cs="宋体"/>
                <w:sz w:val="24"/>
              </w:rPr>
            </w:pPr>
          </w:p>
        </w:tc>
        <w:tc>
          <w:tcPr>
            <w:tcW w:w="485" w:type="pct"/>
            <w:vMerge w:val="continue"/>
            <w:noWrap w:val="0"/>
            <w:vAlign w:val="center"/>
          </w:tcPr>
          <w:p>
            <w:pPr>
              <w:tabs>
                <w:tab w:val="left" w:pos="1337"/>
              </w:tabs>
              <w:spacing w:line="360" w:lineRule="auto"/>
              <w:ind w:right="-1"/>
              <w:jc w:val="center"/>
              <w:rPr>
                <w:rFonts w:hint="eastAsia" w:ascii="宋体" w:hAnsi="宋体" w:cs="宋体"/>
                <w:sz w:val="24"/>
              </w:rPr>
            </w:pPr>
          </w:p>
        </w:tc>
        <w:tc>
          <w:tcPr>
            <w:tcW w:w="338" w:type="pct"/>
            <w:vMerge w:val="continue"/>
            <w:noWrap w:val="0"/>
            <w:vAlign w:val="center"/>
          </w:tcPr>
          <w:p>
            <w:pPr>
              <w:tabs>
                <w:tab w:val="left" w:pos="1337"/>
              </w:tabs>
              <w:spacing w:line="360" w:lineRule="auto"/>
              <w:ind w:left="-42" w:right="-1"/>
              <w:jc w:val="center"/>
              <w:rPr>
                <w:rFonts w:hint="eastAsia" w:ascii="宋体" w:hAnsi="宋体" w:cs="宋体"/>
                <w:sz w:val="24"/>
              </w:rPr>
            </w:pPr>
          </w:p>
        </w:tc>
        <w:tc>
          <w:tcPr>
            <w:tcW w:w="483" w:type="pct"/>
            <w:vMerge w:val="continue"/>
            <w:noWrap w:val="0"/>
            <w:vAlign w:val="center"/>
          </w:tcPr>
          <w:p>
            <w:pPr>
              <w:tabs>
                <w:tab w:val="left" w:pos="1337"/>
              </w:tabs>
              <w:spacing w:line="360" w:lineRule="auto"/>
              <w:ind w:left="-42" w:right="-1"/>
              <w:jc w:val="center"/>
              <w:rPr>
                <w:rFonts w:hint="eastAsia" w:ascii="宋体" w:hAnsi="宋体" w:cs="宋体"/>
                <w:sz w:val="24"/>
              </w:rPr>
            </w:pPr>
          </w:p>
        </w:tc>
        <w:tc>
          <w:tcPr>
            <w:tcW w:w="382" w:type="pct"/>
            <w:vMerge w:val="continue"/>
            <w:noWrap w:val="0"/>
            <w:vAlign w:val="center"/>
          </w:tcPr>
          <w:p>
            <w:pPr>
              <w:tabs>
                <w:tab w:val="left" w:pos="1337"/>
              </w:tabs>
              <w:spacing w:line="360" w:lineRule="auto"/>
              <w:ind w:left="-42" w:right="-1"/>
              <w:jc w:val="center"/>
              <w:rPr>
                <w:rFonts w:hint="eastAsia" w:ascii="宋体" w:hAnsi="宋体" w:cs="宋体"/>
                <w:sz w:val="24"/>
              </w:rPr>
            </w:pPr>
          </w:p>
        </w:tc>
        <w:tc>
          <w:tcPr>
            <w:tcW w:w="361" w:type="pct"/>
            <w:vMerge w:val="continue"/>
            <w:noWrap w:val="0"/>
            <w:vAlign w:val="center"/>
          </w:tcPr>
          <w:p>
            <w:pPr>
              <w:tabs>
                <w:tab w:val="left" w:pos="1337"/>
              </w:tabs>
              <w:spacing w:line="360" w:lineRule="auto"/>
              <w:ind w:right="-1"/>
              <w:jc w:val="center"/>
              <w:rPr>
                <w:rFonts w:hint="eastAsia" w:ascii="宋体" w:hAnsi="宋体" w:cs="宋体"/>
                <w:sz w:val="24"/>
              </w:rPr>
            </w:pPr>
          </w:p>
        </w:tc>
        <w:tc>
          <w:tcPr>
            <w:tcW w:w="271" w:type="pct"/>
            <w:noWrap w:val="0"/>
            <w:vAlign w:val="center"/>
          </w:tcPr>
          <w:p>
            <w:pPr>
              <w:tabs>
                <w:tab w:val="left" w:pos="1337"/>
              </w:tabs>
              <w:spacing w:line="360" w:lineRule="auto"/>
              <w:ind w:right="-1" w:rightChars="0"/>
              <w:jc w:val="center"/>
              <w:rPr>
                <w:rFonts w:hint="eastAsia" w:ascii="宋体" w:hAnsi="宋体" w:eastAsia="宋体" w:cs="宋体"/>
                <w:sz w:val="24"/>
                <w:lang w:val="en-US" w:eastAsia="zh-CN"/>
              </w:rPr>
            </w:pPr>
            <w:r>
              <w:rPr>
                <w:rFonts w:hint="eastAsia" w:ascii="宋体" w:hAnsi="宋体" w:cs="宋体"/>
                <w:sz w:val="24"/>
                <w:lang w:val="en-US" w:eastAsia="zh-CN"/>
              </w:rPr>
              <w:t>计税基数</w:t>
            </w:r>
          </w:p>
        </w:tc>
        <w:tc>
          <w:tcPr>
            <w:tcW w:w="324" w:type="pct"/>
            <w:noWrap w:val="0"/>
            <w:vAlign w:val="center"/>
          </w:tcPr>
          <w:p>
            <w:pPr>
              <w:tabs>
                <w:tab w:val="left" w:pos="1337"/>
              </w:tabs>
              <w:spacing w:line="360" w:lineRule="auto"/>
              <w:ind w:right="-1" w:rightChars="0"/>
              <w:jc w:val="center"/>
              <w:rPr>
                <w:rFonts w:hint="eastAsia" w:ascii="宋体" w:hAnsi="宋体" w:cs="宋体"/>
                <w:sz w:val="24"/>
                <w:lang w:val="en-US" w:eastAsia="zh-CN"/>
              </w:rPr>
            </w:pPr>
            <w:r>
              <w:rPr>
                <w:rFonts w:hint="eastAsia" w:ascii="宋体" w:hAnsi="宋体" w:cs="宋体"/>
                <w:sz w:val="24"/>
                <w:lang w:val="en-US" w:eastAsia="zh-CN"/>
              </w:rPr>
              <w:t>税率（%）</w:t>
            </w:r>
          </w:p>
        </w:tc>
        <w:tc>
          <w:tcPr>
            <w:tcW w:w="302" w:type="pct"/>
            <w:noWrap w:val="0"/>
            <w:vAlign w:val="center"/>
          </w:tcPr>
          <w:p>
            <w:pPr>
              <w:tabs>
                <w:tab w:val="left" w:pos="1337"/>
              </w:tabs>
              <w:spacing w:line="360" w:lineRule="auto"/>
              <w:ind w:right="-1" w:rightChars="0"/>
              <w:jc w:val="center"/>
              <w:rPr>
                <w:rFonts w:hint="eastAsia" w:ascii="宋体" w:hAnsi="宋体" w:eastAsia="宋体" w:cs="宋体"/>
                <w:sz w:val="24"/>
                <w:lang w:val="en-US" w:eastAsia="zh-CN"/>
              </w:rPr>
            </w:pPr>
            <w:r>
              <w:rPr>
                <w:rFonts w:hint="eastAsia" w:ascii="宋体" w:hAnsi="宋体" w:cs="宋体"/>
                <w:sz w:val="24"/>
                <w:lang w:val="en-US" w:eastAsia="zh-CN"/>
              </w:rPr>
              <w:t>税金</w:t>
            </w:r>
          </w:p>
        </w:tc>
        <w:tc>
          <w:tcPr>
            <w:tcW w:w="271" w:type="pct"/>
            <w:noWrap w:val="0"/>
            <w:vAlign w:val="center"/>
          </w:tcPr>
          <w:p>
            <w:pPr>
              <w:tabs>
                <w:tab w:val="left" w:pos="1337"/>
              </w:tabs>
              <w:spacing w:line="360" w:lineRule="auto"/>
              <w:ind w:right="-1" w:rightChars="0"/>
              <w:jc w:val="center"/>
              <w:rPr>
                <w:rFonts w:hint="eastAsia" w:ascii="宋体" w:hAnsi="宋体" w:cs="宋体"/>
                <w:sz w:val="24"/>
              </w:rPr>
            </w:pPr>
            <w:r>
              <w:rPr>
                <w:rFonts w:hint="eastAsia" w:ascii="宋体" w:hAnsi="宋体" w:cs="宋体"/>
                <w:sz w:val="24"/>
                <w:lang w:val="en-US" w:eastAsia="zh-CN"/>
              </w:rPr>
              <w:t>计税基数</w:t>
            </w:r>
          </w:p>
        </w:tc>
        <w:tc>
          <w:tcPr>
            <w:tcW w:w="345" w:type="pct"/>
            <w:noWrap w:val="0"/>
            <w:vAlign w:val="center"/>
          </w:tcPr>
          <w:p>
            <w:pPr>
              <w:tabs>
                <w:tab w:val="left" w:pos="1337"/>
              </w:tabs>
              <w:spacing w:line="360" w:lineRule="auto"/>
              <w:ind w:right="-1" w:rightChars="0"/>
              <w:jc w:val="center"/>
              <w:rPr>
                <w:rFonts w:hint="eastAsia" w:ascii="宋体" w:hAnsi="宋体" w:cs="宋体"/>
                <w:sz w:val="24"/>
                <w:lang w:val="en-US" w:eastAsia="zh-CN"/>
              </w:rPr>
            </w:pPr>
            <w:r>
              <w:rPr>
                <w:rFonts w:hint="eastAsia" w:ascii="宋体" w:hAnsi="宋体" w:cs="宋体"/>
                <w:sz w:val="24"/>
                <w:lang w:val="en-US" w:eastAsia="zh-CN"/>
              </w:rPr>
              <w:t>税率（%）</w:t>
            </w:r>
          </w:p>
        </w:tc>
        <w:tc>
          <w:tcPr>
            <w:tcW w:w="325" w:type="pct"/>
            <w:noWrap w:val="0"/>
            <w:vAlign w:val="center"/>
          </w:tcPr>
          <w:p>
            <w:pPr>
              <w:tabs>
                <w:tab w:val="left" w:pos="1337"/>
              </w:tabs>
              <w:spacing w:line="360" w:lineRule="auto"/>
              <w:ind w:right="-1" w:rightChars="0"/>
              <w:jc w:val="center"/>
              <w:rPr>
                <w:rFonts w:hint="eastAsia" w:ascii="宋体" w:hAnsi="宋体" w:cs="宋体"/>
                <w:sz w:val="24"/>
              </w:rPr>
            </w:pPr>
            <w:r>
              <w:rPr>
                <w:rFonts w:hint="eastAsia" w:ascii="宋体" w:hAnsi="宋体" w:cs="宋体"/>
                <w:sz w:val="24"/>
                <w:lang w:val="en-US" w:eastAsia="zh-CN"/>
              </w:rPr>
              <w:t>税金</w:t>
            </w:r>
          </w:p>
        </w:tc>
        <w:tc>
          <w:tcPr>
            <w:tcW w:w="256" w:type="pct"/>
            <w:vMerge w:val="continue"/>
            <w:noWrap w:val="0"/>
            <w:vAlign w:val="center"/>
          </w:tcPr>
          <w:p>
            <w:pPr>
              <w:tabs>
                <w:tab w:val="left" w:pos="1337"/>
              </w:tabs>
              <w:spacing w:line="360" w:lineRule="auto"/>
              <w:ind w:right="-1"/>
              <w:jc w:val="center"/>
              <w:rPr>
                <w:rFonts w:hint="eastAsia" w:ascii="宋体" w:hAnsi="宋体" w:cs="宋体"/>
                <w:sz w:val="24"/>
              </w:rPr>
            </w:pPr>
          </w:p>
        </w:tc>
        <w:tc>
          <w:tcPr>
            <w:tcW w:w="597" w:type="pct"/>
            <w:vMerge w:val="continue"/>
            <w:noWrap w:val="0"/>
            <w:vAlign w:val="center"/>
          </w:tcPr>
          <w:p>
            <w:pPr>
              <w:tabs>
                <w:tab w:val="left" w:pos="1337"/>
              </w:tabs>
              <w:spacing w:line="360" w:lineRule="auto"/>
              <w:ind w:right="-1"/>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254" w:type="pct"/>
            <w:noWrap w:val="0"/>
            <w:vAlign w:val="center"/>
          </w:tcPr>
          <w:p>
            <w:pPr>
              <w:tabs>
                <w:tab w:val="left" w:pos="1337"/>
              </w:tabs>
              <w:spacing w:line="360" w:lineRule="auto"/>
              <w:ind w:right="-1"/>
              <w:jc w:val="center"/>
              <w:rPr>
                <w:rFonts w:hint="eastAsia" w:ascii="宋体" w:hAnsi="宋体" w:cs="宋体"/>
                <w:sz w:val="24"/>
              </w:rPr>
            </w:pPr>
            <w:r>
              <w:rPr>
                <w:rFonts w:hint="eastAsia" w:ascii="宋体" w:hAnsi="宋体" w:cs="宋体"/>
                <w:sz w:val="24"/>
              </w:rPr>
              <w:t>1</w:t>
            </w:r>
          </w:p>
        </w:tc>
        <w:tc>
          <w:tcPr>
            <w:tcW w:w="485" w:type="pct"/>
            <w:noWrap w:val="0"/>
            <w:vAlign w:val="center"/>
          </w:tcPr>
          <w:p>
            <w:pPr>
              <w:spacing w:line="280" w:lineRule="exact"/>
              <w:jc w:val="center"/>
              <w:rPr>
                <w:rFonts w:hint="eastAsia" w:ascii="宋体" w:hAnsi="宋体" w:eastAsia="宋体" w:cs="Times New Roman"/>
                <w:snapToGrid w:val="0"/>
                <w:kern w:val="0"/>
                <w:sz w:val="24"/>
                <w:szCs w:val="24"/>
                <w:lang w:val="en-US" w:eastAsia="zh-CN" w:bidi="ar-SA"/>
              </w:rPr>
            </w:pPr>
            <w:r>
              <w:rPr>
                <w:rFonts w:hint="eastAsia" w:ascii="宋体" w:hAnsi="宋体" w:eastAsia="宋体" w:cs="Times New Roman"/>
                <w:snapToGrid w:val="0"/>
                <w:kern w:val="0"/>
                <w:sz w:val="24"/>
                <w:szCs w:val="24"/>
                <w:lang w:val="en-US" w:eastAsia="zh-CN" w:bidi="ar-SA"/>
              </w:rPr>
              <w:t>消防泵（如有）</w:t>
            </w:r>
          </w:p>
        </w:tc>
        <w:tc>
          <w:tcPr>
            <w:tcW w:w="338" w:type="pct"/>
            <w:noWrap w:val="0"/>
            <w:vAlign w:val="center"/>
          </w:tcPr>
          <w:p>
            <w:pPr>
              <w:tabs>
                <w:tab w:val="left" w:pos="1337"/>
              </w:tabs>
              <w:spacing w:line="360" w:lineRule="auto"/>
              <w:ind w:right="-1"/>
              <w:jc w:val="center"/>
              <w:rPr>
                <w:rFonts w:hint="eastAsia" w:ascii="宋体" w:hAnsi="宋体" w:cs="宋体"/>
                <w:sz w:val="24"/>
              </w:rPr>
            </w:pPr>
          </w:p>
        </w:tc>
        <w:tc>
          <w:tcPr>
            <w:tcW w:w="483" w:type="pct"/>
            <w:noWrap w:val="0"/>
            <w:vAlign w:val="center"/>
          </w:tcPr>
          <w:p>
            <w:pPr>
              <w:tabs>
                <w:tab w:val="left" w:pos="1337"/>
              </w:tabs>
              <w:spacing w:line="360" w:lineRule="auto"/>
              <w:ind w:right="-1"/>
              <w:jc w:val="center"/>
              <w:rPr>
                <w:rFonts w:hint="eastAsia" w:ascii="宋体" w:hAnsi="宋体" w:cs="宋体"/>
                <w:sz w:val="24"/>
              </w:rPr>
            </w:pPr>
          </w:p>
        </w:tc>
        <w:tc>
          <w:tcPr>
            <w:tcW w:w="382" w:type="pct"/>
            <w:noWrap w:val="0"/>
            <w:vAlign w:val="center"/>
          </w:tcPr>
          <w:p>
            <w:pPr>
              <w:tabs>
                <w:tab w:val="left" w:pos="1337"/>
              </w:tabs>
              <w:spacing w:line="360" w:lineRule="auto"/>
              <w:ind w:right="-1"/>
              <w:jc w:val="center"/>
              <w:rPr>
                <w:rFonts w:hint="eastAsia" w:ascii="宋体" w:hAnsi="宋体" w:cs="宋体"/>
                <w:sz w:val="24"/>
              </w:rPr>
            </w:pPr>
          </w:p>
        </w:tc>
        <w:tc>
          <w:tcPr>
            <w:tcW w:w="361" w:type="pct"/>
            <w:noWrap w:val="0"/>
            <w:vAlign w:val="center"/>
          </w:tcPr>
          <w:p>
            <w:pPr>
              <w:tabs>
                <w:tab w:val="left" w:pos="1337"/>
              </w:tabs>
              <w:spacing w:line="360" w:lineRule="auto"/>
              <w:ind w:right="-1"/>
              <w:jc w:val="center"/>
              <w:rPr>
                <w:rFonts w:hint="eastAsia" w:ascii="宋体" w:hAnsi="宋体" w:cs="宋体"/>
                <w:sz w:val="24"/>
              </w:rPr>
            </w:pPr>
          </w:p>
        </w:tc>
        <w:tc>
          <w:tcPr>
            <w:tcW w:w="271" w:type="pct"/>
            <w:noWrap w:val="0"/>
            <w:vAlign w:val="center"/>
          </w:tcPr>
          <w:p>
            <w:pPr>
              <w:tabs>
                <w:tab w:val="left" w:pos="1337"/>
              </w:tabs>
              <w:spacing w:line="360" w:lineRule="auto"/>
              <w:ind w:right="-1"/>
              <w:jc w:val="center"/>
              <w:rPr>
                <w:rFonts w:hint="eastAsia" w:ascii="宋体" w:hAnsi="宋体" w:cs="宋体"/>
                <w:sz w:val="24"/>
              </w:rPr>
            </w:pPr>
          </w:p>
        </w:tc>
        <w:tc>
          <w:tcPr>
            <w:tcW w:w="324" w:type="pct"/>
            <w:noWrap w:val="0"/>
            <w:vAlign w:val="center"/>
          </w:tcPr>
          <w:p>
            <w:pPr>
              <w:tabs>
                <w:tab w:val="left" w:pos="1337"/>
              </w:tabs>
              <w:spacing w:line="360" w:lineRule="auto"/>
              <w:ind w:right="-1"/>
              <w:jc w:val="center"/>
              <w:rPr>
                <w:rFonts w:hint="eastAsia" w:ascii="宋体" w:hAnsi="宋体" w:cs="宋体"/>
                <w:sz w:val="24"/>
              </w:rPr>
            </w:pPr>
          </w:p>
        </w:tc>
        <w:tc>
          <w:tcPr>
            <w:tcW w:w="302" w:type="pct"/>
            <w:noWrap w:val="0"/>
            <w:vAlign w:val="center"/>
          </w:tcPr>
          <w:p>
            <w:pPr>
              <w:tabs>
                <w:tab w:val="left" w:pos="1337"/>
              </w:tabs>
              <w:spacing w:line="360" w:lineRule="auto"/>
              <w:ind w:right="-1"/>
              <w:jc w:val="center"/>
              <w:rPr>
                <w:rFonts w:hint="eastAsia" w:ascii="宋体" w:hAnsi="宋体" w:cs="宋体"/>
                <w:sz w:val="24"/>
              </w:rPr>
            </w:pPr>
          </w:p>
        </w:tc>
        <w:tc>
          <w:tcPr>
            <w:tcW w:w="271" w:type="pct"/>
            <w:noWrap w:val="0"/>
            <w:vAlign w:val="center"/>
          </w:tcPr>
          <w:p>
            <w:pPr>
              <w:tabs>
                <w:tab w:val="left" w:pos="1337"/>
              </w:tabs>
              <w:spacing w:line="360" w:lineRule="auto"/>
              <w:ind w:right="-1"/>
              <w:jc w:val="center"/>
              <w:rPr>
                <w:rFonts w:hint="eastAsia" w:ascii="宋体" w:hAnsi="宋体" w:cs="宋体"/>
                <w:sz w:val="24"/>
              </w:rPr>
            </w:pPr>
          </w:p>
        </w:tc>
        <w:tc>
          <w:tcPr>
            <w:tcW w:w="345" w:type="pct"/>
            <w:noWrap w:val="0"/>
            <w:vAlign w:val="center"/>
          </w:tcPr>
          <w:p>
            <w:pPr>
              <w:tabs>
                <w:tab w:val="left" w:pos="1337"/>
              </w:tabs>
              <w:spacing w:line="360" w:lineRule="auto"/>
              <w:ind w:right="-1"/>
              <w:jc w:val="center"/>
              <w:rPr>
                <w:rFonts w:hint="eastAsia" w:ascii="宋体" w:hAnsi="宋体" w:cs="宋体"/>
                <w:sz w:val="24"/>
              </w:rPr>
            </w:pPr>
          </w:p>
        </w:tc>
        <w:tc>
          <w:tcPr>
            <w:tcW w:w="325" w:type="pct"/>
            <w:noWrap w:val="0"/>
            <w:vAlign w:val="center"/>
          </w:tcPr>
          <w:p>
            <w:pPr>
              <w:tabs>
                <w:tab w:val="left" w:pos="1337"/>
              </w:tabs>
              <w:spacing w:line="360" w:lineRule="auto"/>
              <w:ind w:right="-1"/>
              <w:jc w:val="center"/>
              <w:rPr>
                <w:rFonts w:hint="eastAsia" w:ascii="宋体" w:hAnsi="宋体" w:cs="宋体"/>
                <w:sz w:val="24"/>
              </w:rPr>
            </w:pPr>
          </w:p>
        </w:tc>
        <w:tc>
          <w:tcPr>
            <w:tcW w:w="256" w:type="pct"/>
            <w:noWrap w:val="0"/>
            <w:vAlign w:val="center"/>
          </w:tcPr>
          <w:p>
            <w:pPr>
              <w:tabs>
                <w:tab w:val="left" w:pos="1337"/>
              </w:tabs>
              <w:spacing w:line="360" w:lineRule="auto"/>
              <w:ind w:right="-1"/>
              <w:jc w:val="center"/>
              <w:rPr>
                <w:rFonts w:hint="eastAsia" w:ascii="宋体" w:hAnsi="宋体" w:cs="宋体"/>
                <w:sz w:val="24"/>
              </w:rPr>
            </w:pPr>
          </w:p>
        </w:tc>
        <w:tc>
          <w:tcPr>
            <w:tcW w:w="597" w:type="pct"/>
            <w:noWrap w:val="0"/>
            <w:vAlign w:val="center"/>
          </w:tcPr>
          <w:p>
            <w:pPr>
              <w:tabs>
                <w:tab w:val="left" w:pos="1337"/>
              </w:tabs>
              <w:spacing w:line="360" w:lineRule="auto"/>
              <w:ind w:right="-1"/>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254" w:type="pct"/>
            <w:noWrap w:val="0"/>
            <w:vAlign w:val="center"/>
          </w:tcPr>
          <w:p>
            <w:pPr>
              <w:tabs>
                <w:tab w:val="left" w:pos="1337"/>
              </w:tabs>
              <w:spacing w:line="360" w:lineRule="auto"/>
              <w:ind w:right="-1"/>
              <w:jc w:val="center"/>
              <w:rPr>
                <w:rFonts w:hint="eastAsia" w:ascii="宋体" w:hAnsi="宋体" w:cs="宋体"/>
                <w:sz w:val="24"/>
              </w:rPr>
            </w:pPr>
            <w:r>
              <w:rPr>
                <w:rFonts w:hint="eastAsia" w:ascii="宋体" w:hAnsi="宋体" w:cs="宋体"/>
                <w:sz w:val="24"/>
              </w:rPr>
              <w:t>2</w:t>
            </w:r>
          </w:p>
        </w:tc>
        <w:tc>
          <w:tcPr>
            <w:tcW w:w="485" w:type="pct"/>
            <w:noWrap w:val="0"/>
            <w:vAlign w:val="center"/>
          </w:tcPr>
          <w:p>
            <w:pPr>
              <w:spacing w:line="280" w:lineRule="exact"/>
              <w:jc w:val="center"/>
              <w:rPr>
                <w:rFonts w:hint="eastAsia" w:ascii="宋体" w:hAnsi="宋体" w:eastAsia="宋体" w:cs="Times New Roman"/>
                <w:snapToGrid w:val="0"/>
                <w:kern w:val="0"/>
                <w:sz w:val="24"/>
                <w:szCs w:val="24"/>
                <w:lang w:val="en-US" w:eastAsia="zh-CN" w:bidi="ar-SA"/>
              </w:rPr>
            </w:pPr>
            <w:r>
              <w:rPr>
                <w:rFonts w:hint="eastAsia" w:ascii="宋体" w:hAnsi="宋体" w:eastAsia="宋体" w:cs="Times New Roman"/>
                <w:snapToGrid w:val="0"/>
                <w:kern w:val="0"/>
                <w:sz w:val="24"/>
                <w:szCs w:val="24"/>
                <w:lang w:val="en-US" w:eastAsia="zh-CN" w:bidi="ar-SA"/>
              </w:rPr>
              <w:t>车载炮（如有）</w:t>
            </w:r>
          </w:p>
        </w:tc>
        <w:tc>
          <w:tcPr>
            <w:tcW w:w="338" w:type="pct"/>
            <w:noWrap w:val="0"/>
            <w:vAlign w:val="center"/>
          </w:tcPr>
          <w:p>
            <w:pPr>
              <w:tabs>
                <w:tab w:val="left" w:pos="1337"/>
              </w:tabs>
              <w:spacing w:line="360" w:lineRule="auto"/>
              <w:ind w:right="-1"/>
              <w:jc w:val="center"/>
              <w:rPr>
                <w:rFonts w:hint="eastAsia" w:ascii="宋体" w:hAnsi="宋体" w:cs="宋体"/>
                <w:sz w:val="24"/>
              </w:rPr>
            </w:pPr>
          </w:p>
        </w:tc>
        <w:tc>
          <w:tcPr>
            <w:tcW w:w="483" w:type="pct"/>
            <w:noWrap w:val="0"/>
            <w:vAlign w:val="center"/>
          </w:tcPr>
          <w:p>
            <w:pPr>
              <w:spacing w:line="280" w:lineRule="exact"/>
              <w:jc w:val="center"/>
              <w:rPr>
                <w:rFonts w:hint="eastAsia" w:ascii="宋体" w:hAnsi="宋体" w:eastAsia="宋体" w:cs="宋体"/>
                <w:kern w:val="2"/>
                <w:sz w:val="24"/>
                <w:szCs w:val="24"/>
                <w:lang w:val="en-US" w:eastAsia="zh-CN" w:bidi="ar-SA"/>
              </w:rPr>
            </w:pPr>
          </w:p>
        </w:tc>
        <w:tc>
          <w:tcPr>
            <w:tcW w:w="382" w:type="pct"/>
            <w:noWrap w:val="0"/>
            <w:vAlign w:val="center"/>
          </w:tcPr>
          <w:p>
            <w:pPr>
              <w:tabs>
                <w:tab w:val="left" w:pos="1337"/>
              </w:tabs>
              <w:spacing w:line="360" w:lineRule="auto"/>
              <w:ind w:right="-1"/>
              <w:jc w:val="center"/>
              <w:rPr>
                <w:rFonts w:hint="eastAsia" w:ascii="宋体" w:hAnsi="宋体" w:cs="宋体"/>
                <w:sz w:val="24"/>
              </w:rPr>
            </w:pPr>
          </w:p>
        </w:tc>
        <w:tc>
          <w:tcPr>
            <w:tcW w:w="361" w:type="pct"/>
            <w:noWrap w:val="0"/>
            <w:vAlign w:val="center"/>
          </w:tcPr>
          <w:p>
            <w:pPr>
              <w:tabs>
                <w:tab w:val="left" w:pos="1337"/>
              </w:tabs>
              <w:spacing w:line="360" w:lineRule="auto"/>
              <w:ind w:right="-1"/>
              <w:jc w:val="center"/>
              <w:rPr>
                <w:rFonts w:hint="eastAsia" w:ascii="宋体" w:hAnsi="宋体" w:cs="宋体"/>
                <w:sz w:val="24"/>
              </w:rPr>
            </w:pPr>
          </w:p>
        </w:tc>
        <w:tc>
          <w:tcPr>
            <w:tcW w:w="271" w:type="pct"/>
            <w:noWrap w:val="0"/>
            <w:vAlign w:val="center"/>
          </w:tcPr>
          <w:p>
            <w:pPr>
              <w:tabs>
                <w:tab w:val="left" w:pos="1337"/>
              </w:tabs>
              <w:spacing w:line="360" w:lineRule="auto"/>
              <w:ind w:right="-1"/>
              <w:jc w:val="center"/>
              <w:rPr>
                <w:rFonts w:hint="eastAsia" w:ascii="宋体" w:hAnsi="宋体" w:cs="宋体"/>
                <w:sz w:val="24"/>
              </w:rPr>
            </w:pPr>
          </w:p>
        </w:tc>
        <w:tc>
          <w:tcPr>
            <w:tcW w:w="324" w:type="pct"/>
            <w:noWrap w:val="0"/>
            <w:vAlign w:val="center"/>
          </w:tcPr>
          <w:p>
            <w:pPr>
              <w:tabs>
                <w:tab w:val="left" w:pos="1337"/>
              </w:tabs>
              <w:spacing w:line="360" w:lineRule="auto"/>
              <w:ind w:right="-1"/>
              <w:jc w:val="center"/>
              <w:rPr>
                <w:rFonts w:hint="eastAsia" w:ascii="宋体" w:hAnsi="宋体" w:cs="宋体"/>
                <w:sz w:val="24"/>
              </w:rPr>
            </w:pPr>
          </w:p>
        </w:tc>
        <w:tc>
          <w:tcPr>
            <w:tcW w:w="302" w:type="pct"/>
            <w:noWrap w:val="0"/>
            <w:vAlign w:val="center"/>
          </w:tcPr>
          <w:p>
            <w:pPr>
              <w:tabs>
                <w:tab w:val="left" w:pos="1337"/>
              </w:tabs>
              <w:spacing w:line="360" w:lineRule="auto"/>
              <w:ind w:right="-1"/>
              <w:jc w:val="center"/>
              <w:rPr>
                <w:rFonts w:hint="eastAsia" w:ascii="宋体" w:hAnsi="宋体" w:cs="宋体"/>
                <w:sz w:val="24"/>
              </w:rPr>
            </w:pPr>
          </w:p>
        </w:tc>
        <w:tc>
          <w:tcPr>
            <w:tcW w:w="271" w:type="pct"/>
            <w:noWrap w:val="0"/>
            <w:vAlign w:val="center"/>
          </w:tcPr>
          <w:p>
            <w:pPr>
              <w:tabs>
                <w:tab w:val="left" w:pos="1337"/>
              </w:tabs>
              <w:spacing w:line="360" w:lineRule="auto"/>
              <w:ind w:right="-1"/>
              <w:jc w:val="center"/>
              <w:rPr>
                <w:rFonts w:hint="eastAsia" w:ascii="宋体" w:hAnsi="宋体" w:cs="宋体"/>
                <w:sz w:val="24"/>
              </w:rPr>
            </w:pPr>
          </w:p>
        </w:tc>
        <w:tc>
          <w:tcPr>
            <w:tcW w:w="345" w:type="pct"/>
            <w:noWrap w:val="0"/>
            <w:vAlign w:val="center"/>
          </w:tcPr>
          <w:p>
            <w:pPr>
              <w:tabs>
                <w:tab w:val="left" w:pos="1337"/>
              </w:tabs>
              <w:spacing w:line="360" w:lineRule="auto"/>
              <w:ind w:right="-1"/>
              <w:jc w:val="center"/>
              <w:rPr>
                <w:rFonts w:hint="eastAsia" w:ascii="宋体" w:hAnsi="宋体" w:cs="宋体"/>
                <w:sz w:val="24"/>
              </w:rPr>
            </w:pPr>
          </w:p>
        </w:tc>
        <w:tc>
          <w:tcPr>
            <w:tcW w:w="325" w:type="pct"/>
            <w:noWrap w:val="0"/>
            <w:vAlign w:val="center"/>
          </w:tcPr>
          <w:p>
            <w:pPr>
              <w:tabs>
                <w:tab w:val="left" w:pos="1337"/>
              </w:tabs>
              <w:spacing w:line="360" w:lineRule="auto"/>
              <w:ind w:right="-1"/>
              <w:jc w:val="center"/>
              <w:rPr>
                <w:rFonts w:hint="eastAsia" w:ascii="宋体" w:hAnsi="宋体" w:cs="宋体"/>
                <w:sz w:val="24"/>
              </w:rPr>
            </w:pPr>
          </w:p>
        </w:tc>
        <w:tc>
          <w:tcPr>
            <w:tcW w:w="256" w:type="pct"/>
            <w:noWrap w:val="0"/>
            <w:vAlign w:val="center"/>
          </w:tcPr>
          <w:p>
            <w:pPr>
              <w:tabs>
                <w:tab w:val="left" w:pos="1337"/>
              </w:tabs>
              <w:spacing w:line="360" w:lineRule="auto"/>
              <w:ind w:right="-1"/>
              <w:jc w:val="center"/>
              <w:rPr>
                <w:rFonts w:hint="eastAsia" w:ascii="宋体" w:hAnsi="宋体" w:cs="宋体"/>
                <w:sz w:val="24"/>
              </w:rPr>
            </w:pPr>
          </w:p>
        </w:tc>
        <w:tc>
          <w:tcPr>
            <w:tcW w:w="597" w:type="pct"/>
            <w:noWrap w:val="0"/>
            <w:vAlign w:val="center"/>
          </w:tcPr>
          <w:p>
            <w:pPr>
              <w:tabs>
                <w:tab w:val="left" w:pos="1337"/>
              </w:tabs>
              <w:spacing w:line="360" w:lineRule="auto"/>
              <w:ind w:right="-1"/>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54" w:type="pct"/>
            <w:noWrap w:val="0"/>
            <w:vAlign w:val="center"/>
          </w:tcPr>
          <w:p>
            <w:pPr>
              <w:tabs>
                <w:tab w:val="left" w:pos="1337"/>
              </w:tabs>
              <w:spacing w:line="360" w:lineRule="auto"/>
              <w:ind w:right="-1"/>
              <w:jc w:val="center"/>
              <w:rPr>
                <w:rFonts w:ascii="宋体" w:hAnsi="宋体" w:cs="宋体"/>
                <w:sz w:val="24"/>
              </w:rPr>
            </w:pPr>
            <w:r>
              <w:rPr>
                <w:rFonts w:hint="eastAsia" w:ascii="宋体" w:hAnsi="宋体" w:cs="宋体"/>
                <w:sz w:val="24"/>
              </w:rPr>
              <w:t>3</w:t>
            </w:r>
          </w:p>
        </w:tc>
        <w:tc>
          <w:tcPr>
            <w:tcW w:w="485" w:type="pct"/>
            <w:noWrap w:val="0"/>
            <w:vAlign w:val="center"/>
          </w:tcPr>
          <w:p>
            <w:pPr>
              <w:spacing w:line="280" w:lineRule="exact"/>
              <w:jc w:val="center"/>
              <w:rPr>
                <w:rFonts w:hint="eastAsia" w:ascii="宋体" w:hAnsi="宋体" w:eastAsia="宋体" w:cs="Times New Roman"/>
                <w:snapToGrid w:val="0"/>
                <w:kern w:val="0"/>
                <w:sz w:val="24"/>
                <w:szCs w:val="24"/>
                <w:lang w:val="en-US" w:eastAsia="zh-CN" w:bidi="ar-SA"/>
              </w:rPr>
            </w:pPr>
            <w:r>
              <w:rPr>
                <w:rFonts w:hint="eastAsia" w:ascii="宋体" w:hAnsi="宋体" w:eastAsia="宋体" w:cs="Times New Roman"/>
                <w:snapToGrid w:val="0"/>
                <w:kern w:val="0"/>
                <w:sz w:val="24"/>
                <w:szCs w:val="24"/>
                <w:lang w:val="en-US" w:eastAsia="zh-CN" w:bidi="ar-SA"/>
              </w:rPr>
              <w:t>压缩空气泡沫系统（如有）</w:t>
            </w:r>
          </w:p>
        </w:tc>
        <w:tc>
          <w:tcPr>
            <w:tcW w:w="338" w:type="pct"/>
            <w:noWrap w:val="0"/>
            <w:vAlign w:val="center"/>
          </w:tcPr>
          <w:p>
            <w:pPr>
              <w:tabs>
                <w:tab w:val="left" w:pos="1337"/>
              </w:tabs>
              <w:spacing w:line="360" w:lineRule="auto"/>
              <w:ind w:right="-1"/>
              <w:jc w:val="center"/>
              <w:rPr>
                <w:rFonts w:hint="eastAsia" w:ascii="宋体" w:hAnsi="宋体" w:cs="宋体"/>
                <w:sz w:val="24"/>
              </w:rPr>
            </w:pPr>
          </w:p>
        </w:tc>
        <w:tc>
          <w:tcPr>
            <w:tcW w:w="483" w:type="pct"/>
            <w:noWrap w:val="0"/>
            <w:vAlign w:val="center"/>
          </w:tcPr>
          <w:p>
            <w:pPr>
              <w:spacing w:line="280" w:lineRule="exact"/>
              <w:jc w:val="center"/>
              <w:rPr>
                <w:rFonts w:hint="eastAsia" w:ascii="宋体" w:hAnsi="宋体" w:eastAsia="宋体" w:cs="Times New Roman"/>
                <w:snapToGrid w:val="0"/>
                <w:kern w:val="0"/>
                <w:sz w:val="24"/>
                <w:szCs w:val="24"/>
                <w:lang w:val="en-US" w:eastAsia="zh-CN" w:bidi="ar-SA"/>
              </w:rPr>
            </w:pPr>
          </w:p>
        </w:tc>
        <w:tc>
          <w:tcPr>
            <w:tcW w:w="382" w:type="pct"/>
            <w:noWrap w:val="0"/>
            <w:vAlign w:val="center"/>
          </w:tcPr>
          <w:p>
            <w:pPr>
              <w:tabs>
                <w:tab w:val="left" w:pos="1337"/>
              </w:tabs>
              <w:spacing w:line="360" w:lineRule="auto"/>
              <w:ind w:right="-1"/>
              <w:jc w:val="center"/>
              <w:rPr>
                <w:rFonts w:hint="eastAsia" w:ascii="宋体" w:hAnsi="宋体" w:cs="宋体"/>
                <w:sz w:val="24"/>
              </w:rPr>
            </w:pPr>
          </w:p>
        </w:tc>
        <w:tc>
          <w:tcPr>
            <w:tcW w:w="361" w:type="pct"/>
            <w:noWrap w:val="0"/>
            <w:vAlign w:val="center"/>
          </w:tcPr>
          <w:p>
            <w:pPr>
              <w:tabs>
                <w:tab w:val="left" w:pos="1337"/>
              </w:tabs>
              <w:spacing w:line="360" w:lineRule="auto"/>
              <w:ind w:right="-1"/>
              <w:jc w:val="center"/>
              <w:rPr>
                <w:rFonts w:hint="eastAsia" w:ascii="宋体" w:hAnsi="宋体" w:cs="宋体"/>
                <w:sz w:val="24"/>
              </w:rPr>
            </w:pPr>
          </w:p>
        </w:tc>
        <w:tc>
          <w:tcPr>
            <w:tcW w:w="271" w:type="pct"/>
            <w:noWrap w:val="0"/>
            <w:vAlign w:val="center"/>
          </w:tcPr>
          <w:p>
            <w:pPr>
              <w:tabs>
                <w:tab w:val="left" w:pos="1337"/>
              </w:tabs>
              <w:spacing w:line="360" w:lineRule="auto"/>
              <w:ind w:right="-1"/>
              <w:jc w:val="center"/>
              <w:rPr>
                <w:rFonts w:hint="eastAsia" w:ascii="宋体" w:hAnsi="宋体" w:cs="宋体"/>
                <w:sz w:val="24"/>
              </w:rPr>
            </w:pPr>
          </w:p>
        </w:tc>
        <w:tc>
          <w:tcPr>
            <w:tcW w:w="324" w:type="pct"/>
            <w:noWrap w:val="0"/>
            <w:vAlign w:val="center"/>
          </w:tcPr>
          <w:p>
            <w:pPr>
              <w:tabs>
                <w:tab w:val="left" w:pos="1337"/>
              </w:tabs>
              <w:spacing w:line="360" w:lineRule="auto"/>
              <w:ind w:right="-1"/>
              <w:jc w:val="center"/>
              <w:rPr>
                <w:rFonts w:hint="eastAsia" w:ascii="宋体" w:hAnsi="宋体" w:cs="宋体"/>
                <w:sz w:val="24"/>
              </w:rPr>
            </w:pPr>
          </w:p>
        </w:tc>
        <w:tc>
          <w:tcPr>
            <w:tcW w:w="302" w:type="pct"/>
            <w:noWrap w:val="0"/>
            <w:vAlign w:val="center"/>
          </w:tcPr>
          <w:p>
            <w:pPr>
              <w:tabs>
                <w:tab w:val="left" w:pos="1337"/>
              </w:tabs>
              <w:spacing w:line="360" w:lineRule="auto"/>
              <w:ind w:right="-1"/>
              <w:jc w:val="center"/>
              <w:rPr>
                <w:rFonts w:hint="eastAsia" w:ascii="宋体" w:hAnsi="宋体" w:cs="宋体"/>
                <w:sz w:val="24"/>
              </w:rPr>
            </w:pPr>
          </w:p>
        </w:tc>
        <w:tc>
          <w:tcPr>
            <w:tcW w:w="271" w:type="pct"/>
            <w:noWrap w:val="0"/>
            <w:vAlign w:val="center"/>
          </w:tcPr>
          <w:p>
            <w:pPr>
              <w:tabs>
                <w:tab w:val="left" w:pos="1337"/>
              </w:tabs>
              <w:spacing w:line="360" w:lineRule="auto"/>
              <w:ind w:right="-1"/>
              <w:jc w:val="center"/>
              <w:rPr>
                <w:rFonts w:hint="eastAsia" w:ascii="宋体" w:hAnsi="宋体" w:cs="宋体"/>
                <w:sz w:val="24"/>
              </w:rPr>
            </w:pPr>
          </w:p>
        </w:tc>
        <w:tc>
          <w:tcPr>
            <w:tcW w:w="345" w:type="pct"/>
            <w:noWrap w:val="0"/>
            <w:vAlign w:val="center"/>
          </w:tcPr>
          <w:p>
            <w:pPr>
              <w:tabs>
                <w:tab w:val="left" w:pos="1337"/>
              </w:tabs>
              <w:spacing w:line="360" w:lineRule="auto"/>
              <w:ind w:right="-1"/>
              <w:jc w:val="center"/>
              <w:rPr>
                <w:rFonts w:hint="eastAsia" w:ascii="宋体" w:hAnsi="宋体" w:cs="宋体"/>
                <w:sz w:val="24"/>
              </w:rPr>
            </w:pPr>
          </w:p>
        </w:tc>
        <w:tc>
          <w:tcPr>
            <w:tcW w:w="325" w:type="pct"/>
            <w:noWrap w:val="0"/>
            <w:vAlign w:val="center"/>
          </w:tcPr>
          <w:p>
            <w:pPr>
              <w:tabs>
                <w:tab w:val="left" w:pos="1337"/>
              </w:tabs>
              <w:spacing w:line="360" w:lineRule="auto"/>
              <w:ind w:right="-1"/>
              <w:jc w:val="center"/>
              <w:rPr>
                <w:rFonts w:hint="eastAsia" w:ascii="宋体" w:hAnsi="宋体" w:cs="宋体"/>
                <w:sz w:val="24"/>
              </w:rPr>
            </w:pPr>
          </w:p>
        </w:tc>
        <w:tc>
          <w:tcPr>
            <w:tcW w:w="256" w:type="pct"/>
            <w:noWrap w:val="0"/>
            <w:vAlign w:val="center"/>
          </w:tcPr>
          <w:p>
            <w:pPr>
              <w:tabs>
                <w:tab w:val="left" w:pos="1337"/>
              </w:tabs>
              <w:spacing w:line="360" w:lineRule="auto"/>
              <w:ind w:right="-1"/>
              <w:jc w:val="center"/>
              <w:rPr>
                <w:rFonts w:hint="eastAsia" w:ascii="宋体" w:hAnsi="宋体" w:cs="宋体"/>
                <w:sz w:val="24"/>
              </w:rPr>
            </w:pPr>
          </w:p>
        </w:tc>
        <w:tc>
          <w:tcPr>
            <w:tcW w:w="597" w:type="pct"/>
            <w:noWrap w:val="0"/>
            <w:vAlign w:val="center"/>
          </w:tcPr>
          <w:p>
            <w:pPr>
              <w:tabs>
                <w:tab w:val="left" w:pos="1337"/>
              </w:tabs>
              <w:spacing w:line="360" w:lineRule="auto"/>
              <w:ind w:right="-1"/>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562" w:type="pct"/>
            <w:gridSpan w:val="4"/>
            <w:vMerge w:val="restart"/>
            <w:noWrap w:val="0"/>
            <w:vAlign w:val="center"/>
          </w:tcPr>
          <w:p>
            <w:pPr>
              <w:spacing w:line="280" w:lineRule="exact"/>
              <w:jc w:val="center"/>
              <w:rPr>
                <w:rFonts w:hint="eastAsia" w:ascii="宋体" w:hAnsi="宋体" w:eastAsia="宋体" w:cs="Times New Roman"/>
                <w:snapToGrid w:val="0"/>
                <w:kern w:val="0"/>
                <w:sz w:val="24"/>
                <w:szCs w:val="24"/>
                <w:lang w:val="en-US" w:eastAsia="zh-CN" w:bidi="ar-SA"/>
              </w:rPr>
            </w:pPr>
            <w:r>
              <w:rPr>
                <w:rFonts w:hint="eastAsia" w:ascii="宋体" w:hAnsi="宋体" w:cs="宋体"/>
                <w:sz w:val="24"/>
              </w:rPr>
              <w:t>合计</w:t>
            </w:r>
            <w:r>
              <w:rPr>
                <w:rFonts w:hint="eastAsia" w:ascii="宋体" w:hAnsi="宋体" w:cs="宋体"/>
                <w:sz w:val="24"/>
                <w:lang w:eastAsia="zh-CN"/>
              </w:rPr>
              <w:t>（</w:t>
            </w:r>
            <w:r>
              <w:rPr>
                <w:rFonts w:hint="eastAsia" w:ascii="宋体" w:hAnsi="宋体" w:cs="宋体"/>
                <w:sz w:val="24"/>
                <w:lang w:val="en-US" w:eastAsia="zh-CN"/>
              </w:rPr>
              <w:t>此价格不计入投标总价</w:t>
            </w:r>
            <w:r>
              <w:rPr>
                <w:rFonts w:hint="eastAsia" w:ascii="宋体" w:hAnsi="宋体" w:cs="宋体"/>
                <w:sz w:val="24"/>
                <w:lang w:eastAsia="zh-CN"/>
              </w:rPr>
              <w:t>）</w:t>
            </w:r>
          </w:p>
        </w:tc>
        <w:tc>
          <w:tcPr>
            <w:tcW w:w="3437" w:type="pct"/>
            <w:gridSpan w:val="10"/>
            <w:noWrap w:val="0"/>
            <w:vAlign w:val="center"/>
          </w:tcPr>
          <w:p>
            <w:pPr>
              <w:tabs>
                <w:tab w:val="left" w:pos="1337"/>
              </w:tabs>
              <w:spacing w:line="360" w:lineRule="auto"/>
              <w:ind w:right="-1" w:rightChars="0"/>
              <w:rPr>
                <w:rFonts w:hint="eastAsia" w:ascii="宋体" w:hAnsi="宋体" w:cs="宋体"/>
                <w:sz w:val="24"/>
              </w:rPr>
            </w:pPr>
            <w:r>
              <w:rPr>
                <w:rFonts w:hint="eastAsia" w:ascii="宋体"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562" w:type="pct"/>
            <w:gridSpan w:val="4"/>
            <w:vMerge w:val="continue"/>
            <w:noWrap w:val="0"/>
            <w:vAlign w:val="center"/>
          </w:tcPr>
          <w:p>
            <w:pPr>
              <w:spacing w:line="280" w:lineRule="exact"/>
              <w:jc w:val="center"/>
              <w:rPr>
                <w:rFonts w:hint="eastAsia" w:ascii="宋体" w:hAnsi="宋体" w:cs="宋体"/>
                <w:sz w:val="24"/>
              </w:rPr>
            </w:pPr>
          </w:p>
        </w:tc>
        <w:tc>
          <w:tcPr>
            <w:tcW w:w="3437" w:type="pct"/>
            <w:gridSpan w:val="10"/>
            <w:noWrap w:val="0"/>
            <w:vAlign w:val="center"/>
          </w:tcPr>
          <w:p>
            <w:pPr>
              <w:tabs>
                <w:tab w:val="left" w:pos="1337"/>
              </w:tabs>
              <w:spacing w:line="360" w:lineRule="auto"/>
              <w:ind w:right="-1" w:rightChars="0"/>
              <w:rPr>
                <w:rFonts w:hint="eastAsia" w:ascii="宋体" w:hAnsi="宋体" w:cs="宋体"/>
                <w:sz w:val="24"/>
              </w:rPr>
            </w:pPr>
            <w:r>
              <w:rPr>
                <w:rFonts w:hint="eastAsia" w:ascii="宋体" w:hAnsi="宋体" w:cs="宋体"/>
                <w:sz w:val="24"/>
              </w:rPr>
              <w:t>大写：</w:t>
            </w:r>
          </w:p>
        </w:tc>
      </w:tr>
    </w:tbl>
    <w:p>
      <w:pPr>
        <w:spacing w:line="360" w:lineRule="auto"/>
        <w:ind w:right="-1"/>
        <w:rPr>
          <w:rFonts w:hint="eastAsia" w:ascii="宋体" w:hAnsi="宋体" w:cs="宋体"/>
          <w:bCs/>
          <w:sz w:val="28"/>
          <w:szCs w:val="28"/>
        </w:rPr>
      </w:pPr>
      <w:r>
        <w:rPr>
          <w:rFonts w:hint="eastAsia" w:ascii="宋体" w:hAnsi="宋体" w:cs="宋体"/>
          <w:bCs/>
          <w:sz w:val="28"/>
          <w:szCs w:val="28"/>
        </w:rPr>
        <w:t>投标人名称（公章）：</w:t>
      </w:r>
      <w:r>
        <w:rPr>
          <w:rFonts w:hint="eastAsia" w:ascii="宋体" w:hAnsi="宋体" w:cs="宋体"/>
          <w:bCs/>
          <w:sz w:val="28"/>
          <w:szCs w:val="28"/>
          <w:u w:val="single"/>
        </w:rPr>
        <w:t xml:space="preserve">            </w:t>
      </w:r>
      <w:r>
        <w:rPr>
          <w:rFonts w:hint="eastAsia" w:ascii="宋体" w:hAnsi="宋体" w:cs="宋体"/>
          <w:bCs/>
          <w:sz w:val="28"/>
          <w:szCs w:val="28"/>
        </w:rPr>
        <w:t xml:space="preserve"> </w:t>
      </w:r>
    </w:p>
    <w:p>
      <w:pPr>
        <w:spacing w:line="360" w:lineRule="auto"/>
        <w:ind w:right="-1"/>
        <w:rPr>
          <w:rFonts w:ascii="宋体" w:hAnsi="宋体" w:cs="宋体"/>
          <w:bCs/>
          <w:sz w:val="28"/>
          <w:szCs w:val="28"/>
          <w:u w:val="single"/>
        </w:rPr>
      </w:pPr>
      <w:r>
        <w:rPr>
          <w:rFonts w:hint="eastAsia" w:ascii="宋体" w:hAnsi="宋体" w:cs="宋体"/>
          <w:sz w:val="28"/>
          <w:szCs w:val="28"/>
        </w:rPr>
        <w:t>法定代表人或授权代表（签字或盖章）：</w:t>
      </w:r>
      <w:r>
        <w:rPr>
          <w:rFonts w:hint="eastAsia" w:ascii="宋体" w:hAnsi="宋体" w:cs="宋体"/>
          <w:sz w:val="28"/>
          <w:szCs w:val="28"/>
          <w:u w:val="single"/>
        </w:rPr>
        <w:t xml:space="preserve">        </w:t>
      </w:r>
    </w:p>
    <w:p>
      <w:pPr>
        <w:spacing w:line="360" w:lineRule="exact"/>
        <w:ind w:firstLine="560" w:firstLineChars="200"/>
        <w:jc w:val="right"/>
        <w:rPr>
          <w:rFonts w:hint="eastAsia" w:ascii="宋体" w:hAnsi="宋体"/>
          <w:b/>
          <w:snapToGrid w:val="0"/>
          <w:kern w:val="0"/>
          <w:sz w:val="24"/>
        </w:rPr>
      </w:pPr>
      <w:r>
        <w:rPr>
          <w:rFonts w:hint="eastAsia" w:ascii="宋体" w:hAnsi="宋体" w:cs="宋体"/>
          <w:sz w:val="28"/>
          <w:szCs w:val="28"/>
        </w:rPr>
        <w:t xml:space="preserve">                                       年  月  日</w:t>
      </w:r>
    </w:p>
    <w:p>
      <w:pPr>
        <w:spacing w:line="360" w:lineRule="exact"/>
        <w:rPr>
          <w:rFonts w:hint="eastAsia" w:ascii="宋体" w:hAnsi="宋体"/>
          <w:b/>
          <w:snapToGrid w:val="0"/>
          <w:kern w:val="0"/>
          <w:sz w:val="24"/>
        </w:rPr>
      </w:pPr>
      <w:r>
        <w:rPr>
          <w:rFonts w:hint="eastAsia" w:ascii="宋体" w:hAnsi="宋体"/>
          <w:b/>
          <w:snapToGrid w:val="0"/>
          <w:kern w:val="0"/>
          <w:sz w:val="24"/>
        </w:rPr>
        <w:t>注：</w:t>
      </w:r>
    </w:p>
    <w:p>
      <w:pPr>
        <w:numPr>
          <w:ilvl w:val="0"/>
          <w:numId w:val="12"/>
        </w:numPr>
        <w:spacing w:line="360" w:lineRule="exact"/>
        <w:rPr>
          <w:rFonts w:hint="eastAsia" w:ascii="宋体" w:hAnsi="宋体"/>
          <w:b/>
          <w:snapToGrid w:val="0"/>
          <w:kern w:val="0"/>
          <w:sz w:val="24"/>
          <w:lang w:val="en-US" w:eastAsia="zh-CN"/>
        </w:rPr>
      </w:pPr>
      <w:r>
        <w:rPr>
          <w:rFonts w:hint="eastAsia" w:ascii="宋体" w:hAnsi="宋体"/>
          <w:b/>
          <w:snapToGrid w:val="0"/>
          <w:kern w:val="0"/>
          <w:sz w:val="24"/>
          <w:lang w:val="en-US" w:eastAsia="zh-CN"/>
        </w:rPr>
        <w:t>若投标人所投进口部件涉及</w:t>
      </w:r>
      <w:r>
        <w:rPr>
          <w:rFonts w:hint="eastAsia" w:ascii="宋体" w:hAnsi="宋体"/>
          <w:b/>
          <w:snapToGrid w:val="0"/>
          <w:kern w:val="0"/>
          <w:sz w:val="24"/>
        </w:rPr>
        <w:t>本表</w:t>
      </w:r>
      <w:r>
        <w:rPr>
          <w:rFonts w:hint="eastAsia" w:ascii="宋体" w:hAnsi="宋体"/>
          <w:b/>
          <w:snapToGrid w:val="0"/>
          <w:kern w:val="0"/>
          <w:sz w:val="24"/>
          <w:lang w:val="en-US" w:eastAsia="zh-CN"/>
        </w:rPr>
        <w:t>所列部件，需填写</w:t>
      </w:r>
      <w:r>
        <w:rPr>
          <w:rFonts w:hint="eastAsia" w:ascii="宋体" w:hAnsi="宋体"/>
          <w:b/>
          <w:snapToGrid w:val="0"/>
          <w:kern w:val="0"/>
          <w:sz w:val="24"/>
        </w:rPr>
        <w:t>本表</w:t>
      </w:r>
      <w:r>
        <w:rPr>
          <w:rFonts w:hint="eastAsia" w:ascii="宋体" w:hAnsi="宋体"/>
          <w:b/>
          <w:snapToGrid w:val="0"/>
          <w:kern w:val="0"/>
          <w:sz w:val="24"/>
          <w:lang w:eastAsia="zh-CN"/>
        </w:rPr>
        <w:t>，</w:t>
      </w:r>
      <w:r>
        <w:rPr>
          <w:rFonts w:hint="eastAsia" w:ascii="宋体" w:hAnsi="宋体"/>
          <w:b/>
          <w:snapToGrid w:val="0"/>
          <w:kern w:val="0"/>
          <w:sz w:val="24"/>
          <w:lang w:val="en-US" w:eastAsia="zh-CN"/>
        </w:rPr>
        <w:t>本表所列合计金额不计入投标总价；投标人未填写的，自行承担后续因政策变化引起的不可免税风险。</w:t>
      </w:r>
    </w:p>
    <w:p>
      <w:pPr>
        <w:numPr>
          <w:ilvl w:val="0"/>
          <w:numId w:val="12"/>
        </w:numPr>
        <w:spacing w:line="360" w:lineRule="exact"/>
        <w:rPr>
          <w:rFonts w:hint="eastAsia" w:ascii="宋体" w:hAnsi="宋体" w:eastAsia="宋体"/>
          <w:b/>
          <w:snapToGrid w:val="0"/>
          <w:kern w:val="0"/>
          <w:sz w:val="24"/>
          <w:lang w:eastAsia="zh-CN"/>
        </w:rPr>
      </w:pPr>
      <w:r>
        <w:rPr>
          <w:rFonts w:hint="eastAsia" w:ascii="宋体" w:hAnsi="宋体"/>
          <w:b/>
          <w:snapToGrid w:val="0"/>
          <w:kern w:val="0"/>
          <w:sz w:val="24"/>
          <w:lang w:val="en-US" w:eastAsia="zh-CN"/>
        </w:rPr>
        <w:t>若投标人所投进口部件不涉及</w:t>
      </w:r>
      <w:r>
        <w:rPr>
          <w:rFonts w:hint="eastAsia" w:ascii="宋体" w:hAnsi="宋体"/>
          <w:b/>
          <w:snapToGrid w:val="0"/>
          <w:kern w:val="0"/>
          <w:sz w:val="24"/>
        </w:rPr>
        <w:t>本表</w:t>
      </w:r>
      <w:r>
        <w:rPr>
          <w:rFonts w:hint="eastAsia" w:ascii="宋体" w:hAnsi="宋体"/>
          <w:b/>
          <w:snapToGrid w:val="0"/>
          <w:kern w:val="0"/>
          <w:sz w:val="24"/>
          <w:lang w:val="en-US" w:eastAsia="zh-CN"/>
        </w:rPr>
        <w:t>所列部件或所投部件为国产部件，则无需填写本表</w:t>
      </w:r>
      <w:r>
        <w:rPr>
          <w:rFonts w:hint="eastAsia" w:ascii="宋体" w:hAnsi="宋体"/>
          <w:b/>
          <w:snapToGrid w:val="0"/>
          <w:kern w:val="0"/>
          <w:sz w:val="24"/>
          <w:lang w:eastAsia="zh-CN"/>
        </w:rPr>
        <w:t>。</w:t>
      </w:r>
    </w:p>
    <w:p>
      <w:pPr>
        <w:rPr>
          <w:rFonts w:hint="eastAsia" w:ascii="宋体" w:hAnsi="宋体" w:cs="宋体"/>
          <w:sz w:val="30"/>
          <w:szCs w:val="30"/>
        </w:rPr>
      </w:pPr>
      <w:r>
        <w:rPr>
          <w:rFonts w:hint="eastAsia" w:ascii="宋体" w:hAnsi="宋体"/>
          <w:b/>
          <w:snapToGrid w:val="0"/>
          <w:sz w:val="24"/>
          <w:highlight w:val="yellow"/>
          <w:lang w:val="en-US" w:eastAsia="zh-CN"/>
        </w:rPr>
        <w:br w:type="page"/>
      </w:r>
    </w:p>
    <w:p>
      <w:pPr>
        <w:pStyle w:val="3"/>
        <w:spacing w:after="0" w:line="360" w:lineRule="auto"/>
        <w:jc w:val="center"/>
        <w:rPr>
          <w:rFonts w:ascii="宋体" w:hAnsi="宋体" w:eastAsia="宋体"/>
          <w:b/>
          <w:snapToGrid w:val="0"/>
          <w:color w:val="auto"/>
          <w:sz w:val="32"/>
        </w:rPr>
      </w:pPr>
      <w:r>
        <w:rPr>
          <w:rFonts w:hint="eastAsia" w:ascii="宋体" w:hAnsi="宋体" w:eastAsia="宋体"/>
          <w:b/>
          <w:snapToGrid w:val="0"/>
          <w:color w:val="auto"/>
          <w:sz w:val="32"/>
        </w:rPr>
        <w:t>质保期内供应的备品备件、易损件、专用工具价格表</w:t>
      </w:r>
    </w:p>
    <w:p>
      <w:pPr>
        <w:spacing w:line="360" w:lineRule="auto"/>
        <w:ind w:right="187" w:firstLine="280" w:firstLineChars="100"/>
        <w:rPr>
          <w:rFonts w:hint="eastAsia" w:ascii="宋体" w:hAnsi="宋体" w:eastAsia="宋体"/>
          <w:snapToGrid w:val="0"/>
          <w:color w:val="auto"/>
          <w:kern w:val="0"/>
          <w:sz w:val="28"/>
          <w:szCs w:val="28"/>
        </w:rPr>
      </w:pPr>
      <w:r>
        <w:rPr>
          <w:rFonts w:hint="eastAsia" w:ascii="宋体" w:hAnsi="宋体" w:eastAsia="宋体"/>
          <w:snapToGrid w:val="0"/>
          <w:color w:val="auto"/>
          <w:kern w:val="0"/>
          <w:sz w:val="28"/>
          <w:szCs w:val="28"/>
        </w:rPr>
        <w:t xml:space="preserve">项目名称：                                       </w:t>
      </w:r>
    </w:p>
    <w:p>
      <w:pPr>
        <w:spacing w:line="360" w:lineRule="auto"/>
        <w:ind w:right="187" w:firstLine="280" w:firstLineChars="100"/>
        <w:rPr>
          <w:rFonts w:hint="eastAsia" w:ascii="宋体" w:hAnsi="宋体" w:eastAsia="宋体"/>
          <w:snapToGrid w:val="0"/>
          <w:color w:val="auto"/>
          <w:kern w:val="0"/>
          <w:sz w:val="28"/>
          <w:szCs w:val="28"/>
        </w:rPr>
      </w:pPr>
      <w:r>
        <w:rPr>
          <w:rFonts w:hint="eastAsia" w:ascii="宋体" w:hAnsi="宋体" w:eastAsia="宋体"/>
          <w:snapToGrid w:val="0"/>
          <w:color w:val="auto"/>
          <w:kern w:val="0"/>
          <w:sz w:val="28"/>
          <w:szCs w:val="28"/>
        </w:rPr>
        <w:t xml:space="preserve">项目编号：                          </w:t>
      </w:r>
      <w:r>
        <w:rPr>
          <w:rFonts w:hint="eastAsia" w:ascii="宋体" w:hAnsi="宋体" w:eastAsia="宋体"/>
          <w:snapToGrid w:val="0"/>
          <w:color w:val="auto"/>
          <w:kern w:val="0"/>
          <w:sz w:val="28"/>
          <w:szCs w:val="28"/>
          <w:lang w:val="en-US" w:eastAsia="zh-CN"/>
        </w:rPr>
        <w:t xml:space="preserve">     </w:t>
      </w:r>
      <w:r>
        <w:rPr>
          <w:rFonts w:hint="eastAsia" w:ascii="宋体" w:hAnsi="宋体" w:eastAsia="宋体"/>
          <w:snapToGrid w:val="0"/>
          <w:color w:val="auto"/>
          <w:kern w:val="0"/>
          <w:sz w:val="28"/>
          <w:szCs w:val="28"/>
        </w:rPr>
        <w:t xml:space="preserve">          </w:t>
      </w:r>
    </w:p>
    <w:p>
      <w:pPr>
        <w:spacing w:line="360" w:lineRule="auto"/>
        <w:ind w:right="187" w:firstLine="280" w:firstLineChars="100"/>
        <w:jc w:val="right"/>
        <w:rPr>
          <w:rFonts w:ascii="宋体" w:hAnsi="宋体" w:eastAsia="宋体"/>
          <w:snapToGrid w:val="0"/>
          <w:color w:val="auto"/>
          <w:kern w:val="0"/>
          <w:sz w:val="24"/>
        </w:rPr>
      </w:pPr>
      <w:r>
        <w:rPr>
          <w:rFonts w:hint="eastAsia" w:ascii="宋体" w:hAnsi="宋体" w:eastAsia="宋体"/>
          <w:snapToGrid w:val="0"/>
          <w:color w:val="auto"/>
          <w:kern w:val="0"/>
          <w:sz w:val="28"/>
          <w:szCs w:val="28"/>
        </w:rPr>
        <w:t xml:space="preserve">                                 单位：元（人民币）</w:t>
      </w:r>
    </w:p>
    <w:tbl>
      <w:tblPr>
        <w:tblStyle w:val="42"/>
        <w:tblW w:w="102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36"/>
        <w:gridCol w:w="1857"/>
        <w:gridCol w:w="1006"/>
        <w:gridCol w:w="1006"/>
        <w:gridCol w:w="1006"/>
        <w:gridCol w:w="1006"/>
        <w:gridCol w:w="1124"/>
        <w:gridCol w:w="866"/>
        <w:gridCol w:w="1087"/>
        <w:gridCol w:w="8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9" w:hRule="atLeast"/>
          <w:jc w:val="center"/>
        </w:trPr>
        <w:tc>
          <w:tcPr>
            <w:tcW w:w="536"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序号</w:t>
            </w:r>
          </w:p>
        </w:tc>
        <w:tc>
          <w:tcPr>
            <w:tcW w:w="1857"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备品备件／易损件／专用工具名称</w:t>
            </w:r>
          </w:p>
        </w:tc>
        <w:tc>
          <w:tcPr>
            <w:tcW w:w="1006" w:type="dxa"/>
            <w:tcBorders>
              <w:tl2br w:val="nil"/>
              <w:tr2bl w:val="nil"/>
            </w:tcBorders>
            <w:noWrap w:val="0"/>
            <w:vAlign w:val="center"/>
          </w:tcPr>
          <w:p>
            <w:pPr>
              <w:pStyle w:val="6"/>
              <w:adjustRightInd w:val="0"/>
              <w:snapToGrid w:val="0"/>
              <w:spacing w:line="300" w:lineRule="exact"/>
              <w:ind w:firstLine="0" w:firstLineChars="0"/>
              <w:jc w:val="center"/>
              <w:rPr>
                <w:rFonts w:hint="eastAsia" w:ascii="宋体" w:hAnsi="宋体" w:eastAsia="宋体"/>
                <w:snapToGrid w:val="0"/>
                <w:color w:val="auto"/>
                <w:szCs w:val="21"/>
                <w:lang w:val="en-US" w:eastAsia="zh-CN"/>
              </w:rPr>
            </w:pPr>
            <w:r>
              <w:rPr>
                <w:rFonts w:hint="eastAsia" w:ascii="宋体" w:hAnsi="宋体" w:eastAsia="宋体"/>
                <w:snapToGrid w:val="0"/>
                <w:color w:val="auto"/>
                <w:szCs w:val="21"/>
                <w:lang w:val="en-US" w:eastAsia="zh-CN"/>
              </w:rPr>
              <w:t>品牌</w:t>
            </w:r>
            <w:r>
              <w:rPr>
                <w:rFonts w:hint="eastAsia" w:ascii="宋体" w:hAnsi="宋体" w:eastAsia="宋体"/>
                <w:snapToGrid w:val="0"/>
                <w:color w:val="auto"/>
                <w:szCs w:val="21"/>
              </w:rPr>
              <w:t>型号</w:t>
            </w:r>
          </w:p>
        </w:tc>
        <w:tc>
          <w:tcPr>
            <w:tcW w:w="1006"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生产企业</w:t>
            </w:r>
          </w:p>
        </w:tc>
        <w:tc>
          <w:tcPr>
            <w:tcW w:w="1006"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规格</w:t>
            </w:r>
          </w:p>
        </w:tc>
        <w:tc>
          <w:tcPr>
            <w:tcW w:w="1006"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数量</w:t>
            </w:r>
          </w:p>
        </w:tc>
        <w:tc>
          <w:tcPr>
            <w:tcW w:w="1124"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单位</w:t>
            </w:r>
          </w:p>
        </w:tc>
        <w:tc>
          <w:tcPr>
            <w:tcW w:w="866"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单价</w:t>
            </w:r>
          </w:p>
        </w:tc>
        <w:tc>
          <w:tcPr>
            <w:tcW w:w="1087"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总价</w:t>
            </w:r>
          </w:p>
        </w:tc>
        <w:tc>
          <w:tcPr>
            <w:tcW w:w="805"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85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124"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6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8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05" w:type="dxa"/>
            <w:tcBorders>
              <w:tl2br w:val="nil"/>
              <w:tr2bl w:val="nil"/>
            </w:tcBorders>
            <w:noWrap w:val="0"/>
            <w:vAlign w:val="top"/>
          </w:tcPr>
          <w:p>
            <w:pPr>
              <w:spacing w:line="520" w:lineRule="exact"/>
              <w:rPr>
                <w:rFonts w:ascii="宋体" w:hAnsi="宋体" w:eastAsia="宋体"/>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85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124"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6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8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05" w:type="dxa"/>
            <w:tcBorders>
              <w:tl2br w:val="nil"/>
              <w:tr2bl w:val="nil"/>
            </w:tcBorders>
            <w:noWrap w:val="0"/>
            <w:vAlign w:val="top"/>
          </w:tcPr>
          <w:p>
            <w:pPr>
              <w:spacing w:line="520" w:lineRule="exact"/>
              <w:rPr>
                <w:rFonts w:ascii="宋体" w:hAnsi="宋体" w:eastAsia="宋体"/>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53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85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124"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6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8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05" w:type="dxa"/>
            <w:tcBorders>
              <w:tl2br w:val="nil"/>
              <w:tr2bl w:val="nil"/>
            </w:tcBorders>
            <w:noWrap w:val="0"/>
            <w:vAlign w:val="top"/>
          </w:tcPr>
          <w:p>
            <w:pPr>
              <w:spacing w:line="520" w:lineRule="exact"/>
              <w:rPr>
                <w:rFonts w:ascii="宋体" w:hAnsi="宋体" w:eastAsia="宋体"/>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85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124"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6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8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05" w:type="dxa"/>
            <w:tcBorders>
              <w:tl2br w:val="nil"/>
              <w:tr2bl w:val="nil"/>
            </w:tcBorders>
            <w:noWrap w:val="0"/>
            <w:vAlign w:val="top"/>
          </w:tcPr>
          <w:p>
            <w:pPr>
              <w:spacing w:line="520" w:lineRule="exact"/>
              <w:rPr>
                <w:rFonts w:ascii="宋体" w:hAnsi="宋体" w:eastAsia="宋体"/>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85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124"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6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8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05" w:type="dxa"/>
            <w:tcBorders>
              <w:tl2br w:val="nil"/>
              <w:tr2bl w:val="nil"/>
            </w:tcBorders>
            <w:noWrap w:val="0"/>
            <w:vAlign w:val="top"/>
          </w:tcPr>
          <w:p>
            <w:pPr>
              <w:spacing w:line="520" w:lineRule="exact"/>
              <w:rPr>
                <w:rFonts w:ascii="宋体" w:hAnsi="宋体" w:eastAsia="宋体"/>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53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85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124"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6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8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05" w:type="dxa"/>
            <w:tcBorders>
              <w:tl2br w:val="nil"/>
              <w:tr2bl w:val="nil"/>
            </w:tcBorders>
            <w:noWrap w:val="0"/>
            <w:vAlign w:val="top"/>
          </w:tcPr>
          <w:p>
            <w:pPr>
              <w:spacing w:line="520" w:lineRule="exact"/>
              <w:rPr>
                <w:rFonts w:ascii="宋体" w:hAnsi="宋体" w:eastAsia="宋体"/>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85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124"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6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8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05" w:type="dxa"/>
            <w:tcBorders>
              <w:tl2br w:val="nil"/>
              <w:tr2bl w:val="nil"/>
            </w:tcBorders>
            <w:noWrap w:val="0"/>
            <w:vAlign w:val="top"/>
          </w:tcPr>
          <w:p>
            <w:pPr>
              <w:spacing w:line="520" w:lineRule="exact"/>
              <w:rPr>
                <w:rFonts w:ascii="宋体" w:hAnsi="宋体" w:eastAsia="宋体"/>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85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124"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6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8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05" w:type="dxa"/>
            <w:tcBorders>
              <w:tl2br w:val="nil"/>
              <w:tr2bl w:val="nil"/>
            </w:tcBorders>
            <w:noWrap w:val="0"/>
            <w:vAlign w:val="top"/>
          </w:tcPr>
          <w:p>
            <w:pPr>
              <w:spacing w:line="520" w:lineRule="exact"/>
              <w:rPr>
                <w:rFonts w:ascii="宋体" w:hAnsi="宋体" w:eastAsia="宋体"/>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2393" w:type="dxa"/>
            <w:gridSpan w:val="2"/>
            <w:vMerge w:val="restart"/>
            <w:tcBorders>
              <w:tl2br w:val="nil"/>
              <w:tr2bl w:val="nil"/>
            </w:tcBorders>
            <w:noWrap w:val="0"/>
            <w:vAlign w:val="center"/>
          </w:tcPr>
          <w:p>
            <w:pPr>
              <w:tabs>
                <w:tab w:val="left" w:pos="1337"/>
              </w:tabs>
              <w:spacing w:line="360" w:lineRule="auto"/>
              <w:ind w:right="-1" w:rightChars="0"/>
              <w:jc w:val="center"/>
              <w:rPr>
                <w:rFonts w:ascii="宋体" w:hAnsi="宋体" w:eastAsia="宋体"/>
                <w:snapToGrid w:val="0"/>
                <w:color w:val="auto"/>
                <w:kern w:val="0"/>
                <w:sz w:val="24"/>
              </w:rPr>
            </w:pPr>
            <w:r>
              <w:rPr>
                <w:rFonts w:hint="eastAsia" w:ascii="宋体" w:hAnsi="宋体" w:eastAsia="宋体" w:cs="宋体"/>
                <w:sz w:val="28"/>
                <w:szCs w:val="28"/>
                <w:lang w:val="en-US" w:eastAsia="zh-CN"/>
              </w:rPr>
              <w:t>总价</w:t>
            </w:r>
            <w:r>
              <w:rPr>
                <w:rFonts w:hint="eastAsia" w:ascii="宋体" w:hAnsi="宋体" w:eastAsia="宋体" w:cs="宋体"/>
                <w:sz w:val="28"/>
                <w:szCs w:val="28"/>
              </w:rPr>
              <w:t>合计</w:t>
            </w:r>
          </w:p>
        </w:tc>
        <w:tc>
          <w:tcPr>
            <w:tcW w:w="7906" w:type="dxa"/>
            <w:gridSpan w:val="8"/>
            <w:tcBorders>
              <w:tl2br w:val="nil"/>
              <w:tr2bl w:val="nil"/>
            </w:tcBorders>
            <w:noWrap w:val="0"/>
            <w:vAlign w:val="center"/>
          </w:tcPr>
          <w:p>
            <w:pPr>
              <w:tabs>
                <w:tab w:val="left" w:pos="1337"/>
              </w:tabs>
              <w:spacing w:line="360" w:lineRule="auto"/>
              <w:ind w:right="-1" w:rightChars="0"/>
              <w:rPr>
                <w:rFonts w:ascii="宋体" w:hAnsi="宋体" w:eastAsia="宋体"/>
                <w:snapToGrid w:val="0"/>
                <w:color w:val="auto"/>
                <w:kern w:val="0"/>
                <w:sz w:val="24"/>
              </w:rPr>
            </w:pPr>
            <w:r>
              <w:rPr>
                <w:rFonts w:hint="eastAsia" w:ascii="宋体" w:hAnsi="宋体" w:eastAsia="宋体" w:cs="宋体"/>
                <w:sz w:val="28"/>
                <w:szCs w:val="28"/>
              </w:rPr>
              <w:t>小写：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2393" w:type="dxa"/>
            <w:gridSpan w:val="2"/>
            <w:vMerge w:val="continue"/>
            <w:tcBorders>
              <w:tl2br w:val="nil"/>
              <w:tr2bl w:val="nil"/>
            </w:tcBorders>
            <w:noWrap w:val="0"/>
            <w:vAlign w:val="center"/>
          </w:tcPr>
          <w:p>
            <w:pPr>
              <w:tabs>
                <w:tab w:val="left" w:pos="1337"/>
              </w:tabs>
              <w:spacing w:line="360" w:lineRule="auto"/>
              <w:ind w:right="-1" w:rightChars="0"/>
              <w:jc w:val="center"/>
              <w:rPr>
                <w:rFonts w:hint="eastAsia" w:ascii="宋体" w:hAnsi="宋体" w:eastAsia="宋体"/>
                <w:snapToGrid w:val="0"/>
                <w:color w:val="auto"/>
                <w:kern w:val="0"/>
                <w:sz w:val="24"/>
                <w:lang w:val="en-US" w:eastAsia="zh-CN"/>
              </w:rPr>
            </w:pPr>
          </w:p>
        </w:tc>
        <w:tc>
          <w:tcPr>
            <w:tcW w:w="7906" w:type="dxa"/>
            <w:gridSpan w:val="8"/>
            <w:tcBorders>
              <w:tl2br w:val="nil"/>
              <w:tr2bl w:val="nil"/>
            </w:tcBorders>
            <w:noWrap w:val="0"/>
            <w:vAlign w:val="center"/>
          </w:tcPr>
          <w:p>
            <w:pPr>
              <w:tabs>
                <w:tab w:val="left" w:pos="1337"/>
              </w:tabs>
              <w:spacing w:line="360" w:lineRule="auto"/>
              <w:ind w:right="-1" w:rightChars="0"/>
              <w:rPr>
                <w:rFonts w:hint="eastAsia" w:ascii="宋体" w:hAnsi="宋体" w:eastAsia="宋体"/>
                <w:snapToGrid w:val="0"/>
                <w:color w:val="auto"/>
                <w:kern w:val="0"/>
                <w:sz w:val="24"/>
              </w:rPr>
            </w:pPr>
            <w:r>
              <w:rPr>
                <w:rFonts w:hint="eastAsia" w:ascii="宋体" w:hAnsi="宋体" w:eastAsia="宋体" w:cs="宋体"/>
                <w:sz w:val="28"/>
                <w:szCs w:val="28"/>
              </w:rPr>
              <w:t>大写：</w:t>
            </w:r>
          </w:p>
        </w:tc>
      </w:tr>
    </w:tbl>
    <w:p>
      <w:pPr>
        <w:spacing w:line="360" w:lineRule="exact"/>
        <w:ind w:firstLine="240" w:firstLineChars="100"/>
        <w:rPr>
          <w:rFonts w:ascii="宋体" w:hAnsi="宋体" w:eastAsia="宋体"/>
          <w:snapToGrid w:val="0"/>
          <w:color w:val="auto"/>
          <w:kern w:val="0"/>
          <w:sz w:val="24"/>
        </w:rPr>
      </w:pPr>
      <w:r>
        <w:rPr>
          <w:rFonts w:hint="eastAsia" w:ascii="宋体" w:hAnsi="宋体" w:eastAsia="宋体"/>
          <w:snapToGrid w:val="0"/>
          <w:color w:val="auto"/>
          <w:kern w:val="0"/>
          <w:sz w:val="24"/>
        </w:rPr>
        <w:t>说明：本表费用应包含在投标总价中。</w:t>
      </w:r>
    </w:p>
    <w:p>
      <w:pPr>
        <w:spacing w:line="360" w:lineRule="exact"/>
        <w:rPr>
          <w:rFonts w:ascii="宋体" w:hAnsi="宋体" w:eastAsia="宋体"/>
          <w:snapToGrid w:val="0"/>
          <w:color w:val="auto"/>
          <w:kern w:val="0"/>
          <w:sz w:val="24"/>
        </w:rPr>
      </w:pPr>
    </w:p>
    <w:p>
      <w:pPr>
        <w:spacing w:line="360" w:lineRule="auto"/>
        <w:ind w:right="-1"/>
        <w:rPr>
          <w:rFonts w:hint="eastAsia" w:ascii="宋体" w:hAnsi="宋体" w:eastAsia="宋体" w:cs="宋体"/>
          <w:bCs/>
          <w:sz w:val="28"/>
          <w:szCs w:val="28"/>
        </w:rPr>
      </w:pPr>
      <w:bookmarkStart w:id="111" w:name="_Toc14994"/>
      <w:bookmarkStart w:id="112" w:name="_Toc17231"/>
      <w:r>
        <w:rPr>
          <w:rFonts w:hint="eastAsia" w:ascii="宋体" w:hAnsi="宋体" w:eastAsia="宋体" w:cs="宋体"/>
          <w:bCs/>
          <w:sz w:val="28"/>
          <w:szCs w:val="28"/>
        </w:rPr>
        <w:t>投标人名称（</w:t>
      </w:r>
      <w:r>
        <w:rPr>
          <w:rFonts w:hint="eastAsia" w:ascii="宋体" w:hAnsi="宋体" w:eastAsia="宋体" w:cs="宋体"/>
          <w:bCs/>
          <w:sz w:val="28"/>
          <w:szCs w:val="28"/>
          <w:lang w:val="en-US" w:eastAsia="zh-CN"/>
        </w:rPr>
        <w:t>公</w:t>
      </w:r>
      <w:r>
        <w:rPr>
          <w:rFonts w:hint="eastAsia" w:ascii="宋体" w:hAnsi="宋体" w:eastAsia="宋体" w:cs="宋体"/>
          <w:bCs/>
          <w:sz w:val="28"/>
          <w:szCs w:val="28"/>
        </w:rPr>
        <w:t>章）：</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 xml:space="preserve"> </w:t>
      </w:r>
    </w:p>
    <w:p>
      <w:pPr>
        <w:spacing w:line="360" w:lineRule="auto"/>
        <w:ind w:right="-1"/>
        <w:rPr>
          <w:rFonts w:hint="default" w:ascii="宋体" w:hAnsi="宋体" w:eastAsia="宋体" w:cs="宋体"/>
          <w:bCs/>
          <w:sz w:val="28"/>
          <w:szCs w:val="28"/>
          <w:u w:val="single"/>
          <w:lang w:val="en-US" w:eastAsia="zh-CN"/>
        </w:rPr>
      </w:pPr>
      <w:r>
        <w:rPr>
          <w:rFonts w:hint="eastAsia" w:ascii="宋体" w:hAnsi="宋体" w:eastAsia="宋体" w:cs="宋体"/>
          <w:sz w:val="28"/>
          <w:szCs w:val="28"/>
        </w:rPr>
        <w:t>法定代表人或授权代表</w:t>
      </w:r>
      <w:r>
        <w:rPr>
          <w:rFonts w:hint="eastAsia" w:ascii="宋体" w:hAnsi="宋体" w:eastAsia="宋体" w:cs="宋体"/>
          <w:sz w:val="28"/>
          <w:szCs w:val="28"/>
          <w:lang w:eastAsia="zh-CN"/>
        </w:rPr>
        <w:t>（</w:t>
      </w:r>
      <w:r>
        <w:rPr>
          <w:rFonts w:hint="eastAsia" w:ascii="宋体" w:hAnsi="宋体" w:eastAsia="宋体" w:cs="宋体"/>
          <w:sz w:val="28"/>
          <w:szCs w:val="28"/>
        </w:rPr>
        <w:t>签字</w:t>
      </w:r>
      <w:r>
        <w:rPr>
          <w:rFonts w:hint="eastAsia" w:ascii="宋体" w:hAnsi="宋体" w:eastAsia="宋体" w:cs="宋体"/>
          <w:sz w:val="28"/>
          <w:szCs w:val="28"/>
          <w:lang w:val="en-US" w:eastAsia="zh-CN"/>
        </w:rPr>
        <w:t>或盖章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p>
    <w:p>
      <w:pPr>
        <w:spacing w:line="360" w:lineRule="auto"/>
        <w:ind w:right="-1"/>
        <w:jc w:val="right"/>
        <w:rPr>
          <w:rFonts w:hint="eastAsia" w:ascii="宋体" w:hAnsi="宋体" w:eastAsia="宋体" w:cs="宋体"/>
          <w:sz w:val="28"/>
          <w:szCs w:val="28"/>
        </w:rPr>
      </w:pPr>
      <w:r>
        <w:rPr>
          <w:rFonts w:hint="eastAsia" w:ascii="宋体" w:hAnsi="宋体" w:eastAsia="宋体" w:cs="宋体"/>
          <w:sz w:val="28"/>
          <w:szCs w:val="28"/>
        </w:rPr>
        <w:t xml:space="preserve">  年  月  日</w:t>
      </w:r>
    </w:p>
    <w:p>
      <w:pPr>
        <w:pStyle w:val="3"/>
        <w:spacing w:after="0" w:line="460" w:lineRule="exact"/>
        <w:jc w:val="center"/>
        <w:rPr>
          <w:rFonts w:hint="eastAsia"/>
        </w:rPr>
      </w:pPr>
    </w:p>
    <w:p>
      <w:pPr>
        <w:pStyle w:val="3"/>
        <w:spacing w:after="0" w:line="460" w:lineRule="exact"/>
        <w:jc w:val="center"/>
        <w:rPr>
          <w:rFonts w:hint="eastAsia"/>
        </w:rPr>
      </w:pPr>
    </w:p>
    <w:p>
      <w:pPr>
        <w:pStyle w:val="3"/>
        <w:spacing w:after="0" w:line="460" w:lineRule="exact"/>
        <w:jc w:val="center"/>
        <w:rPr>
          <w:rFonts w:ascii="宋体" w:hAnsi="宋体" w:eastAsia="宋体"/>
          <w:b/>
          <w:snapToGrid w:val="0"/>
          <w:color w:val="auto"/>
          <w:sz w:val="32"/>
        </w:rPr>
      </w:pPr>
      <w:r>
        <w:rPr>
          <w:rFonts w:hint="eastAsia"/>
          <w:color w:val="auto"/>
        </w:rPr>
        <w:t xml:space="preserve">    </w:t>
      </w:r>
      <w:bookmarkEnd w:id="111"/>
      <w:bookmarkEnd w:id="112"/>
      <w:r>
        <w:rPr>
          <w:rFonts w:hint="eastAsia" w:ascii="宋体" w:hAnsi="宋体" w:eastAsia="宋体"/>
          <w:b/>
          <w:snapToGrid w:val="0"/>
          <w:color w:val="auto"/>
          <w:sz w:val="32"/>
        </w:rPr>
        <w:t>质保期满后长期供应的备品备件、易损件、专用工具价格表</w:t>
      </w:r>
    </w:p>
    <w:p>
      <w:pPr>
        <w:spacing w:line="360" w:lineRule="auto"/>
        <w:ind w:right="187" w:firstLine="280" w:firstLineChars="100"/>
        <w:rPr>
          <w:rFonts w:hint="eastAsia" w:ascii="宋体" w:hAnsi="宋体" w:eastAsia="宋体"/>
          <w:snapToGrid w:val="0"/>
          <w:color w:val="auto"/>
          <w:kern w:val="0"/>
          <w:sz w:val="28"/>
          <w:szCs w:val="28"/>
        </w:rPr>
      </w:pPr>
      <w:r>
        <w:rPr>
          <w:rFonts w:hint="eastAsia" w:ascii="宋体" w:hAnsi="宋体" w:eastAsia="宋体"/>
          <w:snapToGrid w:val="0"/>
          <w:color w:val="auto"/>
          <w:kern w:val="0"/>
          <w:sz w:val="28"/>
          <w:szCs w:val="28"/>
        </w:rPr>
        <w:t xml:space="preserve">项目名称：                                       </w:t>
      </w:r>
    </w:p>
    <w:p>
      <w:pPr>
        <w:spacing w:line="360" w:lineRule="auto"/>
        <w:ind w:right="187" w:firstLine="280" w:firstLineChars="100"/>
        <w:rPr>
          <w:rFonts w:hint="eastAsia" w:ascii="宋体" w:hAnsi="宋体" w:eastAsia="宋体"/>
          <w:snapToGrid w:val="0"/>
          <w:color w:val="auto"/>
          <w:kern w:val="0"/>
          <w:sz w:val="28"/>
          <w:szCs w:val="28"/>
        </w:rPr>
      </w:pPr>
      <w:r>
        <w:rPr>
          <w:rFonts w:hint="eastAsia" w:ascii="宋体" w:hAnsi="宋体" w:eastAsia="宋体"/>
          <w:snapToGrid w:val="0"/>
          <w:color w:val="auto"/>
          <w:kern w:val="0"/>
          <w:sz w:val="28"/>
          <w:szCs w:val="28"/>
        </w:rPr>
        <w:t xml:space="preserve">项目编号：                          </w:t>
      </w:r>
      <w:r>
        <w:rPr>
          <w:rFonts w:hint="eastAsia" w:ascii="宋体" w:hAnsi="宋体" w:eastAsia="宋体"/>
          <w:snapToGrid w:val="0"/>
          <w:color w:val="auto"/>
          <w:kern w:val="0"/>
          <w:sz w:val="28"/>
          <w:szCs w:val="28"/>
          <w:lang w:val="en-US" w:eastAsia="zh-CN"/>
        </w:rPr>
        <w:t xml:space="preserve">     </w:t>
      </w:r>
      <w:r>
        <w:rPr>
          <w:rFonts w:hint="eastAsia" w:ascii="宋体" w:hAnsi="宋体" w:eastAsia="宋体"/>
          <w:snapToGrid w:val="0"/>
          <w:color w:val="auto"/>
          <w:kern w:val="0"/>
          <w:sz w:val="28"/>
          <w:szCs w:val="28"/>
        </w:rPr>
        <w:t xml:space="preserve">          </w:t>
      </w:r>
    </w:p>
    <w:p>
      <w:pPr>
        <w:spacing w:line="360" w:lineRule="auto"/>
        <w:ind w:right="187" w:firstLine="280" w:firstLineChars="100"/>
        <w:jc w:val="right"/>
        <w:rPr>
          <w:rFonts w:ascii="宋体" w:hAnsi="宋体" w:eastAsia="宋体"/>
          <w:snapToGrid w:val="0"/>
          <w:color w:val="auto"/>
          <w:kern w:val="0"/>
          <w:sz w:val="24"/>
        </w:rPr>
      </w:pPr>
      <w:r>
        <w:rPr>
          <w:rFonts w:hint="eastAsia" w:ascii="宋体" w:hAnsi="宋体" w:eastAsia="宋体"/>
          <w:snapToGrid w:val="0"/>
          <w:color w:val="auto"/>
          <w:kern w:val="0"/>
          <w:sz w:val="28"/>
          <w:szCs w:val="28"/>
        </w:rPr>
        <w:t xml:space="preserve">                                 单位：元（人民币）</w:t>
      </w:r>
    </w:p>
    <w:tbl>
      <w:tblPr>
        <w:tblStyle w:val="42"/>
        <w:tblW w:w="102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36"/>
        <w:gridCol w:w="1857"/>
        <w:gridCol w:w="1006"/>
        <w:gridCol w:w="1006"/>
        <w:gridCol w:w="1006"/>
        <w:gridCol w:w="1006"/>
        <w:gridCol w:w="1124"/>
        <w:gridCol w:w="866"/>
        <w:gridCol w:w="1087"/>
        <w:gridCol w:w="8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9" w:hRule="atLeast"/>
          <w:jc w:val="center"/>
        </w:trPr>
        <w:tc>
          <w:tcPr>
            <w:tcW w:w="536"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序号</w:t>
            </w:r>
          </w:p>
        </w:tc>
        <w:tc>
          <w:tcPr>
            <w:tcW w:w="1857"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备品备件／易损件／专用工具名称</w:t>
            </w:r>
          </w:p>
        </w:tc>
        <w:tc>
          <w:tcPr>
            <w:tcW w:w="1006" w:type="dxa"/>
            <w:tcBorders>
              <w:tl2br w:val="nil"/>
              <w:tr2bl w:val="nil"/>
            </w:tcBorders>
            <w:noWrap w:val="0"/>
            <w:vAlign w:val="center"/>
          </w:tcPr>
          <w:p>
            <w:pPr>
              <w:pStyle w:val="6"/>
              <w:adjustRightInd w:val="0"/>
              <w:snapToGrid w:val="0"/>
              <w:spacing w:line="300" w:lineRule="exact"/>
              <w:ind w:firstLine="0" w:firstLineChars="0"/>
              <w:jc w:val="center"/>
              <w:rPr>
                <w:rFonts w:hint="eastAsia" w:ascii="宋体" w:hAnsi="宋体" w:eastAsia="宋体"/>
                <w:snapToGrid w:val="0"/>
                <w:color w:val="auto"/>
                <w:szCs w:val="21"/>
                <w:lang w:val="en-US" w:eastAsia="zh-CN"/>
              </w:rPr>
            </w:pPr>
            <w:r>
              <w:rPr>
                <w:rFonts w:hint="eastAsia" w:ascii="宋体" w:hAnsi="宋体" w:eastAsia="宋体"/>
                <w:snapToGrid w:val="0"/>
                <w:color w:val="auto"/>
                <w:szCs w:val="21"/>
                <w:lang w:val="en-US" w:eastAsia="zh-CN"/>
              </w:rPr>
              <w:t>品牌</w:t>
            </w:r>
            <w:r>
              <w:rPr>
                <w:rFonts w:hint="eastAsia" w:ascii="宋体" w:hAnsi="宋体" w:eastAsia="宋体"/>
                <w:snapToGrid w:val="0"/>
                <w:color w:val="auto"/>
                <w:szCs w:val="21"/>
              </w:rPr>
              <w:t>型号</w:t>
            </w:r>
          </w:p>
        </w:tc>
        <w:tc>
          <w:tcPr>
            <w:tcW w:w="1006"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生产企业</w:t>
            </w:r>
          </w:p>
        </w:tc>
        <w:tc>
          <w:tcPr>
            <w:tcW w:w="1006"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规格</w:t>
            </w:r>
          </w:p>
        </w:tc>
        <w:tc>
          <w:tcPr>
            <w:tcW w:w="1006"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数量</w:t>
            </w:r>
          </w:p>
        </w:tc>
        <w:tc>
          <w:tcPr>
            <w:tcW w:w="1124"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单位</w:t>
            </w:r>
          </w:p>
        </w:tc>
        <w:tc>
          <w:tcPr>
            <w:tcW w:w="866"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单价</w:t>
            </w:r>
          </w:p>
        </w:tc>
        <w:tc>
          <w:tcPr>
            <w:tcW w:w="1087"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总价</w:t>
            </w:r>
          </w:p>
        </w:tc>
        <w:tc>
          <w:tcPr>
            <w:tcW w:w="805" w:type="dxa"/>
            <w:tcBorders>
              <w:tl2br w:val="nil"/>
              <w:tr2bl w:val="nil"/>
            </w:tcBorders>
            <w:noWrap w:val="0"/>
            <w:vAlign w:val="center"/>
          </w:tcPr>
          <w:p>
            <w:pPr>
              <w:pStyle w:val="6"/>
              <w:adjustRightInd w:val="0"/>
              <w:snapToGrid w:val="0"/>
              <w:spacing w:line="300" w:lineRule="exact"/>
              <w:ind w:firstLine="0" w:firstLineChars="0"/>
              <w:jc w:val="center"/>
              <w:rPr>
                <w:rFonts w:ascii="宋体" w:hAnsi="宋体" w:eastAsia="宋体"/>
                <w:snapToGrid w:val="0"/>
                <w:color w:val="auto"/>
                <w:szCs w:val="21"/>
              </w:rPr>
            </w:pPr>
            <w:r>
              <w:rPr>
                <w:rFonts w:hint="eastAsia" w:ascii="宋体" w:hAnsi="宋体" w:eastAsia="宋体"/>
                <w:snapToGrid w:val="0"/>
                <w:color w:val="auto"/>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85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124"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6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8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05" w:type="dxa"/>
            <w:tcBorders>
              <w:tl2br w:val="nil"/>
              <w:tr2bl w:val="nil"/>
            </w:tcBorders>
            <w:noWrap w:val="0"/>
            <w:vAlign w:val="top"/>
          </w:tcPr>
          <w:p>
            <w:pPr>
              <w:spacing w:line="520" w:lineRule="exact"/>
              <w:rPr>
                <w:rFonts w:ascii="宋体" w:hAnsi="宋体" w:eastAsia="宋体"/>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85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124"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6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8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05" w:type="dxa"/>
            <w:tcBorders>
              <w:tl2br w:val="nil"/>
              <w:tr2bl w:val="nil"/>
            </w:tcBorders>
            <w:noWrap w:val="0"/>
            <w:vAlign w:val="top"/>
          </w:tcPr>
          <w:p>
            <w:pPr>
              <w:spacing w:line="520" w:lineRule="exact"/>
              <w:rPr>
                <w:rFonts w:ascii="宋体" w:hAnsi="宋体" w:eastAsia="宋体"/>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53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85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124"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6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8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05" w:type="dxa"/>
            <w:tcBorders>
              <w:tl2br w:val="nil"/>
              <w:tr2bl w:val="nil"/>
            </w:tcBorders>
            <w:noWrap w:val="0"/>
            <w:vAlign w:val="top"/>
          </w:tcPr>
          <w:p>
            <w:pPr>
              <w:spacing w:line="520" w:lineRule="exact"/>
              <w:rPr>
                <w:rFonts w:ascii="宋体" w:hAnsi="宋体" w:eastAsia="宋体"/>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85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124"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6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8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05" w:type="dxa"/>
            <w:tcBorders>
              <w:tl2br w:val="nil"/>
              <w:tr2bl w:val="nil"/>
            </w:tcBorders>
            <w:noWrap w:val="0"/>
            <w:vAlign w:val="top"/>
          </w:tcPr>
          <w:p>
            <w:pPr>
              <w:spacing w:line="520" w:lineRule="exact"/>
              <w:rPr>
                <w:rFonts w:ascii="宋体" w:hAnsi="宋体" w:eastAsia="宋体"/>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85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124"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6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8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05" w:type="dxa"/>
            <w:tcBorders>
              <w:tl2br w:val="nil"/>
              <w:tr2bl w:val="nil"/>
            </w:tcBorders>
            <w:noWrap w:val="0"/>
            <w:vAlign w:val="top"/>
          </w:tcPr>
          <w:p>
            <w:pPr>
              <w:spacing w:line="520" w:lineRule="exact"/>
              <w:rPr>
                <w:rFonts w:ascii="宋体" w:hAnsi="宋体" w:eastAsia="宋体"/>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53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85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124"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6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8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05" w:type="dxa"/>
            <w:tcBorders>
              <w:tl2br w:val="nil"/>
              <w:tr2bl w:val="nil"/>
            </w:tcBorders>
            <w:noWrap w:val="0"/>
            <w:vAlign w:val="top"/>
          </w:tcPr>
          <w:p>
            <w:pPr>
              <w:spacing w:line="520" w:lineRule="exact"/>
              <w:rPr>
                <w:rFonts w:ascii="宋体" w:hAnsi="宋体" w:eastAsia="宋体"/>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85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124"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6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8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05" w:type="dxa"/>
            <w:tcBorders>
              <w:tl2br w:val="nil"/>
              <w:tr2bl w:val="nil"/>
            </w:tcBorders>
            <w:noWrap w:val="0"/>
            <w:vAlign w:val="top"/>
          </w:tcPr>
          <w:p>
            <w:pPr>
              <w:spacing w:line="520" w:lineRule="exact"/>
              <w:rPr>
                <w:rFonts w:ascii="宋体" w:hAnsi="宋体" w:eastAsia="宋体"/>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53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85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0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124"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66"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1087" w:type="dxa"/>
            <w:tcBorders>
              <w:tl2br w:val="nil"/>
              <w:tr2bl w:val="nil"/>
            </w:tcBorders>
            <w:noWrap w:val="0"/>
            <w:vAlign w:val="top"/>
          </w:tcPr>
          <w:p>
            <w:pPr>
              <w:spacing w:line="520" w:lineRule="exact"/>
              <w:rPr>
                <w:rFonts w:ascii="宋体" w:hAnsi="宋体" w:eastAsia="宋体"/>
                <w:snapToGrid w:val="0"/>
                <w:color w:val="auto"/>
                <w:kern w:val="0"/>
                <w:sz w:val="24"/>
              </w:rPr>
            </w:pPr>
          </w:p>
        </w:tc>
        <w:tc>
          <w:tcPr>
            <w:tcW w:w="805" w:type="dxa"/>
            <w:tcBorders>
              <w:tl2br w:val="nil"/>
              <w:tr2bl w:val="nil"/>
            </w:tcBorders>
            <w:noWrap w:val="0"/>
            <w:vAlign w:val="top"/>
          </w:tcPr>
          <w:p>
            <w:pPr>
              <w:spacing w:line="520" w:lineRule="exact"/>
              <w:rPr>
                <w:rFonts w:ascii="宋体" w:hAnsi="宋体" w:eastAsia="宋体"/>
                <w:snapToGrid w:val="0"/>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2393" w:type="dxa"/>
            <w:gridSpan w:val="2"/>
            <w:vMerge w:val="restart"/>
            <w:tcBorders>
              <w:tl2br w:val="nil"/>
              <w:tr2bl w:val="nil"/>
            </w:tcBorders>
            <w:noWrap w:val="0"/>
            <w:vAlign w:val="center"/>
          </w:tcPr>
          <w:p>
            <w:pPr>
              <w:tabs>
                <w:tab w:val="left" w:pos="1337"/>
              </w:tabs>
              <w:spacing w:line="360" w:lineRule="auto"/>
              <w:ind w:right="-1" w:rightChars="0"/>
              <w:jc w:val="center"/>
              <w:rPr>
                <w:rFonts w:ascii="宋体" w:hAnsi="宋体" w:eastAsia="宋体"/>
                <w:snapToGrid w:val="0"/>
                <w:color w:val="auto"/>
                <w:kern w:val="0"/>
                <w:sz w:val="24"/>
              </w:rPr>
            </w:pPr>
            <w:r>
              <w:rPr>
                <w:rFonts w:hint="eastAsia" w:ascii="宋体" w:hAnsi="宋体" w:eastAsia="宋体" w:cs="宋体"/>
                <w:color w:val="auto"/>
                <w:sz w:val="28"/>
                <w:szCs w:val="28"/>
                <w:lang w:val="en-US" w:eastAsia="zh-CN"/>
              </w:rPr>
              <w:t>总价</w:t>
            </w:r>
            <w:r>
              <w:rPr>
                <w:rFonts w:hint="eastAsia" w:ascii="宋体" w:hAnsi="宋体" w:eastAsia="宋体" w:cs="宋体"/>
                <w:color w:val="auto"/>
                <w:sz w:val="28"/>
                <w:szCs w:val="28"/>
              </w:rPr>
              <w:t>合计</w:t>
            </w:r>
          </w:p>
        </w:tc>
        <w:tc>
          <w:tcPr>
            <w:tcW w:w="7906" w:type="dxa"/>
            <w:gridSpan w:val="8"/>
            <w:tcBorders>
              <w:tl2br w:val="nil"/>
              <w:tr2bl w:val="nil"/>
            </w:tcBorders>
            <w:noWrap w:val="0"/>
            <w:vAlign w:val="center"/>
          </w:tcPr>
          <w:p>
            <w:pPr>
              <w:tabs>
                <w:tab w:val="left" w:pos="1337"/>
              </w:tabs>
              <w:spacing w:line="360" w:lineRule="auto"/>
              <w:ind w:right="-1" w:rightChars="0"/>
              <w:rPr>
                <w:rFonts w:ascii="宋体" w:hAnsi="宋体" w:eastAsia="宋体"/>
                <w:snapToGrid w:val="0"/>
                <w:color w:val="auto"/>
                <w:kern w:val="0"/>
                <w:sz w:val="24"/>
              </w:rPr>
            </w:pPr>
            <w:r>
              <w:rPr>
                <w:rFonts w:hint="eastAsia" w:ascii="宋体" w:hAnsi="宋体" w:eastAsia="宋体" w:cs="宋体"/>
                <w:color w:val="auto"/>
                <w:sz w:val="28"/>
                <w:szCs w:val="28"/>
              </w:rPr>
              <w:t>小写：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2393" w:type="dxa"/>
            <w:gridSpan w:val="2"/>
            <w:vMerge w:val="continue"/>
            <w:tcBorders>
              <w:tl2br w:val="nil"/>
              <w:tr2bl w:val="nil"/>
            </w:tcBorders>
            <w:noWrap w:val="0"/>
            <w:vAlign w:val="center"/>
          </w:tcPr>
          <w:p>
            <w:pPr>
              <w:tabs>
                <w:tab w:val="left" w:pos="1337"/>
              </w:tabs>
              <w:spacing w:line="360" w:lineRule="auto"/>
              <w:ind w:right="-1" w:rightChars="0"/>
              <w:jc w:val="center"/>
              <w:rPr>
                <w:rFonts w:hint="eastAsia" w:ascii="宋体" w:hAnsi="宋体" w:eastAsia="宋体"/>
                <w:snapToGrid w:val="0"/>
                <w:color w:val="auto"/>
                <w:kern w:val="0"/>
                <w:sz w:val="24"/>
                <w:lang w:val="en-US" w:eastAsia="zh-CN"/>
              </w:rPr>
            </w:pPr>
          </w:p>
        </w:tc>
        <w:tc>
          <w:tcPr>
            <w:tcW w:w="7906" w:type="dxa"/>
            <w:gridSpan w:val="8"/>
            <w:tcBorders>
              <w:tl2br w:val="nil"/>
              <w:tr2bl w:val="nil"/>
            </w:tcBorders>
            <w:noWrap w:val="0"/>
            <w:vAlign w:val="center"/>
          </w:tcPr>
          <w:p>
            <w:pPr>
              <w:tabs>
                <w:tab w:val="left" w:pos="1337"/>
              </w:tabs>
              <w:spacing w:line="360" w:lineRule="auto"/>
              <w:ind w:right="-1" w:rightChars="0"/>
              <w:rPr>
                <w:rFonts w:hint="eastAsia" w:ascii="宋体" w:hAnsi="宋体" w:eastAsia="宋体"/>
                <w:snapToGrid w:val="0"/>
                <w:color w:val="auto"/>
                <w:kern w:val="0"/>
                <w:sz w:val="24"/>
              </w:rPr>
            </w:pPr>
            <w:r>
              <w:rPr>
                <w:rFonts w:hint="eastAsia" w:ascii="宋体" w:hAnsi="宋体" w:eastAsia="宋体" w:cs="宋体"/>
                <w:color w:val="auto"/>
                <w:sz w:val="28"/>
                <w:szCs w:val="28"/>
              </w:rPr>
              <w:t>大写：</w:t>
            </w:r>
          </w:p>
        </w:tc>
      </w:tr>
    </w:tbl>
    <w:p>
      <w:pPr>
        <w:spacing w:line="360" w:lineRule="exact"/>
        <w:ind w:firstLine="240" w:firstLineChars="100"/>
        <w:rPr>
          <w:rFonts w:ascii="宋体" w:hAnsi="宋体" w:eastAsia="宋体"/>
          <w:snapToGrid w:val="0"/>
          <w:color w:val="auto"/>
          <w:kern w:val="0"/>
          <w:sz w:val="24"/>
        </w:rPr>
      </w:pPr>
      <w:r>
        <w:rPr>
          <w:rFonts w:hint="eastAsia" w:ascii="宋体" w:hAnsi="宋体" w:eastAsia="宋体"/>
          <w:snapToGrid w:val="0"/>
          <w:color w:val="auto"/>
          <w:kern w:val="0"/>
          <w:sz w:val="24"/>
        </w:rPr>
        <w:t>说明：本表费用不包含在投标总价中。</w:t>
      </w:r>
    </w:p>
    <w:p>
      <w:pPr>
        <w:spacing w:line="360" w:lineRule="auto"/>
        <w:ind w:right="-1"/>
        <w:rPr>
          <w:rFonts w:hint="eastAsia" w:ascii="宋体" w:hAnsi="宋体" w:eastAsia="宋体" w:cs="宋体"/>
          <w:bCs/>
          <w:color w:val="auto"/>
          <w:sz w:val="28"/>
          <w:szCs w:val="28"/>
        </w:rPr>
      </w:pPr>
    </w:p>
    <w:p>
      <w:pPr>
        <w:spacing w:line="360" w:lineRule="auto"/>
        <w:ind w:right="-1"/>
        <w:rPr>
          <w:rFonts w:hint="eastAsia" w:ascii="宋体" w:hAnsi="宋体" w:eastAsia="宋体" w:cs="宋体"/>
          <w:bCs/>
          <w:color w:val="auto"/>
          <w:sz w:val="28"/>
          <w:szCs w:val="28"/>
        </w:rPr>
      </w:pPr>
      <w:r>
        <w:rPr>
          <w:rFonts w:hint="eastAsia" w:ascii="宋体" w:hAnsi="宋体" w:eastAsia="宋体" w:cs="宋体"/>
          <w:bCs/>
          <w:color w:val="auto"/>
          <w:sz w:val="28"/>
          <w:szCs w:val="28"/>
        </w:rPr>
        <w:t>投标人名称（</w:t>
      </w:r>
      <w:r>
        <w:rPr>
          <w:rFonts w:hint="eastAsia" w:ascii="宋体" w:hAnsi="宋体" w:eastAsia="宋体" w:cs="宋体"/>
          <w:bCs/>
          <w:color w:val="auto"/>
          <w:sz w:val="28"/>
          <w:szCs w:val="28"/>
          <w:lang w:val="en-US" w:eastAsia="zh-CN"/>
        </w:rPr>
        <w:t>公</w:t>
      </w:r>
      <w:r>
        <w:rPr>
          <w:rFonts w:hint="eastAsia" w:ascii="宋体" w:hAnsi="宋体" w:eastAsia="宋体" w:cs="宋体"/>
          <w:bCs/>
          <w:color w:val="auto"/>
          <w:sz w:val="28"/>
          <w:szCs w:val="28"/>
        </w:rPr>
        <w:t>章）：</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 xml:space="preserve"> </w:t>
      </w:r>
    </w:p>
    <w:p>
      <w:pPr>
        <w:spacing w:line="360" w:lineRule="auto"/>
        <w:ind w:right="-1"/>
        <w:rPr>
          <w:rFonts w:hint="default" w:ascii="宋体" w:hAnsi="宋体" w:eastAsia="宋体" w:cs="宋体"/>
          <w:bCs/>
          <w:color w:val="auto"/>
          <w:sz w:val="28"/>
          <w:szCs w:val="28"/>
          <w:u w:val="single"/>
          <w:lang w:val="en-US" w:eastAsia="zh-CN"/>
        </w:rPr>
      </w:pPr>
      <w:r>
        <w:rPr>
          <w:rFonts w:hint="eastAsia" w:ascii="宋体" w:hAnsi="宋体" w:eastAsia="宋体" w:cs="宋体"/>
          <w:color w:val="auto"/>
          <w:sz w:val="28"/>
          <w:szCs w:val="28"/>
        </w:rPr>
        <w:t>法定代表人或授权代表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签字</w:t>
      </w:r>
      <w:r>
        <w:rPr>
          <w:rFonts w:hint="eastAsia" w:ascii="宋体" w:hAnsi="宋体" w:eastAsia="宋体" w:cs="宋体"/>
          <w:color w:val="auto"/>
          <w:sz w:val="28"/>
          <w:szCs w:val="28"/>
          <w:lang w:val="en-US" w:eastAsia="zh-CN"/>
        </w:rPr>
        <w:t>或盖章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u w:val="single"/>
          <w:lang w:val="en-US" w:eastAsia="zh-CN"/>
        </w:rPr>
        <w:t xml:space="preserve">        </w:t>
      </w:r>
    </w:p>
    <w:p>
      <w:pPr>
        <w:jc w:val="right"/>
        <w:rPr>
          <w:rFonts w:hint="eastAsia" w:ascii="宋体" w:hAnsi="宋体" w:cs="宋体"/>
          <w:color w:val="auto"/>
          <w:sz w:val="30"/>
          <w:szCs w:val="30"/>
        </w:rPr>
      </w:pPr>
      <w:r>
        <w:rPr>
          <w:rFonts w:hint="eastAsia" w:ascii="宋体" w:hAnsi="宋体" w:eastAsia="宋体" w:cs="宋体"/>
          <w:color w:val="auto"/>
          <w:sz w:val="28"/>
          <w:szCs w:val="28"/>
        </w:rPr>
        <w:t xml:space="preserve">  年  月  日</w:t>
      </w:r>
    </w:p>
    <w:p>
      <w:pPr>
        <w:pStyle w:val="27"/>
        <w:spacing w:line="360" w:lineRule="auto"/>
        <w:ind w:right="-1" w:firstLine="0" w:firstLineChars="0"/>
        <w:jc w:val="left"/>
        <w:outlineLvl w:val="1"/>
        <w:rPr>
          <w:rFonts w:hint="eastAsia" w:ascii="宋体" w:hAnsi="宋体" w:cs="宋体"/>
          <w:color w:val="auto"/>
          <w:sz w:val="30"/>
          <w:szCs w:val="30"/>
        </w:rPr>
      </w:pPr>
    </w:p>
    <w:p>
      <w:pPr>
        <w:pStyle w:val="27"/>
        <w:spacing w:line="360" w:lineRule="auto"/>
        <w:ind w:right="-1" w:firstLine="0" w:firstLineChars="0"/>
        <w:jc w:val="left"/>
        <w:outlineLvl w:val="1"/>
        <w:rPr>
          <w:rFonts w:hint="eastAsia" w:ascii="宋体" w:hAnsi="宋体"/>
          <w:color w:val="auto"/>
        </w:rPr>
      </w:pPr>
      <w:r>
        <w:rPr>
          <w:rFonts w:hint="eastAsia" w:ascii="宋体" w:hAnsi="宋体" w:cs="宋体"/>
          <w:color w:val="auto"/>
          <w:sz w:val="30"/>
          <w:szCs w:val="30"/>
        </w:rPr>
        <w:t>附件</w:t>
      </w:r>
      <w:r>
        <w:rPr>
          <w:rFonts w:hint="eastAsia" w:ascii="宋体" w:hAnsi="宋体" w:cs="宋体"/>
          <w:color w:val="auto"/>
          <w:sz w:val="30"/>
          <w:szCs w:val="30"/>
          <w:lang w:val="en-US" w:eastAsia="zh-CN"/>
        </w:rPr>
        <w:t>五</w:t>
      </w:r>
      <w:r>
        <w:rPr>
          <w:rFonts w:hint="eastAsia" w:ascii="宋体" w:hAnsi="宋体" w:cs="宋体"/>
          <w:color w:val="auto"/>
          <w:sz w:val="30"/>
          <w:szCs w:val="30"/>
        </w:rPr>
        <w:t>：</w:t>
      </w:r>
      <w:bookmarkEnd w:id="110"/>
      <w:r>
        <w:rPr>
          <w:rFonts w:hint="eastAsia" w:ascii="宋体" w:hAnsi="宋体" w:cs="宋体"/>
          <w:color w:val="auto"/>
          <w:sz w:val="30"/>
          <w:szCs w:val="30"/>
        </w:rPr>
        <w:t xml:space="preserve">   </w:t>
      </w:r>
      <w:r>
        <w:rPr>
          <w:rFonts w:hint="eastAsia" w:ascii="宋体" w:hAnsi="宋体"/>
          <w:color w:val="auto"/>
        </w:rPr>
        <w:t xml:space="preserve">                       </w:t>
      </w:r>
    </w:p>
    <w:p>
      <w:pPr>
        <w:pStyle w:val="17"/>
        <w:spacing w:before="0" w:after="0" w:line="360" w:lineRule="auto"/>
        <w:ind w:right="-1"/>
        <w:jc w:val="center"/>
        <w:outlineLvl w:val="9"/>
        <w:rPr>
          <w:rFonts w:hint="eastAsia" w:ascii="宋体" w:hAnsi="宋体" w:eastAsia="宋体" w:cs="宋体"/>
          <w:color w:val="auto"/>
          <w:sz w:val="28"/>
          <w:szCs w:val="28"/>
        </w:rPr>
      </w:pPr>
      <w:bookmarkStart w:id="113" w:name="_Toc494525278"/>
      <w:r>
        <w:rPr>
          <w:rFonts w:hint="eastAsia" w:ascii="宋体" w:hAnsi="宋体" w:eastAsia="宋体" w:cs="宋体"/>
          <w:b/>
          <w:color w:val="auto"/>
          <w:sz w:val="28"/>
          <w:szCs w:val="28"/>
        </w:rPr>
        <w:t>技术偏离表</w:t>
      </w:r>
      <w:bookmarkEnd w:id="113"/>
    </w:p>
    <w:p>
      <w:pPr>
        <w:pStyle w:val="22"/>
        <w:spacing w:before="145" w:beforeLines="50" w:line="360" w:lineRule="auto"/>
        <w:ind w:left="0" w:leftChars="0" w:right="-1" w:firstLine="0" w:firstLineChars="0"/>
        <w:rPr>
          <w:rFonts w:hint="eastAsia" w:ascii="宋体" w:hAnsi="宋体" w:cs="宋体"/>
          <w:sz w:val="28"/>
          <w:szCs w:val="28"/>
        </w:rPr>
      </w:pPr>
      <w:r>
        <w:rPr>
          <w:rFonts w:hint="eastAsia" w:ascii="宋体" w:hAnsi="宋体" w:cs="宋体"/>
          <w:sz w:val="28"/>
          <w:szCs w:val="28"/>
        </w:rPr>
        <w:t xml:space="preserve">项目编号：                                  </w:t>
      </w:r>
      <w:r>
        <w:rPr>
          <w:rFonts w:hint="eastAsia" w:ascii="宋体" w:hAnsi="宋体" w:cs="宋体"/>
          <w:b/>
          <w:bCs/>
          <w:sz w:val="28"/>
          <w:szCs w:val="28"/>
        </w:rPr>
        <w:t xml:space="preserve"> </w:t>
      </w:r>
      <w:r>
        <w:rPr>
          <w:rFonts w:hint="eastAsia" w:ascii="宋体" w:hAnsi="宋体" w:cs="宋体"/>
          <w:sz w:val="28"/>
          <w:szCs w:val="28"/>
        </w:rPr>
        <w:t xml:space="preserve">                          </w:t>
      </w:r>
    </w:p>
    <w:p>
      <w:pPr>
        <w:pStyle w:val="22"/>
        <w:spacing w:before="145" w:beforeLines="50" w:line="360" w:lineRule="auto"/>
        <w:ind w:left="0" w:leftChars="0" w:right="-1" w:firstLine="0" w:firstLineChars="0"/>
        <w:rPr>
          <w:rFonts w:hint="eastAsia" w:ascii="宋体" w:hAnsi="宋体" w:cs="宋体"/>
          <w:sz w:val="28"/>
          <w:szCs w:val="28"/>
        </w:rPr>
      </w:pPr>
      <w:r>
        <w:rPr>
          <w:rFonts w:hint="eastAsia" w:ascii="宋体" w:hAnsi="宋体" w:cs="宋体"/>
          <w:sz w:val="28"/>
          <w:szCs w:val="28"/>
        </w:rPr>
        <w:t xml:space="preserve">投标人名称：（公章）        法定代表人或授权代理人签字：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512"/>
        <w:gridCol w:w="1643"/>
        <w:gridCol w:w="1641"/>
        <w:gridCol w:w="1277"/>
        <w:gridCol w:w="1507"/>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66" w:type="dxa"/>
            <w:noWrap w:val="0"/>
            <w:vAlign w:val="center"/>
          </w:tcPr>
          <w:p>
            <w:pPr>
              <w:tabs>
                <w:tab w:val="left" w:pos="1337"/>
              </w:tabs>
              <w:spacing w:line="360" w:lineRule="auto"/>
              <w:ind w:right="-1"/>
              <w:jc w:val="center"/>
              <w:rPr>
                <w:rFonts w:hint="eastAsia" w:ascii="宋体" w:hAnsi="宋体" w:cs="宋体"/>
                <w:sz w:val="28"/>
                <w:szCs w:val="28"/>
              </w:rPr>
            </w:pPr>
            <w:r>
              <w:rPr>
                <w:rFonts w:hint="eastAsia" w:ascii="宋体" w:hAnsi="宋体" w:cs="宋体"/>
                <w:sz w:val="28"/>
                <w:szCs w:val="28"/>
              </w:rPr>
              <w:t>序号</w:t>
            </w:r>
          </w:p>
        </w:tc>
        <w:tc>
          <w:tcPr>
            <w:tcW w:w="1512" w:type="dxa"/>
            <w:noWrap w:val="0"/>
            <w:vAlign w:val="center"/>
          </w:tcPr>
          <w:p>
            <w:pPr>
              <w:tabs>
                <w:tab w:val="left" w:pos="1337"/>
              </w:tabs>
              <w:spacing w:line="360" w:lineRule="auto"/>
              <w:ind w:right="-1"/>
              <w:jc w:val="center"/>
              <w:rPr>
                <w:rFonts w:hint="eastAsia" w:ascii="宋体" w:hAnsi="宋体" w:cs="宋体"/>
                <w:sz w:val="28"/>
                <w:szCs w:val="28"/>
              </w:rPr>
            </w:pPr>
            <w:r>
              <w:rPr>
                <w:rFonts w:hint="eastAsia" w:ascii="宋体" w:hAnsi="宋体" w:cs="宋体"/>
                <w:sz w:val="28"/>
                <w:szCs w:val="28"/>
              </w:rPr>
              <w:t>货物名称</w:t>
            </w:r>
          </w:p>
        </w:tc>
        <w:tc>
          <w:tcPr>
            <w:tcW w:w="1643" w:type="dxa"/>
            <w:noWrap w:val="0"/>
            <w:vAlign w:val="center"/>
          </w:tcPr>
          <w:p>
            <w:pPr>
              <w:tabs>
                <w:tab w:val="left" w:pos="1337"/>
              </w:tabs>
              <w:spacing w:line="360" w:lineRule="auto"/>
              <w:ind w:right="-1"/>
              <w:jc w:val="center"/>
              <w:rPr>
                <w:rFonts w:hint="eastAsia" w:ascii="宋体" w:hAnsi="宋体" w:cs="宋体"/>
                <w:sz w:val="28"/>
                <w:szCs w:val="28"/>
              </w:rPr>
            </w:pPr>
            <w:r>
              <w:rPr>
                <w:rFonts w:hint="eastAsia" w:ascii="宋体" w:hAnsi="宋体" w:cs="宋体"/>
                <w:sz w:val="28"/>
                <w:szCs w:val="28"/>
              </w:rPr>
              <w:t>招标文件</w:t>
            </w:r>
          </w:p>
          <w:p>
            <w:pPr>
              <w:tabs>
                <w:tab w:val="left" w:pos="1337"/>
              </w:tabs>
              <w:spacing w:line="360" w:lineRule="auto"/>
              <w:ind w:right="-1"/>
              <w:jc w:val="center"/>
              <w:rPr>
                <w:rFonts w:hint="eastAsia" w:ascii="宋体" w:hAnsi="宋体" w:cs="宋体"/>
                <w:sz w:val="28"/>
                <w:szCs w:val="28"/>
              </w:rPr>
            </w:pPr>
            <w:r>
              <w:rPr>
                <w:rFonts w:hint="eastAsia" w:ascii="宋体" w:hAnsi="宋体" w:cs="宋体"/>
                <w:sz w:val="28"/>
                <w:szCs w:val="28"/>
              </w:rPr>
              <w:t>条款号</w:t>
            </w:r>
          </w:p>
        </w:tc>
        <w:tc>
          <w:tcPr>
            <w:tcW w:w="1641" w:type="dxa"/>
            <w:noWrap w:val="0"/>
            <w:vAlign w:val="center"/>
          </w:tcPr>
          <w:p>
            <w:pPr>
              <w:tabs>
                <w:tab w:val="left" w:pos="1337"/>
              </w:tabs>
              <w:spacing w:line="360" w:lineRule="auto"/>
              <w:ind w:right="-1"/>
              <w:jc w:val="center"/>
              <w:rPr>
                <w:rFonts w:hint="eastAsia" w:ascii="宋体" w:hAnsi="宋体" w:cs="宋体"/>
                <w:sz w:val="28"/>
                <w:szCs w:val="28"/>
              </w:rPr>
            </w:pPr>
            <w:r>
              <w:rPr>
                <w:rFonts w:hint="eastAsia" w:ascii="宋体" w:hAnsi="宋体" w:cs="宋体"/>
                <w:sz w:val="28"/>
                <w:szCs w:val="28"/>
              </w:rPr>
              <w:t>招标文件</w:t>
            </w:r>
          </w:p>
          <w:p>
            <w:pPr>
              <w:tabs>
                <w:tab w:val="left" w:pos="1337"/>
              </w:tabs>
              <w:spacing w:line="360" w:lineRule="auto"/>
              <w:ind w:right="-1"/>
              <w:jc w:val="center"/>
              <w:rPr>
                <w:rFonts w:hint="eastAsia" w:ascii="宋体" w:hAnsi="宋体" w:cs="宋体"/>
                <w:sz w:val="28"/>
                <w:szCs w:val="28"/>
              </w:rPr>
            </w:pPr>
            <w:r>
              <w:rPr>
                <w:rFonts w:hint="eastAsia" w:ascii="宋体" w:hAnsi="宋体" w:cs="宋体"/>
                <w:sz w:val="28"/>
                <w:szCs w:val="28"/>
              </w:rPr>
              <w:t>规格</w:t>
            </w:r>
          </w:p>
        </w:tc>
        <w:tc>
          <w:tcPr>
            <w:tcW w:w="1277" w:type="dxa"/>
            <w:noWrap w:val="0"/>
            <w:vAlign w:val="center"/>
          </w:tcPr>
          <w:p>
            <w:pPr>
              <w:tabs>
                <w:tab w:val="left" w:pos="1337"/>
              </w:tabs>
              <w:spacing w:line="360" w:lineRule="auto"/>
              <w:ind w:right="-1"/>
              <w:jc w:val="center"/>
              <w:rPr>
                <w:rFonts w:hint="eastAsia" w:ascii="宋体" w:hAnsi="宋体" w:cs="宋体"/>
                <w:sz w:val="28"/>
                <w:szCs w:val="28"/>
              </w:rPr>
            </w:pPr>
            <w:r>
              <w:rPr>
                <w:rFonts w:hint="eastAsia" w:ascii="宋体" w:hAnsi="宋体" w:cs="宋体"/>
                <w:sz w:val="28"/>
                <w:szCs w:val="28"/>
              </w:rPr>
              <w:t>投标文件规格</w:t>
            </w:r>
          </w:p>
        </w:tc>
        <w:tc>
          <w:tcPr>
            <w:tcW w:w="1507" w:type="dxa"/>
            <w:noWrap w:val="0"/>
            <w:vAlign w:val="center"/>
          </w:tcPr>
          <w:p>
            <w:pPr>
              <w:tabs>
                <w:tab w:val="left" w:pos="1337"/>
              </w:tabs>
              <w:spacing w:line="360" w:lineRule="auto"/>
              <w:ind w:right="-1"/>
              <w:jc w:val="center"/>
              <w:rPr>
                <w:rFonts w:hint="eastAsia" w:ascii="宋体" w:hAnsi="宋体" w:cs="宋体"/>
                <w:sz w:val="28"/>
                <w:szCs w:val="28"/>
              </w:rPr>
            </w:pPr>
            <w:r>
              <w:rPr>
                <w:rFonts w:hint="eastAsia" w:ascii="宋体" w:hAnsi="宋体" w:cs="宋体"/>
                <w:sz w:val="28"/>
                <w:szCs w:val="28"/>
              </w:rPr>
              <w:t>偏差内容</w:t>
            </w:r>
          </w:p>
        </w:tc>
        <w:tc>
          <w:tcPr>
            <w:tcW w:w="1019" w:type="dxa"/>
            <w:noWrap w:val="0"/>
            <w:vAlign w:val="center"/>
          </w:tcPr>
          <w:p>
            <w:pPr>
              <w:tabs>
                <w:tab w:val="left" w:pos="1337"/>
              </w:tabs>
              <w:spacing w:line="360" w:lineRule="auto"/>
              <w:ind w:right="-1"/>
              <w:jc w:val="center"/>
              <w:rPr>
                <w:rFonts w:hint="eastAsia" w:ascii="宋体" w:hAnsi="宋体" w:cs="宋体"/>
                <w:sz w:val="28"/>
                <w:szCs w:val="28"/>
              </w:rPr>
            </w:pPr>
            <w:r>
              <w:rPr>
                <w:rFonts w:hint="eastAsia" w:ascii="宋体" w:hAnsi="宋体" w:cs="宋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66" w:type="dxa"/>
            <w:noWrap w:val="0"/>
            <w:vAlign w:val="center"/>
          </w:tcPr>
          <w:p>
            <w:pPr>
              <w:tabs>
                <w:tab w:val="left" w:pos="1337"/>
              </w:tabs>
              <w:spacing w:line="360" w:lineRule="auto"/>
              <w:ind w:right="-1"/>
              <w:jc w:val="center"/>
              <w:rPr>
                <w:rFonts w:hint="eastAsia" w:ascii="宋体" w:hAnsi="宋体" w:cs="宋体"/>
                <w:sz w:val="28"/>
                <w:szCs w:val="28"/>
              </w:rPr>
            </w:pPr>
          </w:p>
        </w:tc>
        <w:tc>
          <w:tcPr>
            <w:tcW w:w="1512" w:type="dxa"/>
            <w:noWrap w:val="0"/>
            <w:vAlign w:val="center"/>
          </w:tcPr>
          <w:p>
            <w:pPr>
              <w:tabs>
                <w:tab w:val="left" w:pos="1337"/>
              </w:tabs>
              <w:spacing w:line="360" w:lineRule="auto"/>
              <w:ind w:right="-1"/>
              <w:jc w:val="center"/>
              <w:rPr>
                <w:rFonts w:hint="eastAsia" w:ascii="宋体" w:hAnsi="宋体" w:cs="宋体"/>
                <w:sz w:val="28"/>
                <w:szCs w:val="28"/>
              </w:rPr>
            </w:pPr>
          </w:p>
        </w:tc>
        <w:tc>
          <w:tcPr>
            <w:tcW w:w="1643" w:type="dxa"/>
            <w:noWrap w:val="0"/>
            <w:vAlign w:val="center"/>
          </w:tcPr>
          <w:p>
            <w:pPr>
              <w:tabs>
                <w:tab w:val="left" w:pos="1337"/>
              </w:tabs>
              <w:spacing w:line="360" w:lineRule="auto"/>
              <w:ind w:right="-1"/>
              <w:jc w:val="center"/>
              <w:rPr>
                <w:rFonts w:hint="eastAsia" w:ascii="宋体" w:hAnsi="宋体" w:cs="宋体"/>
                <w:sz w:val="28"/>
                <w:szCs w:val="28"/>
              </w:rPr>
            </w:pPr>
          </w:p>
        </w:tc>
        <w:tc>
          <w:tcPr>
            <w:tcW w:w="1641" w:type="dxa"/>
            <w:noWrap w:val="0"/>
            <w:vAlign w:val="center"/>
          </w:tcPr>
          <w:p>
            <w:pPr>
              <w:tabs>
                <w:tab w:val="left" w:pos="1337"/>
              </w:tabs>
              <w:spacing w:line="360" w:lineRule="auto"/>
              <w:ind w:right="-1"/>
              <w:jc w:val="center"/>
              <w:rPr>
                <w:rFonts w:hint="eastAsia" w:ascii="宋体" w:hAnsi="宋体" w:cs="宋体"/>
                <w:sz w:val="28"/>
                <w:szCs w:val="28"/>
              </w:rPr>
            </w:pPr>
          </w:p>
        </w:tc>
        <w:tc>
          <w:tcPr>
            <w:tcW w:w="1277" w:type="dxa"/>
            <w:noWrap w:val="0"/>
            <w:vAlign w:val="center"/>
          </w:tcPr>
          <w:p>
            <w:pPr>
              <w:tabs>
                <w:tab w:val="left" w:pos="1337"/>
              </w:tabs>
              <w:spacing w:line="360" w:lineRule="auto"/>
              <w:ind w:right="-1"/>
              <w:jc w:val="center"/>
              <w:rPr>
                <w:rFonts w:hint="eastAsia" w:ascii="宋体" w:hAnsi="宋体" w:cs="宋体"/>
                <w:sz w:val="28"/>
                <w:szCs w:val="28"/>
              </w:rPr>
            </w:pPr>
          </w:p>
        </w:tc>
        <w:tc>
          <w:tcPr>
            <w:tcW w:w="1507" w:type="dxa"/>
            <w:noWrap w:val="0"/>
            <w:vAlign w:val="center"/>
          </w:tcPr>
          <w:p>
            <w:pPr>
              <w:tabs>
                <w:tab w:val="left" w:pos="1337"/>
              </w:tabs>
              <w:spacing w:line="360" w:lineRule="auto"/>
              <w:ind w:right="-1"/>
              <w:jc w:val="center"/>
              <w:rPr>
                <w:rFonts w:hint="eastAsia" w:ascii="宋体" w:hAnsi="宋体" w:cs="宋体"/>
                <w:sz w:val="28"/>
                <w:szCs w:val="28"/>
              </w:rPr>
            </w:pPr>
          </w:p>
        </w:tc>
        <w:tc>
          <w:tcPr>
            <w:tcW w:w="1019" w:type="dxa"/>
            <w:noWrap w:val="0"/>
            <w:vAlign w:val="center"/>
          </w:tcPr>
          <w:p>
            <w:pPr>
              <w:tabs>
                <w:tab w:val="left" w:pos="1337"/>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66" w:type="dxa"/>
            <w:noWrap w:val="0"/>
            <w:vAlign w:val="center"/>
          </w:tcPr>
          <w:p>
            <w:pPr>
              <w:tabs>
                <w:tab w:val="left" w:pos="1337"/>
              </w:tabs>
              <w:spacing w:line="360" w:lineRule="auto"/>
              <w:ind w:right="-1"/>
              <w:jc w:val="center"/>
              <w:rPr>
                <w:rFonts w:hint="eastAsia" w:ascii="宋体" w:hAnsi="宋体" w:cs="宋体"/>
                <w:sz w:val="28"/>
                <w:szCs w:val="28"/>
              </w:rPr>
            </w:pPr>
          </w:p>
        </w:tc>
        <w:tc>
          <w:tcPr>
            <w:tcW w:w="1512" w:type="dxa"/>
            <w:noWrap w:val="0"/>
            <w:vAlign w:val="center"/>
          </w:tcPr>
          <w:p>
            <w:pPr>
              <w:tabs>
                <w:tab w:val="left" w:pos="1337"/>
              </w:tabs>
              <w:spacing w:line="360" w:lineRule="auto"/>
              <w:ind w:right="-1"/>
              <w:jc w:val="center"/>
              <w:rPr>
                <w:rFonts w:hint="eastAsia" w:ascii="宋体" w:hAnsi="宋体" w:cs="宋体"/>
                <w:sz w:val="28"/>
                <w:szCs w:val="28"/>
              </w:rPr>
            </w:pPr>
          </w:p>
        </w:tc>
        <w:tc>
          <w:tcPr>
            <w:tcW w:w="1643" w:type="dxa"/>
            <w:noWrap w:val="0"/>
            <w:vAlign w:val="center"/>
          </w:tcPr>
          <w:p>
            <w:pPr>
              <w:tabs>
                <w:tab w:val="left" w:pos="1337"/>
              </w:tabs>
              <w:spacing w:line="360" w:lineRule="auto"/>
              <w:ind w:right="-1"/>
              <w:jc w:val="center"/>
              <w:rPr>
                <w:rFonts w:hint="eastAsia" w:ascii="宋体" w:hAnsi="宋体" w:cs="宋体"/>
                <w:sz w:val="28"/>
                <w:szCs w:val="28"/>
              </w:rPr>
            </w:pPr>
          </w:p>
        </w:tc>
        <w:tc>
          <w:tcPr>
            <w:tcW w:w="1641" w:type="dxa"/>
            <w:noWrap w:val="0"/>
            <w:vAlign w:val="center"/>
          </w:tcPr>
          <w:p>
            <w:pPr>
              <w:tabs>
                <w:tab w:val="left" w:pos="1337"/>
              </w:tabs>
              <w:spacing w:line="360" w:lineRule="auto"/>
              <w:ind w:right="-1"/>
              <w:jc w:val="center"/>
              <w:rPr>
                <w:rFonts w:hint="eastAsia" w:ascii="宋体" w:hAnsi="宋体" w:cs="宋体"/>
                <w:sz w:val="28"/>
                <w:szCs w:val="28"/>
              </w:rPr>
            </w:pPr>
          </w:p>
        </w:tc>
        <w:tc>
          <w:tcPr>
            <w:tcW w:w="1277" w:type="dxa"/>
            <w:noWrap w:val="0"/>
            <w:vAlign w:val="center"/>
          </w:tcPr>
          <w:p>
            <w:pPr>
              <w:tabs>
                <w:tab w:val="left" w:pos="1337"/>
              </w:tabs>
              <w:spacing w:line="360" w:lineRule="auto"/>
              <w:ind w:right="-1"/>
              <w:jc w:val="center"/>
              <w:rPr>
                <w:rFonts w:hint="eastAsia" w:ascii="宋体" w:hAnsi="宋体" w:cs="宋体"/>
                <w:sz w:val="28"/>
                <w:szCs w:val="28"/>
              </w:rPr>
            </w:pPr>
          </w:p>
        </w:tc>
        <w:tc>
          <w:tcPr>
            <w:tcW w:w="1507" w:type="dxa"/>
            <w:noWrap w:val="0"/>
            <w:vAlign w:val="center"/>
          </w:tcPr>
          <w:p>
            <w:pPr>
              <w:tabs>
                <w:tab w:val="left" w:pos="1337"/>
              </w:tabs>
              <w:spacing w:line="360" w:lineRule="auto"/>
              <w:ind w:right="-1"/>
              <w:jc w:val="center"/>
              <w:rPr>
                <w:rFonts w:hint="eastAsia" w:ascii="宋体" w:hAnsi="宋体" w:cs="宋体"/>
                <w:sz w:val="28"/>
                <w:szCs w:val="28"/>
              </w:rPr>
            </w:pPr>
          </w:p>
        </w:tc>
        <w:tc>
          <w:tcPr>
            <w:tcW w:w="1019" w:type="dxa"/>
            <w:noWrap w:val="0"/>
            <w:vAlign w:val="center"/>
          </w:tcPr>
          <w:p>
            <w:pPr>
              <w:tabs>
                <w:tab w:val="left" w:pos="1337"/>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66" w:type="dxa"/>
            <w:noWrap w:val="0"/>
            <w:vAlign w:val="center"/>
          </w:tcPr>
          <w:p>
            <w:pPr>
              <w:tabs>
                <w:tab w:val="left" w:pos="1337"/>
              </w:tabs>
              <w:spacing w:line="360" w:lineRule="auto"/>
              <w:ind w:right="-1"/>
              <w:jc w:val="center"/>
              <w:rPr>
                <w:rFonts w:hint="eastAsia" w:ascii="宋体" w:hAnsi="宋体" w:cs="宋体"/>
                <w:sz w:val="28"/>
                <w:szCs w:val="28"/>
              </w:rPr>
            </w:pPr>
          </w:p>
        </w:tc>
        <w:tc>
          <w:tcPr>
            <w:tcW w:w="1512" w:type="dxa"/>
            <w:noWrap w:val="0"/>
            <w:vAlign w:val="center"/>
          </w:tcPr>
          <w:p>
            <w:pPr>
              <w:tabs>
                <w:tab w:val="left" w:pos="1337"/>
              </w:tabs>
              <w:spacing w:line="360" w:lineRule="auto"/>
              <w:ind w:right="-1"/>
              <w:jc w:val="center"/>
              <w:rPr>
                <w:rFonts w:hint="eastAsia" w:ascii="宋体" w:hAnsi="宋体" w:cs="宋体"/>
                <w:sz w:val="28"/>
                <w:szCs w:val="28"/>
              </w:rPr>
            </w:pPr>
          </w:p>
        </w:tc>
        <w:tc>
          <w:tcPr>
            <w:tcW w:w="1643" w:type="dxa"/>
            <w:noWrap w:val="0"/>
            <w:vAlign w:val="center"/>
          </w:tcPr>
          <w:p>
            <w:pPr>
              <w:tabs>
                <w:tab w:val="left" w:pos="1337"/>
              </w:tabs>
              <w:spacing w:line="360" w:lineRule="auto"/>
              <w:ind w:right="-1"/>
              <w:jc w:val="center"/>
              <w:rPr>
                <w:rFonts w:hint="eastAsia" w:ascii="宋体" w:hAnsi="宋体" w:cs="宋体"/>
                <w:sz w:val="28"/>
                <w:szCs w:val="28"/>
              </w:rPr>
            </w:pPr>
          </w:p>
        </w:tc>
        <w:tc>
          <w:tcPr>
            <w:tcW w:w="1641" w:type="dxa"/>
            <w:noWrap w:val="0"/>
            <w:vAlign w:val="center"/>
          </w:tcPr>
          <w:p>
            <w:pPr>
              <w:tabs>
                <w:tab w:val="left" w:pos="1337"/>
              </w:tabs>
              <w:spacing w:line="360" w:lineRule="auto"/>
              <w:ind w:right="-1"/>
              <w:jc w:val="center"/>
              <w:rPr>
                <w:rFonts w:hint="eastAsia" w:ascii="宋体" w:hAnsi="宋体" w:cs="宋体"/>
                <w:sz w:val="28"/>
                <w:szCs w:val="28"/>
              </w:rPr>
            </w:pPr>
          </w:p>
        </w:tc>
        <w:tc>
          <w:tcPr>
            <w:tcW w:w="1277" w:type="dxa"/>
            <w:noWrap w:val="0"/>
            <w:vAlign w:val="center"/>
          </w:tcPr>
          <w:p>
            <w:pPr>
              <w:tabs>
                <w:tab w:val="left" w:pos="1337"/>
              </w:tabs>
              <w:spacing w:line="360" w:lineRule="auto"/>
              <w:ind w:right="-1"/>
              <w:jc w:val="center"/>
              <w:rPr>
                <w:rFonts w:hint="eastAsia" w:ascii="宋体" w:hAnsi="宋体" w:cs="宋体"/>
                <w:sz w:val="28"/>
                <w:szCs w:val="28"/>
              </w:rPr>
            </w:pPr>
          </w:p>
        </w:tc>
        <w:tc>
          <w:tcPr>
            <w:tcW w:w="1507" w:type="dxa"/>
            <w:noWrap w:val="0"/>
            <w:vAlign w:val="center"/>
          </w:tcPr>
          <w:p>
            <w:pPr>
              <w:tabs>
                <w:tab w:val="left" w:pos="1337"/>
              </w:tabs>
              <w:spacing w:line="360" w:lineRule="auto"/>
              <w:ind w:right="-1"/>
              <w:jc w:val="center"/>
              <w:rPr>
                <w:rFonts w:hint="eastAsia" w:ascii="宋体" w:hAnsi="宋体" w:cs="宋体"/>
                <w:sz w:val="28"/>
                <w:szCs w:val="28"/>
              </w:rPr>
            </w:pPr>
          </w:p>
        </w:tc>
        <w:tc>
          <w:tcPr>
            <w:tcW w:w="1019" w:type="dxa"/>
            <w:noWrap w:val="0"/>
            <w:vAlign w:val="center"/>
          </w:tcPr>
          <w:p>
            <w:pPr>
              <w:tabs>
                <w:tab w:val="left" w:pos="1337"/>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66" w:type="dxa"/>
            <w:noWrap w:val="0"/>
            <w:vAlign w:val="center"/>
          </w:tcPr>
          <w:p>
            <w:pPr>
              <w:tabs>
                <w:tab w:val="left" w:pos="1337"/>
              </w:tabs>
              <w:spacing w:line="360" w:lineRule="auto"/>
              <w:ind w:right="-1"/>
              <w:jc w:val="center"/>
              <w:rPr>
                <w:rFonts w:hint="eastAsia" w:ascii="宋体" w:hAnsi="宋体" w:cs="宋体"/>
                <w:sz w:val="28"/>
                <w:szCs w:val="28"/>
              </w:rPr>
            </w:pPr>
          </w:p>
        </w:tc>
        <w:tc>
          <w:tcPr>
            <w:tcW w:w="1512" w:type="dxa"/>
            <w:noWrap w:val="0"/>
            <w:vAlign w:val="center"/>
          </w:tcPr>
          <w:p>
            <w:pPr>
              <w:tabs>
                <w:tab w:val="left" w:pos="1337"/>
              </w:tabs>
              <w:spacing w:line="360" w:lineRule="auto"/>
              <w:ind w:right="-1"/>
              <w:jc w:val="center"/>
              <w:rPr>
                <w:rFonts w:hint="eastAsia" w:ascii="宋体" w:hAnsi="宋体" w:cs="宋体"/>
                <w:sz w:val="28"/>
                <w:szCs w:val="28"/>
              </w:rPr>
            </w:pPr>
          </w:p>
        </w:tc>
        <w:tc>
          <w:tcPr>
            <w:tcW w:w="1643" w:type="dxa"/>
            <w:noWrap w:val="0"/>
            <w:vAlign w:val="center"/>
          </w:tcPr>
          <w:p>
            <w:pPr>
              <w:tabs>
                <w:tab w:val="left" w:pos="1337"/>
              </w:tabs>
              <w:spacing w:line="360" w:lineRule="auto"/>
              <w:ind w:right="-1"/>
              <w:jc w:val="center"/>
              <w:rPr>
                <w:rFonts w:hint="eastAsia" w:ascii="宋体" w:hAnsi="宋体" w:cs="宋体"/>
                <w:sz w:val="28"/>
                <w:szCs w:val="28"/>
              </w:rPr>
            </w:pPr>
          </w:p>
        </w:tc>
        <w:tc>
          <w:tcPr>
            <w:tcW w:w="1641" w:type="dxa"/>
            <w:noWrap w:val="0"/>
            <w:vAlign w:val="center"/>
          </w:tcPr>
          <w:p>
            <w:pPr>
              <w:tabs>
                <w:tab w:val="left" w:pos="1337"/>
              </w:tabs>
              <w:spacing w:line="360" w:lineRule="auto"/>
              <w:ind w:right="-1"/>
              <w:jc w:val="center"/>
              <w:rPr>
                <w:rFonts w:hint="eastAsia" w:ascii="宋体" w:hAnsi="宋体" w:cs="宋体"/>
                <w:sz w:val="28"/>
                <w:szCs w:val="28"/>
              </w:rPr>
            </w:pPr>
          </w:p>
        </w:tc>
        <w:tc>
          <w:tcPr>
            <w:tcW w:w="1277" w:type="dxa"/>
            <w:noWrap w:val="0"/>
            <w:vAlign w:val="center"/>
          </w:tcPr>
          <w:p>
            <w:pPr>
              <w:tabs>
                <w:tab w:val="left" w:pos="1337"/>
              </w:tabs>
              <w:spacing w:line="360" w:lineRule="auto"/>
              <w:ind w:right="-1"/>
              <w:jc w:val="center"/>
              <w:rPr>
                <w:rFonts w:hint="eastAsia" w:ascii="宋体" w:hAnsi="宋体" w:cs="宋体"/>
                <w:sz w:val="28"/>
                <w:szCs w:val="28"/>
              </w:rPr>
            </w:pPr>
          </w:p>
        </w:tc>
        <w:tc>
          <w:tcPr>
            <w:tcW w:w="1507" w:type="dxa"/>
            <w:noWrap w:val="0"/>
            <w:vAlign w:val="center"/>
          </w:tcPr>
          <w:p>
            <w:pPr>
              <w:tabs>
                <w:tab w:val="left" w:pos="1337"/>
              </w:tabs>
              <w:spacing w:line="360" w:lineRule="auto"/>
              <w:ind w:right="-1"/>
              <w:jc w:val="center"/>
              <w:rPr>
                <w:rFonts w:hint="eastAsia" w:ascii="宋体" w:hAnsi="宋体" w:cs="宋体"/>
                <w:sz w:val="28"/>
                <w:szCs w:val="28"/>
              </w:rPr>
            </w:pPr>
          </w:p>
        </w:tc>
        <w:tc>
          <w:tcPr>
            <w:tcW w:w="1019" w:type="dxa"/>
            <w:noWrap w:val="0"/>
            <w:vAlign w:val="center"/>
          </w:tcPr>
          <w:p>
            <w:pPr>
              <w:tabs>
                <w:tab w:val="left" w:pos="1337"/>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66" w:type="dxa"/>
            <w:noWrap w:val="0"/>
            <w:vAlign w:val="center"/>
          </w:tcPr>
          <w:p>
            <w:pPr>
              <w:tabs>
                <w:tab w:val="left" w:pos="1337"/>
              </w:tabs>
              <w:spacing w:line="360" w:lineRule="auto"/>
              <w:ind w:right="-1"/>
              <w:jc w:val="center"/>
              <w:rPr>
                <w:rFonts w:hint="eastAsia" w:ascii="宋体" w:hAnsi="宋体" w:cs="宋体"/>
                <w:sz w:val="28"/>
                <w:szCs w:val="28"/>
              </w:rPr>
            </w:pPr>
          </w:p>
        </w:tc>
        <w:tc>
          <w:tcPr>
            <w:tcW w:w="1512" w:type="dxa"/>
            <w:noWrap w:val="0"/>
            <w:vAlign w:val="center"/>
          </w:tcPr>
          <w:p>
            <w:pPr>
              <w:tabs>
                <w:tab w:val="left" w:pos="1337"/>
              </w:tabs>
              <w:spacing w:line="360" w:lineRule="auto"/>
              <w:ind w:right="-1"/>
              <w:jc w:val="center"/>
              <w:rPr>
                <w:rFonts w:hint="eastAsia" w:ascii="宋体" w:hAnsi="宋体" w:cs="宋体"/>
                <w:sz w:val="28"/>
                <w:szCs w:val="28"/>
              </w:rPr>
            </w:pPr>
          </w:p>
        </w:tc>
        <w:tc>
          <w:tcPr>
            <w:tcW w:w="1643" w:type="dxa"/>
            <w:noWrap w:val="0"/>
            <w:vAlign w:val="center"/>
          </w:tcPr>
          <w:p>
            <w:pPr>
              <w:tabs>
                <w:tab w:val="left" w:pos="1337"/>
              </w:tabs>
              <w:spacing w:line="360" w:lineRule="auto"/>
              <w:ind w:right="-1"/>
              <w:jc w:val="center"/>
              <w:rPr>
                <w:rFonts w:hint="eastAsia" w:ascii="宋体" w:hAnsi="宋体" w:cs="宋体"/>
                <w:sz w:val="28"/>
                <w:szCs w:val="28"/>
              </w:rPr>
            </w:pPr>
          </w:p>
        </w:tc>
        <w:tc>
          <w:tcPr>
            <w:tcW w:w="1641" w:type="dxa"/>
            <w:noWrap w:val="0"/>
            <w:vAlign w:val="center"/>
          </w:tcPr>
          <w:p>
            <w:pPr>
              <w:tabs>
                <w:tab w:val="left" w:pos="1337"/>
              </w:tabs>
              <w:spacing w:line="360" w:lineRule="auto"/>
              <w:ind w:right="-1"/>
              <w:jc w:val="center"/>
              <w:rPr>
                <w:rFonts w:hint="eastAsia" w:ascii="宋体" w:hAnsi="宋体" w:cs="宋体"/>
                <w:sz w:val="28"/>
                <w:szCs w:val="28"/>
              </w:rPr>
            </w:pPr>
          </w:p>
        </w:tc>
        <w:tc>
          <w:tcPr>
            <w:tcW w:w="1277" w:type="dxa"/>
            <w:noWrap w:val="0"/>
            <w:vAlign w:val="center"/>
          </w:tcPr>
          <w:p>
            <w:pPr>
              <w:tabs>
                <w:tab w:val="left" w:pos="1337"/>
              </w:tabs>
              <w:spacing w:line="360" w:lineRule="auto"/>
              <w:ind w:right="-1"/>
              <w:jc w:val="center"/>
              <w:rPr>
                <w:rFonts w:hint="eastAsia" w:ascii="宋体" w:hAnsi="宋体" w:cs="宋体"/>
                <w:sz w:val="28"/>
                <w:szCs w:val="28"/>
              </w:rPr>
            </w:pPr>
          </w:p>
        </w:tc>
        <w:tc>
          <w:tcPr>
            <w:tcW w:w="1507" w:type="dxa"/>
            <w:noWrap w:val="0"/>
            <w:vAlign w:val="center"/>
          </w:tcPr>
          <w:p>
            <w:pPr>
              <w:tabs>
                <w:tab w:val="left" w:pos="1337"/>
              </w:tabs>
              <w:spacing w:line="360" w:lineRule="auto"/>
              <w:ind w:right="-1"/>
              <w:jc w:val="center"/>
              <w:rPr>
                <w:rFonts w:hint="eastAsia" w:ascii="宋体" w:hAnsi="宋体" w:cs="宋体"/>
                <w:sz w:val="28"/>
                <w:szCs w:val="28"/>
              </w:rPr>
            </w:pPr>
          </w:p>
        </w:tc>
        <w:tc>
          <w:tcPr>
            <w:tcW w:w="1019" w:type="dxa"/>
            <w:noWrap w:val="0"/>
            <w:vAlign w:val="center"/>
          </w:tcPr>
          <w:p>
            <w:pPr>
              <w:tabs>
                <w:tab w:val="left" w:pos="1337"/>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66" w:type="dxa"/>
            <w:noWrap w:val="0"/>
            <w:vAlign w:val="center"/>
          </w:tcPr>
          <w:p>
            <w:pPr>
              <w:tabs>
                <w:tab w:val="left" w:pos="1337"/>
              </w:tabs>
              <w:spacing w:line="360" w:lineRule="auto"/>
              <w:ind w:right="-1"/>
              <w:jc w:val="center"/>
              <w:rPr>
                <w:rFonts w:hint="eastAsia" w:ascii="宋体" w:hAnsi="宋体" w:cs="宋体"/>
                <w:sz w:val="28"/>
                <w:szCs w:val="28"/>
              </w:rPr>
            </w:pPr>
          </w:p>
        </w:tc>
        <w:tc>
          <w:tcPr>
            <w:tcW w:w="1512" w:type="dxa"/>
            <w:noWrap w:val="0"/>
            <w:vAlign w:val="center"/>
          </w:tcPr>
          <w:p>
            <w:pPr>
              <w:tabs>
                <w:tab w:val="left" w:pos="1337"/>
              </w:tabs>
              <w:spacing w:line="360" w:lineRule="auto"/>
              <w:ind w:right="-1"/>
              <w:jc w:val="center"/>
              <w:rPr>
                <w:rFonts w:hint="eastAsia" w:ascii="宋体" w:hAnsi="宋体" w:cs="宋体"/>
                <w:sz w:val="28"/>
                <w:szCs w:val="28"/>
              </w:rPr>
            </w:pPr>
          </w:p>
        </w:tc>
        <w:tc>
          <w:tcPr>
            <w:tcW w:w="1643" w:type="dxa"/>
            <w:noWrap w:val="0"/>
            <w:vAlign w:val="center"/>
          </w:tcPr>
          <w:p>
            <w:pPr>
              <w:tabs>
                <w:tab w:val="left" w:pos="1337"/>
              </w:tabs>
              <w:spacing w:line="360" w:lineRule="auto"/>
              <w:ind w:right="-1"/>
              <w:jc w:val="center"/>
              <w:rPr>
                <w:rFonts w:hint="eastAsia" w:ascii="宋体" w:hAnsi="宋体" w:cs="宋体"/>
                <w:sz w:val="28"/>
                <w:szCs w:val="28"/>
              </w:rPr>
            </w:pPr>
          </w:p>
        </w:tc>
        <w:tc>
          <w:tcPr>
            <w:tcW w:w="1641" w:type="dxa"/>
            <w:noWrap w:val="0"/>
            <w:vAlign w:val="center"/>
          </w:tcPr>
          <w:p>
            <w:pPr>
              <w:tabs>
                <w:tab w:val="left" w:pos="1337"/>
              </w:tabs>
              <w:spacing w:line="360" w:lineRule="auto"/>
              <w:ind w:right="-1"/>
              <w:jc w:val="center"/>
              <w:rPr>
                <w:rFonts w:hint="eastAsia" w:ascii="宋体" w:hAnsi="宋体" w:cs="宋体"/>
                <w:sz w:val="28"/>
                <w:szCs w:val="28"/>
              </w:rPr>
            </w:pPr>
          </w:p>
        </w:tc>
        <w:tc>
          <w:tcPr>
            <w:tcW w:w="1277" w:type="dxa"/>
            <w:noWrap w:val="0"/>
            <w:vAlign w:val="center"/>
          </w:tcPr>
          <w:p>
            <w:pPr>
              <w:tabs>
                <w:tab w:val="left" w:pos="1337"/>
              </w:tabs>
              <w:spacing w:line="360" w:lineRule="auto"/>
              <w:ind w:right="-1"/>
              <w:jc w:val="center"/>
              <w:rPr>
                <w:rFonts w:hint="eastAsia" w:ascii="宋体" w:hAnsi="宋体" w:cs="宋体"/>
                <w:sz w:val="28"/>
                <w:szCs w:val="28"/>
              </w:rPr>
            </w:pPr>
          </w:p>
        </w:tc>
        <w:tc>
          <w:tcPr>
            <w:tcW w:w="1507" w:type="dxa"/>
            <w:noWrap w:val="0"/>
            <w:vAlign w:val="center"/>
          </w:tcPr>
          <w:p>
            <w:pPr>
              <w:tabs>
                <w:tab w:val="left" w:pos="1337"/>
              </w:tabs>
              <w:spacing w:line="360" w:lineRule="auto"/>
              <w:ind w:right="-1"/>
              <w:jc w:val="center"/>
              <w:rPr>
                <w:rFonts w:hint="eastAsia" w:ascii="宋体" w:hAnsi="宋体" w:cs="宋体"/>
                <w:sz w:val="28"/>
                <w:szCs w:val="28"/>
              </w:rPr>
            </w:pPr>
          </w:p>
        </w:tc>
        <w:tc>
          <w:tcPr>
            <w:tcW w:w="1019" w:type="dxa"/>
            <w:noWrap w:val="0"/>
            <w:vAlign w:val="center"/>
          </w:tcPr>
          <w:p>
            <w:pPr>
              <w:tabs>
                <w:tab w:val="left" w:pos="1337"/>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66" w:type="dxa"/>
            <w:noWrap w:val="0"/>
            <w:vAlign w:val="center"/>
          </w:tcPr>
          <w:p>
            <w:pPr>
              <w:tabs>
                <w:tab w:val="left" w:pos="1337"/>
              </w:tabs>
              <w:spacing w:line="360" w:lineRule="auto"/>
              <w:ind w:right="-1"/>
              <w:jc w:val="center"/>
              <w:rPr>
                <w:rFonts w:hint="eastAsia" w:ascii="宋体" w:hAnsi="宋体" w:cs="宋体"/>
                <w:sz w:val="28"/>
                <w:szCs w:val="28"/>
              </w:rPr>
            </w:pPr>
          </w:p>
        </w:tc>
        <w:tc>
          <w:tcPr>
            <w:tcW w:w="1512" w:type="dxa"/>
            <w:noWrap w:val="0"/>
            <w:vAlign w:val="center"/>
          </w:tcPr>
          <w:p>
            <w:pPr>
              <w:tabs>
                <w:tab w:val="left" w:pos="1337"/>
              </w:tabs>
              <w:spacing w:line="360" w:lineRule="auto"/>
              <w:ind w:right="-1"/>
              <w:jc w:val="center"/>
              <w:rPr>
                <w:rFonts w:hint="eastAsia" w:ascii="宋体" w:hAnsi="宋体" w:cs="宋体"/>
                <w:sz w:val="28"/>
                <w:szCs w:val="28"/>
              </w:rPr>
            </w:pPr>
          </w:p>
        </w:tc>
        <w:tc>
          <w:tcPr>
            <w:tcW w:w="1643" w:type="dxa"/>
            <w:noWrap w:val="0"/>
            <w:vAlign w:val="center"/>
          </w:tcPr>
          <w:p>
            <w:pPr>
              <w:tabs>
                <w:tab w:val="left" w:pos="1337"/>
              </w:tabs>
              <w:spacing w:line="360" w:lineRule="auto"/>
              <w:ind w:right="-1"/>
              <w:jc w:val="center"/>
              <w:rPr>
                <w:rFonts w:hint="eastAsia" w:ascii="宋体" w:hAnsi="宋体" w:cs="宋体"/>
                <w:sz w:val="28"/>
                <w:szCs w:val="28"/>
              </w:rPr>
            </w:pPr>
          </w:p>
        </w:tc>
        <w:tc>
          <w:tcPr>
            <w:tcW w:w="1641" w:type="dxa"/>
            <w:noWrap w:val="0"/>
            <w:vAlign w:val="center"/>
          </w:tcPr>
          <w:p>
            <w:pPr>
              <w:tabs>
                <w:tab w:val="left" w:pos="1337"/>
              </w:tabs>
              <w:spacing w:line="360" w:lineRule="auto"/>
              <w:ind w:right="-1"/>
              <w:jc w:val="center"/>
              <w:rPr>
                <w:rFonts w:hint="eastAsia" w:ascii="宋体" w:hAnsi="宋体" w:cs="宋体"/>
                <w:sz w:val="28"/>
                <w:szCs w:val="28"/>
              </w:rPr>
            </w:pPr>
          </w:p>
        </w:tc>
        <w:tc>
          <w:tcPr>
            <w:tcW w:w="1277" w:type="dxa"/>
            <w:noWrap w:val="0"/>
            <w:vAlign w:val="center"/>
          </w:tcPr>
          <w:p>
            <w:pPr>
              <w:tabs>
                <w:tab w:val="left" w:pos="1337"/>
              </w:tabs>
              <w:spacing w:line="360" w:lineRule="auto"/>
              <w:ind w:right="-1"/>
              <w:jc w:val="center"/>
              <w:rPr>
                <w:rFonts w:hint="eastAsia" w:ascii="宋体" w:hAnsi="宋体" w:cs="宋体"/>
                <w:sz w:val="28"/>
                <w:szCs w:val="28"/>
              </w:rPr>
            </w:pPr>
          </w:p>
        </w:tc>
        <w:tc>
          <w:tcPr>
            <w:tcW w:w="1507" w:type="dxa"/>
            <w:noWrap w:val="0"/>
            <w:vAlign w:val="center"/>
          </w:tcPr>
          <w:p>
            <w:pPr>
              <w:tabs>
                <w:tab w:val="left" w:pos="1337"/>
              </w:tabs>
              <w:spacing w:line="360" w:lineRule="auto"/>
              <w:ind w:right="-1"/>
              <w:jc w:val="center"/>
              <w:rPr>
                <w:rFonts w:hint="eastAsia" w:ascii="宋体" w:hAnsi="宋体" w:cs="宋体"/>
                <w:sz w:val="28"/>
                <w:szCs w:val="28"/>
              </w:rPr>
            </w:pPr>
          </w:p>
        </w:tc>
        <w:tc>
          <w:tcPr>
            <w:tcW w:w="1019" w:type="dxa"/>
            <w:noWrap w:val="0"/>
            <w:vAlign w:val="center"/>
          </w:tcPr>
          <w:p>
            <w:pPr>
              <w:tabs>
                <w:tab w:val="left" w:pos="1337"/>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66" w:type="dxa"/>
            <w:noWrap w:val="0"/>
            <w:vAlign w:val="center"/>
          </w:tcPr>
          <w:p>
            <w:pPr>
              <w:tabs>
                <w:tab w:val="left" w:pos="1337"/>
              </w:tabs>
              <w:spacing w:line="360" w:lineRule="auto"/>
              <w:ind w:right="-1"/>
              <w:jc w:val="center"/>
              <w:rPr>
                <w:rFonts w:hint="eastAsia" w:ascii="宋体" w:hAnsi="宋体" w:cs="宋体"/>
                <w:sz w:val="28"/>
                <w:szCs w:val="28"/>
              </w:rPr>
            </w:pPr>
          </w:p>
        </w:tc>
        <w:tc>
          <w:tcPr>
            <w:tcW w:w="1512" w:type="dxa"/>
            <w:noWrap w:val="0"/>
            <w:vAlign w:val="center"/>
          </w:tcPr>
          <w:p>
            <w:pPr>
              <w:tabs>
                <w:tab w:val="left" w:pos="1337"/>
              </w:tabs>
              <w:spacing w:line="360" w:lineRule="auto"/>
              <w:ind w:right="-1"/>
              <w:jc w:val="center"/>
              <w:rPr>
                <w:rFonts w:hint="eastAsia" w:ascii="宋体" w:hAnsi="宋体" w:cs="宋体"/>
                <w:sz w:val="28"/>
                <w:szCs w:val="28"/>
              </w:rPr>
            </w:pPr>
          </w:p>
        </w:tc>
        <w:tc>
          <w:tcPr>
            <w:tcW w:w="1643" w:type="dxa"/>
            <w:noWrap w:val="0"/>
            <w:vAlign w:val="center"/>
          </w:tcPr>
          <w:p>
            <w:pPr>
              <w:tabs>
                <w:tab w:val="left" w:pos="1337"/>
              </w:tabs>
              <w:spacing w:line="360" w:lineRule="auto"/>
              <w:ind w:right="-1"/>
              <w:jc w:val="center"/>
              <w:rPr>
                <w:rFonts w:hint="eastAsia" w:ascii="宋体" w:hAnsi="宋体" w:cs="宋体"/>
                <w:sz w:val="28"/>
                <w:szCs w:val="28"/>
              </w:rPr>
            </w:pPr>
          </w:p>
        </w:tc>
        <w:tc>
          <w:tcPr>
            <w:tcW w:w="1641" w:type="dxa"/>
            <w:noWrap w:val="0"/>
            <w:vAlign w:val="center"/>
          </w:tcPr>
          <w:p>
            <w:pPr>
              <w:tabs>
                <w:tab w:val="left" w:pos="1337"/>
              </w:tabs>
              <w:spacing w:line="360" w:lineRule="auto"/>
              <w:ind w:right="-1"/>
              <w:jc w:val="center"/>
              <w:rPr>
                <w:rFonts w:hint="eastAsia" w:ascii="宋体" w:hAnsi="宋体" w:cs="宋体"/>
                <w:sz w:val="28"/>
                <w:szCs w:val="28"/>
              </w:rPr>
            </w:pPr>
          </w:p>
        </w:tc>
        <w:tc>
          <w:tcPr>
            <w:tcW w:w="1277" w:type="dxa"/>
            <w:noWrap w:val="0"/>
            <w:vAlign w:val="center"/>
          </w:tcPr>
          <w:p>
            <w:pPr>
              <w:tabs>
                <w:tab w:val="left" w:pos="1337"/>
              </w:tabs>
              <w:spacing w:line="360" w:lineRule="auto"/>
              <w:ind w:right="-1"/>
              <w:jc w:val="center"/>
              <w:rPr>
                <w:rFonts w:hint="eastAsia" w:ascii="宋体" w:hAnsi="宋体" w:cs="宋体"/>
                <w:sz w:val="28"/>
                <w:szCs w:val="28"/>
              </w:rPr>
            </w:pPr>
          </w:p>
        </w:tc>
        <w:tc>
          <w:tcPr>
            <w:tcW w:w="1507" w:type="dxa"/>
            <w:noWrap w:val="0"/>
            <w:vAlign w:val="center"/>
          </w:tcPr>
          <w:p>
            <w:pPr>
              <w:tabs>
                <w:tab w:val="left" w:pos="1337"/>
              </w:tabs>
              <w:spacing w:line="360" w:lineRule="auto"/>
              <w:ind w:right="-1"/>
              <w:jc w:val="center"/>
              <w:rPr>
                <w:rFonts w:hint="eastAsia" w:ascii="宋体" w:hAnsi="宋体" w:cs="宋体"/>
                <w:sz w:val="28"/>
                <w:szCs w:val="28"/>
              </w:rPr>
            </w:pPr>
          </w:p>
        </w:tc>
        <w:tc>
          <w:tcPr>
            <w:tcW w:w="1019" w:type="dxa"/>
            <w:noWrap w:val="0"/>
            <w:vAlign w:val="center"/>
          </w:tcPr>
          <w:p>
            <w:pPr>
              <w:tabs>
                <w:tab w:val="left" w:pos="1337"/>
              </w:tabs>
              <w:spacing w:line="360" w:lineRule="auto"/>
              <w:ind w:right="-1"/>
              <w:jc w:val="center"/>
              <w:rPr>
                <w:rFonts w:hint="eastAsia" w:ascii="宋体" w:hAnsi="宋体" w:cs="宋体"/>
                <w:sz w:val="28"/>
                <w:szCs w:val="28"/>
              </w:rPr>
            </w:pPr>
          </w:p>
        </w:tc>
      </w:tr>
    </w:tbl>
    <w:p>
      <w:pPr>
        <w:pStyle w:val="17"/>
        <w:spacing w:before="0" w:after="0" w:line="360" w:lineRule="auto"/>
        <w:ind w:right="-1"/>
        <w:jc w:val="right"/>
        <w:rPr>
          <w:rFonts w:hint="eastAsia" w:ascii="宋体" w:hAnsi="宋体" w:eastAsia="宋体" w:cs="宋体"/>
          <w:sz w:val="28"/>
          <w:szCs w:val="28"/>
        </w:rPr>
      </w:pPr>
      <w:r>
        <w:rPr>
          <w:rFonts w:hint="eastAsia" w:ascii="宋体" w:hAnsi="宋体" w:eastAsia="宋体" w:cs="宋体"/>
          <w:sz w:val="28"/>
          <w:szCs w:val="28"/>
        </w:rPr>
        <w:t>年  月  日</w:t>
      </w:r>
    </w:p>
    <w:p>
      <w:pPr>
        <w:pStyle w:val="27"/>
        <w:spacing w:line="360" w:lineRule="auto"/>
        <w:ind w:right="-1" w:firstLine="0" w:firstLineChars="0"/>
        <w:jc w:val="left"/>
        <w:outlineLvl w:val="1"/>
        <w:rPr>
          <w:rFonts w:ascii="宋体" w:hAnsi="宋体"/>
        </w:rPr>
      </w:pPr>
      <w:r>
        <w:rPr>
          <w:rFonts w:hint="eastAsia" w:ascii="宋体" w:hAnsi="宋体" w:cs="宋体"/>
          <w:sz w:val="28"/>
          <w:szCs w:val="28"/>
        </w:rPr>
        <w:br w:type="page"/>
      </w:r>
      <w:bookmarkStart w:id="114" w:name="_Toc494525279"/>
      <w:r>
        <w:rPr>
          <w:rFonts w:hint="eastAsia" w:ascii="宋体" w:hAnsi="宋体" w:cs="宋体"/>
          <w:sz w:val="30"/>
          <w:szCs w:val="30"/>
        </w:rPr>
        <w:t>附件</w:t>
      </w:r>
      <w:r>
        <w:rPr>
          <w:rFonts w:hint="eastAsia" w:ascii="宋体" w:hAnsi="宋体" w:cs="宋体"/>
          <w:sz w:val="30"/>
          <w:szCs w:val="30"/>
          <w:lang w:val="en-US" w:eastAsia="zh-CN"/>
        </w:rPr>
        <w:t>六</w:t>
      </w:r>
      <w:r>
        <w:rPr>
          <w:rFonts w:hint="eastAsia" w:ascii="宋体" w:hAnsi="宋体" w:cs="宋体"/>
          <w:sz w:val="30"/>
          <w:szCs w:val="30"/>
        </w:rPr>
        <w:t>：</w:t>
      </w:r>
      <w:bookmarkEnd w:id="114"/>
      <w:r>
        <w:rPr>
          <w:rFonts w:hint="eastAsia" w:ascii="宋体" w:hAnsi="宋体" w:cs="宋体"/>
          <w:sz w:val="30"/>
          <w:szCs w:val="30"/>
        </w:rPr>
        <w:t xml:space="preserve"> </w:t>
      </w:r>
      <w:r>
        <w:rPr>
          <w:rFonts w:hint="eastAsia" w:ascii="宋体" w:hAnsi="宋体"/>
        </w:rPr>
        <w:t xml:space="preserve">                        </w:t>
      </w:r>
    </w:p>
    <w:p>
      <w:pPr>
        <w:pStyle w:val="27"/>
        <w:spacing w:line="360" w:lineRule="auto"/>
        <w:ind w:right="-1" w:firstLine="4216" w:firstLineChars="1500"/>
        <w:outlineLvl w:val="9"/>
        <w:rPr>
          <w:rFonts w:hint="eastAsia" w:ascii="宋体" w:hAnsi="宋体" w:cs="宋体"/>
          <w:b/>
          <w:sz w:val="28"/>
          <w:szCs w:val="28"/>
        </w:rPr>
      </w:pPr>
      <w:bookmarkStart w:id="115" w:name="_Toc494525280"/>
      <w:r>
        <w:rPr>
          <w:rFonts w:hint="eastAsia" w:ascii="宋体" w:hAnsi="宋体" w:cs="宋体"/>
          <w:b/>
          <w:sz w:val="28"/>
          <w:szCs w:val="28"/>
        </w:rPr>
        <w:t>商务偏离表</w:t>
      </w:r>
      <w:bookmarkEnd w:id="115"/>
    </w:p>
    <w:p>
      <w:pPr>
        <w:pStyle w:val="22"/>
        <w:spacing w:before="145" w:beforeLines="50" w:line="360" w:lineRule="auto"/>
        <w:ind w:left="0" w:leftChars="0" w:right="-1" w:firstLine="0" w:firstLineChars="0"/>
        <w:rPr>
          <w:rFonts w:hint="eastAsia" w:ascii="宋体" w:hAnsi="宋体" w:cs="宋体"/>
          <w:sz w:val="28"/>
          <w:szCs w:val="28"/>
        </w:rPr>
      </w:pPr>
      <w:r>
        <w:rPr>
          <w:rFonts w:hint="eastAsia" w:ascii="宋体" w:hAnsi="宋体" w:cs="宋体"/>
          <w:sz w:val="28"/>
          <w:szCs w:val="28"/>
        </w:rPr>
        <w:t xml:space="preserve">项目编号：                          </w:t>
      </w:r>
      <w:r>
        <w:rPr>
          <w:rFonts w:hint="eastAsia" w:ascii="宋体" w:hAnsi="宋体" w:cs="宋体"/>
          <w:b/>
          <w:bCs/>
          <w:sz w:val="28"/>
          <w:szCs w:val="28"/>
        </w:rPr>
        <w:t xml:space="preserve">   </w:t>
      </w:r>
    </w:p>
    <w:p>
      <w:pPr>
        <w:pStyle w:val="22"/>
        <w:spacing w:line="360" w:lineRule="auto"/>
        <w:ind w:left="0" w:leftChars="0" w:right="-1" w:firstLine="0" w:firstLineChars="0"/>
        <w:rPr>
          <w:rFonts w:hint="eastAsia" w:ascii="宋体" w:hAnsi="宋体" w:cs="宋体"/>
          <w:sz w:val="28"/>
          <w:szCs w:val="28"/>
        </w:rPr>
      </w:pPr>
      <w:r>
        <w:rPr>
          <w:rFonts w:hint="eastAsia" w:ascii="宋体" w:hAnsi="宋体" w:cs="宋体"/>
          <w:sz w:val="28"/>
          <w:szCs w:val="28"/>
        </w:rPr>
        <w:t>投标人名称：（公章）</w:t>
      </w:r>
      <w:r>
        <w:rPr>
          <w:rFonts w:hint="eastAsia" w:ascii="宋体" w:hAnsi="宋体" w:cs="宋体"/>
          <w:sz w:val="28"/>
          <w:szCs w:val="28"/>
          <w:u w:val="none"/>
        </w:rPr>
        <w:t xml:space="preserve">              </w:t>
      </w:r>
      <w:r>
        <w:rPr>
          <w:rFonts w:hint="eastAsia" w:ascii="宋体" w:hAnsi="宋体" w:cs="宋体"/>
          <w:sz w:val="28"/>
          <w:szCs w:val="28"/>
        </w:rPr>
        <w:t>法定代表人或授权代理人签字：</w:t>
      </w:r>
      <w:r>
        <w:rPr>
          <w:rFonts w:hint="eastAsia" w:ascii="宋体" w:hAnsi="宋体" w:cs="宋体"/>
          <w:sz w:val="28"/>
          <w:szCs w:val="28"/>
          <w:u w:val="none"/>
        </w:rPr>
        <w:t xml:space="preserve">        </w:t>
      </w:r>
      <w:r>
        <w:rPr>
          <w:rFonts w:hint="eastAsia" w:ascii="宋体" w:hAnsi="宋体" w:cs="宋体"/>
          <w:sz w:val="28"/>
          <w:szCs w:val="28"/>
          <w:u w:val="single"/>
        </w:rPr>
        <w:t xml:space="preserve">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629"/>
        <w:gridCol w:w="2850"/>
        <w:gridCol w:w="2647"/>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220" w:type="dxa"/>
            <w:noWrap w:val="0"/>
            <w:vAlign w:val="center"/>
          </w:tcPr>
          <w:p>
            <w:pPr>
              <w:tabs>
                <w:tab w:val="left" w:pos="1337"/>
              </w:tabs>
              <w:spacing w:line="360" w:lineRule="auto"/>
              <w:ind w:right="-1"/>
              <w:jc w:val="center"/>
              <w:rPr>
                <w:rFonts w:hint="eastAsia" w:ascii="宋体" w:hAnsi="宋体" w:cs="宋体"/>
                <w:sz w:val="28"/>
                <w:szCs w:val="28"/>
              </w:rPr>
            </w:pPr>
            <w:r>
              <w:rPr>
                <w:rFonts w:hint="eastAsia" w:ascii="宋体" w:hAnsi="宋体" w:cs="宋体"/>
                <w:sz w:val="28"/>
                <w:szCs w:val="28"/>
              </w:rPr>
              <w:t>序号</w:t>
            </w:r>
          </w:p>
        </w:tc>
        <w:tc>
          <w:tcPr>
            <w:tcW w:w="1629" w:type="dxa"/>
            <w:noWrap w:val="0"/>
            <w:vAlign w:val="center"/>
          </w:tcPr>
          <w:p>
            <w:pPr>
              <w:tabs>
                <w:tab w:val="left" w:pos="1337"/>
              </w:tabs>
              <w:spacing w:line="360" w:lineRule="auto"/>
              <w:ind w:right="-1"/>
              <w:jc w:val="center"/>
              <w:rPr>
                <w:rFonts w:hint="eastAsia" w:ascii="宋体" w:hAnsi="宋体" w:cs="宋体"/>
                <w:sz w:val="28"/>
                <w:szCs w:val="28"/>
              </w:rPr>
            </w:pPr>
            <w:r>
              <w:rPr>
                <w:rFonts w:hint="eastAsia" w:ascii="宋体" w:hAnsi="宋体" w:cs="宋体"/>
                <w:sz w:val="28"/>
                <w:szCs w:val="28"/>
              </w:rPr>
              <w:t>招标文件</w:t>
            </w:r>
          </w:p>
          <w:p>
            <w:pPr>
              <w:tabs>
                <w:tab w:val="left" w:pos="1337"/>
              </w:tabs>
              <w:spacing w:line="360" w:lineRule="auto"/>
              <w:ind w:right="-1"/>
              <w:jc w:val="center"/>
              <w:rPr>
                <w:rFonts w:hint="eastAsia" w:ascii="宋体" w:hAnsi="宋体" w:cs="宋体"/>
                <w:sz w:val="28"/>
                <w:szCs w:val="28"/>
              </w:rPr>
            </w:pPr>
            <w:r>
              <w:rPr>
                <w:rFonts w:hint="eastAsia" w:ascii="宋体" w:hAnsi="宋体" w:cs="宋体"/>
                <w:sz w:val="28"/>
                <w:szCs w:val="28"/>
              </w:rPr>
              <w:t>条款号</w:t>
            </w:r>
          </w:p>
        </w:tc>
        <w:tc>
          <w:tcPr>
            <w:tcW w:w="2850" w:type="dxa"/>
            <w:noWrap w:val="0"/>
            <w:vAlign w:val="center"/>
          </w:tcPr>
          <w:p>
            <w:pPr>
              <w:tabs>
                <w:tab w:val="left" w:pos="1337"/>
              </w:tabs>
              <w:spacing w:line="360" w:lineRule="auto"/>
              <w:ind w:right="-1"/>
              <w:jc w:val="center"/>
              <w:rPr>
                <w:rFonts w:hint="eastAsia" w:ascii="宋体" w:hAnsi="宋体" w:cs="宋体"/>
                <w:sz w:val="28"/>
                <w:szCs w:val="28"/>
              </w:rPr>
            </w:pPr>
            <w:r>
              <w:rPr>
                <w:rFonts w:hint="eastAsia" w:ascii="宋体" w:hAnsi="宋体" w:cs="宋体"/>
                <w:sz w:val="28"/>
                <w:szCs w:val="28"/>
              </w:rPr>
              <w:t>招标文件的商务条款</w:t>
            </w:r>
          </w:p>
        </w:tc>
        <w:tc>
          <w:tcPr>
            <w:tcW w:w="2647" w:type="dxa"/>
            <w:noWrap w:val="0"/>
            <w:vAlign w:val="center"/>
          </w:tcPr>
          <w:p>
            <w:pPr>
              <w:tabs>
                <w:tab w:val="left" w:pos="1337"/>
              </w:tabs>
              <w:spacing w:line="360" w:lineRule="auto"/>
              <w:ind w:right="-1"/>
              <w:jc w:val="center"/>
              <w:rPr>
                <w:rFonts w:hint="eastAsia" w:ascii="宋体" w:hAnsi="宋体" w:cs="宋体"/>
                <w:sz w:val="28"/>
                <w:szCs w:val="28"/>
              </w:rPr>
            </w:pPr>
            <w:r>
              <w:rPr>
                <w:rFonts w:hint="eastAsia" w:ascii="宋体" w:hAnsi="宋体" w:cs="宋体"/>
                <w:sz w:val="28"/>
                <w:szCs w:val="28"/>
              </w:rPr>
              <w:t>投标文件的商务条款</w:t>
            </w:r>
          </w:p>
        </w:tc>
        <w:tc>
          <w:tcPr>
            <w:tcW w:w="1221" w:type="dxa"/>
            <w:noWrap w:val="0"/>
            <w:vAlign w:val="center"/>
          </w:tcPr>
          <w:p>
            <w:pPr>
              <w:tabs>
                <w:tab w:val="left" w:pos="1337"/>
              </w:tabs>
              <w:spacing w:line="360" w:lineRule="auto"/>
              <w:ind w:right="-1"/>
              <w:jc w:val="center"/>
              <w:rPr>
                <w:rFonts w:hint="eastAsia" w:ascii="宋体" w:hAnsi="宋体" w:cs="宋体"/>
                <w:sz w:val="28"/>
                <w:szCs w:val="28"/>
              </w:rPr>
            </w:pPr>
            <w:r>
              <w:rPr>
                <w:rFonts w:hint="eastAsia" w:ascii="宋体" w:hAnsi="宋体" w:cs="宋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20" w:type="dxa"/>
            <w:noWrap w:val="0"/>
            <w:vAlign w:val="center"/>
          </w:tcPr>
          <w:p>
            <w:pPr>
              <w:tabs>
                <w:tab w:val="left" w:pos="1337"/>
              </w:tabs>
              <w:spacing w:line="360" w:lineRule="auto"/>
              <w:ind w:right="-1"/>
              <w:jc w:val="center"/>
              <w:rPr>
                <w:rFonts w:hint="eastAsia" w:ascii="宋体" w:hAnsi="宋体" w:cs="宋体"/>
                <w:sz w:val="28"/>
                <w:szCs w:val="28"/>
              </w:rPr>
            </w:pPr>
          </w:p>
        </w:tc>
        <w:tc>
          <w:tcPr>
            <w:tcW w:w="1629" w:type="dxa"/>
            <w:noWrap w:val="0"/>
            <w:vAlign w:val="center"/>
          </w:tcPr>
          <w:p>
            <w:pPr>
              <w:tabs>
                <w:tab w:val="left" w:pos="1337"/>
              </w:tabs>
              <w:spacing w:line="360" w:lineRule="auto"/>
              <w:ind w:right="-1"/>
              <w:jc w:val="center"/>
              <w:rPr>
                <w:rFonts w:hint="eastAsia" w:ascii="宋体" w:hAnsi="宋体" w:cs="宋体"/>
                <w:sz w:val="28"/>
                <w:szCs w:val="28"/>
              </w:rPr>
            </w:pPr>
          </w:p>
        </w:tc>
        <w:tc>
          <w:tcPr>
            <w:tcW w:w="2850" w:type="dxa"/>
            <w:noWrap w:val="0"/>
            <w:vAlign w:val="center"/>
          </w:tcPr>
          <w:p>
            <w:pPr>
              <w:tabs>
                <w:tab w:val="left" w:pos="1337"/>
              </w:tabs>
              <w:spacing w:line="360" w:lineRule="auto"/>
              <w:ind w:right="-1"/>
              <w:jc w:val="center"/>
              <w:rPr>
                <w:rFonts w:hint="eastAsia" w:ascii="宋体" w:hAnsi="宋体" w:cs="宋体"/>
                <w:sz w:val="28"/>
                <w:szCs w:val="28"/>
              </w:rPr>
            </w:pPr>
          </w:p>
        </w:tc>
        <w:tc>
          <w:tcPr>
            <w:tcW w:w="2647" w:type="dxa"/>
            <w:noWrap w:val="0"/>
            <w:vAlign w:val="center"/>
          </w:tcPr>
          <w:p>
            <w:pPr>
              <w:tabs>
                <w:tab w:val="left" w:pos="1337"/>
              </w:tabs>
              <w:spacing w:line="360" w:lineRule="auto"/>
              <w:ind w:right="-1"/>
              <w:jc w:val="center"/>
              <w:rPr>
                <w:rFonts w:hint="eastAsia" w:ascii="宋体" w:hAnsi="宋体" w:cs="宋体"/>
                <w:sz w:val="28"/>
                <w:szCs w:val="28"/>
              </w:rPr>
            </w:pPr>
          </w:p>
        </w:tc>
        <w:tc>
          <w:tcPr>
            <w:tcW w:w="1221" w:type="dxa"/>
            <w:noWrap w:val="0"/>
            <w:vAlign w:val="center"/>
          </w:tcPr>
          <w:p>
            <w:pPr>
              <w:tabs>
                <w:tab w:val="left" w:pos="1337"/>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20" w:type="dxa"/>
            <w:noWrap w:val="0"/>
            <w:vAlign w:val="center"/>
          </w:tcPr>
          <w:p>
            <w:pPr>
              <w:tabs>
                <w:tab w:val="left" w:pos="1337"/>
              </w:tabs>
              <w:spacing w:line="360" w:lineRule="auto"/>
              <w:ind w:right="-1"/>
              <w:jc w:val="center"/>
              <w:rPr>
                <w:rFonts w:hint="eastAsia" w:ascii="宋体" w:hAnsi="宋体" w:cs="宋体"/>
                <w:sz w:val="28"/>
                <w:szCs w:val="28"/>
              </w:rPr>
            </w:pPr>
          </w:p>
        </w:tc>
        <w:tc>
          <w:tcPr>
            <w:tcW w:w="1629" w:type="dxa"/>
            <w:noWrap w:val="0"/>
            <w:vAlign w:val="center"/>
          </w:tcPr>
          <w:p>
            <w:pPr>
              <w:tabs>
                <w:tab w:val="left" w:pos="1337"/>
              </w:tabs>
              <w:spacing w:line="360" w:lineRule="auto"/>
              <w:ind w:right="-1"/>
              <w:jc w:val="center"/>
              <w:rPr>
                <w:rFonts w:hint="eastAsia" w:ascii="宋体" w:hAnsi="宋体" w:cs="宋体"/>
                <w:sz w:val="28"/>
                <w:szCs w:val="28"/>
              </w:rPr>
            </w:pPr>
          </w:p>
        </w:tc>
        <w:tc>
          <w:tcPr>
            <w:tcW w:w="2850" w:type="dxa"/>
            <w:noWrap w:val="0"/>
            <w:vAlign w:val="center"/>
          </w:tcPr>
          <w:p>
            <w:pPr>
              <w:tabs>
                <w:tab w:val="left" w:pos="1337"/>
              </w:tabs>
              <w:spacing w:line="360" w:lineRule="auto"/>
              <w:ind w:right="-1"/>
              <w:jc w:val="center"/>
              <w:rPr>
                <w:rFonts w:hint="eastAsia" w:ascii="宋体" w:hAnsi="宋体" w:cs="宋体"/>
                <w:sz w:val="28"/>
                <w:szCs w:val="28"/>
              </w:rPr>
            </w:pPr>
          </w:p>
        </w:tc>
        <w:tc>
          <w:tcPr>
            <w:tcW w:w="2647" w:type="dxa"/>
            <w:noWrap w:val="0"/>
            <w:vAlign w:val="center"/>
          </w:tcPr>
          <w:p>
            <w:pPr>
              <w:tabs>
                <w:tab w:val="left" w:pos="1337"/>
              </w:tabs>
              <w:spacing w:line="360" w:lineRule="auto"/>
              <w:ind w:right="-1"/>
              <w:jc w:val="center"/>
              <w:rPr>
                <w:rFonts w:hint="eastAsia" w:ascii="宋体" w:hAnsi="宋体" w:cs="宋体"/>
                <w:sz w:val="28"/>
                <w:szCs w:val="28"/>
              </w:rPr>
            </w:pPr>
          </w:p>
        </w:tc>
        <w:tc>
          <w:tcPr>
            <w:tcW w:w="1221" w:type="dxa"/>
            <w:noWrap w:val="0"/>
            <w:vAlign w:val="center"/>
          </w:tcPr>
          <w:p>
            <w:pPr>
              <w:tabs>
                <w:tab w:val="left" w:pos="1337"/>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220" w:type="dxa"/>
            <w:noWrap w:val="0"/>
            <w:vAlign w:val="center"/>
          </w:tcPr>
          <w:p>
            <w:pPr>
              <w:tabs>
                <w:tab w:val="left" w:pos="1337"/>
              </w:tabs>
              <w:spacing w:line="360" w:lineRule="auto"/>
              <w:ind w:right="-1"/>
              <w:jc w:val="center"/>
              <w:rPr>
                <w:rFonts w:hint="eastAsia" w:ascii="宋体" w:hAnsi="宋体" w:cs="宋体"/>
                <w:sz w:val="28"/>
                <w:szCs w:val="28"/>
              </w:rPr>
            </w:pPr>
          </w:p>
        </w:tc>
        <w:tc>
          <w:tcPr>
            <w:tcW w:w="1629" w:type="dxa"/>
            <w:noWrap w:val="0"/>
            <w:vAlign w:val="center"/>
          </w:tcPr>
          <w:p>
            <w:pPr>
              <w:tabs>
                <w:tab w:val="left" w:pos="1337"/>
              </w:tabs>
              <w:spacing w:line="360" w:lineRule="auto"/>
              <w:ind w:right="-1"/>
              <w:jc w:val="center"/>
              <w:rPr>
                <w:rFonts w:hint="eastAsia" w:ascii="宋体" w:hAnsi="宋体" w:cs="宋体"/>
                <w:sz w:val="28"/>
                <w:szCs w:val="28"/>
              </w:rPr>
            </w:pPr>
          </w:p>
        </w:tc>
        <w:tc>
          <w:tcPr>
            <w:tcW w:w="2850" w:type="dxa"/>
            <w:noWrap w:val="0"/>
            <w:vAlign w:val="center"/>
          </w:tcPr>
          <w:p>
            <w:pPr>
              <w:tabs>
                <w:tab w:val="left" w:pos="1337"/>
              </w:tabs>
              <w:spacing w:line="360" w:lineRule="auto"/>
              <w:ind w:right="-1"/>
              <w:jc w:val="center"/>
              <w:rPr>
                <w:rFonts w:hint="eastAsia" w:ascii="宋体" w:hAnsi="宋体" w:cs="宋体"/>
                <w:sz w:val="28"/>
                <w:szCs w:val="28"/>
              </w:rPr>
            </w:pPr>
          </w:p>
        </w:tc>
        <w:tc>
          <w:tcPr>
            <w:tcW w:w="2647" w:type="dxa"/>
            <w:noWrap w:val="0"/>
            <w:vAlign w:val="center"/>
          </w:tcPr>
          <w:p>
            <w:pPr>
              <w:tabs>
                <w:tab w:val="left" w:pos="1337"/>
              </w:tabs>
              <w:spacing w:line="360" w:lineRule="auto"/>
              <w:ind w:right="-1"/>
              <w:jc w:val="center"/>
              <w:rPr>
                <w:rFonts w:hint="eastAsia" w:ascii="宋体" w:hAnsi="宋体" w:cs="宋体"/>
                <w:sz w:val="28"/>
                <w:szCs w:val="28"/>
              </w:rPr>
            </w:pPr>
          </w:p>
        </w:tc>
        <w:tc>
          <w:tcPr>
            <w:tcW w:w="1221" w:type="dxa"/>
            <w:noWrap w:val="0"/>
            <w:vAlign w:val="center"/>
          </w:tcPr>
          <w:p>
            <w:pPr>
              <w:tabs>
                <w:tab w:val="left" w:pos="1337"/>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220" w:type="dxa"/>
            <w:noWrap w:val="0"/>
            <w:vAlign w:val="center"/>
          </w:tcPr>
          <w:p>
            <w:pPr>
              <w:tabs>
                <w:tab w:val="left" w:pos="1337"/>
              </w:tabs>
              <w:spacing w:line="360" w:lineRule="auto"/>
              <w:ind w:right="-1"/>
              <w:jc w:val="center"/>
              <w:rPr>
                <w:rFonts w:hint="eastAsia" w:ascii="宋体" w:hAnsi="宋体" w:cs="宋体"/>
                <w:sz w:val="28"/>
                <w:szCs w:val="28"/>
              </w:rPr>
            </w:pPr>
          </w:p>
        </w:tc>
        <w:tc>
          <w:tcPr>
            <w:tcW w:w="1629" w:type="dxa"/>
            <w:noWrap w:val="0"/>
            <w:vAlign w:val="center"/>
          </w:tcPr>
          <w:p>
            <w:pPr>
              <w:tabs>
                <w:tab w:val="left" w:pos="1337"/>
              </w:tabs>
              <w:spacing w:line="360" w:lineRule="auto"/>
              <w:ind w:right="-1"/>
              <w:jc w:val="center"/>
              <w:rPr>
                <w:rFonts w:hint="eastAsia" w:ascii="宋体" w:hAnsi="宋体" w:cs="宋体"/>
                <w:sz w:val="28"/>
                <w:szCs w:val="28"/>
              </w:rPr>
            </w:pPr>
          </w:p>
        </w:tc>
        <w:tc>
          <w:tcPr>
            <w:tcW w:w="2850" w:type="dxa"/>
            <w:noWrap w:val="0"/>
            <w:vAlign w:val="center"/>
          </w:tcPr>
          <w:p>
            <w:pPr>
              <w:tabs>
                <w:tab w:val="left" w:pos="1337"/>
              </w:tabs>
              <w:spacing w:line="360" w:lineRule="auto"/>
              <w:ind w:right="-1"/>
              <w:jc w:val="center"/>
              <w:rPr>
                <w:rFonts w:hint="eastAsia" w:ascii="宋体" w:hAnsi="宋体" w:cs="宋体"/>
                <w:sz w:val="28"/>
                <w:szCs w:val="28"/>
              </w:rPr>
            </w:pPr>
          </w:p>
        </w:tc>
        <w:tc>
          <w:tcPr>
            <w:tcW w:w="2647" w:type="dxa"/>
            <w:noWrap w:val="0"/>
            <w:vAlign w:val="center"/>
          </w:tcPr>
          <w:p>
            <w:pPr>
              <w:tabs>
                <w:tab w:val="left" w:pos="1337"/>
              </w:tabs>
              <w:spacing w:line="360" w:lineRule="auto"/>
              <w:ind w:right="-1"/>
              <w:jc w:val="center"/>
              <w:rPr>
                <w:rFonts w:hint="eastAsia" w:ascii="宋体" w:hAnsi="宋体" w:cs="宋体"/>
                <w:sz w:val="28"/>
                <w:szCs w:val="28"/>
              </w:rPr>
            </w:pPr>
          </w:p>
        </w:tc>
        <w:tc>
          <w:tcPr>
            <w:tcW w:w="1221" w:type="dxa"/>
            <w:noWrap w:val="0"/>
            <w:vAlign w:val="center"/>
          </w:tcPr>
          <w:p>
            <w:pPr>
              <w:tabs>
                <w:tab w:val="left" w:pos="1337"/>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220" w:type="dxa"/>
            <w:noWrap w:val="0"/>
            <w:vAlign w:val="center"/>
          </w:tcPr>
          <w:p>
            <w:pPr>
              <w:tabs>
                <w:tab w:val="left" w:pos="1337"/>
              </w:tabs>
              <w:spacing w:line="360" w:lineRule="auto"/>
              <w:ind w:right="-1"/>
              <w:jc w:val="center"/>
              <w:rPr>
                <w:rFonts w:hint="eastAsia" w:ascii="宋体" w:hAnsi="宋体" w:cs="宋体"/>
                <w:sz w:val="28"/>
                <w:szCs w:val="28"/>
              </w:rPr>
            </w:pPr>
          </w:p>
        </w:tc>
        <w:tc>
          <w:tcPr>
            <w:tcW w:w="1629" w:type="dxa"/>
            <w:noWrap w:val="0"/>
            <w:vAlign w:val="center"/>
          </w:tcPr>
          <w:p>
            <w:pPr>
              <w:tabs>
                <w:tab w:val="left" w:pos="1337"/>
              </w:tabs>
              <w:spacing w:line="360" w:lineRule="auto"/>
              <w:ind w:right="-1"/>
              <w:jc w:val="center"/>
              <w:rPr>
                <w:rFonts w:hint="eastAsia" w:ascii="宋体" w:hAnsi="宋体" w:cs="宋体"/>
                <w:sz w:val="28"/>
                <w:szCs w:val="28"/>
              </w:rPr>
            </w:pPr>
          </w:p>
        </w:tc>
        <w:tc>
          <w:tcPr>
            <w:tcW w:w="2850" w:type="dxa"/>
            <w:noWrap w:val="0"/>
            <w:vAlign w:val="center"/>
          </w:tcPr>
          <w:p>
            <w:pPr>
              <w:tabs>
                <w:tab w:val="left" w:pos="1337"/>
              </w:tabs>
              <w:spacing w:line="360" w:lineRule="auto"/>
              <w:ind w:right="-1"/>
              <w:jc w:val="center"/>
              <w:rPr>
                <w:rFonts w:hint="eastAsia" w:ascii="宋体" w:hAnsi="宋体" w:cs="宋体"/>
                <w:sz w:val="28"/>
                <w:szCs w:val="28"/>
              </w:rPr>
            </w:pPr>
          </w:p>
        </w:tc>
        <w:tc>
          <w:tcPr>
            <w:tcW w:w="2647" w:type="dxa"/>
            <w:noWrap w:val="0"/>
            <w:vAlign w:val="center"/>
          </w:tcPr>
          <w:p>
            <w:pPr>
              <w:tabs>
                <w:tab w:val="left" w:pos="1337"/>
              </w:tabs>
              <w:spacing w:line="360" w:lineRule="auto"/>
              <w:ind w:right="-1"/>
              <w:jc w:val="center"/>
              <w:rPr>
                <w:rFonts w:hint="eastAsia" w:ascii="宋体" w:hAnsi="宋体" w:cs="宋体"/>
                <w:sz w:val="28"/>
                <w:szCs w:val="28"/>
              </w:rPr>
            </w:pPr>
          </w:p>
        </w:tc>
        <w:tc>
          <w:tcPr>
            <w:tcW w:w="1221" w:type="dxa"/>
            <w:noWrap w:val="0"/>
            <w:vAlign w:val="center"/>
          </w:tcPr>
          <w:p>
            <w:pPr>
              <w:tabs>
                <w:tab w:val="left" w:pos="1337"/>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220" w:type="dxa"/>
            <w:noWrap w:val="0"/>
            <w:vAlign w:val="center"/>
          </w:tcPr>
          <w:p>
            <w:pPr>
              <w:tabs>
                <w:tab w:val="left" w:pos="1337"/>
              </w:tabs>
              <w:spacing w:line="360" w:lineRule="auto"/>
              <w:ind w:right="-1"/>
              <w:jc w:val="center"/>
              <w:rPr>
                <w:rFonts w:hint="eastAsia" w:ascii="宋体" w:hAnsi="宋体" w:cs="宋体"/>
                <w:sz w:val="28"/>
                <w:szCs w:val="28"/>
              </w:rPr>
            </w:pPr>
          </w:p>
        </w:tc>
        <w:tc>
          <w:tcPr>
            <w:tcW w:w="1629" w:type="dxa"/>
            <w:noWrap w:val="0"/>
            <w:vAlign w:val="center"/>
          </w:tcPr>
          <w:p>
            <w:pPr>
              <w:tabs>
                <w:tab w:val="left" w:pos="1337"/>
              </w:tabs>
              <w:spacing w:line="360" w:lineRule="auto"/>
              <w:ind w:right="-1"/>
              <w:jc w:val="center"/>
              <w:rPr>
                <w:rFonts w:hint="eastAsia" w:ascii="宋体" w:hAnsi="宋体" w:cs="宋体"/>
                <w:sz w:val="28"/>
                <w:szCs w:val="28"/>
              </w:rPr>
            </w:pPr>
          </w:p>
        </w:tc>
        <w:tc>
          <w:tcPr>
            <w:tcW w:w="2850" w:type="dxa"/>
            <w:noWrap w:val="0"/>
            <w:vAlign w:val="center"/>
          </w:tcPr>
          <w:p>
            <w:pPr>
              <w:tabs>
                <w:tab w:val="left" w:pos="1337"/>
              </w:tabs>
              <w:spacing w:line="360" w:lineRule="auto"/>
              <w:ind w:right="-1"/>
              <w:jc w:val="center"/>
              <w:rPr>
                <w:rFonts w:hint="eastAsia" w:ascii="宋体" w:hAnsi="宋体" w:cs="宋体"/>
                <w:sz w:val="28"/>
                <w:szCs w:val="28"/>
              </w:rPr>
            </w:pPr>
          </w:p>
        </w:tc>
        <w:tc>
          <w:tcPr>
            <w:tcW w:w="2647" w:type="dxa"/>
            <w:noWrap w:val="0"/>
            <w:vAlign w:val="center"/>
          </w:tcPr>
          <w:p>
            <w:pPr>
              <w:tabs>
                <w:tab w:val="left" w:pos="1337"/>
              </w:tabs>
              <w:spacing w:line="360" w:lineRule="auto"/>
              <w:ind w:right="-1"/>
              <w:jc w:val="center"/>
              <w:rPr>
                <w:rFonts w:hint="eastAsia" w:ascii="宋体" w:hAnsi="宋体" w:cs="宋体"/>
                <w:sz w:val="28"/>
                <w:szCs w:val="28"/>
              </w:rPr>
            </w:pPr>
          </w:p>
        </w:tc>
        <w:tc>
          <w:tcPr>
            <w:tcW w:w="1221" w:type="dxa"/>
            <w:noWrap w:val="0"/>
            <w:vAlign w:val="center"/>
          </w:tcPr>
          <w:p>
            <w:pPr>
              <w:tabs>
                <w:tab w:val="left" w:pos="1337"/>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220" w:type="dxa"/>
            <w:noWrap w:val="0"/>
            <w:vAlign w:val="center"/>
          </w:tcPr>
          <w:p>
            <w:pPr>
              <w:tabs>
                <w:tab w:val="left" w:pos="1337"/>
              </w:tabs>
              <w:spacing w:line="360" w:lineRule="auto"/>
              <w:ind w:right="-1"/>
              <w:jc w:val="center"/>
              <w:rPr>
                <w:rFonts w:hint="eastAsia" w:ascii="宋体" w:hAnsi="宋体" w:cs="宋体"/>
                <w:sz w:val="28"/>
                <w:szCs w:val="28"/>
              </w:rPr>
            </w:pPr>
          </w:p>
        </w:tc>
        <w:tc>
          <w:tcPr>
            <w:tcW w:w="1629" w:type="dxa"/>
            <w:noWrap w:val="0"/>
            <w:vAlign w:val="center"/>
          </w:tcPr>
          <w:p>
            <w:pPr>
              <w:tabs>
                <w:tab w:val="left" w:pos="1337"/>
              </w:tabs>
              <w:spacing w:line="360" w:lineRule="auto"/>
              <w:ind w:right="-1"/>
              <w:jc w:val="center"/>
              <w:rPr>
                <w:rFonts w:hint="eastAsia" w:ascii="宋体" w:hAnsi="宋体" w:cs="宋体"/>
                <w:sz w:val="28"/>
                <w:szCs w:val="28"/>
              </w:rPr>
            </w:pPr>
          </w:p>
        </w:tc>
        <w:tc>
          <w:tcPr>
            <w:tcW w:w="2850" w:type="dxa"/>
            <w:noWrap w:val="0"/>
            <w:vAlign w:val="center"/>
          </w:tcPr>
          <w:p>
            <w:pPr>
              <w:tabs>
                <w:tab w:val="left" w:pos="1337"/>
              </w:tabs>
              <w:spacing w:line="360" w:lineRule="auto"/>
              <w:ind w:right="-1"/>
              <w:jc w:val="center"/>
              <w:rPr>
                <w:rFonts w:hint="eastAsia" w:ascii="宋体" w:hAnsi="宋体" w:cs="宋体"/>
                <w:sz w:val="28"/>
                <w:szCs w:val="28"/>
              </w:rPr>
            </w:pPr>
          </w:p>
        </w:tc>
        <w:tc>
          <w:tcPr>
            <w:tcW w:w="2647" w:type="dxa"/>
            <w:noWrap w:val="0"/>
            <w:vAlign w:val="center"/>
          </w:tcPr>
          <w:p>
            <w:pPr>
              <w:tabs>
                <w:tab w:val="left" w:pos="1337"/>
              </w:tabs>
              <w:spacing w:line="360" w:lineRule="auto"/>
              <w:ind w:right="-1"/>
              <w:jc w:val="center"/>
              <w:rPr>
                <w:rFonts w:hint="eastAsia" w:ascii="宋体" w:hAnsi="宋体" w:cs="宋体"/>
                <w:sz w:val="28"/>
                <w:szCs w:val="28"/>
              </w:rPr>
            </w:pPr>
          </w:p>
        </w:tc>
        <w:tc>
          <w:tcPr>
            <w:tcW w:w="1221" w:type="dxa"/>
            <w:noWrap w:val="0"/>
            <w:vAlign w:val="center"/>
          </w:tcPr>
          <w:p>
            <w:pPr>
              <w:tabs>
                <w:tab w:val="left" w:pos="1337"/>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220" w:type="dxa"/>
            <w:noWrap w:val="0"/>
            <w:vAlign w:val="center"/>
          </w:tcPr>
          <w:p>
            <w:pPr>
              <w:tabs>
                <w:tab w:val="left" w:pos="1337"/>
              </w:tabs>
              <w:spacing w:line="360" w:lineRule="auto"/>
              <w:ind w:right="-1"/>
              <w:jc w:val="center"/>
              <w:rPr>
                <w:rFonts w:hint="eastAsia" w:ascii="宋体" w:hAnsi="宋体" w:cs="宋体"/>
                <w:sz w:val="28"/>
                <w:szCs w:val="28"/>
              </w:rPr>
            </w:pPr>
          </w:p>
        </w:tc>
        <w:tc>
          <w:tcPr>
            <w:tcW w:w="1629" w:type="dxa"/>
            <w:noWrap w:val="0"/>
            <w:vAlign w:val="center"/>
          </w:tcPr>
          <w:p>
            <w:pPr>
              <w:tabs>
                <w:tab w:val="left" w:pos="1337"/>
              </w:tabs>
              <w:spacing w:line="360" w:lineRule="auto"/>
              <w:ind w:right="-1"/>
              <w:jc w:val="center"/>
              <w:rPr>
                <w:rFonts w:hint="eastAsia" w:ascii="宋体" w:hAnsi="宋体" w:cs="宋体"/>
                <w:sz w:val="28"/>
                <w:szCs w:val="28"/>
              </w:rPr>
            </w:pPr>
          </w:p>
        </w:tc>
        <w:tc>
          <w:tcPr>
            <w:tcW w:w="2850" w:type="dxa"/>
            <w:noWrap w:val="0"/>
            <w:vAlign w:val="center"/>
          </w:tcPr>
          <w:p>
            <w:pPr>
              <w:tabs>
                <w:tab w:val="left" w:pos="1337"/>
              </w:tabs>
              <w:spacing w:line="360" w:lineRule="auto"/>
              <w:ind w:right="-1"/>
              <w:jc w:val="center"/>
              <w:rPr>
                <w:rFonts w:hint="eastAsia" w:ascii="宋体" w:hAnsi="宋体" w:cs="宋体"/>
                <w:sz w:val="28"/>
                <w:szCs w:val="28"/>
              </w:rPr>
            </w:pPr>
          </w:p>
        </w:tc>
        <w:tc>
          <w:tcPr>
            <w:tcW w:w="2647" w:type="dxa"/>
            <w:noWrap w:val="0"/>
            <w:vAlign w:val="center"/>
          </w:tcPr>
          <w:p>
            <w:pPr>
              <w:tabs>
                <w:tab w:val="left" w:pos="1337"/>
              </w:tabs>
              <w:spacing w:line="360" w:lineRule="auto"/>
              <w:ind w:right="-1"/>
              <w:jc w:val="center"/>
              <w:rPr>
                <w:rFonts w:hint="eastAsia" w:ascii="宋体" w:hAnsi="宋体" w:cs="宋体"/>
                <w:sz w:val="28"/>
                <w:szCs w:val="28"/>
              </w:rPr>
            </w:pPr>
          </w:p>
        </w:tc>
        <w:tc>
          <w:tcPr>
            <w:tcW w:w="1221" w:type="dxa"/>
            <w:noWrap w:val="0"/>
            <w:vAlign w:val="center"/>
          </w:tcPr>
          <w:p>
            <w:pPr>
              <w:tabs>
                <w:tab w:val="left" w:pos="1337"/>
              </w:tabs>
              <w:spacing w:line="360" w:lineRule="auto"/>
              <w:ind w:right="-1"/>
              <w:jc w:val="center"/>
              <w:rPr>
                <w:rFonts w:hint="eastAsia" w:ascii="宋体" w:hAnsi="宋体" w:cs="宋体"/>
                <w:sz w:val="28"/>
                <w:szCs w:val="28"/>
              </w:rPr>
            </w:pPr>
          </w:p>
        </w:tc>
      </w:tr>
    </w:tbl>
    <w:p>
      <w:pPr>
        <w:spacing w:line="360" w:lineRule="auto"/>
        <w:ind w:right="-1"/>
        <w:rPr>
          <w:rFonts w:hint="eastAsia" w:ascii="宋体" w:hAnsi="宋体" w:cs="宋体"/>
          <w:sz w:val="28"/>
          <w:szCs w:val="28"/>
        </w:rPr>
      </w:pPr>
    </w:p>
    <w:p>
      <w:pPr>
        <w:pStyle w:val="17"/>
        <w:spacing w:before="0" w:after="0" w:line="360" w:lineRule="auto"/>
        <w:ind w:right="-1"/>
        <w:jc w:val="right"/>
        <w:rPr>
          <w:rFonts w:hint="eastAsia" w:ascii="宋体" w:hAnsi="宋体" w:eastAsia="宋体" w:cs="宋体"/>
          <w:sz w:val="28"/>
          <w:szCs w:val="28"/>
        </w:rPr>
      </w:pPr>
      <w:r>
        <w:rPr>
          <w:rFonts w:hint="eastAsia" w:ascii="宋体" w:hAnsi="宋体" w:eastAsia="宋体" w:cs="宋体"/>
          <w:sz w:val="28"/>
          <w:szCs w:val="28"/>
        </w:rPr>
        <w:t>年  月  日</w:t>
      </w:r>
    </w:p>
    <w:p>
      <w:pPr>
        <w:pStyle w:val="27"/>
        <w:spacing w:line="360" w:lineRule="auto"/>
        <w:ind w:right="-1" w:firstLine="0" w:firstLineChars="0"/>
        <w:jc w:val="left"/>
        <w:outlineLvl w:val="1"/>
        <w:rPr>
          <w:rFonts w:hint="eastAsia" w:ascii="宋体" w:hAnsi="宋体"/>
        </w:rPr>
      </w:pPr>
      <w:r>
        <w:rPr>
          <w:rFonts w:hint="eastAsia" w:ascii="宋体" w:hAnsi="宋体" w:cs="宋体"/>
          <w:sz w:val="28"/>
          <w:szCs w:val="28"/>
        </w:rPr>
        <w:br w:type="page"/>
      </w:r>
      <w:bookmarkStart w:id="116" w:name="_Toc494525281"/>
      <w:r>
        <w:rPr>
          <w:rFonts w:hint="eastAsia" w:ascii="宋体" w:hAnsi="宋体" w:cs="宋体"/>
          <w:sz w:val="30"/>
          <w:szCs w:val="30"/>
        </w:rPr>
        <w:t>附件</w:t>
      </w:r>
      <w:r>
        <w:rPr>
          <w:rFonts w:hint="eastAsia" w:ascii="宋体" w:hAnsi="宋体" w:cs="宋体"/>
          <w:sz w:val="30"/>
          <w:szCs w:val="30"/>
          <w:lang w:val="en-US" w:eastAsia="zh-CN"/>
        </w:rPr>
        <w:t>七</w:t>
      </w:r>
      <w:r>
        <w:rPr>
          <w:rFonts w:hint="eastAsia" w:ascii="宋体" w:hAnsi="宋体" w:cs="宋体"/>
          <w:sz w:val="30"/>
          <w:szCs w:val="30"/>
        </w:rPr>
        <w:t>:</w:t>
      </w:r>
      <w:bookmarkEnd w:id="116"/>
      <w:r>
        <w:rPr>
          <w:rFonts w:hint="eastAsia" w:ascii="宋体" w:hAnsi="宋体" w:cs="宋体"/>
          <w:sz w:val="30"/>
          <w:szCs w:val="30"/>
        </w:rPr>
        <w:t xml:space="preserve">   </w:t>
      </w:r>
      <w:r>
        <w:rPr>
          <w:rFonts w:hint="eastAsia" w:ascii="宋体" w:hAnsi="宋体"/>
        </w:rPr>
        <w:t xml:space="preserve">               </w:t>
      </w:r>
    </w:p>
    <w:p>
      <w:pPr>
        <w:spacing w:line="360" w:lineRule="auto"/>
        <w:jc w:val="center"/>
        <w:outlineLvl w:val="9"/>
        <w:rPr>
          <w:rFonts w:hint="eastAsia" w:ascii="宋体" w:hAnsi="宋体" w:eastAsia="宋体" w:cs="宋体"/>
          <w:b/>
          <w:bCs/>
          <w:sz w:val="28"/>
          <w:szCs w:val="28"/>
        </w:rPr>
      </w:pPr>
      <w:bookmarkStart w:id="117" w:name="_Toc494525282"/>
      <w:r>
        <w:rPr>
          <w:rFonts w:hint="eastAsia" w:ascii="宋体" w:hAnsi="宋体" w:eastAsia="宋体" w:cs="宋体"/>
          <w:b/>
          <w:bCs/>
          <w:sz w:val="28"/>
          <w:szCs w:val="28"/>
        </w:rPr>
        <w:t>经营业绩一览表</w:t>
      </w:r>
      <w:bookmarkEnd w:id="117"/>
    </w:p>
    <w:p>
      <w:pPr>
        <w:pStyle w:val="22"/>
        <w:spacing w:before="145" w:beforeLines="50" w:line="360" w:lineRule="auto"/>
        <w:ind w:left="0" w:leftChars="0" w:right="-1" w:firstLine="0" w:firstLineChars="0"/>
        <w:rPr>
          <w:rFonts w:hint="eastAsia" w:ascii="宋体" w:hAnsi="宋体" w:cs="宋体"/>
          <w:sz w:val="28"/>
          <w:szCs w:val="28"/>
        </w:rPr>
      </w:pPr>
      <w:r>
        <w:rPr>
          <w:rFonts w:hint="eastAsia" w:ascii="宋体" w:hAnsi="宋体" w:cs="宋体"/>
          <w:sz w:val="28"/>
          <w:szCs w:val="28"/>
        </w:rPr>
        <w:t xml:space="preserve">项目编号：                                                     </w:t>
      </w:r>
    </w:p>
    <w:p>
      <w:pPr>
        <w:pStyle w:val="22"/>
        <w:spacing w:line="360" w:lineRule="auto"/>
        <w:ind w:left="0" w:leftChars="0" w:right="-1" w:firstLine="0" w:firstLineChars="0"/>
        <w:rPr>
          <w:rFonts w:hint="eastAsia" w:ascii="宋体" w:hAnsi="宋体" w:cs="宋体"/>
          <w:bCs/>
          <w:sz w:val="28"/>
          <w:szCs w:val="28"/>
          <w:u w:val="single"/>
        </w:rPr>
      </w:pPr>
      <w:r>
        <w:rPr>
          <w:rFonts w:hint="eastAsia" w:ascii="宋体" w:hAnsi="宋体" w:cs="宋体"/>
          <w:bCs/>
          <w:sz w:val="28"/>
          <w:szCs w:val="28"/>
        </w:rPr>
        <w:t>投标人名称（公章）：</w:t>
      </w:r>
      <w:r>
        <w:rPr>
          <w:rFonts w:hint="eastAsia" w:ascii="宋体" w:hAnsi="宋体" w:cs="宋体"/>
          <w:bCs/>
          <w:sz w:val="28"/>
          <w:szCs w:val="28"/>
          <w:u w:val="single"/>
        </w:rPr>
        <w:t xml:space="preserve">                    </w:t>
      </w:r>
    </w:p>
    <w:p>
      <w:pPr>
        <w:pStyle w:val="22"/>
        <w:spacing w:line="360" w:lineRule="auto"/>
        <w:ind w:left="0" w:leftChars="0" w:right="-1" w:firstLine="0" w:firstLineChars="0"/>
        <w:rPr>
          <w:rFonts w:hint="eastAsia" w:ascii="宋体" w:hAnsi="宋体" w:cs="宋体"/>
          <w:bCs/>
          <w:sz w:val="28"/>
          <w:szCs w:val="28"/>
          <w:u w:val="single"/>
        </w:rPr>
      </w:pPr>
      <w:r>
        <w:rPr>
          <w:rFonts w:hint="eastAsia" w:ascii="宋体" w:hAnsi="宋体" w:cs="宋体"/>
          <w:bCs/>
          <w:sz w:val="28"/>
          <w:szCs w:val="28"/>
        </w:rPr>
        <w:t>法定代表人或授权代理人签字：</w:t>
      </w:r>
      <w:r>
        <w:rPr>
          <w:rFonts w:hint="eastAsia" w:ascii="宋体" w:hAnsi="宋体" w:cs="宋体"/>
          <w:bCs/>
          <w:sz w:val="28"/>
          <w:szCs w:val="28"/>
          <w:u w:val="single"/>
        </w:rPr>
        <w:t xml:space="preserve">           </w:t>
      </w:r>
    </w:p>
    <w:tbl>
      <w:tblPr>
        <w:tblStyle w:val="42"/>
        <w:tblpPr w:leftFromText="180" w:rightFromText="180" w:vertAnchor="text" w:horzAnchor="margin" w:tblpXSpec="center"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416"/>
        <w:gridCol w:w="1417"/>
        <w:gridCol w:w="1417"/>
        <w:gridCol w:w="1670"/>
        <w:gridCol w:w="1417"/>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416" w:type="dxa"/>
            <w:noWrap w:val="0"/>
            <w:vAlign w:val="center"/>
          </w:tcPr>
          <w:p>
            <w:pPr>
              <w:spacing w:line="360" w:lineRule="auto"/>
              <w:ind w:right="-1"/>
              <w:jc w:val="center"/>
              <w:rPr>
                <w:rFonts w:hint="eastAsia" w:ascii="宋体" w:hAnsi="宋体" w:cs="宋体"/>
                <w:bCs/>
                <w:sz w:val="28"/>
                <w:szCs w:val="28"/>
              </w:rPr>
            </w:pPr>
            <w:r>
              <w:rPr>
                <w:rFonts w:hint="eastAsia" w:ascii="宋体" w:hAnsi="宋体" w:cs="宋体"/>
                <w:bCs/>
                <w:sz w:val="28"/>
                <w:szCs w:val="28"/>
              </w:rPr>
              <w:t>项目名称</w:t>
            </w:r>
          </w:p>
        </w:tc>
        <w:tc>
          <w:tcPr>
            <w:tcW w:w="1416" w:type="dxa"/>
            <w:noWrap w:val="0"/>
            <w:vAlign w:val="center"/>
          </w:tcPr>
          <w:p>
            <w:pPr>
              <w:spacing w:line="360" w:lineRule="auto"/>
              <w:ind w:right="-1"/>
              <w:jc w:val="center"/>
              <w:rPr>
                <w:rFonts w:hint="eastAsia" w:ascii="宋体" w:hAnsi="宋体" w:cs="宋体"/>
                <w:bCs/>
                <w:sz w:val="28"/>
                <w:szCs w:val="28"/>
              </w:rPr>
            </w:pPr>
            <w:r>
              <w:rPr>
                <w:rFonts w:hint="eastAsia" w:ascii="宋体" w:hAnsi="宋体" w:cs="宋体"/>
                <w:bCs/>
                <w:sz w:val="28"/>
                <w:szCs w:val="28"/>
              </w:rPr>
              <w:t>项目内容</w:t>
            </w:r>
          </w:p>
        </w:tc>
        <w:tc>
          <w:tcPr>
            <w:tcW w:w="1417" w:type="dxa"/>
            <w:noWrap w:val="0"/>
            <w:vAlign w:val="center"/>
          </w:tcPr>
          <w:p>
            <w:pPr>
              <w:spacing w:line="360" w:lineRule="auto"/>
              <w:ind w:right="-1"/>
              <w:jc w:val="center"/>
              <w:rPr>
                <w:rFonts w:hint="eastAsia" w:ascii="宋体" w:hAnsi="宋体" w:cs="宋体"/>
                <w:bCs/>
                <w:sz w:val="28"/>
                <w:szCs w:val="28"/>
              </w:rPr>
            </w:pPr>
            <w:r>
              <w:rPr>
                <w:rFonts w:hint="eastAsia" w:ascii="宋体" w:hAnsi="宋体" w:cs="宋体"/>
                <w:bCs/>
                <w:sz w:val="28"/>
                <w:szCs w:val="28"/>
              </w:rPr>
              <w:t>合同总价</w:t>
            </w:r>
          </w:p>
        </w:tc>
        <w:tc>
          <w:tcPr>
            <w:tcW w:w="1417" w:type="dxa"/>
            <w:noWrap w:val="0"/>
            <w:vAlign w:val="center"/>
          </w:tcPr>
          <w:p>
            <w:pPr>
              <w:spacing w:line="360" w:lineRule="auto"/>
              <w:ind w:right="-1"/>
              <w:jc w:val="center"/>
              <w:rPr>
                <w:rFonts w:hint="eastAsia" w:ascii="宋体" w:hAnsi="宋体" w:cs="宋体"/>
                <w:bCs/>
                <w:sz w:val="28"/>
                <w:szCs w:val="28"/>
              </w:rPr>
            </w:pPr>
            <w:r>
              <w:rPr>
                <w:rFonts w:hint="eastAsia" w:ascii="宋体" w:hAnsi="宋体" w:cs="宋体"/>
                <w:bCs/>
                <w:sz w:val="28"/>
                <w:szCs w:val="28"/>
              </w:rPr>
              <w:t>完成时间</w:t>
            </w:r>
          </w:p>
        </w:tc>
        <w:tc>
          <w:tcPr>
            <w:tcW w:w="1670" w:type="dxa"/>
            <w:noWrap w:val="0"/>
            <w:vAlign w:val="center"/>
          </w:tcPr>
          <w:p>
            <w:pPr>
              <w:spacing w:line="360" w:lineRule="auto"/>
              <w:ind w:right="-1"/>
              <w:jc w:val="center"/>
              <w:rPr>
                <w:rFonts w:hint="eastAsia" w:ascii="宋体" w:hAnsi="宋体" w:cs="宋体"/>
                <w:bCs/>
                <w:sz w:val="28"/>
                <w:szCs w:val="28"/>
              </w:rPr>
            </w:pPr>
            <w:r>
              <w:rPr>
                <w:rFonts w:hint="eastAsia" w:ascii="宋体" w:hAnsi="宋体" w:cs="宋体"/>
                <w:bCs/>
                <w:sz w:val="28"/>
                <w:szCs w:val="28"/>
              </w:rPr>
              <w:t>项目联系人</w:t>
            </w:r>
          </w:p>
        </w:tc>
        <w:tc>
          <w:tcPr>
            <w:tcW w:w="1417" w:type="dxa"/>
            <w:noWrap w:val="0"/>
            <w:vAlign w:val="center"/>
          </w:tcPr>
          <w:p>
            <w:pPr>
              <w:spacing w:line="360" w:lineRule="auto"/>
              <w:ind w:right="-1"/>
              <w:jc w:val="center"/>
              <w:rPr>
                <w:rFonts w:hint="eastAsia" w:ascii="宋体" w:hAnsi="宋体" w:cs="宋体"/>
                <w:bCs/>
                <w:sz w:val="28"/>
                <w:szCs w:val="28"/>
              </w:rPr>
            </w:pPr>
            <w:r>
              <w:rPr>
                <w:rFonts w:hint="eastAsia" w:ascii="宋体" w:hAnsi="宋体" w:cs="宋体"/>
                <w:bCs/>
                <w:sz w:val="28"/>
                <w:szCs w:val="28"/>
              </w:rPr>
              <w:t>联系电话</w:t>
            </w:r>
          </w:p>
        </w:tc>
        <w:tc>
          <w:tcPr>
            <w:tcW w:w="814" w:type="dxa"/>
            <w:noWrap w:val="0"/>
            <w:vAlign w:val="center"/>
          </w:tcPr>
          <w:p>
            <w:pPr>
              <w:spacing w:line="360" w:lineRule="auto"/>
              <w:ind w:right="-1"/>
              <w:jc w:val="center"/>
              <w:rPr>
                <w:rFonts w:hint="eastAsia" w:ascii="宋体" w:hAnsi="宋体" w:cs="宋体"/>
                <w:bCs/>
                <w:sz w:val="28"/>
                <w:szCs w:val="28"/>
              </w:rPr>
            </w:pPr>
            <w:r>
              <w:rPr>
                <w:rFonts w:hint="eastAsia" w:ascii="宋体" w:hAnsi="宋体" w:cs="宋体"/>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16"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6"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670"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814"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16"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6"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670"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814"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16"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6"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670"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814"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16"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6"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670"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814"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16"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6"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670"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814"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16"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6"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670"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814"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16"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6"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670"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814"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416"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6"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670"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1417"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c>
          <w:tcPr>
            <w:tcW w:w="814" w:type="dxa"/>
            <w:noWrap w:val="0"/>
            <w:vAlign w:val="center"/>
          </w:tcPr>
          <w:p>
            <w:pPr>
              <w:tabs>
                <w:tab w:val="left" w:pos="720"/>
                <w:tab w:val="left" w:pos="1440"/>
                <w:tab w:val="left" w:pos="1620"/>
              </w:tabs>
              <w:spacing w:line="360" w:lineRule="auto"/>
              <w:ind w:right="-1"/>
              <w:jc w:val="center"/>
              <w:rPr>
                <w:rFonts w:hint="eastAsia" w:ascii="宋体" w:hAnsi="宋体" w:cs="宋体"/>
                <w:sz w:val="28"/>
                <w:szCs w:val="28"/>
              </w:rPr>
            </w:pPr>
          </w:p>
        </w:tc>
      </w:tr>
    </w:tbl>
    <w:p>
      <w:pPr>
        <w:pStyle w:val="22"/>
        <w:spacing w:line="360" w:lineRule="auto"/>
        <w:ind w:left="1747" w:right="-1" w:firstLine="549"/>
        <w:jc w:val="center"/>
        <w:rPr>
          <w:rFonts w:hint="eastAsia" w:ascii="宋体" w:hAnsi="宋体" w:cs="宋体"/>
          <w:sz w:val="28"/>
          <w:szCs w:val="28"/>
        </w:rPr>
      </w:pPr>
      <w:r>
        <w:rPr>
          <w:rFonts w:hint="eastAsia" w:ascii="宋体" w:hAnsi="宋体" w:cs="宋体"/>
          <w:sz w:val="28"/>
          <w:szCs w:val="28"/>
        </w:rPr>
        <w:t xml:space="preserve">                              年    月    日</w:t>
      </w:r>
    </w:p>
    <w:p>
      <w:pPr>
        <w:pStyle w:val="27"/>
        <w:spacing w:line="360" w:lineRule="auto"/>
        <w:ind w:right="-1" w:firstLine="0" w:firstLineChars="0"/>
        <w:jc w:val="left"/>
        <w:outlineLvl w:val="9"/>
        <w:rPr>
          <w:rFonts w:hint="eastAsia" w:ascii="宋体" w:hAnsi="宋体" w:cs="宋体"/>
          <w:sz w:val="30"/>
          <w:szCs w:val="30"/>
        </w:rPr>
      </w:pPr>
      <w:bookmarkStart w:id="118" w:name="_Toc445456213"/>
      <w:bookmarkStart w:id="119" w:name="_Toc494525283"/>
      <w:bookmarkStart w:id="120" w:name="_Toc444081640"/>
    </w:p>
    <w:bookmarkEnd w:id="118"/>
    <w:bookmarkEnd w:id="119"/>
    <w:p>
      <w:pPr>
        <w:spacing w:line="360" w:lineRule="auto"/>
        <w:ind w:right="-20"/>
        <w:rPr>
          <w:rFonts w:hint="eastAsia" w:ascii="宋体" w:hAnsi="宋体"/>
          <w:sz w:val="30"/>
          <w:szCs w:val="30"/>
        </w:rPr>
      </w:pPr>
      <w:r>
        <w:rPr>
          <w:rFonts w:hint="eastAsia" w:ascii="宋体" w:hAnsi="宋体" w:cs="宋体"/>
          <w:sz w:val="30"/>
          <w:szCs w:val="30"/>
        </w:rPr>
        <w:t xml:space="preserve">                       </w:t>
      </w:r>
      <w:bookmarkEnd w:id="120"/>
    </w:p>
    <w:p>
      <w:pPr>
        <w:pStyle w:val="27"/>
        <w:spacing w:line="360" w:lineRule="auto"/>
        <w:ind w:right="-1" w:firstLine="0" w:firstLineChars="0"/>
        <w:jc w:val="left"/>
        <w:outlineLvl w:val="1"/>
        <w:rPr>
          <w:rFonts w:hint="eastAsia" w:ascii="宋体" w:hAnsi="宋体"/>
          <w:kern w:val="2"/>
          <w:sz w:val="30"/>
          <w:szCs w:val="30"/>
          <w:lang w:val="zh-CN"/>
        </w:rPr>
      </w:pPr>
      <w:bookmarkStart w:id="121" w:name="_Toc494525292"/>
      <w:bookmarkStart w:id="122" w:name="_Toc444081643"/>
    </w:p>
    <w:p>
      <w:pPr>
        <w:pStyle w:val="27"/>
        <w:spacing w:line="360" w:lineRule="auto"/>
        <w:ind w:right="-1" w:firstLine="0" w:firstLineChars="0"/>
        <w:jc w:val="left"/>
        <w:outlineLvl w:val="1"/>
        <w:rPr>
          <w:rFonts w:hint="eastAsia" w:ascii="宋体" w:hAnsi="宋体"/>
        </w:rPr>
      </w:pPr>
      <w:r>
        <w:rPr>
          <w:rFonts w:hint="eastAsia" w:ascii="宋体" w:hAnsi="宋体"/>
          <w:kern w:val="2"/>
          <w:sz w:val="30"/>
          <w:szCs w:val="30"/>
          <w:lang w:val="zh-CN"/>
        </w:rPr>
        <w:t>附件</w:t>
      </w:r>
      <w:r>
        <w:rPr>
          <w:rFonts w:hint="eastAsia" w:ascii="宋体" w:hAnsi="宋体"/>
          <w:kern w:val="2"/>
          <w:sz w:val="30"/>
          <w:szCs w:val="30"/>
          <w:lang w:val="en-US" w:eastAsia="zh-CN"/>
        </w:rPr>
        <w:t>八</w:t>
      </w:r>
      <w:r>
        <w:rPr>
          <w:rFonts w:hint="eastAsia" w:ascii="宋体" w:hAnsi="宋体"/>
          <w:kern w:val="2"/>
          <w:sz w:val="30"/>
          <w:szCs w:val="30"/>
          <w:lang w:val="zh-CN"/>
        </w:rPr>
        <w:t>：</w:t>
      </w:r>
      <w:bookmarkEnd w:id="121"/>
    </w:p>
    <w:p>
      <w:pPr>
        <w:pStyle w:val="27"/>
        <w:spacing w:line="360" w:lineRule="auto"/>
        <w:ind w:right="-1" w:firstLine="0" w:firstLineChars="0"/>
        <w:jc w:val="center"/>
        <w:outlineLvl w:val="9"/>
        <w:rPr>
          <w:rFonts w:hint="eastAsia" w:ascii="宋体" w:hAnsi="宋体" w:cs="宋体"/>
          <w:b/>
          <w:bCs/>
          <w:sz w:val="28"/>
          <w:szCs w:val="28"/>
          <w:lang w:val="zh-CN"/>
        </w:rPr>
      </w:pPr>
      <w:bookmarkStart w:id="123" w:name="_Toc494525293"/>
      <w:r>
        <w:rPr>
          <w:rFonts w:hint="eastAsia" w:ascii="宋体" w:hAnsi="宋体" w:cs="宋体"/>
          <w:b/>
          <w:bCs/>
          <w:sz w:val="28"/>
          <w:szCs w:val="28"/>
          <w:lang w:val="zh-CN"/>
        </w:rPr>
        <w:t>无违规违法声明</w:t>
      </w:r>
      <w:bookmarkEnd w:id="123"/>
    </w:p>
    <w:p>
      <w:pPr>
        <w:autoSpaceDE w:val="0"/>
        <w:autoSpaceDN w:val="0"/>
        <w:adjustRightInd w:val="0"/>
        <w:spacing w:line="360" w:lineRule="auto"/>
        <w:rPr>
          <w:rFonts w:hint="eastAsia" w:ascii="宋体" w:hAnsi="宋体" w:cs="宋体"/>
          <w:kern w:val="0"/>
          <w:sz w:val="28"/>
          <w:szCs w:val="28"/>
          <w:lang w:val="zh-CN"/>
        </w:rPr>
      </w:pPr>
      <w:r>
        <w:rPr>
          <w:rFonts w:hint="eastAsia" w:ascii="宋体" w:hAnsi="宋体" w:cs="宋体"/>
          <w:kern w:val="0"/>
          <w:sz w:val="28"/>
          <w:szCs w:val="28"/>
          <w:lang w:val="zh-CN"/>
        </w:rPr>
        <w:t>致（采购人）</w:t>
      </w:r>
      <w:r>
        <w:rPr>
          <w:rFonts w:hint="eastAsia" w:ascii="宋体" w:hAnsi="宋体" w:cs="宋体"/>
          <w:kern w:val="0"/>
          <w:sz w:val="28"/>
          <w:szCs w:val="28"/>
          <w:u w:val="single"/>
        </w:rPr>
        <w:t xml:space="preserve">                  </w:t>
      </w:r>
      <w:r>
        <w:rPr>
          <w:rFonts w:hint="eastAsia" w:ascii="宋体" w:hAnsi="宋体" w:cs="宋体"/>
          <w:kern w:val="0"/>
          <w:sz w:val="28"/>
          <w:szCs w:val="28"/>
          <w:lang w:val="zh-CN"/>
        </w:rPr>
        <w:t>：</w:t>
      </w:r>
    </w:p>
    <w:p>
      <w:pPr>
        <w:autoSpaceDE w:val="0"/>
        <w:autoSpaceDN w:val="0"/>
        <w:adjustRightInd w:val="0"/>
        <w:spacing w:line="360" w:lineRule="auto"/>
        <w:ind w:firstLine="360"/>
        <w:rPr>
          <w:rFonts w:hint="eastAsia" w:ascii="宋体" w:hAnsi="宋体" w:cs="宋体"/>
          <w:sz w:val="28"/>
          <w:szCs w:val="28"/>
          <w:lang w:val="zh-CN"/>
        </w:rPr>
      </w:pPr>
      <w:r>
        <w:rPr>
          <w:rFonts w:hint="eastAsia" w:ascii="宋体" w:hAnsi="宋体" w:cs="宋体"/>
          <w:kern w:val="0"/>
          <w:sz w:val="28"/>
          <w:szCs w:val="28"/>
          <w:lang w:val="zh-CN"/>
        </w:rPr>
        <w:t>我公司</w:t>
      </w:r>
      <w:r>
        <w:rPr>
          <w:rFonts w:hint="eastAsia" w:ascii="宋体" w:hAnsi="宋体" w:cs="宋体"/>
          <w:sz w:val="28"/>
          <w:szCs w:val="28"/>
          <w:lang w:val="zh-CN"/>
        </w:rPr>
        <w:t>参加采购活动3年内在经营活动中没有重大违法记录或被财政主管部门通报限制参加政府采购活动且期限未满的情况。</w:t>
      </w:r>
    </w:p>
    <w:p>
      <w:pPr>
        <w:autoSpaceDE w:val="0"/>
        <w:autoSpaceDN w:val="0"/>
        <w:adjustRightInd w:val="0"/>
        <w:spacing w:line="360" w:lineRule="auto"/>
        <w:rPr>
          <w:rFonts w:hint="eastAsia" w:ascii="宋体" w:hAnsi="宋体" w:cs="宋体"/>
          <w:kern w:val="0"/>
          <w:sz w:val="28"/>
          <w:szCs w:val="28"/>
          <w:lang w:val="zh-CN"/>
        </w:rPr>
      </w:pPr>
      <w:r>
        <w:rPr>
          <w:rFonts w:hint="eastAsia" w:ascii="宋体" w:hAnsi="宋体" w:cs="宋体"/>
          <w:kern w:val="0"/>
          <w:sz w:val="28"/>
          <w:szCs w:val="28"/>
          <w:lang w:val="zh-CN"/>
        </w:rPr>
        <w:t xml:space="preserve">        特此声明。</w:t>
      </w:r>
    </w:p>
    <w:p>
      <w:pPr>
        <w:autoSpaceDE w:val="0"/>
        <w:autoSpaceDN w:val="0"/>
        <w:adjustRightInd w:val="0"/>
        <w:spacing w:line="360" w:lineRule="auto"/>
        <w:rPr>
          <w:rFonts w:hint="eastAsia" w:ascii="宋体" w:hAnsi="宋体" w:cs="宋体"/>
          <w:kern w:val="0"/>
          <w:sz w:val="28"/>
          <w:szCs w:val="28"/>
          <w:lang w:val="zh-CN"/>
        </w:rPr>
      </w:pPr>
      <w:r>
        <w:rPr>
          <w:rFonts w:hint="eastAsia" w:ascii="宋体" w:hAnsi="宋体" w:cs="宋体"/>
          <w:kern w:val="0"/>
          <w:sz w:val="28"/>
          <w:szCs w:val="28"/>
          <w:lang w:val="zh-CN"/>
        </w:rPr>
        <w:t xml:space="preserve">        如果以上声明不真实，我方全部承担虚假投标（响应）的责任，中标（成交）无效，并按法律、法规的规定接受处罚。</w:t>
      </w:r>
    </w:p>
    <w:p>
      <w:pPr>
        <w:autoSpaceDE w:val="0"/>
        <w:autoSpaceDN w:val="0"/>
        <w:adjustRightInd w:val="0"/>
        <w:spacing w:line="360" w:lineRule="auto"/>
        <w:rPr>
          <w:rFonts w:hint="eastAsia" w:ascii="宋体" w:hAnsi="宋体" w:cs="宋体"/>
          <w:kern w:val="0"/>
          <w:sz w:val="28"/>
          <w:szCs w:val="28"/>
          <w:lang w:val="zh-CN"/>
        </w:rPr>
      </w:pPr>
    </w:p>
    <w:p>
      <w:pPr>
        <w:autoSpaceDE w:val="0"/>
        <w:autoSpaceDN w:val="0"/>
        <w:adjustRightInd w:val="0"/>
        <w:spacing w:line="360" w:lineRule="auto"/>
        <w:rPr>
          <w:rFonts w:hint="eastAsia" w:ascii="宋体" w:hAns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投标人全称（公章）：</w:t>
      </w:r>
      <w:r>
        <w:rPr>
          <w:rFonts w:hint="eastAsia" w:ascii="宋体" w:hAnsi="宋体" w:cs="宋体"/>
          <w:kern w:val="0"/>
          <w:sz w:val="28"/>
          <w:szCs w:val="28"/>
          <w:u w:val="single"/>
        </w:rPr>
        <w:t xml:space="preserve">             </w:t>
      </w:r>
    </w:p>
    <w:p>
      <w:pPr>
        <w:autoSpaceDE w:val="0"/>
        <w:autoSpaceDN w:val="0"/>
        <w:adjustRightInd w:val="0"/>
        <w:spacing w:line="360" w:lineRule="auto"/>
        <w:jc w:val="center"/>
        <w:rPr>
          <w:rFonts w:hint="eastAsia" w:ascii="宋体" w:hAns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法定代表人（签字）：</w:t>
      </w:r>
      <w:r>
        <w:rPr>
          <w:rFonts w:hint="eastAsia" w:ascii="宋体" w:hAnsi="宋体" w:cs="宋体"/>
          <w:kern w:val="0"/>
          <w:sz w:val="28"/>
          <w:szCs w:val="28"/>
          <w:u w:val="single"/>
        </w:rPr>
        <w:t xml:space="preserve">             </w:t>
      </w:r>
    </w:p>
    <w:p>
      <w:pPr>
        <w:autoSpaceDE w:val="0"/>
        <w:autoSpaceDN w:val="0"/>
        <w:adjustRightInd w:val="0"/>
        <w:spacing w:line="360" w:lineRule="auto"/>
        <w:jc w:val="center"/>
        <w:rPr>
          <w:rFonts w:hint="eastAsia" w:ascii="宋体" w:hAns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年  月  日</w:t>
      </w:r>
    </w:p>
    <w:p>
      <w:pPr>
        <w:spacing w:line="360" w:lineRule="auto"/>
        <w:rPr>
          <w:rFonts w:hint="eastAsia" w:ascii="宋体" w:hAnsi="宋体" w:cs="宋体"/>
          <w:sz w:val="28"/>
          <w:szCs w:val="28"/>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pStyle w:val="27"/>
        <w:spacing w:line="360" w:lineRule="auto"/>
        <w:ind w:right="-1" w:firstLine="0" w:firstLineChars="0"/>
        <w:jc w:val="left"/>
        <w:outlineLvl w:val="9"/>
        <w:rPr>
          <w:rFonts w:hint="eastAsia" w:ascii="宋体" w:hAnsi="宋体"/>
        </w:rPr>
      </w:pPr>
    </w:p>
    <w:p>
      <w:pPr>
        <w:pStyle w:val="27"/>
        <w:spacing w:line="360" w:lineRule="auto"/>
        <w:ind w:right="-1" w:firstLine="0" w:firstLineChars="0"/>
        <w:jc w:val="left"/>
        <w:outlineLvl w:val="9"/>
        <w:rPr>
          <w:rFonts w:hint="eastAsia" w:ascii="宋体" w:hAnsi="宋体"/>
        </w:rPr>
      </w:pPr>
    </w:p>
    <w:p>
      <w:pPr>
        <w:pStyle w:val="27"/>
        <w:spacing w:line="360" w:lineRule="auto"/>
        <w:ind w:right="-1" w:firstLine="0" w:firstLineChars="0"/>
        <w:jc w:val="left"/>
        <w:outlineLvl w:val="9"/>
        <w:rPr>
          <w:rFonts w:hint="eastAsia" w:ascii="宋体" w:hAnsi="宋体"/>
        </w:rPr>
      </w:pPr>
    </w:p>
    <w:p>
      <w:pPr>
        <w:pStyle w:val="27"/>
        <w:spacing w:line="360" w:lineRule="auto"/>
        <w:ind w:right="-1" w:firstLine="0" w:firstLineChars="0"/>
        <w:jc w:val="left"/>
        <w:outlineLvl w:val="9"/>
        <w:rPr>
          <w:rFonts w:hint="eastAsia" w:ascii="宋体" w:hAnsi="宋体"/>
        </w:rPr>
      </w:pPr>
    </w:p>
    <w:p>
      <w:pPr>
        <w:pStyle w:val="27"/>
        <w:spacing w:line="360" w:lineRule="auto"/>
        <w:ind w:right="-1" w:firstLine="0" w:firstLineChars="0"/>
        <w:jc w:val="left"/>
        <w:outlineLvl w:val="9"/>
        <w:rPr>
          <w:rFonts w:hint="eastAsia" w:ascii="宋体" w:hAnsi="宋体"/>
        </w:rPr>
      </w:pPr>
    </w:p>
    <w:bookmarkEnd w:id="122"/>
    <w:p>
      <w:pPr>
        <w:spacing w:line="360" w:lineRule="auto"/>
        <w:rPr>
          <w:rFonts w:hint="eastAsia" w:ascii="宋体" w:hAnsi="宋体"/>
          <w:spacing w:val="6"/>
          <w:kern w:val="2"/>
          <w:sz w:val="30"/>
          <w:szCs w:val="30"/>
        </w:rPr>
      </w:pPr>
      <w:r>
        <w:rPr>
          <w:rFonts w:hint="eastAsia" w:ascii="宋体" w:hAnsi="宋体"/>
          <w:spacing w:val="6"/>
          <w:kern w:val="2"/>
          <w:sz w:val="30"/>
          <w:szCs w:val="30"/>
        </w:rPr>
        <w:br w:type="page"/>
      </w:r>
      <w:r>
        <w:rPr>
          <w:rFonts w:hint="eastAsia" w:ascii="宋体" w:hAnsi="宋体"/>
          <w:spacing w:val="6"/>
          <w:kern w:val="2"/>
          <w:sz w:val="30"/>
          <w:szCs w:val="30"/>
        </w:rPr>
        <w:t>附件</w:t>
      </w:r>
      <w:r>
        <w:rPr>
          <w:rFonts w:hint="eastAsia" w:ascii="宋体" w:hAnsi="宋体"/>
          <w:spacing w:val="6"/>
          <w:kern w:val="2"/>
          <w:sz w:val="30"/>
          <w:szCs w:val="30"/>
          <w:lang w:val="en-US" w:eastAsia="zh-CN"/>
        </w:rPr>
        <w:t>九</w:t>
      </w:r>
      <w:r>
        <w:rPr>
          <w:rFonts w:hint="eastAsia" w:ascii="宋体" w:hAnsi="宋体"/>
          <w:spacing w:val="6"/>
          <w:kern w:val="2"/>
          <w:sz w:val="30"/>
          <w:szCs w:val="30"/>
        </w:rPr>
        <w:t>：</w:t>
      </w:r>
    </w:p>
    <w:p>
      <w:pPr>
        <w:autoSpaceDE w:val="0"/>
        <w:autoSpaceDN w:val="0"/>
        <w:spacing w:line="360" w:lineRule="auto"/>
        <w:jc w:val="center"/>
        <w:outlineLvl w:val="9"/>
        <w:rPr>
          <w:rFonts w:hint="eastAsia" w:ascii="宋体" w:hAnsi="宋体" w:cs="宋体"/>
          <w:b/>
          <w:sz w:val="24"/>
        </w:rPr>
      </w:pPr>
      <w:r>
        <w:rPr>
          <w:rFonts w:hint="eastAsia" w:ascii="宋体" w:hAnsi="宋体" w:cs="宋体"/>
          <w:b/>
          <w:sz w:val="24"/>
        </w:rPr>
        <w:t>政策性功能</w:t>
      </w:r>
    </w:p>
    <w:p>
      <w:pPr>
        <w:tabs>
          <w:tab w:val="left" w:pos="955"/>
        </w:tabs>
        <w:spacing w:line="460" w:lineRule="exact"/>
        <w:rPr>
          <w:b/>
          <w:bCs/>
          <w:sz w:val="24"/>
        </w:rPr>
      </w:pPr>
      <w:r>
        <w:rPr>
          <w:rFonts w:hint="eastAsia"/>
          <w:b/>
          <w:bCs/>
          <w:sz w:val="24"/>
        </w:rPr>
        <w:t>国家政策说明：</w:t>
      </w:r>
    </w:p>
    <w:p>
      <w:pPr>
        <w:tabs>
          <w:tab w:val="left" w:pos="955"/>
        </w:tabs>
        <w:spacing w:line="460" w:lineRule="exact"/>
        <w:ind w:firstLine="482" w:firstLineChars="200"/>
        <w:rPr>
          <w:sz w:val="24"/>
        </w:rPr>
      </w:pPr>
      <w:r>
        <w:rPr>
          <w:rFonts w:hint="eastAsia"/>
          <w:b/>
          <w:sz w:val="24"/>
        </w:rPr>
        <w:t>根据相关政策，政府采购项目，支持监狱企业、中小企业发展，支持残疾人就业</w:t>
      </w:r>
      <w:r>
        <w:rPr>
          <w:b/>
          <w:sz w:val="24"/>
        </w:rPr>
        <w:t>单位</w:t>
      </w:r>
      <w:r>
        <w:rPr>
          <w:rFonts w:hint="eastAsia"/>
          <w:b/>
          <w:sz w:val="24"/>
        </w:rPr>
        <w:t>给予价格扣除后参与综合评审，政府采购政策加分标准：</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1.供应商为监狱企业或所报产品为监狱企业产品并需要价格扣除的，应当提供省级以上监狱管理局、戒毒管理局（含新疆生产建设兵团）出具的属于监狱企业的证明文件彩色扫描件加盖公章，并且填写《监狱企业、小型和微型企业、残疾人福利性单位产品报价说明表》（格式见招标文件附件，填写要求按附件中表下附注）。</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 xml:space="preserve">2. 政府采购活动中，供应商提供的货物、工程或者服务符合下列情形的，享受中小企业扶持政策： </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 xml:space="preserve">2.1 货物采购项目中，货物由中小企业制造，即货物由中小企业生产且使用该中小企业商号或者注册商标。 </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 xml:space="preserve">2.2 在工程采购项目中，工程由中小企业承建，即工程施工单位为中小企业。 </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 xml:space="preserve">2.3 在服务采购项目中，服务由中小企业承接，即提供服务的人员为中小企业依照《中华人民共和国劳动合同法》订立劳动合同的从业人员。 </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2.4 在货物采购项目中，供应商提供的货物既有中小企业制造货物，也有大型企业制造货物的，不享受《政府采购促进中小企业发展管理办法》（财库﹝2020﹞46号）规定的中小企业扶持政策。</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 xml:space="preserve">2.5 以联合体形式参加政府采购活动，联合体各方均为中小企业的，联合体视同中小企业。其中，联合体各方均为小微企业的，联合体视同小微企业。 </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2.6 组成联合体或者接受分包的小微企业与联合体内其他企业、分包企业之间存在直接控股、管理关系的，不享受价格扣除优惠政策。</w:t>
      </w:r>
    </w:p>
    <w:p>
      <w:pPr>
        <w:widowControl/>
        <w:adjustRightInd w:val="0"/>
        <w:snapToGrid w:val="0"/>
        <w:spacing w:line="360" w:lineRule="auto"/>
        <w:ind w:firstLine="480" w:firstLineChars="200"/>
        <w:jc w:val="left"/>
        <w:rPr>
          <w:rFonts w:hint="eastAsia" w:ascii="宋体" w:hAnsi="宋体" w:cs="宋体"/>
          <w:color w:val="auto"/>
          <w:kern w:val="0"/>
          <w:sz w:val="24"/>
          <w:lang w:bidi="ar"/>
        </w:rPr>
      </w:pPr>
      <w:r>
        <w:rPr>
          <w:rFonts w:hint="eastAsia" w:ascii="宋体" w:hAnsi="宋体" w:cs="宋体"/>
          <w:kern w:val="0"/>
          <w:sz w:val="24"/>
          <w:lang w:bidi="ar"/>
        </w:rPr>
        <w:t>2.7 对于经主管预算单位统筹后未预留份额专门面向中小企业采购的采购项目，以及预留份额项目中的非预留部分采购包，采购人、采购代理机构应当对符合《政府采购促进中小企业发展管理办法》（财库﹝2020﹞46号）规定的小微企业报价</w:t>
      </w:r>
      <w:r>
        <w:rPr>
          <w:rFonts w:hint="eastAsia" w:ascii="宋体" w:hAnsi="宋体" w:cs="宋体"/>
          <w:color w:val="auto"/>
          <w:kern w:val="0"/>
          <w:sz w:val="24"/>
          <w:lang w:bidi="ar"/>
        </w:rPr>
        <w:t>给予</w:t>
      </w:r>
      <w:r>
        <w:rPr>
          <w:rFonts w:hint="eastAsia" w:ascii="宋体" w:hAnsi="宋体" w:cs="宋体"/>
          <w:color w:val="auto"/>
          <w:kern w:val="0"/>
          <w:sz w:val="24"/>
          <w:lang w:val="en-US" w:eastAsia="zh-CN" w:bidi="ar"/>
        </w:rPr>
        <w:t>10%（工程项目为5%）</w:t>
      </w:r>
      <w:r>
        <w:rPr>
          <w:rFonts w:hint="eastAsia" w:ascii="宋体" w:hAnsi="宋体" w:cs="宋体"/>
          <w:color w:val="auto"/>
          <w:kern w:val="0"/>
          <w:sz w:val="24"/>
          <w:lang w:bidi="ar"/>
        </w:rPr>
        <w:t xml:space="preserve">的扣除，用扣除后的价格参加评审。中小企业参加政府采购活动，应当出具《中小企业声明函》，并且填写《监狱企业、小型和微型企业、残疾人福利性单位产品报价说明表》，否则不得享受相关中小企业扶持政策。 </w:t>
      </w:r>
    </w:p>
    <w:p>
      <w:pPr>
        <w:widowControl/>
        <w:adjustRightInd w:val="0"/>
        <w:snapToGrid w:val="0"/>
        <w:spacing w:line="360" w:lineRule="auto"/>
        <w:ind w:firstLine="480" w:firstLineChars="200"/>
        <w:jc w:val="left"/>
        <w:rPr>
          <w:rFonts w:hint="eastAsia" w:ascii="宋体" w:hAnsi="宋体" w:cs="宋体"/>
          <w:kern w:val="0"/>
          <w:sz w:val="24"/>
          <w:lang w:bidi="ar"/>
        </w:rPr>
      </w:pPr>
      <w:r>
        <w:rPr>
          <w:rFonts w:hint="eastAsia" w:ascii="宋体" w:hAnsi="宋体" w:cs="宋体"/>
          <w:color w:val="auto"/>
          <w:kern w:val="0"/>
          <w:sz w:val="24"/>
          <w:lang w:bidi="ar"/>
        </w:rPr>
        <w:t>2.</w:t>
      </w:r>
      <w:r>
        <w:rPr>
          <w:rFonts w:hint="eastAsia" w:ascii="宋体" w:hAnsi="宋体" w:cs="宋体"/>
          <w:color w:val="auto"/>
          <w:kern w:val="0"/>
          <w:sz w:val="24"/>
          <w:lang w:val="en-US" w:eastAsia="zh-CN" w:bidi="ar"/>
        </w:rPr>
        <w:t xml:space="preserve">8 </w:t>
      </w:r>
      <w:r>
        <w:rPr>
          <w:rFonts w:hint="eastAsia" w:ascii="宋体" w:hAnsi="宋体" w:cs="宋体"/>
          <w:color w:val="auto"/>
          <w:kern w:val="0"/>
          <w:sz w:val="24"/>
          <w:lang w:bidi="ar"/>
        </w:rPr>
        <w:t>接受大中型企业与小微企业组成联合体或者允许大中型企业向一家或者多家小微企业分包的采购项目，对于联合协议或者分包意向协议约定小微企业的合同份额占到合同总</w:t>
      </w:r>
      <w:r>
        <w:rPr>
          <w:rFonts w:hint="eastAsia" w:ascii="宋体" w:hAnsi="宋体" w:cs="宋体"/>
          <w:kern w:val="0"/>
          <w:sz w:val="24"/>
          <w:lang w:bidi="ar"/>
        </w:rPr>
        <w:t>金额30%以上的，采购人、招标代理机构应当对联合体或者大中型企业的报价给予 3%的扣除，用扣除后的价格参加评审。</w:t>
      </w:r>
    </w:p>
    <w:p>
      <w:pPr>
        <w:widowControl/>
        <w:adjustRightInd w:val="0"/>
        <w:snapToGrid w:val="0"/>
        <w:spacing w:line="360" w:lineRule="auto"/>
        <w:ind w:firstLine="480" w:firstLineChars="200"/>
        <w:jc w:val="left"/>
        <w:rPr>
          <w:rFonts w:hint="eastAsia"/>
        </w:rPr>
      </w:pPr>
      <w:r>
        <w:rPr>
          <w:rFonts w:hint="eastAsia" w:ascii="宋体" w:hAnsi="宋体" w:cs="宋体"/>
          <w:kern w:val="0"/>
          <w:sz w:val="24"/>
          <w:lang w:bidi="ar"/>
        </w:rPr>
        <w:t>2.9 价格扣除比例对小型企业和微型企业同等对待，不作区分。</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 xml:space="preserve">3. 按照《财政部 民政部 中国残疾人联合会关于促进残疾人就业政府采购政策的通知》（财库〔2017〕141号）的规定，在政府采购活动中，残疾人福利性单位视同小型、微型企业，享受评审中价格扣除的政府采购政策。如供应商为残疾人福利性单位，应当提供《残疾人福利性单位声明函》（格式见招标文件附件）。 </w:t>
      </w:r>
    </w:p>
    <w:p>
      <w:pPr>
        <w:adjustRightInd w:val="0"/>
        <w:snapToGrid w:val="0"/>
        <w:spacing w:line="360" w:lineRule="auto"/>
        <w:ind w:firstLine="482" w:firstLineChars="200"/>
        <w:jc w:val="left"/>
        <w:rPr>
          <w:rFonts w:hint="eastAsia" w:ascii="宋体" w:hAnsi="宋体" w:cs="宋体"/>
          <w:kern w:val="0"/>
          <w:sz w:val="24"/>
          <w:lang w:bidi="ar"/>
        </w:rPr>
      </w:pPr>
      <w:r>
        <w:rPr>
          <w:rFonts w:hint="eastAsia" w:ascii="宋体" w:hAnsi="宋体" w:cs="宋体"/>
          <w:b/>
          <w:bCs/>
          <w:kern w:val="0"/>
          <w:sz w:val="24"/>
          <w:lang w:bidi="ar"/>
        </w:rPr>
        <w:t>评审时，小型和微型企业应提供中小企业声明函并加盖公章，否则不给于价格扣除。残疾人福利性单位、监狱企业同时属于小型、微型企业的，不重复享受政策。</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节能环保产品的有关政策：</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1、政府采购优先采购节能产品和环境标志产品。是指列入财政部国家发展改革委制定的《节能产品政府采购品目清单》和财政部、生态环境部制定的《环境标志产品政府采购品目清单》的产品，并具有国家确定的认证机构出具的、处于有效期之内的节能产品、环境标志产品认证证书。</w:t>
      </w:r>
    </w:p>
    <w:p>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2、属于政府强制采购节能产品的，必须按照《财政部、发展改革委、生态环境部、市场监管总局--关于调整优化节能产品、环境标志产品政府采购执行机制的通知》填报，否则按无效投标处理。</w:t>
      </w:r>
    </w:p>
    <w:p>
      <w:pPr>
        <w:pStyle w:val="3"/>
        <w:spacing w:after="0" w:line="360" w:lineRule="auto"/>
        <w:ind w:firstLine="480" w:firstLineChars="200"/>
        <w:jc w:val="left"/>
        <w:rPr>
          <w:rFonts w:ascii="宋体" w:hAnsi="宋体" w:cs="宋体"/>
          <w:sz w:val="24"/>
          <w:lang w:bidi="ar"/>
        </w:rPr>
      </w:pPr>
      <w:r>
        <w:rPr>
          <w:rFonts w:hint="eastAsia" w:ascii="宋体" w:hAnsi="宋体" w:cs="宋体"/>
          <w:sz w:val="24"/>
          <w:lang w:bidi="ar"/>
        </w:rPr>
        <w:t>无线局域网产品的有关政策：</w:t>
      </w:r>
    </w:p>
    <w:p>
      <w:pPr>
        <w:spacing w:line="360" w:lineRule="auto"/>
        <w:rPr>
          <w:rFonts w:hint="default" w:ascii="宋体" w:hAnsi="宋体" w:eastAsia="宋体" w:cs="宋体"/>
          <w:color w:val="000000"/>
          <w:sz w:val="24"/>
          <w:lang w:val="en-US" w:eastAsia="zh-CN"/>
        </w:rPr>
      </w:pPr>
      <w:r>
        <w:rPr>
          <w:rFonts w:hint="eastAsia" w:ascii="宋体" w:hAnsi="宋体" w:cs="宋体"/>
          <w:sz w:val="24"/>
          <w:lang w:bidi="ar"/>
        </w:rPr>
        <w:t>采购产品属于财政部、国家发展和改革委员会、信息产业部《关于印发无线局域网产品政府采购实施意见的通知》（财库〔2005〕366号）“无线局域网认证产品政府采购清单”内符合国家无线局域网安全标准（GB 15629.11/1102）并通过国家产品认证的计算机、通信设备、打印机、复印机、投影仪等产品，投标产品在清单目录内的，先采购“无线局域网认证产品政府采购清单”内的产品，提供依据国家确定的认证机构出具的、处于有效期之内的认证证书影印件。</w:t>
      </w:r>
      <w:r>
        <w:rPr>
          <w:rFonts w:hint="eastAsia" w:cs="宋体"/>
          <w:b/>
          <w:bCs/>
          <w:sz w:val="32"/>
          <w:szCs w:val="32"/>
        </w:rPr>
        <w:br w:type="page"/>
      </w:r>
    </w:p>
    <w:p>
      <w:pPr>
        <w:pStyle w:val="3"/>
        <w:spacing w:after="0" w:line="360" w:lineRule="auto"/>
        <w:ind w:left="2240" w:hanging="2240"/>
        <w:jc w:val="center"/>
        <w:rPr>
          <w:rFonts w:hint="eastAsia" w:cs="宋体"/>
          <w:b/>
          <w:bCs/>
          <w:sz w:val="32"/>
          <w:szCs w:val="32"/>
        </w:rPr>
      </w:pPr>
      <w:bookmarkStart w:id="124" w:name="_Toc494525294"/>
      <w:r>
        <w:rPr>
          <w:rFonts w:hint="eastAsia" w:cs="宋体"/>
          <w:b/>
          <w:bCs/>
          <w:sz w:val="32"/>
          <w:szCs w:val="32"/>
        </w:rPr>
        <w:t>以下国家政策，如无，则不需要提供</w:t>
      </w:r>
    </w:p>
    <w:p>
      <w:pPr>
        <w:pStyle w:val="3"/>
        <w:spacing w:after="0" w:line="360" w:lineRule="auto"/>
        <w:ind w:left="2240" w:hanging="2240"/>
        <w:jc w:val="center"/>
        <w:rPr>
          <w:rFonts w:hint="eastAsia" w:ascii="宋体" w:hAnsi="宋体" w:cs="宋体"/>
          <w:b/>
          <w:bCs/>
          <w:sz w:val="24"/>
        </w:rPr>
      </w:pPr>
      <w:r>
        <w:rPr>
          <w:rFonts w:hint="eastAsia" w:cs="宋体"/>
          <w:b/>
          <w:bCs/>
          <w:sz w:val="28"/>
          <w:szCs w:val="28"/>
        </w:rPr>
        <w:t>（一）</w:t>
      </w:r>
      <w:r>
        <w:rPr>
          <w:rFonts w:hint="eastAsia" w:ascii="宋体" w:hAnsi="宋体" w:cs="宋体"/>
          <w:b/>
          <w:bCs/>
          <w:sz w:val="24"/>
        </w:rPr>
        <w:t>环境标志产品明细表</w:t>
      </w:r>
    </w:p>
    <w:p>
      <w:pPr>
        <w:pStyle w:val="3"/>
        <w:spacing w:after="0" w:line="360" w:lineRule="auto"/>
        <w:ind w:left="2240" w:hanging="2240"/>
        <w:rPr>
          <w:rFonts w:hint="eastAsia" w:ascii="宋体" w:hAnsi="宋体" w:cs="宋体"/>
        </w:rPr>
      </w:pPr>
      <w:bookmarkStart w:id="125" w:name="_Toc7044"/>
      <w:r>
        <w:rPr>
          <w:rFonts w:hint="eastAsia" w:ascii="宋体" w:hAnsi="宋体" w:cs="宋体"/>
          <w:kern w:val="2"/>
          <w:sz w:val="24"/>
        </w:rPr>
        <w:t>项目编号：</w:t>
      </w:r>
      <w:bookmarkEnd w:id="125"/>
      <w:r>
        <w:rPr>
          <w:rFonts w:hint="eastAsia" w:ascii="宋体" w:hAnsi="宋体" w:cs="宋体"/>
          <w:u w:val="single"/>
        </w:rPr>
        <w:t xml:space="preserve">                   </w:t>
      </w:r>
      <w:r>
        <w:rPr>
          <w:rFonts w:hint="eastAsia" w:ascii="宋体" w:hAnsi="宋体" w:cs="宋体"/>
        </w:rPr>
        <w:t xml:space="preserve"> </w:t>
      </w:r>
    </w:p>
    <w:p>
      <w:pPr>
        <w:spacing w:line="360" w:lineRule="auto"/>
        <w:ind w:right="-427"/>
        <w:rPr>
          <w:rFonts w:hint="eastAsia" w:ascii="宋体" w:hAnsi="宋体" w:cs="宋体"/>
          <w:sz w:val="24"/>
          <w:u w:val="single"/>
        </w:rPr>
      </w:pPr>
      <w:r>
        <w:rPr>
          <w:rFonts w:hint="eastAsia" w:ascii="宋体" w:hAnsi="宋体" w:cs="宋体"/>
          <w:sz w:val="24"/>
        </w:rPr>
        <w:t>投标人名称（并加盖公章）：</w:t>
      </w:r>
      <w:r>
        <w:rPr>
          <w:rFonts w:hint="eastAsia" w:ascii="宋体" w:hAnsi="宋体" w:cs="宋体"/>
          <w:sz w:val="24"/>
          <w:u w:val="single"/>
        </w:rPr>
        <w:t xml:space="preserve">            </w:t>
      </w:r>
    </w:p>
    <w:p>
      <w:pPr>
        <w:spacing w:line="360" w:lineRule="auto"/>
        <w:ind w:right="-427"/>
        <w:rPr>
          <w:rFonts w:hint="eastAsia" w:ascii="宋体" w:hAnsi="宋体" w:cs="宋体"/>
          <w:sz w:val="24"/>
        </w:rPr>
      </w:pPr>
      <w:r>
        <w:rPr>
          <w:rFonts w:hint="eastAsia" w:ascii="宋体" w:hAnsi="宋体" w:cs="宋体"/>
          <w:sz w:val="24"/>
        </w:rPr>
        <w:t>法定代表人或授权代理人签字：</w:t>
      </w:r>
      <w:r>
        <w:rPr>
          <w:rFonts w:hint="eastAsia" w:ascii="宋体" w:hAnsi="宋体" w:cs="宋体"/>
          <w:sz w:val="24"/>
          <w:u w:val="single"/>
        </w:rPr>
        <w:t xml:space="preserve">           </w:t>
      </w:r>
      <w:r>
        <w:rPr>
          <w:rFonts w:hint="eastAsia" w:ascii="宋体" w:hAnsi="宋体" w:cs="宋体"/>
          <w:sz w:val="24"/>
        </w:rPr>
        <w:t xml:space="preserve"> </w:t>
      </w:r>
    </w:p>
    <w:tbl>
      <w:tblPr>
        <w:tblStyle w:val="42"/>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04"/>
        <w:gridCol w:w="801"/>
        <w:gridCol w:w="804"/>
        <w:gridCol w:w="804"/>
        <w:gridCol w:w="1511"/>
        <w:gridCol w:w="1473"/>
        <w:gridCol w:w="1010"/>
        <w:gridCol w:w="100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03" w:type="dxa"/>
            <w:vMerge w:val="restart"/>
            <w:noWrap w:val="0"/>
            <w:vAlign w:val="center"/>
          </w:tcPr>
          <w:p>
            <w:pPr>
              <w:pStyle w:val="3"/>
              <w:spacing w:after="0" w:line="360" w:lineRule="auto"/>
              <w:jc w:val="left"/>
              <w:rPr>
                <w:rFonts w:hint="eastAsia" w:ascii="宋体" w:hAnsi="宋体" w:cs="宋体"/>
                <w:sz w:val="24"/>
              </w:rPr>
            </w:pPr>
            <w:bookmarkStart w:id="126" w:name="_Toc2409886"/>
            <w:bookmarkStart w:id="127" w:name="_Toc525981974"/>
            <w:bookmarkStart w:id="128" w:name="_Toc524353260"/>
            <w:bookmarkStart w:id="129" w:name="_Toc529794362"/>
            <w:bookmarkStart w:id="130" w:name="_Toc535415103"/>
            <w:bookmarkStart w:id="131" w:name="_Toc526000093"/>
            <w:bookmarkStart w:id="132" w:name="_Toc2422273"/>
            <w:r>
              <w:rPr>
                <w:rFonts w:hint="eastAsia" w:ascii="宋体" w:hAnsi="宋体" w:cs="宋体"/>
                <w:sz w:val="24"/>
              </w:rPr>
              <w:t>序号</w:t>
            </w:r>
            <w:bookmarkEnd w:id="126"/>
            <w:bookmarkEnd w:id="127"/>
            <w:bookmarkEnd w:id="128"/>
            <w:bookmarkEnd w:id="129"/>
            <w:bookmarkEnd w:id="130"/>
            <w:bookmarkEnd w:id="131"/>
            <w:bookmarkEnd w:id="132"/>
          </w:p>
        </w:tc>
        <w:tc>
          <w:tcPr>
            <w:tcW w:w="804" w:type="dxa"/>
            <w:vMerge w:val="restart"/>
            <w:noWrap w:val="0"/>
            <w:vAlign w:val="center"/>
          </w:tcPr>
          <w:p>
            <w:pPr>
              <w:pStyle w:val="3"/>
              <w:spacing w:after="0" w:line="360" w:lineRule="auto"/>
              <w:jc w:val="left"/>
              <w:rPr>
                <w:rFonts w:hint="eastAsia" w:ascii="宋体" w:hAnsi="宋体" w:cs="宋体"/>
                <w:sz w:val="24"/>
              </w:rPr>
            </w:pPr>
            <w:bookmarkStart w:id="133" w:name="_Toc2409887"/>
            <w:bookmarkStart w:id="134" w:name="_Toc525981975"/>
            <w:bookmarkStart w:id="135" w:name="_Toc535415104"/>
            <w:bookmarkStart w:id="136" w:name="_Toc526000094"/>
            <w:bookmarkStart w:id="137" w:name="_Toc524353261"/>
            <w:bookmarkStart w:id="138" w:name="_Toc2422274"/>
            <w:bookmarkStart w:id="139" w:name="_Toc529794363"/>
            <w:r>
              <w:rPr>
                <w:rFonts w:hint="eastAsia" w:ascii="宋体" w:hAnsi="宋体" w:cs="宋体"/>
                <w:sz w:val="24"/>
              </w:rPr>
              <w:t>产品名称</w:t>
            </w:r>
            <w:bookmarkEnd w:id="133"/>
            <w:bookmarkEnd w:id="134"/>
            <w:bookmarkEnd w:id="135"/>
            <w:bookmarkEnd w:id="136"/>
            <w:bookmarkEnd w:id="137"/>
            <w:bookmarkEnd w:id="138"/>
            <w:bookmarkEnd w:id="139"/>
          </w:p>
        </w:tc>
        <w:tc>
          <w:tcPr>
            <w:tcW w:w="801" w:type="dxa"/>
            <w:vMerge w:val="restart"/>
            <w:noWrap w:val="0"/>
            <w:vAlign w:val="center"/>
          </w:tcPr>
          <w:p>
            <w:pPr>
              <w:pStyle w:val="3"/>
              <w:spacing w:after="0" w:line="360" w:lineRule="auto"/>
              <w:jc w:val="left"/>
              <w:rPr>
                <w:rFonts w:hint="eastAsia" w:ascii="宋体" w:hAnsi="宋体" w:cs="宋体"/>
                <w:sz w:val="24"/>
              </w:rPr>
            </w:pPr>
            <w:bookmarkStart w:id="140" w:name="_Toc525981976"/>
            <w:bookmarkStart w:id="141" w:name="_Toc535415105"/>
            <w:bookmarkStart w:id="142" w:name="_Toc529794364"/>
            <w:bookmarkStart w:id="143" w:name="_Toc526000095"/>
            <w:bookmarkStart w:id="144" w:name="_Toc2422275"/>
            <w:bookmarkStart w:id="145" w:name="_Toc524353262"/>
            <w:bookmarkStart w:id="146" w:name="_Toc2409888"/>
            <w:r>
              <w:rPr>
                <w:rFonts w:hint="eastAsia" w:ascii="宋体" w:hAnsi="宋体" w:cs="宋体"/>
                <w:sz w:val="24"/>
              </w:rPr>
              <w:t>企业名称</w:t>
            </w:r>
            <w:bookmarkEnd w:id="140"/>
            <w:bookmarkEnd w:id="141"/>
            <w:bookmarkEnd w:id="142"/>
            <w:bookmarkEnd w:id="143"/>
            <w:bookmarkEnd w:id="144"/>
            <w:bookmarkEnd w:id="145"/>
            <w:bookmarkEnd w:id="146"/>
          </w:p>
        </w:tc>
        <w:tc>
          <w:tcPr>
            <w:tcW w:w="804" w:type="dxa"/>
            <w:vMerge w:val="restart"/>
            <w:noWrap w:val="0"/>
            <w:vAlign w:val="center"/>
          </w:tcPr>
          <w:p>
            <w:pPr>
              <w:pStyle w:val="3"/>
              <w:spacing w:after="0" w:line="360" w:lineRule="auto"/>
              <w:jc w:val="left"/>
              <w:rPr>
                <w:rFonts w:hint="eastAsia" w:ascii="宋体" w:hAnsi="宋体" w:cs="宋体"/>
                <w:sz w:val="24"/>
              </w:rPr>
            </w:pPr>
            <w:bookmarkStart w:id="147" w:name="_Toc524353263"/>
            <w:bookmarkStart w:id="148" w:name="_Toc2409889"/>
            <w:bookmarkStart w:id="149" w:name="_Toc535415106"/>
            <w:bookmarkStart w:id="150" w:name="_Toc526000096"/>
            <w:bookmarkStart w:id="151" w:name="_Toc2422276"/>
            <w:bookmarkStart w:id="152" w:name="_Toc529794365"/>
            <w:bookmarkStart w:id="153" w:name="_Toc525981977"/>
            <w:r>
              <w:rPr>
                <w:rFonts w:hint="eastAsia" w:ascii="宋体" w:hAnsi="宋体" w:cs="宋体"/>
                <w:sz w:val="24"/>
              </w:rPr>
              <w:t>注册商标</w:t>
            </w:r>
            <w:bookmarkEnd w:id="147"/>
            <w:bookmarkEnd w:id="148"/>
            <w:bookmarkEnd w:id="149"/>
            <w:bookmarkEnd w:id="150"/>
            <w:bookmarkEnd w:id="151"/>
            <w:bookmarkEnd w:id="152"/>
            <w:bookmarkEnd w:id="153"/>
          </w:p>
        </w:tc>
        <w:tc>
          <w:tcPr>
            <w:tcW w:w="804" w:type="dxa"/>
            <w:vMerge w:val="restart"/>
            <w:noWrap w:val="0"/>
            <w:vAlign w:val="center"/>
          </w:tcPr>
          <w:p>
            <w:pPr>
              <w:pStyle w:val="3"/>
              <w:spacing w:after="0" w:line="360" w:lineRule="auto"/>
              <w:jc w:val="left"/>
              <w:rPr>
                <w:rFonts w:hint="eastAsia" w:ascii="宋体" w:hAnsi="宋体" w:cs="宋体"/>
                <w:sz w:val="24"/>
              </w:rPr>
            </w:pPr>
            <w:bookmarkStart w:id="154" w:name="_Toc525981978"/>
            <w:bookmarkStart w:id="155" w:name="_Toc526000097"/>
            <w:bookmarkStart w:id="156" w:name="_Toc524353264"/>
            <w:bookmarkStart w:id="157" w:name="_Toc529794366"/>
            <w:bookmarkStart w:id="158" w:name="_Toc535415107"/>
            <w:bookmarkStart w:id="159" w:name="_Toc2409890"/>
            <w:bookmarkStart w:id="160" w:name="_Toc2422277"/>
            <w:r>
              <w:rPr>
                <w:rFonts w:hint="eastAsia" w:ascii="宋体" w:hAnsi="宋体" w:cs="宋体"/>
                <w:sz w:val="24"/>
              </w:rPr>
              <w:t>规格型号</w:t>
            </w:r>
            <w:bookmarkEnd w:id="154"/>
            <w:bookmarkEnd w:id="155"/>
            <w:bookmarkEnd w:id="156"/>
            <w:bookmarkEnd w:id="157"/>
            <w:bookmarkEnd w:id="158"/>
            <w:bookmarkEnd w:id="159"/>
            <w:bookmarkEnd w:id="160"/>
          </w:p>
        </w:tc>
        <w:tc>
          <w:tcPr>
            <w:tcW w:w="1511" w:type="dxa"/>
            <w:vMerge w:val="restart"/>
            <w:noWrap w:val="0"/>
            <w:vAlign w:val="center"/>
          </w:tcPr>
          <w:p>
            <w:pPr>
              <w:pStyle w:val="3"/>
              <w:spacing w:after="0" w:line="360" w:lineRule="auto"/>
              <w:jc w:val="left"/>
              <w:rPr>
                <w:rFonts w:hint="eastAsia" w:ascii="宋体" w:hAnsi="宋体" w:cs="宋体"/>
                <w:sz w:val="24"/>
              </w:rPr>
            </w:pPr>
            <w:bookmarkStart w:id="161" w:name="_Toc535415108"/>
            <w:bookmarkStart w:id="162" w:name="_Toc529794367"/>
            <w:bookmarkStart w:id="163" w:name="_Toc2422278"/>
            <w:bookmarkStart w:id="164" w:name="_Toc525981979"/>
            <w:bookmarkStart w:id="165" w:name="_Toc2409891"/>
            <w:bookmarkStart w:id="166" w:name="_Toc524353265"/>
            <w:bookmarkStart w:id="167" w:name="_Toc526000098"/>
            <w:r>
              <w:rPr>
                <w:rFonts w:hint="eastAsia" w:ascii="宋体" w:hAnsi="宋体" w:cs="宋体"/>
                <w:sz w:val="24"/>
              </w:rPr>
              <w:t>中国环境标志认证证书编号</w:t>
            </w:r>
            <w:bookmarkEnd w:id="161"/>
            <w:bookmarkEnd w:id="162"/>
            <w:bookmarkEnd w:id="163"/>
            <w:bookmarkEnd w:id="164"/>
            <w:bookmarkEnd w:id="165"/>
            <w:bookmarkEnd w:id="166"/>
            <w:bookmarkEnd w:id="167"/>
          </w:p>
        </w:tc>
        <w:tc>
          <w:tcPr>
            <w:tcW w:w="1473" w:type="dxa"/>
            <w:vMerge w:val="restart"/>
            <w:noWrap w:val="0"/>
            <w:vAlign w:val="center"/>
          </w:tcPr>
          <w:p>
            <w:pPr>
              <w:pStyle w:val="3"/>
              <w:spacing w:after="0" w:line="360" w:lineRule="auto"/>
              <w:jc w:val="left"/>
              <w:rPr>
                <w:rFonts w:hint="eastAsia" w:ascii="宋体" w:hAnsi="宋体" w:cs="宋体"/>
                <w:sz w:val="24"/>
              </w:rPr>
            </w:pPr>
            <w:bookmarkStart w:id="168" w:name="_Toc525981980"/>
            <w:bookmarkStart w:id="169" w:name="_Toc535415109"/>
            <w:bookmarkStart w:id="170" w:name="_Toc524353266"/>
            <w:bookmarkStart w:id="171" w:name="_Toc2422279"/>
            <w:bookmarkStart w:id="172" w:name="_Toc2409892"/>
            <w:bookmarkStart w:id="173" w:name="_Toc526000099"/>
            <w:bookmarkStart w:id="174" w:name="_Toc529794368"/>
            <w:r>
              <w:rPr>
                <w:rFonts w:hint="eastAsia" w:ascii="宋体" w:hAnsi="宋体" w:cs="宋体"/>
                <w:sz w:val="24"/>
              </w:rPr>
              <w:t>认证证书有效截止日期</w:t>
            </w:r>
            <w:bookmarkEnd w:id="168"/>
            <w:bookmarkEnd w:id="169"/>
            <w:bookmarkEnd w:id="170"/>
            <w:bookmarkEnd w:id="171"/>
            <w:bookmarkEnd w:id="172"/>
            <w:bookmarkEnd w:id="173"/>
            <w:bookmarkEnd w:id="174"/>
          </w:p>
        </w:tc>
        <w:tc>
          <w:tcPr>
            <w:tcW w:w="3015" w:type="dxa"/>
            <w:gridSpan w:val="3"/>
            <w:noWrap w:val="0"/>
            <w:vAlign w:val="center"/>
          </w:tcPr>
          <w:p>
            <w:pPr>
              <w:pStyle w:val="3"/>
              <w:spacing w:after="0" w:line="360" w:lineRule="auto"/>
              <w:jc w:val="center"/>
              <w:rPr>
                <w:rFonts w:hint="eastAsia" w:ascii="宋体" w:hAnsi="宋体" w:cs="宋体"/>
                <w:sz w:val="24"/>
              </w:rPr>
            </w:pPr>
            <w:bookmarkStart w:id="175" w:name="_Toc525981981"/>
            <w:bookmarkStart w:id="176" w:name="_Toc535415110"/>
            <w:bookmarkStart w:id="177" w:name="_Toc524353267"/>
            <w:bookmarkStart w:id="178" w:name="_Toc2422280"/>
            <w:bookmarkStart w:id="179" w:name="_Toc529794369"/>
            <w:bookmarkStart w:id="180" w:name="_Toc2409893"/>
            <w:bookmarkStart w:id="181" w:name="_Toc526000100"/>
            <w:r>
              <w:rPr>
                <w:rFonts w:hint="eastAsia" w:ascii="宋体" w:hAnsi="宋体" w:cs="宋体"/>
                <w:sz w:val="24"/>
              </w:rPr>
              <w:t>价格</w:t>
            </w:r>
            <w:bookmarkEnd w:id="175"/>
            <w:bookmarkEnd w:id="176"/>
            <w:bookmarkEnd w:id="177"/>
            <w:bookmarkEnd w:id="178"/>
            <w:bookmarkEnd w:id="179"/>
            <w:bookmarkEnd w:id="180"/>
            <w:bookmarkEnd w:id="1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803" w:type="dxa"/>
            <w:vMerge w:val="continue"/>
            <w:noWrap w:val="0"/>
            <w:vAlign w:val="center"/>
          </w:tcPr>
          <w:p>
            <w:pPr>
              <w:pStyle w:val="3"/>
              <w:spacing w:after="0" w:line="360" w:lineRule="auto"/>
              <w:jc w:val="left"/>
              <w:rPr>
                <w:rFonts w:hint="eastAsia" w:ascii="宋体" w:hAnsi="宋体" w:cs="宋体"/>
                <w:sz w:val="24"/>
              </w:rPr>
            </w:pPr>
          </w:p>
        </w:tc>
        <w:tc>
          <w:tcPr>
            <w:tcW w:w="804" w:type="dxa"/>
            <w:vMerge w:val="continue"/>
            <w:noWrap w:val="0"/>
            <w:vAlign w:val="center"/>
          </w:tcPr>
          <w:p>
            <w:pPr>
              <w:pStyle w:val="3"/>
              <w:spacing w:after="0" w:line="360" w:lineRule="auto"/>
              <w:jc w:val="left"/>
              <w:rPr>
                <w:rFonts w:hint="eastAsia" w:ascii="宋体" w:hAnsi="宋体" w:cs="宋体"/>
                <w:sz w:val="24"/>
              </w:rPr>
            </w:pPr>
          </w:p>
        </w:tc>
        <w:tc>
          <w:tcPr>
            <w:tcW w:w="801" w:type="dxa"/>
            <w:vMerge w:val="continue"/>
            <w:noWrap w:val="0"/>
            <w:vAlign w:val="center"/>
          </w:tcPr>
          <w:p>
            <w:pPr>
              <w:pStyle w:val="3"/>
              <w:spacing w:after="0" w:line="360" w:lineRule="auto"/>
              <w:jc w:val="left"/>
              <w:rPr>
                <w:rFonts w:hint="eastAsia" w:ascii="宋体" w:hAnsi="宋体" w:cs="宋体"/>
                <w:sz w:val="24"/>
              </w:rPr>
            </w:pPr>
          </w:p>
        </w:tc>
        <w:tc>
          <w:tcPr>
            <w:tcW w:w="804" w:type="dxa"/>
            <w:vMerge w:val="continue"/>
            <w:noWrap w:val="0"/>
            <w:vAlign w:val="center"/>
          </w:tcPr>
          <w:p>
            <w:pPr>
              <w:pStyle w:val="3"/>
              <w:spacing w:after="0" w:line="360" w:lineRule="auto"/>
              <w:jc w:val="left"/>
              <w:rPr>
                <w:rFonts w:hint="eastAsia" w:ascii="宋体" w:hAnsi="宋体" w:cs="宋体"/>
                <w:sz w:val="24"/>
              </w:rPr>
            </w:pPr>
          </w:p>
        </w:tc>
        <w:tc>
          <w:tcPr>
            <w:tcW w:w="804" w:type="dxa"/>
            <w:vMerge w:val="continue"/>
            <w:noWrap w:val="0"/>
            <w:vAlign w:val="center"/>
          </w:tcPr>
          <w:p>
            <w:pPr>
              <w:pStyle w:val="3"/>
              <w:spacing w:after="0" w:line="360" w:lineRule="auto"/>
              <w:jc w:val="left"/>
              <w:rPr>
                <w:rFonts w:hint="eastAsia" w:ascii="宋体" w:hAnsi="宋体" w:cs="宋体"/>
                <w:sz w:val="24"/>
              </w:rPr>
            </w:pPr>
          </w:p>
        </w:tc>
        <w:tc>
          <w:tcPr>
            <w:tcW w:w="1511" w:type="dxa"/>
            <w:vMerge w:val="continue"/>
            <w:noWrap w:val="0"/>
            <w:vAlign w:val="center"/>
          </w:tcPr>
          <w:p>
            <w:pPr>
              <w:pStyle w:val="3"/>
              <w:spacing w:after="0" w:line="360" w:lineRule="auto"/>
              <w:jc w:val="left"/>
              <w:rPr>
                <w:rFonts w:hint="eastAsia" w:ascii="宋体" w:hAnsi="宋体" w:cs="宋体"/>
                <w:sz w:val="24"/>
              </w:rPr>
            </w:pPr>
          </w:p>
        </w:tc>
        <w:tc>
          <w:tcPr>
            <w:tcW w:w="1473" w:type="dxa"/>
            <w:vMerge w:val="continue"/>
            <w:noWrap w:val="0"/>
            <w:vAlign w:val="center"/>
          </w:tcPr>
          <w:p>
            <w:pPr>
              <w:pStyle w:val="3"/>
              <w:spacing w:after="0" w:line="360" w:lineRule="auto"/>
              <w:jc w:val="left"/>
              <w:rPr>
                <w:rFonts w:hint="eastAsia" w:ascii="宋体" w:hAnsi="宋体" w:cs="宋体"/>
                <w:sz w:val="24"/>
              </w:rPr>
            </w:pPr>
          </w:p>
        </w:tc>
        <w:tc>
          <w:tcPr>
            <w:tcW w:w="1010" w:type="dxa"/>
            <w:noWrap w:val="0"/>
            <w:vAlign w:val="center"/>
          </w:tcPr>
          <w:p>
            <w:pPr>
              <w:spacing w:line="360" w:lineRule="auto"/>
              <w:jc w:val="center"/>
              <w:rPr>
                <w:rFonts w:hint="eastAsia" w:ascii="宋体" w:hAnsi="宋体" w:cs="宋体"/>
                <w:sz w:val="24"/>
              </w:rPr>
            </w:pPr>
            <w:r>
              <w:rPr>
                <w:rFonts w:hint="eastAsia" w:ascii="宋体" w:hAnsi="宋体" w:cs="宋体"/>
                <w:sz w:val="24"/>
              </w:rPr>
              <w:t>单价</w:t>
            </w:r>
          </w:p>
        </w:tc>
        <w:tc>
          <w:tcPr>
            <w:tcW w:w="1007" w:type="dxa"/>
            <w:noWrap w:val="0"/>
            <w:vAlign w:val="center"/>
          </w:tcPr>
          <w:p>
            <w:pPr>
              <w:spacing w:line="360" w:lineRule="auto"/>
              <w:jc w:val="center"/>
              <w:rPr>
                <w:rFonts w:hint="eastAsia" w:ascii="宋体" w:hAnsi="宋体" w:cs="宋体"/>
                <w:sz w:val="24"/>
              </w:rPr>
            </w:pPr>
            <w:r>
              <w:rPr>
                <w:rFonts w:hint="eastAsia" w:ascii="宋体" w:hAnsi="宋体" w:cs="宋体"/>
                <w:sz w:val="24"/>
              </w:rPr>
              <w:t>数量</w:t>
            </w:r>
          </w:p>
        </w:tc>
        <w:tc>
          <w:tcPr>
            <w:tcW w:w="998" w:type="dxa"/>
            <w:noWrap w:val="0"/>
            <w:vAlign w:val="center"/>
          </w:tcPr>
          <w:p>
            <w:pPr>
              <w:spacing w:line="360" w:lineRule="auto"/>
              <w:jc w:val="center"/>
              <w:rPr>
                <w:rFonts w:hint="eastAsia" w:ascii="宋体" w:hAnsi="宋体" w:cs="宋体"/>
                <w:sz w:val="24"/>
              </w:rPr>
            </w:pPr>
            <w:r>
              <w:rPr>
                <w:rFonts w:hint="eastAsia" w:ascii="宋体" w:hAnsi="宋体" w:cs="宋体"/>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03"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804" w:type="dxa"/>
            <w:noWrap w:val="0"/>
            <w:vAlign w:val="center"/>
          </w:tcPr>
          <w:p>
            <w:pPr>
              <w:spacing w:line="360" w:lineRule="auto"/>
              <w:jc w:val="center"/>
              <w:rPr>
                <w:rFonts w:hint="eastAsia" w:ascii="宋体" w:hAnsi="宋体" w:cs="宋体"/>
                <w:sz w:val="24"/>
              </w:rPr>
            </w:pPr>
          </w:p>
        </w:tc>
        <w:tc>
          <w:tcPr>
            <w:tcW w:w="801" w:type="dxa"/>
            <w:noWrap w:val="0"/>
            <w:vAlign w:val="center"/>
          </w:tcPr>
          <w:p>
            <w:pPr>
              <w:spacing w:line="360" w:lineRule="auto"/>
              <w:jc w:val="center"/>
              <w:rPr>
                <w:rFonts w:hint="eastAsia" w:ascii="宋体" w:hAnsi="宋体" w:cs="宋体"/>
                <w:kern w:val="0"/>
                <w:sz w:val="28"/>
                <w:szCs w:val="28"/>
              </w:rPr>
            </w:pPr>
          </w:p>
        </w:tc>
        <w:tc>
          <w:tcPr>
            <w:tcW w:w="804" w:type="dxa"/>
            <w:noWrap w:val="0"/>
            <w:vAlign w:val="center"/>
          </w:tcPr>
          <w:p>
            <w:pPr>
              <w:spacing w:line="360" w:lineRule="auto"/>
              <w:jc w:val="center"/>
              <w:rPr>
                <w:rFonts w:hint="eastAsia" w:ascii="宋体" w:hAnsi="宋体" w:cs="宋体"/>
                <w:kern w:val="0"/>
                <w:sz w:val="28"/>
                <w:szCs w:val="28"/>
              </w:rPr>
            </w:pPr>
          </w:p>
        </w:tc>
        <w:tc>
          <w:tcPr>
            <w:tcW w:w="804" w:type="dxa"/>
            <w:noWrap w:val="0"/>
            <w:vAlign w:val="center"/>
          </w:tcPr>
          <w:p>
            <w:pPr>
              <w:spacing w:line="360" w:lineRule="auto"/>
              <w:jc w:val="center"/>
              <w:rPr>
                <w:rFonts w:hint="eastAsia" w:ascii="宋体" w:hAnsi="宋体" w:cs="宋体"/>
                <w:kern w:val="0"/>
                <w:sz w:val="28"/>
                <w:szCs w:val="28"/>
              </w:rPr>
            </w:pPr>
          </w:p>
        </w:tc>
        <w:tc>
          <w:tcPr>
            <w:tcW w:w="1511" w:type="dxa"/>
            <w:noWrap w:val="0"/>
            <w:vAlign w:val="center"/>
          </w:tcPr>
          <w:p>
            <w:pPr>
              <w:spacing w:line="360" w:lineRule="auto"/>
              <w:jc w:val="center"/>
              <w:rPr>
                <w:rFonts w:hint="eastAsia" w:ascii="宋体" w:hAnsi="宋体" w:cs="宋体"/>
                <w:kern w:val="0"/>
                <w:sz w:val="28"/>
                <w:szCs w:val="28"/>
              </w:rPr>
            </w:pPr>
          </w:p>
        </w:tc>
        <w:tc>
          <w:tcPr>
            <w:tcW w:w="1473" w:type="dxa"/>
            <w:noWrap w:val="0"/>
            <w:vAlign w:val="center"/>
          </w:tcPr>
          <w:p>
            <w:pPr>
              <w:spacing w:line="360" w:lineRule="auto"/>
              <w:jc w:val="center"/>
              <w:rPr>
                <w:rFonts w:hint="eastAsia" w:ascii="宋体" w:hAnsi="宋体" w:cs="宋体"/>
                <w:kern w:val="0"/>
                <w:sz w:val="28"/>
                <w:szCs w:val="28"/>
              </w:rPr>
            </w:pPr>
          </w:p>
        </w:tc>
        <w:tc>
          <w:tcPr>
            <w:tcW w:w="1010" w:type="dxa"/>
            <w:noWrap w:val="0"/>
            <w:vAlign w:val="center"/>
          </w:tcPr>
          <w:p>
            <w:pPr>
              <w:spacing w:line="360" w:lineRule="auto"/>
              <w:jc w:val="center"/>
              <w:rPr>
                <w:rFonts w:hint="eastAsia" w:ascii="宋体" w:hAnsi="宋体" w:cs="宋体"/>
                <w:kern w:val="0"/>
                <w:sz w:val="28"/>
                <w:szCs w:val="28"/>
              </w:rPr>
            </w:pPr>
          </w:p>
        </w:tc>
        <w:tc>
          <w:tcPr>
            <w:tcW w:w="1007" w:type="dxa"/>
            <w:noWrap w:val="0"/>
            <w:vAlign w:val="center"/>
          </w:tcPr>
          <w:p>
            <w:pPr>
              <w:spacing w:line="360" w:lineRule="auto"/>
              <w:jc w:val="center"/>
              <w:rPr>
                <w:rFonts w:hint="eastAsia" w:ascii="宋体" w:hAnsi="宋体" w:cs="宋体"/>
                <w:kern w:val="0"/>
                <w:sz w:val="28"/>
                <w:szCs w:val="28"/>
              </w:rPr>
            </w:pPr>
          </w:p>
        </w:tc>
        <w:tc>
          <w:tcPr>
            <w:tcW w:w="998" w:type="dxa"/>
            <w:noWrap w:val="0"/>
            <w:vAlign w:val="center"/>
          </w:tcPr>
          <w:p>
            <w:pPr>
              <w:spacing w:line="360" w:lineRule="auto"/>
              <w:jc w:val="center"/>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03" w:type="dxa"/>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804" w:type="dxa"/>
            <w:noWrap w:val="0"/>
            <w:vAlign w:val="center"/>
          </w:tcPr>
          <w:p>
            <w:pPr>
              <w:spacing w:line="360" w:lineRule="auto"/>
              <w:jc w:val="center"/>
              <w:rPr>
                <w:rFonts w:hint="eastAsia" w:ascii="宋体" w:hAnsi="宋体" w:cs="宋体"/>
                <w:sz w:val="24"/>
              </w:rPr>
            </w:pPr>
          </w:p>
        </w:tc>
        <w:tc>
          <w:tcPr>
            <w:tcW w:w="801" w:type="dxa"/>
            <w:noWrap w:val="0"/>
            <w:vAlign w:val="center"/>
          </w:tcPr>
          <w:p>
            <w:pPr>
              <w:spacing w:line="360" w:lineRule="auto"/>
              <w:jc w:val="center"/>
              <w:rPr>
                <w:rFonts w:hint="eastAsia" w:ascii="宋体" w:hAnsi="宋体" w:cs="宋体"/>
                <w:kern w:val="0"/>
                <w:sz w:val="28"/>
                <w:szCs w:val="28"/>
              </w:rPr>
            </w:pPr>
          </w:p>
        </w:tc>
        <w:tc>
          <w:tcPr>
            <w:tcW w:w="804" w:type="dxa"/>
            <w:noWrap w:val="0"/>
            <w:vAlign w:val="center"/>
          </w:tcPr>
          <w:p>
            <w:pPr>
              <w:spacing w:line="360" w:lineRule="auto"/>
              <w:jc w:val="center"/>
              <w:rPr>
                <w:rFonts w:hint="eastAsia" w:ascii="宋体" w:hAnsi="宋体" w:cs="宋体"/>
                <w:kern w:val="0"/>
                <w:sz w:val="28"/>
                <w:szCs w:val="28"/>
              </w:rPr>
            </w:pPr>
          </w:p>
        </w:tc>
        <w:tc>
          <w:tcPr>
            <w:tcW w:w="804" w:type="dxa"/>
            <w:noWrap w:val="0"/>
            <w:vAlign w:val="center"/>
          </w:tcPr>
          <w:p>
            <w:pPr>
              <w:spacing w:line="360" w:lineRule="auto"/>
              <w:jc w:val="center"/>
              <w:rPr>
                <w:rFonts w:hint="eastAsia" w:ascii="宋体" w:hAnsi="宋体" w:cs="宋体"/>
                <w:kern w:val="0"/>
                <w:sz w:val="28"/>
                <w:szCs w:val="28"/>
              </w:rPr>
            </w:pPr>
          </w:p>
        </w:tc>
        <w:tc>
          <w:tcPr>
            <w:tcW w:w="1511" w:type="dxa"/>
            <w:noWrap w:val="0"/>
            <w:vAlign w:val="center"/>
          </w:tcPr>
          <w:p>
            <w:pPr>
              <w:spacing w:line="360" w:lineRule="auto"/>
              <w:jc w:val="center"/>
              <w:rPr>
                <w:rFonts w:hint="eastAsia" w:ascii="宋体" w:hAnsi="宋体" w:cs="宋体"/>
                <w:kern w:val="0"/>
                <w:sz w:val="28"/>
                <w:szCs w:val="28"/>
              </w:rPr>
            </w:pPr>
          </w:p>
        </w:tc>
        <w:tc>
          <w:tcPr>
            <w:tcW w:w="1473" w:type="dxa"/>
            <w:noWrap w:val="0"/>
            <w:vAlign w:val="center"/>
          </w:tcPr>
          <w:p>
            <w:pPr>
              <w:spacing w:line="360" w:lineRule="auto"/>
              <w:jc w:val="center"/>
              <w:rPr>
                <w:rFonts w:hint="eastAsia" w:ascii="宋体" w:hAnsi="宋体" w:cs="宋体"/>
                <w:kern w:val="0"/>
                <w:sz w:val="28"/>
                <w:szCs w:val="28"/>
              </w:rPr>
            </w:pPr>
          </w:p>
        </w:tc>
        <w:tc>
          <w:tcPr>
            <w:tcW w:w="1010" w:type="dxa"/>
            <w:noWrap w:val="0"/>
            <w:vAlign w:val="center"/>
          </w:tcPr>
          <w:p>
            <w:pPr>
              <w:spacing w:line="360" w:lineRule="auto"/>
              <w:jc w:val="center"/>
              <w:rPr>
                <w:rFonts w:hint="eastAsia" w:ascii="宋体" w:hAnsi="宋体" w:cs="宋体"/>
                <w:kern w:val="0"/>
                <w:sz w:val="28"/>
                <w:szCs w:val="28"/>
              </w:rPr>
            </w:pPr>
          </w:p>
        </w:tc>
        <w:tc>
          <w:tcPr>
            <w:tcW w:w="1007" w:type="dxa"/>
            <w:noWrap w:val="0"/>
            <w:vAlign w:val="center"/>
          </w:tcPr>
          <w:p>
            <w:pPr>
              <w:spacing w:line="360" w:lineRule="auto"/>
              <w:jc w:val="center"/>
              <w:rPr>
                <w:rFonts w:hint="eastAsia" w:ascii="宋体" w:hAnsi="宋体" w:cs="宋体"/>
                <w:kern w:val="0"/>
                <w:sz w:val="28"/>
                <w:szCs w:val="28"/>
              </w:rPr>
            </w:pPr>
          </w:p>
        </w:tc>
        <w:tc>
          <w:tcPr>
            <w:tcW w:w="998" w:type="dxa"/>
            <w:noWrap w:val="0"/>
            <w:vAlign w:val="center"/>
          </w:tcPr>
          <w:p>
            <w:pPr>
              <w:spacing w:line="360" w:lineRule="auto"/>
              <w:jc w:val="center"/>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03" w:type="dxa"/>
            <w:noWrap w:val="0"/>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804" w:type="dxa"/>
            <w:noWrap w:val="0"/>
            <w:vAlign w:val="center"/>
          </w:tcPr>
          <w:p>
            <w:pPr>
              <w:spacing w:line="360" w:lineRule="auto"/>
              <w:jc w:val="center"/>
              <w:rPr>
                <w:rFonts w:hint="eastAsia" w:ascii="宋体" w:hAnsi="宋体" w:cs="宋体"/>
                <w:sz w:val="24"/>
              </w:rPr>
            </w:pPr>
            <w:r>
              <w:rPr>
                <w:rFonts w:hint="eastAsia" w:ascii="宋体" w:hAnsi="宋体" w:cs="宋体"/>
                <w:sz w:val="24"/>
              </w:rPr>
              <w:t>…</w:t>
            </w:r>
          </w:p>
        </w:tc>
        <w:tc>
          <w:tcPr>
            <w:tcW w:w="801" w:type="dxa"/>
            <w:noWrap w:val="0"/>
            <w:vAlign w:val="center"/>
          </w:tcPr>
          <w:p>
            <w:pPr>
              <w:spacing w:line="360" w:lineRule="auto"/>
              <w:jc w:val="center"/>
              <w:rPr>
                <w:rFonts w:hint="eastAsia" w:ascii="宋体" w:hAnsi="宋体" w:cs="宋体"/>
                <w:kern w:val="0"/>
                <w:sz w:val="28"/>
                <w:szCs w:val="28"/>
              </w:rPr>
            </w:pPr>
          </w:p>
        </w:tc>
        <w:tc>
          <w:tcPr>
            <w:tcW w:w="804" w:type="dxa"/>
            <w:noWrap w:val="0"/>
            <w:vAlign w:val="center"/>
          </w:tcPr>
          <w:p>
            <w:pPr>
              <w:spacing w:line="360" w:lineRule="auto"/>
              <w:jc w:val="center"/>
              <w:rPr>
                <w:rFonts w:hint="eastAsia" w:ascii="宋体" w:hAnsi="宋体" w:cs="宋体"/>
                <w:kern w:val="0"/>
                <w:sz w:val="28"/>
                <w:szCs w:val="28"/>
              </w:rPr>
            </w:pPr>
          </w:p>
        </w:tc>
        <w:tc>
          <w:tcPr>
            <w:tcW w:w="804" w:type="dxa"/>
            <w:noWrap w:val="0"/>
            <w:vAlign w:val="center"/>
          </w:tcPr>
          <w:p>
            <w:pPr>
              <w:spacing w:line="360" w:lineRule="auto"/>
              <w:jc w:val="center"/>
              <w:rPr>
                <w:rFonts w:hint="eastAsia" w:ascii="宋体" w:hAnsi="宋体" w:cs="宋体"/>
                <w:kern w:val="0"/>
                <w:sz w:val="28"/>
                <w:szCs w:val="28"/>
              </w:rPr>
            </w:pPr>
          </w:p>
        </w:tc>
        <w:tc>
          <w:tcPr>
            <w:tcW w:w="1511" w:type="dxa"/>
            <w:noWrap w:val="0"/>
            <w:vAlign w:val="center"/>
          </w:tcPr>
          <w:p>
            <w:pPr>
              <w:spacing w:line="360" w:lineRule="auto"/>
              <w:jc w:val="center"/>
              <w:rPr>
                <w:rFonts w:hint="eastAsia" w:ascii="宋体" w:hAnsi="宋体" w:cs="宋体"/>
                <w:kern w:val="0"/>
                <w:sz w:val="28"/>
                <w:szCs w:val="28"/>
              </w:rPr>
            </w:pPr>
          </w:p>
        </w:tc>
        <w:tc>
          <w:tcPr>
            <w:tcW w:w="1473" w:type="dxa"/>
            <w:noWrap w:val="0"/>
            <w:vAlign w:val="center"/>
          </w:tcPr>
          <w:p>
            <w:pPr>
              <w:spacing w:line="360" w:lineRule="auto"/>
              <w:jc w:val="center"/>
              <w:rPr>
                <w:rFonts w:hint="eastAsia" w:ascii="宋体" w:hAnsi="宋体" w:cs="宋体"/>
                <w:kern w:val="0"/>
                <w:sz w:val="28"/>
                <w:szCs w:val="28"/>
              </w:rPr>
            </w:pPr>
          </w:p>
        </w:tc>
        <w:tc>
          <w:tcPr>
            <w:tcW w:w="1010" w:type="dxa"/>
            <w:noWrap w:val="0"/>
            <w:vAlign w:val="center"/>
          </w:tcPr>
          <w:p>
            <w:pPr>
              <w:spacing w:line="360" w:lineRule="auto"/>
              <w:jc w:val="center"/>
              <w:rPr>
                <w:rFonts w:hint="eastAsia" w:ascii="宋体" w:hAnsi="宋体" w:cs="宋体"/>
                <w:kern w:val="0"/>
                <w:sz w:val="28"/>
                <w:szCs w:val="28"/>
              </w:rPr>
            </w:pPr>
          </w:p>
        </w:tc>
        <w:tc>
          <w:tcPr>
            <w:tcW w:w="1007" w:type="dxa"/>
            <w:noWrap w:val="0"/>
            <w:vAlign w:val="center"/>
          </w:tcPr>
          <w:p>
            <w:pPr>
              <w:spacing w:line="360" w:lineRule="auto"/>
              <w:jc w:val="center"/>
              <w:rPr>
                <w:rFonts w:hint="eastAsia" w:ascii="宋体" w:hAnsi="宋体" w:cs="宋体"/>
                <w:kern w:val="0"/>
                <w:sz w:val="28"/>
                <w:szCs w:val="28"/>
              </w:rPr>
            </w:pPr>
          </w:p>
        </w:tc>
        <w:tc>
          <w:tcPr>
            <w:tcW w:w="998" w:type="dxa"/>
            <w:noWrap w:val="0"/>
            <w:vAlign w:val="center"/>
          </w:tcPr>
          <w:p>
            <w:pPr>
              <w:spacing w:line="360" w:lineRule="auto"/>
              <w:jc w:val="center"/>
              <w:rPr>
                <w:rFonts w:hint="eastAsia"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03" w:type="dxa"/>
            <w:noWrap w:val="0"/>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804" w:type="dxa"/>
            <w:noWrap w:val="0"/>
            <w:vAlign w:val="center"/>
          </w:tcPr>
          <w:p>
            <w:pPr>
              <w:spacing w:line="360" w:lineRule="auto"/>
              <w:jc w:val="center"/>
              <w:rPr>
                <w:rFonts w:hint="eastAsia" w:ascii="宋体" w:hAnsi="宋体" w:cs="宋体"/>
                <w:sz w:val="24"/>
              </w:rPr>
            </w:pPr>
            <w:r>
              <w:rPr>
                <w:rFonts w:hint="eastAsia" w:ascii="宋体" w:hAnsi="宋体" w:cs="宋体"/>
                <w:sz w:val="24"/>
              </w:rPr>
              <w:t>合计</w:t>
            </w:r>
          </w:p>
        </w:tc>
        <w:tc>
          <w:tcPr>
            <w:tcW w:w="801" w:type="dxa"/>
            <w:noWrap w:val="0"/>
            <w:vAlign w:val="center"/>
          </w:tcPr>
          <w:p>
            <w:pPr>
              <w:spacing w:line="360" w:lineRule="auto"/>
              <w:jc w:val="center"/>
              <w:rPr>
                <w:rFonts w:hint="eastAsia" w:ascii="宋体" w:hAnsi="宋体" w:cs="宋体"/>
                <w:kern w:val="0"/>
                <w:sz w:val="28"/>
                <w:szCs w:val="28"/>
              </w:rPr>
            </w:pPr>
          </w:p>
        </w:tc>
        <w:tc>
          <w:tcPr>
            <w:tcW w:w="804" w:type="dxa"/>
            <w:noWrap w:val="0"/>
            <w:vAlign w:val="center"/>
          </w:tcPr>
          <w:p>
            <w:pPr>
              <w:spacing w:line="360" w:lineRule="auto"/>
              <w:jc w:val="center"/>
              <w:rPr>
                <w:rFonts w:hint="eastAsia" w:ascii="宋体" w:hAnsi="宋体" w:cs="宋体"/>
                <w:kern w:val="0"/>
                <w:sz w:val="28"/>
                <w:szCs w:val="28"/>
              </w:rPr>
            </w:pPr>
          </w:p>
        </w:tc>
        <w:tc>
          <w:tcPr>
            <w:tcW w:w="804" w:type="dxa"/>
            <w:noWrap w:val="0"/>
            <w:vAlign w:val="center"/>
          </w:tcPr>
          <w:p>
            <w:pPr>
              <w:spacing w:line="360" w:lineRule="auto"/>
              <w:jc w:val="center"/>
              <w:rPr>
                <w:rFonts w:hint="eastAsia" w:ascii="宋体" w:hAnsi="宋体" w:cs="宋体"/>
                <w:kern w:val="0"/>
                <w:sz w:val="28"/>
                <w:szCs w:val="28"/>
              </w:rPr>
            </w:pPr>
          </w:p>
        </w:tc>
        <w:tc>
          <w:tcPr>
            <w:tcW w:w="1511" w:type="dxa"/>
            <w:noWrap w:val="0"/>
            <w:vAlign w:val="center"/>
          </w:tcPr>
          <w:p>
            <w:pPr>
              <w:spacing w:line="360" w:lineRule="auto"/>
              <w:jc w:val="center"/>
              <w:rPr>
                <w:rFonts w:hint="eastAsia" w:ascii="宋体" w:hAnsi="宋体" w:cs="宋体"/>
                <w:kern w:val="0"/>
                <w:sz w:val="28"/>
                <w:szCs w:val="28"/>
              </w:rPr>
            </w:pPr>
          </w:p>
        </w:tc>
        <w:tc>
          <w:tcPr>
            <w:tcW w:w="1473" w:type="dxa"/>
            <w:noWrap w:val="0"/>
            <w:vAlign w:val="center"/>
          </w:tcPr>
          <w:p>
            <w:pPr>
              <w:spacing w:line="360" w:lineRule="auto"/>
              <w:jc w:val="center"/>
              <w:rPr>
                <w:rFonts w:hint="eastAsia" w:ascii="宋体" w:hAnsi="宋体" w:cs="宋体"/>
                <w:kern w:val="0"/>
                <w:sz w:val="28"/>
                <w:szCs w:val="28"/>
              </w:rPr>
            </w:pPr>
          </w:p>
        </w:tc>
        <w:tc>
          <w:tcPr>
            <w:tcW w:w="1010" w:type="dxa"/>
            <w:noWrap w:val="0"/>
            <w:vAlign w:val="center"/>
          </w:tcPr>
          <w:p>
            <w:pPr>
              <w:spacing w:line="360" w:lineRule="auto"/>
              <w:jc w:val="center"/>
              <w:rPr>
                <w:rFonts w:hint="eastAsia" w:ascii="宋体" w:hAnsi="宋体" w:cs="宋体"/>
                <w:kern w:val="0"/>
                <w:sz w:val="28"/>
                <w:szCs w:val="28"/>
              </w:rPr>
            </w:pPr>
          </w:p>
        </w:tc>
        <w:tc>
          <w:tcPr>
            <w:tcW w:w="1007" w:type="dxa"/>
            <w:noWrap w:val="0"/>
            <w:vAlign w:val="center"/>
          </w:tcPr>
          <w:p>
            <w:pPr>
              <w:spacing w:line="360" w:lineRule="auto"/>
              <w:jc w:val="center"/>
              <w:rPr>
                <w:rFonts w:hint="eastAsia" w:ascii="宋体" w:hAnsi="宋体" w:cs="宋体"/>
                <w:kern w:val="0"/>
                <w:sz w:val="28"/>
                <w:szCs w:val="28"/>
              </w:rPr>
            </w:pPr>
          </w:p>
        </w:tc>
        <w:tc>
          <w:tcPr>
            <w:tcW w:w="998" w:type="dxa"/>
            <w:noWrap w:val="0"/>
            <w:vAlign w:val="center"/>
          </w:tcPr>
          <w:p>
            <w:pPr>
              <w:spacing w:line="360" w:lineRule="auto"/>
              <w:jc w:val="center"/>
              <w:rPr>
                <w:rFonts w:hint="eastAsia" w:ascii="宋体" w:hAnsi="宋体" w:cs="宋体"/>
                <w:kern w:val="0"/>
                <w:sz w:val="28"/>
                <w:szCs w:val="28"/>
              </w:rPr>
            </w:pPr>
          </w:p>
        </w:tc>
      </w:tr>
    </w:tbl>
    <w:p>
      <w:pPr>
        <w:spacing w:line="360" w:lineRule="auto"/>
        <w:jc w:val="left"/>
        <w:rPr>
          <w:rFonts w:hint="eastAsia" w:ascii="宋体" w:hAnsi="宋体" w:cs="宋体"/>
          <w:b/>
          <w:bCs/>
          <w:sz w:val="24"/>
        </w:rPr>
      </w:pPr>
      <w:r>
        <w:rPr>
          <w:rFonts w:hint="eastAsia" w:ascii="宋体" w:hAnsi="宋体" w:cs="宋体"/>
          <w:b/>
          <w:bCs/>
          <w:sz w:val="24"/>
        </w:rPr>
        <w:t>说明：</w:t>
      </w:r>
    </w:p>
    <w:p>
      <w:pPr>
        <w:spacing w:line="360" w:lineRule="auto"/>
        <w:ind w:firstLine="482" w:firstLineChars="200"/>
        <w:rPr>
          <w:rFonts w:hint="eastAsia" w:ascii="宋体" w:hAnsi="宋体" w:cs="宋体"/>
          <w:b/>
          <w:bCs/>
          <w:sz w:val="24"/>
        </w:rPr>
      </w:pPr>
      <w:r>
        <w:rPr>
          <w:rFonts w:hint="eastAsia" w:ascii="宋体" w:hAnsi="宋体" w:cs="宋体"/>
          <w:b/>
          <w:bCs/>
          <w:sz w:val="24"/>
        </w:rPr>
        <w:t>1.请自行附最新一期的环境标志产品政府采购</w:t>
      </w:r>
      <w:r>
        <w:rPr>
          <w:rFonts w:hint="eastAsia" w:ascii="宋体" w:hAnsi="宋体" w:cs="宋体"/>
          <w:b/>
          <w:bCs/>
          <w:sz w:val="24"/>
          <w:lang w:val="en-US" w:eastAsia="zh-CN"/>
        </w:rPr>
        <w:t>品目</w:t>
      </w:r>
      <w:r>
        <w:rPr>
          <w:rFonts w:hint="eastAsia" w:ascii="宋体" w:hAnsi="宋体" w:cs="宋体"/>
          <w:b/>
          <w:bCs/>
          <w:sz w:val="24"/>
        </w:rPr>
        <w:t>清单（如不提供，不予加分）；环境标志产品根据财政部、</w:t>
      </w:r>
      <w:r>
        <w:rPr>
          <w:rFonts w:hint="eastAsia" w:ascii="宋体" w:hAnsi="宋体" w:cs="宋体"/>
          <w:b/>
          <w:bCs/>
          <w:sz w:val="24"/>
          <w:lang w:val="en-US" w:eastAsia="zh-CN"/>
        </w:rPr>
        <w:t>生态环境</w:t>
      </w:r>
      <w:r>
        <w:rPr>
          <w:rFonts w:hint="eastAsia" w:ascii="宋体" w:hAnsi="宋体" w:cs="宋体"/>
          <w:b/>
          <w:bCs/>
          <w:sz w:val="24"/>
        </w:rPr>
        <w:t>部最新公布的环境标志产品政府采购</w:t>
      </w:r>
      <w:r>
        <w:rPr>
          <w:rFonts w:hint="eastAsia" w:ascii="宋体" w:hAnsi="宋体" w:cs="宋体"/>
          <w:b/>
          <w:bCs/>
          <w:sz w:val="24"/>
          <w:lang w:val="en-US" w:eastAsia="zh-CN"/>
        </w:rPr>
        <w:t>品目</w:t>
      </w:r>
      <w:r>
        <w:rPr>
          <w:rFonts w:hint="eastAsia" w:ascii="宋体" w:hAnsi="宋体" w:cs="宋体"/>
          <w:b/>
          <w:bCs/>
          <w:sz w:val="24"/>
        </w:rPr>
        <w:t>清单确定。附环境标志产品认证证书复印件并加盖公章。</w:t>
      </w:r>
    </w:p>
    <w:p>
      <w:pPr>
        <w:spacing w:line="360" w:lineRule="auto"/>
        <w:ind w:firstLine="482" w:firstLineChars="200"/>
        <w:rPr>
          <w:rFonts w:hint="eastAsia" w:ascii="宋体" w:hAnsi="宋体" w:cs="宋体"/>
          <w:b/>
          <w:bCs/>
          <w:sz w:val="24"/>
        </w:rPr>
      </w:pPr>
      <w:r>
        <w:rPr>
          <w:rFonts w:hint="eastAsia" w:ascii="宋体" w:hAnsi="宋体" w:cs="宋体"/>
          <w:b/>
          <w:bCs/>
          <w:sz w:val="24"/>
        </w:rPr>
        <w:t>2.如所投产品为环保产品，必须按规定格式逐项填写，否则评审时不予加分。如所投产品不是环保产品，则逐项填写“无”或“没有相应指标”等明确的回答文字。</w:t>
      </w:r>
    </w:p>
    <w:p>
      <w:pPr>
        <w:spacing w:line="360" w:lineRule="auto"/>
        <w:ind w:firstLine="482" w:firstLineChars="200"/>
        <w:rPr>
          <w:rFonts w:hint="eastAsia" w:ascii="宋体" w:hAnsi="宋体" w:cs="宋体"/>
          <w:b/>
          <w:bCs/>
          <w:sz w:val="24"/>
        </w:rPr>
      </w:pPr>
      <w:r>
        <w:rPr>
          <w:rFonts w:hint="eastAsia" w:ascii="宋体" w:hAnsi="宋体" w:cs="宋体"/>
          <w:b/>
          <w:bCs/>
          <w:sz w:val="24"/>
        </w:rPr>
        <w:t>3.此表可根据需要同格式扩展。</w:t>
      </w:r>
      <w:bookmarkStart w:id="182" w:name="_Toc2422281"/>
      <w:bookmarkStart w:id="183" w:name="_Toc17157"/>
      <w:bookmarkStart w:id="184" w:name="_Toc28531"/>
      <w:bookmarkStart w:id="185" w:name="_Toc14661"/>
      <w:bookmarkStart w:id="186" w:name="_Toc6922"/>
      <w:bookmarkStart w:id="187" w:name="_Toc2112"/>
      <w:bookmarkStart w:id="188" w:name="_Toc29178"/>
      <w:bookmarkStart w:id="189" w:name="_Toc17997"/>
    </w:p>
    <w:p>
      <w:pPr>
        <w:pStyle w:val="77"/>
        <w:rPr>
          <w:rFonts w:hint="eastAsia"/>
        </w:rPr>
      </w:pPr>
    </w:p>
    <w:p>
      <w:pPr>
        <w:pStyle w:val="77"/>
        <w:rPr>
          <w:rFonts w:hint="eastAsia"/>
        </w:rPr>
      </w:pPr>
    </w:p>
    <w:p>
      <w:pPr>
        <w:pStyle w:val="3"/>
        <w:spacing w:after="0" w:line="360" w:lineRule="auto"/>
        <w:ind w:left="2240" w:hanging="2240"/>
        <w:jc w:val="center"/>
        <w:rPr>
          <w:rFonts w:hint="eastAsia" w:ascii="宋体" w:hAnsi="宋体" w:cs="宋体"/>
          <w:b/>
          <w:bCs/>
          <w:sz w:val="24"/>
        </w:rPr>
      </w:pPr>
    </w:p>
    <w:p>
      <w:pPr>
        <w:pStyle w:val="3"/>
        <w:spacing w:after="0" w:line="360" w:lineRule="auto"/>
        <w:ind w:left="2240" w:hanging="2240"/>
        <w:jc w:val="center"/>
        <w:rPr>
          <w:rFonts w:hint="eastAsia" w:ascii="宋体" w:hAnsi="宋体" w:cs="宋体"/>
          <w:b/>
          <w:bCs/>
          <w:sz w:val="24"/>
        </w:rPr>
      </w:pPr>
      <w:r>
        <w:rPr>
          <w:rFonts w:hint="eastAsia" w:ascii="宋体" w:hAnsi="宋体" w:cs="宋体"/>
          <w:b/>
          <w:bCs/>
          <w:sz w:val="24"/>
        </w:rPr>
        <w:t>（二</w:t>
      </w:r>
      <w:bookmarkEnd w:id="182"/>
      <w:bookmarkEnd w:id="183"/>
      <w:bookmarkStart w:id="190" w:name="_Toc535415111"/>
      <w:bookmarkStart w:id="191" w:name="_Toc529794370"/>
      <w:bookmarkStart w:id="192" w:name="_Toc13161"/>
      <w:r>
        <w:rPr>
          <w:rFonts w:hint="eastAsia" w:ascii="宋体" w:hAnsi="宋体" w:cs="宋体"/>
          <w:b/>
          <w:bCs/>
          <w:sz w:val="24"/>
        </w:rPr>
        <w:t>）节能产品明细表</w:t>
      </w:r>
      <w:bookmarkEnd w:id="184"/>
      <w:bookmarkEnd w:id="185"/>
      <w:bookmarkEnd w:id="186"/>
      <w:bookmarkEnd w:id="187"/>
      <w:bookmarkEnd w:id="188"/>
      <w:bookmarkEnd w:id="189"/>
      <w:bookmarkEnd w:id="190"/>
      <w:bookmarkEnd w:id="191"/>
      <w:bookmarkEnd w:id="192"/>
    </w:p>
    <w:p>
      <w:pPr>
        <w:pStyle w:val="17"/>
        <w:spacing w:before="0" w:after="0" w:line="360" w:lineRule="auto"/>
        <w:jc w:val="left"/>
        <w:rPr>
          <w:rFonts w:hint="eastAsia" w:ascii="宋体" w:hAnsi="宋体" w:eastAsia="宋体" w:cs="宋体"/>
          <w:sz w:val="24"/>
          <w:szCs w:val="24"/>
          <w:u w:val="single"/>
        </w:rPr>
      </w:pPr>
      <w:bookmarkStart w:id="193" w:name="_Toc31653"/>
      <w:r>
        <w:rPr>
          <w:rFonts w:hint="eastAsia" w:ascii="宋体" w:hAnsi="宋体" w:eastAsia="宋体" w:cs="宋体"/>
          <w:sz w:val="24"/>
          <w:szCs w:val="24"/>
        </w:rPr>
        <w:t>项目编号：</w:t>
      </w:r>
      <w:bookmarkEnd w:id="193"/>
      <w:r>
        <w:rPr>
          <w:rFonts w:hint="eastAsia" w:ascii="宋体" w:hAnsi="宋体" w:eastAsia="宋体" w:cs="宋体"/>
          <w:sz w:val="24"/>
          <w:szCs w:val="24"/>
          <w:u w:val="single"/>
        </w:rPr>
        <w:t xml:space="preserve">             </w:t>
      </w:r>
    </w:p>
    <w:p>
      <w:pPr>
        <w:spacing w:line="360" w:lineRule="auto"/>
        <w:ind w:right="-427"/>
        <w:rPr>
          <w:rFonts w:hint="eastAsia" w:ascii="宋体" w:hAnsi="宋体" w:cs="宋体"/>
          <w:sz w:val="24"/>
          <w:u w:val="single"/>
        </w:rPr>
      </w:pPr>
      <w:r>
        <w:rPr>
          <w:rFonts w:hint="eastAsia" w:ascii="宋体" w:hAnsi="宋体" w:cs="宋体"/>
          <w:sz w:val="24"/>
        </w:rPr>
        <w:t>投标人名称（并加盖公章）：</w:t>
      </w:r>
      <w:r>
        <w:rPr>
          <w:rFonts w:hint="eastAsia" w:ascii="宋体" w:hAnsi="宋体" w:cs="宋体"/>
          <w:sz w:val="24"/>
          <w:u w:val="single"/>
        </w:rPr>
        <w:t xml:space="preserve">            </w:t>
      </w:r>
    </w:p>
    <w:p>
      <w:pPr>
        <w:spacing w:line="360" w:lineRule="auto"/>
        <w:ind w:right="-427"/>
        <w:rPr>
          <w:rFonts w:hint="eastAsia" w:ascii="宋体" w:hAnsi="宋体" w:cs="宋体"/>
          <w:sz w:val="24"/>
        </w:rPr>
      </w:pPr>
      <w:r>
        <w:rPr>
          <w:rFonts w:hint="eastAsia" w:ascii="宋体" w:hAnsi="宋体" w:cs="宋体"/>
          <w:sz w:val="24"/>
        </w:rPr>
        <w:t>法定代表人或授权代理人签字：</w:t>
      </w:r>
      <w:r>
        <w:rPr>
          <w:rFonts w:hint="eastAsia" w:ascii="宋体" w:hAnsi="宋体" w:cs="宋体"/>
          <w:sz w:val="24"/>
          <w:u w:val="single"/>
        </w:rPr>
        <w:t xml:space="preserve">          </w:t>
      </w:r>
      <w:r>
        <w:rPr>
          <w:rFonts w:hint="eastAsia" w:ascii="宋体" w:hAnsi="宋体" w:cs="宋体"/>
          <w:sz w:val="24"/>
        </w:rPr>
        <w:t xml:space="preserve">                     </w:t>
      </w:r>
    </w:p>
    <w:p>
      <w:pPr>
        <w:pStyle w:val="77"/>
        <w:rPr>
          <w:rFonts w:hint="eastAsia" w:ascii="宋体" w:hAnsi="宋体" w:cs="宋体"/>
        </w:rPr>
      </w:pPr>
      <w:r>
        <w:rPr>
          <w:rFonts w:hint="eastAsia" w:ascii="宋体" w:hAnsi="宋体" w:cs="宋体"/>
        </w:rPr>
        <w:t>年</w:t>
      </w:r>
      <w:r>
        <w:rPr>
          <w:rFonts w:hint="eastAsia" w:ascii="宋体" w:hAnsi="宋体" w:cs="宋体"/>
        </w:rPr>
        <w:tab/>
      </w:r>
      <w:r>
        <w:rPr>
          <w:rFonts w:hint="eastAsia" w:ascii="宋体" w:hAnsi="宋体" w:cs="宋体"/>
        </w:rPr>
        <w:t>月</w:t>
      </w:r>
      <w:r>
        <w:rPr>
          <w:rFonts w:hint="eastAsia" w:ascii="宋体" w:hAnsi="宋体" w:cs="宋体"/>
        </w:rPr>
        <w:tab/>
      </w:r>
      <w:r>
        <w:rPr>
          <w:rFonts w:hint="eastAsia" w:ascii="宋体" w:hAnsi="宋体" w:cs="宋体"/>
        </w:rPr>
        <w:t>日</w:t>
      </w:r>
      <w:r>
        <w:rPr>
          <w:rFonts w:hint="eastAsia" w:ascii="宋体" w:hAnsi="宋体" w:cs="宋体"/>
        </w:rPr>
        <w:tab/>
      </w:r>
      <w:r>
        <w:rPr>
          <w:rFonts w:hint="eastAsia" w:ascii="宋体" w:hAnsi="宋体" w:cs="宋体"/>
        </w:rPr>
        <w:t xml:space="preserve">                                                        单位：元</w:t>
      </w:r>
    </w:p>
    <w:tbl>
      <w:tblPr>
        <w:tblStyle w:val="42"/>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796"/>
        <w:gridCol w:w="793"/>
        <w:gridCol w:w="796"/>
        <w:gridCol w:w="1442"/>
        <w:gridCol w:w="2260"/>
        <w:gridCol w:w="997"/>
        <w:gridCol w:w="99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94"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796"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产品名称</w:t>
            </w:r>
          </w:p>
        </w:tc>
        <w:tc>
          <w:tcPr>
            <w:tcW w:w="793"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制造商</w:t>
            </w:r>
          </w:p>
        </w:tc>
        <w:tc>
          <w:tcPr>
            <w:tcW w:w="796"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产品型号</w:t>
            </w:r>
          </w:p>
        </w:tc>
        <w:tc>
          <w:tcPr>
            <w:tcW w:w="1442"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节能标志认证证书号</w:t>
            </w:r>
          </w:p>
        </w:tc>
        <w:tc>
          <w:tcPr>
            <w:tcW w:w="2260"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节能产品认证证书有效截止日期</w:t>
            </w:r>
          </w:p>
        </w:tc>
        <w:tc>
          <w:tcPr>
            <w:tcW w:w="2976" w:type="dxa"/>
            <w:gridSpan w:val="3"/>
            <w:noWrap w:val="0"/>
            <w:vAlign w:val="center"/>
          </w:tcPr>
          <w:p>
            <w:pPr>
              <w:spacing w:line="360" w:lineRule="auto"/>
              <w:jc w:val="center"/>
              <w:rPr>
                <w:rFonts w:hint="eastAsia" w:ascii="宋体" w:hAnsi="宋体" w:cs="宋体"/>
                <w:sz w:val="24"/>
              </w:rPr>
            </w:pPr>
            <w:r>
              <w:rPr>
                <w:rFonts w:hint="eastAsia" w:ascii="宋体" w:hAnsi="宋体" w:cs="宋体"/>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94" w:type="dxa"/>
            <w:vMerge w:val="continue"/>
            <w:noWrap w:val="0"/>
            <w:vAlign w:val="center"/>
          </w:tcPr>
          <w:p>
            <w:pPr>
              <w:spacing w:line="360" w:lineRule="auto"/>
              <w:jc w:val="center"/>
              <w:rPr>
                <w:rFonts w:hint="eastAsia" w:ascii="宋体" w:hAnsi="宋体" w:cs="宋体"/>
                <w:sz w:val="24"/>
              </w:rPr>
            </w:pPr>
          </w:p>
        </w:tc>
        <w:tc>
          <w:tcPr>
            <w:tcW w:w="796" w:type="dxa"/>
            <w:vMerge w:val="continue"/>
            <w:noWrap w:val="0"/>
            <w:vAlign w:val="center"/>
          </w:tcPr>
          <w:p>
            <w:pPr>
              <w:spacing w:line="360" w:lineRule="auto"/>
              <w:jc w:val="center"/>
              <w:rPr>
                <w:rFonts w:hint="eastAsia" w:ascii="宋体" w:hAnsi="宋体" w:cs="宋体"/>
                <w:sz w:val="24"/>
              </w:rPr>
            </w:pPr>
          </w:p>
        </w:tc>
        <w:tc>
          <w:tcPr>
            <w:tcW w:w="793" w:type="dxa"/>
            <w:vMerge w:val="continue"/>
            <w:noWrap w:val="0"/>
            <w:vAlign w:val="center"/>
          </w:tcPr>
          <w:p>
            <w:pPr>
              <w:spacing w:line="360" w:lineRule="auto"/>
              <w:jc w:val="center"/>
              <w:rPr>
                <w:rFonts w:hint="eastAsia" w:ascii="宋体" w:hAnsi="宋体" w:cs="宋体"/>
                <w:sz w:val="24"/>
              </w:rPr>
            </w:pPr>
          </w:p>
        </w:tc>
        <w:tc>
          <w:tcPr>
            <w:tcW w:w="796" w:type="dxa"/>
            <w:vMerge w:val="continue"/>
            <w:noWrap w:val="0"/>
            <w:vAlign w:val="center"/>
          </w:tcPr>
          <w:p>
            <w:pPr>
              <w:spacing w:line="360" w:lineRule="auto"/>
              <w:jc w:val="center"/>
              <w:rPr>
                <w:rFonts w:hint="eastAsia" w:ascii="宋体" w:hAnsi="宋体" w:cs="宋体"/>
                <w:sz w:val="24"/>
              </w:rPr>
            </w:pPr>
          </w:p>
        </w:tc>
        <w:tc>
          <w:tcPr>
            <w:tcW w:w="1442" w:type="dxa"/>
            <w:vMerge w:val="continue"/>
            <w:noWrap w:val="0"/>
            <w:vAlign w:val="center"/>
          </w:tcPr>
          <w:p>
            <w:pPr>
              <w:spacing w:line="360" w:lineRule="auto"/>
              <w:jc w:val="center"/>
              <w:rPr>
                <w:rFonts w:hint="eastAsia" w:ascii="宋体" w:hAnsi="宋体" w:cs="宋体"/>
                <w:sz w:val="24"/>
              </w:rPr>
            </w:pPr>
          </w:p>
        </w:tc>
        <w:tc>
          <w:tcPr>
            <w:tcW w:w="2260" w:type="dxa"/>
            <w:vMerge w:val="continue"/>
            <w:noWrap w:val="0"/>
            <w:vAlign w:val="center"/>
          </w:tcPr>
          <w:p>
            <w:pPr>
              <w:spacing w:line="360" w:lineRule="auto"/>
              <w:jc w:val="center"/>
              <w:rPr>
                <w:rFonts w:hint="eastAsia" w:ascii="宋体" w:hAnsi="宋体" w:cs="宋体"/>
                <w:sz w:val="24"/>
              </w:rPr>
            </w:pPr>
          </w:p>
        </w:tc>
        <w:tc>
          <w:tcPr>
            <w:tcW w:w="997" w:type="dxa"/>
            <w:noWrap w:val="0"/>
            <w:vAlign w:val="center"/>
          </w:tcPr>
          <w:p>
            <w:pPr>
              <w:spacing w:line="360" w:lineRule="auto"/>
              <w:jc w:val="center"/>
              <w:rPr>
                <w:rFonts w:hint="eastAsia" w:ascii="宋体" w:hAnsi="宋体" w:cs="宋体"/>
                <w:sz w:val="24"/>
              </w:rPr>
            </w:pPr>
            <w:r>
              <w:rPr>
                <w:rFonts w:hint="eastAsia" w:ascii="宋体" w:hAnsi="宋体" w:cs="宋体"/>
                <w:sz w:val="24"/>
              </w:rPr>
              <w:t>单价</w:t>
            </w:r>
          </w:p>
        </w:tc>
        <w:tc>
          <w:tcPr>
            <w:tcW w:w="991" w:type="dxa"/>
            <w:noWrap w:val="0"/>
            <w:vAlign w:val="center"/>
          </w:tcPr>
          <w:p>
            <w:pPr>
              <w:spacing w:line="360" w:lineRule="auto"/>
              <w:jc w:val="center"/>
              <w:rPr>
                <w:rFonts w:hint="eastAsia" w:ascii="宋体" w:hAnsi="宋体" w:cs="宋体"/>
                <w:sz w:val="24"/>
              </w:rPr>
            </w:pPr>
            <w:r>
              <w:rPr>
                <w:rFonts w:hint="eastAsia" w:ascii="宋体" w:hAnsi="宋体" w:cs="宋体"/>
                <w:sz w:val="24"/>
              </w:rPr>
              <w:t>数量</w:t>
            </w:r>
          </w:p>
        </w:tc>
        <w:tc>
          <w:tcPr>
            <w:tcW w:w="988" w:type="dxa"/>
            <w:noWrap w:val="0"/>
            <w:vAlign w:val="center"/>
          </w:tcPr>
          <w:p>
            <w:pPr>
              <w:spacing w:line="360" w:lineRule="auto"/>
              <w:jc w:val="center"/>
              <w:rPr>
                <w:rFonts w:hint="eastAsia" w:ascii="宋体" w:hAnsi="宋体" w:cs="宋体"/>
                <w:sz w:val="24"/>
              </w:rPr>
            </w:pPr>
            <w:r>
              <w:rPr>
                <w:rFonts w:hint="eastAsia" w:ascii="宋体" w:hAnsi="宋体" w:cs="宋体"/>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94"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796" w:type="dxa"/>
            <w:noWrap w:val="0"/>
            <w:vAlign w:val="center"/>
          </w:tcPr>
          <w:p>
            <w:pPr>
              <w:spacing w:line="360" w:lineRule="auto"/>
              <w:jc w:val="center"/>
              <w:rPr>
                <w:rFonts w:hint="eastAsia" w:ascii="宋体" w:hAnsi="宋体" w:cs="宋体"/>
                <w:sz w:val="24"/>
              </w:rPr>
            </w:pPr>
          </w:p>
        </w:tc>
        <w:tc>
          <w:tcPr>
            <w:tcW w:w="793" w:type="dxa"/>
            <w:noWrap w:val="0"/>
            <w:vAlign w:val="center"/>
          </w:tcPr>
          <w:p>
            <w:pPr>
              <w:spacing w:line="360" w:lineRule="auto"/>
              <w:jc w:val="center"/>
              <w:rPr>
                <w:rFonts w:hint="eastAsia" w:ascii="宋体" w:hAnsi="宋体" w:cs="宋体"/>
                <w:sz w:val="24"/>
              </w:rPr>
            </w:pPr>
          </w:p>
        </w:tc>
        <w:tc>
          <w:tcPr>
            <w:tcW w:w="796" w:type="dxa"/>
            <w:noWrap w:val="0"/>
            <w:vAlign w:val="center"/>
          </w:tcPr>
          <w:p>
            <w:pPr>
              <w:spacing w:line="360" w:lineRule="auto"/>
              <w:jc w:val="center"/>
              <w:rPr>
                <w:rFonts w:hint="eastAsia" w:ascii="宋体" w:hAnsi="宋体" w:cs="宋体"/>
                <w:sz w:val="24"/>
              </w:rPr>
            </w:pPr>
          </w:p>
        </w:tc>
        <w:tc>
          <w:tcPr>
            <w:tcW w:w="1442" w:type="dxa"/>
            <w:noWrap w:val="0"/>
            <w:vAlign w:val="center"/>
          </w:tcPr>
          <w:p>
            <w:pPr>
              <w:spacing w:line="360" w:lineRule="auto"/>
              <w:jc w:val="center"/>
              <w:rPr>
                <w:rFonts w:hint="eastAsia" w:ascii="宋体" w:hAnsi="宋体" w:cs="宋体"/>
                <w:sz w:val="24"/>
              </w:rPr>
            </w:pPr>
          </w:p>
        </w:tc>
        <w:tc>
          <w:tcPr>
            <w:tcW w:w="2260" w:type="dxa"/>
            <w:noWrap w:val="0"/>
            <w:vAlign w:val="center"/>
          </w:tcPr>
          <w:p>
            <w:pPr>
              <w:spacing w:line="360" w:lineRule="auto"/>
              <w:jc w:val="center"/>
              <w:rPr>
                <w:rFonts w:hint="eastAsia" w:ascii="宋体" w:hAnsi="宋体" w:cs="宋体"/>
                <w:sz w:val="24"/>
              </w:rPr>
            </w:pPr>
          </w:p>
        </w:tc>
        <w:tc>
          <w:tcPr>
            <w:tcW w:w="997" w:type="dxa"/>
            <w:noWrap w:val="0"/>
            <w:vAlign w:val="center"/>
          </w:tcPr>
          <w:p>
            <w:pPr>
              <w:spacing w:line="360" w:lineRule="auto"/>
              <w:jc w:val="center"/>
              <w:rPr>
                <w:rFonts w:hint="eastAsia" w:ascii="宋体" w:hAnsi="宋体" w:cs="宋体"/>
                <w:sz w:val="24"/>
              </w:rPr>
            </w:pPr>
          </w:p>
        </w:tc>
        <w:tc>
          <w:tcPr>
            <w:tcW w:w="991" w:type="dxa"/>
            <w:noWrap w:val="0"/>
            <w:vAlign w:val="center"/>
          </w:tcPr>
          <w:p>
            <w:pPr>
              <w:spacing w:line="360" w:lineRule="auto"/>
              <w:jc w:val="center"/>
              <w:rPr>
                <w:rFonts w:hint="eastAsia" w:ascii="宋体" w:hAnsi="宋体" w:cs="宋体"/>
                <w:sz w:val="24"/>
              </w:rPr>
            </w:pPr>
          </w:p>
        </w:tc>
        <w:tc>
          <w:tcPr>
            <w:tcW w:w="988"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94" w:type="dxa"/>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796" w:type="dxa"/>
            <w:noWrap w:val="0"/>
            <w:vAlign w:val="center"/>
          </w:tcPr>
          <w:p>
            <w:pPr>
              <w:spacing w:line="360" w:lineRule="auto"/>
              <w:jc w:val="center"/>
              <w:rPr>
                <w:rFonts w:hint="eastAsia" w:ascii="宋体" w:hAnsi="宋体" w:cs="宋体"/>
                <w:sz w:val="24"/>
              </w:rPr>
            </w:pPr>
          </w:p>
        </w:tc>
        <w:tc>
          <w:tcPr>
            <w:tcW w:w="793" w:type="dxa"/>
            <w:noWrap w:val="0"/>
            <w:vAlign w:val="center"/>
          </w:tcPr>
          <w:p>
            <w:pPr>
              <w:spacing w:line="360" w:lineRule="auto"/>
              <w:jc w:val="center"/>
              <w:rPr>
                <w:rFonts w:hint="eastAsia" w:ascii="宋体" w:hAnsi="宋体" w:cs="宋体"/>
                <w:sz w:val="24"/>
              </w:rPr>
            </w:pPr>
          </w:p>
        </w:tc>
        <w:tc>
          <w:tcPr>
            <w:tcW w:w="796" w:type="dxa"/>
            <w:noWrap w:val="0"/>
            <w:vAlign w:val="center"/>
          </w:tcPr>
          <w:p>
            <w:pPr>
              <w:spacing w:line="360" w:lineRule="auto"/>
              <w:jc w:val="center"/>
              <w:rPr>
                <w:rFonts w:hint="eastAsia" w:ascii="宋体" w:hAnsi="宋体" w:cs="宋体"/>
                <w:sz w:val="24"/>
              </w:rPr>
            </w:pPr>
          </w:p>
        </w:tc>
        <w:tc>
          <w:tcPr>
            <w:tcW w:w="1442" w:type="dxa"/>
            <w:noWrap w:val="0"/>
            <w:vAlign w:val="center"/>
          </w:tcPr>
          <w:p>
            <w:pPr>
              <w:spacing w:line="360" w:lineRule="auto"/>
              <w:jc w:val="center"/>
              <w:rPr>
                <w:rFonts w:hint="eastAsia" w:ascii="宋体" w:hAnsi="宋体" w:cs="宋体"/>
                <w:sz w:val="24"/>
              </w:rPr>
            </w:pPr>
          </w:p>
        </w:tc>
        <w:tc>
          <w:tcPr>
            <w:tcW w:w="2260" w:type="dxa"/>
            <w:noWrap w:val="0"/>
            <w:vAlign w:val="center"/>
          </w:tcPr>
          <w:p>
            <w:pPr>
              <w:spacing w:line="360" w:lineRule="auto"/>
              <w:jc w:val="center"/>
              <w:rPr>
                <w:rFonts w:hint="eastAsia" w:ascii="宋体" w:hAnsi="宋体" w:cs="宋体"/>
                <w:sz w:val="24"/>
              </w:rPr>
            </w:pPr>
          </w:p>
        </w:tc>
        <w:tc>
          <w:tcPr>
            <w:tcW w:w="997" w:type="dxa"/>
            <w:noWrap w:val="0"/>
            <w:vAlign w:val="center"/>
          </w:tcPr>
          <w:p>
            <w:pPr>
              <w:spacing w:line="360" w:lineRule="auto"/>
              <w:jc w:val="center"/>
              <w:rPr>
                <w:rFonts w:hint="eastAsia" w:ascii="宋体" w:hAnsi="宋体" w:cs="宋体"/>
                <w:sz w:val="24"/>
              </w:rPr>
            </w:pPr>
          </w:p>
        </w:tc>
        <w:tc>
          <w:tcPr>
            <w:tcW w:w="991" w:type="dxa"/>
            <w:noWrap w:val="0"/>
            <w:vAlign w:val="center"/>
          </w:tcPr>
          <w:p>
            <w:pPr>
              <w:spacing w:line="360" w:lineRule="auto"/>
              <w:jc w:val="center"/>
              <w:rPr>
                <w:rFonts w:hint="eastAsia" w:ascii="宋体" w:hAnsi="宋体" w:cs="宋体"/>
                <w:sz w:val="24"/>
              </w:rPr>
            </w:pPr>
          </w:p>
        </w:tc>
        <w:tc>
          <w:tcPr>
            <w:tcW w:w="988"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94" w:type="dxa"/>
            <w:noWrap w:val="0"/>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796" w:type="dxa"/>
            <w:noWrap w:val="0"/>
            <w:vAlign w:val="center"/>
          </w:tcPr>
          <w:p>
            <w:pPr>
              <w:spacing w:line="360" w:lineRule="auto"/>
              <w:jc w:val="center"/>
              <w:rPr>
                <w:rFonts w:hint="eastAsia" w:ascii="宋体" w:hAnsi="宋体" w:cs="宋体"/>
                <w:sz w:val="24"/>
              </w:rPr>
            </w:pPr>
            <w:r>
              <w:rPr>
                <w:rFonts w:hint="eastAsia" w:ascii="宋体" w:hAnsi="宋体" w:cs="宋体"/>
                <w:sz w:val="24"/>
              </w:rPr>
              <w:t>…</w:t>
            </w:r>
          </w:p>
        </w:tc>
        <w:tc>
          <w:tcPr>
            <w:tcW w:w="793" w:type="dxa"/>
            <w:noWrap w:val="0"/>
            <w:vAlign w:val="center"/>
          </w:tcPr>
          <w:p>
            <w:pPr>
              <w:spacing w:line="360" w:lineRule="auto"/>
              <w:jc w:val="center"/>
              <w:rPr>
                <w:rFonts w:hint="eastAsia" w:ascii="宋体" w:hAnsi="宋体" w:cs="宋体"/>
                <w:sz w:val="24"/>
              </w:rPr>
            </w:pPr>
          </w:p>
        </w:tc>
        <w:tc>
          <w:tcPr>
            <w:tcW w:w="796" w:type="dxa"/>
            <w:noWrap w:val="0"/>
            <w:vAlign w:val="center"/>
          </w:tcPr>
          <w:p>
            <w:pPr>
              <w:spacing w:line="360" w:lineRule="auto"/>
              <w:jc w:val="center"/>
              <w:rPr>
                <w:rFonts w:hint="eastAsia" w:ascii="宋体" w:hAnsi="宋体" w:cs="宋体"/>
                <w:sz w:val="24"/>
              </w:rPr>
            </w:pPr>
          </w:p>
        </w:tc>
        <w:tc>
          <w:tcPr>
            <w:tcW w:w="1442" w:type="dxa"/>
            <w:noWrap w:val="0"/>
            <w:vAlign w:val="center"/>
          </w:tcPr>
          <w:p>
            <w:pPr>
              <w:spacing w:line="360" w:lineRule="auto"/>
              <w:jc w:val="center"/>
              <w:rPr>
                <w:rFonts w:hint="eastAsia" w:ascii="宋体" w:hAnsi="宋体" w:cs="宋体"/>
                <w:sz w:val="24"/>
              </w:rPr>
            </w:pPr>
          </w:p>
        </w:tc>
        <w:tc>
          <w:tcPr>
            <w:tcW w:w="2260" w:type="dxa"/>
            <w:noWrap w:val="0"/>
            <w:vAlign w:val="center"/>
          </w:tcPr>
          <w:p>
            <w:pPr>
              <w:spacing w:line="360" w:lineRule="auto"/>
              <w:jc w:val="center"/>
              <w:rPr>
                <w:rFonts w:hint="eastAsia" w:ascii="宋体" w:hAnsi="宋体" w:cs="宋体"/>
                <w:sz w:val="24"/>
              </w:rPr>
            </w:pPr>
          </w:p>
        </w:tc>
        <w:tc>
          <w:tcPr>
            <w:tcW w:w="997" w:type="dxa"/>
            <w:noWrap w:val="0"/>
            <w:vAlign w:val="center"/>
          </w:tcPr>
          <w:p>
            <w:pPr>
              <w:spacing w:line="360" w:lineRule="auto"/>
              <w:jc w:val="center"/>
              <w:rPr>
                <w:rFonts w:hint="eastAsia" w:ascii="宋体" w:hAnsi="宋体" w:cs="宋体"/>
                <w:sz w:val="24"/>
              </w:rPr>
            </w:pPr>
          </w:p>
        </w:tc>
        <w:tc>
          <w:tcPr>
            <w:tcW w:w="991" w:type="dxa"/>
            <w:noWrap w:val="0"/>
            <w:vAlign w:val="center"/>
          </w:tcPr>
          <w:p>
            <w:pPr>
              <w:spacing w:line="360" w:lineRule="auto"/>
              <w:jc w:val="center"/>
              <w:rPr>
                <w:rFonts w:hint="eastAsia" w:ascii="宋体" w:hAnsi="宋体" w:cs="宋体"/>
                <w:sz w:val="24"/>
              </w:rPr>
            </w:pPr>
          </w:p>
        </w:tc>
        <w:tc>
          <w:tcPr>
            <w:tcW w:w="988"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794" w:type="dxa"/>
            <w:noWrap w:val="0"/>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796" w:type="dxa"/>
            <w:noWrap w:val="0"/>
            <w:vAlign w:val="center"/>
          </w:tcPr>
          <w:p>
            <w:pPr>
              <w:spacing w:line="360" w:lineRule="auto"/>
              <w:jc w:val="center"/>
              <w:rPr>
                <w:rFonts w:hint="eastAsia" w:ascii="宋体" w:hAnsi="宋体" w:cs="宋体"/>
                <w:sz w:val="24"/>
              </w:rPr>
            </w:pPr>
            <w:r>
              <w:rPr>
                <w:rFonts w:hint="eastAsia" w:ascii="宋体" w:hAnsi="宋体" w:cs="宋体"/>
                <w:sz w:val="24"/>
              </w:rPr>
              <w:t>合计</w:t>
            </w:r>
          </w:p>
        </w:tc>
        <w:tc>
          <w:tcPr>
            <w:tcW w:w="793" w:type="dxa"/>
            <w:noWrap w:val="0"/>
            <w:vAlign w:val="center"/>
          </w:tcPr>
          <w:p>
            <w:pPr>
              <w:spacing w:line="360" w:lineRule="auto"/>
              <w:jc w:val="center"/>
              <w:rPr>
                <w:rFonts w:hint="eastAsia" w:ascii="宋体" w:hAnsi="宋体" w:cs="宋体"/>
                <w:sz w:val="24"/>
              </w:rPr>
            </w:pPr>
          </w:p>
        </w:tc>
        <w:tc>
          <w:tcPr>
            <w:tcW w:w="796" w:type="dxa"/>
            <w:noWrap w:val="0"/>
            <w:vAlign w:val="center"/>
          </w:tcPr>
          <w:p>
            <w:pPr>
              <w:spacing w:line="360" w:lineRule="auto"/>
              <w:jc w:val="center"/>
              <w:rPr>
                <w:rFonts w:hint="eastAsia" w:ascii="宋体" w:hAnsi="宋体" w:cs="宋体"/>
                <w:sz w:val="24"/>
              </w:rPr>
            </w:pPr>
          </w:p>
        </w:tc>
        <w:tc>
          <w:tcPr>
            <w:tcW w:w="1442" w:type="dxa"/>
            <w:noWrap w:val="0"/>
            <w:vAlign w:val="center"/>
          </w:tcPr>
          <w:p>
            <w:pPr>
              <w:spacing w:line="360" w:lineRule="auto"/>
              <w:jc w:val="center"/>
              <w:rPr>
                <w:rFonts w:hint="eastAsia" w:ascii="宋体" w:hAnsi="宋体" w:cs="宋体"/>
                <w:sz w:val="24"/>
              </w:rPr>
            </w:pPr>
          </w:p>
        </w:tc>
        <w:tc>
          <w:tcPr>
            <w:tcW w:w="2260" w:type="dxa"/>
            <w:noWrap w:val="0"/>
            <w:vAlign w:val="center"/>
          </w:tcPr>
          <w:p>
            <w:pPr>
              <w:spacing w:line="360" w:lineRule="auto"/>
              <w:jc w:val="center"/>
              <w:rPr>
                <w:rFonts w:hint="eastAsia" w:ascii="宋体" w:hAnsi="宋体" w:cs="宋体"/>
                <w:sz w:val="24"/>
              </w:rPr>
            </w:pPr>
          </w:p>
        </w:tc>
        <w:tc>
          <w:tcPr>
            <w:tcW w:w="997" w:type="dxa"/>
            <w:noWrap w:val="0"/>
            <w:vAlign w:val="center"/>
          </w:tcPr>
          <w:p>
            <w:pPr>
              <w:spacing w:line="360" w:lineRule="auto"/>
              <w:jc w:val="center"/>
              <w:rPr>
                <w:rFonts w:hint="eastAsia" w:ascii="宋体" w:hAnsi="宋体" w:cs="宋体"/>
                <w:sz w:val="24"/>
              </w:rPr>
            </w:pPr>
          </w:p>
        </w:tc>
        <w:tc>
          <w:tcPr>
            <w:tcW w:w="991" w:type="dxa"/>
            <w:noWrap w:val="0"/>
            <w:vAlign w:val="center"/>
          </w:tcPr>
          <w:p>
            <w:pPr>
              <w:spacing w:line="360" w:lineRule="auto"/>
              <w:jc w:val="center"/>
              <w:rPr>
                <w:rFonts w:hint="eastAsia" w:ascii="宋体" w:hAnsi="宋体" w:cs="宋体"/>
                <w:sz w:val="24"/>
              </w:rPr>
            </w:pPr>
          </w:p>
        </w:tc>
        <w:tc>
          <w:tcPr>
            <w:tcW w:w="988" w:type="dxa"/>
            <w:noWrap w:val="0"/>
            <w:vAlign w:val="center"/>
          </w:tcPr>
          <w:p>
            <w:pPr>
              <w:spacing w:line="360" w:lineRule="auto"/>
              <w:jc w:val="center"/>
              <w:rPr>
                <w:rFonts w:hint="eastAsia" w:ascii="宋体" w:hAnsi="宋体" w:cs="宋体"/>
                <w:sz w:val="24"/>
              </w:rPr>
            </w:pPr>
          </w:p>
        </w:tc>
      </w:tr>
    </w:tbl>
    <w:p>
      <w:pPr>
        <w:spacing w:line="360" w:lineRule="auto"/>
        <w:rPr>
          <w:rFonts w:hint="eastAsia" w:ascii="宋体" w:hAnsi="宋体" w:cs="宋体"/>
          <w:b/>
          <w:bCs/>
          <w:sz w:val="24"/>
        </w:rPr>
      </w:pPr>
      <w:r>
        <w:rPr>
          <w:rFonts w:hint="eastAsia" w:ascii="宋体" w:hAnsi="宋体" w:cs="宋体"/>
          <w:b/>
          <w:bCs/>
          <w:sz w:val="24"/>
        </w:rPr>
        <w:t>说明：</w:t>
      </w:r>
    </w:p>
    <w:p>
      <w:pPr>
        <w:spacing w:line="360" w:lineRule="auto"/>
        <w:ind w:firstLine="482" w:firstLineChars="200"/>
        <w:rPr>
          <w:rFonts w:hint="eastAsia" w:ascii="宋体" w:hAnsi="宋体" w:cs="宋体"/>
          <w:b/>
          <w:bCs/>
          <w:sz w:val="24"/>
        </w:rPr>
      </w:pPr>
      <w:r>
        <w:rPr>
          <w:rFonts w:hint="eastAsia" w:ascii="宋体" w:hAnsi="宋体" w:cs="宋体"/>
          <w:b/>
          <w:bCs/>
          <w:sz w:val="24"/>
        </w:rPr>
        <w:t>1.请自行附最新一期的节能产品政府采购</w:t>
      </w:r>
      <w:r>
        <w:rPr>
          <w:rFonts w:hint="eastAsia" w:ascii="宋体" w:hAnsi="宋体" w:cs="宋体"/>
          <w:b/>
          <w:bCs/>
          <w:sz w:val="24"/>
          <w:lang w:val="en-US" w:eastAsia="zh-CN"/>
        </w:rPr>
        <w:t>品目</w:t>
      </w:r>
      <w:r>
        <w:rPr>
          <w:rFonts w:hint="eastAsia" w:ascii="宋体" w:hAnsi="宋体" w:cs="宋体"/>
          <w:b/>
          <w:bCs/>
          <w:sz w:val="24"/>
        </w:rPr>
        <w:t>清单（如不提供，不予加分）。节能产品根据财政部、国家发展改革委最新公布的节能产品政府采购</w:t>
      </w:r>
      <w:r>
        <w:rPr>
          <w:rFonts w:hint="eastAsia" w:ascii="宋体" w:hAnsi="宋体" w:cs="宋体"/>
          <w:b/>
          <w:bCs/>
          <w:sz w:val="24"/>
          <w:lang w:val="en-US" w:eastAsia="zh-CN"/>
        </w:rPr>
        <w:t>品目</w:t>
      </w:r>
      <w:r>
        <w:rPr>
          <w:rFonts w:hint="eastAsia" w:ascii="宋体" w:hAnsi="宋体" w:cs="宋体"/>
          <w:b/>
          <w:bCs/>
          <w:sz w:val="24"/>
        </w:rPr>
        <w:t>清单确定。并附节能产品认证证书复印件并加盖公章。</w:t>
      </w:r>
    </w:p>
    <w:p>
      <w:pPr>
        <w:spacing w:line="360" w:lineRule="auto"/>
        <w:ind w:firstLine="482" w:firstLineChars="200"/>
        <w:rPr>
          <w:rFonts w:hint="eastAsia" w:ascii="宋体" w:hAnsi="宋体" w:cs="宋体"/>
          <w:b/>
          <w:bCs/>
          <w:sz w:val="24"/>
        </w:rPr>
      </w:pPr>
      <w:r>
        <w:rPr>
          <w:rFonts w:hint="eastAsia" w:ascii="宋体" w:hAnsi="宋体" w:cs="宋体"/>
          <w:b/>
          <w:bCs/>
          <w:sz w:val="24"/>
        </w:rPr>
        <w:t>2.如所投产品为节能产品（强制采购产品除外），必须按规定格式逐项填写，否则评审时不予加分。如所投产品不是节能产品，则逐项填写“无”或“没有相 应指标”等明确的回答文字。</w:t>
      </w:r>
    </w:p>
    <w:p>
      <w:pPr>
        <w:spacing w:line="360" w:lineRule="auto"/>
        <w:ind w:firstLine="482" w:firstLineChars="200"/>
        <w:rPr>
          <w:rFonts w:hint="eastAsia" w:ascii="宋体" w:hAnsi="宋体" w:cs="宋体"/>
          <w:b/>
          <w:bCs/>
          <w:spacing w:val="20"/>
          <w:sz w:val="28"/>
          <w:szCs w:val="28"/>
        </w:rPr>
      </w:pPr>
      <w:r>
        <w:rPr>
          <w:rFonts w:hint="eastAsia" w:ascii="宋体" w:hAnsi="宋体" w:cs="宋体"/>
          <w:b/>
          <w:bCs/>
          <w:sz w:val="24"/>
        </w:rPr>
        <w:t>3.此表可根据需要同格式扩展。</w:t>
      </w:r>
    </w:p>
    <w:p>
      <w:pPr>
        <w:pStyle w:val="77"/>
        <w:ind w:firstLine="0" w:firstLineChars="0"/>
        <w:rPr>
          <w:rFonts w:hint="eastAsia"/>
        </w:rPr>
      </w:pPr>
      <w:bookmarkStart w:id="194" w:name="_Toc2422282"/>
      <w:bookmarkStart w:id="195" w:name="_Toc20943"/>
      <w:bookmarkStart w:id="196" w:name="_Toc18389"/>
      <w:bookmarkStart w:id="197" w:name="_Toc4611"/>
      <w:bookmarkStart w:id="198" w:name="_Toc19875"/>
      <w:bookmarkStart w:id="199" w:name="_Toc23858"/>
      <w:bookmarkStart w:id="200" w:name="_Toc7779"/>
    </w:p>
    <w:p>
      <w:pPr>
        <w:rPr>
          <w:rFonts w:hint="eastAsia"/>
        </w:rPr>
      </w:pPr>
    </w:p>
    <w:bookmarkEnd w:id="194"/>
    <w:p>
      <w:pPr>
        <w:pStyle w:val="3"/>
        <w:spacing w:after="0" w:line="360" w:lineRule="auto"/>
        <w:jc w:val="center"/>
        <w:rPr>
          <w:rFonts w:hint="eastAsia" w:ascii="宋体" w:hAnsi="宋体" w:cs="宋体"/>
          <w:sz w:val="24"/>
        </w:rPr>
      </w:pPr>
      <w:bookmarkStart w:id="201" w:name="_Toc535415112"/>
      <w:bookmarkStart w:id="202" w:name="_Toc3160"/>
      <w:bookmarkStart w:id="203" w:name="_Toc529794371"/>
      <w:r>
        <w:rPr>
          <w:rFonts w:hint="eastAsia" w:ascii="宋体" w:hAnsi="宋体" w:cs="宋体"/>
          <w:b/>
          <w:bCs/>
          <w:sz w:val="24"/>
        </w:rPr>
        <w:t>（三）政府强制采购节能产品明细表</w:t>
      </w:r>
      <w:bookmarkEnd w:id="195"/>
      <w:bookmarkEnd w:id="196"/>
      <w:bookmarkEnd w:id="197"/>
      <w:bookmarkEnd w:id="198"/>
      <w:bookmarkEnd w:id="199"/>
      <w:bookmarkEnd w:id="200"/>
      <w:bookmarkEnd w:id="201"/>
      <w:bookmarkEnd w:id="202"/>
      <w:bookmarkEnd w:id="203"/>
    </w:p>
    <w:p>
      <w:pPr>
        <w:pStyle w:val="22"/>
        <w:spacing w:before="435" w:beforeLines="150" w:line="360" w:lineRule="auto"/>
        <w:ind w:left="0" w:leftChars="0" w:firstLine="0" w:firstLineChars="0"/>
        <w:rPr>
          <w:rFonts w:hint="eastAsia" w:ascii="宋体" w:hAnsi="宋体" w:cs="宋体"/>
        </w:rPr>
      </w:pPr>
      <w:r>
        <w:rPr>
          <w:rFonts w:hint="eastAsia" w:ascii="宋体" w:hAnsi="宋体" w:cs="宋体"/>
        </w:rPr>
        <w:t>项目编号：</w:t>
      </w:r>
      <w:r>
        <w:rPr>
          <w:rFonts w:hint="eastAsia" w:ascii="宋体" w:hAnsi="宋体" w:cs="宋体"/>
          <w:u w:val="single"/>
        </w:rPr>
        <w:t xml:space="preserve">            </w:t>
      </w:r>
      <w:r>
        <w:rPr>
          <w:rFonts w:hint="eastAsia" w:ascii="宋体" w:hAnsi="宋体" w:cs="宋体"/>
        </w:rPr>
        <w:t xml:space="preserve"> </w:t>
      </w:r>
    </w:p>
    <w:p>
      <w:pPr>
        <w:spacing w:line="360" w:lineRule="auto"/>
        <w:ind w:right="-427"/>
        <w:rPr>
          <w:rFonts w:hint="eastAsia" w:ascii="宋体" w:hAnsi="宋体" w:cs="宋体"/>
          <w:sz w:val="24"/>
          <w:u w:val="single"/>
        </w:rPr>
      </w:pPr>
      <w:r>
        <w:rPr>
          <w:rFonts w:hint="eastAsia" w:ascii="宋体" w:hAnsi="宋体" w:cs="宋体"/>
          <w:sz w:val="24"/>
        </w:rPr>
        <w:t>投标人名称（并加盖公章）：</w:t>
      </w:r>
      <w:r>
        <w:rPr>
          <w:rFonts w:hint="eastAsia" w:ascii="宋体" w:hAnsi="宋体" w:cs="宋体"/>
          <w:sz w:val="24"/>
          <w:u w:val="single"/>
        </w:rPr>
        <w:t xml:space="preserve">            </w:t>
      </w:r>
    </w:p>
    <w:p>
      <w:pPr>
        <w:spacing w:line="360" w:lineRule="auto"/>
        <w:ind w:right="-427"/>
        <w:rPr>
          <w:rFonts w:hint="eastAsia" w:ascii="宋体" w:hAnsi="宋体" w:cs="宋体"/>
          <w:sz w:val="24"/>
        </w:rPr>
      </w:pPr>
      <w:r>
        <w:rPr>
          <w:rFonts w:hint="eastAsia" w:ascii="宋体" w:hAnsi="宋体" w:cs="宋体"/>
          <w:sz w:val="24"/>
        </w:rPr>
        <w:t>法定代表人或授权代理人签字：</w:t>
      </w:r>
      <w:r>
        <w:rPr>
          <w:rFonts w:hint="eastAsia" w:ascii="宋体" w:hAnsi="宋体" w:cs="宋体"/>
          <w:sz w:val="24"/>
          <w:u w:val="single"/>
        </w:rPr>
        <w:t xml:space="preserve">           </w:t>
      </w:r>
      <w:r>
        <w:rPr>
          <w:rFonts w:hint="eastAsia" w:ascii="宋体" w:hAnsi="宋体" w:cs="宋体"/>
          <w:sz w:val="24"/>
        </w:rPr>
        <w:t xml:space="preserve"> </w:t>
      </w:r>
    </w:p>
    <w:tbl>
      <w:tblPr>
        <w:tblStyle w:val="42"/>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169"/>
        <w:gridCol w:w="1167"/>
        <w:gridCol w:w="1169"/>
        <w:gridCol w:w="1247"/>
        <w:gridCol w:w="1985"/>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168" w:type="dxa"/>
            <w:noWrap w:val="0"/>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1169" w:type="dxa"/>
            <w:noWrap w:val="0"/>
            <w:vAlign w:val="center"/>
          </w:tcPr>
          <w:p>
            <w:pPr>
              <w:spacing w:line="360" w:lineRule="auto"/>
              <w:jc w:val="center"/>
              <w:rPr>
                <w:rFonts w:hint="eastAsia" w:ascii="宋体" w:hAnsi="宋体" w:cs="宋体"/>
                <w:sz w:val="24"/>
              </w:rPr>
            </w:pPr>
            <w:r>
              <w:rPr>
                <w:rFonts w:hint="eastAsia" w:ascii="宋体" w:hAnsi="宋体" w:cs="宋体"/>
                <w:sz w:val="24"/>
              </w:rPr>
              <w:t>产品名称</w:t>
            </w:r>
          </w:p>
        </w:tc>
        <w:tc>
          <w:tcPr>
            <w:tcW w:w="1167" w:type="dxa"/>
            <w:noWrap w:val="0"/>
            <w:vAlign w:val="center"/>
          </w:tcPr>
          <w:p>
            <w:pPr>
              <w:spacing w:line="360" w:lineRule="auto"/>
              <w:jc w:val="center"/>
              <w:rPr>
                <w:rFonts w:hint="eastAsia" w:ascii="宋体" w:hAnsi="宋体" w:cs="宋体"/>
                <w:sz w:val="24"/>
              </w:rPr>
            </w:pPr>
            <w:r>
              <w:rPr>
                <w:rFonts w:hint="eastAsia" w:ascii="宋体" w:hAnsi="宋体" w:cs="宋体"/>
                <w:sz w:val="24"/>
              </w:rPr>
              <w:t>制造商</w:t>
            </w:r>
          </w:p>
        </w:tc>
        <w:tc>
          <w:tcPr>
            <w:tcW w:w="1169" w:type="dxa"/>
            <w:noWrap w:val="0"/>
            <w:vAlign w:val="center"/>
          </w:tcPr>
          <w:p>
            <w:pPr>
              <w:spacing w:line="360" w:lineRule="auto"/>
              <w:jc w:val="center"/>
              <w:rPr>
                <w:rFonts w:hint="eastAsia" w:ascii="宋体" w:hAnsi="宋体" w:cs="宋体"/>
                <w:sz w:val="24"/>
              </w:rPr>
            </w:pPr>
            <w:r>
              <w:rPr>
                <w:rFonts w:hint="eastAsia" w:ascii="宋体" w:hAnsi="宋体" w:cs="宋体"/>
                <w:sz w:val="24"/>
              </w:rPr>
              <w:t xml:space="preserve">品牌 </w:t>
            </w:r>
          </w:p>
        </w:tc>
        <w:tc>
          <w:tcPr>
            <w:tcW w:w="1247" w:type="dxa"/>
            <w:noWrap w:val="0"/>
            <w:vAlign w:val="center"/>
          </w:tcPr>
          <w:p>
            <w:pPr>
              <w:spacing w:line="360" w:lineRule="auto"/>
              <w:jc w:val="center"/>
              <w:rPr>
                <w:rFonts w:hint="eastAsia" w:ascii="宋体" w:hAnsi="宋体" w:cs="宋体"/>
                <w:sz w:val="24"/>
              </w:rPr>
            </w:pPr>
            <w:r>
              <w:rPr>
                <w:rFonts w:hint="eastAsia" w:ascii="宋体" w:hAnsi="宋体" w:cs="宋体"/>
                <w:sz w:val="24"/>
              </w:rPr>
              <w:t>产品型号</w:t>
            </w:r>
          </w:p>
        </w:tc>
        <w:tc>
          <w:tcPr>
            <w:tcW w:w="1985" w:type="dxa"/>
            <w:noWrap w:val="0"/>
            <w:vAlign w:val="center"/>
          </w:tcPr>
          <w:p>
            <w:pPr>
              <w:spacing w:line="360" w:lineRule="auto"/>
              <w:jc w:val="center"/>
              <w:rPr>
                <w:rFonts w:hint="eastAsia" w:ascii="宋体" w:hAnsi="宋体" w:cs="宋体"/>
                <w:sz w:val="24"/>
              </w:rPr>
            </w:pPr>
            <w:r>
              <w:rPr>
                <w:rFonts w:hint="eastAsia" w:ascii="宋体" w:hAnsi="宋体" w:cs="宋体"/>
                <w:sz w:val="24"/>
              </w:rPr>
              <w:t>节能标志认证证书号</w:t>
            </w:r>
          </w:p>
        </w:tc>
        <w:tc>
          <w:tcPr>
            <w:tcW w:w="2206" w:type="dxa"/>
            <w:noWrap w:val="0"/>
            <w:vAlign w:val="center"/>
          </w:tcPr>
          <w:p>
            <w:pPr>
              <w:spacing w:line="360" w:lineRule="auto"/>
              <w:jc w:val="center"/>
              <w:rPr>
                <w:rFonts w:hint="eastAsia" w:ascii="宋体" w:hAnsi="宋体" w:cs="宋体"/>
                <w:sz w:val="24"/>
              </w:rPr>
            </w:pPr>
            <w:r>
              <w:rPr>
                <w:rFonts w:hint="eastAsia" w:ascii="宋体" w:hAnsi="宋体" w:cs="宋体"/>
                <w:sz w:val="24"/>
              </w:rPr>
              <w:t>节能产品认证证书有效截止日期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168"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1169" w:type="dxa"/>
            <w:noWrap w:val="0"/>
            <w:vAlign w:val="center"/>
          </w:tcPr>
          <w:p>
            <w:pPr>
              <w:spacing w:line="360" w:lineRule="auto"/>
              <w:jc w:val="center"/>
              <w:rPr>
                <w:rFonts w:hint="eastAsia" w:ascii="宋体" w:hAnsi="宋体" w:cs="宋体"/>
                <w:sz w:val="24"/>
              </w:rPr>
            </w:pPr>
          </w:p>
        </w:tc>
        <w:tc>
          <w:tcPr>
            <w:tcW w:w="1167" w:type="dxa"/>
            <w:noWrap w:val="0"/>
            <w:vAlign w:val="center"/>
          </w:tcPr>
          <w:p>
            <w:pPr>
              <w:spacing w:line="360" w:lineRule="auto"/>
              <w:jc w:val="center"/>
              <w:rPr>
                <w:rFonts w:hint="eastAsia" w:ascii="宋体" w:hAnsi="宋体" w:cs="宋体"/>
                <w:sz w:val="24"/>
              </w:rPr>
            </w:pPr>
          </w:p>
        </w:tc>
        <w:tc>
          <w:tcPr>
            <w:tcW w:w="1169" w:type="dxa"/>
            <w:noWrap w:val="0"/>
            <w:vAlign w:val="center"/>
          </w:tcPr>
          <w:p>
            <w:pPr>
              <w:spacing w:line="360" w:lineRule="auto"/>
              <w:jc w:val="center"/>
              <w:rPr>
                <w:rFonts w:hint="eastAsia" w:ascii="宋体" w:hAnsi="宋体" w:cs="宋体"/>
                <w:sz w:val="24"/>
              </w:rPr>
            </w:pPr>
          </w:p>
        </w:tc>
        <w:tc>
          <w:tcPr>
            <w:tcW w:w="1247" w:type="dxa"/>
            <w:noWrap w:val="0"/>
            <w:vAlign w:val="center"/>
          </w:tcPr>
          <w:p>
            <w:pPr>
              <w:spacing w:line="360" w:lineRule="auto"/>
              <w:jc w:val="center"/>
              <w:rPr>
                <w:rFonts w:hint="eastAsia" w:ascii="宋体" w:hAnsi="宋体" w:cs="宋体"/>
                <w:sz w:val="24"/>
              </w:rPr>
            </w:pPr>
          </w:p>
        </w:tc>
        <w:tc>
          <w:tcPr>
            <w:tcW w:w="1985" w:type="dxa"/>
            <w:noWrap w:val="0"/>
            <w:vAlign w:val="center"/>
          </w:tcPr>
          <w:p>
            <w:pPr>
              <w:spacing w:line="360" w:lineRule="auto"/>
              <w:jc w:val="center"/>
              <w:rPr>
                <w:rFonts w:hint="eastAsia" w:ascii="宋体" w:hAnsi="宋体" w:cs="宋体"/>
                <w:sz w:val="24"/>
              </w:rPr>
            </w:pPr>
          </w:p>
        </w:tc>
        <w:tc>
          <w:tcPr>
            <w:tcW w:w="2206"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168" w:type="dxa"/>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1169" w:type="dxa"/>
            <w:noWrap w:val="0"/>
            <w:vAlign w:val="center"/>
          </w:tcPr>
          <w:p>
            <w:pPr>
              <w:spacing w:line="360" w:lineRule="auto"/>
              <w:jc w:val="center"/>
              <w:rPr>
                <w:rFonts w:hint="eastAsia" w:ascii="宋体" w:hAnsi="宋体" w:cs="宋体"/>
                <w:sz w:val="24"/>
              </w:rPr>
            </w:pPr>
          </w:p>
        </w:tc>
        <w:tc>
          <w:tcPr>
            <w:tcW w:w="1167" w:type="dxa"/>
            <w:noWrap w:val="0"/>
            <w:vAlign w:val="center"/>
          </w:tcPr>
          <w:p>
            <w:pPr>
              <w:spacing w:line="360" w:lineRule="auto"/>
              <w:jc w:val="center"/>
              <w:rPr>
                <w:rFonts w:hint="eastAsia" w:ascii="宋体" w:hAnsi="宋体" w:cs="宋体"/>
                <w:sz w:val="24"/>
              </w:rPr>
            </w:pPr>
          </w:p>
        </w:tc>
        <w:tc>
          <w:tcPr>
            <w:tcW w:w="1169" w:type="dxa"/>
            <w:noWrap w:val="0"/>
            <w:vAlign w:val="center"/>
          </w:tcPr>
          <w:p>
            <w:pPr>
              <w:spacing w:line="360" w:lineRule="auto"/>
              <w:jc w:val="center"/>
              <w:rPr>
                <w:rFonts w:hint="eastAsia" w:ascii="宋体" w:hAnsi="宋体" w:cs="宋体"/>
                <w:sz w:val="24"/>
              </w:rPr>
            </w:pPr>
          </w:p>
        </w:tc>
        <w:tc>
          <w:tcPr>
            <w:tcW w:w="1247" w:type="dxa"/>
            <w:noWrap w:val="0"/>
            <w:vAlign w:val="center"/>
          </w:tcPr>
          <w:p>
            <w:pPr>
              <w:spacing w:line="360" w:lineRule="auto"/>
              <w:jc w:val="center"/>
              <w:rPr>
                <w:rFonts w:hint="eastAsia" w:ascii="宋体" w:hAnsi="宋体" w:cs="宋体"/>
                <w:sz w:val="24"/>
              </w:rPr>
            </w:pPr>
          </w:p>
        </w:tc>
        <w:tc>
          <w:tcPr>
            <w:tcW w:w="1985" w:type="dxa"/>
            <w:noWrap w:val="0"/>
            <w:vAlign w:val="center"/>
          </w:tcPr>
          <w:p>
            <w:pPr>
              <w:spacing w:line="360" w:lineRule="auto"/>
              <w:jc w:val="center"/>
              <w:rPr>
                <w:rFonts w:hint="eastAsia" w:ascii="宋体" w:hAnsi="宋体" w:cs="宋体"/>
                <w:sz w:val="24"/>
              </w:rPr>
            </w:pPr>
          </w:p>
        </w:tc>
        <w:tc>
          <w:tcPr>
            <w:tcW w:w="2206"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168" w:type="dxa"/>
            <w:noWrap w:val="0"/>
            <w:vAlign w:val="center"/>
          </w:tcPr>
          <w:p>
            <w:pPr>
              <w:spacing w:line="360" w:lineRule="auto"/>
              <w:jc w:val="center"/>
              <w:rPr>
                <w:rFonts w:hint="eastAsia" w:ascii="宋体" w:hAnsi="宋体" w:cs="宋体"/>
                <w:sz w:val="24"/>
              </w:rPr>
            </w:pPr>
            <w:r>
              <w:rPr>
                <w:rFonts w:hint="eastAsia" w:ascii="宋体" w:hAnsi="宋体" w:cs="宋体"/>
                <w:sz w:val="24"/>
              </w:rPr>
              <w:t>3</w:t>
            </w:r>
          </w:p>
        </w:tc>
        <w:tc>
          <w:tcPr>
            <w:tcW w:w="1169" w:type="dxa"/>
            <w:noWrap w:val="0"/>
            <w:vAlign w:val="center"/>
          </w:tcPr>
          <w:p>
            <w:pPr>
              <w:spacing w:line="360" w:lineRule="auto"/>
              <w:jc w:val="center"/>
              <w:rPr>
                <w:rFonts w:hint="eastAsia" w:ascii="宋体" w:hAnsi="宋体" w:cs="宋体"/>
                <w:sz w:val="24"/>
              </w:rPr>
            </w:pPr>
            <w:r>
              <w:rPr>
                <w:rFonts w:hint="eastAsia" w:ascii="宋体" w:hAnsi="宋体" w:cs="宋体"/>
                <w:sz w:val="24"/>
              </w:rPr>
              <w:t>…</w:t>
            </w:r>
          </w:p>
        </w:tc>
        <w:tc>
          <w:tcPr>
            <w:tcW w:w="1167" w:type="dxa"/>
            <w:noWrap w:val="0"/>
            <w:vAlign w:val="center"/>
          </w:tcPr>
          <w:p>
            <w:pPr>
              <w:spacing w:line="360" w:lineRule="auto"/>
              <w:jc w:val="center"/>
              <w:rPr>
                <w:rFonts w:hint="eastAsia" w:ascii="宋体" w:hAnsi="宋体" w:cs="宋体"/>
                <w:sz w:val="24"/>
              </w:rPr>
            </w:pPr>
          </w:p>
        </w:tc>
        <w:tc>
          <w:tcPr>
            <w:tcW w:w="1169" w:type="dxa"/>
            <w:noWrap w:val="0"/>
            <w:vAlign w:val="center"/>
          </w:tcPr>
          <w:p>
            <w:pPr>
              <w:spacing w:line="360" w:lineRule="auto"/>
              <w:jc w:val="center"/>
              <w:rPr>
                <w:rFonts w:hint="eastAsia" w:ascii="宋体" w:hAnsi="宋体" w:cs="宋体"/>
                <w:sz w:val="24"/>
              </w:rPr>
            </w:pPr>
          </w:p>
        </w:tc>
        <w:tc>
          <w:tcPr>
            <w:tcW w:w="1247" w:type="dxa"/>
            <w:noWrap w:val="0"/>
            <w:vAlign w:val="center"/>
          </w:tcPr>
          <w:p>
            <w:pPr>
              <w:spacing w:line="360" w:lineRule="auto"/>
              <w:jc w:val="center"/>
              <w:rPr>
                <w:rFonts w:hint="eastAsia" w:ascii="宋体" w:hAnsi="宋体" w:cs="宋体"/>
                <w:sz w:val="24"/>
              </w:rPr>
            </w:pPr>
          </w:p>
        </w:tc>
        <w:tc>
          <w:tcPr>
            <w:tcW w:w="1985" w:type="dxa"/>
            <w:noWrap w:val="0"/>
            <w:vAlign w:val="center"/>
          </w:tcPr>
          <w:p>
            <w:pPr>
              <w:spacing w:line="360" w:lineRule="auto"/>
              <w:jc w:val="center"/>
              <w:rPr>
                <w:rFonts w:hint="eastAsia" w:ascii="宋体" w:hAnsi="宋体" w:cs="宋体"/>
                <w:sz w:val="24"/>
              </w:rPr>
            </w:pPr>
          </w:p>
        </w:tc>
        <w:tc>
          <w:tcPr>
            <w:tcW w:w="2206"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168" w:type="dxa"/>
            <w:noWrap w:val="0"/>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1169" w:type="dxa"/>
            <w:noWrap w:val="0"/>
            <w:vAlign w:val="center"/>
          </w:tcPr>
          <w:p>
            <w:pPr>
              <w:spacing w:line="360" w:lineRule="auto"/>
              <w:jc w:val="center"/>
              <w:rPr>
                <w:rFonts w:hint="eastAsia" w:ascii="宋体" w:hAnsi="宋体" w:cs="宋体"/>
                <w:sz w:val="24"/>
              </w:rPr>
            </w:pPr>
            <w:r>
              <w:rPr>
                <w:rFonts w:hint="eastAsia" w:ascii="宋体" w:hAnsi="宋体" w:cs="宋体"/>
                <w:sz w:val="24"/>
              </w:rPr>
              <w:t>合计</w:t>
            </w:r>
          </w:p>
        </w:tc>
        <w:tc>
          <w:tcPr>
            <w:tcW w:w="1167" w:type="dxa"/>
            <w:noWrap w:val="0"/>
            <w:vAlign w:val="center"/>
          </w:tcPr>
          <w:p>
            <w:pPr>
              <w:spacing w:line="360" w:lineRule="auto"/>
              <w:jc w:val="center"/>
              <w:rPr>
                <w:rFonts w:hint="eastAsia" w:ascii="宋体" w:hAnsi="宋体" w:cs="宋体"/>
                <w:sz w:val="24"/>
              </w:rPr>
            </w:pPr>
          </w:p>
        </w:tc>
        <w:tc>
          <w:tcPr>
            <w:tcW w:w="1169" w:type="dxa"/>
            <w:noWrap w:val="0"/>
            <w:vAlign w:val="center"/>
          </w:tcPr>
          <w:p>
            <w:pPr>
              <w:spacing w:line="360" w:lineRule="auto"/>
              <w:jc w:val="center"/>
              <w:rPr>
                <w:rFonts w:hint="eastAsia" w:ascii="宋体" w:hAnsi="宋体" w:cs="宋体"/>
                <w:sz w:val="24"/>
              </w:rPr>
            </w:pPr>
          </w:p>
        </w:tc>
        <w:tc>
          <w:tcPr>
            <w:tcW w:w="1247" w:type="dxa"/>
            <w:noWrap w:val="0"/>
            <w:vAlign w:val="center"/>
          </w:tcPr>
          <w:p>
            <w:pPr>
              <w:spacing w:line="360" w:lineRule="auto"/>
              <w:jc w:val="center"/>
              <w:rPr>
                <w:rFonts w:hint="eastAsia" w:ascii="宋体" w:hAnsi="宋体" w:cs="宋体"/>
                <w:sz w:val="24"/>
              </w:rPr>
            </w:pPr>
          </w:p>
        </w:tc>
        <w:tc>
          <w:tcPr>
            <w:tcW w:w="1985" w:type="dxa"/>
            <w:noWrap w:val="0"/>
            <w:vAlign w:val="center"/>
          </w:tcPr>
          <w:p>
            <w:pPr>
              <w:spacing w:line="360" w:lineRule="auto"/>
              <w:jc w:val="center"/>
              <w:rPr>
                <w:rFonts w:hint="eastAsia" w:ascii="宋体" w:hAnsi="宋体" w:cs="宋体"/>
                <w:sz w:val="24"/>
              </w:rPr>
            </w:pPr>
          </w:p>
        </w:tc>
        <w:tc>
          <w:tcPr>
            <w:tcW w:w="2206" w:type="dxa"/>
            <w:noWrap w:val="0"/>
            <w:vAlign w:val="center"/>
          </w:tcPr>
          <w:p>
            <w:pPr>
              <w:spacing w:line="360" w:lineRule="auto"/>
              <w:jc w:val="center"/>
              <w:rPr>
                <w:rFonts w:hint="eastAsia" w:ascii="宋体" w:hAnsi="宋体" w:cs="宋体"/>
                <w:sz w:val="24"/>
              </w:rPr>
            </w:pPr>
          </w:p>
        </w:tc>
      </w:tr>
    </w:tbl>
    <w:p>
      <w:pPr>
        <w:spacing w:line="360" w:lineRule="auto"/>
        <w:rPr>
          <w:rFonts w:hint="eastAsia" w:ascii="宋体" w:hAnsi="宋体" w:cs="宋体"/>
          <w:b/>
          <w:bCs/>
          <w:sz w:val="24"/>
        </w:rPr>
      </w:pPr>
      <w:r>
        <w:rPr>
          <w:rFonts w:hint="eastAsia" w:ascii="宋体" w:hAnsi="宋体" w:cs="宋体"/>
          <w:b/>
          <w:bCs/>
          <w:sz w:val="24"/>
        </w:rPr>
        <w:t>说明：</w:t>
      </w:r>
    </w:p>
    <w:p>
      <w:pPr>
        <w:spacing w:line="360" w:lineRule="auto"/>
        <w:ind w:firstLine="482" w:firstLineChars="200"/>
        <w:rPr>
          <w:rFonts w:hint="eastAsia" w:ascii="宋体" w:hAnsi="宋体" w:cs="宋体"/>
          <w:b/>
          <w:bCs/>
          <w:sz w:val="24"/>
        </w:rPr>
      </w:pPr>
      <w:r>
        <w:rPr>
          <w:rFonts w:hint="eastAsia" w:ascii="宋体" w:hAnsi="宋体" w:cs="宋体"/>
          <w:b/>
          <w:bCs/>
          <w:sz w:val="24"/>
        </w:rPr>
        <w:t>1、政府采购强制节能产品根据财政部、国家发展改革委最新公布的节能产品政府采购</w:t>
      </w:r>
      <w:r>
        <w:rPr>
          <w:rFonts w:hint="eastAsia" w:ascii="宋体" w:hAnsi="宋体" w:cs="宋体"/>
          <w:b/>
          <w:bCs/>
          <w:sz w:val="24"/>
          <w:lang w:val="en-US" w:eastAsia="zh-CN"/>
        </w:rPr>
        <w:t>品目</w:t>
      </w:r>
      <w:r>
        <w:rPr>
          <w:rFonts w:hint="eastAsia" w:ascii="宋体" w:hAnsi="宋体" w:cs="宋体"/>
          <w:b/>
          <w:bCs/>
          <w:sz w:val="24"/>
        </w:rPr>
        <w:t>清单确定。</w:t>
      </w:r>
    </w:p>
    <w:p>
      <w:pPr>
        <w:pStyle w:val="3"/>
        <w:spacing w:line="360" w:lineRule="auto"/>
        <w:ind w:firstLine="482"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2、如所投产品为政府强制采购节能产品，必须按规定格式逐项填写</w:t>
      </w:r>
      <w:r>
        <w:rPr>
          <w:rFonts w:hint="eastAsia" w:ascii="宋体" w:hAnsi="宋体" w:eastAsia="宋体" w:cs="宋体"/>
          <w:b/>
          <w:bCs/>
          <w:color w:val="auto"/>
          <w:sz w:val="24"/>
          <w:szCs w:val="24"/>
          <w:highlight w:val="none"/>
          <w:lang w:val="en-US" w:eastAsia="zh-CN"/>
        </w:rPr>
        <w:t>并提供节能产品认证证书复印件加盖单位公章，及</w:t>
      </w:r>
      <w:r>
        <w:rPr>
          <w:rFonts w:hint="eastAsia" w:ascii="宋体" w:hAnsi="宋体" w:eastAsia="宋体" w:cs="宋体"/>
          <w:b/>
          <w:bCs/>
          <w:color w:val="auto"/>
          <w:sz w:val="24"/>
          <w:szCs w:val="24"/>
          <w:highlight w:val="none"/>
        </w:rPr>
        <w:t>财政部、国家发展改革委最新公布的节能产品政府采购</w:t>
      </w:r>
      <w:r>
        <w:rPr>
          <w:rFonts w:hint="eastAsia" w:ascii="宋体" w:hAnsi="宋体" w:eastAsia="宋体" w:cs="宋体"/>
          <w:b/>
          <w:bCs/>
          <w:color w:val="auto"/>
          <w:sz w:val="24"/>
          <w:szCs w:val="24"/>
          <w:highlight w:val="none"/>
          <w:lang w:val="en-US" w:eastAsia="zh-CN"/>
        </w:rPr>
        <w:t>品目</w:t>
      </w:r>
      <w:r>
        <w:rPr>
          <w:rFonts w:hint="eastAsia" w:ascii="宋体" w:hAnsi="宋体" w:eastAsia="宋体" w:cs="宋体"/>
          <w:b/>
          <w:bCs/>
          <w:color w:val="auto"/>
          <w:sz w:val="24"/>
          <w:szCs w:val="24"/>
          <w:highlight w:val="none"/>
        </w:rPr>
        <w:t>清单</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否则按无效标处理。</w:t>
      </w:r>
    </w:p>
    <w:p>
      <w:pPr>
        <w:pStyle w:val="77"/>
        <w:ind w:left="0" w:leftChars="0" w:firstLine="0" w:firstLineChars="0"/>
        <w:rPr>
          <w:rFonts w:hint="eastAsia"/>
        </w:rPr>
      </w:pPr>
    </w:p>
    <w:p>
      <w:pPr>
        <w:pStyle w:val="3"/>
        <w:spacing w:after="0" w:line="360" w:lineRule="auto"/>
        <w:jc w:val="center"/>
        <w:outlineLvl w:val="1"/>
        <w:rPr>
          <w:rFonts w:hint="eastAsia" w:ascii="宋体" w:hAnsi="宋体" w:cs="宋体"/>
          <w:b/>
          <w:bCs/>
          <w:sz w:val="32"/>
          <w:szCs w:val="32"/>
        </w:rPr>
      </w:pPr>
      <w:bookmarkStart w:id="204" w:name="_Toc26039"/>
      <w:bookmarkStart w:id="205" w:name="_Toc7754"/>
      <w:bookmarkStart w:id="206" w:name="_Toc30015"/>
      <w:bookmarkStart w:id="207" w:name="_Toc986"/>
      <w:bookmarkStart w:id="208" w:name="_Toc3679"/>
      <w:bookmarkStart w:id="209" w:name="_Toc30630"/>
      <w:bookmarkStart w:id="210" w:name="_Toc30377"/>
      <w:r>
        <w:rPr>
          <w:rFonts w:hint="eastAsia" w:ascii="宋体" w:hAnsi="宋体" w:cs="宋体"/>
          <w:b/>
          <w:bCs/>
          <w:sz w:val="24"/>
        </w:rPr>
        <w:t>（四）小微企业证明</w:t>
      </w:r>
      <w:bookmarkEnd w:id="204"/>
      <w:bookmarkEnd w:id="205"/>
      <w:bookmarkEnd w:id="206"/>
      <w:bookmarkEnd w:id="207"/>
      <w:bookmarkEnd w:id="208"/>
      <w:bookmarkEnd w:id="209"/>
      <w:bookmarkEnd w:id="210"/>
    </w:p>
    <w:p>
      <w:pPr>
        <w:spacing w:before="61"/>
        <w:ind w:right="73"/>
        <w:jc w:val="center"/>
        <w:rPr>
          <w:b/>
          <w:sz w:val="26"/>
        </w:rPr>
      </w:pPr>
      <w:r>
        <w:rPr>
          <w:rFonts w:hint="eastAsia" w:ascii="宋体" w:hAnsi="宋体" w:cs="宋体"/>
          <w:b/>
          <w:bCs/>
          <w:sz w:val="28"/>
          <w:szCs w:val="28"/>
        </w:rPr>
        <w:t>（提供以下相应表格和材料）</w:t>
      </w:r>
    </w:p>
    <w:p>
      <w:pPr>
        <w:spacing w:line="312" w:lineRule="auto"/>
        <w:ind w:right="1286"/>
        <w:rPr>
          <w:b/>
          <w:sz w:val="30"/>
        </w:rPr>
      </w:pPr>
      <w:r>
        <w:rPr>
          <w:b/>
          <w:sz w:val="30"/>
        </w:rPr>
        <w:t>监狱企业、小型和微型企业、残疾人福利性单位报价说明表</w:t>
      </w:r>
    </w:p>
    <w:p>
      <w:pPr>
        <w:tabs>
          <w:tab w:val="left" w:pos="5927"/>
          <w:tab w:val="left" w:pos="7188"/>
          <w:tab w:val="left" w:pos="8567"/>
        </w:tabs>
        <w:spacing w:before="59" w:after="32"/>
        <w:ind w:left="708"/>
        <w:jc w:val="left"/>
        <w:rPr>
          <w:rFonts w:eastAsia="Times New Roman"/>
          <w:sz w:val="24"/>
        </w:rPr>
      </w:pPr>
      <w:r>
        <w:rPr>
          <w:rFonts w:hint="eastAsia"/>
          <w:sz w:val="24"/>
        </w:rPr>
        <w:t>投标人</w:t>
      </w:r>
      <w:r>
        <w:rPr>
          <w:sz w:val="24"/>
        </w:rPr>
        <w:t>名称：（加盖公章）</w:t>
      </w:r>
      <w:r>
        <w:rPr>
          <w:sz w:val="24"/>
          <w:u w:val="single"/>
        </w:rPr>
        <w:t xml:space="preserve"> </w:t>
      </w:r>
      <w:r>
        <w:rPr>
          <w:sz w:val="24"/>
          <w:u w:val="single"/>
        </w:rPr>
        <w:tab/>
      </w:r>
      <w:r>
        <w:rPr>
          <w:sz w:val="24"/>
        </w:rPr>
        <w:tab/>
      </w:r>
    </w:p>
    <w:tbl>
      <w:tblPr>
        <w:tblStyle w:val="42"/>
        <w:tblW w:w="999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1089"/>
        <w:gridCol w:w="1054"/>
        <w:gridCol w:w="804"/>
        <w:gridCol w:w="904"/>
        <w:gridCol w:w="904"/>
        <w:gridCol w:w="904"/>
        <w:gridCol w:w="1056"/>
        <w:gridCol w:w="906"/>
        <w:gridCol w:w="904"/>
        <w:gridCol w:w="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485" w:type="dxa"/>
            <w:vMerge w:val="restart"/>
            <w:noWrap w:val="0"/>
            <w:vAlign w:val="top"/>
          </w:tcPr>
          <w:p>
            <w:pPr>
              <w:pStyle w:val="193"/>
              <w:rPr>
                <w:sz w:val="24"/>
              </w:rPr>
            </w:pPr>
          </w:p>
          <w:p>
            <w:pPr>
              <w:pStyle w:val="193"/>
              <w:rPr>
                <w:sz w:val="24"/>
              </w:rPr>
            </w:pPr>
          </w:p>
          <w:p>
            <w:pPr>
              <w:pStyle w:val="193"/>
              <w:spacing w:before="1"/>
              <w:rPr>
                <w:sz w:val="20"/>
              </w:rPr>
            </w:pPr>
          </w:p>
          <w:p>
            <w:pPr>
              <w:pStyle w:val="193"/>
              <w:spacing w:line="242" w:lineRule="auto"/>
              <w:ind w:left="108" w:right="95"/>
              <w:rPr>
                <w:sz w:val="24"/>
              </w:rPr>
            </w:pPr>
            <w:r>
              <w:rPr>
                <w:sz w:val="24"/>
              </w:rPr>
              <w:t>序号</w:t>
            </w:r>
          </w:p>
        </w:tc>
        <w:tc>
          <w:tcPr>
            <w:tcW w:w="1089" w:type="dxa"/>
            <w:vMerge w:val="restart"/>
            <w:noWrap w:val="0"/>
            <w:vAlign w:val="top"/>
          </w:tcPr>
          <w:p>
            <w:pPr>
              <w:pStyle w:val="193"/>
              <w:spacing w:before="4"/>
              <w:rPr>
                <w:sz w:val="27"/>
              </w:rPr>
            </w:pPr>
          </w:p>
          <w:p>
            <w:pPr>
              <w:pStyle w:val="193"/>
              <w:spacing w:before="1"/>
              <w:ind w:left="108"/>
              <w:rPr>
                <w:sz w:val="24"/>
              </w:rPr>
            </w:pPr>
            <w:r>
              <w:rPr>
                <w:sz w:val="24"/>
              </w:rPr>
              <w:t>货 物</w:t>
            </w:r>
          </w:p>
          <w:p>
            <w:pPr>
              <w:pStyle w:val="193"/>
              <w:spacing w:before="4" w:line="242" w:lineRule="auto"/>
              <w:ind w:left="108" w:right="94"/>
              <w:rPr>
                <w:sz w:val="24"/>
              </w:rPr>
            </w:pPr>
            <w:r>
              <w:rPr>
                <w:sz w:val="24"/>
              </w:rPr>
              <w:t>（</w:t>
            </w:r>
            <w:r>
              <w:rPr>
                <w:spacing w:val="36"/>
                <w:sz w:val="24"/>
              </w:rPr>
              <w:t xml:space="preserve"> 服</w:t>
            </w:r>
            <w:r>
              <w:rPr>
                <w:spacing w:val="-13"/>
                <w:sz w:val="24"/>
              </w:rPr>
              <w:t>务、 工</w:t>
            </w:r>
            <w:r>
              <w:rPr>
                <w:spacing w:val="43"/>
                <w:sz w:val="24"/>
              </w:rPr>
              <w:t>程</w:t>
            </w:r>
            <w:r>
              <w:rPr>
                <w:sz w:val="24"/>
              </w:rPr>
              <w:t>）</w:t>
            </w:r>
            <w:r>
              <w:rPr>
                <w:spacing w:val="-46"/>
                <w:sz w:val="24"/>
              </w:rPr>
              <w:t xml:space="preserve"> 名</w:t>
            </w:r>
            <w:r>
              <w:rPr>
                <w:sz w:val="24"/>
              </w:rPr>
              <w:t>称</w:t>
            </w:r>
          </w:p>
        </w:tc>
        <w:tc>
          <w:tcPr>
            <w:tcW w:w="1054" w:type="dxa"/>
            <w:vMerge w:val="restart"/>
            <w:noWrap w:val="0"/>
            <w:vAlign w:val="top"/>
          </w:tcPr>
          <w:p>
            <w:pPr>
              <w:pStyle w:val="193"/>
              <w:spacing w:before="3"/>
              <w:ind w:left="106"/>
              <w:rPr>
                <w:rFonts w:ascii="Calibri" w:eastAsia="Calibri"/>
                <w:sz w:val="24"/>
              </w:rPr>
            </w:pPr>
            <w:r>
              <w:rPr>
                <w:spacing w:val="-10"/>
                <w:sz w:val="24"/>
              </w:rPr>
              <w:t xml:space="preserve">型 号 </w:t>
            </w:r>
            <w:r>
              <w:rPr>
                <w:rFonts w:ascii="Calibri" w:eastAsia="Calibri"/>
                <w:sz w:val="24"/>
              </w:rPr>
              <w:t>/</w:t>
            </w:r>
          </w:p>
          <w:p>
            <w:pPr>
              <w:pStyle w:val="193"/>
              <w:spacing w:before="5"/>
              <w:ind w:left="106"/>
              <w:rPr>
                <w:sz w:val="24"/>
              </w:rPr>
            </w:pPr>
            <w:r>
              <w:rPr>
                <w:spacing w:val="13"/>
                <w:sz w:val="24"/>
              </w:rPr>
              <w:t>规  格</w:t>
            </w:r>
          </w:p>
          <w:p>
            <w:pPr>
              <w:pStyle w:val="193"/>
              <w:spacing w:before="2" w:line="310" w:lineRule="atLeast"/>
              <w:ind w:left="106" w:right="96"/>
              <w:rPr>
                <w:sz w:val="24"/>
              </w:rPr>
            </w:pPr>
            <w:r>
              <w:rPr>
                <w:sz w:val="24"/>
              </w:rPr>
              <w:t>（ 工程、服务类项目不需填写）</w:t>
            </w:r>
          </w:p>
        </w:tc>
        <w:tc>
          <w:tcPr>
            <w:tcW w:w="804" w:type="dxa"/>
            <w:vMerge w:val="restart"/>
            <w:noWrap w:val="0"/>
            <w:vAlign w:val="top"/>
          </w:tcPr>
          <w:p>
            <w:pPr>
              <w:pStyle w:val="193"/>
              <w:rPr>
                <w:sz w:val="24"/>
              </w:rPr>
            </w:pPr>
          </w:p>
          <w:p>
            <w:pPr>
              <w:pStyle w:val="193"/>
              <w:spacing w:before="6"/>
              <w:rPr>
                <w:sz w:val="30"/>
              </w:rPr>
            </w:pPr>
          </w:p>
          <w:p>
            <w:pPr>
              <w:pStyle w:val="193"/>
              <w:spacing w:line="242" w:lineRule="auto"/>
              <w:ind w:left="107" w:right="96"/>
              <w:rPr>
                <w:sz w:val="24"/>
              </w:rPr>
            </w:pPr>
            <w:r>
              <w:rPr>
                <w:spacing w:val="-26"/>
                <w:sz w:val="24"/>
              </w:rPr>
              <w:t>制 造商 名</w:t>
            </w:r>
            <w:r>
              <w:rPr>
                <w:sz w:val="24"/>
              </w:rPr>
              <w:t>称</w:t>
            </w:r>
          </w:p>
        </w:tc>
        <w:tc>
          <w:tcPr>
            <w:tcW w:w="904" w:type="dxa"/>
            <w:vMerge w:val="restart"/>
            <w:noWrap w:val="0"/>
            <w:vAlign w:val="top"/>
          </w:tcPr>
          <w:p>
            <w:pPr>
              <w:pStyle w:val="193"/>
              <w:rPr>
                <w:sz w:val="24"/>
              </w:rPr>
            </w:pPr>
          </w:p>
          <w:p>
            <w:pPr>
              <w:pStyle w:val="193"/>
              <w:rPr>
                <w:sz w:val="24"/>
              </w:rPr>
            </w:pPr>
          </w:p>
          <w:p>
            <w:pPr>
              <w:pStyle w:val="193"/>
              <w:spacing w:before="7"/>
              <w:rPr>
                <w:sz w:val="33"/>
              </w:rPr>
            </w:pPr>
          </w:p>
          <w:p>
            <w:pPr>
              <w:pStyle w:val="193"/>
              <w:spacing w:before="1"/>
              <w:ind w:left="107"/>
              <w:rPr>
                <w:sz w:val="24"/>
              </w:rPr>
            </w:pPr>
            <w:r>
              <w:rPr>
                <w:sz w:val="24"/>
              </w:rPr>
              <w:t>数量</w:t>
            </w:r>
          </w:p>
        </w:tc>
        <w:tc>
          <w:tcPr>
            <w:tcW w:w="1808" w:type="dxa"/>
            <w:gridSpan w:val="2"/>
            <w:noWrap w:val="0"/>
            <w:vAlign w:val="top"/>
          </w:tcPr>
          <w:p>
            <w:pPr>
              <w:pStyle w:val="193"/>
              <w:spacing w:before="212" w:line="242" w:lineRule="auto"/>
              <w:ind w:left="106" w:right="98"/>
              <w:rPr>
                <w:sz w:val="24"/>
              </w:rPr>
            </w:pPr>
            <w:r>
              <w:rPr>
                <w:sz w:val="24"/>
              </w:rPr>
              <w:t>小型、微型企业报价</w:t>
            </w:r>
          </w:p>
        </w:tc>
        <w:tc>
          <w:tcPr>
            <w:tcW w:w="1962" w:type="dxa"/>
            <w:gridSpan w:val="2"/>
            <w:noWrap w:val="0"/>
            <w:vAlign w:val="top"/>
          </w:tcPr>
          <w:p>
            <w:pPr>
              <w:pStyle w:val="193"/>
              <w:rPr>
                <w:sz w:val="32"/>
              </w:rPr>
            </w:pPr>
          </w:p>
          <w:p>
            <w:pPr>
              <w:pStyle w:val="193"/>
              <w:ind w:left="108"/>
              <w:rPr>
                <w:sz w:val="24"/>
              </w:rPr>
            </w:pPr>
            <w:r>
              <w:rPr>
                <w:sz w:val="24"/>
              </w:rPr>
              <w:t>监狱企业报价</w:t>
            </w:r>
          </w:p>
        </w:tc>
        <w:tc>
          <w:tcPr>
            <w:tcW w:w="1892" w:type="dxa"/>
            <w:gridSpan w:val="2"/>
            <w:noWrap w:val="0"/>
            <w:vAlign w:val="top"/>
          </w:tcPr>
          <w:p>
            <w:pPr>
              <w:pStyle w:val="193"/>
              <w:spacing w:before="212" w:line="242" w:lineRule="auto"/>
              <w:ind w:left="106" w:right="98"/>
              <w:rPr>
                <w:sz w:val="24"/>
              </w:rPr>
            </w:pPr>
            <w:r>
              <w:rPr>
                <w:sz w:val="24"/>
              </w:rPr>
              <w:t>残疾人福利性单位报价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1" w:hRule="atLeast"/>
        </w:trPr>
        <w:tc>
          <w:tcPr>
            <w:tcW w:w="485" w:type="dxa"/>
            <w:vMerge w:val="continue"/>
            <w:tcBorders>
              <w:top w:val="nil"/>
            </w:tcBorders>
            <w:noWrap w:val="0"/>
            <w:vAlign w:val="top"/>
          </w:tcPr>
          <w:p>
            <w:pPr>
              <w:rPr>
                <w:sz w:val="2"/>
                <w:szCs w:val="2"/>
              </w:rPr>
            </w:pPr>
          </w:p>
        </w:tc>
        <w:tc>
          <w:tcPr>
            <w:tcW w:w="1089" w:type="dxa"/>
            <w:vMerge w:val="continue"/>
            <w:tcBorders>
              <w:top w:val="nil"/>
            </w:tcBorders>
            <w:noWrap w:val="0"/>
            <w:vAlign w:val="top"/>
          </w:tcPr>
          <w:p>
            <w:pPr>
              <w:rPr>
                <w:sz w:val="2"/>
                <w:szCs w:val="2"/>
              </w:rPr>
            </w:pPr>
          </w:p>
        </w:tc>
        <w:tc>
          <w:tcPr>
            <w:tcW w:w="1054" w:type="dxa"/>
            <w:vMerge w:val="continue"/>
            <w:tcBorders>
              <w:top w:val="nil"/>
            </w:tcBorders>
            <w:noWrap w:val="0"/>
            <w:vAlign w:val="top"/>
          </w:tcPr>
          <w:p>
            <w:pPr>
              <w:rPr>
                <w:sz w:val="2"/>
                <w:szCs w:val="2"/>
              </w:rPr>
            </w:pPr>
          </w:p>
        </w:tc>
        <w:tc>
          <w:tcPr>
            <w:tcW w:w="804" w:type="dxa"/>
            <w:vMerge w:val="continue"/>
            <w:tcBorders>
              <w:top w:val="nil"/>
            </w:tcBorders>
            <w:noWrap w:val="0"/>
            <w:vAlign w:val="top"/>
          </w:tcPr>
          <w:p>
            <w:pPr>
              <w:rPr>
                <w:sz w:val="2"/>
                <w:szCs w:val="2"/>
              </w:rPr>
            </w:pPr>
          </w:p>
        </w:tc>
        <w:tc>
          <w:tcPr>
            <w:tcW w:w="904" w:type="dxa"/>
            <w:vMerge w:val="continue"/>
            <w:tcBorders>
              <w:top w:val="nil"/>
            </w:tcBorders>
            <w:noWrap w:val="0"/>
            <w:vAlign w:val="top"/>
          </w:tcPr>
          <w:p>
            <w:pPr>
              <w:rPr>
                <w:sz w:val="2"/>
                <w:szCs w:val="2"/>
              </w:rPr>
            </w:pPr>
          </w:p>
        </w:tc>
        <w:tc>
          <w:tcPr>
            <w:tcW w:w="904" w:type="dxa"/>
            <w:noWrap w:val="0"/>
            <w:vAlign w:val="top"/>
          </w:tcPr>
          <w:p>
            <w:pPr>
              <w:pStyle w:val="193"/>
              <w:rPr>
                <w:sz w:val="24"/>
              </w:rPr>
            </w:pPr>
          </w:p>
          <w:p>
            <w:pPr>
              <w:pStyle w:val="193"/>
              <w:spacing w:before="139"/>
              <w:ind w:left="106"/>
              <w:rPr>
                <w:sz w:val="24"/>
              </w:rPr>
            </w:pPr>
            <w:r>
              <w:rPr>
                <w:sz w:val="24"/>
              </w:rPr>
              <w:t>单价</w:t>
            </w:r>
          </w:p>
        </w:tc>
        <w:tc>
          <w:tcPr>
            <w:tcW w:w="904" w:type="dxa"/>
            <w:noWrap w:val="0"/>
            <w:vAlign w:val="top"/>
          </w:tcPr>
          <w:p>
            <w:pPr>
              <w:pStyle w:val="193"/>
              <w:rPr>
                <w:sz w:val="24"/>
              </w:rPr>
            </w:pPr>
          </w:p>
          <w:p>
            <w:pPr>
              <w:pStyle w:val="193"/>
              <w:spacing w:before="139"/>
              <w:ind w:left="108"/>
              <w:rPr>
                <w:sz w:val="24"/>
              </w:rPr>
            </w:pPr>
            <w:r>
              <w:rPr>
                <w:sz w:val="24"/>
              </w:rPr>
              <w:t>小计</w:t>
            </w:r>
          </w:p>
        </w:tc>
        <w:tc>
          <w:tcPr>
            <w:tcW w:w="1056" w:type="dxa"/>
            <w:noWrap w:val="0"/>
            <w:vAlign w:val="top"/>
          </w:tcPr>
          <w:p>
            <w:pPr>
              <w:pStyle w:val="193"/>
              <w:rPr>
                <w:sz w:val="24"/>
              </w:rPr>
            </w:pPr>
          </w:p>
          <w:p>
            <w:pPr>
              <w:pStyle w:val="193"/>
              <w:spacing w:before="139"/>
              <w:ind w:left="108"/>
              <w:rPr>
                <w:sz w:val="24"/>
              </w:rPr>
            </w:pPr>
            <w:r>
              <w:rPr>
                <w:sz w:val="24"/>
              </w:rPr>
              <w:t>单价</w:t>
            </w:r>
          </w:p>
        </w:tc>
        <w:tc>
          <w:tcPr>
            <w:tcW w:w="906" w:type="dxa"/>
            <w:noWrap w:val="0"/>
            <w:vAlign w:val="top"/>
          </w:tcPr>
          <w:p>
            <w:pPr>
              <w:pStyle w:val="193"/>
              <w:rPr>
                <w:sz w:val="24"/>
              </w:rPr>
            </w:pPr>
          </w:p>
          <w:p>
            <w:pPr>
              <w:pStyle w:val="193"/>
              <w:spacing w:before="139"/>
              <w:ind w:left="106"/>
              <w:rPr>
                <w:sz w:val="24"/>
              </w:rPr>
            </w:pPr>
            <w:r>
              <w:rPr>
                <w:sz w:val="24"/>
              </w:rPr>
              <w:t>小计</w:t>
            </w:r>
          </w:p>
        </w:tc>
        <w:tc>
          <w:tcPr>
            <w:tcW w:w="904" w:type="dxa"/>
            <w:noWrap w:val="0"/>
            <w:vAlign w:val="top"/>
          </w:tcPr>
          <w:p>
            <w:pPr>
              <w:pStyle w:val="193"/>
              <w:rPr>
                <w:sz w:val="24"/>
              </w:rPr>
            </w:pPr>
          </w:p>
          <w:p>
            <w:pPr>
              <w:pStyle w:val="193"/>
              <w:spacing w:before="139"/>
              <w:ind w:left="106"/>
              <w:rPr>
                <w:sz w:val="24"/>
              </w:rPr>
            </w:pPr>
            <w:r>
              <w:rPr>
                <w:sz w:val="24"/>
              </w:rPr>
              <w:t>单价</w:t>
            </w:r>
          </w:p>
        </w:tc>
        <w:tc>
          <w:tcPr>
            <w:tcW w:w="988" w:type="dxa"/>
            <w:noWrap w:val="0"/>
            <w:vAlign w:val="top"/>
          </w:tcPr>
          <w:p>
            <w:pPr>
              <w:pStyle w:val="193"/>
              <w:rPr>
                <w:sz w:val="24"/>
              </w:rPr>
            </w:pPr>
          </w:p>
          <w:p>
            <w:pPr>
              <w:pStyle w:val="193"/>
              <w:spacing w:before="139"/>
              <w:ind w:left="108"/>
              <w:rPr>
                <w:sz w:val="24"/>
              </w:rPr>
            </w:pPr>
            <w:r>
              <w:rPr>
                <w:sz w:val="24"/>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485" w:type="dxa"/>
            <w:noWrap w:val="0"/>
            <w:vAlign w:val="top"/>
          </w:tcPr>
          <w:p>
            <w:pPr>
              <w:pStyle w:val="193"/>
              <w:rPr>
                <w:sz w:val="20"/>
              </w:rPr>
            </w:pPr>
          </w:p>
        </w:tc>
        <w:tc>
          <w:tcPr>
            <w:tcW w:w="1089" w:type="dxa"/>
            <w:noWrap w:val="0"/>
            <w:vAlign w:val="top"/>
          </w:tcPr>
          <w:p>
            <w:pPr>
              <w:pStyle w:val="193"/>
              <w:rPr>
                <w:sz w:val="20"/>
              </w:rPr>
            </w:pPr>
          </w:p>
        </w:tc>
        <w:tc>
          <w:tcPr>
            <w:tcW w:w="1054" w:type="dxa"/>
            <w:noWrap w:val="0"/>
            <w:vAlign w:val="top"/>
          </w:tcPr>
          <w:p>
            <w:pPr>
              <w:pStyle w:val="193"/>
              <w:rPr>
                <w:sz w:val="20"/>
              </w:rPr>
            </w:pPr>
          </w:p>
        </w:tc>
        <w:tc>
          <w:tcPr>
            <w:tcW w:w="804" w:type="dxa"/>
            <w:noWrap w:val="0"/>
            <w:vAlign w:val="top"/>
          </w:tcPr>
          <w:p>
            <w:pPr>
              <w:pStyle w:val="193"/>
              <w:rPr>
                <w:sz w:val="20"/>
              </w:rPr>
            </w:pPr>
          </w:p>
        </w:tc>
        <w:tc>
          <w:tcPr>
            <w:tcW w:w="904" w:type="dxa"/>
            <w:noWrap w:val="0"/>
            <w:vAlign w:val="top"/>
          </w:tcPr>
          <w:p>
            <w:pPr>
              <w:pStyle w:val="193"/>
              <w:rPr>
                <w:sz w:val="20"/>
              </w:rPr>
            </w:pPr>
          </w:p>
        </w:tc>
        <w:tc>
          <w:tcPr>
            <w:tcW w:w="904" w:type="dxa"/>
            <w:noWrap w:val="0"/>
            <w:vAlign w:val="top"/>
          </w:tcPr>
          <w:p>
            <w:pPr>
              <w:pStyle w:val="193"/>
              <w:rPr>
                <w:sz w:val="20"/>
              </w:rPr>
            </w:pPr>
          </w:p>
        </w:tc>
        <w:tc>
          <w:tcPr>
            <w:tcW w:w="904" w:type="dxa"/>
            <w:noWrap w:val="0"/>
            <w:vAlign w:val="top"/>
          </w:tcPr>
          <w:p>
            <w:pPr>
              <w:pStyle w:val="193"/>
              <w:rPr>
                <w:sz w:val="20"/>
              </w:rPr>
            </w:pPr>
          </w:p>
        </w:tc>
        <w:tc>
          <w:tcPr>
            <w:tcW w:w="1056" w:type="dxa"/>
            <w:noWrap w:val="0"/>
            <w:vAlign w:val="top"/>
          </w:tcPr>
          <w:p>
            <w:pPr>
              <w:pStyle w:val="193"/>
              <w:rPr>
                <w:sz w:val="20"/>
              </w:rPr>
            </w:pPr>
          </w:p>
        </w:tc>
        <w:tc>
          <w:tcPr>
            <w:tcW w:w="906" w:type="dxa"/>
            <w:noWrap w:val="0"/>
            <w:vAlign w:val="top"/>
          </w:tcPr>
          <w:p>
            <w:pPr>
              <w:pStyle w:val="193"/>
              <w:rPr>
                <w:sz w:val="20"/>
              </w:rPr>
            </w:pPr>
          </w:p>
        </w:tc>
        <w:tc>
          <w:tcPr>
            <w:tcW w:w="904" w:type="dxa"/>
            <w:noWrap w:val="0"/>
            <w:vAlign w:val="top"/>
          </w:tcPr>
          <w:p>
            <w:pPr>
              <w:pStyle w:val="193"/>
              <w:rPr>
                <w:sz w:val="20"/>
              </w:rPr>
            </w:pPr>
          </w:p>
        </w:tc>
        <w:tc>
          <w:tcPr>
            <w:tcW w:w="988" w:type="dxa"/>
            <w:noWrap w:val="0"/>
            <w:vAlign w:val="top"/>
          </w:tcPr>
          <w:p>
            <w:pPr>
              <w:pStyle w:val="19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485" w:type="dxa"/>
            <w:noWrap w:val="0"/>
            <w:vAlign w:val="top"/>
          </w:tcPr>
          <w:p>
            <w:pPr>
              <w:pStyle w:val="193"/>
              <w:rPr>
                <w:sz w:val="20"/>
              </w:rPr>
            </w:pPr>
          </w:p>
        </w:tc>
        <w:tc>
          <w:tcPr>
            <w:tcW w:w="1089" w:type="dxa"/>
            <w:noWrap w:val="0"/>
            <w:vAlign w:val="top"/>
          </w:tcPr>
          <w:p>
            <w:pPr>
              <w:pStyle w:val="193"/>
              <w:rPr>
                <w:sz w:val="20"/>
              </w:rPr>
            </w:pPr>
          </w:p>
        </w:tc>
        <w:tc>
          <w:tcPr>
            <w:tcW w:w="1054" w:type="dxa"/>
            <w:noWrap w:val="0"/>
            <w:vAlign w:val="top"/>
          </w:tcPr>
          <w:p>
            <w:pPr>
              <w:pStyle w:val="193"/>
              <w:rPr>
                <w:sz w:val="20"/>
              </w:rPr>
            </w:pPr>
          </w:p>
        </w:tc>
        <w:tc>
          <w:tcPr>
            <w:tcW w:w="804" w:type="dxa"/>
            <w:noWrap w:val="0"/>
            <w:vAlign w:val="top"/>
          </w:tcPr>
          <w:p>
            <w:pPr>
              <w:pStyle w:val="193"/>
              <w:rPr>
                <w:sz w:val="20"/>
              </w:rPr>
            </w:pPr>
          </w:p>
        </w:tc>
        <w:tc>
          <w:tcPr>
            <w:tcW w:w="904" w:type="dxa"/>
            <w:noWrap w:val="0"/>
            <w:vAlign w:val="top"/>
          </w:tcPr>
          <w:p>
            <w:pPr>
              <w:pStyle w:val="193"/>
              <w:rPr>
                <w:sz w:val="20"/>
              </w:rPr>
            </w:pPr>
          </w:p>
        </w:tc>
        <w:tc>
          <w:tcPr>
            <w:tcW w:w="904" w:type="dxa"/>
            <w:noWrap w:val="0"/>
            <w:vAlign w:val="top"/>
          </w:tcPr>
          <w:p>
            <w:pPr>
              <w:pStyle w:val="193"/>
              <w:rPr>
                <w:sz w:val="20"/>
              </w:rPr>
            </w:pPr>
          </w:p>
        </w:tc>
        <w:tc>
          <w:tcPr>
            <w:tcW w:w="904" w:type="dxa"/>
            <w:noWrap w:val="0"/>
            <w:vAlign w:val="top"/>
          </w:tcPr>
          <w:p>
            <w:pPr>
              <w:pStyle w:val="193"/>
              <w:rPr>
                <w:sz w:val="20"/>
              </w:rPr>
            </w:pPr>
          </w:p>
        </w:tc>
        <w:tc>
          <w:tcPr>
            <w:tcW w:w="1056" w:type="dxa"/>
            <w:noWrap w:val="0"/>
            <w:vAlign w:val="top"/>
          </w:tcPr>
          <w:p>
            <w:pPr>
              <w:pStyle w:val="193"/>
              <w:rPr>
                <w:sz w:val="20"/>
              </w:rPr>
            </w:pPr>
          </w:p>
        </w:tc>
        <w:tc>
          <w:tcPr>
            <w:tcW w:w="906" w:type="dxa"/>
            <w:noWrap w:val="0"/>
            <w:vAlign w:val="top"/>
          </w:tcPr>
          <w:p>
            <w:pPr>
              <w:pStyle w:val="193"/>
              <w:rPr>
                <w:sz w:val="20"/>
              </w:rPr>
            </w:pPr>
          </w:p>
        </w:tc>
        <w:tc>
          <w:tcPr>
            <w:tcW w:w="904" w:type="dxa"/>
            <w:noWrap w:val="0"/>
            <w:vAlign w:val="top"/>
          </w:tcPr>
          <w:p>
            <w:pPr>
              <w:pStyle w:val="193"/>
              <w:rPr>
                <w:sz w:val="20"/>
              </w:rPr>
            </w:pPr>
          </w:p>
        </w:tc>
        <w:tc>
          <w:tcPr>
            <w:tcW w:w="988" w:type="dxa"/>
            <w:noWrap w:val="0"/>
            <w:vAlign w:val="top"/>
          </w:tcPr>
          <w:p>
            <w:pPr>
              <w:pStyle w:val="19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85" w:type="dxa"/>
            <w:noWrap w:val="0"/>
            <w:vAlign w:val="top"/>
          </w:tcPr>
          <w:p>
            <w:pPr>
              <w:pStyle w:val="193"/>
              <w:rPr>
                <w:sz w:val="20"/>
              </w:rPr>
            </w:pPr>
          </w:p>
        </w:tc>
        <w:tc>
          <w:tcPr>
            <w:tcW w:w="1089" w:type="dxa"/>
            <w:noWrap w:val="0"/>
            <w:vAlign w:val="top"/>
          </w:tcPr>
          <w:p>
            <w:pPr>
              <w:pStyle w:val="193"/>
              <w:rPr>
                <w:sz w:val="20"/>
              </w:rPr>
            </w:pPr>
          </w:p>
        </w:tc>
        <w:tc>
          <w:tcPr>
            <w:tcW w:w="1054" w:type="dxa"/>
            <w:noWrap w:val="0"/>
            <w:vAlign w:val="top"/>
          </w:tcPr>
          <w:p>
            <w:pPr>
              <w:pStyle w:val="193"/>
              <w:rPr>
                <w:sz w:val="20"/>
              </w:rPr>
            </w:pPr>
          </w:p>
        </w:tc>
        <w:tc>
          <w:tcPr>
            <w:tcW w:w="804" w:type="dxa"/>
            <w:noWrap w:val="0"/>
            <w:vAlign w:val="top"/>
          </w:tcPr>
          <w:p>
            <w:pPr>
              <w:pStyle w:val="193"/>
              <w:rPr>
                <w:sz w:val="20"/>
              </w:rPr>
            </w:pPr>
          </w:p>
        </w:tc>
        <w:tc>
          <w:tcPr>
            <w:tcW w:w="904" w:type="dxa"/>
            <w:noWrap w:val="0"/>
            <w:vAlign w:val="top"/>
          </w:tcPr>
          <w:p>
            <w:pPr>
              <w:pStyle w:val="193"/>
              <w:rPr>
                <w:sz w:val="20"/>
              </w:rPr>
            </w:pPr>
          </w:p>
        </w:tc>
        <w:tc>
          <w:tcPr>
            <w:tcW w:w="904" w:type="dxa"/>
            <w:noWrap w:val="0"/>
            <w:vAlign w:val="top"/>
          </w:tcPr>
          <w:p>
            <w:pPr>
              <w:pStyle w:val="193"/>
              <w:rPr>
                <w:sz w:val="20"/>
              </w:rPr>
            </w:pPr>
          </w:p>
        </w:tc>
        <w:tc>
          <w:tcPr>
            <w:tcW w:w="904" w:type="dxa"/>
            <w:noWrap w:val="0"/>
            <w:vAlign w:val="top"/>
          </w:tcPr>
          <w:p>
            <w:pPr>
              <w:pStyle w:val="193"/>
              <w:rPr>
                <w:sz w:val="20"/>
              </w:rPr>
            </w:pPr>
          </w:p>
        </w:tc>
        <w:tc>
          <w:tcPr>
            <w:tcW w:w="1056" w:type="dxa"/>
            <w:noWrap w:val="0"/>
            <w:vAlign w:val="top"/>
          </w:tcPr>
          <w:p>
            <w:pPr>
              <w:pStyle w:val="193"/>
              <w:rPr>
                <w:sz w:val="20"/>
              </w:rPr>
            </w:pPr>
          </w:p>
        </w:tc>
        <w:tc>
          <w:tcPr>
            <w:tcW w:w="906" w:type="dxa"/>
            <w:noWrap w:val="0"/>
            <w:vAlign w:val="top"/>
          </w:tcPr>
          <w:p>
            <w:pPr>
              <w:pStyle w:val="193"/>
              <w:rPr>
                <w:sz w:val="20"/>
              </w:rPr>
            </w:pPr>
          </w:p>
        </w:tc>
        <w:tc>
          <w:tcPr>
            <w:tcW w:w="904" w:type="dxa"/>
            <w:noWrap w:val="0"/>
            <w:vAlign w:val="top"/>
          </w:tcPr>
          <w:p>
            <w:pPr>
              <w:pStyle w:val="193"/>
              <w:rPr>
                <w:sz w:val="20"/>
              </w:rPr>
            </w:pPr>
          </w:p>
        </w:tc>
        <w:tc>
          <w:tcPr>
            <w:tcW w:w="988" w:type="dxa"/>
            <w:noWrap w:val="0"/>
            <w:vAlign w:val="top"/>
          </w:tcPr>
          <w:p>
            <w:pPr>
              <w:pStyle w:val="193"/>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4336" w:type="dxa"/>
            <w:gridSpan w:val="5"/>
            <w:noWrap w:val="0"/>
            <w:vAlign w:val="top"/>
          </w:tcPr>
          <w:p>
            <w:pPr>
              <w:pStyle w:val="193"/>
              <w:spacing w:before="87" w:line="242" w:lineRule="auto"/>
              <w:ind w:left="478" w:right="106" w:firstLine="120"/>
              <w:rPr>
                <w:sz w:val="24"/>
              </w:rPr>
            </w:pPr>
            <w:r>
              <w:rPr>
                <w:sz w:val="24"/>
              </w:rPr>
              <w:t>小型、微型企业、监狱、残疾人福利性单位提供服务报价总计</w:t>
            </w:r>
          </w:p>
        </w:tc>
        <w:tc>
          <w:tcPr>
            <w:tcW w:w="1808" w:type="dxa"/>
            <w:gridSpan w:val="2"/>
            <w:noWrap w:val="0"/>
            <w:vAlign w:val="top"/>
          </w:tcPr>
          <w:p>
            <w:pPr>
              <w:pStyle w:val="193"/>
              <w:rPr>
                <w:sz w:val="20"/>
              </w:rPr>
            </w:pPr>
          </w:p>
        </w:tc>
        <w:tc>
          <w:tcPr>
            <w:tcW w:w="1962" w:type="dxa"/>
            <w:gridSpan w:val="2"/>
            <w:noWrap w:val="0"/>
            <w:vAlign w:val="top"/>
          </w:tcPr>
          <w:p>
            <w:pPr>
              <w:pStyle w:val="193"/>
              <w:rPr>
                <w:sz w:val="20"/>
              </w:rPr>
            </w:pPr>
          </w:p>
        </w:tc>
        <w:tc>
          <w:tcPr>
            <w:tcW w:w="1892" w:type="dxa"/>
            <w:gridSpan w:val="2"/>
            <w:noWrap w:val="0"/>
            <w:vAlign w:val="top"/>
          </w:tcPr>
          <w:p>
            <w:pPr>
              <w:pStyle w:val="193"/>
              <w:rPr>
                <w:sz w:val="20"/>
              </w:rPr>
            </w:pPr>
          </w:p>
        </w:tc>
      </w:tr>
    </w:tbl>
    <w:p>
      <w:pPr>
        <w:spacing w:line="360" w:lineRule="auto"/>
        <w:ind w:firstLine="482" w:firstLineChars="200"/>
        <w:rPr>
          <w:rFonts w:hint="eastAsia" w:ascii="宋体" w:hAnsi="宋体" w:cs="宋体"/>
          <w:b/>
          <w:bCs/>
          <w:sz w:val="24"/>
        </w:rPr>
      </w:pPr>
      <w:r>
        <w:rPr>
          <w:rFonts w:hint="eastAsia" w:ascii="宋体" w:hAnsi="宋体" w:cs="宋体"/>
          <w:b/>
          <w:bCs/>
          <w:sz w:val="24"/>
        </w:rPr>
        <w:t>附注：</w:t>
      </w:r>
    </w:p>
    <w:p>
      <w:pPr>
        <w:spacing w:line="360" w:lineRule="auto"/>
        <w:ind w:firstLine="482" w:firstLineChars="200"/>
        <w:rPr>
          <w:rFonts w:hint="eastAsia" w:ascii="宋体" w:hAnsi="宋体" w:cs="宋体"/>
          <w:b/>
          <w:bCs/>
          <w:sz w:val="24"/>
        </w:rPr>
      </w:pPr>
      <w:r>
        <w:rPr>
          <w:rFonts w:hint="eastAsia" w:ascii="宋体" w:hAnsi="宋体" w:cs="宋体"/>
          <w:b/>
          <w:bCs/>
          <w:sz w:val="24"/>
        </w:rPr>
        <w:t>1、填入的小型、微型企业报价必须是该企业制造（货物）、承建（工程）、承接（服务）。</w:t>
      </w:r>
    </w:p>
    <w:p>
      <w:pPr>
        <w:spacing w:line="360" w:lineRule="auto"/>
        <w:ind w:firstLine="482" w:firstLineChars="200"/>
        <w:rPr>
          <w:rFonts w:hint="eastAsia" w:ascii="宋体" w:hAnsi="宋体" w:cs="宋体"/>
          <w:b/>
          <w:bCs/>
          <w:sz w:val="24"/>
        </w:rPr>
      </w:pPr>
      <w:r>
        <w:rPr>
          <w:rFonts w:hint="eastAsia" w:ascii="宋体" w:hAnsi="宋体" w:cs="宋体"/>
          <w:b/>
          <w:bCs/>
          <w:sz w:val="24"/>
        </w:rPr>
        <w:t>2、填入的监狱企业报价、残疾人福利性单位报价内容须是该企业制造生产且使用该企业商号或者注册商标的产品（或代理的其它监狱企业、残疾人福利性单位生产的产品）。</w:t>
      </w:r>
    </w:p>
    <w:p>
      <w:pPr>
        <w:spacing w:line="360" w:lineRule="auto"/>
        <w:ind w:firstLine="482" w:firstLineChars="200"/>
        <w:rPr>
          <w:rFonts w:hint="eastAsia" w:ascii="宋体" w:hAnsi="宋体" w:cs="宋体"/>
          <w:b/>
          <w:bCs/>
          <w:sz w:val="24"/>
        </w:rPr>
      </w:pPr>
      <w:r>
        <w:rPr>
          <w:rFonts w:hint="eastAsia" w:ascii="宋体" w:hAnsi="宋体" w:cs="宋体"/>
          <w:b/>
          <w:bCs/>
          <w:sz w:val="24"/>
        </w:rPr>
        <w:t>3、填写本表的监狱企业应当在招标文件（投标文件中）提供由省级以上监狱管理局、戒毒管理局（含新疆生产建设兵团）出具的属于监狱企业证明文件彩色扫描件加盖公章。代理监狱企业生产产品的，须提供所代理企业的监狱企业证明。</w:t>
      </w:r>
    </w:p>
    <w:p>
      <w:pPr>
        <w:spacing w:line="360" w:lineRule="auto"/>
        <w:ind w:firstLine="482" w:firstLineChars="200"/>
        <w:rPr>
          <w:rFonts w:hint="eastAsia" w:ascii="宋体" w:hAnsi="宋体" w:cs="宋体"/>
          <w:b/>
          <w:bCs/>
          <w:sz w:val="24"/>
        </w:rPr>
      </w:pPr>
      <w:r>
        <w:rPr>
          <w:rFonts w:hint="eastAsia" w:ascii="宋体" w:hAnsi="宋体" w:cs="宋体"/>
          <w:b/>
          <w:bCs/>
          <w:sz w:val="24"/>
        </w:rPr>
        <w:t>4、填写本表的小型和微型企业应当出具《中小企业声明函》。</w:t>
      </w:r>
    </w:p>
    <w:p>
      <w:pPr>
        <w:spacing w:line="360" w:lineRule="auto"/>
        <w:ind w:firstLine="482" w:firstLineChars="200"/>
        <w:rPr>
          <w:rFonts w:hint="eastAsia" w:ascii="宋体" w:hAnsi="宋体" w:cs="宋体"/>
          <w:b/>
          <w:bCs/>
          <w:sz w:val="24"/>
        </w:rPr>
      </w:pPr>
      <w:r>
        <w:rPr>
          <w:rFonts w:hint="eastAsia" w:ascii="宋体" w:hAnsi="宋体" w:cs="宋体"/>
          <w:b/>
          <w:bCs/>
          <w:sz w:val="24"/>
        </w:rPr>
        <w:t>5、填写本表的残疾人福利性单位应当提供《残疾人福利性单位声明》。代理残疾人福利性单位企业生产产品的应当提供所代理企业的残疾人福利性单位声明。</w:t>
      </w:r>
    </w:p>
    <w:p>
      <w:pPr>
        <w:spacing w:line="360" w:lineRule="auto"/>
        <w:ind w:firstLine="482" w:firstLineChars="200"/>
        <w:rPr>
          <w:rFonts w:hint="eastAsia" w:ascii="宋体" w:hAnsi="宋体" w:eastAsia="宋体" w:cs="宋体"/>
          <w:b/>
          <w:bCs/>
          <w:sz w:val="24"/>
          <w:lang w:eastAsia="zh-CN"/>
        </w:rPr>
      </w:pPr>
      <w:r>
        <w:rPr>
          <w:rFonts w:hint="eastAsia" w:ascii="宋体" w:hAnsi="宋体" w:cs="宋体"/>
          <w:b/>
          <w:bCs/>
          <w:sz w:val="24"/>
        </w:rPr>
        <w:t>6、不填报本表，不需提供《监狱企业证明文件》、《中小企业声明函》、《残疾人福利性单位声明函》，但评审时不享受政府采购政策的价格折扣或价格加分</w:t>
      </w:r>
      <w:r>
        <w:rPr>
          <w:rFonts w:hint="eastAsia" w:ascii="宋体" w:hAnsi="宋体" w:cs="宋体"/>
          <w:b/>
          <w:bCs/>
          <w:sz w:val="24"/>
          <w:lang w:eastAsia="zh-CN"/>
        </w:rPr>
        <w:t>。</w:t>
      </w:r>
    </w:p>
    <w:p>
      <w:pPr>
        <w:pStyle w:val="3"/>
        <w:rPr>
          <w:rFonts w:hint="eastAsia" w:ascii="宋体" w:hAnsi="宋体" w:cs="宋体"/>
          <w:b/>
          <w:bCs/>
          <w:sz w:val="24"/>
        </w:rPr>
      </w:pPr>
    </w:p>
    <w:p>
      <w:pPr>
        <w:pStyle w:val="21"/>
        <w:rPr>
          <w:rFonts w:hint="eastAsia" w:ascii="宋体" w:hAnsi="宋体" w:cs="宋体"/>
          <w:b/>
          <w:bCs/>
        </w:rPr>
      </w:pPr>
    </w:p>
    <w:p>
      <w:pPr>
        <w:rPr>
          <w:rFonts w:hint="eastAsia" w:ascii="宋体" w:hAnsi="宋体" w:cs="宋体"/>
          <w:b/>
          <w:bCs/>
          <w:sz w:val="24"/>
        </w:rPr>
      </w:pPr>
    </w:p>
    <w:p>
      <w:pPr>
        <w:pStyle w:val="3"/>
        <w:rPr>
          <w:rFonts w:hint="eastAsia" w:ascii="宋体" w:hAnsi="宋体" w:cs="宋体"/>
          <w:b/>
          <w:bCs/>
          <w:sz w:val="24"/>
        </w:rPr>
      </w:pPr>
    </w:p>
    <w:p>
      <w:pPr>
        <w:pStyle w:val="21"/>
        <w:rPr>
          <w:rFonts w:hint="eastAsia" w:ascii="宋体" w:hAnsi="宋体" w:cs="宋体"/>
          <w:b/>
          <w:bCs/>
        </w:rPr>
      </w:pPr>
    </w:p>
    <w:p>
      <w:pPr>
        <w:rPr>
          <w:rFonts w:hint="eastAsia" w:ascii="宋体" w:hAnsi="宋体" w:cs="宋体"/>
          <w:b/>
          <w:bCs/>
          <w:sz w:val="24"/>
        </w:rPr>
      </w:pPr>
    </w:p>
    <w:p>
      <w:pPr>
        <w:pStyle w:val="3"/>
        <w:rPr>
          <w:rFonts w:hint="eastAsia" w:ascii="宋体" w:hAnsi="宋体" w:cs="宋体"/>
          <w:b/>
          <w:bCs/>
          <w:sz w:val="24"/>
        </w:rPr>
      </w:pPr>
    </w:p>
    <w:p>
      <w:pPr>
        <w:rPr>
          <w:rFonts w:hint="eastAsia"/>
        </w:rPr>
      </w:pPr>
    </w:p>
    <w:p>
      <w:pPr>
        <w:pStyle w:val="77"/>
        <w:rPr>
          <w:rFonts w:hint="eastAsia"/>
        </w:rPr>
      </w:pPr>
    </w:p>
    <w:p>
      <w:pPr>
        <w:rPr>
          <w:rFonts w:hint="eastAsia"/>
        </w:rPr>
      </w:pPr>
    </w:p>
    <w:p>
      <w:pPr>
        <w:pStyle w:val="3"/>
        <w:spacing w:after="0" w:line="360" w:lineRule="auto"/>
        <w:jc w:val="center"/>
        <w:outlineLvl w:val="1"/>
        <w:rPr>
          <w:rFonts w:hint="eastAsia" w:ascii="宋体" w:hAnsi="宋体" w:cs="宋体"/>
          <w:b/>
          <w:bCs/>
          <w:sz w:val="24"/>
        </w:rPr>
      </w:pPr>
      <w:bookmarkStart w:id="211" w:name="_Toc27297"/>
      <w:bookmarkStart w:id="212" w:name="_Toc11386"/>
      <w:bookmarkStart w:id="213" w:name="_Toc1904"/>
      <w:bookmarkStart w:id="214" w:name="_Toc4459"/>
      <w:bookmarkStart w:id="215" w:name="_Toc30311"/>
      <w:bookmarkStart w:id="216" w:name="_Toc3436"/>
      <w:bookmarkStart w:id="217" w:name="_Toc32447"/>
      <w:bookmarkStart w:id="218" w:name="_Toc2922"/>
      <w:r>
        <w:rPr>
          <w:rFonts w:hint="eastAsia" w:ascii="宋体" w:hAnsi="宋体" w:cs="宋体"/>
          <w:b/>
          <w:bCs/>
          <w:sz w:val="24"/>
        </w:rPr>
        <w:t>（五）监狱企业的证明文件</w:t>
      </w:r>
      <w:bookmarkEnd w:id="211"/>
      <w:bookmarkEnd w:id="212"/>
      <w:bookmarkEnd w:id="213"/>
      <w:bookmarkEnd w:id="214"/>
      <w:bookmarkEnd w:id="215"/>
      <w:bookmarkEnd w:id="216"/>
      <w:bookmarkEnd w:id="217"/>
      <w:bookmarkEnd w:id="218"/>
    </w:p>
    <w:p>
      <w:pPr>
        <w:spacing w:before="115"/>
        <w:ind w:left="302" w:right="260"/>
        <w:jc w:val="center"/>
        <w:rPr>
          <w:b/>
          <w:w w:val="95"/>
          <w:sz w:val="30"/>
        </w:rPr>
      </w:pPr>
      <w:r>
        <w:rPr>
          <w:b/>
          <w:w w:val="95"/>
          <w:sz w:val="30"/>
        </w:rPr>
        <w:t>（彩色扫描件加盖公章）</w:t>
      </w:r>
    </w:p>
    <w:p>
      <w:pPr>
        <w:spacing w:before="115"/>
        <w:ind w:left="302" w:right="260"/>
        <w:jc w:val="center"/>
        <w:rPr>
          <w:rFonts w:hint="eastAsia" w:ascii="宋体" w:hAnsi="宋体" w:cs="宋体"/>
          <w:b/>
          <w:bCs/>
          <w:sz w:val="24"/>
        </w:rPr>
      </w:pPr>
    </w:p>
    <w:p>
      <w:pPr>
        <w:pStyle w:val="3"/>
        <w:rPr>
          <w:rFonts w:hint="eastAsia" w:ascii="宋体" w:hAnsi="宋体" w:cs="宋体"/>
          <w:b/>
          <w:bCs/>
          <w:sz w:val="24"/>
        </w:rPr>
      </w:pPr>
    </w:p>
    <w:p>
      <w:pPr>
        <w:pStyle w:val="21"/>
        <w:rPr>
          <w:rFonts w:hint="eastAsia" w:ascii="宋体" w:hAnsi="宋体" w:cs="宋体"/>
          <w:b/>
          <w:bCs/>
        </w:rPr>
      </w:pPr>
    </w:p>
    <w:p>
      <w:pPr>
        <w:rPr>
          <w:rFonts w:hint="eastAsia" w:ascii="宋体" w:hAnsi="宋体" w:cs="宋体"/>
          <w:b/>
          <w:bCs/>
          <w:sz w:val="24"/>
        </w:rPr>
      </w:pPr>
    </w:p>
    <w:p>
      <w:pPr>
        <w:pStyle w:val="3"/>
        <w:rPr>
          <w:rFonts w:hint="eastAsia" w:ascii="宋体" w:hAnsi="宋体" w:cs="宋体"/>
          <w:b/>
          <w:bCs/>
          <w:sz w:val="24"/>
        </w:rPr>
      </w:pPr>
    </w:p>
    <w:p>
      <w:pPr>
        <w:pStyle w:val="21"/>
        <w:rPr>
          <w:rFonts w:hint="eastAsia" w:ascii="宋体" w:hAnsi="宋体" w:cs="宋体"/>
          <w:b/>
          <w:bCs/>
        </w:rPr>
      </w:pPr>
    </w:p>
    <w:p>
      <w:pPr>
        <w:pStyle w:val="21"/>
        <w:rPr>
          <w:rFonts w:hint="eastAsia"/>
        </w:rPr>
      </w:pPr>
    </w:p>
    <w:p>
      <w:pPr>
        <w:spacing w:before="115"/>
        <w:ind w:left="302" w:right="260"/>
        <w:jc w:val="center"/>
        <w:rPr>
          <w:rFonts w:hint="eastAsia" w:ascii="宋体" w:hAnsi="宋体" w:cs="宋体"/>
          <w:b/>
          <w:bCs/>
          <w:sz w:val="24"/>
        </w:rPr>
      </w:pPr>
      <w:r>
        <w:rPr>
          <w:rFonts w:hint="eastAsia" w:ascii="宋体" w:hAnsi="宋体" w:cs="宋体"/>
          <w:b/>
          <w:bCs/>
          <w:sz w:val="24"/>
        </w:rPr>
        <w:t>（六）中小企业声明函</w:t>
      </w:r>
    </w:p>
    <w:p>
      <w:pPr>
        <w:spacing w:before="78" w:line="360" w:lineRule="auto"/>
        <w:ind w:firstLine="489"/>
        <w:rPr>
          <w:rFonts w:hint="eastAsia" w:ascii="宋体" w:hAnsi="宋体" w:cs="宋体"/>
          <w:sz w:val="24"/>
        </w:rPr>
      </w:pPr>
      <w:r>
        <w:rPr>
          <w:rFonts w:hint="eastAsia" w:ascii="宋体" w:hAnsi="宋体" w:cs="宋体"/>
          <w:sz w:val="24"/>
        </w:rPr>
        <w:t xml:space="preserve">      </w:t>
      </w:r>
      <w:r>
        <w:rPr>
          <w:rFonts w:hint="eastAsia" w:ascii="宋体" w:hAnsi="宋体" w:cs="宋体"/>
          <w:spacing w:val="-15"/>
          <w:sz w:val="24"/>
        </w:rPr>
        <w:t>本公司（联合体）</w:t>
      </w:r>
      <w:r>
        <w:rPr>
          <w:rFonts w:hint="eastAsia" w:ascii="宋体" w:hAnsi="宋体" w:cs="宋体"/>
          <w:spacing w:val="3"/>
          <w:sz w:val="24"/>
        </w:rPr>
        <w:t xml:space="preserve"> </w:t>
      </w:r>
      <w:r>
        <w:rPr>
          <w:rFonts w:hint="eastAsia" w:ascii="宋体" w:hAnsi="宋体" w:cs="宋体"/>
          <w:spacing w:val="-15"/>
          <w:sz w:val="24"/>
        </w:rPr>
        <w:t>郑重声明，根据《政府采购促进中小企业发展管理办法》</w:t>
      </w:r>
      <w:r>
        <w:rPr>
          <w:rFonts w:hint="eastAsia" w:ascii="宋体" w:hAnsi="宋体" w:cs="宋体"/>
          <w:spacing w:val="-29"/>
          <w:sz w:val="24"/>
        </w:rPr>
        <w:t xml:space="preserve"> </w:t>
      </w:r>
      <w:r>
        <w:rPr>
          <w:rFonts w:hint="eastAsia" w:ascii="宋体" w:hAnsi="宋体" w:cs="宋体"/>
          <w:spacing w:val="-15"/>
          <w:sz w:val="24"/>
        </w:rPr>
        <w:t>（财库</w:t>
      </w:r>
      <w:r>
        <w:rPr>
          <w:rFonts w:hint="eastAsia" w:ascii="宋体" w:hAnsi="宋体" w:cs="宋体"/>
          <w:spacing w:val="-35"/>
          <w:sz w:val="24"/>
        </w:rPr>
        <w:t xml:space="preserve"> </w:t>
      </w:r>
      <w:r>
        <w:rPr>
          <w:rFonts w:hint="eastAsia" w:ascii="宋体" w:hAnsi="宋体" w:cs="宋体"/>
          <w:spacing w:val="-15"/>
          <w:sz w:val="24"/>
        </w:rPr>
        <w:t>﹝</w:t>
      </w:r>
      <w:r>
        <w:rPr>
          <w:rFonts w:hint="eastAsia" w:ascii="宋体" w:hAnsi="宋体" w:cs="宋体"/>
          <w:spacing w:val="-8"/>
          <w:sz w:val="24"/>
        </w:rPr>
        <w:t xml:space="preserve"> </w:t>
      </w:r>
      <w:r>
        <w:rPr>
          <w:rFonts w:hint="eastAsia" w:ascii="宋体" w:hAnsi="宋体" w:cs="宋体"/>
          <w:spacing w:val="-15"/>
          <w:sz w:val="24"/>
        </w:rPr>
        <w:t>2020</w:t>
      </w:r>
      <w:r>
        <w:rPr>
          <w:rFonts w:hint="eastAsia" w:ascii="宋体" w:hAnsi="宋体" w:cs="宋体"/>
          <w:spacing w:val="45"/>
          <w:sz w:val="24"/>
        </w:rPr>
        <w:t xml:space="preserve"> </w:t>
      </w:r>
      <w:r>
        <w:rPr>
          <w:rFonts w:hint="eastAsia" w:ascii="宋体" w:hAnsi="宋体" w:cs="宋体"/>
          <w:spacing w:val="-15"/>
          <w:sz w:val="24"/>
        </w:rPr>
        <w:t>﹞</w:t>
      </w:r>
      <w:r>
        <w:rPr>
          <w:rFonts w:hint="eastAsia" w:ascii="宋体" w:hAnsi="宋体" w:cs="宋体"/>
          <w:spacing w:val="-30"/>
          <w:sz w:val="24"/>
        </w:rPr>
        <w:t xml:space="preserve"> </w:t>
      </w:r>
      <w:r>
        <w:rPr>
          <w:rFonts w:hint="eastAsia" w:ascii="宋体" w:hAnsi="宋体" w:cs="宋体"/>
          <w:spacing w:val="-15"/>
          <w:sz w:val="24"/>
        </w:rPr>
        <w:t>46</w:t>
      </w:r>
      <w:r>
        <w:rPr>
          <w:rFonts w:hint="eastAsia" w:ascii="宋体" w:hAnsi="宋体" w:cs="宋体"/>
          <w:spacing w:val="-16"/>
          <w:sz w:val="24"/>
        </w:rPr>
        <w:t>号）</w:t>
      </w:r>
      <w:r>
        <w:rPr>
          <w:rFonts w:hint="eastAsia" w:ascii="宋体" w:hAnsi="宋体" w:cs="宋体"/>
          <w:spacing w:val="41"/>
          <w:sz w:val="24"/>
        </w:rPr>
        <w:t xml:space="preserve"> </w:t>
      </w:r>
      <w:r>
        <w:rPr>
          <w:rFonts w:hint="eastAsia" w:ascii="宋体" w:hAnsi="宋体" w:cs="宋体"/>
          <w:spacing w:val="-16"/>
          <w:sz w:val="24"/>
        </w:rPr>
        <w:t>的规定，本公司</w:t>
      </w:r>
      <w:r>
        <w:rPr>
          <w:rFonts w:hint="eastAsia" w:ascii="宋体" w:hAnsi="宋体" w:cs="宋体"/>
          <w:spacing w:val="29"/>
          <w:sz w:val="24"/>
          <w:u w:val="single"/>
        </w:rPr>
        <w:t xml:space="preserve">    </w:t>
      </w:r>
      <w:r>
        <w:rPr>
          <w:rFonts w:hint="eastAsia" w:ascii="宋体" w:hAnsi="宋体" w:cs="宋体"/>
          <w:spacing w:val="-16"/>
          <w:sz w:val="24"/>
        </w:rPr>
        <w:t>（联合体）</w:t>
      </w:r>
      <w:r>
        <w:rPr>
          <w:rFonts w:hint="eastAsia" w:ascii="宋体" w:hAnsi="宋体" w:cs="宋体"/>
          <w:spacing w:val="-18"/>
          <w:sz w:val="24"/>
        </w:rPr>
        <w:t xml:space="preserve"> </w:t>
      </w:r>
      <w:r>
        <w:rPr>
          <w:rFonts w:hint="eastAsia" w:ascii="宋体" w:hAnsi="宋体" w:cs="宋体"/>
          <w:spacing w:val="-16"/>
          <w:sz w:val="24"/>
        </w:rPr>
        <w:t>参加</w:t>
      </w:r>
      <w:r>
        <w:rPr>
          <w:rFonts w:hint="eastAsia" w:ascii="宋体" w:hAnsi="宋体" w:cs="宋体"/>
          <w:spacing w:val="22"/>
          <w:sz w:val="24"/>
          <w:u w:val="single"/>
        </w:rPr>
        <w:t xml:space="preserve">     </w:t>
      </w:r>
      <w:r>
        <w:rPr>
          <w:rFonts w:hint="eastAsia" w:ascii="宋体" w:hAnsi="宋体" w:cs="宋体"/>
          <w:spacing w:val="-16"/>
          <w:sz w:val="24"/>
        </w:rPr>
        <w:t>（单位名称）</w:t>
      </w:r>
      <w:r>
        <w:rPr>
          <w:rFonts w:hint="eastAsia" w:ascii="宋体" w:hAnsi="宋体" w:cs="宋体"/>
          <w:spacing w:val="-1"/>
          <w:sz w:val="24"/>
        </w:rPr>
        <w:t xml:space="preserve"> </w:t>
      </w:r>
      <w:r>
        <w:rPr>
          <w:rFonts w:hint="eastAsia" w:ascii="宋体" w:hAnsi="宋体" w:cs="宋体"/>
          <w:spacing w:val="-16"/>
          <w:sz w:val="24"/>
        </w:rPr>
        <w:t>的</w:t>
      </w:r>
      <w:r>
        <w:rPr>
          <w:rFonts w:hint="eastAsia" w:ascii="宋体" w:hAnsi="宋体" w:cs="宋体"/>
          <w:spacing w:val="4"/>
          <w:sz w:val="24"/>
          <w:u w:val="single"/>
        </w:rPr>
        <w:t xml:space="preserve">                        </w:t>
      </w:r>
      <w:r>
        <w:rPr>
          <w:rFonts w:hint="eastAsia" w:ascii="宋体" w:hAnsi="宋体" w:cs="宋体"/>
          <w:spacing w:val="-16"/>
          <w:sz w:val="24"/>
        </w:rPr>
        <w:t>（项</w:t>
      </w:r>
      <w:r>
        <w:rPr>
          <w:rFonts w:hint="eastAsia" w:ascii="宋体" w:hAnsi="宋体" w:cs="宋体"/>
          <w:spacing w:val="-4"/>
          <w:sz w:val="24"/>
        </w:rPr>
        <w:t>目名称）</w:t>
      </w:r>
      <w:r>
        <w:rPr>
          <w:rFonts w:hint="eastAsia" w:ascii="宋体" w:hAnsi="宋体" w:cs="宋体"/>
          <w:spacing w:val="7"/>
          <w:sz w:val="24"/>
        </w:rPr>
        <w:t xml:space="preserve"> </w:t>
      </w:r>
      <w:r>
        <w:rPr>
          <w:rFonts w:hint="eastAsia" w:ascii="宋体" w:hAnsi="宋体" w:cs="宋体"/>
          <w:spacing w:val="-4"/>
          <w:sz w:val="24"/>
        </w:rPr>
        <w:t>采购活动，提供的货物全部由符合政策要求的中小企业制造。相关企业（含联合体中的中</w:t>
      </w:r>
      <w:r>
        <w:rPr>
          <w:rFonts w:hint="eastAsia" w:ascii="宋体" w:hAnsi="宋体" w:cs="宋体"/>
          <w:spacing w:val="-7"/>
          <w:sz w:val="24"/>
        </w:rPr>
        <w:t>小企业、签订分包意向协议的中小企业）的具体情况如下：</w:t>
      </w:r>
    </w:p>
    <w:p>
      <w:pPr>
        <w:spacing w:before="3" w:line="360" w:lineRule="auto"/>
        <w:ind w:left="15" w:right="68" w:firstLine="7"/>
        <w:rPr>
          <w:rFonts w:hint="eastAsia" w:ascii="宋体" w:hAnsi="宋体" w:cs="宋体"/>
          <w:color w:val="auto"/>
          <w:sz w:val="24"/>
        </w:rPr>
      </w:pPr>
      <w:r>
        <w:rPr>
          <w:rFonts w:hint="eastAsia" w:ascii="宋体" w:hAnsi="宋体" w:cs="宋体"/>
          <w:sz w:val="24"/>
        </w:rPr>
        <w:t>1.</w:t>
      </w:r>
      <w:r>
        <w:rPr>
          <w:rFonts w:hint="eastAsia" w:ascii="宋体" w:hAnsi="宋体" w:cs="宋体"/>
          <w:spacing w:val="2"/>
          <w:sz w:val="24"/>
          <w:u w:val="single"/>
        </w:rPr>
        <w:t xml:space="preserve">                          </w:t>
      </w:r>
      <w:r>
        <w:rPr>
          <w:rFonts w:hint="eastAsia" w:ascii="宋体" w:hAnsi="宋体" w:cs="宋体"/>
          <w:sz w:val="24"/>
        </w:rPr>
        <w:t>（标的名称</w:t>
      </w:r>
      <w:r>
        <w:rPr>
          <w:rFonts w:hint="eastAsia" w:ascii="宋体" w:hAnsi="宋体" w:cs="宋体"/>
          <w:spacing w:val="-71"/>
          <w:sz w:val="24"/>
        </w:rPr>
        <w:t>）</w:t>
      </w:r>
      <w:r>
        <w:rPr>
          <w:rFonts w:hint="eastAsia" w:ascii="宋体" w:hAnsi="宋体" w:cs="宋体"/>
          <w:spacing w:val="11"/>
          <w:sz w:val="24"/>
        </w:rPr>
        <w:t xml:space="preserve"> </w:t>
      </w:r>
      <w:r>
        <w:rPr>
          <w:rFonts w:hint="eastAsia" w:ascii="宋体" w:hAnsi="宋体" w:cs="宋体"/>
          <w:color w:val="auto"/>
          <w:spacing w:val="-71"/>
          <w:sz w:val="24"/>
        </w:rPr>
        <w:t>，</w:t>
      </w:r>
      <w:r>
        <w:rPr>
          <w:rFonts w:hint="eastAsia" w:ascii="宋体" w:hAnsi="宋体" w:cs="宋体"/>
          <w:color w:val="auto"/>
          <w:sz w:val="24"/>
        </w:rPr>
        <w:t>属于</w:t>
      </w:r>
      <w:r>
        <w:rPr>
          <w:rFonts w:hint="eastAsia" w:ascii="宋体" w:hAnsi="宋体" w:cs="宋体"/>
          <w:color w:val="auto"/>
          <w:spacing w:val="4"/>
          <w:sz w:val="24"/>
          <w:u w:val="single"/>
        </w:rPr>
        <w:t xml:space="preserve">               </w:t>
      </w:r>
      <w:r>
        <w:rPr>
          <w:rFonts w:hint="eastAsia" w:ascii="宋体" w:hAnsi="宋体" w:cs="宋体"/>
          <w:color w:val="auto"/>
          <w:sz w:val="24"/>
        </w:rPr>
        <w:t>（采购文件中明确的所属行业</w:t>
      </w:r>
      <w:r>
        <w:rPr>
          <w:rFonts w:hint="eastAsia" w:ascii="宋体" w:hAnsi="宋体" w:cs="宋体"/>
          <w:color w:val="auto"/>
          <w:spacing w:val="-71"/>
          <w:sz w:val="24"/>
        </w:rPr>
        <w:t>）</w:t>
      </w:r>
      <w:r>
        <w:rPr>
          <w:rFonts w:hint="eastAsia" w:ascii="宋体" w:hAnsi="宋体" w:cs="宋体"/>
          <w:color w:val="auto"/>
          <w:spacing w:val="11"/>
          <w:sz w:val="24"/>
        </w:rPr>
        <w:t xml:space="preserve"> </w:t>
      </w:r>
      <w:r>
        <w:rPr>
          <w:rFonts w:hint="eastAsia" w:ascii="宋体" w:hAnsi="宋体" w:cs="宋体"/>
          <w:color w:val="auto"/>
          <w:spacing w:val="-71"/>
          <w:sz w:val="24"/>
        </w:rPr>
        <w:t>；</w:t>
      </w:r>
      <w:r>
        <w:rPr>
          <w:rFonts w:hint="eastAsia" w:ascii="宋体" w:hAnsi="宋体" w:cs="宋体"/>
          <w:color w:val="auto"/>
          <w:sz w:val="24"/>
        </w:rPr>
        <w:t xml:space="preserve">制造商为 </w:t>
      </w:r>
      <w:r>
        <w:rPr>
          <w:rFonts w:hint="eastAsia" w:ascii="宋体" w:hAnsi="宋体" w:cs="宋体"/>
          <w:color w:val="auto"/>
          <w:spacing w:val="3"/>
          <w:sz w:val="24"/>
        </w:rPr>
        <w:t>（企业名称</w:t>
      </w:r>
      <w:r>
        <w:rPr>
          <w:rFonts w:hint="eastAsia" w:ascii="宋体" w:hAnsi="宋体" w:cs="宋体"/>
          <w:color w:val="auto"/>
          <w:spacing w:val="-67"/>
          <w:sz w:val="24"/>
        </w:rPr>
        <w:t>）</w:t>
      </w:r>
      <w:r>
        <w:rPr>
          <w:rFonts w:hint="eastAsia" w:ascii="宋体" w:hAnsi="宋体" w:cs="宋体"/>
          <w:color w:val="auto"/>
          <w:spacing w:val="16"/>
          <w:sz w:val="24"/>
        </w:rPr>
        <w:t xml:space="preserve"> </w:t>
      </w:r>
      <w:r>
        <w:rPr>
          <w:rFonts w:hint="eastAsia" w:ascii="宋体" w:hAnsi="宋体" w:cs="宋体"/>
          <w:color w:val="auto"/>
          <w:spacing w:val="-67"/>
          <w:sz w:val="24"/>
        </w:rPr>
        <w:t>，</w:t>
      </w:r>
      <w:r>
        <w:rPr>
          <w:rFonts w:hint="eastAsia" w:ascii="宋体" w:hAnsi="宋体" w:cs="宋体"/>
          <w:color w:val="auto"/>
          <w:spacing w:val="3"/>
          <w:sz w:val="24"/>
        </w:rPr>
        <w:t>从业人员</w:t>
      </w:r>
      <w:r>
        <w:rPr>
          <w:rFonts w:hint="eastAsia" w:ascii="宋体" w:hAnsi="宋体" w:cs="宋体"/>
          <w:color w:val="auto"/>
          <w:spacing w:val="11"/>
          <w:sz w:val="24"/>
          <w:u w:val="single"/>
        </w:rPr>
        <w:t xml:space="preserve">     </w:t>
      </w:r>
      <w:r>
        <w:rPr>
          <w:rFonts w:hint="eastAsia" w:ascii="宋体" w:hAnsi="宋体" w:cs="宋体"/>
          <w:color w:val="auto"/>
          <w:spacing w:val="3"/>
          <w:sz w:val="24"/>
        </w:rPr>
        <w:t>人，营业收入为</w:t>
      </w:r>
      <w:r>
        <w:rPr>
          <w:rFonts w:hint="eastAsia" w:ascii="宋体" w:hAnsi="宋体" w:cs="宋体"/>
          <w:color w:val="auto"/>
          <w:spacing w:val="9"/>
          <w:sz w:val="24"/>
          <w:u w:val="single"/>
        </w:rPr>
        <w:t xml:space="preserve">        </w:t>
      </w:r>
      <w:r>
        <w:rPr>
          <w:rFonts w:hint="eastAsia" w:ascii="宋体" w:hAnsi="宋体" w:cs="宋体"/>
          <w:color w:val="auto"/>
          <w:spacing w:val="3"/>
          <w:sz w:val="24"/>
        </w:rPr>
        <w:t>万元，资产总额为</w:t>
      </w:r>
      <w:r>
        <w:rPr>
          <w:rFonts w:hint="eastAsia" w:ascii="宋体" w:hAnsi="宋体" w:cs="宋体"/>
          <w:color w:val="auto"/>
          <w:spacing w:val="9"/>
          <w:sz w:val="24"/>
          <w:u w:val="single"/>
        </w:rPr>
        <w:t xml:space="preserve">        </w:t>
      </w:r>
      <w:r>
        <w:rPr>
          <w:rFonts w:hint="eastAsia" w:ascii="宋体" w:hAnsi="宋体" w:cs="宋体"/>
          <w:color w:val="auto"/>
          <w:spacing w:val="3"/>
          <w:sz w:val="24"/>
        </w:rPr>
        <w:t xml:space="preserve">万元。属于 </w:t>
      </w:r>
      <w:r>
        <w:rPr>
          <w:rFonts w:hint="eastAsia" w:ascii="宋体" w:hAnsi="宋体" w:cs="宋体"/>
          <w:color w:val="auto"/>
          <w:spacing w:val="-1"/>
          <w:sz w:val="24"/>
        </w:rPr>
        <w:t>（中型企业、小型企业、微型企业</w:t>
      </w:r>
      <w:r>
        <w:rPr>
          <w:rFonts w:hint="eastAsia" w:ascii="宋体" w:hAnsi="宋体" w:cs="宋体"/>
          <w:color w:val="auto"/>
          <w:spacing w:val="-64"/>
          <w:sz w:val="24"/>
        </w:rPr>
        <w:t>）</w:t>
      </w:r>
      <w:r>
        <w:rPr>
          <w:rFonts w:hint="eastAsia" w:ascii="宋体" w:hAnsi="宋体" w:cs="宋体"/>
          <w:color w:val="auto"/>
          <w:spacing w:val="7"/>
          <w:sz w:val="24"/>
        </w:rPr>
        <w:t xml:space="preserve"> </w:t>
      </w:r>
      <w:r>
        <w:rPr>
          <w:rFonts w:hint="eastAsia" w:ascii="宋体" w:hAnsi="宋体" w:cs="宋体"/>
          <w:color w:val="auto"/>
          <w:spacing w:val="-64"/>
          <w:sz w:val="24"/>
        </w:rPr>
        <w:t>；</w:t>
      </w:r>
    </w:p>
    <w:p>
      <w:pPr>
        <w:spacing w:before="225" w:line="360" w:lineRule="auto"/>
        <w:ind w:left="8" w:hanging="5"/>
        <w:rPr>
          <w:rFonts w:hint="eastAsia" w:ascii="宋体" w:hAnsi="宋体" w:cs="宋体"/>
          <w:sz w:val="24"/>
        </w:rPr>
      </w:pPr>
      <w:r>
        <w:rPr>
          <w:rFonts w:hint="eastAsia" w:ascii="宋体" w:hAnsi="宋体" w:cs="宋体"/>
          <w:color w:val="auto"/>
          <w:sz w:val="24"/>
        </w:rPr>
        <w:t>2.</w:t>
      </w:r>
      <w:r>
        <w:rPr>
          <w:rFonts w:hint="eastAsia" w:ascii="宋体" w:hAnsi="宋体" w:cs="宋体"/>
          <w:color w:val="auto"/>
          <w:sz w:val="24"/>
          <w:u w:val="single"/>
        </w:rPr>
        <w:t xml:space="preserve">                                         </w:t>
      </w:r>
      <w:r>
        <w:rPr>
          <w:rFonts w:hint="eastAsia" w:ascii="宋体" w:hAnsi="宋体" w:cs="宋体"/>
          <w:sz w:val="24"/>
          <w:u w:val="single"/>
        </w:rPr>
        <w:t xml:space="preserve">         </w:t>
      </w:r>
      <w:r>
        <w:rPr>
          <w:rFonts w:hint="eastAsia" w:ascii="宋体" w:hAnsi="宋体" w:cs="宋体"/>
          <w:sz w:val="24"/>
        </w:rPr>
        <w:t>（标的名称</w:t>
      </w:r>
      <w:r>
        <w:rPr>
          <w:rFonts w:hint="eastAsia" w:ascii="宋体" w:hAnsi="宋体" w:cs="宋体"/>
          <w:spacing w:val="-84"/>
          <w:sz w:val="24"/>
        </w:rPr>
        <w:t>）</w:t>
      </w:r>
      <w:r>
        <w:rPr>
          <w:rFonts w:hint="eastAsia" w:ascii="宋体" w:hAnsi="宋体" w:cs="宋体"/>
          <w:spacing w:val="-34"/>
          <w:sz w:val="24"/>
        </w:rPr>
        <w:t xml:space="preserve"> </w:t>
      </w:r>
      <w:r>
        <w:rPr>
          <w:rFonts w:hint="eastAsia" w:ascii="宋体" w:hAnsi="宋体" w:cs="宋体"/>
          <w:spacing w:val="-84"/>
          <w:sz w:val="24"/>
        </w:rPr>
        <w:t>，</w:t>
      </w:r>
      <w:r>
        <w:rPr>
          <w:rFonts w:hint="eastAsia" w:ascii="宋体" w:hAnsi="宋体" w:cs="宋体"/>
          <w:sz w:val="24"/>
        </w:rPr>
        <w:t>属于</w:t>
      </w:r>
      <w:r>
        <w:rPr>
          <w:rFonts w:hint="eastAsia" w:ascii="宋体" w:hAnsi="宋体" w:cs="宋体"/>
          <w:spacing w:val="7"/>
          <w:sz w:val="24"/>
          <w:u w:val="single"/>
        </w:rPr>
        <w:t xml:space="preserve">             </w:t>
      </w:r>
      <w:r>
        <w:rPr>
          <w:rFonts w:hint="eastAsia" w:ascii="宋体" w:hAnsi="宋体" w:cs="宋体"/>
          <w:sz w:val="24"/>
        </w:rPr>
        <w:t>（采购文件中明确</w:t>
      </w:r>
      <w:r>
        <w:rPr>
          <w:rFonts w:hint="eastAsia" w:ascii="宋体" w:hAnsi="宋体" w:cs="宋体"/>
          <w:spacing w:val="39"/>
          <w:sz w:val="24"/>
        </w:rPr>
        <w:t xml:space="preserve"> </w:t>
      </w:r>
      <w:r>
        <w:rPr>
          <w:rFonts w:hint="eastAsia" w:ascii="宋体" w:hAnsi="宋体" w:cs="宋体"/>
          <w:sz w:val="24"/>
        </w:rPr>
        <w:t>的所属行业</w:t>
      </w:r>
      <w:r>
        <w:rPr>
          <w:rFonts w:hint="eastAsia" w:ascii="宋体" w:hAnsi="宋体" w:cs="宋体"/>
          <w:spacing w:val="-84"/>
          <w:sz w:val="24"/>
        </w:rPr>
        <w:t>）</w:t>
      </w:r>
      <w:r>
        <w:rPr>
          <w:rFonts w:hint="eastAsia" w:ascii="宋体" w:hAnsi="宋体" w:cs="宋体"/>
          <w:spacing w:val="-24"/>
          <w:sz w:val="24"/>
        </w:rPr>
        <w:t xml:space="preserve"> </w:t>
      </w:r>
      <w:r>
        <w:rPr>
          <w:rFonts w:hint="eastAsia" w:ascii="宋体" w:hAnsi="宋体" w:cs="宋体"/>
          <w:spacing w:val="-84"/>
          <w:sz w:val="24"/>
        </w:rPr>
        <w:t>；</w:t>
      </w:r>
      <w:r>
        <w:rPr>
          <w:rFonts w:hint="eastAsia" w:ascii="宋体" w:hAnsi="宋体" w:cs="宋体"/>
          <w:sz w:val="24"/>
        </w:rPr>
        <w:t xml:space="preserve"> </w:t>
      </w:r>
      <w:r>
        <w:rPr>
          <w:rFonts w:hint="eastAsia" w:ascii="宋体" w:hAnsi="宋体" w:cs="宋体"/>
          <w:spacing w:val="-5"/>
          <w:sz w:val="24"/>
        </w:rPr>
        <w:t>制造商为</w:t>
      </w:r>
      <w:r>
        <w:rPr>
          <w:rFonts w:hint="eastAsia" w:ascii="宋体" w:hAnsi="宋体" w:cs="宋体"/>
          <w:spacing w:val="6"/>
          <w:sz w:val="24"/>
          <w:u w:val="single"/>
        </w:rPr>
        <w:t xml:space="preserve">                   </w:t>
      </w:r>
      <w:r>
        <w:rPr>
          <w:rFonts w:hint="eastAsia" w:ascii="宋体" w:hAnsi="宋体" w:cs="宋体"/>
          <w:spacing w:val="-5"/>
          <w:sz w:val="24"/>
        </w:rPr>
        <w:t>（企业名称</w:t>
      </w:r>
      <w:r>
        <w:rPr>
          <w:rFonts w:hint="eastAsia" w:ascii="宋体" w:hAnsi="宋体" w:cs="宋体"/>
          <w:spacing w:val="-74"/>
          <w:sz w:val="24"/>
        </w:rPr>
        <w:t>）</w:t>
      </w:r>
      <w:r>
        <w:rPr>
          <w:rFonts w:hint="eastAsia" w:ascii="宋体" w:hAnsi="宋体" w:cs="宋体"/>
          <w:spacing w:val="17"/>
          <w:sz w:val="24"/>
        </w:rPr>
        <w:t xml:space="preserve"> </w:t>
      </w:r>
      <w:r>
        <w:rPr>
          <w:rFonts w:hint="eastAsia" w:ascii="宋体" w:hAnsi="宋体" w:cs="宋体"/>
          <w:spacing w:val="-74"/>
          <w:sz w:val="24"/>
        </w:rPr>
        <w:t>，</w:t>
      </w:r>
      <w:r>
        <w:rPr>
          <w:rFonts w:hint="eastAsia" w:ascii="宋体" w:hAnsi="宋体" w:cs="宋体"/>
          <w:spacing w:val="-5"/>
          <w:sz w:val="24"/>
        </w:rPr>
        <w:t>从业人员</w:t>
      </w:r>
      <w:r>
        <w:rPr>
          <w:rFonts w:hint="eastAsia" w:ascii="宋体" w:hAnsi="宋体" w:cs="宋体"/>
          <w:spacing w:val="4"/>
          <w:sz w:val="24"/>
          <w:u w:val="single"/>
        </w:rPr>
        <w:t xml:space="preserve">                </w:t>
      </w:r>
      <w:r>
        <w:rPr>
          <w:rFonts w:hint="eastAsia" w:ascii="宋体" w:hAnsi="宋体" w:cs="宋体"/>
          <w:spacing w:val="-5"/>
          <w:sz w:val="24"/>
        </w:rPr>
        <w:t>人</w:t>
      </w:r>
      <w:r>
        <w:rPr>
          <w:rFonts w:hint="eastAsia" w:ascii="宋体" w:hAnsi="宋体" w:cs="宋体"/>
          <w:spacing w:val="17"/>
          <w:sz w:val="24"/>
        </w:rPr>
        <w:t xml:space="preserve"> </w:t>
      </w:r>
      <w:r>
        <w:rPr>
          <w:rFonts w:hint="eastAsia" w:ascii="宋体" w:hAnsi="宋体" w:cs="宋体"/>
          <w:spacing w:val="-5"/>
          <w:sz w:val="24"/>
        </w:rPr>
        <w:t>，</w:t>
      </w:r>
      <w:r>
        <w:rPr>
          <w:rFonts w:hint="eastAsia" w:ascii="宋体" w:hAnsi="宋体" w:cs="宋体"/>
          <w:sz w:val="24"/>
        </w:rPr>
        <w:t xml:space="preserve"> </w:t>
      </w:r>
      <w:r>
        <w:rPr>
          <w:rFonts w:hint="eastAsia" w:ascii="宋体" w:hAnsi="宋体" w:cs="宋体"/>
          <w:spacing w:val="-5"/>
          <w:sz w:val="24"/>
        </w:rPr>
        <w:t>营</w:t>
      </w:r>
      <w:r>
        <w:rPr>
          <w:rFonts w:hint="eastAsia" w:ascii="宋体" w:hAnsi="宋体" w:cs="宋体"/>
          <w:spacing w:val="-11"/>
          <w:sz w:val="24"/>
        </w:rPr>
        <w:t xml:space="preserve"> </w:t>
      </w:r>
      <w:r>
        <w:rPr>
          <w:rFonts w:hint="eastAsia" w:ascii="宋体" w:hAnsi="宋体" w:cs="宋体"/>
          <w:spacing w:val="-5"/>
          <w:sz w:val="24"/>
        </w:rPr>
        <w:t>业</w:t>
      </w:r>
      <w:r>
        <w:rPr>
          <w:rFonts w:hint="eastAsia" w:ascii="宋体" w:hAnsi="宋体" w:cs="宋体"/>
          <w:spacing w:val="-1"/>
          <w:sz w:val="24"/>
        </w:rPr>
        <w:t xml:space="preserve"> </w:t>
      </w:r>
      <w:r>
        <w:rPr>
          <w:rFonts w:hint="eastAsia" w:ascii="宋体" w:hAnsi="宋体" w:cs="宋体"/>
          <w:spacing w:val="-5"/>
          <w:sz w:val="24"/>
        </w:rPr>
        <w:t>收</w:t>
      </w:r>
      <w:r>
        <w:rPr>
          <w:rFonts w:hint="eastAsia" w:ascii="宋体" w:hAnsi="宋体" w:cs="宋体"/>
          <w:spacing w:val="-9"/>
          <w:sz w:val="24"/>
        </w:rPr>
        <w:t xml:space="preserve"> </w:t>
      </w:r>
      <w:r>
        <w:rPr>
          <w:rFonts w:hint="eastAsia" w:ascii="宋体" w:hAnsi="宋体" w:cs="宋体"/>
          <w:spacing w:val="-5"/>
          <w:sz w:val="24"/>
        </w:rPr>
        <w:t>入</w:t>
      </w:r>
      <w:r>
        <w:rPr>
          <w:rFonts w:hint="eastAsia" w:ascii="宋体" w:hAnsi="宋体" w:cs="宋体"/>
          <w:spacing w:val="-9"/>
          <w:sz w:val="24"/>
        </w:rPr>
        <w:t xml:space="preserve"> </w:t>
      </w:r>
      <w:r>
        <w:rPr>
          <w:rFonts w:hint="eastAsia" w:ascii="宋体" w:hAnsi="宋体" w:cs="宋体"/>
          <w:spacing w:val="-5"/>
          <w:sz w:val="24"/>
        </w:rPr>
        <w:t>为</w:t>
      </w:r>
      <w:r>
        <w:rPr>
          <w:rFonts w:hint="eastAsia" w:ascii="宋体" w:hAnsi="宋体" w:cs="宋体"/>
          <w:sz w:val="24"/>
        </w:rPr>
        <w:t xml:space="preserve"> </w:t>
      </w:r>
      <w:r>
        <w:rPr>
          <w:rFonts w:hint="eastAsia" w:ascii="宋体" w:hAnsi="宋体" w:cs="宋体"/>
          <w:spacing w:val="-1"/>
          <w:sz w:val="24"/>
        </w:rPr>
        <w:t>万元，资产总额为</w:t>
      </w:r>
      <w:r>
        <w:rPr>
          <w:rFonts w:hint="eastAsia" w:ascii="宋体" w:hAnsi="宋体" w:cs="宋体"/>
          <w:spacing w:val="2"/>
          <w:sz w:val="24"/>
          <w:u w:val="single"/>
        </w:rPr>
        <w:t xml:space="preserve">      </w:t>
      </w:r>
      <w:r>
        <w:rPr>
          <w:rFonts w:hint="eastAsia" w:ascii="宋体" w:hAnsi="宋体" w:cs="宋体"/>
          <w:spacing w:val="-1"/>
          <w:sz w:val="24"/>
        </w:rPr>
        <w:t>万元，属于</w:t>
      </w:r>
      <w:r>
        <w:rPr>
          <w:rFonts w:hint="eastAsia" w:ascii="宋体" w:hAnsi="宋体" w:cs="宋体"/>
          <w:spacing w:val="9"/>
          <w:sz w:val="24"/>
          <w:u w:val="single"/>
        </w:rPr>
        <w:t xml:space="preserve">             </w:t>
      </w:r>
      <w:r>
        <w:rPr>
          <w:rFonts w:hint="eastAsia" w:ascii="宋体" w:hAnsi="宋体" w:cs="宋体"/>
          <w:spacing w:val="-1"/>
          <w:sz w:val="24"/>
        </w:rPr>
        <w:t>（中型企业、小型企业、微型企业</w:t>
      </w:r>
      <w:r>
        <w:rPr>
          <w:rFonts w:hint="eastAsia" w:ascii="宋体" w:hAnsi="宋体" w:cs="宋体"/>
          <w:spacing w:val="-62"/>
          <w:sz w:val="24"/>
        </w:rPr>
        <w:t>）</w:t>
      </w:r>
      <w:r>
        <w:rPr>
          <w:rFonts w:hint="eastAsia" w:ascii="宋体" w:hAnsi="宋体" w:cs="宋体"/>
          <w:spacing w:val="12"/>
          <w:sz w:val="24"/>
        </w:rPr>
        <w:t xml:space="preserve"> </w:t>
      </w:r>
      <w:r>
        <w:rPr>
          <w:rFonts w:hint="eastAsia" w:ascii="宋体" w:hAnsi="宋体" w:cs="宋体"/>
          <w:spacing w:val="-62"/>
          <w:sz w:val="24"/>
        </w:rPr>
        <w:t>；</w:t>
      </w:r>
    </w:p>
    <w:p>
      <w:pPr>
        <w:spacing w:line="360" w:lineRule="auto"/>
        <w:rPr>
          <w:rFonts w:hint="eastAsia" w:ascii="宋体" w:hAnsi="宋体" w:cs="宋体"/>
          <w:sz w:val="24"/>
        </w:rPr>
      </w:pPr>
    </w:p>
    <w:p>
      <w:pPr>
        <w:spacing w:before="78" w:line="360" w:lineRule="auto"/>
        <w:ind w:left="17" w:right="296" w:firstLine="497"/>
        <w:rPr>
          <w:rFonts w:hint="eastAsia" w:ascii="宋体" w:hAnsi="宋体" w:cs="宋体"/>
          <w:sz w:val="24"/>
        </w:rPr>
      </w:pPr>
      <w:r>
        <w:rPr>
          <w:rFonts w:hint="eastAsia" w:ascii="宋体" w:hAnsi="宋体" w:cs="宋体"/>
          <w:spacing w:val="-8"/>
          <w:sz w:val="24"/>
        </w:rPr>
        <w:t>以上企业，不属于大企业的分支机构，不存在控股股东为大企业的情形，也不存在与大企业的</w:t>
      </w:r>
      <w:r>
        <w:rPr>
          <w:rFonts w:hint="eastAsia" w:ascii="宋体" w:hAnsi="宋体" w:cs="宋体"/>
          <w:spacing w:val="10"/>
          <w:sz w:val="24"/>
        </w:rPr>
        <w:t xml:space="preserve"> </w:t>
      </w:r>
      <w:r>
        <w:rPr>
          <w:rFonts w:hint="eastAsia" w:ascii="宋体" w:hAnsi="宋体" w:cs="宋体"/>
          <w:spacing w:val="-2"/>
          <w:sz w:val="24"/>
        </w:rPr>
        <w:t>负责人为同一人的情形。</w:t>
      </w:r>
    </w:p>
    <w:p>
      <w:pPr>
        <w:spacing w:before="78" w:line="360" w:lineRule="auto"/>
        <w:ind w:firstLine="489"/>
        <w:rPr>
          <w:rFonts w:hint="eastAsia" w:ascii="宋体" w:hAnsi="宋体" w:cs="宋体"/>
          <w:sz w:val="24"/>
        </w:rPr>
      </w:pPr>
      <w:r>
        <w:rPr>
          <w:rFonts w:hint="eastAsia" w:ascii="宋体" w:hAnsi="宋体" w:cs="宋体"/>
          <w:spacing w:val="-1"/>
          <w:sz w:val="24"/>
        </w:rPr>
        <w:t>本企业对上述声明内容的真实性负责。如有虚假，将依法承担相应责任。</w:t>
      </w:r>
    </w:p>
    <w:p>
      <w:pPr>
        <w:spacing w:before="78" w:line="360" w:lineRule="auto"/>
        <w:ind w:firstLine="8"/>
        <w:rPr>
          <w:rFonts w:hint="eastAsia" w:ascii="宋体" w:hAnsi="宋体" w:cs="宋体"/>
          <w:sz w:val="24"/>
        </w:rPr>
      </w:pPr>
      <w:r>
        <w:rPr>
          <w:rFonts w:hint="eastAsia" w:ascii="宋体" w:hAnsi="宋体" w:cs="宋体"/>
          <w:spacing w:val="-2"/>
          <w:position w:val="17"/>
          <w:sz w:val="24"/>
        </w:rPr>
        <w:t>注： 1、供应商须提供声明函原件， 加盖供应商公章（供应商名称须与投标供应商名称完全一致， 分公司不予认可</w:t>
      </w:r>
      <w:r>
        <w:rPr>
          <w:rFonts w:hint="eastAsia" w:ascii="宋体" w:hAnsi="宋体" w:cs="宋体"/>
          <w:spacing w:val="-68"/>
          <w:position w:val="17"/>
          <w:sz w:val="24"/>
        </w:rPr>
        <w:t>）</w:t>
      </w:r>
      <w:r>
        <w:rPr>
          <w:rFonts w:hint="eastAsia" w:ascii="宋体" w:hAnsi="宋体" w:cs="宋体"/>
          <w:spacing w:val="31"/>
          <w:position w:val="17"/>
          <w:sz w:val="24"/>
        </w:rPr>
        <w:t xml:space="preserve"> </w:t>
      </w:r>
      <w:r>
        <w:rPr>
          <w:rFonts w:hint="eastAsia" w:ascii="宋体" w:hAnsi="宋体" w:cs="宋体"/>
          <w:spacing w:val="-68"/>
          <w:position w:val="17"/>
          <w:sz w:val="24"/>
        </w:rPr>
        <w:t>，</w:t>
      </w:r>
      <w:r>
        <w:rPr>
          <w:rFonts w:hint="eastAsia" w:ascii="宋体" w:hAnsi="宋体" w:cs="宋体"/>
          <w:spacing w:val="-2"/>
          <w:position w:val="17"/>
          <w:sz w:val="24"/>
        </w:rPr>
        <w:t>否则不给予价格扣除。</w:t>
      </w:r>
    </w:p>
    <w:p>
      <w:pPr>
        <w:spacing w:line="360" w:lineRule="auto"/>
        <w:ind w:firstLine="8"/>
        <w:rPr>
          <w:rFonts w:hint="eastAsia" w:ascii="宋体" w:hAnsi="宋体" w:cs="宋体"/>
          <w:sz w:val="24"/>
        </w:rPr>
      </w:pPr>
      <w:r>
        <w:rPr>
          <w:rFonts w:hint="eastAsia" w:ascii="宋体" w:hAnsi="宋体" w:cs="宋体"/>
          <w:spacing w:val="1"/>
          <w:sz w:val="24"/>
        </w:rPr>
        <w:t>供应商 （公章</w:t>
      </w:r>
      <w:r>
        <w:rPr>
          <w:rFonts w:hint="eastAsia" w:ascii="宋体" w:hAnsi="宋体" w:cs="宋体"/>
          <w:spacing w:val="-83"/>
          <w:sz w:val="24"/>
        </w:rPr>
        <w:t>）</w:t>
      </w:r>
      <w:r>
        <w:rPr>
          <w:rFonts w:hint="eastAsia" w:ascii="宋体" w:hAnsi="宋体" w:cs="宋体"/>
          <w:spacing w:val="11"/>
          <w:sz w:val="24"/>
        </w:rPr>
        <w:t xml:space="preserve"> </w:t>
      </w:r>
      <w:r>
        <w:rPr>
          <w:rFonts w:hint="eastAsia" w:ascii="宋体" w:hAnsi="宋体" w:cs="宋体"/>
          <w:spacing w:val="-83"/>
          <w:sz w:val="24"/>
        </w:rPr>
        <w:t>：</w:t>
      </w:r>
      <w:r>
        <w:rPr>
          <w:rFonts w:hint="eastAsia" w:ascii="宋体" w:hAnsi="宋体" w:cs="宋体"/>
          <w:spacing w:val="10"/>
          <w:sz w:val="24"/>
        </w:rPr>
        <w:t xml:space="preserve"> </w:t>
      </w:r>
      <w:r>
        <w:rPr>
          <w:rFonts w:hint="eastAsia" w:ascii="宋体" w:hAnsi="宋体" w:cs="宋体"/>
          <w:spacing w:val="1"/>
          <w:sz w:val="24"/>
        </w:rPr>
        <w:t>法定代表人签字：</w:t>
      </w:r>
    </w:p>
    <w:p>
      <w:pPr>
        <w:spacing w:line="360" w:lineRule="auto"/>
        <w:ind w:firstLine="6438" w:firstLineChars="2900"/>
        <w:rPr>
          <w:rFonts w:hint="eastAsia"/>
          <w:sz w:val="24"/>
        </w:rPr>
      </w:pPr>
      <w:r>
        <w:rPr>
          <w:rFonts w:hint="eastAsia" w:ascii="宋体" w:hAnsi="宋体" w:cs="宋体"/>
          <w:spacing w:val="-9"/>
          <w:sz w:val="24"/>
        </w:rPr>
        <w:t>年</w:t>
      </w:r>
      <w:r>
        <w:rPr>
          <w:rFonts w:hint="eastAsia" w:ascii="宋体" w:hAnsi="宋体" w:cs="宋体"/>
          <w:spacing w:val="16"/>
          <w:sz w:val="24"/>
        </w:rPr>
        <w:t xml:space="preserve"> </w:t>
      </w:r>
      <w:r>
        <w:rPr>
          <w:rFonts w:hint="eastAsia" w:ascii="宋体" w:hAnsi="宋体" w:cs="宋体"/>
          <w:spacing w:val="-9"/>
          <w:sz w:val="24"/>
        </w:rPr>
        <w:t>月</w:t>
      </w:r>
      <w:r>
        <w:rPr>
          <w:rFonts w:hint="eastAsia" w:ascii="宋体" w:hAnsi="宋体" w:cs="宋体"/>
          <w:spacing w:val="51"/>
          <w:sz w:val="24"/>
        </w:rPr>
        <w:t xml:space="preserve"> </w:t>
      </w:r>
      <w:r>
        <w:rPr>
          <w:rFonts w:hint="eastAsia" w:ascii="宋体" w:hAnsi="宋体" w:cs="宋体"/>
          <w:spacing w:val="-9"/>
          <w:sz w:val="24"/>
        </w:rPr>
        <w:t>日</w:t>
      </w:r>
    </w:p>
    <w:p>
      <w:pPr>
        <w:spacing w:line="360" w:lineRule="auto"/>
        <w:ind w:firstLine="6240" w:firstLineChars="2600"/>
        <w:rPr>
          <w:rFonts w:hint="eastAsia" w:ascii="宋体" w:hAnsi="宋体" w:cs="宋体"/>
          <w:sz w:val="24"/>
        </w:rPr>
      </w:pPr>
    </w:p>
    <w:p>
      <w:pPr>
        <w:spacing w:line="360" w:lineRule="auto"/>
        <w:ind w:firstLine="600" w:firstLineChars="500"/>
        <w:rPr>
          <w:rFonts w:hint="eastAsia" w:ascii="宋体" w:hAnsi="宋体" w:cs="宋体"/>
          <w:sz w:val="24"/>
        </w:rPr>
      </w:pPr>
      <w:r>
        <w:rPr>
          <w:position w:val="12"/>
          <w:sz w:val="12"/>
        </w:rPr>
        <w:t>1</w:t>
      </w:r>
      <w:r>
        <w:t>：</w:t>
      </w:r>
      <w:r>
        <w:rPr>
          <w:rFonts w:hint="eastAsia" w:ascii="宋体" w:hAnsi="宋体" w:cs="宋体"/>
          <w:sz w:val="24"/>
        </w:rPr>
        <w:t>从业人员、营业收入、资产总额填报上一年度数据，无上一年度数据的</w:t>
      </w:r>
    </w:p>
    <w:p>
      <w:pPr>
        <w:pStyle w:val="41"/>
        <w:ind w:left="420" w:firstLine="240"/>
        <w:rPr>
          <w:rFonts w:hint="eastAsia" w:ascii="宋体" w:hAnsi="宋体" w:eastAsia="宋体" w:cs="宋体"/>
          <w:sz w:val="24"/>
        </w:rPr>
      </w:pPr>
      <w:r>
        <w:rPr>
          <w:rFonts w:hint="eastAsia" w:ascii="宋体" w:hAnsi="宋体" w:eastAsia="宋体" w:cs="宋体"/>
          <w:sz w:val="24"/>
        </w:rPr>
        <w:t>新成立企业可不填报。</w:t>
      </w:r>
    </w:p>
    <w:p>
      <w:pPr>
        <w:spacing w:line="360" w:lineRule="auto"/>
        <w:jc w:val="center"/>
        <w:rPr>
          <w:rFonts w:hint="eastAsia" w:ascii="宋体" w:hAnsi="宋体" w:cs="宋体"/>
          <w:b/>
          <w:bCs/>
          <w:sz w:val="24"/>
        </w:rPr>
      </w:pPr>
      <w:r>
        <w:rPr>
          <w:rFonts w:hint="eastAsia" w:ascii="宋体" w:hAnsi="宋体" w:cs="宋体"/>
          <w:b/>
          <w:bCs/>
          <w:sz w:val="24"/>
        </w:rPr>
        <w:br w:type="page"/>
      </w:r>
      <w:bookmarkStart w:id="219" w:name="_Toc529794374"/>
      <w:bookmarkStart w:id="220" w:name="_Toc20857"/>
      <w:bookmarkStart w:id="221" w:name="_Toc527710231"/>
      <w:bookmarkStart w:id="222" w:name="_Toc535415115"/>
      <w:r>
        <w:rPr>
          <w:rFonts w:hint="eastAsia" w:ascii="宋体" w:hAnsi="宋体" w:cs="宋体"/>
          <w:b/>
          <w:bCs/>
          <w:sz w:val="24"/>
        </w:rPr>
        <w:t>（七）残疾人福利性单位声明函</w:t>
      </w:r>
      <w:bookmarkEnd w:id="219"/>
      <w:bookmarkEnd w:id="220"/>
      <w:bookmarkEnd w:id="221"/>
      <w:bookmarkEnd w:id="222"/>
    </w:p>
    <w:p>
      <w:pPr>
        <w:spacing w:line="360" w:lineRule="auto"/>
        <w:rPr>
          <w:rFonts w:hint="eastAsia" w:ascii="宋体" w:hAnsi="宋体" w:cs="宋体"/>
          <w:b/>
          <w:bCs/>
          <w:spacing w:val="6"/>
          <w:sz w:val="30"/>
          <w:szCs w:val="30"/>
        </w:rPr>
      </w:pPr>
    </w:p>
    <w:p>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单位名称（盖章）：</w:t>
      </w:r>
    </w:p>
    <w:p>
      <w:pPr>
        <w:pStyle w:val="77"/>
        <w:ind w:firstLine="0" w:firstLineChars="0"/>
        <w:jc w:val="center"/>
        <w:rPr>
          <w:rFonts w:hint="eastAsia" w:ascii="宋体" w:hAnsi="宋体" w:cs="宋体"/>
          <w:sz w:val="24"/>
        </w:rPr>
      </w:pPr>
      <w:r>
        <w:rPr>
          <w:rFonts w:hint="eastAsia" w:ascii="宋体" w:hAnsi="宋体" w:cs="宋体"/>
        </w:rPr>
        <w:t xml:space="preserve">                                   </w:t>
      </w:r>
      <w:r>
        <w:rPr>
          <w:rFonts w:hint="eastAsia" w:ascii="宋体" w:hAnsi="宋体" w:cs="宋体"/>
          <w:sz w:val="24"/>
        </w:rPr>
        <w:t xml:space="preserve"> 日  期：</w:t>
      </w:r>
    </w:p>
    <w:p>
      <w:pPr>
        <w:spacing w:line="360" w:lineRule="auto"/>
        <w:ind w:firstLine="480" w:firstLineChars="200"/>
        <w:rPr>
          <w:rFonts w:hint="eastAsia" w:ascii="宋体" w:hAnsi="宋体" w:cs="宋体"/>
          <w:sz w:val="24"/>
        </w:rPr>
      </w:pPr>
    </w:p>
    <w:p>
      <w:pPr>
        <w:spacing w:line="360" w:lineRule="auto"/>
        <w:rPr>
          <w:rFonts w:hint="eastAsia" w:ascii="宋体" w:hAnsi="宋体" w:cs="宋体"/>
          <w:b/>
          <w:bCs/>
        </w:rPr>
      </w:pPr>
      <w:r>
        <w:rPr>
          <w:rFonts w:hint="eastAsia" w:ascii="宋体" w:hAnsi="宋体" w:cs="宋体"/>
          <w:sz w:val="24"/>
        </w:rPr>
        <w:t xml:space="preserve">                            </w:t>
      </w:r>
    </w:p>
    <w:p>
      <w:pPr>
        <w:pStyle w:val="33"/>
        <w:tabs>
          <w:tab w:val="right" w:leader="dot" w:pos="9061"/>
        </w:tabs>
        <w:rPr>
          <w:rFonts w:hint="eastAsia" w:ascii="宋体" w:hAnsi="宋体" w:cs="宋体"/>
        </w:rPr>
      </w:pPr>
    </w:p>
    <w:p>
      <w:pPr>
        <w:pStyle w:val="27"/>
        <w:spacing w:line="360" w:lineRule="auto"/>
        <w:ind w:right="-1" w:firstLine="0" w:firstLineChars="0"/>
        <w:jc w:val="left"/>
        <w:outlineLvl w:val="9"/>
        <w:rPr>
          <w:rFonts w:hint="eastAsia" w:ascii="宋体" w:hAnsi="宋体"/>
        </w:rPr>
      </w:pPr>
    </w:p>
    <w:p>
      <w:pPr>
        <w:pStyle w:val="27"/>
        <w:spacing w:line="360" w:lineRule="auto"/>
        <w:ind w:right="-1" w:firstLine="0" w:firstLineChars="0"/>
        <w:jc w:val="left"/>
        <w:outlineLvl w:val="9"/>
        <w:rPr>
          <w:rFonts w:hint="eastAsia" w:ascii="宋体" w:hAnsi="宋体"/>
        </w:rPr>
      </w:pPr>
    </w:p>
    <w:p>
      <w:pPr>
        <w:pStyle w:val="27"/>
        <w:spacing w:line="360" w:lineRule="auto"/>
        <w:ind w:right="-1" w:firstLine="0" w:firstLineChars="0"/>
        <w:jc w:val="left"/>
        <w:outlineLvl w:val="9"/>
        <w:rPr>
          <w:rFonts w:hint="eastAsia" w:ascii="宋体" w:hAnsi="宋体"/>
        </w:rPr>
      </w:pPr>
    </w:p>
    <w:p>
      <w:pPr>
        <w:pStyle w:val="27"/>
        <w:spacing w:line="360" w:lineRule="auto"/>
        <w:ind w:right="-1" w:firstLine="0" w:firstLineChars="0"/>
        <w:jc w:val="left"/>
        <w:outlineLvl w:val="9"/>
        <w:rPr>
          <w:rFonts w:hint="eastAsia" w:ascii="宋体" w:hAnsi="宋体"/>
        </w:rPr>
      </w:pPr>
    </w:p>
    <w:p>
      <w:pPr>
        <w:pStyle w:val="27"/>
        <w:spacing w:line="360" w:lineRule="auto"/>
        <w:ind w:right="-1" w:firstLine="0" w:firstLineChars="0"/>
        <w:jc w:val="left"/>
        <w:outlineLvl w:val="9"/>
        <w:rPr>
          <w:rFonts w:hint="eastAsia" w:ascii="宋体" w:hAnsi="宋体"/>
        </w:rPr>
      </w:pPr>
    </w:p>
    <w:bookmarkEnd w:id="124"/>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7"/>
        <w:spacing w:line="360" w:lineRule="auto"/>
        <w:ind w:right="-1" w:firstLine="0" w:firstLineChars="0"/>
        <w:jc w:val="left"/>
        <w:outlineLvl w:val="9"/>
        <w:rPr>
          <w:rFonts w:hint="eastAsia" w:ascii="宋体" w:hAnsi="宋体"/>
        </w:rPr>
      </w:pPr>
    </w:p>
    <w:p>
      <w:pPr>
        <w:pStyle w:val="27"/>
        <w:spacing w:line="360" w:lineRule="auto"/>
        <w:ind w:right="-1" w:firstLine="0" w:firstLineChars="0"/>
        <w:jc w:val="left"/>
        <w:outlineLvl w:val="1"/>
        <w:rPr>
          <w:rFonts w:hint="eastAsia" w:ascii="宋体" w:hAnsi="宋体"/>
          <w:spacing w:val="6"/>
          <w:kern w:val="2"/>
          <w:sz w:val="30"/>
          <w:szCs w:val="30"/>
        </w:rPr>
      </w:pPr>
      <w:bookmarkStart w:id="223" w:name="_Toc494525296"/>
      <w:r>
        <w:rPr>
          <w:rFonts w:hint="eastAsia" w:ascii="宋体" w:hAnsi="宋体"/>
          <w:spacing w:val="6"/>
          <w:kern w:val="2"/>
          <w:sz w:val="30"/>
          <w:szCs w:val="30"/>
        </w:rPr>
        <w:t>附件十：</w:t>
      </w:r>
      <w:bookmarkEnd w:id="223"/>
    </w:p>
    <w:p>
      <w:pPr>
        <w:pStyle w:val="27"/>
        <w:spacing w:line="360" w:lineRule="auto"/>
        <w:ind w:right="-1" w:firstLine="4141" w:firstLineChars="1289"/>
        <w:outlineLvl w:val="9"/>
        <w:rPr>
          <w:rFonts w:hint="eastAsia" w:ascii="宋体" w:hAnsi="宋体"/>
          <w:b/>
          <w:sz w:val="32"/>
          <w:szCs w:val="32"/>
        </w:rPr>
      </w:pPr>
      <w:bookmarkStart w:id="224" w:name="_Toc494525297"/>
      <w:r>
        <w:rPr>
          <w:rFonts w:hint="eastAsia" w:ascii="宋体" w:hAnsi="宋体"/>
          <w:b/>
          <w:sz w:val="32"/>
          <w:szCs w:val="32"/>
        </w:rPr>
        <w:t>封面格式</w:t>
      </w:r>
      <w:bookmarkEnd w:id="224"/>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noWrap w:val="0"/>
            <w:vAlign w:val="top"/>
          </w:tcPr>
          <w:p>
            <w:pPr>
              <w:pStyle w:val="22"/>
              <w:spacing w:line="360" w:lineRule="auto"/>
              <w:ind w:left="0" w:leftChars="0" w:right="-1" w:firstLine="0" w:firstLineChars="0"/>
              <w:jc w:val="left"/>
              <w:rPr>
                <w:rFonts w:hint="eastAsia" w:ascii="宋体" w:hAnsi="宋体"/>
                <w:b/>
                <w:kern w:val="2"/>
                <w:sz w:val="32"/>
                <w:szCs w:val="32"/>
              </w:rPr>
            </w:pPr>
            <w:r>
              <w:rPr>
                <w:rFonts w:hint="eastAsia" w:ascii="宋体" w:hAnsi="宋体"/>
                <w:b/>
                <w:kern w:val="2"/>
                <w:sz w:val="32"/>
                <w:szCs w:val="32"/>
              </w:rPr>
              <w:t>投标文件</w:t>
            </w:r>
          </w:p>
          <w:p>
            <w:pPr>
              <w:pStyle w:val="22"/>
              <w:spacing w:line="360" w:lineRule="auto"/>
              <w:ind w:left="0" w:leftChars="0" w:right="-1" w:firstLine="0" w:firstLineChars="0"/>
              <w:jc w:val="left"/>
              <w:rPr>
                <w:rFonts w:hint="eastAsia" w:ascii="宋体" w:hAnsi="宋体"/>
                <w:b/>
                <w:kern w:val="2"/>
                <w:sz w:val="32"/>
                <w:szCs w:val="32"/>
              </w:rPr>
            </w:pPr>
            <w:r>
              <w:rPr>
                <w:rFonts w:hint="eastAsia" w:ascii="宋体" w:hAnsi="宋体"/>
                <w:b/>
                <w:kern w:val="2"/>
                <w:sz w:val="32"/>
                <w:szCs w:val="32"/>
              </w:rPr>
              <w:t>（正本）</w:t>
            </w:r>
          </w:p>
          <w:p>
            <w:pPr>
              <w:pStyle w:val="22"/>
              <w:spacing w:line="360" w:lineRule="auto"/>
              <w:ind w:left="0" w:leftChars="0" w:right="-1" w:firstLine="0" w:firstLineChars="0"/>
              <w:jc w:val="left"/>
              <w:rPr>
                <w:rFonts w:hint="eastAsia" w:ascii="宋体" w:hAnsi="宋体"/>
                <w:kern w:val="2"/>
              </w:rPr>
            </w:pPr>
            <w:r>
              <w:rPr>
                <w:rFonts w:hint="eastAsia" w:ascii="宋体" w:hAnsi="宋体"/>
                <w:kern w:val="2"/>
              </w:rPr>
              <w:t>项目编号：</w:t>
            </w:r>
          </w:p>
          <w:p>
            <w:pPr>
              <w:pStyle w:val="22"/>
              <w:spacing w:line="360" w:lineRule="auto"/>
              <w:ind w:left="0" w:leftChars="0" w:right="-1" w:firstLine="0" w:firstLineChars="0"/>
              <w:jc w:val="left"/>
              <w:rPr>
                <w:rFonts w:hint="eastAsia" w:ascii="宋体" w:hAnsi="宋体"/>
                <w:kern w:val="2"/>
              </w:rPr>
            </w:pPr>
            <w:r>
              <w:rPr>
                <w:rFonts w:hint="eastAsia" w:ascii="宋体" w:hAnsi="宋体"/>
                <w:kern w:val="2"/>
              </w:rPr>
              <w:t>项目名称：</w:t>
            </w:r>
          </w:p>
          <w:p>
            <w:pPr>
              <w:pStyle w:val="22"/>
              <w:spacing w:line="360" w:lineRule="auto"/>
              <w:ind w:left="0" w:leftChars="0" w:right="-1" w:firstLine="0" w:firstLineChars="0"/>
              <w:jc w:val="left"/>
              <w:rPr>
                <w:rFonts w:hint="eastAsia" w:ascii="宋体" w:hAnsi="宋体"/>
                <w:kern w:val="2"/>
              </w:rPr>
            </w:pPr>
            <w:r>
              <w:rPr>
                <w:rFonts w:hint="eastAsia" w:ascii="宋体" w:hAnsi="宋体"/>
                <w:kern w:val="2"/>
              </w:rPr>
              <w:t>投标人名称（公章）：</w:t>
            </w:r>
          </w:p>
          <w:p>
            <w:pPr>
              <w:pStyle w:val="22"/>
              <w:spacing w:line="360" w:lineRule="auto"/>
              <w:ind w:left="0" w:leftChars="0" w:right="-1" w:firstLine="0" w:firstLineChars="0"/>
              <w:jc w:val="left"/>
              <w:rPr>
                <w:rFonts w:hint="eastAsia" w:ascii="宋体" w:hAnsi="宋体"/>
                <w:kern w:val="2"/>
              </w:rPr>
            </w:pPr>
            <w:r>
              <w:rPr>
                <w:rFonts w:hint="eastAsia" w:ascii="宋体" w:hAnsi="宋体"/>
                <w:kern w:val="2"/>
              </w:rPr>
              <w:t>电话：</w:t>
            </w:r>
          </w:p>
          <w:p>
            <w:pPr>
              <w:pStyle w:val="22"/>
              <w:spacing w:line="360" w:lineRule="auto"/>
              <w:ind w:left="0" w:leftChars="0" w:right="-1" w:firstLine="0" w:firstLineChars="0"/>
              <w:jc w:val="left"/>
              <w:rPr>
                <w:rFonts w:hint="eastAsia" w:ascii="宋体" w:hAnsi="宋体"/>
                <w:kern w:val="2"/>
              </w:rPr>
            </w:pPr>
            <w:r>
              <w:rPr>
                <w:rFonts w:hint="eastAsia" w:ascii="宋体" w:hAnsi="宋体"/>
                <w:kern w:val="2"/>
              </w:rPr>
              <w:t>地址：</w:t>
            </w:r>
          </w:p>
        </w:tc>
        <w:tc>
          <w:tcPr>
            <w:tcW w:w="4775" w:type="dxa"/>
            <w:noWrap w:val="0"/>
            <w:vAlign w:val="top"/>
          </w:tcPr>
          <w:p>
            <w:pPr>
              <w:pStyle w:val="22"/>
              <w:spacing w:line="360" w:lineRule="auto"/>
              <w:ind w:left="0" w:leftChars="0" w:right="-1" w:firstLine="0" w:firstLineChars="0"/>
              <w:jc w:val="left"/>
              <w:rPr>
                <w:rFonts w:hint="eastAsia" w:ascii="宋体" w:hAnsi="宋体"/>
                <w:b/>
                <w:kern w:val="2"/>
                <w:sz w:val="32"/>
                <w:szCs w:val="32"/>
              </w:rPr>
            </w:pPr>
            <w:r>
              <w:rPr>
                <w:rFonts w:hint="eastAsia" w:ascii="宋体" w:hAnsi="宋体"/>
                <w:b/>
                <w:kern w:val="2"/>
                <w:sz w:val="32"/>
                <w:szCs w:val="32"/>
              </w:rPr>
              <w:t>投标文件</w:t>
            </w:r>
          </w:p>
          <w:p>
            <w:pPr>
              <w:pStyle w:val="22"/>
              <w:spacing w:line="360" w:lineRule="auto"/>
              <w:ind w:left="0" w:leftChars="0" w:right="-1" w:firstLine="0" w:firstLineChars="0"/>
              <w:jc w:val="left"/>
              <w:rPr>
                <w:rFonts w:hint="eastAsia" w:ascii="宋体" w:hAnsi="宋体"/>
                <w:b/>
                <w:kern w:val="2"/>
                <w:sz w:val="32"/>
                <w:szCs w:val="32"/>
              </w:rPr>
            </w:pPr>
            <w:r>
              <w:rPr>
                <w:rFonts w:hint="eastAsia" w:ascii="宋体" w:hAnsi="宋体"/>
                <w:b/>
                <w:kern w:val="2"/>
                <w:sz w:val="32"/>
                <w:szCs w:val="32"/>
              </w:rPr>
              <w:t>（副本）</w:t>
            </w:r>
          </w:p>
          <w:p>
            <w:pPr>
              <w:pStyle w:val="22"/>
              <w:spacing w:line="360" w:lineRule="auto"/>
              <w:ind w:left="0" w:leftChars="0" w:right="-1" w:firstLine="0" w:firstLineChars="0"/>
              <w:jc w:val="left"/>
              <w:rPr>
                <w:rFonts w:hint="eastAsia" w:ascii="宋体" w:hAnsi="宋体"/>
                <w:kern w:val="2"/>
              </w:rPr>
            </w:pPr>
            <w:r>
              <w:rPr>
                <w:rFonts w:hint="eastAsia" w:ascii="宋体" w:hAnsi="宋体"/>
                <w:kern w:val="2"/>
              </w:rPr>
              <w:t>项目编号：</w:t>
            </w:r>
          </w:p>
          <w:p>
            <w:pPr>
              <w:pStyle w:val="22"/>
              <w:spacing w:line="360" w:lineRule="auto"/>
              <w:ind w:left="0" w:leftChars="0" w:right="-1" w:firstLine="0" w:firstLineChars="0"/>
              <w:jc w:val="left"/>
              <w:rPr>
                <w:rFonts w:hint="eastAsia" w:ascii="宋体" w:hAnsi="宋体"/>
                <w:kern w:val="2"/>
              </w:rPr>
            </w:pPr>
            <w:r>
              <w:rPr>
                <w:rFonts w:hint="eastAsia" w:ascii="宋体" w:hAnsi="宋体"/>
                <w:kern w:val="2"/>
              </w:rPr>
              <w:t>项目名称：</w:t>
            </w:r>
          </w:p>
          <w:p>
            <w:pPr>
              <w:pStyle w:val="22"/>
              <w:spacing w:line="360" w:lineRule="auto"/>
              <w:ind w:left="0" w:leftChars="0" w:right="-1" w:firstLine="0" w:firstLineChars="0"/>
              <w:jc w:val="left"/>
              <w:rPr>
                <w:rFonts w:hint="eastAsia" w:ascii="宋体" w:hAnsi="宋体"/>
                <w:kern w:val="2"/>
              </w:rPr>
            </w:pPr>
            <w:r>
              <w:rPr>
                <w:rFonts w:hint="eastAsia" w:ascii="宋体" w:hAnsi="宋体"/>
                <w:kern w:val="2"/>
              </w:rPr>
              <w:t>投标人名称（公章）：</w:t>
            </w:r>
          </w:p>
          <w:p>
            <w:pPr>
              <w:pStyle w:val="22"/>
              <w:spacing w:line="360" w:lineRule="auto"/>
              <w:ind w:left="0" w:leftChars="0" w:right="-1" w:firstLine="0" w:firstLineChars="0"/>
              <w:jc w:val="left"/>
              <w:rPr>
                <w:rFonts w:hint="eastAsia" w:ascii="宋体" w:hAnsi="宋体"/>
                <w:kern w:val="2"/>
              </w:rPr>
            </w:pPr>
            <w:r>
              <w:rPr>
                <w:rFonts w:hint="eastAsia" w:ascii="宋体" w:hAnsi="宋体"/>
                <w:kern w:val="2"/>
              </w:rPr>
              <w:t>电话：</w:t>
            </w:r>
          </w:p>
          <w:p>
            <w:pPr>
              <w:pStyle w:val="22"/>
              <w:spacing w:line="360" w:lineRule="auto"/>
              <w:ind w:left="0" w:leftChars="0" w:right="-1" w:firstLine="0" w:firstLineChars="0"/>
              <w:jc w:val="left"/>
              <w:rPr>
                <w:rFonts w:hint="eastAsia" w:ascii="宋体" w:hAnsi="宋体"/>
                <w:kern w:val="2"/>
              </w:rPr>
            </w:pPr>
            <w:r>
              <w:rPr>
                <w:rFonts w:hint="eastAsia" w:ascii="宋体" w:hAnsi="宋体"/>
                <w:kern w:val="2"/>
              </w:rPr>
              <w:t>地址：</w:t>
            </w:r>
          </w:p>
        </w:tc>
      </w:tr>
    </w:tbl>
    <w:p>
      <w:pPr>
        <w:pStyle w:val="22"/>
        <w:spacing w:line="360" w:lineRule="auto"/>
        <w:ind w:left="1747" w:right="-1" w:firstLine="470"/>
        <w:rPr>
          <w:rFonts w:ascii="宋体" w:hAnsi="宋体"/>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97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2835" w:type="dxa"/>
            <w:tcBorders>
              <w:bottom w:val="single" w:color="auto" w:sz="4" w:space="0"/>
            </w:tcBorders>
            <w:noWrap w:val="0"/>
            <w:vAlign w:val="top"/>
          </w:tcPr>
          <w:p>
            <w:pPr>
              <w:pStyle w:val="22"/>
              <w:spacing w:line="360" w:lineRule="auto"/>
              <w:ind w:left="0" w:leftChars="0" w:right="-1" w:firstLine="0" w:firstLineChars="0"/>
              <w:jc w:val="left"/>
              <w:rPr>
                <w:rFonts w:hint="eastAsia" w:ascii="宋体" w:hAnsi="宋体"/>
                <w:kern w:val="2"/>
                <w:sz w:val="30"/>
              </w:rPr>
            </w:pPr>
            <w:r>
              <w:rPr>
                <w:rFonts w:hint="eastAsia" w:ascii="宋体" w:hAnsi="宋体"/>
                <w:b/>
                <w:kern w:val="2"/>
                <w:sz w:val="32"/>
                <w:szCs w:val="32"/>
              </w:rPr>
              <w:t xml:space="preserve">开标一览表 </w:t>
            </w:r>
            <w:r>
              <w:rPr>
                <w:rFonts w:hint="eastAsia" w:ascii="宋体" w:hAnsi="宋体"/>
                <w:b/>
                <w:kern w:val="2"/>
                <w:sz w:val="30"/>
              </w:rPr>
              <w:t xml:space="preserve">             </w:t>
            </w:r>
          </w:p>
          <w:p>
            <w:pPr>
              <w:pStyle w:val="22"/>
              <w:spacing w:line="360" w:lineRule="auto"/>
              <w:ind w:left="0" w:leftChars="0" w:right="-1" w:firstLine="0" w:firstLineChars="0"/>
              <w:jc w:val="left"/>
              <w:rPr>
                <w:rFonts w:hint="eastAsia"/>
              </w:rPr>
            </w:pPr>
            <w:r>
              <w:rPr>
                <w:rFonts w:hint="eastAsia" w:ascii="宋体" w:hAnsi="宋体"/>
                <w:kern w:val="2"/>
              </w:rPr>
              <w:t>项目编号：</w:t>
            </w:r>
          </w:p>
          <w:p>
            <w:pPr>
              <w:pStyle w:val="22"/>
              <w:spacing w:line="360" w:lineRule="auto"/>
              <w:ind w:left="0" w:leftChars="0" w:right="-1" w:firstLine="0" w:firstLineChars="0"/>
              <w:jc w:val="left"/>
              <w:rPr>
                <w:rFonts w:hint="eastAsia" w:ascii="宋体" w:hAnsi="宋体"/>
                <w:kern w:val="2"/>
              </w:rPr>
            </w:pPr>
            <w:r>
              <w:rPr>
                <w:rFonts w:hint="eastAsia" w:ascii="宋体" w:hAnsi="宋体"/>
                <w:kern w:val="2"/>
              </w:rPr>
              <w:t>项目名称：</w:t>
            </w:r>
          </w:p>
          <w:p>
            <w:pPr>
              <w:pStyle w:val="22"/>
              <w:spacing w:line="360" w:lineRule="auto"/>
              <w:ind w:left="0" w:leftChars="0" w:right="-1" w:firstLine="0" w:firstLineChars="0"/>
              <w:rPr>
                <w:rFonts w:hint="eastAsia" w:ascii="宋体" w:hAnsi="宋体"/>
                <w:kern w:val="2"/>
              </w:rPr>
            </w:pPr>
            <w:r>
              <w:rPr>
                <w:rFonts w:hint="eastAsia" w:ascii="宋体" w:hAnsi="宋体"/>
                <w:kern w:val="2"/>
              </w:rPr>
              <w:t>投标人名称（公章）:</w:t>
            </w:r>
          </w:p>
        </w:tc>
        <w:tc>
          <w:tcPr>
            <w:tcW w:w="2977" w:type="dxa"/>
            <w:tcBorders>
              <w:bottom w:val="single" w:color="auto" w:sz="4" w:space="0"/>
            </w:tcBorders>
            <w:noWrap w:val="0"/>
            <w:vAlign w:val="top"/>
          </w:tcPr>
          <w:p>
            <w:pPr>
              <w:pStyle w:val="22"/>
              <w:spacing w:line="360" w:lineRule="auto"/>
              <w:ind w:left="0" w:leftChars="0" w:right="-1" w:firstLine="0" w:firstLineChars="0"/>
              <w:jc w:val="left"/>
              <w:rPr>
                <w:rFonts w:hint="eastAsia" w:ascii="宋体" w:hAnsi="宋体"/>
                <w:kern w:val="2"/>
                <w:sz w:val="30"/>
              </w:rPr>
            </w:pPr>
            <w:r>
              <w:rPr>
                <w:rFonts w:hint="eastAsia" w:ascii="宋体" w:hAnsi="宋体"/>
                <w:b/>
                <w:kern w:val="2"/>
                <w:sz w:val="32"/>
                <w:szCs w:val="32"/>
              </w:rPr>
              <w:t xml:space="preserve">资质证明文件  </w:t>
            </w:r>
            <w:r>
              <w:rPr>
                <w:rFonts w:hint="eastAsia" w:ascii="宋体" w:hAnsi="宋体"/>
                <w:b/>
                <w:kern w:val="2"/>
                <w:sz w:val="30"/>
              </w:rPr>
              <w:t xml:space="preserve">          </w:t>
            </w:r>
          </w:p>
          <w:p>
            <w:pPr>
              <w:pStyle w:val="22"/>
              <w:spacing w:line="360" w:lineRule="auto"/>
              <w:ind w:left="0" w:leftChars="0" w:right="-1" w:firstLine="0" w:firstLineChars="0"/>
              <w:jc w:val="left"/>
              <w:rPr>
                <w:rFonts w:hint="eastAsia" w:ascii="宋体" w:hAnsi="宋体"/>
                <w:kern w:val="2"/>
              </w:rPr>
            </w:pPr>
            <w:r>
              <w:rPr>
                <w:rFonts w:hint="eastAsia" w:ascii="宋体" w:hAnsi="宋体"/>
                <w:kern w:val="2"/>
              </w:rPr>
              <w:t>项目编号：</w:t>
            </w:r>
          </w:p>
          <w:p>
            <w:pPr>
              <w:pStyle w:val="22"/>
              <w:spacing w:line="360" w:lineRule="auto"/>
              <w:ind w:left="0" w:leftChars="0" w:right="-1" w:firstLine="0" w:firstLineChars="0"/>
              <w:jc w:val="left"/>
              <w:rPr>
                <w:rFonts w:hint="eastAsia" w:ascii="宋体" w:hAnsi="宋体"/>
                <w:kern w:val="2"/>
              </w:rPr>
            </w:pPr>
            <w:r>
              <w:rPr>
                <w:rFonts w:hint="eastAsia" w:ascii="宋体" w:hAnsi="宋体"/>
                <w:kern w:val="2"/>
              </w:rPr>
              <w:t>项目名称：</w:t>
            </w:r>
          </w:p>
          <w:p>
            <w:pPr>
              <w:pStyle w:val="22"/>
              <w:spacing w:line="360" w:lineRule="auto"/>
              <w:ind w:left="0" w:leftChars="0" w:right="-1" w:firstLine="0" w:firstLineChars="0"/>
              <w:jc w:val="left"/>
              <w:rPr>
                <w:rFonts w:hint="eastAsia" w:ascii="宋体" w:hAnsi="宋体"/>
                <w:kern w:val="2"/>
              </w:rPr>
            </w:pPr>
            <w:r>
              <w:rPr>
                <w:rFonts w:hint="eastAsia" w:ascii="宋体" w:hAnsi="宋体"/>
                <w:kern w:val="2"/>
              </w:rPr>
              <w:t>投标人名称（公章）：</w:t>
            </w:r>
          </w:p>
        </w:tc>
        <w:tc>
          <w:tcPr>
            <w:tcW w:w="2835" w:type="dxa"/>
            <w:tcBorders>
              <w:bottom w:val="single" w:color="auto" w:sz="4" w:space="0"/>
            </w:tcBorders>
            <w:noWrap w:val="0"/>
            <w:vAlign w:val="top"/>
          </w:tcPr>
          <w:p>
            <w:pPr>
              <w:pStyle w:val="22"/>
              <w:spacing w:line="360" w:lineRule="auto"/>
              <w:ind w:left="0" w:leftChars="0" w:right="-1" w:firstLine="0" w:firstLineChars="0"/>
              <w:jc w:val="left"/>
              <w:rPr>
                <w:rFonts w:hint="eastAsia" w:ascii="宋体" w:hAnsi="宋体"/>
                <w:b/>
                <w:kern w:val="2"/>
                <w:sz w:val="32"/>
                <w:szCs w:val="32"/>
              </w:rPr>
            </w:pPr>
            <w:r>
              <w:rPr>
                <w:rFonts w:hint="eastAsia" w:ascii="宋体" w:hAnsi="宋体"/>
                <w:b/>
                <w:kern w:val="2"/>
                <w:sz w:val="32"/>
                <w:szCs w:val="32"/>
              </w:rPr>
              <w:t>电子文档</w:t>
            </w:r>
          </w:p>
          <w:p>
            <w:pPr>
              <w:pStyle w:val="22"/>
              <w:spacing w:line="360" w:lineRule="auto"/>
              <w:ind w:left="0" w:leftChars="0" w:right="-1" w:firstLine="0" w:firstLineChars="0"/>
              <w:jc w:val="left"/>
              <w:rPr>
                <w:rFonts w:hint="eastAsia" w:ascii="宋体" w:hAnsi="宋体"/>
                <w:kern w:val="2"/>
              </w:rPr>
            </w:pPr>
            <w:r>
              <w:rPr>
                <w:rFonts w:hint="eastAsia" w:ascii="宋体" w:hAnsi="宋体"/>
                <w:kern w:val="2"/>
              </w:rPr>
              <w:t>项目编号：</w:t>
            </w:r>
          </w:p>
          <w:p>
            <w:pPr>
              <w:pStyle w:val="22"/>
              <w:spacing w:line="360" w:lineRule="auto"/>
              <w:ind w:left="0" w:leftChars="0" w:right="-1" w:firstLine="0" w:firstLineChars="0"/>
              <w:jc w:val="left"/>
              <w:rPr>
                <w:rFonts w:hint="eastAsia" w:ascii="宋体" w:hAnsi="宋体"/>
                <w:kern w:val="2"/>
              </w:rPr>
            </w:pPr>
            <w:r>
              <w:rPr>
                <w:rFonts w:hint="eastAsia" w:ascii="宋体" w:hAnsi="宋体"/>
                <w:kern w:val="2"/>
              </w:rPr>
              <w:t>项目名称：</w:t>
            </w:r>
          </w:p>
          <w:p>
            <w:pPr>
              <w:pStyle w:val="22"/>
              <w:spacing w:line="360" w:lineRule="auto"/>
              <w:ind w:left="0" w:leftChars="0" w:right="-1" w:firstLine="0" w:firstLineChars="0"/>
              <w:jc w:val="left"/>
              <w:rPr>
                <w:rFonts w:hint="eastAsia" w:ascii="宋体" w:hAnsi="宋体"/>
                <w:b/>
                <w:kern w:val="2"/>
                <w:sz w:val="32"/>
                <w:szCs w:val="32"/>
              </w:rPr>
            </w:pPr>
            <w:r>
              <w:rPr>
                <w:rFonts w:hint="eastAsia" w:ascii="宋体" w:hAnsi="宋体"/>
                <w:kern w:val="2"/>
              </w:rPr>
              <w:t>投标人名称（公章）：</w:t>
            </w:r>
          </w:p>
        </w:tc>
      </w:tr>
    </w:tbl>
    <w:p>
      <w:pPr>
        <w:pStyle w:val="22"/>
        <w:spacing w:line="360" w:lineRule="auto"/>
        <w:ind w:left="0" w:leftChars="0" w:right="-1" w:firstLine="3861" w:firstLineChars="1202"/>
        <w:rPr>
          <w:rFonts w:hint="eastAsia" w:ascii="宋体" w:hAnsi="宋体"/>
          <w:b/>
          <w:sz w:val="32"/>
          <w:szCs w:val="32"/>
        </w:rPr>
      </w:pPr>
    </w:p>
    <w:p>
      <w:pPr>
        <w:pStyle w:val="22"/>
        <w:spacing w:line="360" w:lineRule="auto"/>
        <w:ind w:left="0" w:leftChars="0" w:right="-1" w:firstLine="3861" w:firstLineChars="1202"/>
        <w:rPr>
          <w:rFonts w:hint="eastAsia" w:ascii="宋体" w:hAnsi="宋体"/>
          <w:b/>
          <w:sz w:val="32"/>
          <w:szCs w:val="32"/>
        </w:rPr>
      </w:pPr>
    </w:p>
    <w:p>
      <w:pPr>
        <w:pStyle w:val="22"/>
        <w:spacing w:line="360" w:lineRule="auto"/>
        <w:ind w:left="0" w:leftChars="0" w:right="-1" w:firstLine="3861" w:firstLineChars="1202"/>
        <w:rPr>
          <w:rFonts w:hint="eastAsia" w:ascii="宋体" w:hAnsi="宋体"/>
          <w:b/>
          <w:sz w:val="32"/>
          <w:szCs w:val="32"/>
        </w:rPr>
      </w:pPr>
      <w:r>
        <w:rPr>
          <w:rFonts w:hint="eastAsia" w:ascii="宋体" w:hAnsi="宋体"/>
          <w:b/>
          <w:sz w:val="32"/>
          <w:szCs w:val="32"/>
        </w:rPr>
        <w:t>封口格式：</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tcBorders>
              <w:bottom w:val="single" w:color="auto" w:sz="4" w:space="0"/>
            </w:tcBorders>
            <w:noWrap w:val="0"/>
            <w:vAlign w:val="center"/>
          </w:tcPr>
          <w:p>
            <w:pPr>
              <w:pStyle w:val="22"/>
              <w:spacing w:line="360" w:lineRule="auto"/>
              <w:ind w:left="0" w:leftChars="0" w:right="-1" w:firstLine="0" w:firstLineChars="0"/>
              <w:rPr>
                <w:rFonts w:hint="eastAsia" w:ascii="宋体" w:hAnsi="宋体"/>
                <w:kern w:val="2"/>
              </w:rPr>
            </w:pPr>
            <w:r>
              <w:rPr>
                <w:rFonts w:hint="eastAsia" w:ascii="宋体" w:hAnsi="宋体"/>
                <w:kern w:val="2"/>
              </w:rPr>
              <w:t>……………………于202</w:t>
            </w:r>
            <w:r>
              <w:rPr>
                <w:rFonts w:hint="eastAsia" w:ascii="宋体" w:hAnsi="宋体"/>
                <w:kern w:val="2"/>
                <w:lang w:val="en-US" w:eastAsia="zh-CN"/>
              </w:rPr>
              <w:t>2</w:t>
            </w:r>
            <w:r>
              <w:rPr>
                <w:rFonts w:hint="eastAsia" w:ascii="宋体" w:hAnsi="宋体"/>
                <w:kern w:val="2"/>
              </w:rPr>
              <w:t>年  月  日   时之前不准启封（公章）………………………</w:t>
            </w:r>
          </w:p>
        </w:tc>
      </w:tr>
    </w:tbl>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p>
      <w:pPr>
        <w:spacing w:line="360" w:lineRule="auto"/>
        <w:rPr>
          <w:rFonts w:hint="eastAsia" w:ascii="宋体" w:hAnsi="宋体" w:cs="宋体"/>
          <w:color w:val="000000"/>
          <w:sz w:val="24"/>
        </w:rPr>
      </w:pPr>
    </w:p>
    <w:sectPr>
      <w:footerReference r:id="rId12" w:type="first"/>
      <w:headerReference r:id="rId10" w:type="default"/>
      <w:footerReference r:id="rId11" w:type="default"/>
      <w:pgSz w:w="11907" w:h="16840"/>
      <w:pgMar w:top="1440" w:right="1080" w:bottom="1440" w:left="1080" w:header="851" w:footer="567" w:gutter="0"/>
      <w:lnNumType w:countBy="0" w:restart="continuous"/>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HelveticaNeueLT Std Med Cn">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85</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jc w:val="center"/>
                          </w:pPr>
                          <w:r>
                            <w:fldChar w:fldCharType="begin"/>
                          </w:r>
                          <w:r>
                            <w:instrText xml:space="preserve"> PAGE   \* MERGEFORMAT </w:instrText>
                          </w:r>
                          <w:r>
                            <w:fldChar w:fldCharType="separate"/>
                          </w:r>
                          <w:r>
                            <w:rPr>
                              <w:lang w:val="zh-CN"/>
                            </w:rP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9"/>
                      <w:jc w:val="center"/>
                    </w:pPr>
                    <w:r>
                      <w:fldChar w:fldCharType="begin"/>
                    </w:r>
                    <w:r>
                      <w:instrText xml:space="preserve"> PAGE   \* MERGEFORMAT </w:instrText>
                    </w:r>
                    <w:r>
                      <w:fldChar w:fldCharType="separate"/>
                    </w:r>
                    <w:r>
                      <w:rPr>
                        <w:lang w:val="zh-CN"/>
                      </w:rPr>
                      <w:t>26</w:t>
                    </w:r>
                    <w:r>
                      <w:fldChar w:fldCharType="end"/>
                    </w:r>
                  </w:p>
                </w:txbxContent>
              </v:textbox>
            </v:shape>
          </w:pict>
        </mc:Fallback>
      </mc:AlternateContent>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203</w:t>
                          </w:r>
                          <w:r>
                            <w:rPr>
                              <w:rFonts w:hint="eastAsia"/>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vvIPe1wEAALEDAAAOAAAAAAAAAAEA&#10;IAAAACIBAABkcnMvZTJvRG9jLnhtbFBLBQYAAAAABgAGAFkBAABrBQAAAAA=&#10;">
              <v:fill on="f" focussize="0,0"/>
              <v:stroke on="f" weight="1.25pt"/>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203</w:t>
                    </w:r>
                    <w:r>
                      <w:rPr>
                        <w:rFonts w:hint="eastAsia"/>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jc w:val="cente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pZgswBAACn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rzlzwtKDn3/+OP/6c/79nS2T&#10;PH3AiqoeAtXF4YMfaGnmOFIwsR5asOlLfBjlSdzTRVw1RCbTpdVytSopJSk3O4RfPF4PgPGj8pYl&#10;o+ZAr5dFFcc7jGPpXJK6OX+rjckvaNx/AcIcIyqvwHQ7MRknTlYcdsNEb+ebE7HraQ1q7mjrOTOf&#10;HKmcNmY2YDZ2s3EIoPddXqnUHcP7Q6SR8qSpwwhLDJND75e5TruWFuRfP1c9/l+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SalmCzAEAAKcDAAAOAAAAAAAAAAEAIAAAAB4BAABkcnMvZTJv&#10;RG9jLnhtbFBLBQYAAAAABgAGAFkBAABcBQAAAAA=&#10;">
              <v:fill on="f" focussize="0,0"/>
              <v:stroke on="f"/>
              <v:imagedata o:title=""/>
              <o:lock v:ext="edit" aspectratio="f"/>
              <v:textbox inset="0mm,0mm,0mm,0mm" style="mso-fit-shape-to-text:t;">
                <w:txbxContent>
                  <w:p>
                    <w:pPr>
                      <w:pStyle w:val="29"/>
                      <w:jc w:val="center"/>
                    </w:pPr>
                  </w:p>
                </w:txbxContent>
              </v:textbox>
            </v:shape>
          </w:pict>
        </mc:Fallback>
      </mc:AlternateContent>
    </w:r>
  </w:p>
  <w:p>
    <w:pPr>
      <w:pStyle w:val="29"/>
      <w:ind w:right="360"/>
      <w:jc w:val="right"/>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lang w:val="zh-CN"/>
      </w:rPr>
      <w:fldChar w:fldCharType="begin"/>
    </w:r>
    <w:r>
      <w:rPr>
        <w:lang w:val="zh-CN"/>
      </w:rPr>
      <w:instrText xml:space="preserve">PAGE   \* MERGEFORMAT</w:instrText>
    </w:r>
    <w:r>
      <w:rPr>
        <w:lang w:val="zh-CN"/>
      </w:rPr>
      <w:fldChar w:fldCharType="separate"/>
    </w:r>
    <w:r>
      <w:rPr>
        <w:lang w:val="zh-CN"/>
      </w:rPr>
      <w:t>25</w:t>
    </w:r>
    <w:r>
      <w:rPr>
        <w:lang w:val="zh-CN"/>
      </w:rPr>
      <w:fldChar w:fldCharType="end"/>
    </w:r>
  </w:p>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234</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WP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9tY8yQEAAJkDAAAOAAAAAAAAAAEAIAAAAB4BAABkcnMvZTJvRG9j&#10;LnhtbFBLBQYAAAAABgAGAFkBAABZBQAAAAA=&#10;">
              <v:fill on="f" focussize="0,0"/>
              <v:stroke on="f"/>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234</w:t>
                    </w:r>
                    <w:r>
                      <w:rPr>
                        <w:rFonts w:hint="eastAsia"/>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jc w:val="center"/>
                          </w:pP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s5ksYBAACb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a86sMPTgl+/fLj9+XX5+Zcsk&#10;T++xoqoHT3VxuHMDLc0cRwom1kMbTPoSH0Z5Evd8FReGyGS6tF6t1yWlJOVmh/CLx+s+YHwLzrBk&#10;1DzQ62VRxek9xrF0LkndrLtXWucX1PavAGGOEcgrMN1OTMaJkxWH/TDR27vmTOx6WoOaW9p6zvQ7&#10;SyqnjZmNMBv7yUgd0d8eI42Rp0uoIxSxSg69WeY37Vdaij/9XPX4T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OzmSxgEAAJsDAAAOAAAAAAAAAAEAIAAAAB4BAABkcnMvZTJvRG9jLnht&#10;bFBLBQYAAAAABgAGAFkBAABWBQAAAAA=&#10;">
              <v:fill on="f" focussize="0,0"/>
              <v:stroke on="f"/>
              <v:imagedata o:title=""/>
              <o:lock v:ext="edit" aspectratio="f"/>
              <v:textbox inset="0mm,0mm,0mm,0mm" style="mso-fit-shape-to-text:t;">
                <w:txbxContent>
                  <w:p>
                    <w:pPr>
                      <w:pStyle w:val="29"/>
                      <w:jc w:val="center"/>
                    </w:pPr>
                  </w:p>
                </w:txbxContent>
              </v:textbox>
            </v:shape>
          </w:pict>
        </mc:Fallback>
      </mc:AlternateContent>
    </w:r>
  </w:p>
  <w:p>
    <w:pPr>
      <w:pStyle w:val="29"/>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204</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rHPc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Gsc9yQEAAJkDAAAOAAAAAAAAAAEAIAAAAB4BAABkcnMvZTJvRG9j&#10;LnhtbFBLBQYAAAAABgAGAFkBAABZBQAAAAA=&#10;">
              <v:fill on="f" focussize="0,0"/>
              <v:stroke on="f"/>
              <v:imagedata o:title=""/>
              <o:lock v:ext="edit" aspectratio="f"/>
              <v:textbox inset="0mm,0mm,0mm,0mm" style="mso-fit-shape-to-text:t;">
                <w:txbxContent>
                  <w:p>
                    <w:pPr>
                      <w:pStyle w:val="29"/>
                      <w:rPr>
                        <w:rFonts w:hint="eastAsia"/>
                      </w:rPr>
                    </w:pPr>
                    <w:r>
                      <w:rPr>
                        <w:rFonts w:hint="eastAsia"/>
                      </w:rPr>
                      <w:fldChar w:fldCharType="begin"/>
                    </w:r>
                    <w:r>
                      <w:rPr>
                        <w:rFonts w:hint="eastAsia"/>
                      </w:rPr>
                      <w:instrText xml:space="preserve"> PAGE  \* MERGEFORMAT </w:instrText>
                    </w:r>
                    <w:r>
                      <w:rPr>
                        <w:rFonts w:hint="eastAsia"/>
                      </w:rPr>
                      <w:fldChar w:fldCharType="separate"/>
                    </w:r>
                    <w:r>
                      <w:t>204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lang w:val="en-US" w:eastAsia="zh-CN"/>
      </w:rPr>
      <w:t xml:space="preserve">                                                           山东省消防救援总队60米级大跨距高喷消防车采购项目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left"/>
      <w:rPr>
        <w:rFonts w:hint="eastAsia"/>
        <w:sz w:val="24"/>
        <w:szCs w:val="24"/>
      </w:rPr>
    </w:pPr>
    <w:r>
      <w:rPr>
        <w:rFonts w:hint="eastAsia"/>
        <w:u w:val="single"/>
        <w:lang w:val="en-US" w:eastAsia="zh-CN"/>
      </w:rPr>
      <w:t xml:space="preserve">                                                           山</w:t>
    </w:r>
    <w:r>
      <w:rPr>
        <w:rFonts w:hint="eastAsia"/>
        <w:u w:val="single"/>
      </w:rPr>
      <w:t>东省消防救援总队</w:t>
    </w:r>
    <w:r>
      <w:rPr>
        <w:rFonts w:hint="eastAsia"/>
        <w:u w:val="single"/>
        <w:lang w:val="en-US" w:eastAsia="zh-CN"/>
      </w:rPr>
      <w:t>60米级大跨距高喷消防车采购项目</w:t>
    </w:r>
  </w:p>
  <w:p>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 xml:space="preserve">                            </w:t>
    </w:r>
    <w:r>
      <w:rPr>
        <w:rFonts w:hint="eastAsia"/>
        <w:u w:val="single"/>
        <w:lang w:val="en-US" w:eastAsia="zh-CN"/>
      </w:rPr>
      <w:t xml:space="preserve">                       </w:t>
    </w:r>
    <w:r>
      <w:rPr>
        <w:rFonts w:hint="eastAsia" w:ascii="宋体" w:hAnsi="宋体" w:eastAsia="宋体" w:cs="宋体"/>
        <w:sz w:val="18"/>
        <w:szCs w:val="18"/>
        <w:u w:val="single"/>
        <w:lang w:val="en-US" w:eastAsia="zh-CN"/>
      </w:rPr>
      <w:t>山</w:t>
    </w:r>
    <w:r>
      <w:rPr>
        <w:rFonts w:hint="eastAsia" w:ascii="宋体" w:hAnsi="宋体" w:eastAsia="宋体" w:cs="宋体"/>
        <w:sz w:val="18"/>
        <w:szCs w:val="18"/>
        <w:u w:val="single"/>
      </w:rPr>
      <w:t>东省消防救援总队</w:t>
    </w:r>
    <w:r>
      <w:rPr>
        <w:rFonts w:hint="eastAsia" w:ascii="宋体" w:hAnsi="宋体" w:eastAsia="宋体" w:cs="宋体"/>
        <w:sz w:val="18"/>
        <w:szCs w:val="18"/>
        <w:u w:val="single"/>
        <w:lang w:val="en-US" w:eastAsia="zh-CN"/>
      </w:rPr>
      <w:t>60米级大跨距高喷消防车采购项目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9C867"/>
    <w:multiLevelType w:val="singleLevel"/>
    <w:tmpl w:val="8149C867"/>
    <w:lvl w:ilvl="0" w:tentative="0">
      <w:start w:val="1"/>
      <w:numFmt w:val="decimal"/>
      <w:lvlText w:val="%1."/>
      <w:lvlJc w:val="left"/>
      <w:pPr>
        <w:tabs>
          <w:tab w:val="left" w:pos="312"/>
        </w:tabs>
      </w:pPr>
    </w:lvl>
  </w:abstractNum>
  <w:abstractNum w:abstractNumId="1">
    <w:nsid w:val="C44461D8"/>
    <w:multiLevelType w:val="singleLevel"/>
    <w:tmpl w:val="C44461D8"/>
    <w:lvl w:ilvl="0" w:tentative="0">
      <w:start w:val="1"/>
      <w:numFmt w:val="chineseCounting"/>
      <w:suff w:val="nothing"/>
      <w:lvlText w:val="%1、"/>
      <w:lvlJc w:val="left"/>
      <w:rPr>
        <w:rFonts w:hint="eastAsia"/>
        <w:color w:val="auto"/>
      </w:rPr>
    </w:lvl>
  </w:abstractNum>
  <w:abstractNum w:abstractNumId="2">
    <w:nsid w:val="D90C6F55"/>
    <w:multiLevelType w:val="singleLevel"/>
    <w:tmpl w:val="D90C6F55"/>
    <w:lvl w:ilvl="0" w:tentative="0">
      <w:start w:val="1"/>
      <w:numFmt w:val="decimal"/>
      <w:suff w:val="nothing"/>
      <w:lvlText w:val="%1、"/>
      <w:lvlJc w:val="left"/>
    </w:lvl>
  </w:abstractNum>
  <w:abstractNum w:abstractNumId="3">
    <w:nsid w:val="DFBA58FF"/>
    <w:multiLevelType w:val="singleLevel"/>
    <w:tmpl w:val="DFBA58FF"/>
    <w:lvl w:ilvl="0" w:tentative="0">
      <w:start w:val="1"/>
      <w:numFmt w:val="decimal"/>
      <w:suff w:val="nothing"/>
      <w:lvlText w:val="（%1）"/>
      <w:lvlJc w:val="left"/>
    </w:lvl>
  </w:abstractNum>
  <w:abstractNum w:abstractNumId="4">
    <w:nsid w:val="005F737C"/>
    <w:multiLevelType w:val="multilevel"/>
    <w:tmpl w:val="005F737C"/>
    <w:lvl w:ilvl="0" w:tentative="0">
      <w:start w:val="1"/>
      <w:numFmt w:val="chineseCountingThousand"/>
      <w:lvlText w:val="%1、"/>
      <w:lvlJc w:val="left"/>
      <w:pPr>
        <w:ind w:left="703" w:hanging="420"/>
      </w:pPr>
      <w:rPr>
        <w:rFonts w:hint="default" w:ascii="Arial" w:hAnsi="Arial"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1F537A8"/>
    <w:multiLevelType w:val="multilevel"/>
    <w:tmpl w:val="01F537A8"/>
    <w:lvl w:ilvl="0" w:tentative="0">
      <w:start w:val="1"/>
      <w:numFmt w:val="decimal"/>
      <w:pStyle w:val="111"/>
      <w:lvlText w:val="%1)"/>
      <w:lvlJc w:val="left"/>
      <w:pPr>
        <w:tabs>
          <w:tab w:val="left" w:pos="1498"/>
        </w:tabs>
        <w:ind w:left="1498" w:hanging="360"/>
      </w:pPr>
      <w:rPr>
        <w:rFonts w:hint="eastAsia"/>
        <w:color w:val="000000"/>
      </w:rPr>
    </w:lvl>
    <w:lvl w:ilvl="1" w:tentative="0">
      <w:start w:val="1"/>
      <w:numFmt w:val="lowerLetter"/>
      <w:lvlText w:val="%2)"/>
      <w:lvlJc w:val="left"/>
      <w:pPr>
        <w:tabs>
          <w:tab w:val="left" w:pos="1978"/>
        </w:tabs>
        <w:ind w:left="1978" w:hanging="420"/>
      </w:pPr>
    </w:lvl>
    <w:lvl w:ilvl="2" w:tentative="0">
      <w:start w:val="1"/>
      <w:numFmt w:val="lowerRoman"/>
      <w:lvlText w:val="%3."/>
      <w:lvlJc w:val="right"/>
      <w:pPr>
        <w:tabs>
          <w:tab w:val="left" w:pos="2398"/>
        </w:tabs>
        <w:ind w:left="2398" w:hanging="420"/>
      </w:pPr>
    </w:lvl>
    <w:lvl w:ilvl="3" w:tentative="0">
      <w:start w:val="1"/>
      <w:numFmt w:val="decimal"/>
      <w:lvlText w:val="%4."/>
      <w:lvlJc w:val="left"/>
      <w:pPr>
        <w:tabs>
          <w:tab w:val="left" w:pos="2818"/>
        </w:tabs>
        <w:ind w:left="2818" w:hanging="420"/>
      </w:pPr>
    </w:lvl>
    <w:lvl w:ilvl="4" w:tentative="0">
      <w:start w:val="1"/>
      <w:numFmt w:val="lowerLetter"/>
      <w:lvlText w:val="%5)"/>
      <w:lvlJc w:val="left"/>
      <w:pPr>
        <w:tabs>
          <w:tab w:val="left" w:pos="3238"/>
        </w:tabs>
        <w:ind w:left="3238" w:hanging="420"/>
      </w:pPr>
    </w:lvl>
    <w:lvl w:ilvl="5" w:tentative="0">
      <w:start w:val="1"/>
      <w:numFmt w:val="lowerRoman"/>
      <w:lvlText w:val="%6."/>
      <w:lvlJc w:val="right"/>
      <w:pPr>
        <w:tabs>
          <w:tab w:val="left" w:pos="3658"/>
        </w:tabs>
        <w:ind w:left="3658" w:hanging="420"/>
      </w:pPr>
    </w:lvl>
    <w:lvl w:ilvl="6" w:tentative="0">
      <w:start w:val="1"/>
      <w:numFmt w:val="decimal"/>
      <w:lvlText w:val="%7."/>
      <w:lvlJc w:val="left"/>
      <w:pPr>
        <w:tabs>
          <w:tab w:val="left" w:pos="4078"/>
        </w:tabs>
        <w:ind w:left="4078" w:hanging="420"/>
      </w:pPr>
    </w:lvl>
    <w:lvl w:ilvl="7" w:tentative="0">
      <w:start w:val="1"/>
      <w:numFmt w:val="lowerLetter"/>
      <w:lvlText w:val="%8)"/>
      <w:lvlJc w:val="left"/>
      <w:pPr>
        <w:tabs>
          <w:tab w:val="left" w:pos="4498"/>
        </w:tabs>
        <w:ind w:left="4498" w:hanging="420"/>
      </w:pPr>
    </w:lvl>
    <w:lvl w:ilvl="8" w:tentative="0">
      <w:start w:val="1"/>
      <w:numFmt w:val="lowerRoman"/>
      <w:lvlText w:val="%9."/>
      <w:lvlJc w:val="right"/>
      <w:pPr>
        <w:tabs>
          <w:tab w:val="left" w:pos="4918"/>
        </w:tabs>
        <w:ind w:left="4918" w:hanging="420"/>
      </w:pPr>
    </w:lvl>
  </w:abstractNum>
  <w:abstractNum w:abstractNumId="6">
    <w:nsid w:val="1B3DC4F8"/>
    <w:multiLevelType w:val="singleLevel"/>
    <w:tmpl w:val="1B3DC4F8"/>
    <w:lvl w:ilvl="0" w:tentative="0">
      <w:start w:val="1"/>
      <w:numFmt w:val="decimal"/>
      <w:lvlText w:val="%1."/>
      <w:lvlJc w:val="left"/>
      <w:pPr>
        <w:tabs>
          <w:tab w:val="left" w:pos="312"/>
        </w:tabs>
      </w:pPr>
    </w:lvl>
  </w:abstractNum>
  <w:abstractNum w:abstractNumId="7">
    <w:nsid w:val="2B5A5976"/>
    <w:multiLevelType w:val="multilevel"/>
    <w:tmpl w:val="2B5A5976"/>
    <w:lvl w:ilvl="0" w:tentative="0">
      <w:start w:val="1"/>
      <w:numFmt w:val="decimal"/>
      <w:lvlText w:val="22.2.3.%1"/>
      <w:lvlJc w:val="left"/>
      <w:pPr>
        <w:ind w:left="840" w:hanging="420"/>
      </w:pPr>
      <w:rPr>
        <w:rFonts w:hint="eastAsia"/>
      </w:rPr>
    </w:lvl>
    <w:lvl w:ilvl="1" w:tentative="0">
      <w:start w:val="1"/>
      <w:numFmt w:val="decimal"/>
      <w:lvlText w:val="22.2.3.%2"/>
      <w:lvlJc w:val="left"/>
      <w:pPr>
        <w:ind w:left="704"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3CDFD5"/>
    <w:multiLevelType w:val="singleLevel"/>
    <w:tmpl w:val="4B3CDFD5"/>
    <w:lvl w:ilvl="0" w:tentative="0">
      <w:start w:val="2"/>
      <w:numFmt w:val="chineseCounting"/>
      <w:suff w:val="space"/>
      <w:lvlText w:val="第%1部分"/>
      <w:lvlJc w:val="left"/>
      <w:rPr>
        <w:rFonts w:hint="eastAsia"/>
      </w:rPr>
    </w:lvl>
  </w:abstractNum>
  <w:abstractNum w:abstractNumId="9">
    <w:nsid w:val="543A7A22"/>
    <w:multiLevelType w:val="singleLevel"/>
    <w:tmpl w:val="543A7A22"/>
    <w:lvl w:ilvl="0" w:tentative="0">
      <w:start w:val="1"/>
      <w:numFmt w:val="decimal"/>
      <w:lvlText w:val="%1."/>
      <w:lvlJc w:val="left"/>
      <w:pPr>
        <w:tabs>
          <w:tab w:val="left" w:pos="312"/>
        </w:tabs>
      </w:pPr>
    </w:lvl>
  </w:abstractNum>
  <w:abstractNum w:abstractNumId="10">
    <w:nsid w:val="7F652B25"/>
    <w:multiLevelType w:val="multilevel"/>
    <w:tmpl w:val="7F652B25"/>
    <w:lvl w:ilvl="0" w:tentative="0">
      <w:start w:val="1"/>
      <w:numFmt w:val="decimal"/>
      <w:pStyle w:val="188"/>
      <w:lvlText w:val="%1)"/>
      <w:lvlJc w:val="left"/>
      <w:pPr>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7F746245"/>
    <w:multiLevelType w:val="multilevel"/>
    <w:tmpl w:val="7F746245"/>
    <w:lvl w:ilvl="0" w:tentative="0">
      <w:start w:val="1"/>
      <w:numFmt w:val="none"/>
      <w:pStyle w:val="114"/>
      <w:lvlText w:val="一、"/>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1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7"/>
  </w:num>
  <w:num w:numId="7">
    <w:abstractNumId w:val="9"/>
  </w:num>
  <w:num w:numId="8">
    <w:abstractNumId w:val="6"/>
  </w:num>
  <w:num w:numId="9">
    <w:abstractNumId w:val="4"/>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0"/>
  <w:bordersDoNotSurroundFooter w:val="0"/>
  <w:documentProtection w:enforcement="0"/>
  <w:defaultTabStop w:val="420"/>
  <w:hyphenationZone w:val="360"/>
  <w:drawingGridHorizontalSpacing w:val="191"/>
  <w:drawingGridVerticalSpacing w:val="14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ZmFmMmVlYzhkMTVjZTgzODgwNTMyZGQzZDUxOTEifQ=="/>
  </w:docVars>
  <w:rsids>
    <w:rsidRoot w:val="00E60CA7"/>
    <w:rsid w:val="000009AC"/>
    <w:rsid w:val="00000B7D"/>
    <w:rsid w:val="00001DD6"/>
    <w:rsid w:val="00003C2E"/>
    <w:rsid w:val="00004FA9"/>
    <w:rsid w:val="00005057"/>
    <w:rsid w:val="000050C3"/>
    <w:rsid w:val="00005183"/>
    <w:rsid w:val="00005D39"/>
    <w:rsid w:val="000062EF"/>
    <w:rsid w:val="00006B01"/>
    <w:rsid w:val="00006E52"/>
    <w:rsid w:val="00007076"/>
    <w:rsid w:val="000075E2"/>
    <w:rsid w:val="00010978"/>
    <w:rsid w:val="00010D9C"/>
    <w:rsid w:val="000117D3"/>
    <w:rsid w:val="0001247E"/>
    <w:rsid w:val="000128E6"/>
    <w:rsid w:val="000139CC"/>
    <w:rsid w:val="00014C0A"/>
    <w:rsid w:val="000169F4"/>
    <w:rsid w:val="000177A7"/>
    <w:rsid w:val="00017BF0"/>
    <w:rsid w:val="0002047F"/>
    <w:rsid w:val="00020961"/>
    <w:rsid w:val="00021201"/>
    <w:rsid w:val="00021A29"/>
    <w:rsid w:val="000220F4"/>
    <w:rsid w:val="000221FE"/>
    <w:rsid w:val="00022C90"/>
    <w:rsid w:val="00023783"/>
    <w:rsid w:val="00023AAF"/>
    <w:rsid w:val="000242C7"/>
    <w:rsid w:val="00026005"/>
    <w:rsid w:val="0002613B"/>
    <w:rsid w:val="00026F8D"/>
    <w:rsid w:val="00027878"/>
    <w:rsid w:val="0003068E"/>
    <w:rsid w:val="000306D7"/>
    <w:rsid w:val="00030D70"/>
    <w:rsid w:val="0003102A"/>
    <w:rsid w:val="00031505"/>
    <w:rsid w:val="000319A4"/>
    <w:rsid w:val="00032387"/>
    <w:rsid w:val="0003241C"/>
    <w:rsid w:val="000324B9"/>
    <w:rsid w:val="00032E4E"/>
    <w:rsid w:val="000335B9"/>
    <w:rsid w:val="00033B13"/>
    <w:rsid w:val="00033EFB"/>
    <w:rsid w:val="00033F4E"/>
    <w:rsid w:val="0003516E"/>
    <w:rsid w:val="000358BB"/>
    <w:rsid w:val="0003676F"/>
    <w:rsid w:val="00036EC2"/>
    <w:rsid w:val="00036F2E"/>
    <w:rsid w:val="00037134"/>
    <w:rsid w:val="000372FB"/>
    <w:rsid w:val="00037674"/>
    <w:rsid w:val="00037EEA"/>
    <w:rsid w:val="0004072F"/>
    <w:rsid w:val="0004090A"/>
    <w:rsid w:val="00040CBB"/>
    <w:rsid w:val="0004283B"/>
    <w:rsid w:val="00042FFF"/>
    <w:rsid w:val="00043FE9"/>
    <w:rsid w:val="00045929"/>
    <w:rsid w:val="000506CB"/>
    <w:rsid w:val="000517D8"/>
    <w:rsid w:val="00051E7F"/>
    <w:rsid w:val="0005228D"/>
    <w:rsid w:val="00052683"/>
    <w:rsid w:val="00052CD1"/>
    <w:rsid w:val="0005526A"/>
    <w:rsid w:val="00055A76"/>
    <w:rsid w:val="00057344"/>
    <w:rsid w:val="00057749"/>
    <w:rsid w:val="00057EDB"/>
    <w:rsid w:val="000604D7"/>
    <w:rsid w:val="00062D9A"/>
    <w:rsid w:val="0006391C"/>
    <w:rsid w:val="0006549B"/>
    <w:rsid w:val="000656EB"/>
    <w:rsid w:val="00065EAE"/>
    <w:rsid w:val="00065F9D"/>
    <w:rsid w:val="000664F9"/>
    <w:rsid w:val="00067509"/>
    <w:rsid w:val="0006770F"/>
    <w:rsid w:val="000677DE"/>
    <w:rsid w:val="000677E6"/>
    <w:rsid w:val="00067943"/>
    <w:rsid w:val="00070205"/>
    <w:rsid w:val="000713CB"/>
    <w:rsid w:val="00071649"/>
    <w:rsid w:val="00071963"/>
    <w:rsid w:val="00071A23"/>
    <w:rsid w:val="0007243E"/>
    <w:rsid w:val="00072710"/>
    <w:rsid w:val="0007290A"/>
    <w:rsid w:val="00072A11"/>
    <w:rsid w:val="00072B99"/>
    <w:rsid w:val="000749F1"/>
    <w:rsid w:val="00074F4B"/>
    <w:rsid w:val="000769DB"/>
    <w:rsid w:val="00077569"/>
    <w:rsid w:val="0007770A"/>
    <w:rsid w:val="00077BDC"/>
    <w:rsid w:val="00077CA1"/>
    <w:rsid w:val="00081713"/>
    <w:rsid w:val="0008175C"/>
    <w:rsid w:val="00082770"/>
    <w:rsid w:val="000827EF"/>
    <w:rsid w:val="0008310A"/>
    <w:rsid w:val="000861C2"/>
    <w:rsid w:val="000866BE"/>
    <w:rsid w:val="00086EAC"/>
    <w:rsid w:val="00087040"/>
    <w:rsid w:val="00087CA5"/>
    <w:rsid w:val="00091555"/>
    <w:rsid w:val="0009287C"/>
    <w:rsid w:val="000933B8"/>
    <w:rsid w:val="000944C8"/>
    <w:rsid w:val="00094A7E"/>
    <w:rsid w:val="00095EA8"/>
    <w:rsid w:val="00095EDC"/>
    <w:rsid w:val="00096593"/>
    <w:rsid w:val="00096EC7"/>
    <w:rsid w:val="000972B5"/>
    <w:rsid w:val="0009730B"/>
    <w:rsid w:val="00097359"/>
    <w:rsid w:val="000A0812"/>
    <w:rsid w:val="000A0AE9"/>
    <w:rsid w:val="000A1380"/>
    <w:rsid w:val="000A13A0"/>
    <w:rsid w:val="000A2A2B"/>
    <w:rsid w:val="000A3988"/>
    <w:rsid w:val="000A3F5F"/>
    <w:rsid w:val="000A640A"/>
    <w:rsid w:val="000B1C73"/>
    <w:rsid w:val="000B25B6"/>
    <w:rsid w:val="000B325C"/>
    <w:rsid w:val="000B432A"/>
    <w:rsid w:val="000B60A4"/>
    <w:rsid w:val="000B61AD"/>
    <w:rsid w:val="000B64F8"/>
    <w:rsid w:val="000B6961"/>
    <w:rsid w:val="000C01FD"/>
    <w:rsid w:val="000C1475"/>
    <w:rsid w:val="000C18AA"/>
    <w:rsid w:val="000C1FBB"/>
    <w:rsid w:val="000C3A9F"/>
    <w:rsid w:val="000C4C87"/>
    <w:rsid w:val="000C60FA"/>
    <w:rsid w:val="000C6536"/>
    <w:rsid w:val="000C7089"/>
    <w:rsid w:val="000C733A"/>
    <w:rsid w:val="000C73C1"/>
    <w:rsid w:val="000D0A2B"/>
    <w:rsid w:val="000D11C9"/>
    <w:rsid w:val="000D20ED"/>
    <w:rsid w:val="000D20F5"/>
    <w:rsid w:val="000D2AC5"/>
    <w:rsid w:val="000D2B0E"/>
    <w:rsid w:val="000D2CC6"/>
    <w:rsid w:val="000D2D82"/>
    <w:rsid w:val="000D368D"/>
    <w:rsid w:val="000D39A2"/>
    <w:rsid w:val="000D3A21"/>
    <w:rsid w:val="000D3C48"/>
    <w:rsid w:val="000D3FC6"/>
    <w:rsid w:val="000D5407"/>
    <w:rsid w:val="000D5616"/>
    <w:rsid w:val="000D5C62"/>
    <w:rsid w:val="000D6781"/>
    <w:rsid w:val="000D67F1"/>
    <w:rsid w:val="000D68AE"/>
    <w:rsid w:val="000D6951"/>
    <w:rsid w:val="000D6C7C"/>
    <w:rsid w:val="000D6EC0"/>
    <w:rsid w:val="000D7185"/>
    <w:rsid w:val="000D7469"/>
    <w:rsid w:val="000D77D6"/>
    <w:rsid w:val="000E0E9A"/>
    <w:rsid w:val="000E1ECA"/>
    <w:rsid w:val="000E282C"/>
    <w:rsid w:val="000E2CC1"/>
    <w:rsid w:val="000E31FA"/>
    <w:rsid w:val="000E3343"/>
    <w:rsid w:val="000E3E54"/>
    <w:rsid w:val="000E42CD"/>
    <w:rsid w:val="000E4349"/>
    <w:rsid w:val="000E4607"/>
    <w:rsid w:val="000E50FB"/>
    <w:rsid w:val="000E5772"/>
    <w:rsid w:val="000E5890"/>
    <w:rsid w:val="000E5A29"/>
    <w:rsid w:val="000E64F5"/>
    <w:rsid w:val="000E6A0D"/>
    <w:rsid w:val="000E6D8B"/>
    <w:rsid w:val="000E74D1"/>
    <w:rsid w:val="000F0714"/>
    <w:rsid w:val="000F1B77"/>
    <w:rsid w:val="000F1B88"/>
    <w:rsid w:val="000F1DAF"/>
    <w:rsid w:val="000F2F5E"/>
    <w:rsid w:val="000F350B"/>
    <w:rsid w:val="000F4DA5"/>
    <w:rsid w:val="000F4EEB"/>
    <w:rsid w:val="000F51DD"/>
    <w:rsid w:val="000F59E2"/>
    <w:rsid w:val="000F5E49"/>
    <w:rsid w:val="000F5F19"/>
    <w:rsid w:val="000F6BF1"/>
    <w:rsid w:val="0010098A"/>
    <w:rsid w:val="00100A17"/>
    <w:rsid w:val="00100B72"/>
    <w:rsid w:val="0010153D"/>
    <w:rsid w:val="00101957"/>
    <w:rsid w:val="0010228B"/>
    <w:rsid w:val="0010344E"/>
    <w:rsid w:val="001038EF"/>
    <w:rsid w:val="00103CDC"/>
    <w:rsid w:val="00104326"/>
    <w:rsid w:val="00104BA1"/>
    <w:rsid w:val="00105282"/>
    <w:rsid w:val="001054F7"/>
    <w:rsid w:val="001055DB"/>
    <w:rsid w:val="00106AD9"/>
    <w:rsid w:val="00107BEF"/>
    <w:rsid w:val="00107F7A"/>
    <w:rsid w:val="001112C5"/>
    <w:rsid w:val="00111BBB"/>
    <w:rsid w:val="001121D6"/>
    <w:rsid w:val="001127A5"/>
    <w:rsid w:val="00113FFE"/>
    <w:rsid w:val="00114AC9"/>
    <w:rsid w:val="0011592A"/>
    <w:rsid w:val="001168DE"/>
    <w:rsid w:val="00116C21"/>
    <w:rsid w:val="00120422"/>
    <w:rsid w:val="001208A0"/>
    <w:rsid w:val="00120C01"/>
    <w:rsid w:val="0012106C"/>
    <w:rsid w:val="001229C4"/>
    <w:rsid w:val="00122F14"/>
    <w:rsid w:val="00123000"/>
    <w:rsid w:val="00123D64"/>
    <w:rsid w:val="00125080"/>
    <w:rsid w:val="00125459"/>
    <w:rsid w:val="00125C23"/>
    <w:rsid w:val="0012610D"/>
    <w:rsid w:val="00126C55"/>
    <w:rsid w:val="00126C58"/>
    <w:rsid w:val="001274CE"/>
    <w:rsid w:val="00127879"/>
    <w:rsid w:val="00131B33"/>
    <w:rsid w:val="0013384F"/>
    <w:rsid w:val="00134227"/>
    <w:rsid w:val="00140431"/>
    <w:rsid w:val="0014166E"/>
    <w:rsid w:val="00141C4F"/>
    <w:rsid w:val="00141F89"/>
    <w:rsid w:val="001420F3"/>
    <w:rsid w:val="0014304E"/>
    <w:rsid w:val="001451C9"/>
    <w:rsid w:val="00147433"/>
    <w:rsid w:val="001478C6"/>
    <w:rsid w:val="00147AD6"/>
    <w:rsid w:val="00150005"/>
    <w:rsid w:val="001517CE"/>
    <w:rsid w:val="001536F3"/>
    <w:rsid w:val="001539F9"/>
    <w:rsid w:val="00154296"/>
    <w:rsid w:val="00154611"/>
    <w:rsid w:val="001547A5"/>
    <w:rsid w:val="0015598F"/>
    <w:rsid w:val="00155F6A"/>
    <w:rsid w:val="00156602"/>
    <w:rsid w:val="001567D6"/>
    <w:rsid w:val="00156A43"/>
    <w:rsid w:val="001602E7"/>
    <w:rsid w:val="00160BB5"/>
    <w:rsid w:val="00160D80"/>
    <w:rsid w:val="00161381"/>
    <w:rsid w:val="0016230E"/>
    <w:rsid w:val="00162879"/>
    <w:rsid w:val="00162BB1"/>
    <w:rsid w:val="00163468"/>
    <w:rsid w:val="00163505"/>
    <w:rsid w:val="00163C41"/>
    <w:rsid w:val="00163CFC"/>
    <w:rsid w:val="00163EEB"/>
    <w:rsid w:val="00164CCE"/>
    <w:rsid w:val="00165081"/>
    <w:rsid w:val="00165755"/>
    <w:rsid w:val="00167004"/>
    <w:rsid w:val="00167236"/>
    <w:rsid w:val="00167C8D"/>
    <w:rsid w:val="00167E35"/>
    <w:rsid w:val="00170C4E"/>
    <w:rsid w:val="001721D1"/>
    <w:rsid w:val="001724BF"/>
    <w:rsid w:val="001725A8"/>
    <w:rsid w:val="00173E82"/>
    <w:rsid w:val="001751D3"/>
    <w:rsid w:val="0017584D"/>
    <w:rsid w:val="00177DCC"/>
    <w:rsid w:val="001808E6"/>
    <w:rsid w:val="0018104D"/>
    <w:rsid w:val="001813D9"/>
    <w:rsid w:val="001823EB"/>
    <w:rsid w:val="00182952"/>
    <w:rsid w:val="00182BD8"/>
    <w:rsid w:val="00183F1E"/>
    <w:rsid w:val="00185183"/>
    <w:rsid w:val="00185783"/>
    <w:rsid w:val="001858BF"/>
    <w:rsid w:val="001860EF"/>
    <w:rsid w:val="001867DF"/>
    <w:rsid w:val="00186B9A"/>
    <w:rsid w:val="00186EB0"/>
    <w:rsid w:val="00190720"/>
    <w:rsid w:val="001919C4"/>
    <w:rsid w:val="00191C52"/>
    <w:rsid w:val="00192E56"/>
    <w:rsid w:val="00194ACB"/>
    <w:rsid w:val="00194C42"/>
    <w:rsid w:val="00194CB3"/>
    <w:rsid w:val="00195D38"/>
    <w:rsid w:val="00195FE1"/>
    <w:rsid w:val="00196AE5"/>
    <w:rsid w:val="001975E3"/>
    <w:rsid w:val="00197826"/>
    <w:rsid w:val="00197A95"/>
    <w:rsid w:val="00197FC0"/>
    <w:rsid w:val="001A04BF"/>
    <w:rsid w:val="001A0863"/>
    <w:rsid w:val="001A09A1"/>
    <w:rsid w:val="001A11F0"/>
    <w:rsid w:val="001A13E4"/>
    <w:rsid w:val="001A147F"/>
    <w:rsid w:val="001A1539"/>
    <w:rsid w:val="001A2F3F"/>
    <w:rsid w:val="001A3D06"/>
    <w:rsid w:val="001A4579"/>
    <w:rsid w:val="001A480A"/>
    <w:rsid w:val="001A5E83"/>
    <w:rsid w:val="001A66C7"/>
    <w:rsid w:val="001A759F"/>
    <w:rsid w:val="001A7DD2"/>
    <w:rsid w:val="001B1C17"/>
    <w:rsid w:val="001B2818"/>
    <w:rsid w:val="001B3AB0"/>
    <w:rsid w:val="001B3EDE"/>
    <w:rsid w:val="001B42CB"/>
    <w:rsid w:val="001B53E3"/>
    <w:rsid w:val="001B72EB"/>
    <w:rsid w:val="001B734E"/>
    <w:rsid w:val="001C0172"/>
    <w:rsid w:val="001C0ECD"/>
    <w:rsid w:val="001C127B"/>
    <w:rsid w:val="001C1A53"/>
    <w:rsid w:val="001C1FA4"/>
    <w:rsid w:val="001C21CF"/>
    <w:rsid w:val="001C27D9"/>
    <w:rsid w:val="001C2C33"/>
    <w:rsid w:val="001C35F9"/>
    <w:rsid w:val="001C3D7F"/>
    <w:rsid w:val="001C4D53"/>
    <w:rsid w:val="001C54C3"/>
    <w:rsid w:val="001C576D"/>
    <w:rsid w:val="001C6D3D"/>
    <w:rsid w:val="001C72ED"/>
    <w:rsid w:val="001C78B5"/>
    <w:rsid w:val="001C7A05"/>
    <w:rsid w:val="001D126F"/>
    <w:rsid w:val="001D1334"/>
    <w:rsid w:val="001D1821"/>
    <w:rsid w:val="001D19A6"/>
    <w:rsid w:val="001D22B8"/>
    <w:rsid w:val="001D428C"/>
    <w:rsid w:val="001D4617"/>
    <w:rsid w:val="001D4642"/>
    <w:rsid w:val="001D4806"/>
    <w:rsid w:val="001D4FA7"/>
    <w:rsid w:val="001D5103"/>
    <w:rsid w:val="001D71F6"/>
    <w:rsid w:val="001D7E8E"/>
    <w:rsid w:val="001E0CEE"/>
    <w:rsid w:val="001E0F55"/>
    <w:rsid w:val="001E2DEE"/>
    <w:rsid w:val="001E31CB"/>
    <w:rsid w:val="001E56D0"/>
    <w:rsid w:val="001E5A9D"/>
    <w:rsid w:val="001E5B7F"/>
    <w:rsid w:val="001E6DB1"/>
    <w:rsid w:val="001E7181"/>
    <w:rsid w:val="001E78F5"/>
    <w:rsid w:val="001E78F8"/>
    <w:rsid w:val="001E7C68"/>
    <w:rsid w:val="001E7EEE"/>
    <w:rsid w:val="001F097C"/>
    <w:rsid w:val="001F0F57"/>
    <w:rsid w:val="001F1526"/>
    <w:rsid w:val="001F1BD0"/>
    <w:rsid w:val="001F36D9"/>
    <w:rsid w:val="001F3A37"/>
    <w:rsid w:val="001F3B3C"/>
    <w:rsid w:val="001F5EC8"/>
    <w:rsid w:val="001F62B7"/>
    <w:rsid w:val="001F7713"/>
    <w:rsid w:val="0020018D"/>
    <w:rsid w:val="00200272"/>
    <w:rsid w:val="00200E18"/>
    <w:rsid w:val="00200F7D"/>
    <w:rsid w:val="00203018"/>
    <w:rsid w:val="00203066"/>
    <w:rsid w:val="00203083"/>
    <w:rsid w:val="00203579"/>
    <w:rsid w:val="00203BD9"/>
    <w:rsid w:val="002053D7"/>
    <w:rsid w:val="00205EDD"/>
    <w:rsid w:val="00210E7A"/>
    <w:rsid w:val="00211943"/>
    <w:rsid w:val="00211FD2"/>
    <w:rsid w:val="0021353E"/>
    <w:rsid w:val="00215732"/>
    <w:rsid w:val="00215D11"/>
    <w:rsid w:val="00216606"/>
    <w:rsid w:val="00216DBC"/>
    <w:rsid w:val="00216F30"/>
    <w:rsid w:val="00216FA7"/>
    <w:rsid w:val="00216FC4"/>
    <w:rsid w:val="002171DB"/>
    <w:rsid w:val="00220856"/>
    <w:rsid w:val="00221006"/>
    <w:rsid w:val="00221CF6"/>
    <w:rsid w:val="00222A1B"/>
    <w:rsid w:val="002234F8"/>
    <w:rsid w:val="00224B93"/>
    <w:rsid w:val="0022524C"/>
    <w:rsid w:val="002259F3"/>
    <w:rsid w:val="002272C7"/>
    <w:rsid w:val="00230280"/>
    <w:rsid w:val="00230B30"/>
    <w:rsid w:val="00230D64"/>
    <w:rsid w:val="00231685"/>
    <w:rsid w:val="00231693"/>
    <w:rsid w:val="00231C9B"/>
    <w:rsid w:val="00231DCD"/>
    <w:rsid w:val="00231E5C"/>
    <w:rsid w:val="00232445"/>
    <w:rsid w:val="00233704"/>
    <w:rsid w:val="00233CF9"/>
    <w:rsid w:val="00233E46"/>
    <w:rsid w:val="002341A3"/>
    <w:rsid w:val="002342E7"/>
    <w:rsid w:val="002346BF"/>
    <w:rsid w:val="00234851"/>
    <w:rsid w:val="00235033"/>
    <w:rsid w:val="00236C27"/>
    <w:rsid w:val="00237212"/>
    <w:rsid w:val="00240078"/>
    <w:rsid w:val="0024130A"/>
    <w:rsid w:val="002413F0"/>
    <w:rsid w:val="00242796"/>
    <w:rsid w:val="00242AAB"/>
    <w:rsid w:val="0024367F"/>
    <w:rsid w:val="00245594"/>
    <w:rsid w:val="002456B4"/>
    <w:rsid w:val="002457EC"/>
    <w:rsid w:val="00246B97"/>
    <w:rsid w:val="00247DE5"/>
    <w:rsid w:val="00250B9A"/>
    <w:rsid w:val="002524CE"/>
    <w:rsid w:val="00253077"/>
    <w:rsid w:val="00254A27"/>
    <w:rsid w:val="00255594"/>
    <w:rsid w:val="00255E52"/>
    <w:rsid w:val="00256A19"/>
    <w:rsid w:val="00256E10"/>
    <w:rsid w:val="00257B81"/>
    <w:rsid w:val="00260ECC"/>
    <w:rsid w:val="00261B92"/>
    <w:rsid w:val="00262C4A"/>
    <w:rsid w:val="00263BDE"/>
    <w:rsid w:val="00264391"/>
    <w:rsid w:val="00264BC9"/>
    <w:rsid w:val="002658C1"/>
    <w:rsid w:val="00265B93"/>
    <w:rsid w:val="00265DAD"/>
    <w:rsid w:val="00270227"/>
    <w:rsid w:val="002702E5"/>
    <w:rsid w:val="00271B27"/>
    <w:rsid w:val="00271F12"/>
    <w:rsid w:val="00272DA2"/>
    <w:rsid w:val="00272FF1"/>
    <w:rsid w:val="002737AF"/>
    <w:rsid w:val="002746C5"/>
    <w:rsid w:val="00274C3D"/>
    <w:rsid w:val="002754FB"/>
    <w:rsid w:val="002755E9"/>
    <w:rsid w:val="00276653"/>
    <w:rsid w:val="00276BE8"/>
    <w:rsid w:val="0027701B"/>
    <w:rsid w:val="002775A8"/>
    <w:rsid w:val="00277AF3"/>
    <w:rsid w:val="00280FB8"/>
    <w:rsid w:val="002815EA"/>
    <w:rsid w:val="00281823"/>
    <w:rsid w:val="00281C57"/>
    <w:rsid w:val="002823F9"/>
    <w:rsid w:val="002829F8"/>
    <w:rsid w:val="002849CB"/>
    <w:rsid w:val="00285562"/>
    <w:rsid w:val="002902BB"/>
    <w:rsid w:val="00291ECB"/>
    <w:rsid w:val="00291FD3"/>
    <w:rsid w:val="0029259F"/>
    <w:rsid w:val="00292DDE"/>
    <w:rsid w:val="00293D1F"/>
    <w:rsid w:val="002948E9"/>
    <w:rsid w:val="00294E7F"/>
    <w:rsid w:val="002955A4"/>
    <w:rsid w:val="002967F2"/>
    <w:rsid w:val="002A0F0F"/>
    <w:rsid w:val="002A1631"/>
    <w:rsid w:val="002A1704"/>
    <w:rsid w:val="002A2089"/>
    <w:rsid w:val="002A25E2"/>
    <w:rsid w:val="002A29FE"/>
    <w:rsid w:val="002A3331"/>
    <w:rsid w:val="002A42EA"/>
    <w:rsid w:val="002A5966"/>
    <w:rsid w:val="002A6365"/>
    <w:rsid w:val="002A6C6B"/>
    <w:rsid w:val="002A6D18"/>
    <w:rsid w:val="002A7AD6"/>
    <w:rsid w:val="002B09E4"/>
    <w:rsid w:val="002B2EA3"/>
    <w:rsid w:val="002B388A"/>
    <w:rsid w:val="002B39BC"/>
    <w:rsid w:val="002B3B98"/>
    <w:rsid w:val="002B44D2"/>
    <w:rsid w:val="002B5D91"/>
    <w:rsid w:val="002B5E08"/>
    <w:rsid w:val="002B61FD"/>
    <w:rsid w:val="002B6841"/>
    <w:rsid w:val="002B6ACE"/>
    <w:rsid w:val="002B7AB4"/>
    <w:rsid w:val="002C18B4"/>
    <w:rsid w:val="002C46BC"/>
    <w:rsid w:val="002C4FBD"/>
    <w:rsid w:val="002C50EB"/>
    <w:rsid w:val="002C532A"/>
    <w:rsid w:val="002C5A5B"/>
    <w:rsid w:val="002C5C3C"/>
    <w:rsid w:val="002C61CB"/>
    <w:rsid w:val="002C6686"/>
    <w:rsid w:val="002C715C"/>
    <w:rsid w:val="002C7391"/>
    <w:rsid w:val="002D05C7"/>
    <w:rsid w:val="002D09B9"/>
    <w:rsid w:val="002D0B50"/>
    <w:rsid w:val="002D1008"/>
    <w:rsid w:val="002D1B33"/>
    <w:rsid w:val="002D27C0"/>
    <w:rsid w:val="002D2815"/>
    <w:rsid w:val="002D3254"/>
    <w:rsid w:val="002D385C"/>
    <w:rsid w:val="002D3AAA"/>
    <w:rsid w:val="002D422A"/>
    <w:rsid w:val="002D56E9"/>
    <w:rsid w:val="002D5C70"/>
    <w:rsid w:val="002D5EE3"/>
    <w:rsid w:val="002D5FCD"/>
    <w:rsid w:val="002D6F5E"/>
    <w:rsid w:val="002E0879"/>
    <w:rsid w:val="002E0B2D"/>
    <w:rsid w:val="002E0E15"/>
    <w:rsid w:val="002E1131"/>
    <w:rsid w:val="002E12D7"/>
    <w:rsid w:val="002E146E"/>
    <w:rsid w:val="002E4F3A"/>
    <w:rsid w:val="002E55AE"/>
    <w:rsid w:val="002E571B"/>
    <w:rsid w:val="002E573B"/>
    <w:rsid w:val="002E5882"/>
    <w:rsid w:val="002E6432"/>
    <w:rsid w:val="002F0124"/>
    <w:rsid w:val="002F31A6"/>
    <w:rsid w:val="002F46D2"/>
    <w:rsid w:val="002F4A25"/>
    <w:rsid w:val="002F6067"/>
    <w:rsid w:val="002F6F8B"/>
    <w:rsid w:val="002F7491"/>
    <w:rsid w:val="00300889"/>
    <w:rsid w:val="00301ED6"/>
    <w:rsid w:val="00303B24"/>
    <w:rsid w:val="00303E1F"/>
    <w:rsid w:val="00304390"/>
    <w:rsid w:val="00304B1F"/>
    <w:rsid w:val="00304F6B"/>
    <w:rsid w:val="003051CA"/>
    <w:rsid w:val="0030563D"/>
    <w:rsid w:val="00310BE3"/>
    <w:rsid w:val="00311078"/>
    <w:rsid w:val="00311190"/>
    <w:rsid w:val="0031271E"/>
    <w:rsid w:val="00312A6C"/>
    <w:rsid w:val="0031376D"/>
    <w:rsid w:val="00313A06"/>
    <w:rsid w:val="00313A28"/>
    <w:rsid w:val="00313C65"/>
    <w:rsid w:val="00313C93"/>
    <w:rsid w:val="00313DB4"/>
    <w:rsid w:val="00313EA0"/>
    <w:rsid w:val="00314221"/>
    <w:rsid w:val="003144BA"/>
    <w:rsid w:val="003145E1"/>
    <w:rsid w:val="00314A4B"/>
    <w:rsid w:val="00314A90"/>
    <w:rsid w:val="00315ACC"/>
    <w:rsid w:val="00315CFD"/>
    <w:rsid w:val="00315FF0"/>
    <w:rsid w:val="003168D8"/>
    <w:rsid w:val="00317450"/>
    <w:rsid w:val="00317CDB"/>
    <w:rsid w:val="00317F0D"/>
    <w:rsid w:val="00320749"/>
    <w:rsid w:val="00321E59"/>
    <w:rsid w:val="003228E0"/>
    <w:rsid w:val="003239D4"/>
    <w:rsid w:val="00323DB6"/>
    <w:rsid w:val="00325253"/>
    <w:rsid w:val="003255A9"/>
    <w:rsid w:val="00325B47"/>
    <w:rsid w:val="0032609E"/>
    <w:rsid w:val="00327AD9"/>
    <w:rsid w:val="00327C65"/>
    <w:rsid w:val="00327D09"/>
    <w:rsid w:val="00327D43"/>
    <w:rsid w:val="00330066"/>
    <w:rsid w:val="00330274"/>
    <w:rsid w:val="003302CE"/>
    <w:rsid w:val="003309FE"/>
    <w:rsid w:val="00330EF7"/>
    <w:rsid w:val="0033150A"/>
    <w:rsid w:val="003317AF"/>
    <w:rsid w:val="00331DCB"/>
    <w:rsid w:val="00331E7B"/>
    <w:rsid w:val="00332695"/>
    <w:rsid w:val="00332765"/>
    <w:rsid w:val="00334099"/>
    <w:rsid w:val="00334320"/>
    <w:rsid w:val="003351C7"/>
    <w:rsid w:val="003353FF"/>
    <w:rsid w:val="003361A0"/>
    <w:rsid w:val="00336547"/>
    <w:rsid w:val="00336E71"/>
    <w:rsid w:val="00336F49"/>
    <w:rsid w:val="00336FFE"/>
    <w:rsid w:val="00337135"/>
    <w:rsid w:val="00337159"/>
    <w:rsid w:val="00337865"/>
    <w:rsid w:val="00340E66"/>
    <w:rsid w:val="003427A4"/>
    <w:rsid w:val="00343C45"/>
    <w:rsid w:val="00343EA0"/>
    <w:rsid w:val="00343FB7"/>
    <w:rsid w:val="003440AC"/>
    <w:rsid w:val="00344BA2"/>
    <w:rsid w:val="00344C50"/>
    <w:rsid w:val="003461C5"/>
    <w:rsid w:val="00346ADB"/>
    <w:rsid w:val="00346D61"/>
    <w:rsid w:val="00346E84"/>
    <w:rsid w:val="0034744B"/>
    <w:rsid w:val="00347D99"/>
    <w:rsid w:val="003516B5"/>
    <w:rsid w:val="00351D52"/>
    <w:rsid w:val="003524BA"/>
    <w:rsid w:val="0035258E"/>
    <w:rsid w:val="00352729"/>
    <w:rsid w:val="00352CAB"/>
    <w:rsid w:val="003530A9"/>
    <w:rsid w:val="00354779"/>
    <w:rsid w:val="003562F1"/>
    <w:rsid w:val="00356A33"/>
    <w:rsid w:val="00356CF4"/>
    <w:rsid w:val="00360961"/>
    <w:rsid w:val="0036105D"/>
    <w:rsid w:val="003614FE"/>
    <w:rsid w:val="00362654"/>
    <w:rsid w:val="003627FD"/>
    <w:rsid w:val="00362895"/>
    <w:rsid w:val="003635F5"/>
    <w:rsid w:val="00363638"/>
    <w:rsid w:val="00363E4C"/>
    <w:rsid w:val="003655FF"/>
    <w:rsid w:val="00365E55"/>
    <w:rsid w:val="00366DE4"/>
    <w:rsid w:val="0036745B"/>
    <w:rsid w:val="0037096F"/>
    <w:rsid w:val="00370E98"/>
    <w:rsid w:val="003734EF"/>
    <w:rsid w:val="00373514"/>
    <w:rsid w:val="00374365"/>
    <w:rsid w:val="00374B73"/>
    <w:rsid w:val="00376DBE"/>
    <w:rsid w:val="0037749A"/>
    <w:rsid w:val="00377E7D"/>
    <w:rsid w:val="00380689"/>
    <w:rsid w:val="00380D53"/>
    <w:rsid w:val="00380DCB"/>
    <w:rsid w:val="00381294"/>
    <w:rsid w:val="0038295B"/>
    <w:rsid w:val="00384B2A"/>
    <w:rsid w:val="00384CD4"/>
    <w:rsid w:val="00387E90"/>
    <w:rsid w:val="003919A4"/>
    <w:rsid w:val="0039260F"/>
    <w:rsid w:val="0039288E"/>
    <w:rsid w:val="00392A76"/>
    <w:rsid w:val="00392B19"/>
    <w:rsid w:val="0039443F"/>
    <w:rsid w:val="0039452E"/>
    <w:rsid w:val="00395557"/>
    <w:rsid w:val="0039589F"/>
    <w:rsid w:val="00395A56"/>
    <w:rsid w:val="00395C42"/>
    <w:rsid w:val="00396022"/>
    <w:rsid w:val="003968BA"/>
    <w:rsid w:val="003969C9"/>
    <w:rsid w:val="00397563"/>
    <w:rsid w:val="0039771E"/>
    <w:rsid w:val="003A0747"/>
    <w:rsid w:val="003A1204"/>
    <w:rsid w:val="003A1773"/>
    <w:rsid w:val="003A299F"/>
    <w:rsid w:val="003A2C11"/>
    <w:rsid w:val="003A3FB8"/>
    <w:rsid w:val="003A400F"/>
    <w:rsid w:val="003A463F"/>
    <w:rsid w:val="003A4663"/>
    <w:rsid w:val="003A5292"/>
    <w:rsid w:val="003A589C"/>
    <w:rsid w:val="003A5FC2"/>
    <w:rsid w:val="003A62EC"/>
    <w:rsid w:val="003A6376"/>
    <w:rsid w:val="003B0971"/>
    <w:rsid w:val="003B1242"/>
    <w:rsid w:val="003B199F"/>
    <w:rsid w:val="003B1CF4"/>
    <w:rsid w:val="003B1DF3"/>
    <w:rsid w:val="003B2097"/>
    <w:rsid w:val="003B2865"/>
    <w:rsid w:val="003B4DB4"/>
    <w:rsid w:val="003B4E73"/>
    <w:rsid w:val="003B55CD"/>
    <w:rsid w:val="003B614E"/>
    <w:rsid w:val="003B67F3"/>
    <w:rsid w:val="003B7B5F"/>
    <w:rsid w:val="003B7B6F"/>
    <w:rsid w:val="003C012C"/>
    <w:rsid w:val="003C0BB4"/>
    <w:rsid w:val="003C1CBB"/>
    <w:rsid w:val="003C1D28"/>
    <w:rsid w:val="003C27FD"/>
    <w:rsid w:val="003C4132"/>
    <w:rsid w:val="003C4A5D"/>
    <w:rsid w:val="003C5521"/>
    <w:rsid w:val="003C6435"/>
    <w:rsid w:val="003C65FA"/>
    <w:rsid w:val="003C71B6"/>
    <w:rsid w:val="003D0946"/>
    <w:rsid w:val="003D0CF0"/>
    <w:rsid w:val="003D15F1"/>
    <w:rsid w:val="003D2060"/>
    <w:rsid w:val="003D2D59"/>
    <w:rsid w:val="003D304F"/>
    <w:rsid w:val="003D4142"/>
    <w:rsid w:val="003D4546"/>
    <w:rsid w:val="003D4D14"/>
    <w:rsid w:val="003D6357"/>
    <w:rsid w:val="003D66D4"/>
    <w:rsid w:val="003D7CF8"/>
    <w:rsid w:val="003E07C3"/>
    <w:rsid w:val="003E080C"/>
    <w:rsid w:val="003E0D7B"/>
    <w:rsid w:val="003E14E0"/>
    <w:rsid w:val="003E2AED"/>
    <w:rsid w:val="003E2EA0"/>
    <w:rsid w:val="003E2EB4"/>
    <w:rsid w:val="003E41A4"/>
    <w:rsid w:val="003E42A4"/>
    <w:rsid w:val="003E42D6"/>
    <w:rsid w:val="003E4CAC"/>
    <w:rsid w:val="003E6225"/>
    <w:rsid w:val="003E6D3C"/>
    <w:rsid w:val="003E6E62"/>
    <w:rsid w:val="003E6F64"/>
    <w:rsid w:val="003E7FED"/>
    <w:rsid w:val="003F0674"/>
    <w:rsid w:val="003F11FB"/>
    <w:rsid w:val="003F1A61"/>
    <w:rsid w:val="003F31DD"/>
    <w:rsid w:val="003F3A95"/>
    <w:rsid w:val="003F3E4D"/>
    <w:rsid w:val="003F45EC"/>
    <w:rsid w:val="003F4837"/>
    <w:rsid w:val="003F4FF3"/>
    <w:rsid w:val="003F5C39"/>
    <w:rsid w:val="003F5F09"/>
    <w:rsid w:val="003F6CE8"/>
    <w:rsid w:val="004009F7"/>
    <w:rsid w:val="00401183"/>
    <w:rsid w:val="004019C8"/>
    <w:rsid w:val="00403250"/>
    <w:rsid w:val="00403AC5"/>
    <w:rsid w:val="0040467D"/>
    <w:rsid w:val="004046F0"/>
    <w:rsid w:val="00405C83"/>
    <w:rsid w:val="004067D0"/>
    <w:rsid w:val="0040720F"/>
    <w:rsid w:val="00407C11"/>
    <w:rsid w:val="004107F2"/>
    <w:rsid w:val="00410FC0"/>
    <w:rsid w:val="0041135B"/>
    <w:rsid w:val="004127A5"/>
    <w:rsid w:val="00413552"/>
    <w:rsid w:val="004136C7"/>
    <w:rsid w:val="004144CF"/>
    <w:rsid w:val="004144F1"/>
    <w:rsid w:val="00414816"/>
    <w:rsid w:val="00414D8B"/>
    <w:rsid w:val="00414E55"/>
    <w:rsid w:val="004154FD"/>
    <w:rsid w:val="0041621C"/>
    <w:rsid w:val="00416694"/>
    <w:rsid w:val="00417B0C"/>
    <w:rsid w:val="00417DF6"/>
    <w:rsid w:val="00420FB3"/>
    <w:rsid w:val="004215CB"/>
    <w:rsid w:val="004218BE"/>
    <w:rsid w:val="00421AE1"/>
    <w:rsid w:val="00421D77"/>
    <w:rsid w:val="00423370"/>
    <w:rsid w:val="004235AD"/>
    <w:rsid w:val="004236CF"/>
    <w:rsid w:val="00423A10"/>
    <w:rsid w:val="00424032"/>
    <w:rsid w:val="0042432C"/>
    <w:rsid w:val="0042602B"/>
    <w:rsid w:val="0042629A"/>
    <w:rsid w:val="00427666"/>
    <w:rsid w:val="004276BF"/>
    <w:rsid w:val="0043016C"/>
    <w:rsid w:val="004303B1"/>
    <w:rsid w:val="00430F8A"/>
    <w:rsid w:val="00431955"/>
    <w:rsid w:val="00431CE7"/>
    <w:rsid w:val="00432961"/>
    <w:rsid w:val="00433443"/>
    <w:rsid w:val="004337E1"/>
    <w:rsid w:val="004340CC"/>
    <w:rsid w:val="0043537A"/>
    <w:rsid w:val="00436031"/>
    <w:rsid w:val="00441053"/>
    <w:rsid w:val="00441A10"/>
    <w:rsid w:val="00441E5D"/>
    <w:rsid w:val="00442900"/>
    <w:rsid w:val="004429D3"/>
    <w:rsid w:val="00443275"/>
    <w:rsid w:val="00443347"/>
    <w:rsid w:val="0044372D"/>
    <w:rsid w:val="0044575F"/>
    <w:rsid w:val="004461C3"/>
    <w:rsid w:val="00447495"/>
    <w:rsid w:val="0045015A"/>
    <w:rsid w:val="004518C6"/>
    <w:rsid w:val="00452C9B"/>
    <w:rsid w:val="00452F08"/>
    <w:rsid w:val="00453518"/>
    <w:rsid w:val="0045361E"/>
    <w:rsid w:val="00453787"/>
    <w:rsid w:val="00453B4D"/>
    <w:rsid w:val="00453E13"/>
    <w:rsid w:val="004547C7"/>
    <w:rsid w:val="00454915"/>
    <w:rsid w:val="004549EE"/>
    <w:rsid w:val="0045525D"/>
    <w:rsid w:val="0045532A"/>
    <w:rsid w:val="00455596"/>
    <w:rsid w:val="00456177"/>
    <w:rsid w:val="0045631F"/>
    <w:rsid w:val="00456549"/>
    <w:rsid w:val="00457ABA"/>
    <w:rsid w:val="00460CDF"/>
    <w:rsid w:val="00461E83"/>
    <w:rsid w:val="004622EE"/>
    <w:rsid w:val="00462655"/>
    <w:rsid w:val="00463585"/>
    <w:rsid w:val="004639EE"/>
    <w:rsid w:val="00464B96"/>
    <w:rsid w:val="004651E5"/>
    <w:rsid w:val="004657F5"/>
    <w:rsid w:val="0046587F"/>
    <w:rsid w:val="0046614C"/>
    <w:rsid w:val="0046635E"/>
    <w:rsid w:val="00466620"/>
    <w:rsid w:val="00466A00"/>
    <w:rsid w:val="004672C9"/>
    <w:rsid w:val="00471D7C"/>
    <w:rsid w:val="00472A29"/>
    <w:rsid w:val="00473E1A"/>
    <w:rsid w:val="00474300"/>
    <w:rsid w:val="0047473C"/>
    <w:rsid w:val="00474B4D"/>
    <w:rsid w:val="00474ECD"/>
    <w:rsid w:val="00475576"/>
    <w:rsid w:val="00476086"/>
    <w:rsid w:val="004778E2"/>
    <w:rsid w:val="0047793D"/>
    <w:rsid w:val="00477BDF"/>
    <w:rsid w:val="00481446"/>
    <w:rsid w:val="004821AC"/>
    <w:rsid w:val="0048247D"/>
    <w:rsid w:val="004831BF"/>
    <w:rsid w:val="0048400B"/>
    <w:rsid w:val="004842E3"/>
    <w:rsid w:val="004847D1"/>
    <w:rsid w:val="0048502F"/>
    <w:rsid w:val="0048657C"/>
    <w:rsid w:val="00487C49"/>
    <w:rsid w:val="00487E43"/>
    <w:rsid w:val="00490A3E"/>
    <w:rsid w:val="00490ECB"/>
    <w:rsid w:val="004937A7"/>
    <w:rsid w:val="00493E64"/>
    <w:rsid w:val="004945F2"/>
    <w:rsid w:val="00494FD5"/>
    <w:rsid w:val="004960E4"/>
    <w:rsid w:val="00496AF5"/>
    <w:rsid w:val="00496B13"/>
    <w:rsid w:val="0049737F"/>
    <w:rsid w:val="00497501"/>
    <w:rsid w:val="004976FC"/>
    <w:rsid w:val="00497BCD"/>
    <w:rsid w:val="004A02FA"/>
    <w:rsid w:val="004A077F"/>
    <w:rsid w:val="004A28C2"/>
    <w:rsid w:val="004A2B3E"/>
    <w:rsid w:val="004A3394"/>
    <w:rsid w:val="004A353F"/>
    <w:rsid w:val="004A3E8B"/>
    <w:rsid w:val="004A408A"/>
    <w:rsid w:val="004A6296"/>
    <w:rsid w:val="004A6303"/>
    <w:rsid w:val="004A7E60"/>
    <w:rsid w:val="004B05A2"/>
    <w:rsid w:val="004B1510"/>
    <w:rsid w:val="004B2040"/>
    <w:rsid w:val="004B232A"/>
    <w:rsid w:val="004B318C"/>
    <w:rsid w:val="004B339E"/>
    <w:rsid w:val="004B489F"/>
    <w:rsid w:val="004B5F90"/>
    <w:rsid w:val="004B640A"/>
    <w:rsid w:val="004B74D2"/>
    <w:rsid w:val="004B7CBF"/>
    <w:rsid w:val="004B7DDF"/>
    <w:rsid w:val="004C070E"/>
    <w:rsid w:val="004C1388"/>
    <w:rsid w:val="004C18AC"/>
    <w:rsid w:val="004C21ED"/>
    <w:rsid w:val="004C2ABF"/>
    <w:rsid w:val="004C354F"/>
    <w:rsid w:val="004C41F3"/>
    <w:rsid w:val="004C4B2A"/>
    <w:rsid w:val="004C5AB5"/>
    <w:rsid w:val="004C638F"/>
    <w:rsid w:val="004C708C"/>
    <w:rsid w:val="004C771F"/>
    <w:rsid w:val="004D09FC"/>
    <w:rsid w:val="004D0A9A"/>
    <w:rsid w:val="004D1381"/>
    <w:rsid w:val="004D15DF"/>
    <w:rsid w:val="004D1EBD"/>
    <w:rsid w:val="004D22B3"/>
    <w:rsid w:val="004D269E"/>
    <w:rsid w:val="004D2C4B"/>
    <w:rsid w:val="004D2FD9"/>
    <w:rsid w:val="004D33AA"/>
    <w:rsid w:val="004D372E"/>
    <w:rsid w:val="004D3B15"/>
    <w:rsid w:val="004D5B9F"/>
    <w:rsid w:val="004D5BDC"/>
    <w:rsid w:val="004D62A3"/>
    <w:rsid w:val="004D6CF8"/>
    <w:rsid w:val="004D77F4"/>
    <w:rsid w:val="004D7834"/>
    <w:rsid w:val="004E0EC0"/>
    <w:rsid w:val="004E0FD2"/>
    <w:rsid w:val="004E1274"/>
    <w:rsid w:val="004E16A3"/>
    <w:rsid w:val="004E212B"/>
    <w:rsid w:val="004E25E5"/>
    <w:rsid w:val="004E26A7"/>
    <w:rsid w:val="004E3548"/>
    <w:rsid w:val="004E3D9C"/>
    <w:rsid w:val="004E58FD"/>
    <w:rsid w:val="004E5A08"/>
    <w:rsid w:val="004E5BE2"/>
    <w:rsid w:val="004E6063"/>
    <w:rsid w:val="004E6225"/>
    <w:rsid w:val="004E77A8"/>
    <w:rsid w:val="004E7D99"/>
    <w:rsid w:val="004F02F6"/>
    <w:rsid w:val="004F081C"/>
    <w:rsid w:val="004F0B78"/>
    <w:rsid w:val="004F0C11"/>
    <w:rsid w:val="004F1343"/>
    <w:rsid w:val="004F1643"/>
    <w:rsid w:val="004F16EF"/>
    <w:rsid w:val="004F1A9D"/>
    <w:rsid w:val="004F1E88"/>
    <w:rsid w:val="004F25B5"/>
    <w:rsid w:val="004F29C5"/>
    <w:rsid w:val="004F30B9"/>
    <w:rsid w:val="004F319F"/>
    <w:rsid w:val="004F31B1"/>
    <w:rsid w:val="004F3696"/>
    <w:rsid w:val="004F3705"/>
    <w:rsid w:val="004F60AE"/>
    <w:rsid w:val="004F6ECD"/>
    <w:rsid w:val="004F7C7A"/>
    <w:rsid w:val="004F7F1C"/>
    <w:rsid w:val="005001E2"/>
    <w:rsid w:val="005030CA"/>
    <w:rsid w:val="00503AA0"/>
    <w:rsid w:val="00503D34"/>
    <w:rsid w:val="00504CA4"/>
    <w:rsid w:val="0050506F"/>
    <w:rsid w:val="00505A5D"/>
    <w:rsid w:val="00505BD2"/>
    <w:rsid w:val="00510474"/>
    <w:rsid w:val="00510773"/>
    <w:rsid w:val="005110FD"/>
    <w:rsid w:val="005112EF"/>
    <w:rsid w:val="00511420"/>
    <w:rsid w:val="0051172C"/>
    <w:rsid w:val="00511FDF"/>
    <w:rsid w:val="00512505"/>
    <w:rsid w:val="00513A4D"/>
    <w:rsid w:val="00516C5B"/>
    <w:rsid w:val="00517566"/>
    <w:rsid w:val="005201CB"/>
    <w:rsid w:val="00520C02"/>
    <w:rsid w:val="00521136"/>
    <w:rsid w:val="005218D8"/>
    <w:rsid w:val="00523275"/>
    <w:rsid w:val="00523DDC"/>
    <w:rsid w:val="00524845"/>
    <w:rsid w:val="00524ED1"/>
    <w:rsid w:val="0052675D"/>
    <w:rsid w:val="0052756D"/>
    <w:rsid w:val="005275BF"/>
    <w:rsid w:val="00527E2B"/>
    <w:rsid w:val="00527F41"/>
    <w:rsid w:val="00531BB0"/>
    <w:rsid w:val="0053283D"/>
    <w:rsid w:val="0053358F"/>
    <w:rsid w:val="00533737"/>
    <w:rsid w:val="00533CFE"/>
    <w:rsid w:val="005347EA"/>
    <w:rsid w:val="00537D8F"/>
    <w:rsid w:val="00541C7D"/>
    <w:rsid w:val="005432A2"/>
    <w:rsid w:val="005433D2"/>
    <w:rsid w:val="00544103"/>
    <w:rsid w:val="00544165"/>
    <w:rsid w:val="0054420D"/>
    <w:rsid w:val="0054533A"/>
    <w:rsid w:val="00545AD3"/>
    <w:rsid w:val="005461B0"/>
    <w:rsid w:val="00546286"/>
    <w:rsid w:val="005467A8"/>
    <w:rsid w:val="00546E50"/>
    <w:rsid w:val="005476AF"/>
    <w:rsid w:val="00550227"/>
    <w:rsid w:val="005505F6"/>
    <w:rsid w:val="005508FB"/>
    <w:rsid w:val="005513F8"/>
    <w:rsid w:val="00551991"/>
    <w:rsid w:val="00551FFF"/>
    <w:rsid w:val="00552780"/>
    <w:rsid w:val="00552975"/>
    <w:rsid w:val="00552F90"/>
    <w:rsid w:val="00553335"/>
    <w:rsid w:val="00553611"/>
    <w:rsid w:val="005547C2"/>
    <w:rsid w:val="00554839"/>
    <w:rsid w:val="00555947"/>
    <w:rsid w:val="00556C9F"/>
    <w:rsid w:val="00557308"/>
    <w:rsid w:val="00557ADA"/>
    <w:rsid w:val="005600F0"/>
    <w:rsid w:val="00561097"/>
    <w:rsid w:val="00561416"/>
    <w:rsid w:val="00561770"/>
    <w:rsid w:val="00561D6D"/>
    <w:rsid w:val="00562BB3"/>
    <w:rsid w:val="00562C09"/>
    <w:rsid w:val="005640AF"/>
    <w:rsid w:val="00566231"/>
    <w:rsid w:val="0056639E"/>
    <w:rsid w:val="00566DF4"/>
    <w:rsid w:val="00567101"/>
    <w:rsid w:val="00567562"/>
    <w:rsid w:val="00570ACC"/>
    <w:rsid w:val="00570DA7"/>
    <w:rsid w:val="005715A8"/>
    <w:rsid w:val="00572127"/>
    <w:rsid w:val="00572BFF"/>
    <w:rsid w:val="005744F4"/>
    <w:rsid w:val="005747AF"/>
    <w:rsid w:val="00574F19"/>
    <w:rsid w:val="00576184"/>
    <w:rsid w:val="0057618B"/>
    <w:rsid w:val="00576755"/>
    <w:rsid w:val="0057791F"/>
    <w:rsid w:val="00577A4F"/>
    <w:rsid w:val="005827EF"/>
    <w:rsid w:val="0058294B"/>
    <w:rsid w:val="00583387"/>
    <w:rsid w:val="00583731"/>
    <w:rsid w:val="00583F74"/>
    <w:rsid w:val="0058439C"/>
    <w:rsid w:val="0058453A"/>
    <w:rsid w:val="00586469"/>
    <w:rsid w:val="0058646E"/>
    <w:rsid w:val="005868C4"/>
    <w:rsid w:val="00587096"/>
    <w:rsid w:val="005875D8"/>
    <w:rsid w:val="005910F8"/>
    <w:rsid w:val="005917F7"/>
    <w:rsid w:val="0059185A"/>
    <w:rsid w:val="005922D3"/>
    <w:rsid w:val="00592F72"/>
    <w:rsid w:val="005939C2"/>
    <w:rsid w:val="00595296"/>
    <w:rsid w:val="005956D3"/>
    <w:rsid w:val="00595AF1"/>
    <w:rsid w:val="00596031"/>
    <w:rsid w:val="00596A4D"/>
    <w:rsid w:val="005970FC"/>
    <w:rsid w:val="005A05E0"/>
    <w:rsid w:val="005A0B62"/>
    <w:rsid w:val="005A136F"/>
    <w:rsid w:val="005A1B81"/>
    <w:rsid w:val="005A1B8A"/>
    <w:rsid w:val="005A1D27"/>
    <w:rsid w:val="005A311F"/>
    <w:rsid w:val="005A41AB"/>
    <w:rsid w:val="005A4C62"/>
    <w:rsid w:val="005A5D50"/>
    <w:rsid w:val="005A7D70"/>
    <w:rsid w:val="005B11AE"/>
    <w:rsid w:val="005B22BF"/>
    <w:rsid w:val="005B3E7C"/>
    <w:rsid w:val="005B409E"/>
    <w:rsid w:val="005B4136"/>
    <w:rsid w:val="005B47B7"/>
    <w:rsid w:val="005B4BE9"/>
    <w:rsid w:val="005B50F9"/>
    <w:rsid w:val="005B6070"/>
    <w:rsid w:val="005B6236"/>
    <w:rsid w:val="005B749D"/>
    <w:rsid w:val="005C0DCB"/>
    <w:rsid w:val="005C2139"/>
    <w:rsid w:val="005C2AAB"/>
    <w:rsid w:val="005C3F0E"/>
    <w:rsid w:val="005C4197"/>
    <w:rsid w:val="005C5777"/>
    <w:rsid w:val="005C5B1D"/>
    <w:rsid w:val="005C5ED6"/>
    <w:rsid w:val="005C6BA8"/>
    <w:rsid w:val="005C6E60"/>
    <w:rsid w:val="005C7241"/>
    <w:rsid w:val="005C7976"/>
    <w:rsid w:val="005D00EF"/>
    <w:rsid w:val="005D099F"/>
    <w:rsid w:val="005D0ADB"/>
    <w:rsid w:val="005D0CCC"/>
    <w:rsid w:val="005D1595"/>
    <w:rsid w:val="005D27E0"/>
    <w:rsid w:val="005D4658"/>
    <w:rsid w:val="005D4C45"/>
    <w:rsid w:val="005D6B71"/>
    <w:rsid w:val="005D6C5A"/>
    <w:rsid w:val="005E06A0"/>
    <w:rsid w:val="005E07D5"/>
    <w:rsid w:val="005E0B58"/>
    <w:rsid w:val="005E111E"/>
    <w:rsid w:val="005E1C7B"/>
    <w:rsid w:val="005E1DAC"/>
    <w:rsid w:val="005E2057"/>
    <w:rsid w:val="005E2581"/>
    <w:rsid w:val="005E26A1"/>
    <w:rsid w:val="005E272D"/>
    <w:rsid w:val="005E2FD9"/>
    <w:rsid w:val="005E3A51"/>
    <w:rsid w:val="005E4504"/>
    <w:rsid w:val="005E51DC"/>
    <w:rsid w:val="005E6D8F"/>
    <w:rsid w:val="005E7C1B"/>
    <w:rsid w:val="005F18B6"/>
    <w:rsid w:val="005F1ABF"/>
    <w:rsid w:val="005F1C0F"/>
    <w:rsid w:val="005F1FDF"/>
    <w:rsid w:val="005F2D16"/>
    <w:rsid w:val="005F2DAF"/>
    <w:rsid w:val="005F3577"/>
    <w:rsid w:val="005F3612"/>
    <w:rsid w:val="005F3839"/>
    <w:rsid w:val="005F3B10"/>
    <w:rsid w:val="005F3B89"/>
    <w:rsid w:val="005F4599"/>
    <w:rsid w:val="005F488C"/>
    <w:rsid w:val="005F48D6"/>
    <w:rsid w:val="005F4C11"/>
    <w:rsid w:val="005F5A6E"/>
    <w:rsid w:val="005F5B1A"/>
    <w:rsid w:val="005F5FE8"/>
    <w:rsid w:val="005F60D3"/>
    <w:rsid w:val="005F74D9"/>
    <w:rsid w:val="005F7F6D"/>
    <w:rsid w:val="00600902"/>
    <w:rsid w:val="00600988"/>
    <w:rsid w:val="00601FEB"/>
    <w:rsid w:val="0060417E"/>
    <w:rsid w:val="006056F4"/>
    <w:rsid w:val="00605ECE"/>
    <w:rsid w:val="00606448"/>
    <w:rsid w:val="0060718A"/>
    <w:rsid w:val="006072E9"/>
    <w:rsid w:val="006101C5"/>
    <w:rsid w:val="006139F3"/>
    <w:rsid w:val="00613E9E"/>
    <w:rsid w:val="00614079"/>
    <w:rsid w:val="00614872"/>
    <w:rsid w:val="00615E82"/>
    <w:rsid w:val="00616271"/>
    <w:rsid w:val="006162E7"/>
    <w:rsid w:val="00616DE2"/>
    <w:rsid w:val="00616F11"/>
    <w:rsid w:val="00617FC2"/>
    <w:rsid w:val="006200CB"/>
    <w:rsid w:val="0062027F"/>
    <w:rsid w:val="00621622"/>
    <w:rsid w:val="00621DF2"/>
    <w:rsid w:val="00622939"/>
    <w:rsid w:val="0062395A"/>
    <w:rsid w:val="00624F42"/>
    <w:rsid w:val="006254E6"/>
    <w:rsid w:val="00625FB3"/>
    <w:rsid w:val="006264AE"/>
    <w:rsid w:val="0062721E"/>
    <w:rsid w:val="00627C4F"/>
    <w:rsid w:val="00631C66"/>
    <w:rsid w:val="006322D6"/>
    <w:rsid w:val="00632520"/>
    <w:rsid w:val="006327D0"/>
    <w:rsid w:val="0063482B"/>
    <w:rsid w:val="00634DB0"/>
    <w:rsid w:val="006365EC"/>
    <w:rsid w:val="00636BD5"/>
    <w:rsid w:val="00640111"/>
    <w:rsid w:val="006405CD"/>
    <w:rsid w:val="0064098F"/>
    <w:rsid w:val="006420C3"/>
    <w:rsid w:val="006437DF"/>
    <w:rsid w:val="00643A29"/>
    <w:rsid w:val="006454F3"/>
    <w:rsid w:val="00645F4F"/>
    <w:rsid w:val="00646E59"/>
    <w:rsid w:val="00647425"/>
    <w:rsid w:val="006477EC"/>
    <w:rsid w:val="00647823"/>
    <w:rsid w:val="00650864"/>
    <w:rsid w:val="0065139B"/>
    <w:rsid w:val="0065319D"/>
    <w:rsid w:val="0065371F"/>
    <w:rsid w:val="00655C3C"/>
    <w:rsid w:val="0065601C"/>
    <w:rsid w:val="0065635D"/>
    <w:rsid w:val="00656540"/>
    <w:rsid w:val="00656D54"/>
    <w:rsid w:val="00656ED5"/>
    <w:rsid w:val="0065741B"/>
    <w:rsid w:val="00657722"/>
    <w:rsid w:val="00657BAA"/>
    <w:rsid w:val="00660249"/>
    <w:rsid w:val="006613D0"/>
    <w:rsid w:val="00661836"/>
    <w:rsid w:val="00661CEF"/>
    <w:rsid w:val="006621A7"/>
    <w:rsid w:val="00662A7D"/>
    <w:rsid w:val="00663A1B"/>
    <w:rsid w:val="00663EAB"/>
    <w:rsid w:val="00664821"/>
    <w:rsid w:val="00664D66"/>
    <w:rsid w:val="00664D95"/>
    <w:rsid w:val="00666596"/>
    <w:rsid w:val="00667DA9"/>
    <w:rsid w:val="00670B77"/>
    <w:rsid w:val="00671BEF"/>
    <w:rsid w:val="00672045"/>
    <w:rsid w:val="0067269E"/>
    <w:rsid w:val="006728C5"/>
    <w:rsid w:val="0067324C"/>
    <w:rsid w:val="00673768"/>
    <w:rsid w:val="0067392F"/>
    <w:rsid w:val="006742E6"/>
    <w:rsid w:val="00674B63"/>
    <w:rsid w:val="00674C73"/>
    <w:rsid w:val="00674F1A"/>
    <w:rsid w:val="006752A7"/>
    <w:rsid w:val="00675A3C"/>
    <w:rsid w:val="006760A0"/>
    <w:rsid w:val="006764D2"/>
    <w:rsid w:val="00676BA3"/>
    <w:rsid w:val="00676DE9"/>
    <w:rsid w:val="0067770A"/>
    <w:rsid w:val="006778B1"/>
    <w:rsid w:val="00681AAC"/>
    <w:rsid w:val="006822D5"/>
    <w:rsid w:val="0068241C"/>
    <w:rsid w:val="00682791"/>
    <w:rsid w:val="00683AFB"/>
    <w:rsid w:val="00683F38"/>
    <w:rsid w:val="006845A8"/>
    <w:rsid w:val="00684690"/>
    <w:rsid w:val="0068576F"/>
    <w:rsid w:val="00685E92"/>
    <w:rsid w:val="006863B8"/>
    <w:rsid w:val="00687960"/>
    <w:rsid w:val="00687F25"/>
    <w:rsid w:val="00690C05"/>
    <w:rsid w:val="00691180"/>
    <w:rsid w:val="00691EF1"/>
    <w:rsid w:val="00691F79"/>
    <w:rsid w:val="006925E0"/>
    <w:rsid w:val="00692CBC"/>
    <w:rsid w:val="0069438B"/>
    <w:rsid w:val="00694FED"/>
    <w:rsid w:val="00695972"/>
    <w:rsid w:val="0069608D"/>
    <w:rsid w:val="006964C4"/>
    <w:rsid w:val="006966C0"/>
    <w:rsid w:val="006966F4"/>
    <w:rsid w:val="00696805"/>
    <w:rsid w:val="0069705D"/>
    <w:rsid w:val="00697198"/>
    <w:rsid w:val="006979A8"/>
    <w:rsid w:val="00697FDE"/>
    <w:rsid w:val="006A048D"/>
    <w:rsid w:val="006A0E7A"/>
    <w:rsid w:val="006A1CAE"/>
    <w:rsid w:val="006A2DAD"/>
    <w:rsid w:val="006A31CC"/>
    <w:rsid w:val="006A3847"/>
    <w:rsid w:val="006A3E7B"/>
    <w:rsid w:val="006A4D01"/>
    <w:rsid w:val="006A5B19"/>
    <w:rsid w:val="006A600B"/>
    <w:rsid w:val="006A6A14"/>
    <w:rsid w:val="006A78AD"/>
    <w:rsid w:val="006B0518"/>
    <w:rsid w:val="006B055E"/>
    <w:rsid w:val="006B0E5C"/>
    <w:rsid w:val="006B30C5"/>
    <w:rsid w:val="006B3900"/>
    <w:rsid w:val="006B3AE6"/>
    <w:rsid w:val="006B3E41"/>
    <w:rsid w:val="006B3ECB"/>
    <w:rsid w:val="006B402D"/>
    <w:rsid w:val="006B437C"/>
    <w:rsid w:val="006B45AE"/>
    <w:rsid w:val="006B4FB9"/>
    <w:rsid w:val="006B577C"/>
    <w:rsid w:val="006B615E"/>
    <w:rsid w:val="006B708E"/>
    <w:rsid w:val="006B7974"/>
    <w:rsid w:val="006B7B43"/>
    <w:rsid w:val="006C15C4"/>
    <w:rsid w:val="006C1919"/>
    <w:rsid w:val="006C1CA5"/>
    <w:rsid w:val="006C23F4"/>
    <w:rsid w:val="006C3DFF"/>
    <w:rsid w:val="006C44B2"/>
    <w:rsid w:val="006C4550"/>
    <w:rsid w:val="006C53E3"/>
    <w:rsid w:val="006C5B23"/>
    <w:rsid w:val="006C5F75"/>
    <w:rsid w:val="006C6A85"/>
    <w:rsid w:val="006C6E8F"/>
    <w:rsid w:val="006D06F1"/>
    <w:rsid w:val="006D09E0"/>
    <w:rsid w:val="006D1012"/>
    <w:rsid w:val="006D148D"/>
    <w:rsid w:val="006D2083"/>
    <w:rsid w:val="006D34C7"/>
    <w:rsid w:val="006D4338"/>
    <w:rsid w:val="006D4FD2"/>
    <w:rsid w:val="006D5334"/>
    <w:rsid w:val="006D594A"/>
    <w:rsid w:val="006D6E63"/>
    <w:rsid w:val="006D710A"/>
    <w:rsid w:val="006E081B"/>
    <w:rsid w:val="006E18B3"/>
    <w:rsid w:val="006E264F"/>
    <w:rsid w:val="006E266C"/>
    <w:rsid w:val="006E2698"/>
    <w:rsid w:val="006E3D79"/>
    <w:rsid w:val="006E444D"/>
    <w:rsid w:val="006E7C2B"/>
    <w:rsid w:val="006E7E9D"/>
    <w:rsid w:val="006F0701"/>
    <w:rsid w:val="006F0D75"/>
    <w:rsid w:val="006F147E"/>
    <w:rsid w:val="006F1648"/>
    <w:rsid w:val="006F31F8"/>
    <w:rsid w:val="006F4098"/>
    <w:rsid w:val="006F474A"/>
    <w:rsid w:val="006F4BE4"/>
    <w:rsid w:val="006F5186"/>
    <w:rsid w:val="006F585B"/>
    <w:rsid w:val="006F7315"/>
    <w:rsid w:val="00701A31"/>
    <w:rsid w:val="0070300F"/>
    <w:rsid w:val="00704FE1"/>
    <w:rsid w:val="007063C1"/>
    <w:rsid w:val="00710430"/>
    <w:rsid w:val="00710946"/>
    <w:rsid w:val="007119BB"/>
    <w:rsid w:val="007119D7"/>
    <w:rsid w:val="00711C50"/>
    <w:rsid w:val="00713168"/>
    <w:rsid w:val="007146BC"/>
    <w:rsid w:val="00714A8D"/>
    <w:rsid w:val="00714B9A"/>
    <w:rsid w:val="00715890"/>
    <w:rsid w:val="00716994"/>
    <w:rsid w:val="00716C9F"/>
    <w:rsid w:val="00716FAF"/>
    <w:rsid w:val="00717838"/>
    <w:rsid w:val="00717F00"/>
    <w:rsid w:val="00717FBD"/>
    <w:rsid w:val="00720CE4"/>
    <w:rsid w:val="007233F7"/>
    <w:rsid w:val="00724FD6"/>
    <w:rsid w:val="00726C05"/>
    <w:rsid w:val="00730891"/>
    <w:rsid w:val="00730FA2"/>
    <w:rsid w:val="007314F7"/>
    <w:rsid w:val="0073243B"/>
    <w:rsid w:val="00733289"/>
    <w:rsid w:val="0073365B"/>
    <w:rsid w:val="00735820"/>
    <w:rsid w:val="00735D25"/>
    <w:rsid w:val="0073621B"/>
    <w:rsid w:val="0073657C"/>
    <w:rsid w:val="00740075"/>
    <w:rsid w:val="0074036E"/>
    <w:rsid w:val="00741438"/>
    <w:rsid w:val="00741461"/>
    <w:rsid w:val="00741884"/>
    <w:rsid w:val="00741F44"/>
    <w:rsid w:val="00742076"/>
    <w:rsid w:val="0074254F"/>
    <w:rsid w:val="00742E4A"/>
    <w:rsid w:val="007440A9"/>
    <w:rsid w:val="0074440B"/>
    <w:rsid w:val="007444B9"/>
    <w:rsid w:val="00744712"/>
    <w:rsid w:val="00745E56"/>
    <w:rsid w:val="00747371"/>
    <w:rsid w:val="00747975"/>
    <w:rsid w:val="00751AC4"/>
    <w:rsid w:val="00752567"/>
    <w:rsid w:val="007538C9"/>
    <w:rsid w:val="007540D6"/>
    <w:rsid w:val="00754F1A"/>
    <w:rsid w:val="007551EE"/>
    <w:rsid w:val="00755946"/>
    <w:rsid w:val="007570D6"/>
    <w:rsid w:val="007570F2"/>
    <w:rsid w:val="007573EB"/>
    <w:rsid w:val="00757673"/>
    <w:rsid w:val="00760203"/>
    <w:rsid w:val="007617A7"/>
    <w:rsid w:val="0076183C"/>
    <w:rsid w:val="00763063"/>
    <w:rsid w:val="007635BA"/>
    <w:rsid w:val="00763AD6"/>
    <w:rsid w:val="00764AB0"/>
    <w:rsid w:val="007651C4"/>
    <w:rsid w:val="00765D2A"/>
    <w:rsid w:val="00765DEE"/>
    <w:rsid w:val="00766834"/>
    <w:rsid w:val="007679BA"/>
    <w:rsid w:val="0077034D"/>
    <w:rsid w:val="0077084F"/>
    <w:rsid w:val="00772B79"/>
    <w:rsid w:val="00773C5B"/>
    <w:rsid w:val="007742B8"/>
    <w:rsid w:val="00774640"/>
    <w:rsid w:val="0077519B"/>
    <w:rsid w:val="007756F9"/>
    <w:rsid w:val="0077649E"/>
    <w:rsid w:val="0077706B"/>
    <w:rsid w:val="007776F4"/>
    <w:rsid w:val="00781CF8"/>
    <w:rsid w:val="0078288B"/>
    <w:rsid w:val="0078324F"/>
    <w:rsid w:val="00784191"/>
    <w:rsid w:val="007846B7"/>
    <w:rsid w:val="007847FF"/>
    <w:rsid w:val="0078495D"/>
    <w:rsid w:val="00784C66"/>
    <w:rsid w:val="0078506A"/>
    <w:rsid w:val="00785DE4"/>
    <w:rsid w:val="00785E68"/>
    <w:rsid w:val="00791A8F"/>
    <w:rsid w:val="00792721"/>
    <w:rsid w:val="007927FB"/>
    <w:rsid w:val="00794758"/>
    <w:rsid w:val="007952D8"/>
    <w:rsid w:val="00795311"/>
    <w:rsid w:val="00795EDA"/>
    <w:rsid w:val="00795F1E"/>
    <w:rsid w:val="00797308"/>
    <w:rsid w:val="007975CE"/>
    <w:rsid w:val="007978B3"/>
    <w:rsid w:val="00797D07"/>
    <w:rsid w:val="00797F8D"/>
    <w:rsid w:val="007A02A3"/>
    <w:rsid w:val="007A109B"/>
    <w:rsid w:val="007A1540"/>
    <w:rsid w:val="007A22F7"/>
    <w:rsid w:val="007A2ADB"/>
    <w:rsid w:val="007A2F85"/>
    <w:rsid w:val="007A2FFB"/>
    <w:rsid w:val="007A3392"/>
    <w:rsid w:val="007A348F"/>
    <w:rsid w:val="007A438B"/>
    <w:rsid w:val="007A4F6C"/>
    <w:rsid w:val="007A5A87"/>
    <w:rsid w:val="007A611F"/>
    <w:rsid w:val="007A6602"/>
    <w:rsid w:val="007A71D6"/>
    <w:rsid w:val="007A7AAF"/>
    <w:rsid w:val="007B0108"/>
    <w:rsid w:val="007B110A"/>
    <w:rsid w:val="007B1591"/>
    <w:rsid w:val="007B167F"/>
    <w:rsid w:val="007B1CF8"/>
    <w:rsid w:val="007B284A"/>
    <w:rsid w:val="007B28FF"/>
    <w:rsid w:val="007B33DD"/>
    <w:rsid w:val="007B424E"/>
    <w:rsid w:val="007B467C"/>
    <w:rsid w:val="007B5204"/>
    <w:rsid w:val="007B5914"/>
    <w:rsid w:val="007B5E05"/>
    <w:rsid w:val="007B5E22"/>
    <w:rsid w:val="007B7360"/>
    <w:rsid w:val="007B79B3"/>
    <w:rsid w:val="007B7B6C"/>
    <w:rsid w:val="007B7C5B"/>
    <w:rsid w:val="007B7FD2"/>
    <w:rsid w:val="007C1AB5"/>
    <w:rsid w:val="007C1E22"/>
    <w:rsid w:val="007C3038"/>
    <w:rsid w:val="007C368A"/>
    <w:rsid w:val="007C3AE0"/>
    <w:rsid w:val="007C3B9C"/>
    <w:rsid w:val="007C3CFA"/>
    <w:rsid w:val="007C3E23"/>
    <w:rsid w:val="007C4CA6"/>
    <w:rsid w:val="007C52C5"/>
    <w:rsid w:val="007C56DE"/>
    <w:rsid w:val="007C5CA7"/>
    <w:rsid w:val="007D061F"/>
    <w:rsid w:val="007D0953"/>
    <w:rsid w:val="007D1E03"/>
    <w:rsid w:val="007D21B7"/>
    <w:rsid w:val="007D231C"/>
    <w:rsid w:val="007D2554"/>
    <w:rsid w:val="007D343F"/>
    <w:rsid w:val="007D399D"/>
    <w:rsid w:val="007D40C3"/>
    <w:rsid w:val="007D4739"/>
    <w:rsid w:val="007D4E56"/>
    <w:rsid w:val="007D62EA"/>
    <w:rsid w:val="007D66BD"/>
    <w:rsid w:val="007D77A9"/>
    <w:rsid w:val="007E0F5E"/>
    <w:rsid w:val="007E1698"/>
    <w:rsid w:val="007E28D2"/>
    <w:rsid w:val="007E3CCE"/>
    <w:rsid w:val="007E41EF"/>
    <w:rsid w:val="007E519B"/>
    <w:rsid w:val="007E5F0B"/>
    <w:rsid w:val="007E6308"/>
    <w:rsid w:val="007E686B"/>
    <w:rsid w:val="007E69F7"/>
    <w:rsid w:val="007E6CF2"/>
    <w:rsid w:val="007E76B1"/>
    <w:rsid w:val="007F1BF3"/>
    <w:rsid w:val="007F1D75"/>
    <w:rsid w:val="007F3E46"/>
    <w:rsid w:val="007F4F1E"/>
    <w:rsid w:val="007F5BAD"/>
    <w:rsid w:val="007F61F0"/>
    <w:rsid w:val="007F63A0"/>
    <w:rsid w:val="007F6633"/>
    <w:rsid w:val="007F672C"/>
    <w:rsid w:val="007F6F5F"/>
    <w:rsid w:val="007F6FBE"/>
    <w:rsid w:val="007F7055"/>
    <w:rsid w:val="007F7662"/>
    <w:rsid w:val="007F768C"/>
    <w:rsid w:val="008007D0"/>
    <w:rsid w:val="00800F99"/>
    <w:rsid w:val="00802725"/>
    <w:rsid w:val="00803970"/>
    <w:rsid w:val="00804763"/>
    <w:rsid w:val="00805028"/>
    <w:rsid w:val="00805054"/>
    <w:rsid w:val="008062E5"/>
    <w:rsid w:val="0080631B"/>
    <w:rsid w:val="00807E49"/>
    <w:rsid w:val="00807EB7"/>
    <w:rsid w:val="00810211"/>
    <w:rsid w:val="00810592"/>
    <w:rsid w:val="0081073F"/>
    <w:rsid w:val="00810A6B"/>
    <w:rsid w:val="00810B8F"/>
    <w:rsid w:val="00810F0A"/>
    <w:rsid w:val="00811516"/>
    <w:rsid w:val="00812146"/>
    <w:rsid w:val="00812249"/>
    <w:rsid w:val="0081233E"/>
    <w:rsid w:val="0081337A"/>
    <w:rsid w:val="00813BA4"/>
    <w:rsid w:val="008144E2"/>
    <w:rsid w:val="008151EB"/>
    <w:rsid w:val="00815B49"/>
    <w:rsid w:val="008168FA"/>
    <w:rsid w:val="00817A26"/>
    <w:rsid w:val="00820BD4"/>
    <w:rsid w:val="008228EF"/>
    <w:rsid w:val="008232DB"/>
    <w:rsid w:val="00823896"/>
    <w:rsid w:val="008240F5"/>
    <w:rsid w:val="00825BF5"/>
    <w:rsid w:val="0082604B"/>
    <w:rsid w:val="008260C0"/>
    <w:rsid w:val="00826208"/>
    <w:rsid w:val="0082636C"/>
    <w:rsid w:val="00826B88"/>
    <w:rsid w:val="008308C3"/>
    <w:rsid w:val="00830CCE"/>
    <w:rsid w:val="008310C1"/>
    <w:rsid w:val="0083173A"/>
    <w:rsid w:val="00831E5E"/>
    <w:rsid w:val="00832AC5"/>
    <w:rsid w:val="008336FC"/>
    <w:rsid w:val="008350BB"/>
    <w:rsid w:val="00835403"/>
    <w:rsid w:val="00835C82"/>
    <w:rsid w:val="00835E10"/>
    <w:rsid w:val="00835EAF"/>
    <w:rsid w:val="00836CD5"/>
    <w:rsid w:val="00836D58"/>
    <w:rsid w:val="008374FB"/>
    <w:rsid w:val="0083761A"/>
    <w:rsid w:val="00837F7F"/>
    <w:rsid w:val="0084008D"/>
    <w:rsid w:val="00840136"/>
    <w:rsid w:val="008401E6"/>
    <w:rsid w:val="0084038B"/>
    <w:rsid w:val="00841CFD"/>
    <w:rsid w:val="008423FD"/>
    <w:rsid w:val="00842785"/>
    <w:rsid w:val="008428FE"/>
    <w:rsid w:val="00842C87"/>
    <w:rsid w:val="00843C34"/>
    <w:rsid w:val="008440A7"/>
    <w:rsid w:val="008447E0"/>
    <w:rsid w:val="00844F69"/>
    <w:rsid w:val="00845705"/>
    <w:rsid w:val="00846886"/>
    <w:rsid w:val="00846B35"/>
    <w:rsid w:val="00850137"/>
    <w:rsid w:val="00850AF2"/>
    <w:rsid w:val="00851111"/>
    <w:rsid w:val="00851491"/>
    <w:rsid w:val="00851807"/>
    <w:rsid w:val="0085199E"/>
    <w:rsid w:val="00852F5D"/>
    <w:rsid w:val="00853830"/>
    <w:rsid w:val="008542B5"/>
    <w:rsid w:val="008542DC"/>
    <w:rsid w:val="00854879"/>
    <w:rsid w:val="00855F30"/>
    <w:rsid w:val="00855FAB"/>
    <w:rsid w:val="00856A3E"/>
    <w:rsid w:val="00856B6E"/>
    <w:rsid w:val="00856CD6"/>
    <w:rsid w:val="00856DF9"/>
    <w:rsid w:val="00857032"/>
    <w:rsid w:val="0086008B"/>
    <w:rsid w:val="00860F82"/>
    <w:rsid w:val="008614A2"/>
    <w:rsid w:val="008614B4"/>
    <w:rsid w:val="00861DFC"/>
    <w:rsid w:val="00862875"/>
    <w:rsid w:val="00864022"/>
    <w:rsid w:val="00864090"/>
    <w:rsid w:val="00864729"/>
    <w:rsid w:val="00864824"/>
    <w:rsid w:val="0086652D"/>
    <w:rsid w:val="008675EE"/>
    <w:rsid w:val="00867C9A"/>
    <w:rsid w:val="00870449"/>
    <w:rsid w:val="00870CE0"/>
    <w:rsid w:val="0087210F"/>
    <w:rsid w:val="00872208"/>
    <w:rsid w:val="0087276F"/>
    <w:rsid w:val="00872B32"/>
    <w:rsid w:val="00872B86"/>
    <w:rsid w:val="00872F54"/>
    <w:rsid w:val="0087341E"/>
    <w:rsid w:val="008742D3"/>
    <w:rsid w:val="0087471D"/>
    <w:rsid w:val="00876822"/>
    <w:rsid w:val="00876DE8"/>
    <w:rsid w:val="00876FC2"/>
    <w:rsid w:val="00877220"/>
    <w:rsid w:val="0087788F"/>
    <w:rsid w:val="008802D9"/>
    <w:rsid w:val="00880984"/>
    <w:rsid w:val="00882480"/>
    <w:rsid w:val="00883E24"/>
    <w:rsid w:val="00884B97"/>
    <w:rsid w:val="008857D7"/>
    <w:rsid w:val="008858B2"/>
    <w:rsid w:val="008872F6"/>
    <w:rsid w:val="008874C0"/>
    <w:rsid w:val="00887D87"/>
    <w:rsid w:val="00890871"/>
    <w:rsid w:val="00891FFB"/>
    <w:rsid w:val="00892112"/>
    <w:rsid w:val="008924EE"/>
    <w:rsid w:val="00893278"/>
    <w:rsid w:val="00893692"/>
    <w:rsid w:val="008937F5"/>
    <w:rsid w:val="00893A08"/>
    <w:rsid w:val="008945A5"/>
    <w:rsid w:val="00894737"/>
    <w:rsid w:val="00894DC5"/>
    <w:rsid w:val="0089637C"/>
    <w:rsid w:val="00896D43"/>
    <w:rsid w:val="008970DE"/>
    <w:rsid w:val="00897F7E"/>
    <w:rsid w:val="008A12D6"/>
    <w:rsid w:val="008A14CD"/>
    <w:rsid w:val="008A2534"/>
    <w:rsid w:val="008A2931"/>
    <w:rsid w:val="008A39E8"/>
    <w:rsid w:val="008A5C82"/>
    <w:rsid w:val="008A6C61"/>
    <w:rsid w:val="008B0313"/>
    <w:rsid w:val="008B0C98"/>
    <w:rsid w:val="008B0E21"/>
    <w:rsid w:val="008B1EB6"/>
    <w:rsid w:val="008B2A19"/>
    <w:rsid w:val="008B2DF2"/>
    <w:rsid w:val="008B34A9"/>
    <w:rsid w:val="008B4C9A"/>
    <w:rsid w:val="008B4E97"/>
    <w:rsid w:val="008B52C6"/>
    <w:rsid w:val="008B59EC"/>
    <w:rsid w:val="008B6BDD"/>
    <w:rsid w:val="008B7DE6"/>
    <w:rsid w:val="008B7EA7"/>
    <w:rsid w:val="008C0D50"/>
    <w:rsid w:val="008C24D4"/>
    <w:rsid w:val="008C2509"/>
    <w:rsid w:val="008C2736"/>
    <w:rsid w:val="008C2D6A"/>
    <w:rsid w:val="008C37CE"/>
    <w:rsid w:val="008C3E04"/>
    <w:rsid w:val="008C4290"/>
    <w:rsid w:val="008C44B5"/>
    <w:rsid w:val="008C525D"/>
    <w:rsid w:val="008C5932"/>
    <w:rsid w:val="008C5D85"/>
    <w:rsid w:val="008C5FA5"/>
    <w:rsid w:val="008C6457"/>
    <w:rsid w:val="008C64B1"/>
    <w:rsid w:val="008C665F"/>
    <w:rsid w:val="008C6EBE"/>
    <w:rsid w:val="008C6EDF"/>
    <w:rsid w:val="008C799B"/>
    <w:rsid w:val="008C7B09"/>
    <w:rsid w:val="008C7CB0"/>
    <w:rsid w:val="008C7EDF"/>
    <w:rsid w:val="008C7EF9"/>
    <w:rsid w:val="008C7F59"/>
    <w:rsid w:val="008D0062"/>
    <w:rsid w:val="008D01BB"/>
    <w:rsid w:val="008D0457"/>
    <w:rsid w:val="008D10AF"/>
    <w:rsid w:val="008D1380"/>
    <w:rsid w:val="008D2B12"/>
    <w:rsid w:val="008D5C84"/>
    <w:rsid w:val="008D6035"/>
    <w:rsid w:val="008D6793"/>
    <w:rsid w:val="008D7C29"/>
    <w:rsid w:val="008D7EAF"/>
    <w:rsid w:val="008E0054"/>
    <w:rsid w:val="008E0260"/>
    <w:rsid w:val="008E0E55"/>
    <w:rsid w:val="008E1377"/>
    <w:rsid w:val="008E2CAE"/>
    <w:rsid w:val="008E331F"/>
    <w:rsid w:val="008E3341"/>
    <w:rsid w:val="008E3435"/>
    <w:rsid w:val="008E3572"/>
    <w:rsid w:val="008E4E0D"/>
    <w:rsid w:val="008E5172"/>
    <w:rsid w:val="008E651A"/>
    <w:rsid w:val="008E795F"/>
    <w:rsid w:val="008F0C2C"/>
    <w:rsid w:val="008F1123"/>
    <w:rsid w:val="008F1145"/>
    <w:rsid w:val="008F1592"/>
    <w:rsid w:val="008F1B7E"/>
    <w:rsid w:val="008F23D9"/>
    <w:rsid w:val="008F3497"/>
    <w:rsid w:val="008F34A5"/>
    <w:rsid w:val="008F4708"/>
    <w:rsid w:val="008F7D92"/>
    <w:rsid w:val="009011BD"/>
    <w:rsid w:val="00902851"/>
    <w:rsid w:val="00902D1B"/>
    <w:rsid w:val="009031C1"/>
    <w:rsid w:val="00903F19"/>
    <w:rsid w:val="00904A68"/>
    <w:rsid w:val="00904DA9"/>
    <w:rsid w:val="00904F3B"/>
    <w:rsid w:val="009058AC"/>
    <w:rsid w:val="00906562"/>
    <w:rsid w:val="0090657F"/>
    <w:rsid w:val="00906741"/>
    <w:rsid w:val="00906ED4"/>
    <w:rsid w:val="009078B4"/>
    <w:rsid w:val="00910096"/>
    <w:rsid w:val="009105A4"/>
    <w:rsid w:val="00910BBA"/>
    <w:rsid w:val="009112FA"/>
    <w:rsid w:val="00911584"/>
    <w:rsid w:val="00913DD8"/>
    <w:rsid w:val="00914D0F"/>
    <w:rsid w:val="00914ED7"/>
    <w:rsid w:val="009156BC"/>
    <w:rsid w:val="00915D3D"/>
    <w:rsid w:val="0091741F"/>
    <w:rsid w:val="00920E5D"/>
    <w:rsid w:val="009237AD"/>
    <w:rsid w:val="009240AB"/>
    <w:rsid w:val="00924558"/>
    <w:rsid w:val="00924DEF"/>
    <w:rsid w:val="00925D69"/>
    <w:rsid w:val="0092696D"/>
    <w:rsid w:val="00926FE8"/>
    <w:rsid w:val="009279E7"/>
    <w:rsid w:val="00930A98"/>
    <w:rsid w:val="00931095"/>
    <w:rsid w:val="009319CA"/>
    <w:rsid w:val="00931D8D"/>
    <w:rsid w:val="00932159"/>
    <w:rsid w:val="0093269D"/>
    <w:rsid w:val="009329EE"/>
    <w:rsid w:val="00934D43"/>
    <w:rsid w:val="00936257"/>
    <w:rsid w:val="0093653D"/>
    <w:rsid w:val="00936D1E"/>
    <w:rsid w:val="009370F8"/>
    <w:rsid w:val="00940CD9"/>
    <w:rsid w:val="00940EB1"/>
    <w:rsid w:val="00941AEB"/>
    <w:rsid w:val="0094252C"/>
    <w:rsid w:val="00942EF8"/>
    <w:rsid w:val="0094313D"/>
    <w:rsid w:val="00943C92"/>
    <w:rsid w:val="00944D5A"/>
    <w:rsid w:val="009455FE"/>
    <w:rsid w:val="009456F1"/>
    <w:rsid w:val="00946181"/>
    <w:rsid w:val="00946573"/>
    <w:rsid w:val="00946E25"/>
    <w:rsid w:val="009473FC"/>
    <w:rsid w:val="009477B1"/>
    <w:rsid w:val="00947B81"/>
    <w:rsid w:val="0095020E"/>
    <w:rsid w:val="00950243"/>
    <w:rsid w:val="009515DC"/>
    <w:rsid w:val="00952717"/>
    <w:rsid w:val="00953155"/>
    <w:rsid w:val="00953362"/>
    <w:rsid w:val="00953872"/>
    <w:rsid w:val="009544D5"/>
    <w:rsid w:val="00954F01"/>
    <w:rsid w:val="00954F2A"/>
    <w:rsid w:val="00956174"/>
    <w:rsid w:val="00956A02"/>
    <w:rsid w:val="00957553"/>
    <w:rsid w:val="00960928"/>
    <w:rsid w:val="00960DE4"/>
    <w:rsid w:val="009610F1"/>
    <w:rsid w:val="00961F31"/>
    <w:rsid w:val="009623FE"/>
    <w:rsid w:val="00963695"/>
    <w:rsid w:val="0096370E"/>
    <w:rsid w:val="0096464A"/>
    <w:rsid w:val="00966D71"/>
    <w:rsid w:val="0096746E"/>
    <w:rsid w:val="00967FDA"/>
    <w:rsid w:val="00971329"/>
    <w:rsid w:val="00973AF7"/>
    <w:rsid w:val="00973D60"/>
    <w:rsid w:val="0097582C"/>
    <w:rsid w:val="00975941"/>
    <w:rsid w:val="00975A1E"/>
    <w:rsid w:val="00975D91"/>
    <w:rsid w:val="00975E7D"/>
    <w:rsid w:val="00976396"/>
    <w:rsid w:val="00977BE8"/>
    <w:rsid w:val="0098058B"/>
    <w:rsid w:val="009806BC"/>
    <w:rsid w:val="009812A4"/>
    <w:rsid w:val="00981487"/>
    <w:rsid w:val="00981DC6"/>
    <w:rsid w:val="009827F8"/>
    <w:rsid w:val="00982FBA"/>
    <w:rsid w:val="00983202"/>
    <w:rsid w:val="00983DC0"/>
    <w:rsid w:val="009845E8"/>
    <w:rsid w:val="009847D3"/>
    <w:rsid w:val="009852C5"/>
    <w:rsid w:val="00985551"/>
    <w:rsid w:val="00985FF8"/>
    <w:rsid w:val="0098633D"/>
    <w:rsid w:val="009864EE"/>
    <w:rsid w:val="00986C11"/>
    <w:rsid w:val="00987530"/>
    <w:rsid w:val="0099083D"/>
    <w:rsid w:val="00990FC5"/>
    <w:rsid w:val="00991C21"/>
    <w:rsid w:val="009928CE"/>
    <w:rsid w:val="009930D5"/>
    <w:rsid w:val="0099320D"/>
    <w:rsid w:val="0099340E"/>
    <w:rsid w:val="009934E8"/>
    <w:rsid w:val="00993812"/>
    <w:rsid w:val="0099395A"/>
    <w:rsid w:val="00993E78"/>
    <w:rsid w:val="009942AF"/>
    <w:rsid w:val="009950BE"/>
    <w:rsid w:val="0099585B"/>
    <w:rsid w:val="009958F2"/>
    <w:rsid w:val="009975E8"/>
    <w:rsid w:val="009976E5"/>
    <w:rsid w:val="009978E5"/>
    <w:rsid w:val="009A2363"/>
    <w:rsid w:val="009A2AFD"/>
    <w:rsid w:val="009A2D2C"/>
    <w:rsid w:val="009A3BB5"/>
    <w:rsid w:val="009A465A"/>
    <w:rsid w:val="009A4B26"/>
    <w:rsid w:val="009A5A1A"/>
    <w:rsid w:val="009A5AC4"/>
    <w:rsid w:val="009A5B6A"/>
    <w:rsid w:val="009A73D2"/>
    <w:rsid w:val="009A783E"/>
    <w:rsid w:val="009A7A68"/>
    <w:rsid w:val="009B080A"/>
    <w:rsid w:val="009B0A1D"/>
    <w:rsid w:val="009B1DAD"/>
    <w:rsid w:val="009B28CF"/>
    <w:rsid w:val="009B3D62"/>
    <w:rsid w:val="009B3DCA"/>
    <w:rsid w:val="009B65A6"/>
    <w:rsid w:val="009B7F9E"/>
    <w:rsid w:val="009C04E7"/>
    <w:rsid w:val="009C09A2"/>
    <w:rsid w:val="009C182D"/>
    <w:rsid w:val="009C2621"/>
    <w:rsid w:val="009C3374"/>
    <w:rsid w:val="009C36F9"/>
    <w:rsid w:val="009C3D5A"/>
    <w:rsid w:val="009C554C"/>
    <w:rsid w:val="009C62D3"/>
    <w:rsid w:val="009C6F2F"/>
    <w:rsid w:val="009C72C3"/>
    <w:rsid w:val="009C7C85"/>
    <w:rsid w:val="009D0DD5"/>
    <w:rsid w:val="009D3273"/>
    <w:rsid w:val="009D333F"/>
    <w:rsid w:val="009D4E82"/>
    <w:rsid w:val="009D5B86"/>
    <w:rsid w:val="009D62F9"/>
    <w:rsid w:val="009D6671"/>
    <w:rsid w:val="009E0400"/>
    <w:rsid w:val="009E07C1"/>
    <w:rsid w:val="009E1067"/>
    <w:rsid w:val="009E10E4"/>
    <w:rsid w:val="009E1CE9"/>
    <w:rsid w:val="009E26C4"/>
    <w:rsid w:val="009E2C37"/>
    <w:rsid w:val="009E3746"/>
    <w:rsid w:val="009E4182"/>
    <w:rsid w:val="009E4D1E"/>
    <w:rsid w:val="009E525E"/>
    <w:rsid w:val="009E5549"/>
    <w:rsid w:val="009E5A4C"/>
    <w:rsid w:val="009E5AB2"/>
    <w:rsid w:val="009E605B"/>
    <w:rsid w:val="009E647F"/>
    <w:rsid w:val="009E6486"/>
    <w:rsid w:val="009E772D"/>
    <w:rsid w:val="009F00BA"/>
    <w:rsid w:val="009F0894"/>
    <w:rsid w:val="009F17BE"/>
    <w:rsid w:val="009F1EEE"/>
    <w:rsid w:val="009F3734"/>
    <w:rsid w:val="009F58DF"/>
    <w:rsid w:val="009F62AC"/>
    <w:rsid w:val="009F68B4"/>
    <w:rsid w:val="009F7D94"/>
    <w:rsid w:val="009F7E25"/>
    <w:rsid w:val="009F7FC1"/>
    <w:rsid w:val="00A016DF"/>
    <w:rsid w:val="00A03444"/>
    <w:rsid w:val="00A0352F"/>
    <w:rsid w:val="00A03604"/>
    <w:rsid w:val="00A04FD9"/>
    <w:rsid w:val="00A057D4"/>
    <w:rsid w:val="00A05920"/>
    <w:rsid w:val="00A06308"/>
    <w:rsid w:val="00A06B90"/>
    <w:rsid w:val="00A06CC9"/>
    <w:rsid w:val="00A1050E"/>
    <w:rsid w:val="00A1067C"/>
    <w:rsid w:val="00A10DBE"/>
    <w:rsid w:val="00A120E6"/>
    <w:rsid w:val="00A121B8"/>
    <w:rsid w:val="00A1284C"/>
    <w:rsid w:val="00A12A9A"/>
    <w:rsid w:val="00A1319C"/>
    <w:rsid w:val="00A13D80"/>
    <w:rsid w:val="00A13E2A"/>
    <w:rsid w:val="00A1435E"/>
    <w:rsid w:val="00A1695F"/>
    <w:rsid w:val="00A17344"/>
    <w:rsid w:val="00A1749C"/>
    <w:rsid w:val="00A17C1E"/>
    <w:rsid w:val="00A20874"/>
    <w:rsid w:val="00A21B98"/>
    <w:rsid w:val="00A21BB8"/>
    <w:rsid w:val="00A22243"/>
    <w:rsid w:val="00A223FF"/>
    <w:rsid w:val="00A224C0"/>
    <w:rsid w:val="00A22C2E"/>
    <w:rsid w:val="00A233D7"/>
    <w:rsid w:val="00A23746"/>
    <w:rsid w:val="00A2389D"/>
    <w:rsid w:val="00A2500A"/>
    <w:rsid w:val="00A25C95"/>
    <w:rsid w:val="00A26427"/>
    <w:rsid w:val="00A274A4"/>
    <w:rsid w:val="00A278D0"/>
    <w:rsid w:val="00A3000B"/>
    <w:rsid w:val="00A302B7"/>
    <w:rsid w:val="00A30677"/>
    <w:rsid w:val="00A30CD1"/>
    <w:rsid w:val="00A31B56"/>
    <w:rsid w:val="00A32165"/>
    <w:rsid w:val="00A33FBA"/>
    <w:rsid w:val="00A342C4"/>
    <w:rsid w:val="00A34339"/>
    <w:rsid w:val="00A3487C"/>
    <w:rsid w:val="00A350C2"/>
    <w:rsid w:val="00A351D2"/>
    <w:rsid w:val="00A3545D"/>
    <w:rsid w:val="00A364AA"/>
    <w:rsid w:val="00A37275"/>
    <w:rsid w:val="00A41FF9"/>
    <w:rsid w:val="00A42712"/>
    <w:rsid w:val="00A428F5"/>
    <w:rsid w:val="00A43B04"/>
    <w:rsid w:val="00A43DE6"/>
    <w:rsid w:val="00A43FC9"/>
    <w:rsid w:val="00A451D2"/>
    <w:rsid w:val="00A457A9"/>
    <w:rsid w:val="00A459F0"/>
    <w:rsid w:val="00A4616C"/>
    <w:rsid w:val="00A47D8A"/>
    <w:rsid w:val="00A50349"/>
    <w:rsid w:val="00A509BC"/>
    <w:rsid w:val="00A512F0"/>
    <w:rsid w:val="00A5137A"/>
    <w:rsid w:val="00A51FDD"/>
    <w:rsid w:val="00A5292D"/>
    <w:rsid w:val="00A52DA4"/>
    <w:rsid w:val="00A530B1"/>
    <w:rsid w:val="00A531A5"/>
    <w:rsid w:val="00A53228"/>
    <w:rsid w:val="00A540DC"/>
    <w:rsid w:val="00A54CFB"/>
    <w:rsid w:val="00A559AB"/>
    <w:rsid w:val="00A55F2C"/>
    <w:rsid w:val="00A562BB"/>
    <w:rsid w:val="00A600C7"/>
    <w:rsid w:val="00A608A1"/>
    <w:rsid w:val="00A6144C"/>
    <w:rsid w:val="00A61451"/>
    <w:rsid w:val="00A620BA"/>
    <w:rsid w:val="00A628BC"/>
    <w:rsid w:val="00A63134"/>
    <w:rsid w:val="00A64B5C"/>
    <w:rsid w:val="00A64DF4"/>
    <w:rsid w:val="00A6500B"/>
    <w:rsid w:val="00A65066"/>
    <w:rsid w:val="00A65108"/>
    <w:rsid w:val="00A66175"/>
    <w:rsid w:val="00A6624C"/>
    <w:rsid w:val="00A672D5"/>
    <w:rsid w:val="00A67AC1"/>
    <w:rsid w:val="00A7067E"/>
    <w:rsid w:val="00A70B92"/>
    <w:rsid w:val="00A712AA"/>
    <w:rsid w:val="00A73E7C"/>
    <w:rsid w:val="00A74135"/>
    <w:rsid w:val="00A75EF4"/>
    <w:rsid w:val="00A76257"/>
    <w:rsid w:val="00A771A8"/>
    <w:rsid w:val="00A818C7"/>
    <w:rsid w:val="00A81D53"/>
    <w:rsid w:val="00A82A49"/>
    <w:rsid w:val="00A83B64"/>
    <w:rsid w:val="00A83BB6"/>
    <w:rsid w:val="00A8482D"/>
    <w:rsid w:val="00A85196"/>
    <w:rsid w:val="00A85296"/>
    <w:rsid w:val="00A85DD0"/>
    <w:rsid w:val="00A862F9"/>
    <w:rsid w:val="00A8684F"/>
    <w:rsid w:val="00A8736B"/>
    <w:rsid w:val="00A87D75"/>
    <w:rsid w:val="00A905A1"/>
    <w:rsid w:val="00A92290"/>
    <w:rsid w:val="00A9259D"/>
    <w:rsid w:val="00A925BA"/>
    <w:rsid w:val="00A92A16"/>
    <w:rsid w:val="00A92A41"/>
    <w:rsid w:val="00A92C21"/>
    <w:rsid w:val="00A92E67"/>
    <w:rsid w:val="00A92FF5"/>
    <w:rsid w:val="00A93525"/>
    <w:rsid w:val="00A93AD8"/>
    <w:rsid w:val="00A94245"/>
    <w:rsid w:val="00A94F37"/>
    <w:rsid w:val="00A96242"/>
    <w:rsid w:val="00A96304"/>
    <w:rsid w:val="00A96ABF"/>
    <w:rsid w:val="00A9730D"/>
    <w:rsid w:val="00AA0553"/>
    <w:rsid w:val="00AA0BBE"/>
    <w:rsid w:val="00AA104D"/>
    <w:rsid w:val="00AA1127"/>
    <w:rsid w:val="00AA14E6"/>
    <w:rsid w:val="00AA2AAB"/>
    <w:rsid w:val="00AA2D87"/>
    <w:rsid w:val="00AA2F3B"/>
    <w:rsid w:val="00AA3854"/>
    <w:rsid w:val="00AA4610"/>
    <w:rsid w:val="00AA4AA6"/>
    <w:rsid w:val="00AA4C37"/>
    <w:rsid w:val="00AA5212"/>
    <w:rsid w:val="00AA53FD"/>
    <w:rsid w:val="00AA63A2"/>
    <w:rsid w:val="00AA65D0"/>
    <w:rsid w:val="00AA684E"/>
    <w:rsid w:val="00AB0560"/>
    <w:rsid w:val="00AB1605"/>
    <w:rsid w:val="00AB1948"/>
    <w:rsid w:val="00AB1D9C"/>
    <w:rsid w:val="00AB1DDE"/>
    <w:rsid w:val="00AB3C75"/>
    <w:rsid w:val="00AB51DB"/>
    <w:rsid w:val="00AB52CD"/>
    <w:rsid w:val="00AB5357"/>
    <w:rsid w:val="00AB55C9"/>
    <w:rsid w:val="00AB7647"/>
    <w:rsid w:val="00AB765E"/>
    <w:rsid w:val="00AC0B30"/>
    <w:rsid w:val="00AC2AE0"/>
    <w:rsid w:val="00AC50C2"/>
    <w:rsid w:val="00AC5140"/>
    <w:rsid w:val="00AC55DA"/>
    <w:rsid w:val="00AC74F0"/>
    <w:rsid w:val="00AD020B"/>
    <w:rsid w:val="00AD1E8A"/>
    <w:rsid w:val="00AD253D"/>
    <w:rsid w:val="00AD3330"/>
    <w:rsid w:val="00AD3B4B"/>
    <w:rsid w:val="00AD4445"/>
    <w:rsid w:val="00AD4C06"/>
    <w:rsid w:val="00AD4E29"/>
    <w:rsid w:val="00AD54D5"/>
    <w:rsid w:val="00AD5827"/>
    <w:rsid w:val="00AD5D19"/>
    <w:rsid w:val="00AD610A"/>
    <w:rsid w:val="00AD6DAC"/>
    <w:rsid w:val="00AD71EA"/>
    <w:rsid w:val="00AD782D"/>
    <w:rsid w:val="00AD79AF"/>
    <w:rsid w:val="00AE02A0"/>
    <w:rsid w:val="00AE0454"/>
    <w:rsid w:val="00AE0532"/>
    <w:rsid w:val="00AE0905"/>
    <w:rsid w:val="00AE0CB5"/>
    <w:rsid w:val="00AE10F9"/>
    <w:rsid w:val="00AE1B55"/>
    <w:rsid w:val="00AE24FF"/>
    <w:rsid w:val="00AE2744"/>
    <w:rsid w:val="00AE2EDB"/>
    <w:rsid w:val="00AE2F32"/>
    <w:rsid w:val="00AE369F"/>
    <w:rsid w:val="00AE3840"/>
    <w:rsid w:val="00AE3C67"/>
    <w:rsid w:val="00AE4F77"/>
    <w:rsid w:val="00AE5981"/>
    <w:rsid w:val="00AE6215"/>
    <w:rsid w:val="00AE652B"/>
    <w:rsid w:val="00AE67C4"/>
    <w:rsid w:val="00AE706B"/>
    <w:rsid w:val="00AE7602"/>
    <w:rsid w:val="00AE761C"/>
    <w:rsid w:val="00AE7A05"/>
    <w:rsid w:val="00AE7F3A"/>
    <w:rsid w:val="00AF0D8E"/>
    <w:rsid w:val="00AF113F"/>
    <w:rsid w:val="00AF26FE"/>
    <w:rsid w:val="00AF3B76"/>
    <w:rsid w:val="00AF3B89"/>
    <w:rsid w:val="00AF4134"/>
    <w:rsid w:val="00AF4821"/>
    <w:rsid w:val="00AF4D66"/>
    <w:rsid w:val="00AF68CB"/>
    <w:rsid w:val="00AF6BFA"/>
    <w:rsid w:val="00AF6C2E"/>
    <w:rsid w:val="00AF6C41"/>
    <w:rsid w:val="00AF6D33"/>
    <w:rsid w:val="00B00FA8"/>
    <w:rsid w:val="00B013D7"/>
    <w:rsid w:val="00B0181B"/>
    <w:rsid w:val="00B0230D"/>
    <w:rsid w:val="00B023F5"/>
    <w:rsid w:val="00B026A8"/>
    <w:rsid w:val="00B02D3F"/>
    <w:rsid w:val="00B02EF8"/>
    <w:rsid w:val="00B03339"/>
    <w:rsid w:val="00B0458A"/>
    <w:rsid w:val="00B04674"/>
    <w:rsid w:val="00B047A8"/>
    <w:rsid w:val="00B051F9"/>
    <w:rsid w:val="00B05580"/>
    <w:rsid w:val="00B0558A"/>
    <w:rsid w:val="00B07B22"/>
    <w:rsid w:val="00B07B35"/>
    <w:rsid w:val="00B07FBD"/>
    <w:rsid w:val="00B10D63"/>
    <w:rsid w:val="00B10ED3"/>
    <w:rsid w:val="00B119FD"/>
    <w:rsid w:val="00B13E1C"/>
    <w:rsid w:val="00B14650"/>
    <w:rsid w:val="00B1543D"/>
    <w:rsid w:val="00B15567"/>
    <w:rsid w:val="00B166A7"/>
    <w:rsid w:val="00B17495"/>
    <w:rsid w:val="00B17928"/>
    <w:rsid w:val="00B20529"/>
    <w:rsid w:val="00B21382"/>
    <w:rsid w:val="00B223A7"/>
    <w:rsid w:val="00B22A96"/>
    <w:rsid w:val="00B23571"/>
    <w:rsid w:val="00B24324"/>
    <w:rsid w:val="00B24340"/>
    <w:rsid w:val="00B24355"/>
    <w:rsid w:val="00B244BC"/>
    <w:rsid w:val="00B268AC"/>
    <w:rsid w:val="00B27329"/>
    <w:rsid w:val="00B2749A"/>
    <w:rsid w:val="00B3027D"/>
    <w:rsid w:val="00B306DB"/>
    <w:rsid w:val="00B31120"/>
    <w:rsid w:val="00B31653"/>
    <w:rsid w:val="00B31BFC"/>
    <w:rsid w:val="00B31C50"/>
    <w:rsid w:val="00B32B80"/>
    <w:rsid w:val="00B33158"/>
    <w:rsid w:val="00B336EB"/>
    <w:rsid w:val="00B339E8"/>
    <w:rsid w:val="00B33BB6"/>
    <w:rsid w:val="00B345DD"/>
    <w:rsid w:val="00B35515"/>
    <w:rsid w:val="00B35809"/>
    <w:rsid w:val="00B35B71"/>
    <w:rsid w:val="00B37D15"/>
    <w:rsid w:val="00B37D78"/>
    <w:rsid w:val="00B401C6"/>
    <w:rsid w:val="00B40237"/>
    <w:rsid w:val="00B406F0"/>
    <w:rsid w:val="00B40AB4"/>
    <w:rsid w:val="00B4106F"/>
    <w:rsid w:val="00B41385"/>
    <w:rsid w:val="00B41E6D"/>
    <w:rsid w:val="00B41FBC"/>
    <w:rsid w:val="00B42DF9"/>
    <w:rsid w:val="00B4410F"/>
    <w:rsid w:val="00B44140"/>
    <w:rsid w:val="00B44A57"/>
    <w:rsid w:val="00B4543C"/>
    <w:rsid w:val="00B45B28"/>
    <w:rsid w:val="00B46065"/>
    <w:rsid w:val="00B462C2"/>
    <w:rsid w:val="00B4655F"/>
    <w:rsid w:val="00B46B48"/>
    <w:rsid w:val="00B46F59"/>
    <w:rsid w:val="00B473D9"/>
    <w:rsid w:val="00B47810"/>
    <w:rsid w:val="00B506AF"/>
    <w:rsid w:val="00B5077A"/>
    <w:rsid w:val="00B514D2"/>
    <w:rsid w:val="00B51870"/>
    <w:rsid w:val="00B52024"/>
    <w:rsid w:val="00B52131"/>
    <w:rsid w:val="00B52238"/>
    <w:rsid w:val="00B522D4"/>
    <w:rsid w:val="00B52D36"/>
    <w:rsid w:val="00B52D77"/>
    <w:rsid w:val="00B53393"/>
    <w:rsid w:val="00B5343A"/>
    <w:rsid w:val="00B54B01"/>
    <w:rsid w:val="00B55C2C"/>
    <w:rsid w:val="00B55F9D"/>
    <w:rsid w:val="00B57D32"/>
    <w:rsid w:val="00B60D44"/>
    <w:rsid w:val="00B60E8C"/>
    <w:rsid w:val="00B61289"/>
    <w:rsid w:val="00B6129C"/>
    <w:rsid w:val="00B62399"/>
    <w:rsid w:val="00B625C0"/>
    <w:rsid w:val="00B626F7"/>
    <w:rsid w:val="00B63011"/>
    <w:rsid w:val="00B6324D"/>
    <w:rsid w:val="00B632C1"/>
    <w:rsid w:val="00B6502C"/>
    <w:rsid w:val="00B6673E"/>
    <w:rsid w:val="00B66F82"/>
    <w:rsid w:val="00B7121A"/>
    <w:rsid w:val="00B71C94"/>
    <w:rsid w:val="00B71F2B"/>
    <w:rsid w:val="00B722E0"/>
    <w:rsid w:val="00B73AEC"/>
    <w:rsid w:val="00B74F45"/>
    <w:rsid w:val="00B7560E"/>
    <w:rsid w:val="00B81C7A"/>
    <w:rsid w:val="00B81F9A"/>
    <w:rsid w:val="00B84776"/>
    <w:rsid w:val="00B85648"/>
    <w:rsid w:val="00B85C53"/>
    <w:rsid w:val="00B862F1"/>
    <w:rsid w:val="00B867D0"/>
    <w:rsid w:val="00B86C8D"/>
    <w:rsid w:val="00B86F67"/>
    <w:rsid w:val="00B87C0E"/>
    <w:rsid w:val="00B907FC"/>
    <w:rsid w:val="00B90B20"/>
    <w:rsid w:val="00B9105B"/>
    <w:rsid w:val="00B917F4"/>
    <w:rsid w:val="00B919B1"/>
    <w:rsid w:val="00B919E9"/>
    <w:rsid w:val="00B91A70"/>
    <w:rsid w:val="00B91D97"/>
    <w:rsid w:val="00B92867"/>
    <w:rsid w:val="00B9417F"/>
    <w:rsid w:val="00B9460A"/>
    <w:rsid w:val="00B94B15"/>
    <w:rsid w:val="00B96986"/>
    <w:rsid w:val="00BA2DF2"/>
    <w:rsid w:val="00BA388B"/>
    <w:rsid w:val="00BA3EA8"/>
    <w:rsid w:val="00BA3F99"/>
    <w:rsid w:val="00BA40DB"/>
    <w:rsid w:val="00BA4C47"/>
    <w:rsid w:val="00BA5771"/>
    <w:rsid w:val="00BA5A14"/>
    <w:rsid w:val="00BA6677"/>
    <w:rsid w:val="00BA692A"/>
    <w:rsid w:val="00BA6C81"/>
    <w:rsid w:val="00BA7470"/>
    <w:rsid w:val="00BB19A3"/>
    <w:rsid w:val="00BB2B13"/>
    <w:rsid w:val="00BB3480"/>
    <w:rsid w:val="00BB34F9"/>
    <w:rsid w:val="00BB3C84"/>
    <w:rsid w:val="00BB4947"/>
    <w:rsid w:val="00BB58E9"/>
    <w:rsid w:val="00BB6272"/>
    <w:rsid w:val="00BB6D80"/>
    <w:rsid w:val="00BB7D72"/>
    <w:rsid w:val="00BB7E6B"/>
    <w:rsid w:val="00BC0132"/>
    <w:rsid w:val="00BC0F41"/>
    <w:rsid w:val="00BC15C4"/>
    <w:rsid w:val="00BC1630"/>
    <w:rsid w:val="00BC2C74"/>
    <w:rsid w:val="00BC2D95"/>
    <w:rsid w:val="00BC302F"/>
    <w:rsid w:val="00BC3E74"/>
    <w:rsid w:val="00BC4047"/>
    <w:rsid w:val="00BC423C"/>
    <w:rsid w:val="00BC441A"/>
    <w:rsid w:val="00BC4982"/>
    <w:rsid w:val="00BC4DF9"/>
    <w:rsid w:val="00BC5179"/>
    <w:rsid w:val="00BC564E"/>
    <w:rsid w:val="00BC76A3"/>
    <w:rsid w:val="00BD09C6"/>
    <w:rsid w:val="00BD125F"/>
    <w:rsid w:val="00BD1C55"/>
    <w:rsid w:val="00BD2A8E"/>
    <w:rsid w:val="00BD2EE7"/>
    <w:rsid w:val="00BD3055"/>
    <w:rsid w:val="00BD3AEF"/>
    <w:rsid w:val="00BD3E74"/>
    <w:rsid w:val="00BD5116"/>
    <w:rsid w:val="00BD59BA"/>
    <w:rsid w:val="00BD610A"/>
    <w:rsid w:val="00BD711A"/>
    <w:rsid w:val="00BD7744"/>
    <w:rsid w:val="00BE057E"/>
    <w:rsid w:val="00BE0916"/>
    <w:rsid w:val="00BE1DF3"/>
    <w:rsid w:val="00BE4A56"/>
    <w:rsid w:val="00BE52F5"/>
    <w:rsid w:val="00BE5596"/>
    <w:rsid w:val="00BE5716"/>
    <w:rsid w:val="00BE5B39"/>
    <w:rsid w:val="00BE6D54"/>
    <w:rsid w:val="00BE72A3"/>
    <w:rsid w:val="00BE72CA"/>
    <w:rsid w:val="00BE7390"/>
    <w:rsid w:val="00BE76C2"/>
    <w:rsid w:val="00BF00AE"/>
    <w:rsid w:val="00BF0D3C"/>
    <w:rsid w:val="00BF3E48"/>
    <w:rsid w:val="00BF7052"/>
    <w:rsid w:val="00BF7677"/>
    <w:rsid w:val="00BF7FA1"/>
    <w:rsid w:val="00C01C7C"/>
    <w:rsid w:val="00C02F56"/>
    <w:rsid w:val="00C03042"/>
    <w:rsid w:val="00C04F91"/>
    <w:rsid w:val="00C062FC"/>
    <w:rsid w:val="00C070E6"/>
    <w:rsid w:val="00C071D0"/>
    <w:rsid w:val="00C07532"/>
    <w:rsid w:val="00C07AC6"/>
    <w:rsid w:val="00C113B4"/>
    <w:rsid w:val="00C118CC"/>
    <w:rsid w:val="00C11EA9"/>
    <w:rsid w:val="00C127CB"/>
    <w:rsid w:val="00C13563"/>
    <w:rsid w:val="00C143E5"/>
    <w:rsid w:val="00C14BD5"/>
    <w:rsid w:val="00C156FA"/>
    <w:rsid w:val="00C16774"/>
    <w:rsid w:val="00C1736B"/>
    <w:rsid w:val="00C17D2A"/>
    <w:rsid w:val="00C17FC7"/>
    <w:rsid w:val="00C20366"/>
    <w:rsid w:val="00C20764"/>
    <w:rsid w:val="00C21E15"/>
    <w:rsid w:val="00C228AB"/>
    <w:rsid w:val="00C23019"/>
    <w:rsid w:val="00C2418B"/>
    <w:rsid w:val="00C2471D"/>
    <w:rsid w:val="00C25D8C"/>
    <w:rsid w:val="00C2673A"/>
    <w:rsid w:val="00C30F03"/>
    <w:rsid w:val="00C31469"/>
    <w:rsid w:val="00C31FA2"/>
    <w:rsid w:val="00C34568"/>
    <w:rsid w:val="00C36E9F"/>
    <w:rsid w:val="00C37073"/>
    <w:rsid w:val="00C37487"/>
    <w:rsid w:val="00C37715"/>
    <w:rsid w:val="00C37846"/>
    <w:rsid w:val="00C379F6"/>
    <w:rsid w:val="00C4004E"/>
    <w:rsid w:val="00C401A2"/>
    <w:rsid w:val="00C40EEF"/>
    <w:rsid w:val="00C41B6F"/>
    <w:rsid w:val="00C425AB"/>
    <w:rsid w:val="00C429E8"/>
    <w:rsid w:val="00C42D14"/>
    <w:rsid w:val="00C448AA"/>
    <w:rsid w:val="00C44CDD"/>
    <w:rsid w:val="00C4525A"/>
    <w:rsid w:val="00C46225"/>
    <w:rsid w:val="00C462EA"/>
    <w:rsid w:val="00C4757E"/>
    <w:rsid w:val="00C507C9"/>
    <w:rsid w:val="00C50D54"/>
    <w:rsid w:val="00C50E0F"/>
    <w:rsid w:val="00C52252"/>
    <w:rsid w:val="00C52364"/>
    <w:rsid w:val="00C52B5D"/>
    <w:rsid w:val="00C53473"/>
    <w:rsid w:val="00C535DD"/>
    <w:rsid w:val="00C54BFD"/>
    <w:rsid w:val="00C55264"/>
    <w:rsid w:val="00C553D9"/>
    <w:rsid w:val="00C56841"/>
    <w:rsid w:val="00C56DF7"/>
    <w:rsid w:val="00C57532"/>
    <w:rsid w:val="00C57704"/>
    <w:rsid w:val="00C57774"/>
    <w:rsid w:val="00C60777"/>
    <w:rsid w:val="00C61522"/>
    <w:rsid w:val="00C61945"/>
    <w:rsid w:val="00C61D8A"/>
    <w:rsid w:val="00C6288B"/>
    <w:rsid w:val="00C628B4"/>
    <w:rsid w:val="00C6392D"/>
    <w:rsid w:val="00C639FF"/>
    <w:rsid w:val="00C63F77"/>
    <w:rsid w:val="00C6455C"/>
    <w:rsid w:val="00C651E7"/>
    <w:rsid w:val="00C65328"/>
    <w:rsid w:val="00C65884"/>
    <w:rsid w:val="00C66106"/>
    <w:rsid w:val="00C700F4"/>
    <w:rsid w:val="00C7037C"/>
    <w:rsid w:val="00C7052E"/>
    <w:rsid w:val="00C70885"/>
    <w:rsid w:val="00C70FA0"/>
    <w:rsid w:val="00C71431"/>
    <w:rsid w:val="00C717FA"/>
    <w:rsid w:val="00C71961"/>
    <w:rsid w:val="00C72150"/>
    <w:rsid w:val="00C7231C"/>
    <w:rsid w:val="00C72334"/>
    <w:rsid w:val="00C727AA"/>
    <w:rsid w:val="00C74593"/>
    <w:rsid w:val="00C75C80"/>
    <w:rsid w:val="00C75EC1"/>
    <w:rsid w:val="00C7678A"/>
    <w:rsid w:val="00C76802"/>
    <w:rsid w:val="00C76A00"/>
    <w:rsid w:val="00C772B2"/>
    <w:rsid w:val="00C800CE"/>
    <w:rsid w:val="00C80269"/>
    <w:rsid w:val="00C80737"/>
    <w:rsid w:val="00C80A41"/>
    <w:rsid w:val="00C813F0"/>
    <w:rsid w:val="00C81FBB"/>
    <w:rsid w:val="00C82790"/>
    <w:rsid w:val="00C82E23"/>
    <w:rsid w:val="00C8452E"/>
    <w:rsid w:val="00C84EB2"/>
    <w:rsid w:val="00C85567"/>
    <w:rsid w:val="00C86CB8"/>
    <w:rsid w:val="00C879B2"/>
    <w:rsid w:val="00C90466"/>
    <w:rsid w:val="00C912F3"/>
    <w:rsid w:val="00C91FBE"/>
    <w:rsid w:val="00C9290B"/>
    <w:rsid w:val="00C9299B"/>
    <w:rsid w:val="00C93D2E"/>
    <w:rsid w:val="00C94EE4"/>
    <w:rsid w:val="00C9528A"/>
    <w:rsid w:val="00C9550C"/>
    <w:rsid w:val="00C95525"/>
    <w:rsid w:val="00C9682A"/>
    <w:rsid w:val="00C9687B"/>
    <w:rsid w:val="00C96DC4"/>
    <w:rsid w:val="00CA00B7"/>
    <w:rsid w:val="00CA1D29"/>
    <w:rsid w:val="00CA2891"/>
    <w:rsid w:val="00CA3E84"/>
    <w:rsid w:val="00CA52D5"/>
    <w:rsid w:val="00CA5E79"/>
    <w:rsid w:val="00CA699B"/>
    <w:rsid w:val="00CA6D92"/>
    <w:rsid w:val="00CA765D"/>
    <w:rsid w:val="00CB01BC"/>
    <w:rsid w:val="00CB0398"/>
    <w:rsid w:val="00CB0B8E"/>
    <w:rsid w:val="00CB0F90"/>
    <w:rsid w:val="00CB1170"/>
    <w:rsid w:val="00CB1760"/>
    <w:rsid w:val="00CB1962"/>
    <w:rsid w:val="00CB227F"/>
    <w:rsid w:val="00CB23F5"/>
    <w:rsid w:val="00CB366F"/>
    <w:rsid w:val="00CB3C25"/>
    <w:rsid w:val="00CB3D6D"/>
    <w:rsid w:val="00CB3F8E"/>
    <w:rsid w:val="00CB41CB"/>
    <w:rsid w:val="00CB4B56"/>
    <w:rsid w:val="00CB5BCE"/>
    <w:rsid w:val="00CB6C1D"/>
    <w:rsid w:val="00CB7B99"/>
    <w:rsid w:val="00CB7D22"/>
    <w:rsid w:val="00CC0591"/>
    <w:rsid w:val="00CC0D94"/>
    <w:rsid w:val="00CC1149"/>
    <w:rsid w:val="00CC218B"/>
    <w:rsid w:val="00CC261B"/>
    <w:rsid w:val="00CC2858"/>
    <w:rsid w:val="00CC3BDB"/>
    <w:rsid w:val="00CC44D2"/>
    <w:rsid w:val="00CC6346"/>
    <w:rsid w:val="00CC65B1"/>
    <w:rsid w:val="00CC7362"/>
    <w:rsid w:val="00CC73FF"/>
    <w:rsid w:val="00CC76E0"/>
    <w:rsid w:val="00CC7906"/>
    <w:rsid w:val="00CC7D9B"/>
    <w:rsid w:val="00CD06F2"/>
    <w:rsid w:val="00CD1265"/>
    <w:rsid w:val="00CD13E9"/>
    <w:rsid w:val="00CD2C6D"/>
    <w:rsid w:val="00CD3138"/>
    <w:rsid w:val="00CD341E"/>
    <w:rsid w:val="00CD4361"/>
    <w:rsid w:val="00CD4A23"/>
    <w:rsid w:val="00CD5801"/>
    <w:rsid w:val="00CD5FF1"/>
    <w:rsid w:val="00CD6A40"/>
    <w:rsid w:val="00CD7B4D"/>
    <w:rsid w:val="00CD7E75"/>
    <w:rsid w:val="00CE006D"/>
    <w:rsid w:val="00CE0954"/>
    <w:rsid w:val="00CE156C"/>
    <w:rsid w:val="00CE1886"/>
    <w:rsid w:val="00CE1AE9"/>
    <w:rsid w:val="00CE1BBF"/>
    <w:rsid w:val="00CE241B"/>
    <w:rsid w:val="00CE30C2"/>
    <w:rsid w:val="00CE38AD"/>
    <w:rsid w:val="00CE6755"/>
    <w:rsid w:val="00CE6DA6"/>
    <w:rsid w:val="00CF1B11"/>
    <w:rsid w:val="00CF1E8B"/>
    <w:rsid w:val="00CF2016"/>
    <w:rsid w:val="00CF2566"/>
    <w:rsid w:val="00CF2807"/>
    <w:rsid w:val="00CF2C5E"/>
    <w:rsid w:val="00CF35F0"/>
    <w:rsid w:val="00CF41A7"/>
    <w:rsid w:val="00CF4313"/>
    <w:rsid w:val="00CF5006"/>
    <w:rsid w:val="00CF5CA4"/>
    <w:rsid w:val="00CF5DAF"/>
    <w:rsid w:val="00CF7713"/>
    <w:rsid w:val="00CF7D57"/>
    <w:rsid w:val="00CF7E42"/>
    <w:rsid w:val="00D01754"/>
    <w:rsid w:val="00D02058"/>
    <w:rsid w:val="00D024E7"/>
    <w:rsid w:val="00D0338B"/>
    <w:rsid w:val="00D033D4"/>
    <w:rsid w:val="00D03739"/>
    <w:rsid w:val="00D037E2"/>
    <w:rsid w:val="00D040AB"/>
    <w:rsid w:val="00D0415B"/>
    <w:rsid w:val="00D048C0"/>
    <w:rsid w:val="00D04916"/>
    <w:rsid w:val="00D04DE5"/>
    <w:rsid w:val="00D04EC2"/>
    <w:rsid w:val="00D05291"/>
    <w:rsid w:val="00D05C2E"/>
    <w:rsid w:val="00D06CAF"/>
    <w:rsid w:val="00D06FB4"/>
    <w:rsid w:val="00D10690"/>
    <w:rsid w:val="00D12808"/>
    <w:rsid w:val="00D14221"/>
    <w:rsid w:val="00D145ED"/>
    <w:rsid w:val="00D15726"/>
    <w:rsid w:val="00D1579F"/>
    <w:rsid w:val="00D16237"/>
    <w:rsid w:val="00D17086"/>
    <w:rsid w:val="00D216C9"/>
    <w:rsid w:val="00D21A01"/>
    <w:rsid w:val="00D22CCB"/>
    <w:rsid w:val="00D22D21"/>
    <w:rsid w:val="00D22E52"/>
    <w:rsid w:val="00D230A3"/>
    <w:rsid w:val="00D24010"/>
    <w:rsid w:val="00D25D16"/>
    <w:rsid w:val="00D26AE0"/>
    <w:rsid w:val="00D272E2"/>
    <w:rsid w:val="00D27D57"/>
    <w:rsid w:val="00D27F0C"/>
    <w:rsid w:val="00D306B5"/>
    <w:rsid w:val="00D31447"/>
    <w:rsid w:val="00D31CCC"/>
    <w:rsid w:val="00D32D02"/>
    <w:rsid w:val="00D33293"/>
    <w:rsid w:val="00D3348F"/>
    <w:rsid w:val="00D334BD"/>
    <w:rsid w:val="00D33E65"/>
    <w:rsid w:val="00D355DB"/>
    <w:rsid w:val="00D35AEA"/>
    <w:rsid w:val="00D40A07"/>
    <w:rsid w:val="00D40A22"/>
    <w:rsid w:val="00D4117C"/>
    <w:rsid w:val="00D4188E"/>
    <w:rsid w:val="00D41C6D"/>
    <w:rsid w:val="00D422FA"/>
    <w:rsid w:val="00D43011"/>
    <w:rsid w:val="00D43856"/>
    <w:rsid w:val="00D43ED2"/>
    <w:rsid w:val="00D43F4C"/>
    <w:rsid w:val="00D44DFC"/>
    <w:rsid w:val="00D45C1A"/>
    <w:rsid w:val="00D47204"/>
    <w:rsid w:val="00D47263"/>
    <w:rsid w:val="00D47531"/>
    <w:rsid w:val="00D47FAA"/>
    <w:rsid w:val="00D50FF2"/>
    <w:rsid w:val="00D510E3"/>
    <w:rsid w:val="00D51395"/>
    <w:rsid w:val="00D51B3D"/>
    <w:rsid w:val="00D51D12"/>
    <w:rsid w:val="00D52698"/>
    <w:rsid w:val="00D538DF"/>
    <w:rsid w:val="00D5440D"/>
    <w:rsid w:val="00D54E13"/>
    <w:rsid w:val="00D55648"/>
    <w:rsid w:val="00D56108"/>
    <w:rsid w:val="00D5669C"/>
    <w:rsid w:val="00D571E0"/>
    <w:rsid w:val="00D573F4"/>
    <w:rsid w:val="00D605A7"/>
    <w:rsid w:val="00D60E4F"/>
    <w:rsid w:val="00D61DA9"/>
    <w:rsid w:val="00D6236C"/>
    <w:rsid w:val="00D6272A"/>
    <w:rsid w:val="00D6302F"/>
    <w:rsid w:val="00D6461C"/>
    <w:rsid w:val="00D64A18"/>
    <w:rsid w:val="00D658C6"/>
    <w:rsid w:val="00D66786"/>
    <w:rsid w:val="00D6679B"/>
    <w:rsid w:val="00D67BFA"/>
    <w:rsid w:val="00D67ECF"/>
    <w:rsid w:val="00D7076C"/>
    <w:rsid w:val="00D70987"/>
    <w:rsid w:val="00D709CF"/>
    <w:rsid w:val="00D71488"/>
    <w:rsid w:val="00D714C1"/>
    <w:rsid w:val="00D72121"/>
    <w:rsid w:val="00D72E43"/>
    <w:rsid w:val="00D72E55"/>
    <w:rsid w:val="00D730F4"/>
    <w:rsid w:val="00D738C5"/>
    <w:rsid w:val="00D73E53"/>
    <w:rsid w:val="00D74158"/>
    <w:rsid w:val="00D74A9B"/>
    <w:rsid w:val="00D75066"/>
    <w:rsid w:val="00D7559D"/>
    <w:rsid w:val="00D755BC"/>
    <w:rsid w:val="00D75796"/>
    <w:rsid w:val="00D75B8F"/>
    <w:rsid w:val="00D76D13"/>
    <w:rsid w:val="00D806F7"/>
    <w:rsid w:val="00D80B2B"/>
    <w:rsid w:val="00D80C14"/>
    <w:rsid w:val="00D819E7"/>
    <w:rsid w:val="00D83727"/>
    <w:rsid w:val="00D83816"/>
    <w:rsid w:val="00D839A7"/>
    <w:rsid w:val="00D8485D"/>
    <w:rsid w:val="00D84A58"/>
    <w:rsid w:val="00D866D1"/>
    <w:rsid w:val="00D86AA6"/>
    <w:rsid w:val="00D87940"/>
    <w:rsid w:val="00D87C7F"/>
    <w:rsid w:val="00D91170"/>
    <w:rsid w:val="00D917FF"/>
    <w:rsid w:val="00D91903"/>
    <w:rsid w:val="00D922E4"/>
    <w:rsid w:val="00D9252E"/>
    <w:rsid w:val="00D94272"/>
    <w:rsid w:val="00D94638"/>
    <w:rsid w:val="00D94CB3"/>
    <w:rsid w:val="00D94D38"/>
    <w:rsid w:val="00D9518D"/>
    <w:rsid w:val="00D957B3"/>
    <w:rsid w:val="00D95B78"/>
    <w:rsid w:val="00D9696F"/>
    <w:rsid w:val="00D977CD"/>
    <w:rsid w:val="00D97A41"/>
    <w:rsid w:val="00D97BFB"/>
    <w:rsid w:val="00DA006F"/>
    <w:rsid w:val="00DA02E4"/>
    <w:rsid w:val="00DA073E"/>
    <w:rsid w:val="00DA21F4"/>
    <w:rsid w:val="00DA2838"/>
    <w:rsid w:val="00DA2971"/>
    <w:rsid w:val="00DA5015"/>
    <w:rsid w:val="00DA54F1"/>
    <w:rsid w:val="00DA5794"/>
    <w:rsid w:val="00DA5946"/>
    <w:rsid w:val="00DA5C53"/>
    <w:rsid w:val="00DA647B"/>
    <w:rsid w:val="00DA6590"/>
    <w:rsid w:val="00DA6F4B"/>
    <w:rsid w:val="00DB0377"/>
    <w:rsid w:val="00DB187B"/>
    <w:rsid w:val="00DB1D61"/>
    <w:rsid w:val="00DB227D"/>
    <w:rsid w:val="00DB34AE"/>
    <w:rsid w:val="00DB3BF1"/>
    <w:rsid w:val="00DB4264"/>
    <w:rsid w:val="00DB599F"/>
    <w:rsid w:val="00DB5A32"/>
    <w:rsid w:val="00DC000C"/>
    <w:rsid w:val="00DC15F1"/>
    <w:rsid w:val="00DC1BC2"/>
    <w:rsid w:val="00DC29D3"/>
    <w:rsid w:val="00DC3691"/>
    <w:rsid w:val="00DC3740"/>
    <w:rsid w:val="00DC3A53"/>
    <w:rsid w:val="00DC432B"/>
    <w:rsid w:val="00DC45B9"/>
    <w:rsid w:val="00DC4958"/>
    <w:rsid w:val="00DC5061"/>
    <w:rsid w:val="00DC543D"/>
    <w:rsid w:val="00DC5574"/>
    <w:rsid w:val="00DC65C0"/>
    <w:rsid w:val="00DC6BC7"/>
    <w:rsid w:val="00DC6C0E"/>
    <w:rsid w:val="00DC6C31"/>
    <w:rsid w:val="00DC6C78"/>
    <w:rsid w:val="00DC6DBD"/>
    <w:rsid w:val="00DD09AA"/>
    <w:rsid w:val="00DD1312"/>
    <w:rsid w:val="00DD1583"/>
    <w:rsid w:val="00DD3CC9"/>
    <w:rsid w:val="00DD595D"/>
    <w:rsid w:val="00DD67A0"/>
    <w:rsid w:val="00DD76FC"/>
    <w:rsid w:val="00DE0772"/>
    <w:rsid w:val="00DE0814"/>
    <w:rsid w:val="00DE08D8"/>
    <w:rsid w:val="00DE22F7"/>
    <w:rsid w:val="00DE2B57"/>
    <w:rsid w:val="00DE2DD1"/>
    <w:rsid w:val="00DE2F3B"/>
    <w:rsid w:val="00DE35C1"/>
    <w:rsid w:val="00DE3640"/>
    <w:rsid w:val="00DE3A97"/>
    <w:rsid w:val="00DE3F4B"/>
    <w:rsid w:val="00DE47D9"/>
    <w:rsid w:val="00DE4F77"/>
    <w:rsid w:val="00DE58BD"/>
    <w:rsid w:val="00DE5D26"/>
    <w:rsid w:val="00DE5F49"/>
    <w:rsid w:val="00DE6A7D"/>
    <w:rsid w:val="00DE70B0"/>
    <w:rsid w:val="00DF030A"/>
    <w:rsid w:val="00DF0EC2"/>
    <w:rsid w:val="00DF14CA"/>
    <w:rsid w:val="00DF16F0"/>
    <w:rsid w:val="00DF23F5"/>
    <w:rsid w:val="00DF28F8"/>
    <w:rsid w:val="00DF3190"/>
    <w:rsid w:val="00DF3B72"/>
    <w:rsid w:val="00DF42F9"/>
    <w:rsid w:val="00DF4334"/>
    <w:rsid w:val="00DF5127"/>
    <w:rsid w:val="00DF6405"/>
    <w:rsid w:val="00DF6F5F"/>
    <w:rsid w:val="00E00D69"/>
    <w:rsid w:val="00E01547"/>
    <w:rsid w:val="00E01EEC"/>
    <w:rsid w:val="00E02E05"/>
    <w:rsid w:val="00E03262"/>
    <w:rsid w:val="00E03277"/>
    <w:rsid w:val="00E036EF"/>
    <w:rsid w:val="00E03A18"/>
    <w:rsid w:val="00E0460B"/>
    <w:rsid w:val="00E05576"/>
    <w:rsid w:val="00E056C7"/>
    <w:rsid w:val="00E05E3D"/>
    <w:rsid w:val="00E11B5A"/>
    <w:rsid w:val="00E128F5"/>
    <w:rsid w:val="00E12CAA"/>
    <w:rsid w:val="00E12DE9"/>
    <w:rsid w:val="00E148DC"/>
    <w:rsid w:val="00E1491B"/>
    <w:rsid w:val="00E15044"/>
    <w:rsid w:val="00E150B5"/>
    <w:rsid w:val="00E16CAC"/>
    <w:rsid w:val="00E17F70"/>
    <w:rsid w:val="00E20CA4"/>
    <w:rsid w:val="00E20DED"/>
    <w:rsid w:val="00E21070"/>
    <w:rsid w:val="00E21532"/>
    <w:rsid w:val="00E2224A"/>
    <w:rsid w:val="00E22BB9"/>
    <w:rsid w:val="00E231E5"/>
    <w:rsid w:val="00E23514"/>
    <w:rsid w:val="00E24CE7"/>
    <w:rsid w:val="00E25342"/>
    <w:rsid w:val="00E25349"/>
    <w:rsid w:val="00E259A2"/>
    <w:rsid w:val="00E25A27"/>
    <w:rsid w:val="00E268DD"/>
    <w:rsid w:val="00E26BD6"/>
    <w:rsid w:val="00E26D4D"/>
    <w:rsid w:val="00E27526"/>
    <w:rsid w:val="00E2772C"/>
    <w:rsid w:val="00E27C44"/>
    <w:rsid w:val="00E30675"/>
    <w:rsid w:val="00E3178A"/>
    <w:rsid w:val="00E31F3C"/>
    <w:rsid w:val="00E32531"/>
    <w:rsid w:val="00E32611"/>
    <w:rsid w:val="00E33477"/>
    <w:rsid w:val="00E33561"/>
    <w:rsid w:val="00E35630"/>
    <w:rsid w:val="00E3676B"/>
    <w:rsid w:val="00E36966"/>
    <w:rsid w:val="00E36DE9"/>
    <w:rsid w:val="00E374D8"/>
    <w:rsid w:val="00E37C28"/>
    <w:rsid w:val="00E400A9"/>
    <w:rsid w:val="00E40227"/>
    <w:rsid w:val="00E40E52"/>
    <w:rsid w:val="00E4107A"/>
    <w:rsid w:val="00E411EC"/>
    <w:rsid w:val="00E41222"/>
    <w:rsid w:val="00E41FEC"/>
    <w:rsid w:val="00E422DF"/>
    <w:rsid w:val="00E42587"/>
    <w:rsid w:val="00E42B7C"/>
    <w:rsid w:val="00E43F6A"/>
    <w:rsid w:val="00E45673"/>
    <w:rsid w:val="00E460D7"/>
    <w:rsid w:val="00E462DB"/>
    <w:rsid w:val="00E46A7E"/>
    <w:rsid w:val="00E473E4"/>
    <w:rsid w:val="00E4772C"/>
    <w:rsid w:val="00E477B7"/>
    <w:rsid w:val="00E508D1"/>
    <w:rsid w:val="00E50A34"/>
    <w:rsid w:val="00E518E6"/>
    <w:rsid w:val="00E54148"/>
    <w:rsid w:val="00E54F8C"/>
    <w:rsid w:val="00E55240"/>
    <w:rsid w:val="00E55BCF"/>
    <w:rsid w:val="00E55FD5"/>
    <w:rsid w:val="00E56051"/>
    <w:rsid w:val="00E57CF2"/>
    <w:rsid w:val="00E60CA7"/>
    <w:rsid w:val="00E61373"/>
    <w:rsid w:val="00E6277F"/>
    <w:rsid w:val="00E62C5E"/>
    <w:rsid w:val="00E6380B"/>
    <w:rsid w:val="00E6398A"/>
    <w:rsid w:val="00E63E51"/>
    <w:rsid w:val="00E6498F"/>
    <w:rsid w:val="00E65DDE"/>
    <w:rsid w:val="00E6702F"/>
    <w:rsid w:val="00E679DA"/>
    <w:rsid w:val="00E7009C"/>
    <w:rsid w:val="00E718E3"/>
    <w:rsid w:val="00E71EDF"/>
    <w:rsid w:val="00E72420"/>
    <w:rsid w:val="00E726DB"/>
    <w:rsid w:val="00E73354"/>
    <w:rsid w:val="00E7404E"/>
    <w:rsid w:val="00E74C09"/>
    <w:rsid w:val="00E74EFA"/>
    <w:rsid w:val="00E76E7B"/>
    <w:rsid w:val="00E80705"/>
    <w:rsid w:val="00E8160E"/>
    <w:rsid w:val="00E816D2"/>
    <w:rsid w:val="00E83CBF"/>
    <w:rsid w:val="00E8457F"/>
    <w:rsid w:val="00E84818"/>
    <w:rsid w:val="00E84A16"/>
    <w:rsid w:val="00E8509B"/>
    <w:rsid w:val="00E85F57"/>
    <w:rsid w:val="00E866BD"/>
    <w:rsid w:val="00E86923"/>
    <w:rsid w:val="00E86BEC"/>
    <w:rsid w:val="00E8761E"/>
    <w:rsid w:val="00E87C7F"/>
    <w:rsid w:val="00E92E6A"/>
    <w:rsid w:val="00E92ED4"/>
    <w:rsid w:val="00E93490"/>
    <w:rsid w:val="00E93D1C"/>
    <w:rsid w:val="00E94275"/>
    <w:rsid w:val="00E942B1"/>
    <w:rsid w:val="00E94BB3"/>
    <w:rsid w:val="00E94E4C"/>
    <w:rsid w:val="00E968F0"/>
    <w:rsid w:val="00E96C70"/>
    <w:rsid w:val="00E978D4"/>
    <w:rsid w:val="00EA0DFD"/>
    <w:rsid w:val="00EA1D2D"/>
    <w:rsid w:val="00EA2A87"/>
    <w:rsid w:val="00EA2B0C"/>
    <w:rsid w:val="00EA303E"/>
    <w:rsid w:val="00EA3226"/>
    <w:rsid w:val="00EA34F5"/>
    <w:rsid w:val="00EA7358"/>
    <w:rsid w:val="00EA78BA"/>
    <w:rsid w:val="00EA7DC4"/>
    <w:rsid w:val="00EB0665"/>
    <w:rsid w:val="00EB1ACB"/>
    <w:rsid w:val="00EB255F"/>
    <w:rsid w:val="00EB2EC8"/>
    <w:rsid w:val="00EB3204"/>
    <w:rsid w:val="00EB3748"/>
    <w:rsid w:val="00EB3A63"/>
    <w:rsid w:val="00EB4B8B"/>
    <w:rsid w:val="00EB50C6"/>
    <w:rsid w:val="00EB56CD"/>
    <w:rsid w:val="00EB5E95"/>
    <w:rsid w:val="00EB656E"/>
    <w:rsid w:val="00EB67FB"/>
    <w:rsid w:val="00EB69DB"/>
    <w:rsid w:val="00EB76DB"/>
    <w:rsid w:val="00EB7751"/>
    <w:rsid w:val="00EB7BBF"/>
    <w:rsid w:val="00EB7FB3"/>
    <w:rsid w:val="00EC038C"/>
    <w:rsid w:val="00EC0B26"/>
    <w:rsid w:val="00EC364D"/>
    <w:rsid w:val="00EC3B88"/>
    <w:rsid w:val="00EC45CD"/>
    <w:rsid w:val="00EC4E35"/>
    <w:rsid w:val="00EC56F8"/>
    <w:rsid w:val="00EC59CE"/>
    <w:rsid w:val="00EC6822"/>
    <w:rsid w:val="00EC6AC3"/>
    <w:rsid w:val="00EC79A1"/>
    <w:rsid w:val="00ED00D1"/>
    <w:rsid w:val="00ED04D7"/>
    <w:rsid w:val="00ED0665"/>
    <w:rsid w:val="00ED0D92"/>
    <w:rsid w:val="00ED118C"/>
    <w:rsid w:val="00ED17E0"/>
    <w:rsid w:val="00ED1850"/>
    <w:rsid w:val="00ED314A"/>
    <w:rsid w:val="00ED325F"/>
    <w:rsid w:val="00ED3766"/>
    <w:rsid w:val="00ED3884"/>
    <w:rsid w:val="00ED3BD3"/>
    <w:rsid w:val="00ED3F01"/>
    <w:rsid w:val="00ED4F94"/>
    <w:rsid w:val="00ED578C"/>
    <w:rsid w:val="00ED599B"/>
    <w:rsid w:val="00ED5C5B"/>
    <w:rsid w:val="00ED6413"/>
    <w:rsid w:val="00ED67BB"/>
    <w:rsid w:val="00ED7458"/>
    <w:rsid w:val="00ED757D"/>
    <w:rsid w:val="00ED7617"/>
    <w:rsid w:val="00EE01BF"/>
    <w:rsid w:val="00EE0817"/>
    <w:rsid w:val="00EE0F5D"/>
    <w:rsid w:val="00EE102D"/>
    <w:rsid w:val="00EE1490"/>
    <w:rsid w:val="00EE2AAC"/>
    <w:rsid w:val="00EE2BCD"/>
    <w:rsid w:val="00EE453F"/>
    <w:rsid w:val="00EE4A3F"/>
    <w:rsid w:val="00EE56AF"/>
    <w:rsid w:val="00EE5EF3"/>
    <w:rsid w:val="00EE600E"/>
    <w:rsid w:val="00EE63EC"/>
    <w:rsid w:val="00EE6403"/>
    <w:rsid w:val="00EE680B"/>
    <w:rsid w:val="00EE6B2E"/>
    <w:rsid w:val="00EF0188"/>
    <w:rsid w:val="00EF0374"/>
    <w:rsid w:val="00EF074F"/>
    <w:rsid w:val="00EF09DE"/>
    <w:rsid w:val="00EF1295"/>
    <w:rsid w:val="00EF1327"/>
    <w:rsid w:val="00EF2846"/>
    <w:rsid w:val="00EF2967"/>
    <w:rsid w:val="00EF30CE"/>
    <w:rsid w:val="00EF3E33"/>
    <w:rsid w:val="00EF3EE2"/>
    <w:rsid w:val="00EF437C"/>
    <w:rsid w:val="00EF45B1"/>
    <w:rsid w:val="00EF4FD0"/>
    <w:rsid w:val="00EF593A"/>
    <w:rsid w:val="00EF5E5D"/>
    <w:rsid w:val="00EF5F1E"/>
    <w:rsid w:val="00EF777D"/>
    <w:rsid w:val="00F00AC0"/>
    <w:rsid w:val="00F01851"/>
    <w:rsid w:val="00F04FA6"/>
    <w:rsid w:val="00F05EEC"/>
    <w:rsid w:val="00F06493"/>
    <w:rsid w:val="00F067F9"/>
    <w:rsid w:val="00F06FA6"/>
    <w:rsid w:val="00F10FE2"/>
    <w:rsid w:val="00F11255"/>
    <w:rsid w:val="00F121F3"/>
    <w:rsid w:val="00F128E3"/>
    <w:rsid w:val="00F136BE"/>
    <w:rsid w:val="00F14923"/>
    <w:rsid w:val="00F14A2C"/>
    <w:rsid w:val="00F14D7F"/>
    <w:rsid w:val="00F150EF"/>
    <w:rsid w:val="00F15356"/>
    <w:rsid w:val="00F154E7"/>
    <w:rsid w:val="00F1686B"/>
    <w:rsid w:val="00F16B4F"/>
    <w:rsid w:val="00F17701"/>
    <w:rsid w:val="00F20900"/>
    <w:rsid w:val="00F21019"/>
    <w:rsid w:val="00F2135C"/>
    <w:rsid w:val="00F213EB"/>
    <w:rsid w:val="00F21F4E"/>
    <w:rsid w:val="00F22042"/>
    <w:rsid w:val="00F23180"/>
    <w:rsid w:val="00F23ACD"/>
    <w:rsid w:val="00F23C15"/>
    <w:rsid w:val="00F23D58"/>
    <w:rsid w:val="00F23FAE"/>
    <w:rsid w:val="00F24151"/>
    <w:rsid w:val="00F25270"/>
    <w:rsid w:val="00F26527"/>
    <w:rsid w:val="00F271C1"/>
    <w:rsid w:val="00F3042D"/>
    <w:rsid w:val="00F306E8"/>
    <w:rsid w:val="00F30F4E"/>
    <w:rsid w:val="00F31498"/>
    <w:rsid w:val="00F31F33"/>
    <w:rsid w:val="00F328ED"/>
    <w:rsid w:val="00F32E54"/>
    <w:rsid w:val="00F33633"/>
    <w:rsid w:val="00F33CC4"/>
    <w:rsid w:val="00F34301"/>
    <w:rsid w:val="00F34703"/>
    <w:rsid w:val="00F34787"/>
    <w:rsid w:val="00F35B08"/>
    <w:rsid w:val="00F35BB3"/>
    <w:rsid w:val="00F35C99"/>
    <w:rsid w:val="00F36FCF"/>
    <w:rsid w:val="00F3716F"/>
    <w:rsid w:val="00F372DF"/>
    <w:rsid w:val="00F3767D"/>
    <w:rsid w:val="00F376DE"/>
    <w:rsid w:val="00F404BA"/>
    <w:rsid w:val="00F40565"/>
    <w:rsid w:val="00F40814"/>
    <w:rsid w:val="00F40F12"/>
    <w:rsid w:val="00F4228B"/>
    <w:rsid w:val="00F42848"/>
    <w:rsid w:val="00F43050"/>
    <w:rsid w:val="00F44BA7"/>
    <w:rsid w:val="00F459F3"/>
    <w:rsid w:val="00F45D61"/>
    <w:rsid w:val="00F46934"/>
    <w:rsid w:val="00F4733E"/>
    <w:rsid w:val="00F47734"/>
    <w:rsid w:val="00F5175D"/>
    <w:rsid w:val="00F521E1"/>
    <w:rsid w:val="00F5263F"/>
    <w:rsid w:val="00F52E0D"/>
    <w:rsid w:val="00F5304E"/>
    <w:rsid w:val="00F53C23"/>
    <w:rsid w:val="00F53F36"/>
    <w:rsid w:val="00F5561F"/>
    <w:rsid w:val="00F569A2"/>
    <w:rsid w:val="00F56A9C"/>
    <w:rsid w:val="00F57993"/>
    <w:rsid w:val="00F57B3B"/>
    <w:rsid w:val="00F57C55"/>
    <w:rsid w:val="00F605D1"/>
    <w:rsid w:val="00F609A7"/>
    <w:rsid w:val="00F613A1"/>
    <w:rsid w:val="00F6150C"/>
    <w:rsid w:val="00F62148"/>
    <w:rsid w:val="00F62DCF"/>
    <w:rsid w:val="00F633E7"/>
    <w:rsid w:val="00F634AE"/>
    <w:rsid w:val="00F63992"/>
    <w:rsid w:val="00F64848"/>
    <w:rsid w:val="00F650FB"/>
    <w:rsid w:val="00F705DB"/>
    <w:rsid w:val="00F70F1A"/>
    <w:rsid w:val="00F71FA3"/>
    <w:rsid w:val="00F72763"/>
    <w:rsid w:val="00F73A0A"/>
    <w:rsid w:val="00F73CE0"/>
    <w:rsid w:val="00F743A3"/>
    <w:rsid w:val="00F743A8"/>
    <w:rsid w:val="00F74E0A"/>
    <w:rsid w:val="00F757B2"/>
    <w:rsid w:val="00F758BA"/>
    <w:rsid w:val="00F772CD"/>
    <w:rsid w:val="00F772EA"/>
    <w:rsid w:val="00F77B7F"/>
    <w:rsid w:val="00F8147E"/>
    <w:rsid w:val="00F8167B"/>
    <w:rsid w:val="00F82E16"/>
    <w:rsid w:val="00F845F0"/>
    <w:rsid w:val="00F849D9"/>
    <w:rsid w:val="00F84A73"/>
    <w:rsid w:val="00F84DCE"/>
    <w:rsid w:val="00F853A1"/>
    <w:rsid w:val="00F85438"/>
    <w:rsid w:val="00F855E4"/>
    <w:rsid w:val="00F86B35"/>
    <w:rsid w:val="00F86F0F"/>
    <w:rsid w:val="00F873F1"/>
    <w:rsid w:val="00F87EF5"/>
    <w:rsid w:val="00F91456"/>
    <w:rsid w:val="00F929DC"/>
    <w:rsid w:val="00F93464"/>
    <w:rsid w:val="00F9451A"/>
    <w:rsid w:val="00F950DF"/>
    <w:rsid w:val="00F959F6"/>
    <w:rsid w:val="00F959FB"/>
    <w:rsid w:val="00F95CE2"/>
    <w:rsid w:val="00F97467"/>
    <w:rsid w:val="00FA251F"/>
    <w:rsid w:val="00FA32BE"/>
    <w:rsid w:val="00FA3ECF"/>
    <w:rsid w:val="00FA3EE9"/>
    <w:rsid w:val="00FA420C"/>
    <w:rsid w:val="00FA4A3B"/>
    <w:rsid w:val="00FA5463"/>
    <w:rsid w:val="00FA5A32"/>
    <w:rsid w:val="00FA5BFA"/>
    <w:rsid w:val="00FA5CE4"/>
    <w:rsid w:val="00FA7528"/>
    <w:rsid w:val="00FA7835"/>
    <w:rsid w:val="00FB0471"/>
    <w:rsid w:val="00FB105F"/>
    <w:rsid w:val="00FB160F"/>
    <w:rsid w:val="00FB1FE7"/>
    <w:rsid w:val="00FB24AF"/>
    <w:rsid w:val="00FB25A5"/>
    <w:rsid w:val="00FB266B"/>
    <w:rsid w:val="00FB2997"/>
    <w:rsid w:val="00FB2FF8"/>
    <w:rsid w:val="00FB3746"/>
    <w:rsid w:val="00FB3861"/>
    <w:rsid w:val="00FB3CF2"/>
    <w:rsid w:val="00FB40ED"/>
    <w:rsid w:val="00FB417B"/>
    <w:rsid w:val="00FB4787"/>
    <w:rsid w:val="00FB5617"/>
    <w:rsid w:val="00FB5C0E"/>
    <w:rsid w:val="00FB6653"/>
    <w:rsid w:val="00FB6E2F"/>
    <w:rsid w:val="00FB6F84"/>
    <w:rsid w:val="00FB74AE"/>
    <w:rsid w:val="00FC08D7"/>
    <w:rsid w:val="00FC1EAB"/>
    <w:rsid w:val="00FC2FE8"/>
    <w:rsid w:val="00FC3A8D"/>
    <w:rsid w:val="00FC3F1E"/>
    <w:rsid w:val="00FC4362"/>
    <w:rsid w:val="00FC479C"/>
    <w:rsid w:val="00FC5AA0"/>
    <w:rsid w:val="00FC5F2E"/>
    <w:rsid w:val="00FC7B44"/>
    <w:rsid w:val="00FC7DF4"/>
    <w:rsid w:val="00FD00AE"/>
    <w:rsid w:val="00FD02C7"/>
    <w:rsid w:val="00FD0D62"/>
    <w:rsid w:val="00FD0E81"/>
    <w:rsid w:val="00FD1586"/>
    <w:rsid w:val="00FD24C2"/>
    <w:rsid w:val="00FD289D"/>
    <w:rsid w:val="00FD40C0"/>
    <w:rsid w:val="00FD558D"/>
    <w:rsid w:val="00FD6FE6"/>
    <w:rsid w:val="00FD7838"/>
    <w:rsid w:val="00FE0320"/>
    <w:rsid w:val="00FE0A67"/>
    <w:rsid w:val="00FE1068"/>
    <w:rsid w:val="00FE157F"/>
    <w:rsid w:val="00FE3732"/>
    <w:rsid w:val="00FE4063"/>
    <w:rsid w:val="00FE589B"/>
    <w:rsid w:val="00FE5E77"/>
    <w:rsid w:val="00FE692C"/>
    <w:rsid w:val="00FF15D1"/>
    <w:rsid w:val="00FF2023"/>
    <w:rsid w:val="00FF37FF"/>
    <w:rsid w:val="00FF3A89"/>
    <w:rsid w:val="00FF4440"/>
    <w:rsid w:val="00FF44F1"/>
    <w:rsid w:val="00FF4B0D"/>
    <w:rsid w:val="00FF4DD1"/>
    <w:rsid w:val="00FF6944"/>
    <w:rsid w:val="00FF7268"/>
    <w:rsid w:val="01075169"/>
    <w:rsid w:val="01584810"/>
    <w:rsid w:val="016539DF"/>
    <w:rsid w:val="016B5FF0"/>
    <w:rsid w:val="01725CBB"/>
    <w:rsid w:val="017C1C55"/>
    <w:rsid w:val="018D7187"/>
    <w:rsid w:val="01A71FD9"/>
    <w:rsid w:val="01BF4EF9"/>
    <w:rsid w:val="01C33E56"/>
    <w:rsid w:val="01C47073"/>
    <w:rsid w:val="01CE280D"/>
    <w:rsid w:val="01EE4795"/>
    <w:rsid w:val="01FD1FAF"/>
    <w:rsid w:val="02004215"/>
    <w:rsid w:val="02210C22"/>
    <w:rsid w:val="02245ED1"/>
    <w:rsid w:val="024C6C86"/>
    <w:rsid w:val="02512777"/>
    <w:rsid w:val="0256755B"/>
    <w:rsid w:val="025E3733"/>
    <w:rsid w:val="02705237"/>
    <w:rsid w:val="02830CDC"/>
    <w:rsid w:val="028323FB"/>
    <w:rsid w:val="028F586D"/>
    <w:rsid w:val="029932E2"/>
    <w:rsid w:val="029D16D8"/>
    <w:rsid w:val="02A653EE"/>
    <w:rsid w:val="02BF5D24"/>
    <w:rsid w:val="02C83FB8"/>
    <w:rsid w:val="02D07BA4"/>
    <w:rsid w:val="02D11CD0"/>
    <w:rsid w:val="02D4365B"/>
    <w:rsid w:val="02E12C3A"/>
    <w:rsid w:val="02E6430C"/>
    <w:rsid w:val="02EA0071"/>
    <w:rsid w:val="02EF470C"/>
    <w:rsid w:val="02F9596D"/>
    <w:rsid w:val="03081873"/>
    <w:rsid w:val="031513A9"/>
    <w:rsid w:val="031B3FAC"/>
    <w:rsid w:val="031D2D9D"/>
    <w:rsid w:val="032214A4"/>
    <w:rsid w:val="0336099A"/>
    <w:rsid w:val="033E0508"/>
    <w:rsid w:val="03504CFD"/>
    <w:rsid w:val="0352107B"/>
    <w:rsid w:val="03B03615"/>
    <w:rsid w:val="03B10EED"/>
    <w:rsid w:val="03BC1479"/>
    <w:rsid w:val="03C8615F"/>
    <w:rsid w:val="03D234AF"/>
    <w:rsid w:val="03DE0809"/>
    <w:rsid w:val="04051495"/>
    <w:rsid w:val="040F20B8"/>
    <w:rsid w:val="04194A97"/>
    <w:rsid w:val="041F5BE2"/>
    <w:rsid w:val="0425488F"/>
    <w:rsid w:val="042E2280"/>
    <w:rsid w:val="043001C5"/>
    <w:rsid w:val="04651CD8"/>
    <w:rsid w:val="04670713"/>
    <w:rsid w:val="047538E4"/>
    <w:rsid w:val="04782178"/>
    <w:rsid w:val="04912F74"/>
    <w:rsid w:val="049367C7"/>
    <w:rsid w:val="04962A3A"/>
    <w:rsid w:val="049B09B4"/>
    <w:rsid w:val="049D76C3"/>
    <w:rsid w:val="049F51EA"/>
    <w:rsid w:val="04A1554C"/>
    <w:rsid w:val="04C00405"/>
    <w:rsid w:val="04C708DF"/>
    <w:rsid w:val="04E60F5B"/>
    <w:rsid w:val="04ED7861"/>
    <w:rsid w:val="04F87613"/>
    <w:rsid w:val="05112B86"/>
    <w:rsid w:val="05155E64"/>
    <w:rsid w:val="051858B5"/>
    <w:rsid w:val="05190842"/>
    <w:rsid w:val="052B6A99"/>
    <w:rsid w:val="052B7281"/>
    <w:rsid w:val="05457F9B"/>
    <w:rsid w:val="05460083"/>
    <w:rsid w:val="054B5DC0"/>
    <w:rsid w:val="054F4F56"/>
    <w:rsid w:val="055661F0"/>
    <w:rsid w:val="05587BAE"/>
    <w:rsid w:val="056B2D61"/>
    <w:rsid w:val="056E753D"/>
    <w:rsid w:val="05853210"/>
    <w:rsid w:val="058A5E9A"/>
    <w:rsid w:val="0599161B"/>
    <w:rsid w:val="059E0321"/>
    <w:rsid w:val="059E1728"/>
    <w:rsid w:val="05A01CC5"/>
    <w:rsid w:val="05AA7DCB"/>
    <w:rsid w:val="05BF6218"/>
    <w:rsid w:val="05EC7768"/>
    <w:rsid w:val="061D5693"/>
    <w:rsid w:val="0624574E"/>
    <w:rsid w:val="06377313"/>
    <w:rsid w:val="0645321E"/>
    <w:rsid w:val="064D030B"/>
    <w:rsid w:val="065574EC"/>
    <w:rsid w:val="06565FB4"/>
    <w:rsid w:val="06573D7B"/>
    <w:rsid w:val="065D5376"/>
    <w:rsid w:val="066846DC"/>
    <w:rsid w:val="066D1963"/>
    <w:rsid w:val="06766256"/>
    <w:rsid w:val="06781C8B"/>
    <w:rsid w:val="069A631E"/>
    <w:rsid w:val="06B157B7"/>
    <w:rsid w:val="06DB7E06"/>
    <w:rsid w:val="06F02E26"/>
    <w:rsid w:val="070638F2"/>
    <w:rsid w:val="070B3C05"/>
    <w:rsid w:val="072528C1"/>
    <w:rsid w:val="073D0EE6"/>
    <w:rsid w:val="074841E2"/>
    <w:rsid w:val="07696BEC"/>
    <w:rsid w:val="0776028C"/>
    <w:rsid w:val="077B1D3C"/>
    <w:rsid w:val="078D3A1F"/>
    <w:rsid w:val="07A80EE1"/>
    <w:rsid w:val="07B40E03"/>
    <w:rsid w:val="07B57BCC"/>
    <w:rsid w:val="07C21B67"/>
    <w:rsid w:val="07CF4038"/>
    <w:rsid w:val="07F80CF9"/>
    <w:rsid w:val="07FA771F"/>
    <w:rsid w:val="08116ADF"/>
    <w:rsid w:val="08202AE5"/>
    <w:rsid w:val="0831084F"/>
    <w:rsid w:val="083336CE"/>
    <w:rsid w:val="08397703"/>
    <w:rsid w:val="083A0B3C"/>
    <w:rsid w:val="083D5EF1"/>
    <w:rsid w:val="0843119B"/>
    <w:rsid w:val="08600C99"/>
    <w:rsid w:val="08624450"/>
    <w:rsid w:val="086863E8"/>
    <w:rsid w:val="087C2B22"/>
    <w:rsid w:val="08955281"/>
    <w:rsid w:val="08AC7145"/>
    <w:rsid w:val="08BC04D1"/>
    <w:rsid w:val="08CA41A6"/>
    <w:rsid w:val="08E6404D"/>
    <w:rsid w:val="08FC70AE"/>
    <w:rsid w:val="09284C91"/>
    <w:rsid w:val="09293BC2"/>
    <w:rsid w:val="093263C5"/>
    <w:rsid w:val="093A793D"/>
    <w:rsid w:val="094279ED"/>
    <w:rsid w:val="09667DB1"/>
    <w:rsid w:val="0968045C"/>
    <w:rsid w:val="096C1255"/>
    <w:rsid w:val="097035F9"/>
    <w:rsid w:val="099060AD"/>
    <w:rsid w:val="09924881"/>
    <w:rsid w:val="09AA546E"/>
    <w:rsid w:val="09B2588B"/>
    <w:rsid w:val="09B61F24"/>
    <w:rsid w:val="09C308A5"/>
    <w:rsid w:val="09CF1B9D"/>
    <w:rsid w:val="09D57A3E"/>
    <w:rsid w:val="09E571E1"/>
    <w:rsid w:val="09E71ABC"/>
    <w:rsid w:val="09EA6F07"/>
    <w:rsid w:val="09F94A28"/>
    <w:rsid w:val="0A174A2C"/>
    <w:rsid w:val="0A1C7B63"/>
    <w:rsid w:val="0A420C84"/>
    <w:rsid w:val="0A611755"/>
    <w:rsid w:val="0A68021F"/>
    <w:rsid w:val="0AB67221"/>
    <w:rsid w:val="0ABA192B"/>
    <w:rsid w:val="0ACF7211"/>
    <w:rsid w:val="0AEE0D13"/>
    <w:rsid w:val="0AF65677"/>
    <w:rsid w:val="0AF81881"/>
    <w:rsid w:val="0AF838A6"/>
    <w:rsid w:val="0AFC2EE4"/>
    <w:rsid w:val="0B146D3A"/>
    <w:rsid w:val="0B187AA4"/>
    <w:rsid w:val="0B1A1925"/>
    <w:rsid w:val="0B296F92"/>
    <w:rsid w:val="0B326BD9"/>
    <w:rsid w:val="0B460A44"/>
    <w:rsid w:val="0B506522"/>
    <w:rsid w:val="0B6413E7"/>
    <w:rsid w:val="0B656F8D"/>
    <w:rsid w:val="0B6805A4"/>
    <w:rsid w:val="0B743C2C"/>
    <w:rsid w:val="0B795D17"/>
    <w:rsid w:val="0B976412"/>
    <w:rsid w:val="0BA8098F"/>
    <w:rsid w:val="0BAC724C"/>
    <w:rsid w:val="0BB81111"/>
    <w:rsid w:val="0BEF57B5"/>
    <w:rsid w:val="0BF17BDE"/>
    <w:rsid w:val="0BF42C80"/>
    <w:rsid w:val="0BFE597C"/>
    <w:rsid w:val="0C170E5E"/>
    <w:rsid w:val="0C1E25A8"/>
    <w:rsid w:val="0C2C039B"/>
    <w:rsid w:val="0C2D2E0B"/>
    <w:rsid w:val="0C3722BA"/>
    <w:rsid w:val="0C4138DD"/>
    <w:rsid w:val="0C466F2A"/>
    <w:rsid w:val="0C59120F"/>
    <w:rsid w:val="0C5A07B2"/>
    <w:rsid w:val="0C5D33DE"/>
    <w:rsid w:val="0C7451FA"/>
    <w:rsid w:val="0C873133"/>
    <w:rsid w:val="0C9C098A"/>
    <w:rsid w:val="0CAC1606"/>
    <w:rsid w:val="0CB3034A"/>
    <w:rsid w:val="0CB550F9"/>
    <w:rsid w:val="0CC97D70"/>
    <w:rsid w:val="0CCB0070"/>
    <w:rsid w:val="0CEA6DC6"/>
    <w:rsid w:val="0CEB7AD5"/>
    <w:rsid w:val="0CF94C54"/>
    <w:rsid w:val="0CF959AC"/>
    <w:rsid w:val="0D0134E8"/>
    <w:rsid w:val="0D021D9C"/>
    <w:rsid w:val="0D044784"/>
    <w:rsid w:val="0D244077"/>
    <w:rsid w:val="0D2819CA"/>
    <w:rsid w:val="0D2B2E7F"/>
    <w:rsid w:val="0D343C32"/>
    <w:rsid w:val="0D4C2E4D"/>
    <w:rsid w:val="0D521232"/>
    <w:rsid w:val="0D616032"/>
    <w:rsid w:val="0D7043E6"/>
    <w:rsid w:val="0D7C7EFD"/>
    <w:rsid w:val="0D82015E"/>
    <w:rsid w:val="0DA11D25"/>
    <w:rsid w:val="0DA30873"/>
    <w:rsid w:val="0DA3127A"/>
    <w:rsid w:val="0DA318A3"/>
    <w:rsid w:val="0DBC505E"/>
    <w:rsid w:val="0DDB04E9"/>
    <w:rsid w:val="0DE34399"/>
    <w:rsid w:val="0DED3672"/>
    <w:rsid w:val="0DF26CD2"/>
    <w:rsid w:val="0E0509B9"/>
    <w:rsid w:val="0E282060"/>
    <w:rsid w:val="0E2A3A04"/>
    <w:rsid w:val="0E6A7281"/>
    <w:rsid w:val="0E6D303C"/>
    <w:rsid w:val="0E75458E"/>
    <w:rsid w:val="0E7A15D1"/>
    <w:rsid w:val="0E814E14"/>
    <w:rsid w:val="0E83610C"/>
    <w:rsid w:val="0E8D7018"/>
    <w:rsid w:val="0E96528A"/>
    <w:rsid w:val="0E9B3572"/>
    <w:rsid w:val="0E9C079F"/>
    <w:rsid w:val="0EA45FB6"/>
    <w:rsid w:val="0EAB4D9E"/>
    <w:rsid w:val="0EAE1E40"/>
    <w:rsid w:val="0EB577E6"/>
    <w:rsid w:val="0EB84E63"/>
    <w:rsid w:val="0EB92809"/>
    <w:rsid w:val="0EB92CB3"/>
    <w:rsid w:val="0EBD04E4"/>
    <w:rsid w:val="0EC86503"/>
    <w:rsid w:val="0EE326B6"/>
    <w:rsid w:val="0EE54141"/>
    <w:rsid w:val="0EE9558C"/>
    <w:rsid w:val="0EF0060D"/>
    <w:rsid w:val="0EFD5EB1"/>
    <w:rsid w:val="0F3F445B"/>
    <w:rsid w:val="0F52749F"/>
    <w:rsid w:val="0F7C3512"/>
    <w:rsid w:val="0FB34BC3"/>
    <w:rsid w:val="0FB63DDD"/>
    <w:rsid w:val="0FBA3432"/>
    <w:rsid w:val="0FEC7D9A"/>
    <w:rsid w:val="0FEE7EA2"/>
    <w:rsid w:val="0FFC3E38"/>
    <w:rsid w:val="10091AA5"/>
    <w:rsid w:val="10114724"/>
    <w:rsid w:val="10175191"/>
    <w:rsid w:val="101A5ABA"/>
    <w:rsid w:val="10225416"/>
    <w:rsid w:val="10275BC7"/>
    <w:rsid w:val="10376EBD"/>
    <w:rsid w:val="1050205C"/>
    <w:rsid w:val="1054056C"/>
    <w:rsid w:val="10543E48"/>
    <w:rsid w:val="106C5F4C"/>
    <w:rsid w:val="10755A78"/>
    <w:rsid w:val="10760D32"/>
    <w:rsid w:val="108B62AB"/>
    <w:rsid w:val="10912C38"/>
    <w:rsid w:val="10B977E5"/>
    <w:rsid w:val="10BD41BE"/>
    <w:rsid w:val="10D634C3"/>
    <w:rsid w:val="10E40779"/>
    <w:rsid w:val="10ED66BE"/>
    <w:rsid w:val="10F07A0C"/>
    <w:rsid w:val="10FE32E6"/>
    <w:rsid w:val="11014422"/>
    <w:rsid w:val="112F54F8"/>
    <w:rsid w:val="11323B80"/>
    <w:rsid w:val="114946F0"/>
    <w:rsid w:val="1153156F"/>
    <w:rsid w:val="115A62BD"/>
    <w:rsid w:val="115F0D65"/>
    <w:rsid w:val="11867E5D"/>
    <w:rsid w:val="118A0FD0"/>
    <w:rsid w:val="119B384B"/>
    <w:rsid w:val="119C4F07"/>
    <w:rsid w:val="11B60BD3"/>
    <w:rsid w:val="11BF06DE"/>
    <w:rsid w:val="11D24E50"/>
    <w:rsid w:val="11DD566C"/>
    <w:rsid w:val="11E13E17"/>
    <w:rsid w:val="11E841E2"/>
    <w:rsid w:val="12007C9B"/>
    <w:rsid w:val="120110DA"/>
    <w:rsid w:val="12126EC6"/>
    <w:rsid w:val="12274A70"/>
    <w:rsid w:val="12374CB3"/>
    <w:rsid w:val="124C116B"/>
    <w:rsid w:val="12597010"/>
    <w:rsid w:val="12652DC3"/>
    <w:rsid w:val="127777B2"/>
    <w:rsid w:val="1293669F"/>
    <w:rsid w:val="12A30BC4"/>
    <w:rsid w:val="12B417FA"/>
    <w:rsid w:val="12D27D4F"/>
    <w:rsid w:val="12F66B84"/>
    <w:rsid w:val="130042E0"/>
    <w:rsid w:val="1306453F"/>
    <w:rsid w:val="13110526"/>
    <w:rsid w:val="1318268F"/>
    <w:rsid w:val="131E6A92"/>
    <w:rsid w:val="13200396"/>
    <w:rsid w:val="132422FD"/>
    <w:rsid w:val="13424BB6"/>
    <w:rsid w:val="13494253"/>
    <w:rsid w:val="135F7B1F"/>
    <w:rsid w:val="13666A86"/>
    <w:rsid w:val="1368070B"/>
    <w:rsid w:val="137924B3"/>
    <w:rsid w:val="13AF1CB8"/>
    <w:rsid w:val="13B07EF0"/>
    <w:rsid w:val="13B46597"/>
    <w:rsid w:val="13BC24B5"/>
    <w:rsid w:val="13C63D5E"/>
    <w:rsid w:val="13E46E64"/>
    <w:rsid w:val="13F82DA6"/>
    <w:rsid w:val="13F87DF0"/>
    <w:rsid w:val="13FF3472"/>
    <w:rsid w:val="14016E2A"/>
    <w:rsid w:val="140C63BE"/>
    <w:rsid w:val="14143FD9"/>
    <w:rsid w:val="142A6928"/>
    <w:rsid w:val="142D0373"/>
    <w:rsid w:val="1437606C"/>
    <w:rsid w:val="144854BE"/>
    <w:rsid w:val="144C1214"/>
    <w:rsid w:val="145C0510"/>
    <w:rsid w:val="145D2AF4"/>
    <w:rsid w:val="1464672F"/>
    <w:rsid w:val="146C7E1A"/>
    <w:rsid w:val="14710E15"/>
    <w:rsid w:val="149B6C3B"/>
    <w:rsid w:val="149C684E"/>
    <w:rsid w:val="149F1A15"/>
    <w:rsid w:val="14C21803"/>
    <w:rsid w:val="14DF1949"/>
    <w:rsid w:val="14E75E48"/>
    <w:rsid w:val="14E87478"/>
    <w:rsid w:val="14F9086D"/>
    <w:rsid w:val="15086DDB"/>
    <w:rsid w:val="151E022D"/>
    <w:rsid w:val="152A40FC"/>
    <w:rsid w:val="153957D6"/>
    <w:rsid w:val="154A7A75"/>
    <w:rsid w:val="15666605"/>
    <w:rsid w:val="157E4B9F"/>
    <w:rsid w:val="15947B9D"/>
    <w:rsid w:val="1599551B"/>
    <w:rsid w:val="159E63D7"/>
    <w:rsid w:val="15CB6412"/>
    <w:rsid w:val="15CC584F"/>
    <w:rsid w:val="15E802F7"/>
    <w:rsid w:val="15F630D7"/>
    <w:rsid w:val="15F67237"/>
    <w:rsid w:val="160E21CF"/>
    <w:rsid w:val="161A5018"/>
    <w:rsid w:val="164B1BB0"/>
    <w:rsid w:val="165B4454"/>
    <w:rsid w:val="16643FDA"/>
    <w:rsid w:val="168C0E39"/>
    <w:rsid w:val="16924BAE"/>
    <w:rsid w:val="169374BE"/>
    <w:rsid w:val="16982B56"/>
    <w:rsid w:val="16992151"/>
    <w:rsid w:val="16A80104"/>
    <w:rsid w:val="16B80957"/>
    <w:rsid w:val="16CD6034"/>
    <w:rsid w:val="16E114DF"/>
    <w:rsid w:val="16EF332D"/>
    <w:rsid w:val="17033CFE"/>
    <w:rsid w:val="1768590F"/>
    <w:rsid w:val="176D2CA3"/>
    <w:rsid w:val="177350FB"/>
    <w:rsid w:val="17892347"/>
    <w:rsid w:val="17944FC9"/>
    <w:rsid w:val="17996C23"/>
    <w:rsid w:val="179D7344"/>
    <w:rsid w:val="17A51C25"/>
    <w:rsid w:val="17A61230"/>
    <w:rsid w:val="17A809FD"/>
    <w:rsid w:val="17AF28BD"/>
    <w:rsid w:val="17B14EEA"/>
    <w:rsid w:val="17BD2C0D"/>
    <w:rsid w:val="17C90551"/>
    <w:rsid w:val="17C94FE7"/>
    <w:rsid w:val="17CE65B9"/>
    <w:rsid w:val="17CF571C"/>
    <w:rsid w:val="17DD308D"/>
    <w:rsid w:val="17DF02C7"/>
    <w:rsid w:val="17EB12C5"/>
    <w:rsid w:val="18015FA2"/>
    <w:rsid w:val="181E67D1"/>
    <w:rsid w:val="184533D7"/>
    <w:rsid w:val="186968FB"/>
    <w:rsid w:val="187A58D7"/>
    <w:rsid w:val="187C2791"/>
    <w:rsid w:val="187E5AFA"/>
    <w:rsid w:val="189664AC"/>
    <w:rsid w:val="18A2407C"/>
    <w:rsid w:val="18CF2C0D"/>
    <w:rsid w:val="18E246CB"/>
    <w:rsid w:val="18F5105E"/>
    <w:rsid w:val="190102E1"/>
    <w:rsid w:val="190D7828"/>
    <w:rsid w:val="19144924"/>
    <w:rsid w:val="191D7A25"/>
    <w:rsid w:val="193131F7"/>
    <w:rsid w:val="193233B7"/>
    <w:rsid w:val="19362B44"/>
    <w:rsid w:val="193A30F0"/>
    <w:rsid w:val="19757F02"/>
    <w:rsid w:val="197C67F9"/>
    <w:rsid w:val="1981773B"/>
    <w:rsid w:val="198B23ED"/>
    <w:rsid w:val="19BE6117"/>
    <w:rsid w:val="19CE508B"/>
    <w:rsid w:val="19DE6822"/>
    <w:rsid w:val="19F97D0B"/>
    <w:rsid w:val="19FC368A"/>
    <w:rsid w:val="1A052369"/>
    <w:rsid w:val="1A0B6FDC"/>
    <w:rsid w:val="1A0C111B"/>
    <w:rsid w:val="1A0F0E8F"/>
    <w:rsid w:val="1A106D0A"/>
    <w:rsid w:val="1A2965C6"/>
    <w:rsid w:val="1A2D2CEA"/>
    <w:rsid w:val="1A3073A5"/>
    <w:rsid w:val="1A447232"/>
    <w:rsid w:val="1A451613"/>
    <w:rsid w:val="1A570B02"/>
    <w:rsid w:val="1A5D170C"/>
    <w:rsid w:val="1A8429E6"/>
    <w:rsid w:val="1A846F04"/>
    <w:rsid w:val="1A8B43C6"/>
    <w:rsid w:val="1A8E6593"/>
    <w:rsid w:val="1A9F39F3"/>
    <w:rsid w:val="1AA52B46"/>
    <w:rsid w:val="1AAE521D"/>
    <w:rsid w:val="1AC217DA"/>
    <w:rsid w:val="1ACA49ED"/>
    <w:rsid w:val="1AE3428E"/>
    <w:rsid w:val="1AE70893"/>
    <w:rsid w:val="1AED79D5"/>
    <w:rsid w:val="1AF664BE"/>
    <w:rsid w:val="1B070759"/>
    <w:rsid w:val="1B16113F"/>
    <w:rsid w:val="1B1772CE"/>
    <w:rsid w:val="1B304996"/>
    <w:rsid w:val="1B445BA2"/>
    <w:rsid w:val="1B4919DB"/>
    <w:rsid w:val="1B570174"/>
    <w:rsid w:val="1B5A46BD"/>
    <w:rsid w:val="1B617260"/>
    <w:rsid w:val="1B6C620F"/>
    <w:rsid w:val="1B757E62"/>
    <w:rsid w:val="1B950675"/>
    <w:rsid w:val="1B954A14"/>
    <w:rsid w:val="1BA573D1"/>
    <w:rsid w:val="1BB465E1"/>
    <w:rsid w:val="1BBD6A1F"/>
    <w:rsid w:val="1BCB3494"/>
    <w:rsid w:val="1BDD4B1E"/>
    <w:rsid w:val="1BF12377"/>
    <w:rsid w:val="1BFF4A80"/>
    <w:rsid w:val="1C23732A"/>
    <w:rsid w:val="1C604813"/>
    <w:rsid w:val="1C737230"/>
    <w:rsid w:val="1C813AE1"/>
    <w:rsid w:val="1C8E406A"/>
    <w:rsid w:val="1CC863D6"/>
    <w:rsid w:val="1CD97365"/>
    <w:rsid w:val="1CE0295E"/>
    <w:rsid w:val="1CF922F3"/>
    <w:rsid w:val="1D037FCD"/>
    <w:rsid w:val="1D092307"/>
    <w:rsid w:val="1D193952"/>
    <w:rsid w:val="1D223D22"/>
    <w:rsid w:val="1D26183D"/>
    <w:rsid w:val="1D4B3D09"/>
    <w:rsid w:val="1D5030CD"/>
    <w:rsid w:val="1D524210"/>
    <w:rsid w:val="1D563F66"/>
    <w:rsid w:val="1D587EBC"/>
    <w:rsid w:val="1D645787"/>
    <w:rsid w:val="1D64763E"/>
    <w:rsid w:val="1D6831E3"/>
    <w:rsid w:val="1D766082"/>
    <w:rsid w:val="1D7F1257"/>
    <w:rsid w:val="1D86699B"/>
    <w:rsid w:val="1D970BD9"/>
    <w:rsid w:val="1DBF4437"/>
    <w:rsid w:val="1DC654DB"/>
    <w:rsid w:val="1DCE25E6"/>
    <w:rsid w:val="1DD00EBC"/>
    <w:rsid w:val="1DDF5CE8"/>
    <w:rsid w:val="1E0D672C"/>
    <w:rsid w:val="1E0E7615"/>
    <w:rsid w:val="1E213539"/>
    <w:rsid w:val="1E5135A1"/>
    <w:rsid w:val="1E6628C9"/>
    <w:rsid w:val="1E7B02C7"/>
    <w:rsid w:val="1E8C7A6D"/>
    <w:rsid w:val="1E96144A"/>
    <w:rsid w:val="1EB146C4"/>
    <w:rsid w:val="1ED169AB"/>
    <w:rsid w:val="1EDC733D"/>
    <w:rsid w:val="1EF10985"/>
    <w:rsid w:val="1EF43673"/>
    <w:rsid w:val="1F071C53"/>
    <w:rsid w:val="1F131B9D"/>
    <w:rsid w:val="1F2B28E1"/>
    <w:rsid w:val="1F2C7EE5"/>
    <w:rsid w:val="1F413C3B"/>
    <w:rsid w:val="1F507BF9"/>
    <w:rsid w:val="1F542D83"/>
    <w:rsid w:val="1F654298"/>
    <w:rsid w:val="1F6A2B6C"/>
    <w:rsid w:val="1F8269F8"/>
    <w:rsid w:val="1F953349"/>
    <w:rsid w:val="1F953961"/>
    <w:rsid w:val="1FBC2AFE"/>
    <w:rsid w:val="1FD57B55"/>
    <w:rsid w:val="200028B8"/>
    <w:rsid w:val="20002B35"/>
    <w:rsid w:val="201042AD"/>
    <w:rsid w:val="202E6ED6"/>
    <w:rsid w:val="203818DB"/>
    <w:rsid w:val="20477732"/>
    <w:rsid w:val="204A035D"/>
    <w:rsid w:val="2060790C"/>
    <w:rsid w:val="20645D7A"/>
    <w:rsid w:val="206B09A4"/>
    <w:rsid w:val="20707AA5"/>
    <w:rsid w:val="20835A69"/>
    <w:rsid w:val="20922840"/>
    <w:rsid w:val="20966EDF"/>
    <w:rsid w:val="209D0D1F"/>
    <w:rsid w:val="209E2E47"/>
    <w:rsid w:val="20A132ED"/>
    <w:rsid w:val="20A239AA"/>
    <w:rsid w:val="20E50EED"/>
    <w:rsid w:val="20F14A79"/>
    <w:rsid w:val="21054C08"/>
    <w:rsid w:val="2107263D"/>
    <w:rsid w:val="211D3C0E"/>
    <w:rsid w:val="21222550"/>
    <w:rsid w:val="21241D1E"/>
    <w:rsid w:val="214271F4"/>
    <w:rsid w:val="2161609F"/>
    <w:rsid w:val="216F7FDD"/>
    <w:rsid w:val="218A2A87"/>
    <w:rsid w:val="218B2769"/>
    <w:rsid w:val="219D362C"/>
    <w:rsid w:val="219E0C99"/>
    <w:rsid w:val="21A500D0"/>
    <w:rsid w:val="21B3191A"/>
    <w:rsid w:val="21B40EE1"/>
    <w:rsid w:val="21D178C1"/>
    <w:rsid w:val="21E2785A"/>
    <w:rsid w:val="21E527B9"/>
    <w:rsid w:val="21F46389"/>
    <w:rsid w:val="21F56907"/>
    <w:rsid w:val="21FD509E"/>
    <w:rsid w:val="22006255"/>
    <w:rsid w:val="220945A6"/>
    <w:rsid w:val="220B5766"/>
    <w:rsid w:val="22333CE3"/>
    <w:rsid w:val="223B059A"/>
    <w:rsid w:val="224B5138"/>
    <w:rsid w:val="224D4774"/>
    <w:rsid w:val="22543358"/>
    <w:rsid w:val="22857D00"/>
    <w:rsid w:val="22A75E85"/>
    <w:rsid w:val="22AE0D74"/>
    <w:rsid w:val="22B36A38"/>
    <w:rsid w:val="22B42804"/>
    <w:rsid w:val="22C745A8"/>
    <w:rsid w:val="22CE2E55"/>
    <w:rsid w:val="22DB2449"/>
    <w:rsid w:val="22F86A52"/>
    <w:rsid w:val="23076924"/>
    <w:rsid w:val="230A0EB2"/>
    <w:rsid w:val="23170272"/>
    <w:rsid w:val="2317235B"/>
    <w:rsid w:val="231B053E"/>
    <w:rsid w:val="23330297"/>
    <w:rsid w:val="23353491"/>
    <w:rsid w:val="23360BDD"/>
    <w:rsid w:val="2363123C"/>
    <w:rsid w:val="2363202B"/>
    <w:rsid w:val="23783E09"/>
    <w:rsid w:val="238C0BC6"/>
    <w:rsid w:val="238F1E3A"/>
    <w:rsid w:val="23AB2BF8"/>
    <w:rsid w:val="23AC48A4"/>
    <w:rsid w:val="23B242EE"/>
    <w:rsid w:val="23B71A10"/>
    <w:rsid w:val="23BD0B47"/>
    <w:rsid w:val="23CD322A"/>
    <w:rsid w:val="23D34AB4"/>
    <w:rsid w:val="23DA4D6D"/>
    <w:rsid w:val="23DD1556"/>
    <w:rsid w:val="23E23751"/>
    <w:rsid w:val="24184126"/>
    <w:rsid w:val="241875D5"/>
    <w:rsid w:val="24584AED"/>
    <w:rsid w:val="24807B27"/>
    <w:rsid w:val="2487261A"/>
    <w:rsid w:val="2494105B"/>
    <w:rsid w:val="24967119"/>
    <w:rsid w:val="24CC0C7C"/>
    <w:rsid w:val="24EA061A"/>
    <w:rsid w:val="24F619E3"/>
    <w:rsid w:val="24FD3FA0"/>
    <w:rsid w:val="251C599F"/>
    <w:rsid w:val="252510A2"/>
    <w:rsid w:val="252E3E3F"/>
    <w:rsid w:val="253017BF"/>
    <w:rsid w:val="253B33E0"/>
    <w:rsid w:val="254427F3"/>
    <w:rsid w:val="25485E20"/>
    <w:rsid w:val="25506A17"/>
    <w:rsid w:val="2568310A"/>
    <w:rsid w:val="256B13EC"/>
    <w:rsid w:val="25777887"/>
    <w:rsid w:val="25A0382D"/>
    <w:rsid w:val="25A14E0E"/>
    <w:rsid w:val="25AD3422"/>
    <w:rsid w:val="25F62913"/>
    <w:rsid w:val="261A071C"/>
    <w:rsid w:val="262129C0"/>
    <w:rsid w:val="26237E77"/>
    <w:rsid w:val="26305E62"/>
    <w:rsid w:val="26387707"/>
    <w:rsid w:val="264B130B"/>
    <w:rsid w:val="26546E1C"/>
    <w:rsid w:val="265526BC"/>
    <w:rsid w:val="267527F5"/>
    <w:rsid w:val="26872C2A"/>
    <w:rsid w:val="26881B2A"/>
    <w:rsid w:val="268D1174"/>
    <w:rsid w:val="26A05E58"/>
    <w:rsid w:val="26A22DEA"/>
    <w:rsid w:val="26A92C16"/>
    <w:rsid w:val="26C34F3A"/>
    <w:rsid w:val="26C66669"/>
    <w:rsid w:val="26E074C3"/>
    <w:rsid w:val="27147739"/>
    <w:rsid w:val="272E37C4"/>
    <w:rsid w:val="273662D1"/>
    <w:rsid w:val="276124F8"/>
    <w:rsid w:val="27734023"/>
    <w:rsid w:val="278213CA"/>
    <w:rsid w:val="27CA7C13"/>
    <w:rsid w:val="27D8263D"/>
    <w:rsid w:val="27D84406"/>
    <w:rsid w:val="27E020D0"/>
    <w:rsid w:val="27E27EB2"/>
    <w:rsid w:val="280671AA"/>
    <w:rsid w:val="28125A8C"/>
    <w:rsid w:val="28347B16"/>
    <w:rsid w:val="28356434"/>
    <w:rsid w:val="28527437"/>
    <w:rsid w:val="285F78E6"/>
    <w:rsid w:val="28721A68"/>
    <w:rsid w:val="288442FE"/>
    <w:rsid w:val="28870190"/>
    <w:rsid w:val="28A15C2C"/>
    <w:rsid w:val="28A83327"/>
    <w:rsid w:val="28B409B4"/>
    <w:rsid w:val="28C60953"/>
    <w:rsid w:val="28CE46EA"/>
    <w:rsid w:val="28E43583"/>
    <w:rsid w:val="29004153"/>
    <w:rsid w:val="29181739"/>
    <w:rsid w:val="292609A7"/>
    <w:rsid w:val="293C493E"/>
    <w:rsid w:val="294D2763"/>
    <w:rsid w:val="299E3C5F"/>
    <w:rsid w:val="29B7722A"/>
    <w:rsid w:val="29C338B5"/>
    <w:rsid w:val="29C55A2D"/>
    <w:rsid w:val="29D86FAB"/>
    <w:rsid w:val="29DA33E6"/>
    <w:rsid w:val="29EA0C67"/>
    <w:rsid w:val="29F7481B"/>
    <w:rsid w:val="2A0C1840"/>
    <w:rsid w:val="2A2A25DE"/>
    <w:rsid w:val="2A321A8E"/>
    <w:rsid w:val="2A332619"/>
    <w:rsid w:val="2A414A9F"/>
    <w:rsid w:val="2A4E6EE7"/>
    <w:rsid w:val="2A500B63"/>
    <w:rsid w:val="2A590A18"/>
    <w:rsid w:val="2A5D186B"/>
    <w:rsid w:val="2A6C6F47"/>
    <w:rsid w:val="2A7226EE"/>
    <w:rsid w:val="2AA76A1B"/>
    <w:rsid w:val="2AB90504"/>
    <w:rsid w:val="2AE46F9E"/>
    <w:rsid w:val="2AEF2B22"/>
    <w:rsid w:val="2AF04150"/>
    <w:rsid w:val="2AF41C50"/>
    <w:rsid w:val="2AFE5805"/>
    <w:rsid w:val="2B036A09"/>
    <w:rsid w:val="2B095517"/>
    <w:rsid w:val="2B12588E"/>
    <w:rsid w:val="2B2C2EA1"/>
    <w:rsid w:val="2B382269"/>
    <w:rsid w:val="2B386EC7"/>
    <w:rsid w:val="2B7D2757"/>
    <w:rsid w:val="2B880157"/>
    <w:rsid w:val="2B887B38"/>
    <w:rsid w:val="2B9375EF"/>
    <w:rsid w:val="2B9B5F46"/>
    <w:rsid w:val="2BA0622F"/>
    <w:rsid w:val="2BA125F4"/>
    <w:rsid w:val="2BA61037"/>
    <w:rsid w:val="2BA9383A"/>
    <w:rsid w:val="2BB015F4"/>
    <w:rsid w:val="2BB17D7A"/>
    <w:rsid w:val="2BBE4453"/>
    <w:rsid w:val="2BC76C50"/>
    <w:rsid w:val="2BCB3649"/>
    <w:rsid w:val="2BD91879"/>
    <w:rsid w:val="2BEA766B"/>
    <w:rsid w:val="2C475A2F"/>
    <w:rsid w:val="2C523AB4"/>
    <w:rsid w:val="2C532268"/>
    <w:rsid w:val="2C542F78"/>
    <w:rsid w:val="2C565A23"/>
    <w:rsid w:val="2C72723F"/>
    <w:rsid w:val="2C8023AF"/>
    <w:rsid w:val="2C860EB1"/>
    <w:rsid w:val="2C8776AB"/>
    <w:rsid w:val="2C8D629F"/>
    <w:rsid w:val="2C8E6CCF"/>
    <w:rsid w:val="2C9228C2"/>
    <w:rsid w:val="2C944FFF"/>
    <w:rsid w:val="2CAF1AA9"/>
    <w:rsid w:val="2CBC6D61"/>
    <w:rsid w:val="2CFD75C9"/>
    <w:rsid w:val="2D0076AB"/>
    <w:rsid w:val="2D21459C"/>
    <w:rsid w:val="2D2A393B"/>
    <w:rsid w:val="2D3908D3"/>
    <w:rsid w:val="2D3C3503"/>
    <w:rsid w:val="2D6B30AC"/>
    <w:rsid w:val="2D7E414C"/>
    <w:rsid w:val="2D8F379E"/>
    <w:rsid w:val="2DAB36EB"/>
    <w:rsid w:val="2DAC5F79"/>
    <w:rsid w:val="2DBB0A37"/>
    <w:rsid w:val="2DBC5187"/>
    <w:rsid w:val="2DD45139"/>
    <w:rsid w:val="2DDC57AF"/>
    <w:rsid w:val="2DDF5917"/>
    <w:rsid w:val="2E021A3C"/>
    <w:rsid w:val="2E0A12B2"/>
    <w:rsid w:val="2E114AFB"/>
    <w:rsid w:val="2E296FFE"/>
    <w:rsid w:val="2E3B2871"/>
    <w:rsid w:val="2E517C0F"/>
    <w:rsid w:val="2E5A3A08"/>
    <w:rsid w:val="2E8062C9"/>
    <w:rsid w:val="2E935510"/>
    <w:rsid w:val="2E974FF6"/>
    <w:rsid w:val="2E9F3420"/>
    <w:rsid w:val="2EA72EF6"/>
    <w:rsid w:val="2EB07A26"/>
    <w:rsid w:val="2EB253B5"/>
    <w:rsid w:val="2EB9633E"/>
    <w:rsid w:val="2EC128AF"/>
    <w:rsid w:val="2EDD2DEA"/>
    <w:rsid w:val="2EDE15C1"/>
    <w:rsid w:val="2EE45BBD"/>
    <w:rsid w:val="2F111B9D"/>
    <w:rsid w:val="2F396872"/>
    <w:rsid w:val="2F590838"/>
    <w:rsid w:val="2F62583B"/>
    <w:rsid w:val="2F68074A"/>
    <w:rsid w:val="2F713AA3"/>
    <w:rsid w:val="2F7D7FEC"/>
    <w:rsid w:val="2F8005CE"/>
    <w:rsid w:val="2F9432ED"/>
    <w:rsid w:val="2FA06AEB"/>
    <w:rsid w:val="2FB065BE"/>
    <w:rsid w:val="2FBE3FCE"/>
    <w:rsid w:val="2FCE48C4"/>
    <w:rsid w:val="2FDA74BD"/>
    <w:rsid w:val="2FE53B49"/>
    <w:rsid w:val="2FEC2025"/>
    <w:rsid w:val="2FF23565"/>
    <w:rsid w:val="3000028F"/>
    <w:rsid w:val="30171F1A"/>
    <w:rsid w:val="301D7498"/>
    <w:rsid w:val="30243BA0"/>
    <w:rsid w:val="304920A0"/>
    <w:rsid w:val="30606E7A"/>
    <w:rsid w:val="30640F12"/>
    <w:rsid w:val="30874632"/>
    <w:rsid w:val="30885497"/>
    <w:rsid w:val="308E0FA3"/>
    <w:rsid w:val="30AE7577"/>
    <w:rsid w:val="30B964A8"/>
    <w:rsid w:val="30CA738B"/>
    <w:rsid w:val="30DE4D61"/>
    <w:rsid w:val="30E116AF"/>
    <w:rsid w:val="30EA0667"/>
    <w:rsid w:val="31130BBF"/>
    <w:rsid w:val="31177B61"/>
    <w:rsid w:val="311E7819"/>
    <w:rsid w:val="31316BF4"/>
    <w:rsid w:val="31351776"/>
    <w:rsid w:val="313A131D"/>
    <w:rsid w:val="314F1BC2"/>
    <w:rsid w:val="316468B2"/>
    <w:rsid w:val="316755E8"/>
    <w:rsid w:val="316B2B3C"/>
    <w:rsid w:val="319D5DA7"/>
    <w:rsid w:val="319F5F79"/>
    <w:rsid w:val="31AF29FB"/>
    <w:rsid w:val="31C46482"/>
    <w:rsid w:val="31CD2760"/>
    <w:rsid w:val="31E3446E"/>
    <w:rsid w:val="32144BB9"/>
    <w:rsid w:val="32361592"/>
    <w:rsid w:val="32401DF5"/>
    <w:rsid w:val="3240447D"/>
    <w:rsid w:val="32421821"/>
    <w:rsid w:val="325F0668"/>
    <w:rsid w:val="32633A09"/>
    <w:rsid w:val="32987C4B"/>
    <w:rsid w:val="329D6DA8"/>
    <w:rsid w:val="32A15244"/>
    <w:rsid w:val="32A821AC"/>
    <w:rsid w:val="32A83DC1"/>
    <w:rsid w:val="32B67A1F"/>
    <w:rsid w:val="32CF7412"/>
    <w:rsid w:val="32D845E9"/>
    <w:rsid w:val="32DD7BA6"/>
    <w:rsid w:val="32F405CB"/>
    <w:rsid w:val="33137482"/>
    <w:rsid w:val="33144A0C"/>
    <w:rsid w:val="331E30CD"/>
    <w:rsid w:val="33216595"/>
    <w:rsid w:val="33241DA7"/>
    <w:rsid w:val="332C0D9D"/>
    <w:rsid w:val="33303443"/>
    <w:rsid w:val="333E72CD"/>
    <w:rsid w:val="333F15E8"/>
    <w:rsid w:val="33426E77"/>
    <w:rsid w:val="33471FB9"/>
    <w:rsid w:val="3347258B"/>
    <w:rsid w:val="334943EF"/>
    <w:rsid w:val="334D3EDF"/>
    <w:rsid w:val="335D43C8"/>
    <w:rsid w:val="336652A9"/>
    <w:rsid w:val="337D1E70"/>
    <w:rsid w:val="339F1E29"/>
    <w:rsid w:val="33DC7472"/>
    <w:rsid w:val="33E637E0"/>
    <w:rsid w:val="33F96645"/>
    <w:rsid w:val="33FC6B2F"/>
    <w:rsid w:val="340940A1"/>
    <w:rsid w:val="340E088D"/>
    <w:rsid w:val="340F0266"/>
    <w:rsid w:val="34210A97"/>
    <w:rsid w:val="34243928"/>
    <w:rsid w:val="342F1BE6"/>
    <w:rsid w:val="34316858"/>
    <w:rsid w:val="34573959"/>
    <w:rsid w:val="346F12AD"/>
    <w:rsid w:val="348E5133"/>
    <w:rsid w:val="348F22D5"/>
    <w:rsid w:val="34A97617"/>
    <w:rsid w:val="34AC19B2"/>
    <w:rsid w:val="34AF437E"/>
    <w:rsid w:val="34D32D5D"/>
    <w:rsid w:val="34D77228"/>
    <w:rsid w:val="34E57A61"/>
    <w:rsid w:val="34F61E83"/>
    <w:rsid w:val="34FC1951"/>
    <w:rsid w:val="34FE31BF"/>
    <w:rsid w:val="3500360D"/>
    <w:rsid w:val="35062B22"/>
    <w:rsid w:val="350B0763"/>
    <w:rsid w:val="35101079"/>
    <w:rsid w:val="35256ADB"/>
    <w:rsid w:val="35316ADA"/>
    <w:rsid w:val="35374175"/>
    <w:rsid w:val="353E31BA"/>
    <w:rsid w:val="35443F0E"/>
    <w:rsid w:val="35523B38"/>
    <w:rsid w:val="355F3DF1"/>
    <w:rsid w:val="35640FBE"/>
    <w:rsid w:val="35684286"/>
    <w:rsid w:val="356C46AA"/>
    <w:rsid w:val="35703B24"/>
    <w:rsid w:val="35A1070B"/>
    <w:rsid w:val="35A21B13"/>
    <w:rsid w:val="35A41C51"/>
    <w:rsid w:val="35A46254"/>
    <w:rsid w:val="35B55F11"/>
    <w:rsid w:val="35BB0858"/>
    <w:rsid w:val="35C634DF"/>
    <w:rsid w:val="35F939BA"/>
    <w:rsid w:val="35FA5DDF"/>
    <w:rsid w:val="360501E5"/>
    <w:rsid w:val="36066835"/>
    <w:rsid w:val="360F2A31"/>
    <w:rsid w:val="36266C69"/>
    <w:rsid w:val="3628016A"/>
    <w:rsid w:val="362F4DA0"/>
    <w:rsid w:val="363535D4"/>
    <w:rsid w:val="36370990"/>
    <w:rsid w:val="36397682"/>
    <w:rsid w:val="365C53D4"/>
    <w:rsid w:val="365E2092"/>
    <w:rsid w:val="365E2552"/>
    <w:rsid w:val="367D2E84"/>
    <w:rsid w:val="368D603A"/>
    <w:rsid w:val="36916ABC"/>
    <w:rsid w:val="369D54B2"/>
    <w:rsid w:val="369D61B6"/>
    <w:rsid w:val="36A77F12"/>
    <w:rsid w:val="36A97E7F"/>
    <w:rsid w:val="36AB5C4C"/>
    <w:rsid w:val="36B36A01"/>
    <w:rsid w:val="36F97F82"/>
    <w:rsid w:val="370A6718"/>
    <w:rsid w:val="3714487E"/>
    <w:rsid w:val="373B3415"/>
    <w:rsid w:val="37400119"/>
    <w:rsid w:val="37476115"/>
    <w:rsid w:val="376758AD"/>
    <w:rsid w:val="376F7565"/>
    <w:rsid w:val="377123AF"/>
    <w:rsid w:val="377227E8"/>
    <w:rsid w:val="37891BA4"/>
    <w:rsid w:val="37B07013"/>
    <w:rsid w:val="37DF7F06"/>
    <w:rsid w:val="37FC76B3"/>
    <w:rsid w:val="37FF7772"/>
    <w:rsid w:val="38192FD4"/>
    <w:rsid w:val="381E30DE"/>
    <w:rsid w:val="38296E6F"/>
    <w:rsid w:val="3836071D"/>
    <w:rsid w:val="38377E65"/>
    <w:rsid w:val="383A7BF4"/>
    <w:rsid w:val="38465695"/>
    <w:rsid w:val="384D2BD3"/>
    <w:rsid w:val="384E33DC"/>
    <w:rsid w:val="384F06F9"/>
    <w:rsid w:val="385B67D1"/>
    <w:rsid w:val="3867243A"/>
    <w:rsid w:val="386A6355"/>
    <w:rsid w:val="3872348C"/>
    <w:rsid w:val="38934C14"/>
    <w:rsid w:val="389B1E3F"/>
    <w:rsid w:val="389B7F3F"/>
    <w:rsid w:val="38B3774F"/>
    <w:rsid w:val="38B415A8"/>
    <w:rsid w:val="38D15A5D"/>
    <w:rsid w:val="38DA2886"/>
    <w:rsid w:val="38E5105E"/>
    <w:rsid w:val="38F03CC5"/>
    <w:rsid w:val="38F76125"/>
    <w:rsid w:val="391843F1"/>
    <w:rsid w:val="391D4EB7"/>
    <w:rsid w:val="391D5313"/>
    <w:rsid w:val="39212DE7"/>
    <w:rsid w:val="394908B7"/>
    <w:rsid w:val="395B0F4B"/>
    <w:rsid w:val="39666987"/>
    <w:rsid w:val="396A6FF0"/>
    <w:rsid w:val="39706B79"/>
    <w:rsid w:val="39766FA8"/>
    <w:rsid w:val="398C4DC6"/>
    <w:rsid w:val="398E3C09"/>
    <w:rsid w:val="39950279"/>
    <w:rsid w:val="39952C09"/>
    <w:rsid w:val="399D27AF"/>
    <w:rsid w:val="39A16D33"/>
    <w:rsid w:val="39CE5B4E"/>
    <w:rsid w:val="39D37E0F"/>
    <w:rsid w:val="39D60410"/>
    <w:rsid w:val="39E25E43"/>
    <w:rsid w:val="39EA2D15"/>
    <w:rsid w:val="3A1C137A"/>
    <w:rsid w:val="3A1C28B2"/>
    <w:rsid w:val="3A2A31CC"/>
    <w:rsid w:val="3A2F634D"/>
    <w:rsid w:val="3A377697"/>
    <w:rsid w:val="3A5169AB"/>
    <w:rsid w:val="3A5533F0"/>
    <w:rsid w:val="3A6B6ABF"/>
    <w:rsid w:val="3A7E52C6"/>
    <w:rsid w:val="3A9E7ED4"/>
    <w:rsid w:val="3AA07F8A"/>
    <w:rsid w:val="3AA875E2"/>
    <w:rsid w:val="3AAF6A99"/>
    <w:rsid w:val="3AB870AF"/>
    <w:rsid w:val="3ACA450B"/>
    <w:rsid w:val="3AD42BE8"/>
    <w:rsid w:val="3AE15508"/>
    <w:rsid w:val="3AE461B5"/>
    <w:rsid w:val="3AEB7588"/>
    <w:rsid w:val="3AF06651"/>
    <w:rsid w:val="3B104EEB"/>
    <w:rsid w:val="3B195806"/>
    <w:rsid w:val="3B273A9F"/>
    <w:rsid w:val="3B30564F"/>
    <w:rsid w:val="3B307B41"/>
    <w:rsid w:val="3B321723"/>
    <w:rsid w:val="3B3C4D0D"/>
    <w:rsid w:val="3B4A733E"/>
    <w:rsid w:val="3B4F1833"/>
    <w:rsid w:val="3B5A73A1"/>
    <w:rsid w:val="3B677530"/>
    <w:rsid w:val="3B752FA7"/>
    <w:rsid w:val="3B864694"/>
    <w:rsid w:val="3B9161AB"/>
    <w:rsid w:val="3BCD1C88"/>
    <w:rsid w:val="3BDC6748"/>
    <w:rsid w:val="3C0F3A68"/>
    <w:rsid w:val="3C1001A0"/>
    <w:rsid w:val="3C266549"/>
    <w:rsid w:val="3C371BD0"/>
    <w:rsid w:val="3C480B1A"/>
    <w:rsid w:val="3C4B0705"/>
    <w:rsid w:val="3C4F46B4"/>
    <w:rsid w:val="3C5A651B"/>
    <w:rsid w:val="3C634773"/>
    <w:rsid w:val="3C7D4889"/>
    <w:rsid w:val="3C7E5B58"/>
    <w:rsid w:val="3C836D91"/>
    <w:rsid w:val="3C996C2B"/>
    <w:rsid w:val="3C9C3CBE"/>
    <w:rsid w:val="3CB271B6"/>
    <w:rsid w:val="3CCD495F"/>
    <w:rsid w:val="3CCD7F9C"/>
    <w:rsid w:val="3CD3278D"/>
    <w:rsid w:val="3CE73984"/>
    <w:rsid w:val="3CF716CC"/>
    <w:rsid w:val="3D0D61D8"/>
    <w:rsid w:val="3D1C03F7"/>
    <w:rsid w:val="3D273A82"/>
    <w:rsid w:val="3D402D06"/>
    <w:rsid w:val="3D4E2BAF"/>
    <w:rsid w:val="3D5C4676"/>
    <w:rsid w:val="3D5D5102"/>
    <w:rsid w:val="3D636A1C"/>
    <w:rsid w:val="3D6F343B"/>
    <w:rsid w:val="3D730429"/>
    <w:rsid w:val="3D766C84"/>
    <w:rsid w:val="3D9D0C78"/>
    <w:rsid w:val="3DAB4624"/>
    <w:rsid w:val="3DFB0AA6"/>
    <w:rsid w:val="3E0845FA"/>
    <w:rsid w:val="3E227E0F"/>
    <w:rsid w:val="3E315953"/>
    <w:rsid w:val="3E3535AB"/>
    <w:rsid w:val="3E4303B8"/>
    <w:rsid w:val="3E576938"/>
    <w:rsid w:val="3E695284"/>
    <w:rsid w:val="3E793F2D"/>
    <w:rsid w:val="3E860872"/>
    <w:rsid w:val="3E8838E1"/>
    <w:rsid w:val="3E9D61BE"/>
    <w:rsid w:val="3EAF65DF"/>
    <w:rsid w:val="3EB54851"/>
    <w:rsid w:val="3EC61177"/>
    <w:rsid w:val="3EDE0E2B"/>
    <w:rsid w:val="3EE27108"/>
    <w:rsid w:val="3EE66146"/>
    <w:rsid w:val="3EE930B7"/>
    <w:rsid w:val="3EED39A0"/>
    <w:rsid w:val="3EF7143E"/>
    <w:rsid w:val="3EFC0020"/>
    <w:rsid w:val="3F054910"/>
    <w:rsid w:val="3F1F425C"/>
    <w:rsid w:val="3F325E12"/>
    <w:rsid w:val="3F3D597F"/>
    <w:rsid w:val="3F44415B"/>
    <w:rsid w:val="3F7F218A"/>
    <w:rsid w:val="3F836798"/>
    <w:rsid w:val="3F882A4F"/>
    <w:rsid w:val="3FD17486"/>
    <w:rsid w:val="3FD27F31"/>
    <w:rsid w:val="3FDD4652"/>
    <w:rsid w:val="3FEC1AD9"/>
    <w:rsid w:val="3FF4586D"/>
    <w:rsid w:val="3FFE6504"/>
    <w:rsid w:val="4013361F"/>
    <w:rsid w:val="40175EF3"/>
    <w:rsid w:val="40313B16"/>
    <w:rsid w:val="403140D0"/>
    <w:rsid w:val="403524CB"/>
    <w:rsid w:val="40397A02"/>
    <w:rsid w:val="40463301"/>
    <w:rsid w:val="40533D3D"/>
    <w:rsid w:val="40542F45"/>
    <w:rsid w:val="40583F5B"/>
    <w:rsid w:val="40672358"/>
    <w:rsid w:val="40705EAA"/>
    <w:rsid w:val="40732BD1"/>
    <w:rsid w:val="40771454"/>
    <w:rsid w:val="408009AC"/>
    <w:rsid w:val="4081482D"/>
    <w:rsid w:val="4091241B"/>
    <w:rsid w:val="409370D3"/>
    <w:rsid w:val="4096406E"/>
    <w:rsid w:val="40A74689"/>
    <w:rsid w:val="40B758E8"/>
    <w:rsid w:val="40C01CF4"/>
    <w:rsid w:val="40D31FEA"/>
    <w:rsid w:val="41040000"/>
    <w:rsid w:val="41101765"/>
    <w:rsid w:val="41143754"/>
    <w:rsid w:val="411D33E1"/>
    <w:rsid w:val="411E5666"/>
    <w:rsid w:val="412473DB"/>
    <w:rsid w:val="41251244"/>
    <w:rsid w:val="41454130"/>
    <w:rsid w:val="41456237"/>
    <w:rsid w:val="415C521C"/>
    <w:rsid w:val="415F33F9"/>
    <w:rsid w:val="416A1BE9"/>
    <w:rsid w:val="41731AB7"/>
    <w:rsid w:val="41766182"/>
    <w:rsid w:val="418369F4"/>
    <w:rsid w:val="418807D8"/>
    <w:rsid w:val="41BF29EF"/>
    <w:rsid w:val="41CB6BCD"/>
    <w:rsid w:val="41CB71ED"/>
    <w:rsid w:val="41D103D1"/>
    <w:rsid w:val="41D26E92"/>
    <w:rsid w:val="41DF320D"/>
    <w:rsid w:val="41E02DCE"/>
    <w:rsid w:val="41E8022A"/>
    <w:rsid w:val="41F1351F"/>
    <w:rsid w:val="41F40DEA"/>
    <w:rsid w:val="41FE584B"/>
    <w:rsid w:val="420624D1"/>
    <w:rsid w:val="42157626"/>
    <w:rsid w:val="423C34B6"/>
    <w:rsid w:val="424938EB"/>
    <w:rsid w:val="4271276D"/>
    <w:rsid w:val="4272225F"/>
    <w:rsid w:val="427A5155"/>
    <w:rsid w:val="42885731"/>
    <w:rsid w:val="428D1A94"/>
    <w:rsid w:val="42977037"/>
    <w:rsid w:val="42B2662F"/>
    <w:rsid w:val="42BF4A46"/>
    <w:rsid w:val="42C615B8"/>
    <w:rsid w:val="42C75FDC"/>
    <w:rsid w:val="42CD5A77"/>
    <w:rsid w:val="42D12BA5"/>
    <w:rsid w:val="42D25543"/>
    <w:rsid w:val="42EF20FE"/>
    <w:rsid w:val="42EF2A93"/>
    <w:rsid w:val="42F109B2"/>
    <w:rsid w:val="43047343"/>
    <w:rsid w:val="431A453A"/>
    <w:rsid w:val="431F0967"/>
    <w:rsid w:val="432B5C1D"/>
    <w:rsid w:val="4333440E"/>
    <w:rsid w:val="433455DD"/>
    <w:rsid w:val="43363385"/>
    <w:rsid w:val="433D5C97"/>
    <w:rsid w:val="434126F7"/>
    <w:rsid w:val="434D6F77"/>
    <w:rsid w:val="435E0417"/>
    <w:rsid w:val="43687269"/>
    <w:rsid w:val="436A069A"/>
    <w:rsid w:val="436F7CBB"/>
    <w:rsid w:val="43853221"/>
    <w:rsid w:val="438B70BA"/>
    <w:rsid w:val="43AE26A7"/>
    <w:rsid w:val="43AE5C5D"/>
    <w:rsid w:val="43C125B4"/>
    <w:rsid w:val="43C374F7"/>
    <w:rsid w:val="43C713CD"/>
    <w:rsid w:val="43C85BD0"/>
    <w:rsid w:val="43DE7AA0"/>
    <w:rsid w:val="43EC513C"/>
    <w:rsid w:val="43F53A48"/>
    <w:rsid w:val="44085878"/>
    <w:rsid w:val="440C7A54"/>
    <w:rsid w:val="44135056"/>
    <w:rsid w:val="442713E5"/>
    <w:rsid w:val="442F3D63"/>
    <w:rsid w:val="444F421A"/>
    <w:rsid w:val="446A5074"/>
    <w:rsid w:val="446D11CE"/>
    <w:rsid w:val="44761FDA"/>
    <w:rsid w:val="44821FEB"/>
    <w:rsid w:val="44862922"/>
    <w:rsid w:val="44891A08"/>
    <w:rsid w:val="448F5C46"/>
    <w:rsid w:val="44947A99"/>
    <w:rsid w:val="449556E6"/>
    <w:rsid w:val="44D55B32"/>
    <w:rsid w:val="44D61CF1"/>
    <w:rsid w:val="44D73030"/>
    <w:rsid w:val="44D84A14"/>
    <w:rsid w:val="44DB46C0"/>
    <w:rsid w:val="44EE16A3"/>
    <w:rsid w:val="450C0197"/>
    <w:rsid w:val="451002E2"/>
    <w:rsid w:val="451923D6"/>
    <w:rsid w:val="4519751E"/>
    <w:rsid w:val="45277C2B"/>
    <w:rsid w:val="4539001D"/>
    <w:rsid w:val="454A6782"/>
    <w:rsid w:val="455A51A0"/>
    <w:rsid w:val="45775D2B"/>
    <w:rsid w:val="45826D74"/>
    <w:rsid w:val="458F5A64"/>
    <w:rsid w:val="45CE2E7F"/>
    <w:rsid w:val="45D04EFE"/>
    <w:rsid w:val="45D26917"/>
    <w:rsid w:val="45D53EA4"/>
    <w:rsid w:val="45D82B59"/>
    <w:rsid w:val="45D8365B"/>
    <w:rsid w:val="45DB59D0"/>
    <w:rsid w:val="45EB4D34"/>
    <w:rsid w:val="460A177C"/>
    <w:rsid w:val="460B361B"/>
    <w:rsid w:val="4613720A"/>
    <w:rsid w:val="462B471C"/>
    <w:rsid w:val="462D459E"/>
    <w:rsid w:val="46371B10"/>
    <w:rsid w:val="46425913"/>
    <w:rsid w:val="46540C38"/>
    <w:rsid w:val="465C79C8"/>
    <w:rsid w:val="4674757D"/>
    <w:rsid w:val="467B036D"/>
    <w:rsid w:val="46820C99"/>
    <w:rsid w:val="46BD3F04"/>
    <w:rsid w:val="46C137FD"/>
    <w:rsid w:val="46C7721D"/>
    <w:rsid w:val="46E61AC8"/>
    <w:rsid w:val="471D32DE"/>
    <w:rsid w:val="4722278E"/>
    <w:rsid w:val="47224B80"/>
    <w:rsid w:val="475F208B"/>
    <w:rsid w:val="47627A8A"/>
    <w:rsid w:val="47680CE7"/>
    <w:rsid w:val="476870E2"/>
    <w:rsid w:val="476E0600"/>
    <w:rsid w:val="47775577"/>
    <w:rsid w:val="477873E7"/>
    <w:rsid w:val="477B7C43"/>
    <w:rsid w:val="47930FE1"/>
    <w:rsid w:val="479A69AD"/>
    <w:rsid w:val="479F1F62"/>
    <w:rsid w:val="47A02336"/>
    <w:rsid w:val="47BE2319"/>
    <w:rsid w:val="47BF5817"/>
    <w:rsid w:val="47C2719E"/>
    <w:rsid w:val="47C91D9C"/>
    <w:rsid w:val="47CE0B9A"/>
    <w:rsid w:val="47CF3906"/>
    <w:rsid w:val="47D46008"/>
    <w:rsid w:val="47DA358E"/>
    <w:rsid w:val="48014F5E"/>
    <w:rsid w:val="48071F6F"/>
    <w:rsid w:val="480A5061"/>
    <w:rsid w:val="48142DEA"/>
    <w:rsid w:val="48145399"/>
    <w:rsid w:val="482B6C2E"/>
    <w:rsid w:val="48474984"/>
    <w:rsid w:val="485D55CD"/>
    <w:rsid w:val="48661516"/>
    <w:rsid w:val="48763D48"/>
    <w:rsid w:val="48800E87"/>
    <w:rsid w:val="488241D3"/>
    <w:rsid w:val="489B194B"/>
    <w:rsid w:val="48A36BF6"/>
    <w:rsid w:val="48D933EF"/>
    <w:rsid w:val="48E17B5E"/>
    <w:rsid w:val="48E20A8A"/>
    <w:rsid w:val="48FD4051"/>
    <w:rsid w:val="491573D7"/>
    <w:rsid w:val="492C58A1"/>
    <w:rsid w:val="495A78F9"/>
    <w:rsid w:val="495B0289"/>
    <w:rsid w:val="495D2C5C"/>
    <w:rsid w:val="496433B0"/>
    <w:rsid w:val="496F6477"/>
    <w:rsid w:val="49796A67"/>
    <w:rsid w:val="497B1D71"/>
    <w:rsid w:val="49855D3C"/>
    <w:rsid w:val="49884CAB"/>
    <w:rsid w:val="49942410"/>
    <w:rsid w:val="49A47FEE"/>
    <w:rsid w:val="49A563CB"/>
    <w:rsid w:val="49A60741"/>
    <w:rsid w:val="49C449CF"/>
    <w:rsid w:val="49E020D1"/>
    <w:rsid w:val="49E74FE9"/>
    <w:rsid w:val="4A1C26CB"/>
    <w:rsid w:val="4A234E98"/>
    <w:rsid w:val="4A31389A"/>
    <w:rsid w:val="4A3707E1"/>
    <w:rsid w:val="4A3D45CF"/>
    <w:rsid w:val="4A3D767F"/>
    <w:rsid w:val="4A464097"/>
    <w:rsid w:val="4A50386D"/>
    <w:rsid w:val="4A554324"/>
    <w:rsid w:val="4A56700B"/>
    <w:rsid w:val="4A6C563E"/>
    <w:rsid w:val="4A731651"/>
    <w:rsid w:val="4A7B3F1E"/>
    <w:rsid w:val="4A7D7120"/>
    <w:rsid w:val="4A95718B"/>
    <w:rsid w:val="4AA751CD"/>
    <w:rsid w:val="4AB7162D"/>
    <w:rsid w:val="4ABF0864"/>
    <w:rsid w:val="4AC07235"/>
    <w:rsid w:val="4AC815F1"/>
    <w:rsid w:val="4ACA33C6"/>
    <w:rsid w:val="4ACB48C6"/>
    <w:rsid w:val="4ACB5E2E"/>
    <w:rsid w:val="4ADD5D74"/>
    <w:rsid w:val="4ADF04F1"/>
    <w:rsid w:val="4AE235D1"/>
    <w:rsid w:val="4AE44CD1"/>
    <w:rsid w:val="4AEB63D8"/>
    <w:rsid w:val="4AEC0726"/>
    <w:rsid w:val="4AF22C05"/>
    <w:rsid w:val="4AFB5037"/>
    <w:rsid w:val="4B0A7451"/>
    <w:rsid w:val="4B3A32B4"/>
    <w:rsid w:val="4B827EB3"/>
    <w:rsid w:val="4B9562D2"/>
    <w:rsid w:val="4B9C2246"/>
    <w:rsid w:val="4B9F0FE3"/>
    <w:rsid w:val="4BD14679"/>
    <w:rsid w:val="4BD2403A"/>
    <w:rsid w:val="4BD84DBE"/>
    <w:rsid w:val="4BE97069"/>
    <w:rsid w:val="4BEF460B"/>
    <w:rsid w:val="4C0400D3"/>
    <w:rsid w:val="4C0D46FC"/>
    <w:rsid w:val="4C164D83"/>
    <w:rsid w:val="4C501958"/>
    <w:rsid w:val="4C5937D0"/>
    <w:rsid w:val="4C5D4D53"/>
    <w:rsid w:val="4C641754"/>
    <w:rsid w:val="4C664AA3"/>
    <w:rsid w:val="4C754E18"/>
    <w:rsid w:val="4C914001"/>
    <w:rsid w:val="4C991AEB"/>
    <w:rsid w:val="4C9F4B0C"/>
    <w:rsid w:val="4CAE2DE5"/>
    <w:rsid w:val="4CCB313A"/>
    <w:rsid w:val="4CD53203"/>
    <w:rsid w:val="4CDD7BD8"/>
    <w:rsid w:val="4CE13D8A"/>
    <w:rsid w:val="4CF55EC9"/>
    <w:rsid w:val="4CF956EA"/>
    <w:rsid w:val="4D075E63"/>
    <w:rsid w:val="4D0E2E69"/>
    <w:rsid w:val="4D141C70"/>
    <w:rsid w:val="4D193E4C"/>
    <w:rsid w:val="4D224950"/>
    <w:rsid w:val="4D433BCC"/>
    <w:rsid w:val="4D453EBB"/>
    <w:rsid w:val="4D504FD3"/>
    <w:rsid w:val="4D701B30"/>
    <w:rsid w:val="4D753FE7"/>
    <w:rsid w:val="4D7C61F4"/>
    <w:rsid w:val="4D84279B"/>
    <w:rsid w:val="4DA71E55"/>
    <w:rsid w:val="4DBE7397"/>
    <w:rsid w:val="4DD94375"/>
    <w:rsid w:val="4DDF3914"/>
    <w:rsid w:val="4DE00F35"/>
    <w:rsid w:val="4DFD109E"/>
    <w:rsid w:val="4E154341"/>
    <w:rsid w:val="4E2B5936"/>
    <w:rsid w:val="4E44435B"/>
    <w:rsid w:val="4E455644"/>
    <w:rsid w:val="4E5C3B85"/>
    <w:rsid w:val="4E7B5515"/>
    <w:rsid w:val="4E7D41E9"/>
    <w:rsid w:val="4E883654"/>
    <w:rsid w:val="4E971BFE"/>
    <w:rsid w:val="4E9B7D9D"/>
    <w:rsid w:val="4E9E11CD"/>
    <w:rsid w:val="4EA20FB3"/>
    <w:rsid w:val="4EBF5190"/>
    <w:rsid w:val="4ECB4F6E"/>
    <w:rsid w:val="4ECC4267"/>
    <w:rsid w:val="4ED2542E"/>
    <w:rsid w:val="4EE53EF0"/>
    <w:rsid w:val="4F023C6D"/>
    <w:rsid w:val="4F1811D3"/>
    <w:rsid w:val="4F2B7091"/>
    <w:rsid w:val="4F3222B1"/>
    <w:rsid w:val="4F452A09"/>
    <w:rsid w:val="4F48501A"/>
    <w:rsid w:val="4F6970B5"/>
    <w:rsid w:val="4F9036DC"/>
    <w:rsid w:val="4F92485F"/>
    <w:rsid w:val="4F9C66FE"/>
    <w:rsid w:val="4FB769B5"/>
    <w:rsid w:val="4FBC621D"/>
    <w:rsid w:val="4FC30DEB"/>
    <w:rsid w:val="4FC67A26"/>
    <w:rsid w:val="4FD23024"/>
    <w:rsid w:val="4FF067E6"/>
    <w:rsid w:val="5005241B"/>
    <w:rsid w:val="50101A34"/>
    <w:rsid w:val="50175B49"/>
    <w:rsid w:val="502B6EFE"/>
    <w:rsid w:val="50405165"/>
    <w:rsid w:val="506271FB"/>
    <w:rsid w:val="50693A8D"/>
    <w:rsid w:val="507865F6"/>
    <w:rsid w:val="50827466"/>
    <w:rsid w:val="508545E5"/>
    <w:rsid w:val="50900F13"/>
    <w:rsid w:val="50A16FCF"/>
    <w:rsid w:val="50A256A3"/>
    <w:rsid w:val="50B13206"/>
    <w:rsid w:val="50CE0A49"/>
    <w:rsid w:val="50D906D6"/>
    <w:rsid w:val="50DB52D1"/>
    <w:rsid w:val="51156512"/>
    <w:rsid w:val="51253DC3"/>
    <w:rsid w:val="51263C8C"/>
    <w:rsid w:val="512F6EC2"/>
    <w:rsid w:val="513711CB"/>
    <w:rsid w:val="513A5F65"/>
    <w:rsid w:val="513D338D"/>
    <w:rsid w:val="513E60D4"/>
    <w:rsid w:val="514A29AD"/>
    <w:rsid w:val="51523905"/>
    <w:rsid w:val="51676E22"/>
    <w:rsid w:val="51724547"/>
    <w:rsid w:val="518719DD"/>
    <w:rsid w:val="518C45C5"/>
    <w:rsid w:val="519C52C5"/>
    <w:rsid w:val="51BC68FA"/>
    <w:rsid w:val="51C13FBE"/>
    <w:rsid w:val="51C72C32"/>
    <w:rsid w:val="51C87429"/>
    <w:rsid w:val="51D50980"/>
    <w:rsid w:val="51E60CAE"/>
    <w:rsid w:val="51EA23BD"/>
    <w:rsid w:val="51EB5265"/>
    <w:rsid w:val="51FA0066"/>
    <w:rsid w:val="520B5C42"/>
    <w:rsid w:val="521F3919"/>
    <w:rsid w:val="522825D0"/>
    <w:rsid w:val="52350318"/>
    <w:rsid w:val="52406C8B"/>
    <w:rsid w:val="524F23D8"/>
    <w:rsid w:val="525F28CF"/>
    <w:rsid w:val="52693E8F"/>
    <w:rsid w:val="526C0A63"/>
    <w:rsid w:val="52713F5F"/>
    <w:rsid w:val="52767F71"/>
    <w:rsid w:val="528A305F"/>
    <w:rsid w:val="52970866"/>
    <w:rsid w:val="529C0025"/>
    <w:rsid w:val="52B208D0"/>
    <w:rsid w:val="52CA0BA5"/>
    <w:rsid w:val="52DB10B0"/>
    <w:rsid w:val="52DB5769"/>
    <w:rsid w:val="52E06FFE"/>
    <w:rsid w:val="52E27112"/>
    <w:rsid w:val="52ED1FB2"/>
    <w:rsid w:val="52F855E7"/>
    <w:rsid w:val="52FE6ACF"/>
    <w:rsid w:val="5305210E"/>
    <w:rsid w:val="53061753"/>
    <w:rsid w:val="530D1031"/>
    <w:rsid w:val="53147620"/>
    <w:rsid w:val="531E253D"/>
    <w:rsid w:val="531F78C3"/>
    <w:rsid w:val="532D0193"/>
    <w:rsid w:val="532F2AE2"/>
    <w:rsid w:val="533262B9"/>
    <w:rsid w:val="53480C95"/>
    <w:rsid w:val="534C78B7"/>
    <w:rsid w:val="53504CF6"/>
    <w:rsid w:val="53645DA0"/>
    <w:rsid w:val="53845932"/>
    <w:rsid w:val="538D777A"/>
    <w:rsid w:val="53B2342F"/>
    <w:rsid w:val="53B35188"/>
    <w:rsid w:val="53BD6A07"/>
    <w:rsid w:val="53DB672B"/>
    <w:rsid w:val="53E62EEF"/>
    <w:rsid w:val="53EB26B9"/>
    <w:rsid w:val="53F762CB"/>
    <w:rsid w:val="53FB1F9A"/>
    <w:rsid w:val="540C30F6"/>
    <w:rsid w:val="54192DD7"/>
    <w:rsid w:val="541A4F7A"/>
    <w:rsid w:val="54606B53"/>
    <w:rsid w:val="54636546"/>
    <w:rsid w:val="5467098E"/>
    <w:rsid w:val="546A07DB"/>
    <w:rsid w:val="547C241E"/>
    <w:rsid w:val="548569F1"/>
    <w:rsid w:val="548614CE"/>
    <w:rsid w:val="54957685"/>
    <w:rsid w:val="54A92AE8"/>
    <w:rsid w:val="54E66858"/>
    <w:rsid w:val="54F2623D"/>
    <w:rsid w:val="550A6495"/>
    <w:rsid w:val="55143ABE"/>
    <w:rsid w:val="551A4951"/>
    <w:rsid w:val="552452C3"/>
    <w:rsid w:val="552A5E9E"/>
    <w:rsid w:val="554C3F99"/>
    <w:rsid w:val="5561680A"/>
    <w:rsid w:val="558614E9"/>
    <w:rsid w:val="5591130A"/>
    <w:rsid w:val="55984FB1"/>
    <w:rsid w:val="55B3398A"/>
    <w:rsid w:val="55BB5F8C"/>
    <w:rsid w:val="55BD0EDA"/>
    <w:rsid w:val="55D133E7"/>
    <w:rsid w:val="55D508B4"/>
    <w:rsid w:val="55D70055"/>
    <w:rsid w:val="55E33593"/>
    <w:rsid w:val="55E34FD4"/>
    <w:rsid w:val="55E776E8"/>
    <w:rsid w:val="55EB231D"/>
    <w:rsid w:val="55EE0DF0"/>
    <w:rsid w:val="55F330A2"/>
    <w:rsid w:val="55F54EF8"/>
    <w:rsid w:val="55FD133D"/>
    <w:rsid w:val="56002B41"/>
    <w:rsid w:val="5612342B"/>
    <w:rsid w:val="562403AC"/>
    <w:rsid w:val="562958C2"/>
    <w:rsid w:val="5634522F"/>
    <w:rsid w:val="5640107E"/>
    <w:rsid w:val="56580F4D"/>
    <w:rsid w:val="56635794"/>
    <w:rsid w:val="5665219C"/>
    <w:rsid w:val="56707B8F"/>
    <w:rsid w:val="567C33BE"/>
    <w:rsid w:val="568255C9"/>
    <w:rsid w:val="5691100B"/>
    <w:rsid w:val="569B0ECA"/>
    <w:rsid w:val="56A21A44"/>
    <w:rsid w:val="56C51317"/>
    <w:rsid w:val="56D33506"/>
    <w:rsid w:val="56E93CF4"/>
    <w:rsid w:val="57120B75"/>
    <w:rsid w:val="571C7079"/>
    <w:rsid w:val="572823EA"/>
    <w:rsid w:val="57377AC3"/>
    <w:rsid w:val="57661E20"/>
    <w:rsid w:val="57696078"/>
    <w:rsid w:val="57702C32"/>
    <w:rsid w:val="57736D87"/>
    <w:rsid w:val="57B32C45"/>
    <w:rsid w:val="57BC0D00"/>
    <w:rsid w:val="57CA4EFF"/>
    <w:rsid w:val="57EF69A1"/>
    <w:rsid w:val="580F77D3"/>
    <w:rsid w:val="581D5A0A"/>
    <w:rsid w:val="581E116C"/>
    <w:rsid w:val="58242BB1"/>
    <w:rsid w:val="58296419"/>
    <w:rsid w:val="582E1DAE"/>
    <w:rsid w:val="583662C1"/>
    <w:rsid w:val="58561FED"/>
    <w:rsid w:val="585F7535"/>
    <w:rsid w:val="58726E85"/>
    <w:rsid w:val="58A51ABD"/>
    <w:rsid w:val="58A60860"/>
    <w:rsid w:val="58AA734E"/>
    <w:rsid w:val="58E879EB"/>
    <w:rsid w:val="58ED60E2"/>
    <w:rsid w:val="58EE44F5"/>
    <w:rsid w:val="5907788C"/>
    <w:rsid w:val="59314AFF"/>
    <w:rsid w:val="594D004D"/>
    <w:rsid w:val="597C20E6"/>
    <w:rsid w:val="59981AA8"/>
    <w:rsid w:val="59996C7C"/>
    <w:rsid w:val="59AB1BA3"/>
    <w:rsid w:val="59AD2B88"/>
    <w:rsid w:val="59BA2C68"/>
    <w:rsid w:val="59BD0358"/>
    <w:rsid w:val="59CA278D"/>
    <w:rsid w:val="59DA7C53"/>
    <w:rsid w:val="59DC230F"/>
    <w:rsid w:val="59ED4C5C"/>
    <w:rsid w:val="59F05AD6"/>
    <w:rsid w:val="5A283848"/>
    <w:rsid w:val="5A4442A9"/>
    <w:rsid w:val="5A515036"/>
    <w:rsid w:val="5A5808ED"/>
    <w:rsid w:val="5A5E44D5"/>
    <w:rsid w:val="5A783031"/>
    <w:rsid w:val="5AA319C1"/>
    <w:rsid w:val="5AC35393"/>
    <w:rsid w:val="5AE2535B"/>
    <w:rsid w:val="5AE64205"/>
    <w:rsid w:val="5AEE06B5"/>
    <w:rsid w:val="5B0369B3"/>
    <w:rsid w:val="5B0B44FC"/>
    <w:rsid w:val="5B15237A"/>
    <w:rsid w:val="5B232A7B"/>
    <w:rsid w:val="5B3E383E"/>
    <w:rsid w:val="5B6126FE"/>
    <w:rsid w:val="5B7A76BC"/>
    <w:rsid w:val="5B8F47E5"/>
    <w:rsid w:val="5B9D6A77"/>
    <w:rsid w:val="5BA046B6"/>
    <w:rsid w:val="5BB52660"/>
    <w:rsid w:val="5BBE2ECF"/>
    <w:rsid w:val="5BCC3106"/>
    <w:rsid w:val="5BD40B2D"/>
    <w:rsid w:val="5BDC0516"/>
    <w:rsid w:val="5BE31D18"/>
    <w:rsid w:val="5BF133C0"/>
    <w:rsid w:val="5C0A4257"/>
    <w:rsid w:val="5C162DF6"/>
    <w:rsid w:val="5C212822"/>
    <w:rsid w:val="5C237E80"/>
    <w:rsid w:val="5C264B96"/>
    <w:rsid w:val="5C2A0ABA"/>
    <w:rsid w:val="5C2D68B3"/>
    <w:rsid w:val="5C381321"/>
    <w:rsid w:val="5C447168"/>
    <w:rsid w:val="5C7125C3"/>
    <w:rsid w:val="5C7308A1"/>
    <w:rsid w:val="5C73735C"/>
    <w:rsid w:val="5C7D639C"/>
    <w:rsid w:val="5CA3777F"/>
    <w:rsid w:val="5CA73B25"/>
    <w:rsid w:val="5CB23448"/>
    <w:rsid w:val="5CB4588A"/>
    <w:rsid w:val="5CBE01E1"/>
    <w:rsid w:val="5CCD19C1"/>
    <w:rsid w:val="5CD728E8"/>
    <w:rsid w:val="5CEA3A73"/>
    <w:rsid w:val="5CEE31C1"/>
    <w:rsid w:val="5CF31B91"/>
    <w:rsid w:val="5CFC629C"/>
    <w:rsid w:val="5D07272A"/>
    <w:rsid w:val="5D0C34E5"/>
    <w:rsid w:val="5D1F2F87"/>
    <w:rsid w:val="5D21391F"/>
    <w:rsid w:val="5D303516"/>
    <w:rsid w:val="5D4F3D05"/>
    <w:rsid w:val="5D5F28DD"/>
    <w:rsid w:val="5D6C34E7"/>
    <w:rsid w:val="5D7012FA"/>
    <w:rsid w:val="5D7B59F4"/>
    <w:rsid w:val="5D7D7CA2"/>
    <w:rsid w:val="5D7E0888"/>
    <w:rsid w:val="5D817E92"/>
    <w:rsid w:val="5D86691C"/>
    <w:rsid w:val="5DA36C6E"/>
    <w:rsid w:val="5DA7698F"/>
    <w:rsid w:val="5DAD1013"/>
    <w:rsid w:val="5DB524FD"/>
    <w:rsid w:val="5DB65267"/>
    <w:rsid w:val="5DB71E01"/>
    <w:rsid w:val="5DBA4B71"/>
    <w:rsid w:val="5DCA6B27"/>
    <w:rsid w:val="5DCC0264"/>
    <w:rsid w:val="5DDE34AD"/>
    <w:rsid w:val="5DEB1E29"/>
    <w:rsid w:val="5E086AD1"/>
    <w:rsid w:val="5E0C1992"/>
    <w:rsid w:val="5E0E454D"/>
    <w:rsid w:val="5E0E7A88"/>
    <w:rsid w:val="5E1D07CE"/>
    <w:rsid w:val="5E1D3646"/>
    <w:rsid w:val="5E1D6A49"/>
    <w:rsid w:val="5E304ACD"/>
    <w:rsid w:val="5E3324A8"/>
    <w:rsid w:val="5E3640DE"/>
    <w:rsid w:val="5E4C0A4A"/>
    <w:rsid w:val="5E540F8C"/>
    <w:rsid w:val="5E6055EA"/>
    <w:rsid w:val="5E615ECC"/>
    <w:rsid w:val="5E6164F1"/>
    <w:rsid w:val="5E7B54F5"/>
    <w:rsid w:val="5E8C24A7"/>
    <w:rsid w:val="5E9F5F2E"/>
    <w:rsid w:val="5EC04541"/>
    <w:rsid w:val="5ECC5D50"/>
    <w:rsid w:val="5ED86F5E"/>
    <w:rsid w:val="5EDC1EB0"/>
    <w:rsid w:val="5EE77646"/>
    <w:rsid w:val="5EF804EE"/>
    <w:rsid w:val="5EFF2F60"/>
    <w:rsid w:val="5F0E3749"/>
    <w:rsid w:val="5F1119B5"/>
    <w:rsid w:val="5F13671B"/>
    <w:rsid w:val="5F16521D"/>
    <w:rsid w:val="5F197F92"/>
    <w:rsid w:val="5F2B1CA3"/>
    <w:rsid w:val="5F312A75"/>
    <w:rsid w:val="5F541FC6"/>
    <w:rsid w:val="5F8F0B89"/>
    <w:rsid w:val="5F937120"/>
    <w:rsid w:val="5F992703"/>
    <w:rsid w:val="5FC96875"/>
    <w:rsid w:val="5FE61320"/>
    <w:rsid w:val="5FF21FFF"/>
    <w:rsid w:val="60073517"/>
    <w:rsid w:val="600C5F61"/>
    <w:rsid w:val="60273B70"/>
    <w:rsid w:val="6055074D"/>
    <w:rsid w:val="60692DA3"/>
    <w:rsid w:val="6071095D"/>
    <w:rsid w:val="60744DBA"/>
    <w:rsid w:val="60760BCB"/>
    <w:rsid w:val="607B5C80"/>
    <w:rsid w:val="607F44EB"/>
    <w:rsid w:val="608968D3"/>
    <w:rsid w:val="60945E9E"/>
    <w:rsid w:val="609466BE"/>
    <w:rsid w:val="60B35EAE"/>
    <w:rsid w:val="60B40A33"/>
    <w:rsid w:val="60B46DBD"/>
    <w:rsid w:val="60C6138A"/>
    <w:rsid w:val="60C97C5F"/>
    <w:rsid w:val="60DB671F"/>
    <w:rsid w:val="60F978E4"/>
    <w:rsid w:val="610711C5"/>
    <w:rsid w:val="61144C92"/>
    <w:rsid w:val="611A7247"/>
    <w:rsid w:val="612912F8"/>
    <w:rsid w:val="61360042"/>
    <w:rsid w:val="614A2044"/>
    <w:rsid w:val="616D6A7C"/>
    <w:rsid w:val="61730824"/>
    <w:rsid w:val="61895A27"/>
    <w:rsid w:val="618B166E"/>
    <w:rsid w:val="618B1DDB"/>
    <w:rsid w:val="61941CF9"/>
    <w:rsid w:val="61A3197F"/>
    <w:rsid w:val="61BC20AC"/>
    <w:rsid w:val="61CF250A"/>
    <w:rsid w:val="61D52D25"/>
    <w:rsid w:val="61D561DF"/>
    <w:rsid w:val="61EE174E"/>
    <w:rsid w:val="620B179D"/>
    <w:rsid w:val="62213066"/>
    <w:rsid w:val="625A1C15"/>
    <w:rsid w:val="625D4BD7"/>
    <w:rsid w:val="62636BE0"/>
    <w:rsid w:val="62740911"/>
    <w:rsid w:val="62752441"/>
    <w:rsid w:val="62907370"/>
    <w:rsid w:val="629C2D27"/>
    <w:rsid w:val="62A42E10"/>
    <w:rsid w:val="62A83F6D"/>
    <w:rsid w:val="62AE0B75"/>
    <w:rsid w:val="62B5766A"/>
    <w:rsid w:val="62BD0EAE"/>
    <w:rsid w:val="62CB494A"/>
    <w:rsid w:val="62D95438"/>
    <w:rsid w:val="62E44EDA"/>
    <w:rsid w:val="62EB027B"/>
    <w:rsid w:val="62EC7C76"/>
    <w:rsid w:val="62F43D32"/>
    <w:rsid w:val="63012E32"/>
    <w:rsid w:val="630D1BCD"/>
    <w:rsid w:val="632A02F4"/>
    <w:rsid w:val="632B5B70"/>
    <w:rsid w:val="63424764"/>
    <w:rsid w:val="635B78FA"/>
    <w:rsid w:val="637A5D7B"/>
    <w:rsid w:val="63847BDA"/>
    <w:rsid w:val="63897C18"/>
    <w:rsid w:val="638C14A2"/>
    <w:rsid w:val="6397551B"/>
    <w:rsid w:val="63995799"/>
    <w:rsid w:val="63B21DC9"/>
    <w:rsid w:val="63BC46DE"/>
    <w:rsid w:val="63C63031"/>
    <w:rsid w:val="63E12712"/>
    <w:rsid w:val="63E67D65"/>
    <w:rsid w:val="63F36839"/>
    <w:rsid w:val="643B50F7"/>
    <w:rsid w:val="64413F54"/>
    <w:rsid w:val="6459204B"/>
    <w:rsid w:val="645B06E5"/>
    <w:rsid w:val="646C7DFE"/>
    <w:rsid w:val="647246D7"/>
    <w:rsid w:val="64956156"/>
    <w:rsid w:val="64974357"/>
    <w:rsid w:val="64A243F8"/>
    <w:rsid w:val="64B12AD1"/>
    <w:rsid w:val="64E54DCC"/>
    <w:rsid w:val="650473F0"/>
    <w:rsid w:val="6507730D"/>
    <w:rsid w:val="6523539E"/>
    <w:rsid w:val="65366ECB"/>
    <w:rsid w:val="653707D1"/>
    <w:rsid w:val="65395547"/>
    <w:rsid w:val="65440F0D"/>
    <w:rsid w:val="65467AFD"/>
    <w:rsid w:val="655F2EFA"/>
    <w:rsid w:val="658611B6"/>
    <w:rsid w:val="65A77BBB"/>
    <w:rsid w:val="65AF28CE"/>
    <w:rsid w:val="65B91E11"/>
    <w:rsid w:val="65D11E9E"/>
    <w:rsid w:val="65D366DA"/>
    <w:rsid w:val="65D50F87"/>
    <w:rsid w:val="65F81F16"/>
    <w:rsid w:val="660158A3"/>
    <w:rsid w:val="66040211"/>
    <w:rsid w:val="661217E7"/>
    <w:rsid w:val="66417CE3"/>
    <w:rsid w:val="664B6D39"/>
    <w:rsid w:val="665201BB"/>
    <w:rsid w:val="665D7027"/>
    <w:rsid w:val="66644A7F"/>
    <w:rsid w:val="666A427E"/>
    <w:rsid w:val="666D4F30"/>
    <w:rsid w:val="66827474"/>
    <w:rsid w:val="668958FA"/>
    <w:rsid w:val="66900465"/>
    <w:rsid w:val="669D6546"/>
    <w:rsid w:val="669E2FDE"/>
    <w:rsid w:val="66D22A9B"/>
    <w:rsid w:val="66EA5797"/>
    <w:rsid w:val="670A1910"/>
    <w:rsid w:val="6714616B"/>
    <w:rsid w:val="672F50CE"/>
    <w:rsid w:val="67312F44"/>
    <w:rsid w:val="6735654B"/>
    <w:rsid w:val="67470CC6"/>
    <w:rsid w:val="674B0B5E"/>
    <w:rsid w:val="675E5BC7"/>
    <w:rsid w:val="677026C6"/>
    <w:rsid w:val="67705FD7"/>
    <w:rsid w:val="67762CBF"/>
    <w:rsid w:val="678C09A7"/>
    <w:rsid w:val="67AB6FF9"/>
    <w:rsid w:val="67B15C81"/>
    <w:rsid w:val="67C06486"/>
    <w:rsid w:val="67CC0264"/>
    <w:rsid w:val="67CC39E3"/>
    <w:rsid w:val="67F816F0"/>
    <w:rsid w:val="680A36FA"/>
    <w:rsid w:val="682B3F60"/>
    <w:rsid w:val="682F6CF7"/>
    <w:rsid w:val="684A10DA"/>
    <w:rsid w:val="68617ED4"/>
    <w:rsid w:val="6874548F"/>
    <w:rsid w:val="68913848"/>
    <w:rsid w:val="68AC5CF0"/>
    <w:rsid w:val="68CB6DE5"/>
    <w:rsid w:val="68D0643D"/>
    <w:rsid w:val="68DD224F"/>
    <w:rsid w:val="68E24AEE"/>
    <w:rsid w:val="68ED4537"/>
    <w:rsid w:val="690368D2"/>
    <w:rsid w:val="690479A7"/>
    <w:rsid w:val="690D6E78"/>
    <w:rsid w:val="690E4466"/>
    <w:rsid w:val="69133343"/>
    <w:rsid w:val="691762B4"/>
    <w:rsid w:val="693410C2"/>
    <w:rsid w:val="6940629A"/>
    <w:rsid w:val="69480810"/>
    <w:rsid w:val="69483D41"/>
    <w:rsid w:val="69614387"/>
    <w:rsid w:val="69636940"/>
    <w:rsid w:val="69746CD1"/>
    <w:rsid w:val="69796605"/>
    <w:rsid w:val="698F300D"/>
    <w:rsid w:val="699E714C"/>
    <w:rsid w:val="69A74DF9"/>
    <w:rsid w:val="69AB241C"/>
    <w:rsid w:val="69AD0BB8"/>
    <w:rsid w:val="69AD59BD"/>
    <w:rsid w:val="69E232F9"/>
    <w:rsid w:val="69EE6218"/>
    <w:rsid w:val="69F5661A"/>
    <w:rsid w:val="6A155F34"/>
    <w:rsid w:val="6A1931CF"/>
    <w:rsid w:val="6A2216FA"/>
    <w:rsid w:val="6A2279F3"/>
    <w:rsid w:val="6A403EFB"/>
    <w:rsid w:val="6A4B0560"/>
    <w:rsid w:val="6A577E0F"/>
    <w:rsid w:val="6A645FE7"/>
    <w:rsid w:val="6A69038B"/>
    <w:rsid w:val="6A77618E"/>
    <w:rsid w:val="6A9242F2"/>
    <w:rsid w:val="6AA13260"/>
    <w:rsid w:val="6AA31274"/>
    <w:rsid w:val="6AC64E5A"/>
    <w:rsid w:val="6AD41062"/>
    <w:rsid w:val="6AD52A4B"/>
    <w:rsid w:val="6AED1557"/>
    <w:rsid w:val="6AF219E6"/>
    <w:rsid w:val="6B010016"/>
    <w:rsid w:val="6B105444"/>
    <w:rsid w:val="6B106995"/>
    <w:rsid w:val="6B182A49"/>
    <w:rsid w:val="6B367672"/>
    <w:rsid w:val="6B415BB8"/>
    <w:rsid w:val="6B4951DB"/>
    <w:rsid w:val="6B5A2683"/>
    <w:rsid w:val="6B6F26C1"/>
    <w:rsid w:val="6B79521A"/>
    <w:rsid w:val="6BA17ED9"/>
    <w:rsid w:val="6BA62FDC"/>
    <w:rsid w:val="6BB65DBE"/>
    <w:rsid w:val="6BC02B29"/>
    <w:rsid w:val="6BCA0261"/>
    <w:rsid w:val="6BF6440D"/>
    <w:rsid w:val="6BFC7C3E"/>
    <w:rsid w:val="6BFE25DE"/>
    <w:rsid w:val="6BFF6F28"/>
    <w:rsid w:val="6C016A0A"/>
    <w:rsid w:val="6C124D27"/>
    <w:rsid w:val="6C1451CF"/>
    <w:rsid w:val="6C2F55F3"/>
    <w:rsid w:val="6C376EFF"/>
    <w:rsid w:val="6C3867D3"/>
    <w:rsid w:val="6C5408F6"/>
    <w:rsid w:val="6C6E3013"/>
    <w:rsid w:val="6C89199A"/>
    <w:rsid w:val="6C8F2425"/>
    <w:rsid w:val="6C94584B"/>
    <w:rsid w:val="6C9C1BDD"/>
    <w:rsid w:val="6CA03B9F"/>
    <w:rsid w:val="6CA73C5C"/>
    <w:rsid w:val="6CAB0985"/>
    <w:rsid w:val="6CAB1C39"/>
    <w:rsid w:val="6CC233E2"/>
    <w:rsid w:val="6CEF4326"/>
    <w:rsid w:val="6CEF6050"/>
    <w:rsid w:val="6CF667BE"/>
    <w:rsid w:val="6CFF5E1B"/>
    <w:rsid w:val="6D0509B6"/>
    <w:rsid w:val="6D060CF9"/>
    <w:rsid w:val="6D1C16FD"/>
    <w:rsid w:val="6D221209"/>
    <w:rsid w:val="6D291658"/>
    <w:rsid w:val="6D2F2BAC"/>
    <w:rsid w:val="6D3475D1"/>
    <w:rsid w:val="6D3C7BB3"/>
    <w:rsid w:val="6D417259"/>
    <w:rsid w:val="6D4D7DD7"/>
    <w:rsid w:val="6D5E4455"/>
    <w:rsid w:val="6D6D5F46"/>
    <w:rsid w:val="6D7F6114"/>
    <w:rsid w:val="6D8832B8"/>
    <w:rsid w:val="6D8907DA"/>
    <w:rsid w:val="6D941CAB"/>
    <w:rsid w:val="6D9A31C7"/>
    <w:rsid w:val="6DB23E20"/>
    <w:rsid w:val="6DBC33DA"/>
    <w:rsid w:val="6DBE71AC"/>
    <w:rsid w:val="6DD4083D"/>
    <w:rsid w:val="6DF3686F"/>
    <w:rsid w:val="6DFA7D1B"/>
    <w:rsid w:val="6E3D5565"/>
    <w:rsid w:val="6E3F653F"/>
    <w:rsid w:val="6E8126B3"/>
    <w:rsid w:val="6E840723"/>
    <w:rsid w:val="6E9D7C98"/>
    <w:rsid w:val="6EA047B7"/>
    <w:rsid w:val="6EA351A5"/>
    <w:rsid w:val="6EB324B7"/>
    <w:rsid w:val="6ECE1671"/>
    <w:rsid w:val="6ED535C8"/>
    <w:rsid w:val="6ED74C03"/>
    <w:rsid w:val="6EDD4032"/>
    <w:rsid w:val="6EE25AB0"/>
    <w:rsid w:val="6F010501"/>
    <w:rsid w:val="6F091B93"/>
    <w:rsid w:val="6F1E78C4"/>
    <w:rsid w:val="6F1F3981"/>
    <w:rsid w:val="6F224379"/>
    <w:rsid w:val="6F236CAB"/>
    <w:rsid w:val="6F3751DD"/>
    <w:rsid w:val="6F431F33"/>
    <w:rsid w:val="6F457B85"/>
    <w:rsid w:val="6F674C16"/>
    <w:rsid w:val="6F6C63AE"/>
    <w:rsid w:val="6F8A083F"/>
    <w:rsid w:val="6FA26B8E"/>
    <w:rsid w:val="6FBA7148"/>
    <w:rsid w:val="6FBB4ABF"/>
    <w:rsid w:val="6FC716FF"/>
    <w:rsid w:val="6FD82112"/>
    <w:rsid w:val="6FE0165C"/>
    <w:rsid w:val="6FF54092"/>
    <w:rsid w:val="6FFF655E"/>
    <w:rsid w:val="70031466"/>
    <w:rsid w:val="700F29BF"/>
    <w:rsid w:val="701F0F4D"/>
    <w:rsid w:val="7023261D"/>
    <w:rsid w:val="703019C9"/>
    <w:rsid w:val="704253C4"/>
    <w:rsid w:val="70587C6E"/>
    <w:rsid w:val="7064740A"/>
    <w:rsid w:val="70A33855"/>
    <w:rsid w:val="70A373B1"/>
    <w:rsid w:val="70A46755"/>
    <w:rsid w:val="70AB00F2"/>
    <w:rsid w:val="70C930F5"/>
    <w:rsid w:val="70CA4EF0"/>
    <w:rsid w:val="70CD22B8"/>
    <w:rsid w:val="70CD49F8"/>
    <w:rsid w:val="70D64F7D"/>
    <w:rsid w:val="70D712AF"/>
    <w:rsid w:val="70D91E53"/>
    <w:rsid w:val="70DE608D"/>
    <w:rsid w:val="70F37187"/>
    <w:rsid w:val="70F42D87"/>
    <w:rsid w:val="70F507A0"/>
    <w:rsid w:val="71006B00"/>
    <w:rsid w:val="7104072D"/>
    <w:rsid w:val="71325EE7"/>
    <w:rsid w:val="715E792A"/>
    <w:rsid w:val="71692AB2"/>
    <w:rsid w:val="717B12AA"/>
    <w:rsid w:val="717C0F40"/>
    <w:rsid w:val="719278CF"/>
    <w:rsid w:val="71950224"/>
    <w:rsid w:val="719A78C0"/>
    <w:rsid w:val="71B02348"/>
    <w:rsid w:val="71B34CB8"/>
    <w:rsid w:val="71BC7AB4"/>
    <w:rsid w:val="71D36A8E"/>
    <w:rsid w:val="71D428D0"/>
    <w:rsid w:val="71DA749E"/>
    <w:rsid w:val="71E20553"/>
    <w:rsid w:val="71EB31A2"/>
    <w:rsid w:val="72011399"/>
    <w:rsid w:val="72046786"/>
    <w:rsid w:val="72064AFB"/>
    <w:rsid w:val="721C4058"/>
    <w:rsid w:val="72205E78"/>
    <w:rsid w:val="722E4EAB"/>
    <w:rsid w:val="72313A11"/>
    <w:rsid w:val="723E6AC0"/>
    <w:rsid w:val="72433A5E"/>
    <w:rsid w:val="72454AAA"/>
    <w:rsid w:val="72466449"/>
    <w:rsid w:val="725A0715"/>
    <w:rsid w:val="72616F72"/>
    <w:rsid w:val="72756124"/>
    <w:rsid w:val="7283193A"/>
    <w:rsid w:val="729C391A"/>
    <w:rsid w:val="729C3F60"/>
    <w:rsid w:val="72A6244C"/>
    <w:rsid w:val="72C842CA"/>
    <w:rsid w:val="72C964FE"/>
    <w:rsid w:val="72C97903"/>
    <w:rsid w:val="72CC49D7"/>
    <w:rsid w:val="72D1582F"/>
    <w:rsid w:val="72DF0241"/>
    <w:rsid w:val="72F515E5"/>
    <w:rsid w:val="7302173F"/>
    <w:rsid w:val="73075F82"/>
    <w:rsid w:val="73115604"/>
    <w:rsid w:val="732014C2"/>
    <w:rsid w:val="733673B4"/>
    <w:rsid w:val="7339196C"/>
    <w:rsid w:val="733E2B0C"/>
    <w:rsid w:val="73532204"/>
    <w:rsid w:val="73581AAE"/>
    <w:rsid w:val="735872D5"/>
    <w:rsid w:val="73724574"/>
    <w:rsid w:val="7379577E"/>
    <w:rsid w:val="737C5B3F"/>
    <w:rsid w:val="73942135"/>
    <w:rsid w:val="73BA6761"/>
    <w:rsid w:val="73BF2FD8"/>
    <w:rsid w:val="73D47B56"/>
    <w:rsid w:val="73E122BB"/>
    <w:rsid w:val="7400407A"/>
    <w:rsid w:val="74171491"/>
    <w:rsid w:val="743300AB"/>
    <w:rsid w:val="744561F8"/>
    <w:rsid w:val="7446780E"/>
    <w:rsid w:val="74493096"/>
    <w:rsid w:val="746201FA"/>
    <w:rsid w:val="746F241D"/>
    <w:rsid w:val="74704194"/>
    <w:rsid w:val="74711C9F"/>
    <w:rsid w:val="74825E95"/>
    <w:rsid w:val="748E2DFD"/>
    <w:rsid w:val="74914B3B"/>
    <w:rsid w:val="74926F07"/>
    <w:rsid w:val="74A65BEE"/>
    <w:rsid w:val="74B21328"/>
    <w:rsid w:val="74D50AD0"/>
    <w:rsid w:val="74D718A0"/>
    <w:rsid w:val="74EA2051"/>
    <w:rsid w:val="74EA5A51"/>
    <w:rsid w:val="74F1258D"/>
    <w:rsid w:val="75166399"/>
    <w:rsid w:val="751B79C8"/>
    <w:rsid w:val="75247295"/>
    <w:rsid w:val="7534116C"/>
    <w:rsid w:val="75485F69"/>
    <w:rsid w:val="755577E4"/>
    <w:rsid w:val="756845CD"/>
    <w:rsid w:val="75775446"/>
    <w:rsid w:val="757F5473"/>
    <w:rsid w:val="758236D7"/>
    <w:rsid w:val="758E1424"/>
    <w:rsid w:val="75943B56"/>
    <w:rsid w:val="75B263E3"/>
    <w:rsid w:val="75B57017"/>
    <w:rsid w:val="75BD74EF"/>
    <w:rsid w:val="76014436"/>
    <w:rsid w:val="7601579A"/>
    <w:rsid w:val="761206B3"/>
    <w:rsid w:val="761446E4"/>
    <w:rsid w:val="76160F8E"/>
    <w:rsid w:val="76176E6E"/>
    <w:rsid w:val="76194177"/>
    <w:rsid w:val="76265E24"/>
    <w:rsid w:val="762A6799"/>
    <w:rsid w:val="763D097A"/>
    <w:rsid w:val="76562EBB"/>
    <w:rsid w:val="76582684"/>
    <w:rsid w:val="767D3ECB"/>
    <w:rsid w:val="76804DFD"/>
    <w:rsid w:val="768210A7"/>
    <w:rsid w:val="768A40CF"/>
    <w:rsid w:val="768B7220"/>
    <w:rsid w:val="768E315E"/>
    <w:rsid w:val="76973383"/>
    <w:rsid w:val="769B1775"/>
    <w:rsid w:val="769B22AC"/>
    <w:rsid w:val="76B53CBA"/>
    <w:rsid w:val="76DF2115"/>
    <w:rsid w:val="76F12B44"/>
    <w:rsid w:val="76F7099E"/>
    <w:rsid w:val="770E012D"/>
    <w:rsid w:val="771734BF"/>
    <w:rsid w:val="7721058E"/>
    <w:rsid w:val="77327E68"/>
    <w:rsid w:val="773B3FC5"/>
    <w:rsid w:val="773C06E9"/>
    <w:rsid w:val="773D55E5"/>
    <w:rsid w:val="77501C6E"/>
    <w:rsid w:val="775965AE"/>
    <w:rsid w:val="7762550F"/>
    <w:rsid w:val="77687478"/>
    <w:rsid w:val="7769468A"/>
    <w:rsid w:val="777161DA"/>
    <w:rsid w:val="777D7889"/>
    <w:rsid w:val="778F0C5E"/>
    <w:rsid w:val="77AF3E74"/>
    <w:rsid w:val="77B1638D"/>
    <w:rsid w:val="77B33209"/>
    <w:rsid w:val="77C11240"/>
    <w:rsid w:val="77CB5B1C"/>
    <w:rsid w:val="77D84E30"/>
    <w:rsid w:val="77F10AE9"/>
    <w:rsid w:val="78190086"/>
    <w:rsid w:val="782401CB"/>
    <w:rsid w:val="783C5ED1"/>
    <w:rsid w:val="7852203A"/>
    <w:rsid w:val="785C51C6"/>
    <w:rsid w:val="787028A5"/>
    <w:rsid w:val="7890472A"/>
    <w:rsid w:val="78AB6145"/>
    <w:rsid w:val="78BF0764"/>
    <w:rsid w:val="78D62C05"/>
    <w:rsid w:val="78D95AB3"/>
    <w:rsid w:val="78DE500B"/>
    <w:rsid w:val="78E128AC"/>
    <w:rsid w:val="78E355B6"/>
    <w:rsid w:val="78F822F4"/>
    <w:rsid w:val="79145A3A"/>
    <w:rsid w:val="791F1B4A"/>
    <w:rsid w:val="79230927"/>
    <w:rsid w:val="79324D66"/>
    <w:rsid w:val="795602A6"/>
    <w:rsid w:val="79737F90"/>
    <w:rsid w:val="7980144D"/>
    <w:rsid w:val="7991107F"/>
    <w:rsid w:val="799B2B2C"/>
    <w:rsid w:val="799F532F"/>
    <w:rsid w:val="79AD602F"/>
    <w:rsid w:val="79B9076A"/>
    <w:rsid w:val="79C41C61"/>
    <w:rsid w:val="79CD2EC7"/>
    <w:rsid w:val="79D45432"/>
    <w:rsid w:val="79DC3407"/>
    <w:rsid w:val="79E351DF"/>
    <w:rsid w:val="79E3701D"/>
    <w:rsid w:val="79E6498C"/>
    <w:rsid w:val="7A071D0F"/>
    <w:rsid w:val="7A2852AC"/>
    <w:rsid w:val="7A305EC0"/>
    <w:rsid w:val="7A3B081F"/>
    <w:rsid w:val="7A454EDD"/>
    <w:rsid w:val="7A4B4E41"/>
    <w:rsid w:val="7A7064A8"/>
    <w:rsid w:val="7A8B0BEE"/>
    <w:rsid w:val="7A975C50"/>
    <w:rsid w:val="7AAE4EAF"/>
    <w:rsid w:val="7AB71E26"/>
    <w:rsid w:val="7ABA57F7"/>
    <w:rsid w:val="7AC02C91"/>
    <w:rsid w:val="7AC82266"/>
    <w:rsid w:val="7ADA4673"/>
    <w:rsid w:val="7AEC5EB5"/>
    <w:rsid w:val="7AEF64CC"/>
    <w:rsid w:val="7AFE015E"/>
    <w:rsid w:val="7B050506"/>
    <w:rsid w:val="7B0F6A50"/>
    <w:rsid w:val="7B163434"/>
    <w:rsid w:val="7B326869"/>
    <w:rsid w:val="7B460F8F"/>
    <w:rsid w:val="7B491472"/>
    <w:rsid w:val="7B6D06C0"/>
    <w:rsid w:val="7B7B4E39"/>
    <w:rsid w:val="7B875081"/>
    <w:rsid w:val="7B950682"/>
    <w:rsid w:val="7BAE34EC"/>
    <w:rsid w:val="7BAF59F0"/>
    <w:rsid w:val="7BB63A73"/>
    <w:rsid w:val="7BC133E1"/>
    <w:rsid w:val="7BC54819"/>
    <w:rsid w:val="7BF3577D"/>
    <w:rsid w:val="7BFD032F"/>
    <w:rsid w:val="7C040DD9"/>
    <w:rsid w:val="7C500D40"/>
    <w:rsid w:val="7C564467"/>
    <w:rsid w:val="7C5C2F91"/>
    <w:rsid w:val="7C5D7AF7"/>
    <w:rsid w:val="7C66180B"/>
    <w:rsid w:val="7C9133A8"/>
    <w:rsid w:val="7C977546"/>
    <w:rsid w:val="7C98185D"/>
    <w:rsid w:val="7C9B34EA"/>
    <w:rsid w:val="7CA33B8C"/>
    <w:rsid w:val="7CBA6FE1"/>
    <w:rsid w:val="7CCD7298"/>
    <w:rsid w:val="7CD06BB6"/>
    <w:rsid w:val="7CD66A20"/>
    <w:rsid w:val="7CDD3530"/>
    <w:rsid w:val="7CDE02EB"/>
    <w:rsid w:val="7CE57EC3"/>
    <w:rsid w:val="7CF26380"/>
    <w:rsid w:val="7CF42AA4"/>
    <w:rsid w:val="7D04169D"/>
    <w:rsid w:val="7D2D1C58"/>
    <w:rsid w:val="7D415896"/>
    <w:rsid w:val="7D535E92"/>
    <w:rsid w:val="7D572D69"/>
    <w:rsid w:val="7D643172"/>
    <w:rsid w:val="7D99109C"/>
    <w:rsid w:val="7DA40E3B"/>
    <w:rsid w:val="7DAD7D86"/>
    <w:rsid w:val="7DCE79BE"/>
    <w:rsid w:val="7DCE7C57"/>
    <w:rsid w:val="7DEF2093"/>
    <w:rsid w:val="7E02296C"/>
    <w:rsid w:val="7E051AEC"/>
    <w:rsid w:val="7E076069"/>
    <w:rsid w:val="7E162485"/>
    <w:rsid w:val="7E27135B"/>
    <w:rsid w:val="7E281655"/>
    <w:rsid w:val="7E3138D1"/>
    <w:rsid w:val="7E3D71DF"/>
    <w:rsid w:val="7E4E75B0"/>
    <w:rsid w:val="7E66348D"/>
    <w:rsid w:val="7E825ED9"/>
    <w:rsid w:val="7E832D7A"/>
    <w:rsid w:val="7E8F6F2D"/>
    <w:rsid w:val="7E983682"/>
    <w:rsid w:val="7EA005D1"/>
    <w:rsid w:val="7EAA4E3A"/>
    <w:rsid w:val="7EC330A8"/>
    <w:rsid w:val="7ED06935"/>
    <w:rsid w:val="7EDF6E7E"/>
    <w:rsid w:val="7EE37ECA"/>
    <w:rsid w:val="7EF97E9D"/>
    <w:rsid w:val="7F080287"/>
    <w:rsid w:val="7F1737BA"/>
    <w:rsid w:val="7F1C5DF7"/>
    <w:rsid w:val="7F1E78CB"/>
    <w:rsid w:val="7F6D5ED6"/>
    <w:rsid w:val="7F6D7A06"/>
    <w:rsid w:val="7F7E723C"/>
    <w:rsid w:val="7FAD1D68"/>
    <w:rsid w:val="7FDB626A"/>
    <w:rsid w:val="7FE74B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qFormat="1" w:unhideWhenUsed="0" w:uiPriority="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0" w:name="List 4"/>
    <w:lsdException w:qFormat="1"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qFormat="1" w:uiPriority="0" w:semiHidden="0" w:name="List Continue 3"/>
    <w:lsdException w:uiPriority="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qFormat="1" w:unhideWhenUsed="0"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3"/>
    <w:qFormat/>
    <w:uiPriority w:val="0"/>
    <w:pPr>
      <w:keepNext/>
      <w:keepLines/>
      <w:adjustRightInd w:val="0"/>
      <w:snapToGrid w:val="0"/>
      <w:spacing w:line="360" w:lineRule="auto"/>
      <w:jc w:val="center"/>
      <w:outlineLvl w:val="0"/>
    </w:pPr>
    <w:rPr>
      <w:rFonts w:ascii="Times New Roman" w:hAnsi="Times New Roman" w:eastAsia="宋体"/>
      <w:b/>
      <w:bCs/>
      <w:kern w:val="44"/>
      <w:sz w:val="40"/>
      <w:szCs w:val="44"/>
    </w:rPr>
  </w:style>
  <w:style w:type="paragraph" w:styleId="5">
    <w:name w:val="heading 2"/>
    <w:basedOn w:val="1"/>
    <w:next w:val="6"/>
    <w:link w:val="54"/>
    <w:qFormat/>
    <w:uiPriority w:val="0"/>
    <w:pPr>
      <w:keepNext/>
      <w:keepLines/>
      <w:spacing w:before="260" w:after="260" w:line="416" w:lineRule="auto"/>
      <w:outlineLvl w:val="1"/>
    </w:pPr>
    <w:rPr>
      <w:rFonts w:ascii="Arial" w:hAnsi="Arial" w:eastAsia="黑体"/>
      <w:kern w:val="0"/>
      <w:sz w:val="32"/>
      <w:szCs w:val="32"/>
    </w:rPr>
  </w:style>
  <w:style w:type="paragraph" w:styleId="7">
    <w:name w:val="heading 3"/>
    <w:basedOn w:val="1"/>
    <w:next w:val="1"/>
    <w:link w:val="55"/>
    <w:qFormat/>
    <w:uiPriority w:val="0"/>
    <w:pPr>
      <w:keepNext/>
      <w:keepLines/>
      <w:spacing w:before="260" w:after="260" w:line="416" w:lineRule="auto"/>
      <w:outlineLvl w:val="2"/>
    </w:pPr>
    <w:rPr>
      <w:b/>
      <w:bCs/>
      <w:kern w:val="0"/>
      <w:sz w:val="32"/>
      <w:szCs w:val="32"/>
    </w:rPr>
  </w:style>
  <w:style w:type="paragraph" w:styleId="8">
    <w:name w:val="heading 4"/>
    <w:basedOn w:val="1"/>
    <w:next w:val="1"/>
    <w:link w:val="56"/>
    <w:qFormat/>
    <w:uiPriority w:val="0"/>
    <w:pPr>
      <w:keepNext/>
      <w:keepLines/>
      <w:spacing w:before="280" w:after="290" w:line="376" w:lineRule="auto"/>
      <w:outlineLvl w:val="3"/>
    </w:pPr>
    <w:rPr>
      <w:rFonts w:ascii="Arial" w:hAnsi="Arial" w:eastAsia="黑体"/>
      <w:b/>
      <w:bCs/>
      <w:kern w:val="0"/>
      <w:sz w:val="28"/>
      <w:szCs w:val="28"/>
    </w:rPr>
  </w:style>
  <w:style w:type="paragraph" w:styleId="9">
    <w:name w:val="heading 5"/>
    <w:basedOn w:val="1"/>
    <w:next w:val="1"/>
    <w:link w:val="57"/>
    <w:qFormat/>
    <w:uiPriority w:val="0"/>
    <w:pPr>
      <w:keepNext/>
      <w:keepLines/>
      <w:spacing w:before="280" w:after="290" w:line="376" w:lineRule="auto"/>
      <w:outlineLvl w:val="4"/>
    </w:pPr>
    <w:rPr>
      <w:b/>
      <w:bCs/>
      <w:kern w:val="0"/>
      <w:sz w:val="28"/>
      <w:szCs w:val="28"/>
    </w:rPr>
  </w:style>
  <w:style w:type="paragraph" w:styleId="10">
    <w:name w:val="heading 6"/>
    <w:basedOn w:val="1"/>
    <w:next w:val="1"/>
    <w:link w:val="58"/>
    <w:qFormat/>
    <w:uiPriority w:val="0"/>
    <w:pPr>
      <w:keepNext/>
      <w:keepLines/>
      <w:spacing w:before="240" w:after="64" w:line="320" w:lineRule="auto"/>
      <w:outlineLvl w:val="5"/>
    </w:pPr>
    <w:rPr>
      <w:rFonts w:ascii="Arial" w:hAnsi="Arial" w:eastAsia="黑体"/>
      <w:b/>
      <w:bCs/>
      <w:kern w:val="0"/>
      <w:sz w:val="24"/>
    </w:rPr>
  </w:style>
  <w:style w:type="paragraph" w:styleId="11">
    <w:name w:val="heading 7"/>
    <w:basedOn w:val="1"/>
    <w:next w:val="12"/>
    <w:link w:val="59"/>
    <w:qFormat/>
    <w:uiPriority w:val="0"/>
    <w:pPr>
      <w:keepNext/>
      <w:keepLines/>
      <w:spacing w:before="100" w:beforeAutospacing="1" w:after="100" w:afterAutospacing="1" w:line="360" w:lineRule="auto"/>
      <w:ind w:left="1296" w:hanging="1296"/>
      <w:outlineLvl w:val="6"/>
    </w:pPr>
    <w:rPr>
      <w:b/>
      <w:bCs/>
      <w:kern w:val="0"/>
      <w:sz w:val="24"/>
    </w:rPr>
  </w:style>
  <w:style w:type="paragraph" w:styleId="13">
    <w:name w:val="heading 8"/>
    <w:basedOn w:val="1"/>
    <w:next w:val="12"/>
    <w:link w:val="61"/>
    <w:qFormat/>
    <w:uiPriority w:val="0"/>
    <w:pPr>
      <w:keepNext/>
      <w:keepLines/>
      <w:spacing w:before="100" w:beforeAutospacing="1" w:after="100" w:afterAutospacing="1" w:line="360" w:lineRule="auto"/>
      <w:ind w:left="1440" w:hanging="1440"/>
      <w:outlineLvl w:val="7"/>
    </w:pPr>
    <w:rPr>
      <w:b/>
      <w:kern w:val="0"/>
      <w:sz w:val="24"/>
    </w:rPr>
  </w:style>
  <w:style w:type="paragraph" w:styleId="14">
    <w:name w:val="heading 9"/>
    <w:basedOn w:val="1"/>
    <w:next w:val="12"/>
    <w:link w:val="62"/>
    <w:qFormat/>
    <w:uiPriority w:val="0"/>
    <w:pPr>
      <w:keepNext/>
      <w:keepLines/>
      <w:spacing w:before="100" w:beforeAutospacing="1" w:after="100" w:afterAutospacing="1" w:line="360" w:lineRule="auto"/>
      <w:ind w:left="1584" w:hanging="1584"/>
      <w:outlineLvl w:val="8"/>
    </w:pPr>
    <w:rPr>
      <w:b/>
      <w:kern w:val="0"/>
      <w:sz w:val="24"/>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1"/>
    <w:link w:val="51"/>
    <w:qFormat/>
    <w:uiPriority w:val="0"/>
    <w:pPr>
      <w:spacing w:after="120"/>
    </w:pPr>
    <w:rPr>
      <w:kern w:val="0"/>
      <w:sz w:val="20"/>
    </w:rPr>
  </w:style>
  <w:style w:type="paragraph" w:styleId="6">
    <w:name w:val="Normal Indent"/>
    <w:basedOn w:val="1"/>
    <w:next w:val="1"/>
    <w:unhideWhenUsed/>
    <w:qFormat/>
    <w:uiPriority w:val="0"/>
    <w:pPr>
      <w:widowControl w:val="0"/>
      <w:adjustRightInd/>
      <w:snapToGrid/>
      <w:spacing w:after="0"/>
      <w:ind w:firstLine="420"/>
      <w:jc w:val="both"/>
    </w:pPr>
    <w:rPr>
      <w:rFonts w:ascii="Times New Roman" w:hAnsi="Times New Roman" w:eastAsia="宋体" w:cs="Times New Roman"/>
      <w:kern w:val="2"/>
      <w:sz w:val="21"/>
      <w:szCs w:val="21"/>
    </w:rPr>
  </w:style>
  <w:style w:type="paragraph" w:customStyle="1" w:styleId="12">
    <w:name w:val="正文首行缩进两字"/>
    <w:link w:val="60"/>
    <w:qFormat/>
    <w:uiPriority w:val="0"/>
    <w:pPr>
      <w:spacing w:after="163" w:afterLines="50" w:line="300" w:lineRule="auto"/>
      <w:ind w:firstLine="480" w:firstLineChars="200"/>
    </w:pPr>
    <w:rPr>
      <w:rFonts w:ascii="Times New Roman" w:hAnsi="Times New Roman" w:eastAsia="宋体" w:cs="Times New Roman"/>
      <w:color w:val="000000"/>
      <w:sz w:val="24"/>
      <w:szCs w:val="24"/>
      <w:lang w:val="en-US" w:eastAsia="zh-CN" w:bidi="ar-SA"/>
    </w:rPr>
  </w:style>
  <w:style w:type="paragraph" w:styleId="15">
    <w:name w:val="List 3"/>
    <w:basedOn w:val="1"/>
    <w:qFormat/>
    <w:uiPriority w:val="0"/>
    <w:pPr>
      <w:ind w:left="100" w:leftChars="400" w:hanging="200" w:hangingChars="200"/>
    </w:pPr>
  </w:style>
  <w:style w:type="paragraph" w:styleId="16">
    <w:name w:val="toc 7"/>
    <w:basedOn w:val="1"/>
    <w:next w:val="1"/>
    <w:semiHidden/>
    <w:qFormat/>
    <w:uiPriority w:val="0"/>
    <w:pPr>
      <w:ind w:left="2520" w:leftChars="1200"/>
    </w:p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link w:val="63"/>
    <w:semiHidden/>
    <w:qFormat/>
    <w:uiPriority w:val="0"/>
    <w:pPr>
      <w:shd w:val="clear" w:color="auto" w:fill="000080"/>
    </w:pPr>
    <w:rPr>
      <w:kern w:val="0"/>
      <w:sz w:val="20"/>
    </w:rPr>
  </w:style>
  <w:style w:type="paragraph" w:styleId="19">
    <w:name w:val="toa heading"/>
    <w:basedOn w:val="1"/>
    <w:next w:val="1"/>
    <w:qFormat/>
    <w:uiPriority w:val="0"/>
    <w:pPr>
      <w:spacing w:before="120" w:beforeLines="0"/>
    </w:pPr>
    <w:rPr>
      <w:rFonts w:ascii="Arial" w:hAnsi="Arial" w:cs="Arial"/>
      <w:sz w:val="24"/>
      <w:szCs w:val="24"/>
    </w:rPr>
  </w:style>
  <w:style w:type="paragraph" w:styleId="20">
    <w:name w:val="annotation text"/>
    <w:basedOn w:val="1"/>
    <w:link w:val="64"/>
    <w:unhideWhenUsed/>
    <w:qFormat/>
    <w:uiPriority w:val="99"/>
    <w:pPr>
      <w:jc w:val="left"/>
    </w:pPr>
  </w:style>
  <w:style w:type="paragraph" w:styleId="21">
    <w:name w:val="Body Text 3"/>
    <w:basedOn w:val="1"/>
    <w:next w:val="1"/>
    <w:link w:val="52"/>
    <w:qFormat/>
    <w:uiPriority w:val="0"/>
    <w:rPr>
      <w:kern w:val="0"/>
      <w:sz w:val="24"/>
    </w:rPr>
  </w:style>
  <w:style w:type="paragraph" w:styleId="22">
    <w:name w:val="Body Text Indent"/>
    <w:basedOn w:val="1"/>
    <w:next w:val="1"/>
    <w:link w:val="65"/>
    <w:qFormat/>
    <w:uiPriority w:val="0"/>
    <w:pPr>
      <w:spacing w:line="500" w:lineRule="exact"/>
      <w:ind w:left="1588" w:leftChars="832" w:firstLine="433" w:firstLineChars="196"/>
    </w:pPr>
    <w:rPr>
      <w:kern w:val="0"/>
      <w:sz w:val="24"/>
    </w:rPr>
  </w:style>
  <w:style w:type="paragraph" w:styleId="23">
    <w:name w:val="List 2"/>
    <w:basedOn w:val="1"/>
    <w:qFormat/>
    <w:uiPriority w:val="0"/>
    <w:pPr>
      <w:ind w:left="100" w:leftChars="200" w:hanging="200" w:hangingChars="200"/>
    </w:pPr>
  </w:style>
  <w:style w:type="paragraph" w:styleId="24">
    <w:name w:val="HTML Address"/>
    <w:basedOn w:val="1"/>
    <w:link w:val="66"/>
    <w:qFormat/>
    <w:uiPriority w:val="0"/>
    <w:pPr>
      <w:widowControl/>
      <w:jc w:val="left"/>
    </w:pPr>
    <w:rPr>
      <w:rFonts w:ascii="宋体" w:hAnsi="宋体"/>
      <w:i/>
      <w:iCs/>
      <w:kern w:val="0"/>
      <w:sz w:val="24"/>
    </w:rPr>
  </w:style>
  <w:style w:type="paragraph" w:styleId="25">
    <w:name w:val="Plain Text"/>
    <w:basedOn w:val="1"/>
    <w:next w:val="1"/>
    <w:link w:val="67"/>
    <w:qFormat/>
    <w:uiPriority w:val="0"/>
    <w:rPr>
      <w:rFonts w:ascii="宋体" w:hAnsi="Courier New"/>
      <w:kern w:val="0"/>
      <w:sz w:val="20"/>
      <w:szCs w:val="20"/>
    </w:rPr>
  </w:style>
  <w:style w:type="paragraph" w:styleId="26">
    <w:name w:val="Date"/>
    <w:basedOn w:val="1"/>
    <w:next w:val="1"/>
    <w:link w:val="68"/>
    <w:qFormat/>
    <w:uiPriority w:val="99"/>
    <w:pPr>
      <w:ind w:left="100" w:leftChars="2500"/>
    </w:pPr>
    <w:rPr>
      <w:kern w:val="0"/>
      <w:sz w:val="20"/>
    </w:rPr>
  </w:style>
  <w:style w:type="paragraph" w:styleId="27">
    <w:name w:val="Body Text Indent 2"/>
    <w:basedOn w:val="1"/>
    <w:link w:val="69"/>
    <w:qFormat/>
    <w:uiPriority w:val="0"/>
    <w:pPr>
      <w:spacing w:line="500" w:lineRule="exact"/>
      <w:ind w:firstLine="442" w:firstLineChars="200"/>
    </w:pPr>
    <w:rPr>
      <w:kern w:val="0"/>
      <w:sz w:val="24"/>
    </w:rPr>
  </w:style>
  <w:style w:type="paragraph" w:styleId="28">
    <w:name w:val="Balloon Text"/>
    <w:basedOn w:val="1"/>
    <w:link w:val="70"/>
    <w:semiHidden/>
    <w:qFormat/>
    <w:uiPriority w:val="99"/>
    <w:rPr>
      <w:kern w:val="0"/>
      <w:sz w:val="18"/>
      <w:szCs w:val="18"/>
    </w:rPr>
  </w:style>
  <w:style w:type="paragraph" w:styleId="29">
    <w:name w:val="footer"/>
    <w:basedOn w:val="1"/>
    <w:link w:val="71"/>
    <w:qFormat/>
    <w:uiPriority w:val="99"/>
    <w:pPr>
      <w:tabs>
        <w:tab w:val="center" w:pos="4153"/>
        <w:tab w:val="right" w:pos="8306"/>
      </w:tabs>
      <w:snapToGrid w:val="0"/>
      <w:jc w:val="left"/>
    </w:pPr>
    <w:rPr>
      <w:kern w:val="0"/>
      <w:sz w:val="18"/>
      <w:szCs w:val="18"/>
    </w:rPr>
  </w:style>
  <w:style w:type="paragraph" w:styleId="30">
    <w:name w:val="header"/>
    <w:basedOn w:val="1"/>
    <w:next w:val="31"/>
    <w:link w:val="72"/>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31">
    <w:name w:val="Quote1"/>
    <w:basedOn w:val="1"/>
    <w:next w:val="1"/>
    <w:qFormat/>
    <w:uiPriority w:val="99"/>
    <w:pPr>
      <w:widowControl/>
      <w:wordWrap w:val="0"/>
      <w:spacing w:before="200" w:after="160"/>
      <w:ind w:left="864" w:right="864"/>
      <w:jc w:val="center"/>
    </w:pPr>
    <w:rPr>
      <w:rFonts w:ascii="宋体"/>
      <w:i/>
      <w:color w:val="404040"/>
    </w:rPr>
  </w:style>
  <w:style w:type="paragraph" w:styleId="32">
    <w:name w:val="Signature"/>
    <w:basedOn w:val="1"/>
    <w:link w:val="73"/>
    <w:qFormat/>
    <w:uiPriority w:val="0"/>
    <w:pPr>
      <w:ind w:left="100" w:leftChars="2100"/>
    </w:pPr>
    <w:rPr>
      <w:kern w:val="0"/>
      <w:sz w:val="20"/>
    </w:rPr>
  </w:style>
  <w:style w:type="paragraph" w:styleId="33">
    <w:name w:val="toc 1"/>
    <w:basedOn w:val="1"/>
    <w:next w:val="1"/>
    <w:unhideWhenUsed/>
    <w:qFormat/>
    <w:uiPriority w:val="39"/>
  </w:style>
  <w:style w:type="paragraph" w:styleId="34">
    <w:name w:val="List 5"/>
    <w:basedOn w:val="1"/>
    <w:unhideWhenUsed/>
    <w:qFormat/>
    <w:uiPriority w:val="0"/>
    <w:pPr>
      <w:ind w:left="100" w:leftChars="800" w:hanging="200" w:hangingChars="200"/>
      <w:contextualSpacing/>
    </w:pPr>
  </w:style>
  <w:style w:type="paragraph" w:styleId="35">
    <w:name w:val="Body Text Indent 3"/>
    <w:basedOn w:val="1"/>
    <w:link w:val="74"/>
    <w:qFormat/>
    <w:uiPriority w:val="0"/>
    <w:pPr>
      <w:tabs>
        <w:tab w:val="left" w:pos="1134"/>
        <w:tab w:val="left" w:pos="5481"/>
        <w:tab w:val="left" w:pos="5859"/>
      </w:tabs>
      <w:spacing w:line="500" w:lineRule="exact"/>
      <w:ind w:firstLine="8275" w:firstLineChars="1200"/>
    </w:pPr>
    <w:rPr>
      <w:rFonts w:eastAsia="黑体"/>
      <w:b/>
      <w:bCs/>
      <w:kern w:val="0"/>
      <w:sz w:val="72"/>
    </w:rPr>
  </w:style>
  <w:style w:type="paragraph" w:styleId="36">
    <w:name w:val="toc 2"/>
    <w:basedOn w:val="1"/>
    <w:next w:val="1"/>
    <w:unhideWhenUsed/>
    <w:qFormat/>
    <w:uiPriority w:val="39"/>
    <w:pPr>
      <w:tabs>
        <w:tab w:val="right" w:leader="dot" w:pos="9345"/>
      </w:tabs>
      <w:spacing w:line="360" w:lineRule="auto"/>
      <w:ind w:left="420" w:leftChars="200"/>
    </w:pPr>
    <w:rPr>
      <w:rFonts w:ascii="宋体" w:hAnsi="宋体"/>
      <w:sz w:val="24"/>
    </w:rPr>
  </w:style>
  <w:style w:type="paragraph" w:styleId="37">
    <w:name w:val="Body Text 2"/>
    <w:basedOn w:val="1"/>
    <w:link w:val="75"/>
    <w:qFormat/>
    <w:uiPriority w:val="0"/>
    <w:rPr>
      <w:kern w:val="0"/>
      <w:sz w:val="28"/>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39">
    <w:name w:val="List Continue 3"/>
    <w:basedOn w:val="1"/>
    <w:unhideWhenUsed/>
    <w:qFormat/>
    <w:uiPriority w:val="0"/>
    <w:pPr>
      <w:spacing w:after="120"/>
      <w:ind w:left="1260" w:leftChars="600"/>
      <w:contextualSpacing/>
    </w:pPr>
  </w:style>
  <w:style w:type="paragraph" w:styleId="40">
    <w:name w:val="annotation subject"/>
    <w:basedOn w:val="20"/>
    <w:next w:val="20"/>
    <w:link w:val="76"/>
    <w:unhideWhenUsed/>
    <w:qFormat/>
    <w:uiPriority w:val="99"/>
    <w:rPr>
      <w:b/>
      <w:bCs/>
    </w:rPr>
  </w:style>
  <w:style w:type="paragraph" w:styleId="41">
    <w:name w:val="Body Text First Indent 2"/>
    <w:basedOn w:val="22"/>
    <w:next w:val="1"/>
    <w:semiHidden/>
    <w:qFormat/>
    <w:uiPriority w:val="0"/>
    <w:pPr>
      <w:spacing w:after="120" w:line="240" w:lineRule="auto"/>
      <w:ind w:left="480" w:leftChars="200" w:firstLine="210" w:firstLineChars="100"/>
      <w:jc w:val="left"/>
    </w:pPr>
    <w:rPr>
      <w:rFonts w:ascii="DFKai-SB" w:eastAsia="DFKai-SB"/>
      <w:sz w:val="28"/>
      <w:lang w:eastAsia="zh-TW"/>
    </w:rPr>
  </w:style>
  <w:style w:type="table" w:styleId="43">
    <w:name w:val="Table Grid"/>
    <w:basedOn w:val="4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Strong"/>
    <w:qFormat/>
    <w:uiPriority w:val="22"/>
    <w:rPr>
      <w:b/>
    </w:rPr>
  </w:style>
  <w:style w:type="character" w:styleId="46">
    <w:name w:val="page number"/>
    <w:qFormat/>
    <w:uiPriority w:val="0"/>
  </w:style>
  <w:style w:type="character" w:styleId="47">
    <w:name w:val="FollowedHyperlink"/>
    <w:unhideWhenUsed/>
    <w:qFormat/>
    <w:uiPriority w:val="99"/>
    <w:rPr>
      <w:rFonts w:hint="eastAsia" w:ascii="微软雅黑" w:hAnsi="微软雅黑" w:eastAsia="微软雅黑" w:cs="微软雅黑"/>
      <w:color w:val="02396F"/>
      <w:u w:val="single"/>
    </w:rPr>
  </w:style>
  <w:style w:type="character" w:styleId="48">
    <w:name w:val="Emphasis"/>
    <w:qFormat/>
    <w:uiPriority w:val="0"/>
  </w:style>
  <w:style w:type="character" w:styleId="49">
    <w:name w:val="Hyperlink"/>
    <w:unhideWhenUsed/>
    <w:qFormat/>
    <w:uiPriority w:val="99"/>
    <w:rPr>
      <w:rFonts w:hint="eastAsia" w:ascii="微软雅黑" w:hAnsi="微软雅黑" w:eastAsia="微软雅黑" w:cs="微软雅黑"/>
      <w:color w:val="02396F"/>
      <w:u w:val="single"/>
    </w:rPr>
  </w:style>
  <w:style w:type="character" w:styleId="50">
    <w:name w:val="annotation reference"/>
    <w:unhideWhenUsed/>
    <w:qFormat/>
    <w:uiPriority w:val="99"/>
    <w:rPr>
      <w:sz w:val="21"/>
      <w:szCs w:val="21"/>
    </w:rPr>
  </w:style>
  <w:style w:type="character" w:customStyle="1" w:styleId="51">
    <w:name w:val="正文文本 Char"/>
    <w:link w:val="3"/>
    <w:qFormat/>
    <w:uiPriority w:val="0"/>
    <w:rPr>
      <w:rFonts w:ascii="Times New Roman" w:hAnsi="Times New Roman" w:eastAsia="宋体" w:cs="Times New Roman"/>
      <w:szCs w:val="24"/>
    </w:rPr>
  </w:style>
  <w:style w:type="character" w:customStyle="1" w:styleId="52">
    <w:name w:val="正文文本 3 Char"/>
    <w:link w:val="21"/>
    <w:qFormat/>
    <w:uiPriority w:val="0"/>
    <w:rPr>
      <w:rFonts w:ascii="Times New Roman" w:hAnsi="Times New Roman" w:eastAsia="宋体" w:cs="Times New Roman"/>
      <w:sz w:val="24"/>
      <w:szCs w:val="24"/>
    </w:rPr>
  </w:style>
  <w:style w:type="character" w:customStyle="1" w:styleId="53">
    <w:name w:val="标题 1 Char"/>
    <w:link w:val="4"/>
    <w:qFormat/>
    <w:uiPriority w:val="0"/>
    <w:rPr>
      <w:rFonts w:ascii="Times New Roman" w:hAnsi="Times New Roman" w:eastAsia="宋体" w:cs="Times New Roman"/>
      <w:b/>
      <w:bCs/>
      <w:kern w:val="44"/>
      <w:sz w:val="40"/>
      <w:szCs w:val="44"/>
    </w:rPr>
  </w:style>
  <w:style w:type="character" w:customStyle="1" w:styleId="54">
    <w:name w:val="标题 2 Char"/>
    <w:link w:val="5"/>
    <w:qFormat/>
    <w:uiPriority w:val="0"/>
    <w:rPr>
      <w:rFonts w:ascii="Arial" w:hAnsi="Arial" w:eastAsia="黑体" w:cs="Times New Roman"/>
      <w:b/>
      <w:bCs/>
      <w:sz w:val="32"/>
      <w:szCs w:val="32"/>
    </w:rPr>
  </w:style>
  <w:style w:type="character" w:customStyle="1" w:styleId="55">
    <w:name w:val="标题 3 Char"/>
    <w:link w:val="7"/>
    <w:qFormat/>
    <w:uiPriority w:val="0"/>
    <w:rPr>
      <w:rFonts w:ascii="Times New Roman" w:hAnsi="Times New Roman" w:eastAsia="宋体" w:cs="Times New Roman"/>
      <w:b/>
      <w:bCs/>
      <w:sz w:val="32"/>
      <w:szCs w:val="32"/>
    </w:rPr>
  </w:style>
  <w:style w:type="character" w:customStyle="1" w:styleId="56">
    <w:name w:val="标题 4 Char"/>
    <w:link w:val="8"/>
    <w:qFormat/>
    <w:uiPriority w:val="0"/>
    <w:rPr>
      <w:rFonts w:ascii="Arial" w:hAnsi="Arial" w:eastAsia="黑体" w:cs="Times New Roman"/>
      <w:b/>
      <w:bCs/>
      <w:sz w:val="28"/>
      <w:szCs w:val="28"/>
    </w:rPr>
  </w:style>
  <w:style w:type="character" w:customStyle="1" w:styleId="57">
    <w:name w:val="标题 5 Char"/>
    <w:link w:val="9"/>
    <w:qFormat/>
    <w:uiPriority w:val="0"/>
    <w:rPr>
      <w:rFonts w:ascii="Times New Roman" w:hAnsi="Times New Roman" w:eastAsia="宋体" w:cs="Times New Roman"/>
      <w:b/>
      <w:bCs/>
      <w:sz w:val="28"/>
      <w:szCs w:val="28"/>
    </w:rPr>
  </w:style>
  <w:style w:type="character" w:customStyle="1" w:styleId="58">
    <w:name w:val="标题 6 Char"/>
    <w:link w:val="10"/>
    <w:qFormat/>
    <w:uiPriority w:val="0"/>
    <w:rPr>
      <w:rFonts w:ascii="Arial" w:hAnsi="Arial" w:eastAsia="黑体" w:cs="Times New Roman"/>
      <w:b/>
      <w:bCs/>
      <w:sz w:val="24"/>
      <w:szCs w:val="24"/>
    </w:rPr>
  </w:style>
  <w:style w:type="character" w:customStyle="1" w:styleId="59">
    <w:name w:val="标题 7 Char"/>
    <w:link w:val="11"/>
    <w:qFormat/>
    <w:uiPriority w:val="0"/>
    <w:rPr>
      <w:rFonts w:ascii="Times New Roman" w:hAnsi="Times New Roman" w:eastAsia="宋体" w:cs="Times New Roman"/>
      <w:b/>
      <w:bCs/>
      <w:sz w:val="24"/>
      <w:szCs w:val="24"/>
    </w:rPr>
  </w:style>
  <w:style w:type="character" w:customStyle="1" w:styleId="60">
    <w:name w:val="正文首行缩进两字 Char"/>
    <w:link w:val="12"/>
    <w:qFormat/>
    <w:uiPriority w:val="0"/>
    <w:rPr>
      <w:color w:val="000000"/>
      <w:sz w:val="24"/>
      <w:szCs w:val="24"/>
      <w:lang w:val="en-US" w:eastAsia="zh-CN" w:bidi="ar-SA"/>
    </w:rPr>
  </w:style>
  <w:style w:type="character" w:customStyle="1" w:styleId="61">
    <w:name w:val="标题 8 Char"/>
    <w:link w:val="13"/>
    <w:qFormat/>
    <w:uiPriority w:val="0"/>
    <w:rPr>
      <w:rFonts w:ascii="Times New Roman" w:hAnsi="Times New Roman" w:eastAsia="宋体" w:cs="Times New Roman"/>
      <w:b/>
      <w:sz w:val="24"/>
      <w:szCs w:val="24"/>
    </w:rPr>
  </w:style>
  <w:style w:type="character" w:customStyle="1" w:styleId="62">
    <w:name w:val="标题 9 Char"/>
    <w:link w:val="14"/>
    <w:qFormat/>
    <w:uiPriority w:val="0"/>
    <w:rPr>
      <w:rFonts w:ascii="Times New Roman" w:hAnsi="Times New Roman" w:eastAsia="宋体" w:cs="Times New Roman"/>
      <w:b/>
      <w:sz w:val="24"/>
      <w:szCs w:val="24"/>
    </w:rPr>
  </w:style>
  <w:style w:type="character" w:customStyle="1" w:styleId="63">
    <w:name w:val="文档结构图 Char"/>
    <w:link w:val="18"/>
    <w:semiHidden/>
    <w:qFormat/>
    <w:uiPriority w:val="0"/>
    <w:rPr>
      <w:rFonts w:ascii="Times New Roman" w:hAnsi="Times New Roman" w:eastAsia="宋体" w:cs="Times New Roman"/>
      <w:szCs w:val="24"/>
      <w:shd w:val="clear" w:color="auto" w:fill="000080"/>
    </w:rPr>
  </w:style>
  <w:style w:type="character" w:customStyle="1" w:styleId="64">
    <w:name w:val="批注文字 Char"/>
    <w:link w:val="20"/>
    <w:semiHidden/>
    <w:qFormat/>
    <w:uiPriority w:val="99"/>
    <w:rPr>
      <w:rFonts w:ascii="Times New Roman" w:hAnsi="Times New Roman"/>
      <w:kern w:val="2"/>
      <w:sz w:val="21"/>
      <w:szCs w:val="24"/>
    </w:rPr>
  </w:style>
  <w:style w:type="character" w:customStyle="1" w:styleId="65">
    <w:name w:val="正文文本缩进 Char"/>
    <w:link w:val="22"/>
    <w:qFormat/>
    <w:uiPriority w:val="0"/>
    <w:rPr>
      <w:rFonts w:ascii="Times New Roman" w:hAnsi="Times New Roman" w:eastAsia="宋体" w:cs="Times New Roman"/>
      <w:sz w:val="24"/>
      <w:szCs w:val="24"/>
    </w:rPr>
  </w:style>
  <w:style w:type="character" w:customStyle="1" w:styleId="66">
    <w:name w:val="HTML 地址 Char"/>
    <w:link w:val="24"/>
    <w:qFormat/>
    <w:uiPriority w:val="0"/>
    <w:rPr>
      <w:rFonts w:ascii="宋体" w:hAnsi="宋体" w:eastAsia="宋体" w:cs="Times New Roman"/>
      <w:i/>
      <w:iCs/>
      <w:kern w:val="0"/>
      <w:sz w:val="24"/>
      <w:szCs w:val="24"/>
    </w:rPr>
  </w:style>
  <w:style w:type="character" w:customStyle="1" w:styleId="67">
    <w:name w:val="纯文本 Char"/>
    <w:link w:val="25"/>
    <w:qFormat/>
    <w:uiPriority w:val="0"/>
    <w:rPr>
      <w:rFonts w:ascii="宋体" w:hAnsi="Courier New" w:eastAsia="宋体" w:cs="Times New Roman"/>
      <w:szCs w:val="20"/>
    </w:rPr>
  </w:style>
  <w:style w:type="character" w:customStyle="1" w:styleId="68">
    <w:name w:val="日期 Char"/>
    <w:link w:val="26"/>
    <w:qFormat/>
    <w:uiPriority w:val="99"/>
    <w:rPr>
      <w:rFonts w:ascii="Times New Roman" w:hAnsi="Times New Roman" w:eastAsia="宋体" w:cs="Times New Roman"/>
      <w:szCs w:val="24"/>
    </w:rPr>
  </w:style>
  <w:style w:type="character" w:customStyle="1" w:styleId="69">
    <w:name w:val="正文文本缩进 2 Char"/>
    <w:link w:val="27"/>
    <w:qFormat/>
    <w:uiPriority w:val="0"/>
    <w:rPr>
      <w:rFonts w:ascii="Times New Roman" w:hAnsi="Times New Roman" w:eastAsia="宋体" w:cs="Times New Roman"/>
      <w:sz w:val="24"/>
      <w:szCs w:val="24"/>
    </w:rPr>
  </w:style>
  <w:style w:type="character" w:customStyle="1" w:styleId="70">
    <w:name w:val="批注框文本 Char"/>
    <w:link w:val="28"/>
    <w:semiHidden/>
    <w:qFormat/>
    <w:uiPriority w:val="99"/>
    <w:rPr>
      <w:rFonts w:ascii="Times New Roman" w:hAnsi="Times New Roman" w:eastAsia="宋体" w:cs="Times New Roman"/>
      <w:sz w:val="18"/>
      <w:szCs w:val="18"/>
    </w:rPr>
  </w:style>
  <w:style w:type="character" w:customStyle="1" w:styleId="71">
    <w:name w:val="页脚 Char"/>
    <w:link w:val="29"/>
    <w:qFormat/>
    <w:uiPriority w:val="99"/>
    <w:rPr>
      <w:rFonts w:ascii="Times New Roman" w:hAnsi="Times New Roman" w:eastAsia="宋体" w:cs="Times New Roman"/>
      <w:sz w:val="18"/>
      <w:szCs w:val="18"/>
    </w:rPr>
  </w:style>
  <w:style w:type="character" w:customStyle="1" w:styleId="72">
    <w:name w:val="页眉 Char"/>
    <w:link w:val="30"/>
    <w:qFormat/>
    <w:uiPriority w:val="99"/>
    <w:rPr>
      <w:rFonts w:ascii="Times New Roman" w:hAnsi="Times New Roman" w:eastAsia="宋体" w:cs="Times New Roman"/>
      <w:sz w:val="18"/>
      <w:szCs w:val="18"/>
    </w:rPr>
  </w:style>
  <w:style w:type="character" w:customStyle="1" w:styleId="73">
    <w:name w:val="签名 Char"/>
    <w:link w:val="32"/>
    <w:qFormat/>
    <w:uiPriority w:val="0"/>
    <w:rPr>
      <w:rFonts w:ascii="Times New Roman" w:hAnsi="Times New Roman" w:eastAsia="宋体" w:cs="Times New Roman"/>
      <w:szCs w:val="24"/>
    </w:rPr>
  </w:style>
  <w:style w:type="character" w:customStyle="1" w:styleId="74">
    <w:name w:val="正文文本缩进 3 Char"/>
    <w:link w:val="35"/>
    <w:qFormat/>
    <w:uiPriority w:val="0"/>
    <w:rPr>
      <w:rFonts w:ascii="Times New Roman" w:hAnsi="Times New Roman" w:eastAsia="黑体" w:cs="Times New Roman"/>
      <w:b/>
      <w:bCs/>
      <w:sz w:val="72"/>
      <w:szCs w:val="24"/>
    </w:rPr>
  </w:style>
  <w:style w:type="character" w:customStyle="1" w:styleId="75">
    <w:name w:val="正文文本 2 Char"/>
    <w:link w:val="37"/>
    <w:qFormat/>
    <w:uiPriority w:val="0"/>
    <w:rPr>
      <w:rFonts w:ascii="Times New Roman" w:hAnsi="Times New Roman" w:eastAsia="宋体" w:cs="Times New Roman"/>
      <w:sz w:val="28"/>
      <w:szCs w:val="24"/>
    </w:rPr>
  </w:style>
  <w:style w:type="character" w:customStyle="1" w:styleId="76">
    <w:name w:val="批注主题 Char"/>
    <w:link w:val="40"/>
    <w:semiHidden/>
    <w:qFormat/>
    <w:uiPriority w:val="99"/>
    <w:rPr>
      <w:rFonts w:ascii="Times New Roman" w:hAnsi="Times New Roman"/>
      <w:b/>
      <w:bCs/>
      <w:kern w:val="2"/>
      <w:sz w:val="21"/>
      <w:szCs w:val="24"/>
    </w:rPr>
  </w:style>
  <w:style w:type="paragraph" w:customStyle="1" w:styleId="77">
    <w:name w:val="列出段落1"/>
    <w:basedOn w:val="1"/>
    <w:next w:val="1"/>
    <w:qFormat/>
    <w:uiPriority w:val="0"/>
    <w:pPr>
      <w:ind w:firstLine="420" w:firstLineChars="200"/>
    </w:pPr>
  </w:style>
  <w:style w:type="paragraph" w:customStyle="1" w:styleId="78">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character" w:customStyle="1" w:styleId="79">
    <w:name w:val="font91"/>
    <w:qFormat/>
    <w:uiPriority w:val="0"/>
    <w:rPr>
      <w:rFonts w:hint="eastAsia" w:ascii="宋体" w:hAnsi="宋体" w:eastAsia="宋体" w:cs="宋体"/>
      <w:color w:val="000000"/>
      <w:sz w:val="21"/>
      <w:szCs w:val="21"/>
      <w:u w:val="none"/>
    </w:rPr>
  </w:style>
  <w:style w:type="character" w:customStyle="1" w:styleId="80">
    <w:name w:val="纯文本 Char1"/>
    <w:qFormat/>
    <w:locked/>
    <w:uiPriority w:val="0"/>
    <w:rPr>
      <w:rFonts w:ascii="宋体" w:hAnsi="Courier New" w:eastAsia="宋体" w:cs="Times New Roman"/>
      <w:szCs w:val="20"/>
    </w:rPr>
  </w:style>
  <w:style w:type="character" w:customStyle="1" w:styleId="81">
    <w:name w:val="next2"/>
    <w:qFormat/>
    <w:uiPriority w:val="0"/>
    <w:rPr>
      <w:rFonts w:ascii="微软雅黑" w:hAnsi="微软雅黑" w:eastAsia="微软雅黑" w:cs="微软雅黑"/>
      <w:sz w:val="21"/>
      <w:szCs w:val="21"/>
    </w:rPr>
  </w:style>
  <w:style w:type="character" w:customStyle="1" w:styleId="82">
    <w:name w:val="prev"/>
    <w:qFormat/>
    <w:uiPriority w:val="0"/>
    <w:rPr>
      <w:rFonts w:hint="eastAsia" w:ascii="微软雅黑" w:hAnsi="微软雅黑" w:eastAsia="微软雅黑" w:cs="微软雅黑"/>
      <w:sz w:val="21"/>
      <w:szCs w:val="21"/>
    </w:rPr>
  </w:style>
  <w:style w:type="character" w:customStyle="1" w:styleId="83">
    <w:name w:val="apple-converted-space"/>
    <w:qFormat/>
    <w:uiPriority w:val="0"/>
  </w:style>
  <w:style w:type="character" w:customStyle="1" w:styleId="84">
    <w:name w:val="正文（缩进） Char"/>
    <w:link w:val="85"/>
    <w:qFormat/>
    <w:uiPriority w:val="0"/>
    <w:rPr>
      <w:rFonts w:eastAsia="宋体"/>
      <w:sz w:val="24"/>
    </w:rPr>
  </w:style>
  <w:style w:type="paragraph" w:customStyle="1" w:styleId="85">
    <w:name w:val="正文（缩进）"/>
    <w:basedOn w:val="1"/>
    <w:link w:val="84"/>
    <w:qFormat/>
    <w:uiPriority w:val="0"/>
    <w:pPr>
      <w:spacing w:before="156" w:after="156" w:line="360" w:lineRule="auto"/>
      <w:ind w:firstLine="480" w:firstLineChars="200"/>
    </w:pPr>
    <w:rPr>
      <w:kern w:val="0"/>
      <w:sz w:val="24"/>
      <w:szCs w:val="20"/>
    </w:rPr>
  </w:style>
  <w:style w:type="character" w:customStyle="1" w:styleId="86">
    <w:name w:val="next1"/>
    <w:qFormat/>
    <w:uiPriority w:val="0"/>
    <w:rPr>
      <w:color w:val="325594"/>
      <w:shd w:val="clear" w:color="auto" w:fill="F5F5F5"/>
    </w:rPr>
  </w:style>
  <w:style w:type="character" w:customStyle="1" w:styleId="87">
    <w:name w:val=" Char Char25"/>
    <w:qFormat/>
    <w:uiPriority w:val="0"/>
    <w:rPr>
      <w:rFonts w:ascii="Arial" w:hAnsi="Arial" w:eastAsia="黑体" w:cs="Times New Roman"/>
      <w:b/>
      <w:bCs/>
      <w:sz w:val="32"/>
      <w:szCs w:val="32"/>
    </w:rPr>
  </w:style>
  <w:style w:type="character" w:customStyle="1" w:styleId="88">
    <w:name w:val="font161"/>
    <w:qFormat/>
    <w:uiPriority w:val="0"/>
    <w:rPr>
      <w:rFonts w:hint="eastAsia" w:ascii="宋体" w:hAnsi="宋体" w:eastAsia="宋体" w:cs="宋体"/>
      <w:color w:val="000000"/>
      <w:sz w:val="21"/>
      <w:szCs w:val="21"/>
      <w:u w:val="none"/>
    </w:rPr>
  </w:style>
  <w:style w:type="character" w:customStyle="1" w:styleId="89">
    <w:name w:val="next"/>
    <w:qFormat/>
    <w:uiPriority w:val="0"/>
    <w:rPr>
      <w:rFonts w:ascii="微软雅黑" w:hAnsi="微软雅黑" w:eastAsia="微软雅黑" w:cs="微软雅黑"/>
      <w:sz w:val="21"/>
      <w:szCs w:val="21"/>
    </w:rPr>
  </w:style>
  <w:style w:type="character" w:customStyle="1" w:styleId="90">
    <w:name w:val="prev1"/>
    <w:qFormat/>
    <w:uiPriority w:val="0"/>
    <w:rPr>
      <w:color w:val="888888"/>
    </w:rPr>
  </w:style>
  <w:style w:type="character" w:customStyle="1" w:styleId="91">
    <w:name w:val="gjfg"/>
    <w:qFormat/>
    <w:uiPriority w:val="0"/>
  </w:style>
  <w:style w:type="character" w:customStyle="1" w:styleId="92">
    <w:name w:val="param-name param-explain"/>
    <w:qFormat/>
    <w:uiPriority w:val="0"/>
  </w:style>
  <w:style w:type="character" w:customStyle="1" w:styleId="93">
    <w:name w:val="font111"/>
    <w:qFormat/>
    <w:uiPriority w:val="0"/>
    <w:rPr>
      <w:rFonts w:hint="eastAsia" w:ascii="宋体" w:hAnsi="宋体" w:eastAsia="宋体" w:cs="宋体"/>
      <w:b/>
      <w:color w:val="000000"/>
      <w:sz w:val="21"/>
      <w:szCs w:val="21"/>
      <w:u w:val="none"/>
    </w:rPr>
  </w:style>
  <w:style w:type="character" w:customStyle="1" w:styleId="94">
    <w:name w:val="正文（黑体） Char"/>
    <w:link w:val="95"/>
    <w:qFormat/>
    <w:uiPriority w:val="0"/>
    <w:rPr>
      <w:rFonts w:ascii="黑体" w:eastAsia="黑体"/>
      <w:color w:val="000080"/>
      <w:sz w:val="24"/>
    </w:rPr>
  </w:style>
  <w:style w:type="paragraph" w:customStyle="1" w:styleId="95">
    <w:name w:val="正文（黑体）"/>
    <w:basedOn w:val="1"/>
    <w:next w:val="1"/>
    <w:link w:val="94"/>
    <w:qFormat/>
    <w:uiPriority w:val="0"/>
    <w:pPr>
      <w:spacing w:before="156" w:after="156" w:line="360" w:lineRule="auto"/>
      <w:ind w:firstLine="480" w:firstLineChars="200"/>
    </w:pPr>
    <w:rPr>
      <w:rFonts w:ascii="黑体" w:eastAsia="黑体"/>
      <w:color w:val="000080"/>
      <w:kern w:val="0"/>
      <w:sz w:val="24"/>
      <w:szCs w:val="20"/>
    </w:rPr>
  </w:style>
  <w:style w:type="character" w:customStyle="1" w:styleId="96">
    <w:name w:val="font131"/>
    <w:qFormat/>
    <w:uiPriority w:val="0"/>
    <w:rPr>
      <w:rFonts w:hint="eastAsia" w:ascii="宋体" w:hAnsi="宋体" w:eastAsia="宋体" w:cs="宋体"/>
      <w:color w:val="000000"/>
      <w:sz w:val="21"/>
      <w:szCs w:val="21"/>
      <w:u w:val="none"/>
    </w:rPr>
  </w:style>
  <w:style w:type="character" w:customStyle="1" w:styleId="97">
    <w:name w:val="font01"/>
    <w:qFormat/>
    <w:uiPriority w:val="0"/>
    <w:rPr>
      <w:rFonts w:hint="eastAsia" w:ascii="宋体" w:hAnsi="宋体" w:eastAsia="宋体" w:cs="宋体"/>
      <w:color w:val="000000"/>
      <w:sz w:val="21"/>
      <w:szCs w:val="21"/>
      <w:u w:val="none"/>
    </w:rPr>
  </w:style>
  <w:style w:type="character" w:customStyle="1" w:styleId="98">
    <w:name w:val="redfilefwwh"/>
    <w:qFormat/>
    <w:uiPriority w:val="0"/>
    <w:rPr>
      <w:color w:val="BA2636"/>
      <w:sz w:val="18"/>
      <w:szCs w:val="18"/>
    </w:rPr>
  </w:style>
  <w:style w:type="character" w:customStyle="1" w:styleId="99">
    <w:name w:val="font251"/>
    <w:qFormat/>
    <w:uiPriority w:val="0"/>
    <w:rPr>
      <w:rFonts w:hint="eastAsia" w:ascii="宋体" w:hAnsi="宋体" w:eastAsia="宋体" w:cs="宋体"/>
      <w:color w:val="000000"/>
      <w:sz w:val="21"/>
      <w:szCs w:val="21"/>
      <w:u w:val="none"/>
      <w:vertAlign w:val="superscript"/>
    </w:rPr>
  </w:style>
  <w:style w:type="character" w:customStyle="1" w:styleId="100">
    <w:name w:val="displayarti"/>
    <w:qFormat/>
    <w:uiPriority w:val="0"/>
    <w:rPr>
      <w:color w:val="FFFFFF"/>
      <w:shd w:val="clear" w:color="auto" w:fill="A00000"/>
    </w:rPr>
  </w:style>
  <w:style w:type="character" w:customStyle="1" w:styleId="101">
    <w:name w:val="font61"/>
    <w:qFormat/>
    <w:uiPriority w:val="0"/>
    <w:rPr>
      <w:rFonts w:hint="eastAsia" w:ascii="宋体" w:hAnsi="宋体" w:eastAsia="宋体" w:cs="宋体"/>
      <w:b/>
      <w:color w:val="000000"/>
      <w:sz w:val="21"/>
      <w:szCs w:val="21"/>
      <w:u w:val="none"/>
      <w:vertAlign w:val="superscript"/>
    </w:rPr>
  </w:style>
  <w:style w:type="character" w:customStyle="1" w:styleId="102">
    <w:name w:val="样式9 Char Char"/>
    <w:link w:val="103"/>
    <w:qFormat/>
    <w:uiPriority w:val="0"/>
    <w:rPr>
      <w:rFonts w:ascii="Times New Roman" w:hAnsi="Times New Roman" w:eastAsia="宋体" w:cs="Times New Roman"/>
      <w:spacing w:val="6"/>
      <w:kern w:val="0"/>
      <w:sz w:val="24"/>
      <w:szCs w:val="20"/>
    </w:rPr>
  </w:style>
  <w:style w:type="paragraph" w:customStyle="1" w:styleId="103">
    <w:name w:val="样式9 Char"/>
    <w:basedOn w:val="1"/>
    <w:link w:val="102"/>
    <w:qFormat/>
    <w:uiPriority w:val="0"/>
    <w:pPr>
      <w:widowControl/>
      <w:spacing w:line="440" w:lineRule="exact"/>
      <w:ind w:firstLine="200" w:firstLineChars="200"/>
      <w:jc w:val="left"/>
    </w:pPr>
    <w:rPr>
      <w:spacing w:val="6"/>
      <w:kern w:val="0"/>
      <w:sz w:val="24"/>
      <w:szCs w:val="20"/>
    </w:rPr>
  </w:style>
  <w:style w:type="character" w:customStyle="1" w:styleId="104">
    <w:name w:val="prev3"/>
    <w:qFormat/>
    <w:uiPriority w:val="0"/>
    <w:rPr>
      <w:color w:val="888888"/>
    </w:rPr>
  </w:style>
  <w:style w:type="character" w:customStyle="1" w:styleId="105">
    <w:name w:val="font21"/>
    <w:qFormat/>
    <w:uiPriority w:val="0"/>
    <w:rPr>
      <w:rFonts w:hint="eastAsia" w:ascii="宋体" w:hAnsi="宋体" w:eastAsia="宋体" w:cs="宋体"/>
      <w:color w:val="000000"/>
      <w:sz w:val="24"/>
      <w:szCs w:val="24"/>
      <w:u w:val="none"/>
    </w:rPr>
  </w:style>
  <w:style w:type="character" w:customStyle="1" w:styleId="106">
    <w:name w:val="font81"/>
    <w:qFormat/>
    <w:uiPriority w:val="0"/>
    <w:rPr>
      <w:rFonts w:hint="eastAsia" w:ascii="宋体" w:hAnsi="宋体" w:eastAsia="宋体" w:cs="宋体"/>
      <w:b/>
      <w:color w:val="000000"/>
      <w:sz w:val="21"/>
      <w:szCs w:val="21"/>
      <w:u w:val="none"/>
      <w:vertAlign w:val="superscript"/>
    </w:rPr>
  </w:style>
  <w:style w:type="character" w:customStyle="1" w:styleId="107">
    <w:name w:val="font261"/>
    <w:qFormat/>
    <w:uiPriority w:val="0"/>
    <w:rPr>
      <w:rFonts w:hint="eastAsia" w:ascii="宋体" w:hAnsi="宋体" w:eastAsia="宋体" w:cs="宋体"/>
      <w:color w:val="000000"/>
      <w:sz w:val="21"/>
      <w:szCs w:val="21"/>
      <w:u w:val="none"/>
      <w:vertAlign w:val="superscript"/>
    </w:rPr>
  </w:style>
  <w:style w:type="character" w:customStyle="1" w:styleId="108">
    <w:name w:val="font241"/>
    <w:qFormat/>
    <w:uiPriority w:val="0"/>
    <w:rPr>
      <w:rFonts w:hint="eastAsia" w:ascii="宋体" w:hAnsi="宋体" w:eastAsia="宋体" w:cs="宋体"/>
      <w:color w:val="000000"/>
      <w:sz w:val="21"/>
      <w:szCs w:val="21"/>
      <w:u w:val="none"/>
      <w:vertAlign w:val="superscript"/>
    </w:rPr>
  </w:style>
  <w:style w:type="character" w:customStyle="1" w:styleId="109">
    <w:name w:val="font231"/>
    <w:qFormat/>
    <w:uiPriority w:val="0"/>
    <w:rPr>
      <w:rFonts w:hint="eastAsia" w:ascii="宋体" w:hAnsi="宋体" w:eastAsia="宋体" w:cs="宋体"/>
      <w:color w:val="000000"/>
      <w:sz w:val="21"/>
      <w:szCs w:val="21"/>
      <w:u w:val="none"/>
      <w:vertAlign w:val="superscript"/>
    </w:rPr>
  </w:style>
  <w:style w:type="character" w:customStyle="1" w:styleId="110">
    <w:name w:val="正文（标记） Char"/>
    <w:link w:val="111"/>
    <w:qFormat/>
    <w:uiPriority w:val="0"/>
    <w:rPr>
      <w:kern w:val="2"/>
      <w:sz w:val="24"/>
      <w:szCs w:val="22"/>
    </w:rPr>
  </w:style>
  <w:style w:type="paragraph" w:customStyle="1" w:styleId="111">
    <w:name w:val="正文（标记）"/>
    <w:basedOn w:val="1"/>
    <w:link w:val="110"/>
    <w:qFormat/>
    <w:uiPriority w:val="0"/>
    <w:pPr>
      <w:numPr>
        <w:ilvl w:val="0"/>
        <w:numId w:val="1"/>
      </w:numPr>
      <w:tabs>
        <w:tab w:val="left" w:pos="1080"/>
        <w:tab w:val="left" w:pos="1140"/>
      </w:tabs>
      <w:spacing w:before="156" w:after="156"/>
    </w:pPr>
    <w:rPr>
      <w:sz w:val="24"/>
      <w:szCs w:val="22"/>
    </w:rPr>
  </w:style>
  <w:style w:type="character" w:customStyle="1" w:styleId="112">
    <w:name w:val="font121"/>
    <w:qFormat/>
    <w:uiPriority w:val="0"/>
    <w:rPr>
      <w:rFonts w:hint="eastAsia" w:ascii="宋体" w:hAnsi="宋体" w:eastAsia="宋体" w:cs="宋体"/>
      <w:b/>
      <w:color w:val="000000"/>
      <w:sz w:val="21"/>
      <w:szCs w:val="21"/>
      <w:u w:val="none"/>
    </w:rPr>
  </w:style>
  <w:style w:type="character" w:customStyle="1" w:styleId="113">
    <w:name w:val="正文（编号） Char"/>
    <w:link w:val="114"/>
    <w:qFormat/>
    <w:uiPriority w:val="0"/>
    <w:rPr>
      <w:kern w:val="2"/>
      <w:sz w:val="24"/>
      <w:szCs w:val="22"/>
    </w:rPr>
  </w:style>
  <w:style w:type="paragraph" w:customStyle="1" w:styleId="114">
    <w:name w:val="正文（编号）"/>
    <w:basedOn w:val="85"/>
    <w:link w:val="113"/>
    <w:qFormat/>
    <w:uiPriority w:val="0"/>
    <w:pPr>
      <w:numPr>
        <w:ilvl w:val="0"/>
        <w:numId w:val="2"/>
      </w:numPr>
      <w:tabs>
        <w:tab w:val="left" w:pos="780"/>
      </w:tabs>
      <w:ind w:firstLineChars="0"/>
    </w:pPr>
    <w:rPr>
      <w:rFonts w:ascii="Times New Roman" w:hAnsi="Times New Roman"/>
      <w:kern w:val="2"/>
      <w:szCs w:val="22"/>
    </w:rPr>
  </w:style>
  <w:style w:type="character" w:customStyle="1" w:styleId="115">
    <w:name w:val="prev2"/>
    <w:qFormat/>
    <w:uiPriority w:val="0"/>
    <w:rPr>
      <w:rFonts w:hint="eastAsia" w:ascii="微软雅黑" w:hAnsi="微软雅黑" w:eastAsia="微软雅黑" w:cs="微软雅黑"/>
      <w:sz w:val="21"/>
      <w:szCs w:val="21"/>
    </w:rPr>
  </w:style>
  <w:style w:type="character" w:customStyle="1" w:styleId="116">
    <w:name w:val="redfilenumber"/>
    <w:qFormat/>
    <w:uiPriority w:val="0"/>
    <w:rPr>
      <w:color w:val="BA2636"/>
      <w:sz w:val="18"/>
      <w:szCs w:val="18"/>
    </w:rPr>
  </w:style>
  <w:style w:type="character" w:customStyle="1" w:styleId="117">
    <w:name w:val="font141"/>
    <w:qFormat/>
    <w:uiPriority w:val="0"/>
    <w:rPr>
      <w:rFonts w:hint="eastAsia" w:ascii="宋体" w:hAnsi="宋体" w:eastAsia="宋体" w:cs="宋体"/>
      <w:color w:val="000000"/>
      <w:sz w:val="21"/>
      <w:szCs w:val="21"/>
      <w:u w:val="none"/>
    </w:rPr>
  </w:style>
  <w:style w:type="character" w:customStyle="1" w:styleId="118">
    <w:name w:val="cfdate"/>
    <w:qFormat/>
    <w:uiPriority w:val="0"/>
    <w:rPr>
      <w:color w:val="333333"/>
      <w:sz w:val="18"/>
      <w:szCs w:val="18"/>
    </w:rPr>
  </w:style>
  <w:style w:type="character" w:customStyle="1" w:styleId="119">
    <w:name w:val="qxdate"/>
    <w:qFormat/>
    <w:uiPriority w:val="0"/>
    <w:rPr>
      <w:color w:val="333333"/>
      <w:sz w:val="18"/>
      <w:szCs w:val="18"/>
    </w:rPr>
  </w:style>
  <w:style w:type="character" w:customStyle="1" w:styleId="120">
    <w:name w:val="next3"/>
    <w:qFormat/>
    <w:uiPriority w:val="0"/>
    <w:rPr>
      <w:rFonts w:hint="eastAsia" w:ascii="微软雅黑" w:hAnsi="微软雅黑" w:eastAsia="微软雅黑" w:cs="微软雅黑"/>
      <w:sz w:val="21"/>
      <w:szCs w:val="21"/>
    </w:rPr>
  </w:style>
  <w:style w:type="character" w:customStyle="1" w:styleId="121">
    <w:name w:val="font191"/>
    <w:qFormat/>
    <w:uiPriority w:val="0"/>
    <w:rPr>
      <w:rFonts w:hint="eastAsia" w:ascii="宋体" w:hAnsi="宋体" w:eastAsia="宋体" w:cs="宋体"/>
      <w:color w:val="000000"/>
      <w:sz w:val="21"/>
      <w:szCs w:val="21"/>
      <w:u w:val="none"/>
    </w:rPr>
  </w:style>
  <w:style w:type="character" w:customStyle="1" w:styleId="122">
    <w:name w:val="font71"/>
    <w:qFormat/>
    <w:uiPriority w:val="0"/>
    <w:rPr>
      <w:rFonts w:hint="eastAsia" w:ascii="宋体" w:hAnsi="宋体" w:eastAsia="宋体" w:cs="宋体"/>
      <w:color w:val="000000"/>
      <w:sz w:val="21"/>
      <w:szCs w:val="21"/>
      <w:u w:val="none"/>
    </w:rPr>
  </w:style>
  <w:style w:type="paragraph" w:customStyle="1" w:styleId="123">
    <w:name w:val="xl11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4">
    <w:name w:val="xl114"/>
    <w:basedOn w:val="1"/>
    <w:qFormat/>
    <w:uiPriority w:val="0"/>
    <w:pPr>
      <w:widowControl/>
      <w:spacing w:before="100" w:beforeAutospacing="1" w:after="100" w:afterAutospacing="1"/>
      <w:jc w:val="left"/>
    </w:pPr>
    <w:rPr>
      <w:rFonts w:ascii="Calibri" w:hAnsi="Calibri" w:cs="宋体"/>
      <w:color w:val="000000"/>
      <w:kern w:val="0"/>
      <w:sz w:val="22"/>
      <w:szCs w:val="22"/>
    </w:rPr>
  </w:style>
  <w:style w:type="paragraph" w:customStyle="1" w:styleId="125">
    <w:name w:val="xl8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26">
    <w:name w:val="font13"/>
    <w:basedOn w:val="1"/>
    <w:qFormat/>
    <w:uiPriority w:val="0"/>
    <w:pPr>
      <w:widowControl/>
      <w:spacing w:before="100" w:beforeAutospacing="1" w:after="100" w:afterAutospacing="1"/>
      <w:jc w:val="left"/>
    </w:pPr>
    <w:rPr>
      <w:rFonts w:ascii="Calibri" w:hAnsi="Calibri" w:cs="宋体"/>
      <w:color w:val="000000"/>
      <w:kern w:val="0"/>
      <w:sz w:val="22"/>
      <w:szCs w:val="22"/>
    </w:rPr>
  </w:style>
  <w:style w:type="paragraph" w:customStyle="1" w:styleId="127">
    <w:name w:val="xl90"/>
    <w:basedOn w:val="1"/>
    <w:qFormat/>
    <w:uiPriority w:val="0"/>
    <w:pPr>
      <w:widowControl/>
      <w:pBdr>
        <w:right w:val="single" w:color="auto" w:sz="4" w:space="0"/>
      </w:pBdr>
      <w:spacing w:before="100" w:beforeAutospacing="1" w:after="100" w:afterAutospacing="1"/>
      <w:jc w:val="left"/>
    </w:pPr>
    <w:rPr>
      <w:rFonts w:ascii="宋体" w:hAnsi="宋体" w:cs="宋体"/>
      <w:kern w:val="0"/>
      <w:sz w:val="22"/>
      <w:szCs w:val="22"/>
    </w:rPr>
  </w:style>
  <w:style w:type="paragraph" w:customStyle="1" w:styleId="128">
    <w:name w:val="xl6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29">
    <w:name w:val="xl8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30">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31">
    <w:name w:val="xl71"/>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32">
    <w:name w:val="xl103"/>
    <w:basedOn w:val="1"/>
    <w:qFormat/>
    <w:uiPriority w:val="0"/>
    <w:pPr>
      <w:widowControl/>
      <w:spacing w:before="100" w:beforeAutospacing="1" w:after="100" w:afterAutospacing="1"/>
      <w:jc w:val="left"/>
    </w:pPr>
    <w:rPr>
      <w:rFonts w:ascii="宋体" w:hAnsi="宋体" w:cs="宋体"/>
      <w:b/>
      <w:bCs/>
      <w:kern w:val="0"/>
      <w:sz w:val="22"/>
      <w:szCs w:val="22"/>
    </w:rPr>
  </w:style>
  <w:style w:type="paragraph" w:customStyle="1" w:styleId="133">
    <w:name w:val="List Paragraph1"/>
    <w:basedOn w:val="1"/>
    <w:qFormat/>
    <w:uiPriority w:val="0"/>
    <w:pPr>
      <w:ind w:firstLine="420" w:firstLineChars="200"/>
    </w:pPr>
    <w:rPr>
      <w:rFonts w:ascii="Calibri" w:hAnsi="Calibri"/>
      <w:szCs w:val="22"/>
    </w:rPr>
  </w:style>
  <w:style w:type="paragraph" w:customStyle="1" w:styleId="134">
    <w:name w:val="xl99"/>
    <w:basedOn w:val="1"/>
    <w:qFormat/>
    <w:uiPriority w:val="0"/>
    <w:pPr>
      <w:widowControl/>
      <w:pBdr>
        <w:left w:val="single" w:color="auto" w:sz="4" w:space="0"/>
        <w:right w:val="single" w:color="auto" w:sz="4" w:space="0"/>
      </w:pBdr>
      <w:spacing w:before="100" w:beforeAutospacing="1" w:after="100" w:afterAutospacing="1"/>
    </w:pPr>
    <w:rPr>
      <w:color w:val="000000"/>
      <w:kern w:val="0"/>
      <w:sz w:val="22"/>
      <w:szCs w:val="22"/>
    </w:rPr>
  </w:style>
  <w:style w:type="paragraph" w:customStyle="1" w:styleId="1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6">
    <w:name w:val="xl83"/>
    <w:basedOn w:val="1"/>
    <w:qFormat/>
    <w:uiPriority w:val="0"/>
    <w:pPr>
      <w:widowControl/>
      <w:spacing w:before="100" w:beforeAutospacing="1" w:after="100" w:afterAutospacing="1"/>
    </w:pPr>
    <w:rPr>
      <w:rFonts w:ascii="宋体" w:hAnsi="宋体" w:cs="宋体"/>
      <w:kern w:val="0"/>
      <w:sz w:val="22"/>
      <w:szCs w:val="22"/>
    </w:rPr>
  </w:style>
  <w:style w:type="paragraph" w:customStyle="1" w:styleId="13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8">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39">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140">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41">
    <w:name w:val="xl95"/>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正文格式"/>
    <w:basedOn w:val="1"/>
    <w:qFormat/>
    <w:uiPriority w:val="99"/>
    <w:pPr>
      <w:widowControl/>
      <w:adjustRightInd w:val="0"/>
      <w:snapToGrid w:val="0"/>
      <w:spacing w:line="400" w:lineRule="atLeast"/>
      <w:ind w:firstLine="482"/>
      <w:textAlignment w:val="baseline"/>
    </w:pPr>
    <w:rPr>
      <w:kern w:val="0"/>
      <w:sz w:val="24"/>
      <w:szCs w:val="24"/>
    </w:rPr>
  </w:style>
  <w:style w:type="paragraph" w:customStyle="1" w:styleId="143">
    <w:name w:val="xl111"/>
    <w:basedOn w:val="1"/>
    <w:qFormat/>
    <w:uiPriority w:val="0"/>
    <w:pPr>
      <w:widowControl/>
      <w:pBdr>
        <w:bottom w:val="single" w:color="auto" w:sz="4" w:space="0"/>
      </w:pBdr>
      <w:spacing w:before="100" w:beforeAutospacing="1" w:after="100" w:afterAutospacing="1"/>
    </w:pPr>
    <w:rPr>
      <w:rFonts w:ascii="宋体" w:hAnsi="宋体" w:cs="宋体"/>
      <w:kern w:val="0"/>
      <w:sz w:val="22"/>
      <w:szCs w:val="22"/>
    </w:rPr>
  </w:style>
  <w:style w:type="paragraph" w:customStyle="1" w:styleId="144">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145">
    <w:name w:val="Pa17"/>
    <w:basedOn w:val="1"/>
    <w:next w:val="1"/>
    <w:qFormat/>
    <w:uiPriority w:val="99"/>
    <w:pPr>
      <w:autoSpaceDE w:val="0"/>
      <w:autoSpaceDN w:val="0"/>
      <w:adjustRightInd w:val="0"/>
      <w:spacing w:line="121" w:lineRule="atLeast"/>
      <w:jc w:val="left"/>
    </w:pPr>
    <w:rPr>
      <w:rFonts w:ascii="HelveticaNeueLT Std Med Cn" w:eastAsia="HelveticaNeueLT Std Med Cn"/>
      <w:kern w:val="0"/>
      <w:sz w:val="24"/>
      <w:szCs w:val="24"/>
    </w:rPr>
  </w:style>
  <w:style w:type="paragraph" w:customStyle="1" w:styleId="146">
    <w:name w:val="xl7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47">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48">
    <w:name w:val="font7"/>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149">
    <w:name w:val="xl106"/>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150">
    <w:name w:val="xl9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151">
    <w:name w:val="默认段落字体 Para Char Char Char Char Char Char Char Char Char Char Char Char Char"/>
    <w:basedOn w:val="18"/>
    <w:qFormat/>
    <w:uiPriority w:val="0"/>
  </w:style>
  <w:style w:type="paragraph" w:customStyle="1" w:styleId="152">
    <w:name w:val="xl9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53">
    <w:name w:val="xl113"/>
    <w:basedOn w:val="1"/>
    <w:qFormat/>
    <w:uiPriority w:val="0"/>
    <w:pPr>
      <w:widowControl/>
      <w:pBdr>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154">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56">
    <w:name w:val="xl91"/>
    <w:basedOn w:val="1"/>
    <w:qFormat/>
    <w:uiPriority w:val="0"/>
    <w:pPr>
      <w:widowControl/>
      <w:pBdr>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157">
    <w:name w:val="List Paragraph_a2e153aa-8511-4cae-829d-587f2a95dd7e"/>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58">
    <w:name w:val="font10"/>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59">
    <w:name w:val="xl82"/>
    <w:basedOn w:val="1"/>
    <w:qFormat/>
    <w:uiPriority w:val="0"/>
    <w:pPr>
      <w:widowControl/>
      <w:spacing w:before="100" w:beforeAutospacing="1" w:after="100" w:afterAutospacing="1"/>
    </w:pPr>
    <w:rPr>
      <w:rFonts w:ascii="宋体" w:hAnsi="宋体" w:cs="宋体"/>
      <w:b/>
      <w:bCs/>
      <w:kern w:val="0"/>
      <w:sz w:val="22"/>
      <w:szCs w:val="22"/>
    </w:rPr>
  </w:style>
  <w:style w:type="paragraph" w:customStyle="1" w:styleId="160">
    <w:name w:val="xl100"/>
    <w:basedOn w:val="1"/>
    <w:qFormat/>
    <w:uiPriority w:val="0"/>
    <w:pPr>
      <w:widowControl/>
      <w:pBdr>
        <w:left w:val="single" w:color="auto" w:sz="4" w:space="0"/>
        <w:right w:val="single" w:color="auto" w:sz="4" w:space="0"/>
      </w:pBdr>
      <w:spacing w:before="100" w:beforeAutospacing="1" w:after="100" w:afterAutospacing="1"/>
    </w:pPr>
    <w:rPr>
      <w:rFonts w:ascii="宋体" w:hAnsi="宋体" w:cs="宋体"/>
      <w:b/>
      <w:bCs/>
      <w:color w:val="000000"/>
      <w:kern w:val="0"/>
      <w:sz w:val="22"/>
      <w:szCs w:val="22"/>
    </w:rPr>
  </w:style>
  <w:style w:type="paragraph" w:customStyle="1" w:styleId="161">
    <w:name w:val="xl104"/>
    <w:basedOn w:val="1"/>
    <w:qFormat/>
    <w:uiPriority w:val="0"/>
    <w:pPr>
      <w:widowControl/>
      <w:pBdr>
        <w:bottom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62">
    <w:name w:val="_Style 35"/>
    <w:basedOn w:val="1"/>
    <w:next w:val="163"/>
    <w:qFormat/>
    <w:uiPriority w:val="34"/>
    <w:pPr>
      <w:widowControl/>
      <w:ind w:firstLine="420" w:firstLineChars="200"/>
      <w:jc w:val="left"/>
    </w:pPr>
    <w:rPr>
      <w:rFonts w:ascii="Times New Roman" w:hAnsi="Times New Roman"/>
      <w:kern w:val="0"/>
      <w:sz w:val="24"/>
    </w:rPr>
  </w:style>
  <w:style w:type="paragraph" w:styleId="163">
    <w:name w:val="List Paragraph"/>
    <w:basedOn w:val="1"/>
    <w:qFormat/>
    <w:uiPriority w:val="34"/>
    <w:pPr>
      <w:ind w:firstLine="420" w:firstLineChars="200"/>
    </w:pPr>
    <w:rPr>
      <w:rFonts w:ascii="Calibri" w:hAnsi="Calibri"/>
      <w:szCs w:val="22"/>
    </w:rPr>
  </w:style>
  <w:style w:type="paragraph" w:customStyle="1" w:styleId="164">
    <w:name w:val="xl84"/>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65">
    <w:name w:val="xl102"/>
    <w:basedOn w:val="1"/>
    <w:qFormat/>
    <w:uiPriority w:val="0"/>
    <w:pPr>
      <w:widowControl/>
      <w:spacing w:before="100" w:beforeAutospacing="1" w:after="100" w:afterAutospacing="1"/>
      <w:textAlignment w:val="bottom"/>
    </w:pPr>
    <w:rPr>
      <w:rFonts w:ascii="宋体" w:hAnsi="宋体" w:cs="宋体"/>
      <w:b/>
      <w:bCs/>
      <w:kern w:val="0"/>
      <w:sz w:val="22"/>
      <w:szCs w:val="22"/>
    </w:rPr>
  </w:style>
  <w:style w:type="paragraph" w:customStyle="1" w:styleId="166">
    <w:name w:val="xl112"/>
    <w:basedOn w:val="1"/>
    <w:qFormat/>
    <w:uiPriority w:val="0"/>
    <w:pPr>
      <w:widowControl/>
      <w:pBdr>
        <w:bottom w:val="single" w:color="auto" w:sz="4" w:space="0"/>
      </w:pBdr>
      <w:spacing w:before="100" w:beforeAutospacing="1" w:after="100" w:afterAutospacing="1"/>
      <w:jc w:val="left"/>
    </w:pPr>
    <w:rPr>
      <w:rFonts w:ascii="宋体" w:hAnsi="宋体" w:cs="宋体"/>
      <w:kern w:val="0"/>
      <w:sz w:val="22"/>
      <w:szCs w:val="22"/>
    </w:rPr>
  </w:style>
  <w:style w:type="paragraph" w:customStyle="1" w:styleId="167">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68">
    <w:name w:val="xl116"/>
    <w:basedOn w:val="1"/>
    <w:qFormat/>
    <w:uiPriority w:val="0"/>
    <w:pPr>
      <w:widowControl/>
      <w:pBdr>
        <w:bottom w:val="single" w:color="auto" w:sz="4" w:space="0"/>
      </w:pBdr>
      <w:spacing w:before="100" w:beforeAutospacing="1" w:after="100" w:afterAutospacing="1"/>
      <w:jc w:val="left"/>
    </w:pPr>
    <w:rPr>
      <w:rFonts w:ascii="Calibri" w:hAnsi="Calibri" w:cs="宋体"/>
      <w:color w:val="000000"/>
      <w:kern w:val="0"/>
      <w:sz w:val="22"/>
      <w:szCs w:val="22"/>
    </w:rPr>
  </w:style>
  <w:style w:type="paragraph" w:customStyle="1" w:styleId="169">
    <w:name w:val="xl115"/>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170">
    <w:name w:val="xl92"/>
    <w:basedOn w:val="1"/>
    <w:qFormat/>
    <w:uiPriority w:val="0"/>
    <w:pPr>
      <w:widowControl/>
      <w:pBdr>
        <w:right w:val="single" w:color="auto" w:sz="4" w:space="0"/>
      </w:pBdr>
      <w:spacing w:before="100" w:beforeAutospacing="1" w:after="100" w:afterAutospacing="1"/>
      <w:jc w:val="left"/>
    </w:pPr>
    <w:rPr>
      <w:rFonts w:ascii="宋体" w:hAnsi="宋体" w:cs="宋体"/>
      <w:kern w:val="0"/>
      <w:sz w:val="22"/>
      <w:szCs w:val="22"/>
    </w:rPr>
  </w:style>
  <w:style w:type="paragraph" w:customStyle="1" w:styleId="171">
    <w:name w:val="_Style 170"/>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172">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73">
    <w:name w:val="xl101"/>
    <w:basedOn w:val="1"/>
    <w:qFormat/>
    <w:uiPriority w:val="0"/>
    <w:pPr>
      <w:widowControl/>
      <w:pBdr>
        <w:left w:val="single" w:color="auto" w:sz="4" w:space="0"/>
        <w:right w:val="single" w:color="auto" w:sz="4" w:space="0"/>
      </w:pBdr>
      <w:spacing w:before="100" w:beforeAutospacing="1" w:after="100" w:afterAutospacing="1"/>
    </w:pPr>
    <w:rPr>
      <w:rFonts w:ascii="宋体" w:hAnsi="宋体" w:cs="宋体"/>
      <w:color w:val="000000"/>
      <w:kern w:val="0"/>
      <w:sz w:val="22"/>
      <w:szCs w:val="22"/>
    </w:rPr>
  </w:style>
  <w:style w:type="paragraph" w:customStyle="1" w:styleId="174">
    <w:name w:val="xl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17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76">
    <w:name w:val="font11"/>
    <w:basedOn w:val="1"/>
    <w:qFormat/>
    <w:uiPriority w:val="0"/>
    <w:pPr>
      <w:widowControl/>
      <w:spacing w:before="100" w:beforeAutospacing="1" w:after="100" w:afterAutospacing="1"/>
      <w:jc w:val="left"/>
    </w:pPr>
    <w:rPr>
      <w:kern w:val="0"/>
      <w:sz w:val="22"/>
      <w:szCs w:val="22"/>
    </w:rPr>
  </w:style>
  <w:style w:type="paragraph" w:customStyle="1" w:styleId="177">
    <w:name w:val="xl7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78">
    <w:name w:val="xl78"/>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2"/>
      <w:szCs w:val="22"/>
    </w:rPr>
  </w:style>
  <w:style w:type="paragraph" w:customStyle="1" w:styleId="179">
    <w:name w:val="正文1"/>
    <w:basedOn w:val="1"/>
    <w:qFormat/>
    <w:uiPriority w:val="0"/>
    <w:pPr>
      <w:widowControl/>
      <w:spacing w:after="200" w:line="300" w:lineRule="atLeast"/>
      <w:jc w:val="left"/>
    </w:pPr>
    <w:rPr>
      <w:rFonts w:ascii="Calibri" w:hAnsi="Calibri" w:cs="宋体"/>
      <w:kern w:val="0"/>
      <w:sz w:val="22"/>
      <w:szCs w:val="22"/>
    </w:rPr>
  </w:style>
  <w:style w:type="paragraph" w:customStyle="1" w:styleId="180">
    <w:name w:val="xl107"/>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1">
    <w:name w:val="xl110"/>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2"/>
      <w:szCs w:val="22"/>
    </w:rPr>
  </w:style>
  <w:style w:type="paragraph" w:customStyle="1" w:styleId="182">
    <w:name w:val="font9"/>
    <w:basedOn w:val="1"/>
    <w:qFormat/>
    <w:uiPriority w:val="0"/>
    <w:pPr>
      <w:widowControl/>
      <w:spacing w:before="100" w:beforeAutospacing="1" w:after="100" w:afterAutospacing="1"/>
      <w:jc w:val="left"/>
    </w:pPr>
    <w:rPr>
      <w:rFonts w:ascii="MingLiU" w:hAnsi="MingLiU" w:eastAsia="MingLiU" w:cs="宋体"/>
      <w:kern w:val="0"/>
      <w:sz w:val="22"/>
      <w:szCs w:val="22"/>
    </w:rPr>
  </w:style>
  <w:style w:type="paragraph" w:customStyle="1" w:styleId="183">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cs="宋体"/>
      <w:b/>
      <w:bCs/>
      <w:kern w:val="0"/>
      <w:sz w:val="22"/>
      <w:szCs w:val="22"/>
    </w:rPr>
  </w:style>
  <w:style w:type="paragraph" w:customStyle="1" w:styleId="184">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xl96"/>
    <w:basedOn w:val="1"/>
    <w:qFormat/>
    <w:uiPriority w:val="0"/>
    <w:pPr>
      <w:widowControl/>
      <w:spacing w:before="100" w:beforeAutospacing="1" w:after="100" w:afterAutospacing="1"/>
      <w:jc w:val="center"/>
    </w:pPr>
    <w:rPr>
      <w:rFonts w:ascii="宋体" w:hAnsi="宋体" w:cs="宋体"/>
      <w:kern w:val="0"/>
      <w:sz w:val="22"/>
      <w:szCs w:val="22"/>
    </w:rPr>
  </w:style>
  <w:style w:type="paragraph" w:customStyle="1" w:styleId="186">
    <w:name w:val="xl109"/>
    <w:basedOn w:val="1"/>
    <w:qFormat/>
    <w:uiPriority w:val="0"/>
    <w:pPr>
      <w:widowControl/>
      <w:pBdr>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187">
    <w:name w:val="xl88"/>
    <w:basedOn w:val="1"/>
    <w:qFormat/>
    <w:uiPriority w:val="0"/>
    <w:pPr>
      <w:widowControl/>
      <w:pBdr>
        <w:left w:val="single" w:color="auto" w:sz="4" w:space="0"/>
        <w:right w:val="single" w:color="auto" w:sz="4" w:space="0"/>
      </w:pBdr>
      <w:spacing w:before="100" w:beforeAutospacing="1" w:after="100" w:afterAutospacing="1"/>
    </w:pPr>
    <w:rPr>
      <w:rFonts w:ascii="宋体" w:hAnsi="宋体" w:cs="宋体"/>
      <w:b/>
      <w:bCs/>
      <w:kern w:val="0"/>
      <w:sz w:val="22"/>
      <w:szCs w:val="22"/>
    </w:rPr>
  </w:style>
  <w:style w:type="paragraph" w:customStyle="1" w:styleId="188">
    <w:name w:val="文档正文"/>
    <w:basedOn w:val="1"/>
    <w:qFormat/>
    <w:uiPriority w:val="0"/>
    <w:pPr>
      <w:numPr>
        <w:ilvl w:val="0"/>
        <w:numId w:val="3"/>
      </w:numPr>
      <w:adjustRightInd w:val="0"/>
      <w:spacing w:line="360" w:lineRule="auto"/>
    </w:pPr>
    <w:rPr>
      <w:rFonts w:ascii="Calibri" w:hAnsi="Calibri"/>
      <w:spacing w:val="4"/>
      <w:kern w:val="0"/>
      <w:sz w:val="24"/>
      <w:szCs w:val="28"/>
    </w:rPr>
  </w:style>
  <w:style w:type="paragraph" w:customStyle="1" w:styleId="189">
    <w:name w:val="xl87"/>
    <w:basedOn w:val="1"/>
    <w:qFormat/>
    <w:uiPriority w:val="0"/>
    <w:pPr>
      <w:widowControl/>
      <w:pBdr>
        <w:left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190">
    <w:name w:val="xl105"/>
    <w:basedOn w:val="1"/>
    <w:qFormat/>
    <w:uiPriority w:val="0"/>
    <w:pPr>
      <w:widowControl/>
      <w:pBdr>
        <w:top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1">
    <w:name w:val="样式3"/>
    <w:basedOn w:val="7"/>
    <w:qFormat/>
    <w:uiPriority w:val="0"/>
    <w:pPr>
      <w:widowControl/>
      <w:tabs>
        <w:tab w:val="left" w:pos="720"/>
      </w:tabs>
      <w:spacing w:before="120" w:after="120" w:line="360" w:lineRule="auto"/>
      <w:ind w:left="1" w:hanging="420"/>
      <w:jc w:val="center"/>
    </w:pPr>
    <w:rPr>
      <w:bCs w:val="0"/>
      <w:kern w:val="0"/>
      <w:sz w:val="28"/>
      <w:szCs w:val="20"/>
    </w:rPr>
  </w:style>
  <w:style w:type="paragraph" w:customStyle="1" w:styleId="192">
    <w:name w:val="PP 行"/>
    <w:basedOn w:val="32"/>
    <w:qFormat/>
    <w:uiPriority w:val="0"/>
  </w:style>
  <w:style w:type="paragraph" w:customStyle="1" w:styleId="193">
    <w:name w:val="Table Paragraph"/>
    <w:basedOn w:val="1"/>
    <w:qFormat/>
    <w:uiPriority w:val="1"/>
  </w:style>
  <w:style w:type="paragraph" w:customStyle="1" w:styleId="194">
    <w:name w:val="font12"/>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6">
    <w:name w:val="xl10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b/>
      <w:bCs/>
      <w:color w:val="000000"/>
      <w:kern w:val="0"/>
      <w:sz w:val="22"/>
      <w:szCs w:val="22"/>
    </w:rPr>
  </w:style>
  <w:style w:type="paragraph" w:customStyle="1" w:styleId="197">
    <w:name w:val="标准正文"/>
    <w:basedOn w:val="22"/>
    <w:qFormat/>
    <w:uiPriority w:val="0"/>
    <w:pPr>
      <w:spacing w:before="60" w:after="60" w:line="360" w:lineRule="auto"/>
      <w:ind w:left="0" w:leftChars="0" w:firstLine="482" w:firstLineChars="0"/>
    </w:pPr>
    <w:rPr>
      <w:rFonts w:ascii="Arial" w:hAnsi="Arial"/>
      <w:szCs w:val="20"/>
    </w:rPr>
  </w:style>
  <w:style w:type="paragraph" w:customStyle="1" w:styleId="198">
    <w:name w:val="xl7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2"/>
      <w:szCs w:val="22"/>
    </w:rPr>
  </w:style>
  <w:style w:type="paragraph" w:customStyle="1" w:styleId="199">
    <w:name w:val="xl72"/>
    <w:basedOn w:val="1"/>
    <w:qFormat/>
    <w:uiPriority w:val="0"/>
    <w:pPr>
      <w:widowControl/>
      <w:pBdr>
        <w:left w:val="single" w:color="auto" w:sz="4" w:space="0"/>
      </w:pBdr>
      <w:spacing w:before="100" w:beforeAutospacing="1" w:after="100" w:afterAutospacing="1"/>
      <w:jc w:val="center"/>
    </w:pPr>
    <w:rPr>
      <w:rFonts w:ascii="宋体" w:hAnsi="宋体" w:cs="宋体"/>
      <w:kern w:val="0"/>
      <w:sz w:val="22"/>
      <w:szCs w:val="22"/>
    </w:rPr>
  </w:style>
  <w:style w:type="paragraph" w:customStyle="1" w:styleId="200">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01">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table" w:customStyle="1" w:styleId="202">
    <w:name w:val="Table Normal"/>
    <w:qFormat/>
    <w:uiPriority w:val="0"/>
    <w:rPr>
      <w:lang w:val="en-US" w:eastAsia="zh-CN" w:bidi="ar-SA"/>
    </w:rPr>
    <w:tblPr>
      <w:tblCellMar>
        <w:top w:w="0" w:type="dxa"/>
        <w:left w:w="0" w:type="dxa"/>
        <w:bottom w:w="0" w:type="dxa"/>
        <w:right w:w="0" w:type="dxa"/>
      </w:tblCellMar>
    </w:tblPr>
  </w:style>
  <w:style w:type="character" w:customStyle="1" w:styleId="203">
    <w:name w:val="font171"/>
    <w:qFormat/>
    <w:uiPriority w:val="0"/>
    <w:rPr>
      <w:rFonts w:hint="eastAsia" w:ascii="宋体" w:hAnsi="宋体" w:eastAsia="宋体" w:cs="宋体"/>
      <w:color w:val="000000"/>
      <w:sz w:val="22"/>
      <w:szCs w:val="22"/>
      <w:u w:val="none"/>
    </w:rPr>
  </w:style>
  <w:style w:type="character" w:customStyle="1" w:styleId="204">
    <w:name w:val="font112"/>
    <w:qFormat/>
    <w:uiPriority w:val="0"/>
    <w:rPr>
      <w:rFonts w:hint="eastAsia" w:ascii="仿宋" w:hAnsi="仿宋" w:eastAsia="仿宋" w:cs="仿宋"/>
      <w:color w:val="000000"/>
      <w:sz w:val="22"/>
      <w:szCs w:val="22"/>
      <w:u w:val="none"/>
    </w:rPr>
  </w:style>
  <w:style w:type="character" w:customStyle="1" w:styleId="205">
    <w:name w:val="font151"/>
    <w:qFormat/>
    <w:uiPriority w:val="0"/>
    <w:rPr>
      <w:rFonts w:hint="eastAsia" w:ascii="宋体" w:hAnsi="宋体" w:eastAsia="宋体" w:cs="宋体"/>
      <w:color w:val="000000"/>
      <w:sz w:val="22"/>
      <w:szCs w:val="22"/>
      <w:u w:val="none"/>
    </w:rPr>
  </w:style>
  <w:style w:type="character" w:customStyle="1" w:styleId="206">
    <w:name w:val="font181"/>
    <w:qFormat/>
    <w:uiPriority w:val="0"/>
    <w:rPr>
      <w:rFonts w:ascii="Arial" w:hAnsi="Arial" w:cs="Arial"/>
      <w:color w:val="000000"/>
      <w:sz w:val="22"/>
      <w:szCs w:val="22"/>
      <w:u w:val="none"/>
    </w:rPr>
  </w:style>
  <w:style w:type="character" w:customStyle="1" w:styleId="207">
    <w:name w:val="font201"/>
    <w:qFormat/>
    <w:uiPriority w:val="0"/>
    <w:rPr>
      <w:rFonts w:hint="default" w:ascii="Times New Roman" w:hAnsi="Times New Roman" w:cs="Times New Roman"/>
      <w:color w:val="000000"/>
      <w:sz w:val="22"/>
      <w:szCs w:val="22"/>
      <w:u w:val="none"/>
    </w:rPr>
  </w:style>
  <w:style w:type="character" w:customStyle="1" w:styleId="208">
    <w:name w:val="font14"/>
    <w:qFormat/>
    <w:uiPriority w:val="0"/>
    <w:rPr>
      <w:rFonts w:hint="eastAsia" w:ascii="宋体" w:hAnsi="宋体" w:eastAsia="宋体" w:cs="宋体"/>
      <w:color w:val="000000"/>
      <w:sz w:val="24"/>
      <w:szCs w:val="24"/>
      <w:u w:val="none"/>
    </w:rPr>
  </w:style>
  <w:style w:type="character" w:customStyle="1" w:styleId="209">
    <w:name w:val="font101"/>
    <w:qFormat/>
    <w:uiPriority w:val="0"/>
    <w:rPr>
      <w:rFonts w:hint="eastAsia" w:ascii="宋体" w:hAnsi="宋体" w:eastAsia="宋体" w:cs="宋体"/>
      <w:color w:val="000000"/>
      <w:sz w:val="24"/>
      <w:szCs w:val="24"/>
      <w:u w:val="none"/>
    </w:rPr>
  </w:style>
  <w:style w:type="character" w:customStyle="1" w:styleId="210">
    <w:name w:val="font31"/>
    <w:qFormat/>
    <w:uiPriority w:val="0"/>
    <w:rPr>
      <w:rFonts w:hint="eastAsia" w:ascii="仿宋" w:hAnsi="仿宋" w:eastAsia="仿宋" w:cs="仿宋"/>
      <w:color w:val="000000"/>
      <w:sz w:val="24"/>
      <w:szCs w:val="24"/>
      <w:u w:val="none"/>
    </w:rPr>
  </w:style>
  <w:style w:type="character" w:customStyle="1" w:styleId="211">
    <w:name w:val="font51"/>
    <w:qFormat/>
    <w:uiPriority w:val="0"/>
    <w:rPr>
      <w:rFonts w:hint="eastAsia" w:ascii="仿宋" w:hAnsi="仿宋" w:eastAsia="仿宋" w:cs="仿宋"/>
      <w:color w:val="000000"/>
      <w:sz w:val="24"/>
      <w:szCs w:val="24"/>
      <w:u w:val="none"/>
    </w:rPr>
  </w:style>
  <w:style w:type="paragraph" w:customStyle="1" w:styleId="212">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35254</Words>
  <Characters>37632</Characters>
  <Lines>1062</Lines>
  <Paragraphs>299</Paragraphs>
  <TotalTime>1</TotalTime>
  <ScaleCrop>false</ScaleCrop>
  <LinksUpToDate>false</LinksUpToDate>
  <CharactersWithSpaces>40795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2019-11-11T08:25:00Z</dcterms:created>
  <dc:creator>MC SYSTEM</dc:creator>
  <cp:lastModifiedBy>陪你度过漫长岁月</cp:lastModifiedBy>
  <cp:lastPrinted>2022-07-26T06:38:00Z</cp:lastPrinted>
  <dcterms:modified xsi:type="dcterms:W3CDTF">2022-07-28T05:57:02Z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44CD3CFFF90940AF872CC44F24487BF2</vt:lpwstr>
  </property>
</Properties>
</file>