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DE9D" w14:textId="3421234B" w:rsidR="00DB4138" w:rsidRPr="00787BA1" w:rsidRDefault="00512EC4" w:rsidP="00787BA1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4"/>
        </w:rPr>
      </w:pPr>
      <w:bookmarkStart w:id="0" w:name="_Toc28359022"/>
      <w:bookmarkStart w:id="1" w:name="_Toc35393809"/>
      <w:r w:rsidRPr="00787BA1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北京市密云区妇幼保健院购置医疗设备项目临床检验设备采购项目</w:t>
      </w:r>
      <w:r w:rsidR="00762314" w:rsidRPr="00787BA1">
        <w:rPr>
          <w:rFonts w:asciiTheme="minorEastAsia" w:hAnsiTheme="minorEastAsia" w:cs="Times New Roman" w:hint="eastAsia"/>
          <w:b/>
          <w:bCs/>
          <w:kern w:val="44"/>
          <w:sz w:val="32"/>
          <w:szCs w:val="44"/>
        </w:rPr>
        <w:t>中标公告</w:t>
      </w:r>
      <w:bookmarkEnd w:id="0"/>
      <w:bookmarkEnd w:id="1"/>
    </w:p>
    <w:p w14:paraId="4F0E151C" w14:textId="54361669" w:rsidR="00DB4138" w:rsidRPr="00787BA1" w:rsidRDefault="00762314" w:rsidP="00787BA1">
      <w:pPr>
        <w:spacing w:line="360" w:lineRule="auto"/>
        <w:ind w:leftChars="-135" w:left="-41" w:hangingChars="101" w:hanging="242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一</w:t>
      </w:r>
      <w:r w:rsidRPr="00787BA1">
        <w:rPr>
          <w:rFonts w:asciiTheme="minorEastAsia" w:hAnsiTheme="minorEastAsia" w:cs="Times New Roman"/>
          <w:sz w:val="24"/>
          <w:szCs w:val="28"/>
        </w:rPr>
        <w:t>、</w:t>
      </w:r>
      <w:r w:rsidRPr="00787BA1">
        <w:rPr>
          <w:rFonts w:asciiTheme="minorEastAsia" w:hAnsiTheme="minorEastAsia" w:cs="Times New Roman" w:hint="eastAsia"/>
          <w:sz w:val="24"/>
          <w:szCs w:val="28"/>
        </w:rPr>
        <w:t>项目编号：</w:t>
      </w:r>
      <w:r w:rsidR="00512EC4" w:rsidRPr="00787BA1">
        <w:rPr>
          <w:rFonts w:asciiTheme="minorEastAsia" w:hAnsiTheme="minorEastAsia" w:cs="Times New Roman"/>
          <w:sz w:val="24"/>
          <w:szCs w:val="28"/>
          <w:u w:val="single"/>
        </w:rPr>
        <w:t>ZYLS-ZB-202207005</w:t>
      </w:r>
    </w:p>
    <w:p w14:paraId="6A4CB879" w14:textId="62B0C7F7" w:rsidR="00DB4138" w:rsidRPr="00787BA1" w:rsidRDefault="00762314" w:rsidP="00787BA1">
      <w:pPr>
        <w:spacing w:line="360" w:lineRule="auto"/>
        <w:ind w:leftChars="-135" w:left="1399" w:hangingChars="701" w:hanging="1682"/>
        <w:rPr>
          <w:rFonts w:asciiTheme="minorEastAsia" w:hAnsiTheme="minorEastAsia" w:cs="Times New Roman"/>
          <w:sz w:val="24"/>
          <w:szCs w:val="28"/>
          <w:u w:val="single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二</w:t>
      </w:r>
      <w:r w:rsidRPr="00787BA1">
        <w:rPr>
          <w:rFonts w:asciiTheme="minorEastAsia" w:hAnsiTheme="minorEastAsia" w:cs="Times New Roman"/>
          <w:sz w:val="24"/>
          <w:szCs w:val="28"/>
        </w:rPr>
        <w:t>、</w:t>
      </w:r>
      <w:r w:rsidRPr="00787BA1">
        <w:rPr>
          <w:rFonts w:asciiTheme="minorEastAsia" w:hAnsiTheme="minorEastAsia" w:cs="Times New Roman" w:hint="eastAsia"/>
          <w:sz w:val="24"/>
          <w:szCs w:val="28"/>
        </w:rPr>
        <w:t>项目名称：</w:t>
      </w:r>
      <w:r w:rsidR="00F43145" w:rsidRPr="00787BA1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北京市密云区妇幼保健院购置医疗设备项目临床检验设备采购项目</w:t>
      </w:r>
    </w:p>
    <w:p w14:paraId="1C4DE9FA" w14:textId="77777777" w:rsidR="00DB4138" w:rsidRPr="00787BA1" w:rsidRDefault="00762314" w:rsidP="00787BA1">
      <w:pPr>
        <w:spacing w:line="360" w:lineRule="auto"/>
        <w:ind w:leftChars="-135" w:left="-41" w:hangingChars="101" w:hanging="242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三、中标信息</w:t>
      </w:r>
    </w:p>
    <w:p w14:paraId="67EF0655" w14:textId="77777777" w:rsidR="00F71D51" w:rsidRPr="00BB604A" w:rsidRDefault="00762314" w:rsidP="00F71D5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  <w:u w:val="single"/>
        </w:rPr>
      </w:pPr>
      <w:r w:rsidRPr="00BB604A">
        <w:rPr>
          <w:rFonts w:asciiTheme="minorEastAsia" w:hAnsiTheme="minorEastAsia" w:cs="Times New Roman" w:hint="eastAsia"/>
          <w:sz w:val="24"/>
          <w:szCs w:val="28"/>
        </w:rPr>
        <w:t>供应商名称：</w:t>
      </w:r>
      <w:r w:rsidR="00F71D51" w:rsidRPr="00BB604A">
        <w:rPr>
          <w:rFonts w:asciiTheme="minorEastAsia" w:hAnsiTheme="minorEastAsia" w:cs="Times New Roman" w:hint="eastAsia"/>
          <w:sz w:val="24"/>
          <w:szCs w:val="28"/>
          <w:u w:val="single"/>
        </w:rPr>
        <w:t>北京星悦明德科贸有限公司</w:t>
      </w:r>
    </w:p>
    <w:p w14:paraId="06EBE3B0" w14:textId="14CAE272" w:rsidR="00DB4138" w:rsidRPr="00BB604A" w:rsidRDefault="00762314" w:rsidP="00F71D5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  <w:u w:val="single"/>
        </w:rPr>
      </w:pPr>
      <w:r w:rsidRPr="00BB604A">
        <w:rPr>
          <w:rFonts w:asciiTheme="minorEastAsia" w:hAnsiTheme="minorEastAsia" w:cs="Times New Roman" w:hint="eastAsia"/>
          <w:sz w:val="24"/>
          <w:szCs w:val="28"/>
        </w:rPr>
        <w:t>供应商地址：</w:t>
      </w:r>
      <w:r w:rsidR="00F71D51" w:rsidRPr="00BB604A">
        <w:rPr>
          <w:rFonts w:asciiTheme="minorEastAsia" w:hAnsiTheme="minorEastAsia" w:cs="Times New Roman" w:hint="eastAsia"/>
          <w:sz w:val="24"/>
          <w:szCs w:val="28"/>
          <w:u w:val="single"/>
        </w:rPr>
        <w:t>北京市昌平区英才北三街16号院13号楼8层801、812</w:t>
      </w:r>
    </w:p>
    <w:p w14:paraId="228A7AAE" w14:textId="5BFF5930" w:rsidR="00FB3B22" w:rsidRPr="00BB604A" w:rsidRDefault="00762314" w:rsidP="00BB604A">
      <w:pPr>
        <w:spacing w:line="360" w:lineRule="auto"/>
        <w:ind w:firstLineChars="200" w:firstLine="480"/>
        <w:rPr>
          <w:rFonts w:asciiTheme="minorEastAsia" w:hAnsiTheme="minorEastAsia" w:cs="Calibri"/>
          <w:sz w:val="24"/>
          <w:szCs w:val="28"/>
          <w:u w:val="single"/>
        </w:rPr>
      </w:pPr>
      <w:r w:rsidRPr="00BB604A"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="000A452B" w:rsidRPr="00BB604A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="00BB604A" w:rsidRPr="00BB604A">
        <w:rPr>
          <w:rFonts w:asciiTheme="minorEastAsia" w:hAnsiTheme="minorEastAsia" w:cs="Calibri" w:hint="eastAsia"/>
          <w:sz w:val="24"/>
          <w:szCs w:val="28"/>
          <w:u w:val="single"/>
        </w:rPr>
        <w:t>1,777,000.00</w:t>
      </w:r>
      <w:r w:rsidR="0060314F" w:rsidRPr="00BB604A">
        <w:rPr>
          <w:rFonts w:asciiTheme="minorEastAsia" w:hAnsiTheme="minorEastAsia" w:cs="Calibri" w:hint="eastAsia"/>
          <w:sz w:val="24"/>
          <w:szCs w:val="28"/>
          <w:u w:val="single"/>
        </w:rPr>
        <w:t>元</w:t>
      </w:r>
    </w:p>
    <w:p w14:paraId="35913157" w14:textId="415D59AC" w:rsidR="00DB4138" w:rsidRPr="00787BA1" w:rsidRDefault="00762314" w:rsidP="00787BA1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四、主要标的信息</w:t>
      </w:r>
      <w:r w:rsidR="006E6177" w:rsidRPr="00787BA1">
        <w:rPr>
          <w:rFonts w:asciiTheme="minorEastAsia" w:hAnsiTheme="minorEastAsia" w:cs="Times New Roman" w:hint="eastAsia"/>
          <w:sz w:val="24"/>
          <w:szCs w:val="28"/>
        </w:rPr>
        <w:t>：详见本公告附件</w:t>
      </w:r>
    </w:p>
    <w:p w14:paraId="049ABF8C" w14:textId="77777777" w:rsidR="00DB4138" w:rsidRPr="00787BA1" w:rsidRDefault="00762314" w:rsidP="00787BA1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五、评审专家名单：</w:t>
      </w:r>
    </w:p>
    <w:p w14:paraId="67F4AA0A" w14:textId="65E02308" w:rsidR="00547C60" w:rsidRPr="00434ED5" w:rsidRDefault="00434ED5" w:rsidP="00787BA1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8"/>
        </w:rPr>
      </w:pPr>
      <w:r w:rsidRPr="00434ED5">
        <w:rPr>
          <w:rFonts w:asciiTheme="minorEastAsia" w:hAnsiTheme="minorEastAsia" w:cs="Times New Roman" w:hint="eastAsia"/>
          <w:sz w:val="24"/>
          <w:szCs w:val="28"/>
        </w:rPr>
        <w:t>张敏、</w:t>
      </w:r>
      <w:r w:rsidRPr="00434ED5">
        <w:rPr>
          <w:rFonts w:asciiTheme="minorEastAsia" w:hAnsiTheme="minorEastAsia" w:cs="Times New Roman"/>
          <w:sz w:val="24"/>
          <w:szCs w:val="28"/>
        </w:rPr>
        <w:t>蔡玉琴、王小春、刘雪林、王艳红</w:t>
      </w:r>
    </w:p>
    <w:p w14:paraId="55A9AB06" w14:textId="6F09D9C7" w:rsidR="00DB4138" w:rsidRPr="00787BA1" w:rsidRDefault="00762314" w:rsidP="00787BA1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六、代理服务收费标准及金额：</w:t>
      </w:r>
    </w:p>
    <w:p w14:paraId="6912DE0B" w14:textId="36830938" w:rsidR="00DB4138" w:rsidRPr="00787BA1" w:rsidRDefault="00762314" w:rsidP="00787BA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收费标准：国家计委《招标代理服务收费管理暂行办法》（计价格[2002]1980号）和国家发改委《关于招标代理服务收费有关问题的通知》（发改办价格[2002]857号文件）的规定向中标人收取招标服务费；收费金额</w:t>
      </w:r>
      <w:r w:rsidR="00D56FE1" w:rsidRPr="00787BA1">
        <w:rPr>
          <w:rFonts w:asciiTheme="minorEastAsia" w:hAnsiTheme="minorEastAsia" w:cs="宋体" w:hint="eastAsia"/>
          <w:kern w:val="0"/>
          <w:sz w:val="24"/>
          <w:szCs w:val="28"/>
        </w:rPr>
        <w:t>共计</w:t>
      </w: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：</w:t>
      </w:r>
      <w:r w:rsidR="00C619E5" w:rsidRPr="000B1475">
        <w:rPr>
          <w:rFonts w:asciiTheme="minorEastAsia" w:hAnsiTheme="minorEastAsia" w:cs="宋体"/>
          <w:kern w:val="0"/>
          <w:sz w:val="24"/>
          <w:szCs w:val="28"/>
        </w:rPr>
        <w:t>2.82</w:t>
      </w:r>
      <w:r w:rsidR="00E244CC" w:rsidRPr="00787BA1">
        <w:rPr>
          <w:rFonts w:asciiTheme="minorEastAsia" w:hAnsiTheme="minorEastAsia" w:cs="宋体" w:hint="eastAsia"/>
          <w:kern w:val="0"/>
          <w:sz w:val="24"/>
          <w:szCs w:val="28"/>
        </w:rPr>
        <w:t>万</w:t>
      </w: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元。</w:t>
      </w:r>
    </w:p>
    <w:p w14:paraId="13DD362C" w14:textId="77777777" w:rsidR="00DB4138" w:rsidRPr="00787BA1" w:rsidRDefault="00762314" w:rsidP="00787BA1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87BA1">
        <w:rPr>
          <w:rFonts w:asciiTheme="minorEastAsia" w:hAnsiTheme="minorEastAsia" w:cs="Times New Roman" w:hint="eastAsia"/>
          <w:sz w:val="24"/>
          <w:szCs w:val="28"/>
        </w:rPr>
        <w:t>七、公告期限</w:t>
      </w:r>
    </w:p>
    <w:p w14:paraId="2873F839" w14:textId="77777777" w:rsidR="00DB4138" w:rsidRPr="00787BA1" w:rsidRDefault="00762314" w:rsidP="00787BA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 w:rsidRPr="00787BA1">
        <w:rPr>
          <w:rFonts w:asciiTheme="minorEastAsia" w:hAnsiTheme="minorEastAsia" w:cs="宋体"/>
          <w:kern w:val="0"/>
          <w:sz w:val="24"/>
          <w:szCs w:val="28"/>
        </w:rPr>
        <w:t>1</w:t>
      </w: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14:paraId="04066C11" w14:textId="77777777" w:rsidR="00DB4138" w:rsidRPr="00787BA1" w:rsidRDefault="00762314" w:rsidP="00787BA1">
      <w:pPr>
        <w:spacing w:line="360" w:lineRule="auto"/>
        <w:rPr>
          <w:rFonts w:asciiTheme="minorEastAsia" w:hAnsiTheme="minorEastAsia" w:cs="仿宋"/>
          <w:sz w:val="24"/>
          <w:szCs w:val="28"/>
        </w:rPr>
      </w:pPr>
      <w:r w:rsidRPr="00787BA1">
        <w:rPr>
          <w:rFonts w:asciiTheme="minorEastAsia" w:hAnsiTheme="minorEastAsia" w:cs="仿宋" w:hint="eastAsia"/>
          <w:sz w:val="24"/>
          <w:szCs w:val="28"/>
        </w:rPr>
        <w:t>八、其他补充事宜</w:t>
      </w:r>
    </w:p>
    <w:p w14:paraId="056C74FD" w14:textId="77777777" w:rsidR="00DB4138" w:rsidRPr="00787BA1" w:rsidRDefault="00762314" w:rsidP="00787BA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14:paraId="2CD0B2DA" w14:textId="77777777" w:rsidR="00DB4138" w:rsidRPr="00787BA1" w:rsidRDefault="00762314" w:rsidP="00787BA1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九、凡对本次公告内容提出询问，请按以下方式联系。</w:t>
      </w:r>
    </w:p>
    <w:p w14:paraId="6B5B9238" w14:textId="77777777" w:rsidR="00787BA1" w:rsidRPr="00787BA1" w:rsidRDefault="00787BA1" w:rsidP="00787BA1">
      <w:pPr>
        <w:spacing w:line="360" w:lineRule="auto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1.采购人信息</w:t>
      </w:r>
    </w:p>
    <w:p w14:paraId="33055C0A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名称：北京市密云区妇幼保健院</w:t>
      </w:r>
    </w:p>
    <w:p w14:paraId="6FA8C279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地址：北京市密云区新南路56号</w:t>
      </w:r>
    </w:p>
    <w:p w14:paraId="383989CD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联系方式：王艳红 010-69085975</w:t>
      </w:r>
    </w:p>
    <w:p w14:paraId="12686267" w14:textId="77777777" w:rsidR="00787BA1" w:rsidRPr="00787BA1" w:rsidRDefault="00787BA1" w:rsidP="00787BA1">
      <w:pPr>
        <w:spacing w:line="360" w:lineRule="auto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2.采购代理机构信息</w:t>
      </w:r>
    </w:p>
    <w:p w14:paraId="4993D698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名称：中源联盛咨询(北京)有限公司</w:t>
      </w:r>
    </w:p>
    <w:p w14:paraId="479C6281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地址：北京市北京经济技术开发区万源街22号院天宇大厦B座4层</w:t>
      </w:r>
    </w:p>
    <w:p w14:paraId="557BCE2C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联系方式：010-67803241转8011</w:t>
      </w:r>
    </w:p>
    <w:p w14:paraId="09A149A0" w14:textId="77777777" w:rsidR="00787BA1" w:rsidRPr="00787BA1" w:rsidRDefault="00787BA1" w:rsidP="00787BA1">
      <w:pPr>
        <w:spacing w:line="360" w:lineRule="auto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3.项目联系方式</w:t>
      </w:r>
    </w:p>
    <w:p w14:paraId="0B923839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lastRenderedPageBreak/>
        <w:t>项目联系人：马恩泽</w:t>
      </w:r>
    </w:p>
    <w:p w14:paraId="6C80FF96" w14:textId="77777777" w:rsidR="00787BA1" w:rsidRPr="00787BA1" w:rsidRDefault="00787BA1" w:rsidP="00787BA1">
      <w:pPr>
        <w:spacing w:line="360" w:lineRule="auto"/>
        <w:ind w:firstLine="420"/>
        <w:rPr>
          <w:rFonts w:asciiTheme="minorEastAsia" w:hAnsiTheme="minorEastAsia" w:cs="宋体"/>
          <w:sz w:val="24"/>
          <w:szCs w:val="28"/>
        </w:rPr>
      </w:pPr>
      <w:r w:rsidRPr="00787BA1">
        <w:rPr>
          <w:rFonts w:asciiTheme="minorEastAsia" w:hAnsiTheme="minorEastAsia" w:cs="宋体" w:hint="eastAsia"/>
          <w:sz w:val="24"/>
          <w:szCs w:val="28"/>
        </w:rPr>
        <w:t>电话：010-67803241转8011</w:t>
      </w:r>
    </w:p>
    <w:p w14:paraId="402712A9" w14:textId="2BDA07D1" w:rsidR="00DB4138" w:rsidRPr="00787BA1" w:rsidRDefault="00762314" w:rsidP="00787BA1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十、附件</w:t>
      </w:r>
    </w:p>
    <w:p w14:paraId="3603B00B" w14:textId="3745BF5C" w:rsidR="00DB4138" w:rsidRPr="00787BA1" w:rsidRDefault="00762314" w:rsidP="00787BA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1.采购文件</w:t>
      </w:r>
      <w:bookmarkStart w:id="2" w:name="_GoBack"/>
      <w:bookmarkEnd w:id="2"/>
    </w:p>
    <w:p w14:paraId="4D3A2B0C" w14:textId="13C17757" w:rsidR="001C5E0E" w:rsidRPr="00787BA1" w:rsidRDefault="001C5E0E" w:rsidP="00787BA1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 w:rsidRPr="00787BA1">
        <w:rPr>
          <w:rFonts w:asciiTheme="minorEastAsia" w:hAnsiTheme="minorEastAsia" w:cs="宋体"/>
          <w:kern w:val="0"/>
          <w:sz w:val="24"/>
          <w:szCs w:val="28"/>
        </w:rPr>
        <w:t>.</w:t>
      </w:r>
      <w:r w:rsidR="0010638A" w:rsidRPr="00787BA1">
        <w:rPr>
          <w:rFonts w:asciiTheme="minorEastAsia" w:hAnsiTheme="minorEastAsia" w:cs="宋体" w:hint="eastAsia"/>
          <w:kern w:val="0"/>
          <w:sz w:val="24"/>
          <w:szCs w:val="28"/>
        </w:rPr>
        <w:t>成交</w:t>
      </w:r>
      <w:r w:rsidRPr="00787BA1">
        <w:rPr>
          <w:rFonts w:asciiTheme="minorEastAsia" w:hAnsiTheme="minorEastAsia" w:cs="宋体" w:hint="eastAsia"/>
          <w:kern w:val="0"/>
          <w:sz w:val="24"/>
          <w:szCs w:val="28"/>
        </w:rPr>
        <w:t>标的明细</w:t>
      </w:r>
    </w:p>
    <w:p w14:paraId="468556E2" w14:textId="77777777" w:rsidR="00DB4138" w:rsidRPr="00787BA1" w:rsidRDefault="00DB4138" w:rsidP="00787BA1">
      <w:pPr>
        <w:spacing w:line="360" w:lineRule="auto"/>
        <w:rPr>
          <w:rFonts w:asciiTheme="minorEastAsia" w:hAnsiTheme="minorEastAsia"/>
          <w:sz w:val="20"/>
        </w:rPr>
      </w:pPr>
    </w:p>
    <w:sectPr w:rsidR="00DB4138" w:rsidRPr="00787BA1" w:rsidSect="00DB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19809" w14:textId="77777777" w:rsidR="00E52923" w:rsidRDefault="00E52923" w:rsidP="009726A2">
      <w:r>
        <w:separator/>
      </w:r>
    </w:p>
  </w:endnote>
  <w:endnote w:type="continuationSeparator" w:id="0">
    <w:p w14:paraId="059854B6" w14:textId="77777777" w:rsidR="00E52923" w:rsidRDefault="00E52923" w:rsidP="009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586A" w14:textId="77777777" w:rsidR="00E52923" w:rsidRDefault="00E52923" w:rsidP="009726A2">
      <w:r>
        <w:separator/>
      </w:r>
    </w:p>
  </w:footnote>
  <w:footnote w:type="continuationSeparator" w:id="0">
    <w:p w14:paraId="6D4BEF9B" w14:textId="77777777" w:rsidR="00E52923" w:rsidRDefault="00E52923" w:rsidP="0097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53B2B"/>
    <w:rsid w:val="001725AC"/>
    <w:rsid w:val="00172741"/>
    <w:rsid w:val="0018222C"/>
    <w:rsid w:val="001C5E0E"/>
    <w:rsid w:val="00223D83"/>
    <w:rsid w:val="002367FC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552D"/>
    <w:rsid w:val="00401A46"/>
    <w:rsid w:val="00402ED0"/>
    <w:rsid w:val="00405C3C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12EC4"/>
    <w:rsid w:val="00541EB5"/>
    <w:rsid w:val="00547C60"/>
    <w:rsid w:val="005507E4"/>
    <w:rsid w:val="00570FA4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802580"/>
    <w:rsid w:val="00805E91"/>
    <w:rsid w:val="0081669E"/>
    <w:rsid w:val="008315B4"/>
    <w:rsid w:val="008456BA"/>
    <w:rsid w:val="00845EAE"/>
    <w:rsid w:val="00851165"/>
    <w:rsid w:val="00860139"/>
    <w:rsid w:val="0086026D"/>
    <w:rsid w:val="00877F64"/>
    <w:rsid w:val="008D038F"/>
    <w:rsid w:val="008D2B5D"/>
    <w:rsid w:val="008E3608"/>
    <w:rsid w:val="008F3540"/>
    <w:rsid w:val="008F3DDE"/>
    <w:rsid w:val="009150F4"/>
    <w:rsid w:val="00917501"/>
    <w:rsid w:val="00924945"/>
    <w:rsid w:val="009310C3"/>
    <w:rsid w:val="00931327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AC7"/>
    <w:rsid w:val="00BD3687"/>
    <w:rsid w:val="00BD380F"/>
    <w:rsid w:val="00BD6A2D"/>
    <w:rsid w:val="00BE0C04"/>
    <w:rsid w:val="00BF4F5C"/>
    <w:rsid w:val="00BF6617"/>
    <w:rsid w:val="00C12B98"/>
    <w:rsid w:val="00C12E9A"/>
    <w:rsid w:val="00C314F5"/>
    <w:rsid w:val="00C3311C"/>
    <w:rsid w:val="00C41143"/>
    <w:rsid w:val="00C47915"/>
    <w:rsid w:val="00C5575D"/>
    <w:rsid w:val="00C619E5"/>
    <w:rsid w:val="00C61CB2"/>
    <w:rsid w:val="00C61F2B"/>
    <w:rsid w:val="00C932C2"/>
    <w:rsid w:val="00CA5965"/>
    <w:rsid w:val="00CE7ED6"/>
    <w:rsid w:val="00D12AB2"/>
    <w:rsid w:val="00D50A62"/>
    <w:rsid w:val="00D56FE1"/>
    <w:rsid w:val="00D717BE"/>
    <w:rsid w:val="00D73051"/>
    <w:rsid w:val="00D800D7"/>
    <w:rsid w:val="00DA6C95"/>
    <w:rsid w:val="00DB17B5"/>
    <w:rsid w:val="00DB4138"/>
    <w:rsid w:val="00DE3DC3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94D7292"/>
    <w:rsid w:val="382C3A87"/>
    <w:rsid w:val="38526851"/>
    <w:rsid w:val="3B997FD6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1A7510"/>
  <w15:docId w15:val="{DEF8B4DE-5F5F-42F0-AB20-EF42A74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4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6A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6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Mez</cp:lastModifiedBy>
  <cp:revision>156</cp:revision>
  <dcterms:created xsi:type="dcterms:W3CDTF">2020-07-01T04:16:00Z</dcterms:created>
  <dcterms:modified xsi:type="dcterms:W3CDTF">2022-08-18T05:45:00Z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