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hint="eastAsia" w:ascii="方正小标宋简体" w:hAnsi="方正小标宋简体" w:eastAsia="方正小标宋简体" w:cs="方正小标宋简体"/>
          <w:color w:val="auto"/>
          <w:sz w:val="44"/>
          <w:szCs w:val="44"/>
        </w:rPr>
      </w:pPr>
      <w:bookmarkStart w:id="194" w:name="_GoBack"/>
    </w:p>
    <w:bookmarkEnd w:id="194"/>
    <w:p>
      <w:pPr>
        <w:pStyle w:val="38"/>
        <w:rPr>
          <w:rFonts w:hint="eastAsia"/>
          <w:color w:val="auto"/>
        </w:rPr>
      </w:pPr>
    </w:p>
    <w:p>
      <w:pPr>
        <w:pStyle w:val="38"/>
        <w:rPr>
          <w:rFonts w:hint="eastAsia"/>
          <w:color w:val="auto"/>
        </w:rPr>
      </w:pPr>
    </w:p>
    <w:p>
      <w:pPr>
        <w:ind w:firstLine="0"/>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华池县2021年度省级财政第二批森林植被恢复工程造林项目</w:t>
      </w:r>
    </w:p>
    <w:p>
      <w:pPr>
        <w:pStyle w:val="16"/>
      </w:pPr>
    </w:p>
    <w:p>
      <w:pPr>
        <w:pStyle w:val="43"/>
        <w:rPr>
          <w:color w:val="auto"/>
        </w:rPr>
      </w:pPr>
    </w:p>
    <w:p>
      <w:pPr>
        <w:ind w:firstLine="0"/>
        <w:jc w:val="center"/>
        <w:rPr>
          <w:rFonts w:ascii="仿宋" w:hAnsi="仿宋" w:eastAsia="仿宋" w:cs="宋体"/>
          <w:b/>
          <w:bCs/>
          <w:color w:val="auto"/>
          <w:sz w:val="56"/>
          <w:szCs w:val="56"/>
        </w:rPr>
      </w:pPr>
      <w:r>
        <w:rPr>
          <w:rFonts w:hint="eastAsia" w:ascii="仿宋" w:hAnsi="仿宋" w:eastAsia="仿宋" w:cs="宋体"/>
          <w:b/>
          <w:bCs/>
          <w:color w:val="auto"/>
          <w:sz w:val="72"/>
          <w:szCs w:val="72"/>
        </w:rPr>
        <w:t>招</w:t>
      </w:r>
      <w:r>
        <w:rPr>
          <w:rFonts w:ascii="仿宋" w:hAnsi="仿宋" w:eastAsia="仿宋" w:cs="宋体"/>
          <w:b/>
          <w:bCs/>
          <w:color w:val="auto"/>
          <w:sz w:val="72"/>
          <w:szCs w:val="72"/>
        </w:rPr>
        <w:t xml:space="preserve"> </w:t>
      </w:r>
      <w:r>
        <w:rPr>
          <w:rFonts w:hint="eastAsia" w:ascii="仿宋" w:hAnsi="仿宋" w:eastAsia="仿宋" w:cs="宋体"/>
          <w:b/>
          <w:bCs/>
          <w:color w:val="auto"/>
          <w:sz w:val="72"/>
          <w:szCs w:val="72"/>
        </w:rPr>
        <w:t>标</w:t>
      </w:r>
      <w:r>
        <w:rPr>
          <w:rFonts w:ascii="仿宋" w:hAnsi="仿宋" w:eastAsia="仿宋" w:cs="宋体"/>
          <w:b/>
          <w:bCs/>
          <w:color w:val="auto"/>
          <w:sz w:val="72"/>
          <w:szCs w:val="72"/>
        </w:rPr>
        <w:t xml:space="preserve"> </w:t>
      </w:r>
      <w:r>
        <w:rPr>
          <w:rFonts w:hint="eastAsia" w:ascii="仿宋" w:hAnsi="仿宋" w:eastAsia="仿宋" w:cs="宋体"/>
          <w:b/>
          <w:bCs/>
          <w:color w:val="auto"/>
          <w:sz w:val="72"/>
          <w:szCs w:val="72"/>
        </w:rPr>
        <w:t>文</w:t>
      </w:r>
      <w:r>
        <w:rPr>
          <w:rFonts w:ascii="仿宋" w:hAnsi="仿宋" w:eastAsia="仿宋" w:cs="宋体"/>
          <w:b/>
          <w:bCs/>
          <w:color w:val="auto"/>
          <w:sz w:val="72"/>
          <w:szCs w:val="72"/>
        </w:rPr>
        <w:t xml:space="preserve"> </w:t>
      </w:r>
      <w:r>
        <w:rPr>
          <w:rFonts w:hint="eastAsia" w:ascii="仿宋" w:hAnsi="仿宋" w:eastAsia="仿宋" w:cs="宋体"/>
          <w:b/>
          <w:bCs/>
          <w:color w:val="auto"/>
          <w:sz w:val="72"/>
          <w:szCs w:val="72"/>
        </w:rPr>
        <w:t>件</w:t>
      </w:r>
    </w:p>
    <w:p>
      <w:pPr>
        <w:ind w:firstLine="0"/>
        <w:jc w:val="center"/>
        <w:rPr>
          <w:rFonts w:ascii="仿宋" w:hAnsi="仿宋" w:eastAsia="仿宋" w:cs="宋体"/>
          <w:b/>
          <w:bCs/>
          <w:color w:val="auto"/>
          <w:sz w:val="32"/>
          <w:szCs w:val="32"/>
        </w:rPr>
      </w:pPr>
    </w:p>
    <w:p>
      <w:pPr>
        <w:ind w:firstLine="1510" w:firstLineChars="500"/>
        <w:rPr>
          <w:rFonts w:ascii="仿宋" w:hAnsi="仿宋" w:eastAsia="仿宋" w:cs="宋体"/>
          <w:b/>
          <w:bCs/>
          <w:color w:val="auto"/>
          <w:sz w:val="32"/>
          <w:szCs w:val="32"/>
        </w:rPr>
      </w:pPr>
    </w:p>
    <w:p>
      <w:pPr>
        <w:ind w:firstLine="2507" w:firstLineChars="830"/>
        <w:jc w:val="both"/>
        <w:rPr>
          <w:rFonts w:hint="default" w:ascii="仿宋" w:hAnsi="仿宋" w:eastAsia="仿宋" w:cs="宋体"/>
          <w:b/>
          <w:bCs/>
          <w:color w:val="auto"/>
          <w:sz w:val="32"/>
          <w:szCs w:val="32"/>
          <w:lang w:val="en-US" w:eastAsia="zh-CN"/>
        </w:rPr>
      </w:pPr>
      <w:r>
        <w:rPr>
          <w:rFonts w:hint="eastAsia" w:ascii="仿宋" w:hAnsi="仿宋" w:eastAsia="仿宋" w:cs="宋体"/>
          <w:b/>
          <w:bCs/>
          <w:color w:val="auto"/>
          <w:sz w:val="32"/>
          <w:szCs w:val="32"/>
        </w:rPr>
        <w:t>文件编号：</w:t>
      </w:r>
      <w:r>
        <w:rPr>
          <w:rFonts w:hint="eastAsia" w:ascii="仿宋" w:hAnsi="仿宋" w:eastAsia="仿宋" w:cs="宋体"/>
          <w:b/>
          <w:bCs/>
          <w:color w:val="auto"/>
          <w:sz w:val="32"/>
          <w:szCs w:val="32"/>
          <w:lang w:val="en-US" w:eastAsia="zh-CN"/>
        </w:rPr>
        <w:t>HCZC2022-0069</w:t>
      </w:r>
    </w:p>
    <w:p>
      <w:pPr>
        <w:ind w:firstLine="3012" w:firstLineChars="600"/>
        <w:rPr>
          <w:rFonts w:ascii="仿宋" w:hAnsi="仿宋" w:eastAsia="仿宋" w:cs="宋体"/>
          <w:b/>
          <w:bCs/>
          <w:color w:val="auto"/>
          <w:sz w:val="52"/>
          <w:szCs w:val="52"/>
        </w:rPr>
      </w:pPr>
    </w:p>
    <w:p>
      <w:pPr>
        <w:ind w:firstLine="3012" w:firstLineChars="600"/>
        <w:rPr>
          <w:rFonts w:ascii="仿宋" w:hAnsi="仿宋" w:eastAsia="仿宋" w:cs="宋体"/>
          <w:b/>
          <w:bCs/>
          <w:color w:val="auto"/>
          <w:sz w:val="52"/>
          <w:szCs w:val="52"/>
        </w:rPr>
      </w:pPr>
    </w:p>
    <w:p>
      <w:pPr>
        <w:ind w:firstLine="0"/>
        <w:jc w:val="center"/>
        <w:rPr>
          <w:rFonts w:ascii="仿宋" w:hAnsi="仿宋" w:eastAsia="仿宋" w:cs="宋体"/>
          <w:b/>
          <w:bCs/>
          <w:color w:val="auto"/>
          <w:sz w:val="48"/>
          <w:szCs w:val="48"/>
        </w:rPr>
      </w:pPr>
    </w:p>
    <w:p>
      <w:pPr>
        <w:pStyle w:val="38"/>
        <w:rPr>
          <w:color w:val="auto"/>
        </w:rPr>
      </w:pPr>
    </w:p>
    <w:p>
      <w:pPr>
        <w:ind w:left="1603" w:leftChars="498" w:firstLine="0"/>
        <w:rPr>
          <w:rFonts w:ascii="仿宋" w:hAnsi="仿宋" w:eastAsia="仿宋" w:cs="宋体"/>
          <w:b/>
          <w:bCs/>
          <w:color w:val="auto"/>
          <w:sz w:val="32"/>
          <w:szCs w:val="32"/>
          <w:u w:val="single"/>
        </w:rPr>
      </w:pPr>
      <w:r>
        <w:rPr>
          <w:rFonts w:hint="eastAsia" w:ascii="仿宋" w:hAnsi="仿宋" w:eastAsia="仿宋" w:cs="宋体"/>
          <w:b/>
          <w:bCs/>
          <w:color w:val="auto"/>
          <w:sz w:val="32"/>
          <w:szCs w:val="32"/>
        </w:rPr>
        <w:t>采</w:t>
      </w:r>
      <w:r>
        <w:rPr>
          <w:rFonts w:ascii="仿宋" w:hAnsi="仿宋" w:eastAsia="仿宋" w:cs="宋体"/>
          <w:b/>
          <w:bCs/>
          <w:color w:val="auto"/>
          <w:sz w:val="32"/>
          <w:szCs w:val="32"/>
        </w:rPr>
        <w:t xml:space="preserve">   </w:t>
      </w:r>
      <w:r>
        <w:rPr>
          <w:rFonts w:hint="eastAsia" w:ascii="仿宋" w:hAnsi="仿宋" w:eastAsia="仿宋" w:cs="宋体"/>
          <w:b/>
          <w:bCs/>
          <w:color w:val="auto"/>
          <w:sz w:val="32"/>
          <w:szCs w:val="32"/>
        </w:rPr>
        <w:t>购</w:t>
      </w:r>
      <w:r>
        <w:rPr>
          <w:rFonts w:ascii="仿宋" w:hAnsi="仿宋" w:eastAsia="仿宋" w:cs="宋体"/>
          <w:b/>
          <w:bCs/>
          <w:color w:val="auto"/>
          <w:sz w:val="32"/>
          <w:szCs w:val="32"/>
        </w:rPr>
        <w:t xml:space="preserve"> </w:t>
      </w:r>
      <w:r>
        <w:rPr>
          <w:rFonts w:hint="eastAsia" w:ascii="仿宋" w:hAnsi="仿宋" w:eastAsia="仿宋" w:cs="宋体"/>
          <w:b/>
          <w:bCs/>
          <w:color w:val="auto"/>
          <w:sz w:val="32"/>
          <w:szCs w:val="32"/>
          <w:lang w:val="en-US" w:eastAsia="zh-CN"/>
        </w:rPr>
        <w:t xml:space="preserve"> </w:t>
      </w:r>
      <w:r>
        <w:rPr>
          <w:rFonts w:ascii="仿宋" w:hAnsi="仿宋" w:eastAsia="仿宋" w:cs="宋体"/>
          <w:b/>
          <w:bCs/>
          <w:color w:val="auto"/>
          <w:sz w:val="32"/>
          <w:szCs w:val="32"/>
        </w:rPr>
        <w:t xml:space="preserve"> </w:t>
      </w:r>
      <w:r>
        <w:rPr>
          <w:rFonts w:hint="eastAsia" w:ascii="仿宋" w:hAnsi="仿宋" w:eastAsia="仿宋" w:cs="宋体"/>
          <w:b/>
          <w:bCs/>
          <w:color w:val="auto"/>
          <w:sz w:val="32"/>
          <w:szCs w:val="32"/>
        </w:rPr>
        <w:t>人：</w:t>
      </w:r>
      <w:r>
        <w:rPr>
          <w:rFonts w:ascii="仿宋" w:hAnsi="仿宋" w:eastAsia="仿宋" w:cs="宋体"/>
          <w:b/>
          <w:bCs/>
          <w:color w:val="auto"/>
          <w:sz w:val="32"/>
          <w:szCs w:val="32"/>
          <w:u w:val="single"/>
        </w:rPr>
        <w:t xml:space="preserve"> </w:t>
      </w:r>
      <w:r>
        <w:rPr>
          <w:rFonts w:hint="eastAsia" w:ascii="仿宋" w:hAnsi="仿宋" w:eastAsia="仿宋" w:cs="宋体"/>
          <w:b/>
          <w:bCs/>
          <w:color w:val="auto"/>
          <w:sz w:val="32"/>
          <w:szCs w:val="32"/>
          <w:u w:val="single"/>
          <w:lang w:eastAsia="zh-CN"/>
        </w:rPr>
        <w:t>华池县自然资源局</w:t>
      </w:r>
      <w:r>
        <w:rPr>
          <w:rFonts w:ascii="仿宋" w:hAnsi="仿宋" w:eastAsia="仿宋" w:cs="宋体"/>
          <w:b/>
          <w:bCs/>
          <w:color w:val="auto"/>
          <w:sz w:val="32"/>
          <w:szCs w:val="32"/>
          <w:u w:val="single"/>
        </w:rPr>
        <w:t xml:space="preserve">  </w:t>
      </w:r>
    </w:p>
    <w:p>
      <w:pPr>
        <w:ind w:left="1603" w:leftChars="498" w:firstLine="0"/>
        <w:rPr>
          <w:rFonts w:ascii="仿宋" w:hAnsi="仿宋" w:eastAsia="仿宋" w:cs="宋体"/>
          <w:b/>
          <w:bCs/>
          <w:color w:val="auto"/>
          <w:sz w:val="32"/>
          <w:szCs w:val="32"/>
          <w:u w:val="single"/>
        </w:rPr>
      </w:pPr>
      <w:r>
        <w:rPr>
          <w:rFonts w:hint="eastAsia" w:ascii="仿宋" w:hAnsi="仿宋" w:eastAsia="仿宋" w:cs="宋体"/>
          <w:b/>
          <w:bCs/>
          <w:color w:val="auto"/>
          <w:sz w:val="32"/>
          <w:szCs w:val="32"/>
        </w:rPr>
        <w:t>集中釆购机构：</w:t>
      </w:r>
      <w:r>
        <w:rPr>
          <w:rFonts w:ascii="仿宋" w:hAnsi="仿宋" w:eastAsia="仿宋" w:cs="宋体"/>
          <w:b/>
          <w:bCs/>
          <w:color w:val="auto"/>
          <w:sz w:val="32"/>
          <w:szCs w:val="32"/>
          <w:u w:val="single"/>
        </w:rPr>
        <w:t xml:space="preserve"> </w:t>
      </w:r>
      <w:r>
        <w:rPr>
          <w:rFonts w:hint="eastAsia" w:ascii="仿宋" w:hAnsi="仿宋" w:eastAsia="仿宋" w:cs="宋体"/>
          <w:b/>
          <w:bCs/>
          <w:color w:val="auto"/>
          <w:sz w:val="32"/>
          <w:szCs w:val="32"/>
          <w:u w:val="single"/>
        </w:rPr>
        <w:t>华池县公共资源交易中心</w:t>
      </w:r>
      <w:r>
        <w:rPr>
          <w:rFonts w:ascii="仿宋" w:hAnsi="仿宋" w:eastAsia="仿宋" w:cs="宋体"/>
          <w:b/>
          <w:bCs/>
          <w:color w:val="auto"/>
          <w:sz w:val="32"/>
          <w:szCs w:val="32"/>
          <w:u w:val="single"/>
        </w:rPr>
        <w:t xml:space="preserve">  </w:t>
      </w:r>
    </w:p>
    <w:p>
      <w:pPr>
        <w:ind w:firstLine="0"/>
        <w:rPr>
          <w:rFonts w:ascii="仿宋" w:hAnsi="仿宋" w:eastAsia="仿宋" w:cs="宋体"/>
          <w:b/>
          <w:bCs/>
          <w:color w:val="auto"/>
          <w:sz w:val="32"/>
          <w:szCs w:val="32"/>
          <w:u w:val="single"/>
        </w:rPr>
      </w:pPr>
    </w:p>
    <w:p>
      <w:pPr>
        <w:tabs>
          <w:tab w:val="left" w:pos="0"/>
        </w:tabs>
        <w:ind w:firstLine="0"/>
        <w:jc w:val="center"/>
        <w:rPr>
          <w:rFonts w:hint="eastAsia" w:ascii="仿宋" w:hAnsi="仿宋" w:eastAsia="仿宋" w:cs="宋体"/>
          <w:b/>
          <w:bCs/>
          <w:color w:val="auto"/>
          <w:sz w:val="32"/>
          <w:szCs w:val="32"/>
        </w:rPr>
      </w:pPr>
      <w:r>
        <w:rPr>
          <w:rFonts w:hint="eastAsia" w:ascii="仿宋" w:hAnsi="仿宋" w:eastAsia="仿宋" w:cs="宋体"/>
          <w:b/>
          <w:bCs/>
          <w:color w:val="auto"/>
          <w:sz w:val="32"/>
          <w:szCs w:val="32"/>
        </w:rPr>
        <w:t>二〇二</w:t>
      </w:r>
      <w:r>
        <w:rPr>
          <w:rFonts w:hint="eastAsia" w:ascii="仿宋" w:hAnsi="仿宋" w:eastAsia="仿宋" w:cs="宋体"/>
          <w:b/>
          <w:bCs/>
          <w:color w:val="auto"/>
          <w:sz w:val="32"/>
          <w:szCs w:val="32"/>
          <w:lang w:eastAsia="zh-CN"/>
        </w:rPr>
        <w:t>二</w:t>
      </w:r>
      <w:r>
        <w:rPr>
          <w:rFonts w:hint="eastAsia" w:ascii="仿宋" w:hAnsi="仿宋" w:eastAsia="仿宋" w:cs="宋体"/>
          <w:b/>
          <w:bCs/>
          <w:color w:val="auto"/>
          <w:sz w:val="32"/>
          <w:szCs w:val="32"/>
        </w:rPr>
        <w:t>年</w:t>
      </w:r>
      <w:r>
        <w:rPr>
          <w:rFonts w:hint="eastAsia" w:ascii="仿宋" w:hAnsi="仿宋" w:eastAsia="仿宋" w:cs="宋体"/>
          <w:b/>
          <w:bCs/>
          <w:color w:val="auto"/>
          <w:sz w:val="32"/>
          <w:szCs w:val="32"/>
          <w:lang w:eastAsia="zh-CN"/>
        </w:rPr>
        <w:t>七</w:t>
      </w:r>
      <w:r>
        <w:rPr>
          <w:rFonts w:hint="eastAsia" w:ascii="仿宋" w:hAnsi="仿宋" w:eastAsia="仿宋" w:cs="宋体"/>
          <w:b/>
          <w:bCs/>
          <w:color w:val="auto"/>
          <w:sz w:val="32"/>
          <w:szCs w:val="32"/>
        </w:rPr>
        <w:t>月</w:t>
      </w:r>
    </w:p>
    <w:p>
      <w:pPr>
        <w:pStyle w:val="38"/>
        <w:rPr>
          <w:color w:val="auto"/>
        </w:rPr>
      </w:pPr>
    </w:p>
    <w:p>
      <w:pPr>
        <w:shd w:val="clear" w:color="auto" w:fill="auto"/>
        <w:ind w:firstLine="0"/>
        <w:rPr>
          <w:rFonts w:ascii="仿宋" w:hAnsi="仿宋" w:eastAsia="仿宋" w:cs="仿宋_GB2312"/>
          <w:b/>
          <w:color w:val="auto"/>
          <w:sz w:val="36"/>
          <w:szCs w:val="36"/>
        </w:rPr>
      </w:pPr>
    </w:p>
    <w:p>
      <w:pPr>
        <w:shd w:val="clear" w:color="auto" w:fill="auto"/>
        <w:spacing w:line="600" w:lineRule="auto"/>
        <w:ind w:firstLine="0"/>
        <w:jc w:val="center"/>
        <w:rPr>
          <w:rFonts w:hint="eastAsia" w:ascii="仿宋" w:hAnsi="仿宋" w:eastAsia="仿宋" w:cs="Times New Roman"/>
          <w:b/>
          <w:bCs/>
          <w:color w:val="auto"/>
          <w:sz w:val="32"/>
          <w:szCs w:val="18"/>
        </w:rPr>
      </w:pPr>
      <w:r>
        <w:rPr>
          <w:rFonts w:hint="eastAsia" w:ascii="仿宋" w:hAnsi="仿宋" w:eastAsia="仿宋" w:cs="Times New Roman"/>
          <w:b/>
          <w:bCs/>
          <w:color w:val="auto"/>
          <w:sz w:val="32"/>
          <w:szCs w:val="18"/>
        </w:rPr>
        <w:t xml:space="preserve">目 </w:t>
      </w:r>
      <w:r>
        <w:rPr>
          <w:rFonts w:hint="eastAsia" w:ascii="仿宋" w:hAnsi="仿宋" w:eastAsia="仿宋" w:cs="Times New Roman"/>
          <w:b/>
          <w:bCs/>
          <w:color w:val="auto"/>
          <w:sz w:val="32"/>
          <w:szCs w:val="18"/>
          <w:lang w:val="en-US" w:eastAsia="zh-CN"/>
        </w:rPr>
        <w:t xml:space="preserve">   </w:t>
      </w:r>
      <w:r>
        <w:rPr>
          <w:rFonts w:hint="eastAsia" w:ascii="仿宋" w:hAnsi="仿宋" w:eastAsia="仿宋" w:cs="Times New Roman"/>
          <w:b/>
          <w:bCs/>
          <w:color w:val="auto"/>
          <w:sz w:val="32"/>
          <w:szCs w:val="18"/>
        </w:rPr>
        <w:t>录</w:t>
      </w:r>
    </w:p>
    <w:p>
      <w:pPr>
        <w:shd w:val="clear" w:color="auto" w:fill="auto"/>
        <w:overflowPunct/>
        <w:autoSpaceDE/>
        <w:autoSpaceDN/>
        <w:adjustRightInd/>
        <w:spacing w:line="480" w:lineRule="auto"/>
        <w:ind w:firstLine="0"/>
        <w:jc w:val="left"/>
        <w:textAlignment w:val="auto"/>
        <w:rPr>
          <w:rFonts w:ascii="仿宋" w:hAnsi="仿宋" w:eastAsia="仿宋" w:cs="仿宋_GB2312"/>
          <w:b/>
          <w:color w:val="auto"/>
          <w:kern w:val="28"/>
          <w:sz w:val="30"/>
          <w:szCs w:val="30"/>
        </w:rPr>
      </w:pPr>
      <w:bookmarkStart w:id="0" w:name="_Toc171150910"/>
    </w:p>
    <w:p>
      <w:pPr>
        <w:shd w:val="clear" w:color="auto" w:fill="auto"/>
        <w:spacing w:line="600" w:lineRule="auto"/>
        <w:ind w:firstLine="0"/>
        <w:jc w:val="left"/>
        <w:rPr>
          <w:rFonts w:hint="eastAsia" w:ascii="仿宋" w:hAnsi="仿宋" w:eastAsia="仿宋" w:cs="Times New Roman"/>
          <w:b/>
          <w:bCs/>
          <w:color w:val="auto"/>
          <w:sz w:val="32"/>
          <w:szCs w:val="18"/>
        </w:rPr>
      </w:pPr>
      <w:r>
        <w:rPr>
          <w:rFonts w:hint="eastAsia" w:ascii="仿宋" w:hAnsi="仿宋" w:eastAsia="仿宋" w:cs="Times New Roman"/>
          <w:b/>
          <w:bCs/>
          <w:color w:val="auto"/>
          <w:sz w:val="32"/>
          <w:szCs w:val="18"/>
        </w:rPr>
        <w:t>第一章  投标邀请函</w:t>
      </w:r>
    </w:p>
    <w:p>
      <w:pPr>
        <w:shd w:val="clear" w:color="auto" w:fill="auto"/>
        <w:spacing w:line="600" w:lineRule="auto"/>
        <w:ind w:firstLine="0"/>
        <w:jc w:val="left"/>
        <w:rPr>
          <w:rFonts w:hint="eastAsia" w:ascii="仿宋" w:hAnsi="仿宋" w:eastAsia="仿宋" w:cs="Times New Roman"/>
          <w:b/>
          <w:bCs/>
          <w:color w:val="auto"/>
          <w:sz w:val="32"/>
          <w:szCs w:val="18"/>
        </w:rPr>
      </w:pPr>
      <w:r>
        <w:rPr>
          <w:rFonts w:hint="eastAsia" w:ascii="仿宋" w:hAnsi="仿宋" w:eastAsia="仿宋" w:cs="Times New Roman"/>
          <w:b/>
          <w:bCs/>
          <w:color w:val="auto"/>
          <w:sz w:val="32"/>
          <w:szCs w:val="18"/>
        </w:rPr>
        <w:t>第二章  招标公告</w:t>
      </w:r>
    </w:p>
    <w:p>
      <w:pPr>
        <w:shd w:val="clear" w:color="auto" w:fill="auto"/>
        <w:spacing w:line="600" w:lineRule="auto"/>
        <w:ind w:firstLine="0"/>
        <w:jc w:val="left"/>
        <w:rPr>
          <w:rFonts w:hint="eastAsia" w:ascii="仿宋" w:hAnsi="仿宋" w:eastAsia="仿宋" w:cs="Times New Roman"/>
          <w:b/>
          <w:bCs/>
          <w:color w:val="auto"/>
          <w:sz w:val="32"/>
          <w:szCs w:val="18"/>
        </w:rPr>
      </w:pPr>
      <w:r>
        <w:rPr>
          <w:rFonts w:hint="eastAsia" w:ascii="仿宋" w:hAnsi="仿宋" w:eastAsia="仿宋" w:cs="Times New Roman"/>
          <w:b/>
          <w:bCs/>
          <w:color w:val="auto"/>
          <w:sz w:val="32"/>
          <w:szCs w:val="18"/>
        </w:rPr>
        <w:t>第三章  投标须知</w:t>
      </w:r>
    </w:p>
    <w:p>
      <w:pPr>
        <w:shd w:val="clear" w:color="auto" w:fill="auto"/>
        <w:spacing w:line="600" w:lineRule="auto"/>
        <w:ind w:firstLine="0"/>
        <w:jc w:val="left"/>
        <w:rPr>
          <w:rFonts w:hint="eastAsia" w:ascii="仿宋" w:hAnsi="仿宋" w:eastAsia="仿宋" w:cs="Times New Roman"/>
          <w:b/>
          <w:bCs/>
          <w:color w:val="auto"/>
          <w:sz w:val="32"/>
          <w:szCs w:val="18"/>
        </w:rPr>
      </w:pPr>
      <w:r>
        <w:rPr>
          <w:rFonts w:hint="eastAsia" w:ascii="仿宋" w:hAnsi="仿宋" w:eastAsia="仿宋" w:cs="Times New Roman"/>
          <w:b/>
          <w:bCs/>
          <w:color w:val="auto"/>
          <w:sz w:val="32"/>
          <w:szCs w:val="18"/>
        </w:rPr>
        <w:t>第四章  采购需求及要求</w:t>
      </w:r>
    </w:p>
    <w:p>
      <w:pPr>
        <w:shd w:val="clear" w:color="auto" w:fill="auto"/>
        <w:spacing w:line="600" w:lineRule="auto"/>
        <w:ind w:firstLine="0"/>
        <w:jc w:val="left"/>
        <w:rPr>
          <w:rFonts w:hint="eastAsia" w:ascii="仿宋" w:hAnsi="仿宋" w:eastAsia="仿宋" w:cs="Times New Roman"/>
          <w:b/>
          <w:bCs/>
          <w:color w:val="auto"/>
          <w:sz w:val="32"/>
          <w:szCs w:val="18"/>
        </w:rPr>
      </w:pPr>
      <w:r>
        <w:rPr>
          <w:rFonts w:hint="eastAsia" w:ascii="仿宋" w:hAnsi="仿宋" w:eastAsia="仿宋" w:cs="Times New Roman"/>
          <w:b/>
          <w:bCs/>
          <w:color w:val="auto"/>
          <w:sz w:val="32"/>
          <w:szCs w:val="18"/>
        </w:rPr>
        <w:t>第五章 合同主要条款和格式合同</w:t>
      </w:r>
    </w:p>
    <w:p>
      <w:pPr>
        <w:spacing w:line="600" w:lineRule="auto"/>
        <w:ind w:firstLine="0"/>
        <w:jc w:val="left"/>
        <w:rPr>
          <w:rFonts w:hint="eastAsia" w:ascii="仿宋" w:hAnsi="仿宋" w:eastAsia="仿宋" w:cs="Times New Roman"/>
          <w:b/>
          <w:bCs/>
          <w:color w:val="auto"/>
          <w:sz w:val="32"/>
          <w:szCs w:val="18"/>
        </w:rPr>
      </w:pPr>
      <w:r>
        <w:rPr>
          <w:rFonts w:hint="eastAsia" w:ascii="仿宋" w:hAnsi="仿宋" w:eastAsia="仿宋" w:cs="Times New Roman"/>
          <w:b/>
          <w:bCs/>
          <w:color w:val="auto"/>
          <w:sz w:val="32"/>
          <w:szCs w:val="18"/>
        </w:rPr>
        <w:t>第</w:t>
      </w:r>
      <w:r>
        <w:rPr>
          <w:rFonts w:hint="eastAsia" w:ascii="仿宋" w:hAnsi="仿宋" w:eastAsia="仿宋" w:cs="Times New Roman"/>
          <w:b/>
          <w:bCs/>
          <w:color w:val="auto"/>
          <w:sz w:val="32"/>
          <w:szCs w:val="18"/>
          <w:lang w:eastAsia="zh-CN"/>
        </w:rPr>
        <w:t>六</w:t>
      </w:r>
      <w:r>
        <w:rPr>
          <w:rFonts w:hint="eastAsia" w:ascii="仿宋" w:hAnsi="仿宋" w:eastAsia="仿宋" w:cs="Times New Roman"/>
          <w:b/>
          <w:bCs/>
          <w:color w:val="auto"/>
          <w:sz w:val="32"/>
          <w:szCs w:val="18"/>
        </w:rPr>
        <w:t>章</w:t>
      </w:r>
      <w:r>
        <w:rPr>
          <w:rFonts w:hint="eastAsia" w:ascii="仿宋" w:hAnsi="仿宋" w:eastAsia="仿宋" w:cs="Times New Roman"/>
          <w:b/>
          <w:bCs/>
          <w:color w:val="auto"/>
          <w:sz w:val="32"/>
          <w:szCs w:val="18"/>
          <w:lang w:val="en-US" w:eastAsia="zh-CN"/>
        </w:rPr>
        <w:t xml:space="preserve">  </w:t>
      </w:r>
      <w:r>
        <w:rPr>
          <w:rFonts w:hint="eastAsia" w:ascii="仿宋" w:hAnsi="仿宋" w:eastAsia="仿宋" w:cs="Times New Roman"/>
          <w:b/>
          <w:bCs/>
          <w:color w:val="auto"/>
          <w:sz w:val="32"/>
          <w:szCs w:val="18"/>
        </w:rPr>
        <w:t>附件</w:t>
      </w:r>
    </w:p>
    <w:p>
      <w:pPr>
        <w:snapToGrid w:val="0"/>
        <w:spacing w:line="360" w:lineRule="auto"/>
        <w:ind w:firstLine="0"/>
        <w:jc w:val="center"/>
        <w:rPr>
          <w:rFonts w:ascii="仿宋" w:hAnsi="仿宋" w:eastAsia="仿宋" w:cs="仿宋_GB2312"/>
          <w:caps/>
          <w:color w:val="auto"/>
          <w:sz w:val="28"/>
          <w:szCs w:val="24"/>
        </w:rPr>
      </w:pPr>
    </w:p>
    <w:p>
      <w:pPr>
        <w:pStyle w:val="43"/>
        <w:rPr>
          <w:rFonts w:ascii="仿宋" w:hAnsi="仿宋" w:eastAsia="仿宋"/>
          <w:color w:val="auto"/>
        </w:rPr>
      </w:pPr>
    </w:p>
    <w:p>
      <w:pPr>
        <w:rPr>
          <w:rFonts w:hint="eastAsia" w:ascii="仿宋" w:hAnsi="仿宋" w:eastAsia="仿宋"/>
          <w:color w:val="auto"/>
        </w:rPr>
      </w:pPr>
    </w:p>
    <w:p>
      <w:pPr>
        <w:pStyle w:val="13"/>
        <w:rPr>
          <w:rFonts w:hint="eastAsia"/>
          <w:color w:val="auto"/>
        </w:rPr>
      </w:pPr>
    </w:p>
    <w:p>
      <w:pPr>
        <w:rPr>
          <w:rFonts w:hint="eastAsia"/>
          <w:color w:val="auto"/>
        </w:rPr>
      </w:pPr>
    </w:p>
    <w:p>
      <w:pPr>
        <w:pStyle w:val="13"/>
        <w:rPr>
          <w:rFonts w:hint="eastAsia"/>
          <w:color w:val="auto"/>
        </w:rPr>
      </w:pPr>
    </w:p>
    <w:p>
      <w:pPr>
        <w:rPr>
          <w:rFonts w:hint="eastAsia"/>
          <w:color w:val="auto"/>
        </w:rPr>
      </w:pPr>
    </w:p>
    <w:p>
      <w:pPr>
        <w:pStyle w:val="13"/>
        <w:rPr>
          <w:rFonts w:hint="eastAsia"/>
          <w:color w:val="auto"/>
        </w:rPr>
      </w:pPr>
    </w:p>
    <w:p>
      <w:pPr>
        <w:rPr>
          <w:rFonts w:hint="eastAsia"/>
          <w:color w:val="auto"/>
        </w:rPr>
      </w:pPr>
    </w:p>
    <w:p>
      <w:pPr>
        <w:pStyle w:val="13"/>
        <w:rPr>
          <w:rFonts w:hint="eastAsia"/>
          <w:color w:val="auto"/>
        </w:rPr>
      </w:pPr>
    </w:p>
    <w:p>
      <w:pPr>
        <w:rPr>
          <w:rFonts w:hint="eastAsia"/>
          <w:color w:val="auto"/>
        </w:rPr>
      </w:pPr>
    </w:p>
    <w:p>
      <w:pPr>
        <w:pStyle w:val="13"/>
        <w:rPr>
          <w:rFonts w:hint="eastAsia"/>
          <w:color w:val="auto"/>
        </w:rPr>
      </w:pPr>
    </w:p>
    <w:p>
      <w:pPr>
        <w:rPr>
          <w:rFonts w:hint="eastAsia"/>
          <w:color w:val="auto"/>
        </w:rPr>
      </w:pPr>
    </w:p>
    <w:p>
      <w:pPr>
        <w:pStyle w:val="13"/>
        <w:rPr>
          <w:color w:val="auto"/>
        </w:rPr>
      </w:pPr>
    </w:p>
    <w:p>
      <w:pPr>
        <w:pStyle w:val="3"/>
        <w:jc w:val="center"/>
        <w:rPr>
          <w:color w:val="auto"/>
        </w:rPr>
      </w:pPr>
      <w:r>
        <w:rPr>
          <w:rFonts w:hint="eastAsia"/>
          <w:color w:val="auto"/>
        </w:rPr>
        <w:t>第一章</w:t>
      </w:r>
      <w:r>
        <w:rPr>
          <w:color w:val="auto"/>
        </w:rPr>
        <w:t xml:space="preserve"> </w:t>
      </w:r>
      <w:r>
        <w:rPr>
          <w:rFonts w:hint="eastAsia"/>
          <w:color w:val="auto"/>
        </w:rPr>
        <w:t>投标邀请函</w:t>
      </w:r>
    </w:p>
    <w:p>
      <w:pPr>
        <w:ind w:firstLine="444" w:firstLineChars="200"/>
        <w:rPr>
          <w:rFonts w:hint="eastAsia" w:ascii="仿宋" w:hAnsi="仿宋" w:eastAsia="仿宋" w:cs="仿宋_GB2312"/>
          <w:color w:val="auto"/>
          <w:sz w:val="24"/>
          <w:szCs w:val="24"/>
          <w:lang w:eastAsia="zh-CN"/>
        </w:rPr>
      </w:pPr>
      <w:r>
        <w:rPr>
          <w:rFonts w:hint="eastAsia" w:ascii="仿宋" w:hAnsi="仿宋" w:eastAsia="仿宋" w:cs="仿宋_GB2312"/>
          <w:color w:val="auto"/>
          <w:sz w:val="24"/>
          <w:szCs w:val="24"/>
        </w:rPr>
        <w:t>华池县公共资源交易中心受</w:t>
      </w:r>
      <w:r>
        <w:rPr>
          <w:rFonts w:hint="eastAsia" w:ascii="仿宋" w:hAnsi="仿宋" w:eastAsia="仿宋" w:cs="仿宋_GB2312"/>
          <w:color w:val="auto"/>
          <w:sz w:val="24"/>
          <w:szCs w:val="24"/>
          <w:lang w:eastAsia="zh-CN"/>
        </w:rPr>
        <w:t>华池县自然资源局</w:t>
      </w:r>
      <w:r>
        <w:rPr>
          <w:rFonts w:hint="eastAsia" w:ascii="仿宋" w:hAnsi="仿宋" w:eastAsia="仿宋" w:cs="仿宋_GB2312"/>
          <w:color w:val="auto"/>
          <w:sz w:val="24"/>
          <w:szCs w:val="24"/>
        </w:rPr>
        <w:t>的委托，对</w:t>
      </w:r>
      <w:r>
        <w:rPr>
          <w:rFonts w:hint="eastAsia" w:ascii="仿宋" w:hAnsi="仿宋" w:eastAsia="仿宋" w:cs="仿宋_GB2312"/>
          <w:color w:val="auto"/>
          <w:sz w:val="24"/>
          <w:szCs w:val="24"/>
          <w:lang w:eastAsia="zh-CN"/>
        </w:rPr>
        <w:t>华池县2021年度省级财政第二批森林植被恢复工程造林项目</w:t>
      </w:r>
    </w:p>
    <w:p>
      <w:pPr>
        <w:ind w:firstLine="444" w:firstLineChars="200"/>
        <w:rPr>
          <w:rFonts w:ascii="仿宋" w:hAnsi="仿宋" w:eastAsia="仿宋" w:cs="仿宋_GB2312"/>
          <w:color w:val="auto"/>
          <w:sz w:val="24"/>
          <w:szCs w:val="24"/>
        </w:rPr>
      </w:pPr>
      <w:r>
        <w:rPr>
          <w:rFonts w:hint="eastAsia" w:ascii="仿宋" w:hAnsi="仿宋" w:eastAsia="仿宋" w:cs="仿宋_GB2312"/>
          <w:color w:val="auto"/>
          <w:sz w:val="24"/>
          <w:szCs w:val="24"/>
        </w:rPr>
        <w:t>进行公开招标，欢迎符合资格条件的投标企业前来参加。</w:t>
      </w:r>
    </w:p>
    <w:p>
      <w:pPr>
        <w:numPr>
          <w:ilvl w:val="0"/>
          <w:numId w:val="1"/>
        </w:numPr>
        <w:snapToGrid w:val="0"/>
        <w:spacing w:line="360" w:lineRule="auto"/>
        <w:ind w:firstLine="444"/>
        <w:jc w:val="left"/>
        <w:rPr>
          <w:rFonts w:ascii="仿宋" w:hAnsi="仿宋" w:eastAsia="仿宋" w:cs="仿宋_GB2312"/>
          <w:color w:val="auto"/>
          <w:sz w:val="24"/>
          <w:szCs w:val="24"/>
        </w:rPr>
      </w:pPr>
      <w:r>
        <w:rPr>
          <w:rFonts w:hint="eastAsia" w:ascii="仿宋" w:hAnsi="仿宋" w:eastAsia="仿宋" w:cs="仿宋_GB2312"/>
          <w:color w:val="auto"/>
          <w:sz w:val="24"/>
          <w:szCs w:val="24"/>
        </w:rPr>
        <w:t>项目编号：详见公告。</w:t>
      </w:r>
    </w:p>
    <w:p>
      <w:pPr>
        <w:numPr>
          <w:ilvl w:val="0"/>
          <w:numId w:val="1"/>
        </w:numPr>
        <w:snapToGrid w:val="0"/>
        <w:spacing w:line="360" w:lineRule="auto"/>
        <w:ind w:firstLine="444"/>
        <w:jc w:val="left"/>
        <w:rPr>
          <w:rFonts w:ascii="仿宋" w:hAnsi="仿宋" w:eastAsia="仿宋" w:cs="仿宋_GB2312"/>
          <w:color w:val="auto"/>
          <w:sz w:val="24"/>
          <w:szCs w:val="24"/>
        </w:rPr>
      </w:pPr>
      <w:r>
        <w:rPr>
          <w:rFonts w:hint="eastAsia" w:ascii="仿宋" w:hAnsi="仿宋" w:eastAsia="仿宋" w:cs="仿宋_GB2312"/>
          <w:color w:val="auto"/>
          <w:sz w:val="24"/>
          <w:szCs w:val="24"/>
        </w:rPr>
        <w:t>招标内容：详见公告。</w:t>
      </w:r>
      <w:r>
        <w:rPr>
          <w:rFonts w:ascii="仿宋" w:hAnsi="仿宋" w:eastAsia="仿宋" w:cs="仿宋_GB2312"/>
          <w:color w:val="auto"/>
          <w:sz w:val="24"/>
          <w:szCs w:val="24"/>
        </w:rPr>
        <w:t xml:space="preserve"> </w:t>
      </w:r>
    </w:p>
    <w:p>
      <w:pPr>
        <w:snapToGrid w:val="0"/>
        <w:spacing w:line="360" w:lineRule="auto"/>
        <w:ind w:firstLine="435"/>
        <w:jc w:val="left"/>
        <w:rPr>
          <w:rFonts w:ascii="仿宋" w:hAnsi="仿宋" w:eastAsia="仿宋" w:cs="仿宋_GB2312"/>
          <w:color w:val="auto"/>
          <w:sz w:val="24"/>
          <w:szCs w:val="24"/>
        </w:rPr>
      </w:pPr>
      <w:r>
        <w:rPr>
          <w:rFonts w:hint="eastAsia" w:ascii="仿宋" w:hAnsi="仿宋" w:eastAsia="仿宋" w:cs="仿宋_GB2312"/>
          <w:color w:val="auto"/>
          <w:sz w:val="24"/>
          <w:szCs w:val="24"/>
        </w:rPr>
        <w:t>三、投标企业请自行登录庆阳市公共资源交易网（</w:t>
      </w:r>
      <w:r>
        <w:rPr>
          <w:rFonts w:ascii="仿宋" w:hAnsi="仿宋" w:eastAsia="仿宋" w:cs="仿宋_GB2312"/>
          <w:color w:val="auto"/>
          <w:sz w:val="24"/>
          <w:szCs w:val="24"/>
        </w:rPr>
        <w:t>http://www.qysggzyjy.cn/</w:t>
      </w:r>
      <w:r>
        <w:rPr>
          <w:rFonts w:hint="eastAsia" w:ascii="仿宋" w:hAnsi="仿宋" w:eastAsia="仿宋" w:cs="仿宋_GB2312"/>
          <w:color w:val="auto"/>
          <w:sz w:val="24"/>
          <w:szCs w:val="24"/>
        </w:rPr>
        <w:t>）“投标单位登录窗口”参与网上下载招标文件、网上获取缴纳投标保证金账号，及时缴纳后自行查询保证金到账情况，以及查看关于本项目的补遗公告（如有）和更正公告（如有），以免有不必要的损失。</w:t>
      </w:r>
    </w:p>
    <w:p>
      <w:pPr>
        <w:snapToGrid w:val="0"/>
        <w:spacing w:line="360" w:lineRule="auto"/>
        <w:ind w:firstLine="435"/>
        <w:jc w:val="left"/>
        <w:rPr>
          <w:rFonts w:ascii="仿宋" w:hAnsi="仿宋" w:eastAsia="仿宋" w:cs="仿宋_GB2312"/>
          <w:color w:val="auto"/>
          <w:sz w:val="24"/>
          <w:szCs w:val="24"/>
        </w:rPr>
      </w:pPr>
      <w:r>
        <w:rPr>
          <w:rFonts w:hint="eastAsia" w:ascii="仿宋" w:hAnsi="仿宋" w:eastAsia="仿宋" w:cs="仿宋_GB2312"/>
          <w:color w:val="auto"/>
          <w:sz w:val="24"/>
          <w:szCs w:val="24"/>
        </w:rPr>
        <w:t>注：初次注册用户登录</w:t>
      </w:r>
      <w:r>
        <w:rPr>
          <w:rFonts w:hint="eastAsia" w:ascii="仿宋" w:hAnsi="仿宋" w:eastAsia="仿宋" w:cs="仿宋_GB2312"/>
          <w:color w:val="auto"/>
          <w:sz w:val="24"/>
          <w:szCs w:val="24"/>
          <w:lang w:eastAsia="zh-CN"/>
        </w:rPr>
        <w:t>华池县公共资源交易中心</w:t>
      </w:r>
      <w:r>
        <w:rPr>
          <w:rFonts w:hint="eastAsia" w:ascii="仿宋" w:hAnsi="仿宋" w:eastAsia="仿宋" w:cs="仿宋_GB2312"/>
          <w:color w:val="auto"/>
          <w:sz w:val="24"/>
          <w:szCs w:val="24"/>
        </w:rPr>
        <w:t>网站（</w:t>
      </w:r>
      <w:r>
        <w:rPr>
          <w:rFonts w:ascii="仿宋" w:hAnsi="仿宋" w:eastAsia="仿宋" w:cs="仿宋_GB2312"/>
          <w:color w:val="auto"/>
          <w:sz w:val="24"/>
          <w:szCs w:val="24"/>
        </w:rPr>
        <w:t>http://www.qysggzyjy.cn</w:t>
      </w:r>
      <w:r>
        <w:rPr>
          <w:rFonts w:hint="eastAsia" w:ascii="仿宋" w:hAnsi="仿宋" w:eastAsia="仿宋" w:cs="仿宋_GB2312"/>
          <w:color w:val="auto"/>
          <w:sz w:val="24"/>
          <w:szCs w:val="24"/>
        </w:rPr>
        <w:t>），在</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“公共资源交易服务平台”</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版块点击“用户注册”，自动跳转至“甘肃省公共资源交易主体共享平台”进行注册；已注册用户在“公共资源交易服务平台”版块点击“系统登录”获取招标文件；如有疑问，请在网站首页“下载中心”获取《庆阳市公共资源交易电子服务系统投标人用户手册》，按相关提示进行操作。</w:t>
      </w:r>
    </w:p>
    <w:p>
      <w:pPr>
        <w:snapToGrid w:val="0"/>
        <w:spacing w:line="360" w:lineRule="auto"/>
        <w:ind w:firstLine="435"/>
        <w:jc w:val="left"/>
        <w:rPr>
          <w:rFonts w:ascii="仿宋" w:hAnsi="仿宋" w:eastAsia="仿宋" w:cs="仿宋_GB2312"/>
          <w:color w:val="auto"/>
          <w:sz w:val="24"/>
          <w:szCs w:val="24"/>
        </w:rPr>
      </w:pPr>
      <w:r>
        <w:rPr>
          <w:rFonts w:hint="eastAsia" w:ascii="仿宋" w:hAnsi="仿宋" w:eastAsia="仿宋" w:cs="仿宋_GB2312"/>
          <w:color w:val="auto"/>
          <w:sz w:val="24"/>
          <w:szCs w:val="24"/>
        </w:rPr>
        <w:t>注册咨询电话：</w:t>
      </w:r>
      <w:r>
        <w:rPr>
          <w:rFonts w:ascii="仿宋" w:hAnsi="仿宋" w:eastAsia="仿宋" w:cs="仿宋_GB2312"/>
          <w:color w:val="auto"/>
          <w:sz w:val="24"/>
          <w:szCs w:val="24"/>
        </w:rPr>
        <w:t>0931-4267890</w:t>
      </w:r>
      <w:r>
        <w:rPr>
          <w:rFonts w:hint="eastAsia" w:ascii="仿宋" w:hAnsi="仿宋" w:eastAsia="仿宋" w:cs="仿宋_GB2312"/>
          <w:color w:val="auto"/>
          <w:sz w:val="24"/>
          <w:szCs w:val="24"/>
        </w:rPr>
        <w:t>；技术支持电话：</w:t>
      </w:r>
      <w:r>
        <w:rPr>
          <w:rFonts w:ascii="仿宋" w:hAnsi="仿宋" w:eastAsia="仿宋" w:cs="仿宋_GB2312"/>
          <w:color w:val="auto"/>
          <w:sz w:val="24"/>
          <w:szCs w:val="24"/>
        </w:rPr>
        <w:t>0934-8869129</w:t>
      </w:r>
      <w:r>
        <w:rPr>
          <w:rFonts w:hint="eastAsia" w:ascii="仿宋" w:hAnsi="仿宋" w:eastAsia="仿宋" w:cs="仿宋_GB2312"/>
          <w:color w:val="auto"/>
          <w:sz w:val="24"/>
          <w:szCs w:val="24"/>
        </w:rPr>
        <w:t>。</w:t>
      </w:r>
    </w:p>
    <w:p>
      <w:pPr>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四、投标人在投标文件递交截止时间前应主动登录甘肃政府采购网或</w:t>
      </w:r>
      <w:r>
        <w:rPr>
          <w:rFonts w:hint="eastAsia" w:ascii="仿宋" w:hAnsi="仿宋" w:eastAsia="仿宋" w:cs="仿宋_GB2312"/>
          <w:color w:val="auto"/>
          <w:sz w:val="24"/>
          <w:szCs w:val="24"/>
          <w:lang w:eastAsia="zh-CN"/>
        </w:rPr>
        <w:t>华池县公共资源交易中心</w:t>
      </w:r>
      <w:r>
        <w:rPr>
          <w:rFonts w:hint="eastAsia" w:ascii="仿宋" w:hAnsi="仿宋" w:eastAsia="仿宋" w:cs="仿宋_GB2312"/>
          <w:color w:val="auto"/>
          <w:sz w:val="24"/>
          <w:szCs w:val="24"/>
        </w:rPr>
        <w:t>网站，以便及时了解相关招标信息和补充信息。如因未主动登录网站而未获取相关信息，对其产生的不利因素由投标人自行承担。</w:t>
      </w:r>
    </w:p>
    <w:p>
      <w:pPr>
        <w:spacing w:line="360" w:lineRule="auto"/>
        <w:ind w:firstLine="518" w:firstLineChars="233"/>
        <w:rPr>
          <w:rFonts w:ascii="仿宋" w:hAnsi="仿宋" w:eastAsia="仿宋" w:cs="仿宋_GB2312"/>
          <w:color w:val="auto"/>
          <w:sz w:val="24"/>
          <w:szCs w:val="24"/>
        </w:rPr>
      </w:pPr>
      <w:r>
        <w:rPr>
          <w:rFonts w:hint="eastAsia" w:ascii="仿宋" w:hAnsi="仿宋" w:eastAsia="仿宋" w:cs="仿宋_GB2312"/>
          <w:color w:val="auto"/>
          <w:sz w:val="24"/>
          <w:szCs w:val="24"/>
        </w:rPr>
        <w:t>五、投标文件应在公告规定的递交截止时间之前送达。采购人将拒绝接受在投标文件递交截止时间后递交的投标文件。</w:t>
      </w:r>
    </w:p>
    <w:p>
      <w:pPr>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六、按照招标公告规定的时间、地点准时召开会议，届时将邀请有关部门人员和投标人法定代表人或委托代理人出席仪式。</w:t>
      </w:r>
    </w:p>
    <w:p>
      <w:pPr>
        <w:snapToGrid w:val="0"/>
        <w:spacing w:line="360" w:lineRule="auto"/>
        <w:ind w:firstLine="0"/>
        <w:rPr>
          <w:rFonts w:ascii="仿宋" w:hAnsi="仿宋" w:eastAsia="仿宋" w:cs="仿宋_GB2312"/>
          <w:caps/>
          <w:color w:val="auto"/>
          <w:sz w:val="24"/>
          <w:szCs w:val="24"/>
        </w:rPr>
      </w:pPr>
    </w:p>
    <w:p>
      <w:pPr>
        <w:pStyle w:val="3"/>
        <w:jc w:val="center"/>
        <w:rPr>
          <w:rFonts w:hint="eastAsia" w:cs="Times New Roman"/>
          <w:color w:val="auto"/>
        </w:rPr>
      </w:pPr>
      <w:r>
        <w:rPr>
          <w:rFonts w:hint="eastAsia" w:cs="Times New Roman"/>
          <w:color w:val="auto"/>
        </w:rPr>
        <w:t>第二章 招标公告</w:t>
      </w:r>
    </w:p>
    <w:p>
      <w:pPr>
        <w:widowControl w:val="0"/>
        <w:overflowPunct/>
        <w:autoSpaceDE/>
        <w:autoSpaceDN/>
        <w:adjustRightInd/>
        <w:spacing w:line="360" w:lineRule="auto"/>
        <w:ind w:firstLine="524" w:firstLineChars="200"/>
        <w:jc w:val="center"/>
        <w:textAlignment w:val="auto"/>
        <w:rPr>
          <w:rFonts w:hint="eastAsia" w:ascii="仿宋" w:hAnsi="仿宋" w:eastAsia="仿宋" w:cs="Helvetica"/>
          <w:b/>
          <w:color w:val="auto"/>
          <w:kern w:val="2"/>
          <w:sz w:val="28"/>
          <w:szCs w:val="28"/>
          <w:lang w:eastAsia="zh-CN"/>
        </w:rPr>
      </w:pPr>
      <w:r>
        <w:rPr>
          <w:rFonts w:hint="eastAsia" w:ascii="仿宋" w:hAnsi="仿宋" w:eastAsia="仿宋" w:cs="Helvetica"/>
          <w:b/>
          <w:color w:val="auto"/>
          <w:kern w:val="2"/>
          <w:sz w:val="28"/>
          <w:szCs w:val="28"/>
          <w:lang w:eastAsia="zh-CN"/>
        </w:rPr>
        <w:t>华池县自然资源局</w:t>
      </w:r>
    </w:p>
    <w:p>
      <w:pPr>
        <w:widowControl w:val="0"/>
        <w:overflowPunct/>
        <w:autoSpaceDE/>
        <w:autoSpaceDN/>
        <w:adjustRightInd/>
        <w:spacing w:line="360" w:lineRule="auto"/>
        <w:ind w:left="0" w:leftChars="0" w:firstLine="0" w:firstLineChars="0"/>
        <w:jc w:val="center"/>
        <w:textAlignment w:val="auto"/>
        <w:rPr>
          <w:rFonts w:hint="eastAsia" w:ascii="仿宋" w:hAnsi="仿宋" w:eastAsia="仿宋" w:cs="Helvetica"/>
          <w:b/>
          <w:color w:val="auto"/>
          <w:kern w:val="2"/>
          <w:sz w:val="28"/>
          <w:szCs w:val="28"/>
          <w:lang w:eastAsia="zh-CN"/>
        </w:rPr>
      </w:pPr>
      <w:r>
        <w:rPr>
          <w:rFonts w:hint="eastAsia" w:ascii="仿宋" w:hAnsi="仿宋" w:eastAsia="仿宋" w:cs="Helvetica"/>
          <w:b/>
          <w:color w:val="auto"/>
          <w:kern w:val="2"/>
          <w:sz w:val="28"/>
          <w:szCs w:val="28"/>
          <w:lang w:eastAsia="zh-CN"/>
        </w:rPr>
        <w:t>华池县2021年度省级财政第二批森林植被恢复工程造林项目</w:t>
      </w:r>
    </w:p>
    <w:p>
      <w:pPr>
        <w:widowControl w:val="0"/>
        <w:overflowPunct/>
        <w:autoSpaceDE/>
        <w:autoSpaceDN/>
        <w:adjustRightInd/>
        <w:spacing w:line="360" w:lineRule="auto"/>
        <w:ind w:left="0" w:leftChars="0" w:firstLine="0" w:firstLineChars="0"/>
        <w:jc w:val="center"/>
        <w:textAlignment w:val="auto"/>
        <w:rPr>
          <w:rFonts w:ascii="仿宋" w:hAnsi="仿宋" w:eastAsia="仿宋" w:cs="Helvetica"/>
          <w:b/>
          <w:color w:val="auto"/>
          <w:kern w:val="2"/>
          <w:sz w:val="28"/>
          <w:szCs w:val="28"/>
        </w:rPr>
      </w:pPr>
      <w:r>
        <w:rPr>
          <w:rFonts w:hint="eastAsia" w:ascii="仿宋" w:hAnsi="仿宋" w:eastAsia="仿宋" w:cs="Helvetica"/>
          <w:b/>
          <w:color w:val="auto"/>
          <w:kern w:val="2"/>
          <w:sz w:val="28"/>
          <w:szCs w:val="28"/>
        </w:rPr>
        <w:t>公开招标公告</w:t>
      </w:r>
    </w:p>
    <w:p>
      <w:pPr>
        <w:keepNext w:val="0"/>
        <w:keepLines w:val="0"/>
        <w:pageBreakBefore w:val="0"/>
        <w:widowControl w:val="0"/>
        <w:kinsoku/>
        <w:wordWrap/>
        <w:overflowPunct/>
        <w:topLinePunct w:val="0"/>
        <w:autoSpaceDE/>
        <w:autoSpaceDN/>
        <w:bidi w:val="0"/>
        <w:adjustRightInd/>
        <w:snapToGrid/>
        <w:spacing w:line="600" w:lineRule="exact"/>
        <w:ind w:firstLine="444" w:firstLineChars="200"/>
        <w:textAlignment w:val="auto"/>
        <w:rPr>
          <w:rFonts w:hint="eastAsia" w:ascii="仿宋" w:hAnsi="仿宋" w:eastAsia="仿宋" w:cs="Helvetica"/>
          <w:color w:val="FF0000"/>
          <w:kern w:val="2"/>
          <w:sz w:val="24"/>
          <w:szCs w:val="24"/>
          <w:lang w:val="en-US" w:eastAsia="zh-CN"/>
        </w:rPr>
      </w:pPr>
      <w:r>
        <w:rPr>
          <w:rFonts w:hint="eastAsia" w:ascii="仿宋" w:hAnsi="仿宋" w:eastAsia="仿宋" w:cs="Helvetica"/>
          <w:color w:val="auto"/>
          <w:kern w:val="2"/>
          <w:sz w:val="24"/>
          <w:szCs w:val="24"/>
          <w:u w:val="single"/>
          <w:lang w:eastAsia="zh-CN"/>
        </w:rPr>
        <w:t>华池县自然资源局</w:t>
      </w:r>
      <w:r>
        <w:rPr>
          <w:rFonts w:hint="eastAsia" w:ascii="仿宋" w:hAnsi="仿宋" w:eastAsia="仿宋" w:cs="Helvetica"/>
          <w:color w:val="auto"/>
          <w:kern w:val="2"/>
          <w:sz w:val="24"/>
          <w:szCs w:val="24"/>
        </w:rPr>
        <w:t>招标项目的潜在投标人应在</w:t>
      </w:r>
      <w:r>
        <w:rPr>
          <w:rFonts w:hint="eastAsia" w:ascii="仿宋" w:hAnsi="仿宋" w:eastAsia="仿宋" w:cs="Helvetica"/>
          <w:color w:val="auto"/>
          <w:kern w:val="2"/>
          <w:sz w:val="24"/>
          <w:szCs w:val="24"/>
          <w:u w:val="single"/>
          <w:lang w:eastAsia="zh-CN"/>
        </w:rPr>
        <w:t>庆阳市公共资源交易</w:t>
      </w:r>
      <w:r>
        <w:rPr>
          <w:rFonts w:hint="eastAsia" w:ascii="仿宋" w:hAnsi="仿宋" w:eastAsia="仿宋" w:cs="Helvetica"/>
          <w:color w:val="auto"/>
          <w:kern w:val="2"/>
          <w:sz w:val="24"/>
          <w:szCs w:val="24"/>
          <w:u w:val="single"/>
        </w:rPr>
        <w:t>网</w:t>
      </w:r>
      <w:r>
        <w:rPr>
          <w:rFonts w:ascii="仿宋" w:hAnsi="仿宋" w:eastAsia="仿宋" w:cs="Helvetica"/>
          <w:color w:val="auto"/>
          <w:kern w:val="2"/>
          <w:sz w:val="24"/>
          <w:szCs w:val="24"/>
          <w:u w:val="single"/>
        </w:rPr>
        <w:t xml:space="preserve"> </w:t>
      </w:r>
      <w:r>
        <w:rPr>
          <w:rFonts w:hint="eastAsia" w:ascii="仿宋" w:hAnsi="仿宋" w:eastAsia="仿宋" w:cs="Helvetica"/>
          <w:color w:val="auto"/>
          <w:kern w:val="2"/>
          <w:sz w:val="24"/>
          <w:szCs w:val="24"/>
          <w:u w:val="single"/>
          <w:lang w:eastAsia="zh-CN"/>
        </w:rPr>
        <w:t>（</w:t>
      </w:r>
      <w:r>
        <w:rPr>
          <w:rFonts w:ascii="仿宋" w:hAnsi="仿宋" w:eastAsia="仿宋" w:cs="Helvetica"/>
          <w:color w:val="auto"/>
          <w:kern w:val="2"/>
          <w:sz w:val="24"/>
          <w:szCs w:val="24"/>
          <w:u w:val="single"/>
        </w:rPr>
        <w:t>http://www.qysggzyjy.cn</w:t>
      </w:r>
      <w:r>
        <w:rPr>
          <w:rFonts w:hint="eastAsia" w:ascii="仿宋" w:hAnsi="仿宋" w:eastAsia="仿宋" w:cs="Helvetica"/>
          <w:color w:val="auto"/>
          <w:kern w:val="2"/>
          <w:sz w:val="24"/>
          <w:szCs w:val="24"/>
          <w:u w:val="single"/>
          <w:lang w:eastAsia="zh-CN"/>
        </w:rPr>
        <w:t>，在“县区服务系统登录”中点击“华池县”或在该项目招标公告页面中点击“免费下载招标文件”登录我县交易系统）</w:t>
      </w:r>
      <w:r>
        <w:rPr>
          <w:rFonts w:hint="eastAsia" w:ascii="仿宋" w:hAnsi="仿宋" w:eastAsia="仿宋" w:cs="Helvetica"/>
          <w:color w:val="auto"/>
          <w:kern w:val="2"/>
          <w:sz w:val="24"/>
          <w:szCs w:val="24"/>
        </w:rPr>
        <w:t>获取招标文件，并于202</w:t>
      </w:r>
      <w:r>
        <w:rPr>
          <w:rFonts w:hint="eastAsia" w:ascii="仿宋" w:hAnsi="仿宋" w:eastAsia="仿宋" w:cs="Helvetica"/>
          <w:color w:val="auto"/>
          <w:kern w:val="2"/>
          <w:sz w:val="24"/>
          <w:szCs w:val="24"/>
          <w:lang w:val="en-US" w:eastAsia="zh-CN"/>
        </w:rPr>
        <w:t>2</w:t>
      </w:r>
      <w:r>
        <w:rPr>
          <w:rFonts w:hint="eastAsia" w:ascii="仿宋" w:hAnsi="仿宋" w:eastAsia="仿宋" w:cs="Helvetica"/>
          <w:color w:val="auto"/>
          <w:kern w:val="2"/>
          <w:sz w:val="24"/>
          <w:szCs w:val="24"/>
        </w:rPr>
        <w:t>-</w:t>
      </w:r>
      <w:r>
        <w:rPr>
          <w:rFonts w:hint="eastAsia" w:ascii="仿宋" w:hAnsi="仿宋" w:eastAsia="仿宋" w:cs="Helvetica"/>
          <w:color w:val="auto"/>
          <w:kern w:val="2"/>
          <w:sz w:val="24"/>
          <w:szCs w:val="24"/>
          <w:lang w:val="en-US" w:eastAsia="zh-CN"/>
        </w:rPr>
        <w:t>8</w:t>
      </w:r>
      <w:r>
        <w:rPr>
          <w:rFonts w:hint="eastAsia" w:ascii="仿宋" w:hAnsi="仿宋" w:eastAsia="仿宋" w:cs="Helvetica"/>
          <w:color w:val="auto"/>
          <w:kern w:val="2"/>
          <w:sz w:val="24"/>
          <w:szCs w:val="24"/>
        </w:rPr>
        <w:t>-</w:t>
      </w:r>
      <w:r>
        <w:rPr>
          <w:rFonts w:hint="eastAsia" w:ascii="仿宋" w:hAnsi="仿宋" w:eastAsia="仿宋" w:cs="Helvetica"/>
          <w:color w:val="auto"/>
          <w:kern w:val="2"/>
          <w:sz w:val="24"/>
          <w:szCs w:val="24"/>
          <w:lang w:val="en-US" w:eastAsia="zh-CN"/>
        </w:rPr>
        <w:t>16</w:t>
      </w:r>
      <w:r>
        <w:rPr>
          <w:rFonts w:hint="eastAsia" w:ascii="仿宋" w:hAnsi="仿宋" w:eastAsia="仿宋" w:cs="Helvetica"/>
          <w:color w:val="FF0000"/>
          <w:kern w:val="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ascii="仿宋" w:hAnsi="仿宋" w:eastAsia="仿宋" w:cs="Helvetica"/>
          <w:color w:val="auto"/>
          <w:kern w:val="2"/>
          <w:sz w:val="24"/>
          <w:szCs w:val="24"/>
        </w:rPr>
      </w:pPr>
      <w:r>
        <w:rPr>
          <w:rFonts w:hint="eastAsia" w:ascii="仿宋" w:hAnsi="仿宋" w:eastAsia="仿宋" w:cs="Helvetica"/>
          <w:color w:val="auto"/>
          <w:kern w:val="2"/>
          <w:sz w:val="24"/>
          <w:szCs w:val="24"/>
          <w:lang w:val="en-US" w:eastAsia="zh-CN"/>
        </w:rPr>
        <w:t>9:30分（</w:t>
      </w:r>
      <w:r>
        <w:rPr>
          <w:rFonts w:hint="eastAsia" w:ascii="仿宋" w:hAnsi="仿宋" w:eastAsia="仿宋" w:cs="Helvetica"/>
          <w:color w:val="auto"/>
          <w:kern w:val="2"/>
          <w:sz w:val="24"/>
          <w:szCs w:val="24"/>
        </w:rPr>
        <w:t>北京时间）前递交投标文件。</w:t>
      </w:r>
    </w:p>
    <w:p>
      <w:pPr>
        <w:widowControl w:val="0"/>
        <w:overflowPunct/>
        <w:autoSpaceDE/>
        <w:autoSpaceDN/>
        <w:adjustRightInd/>
        <w:spacing w:line="360" w:lineRule="auto"/>
        <w:ind w:firstLine="0"/>
        <w:textAlignment w:val="auto"/>
        <w:rPr>
          <w:rFonts w:ascii="仿宋" w:hAnsi="仿宋" w:eastAsia="仿宋" w:cs="Helvetica"/>
          <w:b/>
          <w:color w:val="auto"/>
          <w:kern w:val="2"/>
          <w:sz w:val="24"/>
          <w:szCs w:val="24"/>
        </w:rPr>
      </w:pPr>
      <w:r>
        <w:rPr>
          <w:rFonts w:hint="eastAsia" w:ascii="仿宋" w:hAnsi="仿宋" w:eastAsia="仿宋" w:cs="Helvetica"/>
          <w:b/>
          <w:color w:val="auto"/>
          <w:kern w:val="2"/>
          <w:sz w:val="24"/>
          <w:szCs w:val="24"/>
        </w:rPr>
        <w:t>一、项目基本情况</w:t>
      </w:r>
    </w:p>
    <w:p>
      <w:pPr>
        <w:widowControl w:val="0"/>
        <w:overflowPunct/>
        <w:autoSpaceDE/>
        <w:autoSpaceDN/>
        <w:adjustRightInd/>
        <w:spacing w:line="360" w:lineRule="auto"/>
        <w:ind w:firstLine="444" w:firstLineChars="200"/>
        <w:textAlignment w:val="auto"/>
        <w:rPr>
          <w:rFonts w:hint="default" w:ascii="仿宋" w:hAnsi="仿宋" w:eastAsia="仿宋" w:cs="Helvetica"/>
          <w:color w:val="auto"/>
          <w:kern w:val="2"/>
          <w:sz w:val="24"/>
          <w:szCs w:val="24"/>
          <w:lang w:val="en-US" w:eastAsia="zh-CN"/>
        </w:rPr>
      </w:pPr>
      <w:r>
        <w:rPr>
          <w:rFonts w:hint="eastAsia" w:ascii="仿宋" w:hAnsi="仿宋" w:eastAsia="仿宋" w:cs="Helvetica"/>
          <w:color w:val="auto"/>
          <w:kern w:val="2"/>
          <w:sz w:val="24"/>
          <w:szCs w:val="24"/>
        </w:rPr>
        <w:t>项目编号：</w:t>
      </w:r>
      <w:r>
        <w:rPr>
          <w:rFonts w:hint="eastAsia" w:ascii="仿宋" w:hAnsi="仿宋" w:eastAsia="仿宋" w:cs="Helvetica"/>
          <w:color w:val="auto"/>
          <w:kern w:val="2"/>
          <w:sz w:val="24"/>
          <w:szCs w:val="24"/>
          <w:lang w:val="en-US" w:eastAsia="zh-CN"/>
        </w:rPr>
        <w:t>HCZC2022-0069</w:t>
      </w:r>
    </w:p>
    <w:p>
      <w:pPr>
        <w:widowControl w:val="0"/>
        <w:overflowPunct/>
        <w:autoSpaceDE/>
        <w:autoSpaceDN/>
        <w:adjustRightInd/>
        <w:spacing w:line="360" w:lineRule="auto"/>
        <w:ind w:firstLine="444" w:firstLineChars="200"/>
        <w:textAlignment w:val="auto"/>
        <w:rPr>
          <w:rFonts w:hint="eastAsia" w:ascii="仿宋" w:hAnsi="仿宋" w:eastAsia="仿宋" w:cs="Helvetica"/>
          <w:color w:val="auto"/>
          <w:kern w:val="2"/>
          <w:sz w:val="24"/>
          <w:szCs w:val="24"/>
          <w:lang w:eastAsia="zh-CN"/>
        </w:rPr>
      </w:pPr>
      <w:r>
        <w:rPr>
          <w:rFonts w:hint="eastAsia" w:ascii="仿宋" w:hAnsi="仿宋" w:eastAsia="仿宋" w:cs="Helvetica"/>
          <w:color w:val="auto"/>
          <w:kern w:val="2"/>
          <w:sz w:val="24"/>
          <w:szCs w:val="24"/>
        </w:rPr>
        <w:t>项目名称：</w:t>
      </w:r>
      <w:r>
        <w:rPr>
          <w:rFonts w:hint="eastAsia" w:ascii="仿宋" w:hAnsi="仿宋" w:eastAsia="仿宋" w:cs="Helvetica"/>
          <w:color w:val="auto"/>
          <w:kern w:val="2"/>
          <w:sz w:val="24"/>
          <w:szCs w:val="24"/>
          <w:lang w:eastAsia="zh-CN"/>
        </w:rPr>
        <w:t>华池县2021年度省级财政第二批森林植被恢复工程造林项目</w:t>
      </w:r>
    </w:p>
    <w:p>
      <w:pPr>
        <w:widowControl w:val="0"/>
        <w:overflowPunct/>
        <w:autoSpaceDE/>
        <w:autoSpaceDN/>
        <w:adjustRightInd/>
        <w:spacing w:line="360" w:lineRule="auto"/>
        <w:ind w:firstLine="444" w:firstLineChars="200"/>
        <w:textAlignment w:val="auto"/>
        <w:rPr>
          <w:rFonts w:hint="default" w:ascii="仿宋" w:hAnsi="仿宋" w:eastAsia="仿宋" w:cs="Helvetica"/>
          <w:color w:val="auto"/>
          <w:kern w:val="2"/>
          <w:sz w:val="24"/>
          <w:szCs w:val="24"/>
          <w:lang w:val="en-US"/>
        </w:rPr>
      </w:pPr>
      <w:r>
        <w:rPr>
          <w:rFonts w:hint="eastAsia" w:ascii="仿宋" w:hAnsi="仿宋" w:eastAsia="仿宋" w:cs="Helvetica"/>
          <w:color w:val="auto"/>
          <w:kern w:val="2"/>
          <w:sz w:val="24"/>
          <w:szCs w:val="24"/>
        </w:rPr>
        <w:t>预算金额：</w:t>
      </w:r>
      <w:r>
        <w:rPr>
          <w:rFonts w:hint="eastAsia" w:ascii="仿宋" w:hAnsi="仿宋" w:eastAsia="仿宋" w:cs="Helvetica"/>
          <w:color w:val="auto"/>
          <w:kern w:val="2"/>
          <w:sz w:val="24"/>
          <w:szCs w:val="24"/>
          <w:lang w:val="en-US" w:eastAsia="zh-CN"/>
        </w:rPr>
        <w:t>641.429万元（陆佰肆拾壹万肆仟贰佰玖拾元整）；共分2个包，其中：1包420.7444万元（肆佰贰拾万柒仟肆佰肆拾肆元整）；2包220.6846万元（贰佰贰拾万陆仟捌佰肆拾陆元整）。</w:t>
      </w:r>
    </w:p>
    <w:p>
      <w:pPr>
        <w:widowControl w:val="0"/>
        <w:overflowPunct/>
        <w:autoSpaceDE/>
        <w:autoSpaceDN/>
        <w:adjustRightInd/>
        <w:spacing w:line="360" w:lineRule="auto"/>
        <w:ind w:firstLine="444" w:firstLineChars="200"/>
        <w:textAlignment w:val="auto"/>
        <w:rPr>
          <w:rFonts w:ascii="仿宋" w:hAnsi="仿宋" w:eastAsia="仿宋" w:cs="Helvetica"/>
          <w:color w:val="auto"/>
          <w:kern w:val="2"/>
          <w:sz w:val="24"/>
          <w:szCs w:val="24"/>
        </w:rPr>
      </w:pPr>
      <w:r>
        <w:rPr>
          <w:rFonts w:hint="eastAsia" w:ascii="仿宋" w:hAnsi="仿宋" w:eastAsia="仿宋" w:cs="Helvetica"/>
          <w:color w:val="auto"/>
          <w:kern w:val="2"/>
          <w:sz w:val="24"/>
          <w:szCs w:val="24"/>
        </w:rPr>
        <w:t>最高限价：</w:t>
      </w:r>
      <w:r>
        <w:rPr>
          <w:rFonts w:hint="eastAsia" w:ascii="仿宋" w:hAnsi="仿宋" w:eastAsia="仿宋" w:cs="Helvetica"/>
          <w:color w:val="auto"/>
          <w:kern w:val="2"/>
          <w:sz w:val="24"/>
          <w:szCs w:val="24"/>
          <w:lang w:val="en-US" w:eastAsia="zh-CN"/>
        </w:rPr>
        <w:t>/</w:t>
      </w:r>
    </w:p>
    <w:p>
      <w:pPr>
        <w:widowControl w:val="0"/>
        <w:overflowPunct/>
        <w:autoSpaceDE/>
        <w:autoSpaceDN/>
        <w:adjustRightInd/>
        <w:spacing w:line="360" w:lineRule="auto"/>
        <w:ind w:firstLine="444" w:firstLineChars="200"/>
        <w:textAlignment w:val="auto"/>
        <w:rPr>
          <w:rFonts w:hint="eastAsia" w:ascii="仿宋" w:hAnsi="仿宋" w:eastAsia="仿宋" w:cs="Helvetica"/>
          <w:color w:val="auto"/>
          <w:kern w:val="2"/>
          <w:sz w:val="24"/>
          <w:szCs w:val="24"/>
          <w:lang w:eastAsia="zh-CN"/>
        </w:rPr>
      </w:pPr>
      <w:r>
        <w:rPr>
          <w:rFonts w:hint="eastAsia" w:ascii="仿宋" w:hAnsi="仿宋" w:eastAsia="仿宋" w:cs="Helvetica"/>
          <w:color w:val="auto"/>
          <w:kern w:val="2"/>
          <w:sz w:val="24"/>
          <w:szCs w:val="24"/>
        </w:rPr>
        <w:t>采购需求：</w:t>
      </w:r>
      <w:r>
        <w:rPr>
          <w:rFonts w:hint="eastAsia" w:ascii="仿宋" w:hAnsi="仿宋" w:eastAsia="仿宋" w:cs="Helvetica"/>
          <w:color w:val="auto"/>
          <w:kern w:val="2"/>
          <w:sz w:val="24"/>
          <w:szCs w:val="24"/>
          <w:lang w:eastAsia="zh-CN"/>
        </w:rPr>
        <w:t>油松：选用</w:t>
      </w:r>
      <w:r>
        <w:rPr>
          <w:rFonts w:hint="eastAsia" w:ascii="仿宋" w:hAnsi="仿宋" w:eastAsia="仿宋" w:cs="Helvetica"/>
          <w:color w:val="auto"/>
          <w:kern w:val="2"/>
          <w:sz w:val="24"/>
          <w:szCs w:val="24"/>
          <w:lang w:val="en-US" w:eastAsia="zh-CN"/>
        </w:rPr>
        <w:t>0.3-0.5米高</w:t>
      </w:r>
      <w:r>
        <w:rPr>
          <w:rFonts w:hint="eastAsia" w:ascii="仿宋" w:hAnsi="仿宋" w:eastAsia="仿宋" w:cs="Helvetica"/>
          <w:color w:val="auto"/>
          <w:kern w:val="2"/>
          <w:sz w:val="24"/>
          <w:szCs w:val="24"/>
          <w:lang w:eastAsia="zh-CN"/>
        </w:rPr>
        <w:t>的Ⅰ级营养钵苗。</w:t>
      </w:r>
    </w:p>
    <w:p>
      <w:pPr>
        <w:widowControl w:val="0"/>
        <w:overflowPunct/>
        <w:autoSpaceDE/>
        <w:autoSpaceDN/>
        <w:adjustRightInd/>
        <w:spacing w:line="360" w:lineRule="auto"/>
        <w:ind w:firstLine="444" w:firstLineChars="200"/>
        <w:textAlignment w:val="auto"/>
        <w:rPr>
          <w:rFonts w:hint="eastAsia" w:ascii="仿宋" w:hAnsi="仿宋" w:eastAsia="仿宋" w:cs="Helvetica"/>
          <w:color w:val="auto"/>
          <w:kern w:val="2"/>
          <w:sz w:val="24"/>
          <w:szCs w:val="24"/>
          <w:lang w:eastAsia="zh-CN"/>
        </w:rPr>
      </w:pPr>
      <w:r>
        <w:rPr>
          <w:rFonts w:hint="eastAsia" w:ascii="仿宋" w:hAnsi="仿宋" w:eastAsia="仿宋" w:cs="Helvetica"/>
          <w:color w:val="auto"/>
          <w:kern w:val="2"/>
          <w:sz w:val="24"/>
          <w:szCs w:val="24"/>
          <w:lang w:eastAsia="zh-CN"/>
        </w:rPr>
        <w:t>侧柏：选用</w:t>
      </w:r>
      <w:r>
        <w:rPr>
          <w:rFonts w:hint="eastAsia" w:ascii="仿宋" w:hAnsi="仿宋" w:eastAsia="仿宋" w:cs="Helvetica"/>
          <w:color w:val="auto"/>
          <w:kern w:val="2"/>
          <w:sz w:val="24"/>
          <w:szCs w:val="24"/>
          <w:lang w:val="en-US" w:eastAsia="zh-CN"/>
        </w:rPr>
        <w:t>0.3-0.5米高</w:t>
      </w:r>
      <w:r>
        <w:rPr>
          <w:rFonts w:hint="eastAsia" w:ascii="仿宋" w:hAnsi="仿宋" w:eastAsia="仿宋" w:cs="Helvetica"/>
          <w:color w:val="auto"/>
          <w:kern w:val="2"/>
          <w:sz w:val="24"/>
          <w:szCs w:val="24"/>
          <w:lang w:eastAsia="zh-CN"/>
        </w:rPr>
        <w:t>的Ⅰ级营养钵苗。</w:t>
      </w:r>
    </w:p>
    <w:p>
      <w:pPr>
        <w:widowControl w:val="0"/>
        <w:overflowPunct/>
        <w:autoSpaceDE/>
        <w:autoSpaceDN/>
        <w:adjustRightInd/>
        <w:spacing w:line="360" w:lineRule="auto"/>
        <w:ind w:firstLine="444" w:firstLineChars="200"/>
        <w:textAlignment w:val="auto"/>
        <w:rPr>
          <w:rFonts w:hint="eastAsia" w:ascii="仿宋" w:hAnsi="仿宋" w:eastAsia="仿宋" w:cs="Helvetica"/>
          <w:color w:val="auto"/>
          <w:kern w:val="2"/>
          <w:sz w:val="24"/>
          <w:szCs w:val="24"/>
          <w:lang w:eastAsia="zh-CN"/>
        </w:rPr>
      </w:pPr>
      <w:r>
        <w:rPr>
          <w:rFonts w:hint="eastAsia" w:ascii="仿宋" w:hAnsi="仿宋" w:eastAsia="仿宋" w:cs="Helvetica"/>
          <w:color w:val="auto"/>
          <w:kern w:val="2"/>
          <w:sz w:val="24"/>
          <w:szCs w:val="24"/>
          <w:lang w:eastAsia="zh-CN"/>
        </w:rPr>
        <w:t>刺槐：选用地径大于0.8厘米的2年生优质实生苗。</w:t>
      </w:r>
    </w:p>
    <w:p>
      <w:pPr>
        <w:widowControl w:val="0"/>
        <w:overflowPunct/>
        <w:autoSpaceDE/>
        <w:autoSpaceDN/>
        <w:adjustRightInd/>
        <w:spacing w:line="360" w:lineRule="auto"/>
        <w:ind w:firstLine="444" w:firstLineChars="200"/>
        <w:textAlignment w:val="auto"/>
        <w:rPr>
          <w:rFonts w:hint="eastAsia" w:ascii="仿宋" w:hAnsi="仿宋" w:eastAsia="仿宋" w:cs="Helvetica"/>
          <w:color w:val="auto"/>
          <w:kern w:val="2"/>
          <w:sz w:val="24"/>
          <w:szCs w:val="24"/>
          <w:lang w:eastAsia="zh-CN"/>
        </w:rPr>
      </w:pPr>
      <w:r>
        <w:rPr>
          <w:rFonts w:hint="eastAsia" w:ascii="仿宋" w:hAnsi="仿宋" w:eastAsia="仿宋" w:cs="Helvetica"/>
          <w:color w:val="auto"/>
          <w:kern w:val="2"/>
          <w:sz w:val="24"/>
          <w:szCs w:val="24"/>
          <w:lang w:eastAsia="zh-CN"/>
        </w:rPr>
        <w:t>沙棘：为1年优质生实生苗</w:t>
      </w:r>
      <w:r>
        <w:rPr>
          <w:rFonts w:hint="eastAsia" w:ascii="仿宋" w:hAnsi="仿宋" w:eastAsia="仿宋" w:cs="Helvetica"/>
          <w:color w:val="auto"/>
          <w:kern w:val="2"/>
          <w:sz w:val="24"/>
          <w:szCs w:val="24"/>
          <w:lang w:val="en-US" w:eastAsia="zh-CN"/>
        </w:rPr>
        <w:t>，</w:t>
      </w:r>
      <w:r>
        <w:rPr>
          <w:rFonts w:hint="eastAsia" w:ascii="仿宋" w:hAnsi="仿宋" w:eastAsia="仿宋" w:cs="Helvetica"/>
          <w:color w:val="auto"/>
          <w:kern w:val="2"/>
          <w:sz w:val="24"/>
          <w:szCs w:val="24"/>
          <w:lang w:eastAsia="zh-CN"/>
        </w:rPr>
        <w:t>要求均为顶芽饱满，生长健壮，无病虫害、无机械损伤，并经过检验合格的Ⅰ级苗。</w:t>
      </w:r>
    </w:p>
    <w:p>
      <w:pPr>
        <w:widowControl w:val="0"/>
        <w:overflowPunct/>
        <w:autoSpaceDE/>
        <w:autoSpaceDN/>
        <w:adjustRightInd/>
        <w:spacing w:line="360" w:lineRule="auto"/>
        <w:ind w:firstLine="444" w:firstLineChars="200"/>
        <w:textAlignment w:val="auto"/>
        <w:rPr>
          <w:rFonts w:hint="eastAsia" w:ascii="仿宋" w:hAnsi="仿宋" w:eastAsia="仿宋" w:cs="Helvetica"/>
          <w:color w:val="auto"/>
          <w:kern w:val="2"/>
          <w:sz w:val="24"/>
          <w:szCs w:val="24"/>
          <w:lang w:eastAsia="zh-CN"/>
        </w:rPr>
      </w:pPr>
      <w:r>
        <w:rPr>
          <w:rFonts w:hint="eastAsia" w:ascii="仿宋" w:hAnsi="仿宋" w:eastAsia="仿宋" w:cs="Helvetica"/>
          <w:color w:val="auto"/>
          <w:kern w:val="2"/>
          <w:sz w:val="24"/>
          <w:szCs w:val="24"/>
          <w:lang w:val="en-US" w:eastAsia="zh-CN"/>
        </w:rPr>
        <w:t>樟子松：</w:t>
      </w:r>
      <w:r>
        <w:rPr>
          <w:rFonts w:hint="eastAsia" w:ascii="仿宋" w:hAnsi="仿宋" w:eastAsia="仿宋" w:cs="Helvetica"/>
          <w:color w:val="auto"/>
          <w:kern w:val="2"/>
          <w:sz w:val="24"/>
          <w:szCs w:val="24"/>
          <w:lang w:eastAsia="zh-CN"/>
        </w:rPr>
        <w:t>高</w:t>
      </w:r>
      <w:r>
        <w:rPr>
          <w:rFonts w:hint="eastAsia" w:ascii="仿宋" w:hAnsi="仿宋" w:eastAsia="仿宋" w:cs="Helvetica"/>
          <w:color w:val="auto"/>
          <w:kern w:val="2"/>
          <w:sz w:val="24"/>
          <w:szCs w:val="24"/>
          <w:lang w:val="en-US" w:eastAsia="zh-CN"/>
        </w:rPr>
        <w:t>2.5米以上</w:t>
      </w:r>
      <w:r>
        <w:rPr>
          <w:rFonts w:hint="eastAsia" w:ascii="仿宋" w:hAnsi="仿宋" w:eastAsia="仿宋" w:cs="Helvetica"/>
          <w:color w:val="auto"/>
          <w:kern w:val="2"/>
          <w:sz w:val="24"/>
          <w:szCs w:val="24"/>
          <w:lang w:eastAsia="zh-CN"/>
        </w:rPr>
        <w:t>米，冠幅</w:t>
      </w:r>
      <w:r>
        <w:rPr>
          <w:rFonts w:hint="eastAsia" w:ascii="仿宋" w:hAnsi="仿宋" w:eastAsia="仿宋" w:cs="Helvetica"/>
          <w:color w:val="auto"/>
          <w:kern w:val="2"/>
          <w:sz w:val="24"/>
          <w:szCs w:val="24"/>
          <w:lang w:val="en-US" w:eastAsia="zh-CN"/>
        </w:rPr>
        <w:t>1</w:t>
      </w:r>
      <w:r>
        <w:rPr>
          <w:rFonts w:hint="eastAsia" w:ascii="仿宋" w:hAnsi="仿宋" w:eastAsia="仿宋" w:cs="Helvetica"/>
          <w:color w:val="auto"/>
          <w:kern w:val="2"/>
          <w:sz w:val="24"/>
          <w:szCs w:val="24"/>
          <w:lang w:eastAsia="zh-CN"/>
        </w:rPr>
        <w:t>米，土球或营养钵直径</w:t>
      </w:r>
      <w:r>
        <w:rPr>
          <w:rFonts w:hint="eastAsia" w:ascii="仿宋" w:hAnsi="仿宋" w:eastAsia="仿宋" w:cs="Helvetica"/>
          <w:color w:val="auto"/>
          <w:kern w:val="2"/>
          <w:sz w:val="24"/>
          <w:szCs w:val="24"/>
          <w:lang w:val="en-US" w:eastAsia="zh-CN"/>
        </w:rPr>
        <w:t>4</w:t>
      </w:r>
      <w:r>
        <w:rPr>
          <w:rFonts w:hint="eastAsia" w:ascii="仿宋" w:hAnsi="仿宋" w:eastAsia="仿宋" w:cs="Helvetica"/>
          <w:color w:val="auto"/>
          <w:kern w:val="2"/>
          <w:sz w:val="24"/>
          <w:szCs w:val="24"/>
          <w:lang w:eastAsia="zh-CN"/>
        </w:rPr>
        <w:t>0厘米。无病虫害，树冠丰满。</w:t>
      </w:r>
    </w:p>
    <w:p>
      <w:pPr>
        <w:widowControl w:val="0"/>
        <w:overflowPunct/>
        <w:autoSpaceDE/>
        <w:autoSpaceDN/>
        <w:adjustRightInd/>
        <w:spacing w:line="360" w:lineRule="auto"/>
        <w:ind w:firstLine="444" w:firstLineChars="200"/>
        <w:textAlignment w:val="auto"/>
        <w:rPr>
          <w:rFonts w:hint="eastAsia" w:ascii="仿宋" w:hAnsi="仿宋" w:eastAsia="仿宋" w:cs="Helvetica"/>
          <w:color w:val="auto"/>
          <w:kern w:val="2"/>
          <w:sz w:val="24"/>
          <w:szCs w:val="24"/>
          <w:lang w:eastAsia="zh-CN"/>
        </w:rPr>
      </w:pPr>
      <w:r>
        <w:rPr>
          <w:rFonts w:hint="eastAsia" w:ascii="仿宋" w:hAnsi="仿宋" w:eastAsia="仿宋" w:cs="Helvetica"/>
          <w:color w:val="auto"/>
          <w:kern w:val="2"/>
          <w:sz w:val="24"/>
          <w:szCs w:val="24"/>
          <w:lang w:eastAsia="zh-CN"/>
        </w:rPr>
        <w:t>云杉：新堡村</w:t>
      </w:r>
      <w:r>
        <w:rPr>
          <w:rFonts w:hint="eastAsia" w:ascii="仿宋" w:hAnsi="仿宋" w:eastAsia="仿宋" w:cs="Helvetica"/>
          <w:color w:val="auto"/>
          <w:kern w:val="2"/>
          <w:sz w:val="24"/>
          <w:szCs w:val="24"/>
          <w:lang w:val="en-US" w:eastAsia="zh-CN"/>
        </w:rPr>
        <w:t>1号小班栽植</w:t>
      </w:r>
      <w:r>
        <w:rPr>
          <w:rFonts w:hint="eastAsia" w:ascii="仿宋" w:hAnsi="仿宋" w:eastAsia="仿宋" w:cs="Helvetica"/>
          <w:color w:val="auto"/>
          <w:kern w:val="2"/>
          <w:sz w:val="24"/>
          <w:szCs w:val="24"/>
          <w:lang w:eastAsia="zh-CN"/>
        </w:rPr>
        <w:t>高</w:t>
      </w:r>
      <w:r>
        <w:rPr>
          <w:rFonts w:hint="eastAsia" w:ascii="仿宋" w:hAnsi="仿宋" w:eastAsia="仿宋" w:cs="Helvetica"/>
          <w:color w:val="auto"/>
          <w:kern w:val="2"/>
          <w:sz w:val="24"/>
          <w:szCs w:val="24"/>
          <w:lang w:val="en-US" w:eastAsia="zh-CN"/>
        </w:rPr>
        <w:t>2.5</w:t>
      </w:r>
      <w:r>
        <w:rPr>
          <w:rFonts w:hint="eastAsia" w:ascii="仿宋" w:hAnsi="仿宋" w:eastAsia="仿宋" w:cs="Helvetica"/>
          <w:color w:val="auto"/>
          <w:kern w:val="2"/>
          <w:sz w:val="24"/>
          <w:szCs w:val="24"/>
          <w:lang w:eastAsia="zh-CN"/>
        </w:rPr>
        <w:t>米，冠幅</w:t>
      </w:r>
      <w:r>
        <w:rPr>
          <w:rFonts w:hint="eastAsia" w:ascii="仿宋" w:hAnsi="仿宋" w:eastAsia="仿宋" w:cs="Helvetica"/>
          <w:color w:val="auto"/>
          <w:kern w:val="2"/>
          <w:sz w:val="24"/>
          <w:szCs w:val="24"/>
          <w:lang w:val="en-US" w:eastAsia="zh-CN"/>
        </w:rPr>
        <w:t>1</w:t>
      </w:r>
      <w:r>
        <w:rPr>
          <w:rFonts w:hint="eastAsia" w:ascii="仿宋" w:hAnsi="仿宋" w:eastAsia="仿宋" w:cs="Helvetica"/>
          <w:color w:val="auto"/>
          <w:kern w:val="2"/>
          <w:sz w:val="24"/>
          <w:szCs w:val="24"/>
          <w:lang w:eastAsia="zh-CN"/>
        </w:rPr>
        <w:t>米，土球或营养钵直径</w:t>
      </w:r>
      <w:r>
        <w:rPr>
          <w:rFonts w:hint="eastAsia" w:ascii="仿宋" w:hAnsi="仿宋" w:eastAsia="仿宋" w:cs="Helvetica"/>
          <w:color w:val="auto"/>
          <w:kern w:val="2"/>
          <w:sz w:val="24"/>
          <w:szCs w:val="24"/>
          <w:lang w:val="en-US" w:eastAsia="zh-CN"/>
        </w:rPr>
        <w:t>40</w:t>
      </w:r>
      <w:r>
        <w:rPr>
          <w:rFonts w:hint="eastAsia" w:ascii="仿宋" w:hAnsi="仿宋" w:eastAsia="仿宋" w:cs="Helvetica"/>
          <w:color w:val="auto"/>
          <w:kern w:val="2"/>
          <w:sz w:val="24"/>
          <w:szCs w:val="24"/>
          <w:lang w:eastAsia="zh-CN"/>
        </w:rPr>
        <w:t>厘米；其余云杉小班</w:t>
      </w:r>
      <w:r>
        <w:rPr>
          <w:rFonts w:hint="eastAsia" w:ascii="仿宋" w:hAnsi="仿宋" w:eastAsia="仿宋" w:cs="Helvetica"/>
          <w:color w:val="auto"/>
          <w:kern w:val="2"/>
          <w:sz w:val="24"/>
          <w:szCs w:val="24"/>
          <w:lang w:val="en-US" w:eastAsia="zh-CN"/>
        </w:rPr>
        <w:t>栽植</w:t>
      </w:r>
      <w:r>
        <w:rPr>
          <w:rFonts w:hint="eastAsia" w:ascii="仿宋" w:hAnsi="仿宋" w:eastAsia="仿宋" w:cs="Helvetica"/>
          <w:color w:val="auto"/>
          <w:kern w:val="2"/>
          <w:sz w:val="24"/>
          <w:szCs w:val="24"/>
          <w:lang w:eastAsia="zh-CN"/>
        </w:rPr>
        <w:t>高</w:t>
      </w:r>
      <w:r>
        <w:rPr>
          <w:rFonts w:hint="eastAsia" w:ascii="仿宋" w:hAnsi="仿宋" w:eastAsia="仿宋" w:cs="Helvetica"/>
          <w:color w:val="auto"/>
          <w:kern w:val="2"/>
          <w:sz w:val="24"/>
          <w:szCs w:val="24"/>
          <w:lang w:val="en-US" w:eastAsia="zh-CN"/>
        </w:rPr>
        <w:t>1.5</w:t>
      </w:r>
      <w:r>
        <w:rPr>
          <w:rFonts w:hint="eastAsia" w:ascii="仿宋" w:hAnsi="仿宋" w:eastAsia="仿宋" w:cs="Helvetica"/>
          <w:color w:val="auto"/>
          <w:kern w:val="2"/>
          <w:sz w:val="24"/>
          <w:szCs w:val="24"/>
          <w:lang w:eastAsia="zh-CN"/>
        </w:rPr>
        <w:t>米，冠幅</w:t>
      </w:r>
      <w:r>
        <w:rPr>
          <w:rFonts w:hint="eastAsia" w:ascii="仿宋" w:hAnsi="仿宋" w:eastAsia="仿宋" w:cs="Helvetica"/>
          <w:color w:val="auto"/>
          <w:kern w:val="2"/>
          <w:sz w:val="24"/>
          <w:szCs w:val="24"/>
          <w:lang w:val="en-US" w:eastAsia="zh-CN"/>
        </w:rPr>
        <w:t>0.8</w:t>
      </w:r>
      <w:r>
        <w:rPr>
          <w:rFonts w:hint="eastAsia" w:ascii="仿宋" w:hAnsi="仿宋" w:eastAsia="仿宋" w:cs="Helvetica"/>
          <w:color w:val="auto"/>
          <w:kern w:val="2"/>
          <w:sz w:val="24"/>
          <w:szCs w:val="24"/>
          <w:lang w:eastAsia="zh-CN"/>
        </w:rPr>
        <w:t>米，土球或营养钵直径</w:t>
      </w:r>
      <w:r>
        <w:rPr>
          <w:rFonts w:hint="eastAsia" w:ascii="仿宋" w:hAnsi="仿宋" w:eastAsia="仿宋" w:cs="Helvetica"/>
          <w:color w:val="auto"/>
          <w:kern w:val="2"/>
          <w:sz w:val="24"/>
          <w:szCs w:val="24"/>
          <w:lang w:val="en-US" w:eastAsia="zh-CN"/>
        </w:rPr>
        <w:t>30</w:t>
      </w:r>
      <w:r>
        <w:rPr>
          <w:rFonts w:hint="eastAsia" w:ascii="仿宋" w:hAnsi="仿宋" w:eastAsia="仿宋" w:cs="Helvetica"/>
          <w:color w:val="auto"/>
          <w:kern w:val="2"/>
          <w:sz w:val="24"/>
          <w:szCs w:val="24"/>
          <w:lang w:eastAsia="zh-CN"/>
        </w:rPr>
        <w:t>厘米。无病虫害，树冠丰满。</w:t>
      </w:r>
    </w:p>
    <w:p>
      <w:pPr>
        <w:widowControl w:val="0"/>
        <w:overflowPunct/>
        <w:autoSpaceDE/>
        <w:autoSpaceDN/>
        <w:adjustRightInd/>
        <w:spacing w:line="360" w:lineRule="auto"/>
        <w:ind w:firstLine="444" w:firstLineChars="200"/>
        <w:textAlignment w:val="auto"/>
        <w:rPr>
          <w:rFonts w:hint="eastAsia" w:ascii="仿宋" w:hAnsi="仿宋" w:eastAsia="仿宋" w:cs="Helvetica"/>
          <w:color w:val="auto"/>
          <w:kern w:val="2"/>
          <w:sz w:val="24"/>
          <w:szCs w:val="24"/>
          <w:lang w:eastAsia="zh-CN"/>
        </w:rPr>
      </w:pPr>
      <w:r>
        <w:rPr>
          <w:rFonts w:hint="eastAsia" w:ascii="仿宋" w:hAnsi="仿宋" w:eastAsia="仿宋" w:cs="Helvetica"/>
          <w:color w:val="auto"/>
          <w:kern w:val="2"/>
          <w:sz w:val="24"/>
          <w:szCs w:val="24"/>
          <w:lang w:val="en-US" w:eastAsia="zh-CN"/>
        </w:rPr>
        <w:t>白皮松：</w:t>
      </w:r>
      <w:r>
        <w:rPr>
          <w:rFonts w:hint="eastAsia" w:ascii="仿宋" w:hAnsi="仿宋" w:eastAsia="仿宋" w:cs="Helvetica"/>
          <w:color w:val="auto"/>
          <w:kern w:val="2"/>
          <w:sz w:val="24"/>
          <w:szCs w:val="24"/>
          <w:lang w:eastAsia="zh-CN"/>
        </w:rPr>
        <w:t>高</w:t>
      </w:r>
      <w:r>
        <w:rPr>
          <w:rFonts w:hint="eastAsia" w:ascii="仿宋" w:hAnsi="仿宋" w:eastAsia="仿宋" w:cs="Helvetica"/>
          <w:color w:val="auto"/>
          <w:kern w:val="2"/>
          <w:sz w:val="24"/>
          <w:szCs w:val="24"/>
          <w:lang w:val="en-US" w:eastAsia="zh-CN"/>
        </w:rPr>
        <w:t>1.5-2</w:t>
      </w:r>
      <w:r>
        <w:rPr>
          <w:rFonts w:hint="eastAsia" w:ascii="仿宋" w:hAnsi="仿宋" w:eastAsia="仿宋" w:cs="Helvetica"/>
          <w:color w:val="auto"/>
          <w:kern w:val="2"/>
          <w:sz w:val="24"/>
          <w:szCs w:val="24"/>
          <w:lang w:eastAsia="zh-CN"/>
        </w:rPr>
        <w:t>米，冠幅</w:t>
      </w:r>
      <w:r>
        <w:rPr>
          <w:rFonts w:hint="eastAsia" w:ascii="仿宋" w:hAnsi="仿宋" w:eastAsia="仿宋" w:cs="Helvetica"/>
          <w:color w:val="auto"/>
          <w:kern w:val="2"/>
          <w:sz w:val="24"/>
          <w:szCs w:val="24"/>
          <w:lang w:val="en-US" w:eastAsia="zh-CN"/>
        </w:rPr>
        <w:t>0.8-1</w:t>
      </w:r>
      <w:r>
        <w:rPr>
          <w:rFonts w:hint="eastAsia" w:ascii="仿宋" w:hAnsi="仿宋" w:eastAsia="仿宋" w:cs="Helvetica"/>
          <w:color w:val="auto"/>
          <w:kern w:val="2"/>
          <w:sz w:val="24"/>
          <w:szCs w:val="24"/>
          <w:lang w:eastAsia="zh-CN"/>
        </w:rPr>
        <w:t>米，土球或营养钵直径</w:t>
      </w:r>
      <w:r>
        <w:rPr>
          <w:rFonts w:hint="eastAsia" w:ascii="仿宋" w:hAnsi="仿宋" w:eastAsia="仿宋" w:cs="Helvetica"/>
          <w:color w:val="auto"/>
          <w:kern w:val="2"/>
          <w:sz w:val="24"/>
          <w:szCs w:val="24"/>
          <w:lang w:val="en-US" w:eastAsia="zh-CN"/>
        </w:rPr>
        <w:t>3</w:t>
      </w:r>
      <w:r>
        <w:rPr>
          <w:rFonts w:hint="eastAsia" w:ascii="仿宋" w:hAnsi="仿宋" w:eastAsia="仿宋" w:cs="Helvetica"/>
          <w:color w:val="auto"/>
          <w:kern w:val="2"/>
          <w:sz w:val="24"/>
          <w:szCs w:val="24"/>
          <w:lang w:eastAsia="zh-CN"/>
        </w:rPr>
        <w:t>0厘米。无病虫害，树冠丰满。</w:t>
      </w:r>
    </w:p>
    <w:p>
      <w:pPr>
        <w:widowControl w:val="0"/>
        <w:overflowPunct/>
        <w:autoSpaceDE/>
        <w:autoSpaceDN/>
        <w:adjustRightInd/>
        <w:spacing w:line="360" w:lineRule="auto"/>
        <w:ind w:firstLine="444" w:firstLineChars="200"/>
        <w:textAlignment w:val="auto"/>
        <w:rPr>
          <w:rFonts w:hint="eastAsia" w:ascii="仿宋" w:hAnsi="仿宋" w:eastAsia="仿宋" w:cs="Helvetica"/>
          <w:color w:val="auto"/>
          <w:kern w:val="2"/>
          <w:sz w:val="24"/>
          <w:szCs w:val="24"/>
          <w:lang w:eastAsia="zh-CN"/>
        </w:rPr>
      </w:pPr>
      <w:r>
        <w:rPr>
          <w:rFonts w:hint="eastAsia" w:ascii="仿宋" w:hAnsi="仿宋" w:eastAsia="仿宋" w:cs="Helvetica"/>
          <w:color w:val="auto"/>
          <w:kern w:val="2"/>
          <w:sz w:val="24"/>
          <w:szCs w:val="24"/>
          <w:lang w:eastAsia="zh-CN"/>
        </w:rPr>
        <w:t>金叶复叶槭：高2</w:t>
      </w:r>
      <w:r>
        <w:rPr>
          <w:rFonts w:hint="eastAsia" w:ascii="仿宋" w:hAnsi="仿宋" w:eastAsia="仿宋" w:cs="Helvetica"/>
          <w:color w:val="auto"/>
          <w:kern w:val="2"/>
          <w:sz w:val="24"/>
          <w:szCs w:val="24"/>
          <w:lang w:val="en-US" w:eastAsia="zh-CN"/>
        </w:rPr>
        <w:t>.5</w:t>
      </w:r>
      <w:r>
        <w:rPr>
          <w:rFonts w:hint="eastAsia" w:ascii="仿宋" w:hAnsi="仿宋" w:eastAsia="仿宋" w:cs="Helvetica"/>
          <w:color w:val="auto"/>
          <w:kern w:val="2"/>
          <w:sz w:val="24"/>
          <w:szCs w:val="24"/>
          <w:lang w:eastAsia="zh-CN"/>
        </w:rPr>
        <w:t>米以上，胸径</w:t>
      </w:r>
      <w:r>
        <w:rPr>
          <w:rFonts w:hint="eastAsia" w:ascii="仿宋" w:hAnsi="仿宋" w:eastAsia="仿宋" w:cs="Helvetica"/>
          <w:color w:val="auto"/>
          <w:kern w:val="2"/>
          <w:sz w:val="24"/>
          <w:szCs w:val="24"/>
          <w:lang w:val="en-US" w:eastAsia="zh-CN"/>
        </w:rPr>
        <w:t>5</w:t>
      </w:r>
      <w:r>
        <w:rPr>
          <w:rFonts w:hint="eastAsia" w:ascii="仿宋" w:hAnsi="仿宋" w:eastAsia="仿宋" w:cs="Helvetica"/>
          <w:color w:val="auto"/>
          <w:kern w:val="2"/>
          <w:sz w:val="24"/>
          <w:szCs w:val="24"/>
          <w:lang w:eastAsia="zh-CN"/>
        </w:rPr>
        <w:t>厘米以上，土球30厘米以上。</w:t>
      </w:r>
    </w:p>
    <w:p>
      <w:pPr>
        <w:widowControl w:val="0"/>
        <w:overflowPunct/>
        <w:autoSpaceDE/>
        <w:autoSpaceDN/>
        <w:adjustRightInd/>
        <w:spacing w:line="360" w:lineRule="auto"/>
        <w:ind w:firstLine="444" w:firstLineChars="200"/>
        <w:textAlignment w:val="auto"/>
        <w:rPr>
          <w:rFonts w:hint="default" w:ascii="仿宋" w:hAnsi="仿宋" w:eastAsia="仿宋" w:cs="Helvetica"/>
          <w:color w:val="auto"/>
          <w:kern w:val="2"/>
          <w:sz w:val="24"/>
          <w:szCs w:val="24"/>
          <w:lang w:val="en-US" w:eastAsia="zh-CN"/>
        </w:rPr>
      </w:pPr>
      <w:r>
        <w:rPr>
          <w:rFonts w:hint="eastAsia" w:ascii="仿宋" w:hAnsi="仿宋" w:eastAsia="仿宋" w:cs="Helvetica"/>
          <w:color w:val="auto"/>
          <w:kern w:val="2"/>
          <w:sz w:val="24"/>
          <w:szCs w:val="24"/>
          <w:lang w:val="en-US" w:eastAsia="zh-CN"/>
        </w:rPr>
        <w:t xml:space="preserve">    旱柳：</w:t>
      </w:r>
      <w:r>
        <w:rPr>
          <w:rFonts w:hint="eastAsia" w:ascii="仿宋" w:hAnsi="仿宋" w:eastAsia="仿宋" w:cs="Helvetica"/>
          <w:color w:val="auto"/>
          <w:kern w:val="2"/>
          <w:sz w:val="24"/>
          <w:szCs w:val="24"/>
          <w:lang w:eastAsia="zh-CN"/>
        </w:rPr>
        <w:t>高2米，胸径</w:t>
      </w:r>
      <w:r>
        <w:rPr>
          <w:rFonts w:hint="eastAsia" w:ascii="仿宋" w:hAnsi="仿宋" w:eastAsia="仿宋" w:cs="Helvetica"/>
          <w:color w:val="auto"/>
          <w:kern w:val="2"/>
          <w:sz w:val="24"/>
          <w:szCs w:val="24"/>
          <w:lang w:val="en-US" w:eastAsia="zh-CN"/>
        </w:rPr>
        <w:t>5</w:t>
      </w:r>
      <w:r>
        <w:rPr>
          <w:rFonts w:hint="eastAsia" w:ascii="仿宋" w:hAnsi="仿宋" w:eastAsia="仿宋" w:cs="Helvetica"/>
          <w:color w:val="auto"/>
          <w:kern w:val="2"/>
          <w:sz w:val="24"/>
          <w:szCs w:val="24"/>
          <w:lang w:eastAsia="zh-CN"/>
        </w:rPr>
        <w:t>厘米</w:t>
      </w:r>
      <w:r>
        <w:rPr>
          <w:rFonts w:hint="eastAsia" w:ascii="仿宋" w:hAnsi="仿宋" w:eastAsia="仿宋" w:cs="Helvetica"/>
          <w:color w:val="auto"/>
          <w:kern w:val="2"/>
          <w:sz w:val="24"/>
          <w:szCs w:val="24"/>
          <w:lang w:val="en-US" w:eastAsia="zh-CN"/>
        </w:rPr>
        <w:t>以上</w:t>
      </w:r>
      <w:r>
        <w:rPr>
          <w:rFonts w:hint="eastAsia" w:ascii="仿宋" w:hAnsi="仿宋" w:eastAsia="仿宋" w:cs="Helvetica"/>
          <w:color w:val="auto"/>
          <w:kern w:val="2"/>
          <w:sz w:val="24"/>
          <w:szCs w:val="24"/>
          <w:lang w:eastAsia="zh-CN"/>
        </w:rPr>
        <w:t>，截干裸根苗，根系完整，无病虫害。</w:t>
      </w:r>
    </w:p>
    <w:p>
      <w:pPr>
        <w:widowControl w:val="0"/>
        <w:overflowPunct/>
        <w:autoSpaceDE/>
        <w:autoSpaceDN/>
        <w:adjustRightInd/>
        <w:spacing w:line="360" w:lineRule="auto"/>
        <w:ind w:firstLine="444" w:firstLineChars="200"/>
        <w:textAlignment w:val="auto"/>
        <w:rPr>
          <w:rFonts w:hint="eastAsia" w:ascii="仿宋" w:hAnsi="仿宋" w:eastAsia="仿宋" w:cs="Helvetica"/>
          <w:color w:val="auto"/>
          <w:kern w:val="2"/>
          <w:sz w:val="24"/>
          <w:szCs w:val="24"/>
          <w:lang w:eastAsia="zh-CN"/>
        </w:rPr>
      </w:pPr>
      <w:r>
        <w:rPr>
          <w:rFonts w:hint="eastAsia" w:ascii="仿宋" w:hAnsi="仿宋" w:eastAsia="仿宋" w:cs="Helvetica"/>
          <w:color w:val="auto"/>
          <w:kern w:val="2"/>
          <w:sz w:val="24"/>
          <w:szCs w:val="24"/>
          <w:lang w:eastAsia="zh-CN"/>
        </w:rPr>
        <w:t>要求顶芽饱满、生长健壮、无多头现象、无机械损伤的优质壮苗，随起苗随栽植。</w:t>
      </w:r>
    </w:p>
    <w:p>
      <w:pPr>
        <w:widowControl w:val="0"/>
        <w:overflowPunct/>
        <w:autoSpaceDE/>
        <w:autoSpaceDN/>
        <w:adjustRightInd/>
        <w:spacing w:line="360" w:lineRule="auto"/>
        <w:ind w:left="0" w:leftChars="0" w:firstLine="444" w:firstLineChars="200"/>
        <w:textAlignment w:val="auto"/>
        <w:rPr>
          <w:rFonts w:ascii="仿宋" w:hAnsi="仿宋" w:eastAsia="仿宋" w:cs="Helvetica"/>
          <w:color w:val="auto"/>
          <w:kern w:val="2"/>
          <w:sz w:val="24"/>
          <w:szCs w:val="24"/>
        </w:rPr>
      </w:pPr>
      <w:r>
        <w:rPr>
          <w:rFonts w:hint="eastAsia" w:ascii="仿宋" w:hAnsi="仿宋" w:eastAsia="仿宋" w:cs="Helvetica"/>
          <w:color w:val="auto"/>
          <w:kern w:val="2"/>
          <w:sz w:val="24"/>
          <w:szCs w:val="24"/>
          <w:lang w:val="en-US" w:eastAsia="zh-CN"/>
        </w:rPr>
        <w:t>（</w:t>
      </w:r>
      <w:r>
        <w:rPr>
          <w:rFonts w:hint="eastAsia" w:ascii="仿宋" w:hAnsi="仿宋" w:eastAsia="仿宋" w:cs="Helvetica"/>
          <w:color w:val="auto"/>
          <w:kern w:val="2"/>
          <w:sz w:val="24"/>
          <w:szCs w:val="24"/>
        </w:rPr>
        <w:t>具体参数及要求详见招标文件）</w:t>
      </w:r>
    </w:p>
    <w:p>
      <w:pPr>
        <w:widowControl w:val="0"/>
        <w:overflowPunct/>
        <w:autoSpaceDE/>
        <w:autoSpaceDN/>
        <w:adjustRightInd/>
        <w:spacing w:line="360" w:lineRule="auto"/>
        <w:ind w:firstLine="444" w:firstLineChars="200"/>
        <w:textAlignment w:val="auto"/>
        <w:rPr>
          <w:rFonts w:ascii="仿宋" w:hAnsi="仿宋" w:eastAsia="仿宋" w:cs="Helvetica"/>
          <w:color w:val="auto"/>
          <w:kern w:val="2"/>
          <w:sz w:val="24"/>
          <w:szCs w:val="24"/>
        </w:rPr>
      </w:pPr>
      <w:r>
        <w:rPr>
          <w:rFonts w:hint="eastAsia" w:ascii="仿宋" w:hAnsi="仿宋" w:eastAsia="仿宋" w:cs="Helvetica"/>
          <w:color w:val="auto"/>
          <w:kern w:val="2"/>
          <w:sz w:val="24"/>
          <w:szCs w:val="24"/>
        </w:rPr>
        <w:t>合同履行期限：合同签订后</w:t>
      </w:r>
      <w:r>
        <w:rPr>
          <w:rFonts w:hint="eastAsia" w:ascii="仿宋" w:hAnsi="仿宋" w:eastAsia="仿宋" w:cs="Helvetica"/>
          <w:color w:val="auto"/>
          <w:kern w:val="2"/>
          <w:sz w:val="24"/>
          <w:szCs w:val="24"/>
          <w:lang w:val="en-US" w:eastAsia="zh-CN"/>
        </w:rPr>
        <w:t>60天</w:t>
      </w:r>
      <w:r>
        <w:rPr>
          <w:rFonts w:hint="eastAsia" w:ascii="仿宋" w:hAnsi="仿宋" w:eastAsia="仿宋" w:cs="Helvetica"/>
          <w:color w:val="auto"/>
          <w:kern w:val="2"/>
          <w:sz w:val="24"/>
          <w:szCs w:val="24"/>
        </w:rPr>
        <w:t>内完成。</w:t>
      </w:r>
    </w:p>
    <w:p>
      <w:pPr>
        <w:widowControl w:val="0"/>
        <w:overflowPunct/>
        <w:autoSpaceDE/>
        <w:autoSpaceDN/>
        <w:adjustRightInd/>
        <w:spacing w:line="360" w:lineRule="auto"/>
        <w:ind w:firstLine="444" w:firstLineChars="200"/>
        <w:textAlignment w:val="auto"/>
        <w:rPr>
          <w:rFonts w:ascii="仿宋" w:hAnsi="仿宋" w:eastAsia="仿宋" w:cs="Helvetica"/>
          <w:color w:val="auto"/>
          <w:kern w:val="2"/>
          <w:sz w:val="24"/>
          <w:szCs w:val="24"/>
        </w:rPr>
      </w:pPr>
      <w:r>
        <w:rPr>
          <w:rFonts w:hint="eastAsia" w:ascii="仿宋" w:hAnsi="仿宋" w:eastAsia="仿宋" w:cs="Helvetica"/>
          <w:color w:val="auto"/>
          <w:kern w:val="2"/>
          <w:sz w:val="24"/>
          <w:szCs w:val="24"/>
        </w:rPr>
        <w:t>本项目（是</w:t>
      </w:r>
      <w:r>
        <w:rPr>
          <w:rFonts w:ascii="仿宋" w:hAnsi="仿宋" w:eastAsia="仿宋" w:cs="Helvetica"/>
          <w:color w:val="auto"/>
          <w:kern w:val="2"/>
          <w:sz w:val="24"/>
          <w:szCs w:val="24"/>
        </w:rPr>
        <w:t>/</w:t>
      </w:r>
      <w:r>
        <w:rPr>
          <w:rFonts w:hint="eastAsia" w:ascii="仿宋" w:hAnsi="仿宋" w:eastAsia="仿宋" w:cs="Helvetica"/>
          <w:color w:val="auto"/>
          <w:kern w:val="2"/>
          <w:sz w:val="24"/>
          <w:szCs w:val="24"/>
        </w:rPr>
        <w:t>否）接受联合体投标：否</w:t>
      </w:r>
    </w:p>
    <w:p>
      <w:pPr>
        <w:widowControl w:val="0"/>
        <w:overflowPunct/>
        <w:autoSpaceDE/>
        <w:autoSpaceDN/>
        <w:adjustRightInd/>
        <w:spacing w:line="360" w:lineRule="auto"/>
        <w:ind w:firstLine="0"/>
        <w:textAlignment w:val="auto"/>
        <w:rPr>
          <w:rFonts w:ascii="仿宋" w:hAnsi="仿宋" w:eastAsia="仿宋" w:cs="Helvetica"/>
          <w:b/>
          <w:color w:val="auto"/>
          <w:kern w:val="2"/>
          <w:sz w:val="24"/>
          <w:szCs w:val="24"/>
        </w:rPr>
      </w:pPr>
      <w:r>
        <w:rPr>
          <w:rFonts w:hint="eastAsia" w:ascii="仿宋" w:hAnsi="仿宋" w:eastAsia="仿宋" w:cs="Helvetica"/>
          <w:b/>
          <w:color w:val="auto"/>
          <w:kern w:val="2"/>
          <w:sz w:val="24"/>
          <w:szCs w:val="24"/>
        </w:rPr>
        <w:t>二、申请人的资格要求</w:t>
      </w:r>
      <w:r>
        <w:rPr>
          <w:rFonts w:ascii="仿宋" w:hAnsi="仿宋" w:eastAsia="仿宋" w:cs="Helvetica"/>
          <w:b/>
          <w:color w:val="auto"/>
          <w:kern w:val="2"/>
          <w:sz w:val="24"/>
          <w:szCs w:val="24"/>
        </w:rPr>
        <w:tab/>
      </w:r>
    </w:p>
    <w:p>
      <w:pPr>
        <w:widowControl w:val="0"/>
        <w:overflowPunct/>
        <w:autoSpaceDE/>
        <w:autoSpaceDN/>
        <w:adjustRightInd/>
        <w:spacing w:line="360" w:lineRule="auto"/>
        <w:ind w:firstLine="444" w:firstLineChars="200"/>
        <w:textAlignment w:val="auto"/>
        <w:rPr>
          <w:rFonts w:ascii="仿宋" w:hAnsi="仿宋" w:eastAsia="仿宋" w:cs="Helvetica"/>
          <w:color w:val="auto"/>
          <w:kern w:val="2"/>
          <w:sz w:val="24"/>
          <w:szCs w:val="24"/>
        </w:rPr>
      </w:pPr>
      <w:r>
        <w:rPr>
          <w:rFonts w:ascii="仿宋" w:hAnsi="仿宋" w:eastAsia="仿宋" w:cs="Helvetica"/>
          <w:color w:val="auto"/>
          <w:kern w:val="2"/>
          <w:sz w:val="24"/>
          <w:szCs w:val="24"/>
        </w:rPr>
        <w:t>1</w:t>
      </w:r>
      <w:r>
        <w:rPr>
          <w:rFonts w:hint="eastAsia" w:ascii="仿宋" w:hAnsi="仿宋" w:eastAsia="仿宋" w:cs="Helvetica"/>
          <w:color w:val="auto"/>
          <w:kern w:val="2"/>
          <w:sz w:val="24"/>
          <w:szCs w:val="24"/>
        </w:rPr>
        <w:t>、满足《中华人民共和国政府采购法》第二十二条《中华人民共和国政府采购法实施条例》第十七条规定、在中国境内注册的能够独立承担民事责任，具有独立法人资格；</w:t>
      </w:r>
    </w:p>
    <w:p>
      <w:pPr>
        <w:widowControl w:val="0"/>
        <w:overflowPunct/>
        <w:autoSpaceDE/>
        <w:autoSpaceDN/>
        <w:adjustRightInd/>
        <w:spacing w:line="360" w:lineRule="auto"/>
        <w:ind w:firstLine="333" w:firstLineChars="150"/>
        <w:textAlignment w:val="auto"/>
        <w:rPr>
          <w:rFonts w:ascii="仿宋" w:hAnsi="仿宋" w:eastAsia="仿宋" w:cs="Helvetica"/>
          <w:color w:val="auto"/>
          <w:kern w:val="2"/>
          <w:sz w:val="24"/>
          <w:szCs w:val="24"/>
        </w:rPr>
      </w:pPr>
      <w:r>
        <w:rPr>
          <w:rFonts w:hint="eastAsia" w:ascii="仿宋" w:hAnsi="仿宋" w:eastAsia="仿宋" w:cs="Helvetica"/>
          <w:color w:val="auto"/>
          <w:kern w:val="2"/>
          <w:sz w:val="24"/>
          <w:szCs w:val="24"/>
        </w:rPr>
        <w:t>（</w:t>
      </w:r>
      <w:r>
        <w:rPr>
          <w:rFonts w:ascii="仿宋" w:hAnsi="仿宋" w:eastAsia="仿宋" w:cs="Helvetica"/>
          <w:color w:val="auto"/>
          <w:kern w:val="2"/>
          <w:sz w:val="24"/>
          <w:szCs w:val="24"/>
        </w:rPr>
        <w:t>1</w:t>
      </w:r>
      <w:r>
        <w:rPr>
          <w:rFonts w:hint="eastAsia" w:ascii="仿宋" w:hAnsi="仿宋" w:eastAsia="仿宋" w:cs="Helvetica"/>
          <w:color w:val="auto"/>
          <w:kern w:val="2"/>
          <w:sz w:val="24"/>
          <w:szCs w:val="24"/>
        </w:rPr>
        <w:t>）供应商须具有合法有效的营业执照、税务登记证、组织机构代码证（三证合一的企业只需提供统一代码的营业执照副本）加盖投标供应商公章的扫描件，真实性以网上检查结果为准；</w:t>
      </w:r>
    </w:p>
    <w:p>
      <w:pPr>
        <w:widowControl w:val="0"/>
        <w:overflowPunct/>
        <w:autoSpaceDE/>
        <w:autoSpaceDN/>
        <w:adjustRightInd/>
        <w:spacing w:line="360" w:lineRule="auto"/>
        <w:ind w:firstLine="333" w:firstLineChars="150"/>
        <w:textAlignment w:val="auto"/>
        <w:rPr>
          <w:rFonts w:ascii="仿宋" w:hAnsi="仿宋" w:eastAsia="仿宋" w:cs="Helvetica"/>
          <w:color w:val="auto"/>
          <w:kern w:val="2"/>
          <w:sz w:val="24"/>
          <w:szCs w:val="24"/>
        </w:rPr>
      </w:pPr>
      <w:r>
        <w:rPr>
          <w:rFonts w:hint="eastAsia" w:ascii="仿宋" w:hAnsi="仿宋" w:eastAsia="仿宋" w:cs="Helvetica"/>
          <w:color w:val="auto"/>
          <w:kern w:val="2"/>
          <w:sz w:val="24"/>
          <w:szCs w:val="24"/>
        </w:rPr>
        <w:t>（</w:t>
      </w:r>
      <w:r>
        <w:rPr>
          <w:rFonts w:ascii="仿宋" w:hAnsi="仿宋" w:eastAsia="仿宋" w:cs="Helvetica"/>
          <w:color w:val="auto"/>
          <w:kern w:val="2"/>
          <w:sz w:val="24"/>
          <w:szCs w:val="24"/>
        </w:rPr>
        <w:t>2</w:t>
      </w:r>
      <w:r>
        <w:rPr>
          <w:rFonts w:hint="eastAsia" w:ascii="仿宋" w:hAnsi="仿宋" w:eastAsia="仿宋" w:cs="Helvetica"/>
          <w:color w:val="auto"/>
          <w:kern w:val="2"/>
          <w:sz w:val="24"/>
          <w:szCs w:val="24"/>
        </w:rPr>
        <w:t>）供应商须提供法定代表人身份证复印件、被授权人身份证及法人授权书；</w:t>
      </w:r>
    </w:p>
    <w:p>
      <w:pPr>
        <w:widowControl w:val="0"/>
        <w:overflowPunct/>
        <w:autoSpaceDE/>
        <w:autoSpaceDN/>
        <w:adjustRightInd/>
        <w:spacing w:line="360" w:lineRule="auto"/>
        <w:ind w:firstLine="333" w:firstLineChars="150"/>
        <w:textAlignment w:val="auto"/>
        <w:rPr>
          <w:rFonts w:hint="eastAsia" w:ascii="仿宋" w:hAnsi="仿宋" w:eastAsia="仿宋" w:cs="Helvetica"/>
          <w:color w:val="auto"/>
          <w:kern w:val="2"/>
          <w:sz w:val="24"/>
          <w:szCs w:val="24"/>
          <w:lang w:val="en-US" w:eastAsia="zh-CN"/>
        </w:rPr>
      </w:pPr>
      <w:r>
        <w:rPr>
          <w:rFonts w:hint="eastAsia" w:ascii="仿宋" w:hAnsi="仿宋" w:eastAsia="仿宋" w:cs="Helvetica"/>
          <w:color w:val="auto"/>
          <w:kern w:val="2"/>
          <w:sz w:val="24"/>
          <w:szCs w:val="24"/>
          <w:lang w:eastAsia="zh-CN"/>
        </w:rPr>
        <w:t>（</w:t>
      </w:r>
      <w:r>
        <w:rPr>
          <w:rFonts w:ascii="仿宋" w:hAnsi="仿宋" w:eastAsia="仿宋" w:cs="Helvetica"/>
          <w:color w:val="auto"/>
          <w:kern w:val="2"/>
          <w:sz w:val="24"/>
          <w:szCs w:val="24"/>
        </w:rPr>
        <w:t>3</w:t>
      </w:r>
      <w:r>
        <w:rPr>
          <w:rFonts w:hint="eastAsia" w:ascii="仿宋" w:hAnsi="仿宋" w:eastAsia="仿宋" w:cs="Helvetica"/>
          <w:color w:val="auto"/>
          <w:kern w:val="2"/>
          <w:sz w:val="24"/>
          <w:szCs w:val="24"/>
        </w:rPr>
        <w:t>）供应商须提供</w:t>
      </w:r>
      <w:r>
        <w:rPr>
          <w:rFonts w:ascii="仿宋" w:hAnsi="仿宋" w:eastAsia="仿宋" w:cs="Helvetica"/>
          <w:color w:val="auto"/>
          <w:kern w:val="2"/>
          <w:sz w:val="24"/>
          <w:szCs w:val="24"/>
        </w:rPr>
        <w:t>202</w:t>
      </w:r>
      <w:r>
        <w:rPr>
          <w:rFonts w:hint="eastAsia" w:ascii="仿宋" w:hAnsi="仿宋" w:eastAsia="仿宋" w:cs="Helvetica"/>
          <w:color w:val="auto"/>
          <w:kern w:val="2"/>
          <w:sz w:val="24"/>
          <w:szCs w:val="24"/>
          <w:lang w:val="en-US" w:eastAsia="zh-CN"/>
        </w:rPr>
        <w:t>1</w:t>
      </w:r>
      <w:r>
        <w:rPr>
          <w:rFonts w:hint="eastAsia" w:ascii="仿宋" w:hAnsi="仿宋" w:eastAsia="仿宋" w:cs="Helvetica"/>
          <w:color w:val="auto"/>
          <w:kern w:val="2"/>
          <w:sz w:val="24"/>
          <w:szCs w:val="24"/>
        </w:rPr>
        <w:t>年度财务审计报告（成立不足一年的企业须提供相关证明材料）</w:t>
      </w:r>
      <w:r>
        <w:rPr>
          <w:rFonts w:hint="eastAsia" w:ascii="仿宋" w:hAnsi="仿宋" w:eastAsia="仿宋" w:cs="Helvetica"/>
          <w:color w:val="auto"/>
          <w:kern w:val="2"/>
          <w:sz w:val="24"/>
          <w:szCs w:val="24"/>
          <w:lang w:val="en-US" w:eastAsia="zh-CN"/>
        </w:rPr>
        <w:t>;</w:t>
      </w:r>
    </w:p>
    <w:p>
      <w:pPr>
        <w:widowControl w:val="0"/>
        <w:overflowPunct/>
        <w:autoSpaceDE/>
        <w:autoSpaceDN/>
        <w:adjustRightInd/>
        <w:spacing w:line="360" w:lineRule="auto"/>
        <w:ind w:firstLine="333" w:firstLineChars="150"/>
        <w:textAlignment w:val="auto"/>
        <w:rPr>
          <w:rFonts w:ascii="仿宋" w:hAnsi="仿宋" w:eastAsia="仿宋" w:cs="Helvetica"/>
          <w:color w:val="auto"/>
          <w:kern w:val="2"/>
          <w:sz w:val="24"/>
          <w:szCs w:val="24"/>
        </w:rPr>
      </w:pPr>
      <w:r>
        <w:rPr>
          <w:rFonts w:hint="eastAsia" w:ascii="仿宋" w:hAnsi="仿宋" w:eastAsia="仿宋" w:cs="Helvetica"/>
          <w:color w:val="auto"/>
          <w:kern w:val="2"/>
          <w:sz w:val="24"/>
          <w:szCs w:val="24"/>
          <w:lang w:val="en-US" w:eastAsia="zh-CN"/>
        </w:rPr>
        <w:t>（4）</w:t>
      </w:r>
      <w:r>
        <w:rPr>
          <w:rFonts w:hint="eastAsia" w:ascii="仿宋" w:hAnsi="仿宋" w:eastAsia="仿宋" w:cs="Helvetica"/>
          <w:color w:val="auto"/>
          <w:kern w:val="2"/>
          <w:sz w:val="24"/>
          <w:szCs w:val="24"/>
          <w:lang w:eastAsia="zh-CN"/>
        </w:rPr>
        <w:t>2022年1月-2022年6月</w:t>
      </w:r>
      <w:r>
        <w:rPr>
          <w:rFonts w:hint="eastAsia" w:ascii="仿宋" w:hAnsi="仿宋" w:eastAsia="仿宋" w:cs="Helvetica"/>
          <w:color w:val="auto"/>
          <w:kern w:val="2"/>
          <w:sz w:val="24"/>
          <w:szCs w:val="24"/>
        </w:rPr>
        <w:t>依法缴纳的完税凭证</w:t>
      </w:r>
      <w:r>
        <w:rPr>
          <w:rFonts w:ascii="仿宋" w:hAnsi="仿宋" w:eastAsia="仿宋" w:cs="Helvetica"/>
          <w:color w:val="auto"/>
          <w:kern w:val="2"/>
          <w:sz w:val="24"/>
          <w:szCs w:val="24"/>
        </w:rPr>
        <w:t>(</w:t>
      </w:r>
      <w:r>
        <w:rPr>
          <w:rFonts w:hint="eastAsia" w:ascii="仿宋" w:hAnsi="仿宋" w:eastAsia="仿宋" w:cs="Helvetica"/>
          <w:color w:val="auto"/>
          <w:kern w:val="2"/>
          <w:sz w:val="24"/>
          <w:szCs w:val="24"/>
        </w:rPr>
        <w:t>依法不需缴纳的应提供相应证明材料</w:t>
      </w:r>
      <w:r>
        <w:rPr>
          <w:rFonts w:ascii="仿宋" w:hAnsi="仿宋" w:eastAsia="仿宋" w:cs="Helvetica"/>
          <w:color w:val="auto"/>
          <w:kern w:val="2"/>
          <w:sz w:val="24"/>
          <w:szCs w:val="24"/>
        </w:rPr>
        <w:t>)</w:t>
      </w:r>
      <w:r>
        <w:rPr>
          <w:rFonts w:hint="eastAsia" w:ascii="仿宋" w:hAnsi="仿宋" w:eastAsia="仿宋" w:cs="Helvetica"/>
          <w:color w:val="auto"/>
          <w:kern w:val="2"/>
          <w:sz w:val="24"/>
          <w:szCs w:val="24"/>
        </w:rPr>
        <w:t>和</w:t>
      </w:r>
      <w:r>
        <w:rPr>
          <w:rFonts w:hint="eastAsia" w:ascii="仿宋" w:hAnsi="仿宋" w:eastAsia="仿宋" w:cs="Helvetica"/>
          <w:color w:val="auto"/>
          <w:kern w:val="2"/>
          <w:sz w:val="24"/>
          <w:szCs w:val="24"/>
          <w:lang w:eastAsia="zh-CN"/>
        </w:rPr>
        <w:t>2022年1月-2022年6月</w:t>
      </w:r>
      <w:r>
        <w:rPr>
          <w:rFonts w:hint="eastAsia" w:ascii="仿宋" w:hAnsi="仿宋" w:eastAsia="仿宋" w:cs="Helvetica"/>
          <w:color w:val="auto"/>
          <w:kern w:val="2"/>
          <w:sz w:val="24"/>
          <w:szCs w:val="24"/>
        </w:rPr>
        <w:t>社会保障资金缴纳相关材料</w:t>
      </w:r>
      <w:r>
        <w:rPr>
          <w:rFonts w:ascii="仿宋" w:hAnsi="仿宋" w:eastAsia="仿宋" w:cs="Helvetica"/>
          <w:color w:val="auto"/>
          <w:kern w:val="2"/>
          <w:sz w:val="24"/>
          <w:szCs w:val="24"/>
        </w:rPr>
        <w:t>(</w:t>
      </w:r>
      <w:r>
        <w:rPr>
          <w:rFonts w:hint="eastAsia" w:ascii="仿宋" w:hAnsi="仿宋" w:eastAsia="仿宋" w:cs="Helvetica"/>
          <w:color w:val="auto"/>
          <w:kern w:val="2"/>
          <w:sz w:val="24"/>
          <w:szCs w:val="24"/>
        </w:rPr>
        <w:t>包括缴纳专用收据和清单。清单显示供应商法人、法人授权代表、项目负责人、项目其他人员的社会保险缴纳期限。供应商注册时间不满六个月的，应当提供注册时至参加政府采购活动时相应期限内本单位缴纳社会保障资金的清单。依法不需要缴纳社会保障资金的供应商，应当提供相应文件证明）；</w:t>
      </w:r>
    </w:p>
    <w:p>
      <w:pPr>
        <w:widowControl w:val="0"/>
        <w:overflowPunct/>
        <w:autoSpaceDE/>
        <w:autoSpaceDN/>
        <w:adjustRightInd/>
        <w:spacing w:line="360" w:lineRule="auto"/>
        <w:ind w:firstLine="333" w:firstLineChars="150"/>
        <w:textAlignment w:val="auto"/>
        <w:rPr>
          <w:rFonts w:ascii="仿宋" w:hAnsi="仿宋" w:eastAsia="仿宋" w:cs="Helvetica"/>
          <w:color w:val="auto"/>
          <w:kern w:val="2"/>
          <w:sz w:val="24"/>
          <w:szCs w:val="24"/>
        </w:rPr>
      </w:pPr>
      <w:r>
        <w:rPr>
          <w:rFonts w:hint="eastAsia" w:ascii="仿宋" w:hAnsi="仿宋" w:eastAsia="仿宋" w:cs="Helvetica"/>
          <w:color w:val="auto"/>
          <w:kern w:val="2"/>
          <w:sz w:val="24"/>
          <w:szCs w:val="24"/>
        </w:rPr>
        <w:t>（</w:t>
      </w:r>
      <w:r>
        <w:rPr>
          <w:rFonts w:hint="eastAsia" w:ascii="仿宋" w:hAnsi="仿宋" w:eastAsia="仿宋" w:cs="Helvetica"/>
          <w:color w:val="auto"/>
          <w:kern w:val="2"/>
          <w:sz w:val="24"/>
          <w:szCs w:val="24"/>
          <w:lang w:val="en-US" w:eastAsia="zh-CN"/>
        </w:rPr>
        <w:t>5</w:t>
      </w:r>
      <w:r>
        <w:rPr>
          <w:rFonts w:hint="eastAsia" w:ascii="仿宋" w:hAnsi="仿宋" w:eastAsia="仿宋" w:cs="Helvetica"/>
          <w:color w:val="auto"/>
          <w:kern w:val="2"/>
          <w:sz w:val="24"/>
          <w:szCs w:val="24"/>
        </w:rPr>
        <w:t>）提供《华池县公共资源交易诚信承诺书》，</w:t>
      </w:r>
      <w:r>
        <w:rPr>
          <w:rFonts w:hint="eastAsia" w:ascii="仿宋" w:hAnsi="仿宋" w:eastAsia="仿宋" w:cs="Helvetica"/>
          <w:color w:val="auto"/>
          <w:kern w:val="2"/>
          <w:sz w:val="24"/>
          <w:szCs w:val="24"/>
          <w:lang w:eastAsia="zh-CN"/>
        </w:rPr>
        <w:t>该承诺书</w:t>
      </w:r>
      <w:r>
        <w:rPr>
          <w:rFonts w:hint="eastAsia" w:ascii="仿宋" w:hAnsi="仿宋" w:eastAsia="仿宋" w:cs="Helvetica"/>
          <w:color w:val="auto"/>
          <w:kern w:val="2"/>
          <w:sz w:val="24"/>
          <w:szCs w:val="24"/>
        </w:rPr>
        <w:t>应当由供应商法定代表人签字（主要负责人）亲自签署，就不挂靠、不转包、不违法分包</w:t>
      </w:r>
      <w:r>
        <w:rPr>
          <w:rFonts w:hint="eastAsia" w:ascii="仿宋" w:hAnsi="仿宋" w:eastAsia="仿宋" w:cs="Helvetica"/>
          <w:color w:val="auto"/>
          <w:kern w:val="2"/>
          <w:sz w:val="24"/>
          <w:szCs w:val="24"/>
          <w:lang w:eastAsia="zh-CN"/>
        </w:rPr>
        <w:t>，</w:t>
      </w:r>
      <w:r>
        <w:rPr>
          <w:rFonts w:hint="eastAsia" w:ascii="仿宋" w:hAnsi="仿宋" w:eastAsia="仿宋" w:cs="Helvetica"/>
          <w:color w:val="auto"/>
          <w:kern w:val="2"/>
          <w:sz w:val="24"/>
          <w:szCs w:val="24"/>
        </w:rPr>
        <w:t>投标材料真实性保证</w:t>
      </w:r>
      <w:r>
        <w:rPr>
          <w:rFonts w:hint="eastAsia" w:ascii="仿宋" w:hAnsi="仿宋" w:eastAsia="仿宋" w:cs="Helvetica"/>
          <w:color w:val="auto"/>
          <w:kern w:val="2"/>
          <w:sz w:val="24"/>
          <w:szCs w:val="24"/>
          <w:lang w:eastAsia="zh-CN"/>
        </w:rPr>
        <w:t>，</w:t>
      </w:r>
      <w:r>
        <w:rPr>
          <w:rFonts w:hint="eastAsia" w:ascii="仿宋" w:hAnsi="仿宋" w:eastAsia="仿宋" w:cs="Helvetica"/>
          <w:color w:val="auto"/>
          <w:kern w:val="2"/>
          <w:sz w:val="24"/>
          <w:szCs w:val="24"/>
        </w:rPr>
        <w:t>农民工工资支付</w:t>
      </w:r>
      <w:r>
        <w:rPr>
          <w:rFonts w:hint="eastAsia" w:ascii="仿宋" w:hAnsi="仿宋" w:eastAsia="仿宋" w:cs="Helvetica"/>
          <w:color w:val="auto"/>
          <w:kern w:val="2"/>
          <w:sz w:val="24"/>
          <w:szCs w:val="24"/>
          <w:lang w:eastAsia="zh-CN"/>
        </w:rPr>
        <w:t>，</w:t>
      </w:r>
      <w:r>
        <w:rPr>
          <w:rFonts w:hint="eastAsia" w:ascii="仿宋" w:hAnsi="仿宋" w:eastAsia="仿宋" w:cs="Helvetica"/>
          <w:color w:val="auto"/>
          <w:kern w:val="2"/>
          <w:sz w:val="24"/>
          <w:szCs w:val="24"/>
        </w:rPr>
        <w:t>项目经理无在建项目</w:t>
      </w:r>
      <w:r>
        <w:rPr>
          <w:rFonts w:hint="eastAsia" w:ascii="仿宋" w:hAnsi="仿宋" w:eastAsia="仿宋" w:cs="Helvetica"/>
          <w:color w:val="auto"/>
          <w:kern w:val="2"/>
          <w:sz w:val="24"/>
          <w:szCs w:val="24"/>
          <w:lang w:eastAsia="zh-CN"/>
        </w:rPr>
        <w:t>，</w:t>
      </w:r>
      <w:r>
        <w:rPr>
          <w:rFonts w:hint="eastAsia" w:ascii="仿宋" w:hAnsi="仿宋" w:eastAsia="仿宋" w:cs="Helvetica"/>
          <w:color w:val="auto"/>
          <w:kern w:val="2"/>
          <w:sz w:val="24"/>
          <w:szCs w:val="24"/>
        </w:rPr>
        <w:t>三年内无重大违法记录</w:t>
      </w:r>
      <w:r>
        <w:rPr>
          <w:rFonts w:hint="eastAsia" w:ascii="仿宋" w:hAnsi="仿宋" w:eastAsia="仿宋" w:cs="Helvetica"/>
          <w:color w:val="auto"/>
          <w:kern w:val="2"/>
          <w:sz w:val="24"/>
          <w:szCs w:val="24"/>
          <w:lang w:eastAsia="zh-CN"/>
        </w:rPr>
        <w:t>、</w:t>
      </w:r>
      <w:r>
        <w:rPr>
          <w:rFonts w:hint="eastAsia" w:ascii="仿宋" w:hAnsi="仿宋" w:eastAsia="仿宋" w:cs="Helvetica"/>
          <w:color w:val="auto"/>
          <w:kern w:val="2"/>
          <w:sz w:val="24"/>
          <w:szCs w:val="24"/>
        </w:rPr>
        <w:t>供应商诚信</w:t>
      </w:r>
      <w:r>
        <w:rPr>
          <w:rFonts w:hint="eastAsia" w:ascii="仿宋" w:hAnsi="仿宋" w:eastAsia="仿宋" w:cs="Helvetica"/>
          <w:color w:val="auto"/>
          <w:kern w:val="2"/>
          <w:sz w:val="24"/>
          <w:szCs w:val="24"/>
          <w:lang w:eastAsia="zh-CN"/>
        </w:rPr>
        <w:t>等作出承诺，</w:t>
      </w:r>
      <w:r>
        <w:rPr>
          <w:rFonts w:hint="eastAsia" w:ascii="仿宋" w:hAnsi="仿宋" w:eastAsia="仿宋" w:cs="Helvetica"/>
          <w:color w:val="auto"/>
          <w:kern w:val="2"/>
          <w:sz w:val="24"/>
          <w:szCs w:val="24"/>
        </w:rPr>
        <w:t>作为投标（响应）文件的组成部分。供应商未承诺的，视同自愿放弃投标；未履行或未全面履行承诺的，依法依规处罚，记入不良行为记录名单；</w:t>
      </w:r>
      <w:r>
        <w:rPr>
          <w:rFonts w:ascii="仿宋" w:hAnsi="仿宋" w:eastAsia="仿宋" w:cs="Helvetica"/>
          <w:color w:val="auto"/>
          <w:kern w:val="2"/>
          <w:sz w:val="24"/>
          <w:szCs w:val="24"/>
        </w:rPr>
        <w:t xml:space="preserve"> </w:t>
      </w:r>
    </w:p>
    <w:p>
      <w:pPr>
        <w:widowControl w:val="0"/>
        <w:overflowPunct/>
        <w:autoSpaceDE/>
        <w:autoSpaceDN/>
        <w:adjustRightInd/>
        <w:spacing w:line="360" w:lineRule="auto"/>
        <w:ind w:firstLine="222" w:firstLineChars="100"/>
        <w:textAlignment w:val="auto"/>
        <w:rPr>
          <w:rFonts w:ascii="仿宋" w:hAnsi="仿宋" w:eastAsia="仿宋" w:cs="Helvetica"/>
          <w:color w:val="auto"/>
          <w:kern w:val="2"/>
          <w:sz w:val="24"/>
          <w:szCs w:val="24"/>
        </w:rPr>
      </w:pPr>
      <w:r>
        <w:rPr>
          <w:rFonts w:hint="eastAsia" w:ascii="仿宋" w:hAnsi="仿宋" w:eastAsia="仿宋" w:cs="Helvetica"/>
          <w:color w:val="auto"/>
          <w:kern w:val="2"/>
          <w:sz w:val="24"/>
          <w:szCs w:val="24"/>
        </w:rPr>
        <w:t>（</w:t>
      </w:r>
      <w:r>
        <w:rPr>
          <w:rFonts w:hint="eastAsia" w:ascii="仿宋" w:hAnsi="仿宋" w:eastAsia="仿宋" w:cs="Helvetica"/>
          <w:color w:val="auto"/>
          <w:kern w:val="2"/>
          <w:sz w:val="24"/>
          <w:szCs w:val="24"/>
          <w:lang w:val="en-US" w:eastAsia="zh-CN"/>
        </w:rPr>
        <w:t>6</w:t>
      </w:r>
      <w:r>
        <w:rPr>
          <w:rFonts w:hint="eastAsia" w:ascii="仿宋" w:hAnsi="仿宋" w:eastAsia="仿宋" w:cs="Helvetica"/>
          <w:color w:val="auto"/>
          <w:kern w:val="2"/>
          <w:sz w:val="24"/>
          <w:szCs w:val="24"/>
        </w:rPr>
        <w:t>）供应商未被列入失信被执行人、重大税收违法案件当事人名单、政府采购严重违法失信行为记录名单，不处于禁止参加政府采购等招投标活动期间。查询渠道：“信用中国”网站</w:t>
      </w:r>
      <w:r>
        <w:rPr>
          <w:rFonts w:ascii="仿宋" w:hAnsi="仿宋" w:eastAsia="仿宋" w:cs="Helvetica"/>
          <w:color w:val="auto"/>
          <w:kern w:val="2"/>
          <w:sz w:val="24"/>
          <w:szCs w:val="24"/>
        </w:rPr>
        <w:t>(www.creditchina.gov.cn)</w:t>
      </w:r>
      <w:r>
        <w:rPr>
          <w:rFonts w:hint="eastAsia" w:ascii="仿宋" w:hAnsi="仿宋" w:eastAsia="仿宋" w:cs="Helvetica"/>
          <w:color w:val="auto"/>
          <w:kern w:val="2"/>
          <w:sz w:val="24"/>
          <w:szCs w:val="24"/>
        </w:rPr>
        <w:t>、“中国政府采购网”</w:t>
      </w:r>
      <w:r>
        <w:rPr>
          <w:rFonts w:ascii="仿宋" w:hAnsi="仿宋" w:eastAsia="仿宋" w:cs="Helvetica"/>
          <w:color w:val="auto"/>
          <w:kern w:val="2"/>
          <w:sz w:val="24"/>
          <w:szCs w:val="24"/>
        </w:rPr>
        <w:t>(www.ccgp.gov.cn)</w:t>
      </w:r>
      <w:r>
        <w:rPr>
          <w:rFonts w:hint="eastAsia" w:ascii="仿宋" w:hAnsi="仿宋" w:eastAsia="仿宋" w:cs="Helvetica"/>
          <w:color w:val="auto"/>
          <w:kern w:val="2"/>
          <w:sz w:val="24"/>
          <w:szCs w:val="24"/>
        </w:rPr>
        <w:t>等信用查询网站或平台。查询截止时间与递交文件截止时间相同，以开标现场查询结果为准。</w:t>
      </w:r>
    </w:p>
    <w:p>
      <w:pPr>
        <w:pStyle w:val="43"/>
        <w:spacing w:line="360" w:lineRule="auto"/>
        <w:ind w:firstLine="222" w:firstLineChars="100"/>
        <w:rPr>
          <w:rFonts w:ascii="仿宋" w:hAnsi="仿宋" w:eastAsia="仿宋" w:cs="Helvetica"/>
          <w:color w:val="auto"/>
          <w:kern w:val="2"/>
          <w:sz w:val="24"/>
          <w:szCs w:val="24"/>
        </w:rPr>
      </w:pPr>
      <w:r>
        <w:rPr>
          <w:rFonts w:hint="eastAsia" w:ascii="仿宋" w:hAnsi="仿宋" w:eastAsia="仿宋" w:cs="Helvetica"/>
          <w:color w:val="auto"/>
          <w:kern w:val="2"/>
          <w:sz w:val="24"/>
          <w:szCs w:val="24"/>
        </w:rPr>
        <w:t>（</w:t>
      </w:r>
      <w:r>
        <w:rPr>
          <w:rFonts w:hint="eastAsia" w:ascii="仿宋" w:hAnsi="仿宋" w:eastAsia="仿宋" w:cs="Helvetica"/>
          <w:color w:val="auto"/>
          <w:kern w:val="2"/>
          <w:sz w:val="24"/>
          <w:szCs w:val="24"/>
          <w:lang w:val="en-US" w:eastAsia="zh-CN"/>
        </w:rPr>
        <w:t>7</w:t>
      </w:r>
      <w:r>
        <w:rPr>
          <w:rFonts w:hint="eastAsia" w:ascii="仿宋" w:hAnsi="仿宋" w:eastAsia="仿宋" w:cs="Helvetica"/>
          <w:color w:val="auto"/>
          <w:kern w:val="2"/>
          <w:sz w:val="24"/>
          <w:szCs w:val="24"/>
        </w:rPr>
        <w:t>）参加政府采购活动前三年内，在经营活动中没有重大违法记录，供应商提供书面声明；</w:t>
      </w:r>
    </w:p>
    <w:p>
      <w:pPr>
        <w:widowControl w:val="0"/>
        <w:overflowPunct/>
        <w:autoSpaceDE/>
        <w:autoSpaceDN/>
        <w:adjustRightInd/>
        <w:spacing w:line="360" w:lineRule="auto"/>
        <w:ind w:firstLine="222" w:firstLineChars="100"/>
        <w:textAlignment w:val="auto"/>
        <w:rPr>
          <w:rFonts w:ascii="仿宋" w:hAnsi="仿宋" w:eastAsia="仿宋" w:cs="Helvetica"/>
          <w:color w:val="auto"/>
          <w:kern w:val="2"/>
          <w:sz w:val="24"/>
          <w:szCs w:val="24"/>
        </w:rPr>
      </w:pPr>
      <w:r>
        <w:rPr>
          <w:rFonts w:hint="eastAsia" w:ascii="仿宋" w:hAnsi="仿宋" w:eastAsia="仿宋" w:cs="Helvetica"/>
          <w:color w:val="auto"/>
          <w:kern w:val="2"/>
          <w:sz w:val="24"/>
          <w:szCs w:val="24"/>
        </w:rPr>
        <w:t>（</w:t>
      </w:r>
      <w:r>
        <w:rPr>
          <w:rFonts w:hint="eastAsia" w:ascii="仿宋" w:hAnsi="仿宋" w:eastAsia="仿宋" w:cs="Helvetica"/>
          <w:color w:val="auto"/>
          <w:kern w:val="2"/>
          <w:sz w:val="24"/>
          <w:szCs w:val="24"/>
          <w:lang w:val="en-US" w:eastAsia="zh-CN"/>
        </w:rPr>
        <w:t>8</w:t>
      </w:r>
      <w:r>
        <w:rPr>
          <w:rFonts w:hint="eastAsia" w:ascii="仿宋" w:hAnsi="仿宋" w:eastAsia="仿宋" w:cs="Helvetica"/>
          <w:color w:val="auto"/>
          <w:kern w:val="2"/>
          <w:sz w:val="24"/>
          <w:szCs w:val="24"/>
        </w:rPr>
        <w:t>）供应商须提供农民工工资支付诚信承诺书；</w:t>
      </w:r>
    </w:p>
    <w:p>
      <w:pPr>
        <w:widowControl w:val="0"/>
        <w:overflowPunct/>
        <w:autoSpaceDE/>
        <w:autoSpaceDN/>
        <w:adjustRightInd/>
        <w:spacing w:line="360" w:lineRule="auto"/>
        <w:ind w:firstLine="222" w:firstLineChars="100"/>
        <w:textAlignment w:val="auto"/>
        <w:rPr>
          <w:rFonts w:hint="eastAsia" w:ascii="仿宋" w:hAnsi="仿宋" w:eastAsia="仿宋" w:cs="Helvetica"/>
          <w:color w:val="auto"/>
          <w:kern w:val="2"/>
          <w:sz w:val="24"/>
          <w:szCs w:val="24"/>
          <w:lang w:val="en-US" w:eastAsia="zh-CN"/>
        </w:rPr>
      </w:pPr>
      <w:r>
        <w:rPr>
          <w:rFonts w:hint="eastAsia" w:ascii="仿宋" w:hAnsi="仿宋" w:eastAsia="仿宋" w:cs="Helvetica"/>
          <w:color w:val="auto"/>
          <w:kern w:val="2"/>
          <w:sz w:val="24"/>
          <w:szCs w:val="24"/>
        </w:rPr>
        <w:t>（</w:t>
      </w:r>
      <w:r>
        <w:rPr>
          <w:rFonts w:hint="eastAsia" w:ascii="仿宋" w:hAnsi="仿宋" w:eastAsia="仿宋" w:cs="Helvetica"/>
          <w:color w:val="auto"/>
          <w:kern w:val="2"/>
          <w:sz w:val="24"/>
          <w:szCs w:val="24"/>
          <w:lang w:val="en-US" w:eastAsia="zh-CN"/>
        </w:rPr>
        <w:t>9</w:t>
      </w:r>
      <w:r>
        <w:rPr>
          <w:rFonts w:hint="eastAsia" w:ascii="仿宋" w:hAnsi="仿宋" w:eastAsia="仿宋" w:cs="Helvetica"/>
          <w:color w:val="auto"/>
          <w:kern w:val="2"/>
          <w:sz w:val="24"/>
          <w:szCs w:val="24"/>
        </w:rPr>
        <w:t>）</w:t>
      </w:r>
      <w:r>
        <w:rPr>
          <w:rFonts w:hint="eastAsia" w:ascii="仿宋" w:hAnsi="仿宋" w:eastAsia="仿宋" w:cs="Helvetica"/>
          <w:color w:val="auto"/>
          <w:kern w:val="2"/>
          <w:sz w:val="24"/>
          <w:szCs w:val="24"/>
          <w:lang w:val="en-US" w:eastAsia="zh-CN"/>
        </w:rPr>
        <w:t>本项目无需缴纳投标保证金。</w:t>
      </w:r>
    </w:p>
    <w:p>
      <w:pPr>
        <w:widowControl w:val="0"/>
        <w:overflowPunct/>
        <w:autoSpaceDE/>
        <w:autoSpaceDN/>
        <w:adjustRightInd/>
        <w:spacing w:line="360" w:lineRule="auto"/>
        <w:ind w:firstLine="222" w:firstLineChars="100"/>
        <w:textAlignment w:val="auto"/>
        <w:rPr>
          <w:rFonts w:ascii="仿宋" w:hAnsi="仿宋" w:eastAsia="仿宋" w:cs="Helvetica"/>
          <w:color w:val="auto"/>
          <w:kern w:val="2"/>
          <w:sz w:val="24"/>
          <w:szCs w:val="24"/>
        </w:rPr>
      </w:pPr>
      <w:r>
        <w:rPr>
          <w:rFonts w:hint="eastAsia" w:ascii="仿宋" w:hAnsi="仿宋" w:eastAsia="仿宋" w:cs="Helvetica"/>
          <w:color w:val="auto"/>
          <w:kern w:val="2"/>
          <w:sz w:val="24"/>
          <w:szCs w:val="24"/>
          <w:lang w:eastAsia="zh-CN"/>
        </w:rPr>
        <w:t>（</w:t>
      </w:r>
      <w:r>
        <w:rPr>
          <w:rFonts w:hint="eastAsia" w:ascii="仿宋" w:hAnsi="仿宋" w:eastAsia="仿宋" w:cs="Helvetica"/>
          <w:color w:val="auto"/>
          <w:kern w:val="2"/>
          <w:sz w:val="24"/>
          <w:szCs w:val="24"/>
          <w:lang w:val="en-US" w:eastAsia="zh-CN"/>
        </w:rPr>
        <w:t>10</w:t>
      </w:r>
      <w:r>
        <w:rPr>
          <w:rFonts w:hint="eastAsia" w:ascii="仿宋" w:hAnsi="仿宋" w:eastAsia="仿宋" w:cs="Helvetica"/>
          <w:color w:val="auto"/>
          <w:kern w:val="2"/>
          <w:sz w:val="24"/>
          <w:szCs w:val="24"/>
          <w:lang w:eastAsia="zh-CN"/>
        </w:rPr>
        <w:t>）</w:t>
      </w:r>
      <w:r>
        <w:rPr>
          <w:rFonts w:hint="eastAsia" w:ascii="仿宋" w:hAnsi="仿宋" w:eastAsia="仿宋" w:cs="Helvetica"/>
          <w:color w:val="auto"/>
          <w:kern w:val="2"/>
          <w:sz w:val="24"/>
          <w:szCs w:val="24"/>
        </w:rPr>
        <w:t>本项目实行资格后审，不接受联合体投标。</w:t>
      </w:r>
    </w:p>
    <w:p>
      <w:pPr>
        <w:widowControl w:val="0"/>
        <w:overflowPunct/>
        <w:autoSpaceDE/>
        <w:autoSpaceDN/>
        <w:adjustRightInd/>
        <w:spacing w:line="360" w:lineRule="auto"/>
        <w:ind w:firstLine="0"/>
        <w:textAlignment w:val="auto"/>
        <w:rPr>
          <w:rFonts w:ascii="仿宋" w:hAnsi="仿宋" w:eastAsia="仿宋" w:cs="Helvetica"/>
          <w:color w:val="auto"/>
          <w:kern w:val="2"/>
          <w:sz w:val="24"/>
          <w:szCs w:val="24"/>
        </w:rPr>
      </w:pPr>
      <w:r>
        <w:rPr>
          <w:rFonts w:ascii="仿宋" w:hAnsi="仿宋" w:eastAsia="仿宋" w:cs="Helvetica"/>
          <w:color w:val="auto"/>
          <w:kern w:val="2"/>
          <w:sz w:val="24"/>
          <w:szCs w:val="24"/>
        </w:rPr>
        <w:t>2.</w:t>
      </w:r>
      <w:r>
        <w:rPr>
          <w:rFonts w:hint="eastAsia" w:ascii="仿宋" w:hAnsi="仿宋" w:eastAsia="仿宋" w:cs="Helvetica"/>
          <w:color w:val="auto"/>
          <w:kern w:val="2"/>
          <w:sz w:val="24"/>
          <w:szCs w:val="24"/>
        </w:rPr>
        <w:t>落实政府采购政策需满足的资格要求：</w:t>
      </w:r>
    </w:p>
    <w:p>
      <w:pPr>
        <w:widowControl w:val="0"/>
        <w:overflowPunct/>
        <w:autoSpaceDE/>
        <w:autoSpaceDN/>
        <w:adjustRightInd/>
        <w:spacing w:line="360" w:lineRule="auto"/>
        <w:ind w:firstLine="222" w:firstLineChars="100"/>
        <w:textAlignment w:val="auto"/>
        <w:rPr>
          <w:rFonts w:ascii="仿宋" w:hAnsi="仿宋" w:eastAsia="仿宋" w:cs="Helvetica"/>
          <w:color w:val="auto"/>
          <w:kern w:val="2"/>
          <w:sz w:val="24"/>
          <w:szCs w:val="24"/>
        </w:rPr>
      </w:pPr>
      <w:r>
        <w:rPr>
          <w:rFonts w:hint="eastAsia" w:ascii="仿宋" w:hAnsi="仿宋" w:eastAsia="仿宋" w:cs="Helvetica"/>
          <w:color w:val="auto"/>
          <w:kern w:val="2"/>
          <w:sz w:val="24"/>
          <w:szCs w:val="24"/>
        </w:rPr>
        <w:t>（</w:t>
      </w:r>
      <w:r>
        <w:rPr>
          <w:rFonts w:ascii="仿宋" w:hAnsi="仿宋" w:eastAsia="仿宋" w:cs="Helvetica"/>
          <w:color w:val="auto"/>
          <w:kern w:val="2"/>
          <w:sz w:val="24"/>
          <w:szCs w:val="24"/>
        </w:rPr>
        <w:t>1</w:t>
      </w:r>
      <w:r>
        <w:rPr>
          <w:rFonts w:hint="eastAsia" w:ascii="仿宋" w:hAnsi="仿宋" w:eastAsia="仿宋" w:cs="Helvetica"/>
          <w:color w:val="auto"/>
          <w:kern w:val="2"/>
          <w:sz w:val="24"/>
          <w:szCs w:val="24"/>
        </w:rPr>
        <w:t>）根据财库【</w:t>
      </w:r>
      <w:r>
        <w:rPr>
          <w:rFonts w:ascii="仿宋" w:hAnsi="仿宋" w:eastAsia="仿宋" w:cs="Helvetica"/>
          <w:color w:val="auto"/>
          <w:kern w:val="2"/>
          <w:sz w:val="24"/>
          <w:szCs w:val="24"/>
        </w:rPr>
        <w:t>2020</w:t>
      </w:r>
      <w:r>
        <w:rPr>
          <w:rFonts w:hint="eastAsia" w:ascii="仿宋" w:hAnsi="仿宋" w:eastAsia="仿宋" w:cs="Helvetica"/>
          <w:color w:val="auto"/>
          <w:kern w:val="2"/>
          <w:sz w:val="24"/>
          <w:szCs w:val="24"/>
        </w:rPr>
        <w:t>】</w:t>
      </w:r>
      <w:r>
        <w:rPr>
          <w:rFonts w:ascii="仿宋" w:hAnsi="仿宋" w:eastAsia="仿宋" w:cs="Helvetica"/>
          <w:color w:val="auto"/>
          <w:kern w:val="2"/>
          <w:sz w:val="24"/>
          <w:szCs w:val="24"/>
        </w:rPr>
        <w:t>46</w:t>
      </w:r>
      <w:r>
        <w:rPr>
          <w:rFonts w:hint="eastAsia" w:ascii="仿宋" w:hAnsi="仿宋" w:eastAsia="仿宋" w:cs="Helvetica"/>
          <w:color w:val="auto"/>
          <w:kern w:val="2"/>
          <w:sz w:val="24"/>
          <w:szCs w:val="24"/>
        </w:rPr>
        <w:t>号文件规定，对于非专门面向中小型企业的采购项目，对小型和微型企业产品的价格给予</w:t>
      </w:r>
      <w:r>
        <w:rPr>
          <w:rFonts w:hint="eastAsia" w:ascii="仿宋" w:hAnsi="仿宋" w:eastAsia="仿宋" w:cs="Helvetica"/>
          <w:color w:val="auto"/>
          <w:kern w:val="2"/>
          <w:sz w:val="24"/>
          <w:szCs w:val="24"/>
          <w:lang w:val="en-US" w:eastAsia="zh-CN"/>
        </w:rPr>
        <w:t>10</w:t>
      </w:r>
      <w:r>
        <w:rPr>
          <w:rFonts w:hint="eastAsia" w:ascii="仿宋" w:hAnsi="仿宋" w:eastAsia="仿宋" w:cs="Helvetica"/>
          <w:color w:val="auto"/>
          <w:kern w:val="2"/>
          <w:sz w:val="24"/>
          <w:szCs w:val="24"/>
          <w:lang w:eastAsia="zh-CN"/>
        </w:rPr>
        <w:t>%</w:t>
      </w:r>
      <w:r>
        <w:rPr>
          <w:rFonts w:hint="eastAsia" w:ascii="仿宋" w:hAnsi="仿宋" w:eastAsia="仿宋" w:cs="Helvetica"/>
          <w:color w:val="auto"/>
          <w:kern w:val="2"/>
          <w:sz w:val="24"/>
          <w:szCs w:val="24"/>
        </w:rPr>
        <w:t>的扣除。</w:t>
      </w:r>
    </w:p>
    <w:p>
      <w:pPr>
        <w:widowControl w:val="0"/>
        <w:overflowPunct/>
        <w:autoSpaceDE/>
        <w:autoSpaceDN/>
        <w:adjustRightInd/>
        <w:spacing w:line="360" w:lineRule="auto"/>
        <w:ind w:firstLine="222" w:firstLineChars="100"/>
        <w:textAlignment w:val="auto"/>
        <w:rPr>
          <w:rFonts w:ascii="仿宋" w:hAnsi="仿宋" w:eastAsia="仿宋" w:cs="Helvetica"/>
          <w:color w:val="auto"/>
          <w:kern w:val="2"/>
          <w:sz w:val="24"/>
          <w:szCs w:val="24"/>
        </w:rPr>
      </w:pPr>
      <w:r>
        <w:rPr>
          <w:rFonts w:hint="eastAsia" w:ascii="仿宋" w:hAnsi="仿宋" w:eastAsia="仿宋" w:cs="Helvetica"/>
          <w:color w:val="auto"/>
          <w:kern w:val="2"/>
          <w:sz w:val="24"/>
          <w:szCs w:val="24"/>
        </w:rPr>
        <w:t>（</w:t>
      </w:r>
      <w:r>
        <w:rPr>
          <w:rFonts w:ascii="仿宋" w:hAnsi="仿宋" w:eastAsia="仿宋" w:cs="Helvetica"/>
          <w:color w:val="auto"/>
          <w:kern w:val="2"/>
          <w:sz w:val="24"/>
          <w:szCs w:val="24"/>
        </w:rPr>
        <w:t>2</w:t>
      </w:r>
      <w:r>
        <w:rPr>
          <w:rFonts w:hint="eastAsia" w:ascii="仿宋" w:hAnsi="仿宋" w:eastAsia="仿宋" w:cs="Helvetica"/>
          <w:color w:val="auto"/>
          <w:kern w:val="2"/>
          <w:sz w:val="24"/>
          <w:szCs w:val="24"/>
        </w:rPr>
        <w:t>）根据财政部发布的《关于政府采购支持监狱企业发展有关问题的通知》规定，本项目对监狱企业产品的价格给予</w:t>
      </w:r>
      <w:r>
        <w:rPr>
          <w:rFonts w:hint="eastAsia" w:ascii="仿宋" w:hAnsi="仿宋" w:eastAsia="仿宋" w:cs="Helvetica"/>
          <w:color w:val="auto"/>
          <w:kern w:val="2"/>
          <w:sz w:val="24"/>
          <w:szCs w:val="24"/>
          <w:lang w:val="en-US" w:eastAsia="zh-CN"/>
        </w:rPr>
        <w:t>10</w:t>
      </w:r>
      <w:r>
        <w:rPr>
          <w:rFonts w:hint="eastAsia" w:ascii="仿宋" w:hAnsi="仿宋" w:eastAsia="仿宋" w:cs="Helvetica"/>
          <w:color w:val="auto"/>
          <w:kern w:val="2"/>
          <w:sz w:val="24"/>
          <w:szCs w:val="24"/>
          <w:lang w:eastAsia="zh-CN"/>
        </w:rPr>
        <w:t>%</w:t>
      </w:r>
      <w:r>
        <w:rPr>
          <w:rFonts w:hint="eastAsia" w:ascii="仿宋" w:hAnsi="仿宋" w:eastAsia="仿宋" w:cs="Helvetica"/>
          <w:color w:val="auto"/>
          <w:kern w:val="2"/>
          <w:sz w:val="24"/>
          <w:szCs w:val="24"/>
        </w:rPr>
        <w:t>的扣除。</w:t>
      </w:r>
    </w:p>
    <w:p>
      <w:pPr>
        <w:widowControl w:val="0"/>
        <w:overflowPunct/>
        <w:autoSpaceDE/>
        <w:autoSpaceDN/>
        <w:adjustRightInd/>
        <w:spacing w:line="360" w:lineRule="auto"/>
        <w:ind w:firstLine="222" w:firstLineChars="100"/>
        <w:textAlignment w:val="auto"/>
        <w:rPr>
          <w:rFonts w:ascii="仿宋" w:hAnsi="仿宋" w:eastAsia="仿宋" w:cs="Helvetica"/>
          <w:color w:val="auto"/>
          <w:kern w:val="2"/>
          <w:sz w:val="24"/>
          <w:szCs w:val="24"/>
        </w:rPr>
      </w:pPr>
      <w:r>
        <w:rPr>
          <w:rFonts w:hint="eastAsia" w:ascii="仿宋" w:hAnsi="仿宋" w:eastAsia="仿宋" w:cs="Helvetica"/>
          <w:color w:val="auto"/>
          <w:kern w:val="2"/>
          <w:sz w:val="24"/>
          <w:szCs w:val="24"/>
        </w:rPr>
        <w:t>（</w:t>
      </w:r>
      <w:r>
        <w:rPr>
          <w:rFonts w:ascii="仿宋" w:hAnsi="仿宋" w:eastAsia="仿宋" w:cs="Helvetica"/>
          <w:color w:val="auto"/>
          <w:kern w:val="2"/>
          <w:sz w:val="24"/>
          <w:szCs w:val="24"/>
        </w:rPr>
        <w:t>3</w:t>
      </w:r>
      <w:r>
        <w:rPr>
          <w:rFonts w:hint="eastAsia" w:ascii="仿宋" w:hAnsi="仿宋" w:eastAsia="仿宋" w:cs="Helvetica"/>
          <w:color w:val="auto"/>
          <w:kern w:val="2"/>
          <w:sz w:val="24"/>
          <w:szCs w:val="24"/>
        </w:rPr>
        <w:t>）根据财政部、民政部、中国残疾人联合会发布的《关于促进残疾人就业政府采购政策的通知》规定，本项目对残疾人福利性单位产品的价格给予</w:t>
      </w:r>
      <w:r>
        <w:rPr>
          <w:rFonts w:hint="eastAsia" w:ascii="仿宋" w:hAnsi="仿宋" w:eastAsia="仿宋" w:cs="Helvetica"/>
          <w:color w:val="auto"/>
          <w:kern w:val="2"/>
          <w:sz w:val="24"/>
          <w:szCs w:val="24"/>
          <w:lang w:val="en-US" w:eastAsia="zh-CN"/>
        </w:rPr>
        <w:t>10</w:t>
      </w:r>
      <w:r>
        <w:rPr>
          <w:rFonts w:hint="eastAsia" w:ascii="仿宋" w:hAnsi="仿宋" w:eastAsia="仿宋" w:cs="Helvetica"/>
          <w:color w:val="auto"/>
          <w:kern w:val="2"/>
          <w:sz w:val="24"/>
          <w:szCs w:val="24"/>
          <w:lang w:eastAsia="zh-CN"/>
        </w:rPr>
        <w:t>%</w:t>
      </w:r>
      <w:r>
        <w:rPr>
          <w:rFonts w:hint="eastAsia" w:ascii="仿宋" w:hAnsi="仿宋" w:eastAsia="仿宋" w:cs="Helvetica"/>
          <w:color w:val="auto"/>
          <w:kern w:val="2"/>
          <w:sz w:val="24"/>
          <w:szCs w:val="24"/>
        </w:rPr>
        <w:t>的扣除，需提供采集人缴纳社保证明及残疾人就业花名册。</w:t>
      </w:r>
    </w:p>
    <w:p>
      <w:pPr>
        <w:widowControl/>
        <w:spacing w:line="540" w:lineRule="exact"/>
        <w:ind w:firstLine="420"/>
        <w:jc w:val="left"/>
        <w:outlineLvl w:val="0"/>
        <w:rPr>
          <w:rFonts w:hint="eastAsia" w:ascii="仿宋" w:hAnsi="仿宋" w:eastAsia="仿宋" w:cs="Helvetica"/>
          <w:color w:val="auto"/>
          <w:kern w:val="2"/>
          <w:sz w:val="24"/>
          <w:szCs w:val="24"/>
        </w:rPr>
      </w:pPr>
      <w:r>
        <w:rPr>
          <w:rFonts w:ascii="仿宋" w:hAnsi="仿宋" w:eastAsia="仿宋" w:cs="Helvetica"/>
          <w:color w:val="auto"/>
          <w:kern w:val="2"/>
          <w:sz w:val="24"/>
          <w:szCs w:val="24"/>
        </w:rPr>
        <w:t>3.</w:t>
      </w:r>
      <w:r>
        <w:rPr>
          <w:rFonts w:hint="eastAsia" w:ascii="仿宋" w:hAnsi="仿宋" w:eastAsia="仿宋" w:cs="Helvetica"/>
          <w:color w:val="auto"/>
          <w:kern w:val="2"/>
          <w:sz w:val="24"/>
          <w:szCs w:val="24"/>
        </w:rPr>
        <w:t>本项目的特定资格要求：</w:t>
      </w:r>
      <w:r>
        <w:rPr>
          <w:rFonts w:hint="eastAsia" w:ascii="仿宋" w:hAnsi="仿宋" w:eastAsia="仿宋" w:cs="Helvetica"/>
          <w:color w:val="auto"/>
          <w:kern w:val="2"/>
          <w:sz w:val="24"/>
          <w:szCs w:val="24"/>
          <w:lang w:val="zh-CN"/>
        </w:rPr>
        <w:t>须具备县级（含县级）以上林业部门颁布的《林木种子生产经营许可证》及《植物检疫登记证》或（涉检企业备案表）。</w:t>
      </w:r>
    </w:p>
    <w:p>
      <w:pPr>
        <w:widowControl w:val="0"/>
        <w:overflowPunct/>
        <w:autoSpaceDE/>
        <w:autoSpaceDN/>
        <w:adjustRightInd/>
        <w:spacing w:line="360" w:lineRule="auto"/>
        <w:ind w:firstLine="0"/>
        <w:textAlignment w:val="auto"/>
        <w:rPr>
          <w:rFonts w:ascii="仿宋" w:hAnsi="仿宋" w:eastAsia="仿宋" w:cs="Helvetica"/>
          <w:b/>
          <w:color w:val="auto"/>
          <w:kern w:val="2"/>
          <w:sz w:val="24"/>
          <w:szCs w:val="24"/>
        </w:rPr>
      </w:pPr>
      <w:r>
        <w:rPr>
          <w:rFonts w:hint="eastAsia" w:ascii="仿宋" w:hAnsi="仿宋" w:eastAsia="仿宋" w:cs="Helvetica"/>
          <w:b/>
          <w:color w:val="auto"/>
          <w:kern w:val="2"/>
          <w:sz w:val="24"/>
          <w:szCs w:val="24"/>
        </w:rPr>
        <w:t>三、获取招标文件</w:t>
      </w:r>
    </w:p>
    <w:p>
      <w:pPr>
        <w:widowControl w:val="0"/>
        <w:overflowPunct/>
        <w:autoSpaceDE/>
        <w:autoSpaceDN/>
        <w:adjustRightInd/>
        <w:spacing w:line="360" w:lineRule="auto"/>
        <w:ind w:firstLine="444" w:firstLineChars="200"/>
        <w:textAlignment w:val="auto"/>
        <w:rPr>
          <w:rFonts w:ascii="仿宋" w:hAnsi="仿宋" w:eastAsia="仿宋" w:cs="Helvetica"/>
          <w:color w:val="auto"/>
          <w:kern w:val="2"/>
          <w:sz w:val="24"/>
          <w:szCs w:val="24"/>
          <w:shd w:val="clear" w:color="auto" w:fill="auto"/>
        </w:rPr>
      </w:pPr>
      <w:r>
        <w:rPr>
          <w:rFonts w:hint="eastAsia" w:ascii="仿宋" w:hAnsi="仿宋" w:eastAsia="仿宋" w:cs="Helvetica"/>
          <w:color w:val="auto"/>
          <w:kern w:val="2"/>
          <w:sz w:val="24"/>
          <w:szCs w:val="24"/>
        </w:rPr>
        <w:t>时间：</w:t>
      </w:r>
      <w:r>
        <w:rPr>
          <w:rFonts w:ascii="仿宋" w:hAnsi="仿宋" w:eastAsia="仿宋" w:cs="Helvetica"/>
          <w:color w:val="auto"/>
          <w:kern w:val="2"/>
          <w:sz w:val="24"/>
          <w:szCs w:val="24"/>
          <w:shd w:val="clear" w:color="auto" w:fill="auto"/>
        </w:rPr>
        <w:t>202</w:t>
      </w:r>
      <w:r>
        <w:rPr>
          <w:rFonts w:hint="eastAsia" w:ascii="仿宋" w:hAnsi="仿宋" w:eastAsia="仿宋" w:cs="Helvetica"/>
          <w:color w:val="auto"/>
          <w:kern w:val="2"/>
          <w:sz w:val="24"/>
          <w:szCs w:val="24"/>
          <w:shd w:val="clear" w:color="auto" w:fill="auto"/>
          <w:lang w:val="en-US" w:eastAsia="zh-CN"/>
        </w:rPr>
        <w:t>2</w:t>
      </w:r>
      <w:r>
        <w:rPr>
          <w:rFonts w:hint="eastAsia" w:ascii="仿宋" w:hAnsi="仿宋" w:eastAsia="仿宋" w:cs="Helvetica"/>
          <w:color w:val="auto"/>
          <w:kern w:val="2"/>
          <w:sz w:val="24"/>
          <w:szCs w:val="24"/>
          <w:shd w:val="clear" w:color="auto" w:fill="auto"/>
        </w:rPr>
        <w:t>年</w:t>
      </w:r>
      <w:r>
        <w:rPr>
          <w:rFonts w:hint="eastAsia" w:ascii="仿宋" w:hAnsi="仿宋" w:eastAsia="仿宋" w:cs="Helvetica"/>
          <w:color w:val="auto"/>
          <w:kern w:val="2"/>
          <w:sz w:val="24"/>
          <w:szCs w:val="24"/>
          <w:shd w:val="clear" w:color="auto" w:fill="auto"/>
          <w:lang w:val="en-US" w:eastAsia="zh-CN"/>
        </w:rPr>
        <w:t>7</w:t>
      </w:r>
      <w:r>
        <w:rPr>
          <w:rFonts w:hint="eastAsia" w:ascii="仿宋" w:hAnsi="仿宋" w:eastAsia="仿宋" w:cs="Helvetica"/>
          <w:color w:val="auto"/>
          <w:kern w:val="2"/>
          <w:sz w:val="24"/>
          <w:szCs w:val="24"/>
          <w:shd w:val="clear" w:color="auto" w:fill="auto"/>
        </w:rPr>
        <w:t>月</w:t>
      </w:r>
      <w:r>
        <w:rPr>
          <w:rFonts w:hint="eastAsia" w:ascii="仿宋" w:hAnsi="仿宋" w:eastAsia="仿宋" w:cs="Helvetica"/>
          <w:color w:val="auto"/>
          <w:kern w:val="2"/>
          <w:sz w:val="24"/>
          <w:szCs w:val="24"/>
          <w:shd w:val="clear" w:color="auto" w:fill="auto"/>
          <w:lang w:val="en-US" w:eastAsia="zh-CN"/>
        </w:rPr>
        <w:t>22</w:t>
      </w:r>
      <w:r>
        <w:rPr>
          <w:rFonts w:hint="eastAsia" w:ascii="仿宋" w:hAnsi="仿宋" w:eastAsia="仿宋" w:cs="Helvetica"/>
          <w:color w:val="auto"/>
          <w:kern w:val="2"/>
          <w:sz w:val="24"/>
          <w:szCs w:val="24"/>
          <w:shd w:val="clear" w:color="auto" w:fill="auto"/>
        </w:rPr>
        <w:t>日至</w:t>
      </w:r>
      <w:r>
        <w:rPr>
          <w:rFonts w:ascii="仿宋" w:hAnsi="仿宋" w:eastAsia="仿宋" w:cs="Helvetica"/>
          <w:color w:val="auto"/>
          <w:kern w:val="2"/>
          <w:sz w:val="24"/>
          <w:szCs w:val="24"/>
          <w:shd w:val="clear" w:color="auto" w:fill="auto"/>
        </w:rPr>
        <w:t>202</w:t>
      </w:r>
      <w:r>
        <w:rPr>
          <w:rFonts w:hint="eastAsia" w:ascii="仿宋" w:hAnsi="仿宋" w:eastAsia="仿宋" w:cs="Helvetica"/>
          <w:color w:val="auto"/>
          <w:kern w:val="2"/>
          <w:sz w:val="24"/>
          <w:szCs w:val="24"/>
          <w:shd w:val="clear" w:color="auto" w:fill="auto"/>
          <w:lang w:val="en-US" w:eastAsia="zh-CN"/>
        </w:rPr>
        <w:t>2</w:t>
      </w:r>
      <w:r>
        <w:rPr>
          <w:rFonts w:hint="eastAsia" w:ascii="仿宋" w:hAnsi="仿宋" w:eastAsia="仿宋" w:cs="Helvetica"/>
          <w:color w:val="auto"/>
          <w:kern w:val="2"/>
          <w:sz w:val="24"/>
          <w:szCs w:val="24"/>
          <w:shd w:val="clear" w:color="auto" w:fill="auto"/>
        </w:rPr>
        <w:t>年</w:t>
      </w:r>
      <w:r>
        <w:rPr>
          <w:rFonts w:hint="eastAsia" w:ascii="仿宋" w:hAnsi="仿宋" w:eastAsia="仿宋" w:cs="Helvetica"/>
          <w:color w:val="auto"/>
          <w:kern w:val="2"/>
          <w:sz w:val="24"/>
          <w:szCs w:val="24"/>
          <w:shd w:val="clear" w:color="auto" w:fill="auto"/>
          <w:lang w:val="en-US" w:eastAsia="zh-CN"/>
        </w:rPr>
        <w:t>7</w:t>
      </w:r>
      <w:r>
        <w:rPr>
          <w:rFonts w:hint="eastAsia" w:ascii="仿宋" w:hAnsi="仿宋" w:eastAsia="仿宋" w:cs="Helvetica"/>
          <w:color w:val="auto"/>
          <w:kern w:val="2"/>
          <w:sz w:val="24"/>
          <w:szCs w:val="24"/>
          <w:shd w:val="clear" w:color="auto" w:fill="auto"/>
        </w:rPr>
        <w:t>月</w:t>
      </w:r>
      <w:r>
        <w:rPr>
          <w:rFonts w:hint="eastAsia" w:ascii="仿宋" w:hAnsi="仿宋" w:eastAsia="仿宋" w:cs="Helvetica"/>
          <w:color w:val="auto"/>
          <w:kern w:val="2"/>
          <w:sz w:val="24"/>
          <w:szCs w:val="24"/>
          <w:shd w:val="clear" w:color="auto" w:fill="auto"/>
          <w:lang w:val="en-US" w:eastAsia="zh-CN"/>
        </w:rPr>
        <w:t>28</w:t>
      </w:r>
      <w:r>
        <w:rPr>
          <w:rFonts w:hint="eastAsia" w:ascii="仿宋" w:hAnsi="仿宋" w:eastAsia="仿宋" w:cs="Helvetica"/>
          <w:color w:val="auto"/>
          <w:kern w:val="2"/>
          <w:sz w:val="24"/>
          <w:szCs w:val="24"/>
          <w:shd w:val="clear" w:color="auto" w:fill="auto"/>
        </w:rPr>
        <w:t>日，每天上午</w:t>
      </w:r>
      <w:r>
        <w:rPr>
          <w:rFonts w:ascii="仿宋" w:hAnsi="仿宋" w:eastAsia="仿宋" w:cs="Helvetica"/>
          <w:color w:val="auto"/>
          <w:kern w:val="2"/>
          <w:sz w:val="24"/>
          <w:szCs w:val="24"/>
          <w:shd w:val="clear" w:color="auto" w:fill="auto"/>
        </w:rPr>
        <w:t>0:00</w:t>
      </w:r>
      <w:r>
        <w:rPr>
          <w:rFonts w:hint="eastAsia" w:ascii="仿宋" w:hAnsi="仿宋" w:eastAsia="仿宋" w:cs="Helvetica"/>
          <w:color w:val="auto"/>
          <w:kern w:val="2"/>
          <w:sz w:val="24"/>
          <w:szCs w:val="24"/>
          <w:shd w:val="clear" w:color="auto" w:fill="auto"/>
        </w:rPr>
        <w:t>至</w:t>
      </w:r>
      <w:r>
        <w:rPr>
          <w:rFonts w:hint="eastAsia" w:ascii="仿宋" w:hAnsi="仿宋" w:eastAsia="仿宋" w:cs="Helvetica"/>
          <w:color w:val="auto"/>
          <w:kern w:val="2"/>
          <w:sz w:val="24"/>
          <w:szCs w:val="24"/>
          <w:shd w:val="clear" w:color="auto" w:fill="auto"/>
          <w:lang w:val="en-US" w:eastAsia="zh-CN"/>
        </w:rPr>
        <w:t>11</w:t>
      </w:r>
      <w:r>
        <w:rPr>
          <w:rFonts w:ascii="仿宋" w:hAnsi="仿宋" w:eastAsia="仿宋" w:cs="Helvetica"/>
          <w:color w:val="auto"/>
          <w:kern w:val="2"/>
          <w:sz w:val="24"/>
          <w:szCs w:val="24"/>
          <w:shd w:val="clear" w:color="auto" w:fill="auto"/>
        </w:rPr>
        <w:t>:</w:t>
      </w:r>
      <w:r>
        <w:rPr>
          <w:rFonts w:hint="eastAsia" w:ascii="仿宋" w:hAnsi="仿宋" w:eastAsia="仿宋" w:cs="Helvetica"/>
          <w:color w:val="auto"/>
          <w:kern w:val="2"/>
          <w:sz w:val="24"/>
          <w:szCs w:val="24"/>
          <w:shd w:val="clear" w:color="auto" w:fill="auto"/>
          <w:lang w:val="en-US" w:eastAsia="zh-CN"/>
        </w:rPr>
        <w:t>59</w:t>
      </w:r>
      <w:r>
        <w:rPr>
          <w:rFonts w:hint="eastAsia" w:ascii="仿宋" w:hAnsi="仿宋" w:eastAsia="仿宋" w:cs="Helvetica"/>
          <w:color w:val="auto"/>
          <w:kern w:val="2"/>
          <w:sz w:val="24"/>
          <w:szCs w:val="24"/>
          <w:shd w:val="clear" w:color="auto" w:fill="auto"/>
        </w:rPr>
        <w:t>，下午</w:t>
      </w:r>
      <w:r>
        <w:rPr>
          <w:rFonts w:ascii="仿宋" w:hAnsi="仿宋" w:eastAsia="仿宋" w:cs="Helvetica"/>
          <w:color w:val="auto"/>
          <w:kern w:val="2"/>
          <w:sz w:val="24"/>
          <w:szCs w:val="24"/>
          <w:shd w:val="clear" w:color="auto" w:fill="auto"/>
        </w:rPr>
        <w:t>12:00</w:t>
      </w:r>
      <w:r>
        <w:rPr>
          <w:rFonts w:hint="eastAsia" w:ascii="仿宋" w:hAnsi="仿宋" w:eastAsia="仿宋" w:cs="Helvetica"/>
          <w:color w:val="auto"/>
          <w:kern w:val="2"/>
          <w:sz w:val="24"/>
          <w:szCs w:val="24"/>
          <w:shd w:val="clear" w:color="auto" w:fill="auto"/>
        </w:rPr>
        <w:t>至</w:t>
      </w:r>
      <w:r>
        <w:rPr>
          <w:rFonts w:ascii="仿宋" w:hAnsi="仿宋" w:eastAsia="仿宋" w:cs="Helvetica"/>
          <w:color w:val="auto"/>
          <w:kern w:val="2"/>
          <w:sz w:val="24"/>
          <w:szCs w:val="24"/>
          <w:shd w:val="clear" w:color="auto" w:fill="auto"/>
        </w:rPr>
        <w:t>23:59</w:t>
      </w:r>
    </w:p>
    <w:p>
      <w:pPr>
        <w:widowControl w:val="0"/>
        <w:overflowPunct/>
        <w:autoSpaceDE/>
        <w:autoSpaceDN/>
        <w:adjustRightInd/>
        <w:spacing w:line="360" w:lineRule="auto"/>
        <w:ind w:firstLine="444" w:firstLineChars="200"/>
        <w:textAlignment w:val="auto"/>
        <w:rPr>
          <w:rFonts w:hint="eastAsia" w:ascii="仿宋" w:hAnsi="仿宋" w:eastAsia="仿宋" w:cs="Helvetica"/>
          <w:color w:val="auto"/>
          <w:kern w:val="2"/>
          <w:sz w:val="24"/>
          <w:szCs w:val="24"/>
          <w:lang w:eastAsia="zh-CN"/>
        </w:rPr>
      </w:pPr>
      <w:r>
        <w:rPr>
          <w:rFonts w:hint="eastAsia" w:ascii="仿宋" w:hAnsi="仿宋" w:eastAsia="仿宋" w:cs="Helvetica"/>
          <w:color w:val="auto"/>
          <w:kern w:val="2"/>
          <w:sz w:val="24"/>
          <w:szCs w:val="24"/>
        </w:rPr>
        <w:t>地点：</w:t>
      </w:r>
      <w:r>
        <w:rPr>
          <w:rFonts w:hint="eastAsia" w:ascii="仿宋" w:hAnsi="仿宋" w:eastAsia="仿宋" w:cs="Helvetica"/>
          <w:color w:val="auto"/>
          <w:kern w:val="2"/>
          <w:sz w:val="24"/>
          <w:szCs w:val="24"/>
          <w:lang w:eastAsia="zh-CN"/>
        </w:rPr>
        <w:t>庆阳市公共资源交易</w:t>
      </w:r>
      <w:r>
        <w:rPr>
          <w:rFonts w:hint="eastAsia" w:ascii="仿宋" w:hAnsi="仿宋" w:eastAsia="仿宋" w:cs="Helvetica"/>
          <w:color w:val="auto"/>
          <w:kern w:val="2"/>
          <w:sz w:val="24"/>
          <w:szCs w:val="24"/>
        </w:rPr>
        <w:t>网 （http://www.qysggzyjy.cn/f</w:t>
      </w:r>
      <w:r>
        <w:rPr>
          <w:rFonts w:hint="eastAsia" w:ascii="仿宋" w:hAnsi="仿宋" w:eastAsia="仿宋" w:cs="Helvetica"/>
          <w:color w:val="auto"/>
          <w:kern w:val="2"/>
          <w:sz w:val="24"/>
          <w:szCs w:val="24"/>
          <w:lang w:eastAsia="zh-CN"/>
        </w:rPr>
        <w:t>）</w:t>
      </w:r>
    </w:p>
    <w:p>
      <w:pPr>
        <w:widowControl w:val="0"/>
        <w:overflowPunct/>
        <w:autoSpaceDE/>
        <w:autoSpaceDN/>
        <w:adjustRightInd/>
        <w:spacing w:line="360" w:lineRule="auto"/>
        <w:ind w:firstLine="444" w:firstLineChars="200"/>
        <w:textAlignment w:val="auto"/>
        <w:rPr>
          <w:rFonts w:ascii="仿宋" w:hAnsi="仿宋" w:eastAsia="仿宋" w:cs="Helvetica"/>
          <w:color w:val="auto"/>
          <w:kern w:val="2"/>
          <w:sz w:val="24"/>
          <w:szCs w:val="24"/>
        </w:rPr>
      </w:pPr>
      <w:r>
        <w:rPr>
          <w:rFonts w:hint="eastAsia" w:ascii="仿宋" w:hAnsi="仿宋" w:eastAsia="仿宋" w:cs="Helvetica"/>
          <w:color w:val="auto"/>
          <w:kern w:val="2"/>
          <w:sz w:val="24"/>
          <w:szCs w:val="24"/>
        </w:rPr>
        <w:t>方式：请登录</w:t>
      </w:r>
      <w:r>
        <w:rPr>
          <w:rFonts w:hint="eastAsia" w:ascii="仿宋" w:hAnsi="仿宋" w:eastAsia="仿宋" w:cs="Helvetica"/>
          <w:color w:val="auto"/>
          <w:kern w:val="2"/>
          <w:sz w:val="24"/>
          <w:szCs w:val="24"/>
          <w:lang w:eastAsia="zh-CN"/>
        </w:rPr>
        <w:t>庆阳市公共资源交易</w:t>
      </w:r>
      <w:r>
        <w:rPr>
          <w:rFonts w:hint="eastAsia" w:ascii="仿宋" w:hAnsi="仿宋" w:eastAsia="仿宋" w:cs="Helvetica"/>
          <w:color w:val="auto"/>
          <w:kern w:val="2"/>
          <w:sz w:val="24"/>
          <w:szCs w:val="24"/>
        </w:rPr>
        <w:t>网 （http://www.qysggzyjy.cn/f</w:t>
      </w:r>
      <w:r>
        <w:rPr>
          <w:rFonts w:hint="eastAsia" w:ascii="仿宋" w:hAnsi="仿宋" w:eastAsia="仿宋" w:cs="Helvetica"/>
          <w:color w:val="auto"/>
          <w:kern w:val="2"/>
          <w:sz w:val="24"/>
          <w:szCs w:val="24"/>
          <w:lang w:eastAsia="zh-CN"/>
        </w:rPr>
        <w:t>），</w:t>
      </w:r>
      <w:r>
        <w:rPr>
          <w:rFonts w:hint="eastAsia" w:ascii="仿宋" w:hAnsi="仿宋" w:eastAsia="仿宋" w:cs="Helvetica"/>
          <w:color w:val="auto"/>
          <w:kern w:val="2"/>
          <w:sz w:val="24"/>
          <w:szCs w:val="24"/>
        </w:rPr>
        <w:t>在“县区服务系统登录”中点击“华池县”或在该项目招标公告页面中点击“免费下载招标文件”登录</w:t>
      </w:r>
      <w:r>
        <w:rPr>
          <w:rFonts w:hint="eastAsia" w:ascii="仿宋" w:hAnsi="仿宋" w:eastAsia="仿宋" w:cs="Helvetica"/>
          <w:color w:val="auto"/>
          <w:kern w:val="2"/>
          <w:sz w:val="24"/>
          <w:szCs w:val="24"/>
          <w:lang w:eastAsia="zh-CN"/>
        </w:rPr>
        <w:t>“华池</w:t>
      </w:r>
      <w:r>
        <w:rPr>
          <w:rFonts w:hint="eastAsia" w:ascii="仿宋" w:hAnsi="仿宋" w:eastAsia="仿宋" w:cs="Helvetica"/>
          <w:color w:val="auto"/>
          <w:kern w:val="2"/>
          <w:sz w:val="24"/>
          <w:szCs w:val="24"/>
        </w:rPr>
        <w:t>县</w:t>
      </w:r>
      <w:r>
        <w:rPr>
          <w:rFonts w:hint="eastAsia" w:ascii="仿宋" w:hAnsi="仿宋" w:eastAsia="仿宋" w:cs="Helvetica"/>
          <w:color w:val="auto"/>
          <w:kern w:val="2"/>
          <w:sz w:val="24"/>
          <w:szCs w:val="24"/>
          <w:lang w:eastAsia="zh-CN"/>
        </w:rPr>
        <w:t>公共资源</w:t>
      </w:r>
      <w:r>
        <w:rPr>
          <w:rFonts w:hint="eastAsia" w:ascii="仿宋" w:hAnsi="仿宋" w:eastAsia="仿宋" w:cs="Helvetica"/>
          <w:color w:val="auto"/>
          <w:kern w:val="2"/>
          <w:sz w:val="24"/>
          <w:szCs w:val="24"/>
        </w:rPr>
        <w:t>交易</w:t>
      </w:r>
      <w:r>
        <w:rPr>
          <w:rFonts w:hint="eastAsia" w:ascii="仿宋" w:hAnsi="仿宋" w:eastAsia="仿宋" w:cs="Helvetica"/>
          <w:color w:val="auto"/>
          <w:kern w:val="2"/>
          <w:sz w:val="24"/>
          <w:szCs w:val="24"/>
          <w:lang w:eastAsia="zh-CN"/>
        </w:rPr>
        <w:t>电子服务</w:t>
      </w:r>
      <w:r>
        <w:rPr>
          <w:rFonts w:hint="eastAsia" w:ascii="仿宋" w:hAnsi="仿宋" w:eastAsia="仿宋" w:cs="Helvetica"/>
          <w:color w:val="auto"/>
          <w:kern w:val="2"/>
          <w:sz w:val="24"/>
          <w:szCs w:val="24"/>
        </w:rPr>
        <w:t>系统</w:t>
      </w:r>
      <w:r>
        <w:rPr>
          <w:rFonts w:hint="eastAsia" w:ascii="仿宋" w:hAnsi="仿宋" w:eastAsia="仿宋" w:cs="Helvetica"/>
          <w:color w:val="auto"/>
          <w:kern w:val="2"/>
          <w:sz w:val="24"/>
          <w:szCs w:val="24"/>
          <w:lang w:eastAsia="zh-CN"/>
        </w:rPr>
        <w:t>”</w:t>
      </w:r>
      <w:r>
        <w:rPr>
          <w:rFonts w:hint="eastAsia" w:ascii="仿宋" w:hAnsi="仿宋" w:eastAsia="仿宋" w:cs="Helvetica"/>
          <w:color w:val="auto"/>
          <w:kern w:val="2"/>
          <w:sz w:val="24"/>
          <w:szCs w:val="24"/>
        </w:rPr>
        <w:t>免费获取。</w:t>
      </w:r>
    </w:p>
    <w:p>
      <w:pPr>
        <w:widowControl w:val="0"/>
        <w:overflowPunct/>
        <w:autoSpaceDE/>
        <w:autoSpaceDN/>
        <w:adjustRightInd/>
        <w:spacing w:line="360" w:lineRule="auto"/>
        <w:ind w:firstLine="444" w:firstLineChars="200"/>
        <w:textAlignment w:val="auto"/>
        <w:rPr>
          <w:rFonts w:ascii="仿宋" w:hAnsi="仿宋" w:eastAsia="仿宋" w:cs="Helvetica"/>
          <w:color w:val="auto"/>
          <w:kern w:val="2"/>
          <w:sz w:val="24"/>
          <w:szCs w:val="24"/>
        </w:rPr>
      </w:pPr>
      <w:r>
        <w:rPr>
          <w:rFonts w:hint="eastAsia" w:ascii="仿宋" w:hAnsi="仿宋" w:eastAsia="仿宋" w:cs="Helvetica"/>
          <w:color w:val="auto"/>
          <w:kern w:val="2"/>
          <w:sz w:val="24"/>
          <w:szCs w:val="24"/>
        </w:rPr>
        <w:t>售价：</w:t>
      </w:r>
      <w:r>
        <w:rPr>
          <w:rFonts w:ascii="仿宋" w:hAnsi="仿宋" w:eastAsia="仿宋" w:cs="Helvetica"/>
          <w:color w:val="auto"/>
          <w:kern w:val="2"/>
          <w:sz w:val="24"/>
          <w:szCs w:val="24"/>
        </w:rPr>
        <w:t>0.0(</w:t>
      </w:r>
      <w:r>
        <w:rPr>
          <w:rFonts w:hint="eastAsia" w:ascii="仿宋" w:hAnsi="仿宋" w:eastAsia="仿宋" w:cs="Helvetica"/>
          <w:color w:val="auto"/>
          <w:kern w:val="2"/>
          <w:sz w:val="24"/>
          <w:szCs w:val="24"/>
        </w:rPr>
        <w:t>元</w:t>
      </w:r>
      <w:r>
        <w:rPr>
          <w:rFonts w:ascii="仿宋" w:hAnsi="仿宋" w:eastAsia="仿宋" w:cs="Helvetica"/>
          <w:color w:val="auto"/>
          <w:kern w:val="2"/>
          <w:sz w:val="24"/>
          <w:szCs w:val="24"/>
        </w:rPr>
        <w:t>)</w:t>
      </w:r>
    </w:p>
    <w:p>
      <w:pPr>
        <w:widowControl w:val="0"/>
        <w:overflowPunct/>
        <w:autoSpaceDE/>
        <w:autoSpaceDN/>
        <w:adjustRightInd/>
        <w:spacing w:line="360" w:lineRule="auto"/>
        <w:ind w:firstLine="0"/>
        <w:textAlignment w:val="auto"/>
        <w:rPr>
          <w:rFonts w:ascii="仿宋" w:hAnsi="仿宋" w:eastAsia="仿宋" w:cs="Helvetica"/>
          <w:color w:val="auto"/>
          <w:kern w:val="2"/>
          <w:sz w:val="24"/>
          <w:szCs w:val="24"/>
        </w:rPr>
      </w:pPr>
      <w:r>
        <w:rPr>
          <w:rFonts w:hint="eastAsia" w:ascii="仿宋" w:hAnsi="仿宋" w:eastAsia="仿宋" w:cs="Helvetica"/>
          <w:color w:val="auto"/>
          <w:kern w:val="2"/>
          <w:sz w:val="24"/>
          <w:szCs w:val="24"/>
        </w:rPr>
        <w:t>四、提交投标文件截止时间、开标时间和地点</w:t>
      </w:r>
    </w:p>
    <w:p>
      <w:pPr>
        <w:widowControl w:val="0"/>
        <w:overflowPunct/>
        <w:autoSpaceDE/>
        <w:autoSpaceDN/>
        <w:adjustRightInd/>
        <w:spacing w:line="360" w:lineRule="auto"/>
        <w:ind w:firstLine="444" w:firstLineChars="200"/>
        <w:textAlignment w:val="auto"/>
        <w:rPr>
          <w:rFonts w:ascii="仿宋" w:hAnsi="仿宋" w:eastAsia="仿宋" w:cs="Helvetica"/>
          <w:color w:val="FF0000"/>
          <w:kern w:val="2"/>
          <w:sz w:val="24"/>
          <w:szCs w:val="24"/>
        </w:rPr>
      </w:pPr>
      <w:r>
        <w:rPr>
          <w:rFonts w:hint="eastAsia" w:ascii="仿宋" w:hAnsi="仿宋" w:eastAsia="仿宋" w:cs="Helvetica"/>
          <w:color w:val="auto"/>
          <w:kern w:val="2"/>
          <w:sz w:val="24"/>
          <w:szCs w:val="24"/>
        </w:rPr>
        <w:t>时间：</w:t>
      </w:r>
      <w:r>
        <w:rPr>
          <w:rFonts w:ascii="仿宋" w:hAnsi="仿宋" w:eastAsia="仿宋" w:cs="Helvetica"/>
          <w:color w:val="auto"/>
          <w:kern w:val="2"/>
          <w:sz w:val="24"/>
          <w:szCs w:val="24"/>
          <w:shd w:val="clear" w:color="auto" w:fill="auto"/>
        </w:rPr>
        <w:t>202</w:t>
      </w:r>
      <w:r>
        <w:rPr>
          <w:rFonts w:hint="eastAsia" w:ascii="仿宋" w:hAnsi="仿宋" w:eastAsia="仿宋" w:cs="Helvetica"/>
          <w:color w:val="auto"/>
          <w:kern w:val="2"/>
          <w:sz w:val="24"/>
          <w:szCs w:val="24"/>
          <w:shd w:val="clear" w:color="auto" w:fill="auto"/>
          <w:lang w:val="en-US" w:eastAsia="zh-CN"/>
        </w:rPr>
        <w:t>2</w:t>
      </w:r>
      <w:r>
        <w:rPr>
          <w:rFonts w:hint="eastAsia" w:ascii="仿宋" w:hAnsi="仿宋" w:eastAsia="仿宋" w:cs="Helvetica"/>
          <w:color w:val="auto"/>
          <w:kern w:val="2"/>
          <w:sz w:val="24"/>
          <w:szCs w:val="24"/>
          <w:shd w:val="clear" w:color="auto" w:fill="auto"/>
        </w:rPr>
        <w:t>年</w:t>
      </w:r>
      <w:r>
        <w:rPr>
          <w:rFonts w:hint="eastAsia" w:ascii="仿宋" w:hAnsi="仿宋" w:eastAsia="仿宋" w:cs="Helvetica"/>
          <w:color w:val="auto"/>
          <w:kern w:val="2"/>
          <w:sz w:val="24"/>
          <w:szCs w:val="24"/>
          <w:shd w:val="clear" w:color="auto" w:fill="auto"/>
          <w:lang w:val="en-US" w:eastAsia="zh-CN"/>
        </w:rPr>
        <w:t>8</w:t>
      </w:r>
      <w:r>
        <w:rPr>
          <w:rFonts w:hint="eastAsia" w:ascii="仿宋" w:hAnsi="仿宋" w:eastAsia="仿宋" w:cs="Helvetica"/>
          <w:color w:val="auto"/>
          <w:kern w:val="2"/>
          <w:sz w:val="24"/>
          <w:szCs w:val="24"/>
          <w:shd w:val="clear" w:color="auto" w:fill="auto"/>
        </w:rPr>
        <w:t>月</w:t>
      </w:r>
      <w:r>
        <w:rPr>
          <w:rFonts w:hint="eastAsia" w:ascii="仿宋" w:hAnsi="仿宋" w:eastAsia="仿宋" w:cs="Helvetica"/>
          <w:color w:val="auto"/>
          <w:kern w:val="2"/>
          <w:sz w:val="24"/>
          <w:szCs w:val="24"/>
          <w:shd w:val="clear" w:color="auto" w:fill="auto"/>
          <w:lang w:val="en-US" w:eastAsia="zh-CN"/>
        </w:rPr>
        <w:t>16</w:t>
      </w:r>
      <w:r>
        <w:rPr>
          <w:rFonts w:hint="eastAsia" w:ascii="仿宋" w:hAnsi="仿宋" w:eastAsia="仿宋" w:cs="Helvetica"/>
          <w:color w:val="auto"/>
          <w:kern w:val="2"/>
          <w:sz w:val="24"/>
          <w:szCs w:val="24"/>
          <w:shd w:val="clear" w:color="auto" w:fill="auto"/>
        </w:rPr>
        <w:t>日</w:t>
      </w:r>
      <w:r>
        <w:rPr>
          <w:rFonts w:hint="eastAsia" w:ascii="仿宋" w:hAnsi="仿宋" w:eastAsia="仿宋" w:cs="Helvetica"/>
          <w:color w:val="auto"/>
          <w:kern w:val="2"/>
          <w:sz w:val="24"/>
          <w:szCs w:val="24"/>
          <w:shd w:val="clear" w:color="auto" w:fill="auto"/>
          <w:lang w:val="en-US" w:eastAsia="zh-CN"/>
        </w:rPr>
        <w:t>9</w:t>
      </w:r>
      <w:r>
        <w:rPr>
          <w:rFonts w:hint="eastAsia" w:ascii="仿宋" w:hAnsi="仿宋" w:eastAsia="仿宋" w:cs="Helvetica"/>
          <w:color w:val="auto"/>
          <w:kern w:val="2"/>
          <w:sz w:val="24"/>
          <w:szCs w:val="24"/>
          <w:shd w:val="clear" w:color="auto" w:fill="auto"/>
        </w:rPr>
        <w:t>时</w:t>
      </w:r>
      <w:r>
        <w:rPr>
          <w:rFonts w:hint="eastAsia" w:ascii="仿宋" w:hAnsi="仿宋" w:eastAsia="仿宋" w:cs="Helvetica"/>
          <w:color w:val="auto"/>
          <w:kern w:val="2"/>
          <w:sz w:val="24"/>
          <w:szCs w:val="24"/>
          <w:shd w:val="clear" w:color="auto" w:fill="auto"/>
          <w:lang w:val="en-US" w:eastAsia="zh-CN"/>
        </w:rPr>
        <w:t>30</w:t>
      </w:r>
      <w:r>
        <w:rPr>
          <w:rFonts w:hint="eastAsia" w:ascii="仿宋" w:hAnsi="仿宋" w:eastAsia="仿宋" w:cs="Helvetica"/>
          <w:color w:val="auto"/>
          <w:kern w:val="2"/>
          <w:sz w:val="24"/>
          <w:szCs w:val="24"/>
          <w:shd w:val="clear" w:color="auto" w:fill="auto"/>
        </w:rPr>
        <w:t>分</w:t>
      </w:r>
    </w:p>
    <w:p>
      <w:pPr>
        <w:widowControl w:val="0"/>
        <w:overflowPunct/>
        <w:autoSpaceDE/>
        <w:autoSpaceDN/>
        <w:adjustRightInd/>
        <w:spacing w:line="360" w:lineRule="auto"/>
        <w:ind w:firstLine="444" w:firstLineChars="200"/>
        <w:textAlignment w:val="auto"/>
        <w:rPr>
          <w:rFonts w:ascii="仿宋" w:hAnsi="仿宋" w:eastAsia="仿宋" w:cs="Helvetica"/>
          <w:color w:val="auto"/>
          <w:kern w:val="2"/>
          <w:sz w:val="24"/>
          <w:szCs w:val="24"/>
        </w:rPr>
      </w:pPr>
      <w:r>
        <w:rPr>
          <w:rFonts w:hint="eastAsia" w:ascii="仿宋" w:hAnsi="仿宋" w:eastAsia="仿宋" w:cs="Helvetica"/>
          <w:color w:val="auto"/>
          <w:kern w:val="2"/>
          <w:sz w:val="24"/>
          <w:szCs w:val="24"/>
        </w:rPr>
        <w:t>地点：华池县公共资源交易中心第</w:t>
      </w:r>
      <w:r>
        <w:rPr>
          <w:rFonts w:hint="eastAsia" w:ascii="仿宋" w:hAnsi="仿宋" w:eastAsia="仿宋" w:cs="Helvetica"/>
          <w:color w:val="auto"/>
          <w:kern w:val="2"/>
          <w:sz w:val="24"/>
          <w:szCs w:val="24"/>
          <w:lang w:eastAsia="zh-CN"/>
        </w:rPr>
        <w:t>一</w:t>
      </w:r>
      <w:r>
        <w:rPr>
          <w:rFonts w:hint="eastAsia" w:ascii="仿宋" w:hAnsi="仿宋" w:eastAsia="仿宋" w:cs="Helvetica"/>
          <w:color w:val="auto"/>
          <w:kern w:val="2"/>
          <w:sz w:val="24"/>
          <w:szCs w:val="24"/>
        </w:rPr>
        <w:t>开标室（电子标，供应商无需到场）</w:t>
      </w:r>
    </w:p>
    <w:p>
      <w:pPr>
        <w:widowControl w:val="0"/>
        <w:overflowPunct/>
        <w:autoSpaceDE/>
        <w:autoSpaceDN/>
        <w:adjustRightInd/>
        <w:spacing w:line="360" w:lineRule="auto"/>
        <w:ind w:firstLine="0"/>
        <w:textAlignment w:val="auto"/>
        <w:rPr>
          <w:rFonts w:ascii="仿宋" w:hAnsi="仿宋" w:eastAsia="仿宋" w:cs="Helvetica"/>
          <w:color w:val="auto"/>
          <w:kern w:val="2"/>
          <w:sz w:val="24"/>
          <w:szCs w:val="24"/>
        </w:rPr>
      </w:pPr>
      <w:r>
        <w:rPr>
          <w:rFonts w:hint="eastAsia" w:ascii="仿宋" w:hAnsi="仿宋" w:eastAsia="仿宋" w:cs="Helvetica"/>
          <w:color w:val="auto"/>
          <w:kern w:val="2"/>
          <w:sz w:val="24"/>
          <w:szCs w:val="24"/>
        </w:rPr>
        <w:t>五、公告期限</w:t>
      </w:r>
    </w:p>
    <w:p>
      <w:pPr>
        <w:widowControl w:val="0"/>
        <w:overflowPunct/>
        <w:autoSpaceDE/>
        <w:autoSpaceDN/>
        <w:adjustRightInd/>
        <w:spacing w:line="360" w:lineRule="auto"/>
        <w:ind w:firstLine="444" w:firstLineChars="200"/>
        <w:textAlignment w:val="auto"/>
        <w:rPr>
          <w:rFonts w:ascii="仿宋" w:hAnsi="仿宋" w:eastAsia="仿宋" w:cs="Helvetica"/>
          <w:color w:val="auto"/>
          <w:kern w:val="2"/>
          <w:sz w:val="24"/>
          <w:szCs w:val="24"/>
        </w:rPr>
      </w:pPr>
      <w:r>
        <w:rPr>
          <w:rFonts w:hint="eastAsia" w:ascii="仿宋" w:hAnsi="仿宋" w:eastAsia="仿宋" w:cs="Helvetica"/>
          <w:color w:val="auto"/>
          <w:kern w:val="2"/>
          <w:sz w:val="24"/>
          <w:szCs w:val="24"/>
        </w:rPr>
        <w:t>自本公告发布之日起</w:t>
      </w:r>
      <w:r>
        <w:rPr>
          <w:rFonts w:ascii="仿宋" w:hAnsi="仿宋" w:eastAsia="仿宋" w:cs="Helvetica"/>
          <w:color w:val="auto"/>
          <w:kern w:val="2"/>
          <w:sz w:val="24"/>
          <w:szCs w:val="24"/>
        </w:rPr>
        <w:t>5</w:t>
      </w:r>
      <w:r>
        <w:rPr>
          <w:rFonts w:hint="eastAsia" w:ascii="仿宋" w:hAnsi="仿宋" w:eastAsia="仿宋" w:cs="Helvetica"/>
          <w:color w:val="auto"/>
          <w:kern w:val="2"/>
          <w:sz w:val="24"/>
          <w:szCs w:val="24"/>
        </w:rPr>
        <w:t>个工作日。</w:t>
      </w:r>
    </w:p>
    <w:p>
      <w:pPr>
        <w:widowControl w:val="0"/>
        <w:overflowPunct/>
        <w:autoSpaceDE/>
        <w:autoSpaceDN/>
        <w:adjustRightInd/>
        <w:spacing w:line="360" w:lineRule="auto"/>
        <w:ind w:firstLine="0"/>
        <w:textAlignment w:val="auto"/>
        <w:rPr>
          <w:rFonts w:ascii="仿宋" w:hAnsi="仿宋" w:eastAsia="仿宋" w:cs="Helvetica"/>
          <w:color w:val="auto"/>
          <w:kern w:val="2"/>
          <w:sz w:val="24"/>
          <w:szCs w:val="24"/>
        </w:rPr>
      </w:pPr>
      <w:r>
        <w:rPr>
          <w:rFonts w:hint="eastAsia" w:ascii="仿宋" w:hAnsi="仿宋" w:eastAsia="仿宋" w:cs="Helvetica"/>
          <w:color w:val="auto"/>
          <w:kern w:val="2"/>
          <w:sz w:val="24"/>
          <w:szCs w:val="24"/>
        </w:rPr>
        <w:t>六、其他补充事宜</w:t>
      </w:r>
    </w:p>
    <w:p>
      <w:pPr>
        <w:widowControl w:val="0"/>
        <w:overflowPunct/>
        <w:autoSpaceDE/>
        <w:autoSpaceDN/>
        <w:adjustRightInd/>
        <w:spacing w:line="360" w:lineRule="auto"/>
        <w:ind w:firstLine="666" w:firstLineChars="300"/>
        <w:textAlignment w:val="auto"/>
        <w:rPr>
          <w:rFonts w:hint="eastAsia" w:ascii="仿宋" w:hAnsi="仿宋" w:eastAsia="仿宋" w:cs="Helvetica"/>
          <w:color w:val="auto"/>
          <w:kern w:val="2"/>
          <w:sz w:val="24"/>
          <w:szCs w:val="24"/>
          <w:lang w:eastAsia="zh-CN"/>
        </w:rPr>
      </w:pPr>
      <w:r>
        <w:rPr>
          <w:rFonts w:hint="eastAsia" w:ascii="仿宋" w:hAnsi="仿宋" w:eastAsia="仿宋" w:cs="Helvetica"/>
          <w:color w:val="auto"/>
          <w:kern w:val="2"/>
          <w:sz w:val="24"/>
          <w:szCs w:val="24"/>
        </w:rPr>
        <w:t>采购文件获取事项</w:t>
      </w:r>
    </w:p>
    <w:p>
      <w:pPr>
        <w:widowControl w:val="0"/>
        <w:overflowPunct/>
        <w:autoSpaceDE/>
        <w:autoSpaceDN/>
        <w:adjustRightInd/>
        <w:spacing w:line="360" w:lineRule="auto"/>
        <w:ind w:firstLine="444" w:firstLineChars="200"/>
        <w:textAlignment w:val="auto"/>
        <w:rPr>
          <w:rFonts w:ascii="仿宋" w:hAnsi="仿宋" w:eastAsia="仿宋" w:cs="Helvetica"/>
          <w:color w:val="auto"/>
          <w:kern w:val="2"/>
          <w:sz w:val="24"/>
          <w:szCs w:val="24"/>
        </w:rPr>
      </w:pPr>
      <w:r>
        <w:rPr>
          <w:rFonts w:ascii="仿宋" w:hAnsi="仿宋" w:eastAsia="仿宋" w:cs="Helvetica"/>
          <w:color w:val="auto"/>
          <w:kern w:val="2"/>
          <w:sz w:val="24"/>
          <w:szCs w:val="24"/>
        </w:rPr>
        <w:t>  </w:t>
      </w:r>
      <w:r>
        <w:rPr>
          <w:rFonts w:hint="eastAsia" w:ascii="仿宋" w:hAnsi="仿宋" w:eastAsia="仿宋" w:cs="Helvetica"/>
          <w:color w:val="auto"/>
          <w:kern w:val="2"/>
          <w:sz w:val="24"/>
          <w:szCs w:val="24"/>
        </w:rPr>
        <w:t>凡有意参加投标者，请在</w:t>
      </w:r>
      <w:r>
        <w:rPr>
          <w:rFonts w:hint="eastAsia" w:ascii="仿宋" w:hAnsi="仿宋" w:eastAsia="仿宋" w:cs="Helvetica"/>
          <w:color w:val="auto"/>
          <w:kern w:val="2"/>
          <w:sz w:val="24"/>
          <w:szCs w:val="24"/>
          <w:lang w:eastAsia="zh-CN"/>
        </w:rPr>
        <w:t>庆阳市公共资源交易</w:t>
      </w:r>
      <w:r>
        <w:rPr>
          <w:rFonts w:hint="eastAsia" w:ascii="仿宋" w:hAnsi="仿宋" w:eastAsia="仿宋" w:cs="Helvetica"/>
          <w:color w:val="auto"/>
          <w:kern w:val="2"/>
          <w:sz w:val="24"/>
          <w:szCs w:val="24"/>
        </w:rPr>
        <w:t>网 （http://www.qysggzyjy.cn/f</w:t>
      </w:r>
      <w:r>
        <w:rPr>
          <w:rFonts w:hint="eastAsia" w:ascii="仿宋" w:hAnsi="仿宋" w:eastAsia="仿宋" w:cs="Helvetica"/>
          <w:color w:val="auto"/>
          <w:kern w:val="2"/>
          <w:sz w:val="24"/>
          <w:szCs w:val="24"/>
          <w:lang w:eastAsia="zh-CN"/>
        </w:rPr>
        <w:t>）</w:t>
      </w:r>
      <w:r>
        <w:rPr>
          <w:rFonts w:hint="eastAsia" w:ascii="仿宋" w:hAnsi="仿宋" w:eastAsia="仿宋" w:cs="Helvetica"/>
          <w:color w:val="auto"/>
          <w:kern w:val="2"/>
          <w:sz w:val="24"/>
          <w:szCs w:val="24"/>
        </w:rPr>
        <w:t> 进行注册，并办理 CA 数字证书</w:t>
      </w:r>
      <w:r>
        <w:rPr>
          <w:rFonts w:hint="eastAsia" w:ascii="仿宋" w:hAnsi="仿宋" w:eastAsia="仿宋" w:cs="Helvetica"/>
          <w:color w:val="auto"/>
          <w:kern w:val="2"/>
          <w:sz w:val="24"/>
          <w:szCs w:val="24"/>
          <w:lang w:eastAsia="zh-CN"/>
        </w:rPr>
        <w:t>，</w:t>
      </w:r>
      <w:r>
        <w:rPr>
          <w:rFonts w:hint="eastAsia" w:ascii="仿宋" w:hAnsi="仿宋" w:eastAsia="仿宋" w:cs="Helvetica"/>
          <w:color w:val="auto"/>
          <w:kern w:val="2"/>
          <w:sz w:val="24"/>
          <w:szCs w:val="24"/>
        </w:rPr>
        <w:t>完成网员注册后，在招标文件获取时间内，通过互联网使用</w:t>
      </w:r>
      <w:r>
        <w:rPr>
          <w:rFonts w:ascii="仿宋" w:hAnsi="仿宋" w:eastAsia="仿宋" w:cs="Helvetica"/>
          <w:color w:val="auto"/>
          <w:kern w:val="2"/>
          <w:sz w:val="24"/>
          <w:szCs w:val="24"/>
        </w:rPr>
        <w:t xml:space="preserve"> CA </w:t>
      </w:r>
      <w:r>
        <w:rPr>
          <w:rFonts w:hint="eastAsia" w:ascii="仿宋" w:hAnsi="仿宋" w:eastAsia="仿宋" w:cs="Helvetica"/>
          <w:color w:val="auto"/>
          <w:kern w:val="2"/>
          <w:sz w:val="24"/>
          <w:szCs w:val="24"/>
        </w:rPr>
        <w:t>数字证书或者账户密码登录</w:t>
      </w:r>
      <w:r>
        <w:rPr>
          <w:rFonts w:hint="eastAsia" w:ascii="仿宋" w:hAnsi="仿宋" w:eastAsia="仿宋" w:cs="Helvetica"/>
          <w:color w:val="auto"/>
          <w:kern w:val="2"/>
          <w:sz w:val="24"/>
          <w:szCs w:val="24"/>
          <w:lang w:eastAsia="zh-CN"/>
        </w:rPr>
        <w:t>“华池</w:t>
      </w:r>
      <w:r>
        <w:rPr>
          <w:rFonts w:hint="eastAsia" w:ascii="仿宋" w:hAnsi="仿宋" w:eastAsia="仿宋" w:cs="Helvetica"/>
          <w:color w:val="auto"/>
          <w:kern w:val="2"/>
          <w:sz w:val="24"/>
          <w:szCs w:val="24"/>
        </w:rPr>
        <w:t>县</w:t>
      </w:r>
      <w:r>
        <w:rPr>
          <w:rFonts w:hint="eastAsia" w:ascii="仿宋" w:hAnsi="仿宋" w:eastAsia="仿宋" w:cs="Helvetica"/>
          <w:color w:val="auto"/>
          <w:kern w:val="2"/>
          <w:sz w:val="24"/>
          <w:szCs w:val="24"/>
          <w:lang w:eastAsia="zh-CN"/>
        </w:rPr>
        <w:t>公共资源</w:t>
      </w:r>
      <w:r>
        <w:rPr>
          <w:rFonts w:hint="eastAsia" w:ascii="仿宋" w:hAnsi="仿宋" w:eastAsia="仿宋" w:cs="Helvetica"/>
          <w:color w:val="auto"/>
          <w:kern w:val="2"/>
          <w:sz w:val="24"/>
          <w:szCs w:val="24"/>
        </w:rPr>
        <w:t>交易</w:t>
      </w:r>
      <w:r>
        <w:rPr>
          <w:rFonts w:hint="eastAsia" w:ascii="仿宋" w:hAnsi="仿宋" w:eastAsia="仿宋" w:cs="Helvetica"/>
          <w:color w:val="auto"/>
          <w:kern w:val="2"/>
          <w:sz w:val="24"/>
          <w:szCs w:val="24"/>
          <w:lang w:eastAsia="zh-CN"/>
        </w:rPr>
        <w:t>电子服务</w:t>
      </w:r>
      <w:r>
        <w:rPr>
          <w:rFonts w:hint="eastAsia" w:ascii="仿宋" w:hAnsi="仿宋" w:eastAsia="仿宋" w:cs="Helvetica"/>
          <w:color w:val="auto"/>
          <w:kern w:val="2"/>
          <w:sz w:val="24"/>
          <w:szCs w:val="24"/>
        </w:rPr>
        <w:t>系统</w:t>
      </w:r>
      <w:r>
        <w:rPr>
          <w:rFonts w:hint="eastAsia" w:ascii="仿宋" w:hAnsi="仿宋" w:eastAsia="仿宋" w:cs="Helvetica"/>
          <w:color w:val="auto"/>
          <w:kern w:val="2"/>
          <w:sz w:val="24"/>
          <w:szCs w:val="24"/>
          <w:lang w:eastAsia="zh-CN"/>
        </w:rPr>
        <w:t>”</w:t>
      </w:r>
      <w:r>
        <w:rPr>
          <w:rFonts w:hint="eastAsia" w:ascii="仿宋" w:hAnsi="仿宋" w:eastAsia="仿宋" w:cs="Helvetica"/>
          <w:color w:val="auto"/>
          <w:kern w:val="2"/>
          <w:sz w:val="24"/>
          <w:szCs w:val="24"/>
        </w:rPr>
        <w:t>，获取所投标段招标文件（招标文件需安装甘肃中工国际投标文件制作工具后打开，工具下载地址：</w:t>
      </w:r>
      <w:r>
        <w:rPr>
          <w:color w:val="auto"/>
        </w:rPr>
        <w:fldChar w:fldCharType="begin"/>
      </w:r>
      <w:r>
        <w:rPr>
          <w:color w:val="auto"/>
        </w:rPr>
        <w:instrText xml:space="preserve">HYPERLINK "http://www.gscamce.com/"</w:instrText>
      </w:r>
      <w:r>
        <w:rPr>
          <w:color w:val="auto"/>
        </w:rPr>
        <w:fldChar w:fldCharType="separate"/>
      </w:r>
      <w:r>
        <w:rPr>
          <w:rFonts w:ascii="仿宋" w:hAnsi="仿宋" w:eastAsia="仿宋" w:cs="Helvetica"/>
          <w:color w:val="auto"/>
          <w:kern w:val="2"/>
          <w:sz w:val="24"/>
          <w:szCs w:val="24"/>
        </w:rPr>
        <w:t>www.gscamce.com</w:t>
      </w:r>
      <w:r>
        <w:rPr>
          <w:color w:val="auto"/>
        </w:rPr>
        <w:fldChar w:fldCharType="end"/>
      </w:r>
      <w:r>
        <w:rPr>
          <w:rFonts w:hint="eastAsia" w:ascii="仿宋" w:hAnsi="仿宋" w:eastAsia="仿宋" w:cs="Helvetica"/>
          <w:color w:val="auto"/>
          <w:kern w:val="2"/>
          <w:sz w:val="24"/>
          <w:szCs w:val="24"/>
        </w:rPr>
        <w:t>）。</w:t>
      </w:r>
      <w:r>
        <w:rPr>
          <w:rFonts w:ascii="仿宋" w:hAnsi="仿宋" w:eastAsia="仿宋" w:cs="Helvetica"/>
          <w:color w:val="auto"/>
          <w:kern w:val="2"/>
          <w:sz w:val="24"/>
          <w:szCs w:val="24"/>
        </w:rPr>
        <w:t>  </w:t>
      </w:r>
    </w:p>
    <w:p>
      <w:pPr>
        <w:widowControl w:val="0"/>
        <w:overflowPunct/>
        <w:autoSpaceDE/>
        <w:autoSpaceDN/>
        <w:adjustRightInd/>
        <w:spacing w:line="360" w:lineRule="auto"/>
        <w:ind w:firstLine="0"/>
        <w:textAlignment w:val="auto"/>
        <w:rPr>
          <w:rFonts w:ascii="仿宋" w:hAnsi="仿宋" w:eastAsia="仿宋" w:cs="Helvetica"/>
          <w:color w:val="auto"/>
          <w:kern w:val="2"/>
          <w:sz w:val="24"/>
          <w:szCs w:val="24"/>
        </w:rPr>
      </w:pPr>
      <w:r>
        <w:rPr>
          <w:rFonts w:hint="eastAsia" w:ascii="仿宋" w:hAnsi="仿宋" w:eastAsia="仿宋" w:cs="Helvetica"/>
          <w:color w:val="auto"/>
          <w:kern w:val="2"/>
          <w:sz w:val="24"/>
          <w:szCs w:val="24"/>
        </w:rPr>
        <w:t>七、凡对本次采购提出询问，请按以下方式联系</w:t>
      </w:r>
    </w:p>
    <w:bookmarkEnd w:id="0"/>
    <w:p>
      <w:pPr>
        <w:rPr>
          <w:rFonts w:hint="eastAsia" w:ascii="仿宋" w:hAnsi="仿宋" w:eastAsia="仿宋" w:cs="Helvetica"/>
          <w:color w:val="auto"/>
          <w:kern w:val="2"/>
          <w:sz w:val="24"/>
          <w:szCs w:val="24"/>
        </w:rPr>
      </w:pPr>
      <w:bookmarkStart w:id="1" w:name="_Toc80729383"/>
      <w:bookmarkStart w:id="2" w:name="_Toc177361707"/>
      <w:bookmarkStart w:id="3" w:name="_Toc177367137"/>
      <w:bookmarkStart w:id="4" w:name="_Toc177808822"/>
      <w:r>
        <w:rPr>
          <w:rFonts w:hint="eastAsia" w:ascii="仿宋" w:hAnsi="仿宋" w:eastAsia="仿宋" w:cs="Helvetica"/>
          <w:color w:val="auto"/>
          <w:kern w:val="2"/>
          <w:sz w:val="24"/>
          <w:szCs w:val="24"/>
        </w:rPr>
        <w:t xml:space="preserve">1.采购人信息 </w:t>
      </w:r>
    </w:p>
    <w:p>
      <w:pPr>
        <w:rPr>
          <w:rFonts w:hint="eastAsia" w:ascii="仿宋" w:hAnsi="仿宋" w:eastAsia="仿宋" w:cs="Helvetica"/>
          <w:color w:val="auto"/>
          <w:kern w:val="2"/>
          <w:sz w:val="24"/>
          <w:szCs w:val="24"/>
        </w:rPr>
      </w:pPr>
      <w:r>
        <w:rPr>
          <w:rFonts w:hint="eastAsia" w:ascii="仿宋" w:hAnsi="仿宋" w:eastAsia="仿宋" w:cs="Helvetica"/>
          <w:color w:val="auto"/>
          <w:kern w:val="2"/>
          <w:sz w:val="24"/>
          <w:szCs w:val="24"/>
        </w:rPr>
        <w:t>名 称：</w:t>
      </w:r>
      <w:r>
        <w:rPr>
          <w:rFonts w:hint="eastAsia" w:ascii="仿宋" w:hAnsi="仿宋" w:eastAsia="仿宋" w:cs="Helvetica"/>
          <w:color w:val="auto"/>
          <w:kern w:val="2"/>
          <w:sz w:val="24"/>
          <w:szCs w:val="24"/>
          <w:lang w:eastAsia="zh-CN"/>
        </w:rPr>
        <w:t>华池县自然资源局</w:t>
      </w:r>
      <w:r>
        <w:rPr>
          <w:rFonts w:hint="eastAsia" w:ascii="仿宋" w:hAnsi="仿宋" w:eastAsia="仿宋" w:cs="Helvetica"/>
          <w:color w:val="auto"/>
          <w:kern w:val="2"/>
          <w:sz w:val="24"/>
          <w:szCs w:val="24"/>
        </w:rPr>
        <w:t xml:space="preserve"> </w:t>
      </w:r>
    </w:p>
    <w:p>
      <w:pPr>
        <w:rPr>
          <w:rFonts w:hint="eastAsia" w:ascii="仿宋" w:hAnsi="仿宋" w:eastAsia="仿宋" w:cs="Helvetica"/>
          <w:color w:val="auto"/>
          <w:kern w:val="2"/>
          <w:sz w:val="24"/>
          <w:szCs w:val="24"/>
          <w:lang w:eastAsia="zh-CN"/>
        </w:rPr>
      </w:pPr>
      <w:r>
        <w:rPr>
          <w:rFonts w:hint="eastAsia" w:ascii="仿宋" w:hAnsi="仿宋" w:eastAsia="仿宋" w:cs="Helvetica"/>
          <w:color w:val="auto"/>
          <w:kern w:val="2"/>
          <w:sz w:val="24"/>
          <w:szCs w:val="24"/>
        </w:rPr>
        <w:t>地 址：</w:t>
      </w:r>
      <w:r>
        <w:rPr>
          <w:rFonts w:hint="eastAsia" w:ascii="仿宋" w:hAnsi="仿宋" w:eastAsia="仿宋" w:cs="Helvetica"/>
          <w:color w:val="auto"/>
          <w:kern w:val="2"/>
          <w:sz w:val="24"/>
          <w:szCs w:val="24"/>
          <w:lang w:eastAsia="zh-CN"/>
        </w:rPr>
        <w:t>华池县中街60号</w:t>
      </w:r>
    </w:p>
    <w:p>
      <w:pPr>
        <w:rPr>
          <w:rFonts w:hint="eastAsia" w:ascii="仿宋" w:hAnsi="仿宋" w:eastAsia="仿宋" w:cs="Helvetica"/>
          <w:color w:val="auto"/>
          <w:kern w:val="2"/>
          <w:sz w:val="24"/>
          <w:szCs w:val="24"/>
          <w:lang w:eastAsia="zh-CN"/>
        </w:rPr>
      </w:pPr>
      <w:r>
        <w:rPr>
          <w:rFonts w:hint="eastAsia" w:ascii="仿宋" w:hAnsi="仿宋" w:eastAsia="仿宋" w:cs="Helvetica"/>
          <w:color w:val="auto"/>
          <w:kern w:val="2"/>
          <w:sz w:val="24"/>
          <w:szCs w:val="24"/>
        </w:rPr>
        <w:t>联系方式：</w:t>
      </w:r>
      <w:r>
        <w:rPr>
          <w:rFonts w:hint="eastAsia" w:ascii="仿宋" w:hAnsi="仿宋" w:eastAsia="仿宋" w:cs="Helvetica"/>
          <w:color w:val="auto"/>
          <w:kern w:val="2"/>
          <w:sz w:val="24"/>
          <w:szCs w:val="24"/>
          <w:lang w:eastAsia="zh-CN"/>
        </w:rPr>
        <w:t>0934-5121793</w:t>
      </w:r>
    </w:p>
    <w:p>
      <w:pPr>
        <w:rPr>
          <w:rFonts w:hint="eastAsia" w:ascii="仿宋" w:hAnsi="仿宋" w:eastAsia="仿宋" w:cs="Helvetica"/>
          <w:color w:val="auto"/>
          <w:kern w:val="2"/>
          <w:sz w:val="24"/>
          <w:szCs w:val="24"/>
        </w:rPr>
      </w:pPr>
      <w:r>
        <w:rPr>
          <w:rFonts w:hint="eastAsia" w:ascii="仿宋" w:hAnsi="仿宋" w:eastAsia="仿宋" w:cs="Helvetica"/>
          <w:color w:val="auto"/>
          <w:kern w:val="2"/>
          <w:sz w:val="24"/>
          <w:szCs w:val="24"/>
        </w:rPr>
        <w:t xml:space="preserve">2.采购代理机构信息 </w:t>
      </w:r>
    </w:p>
    <w:p>
      <w:pPr>
        <w:rPr>
          <w:rFonts w:hint="eastAsia" w:ascii="仿宋" w:hAnsi="仿宋" w:eastAsia="仿宋" w:cs="Helvetica"/>
          <w:color w:val="auto"/>
          <w:kern w:val="2"/>
          <w:sz w:val="24"/>
          <w:szCs w:val="24"/>
        </w:rPr>
      </w:pPr>
      <w:r>
        <w:rPr>
          <w:rFonts w:hint="eastAsia" w:ascii="仿宋" w:hAnsi="仿宋" w:eastAsia="仿宋" w:cs="Helvetica"/>
          <w:color w:val="auto"/>
          <w:kern w:val="2"/>
          <w:sz w:val="24"/>
          <w:szCs w:val="24"/>
        </w:rPr>
        <w:t xml:space="preserve">名 称：华池县公共资源交易中心 </w:t>
      </w:r>
    </w:p>
    <w:p>
      <w:pPr>
        <w:rPr>
          <w:rFonts w:hint="eastAsia" w:ascii="仿宋" w:hAnsi="仿宋" w:eastAsia="仿宋" w:cs="Helvetica"/>
          <w:color w:val="auto"/>
          <w:kern w:val="2"/>
          <w:sz w:val="24"/>
          <w:szCs w:val="24"/>
        </w:rPr>
      </w:pPr>
      <w:r>
        <w:rPr>
          <w:rFonts w:hint="eastAsia" w:ascii="仿宋" w:hAnsi="仿宋" w:eastAsia="仿宋" w:cs="Helvetica"/>
          <w:color w:val="auto"/>
          <w:kern w:val="2"/>
          <w:sz w:val="24"/>
          <w:szCs w:val="24"/>
        </w:rPr>
        <w:t xml:space="preserve">地 址：华池县柔远镇东关街22号 </w:t>
      </w:r>
    </w:p>
    <w:p>
      <w:pPr>
        <w:rPr>
          <w:rFonts w:hint="eastAsia" w:ascii="仿宋" w:hAnsi="仿宋" w:eastAsia="仿宋" w:cs="Helvetica"/>
          <w:color w:val="auto"/>
          <w:kern w:val="2"/>
          <w:sz w:val="24"/>
          <w:szCs w:val="24"/>
        </w:rPr>
      </w:pPr>
      <w:r>
        <w:rPr>
          <w:rFonts w:hint="eastAsia" w:ascii="仿宋" w:hAnsi="仿宋" w:eastAsia="仿宋" w:cs="Helvetica"/>
          <w:color w:val="auto"/>
          <w:kern w:val="2"/>
          <w:sz w:val="24"/>
          <w:szCs w:val="24"/>
        </w:rPr>
        <w:t xml:space="preserve">联系方式：0934-5953080 </w:t>
      </w:r>
    </w:p>
    <w:p>
      <w:pPr>
        <w:rPr>
          <w:rFonts w:hint="eastAsia" w:ascii="仿宋" w:hAnsi="仿宋" w:eastAsia="仿宋" w:cs="Helvetica"/>
          <w:color w:val="auto"/>
          <w:kern w:val="2"/>
          <w:sz w:val="24"/>
          <w:szCs w:val="24"/>
        </w:rPr>
      </w:pPr>
      <w:r>
        <w:rPr>
          <w:rFonts w:hint="eastAsia" w:ascii="仿宋" w:hAnsi="仿宋" w:eastAsia="仿宋" w:cs="Helvetica"/>
          <w:color w:val="auto"/>
          <w:kern w:val="2"/>
          <w:sz w:val="24"/>
          <w:szCs w:val="24"/>
        </w:rPr>
        <w:t xml:space="preserve">3.项目联系方式 </w:t>
      </w:r>
    </w:p>
    <w:p>
      <w:pPr>
        <w:rPr>
          <w:rFonts w:hint="eastAsia" w:ascii="仿宋" w:hAnsi="仿宋" w:eastAsia="仿宋" w:cs="Helvetica"/>
          <w:color w:val="auto"/>
          <w:kern w:val="2"/>
          <w:sz w:val="24"/>
          <w:szCs w:val="24"/>
          <w:lang w:eastAsia="zh-CN"/>
        </w:rPr>
      </w:pPr>
      <w:r>
        <w:rPr>
          <w:rFonts w:hint="eastAsia" w:ascii="仿宋" w:hAnsi="仿宋" w:eastAsia="仿宋" w:cs="Helvetica"/>
          <w:color w:val="auto"/>
          <w:kern w:val="2"/>
          <w:sz w:val="24"/>
          <w:szCs w:val="24"/>
        </w:rPr>
        <w:t>项目联系人：</w:t>
      </w:r>
      <w:r>
        <w:rPr>
          <w:rFonts w:hint="eastAsia" w:ascii="仿宋" w:hAnsi="仿宋" w:eastAsia="仿宋" w:cs="Helvetica"/>
          <w:color w:val="auto"/>
          <w:kern w:val="2"/>
          <w:sz w:val="24"/>
          <w:szCs w:val="24"/>
          <w:lang w:eastAsia="zh-CN"/>
        </w:rPr>
        <w:t>吴强</w:t>
      </w:r>
    </w:p>
    <w:p>
      <w:pPr>
        <w:rPr>
          <w:rFonts w:hint="eastAsia" w:eastAsia="仿宋"/>
          <w:color w:val="auto"/>
          <w:lang w:eastAsia="zh-CN"/>
        </w:rPr>
      </w:pPr>
      <w:r>
        <w:rPr>
          <w:rFonts w:hint="eastAsia" w:ascii="仿宋" w:hAnsi="仿宋" w:eastAsia="仿宋" w:cs="Helvetica"/>
          <w:color w:val="auto"/>
          <w:kern w:val="2"/>
          <w:sz w:val="24"/>
          <w:szCs w:val="24"/>
        </w:rPr>
        <w:t>电 话：</w:t>
      </w:r>
      <w:r>
        <w:rPr>
          <w:rFonts w:hint="eastAsia" w:ascii="仿宋" w:hAnsi="仿宋" w:eastAsia="仿宋" w:cs="Helvetica"/>
          <w:color w:val="auto"/>
          <w:kern w:val="2"/>
          <w:sz w:val="24"/>
          <w:szCs w:val="24"/>
          <w:lang w:eastAsia="zh-CN"/>
        </w:rPr>
        <w:t>15193613893</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ascii="仿宋" w:hAnsi="仿宋" w:eastAsia="仿宋" w:cs="宋体"/>
          <w:b/>
          <w:bCs/>
          <w:color w:val="auto"/>
          <w:szCs w:val="24"/>
        </w:rPr>
      </w:pPr>
    </w:p>
    <w:p>
      <w:pPr>
        <w:pStyle w:val="38"/>
        <w:rPr>
          <w:rFonts w:hint="eastAsia"/>
          <w:color w:val="auto"/>
        </w:rPr>
      </w:pPr>
    </w:p>
    <w:p>
      <w:pPr>
        <w:pStyle w:val="38"/>
        <w:rPr>
          <w:rFonts w:hint="eastAsia"/>
          <w:color w:val="auto"/>
        </w:rPr>
      </w:pPr>
    </w:p>
    <w:p>
      <w:pPr>
        <w:pStyle w:val="38"/>
        <w:rPr>
          <w:rFonts w:hint="eastAsia"/>
          <w:color w:val="auto"/>
        </w:rPr>
      </w:pPr>
    </w:p>
    <w:p>
      <w:pPr>
        <w:pStyle w:val="38"/>
        <w:rPr>
          <w:rFonts w:hint="eastAsia"/>
          <w:color w:val="auto"/>
        </w:rPr>
      </w:pPr>
    </w:p>
    <w:p>
      <w:pPr>
        <w:pStyle w:val="16"/>
        <w:ind w:left="0" w:leftChars="0" w:firstLine="0" w:firstLineChars="0"/>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rPr>
      </w:pPr>
    </w:p>
    <w:p>
      <w:pPr>
        <w:jc w:val="center"/>
        <w:rPr>
          <w:b/>
          <w:bCs/>
          <w:color w:val="auto"/>
        </w:rPr>
      </w:pPr>
      <w:r>
        <w:rPr>
          <w:rFonts w:hint="eastAsia"/>
          <w:b/>
          <w:bCs/>
          <w:color w:val="auto"/>
        </w:rPr>
        <w:t>致供应商</w:t>
      </w:r>
      <w:bookmarkEnd w:id="1"/>
    </w:p>
    <w:p>
      <w:pPr>
        <w:widowControl w:val="0"/>
        <w:overflowPunct/>
        <w:autoSpaceDE/>
        <w:autoSpaceDN/>
        <w:adjustRightInd/>
        <w:spacing w:line="360" w:lineRule="auto"/>
        <w:ind w:firstLine="444" w:firstLineChars="200"/>
        <w:textAlignment w:val="auto"/>
        <w:rPr>
          <w:rFonts w:hint="eastAsia" w:ascii="仿宋" w:hAnsi="仿宋" w:eastAsia="仿宋" w:cs="Helvetica"/>
          <w:color w:val="auto"/>
          <w:kern w:val="2"/>
          <w:sz w:val="24"/>
          <w:szCs w:val="24"/>
        </w:rPr>
      </w:pPr>
      <w:bookmarkStart w:id="5" w:name="_Toc80729384"/>
      <w:r>
        <w:rPr>
          <w:rFonts w:hint="eastAsia" w:ascii="仿宋" w:hAnsi="仿宋" w:eastAsia="仿宋" w:cs="Helvetica"/>
          <w:color w:val="auto"/>
          <w:kern w:val="2"/>
          <w:sz w:val="24"/>
          <w:szCs w:val="24"/>
        </w:rPr>
        <w:t>本招标文件是依据《中华人民共和国政府采购法》、《中华人民共和国政府采购法实 施条例》有关法律、法规、规章和规范性文件的规定，根据本招标项目的特点和需要编制 的。 招标文件的编制遵循公开、公平、公正和诚实信用的原则，招标文件的内容已清楚地 反映了项目的规模、性质以及商务和技术要求等，以及对招标文件的实质性响应的规定。 供应商制作的投标文件要符合招标文件中规定的实质性要求和条件，且没有偏离或保留。 如果投标文件未能对招标文件做出实质性响</w:t>
      </w:r>
      <w:bookmarkEnd w:id="5"/>
      <w:bookmarkStart w:id="6" w:name="_Toc80729385"/>
      <w:r>
        <w:rPr>
          <w:rFonts w:hint="eastAsia" w:ascii="仿宋" w:hAnsi="仿宋" w:eastAsia="仿宋" w:cs="Helvetica"/>
          <w:color w:val="auto"/>
          <w:kern w:val="2"/>
          <w:sz w:val="24"/>
          <w:szCs w:val="24"/>
        </w:rPr>
        <w:t>应的，其投标将会被拒绝。</w:t>
      </w:r>
      <w:bookmarkEnd w:id="6"/>
    </w:p>
    <w:p>
      <w:pPr>
        <w:rPr>
          <w:rFonts w:hint="eastAsia" w:ascii="仿宋" w:hAnsi="仿宋" w:eastAsia="仿宋" w:cs="Helvetica"/>
          <w:color w:val="auto"/>
          <w:kern w:val="2"/>
          <w:sz w:val="24"/>
          <w:szCs w:val="24"/>
        </w:rPr>
      </w:pPr>
      <w:r>
        <w:rPr>
          <w:rFonts w:hint="eastAsia" w:ascii="仿宋" w:hAnsi="仿宋" w:eastAsia="仿宋" w:cs="Helvetica"/>
          <w:color w:val="auto"/>
          <w:kern w:val="2"/>
          <w:sz w:val="24"/>
          <w:szCs w:val="24"/>
        </w:rPr>
        <w:t xml:space="preserve">1.采购人信息 </w:t>
      </w:r>
    </w:p>
    <w:p>
      <w:pPr>
        <w:rPr>
          <w:rFonts w:hint="eastAsia" w:ascii="仿宋" w:hAnsi="仿宋" w:eastAsia="仿宋" w:cs="Helvetica"/>
          <w:color w:val="auto"/>
          <w:kern w:val="2"/>
          <w:sz w:val="24"/>
          <w:szCs w:val="24"/>
        </w:rPr>
      </w:pPr>
      <w:r>
        <w:rPr>
          <w:rFonts w:hint="eastAsia" w:ascii="仿宋" w:hAnsi="仿宋" w:eastAsia="仿宋" w:cs="Helvetica"/>
          <w:color w:val="auto"/>
          <w:kern w:val="2"/>
          <w:sz w:val="24"/>
          <w:szCs w:val="24"/>
        </w:rPr>
        <w:t>名 称：</w:t>
      </w:r>
      <w:r>
        <w:rPr>
          <w:rFonts w:hint="eastAsia" w:ascii="仿宋" w:hAnsi="仿宋" w:eastAsia="仿宋" w:cs="Helvetica"/>
          <w:color w:val="auto"/>
          <w:kern w:val="2"/>
          <w:sz w:val="24"/>
          <w:szCs w:val="24"/>
          <w:lang w:eastAsia="zh-CN"/>
        </w:rPr>
        <w:t>华池县自然资源局</w:t>
      </w:r>
      <w:r>
        <w:rPr>
          <w:rFonts w:hint="eastAsia" w:ascii="仿宋" w:hAnsi="仿宋" w:eastAsia="仿宋" w:cs="Helvetica"/>
          <w:color w:val="auto"/>
          <w:kern w:val="2"/>
          <w:sz w:val="24"/>
          <w:szCs w:val="24"/>
        </w:rPr>
        <w:t xml:space="preserve"> </w:t>
      </w:r>
    </w:p>
    <w:p>
      <w:pPr>
        <w:rPr>
          <w:rFonts w:hint="eastAsia" w:ascii="仿宋" w:hAnsi="仿宋" w:eastAsia="仿宋" w:cs="Helvetica"/>
          <w:color w:val="auto"/>
          <w:kern w:val="2"/>
          <w:sz w:val="24"/>
          <w:szCs w:val="24"/>
          <w:lang w:eastAsia="zh-CN"/>
        </w:rPr>
      </w:pPr>
      <w:r>
        <w:rPr>
          <w:rFonts w:hint="eastAsia" w:ascii="仿宋" w:hAnsi="仿宋" w:eastAsia="仿宋" w:cs="Helvetica"/>
          <w:color w:val="auto"/>
          <w:kern w:val="2"/>
          <w:sz w:val="24"/>
          <w:szCs w:val="24"/>
        </w:rPr>
        <w:t>地 址：</w:t>
      </w:r>
      <w:r>
        <w:rPr>
          <w:rFonts w:hint="eastAsia" w:ascii="仿宋" w:hAnsi="仿宋" w:eastAsia="仿宋" w:cs="Helvetica"/>
          <w:color w:val="auto"/>
          <w:kern w:val="2"/>
          <w:sz w:val="24"/>
          <w:szCs w:val="24"/>
          <w:lang w:eastAsia="zh-CN"/>
        </w:rPr>
        <w:t>华池县中街60号</w:t>
      </w:r>
    </w:p>
    <w:p>
      <w:pPr>
        <w:rPr>
          <w:rFonts w:hint="eastAsia" w:ascii="仿宋" w:hAnsi="仿宋" w:eastAsia="仿宋" w:cs="Helvetica"/>
          <w:color w:val="auto"/>
          <w:kern w:val="2"/>
          <w:sz w:val="24"/>
          <w:szCs w:val="24"/>
          <w:lang w:eastAsia="zh-CN"/>
        </w:rPr>
      </w:pPr>
      <w:r>
        <w:rPr>
          <w:rFonts w:hint="eastAsia" w:ascii="仿宋" w:hAnsi="仿宋" w:eastAsia="仿宋" w:cs="Helvetica"/>
          <w:color w:val="auto"/>
          <w:kern w:val="2"/>
          <w:sz w:val="24"/>
          <w:szCs w:val="24"/>
        </w:rPr>
        <w:t>联系方式：</w:t>
      </w:r>
      <w:r>
        <w:rPr>
          <w:rFonts w:hint="eastAsia" w:ascii="仿宋" w:hAnsi="仿宋" w:eastAsia="仿宋" w:cs="Helvetica"/>
          <w:color w:val="auto"/>
          <w:kern w:val="2"/>
          <w:sz w:val="24"/>
          <w:szCs w:val="24"/>
          <w:lang w:eastAsia="zh-CN"/>
        </w:rPr>
        <w:t>0934-5121793</w:t>
      </w:r>
    </w:p>
    <w:p>
      <w:pPr>
        <w:rPr>
          <w:rFonts w:hint="eastAsia" w:ascii="仿宋" w:hAnsi="仿宋" w:eastAsia="仿宋" w:cs="Helvetica"/>
          <w:color w:val="auto"/>
          <w:kern w:val="2"/>
          <w:sz w:val="24"/>
          <w:szCs w:val="24"/>
        </w:rPr>
      </w:pPr>
      <w:r>
        <w:rPr>
          <w:rFonts w:hint="eastAsia" w:ascii="仿宋" w:hAnsi="仿宋" w:eastAsia="仿宋" w:cs="Helvetica"/>
          <w:color w:val="auto"/>
          <w:kern w:val="2"/>
          <w:sz w:val="24"/>
          <w:szCs w:val="24"/>
        </w:rPr>
        <w:t xml:space="preserve">2.采购代理机构信息 </w:t>
      </w:r>
    </w:p>
    <w:p>
      <w:pPr>
        <w:rPr>
          <w:rFonts w:hint="eastAsia" w:ascii="仿宋" w:hAnsi="仿宋" w:eastAsia="仿宋" w:cs="Helvetica"/>
          <w:color w:val="auto"/>
          <w:kern w:val="2"/>
          <w:sz w:val="24"/>
          <w:szCs w:val="24"/>
        </w:rPr>
      </w:pPr>
      <w:r>
        <w:rPr>
          <w:rFonts w:hint="eastAsia" w:ascii="仿宋" w:hAnsi="仿宋" w:eastAsia="仿宋" w:cs="Helvetica"/>
          <w:color w:val="auto"/>
          <w:kern w:val="2"/>
          <w:sz w:val="24"/>
          <w:szCs w:val="24"/>
        </w:rPr>
        <w:t xml:space="preserve">名 称：华池县公共资源交易中心 </w:t>
      </w:r>
    </w:p>
    <w:p>
      <w:pPr>
        <w:rPr>
          <w:rFonts w:hint="eastAsia" w:ascii="仿宋" w:hAnsi="仿宋" w:eastAsia="仿宋" w:cs="Helvetica"/>
          <w:color w:val="auto"/>
          <w:kern w:val="2"/>
          <w:sz w:val="24"/>
          <w:szCs w:val="24"/>
        </w:rPr>
      </w:pPr>
      <w:r>
        <w:rPr>
          <w:rFonts w:hint="eastAsia" w:ascii="仿宋" w:hAnsi="仿宋" w:eastAsia="仿宋" w:cs="Helvetica"/>
          <w:color w:val="auto"/>
          <w:kern w:val="2"/>
          <w:sz w:val="24"/>
          <w:szCs w:val="24"/>
        </w:rPr>
        <w:t xml:space="preserve">地 址：华池县柔远镇东关街22号 </w:t>
      </w:r>
    </w:p>
    <w:p>
      <w:pPr>
        <w:rPr>
          <w:rFonts w:hint="eastAsia" w:ascii="仿宋" w:hAnsi="仿宋" w:eastAsia="仿宋" w:cs="Helvetica"/>
          <w:color w:val="auto"/>
          <w:kern w:val="2"/>
          <w:sz w:val="24"/>
          <w:szCs w:val="24"/>
        </w:rPr>
      </w:pPr>
      <w:r>
        <w:rPr>
          <w:rFonts w:hint="eastAsia" w:ascii="仿宋" w:hAnsi="仿宋" w:eastAsia="仿宋" w:cs="Helvetica"/>
          <w:color w:val="auto"/>
          <w:kern w:val="2"/>
          <w:sz w:val="24"/>
          <w:szCs w:val="24"/>
        </w:rPr>
        <w:t xml:space="preserve">联系方式：0934-5953080 </w:t>
      </w:r>
    </w:p>
    <w:p>
      <w:pPr>
        <w:rPr>
          <w:rFonts w:hint="eastAsia" w:ascii="仿宋" w:hAnsi="仿宋" w:eastAsia="仿宋" w:cs="Helvetica"/>
          <w:color w:val="auto"/>
          <w:kern w:val="2"/>
          <w:sz w:val="24"/>
          <w:szCs w:val="24"/>
        </w:rPr>
      </w:pPr>
      <w:r>
        <w:rPr>
          <w:rFonts w:hint="eastAsia" w:ascii="仿宋" w:hAnsi="仿宋" w:eastAsia="仿宋" w:cs="Helvetica"/>
          <w:color w:val="auto"/>
          <w:kern w:val="2"/>
          <w:sz w:val="24"/>
          <w:szCs w:val="24"/>
        </w:rPr>
        <w:t xml:space="preserve">3.项目联系方式 </w:t>
      </w:r>
    </w:p>
    <w:p>
      <w:pPr>
        <w:rPr>
          <w:rFonts w:hint="eastAsia" w:ascii="仿宋" w:hAnsi="仿宋" w:eastAsia="仿宋" w:cs="Helvetica"/>
          <w:color w:val="auto"/>
          <w:kern w:val="2"/>
          <w:sz w:val="24"/>
          <w:szCs w:val="24"/>
          <w:lang w:eastAsia="zh-CN"/>
        </w:rPr>
      </w:pPr>
      <w:r>
        <w:rPr>
          <w:rFonts w:hint="eastAsia" w:ascii="仿宋" w:hAnsi="仿宋" w:eastAsia="仿宋" w:cs="Helvetica"/>
          <w:color w:val="auto"/>
          <w:kern w:val="2"/>
          <w:sz w:val="24"/>
          <w:szCs w:val="24"/>
        </w:rPr>
        <w:t>项目联系人：</w:t>
      </w:r>
      <w:r>
        <w:rPr>
          <w:rFonts w:hint="eastAsia" w:ascii="仿宋" w:hAnsi="仿宋" w:eastAsia="仿宋" w:cs="Helvetica"/>
          <w:color w:val="auto"/>
          <w:kern w:val="2"/>
          <w:sz w:val="24"/>
          <w:szCs w:val="24"/>
          <w:lang w:eastAsia="zh-CN"/>
        </w:rPr>
        <w:t>吴强</w:t>
      </w:r>
    </w:p>
    <w:p>
      <w:pPr>
        <w:rPr>
          <w:rFonts w:hint="eastAsia" w:ascii="仿宋" w:hAnsi="仿宋" w:eastAsia="仿宋" w:cs="仿宋_GB2312"/>
          <w:b/>
          <w:color w:val="auto"/>
          <w:sz w:val="24"/>
          <w:szCs w:val="24"/>
          <w:lang w:eastAsia="zh-CN"/>
        </w:rPr>
      </w:pPr>
      <w:r>
        <w:rPr>
          <w:rFonts w:hint="eastAsia" w:ascii="仿宋" w:hAnsi="仿宋" w:eastAsia="仿宋" w:cs="Helvetica"/>
          <w:color w:val="auto"/>
          <w:kern w:val="2"/>
          <w:sz w:val="24"/>
          <w:szCs w:val="24"/>
        </w:rPr>
        <w:t>电 话：</w:t>
      </w:r>
      <w:r>
        <w:rPr>
          <w:rFonts w:hint="eastAsia" w:ascii="仿宋" w:hAnsi="仿宋" w:eastAsia="仿宋" w:cs="Helvetica"/>
          <w:color w:val="auto"/>
          <w:kern w:val="2"/>
          <w:sz w:val="24"/>
          <w:szCs w:val="24"/>
          <w:lang w:eastAsia="zh-CN"/>
        </w:rPr>
        <w:t>15193613893</w:t>
      </w:r>
    </w:p>
    <w:p>
      <w:pPr>
        <w:ind w:firstLine="0"/>
        <w:rPr>
          <w:rFonts w:ascii="仿宋" w:hAnsi="仿宋" w:eastAsia="仿宋"/>
          <w:color w:val="auto"/>
        </w:rPr>
      </w:pPr>
    </w:p>
    <w:p>
      <w:pPr>
        <w:rPr>
          <w:rFonts w:ascii="仿宋" w:hAnsi="仿宋" w:eastAsia="仿宋"/>
          <w:color w:val="auto"/>
        </w:rPr>
      </w:pPr>
    </w:p>
    <w:p>
      <w:pPr>
        <w:pStyle w:val="13"/>
        <w:rPr>
          <w:color w:val="auto"/>
        </w:rPr>
      </w:pPr>
    </w:p>
    <w:p>
      <w:pPr>
        <w:jc w:val="center"/>
        <w:rPr>
          <w:rFonts w:hint="eastAsia" w:ascii="仿宋" w:hAnsi="仿宋" w:eastAsia="仿宋"/>
          <w:b/>
          <w:bCs/>
          <w:color w:val="auto"/>
          <w:sz w:val="36"/>
          <w:szCs w:val="36"/>
        </w:rPr>
      </w:pPr>
    </w:p>
    <w:p>
      <w:pPr>
        <w:pStyle w:val="3"/>
        <w:jc w:val="center"/>
        <w:rPr>
          <w:color w:val="auto"/>
        </w:rPr>
      </w:pPr>
      <w:r>
        <w:rPr>
          <w:rFonts w:hint="eastAsia"/>
          <w:color w:val="auto"/>
        </w:rPr>
        <w:t>第三章</w:t>
      </w:r>
      <w:r>
        <w:rPr>
          <w:color w:val="auto"/>
        </w:rPr>
        <w:t xml:space="preserve"> </w:t>
      </w:r>
      <w:r>
        <w:rPr>
          <w:rFonts w:hint="eastAsia"/>
          <w:color w:val="auto"/>
        </w:rPr>
        <w:t>投标须知</w:t>
      </w:r>
      <w:bookmarkEnd w:id="2"/>
      <w:bookmarkEnd w:id="3"/>
      <w:bookmarkEnd w:id="4"/>
    </w:p>
    <w:p>
      <w:pPr>
        <w:pStyle w:val="4"/>
        <w:rPr>
          <w:color w:val="auto"/>
        </w:rPr>
      </w:pPr>
      <w:bookmarkStart w:id="7" w:name="_Toc80729386"/>
      <w:r>
        <w:rPr>
          <w:rFonts w:hint="eastAsia"/>
          <w:color w:val="auto"/>
        </w:rPr>
        <w:t>第一节</w:t>
      </w:r>
      <w:r>
        <w:rPr>
          <w:color w:val="auto"/>
        </w:rPr>
        <w:t xml:space="preserve"> </w:t>
      </w:r>
      <w:r>
        <w:rPr>
          <w:rFonts w:hint="eastAsia"/>
          <w:color w:val="auto"/>
        </w:rPr>
        <w:t>投标人须知前附表</w:t>
      </w:r>
      <w:bookmarkEnd w:id="7"/>
    </w:p>
    <w:tbl>
      <w:tblPr>
        <w:tblStyle w:val="18"/>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50" w:type="dxa"/>
            <w:noWrap w:val="0"/>
            <w:vAlign w:val="center"/>
          </w:tcPr>
          <w:p>
            <w:pPr>
              <w:snapToGrid w:val="0"/>
              <w:spacing w:line="240" w:lineRule="auto"/>
              <w:ind w:firstLine="0"/>
              <w:jc w:val="center"/>
              <w:rPr>
                <w:rFonts w:ascii="仿宋" w:hAnsi="仿宋" w:eastAsia="仿宋" w:cs="仿宋_GB2312"/>
                <w:color w:val="auto"/>
                <w:sz w:val="24"/>
                <w:szCs w:val="24"/>
              </w:rPr>
            </w:pPr>
            <w:r>
              <w:rPr>
                <w:rFonts w:hint="eastAsia" w:ascii="仿宋" w:hAnsi="仿宋" w:eastAsia="仿宋" w:cs="仿宋_GB2312"/>
                <w:color w:val="auto"/>
                <w:sz w:val="24"/>
                <w:szCs w:val="24"/>
              </w:rPr>
              <w:t>投标须知条款号</w:t>
            </w:r>
          </w:p>
        </w:tc>
        <w:tc>
          <w:tcPr>
            <w:tcW w:w="8646" w:type="dxa"/>
            <w:noWrap w:val="0"/>
            <w:vAlign w:val="center"/>
          </w:tcPr>
          <w:p>
            <w:pPr>
              <w:snapToGrid w:val="0"/>
              <w:spacing w:line="360" w:lineRule="auto"/>
              <w:ind w:firstLine="0"/>
              <w:jc w:val="center"/>
              <w:rPr>
                <w:rFonts w:ascii="仿宋" w:hAnsi="仿宋" w:eastAsia="仿宋" w:cs="仿宋_GB2312"/>
                <w:color w:val="auto"/>
                <w:sz w:val="24"/>
                <w:szCs w:val="24"/>
              </w:rPr>
            </w:pPr>
            <w:r>
              <w:rPr>
                <w:rFonts w:hint="eastAsia" w:ascii="仿宋" w:hAnsi="仿宋" w:eastAsia="仿宋" w:cs="仿宋_GB2312"/>
                <w:color w:val="auto"/>
                <w:sz w:val="24"/>
                <w:szCs w:val="24"/>
              </w:rPr>
              <w:t>内</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250" w:type="dxa"/>
            <w:noWrap w:val="0"/>
            <w:vAlign w:val="center"/>
          </w:tcPr>
          <w:p>
            <w:pPr>
              <w:snapToGrid w:val="0"/>
              <w:spacing w:line="360" w:lineRule="auto"/>
              <w:ind w:firstLine="0"/>
              <w:jc w:val="center"/>
              <w:rPr>
                <w:rFonts w:ascii="仿宋" w:hAnsi="仿宋" w:eastAsia="仿宋" w:cs="仿宋_GB2312"/>
                <w:color w:val="auto"/>
                <w:sz w:val="24"/>
                <w:szCs w:val="24"/>
              </w:rPr>
            </w:pPr>
            <w:r>
              <w:rPr>
                <w:rFonts w:ascii="仿宋" w:hAnsi="仿宋" w:eastAsia="仿宋" w:cs="仿宋_GB2312"/>
                <w:color w:val="auto"/>
                <w:sz w:val="24"/>
                <w:szCs w:val="24"/>
              </w:rPr>
              <w:t>1</w:t>
            </w:r>
          </w:p>
        </w:tc>
        <w:tc>
          <w:tcPr>
            <w:tcW w:w="8646" w:type="dxa"/>
            <w:noWrap w:val="0"/>
            <w:vAlign w:val="top"/>
          </w:tcPr>
          <w:p>
            <w:pPr>
              <w:snapToGrid w:val="0"/>
              <w:spacing w:line="360" w:lineRule="auto"/>
              <w:ind w:firstLine="0"/>
              <w:rPr>
                <w:rFonts w:hint="eastAsia" w:ascii="仿宋" w:hAnsi="仿宋" w:eastAsia="仿宋" w:cs="仿宋_GB2312"/>
                <w:b/>
                <w:color w:val="auto"/>
                <w:sz w:val="24"/>
                <w:szCs w:val="24"/>
                <w:lang w:eastAsia="zh-CN"/>
              </w:rPr>
            </w:pPr>
            <w:r>
              <w:rPr>
                <w:rFonts w:ascii="仿宋" w:hAnsi="仿宋" w:eastAsia="仿宋" w:cs="仿宋_GB2312"/>
                <w:b/>
                <w:color w:val="auto"/>
                <w:sz w:val="24"/>
                <w:szCs w:val="24"/>
              </w:rPr>
              <w:t>1.</w:t>
            </w:r>
            <w:r>
              <w:rPr>
                <w:rFonts w:hint="eastAsia" w:ascii="仿宋" w:hAnsi="仿宋" w:eastAsia="仿宋" w:cs="仿宋_GB2312"/>
                <w:b/>
                <w:color w:val="auto"/>
                <w:sz w:val="24"/>
                <w:szCs w:val="24"/>
              </w:rPr>
              <w:t>招标项目名称：</w:t>
            </w:r>
            <w:r>
              <w:rPr>
                <w:rFonts w:hint="eastAsia" w:ascii="仿宋" w:hAnsi="仿宋" w:eastAsia="仿宋" w:cs="仿宋_GB2312"/>
                <w:b/>
                <w:color w:val="auto"/>
                <w:sz w:val="24"/>
                <w:szCs w:val="24"/>
                <w:lang w:eastAsia="zh-CN"/>
              </w:rPr>
              <w:t>华池县2021年度省级财政第二批森林植被恢复工程造林项目</w:t>
            </w:r>
          </w:p>
          <w:p>
            <w:pPr>
              <w:snapToGrid w:val="0"/>
              <w:spacing w:line="360" w:lineRule="auto"/>
              <w:ind w:firstLine="0"/>
              <w:rPr>
                <w:rFonts w:hint="default" w:ascii="仿宋" w:hAnsi="仿宋" w:eastAsia="仿宋" w:cs="仿宋_GB2312"/>
                <w:color w:val="auto"/>
                <w:sz w:val="24"/>
                <w:szCs w:val="24"/>
                <w:lang w:val="en-US"/>
              </w:rPr>
            </w:pPr>
            <w:r>
              <w:rPr>
                <w:rFonts w:hint="eastAsia" w:ascii="仿宋" w:hAnsi="仿宋" w:eastAsia="仿宋" w:cs="仿宋_GB2312"/>
                <w:b/>
                <w:color w:val="auto"/>
                <w:sz w:val="24"/>
                <w:szCs w:val="24"/>
              </w:rPr>
              <w:t>2.</w:t>
            </w:r>
            <w:r>
              <w:rPr>
                <w:rFonts w:hint="eastAsia" w:ascii="仿宋" w:hAnsi="仿宋" w:eastAsia="仿宋" w:cs="仿宋_GB2312"/>
                <w:b/>
                <w:color w:val="auto"/>
                <w:sz w:val="24"/>
                <w:szCs w:val="24"/>
                <w:lang w:val="zh-CN"/>
              </w:rPr>
              <w:t>项目编号：</w:t>
            </w:r>
            <w:r>
              <w:rPr>
                <w:rFonts w:hint="eastAsia" w:ascii="仿宋" w:hAnsi="仿宋" w:eastAsia="仿宋" w:cs="仿宋_GB2312"/>
                <w:b/>
                <w:color w:val="auto"/>
                <w:sz w:val="24"/>
                <w:szCs w:val="24"/>
                <w:lang w:eastAsia="zh-CN"/>
              </w:rPr>
              <w:t>HCZC2022-</w:t>
            </w:r>
            <w:r>
              <w:rPr>
                <w:rFonts w:hint="eastAsia" w:ascii="仿宋" w:hAnsi="仿宋" w:eastAsia="仿宋" w:cs="仿宋_GB2312"/>
                <w:b/>
                <w:color w:val="auto"/>
                <w:sz w:val="24"/>
                <w:szCs w:val="24"/>
                <w:lang w:val="en-US" w:eastAsia="zh-CN"/>
              </w:rPr>
              <w:t>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50" w:type="dxa"/>
            <w:noWrap w:val="0"/>
            <w:vAlign w:val="center"/>
          </w:tcPr>
          <w:p>
            <w:pPr>
              <w:snapToGrid w:val="0"/>
              <w:spacing w:line="360" w:lineRule="auto"/>
              <w:ind w:firstLine="0"/>
              <w:jc w:val="center"/>
              <w:rPr>
                <w:rFonts w:ascii="仿宋" w:hAnsi="仿宋" w:eastAsia="仿宋" w:cs="仿宋_GB2312"/>
                <w:color w:val="auto"/>
                <w:sz w:val="24"/>
                <w:szCs w:val="24"/>
              </w:rPr>
            </w:pPr>
            <w:r>
              <w:rPr>
                <w:rFonts w:ascii="仿宋" w:hAnsi="仿宋" w:eastAsia="仿宋" w:cs="仿宋_GB2312"/>
                <w:color w:val="auto"/>
                <w:sz w:val="24"/>
                <w:szCs w:val="24"/>
              </w:rPr>
              <w:t>2</w:t>
            </w:r>
          </w:p>
        </w:tc>
        <w:tc>
          <w:tcPr>
            <w:tcW w:w="8646" w:type="dxa"/>
            <w:noWrap w:val="0"/>
            <w:vAlign w:val="center"/>
          </w:tcPr>
          <w:p>
            <w:pPr>
              <w:snapToGrid w:val="0"/>
              <w:spacing w:line="360" w:lineRule="auto"/>
              <w:ind w:firstLine="0"/>
              <w:rPr>
                <w:rFonts w:ascii="仿宋" w:hAnsi="仿宋" w:eastAsia="仿宋" w:cs="仿宋_GB2312"/>
                <w:b/>
                <w:color w:val="auto"/>
                <w:sz w:val="24"/>
                <w:szCs w:val="24"/>
              </w:rPr>
            </w:pPr>
            <w:r>
              <w:rPr>
                <w:rFonts w:hint="eastAsia" w:ascii="仿宋" w:hAnsi="仿宋" w:eastAsia="仿宋" w:cs="仿宋_GB2312"/>
                <w:b/>
                <w:color w:val="auto"/>
                <w:sz w:val="24"/>
                <w:szCs w:val="24"/>
              </w:rPr>
              <w:t>采购人资金来源及付款方式：</w:t>
            </w:r>
          </w:p>
          <w:p>
            <w:pPr>
              <w:snapToGrid w:val="0"/>
              <w:spacing w:line="360" w:lineRule="auto"/>
              <w:ind w:firstLine="109" w:firstLineChars="49"/>
              <w:rPr>
                <w:rFonts w:ascii="仿宋" w:hAnsi="仿宋" w:eastAsia="仿宋" w:cs="仿宋_GB2312"/>
                <w:color w:val="auto"/>
                <w:sz w:val="24"/>
                <w:szCs w:val="24"/>
              </w:rPr>
            </w:pPr>
            <w:r>
              <w:rPr>
                <w:rFonts w:ascii="仿宋" w:hAnsi="仿宋" w:eastAsia="仿宋" w:cs="仿宋_GB2312"/>
                <w:color w:val="auto"/>
                <w:sz w:val="24"/>
                <w:szCs w:val="24"/>
              </w:rPr>
              <w:t>1.</w:t>
            </w:r>
            <w:r>
              <w:rPr>
                <w:rFonts w:hint="eastAsia" w:ascii="仿宋" w:hAnsi="仿宋" w:eastAsia="仿宋" w:cs="仿宋_GB2312"/>
                <w:color w:val="auto"/>
                <w:sz w:val="24"/>
                <w:szCs w:val="24"/>
              </w:rPr>
              <w:t>资金来源：</w:t>
            </w:r>
            <w:r>
              <w:rPr>
                <w:rFonts w:hint="eastAsia" w:ascii="仿宋" w:hAnsi="仿宋" w:eastAsia="仿宋" w:cs="仿宋_GB2312"/>
                <w:color w:val="auto"/>
                <w:sz w:val="24"/>
                <w:szCs w:val="24"/>
                <w:lang w:eastAsia="zh-CN"/>
              </w:rPr>
              <w:t>财政资金。</w:t>
            </w:r>
          </w:p>
          <w:p>
            <w:pPr>
              <w:spacing w:line="360" w:lineRule="auto"/>
              <w:ind w:firstLine="109" w:firstLineChars="49"/>
              <w:rPr>
                <w:rFonts w:ascii="仿宋" w:hAnsi="仿宋" w:eastAsia="仿宋" w:cs="仿宋_GB2312"/>
                <w:color w:val="auto"/>
                <w:sz w:val="24"/>
                <w:szCs w:val="24"/>
              </w:rPr>
            </w:pPr>
            <w:r>
              <w:rPr>
                <w:rFonts w:ascii="仿宋" w:hAnsi="仿宋" w:eastAsia="仿宋" w:cs="仿宋_GB2312"/>
                <w:color w:val="auto"/>
                <w:sz w:val="24"/>
                <w:szCs w:val="24"/>
              </w:rPr>
              <w:t>2.</w:t>
            </w:r>
            <w:r>
              <w:rPr>
                <w:rFonts w:hint="eastAsia" w:ascii="仿宋" w:hAnsi="仿宋" w:eastAsia="仿宋" w:cs="仿宋_GB2312"/>
                <w:color w:val="auto"/>
                <w:sz w:val="24"/>
                <w:szCs w:val="24"/>
              </w:rPr>
              <w:t>付款方式：第一次验收合格后付工程款的60％，第二次验收合格后付清剩余工程款。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50" w:type="dxa"/>
            <w:noWrap w:val="0"/>
            <w:vAlign w:val="center"/>
          </w:tcPr>
          <w:p>
            <w:pPr>
              <w:snapToGrid w:val="0"/>
              <w:spacing w:line="240" w:lineRule="auto"/>
              <w:ind w:firstLine="0"/>
              <w:jc w:val="center"/>
              <w:rPr>
                <w:rFonts w:ascii="仿宋" w:hAnsi="仿宋" w:eastAsia="仿宋" w:cs="仿宋_GB2312"/>
                <w:color w:val="auto"/>
                <w:sz w:val="24"/>
                <w:szCs w:val="24"/>
              </w:rPr>
            </w:pPr>
            <w:r>
              <w:rPr>
                <w:rFonts w:ascii="仿宋" w:hAnsi="仿宋" w:eastAsia="仿宋" w:cs="仿宋_GB2312"/>
                <w:color w:val="auto"/>
                <w:sz w:val="24"/>
                <w:szCs w:val="24"/>
              </w:rPr>
              <w:t>3</w:t>
            </w:r>
          </w:p>
        </w:tc>
        <w:tc>
          <w:tcPr>
            <w:tcW w:w="8646" w:type="dxa"/>
            <w:noWrap w:val="0"/>
            <w:vAlign w:val="center"/>
          </w:tcPr>
          <w:p>
            <w:pPr>
              <w:snapToGrid w:val="0"/>
              <w:spacing w:before="240" w:line="360" w:lineRule="auto"/>
              <w:ind w:firstLine="0"/>
              <w:rPr>
                <w:rFonts w:ascii="仿宋" w:hAnsi="仿宋" w:eastAsia="仿宋" w:cs="仿宋_GB2312"/>
                <w:b/>
                <w:color w:val="auto"/>
                <w:sz w:val="24"/>
                <w:szCs w:val="24"/>
              </w:rPr>
            </w:pPr>
            <w:r>
              <w:rPr>
                <w:rFonts w:hint="eastAsia" w:ascii="仿宋" w:hAnsi="仿宋" w:eastAsia="仿宋" w:cs="仿宋_GB2312"/>
                <w:b/>
                <w:color w:val="auto"/>
                <w:sz w:val="24"/>
                <w:szCs w:val="24"/>
              </w:rPr>
              <w:t>交货期：</w:t>
            </w:r>
            <w:r>
              <w:rPr>
                <w:rFonts w:hint="eastAsia" w:ascii="仿宋" w:hAnsi="仿宋" w:eastAsia="仿宋" w:cs="仿宋_GB2312"/>
                <w:color w:val="auto"/>
                <w:sz w:val="24"/>
                <w:szCs w:val="24"/>
              </w:rPr>
              <w:t>合同签订后</w:t>
            </w:r>
            <w:r>
              <w:rPr>
                <w:rFonts w:hint="eastAsia" w:ascii="仿宋" w:hAnsi="仿宋" w:eastAsia="仿宋" w:cs="仿宋_GB2312"/>
                <w:color w:val="auto"/>
                <w:sz w:val="24"/>
                <w:szCs w:val="24"/>
                <w:lang w:val="en-US" w:eastAsia="zh-CN"/>
              </w:rPr>
              <w:t>6</w:t>
            </w:r>
            <w:r>
              <w:rPr>
                <w:rFonts w:hint="eastAsia" w:ascii="仿宋" w:hAnsi="仿宋" w:eastAsia="仿宋" w:cs="仿宋_GB2312"/>
                <w:color w:val="auto"/>
                <w:sz w:val="24"/>
                <w:szCs w:val="24"/>
              </w:rPr>
              <w:t>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50" w:type="dxa"/>
            <w:noWrap w:val="0"/>
            <w:vAlign w:val="center"/>
          </w:tcPr>
          <w:p>
            <w:pPr>
              <w:snapToGrid w:val="0"/>
              <w:spacing w:line="240" w:lineRule="auto"/>
              <w:ind w:firstLine="0"/>
              <w:jc w:val="center"/>
              <w:rPr>
                <w:rFonts w:ascii="仿宋" w:hAnsi="仿宋" w:eastAsia="仿宋" w:cs="仿宋_GB2312"/>
                <w:color w:val="auto"/>
                <w:sz w:val="24"/>
                <w:szCs w:val="24"/>
              </w:rPr>
            </w:pPr>
            <w:r>
              <w:rPr>
                <w:rFonts w:ascii="仿宋" w:hAnsi="仿宋" w:eastAsia="仿宋" w:cs="仿宋_GB2312"/>
                <w:color w:val="auto"/>
                <w:sz w:val="24"/>
                <w:szCs w:val="24"/>
              </w:rPr>
              <w:t>4</w:t>
            </w:r>
          </w:p>
        </w:tc>
        <w:tc>
          <w:tcPr>
            <w:tcW w:w="8646" w:type="dxa"/>
            <w:noWrap w:val="0"/>
            <w:vAlign w:val="center"/>
          </w:tcPr>
          <w:p>
            <w:pPr>
              <w:snapToGrid w:val="0"/>
              <w:spacing w:before="240" w:line="360" w:lineRule="auto"/>
              <w:ind w:firstLine="0"/>
              <w:rPr>
                <w:rFonts w:ascii="仿宋" w:hAnsi="仿宋" w:eastAsia="仿宋" w:cs="仿宋_GB2312"/>
                <w:color w:val="auto"/>
                <w:sz w:val="24"/>
                <w:szCs w:val="24"/>
              </w:rPr>
            </w:pPr>
            <w:r>
              <w:rPr>
                <w:rFonts w:hint="eastAsia" w:ascii="仿宋" w:hAnsi="仿宋" w:eastAsia="仿宋" w:cs="仿宋_GB2312"/>
                <w:b/>
                <w:color w:val="auto"/>
                <w:sz w:val="24"/>
                <w:szCs w:val="24"/>
              </w:rPr>
              <w:t>投标人资格标准</w:t>
            </w:r>
            <w:r>
              <w:rPr>
                <w:rFonts w:hint="eastAsia" w:ascii="仿宋" w:hAnsi="仿宋" w:eastAsia="仿宋" w:cs="仿宋_GB2312"/>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50" w:type="dxa"/>
            <w:noWrap w:val="0"/>
            <w:vAlign w:val="center"/>
          </w:tcPr>
          <w:p>
            <w:pPr>
              <w:snapToGrid w:val="0"/>
              <w:spacing w:line="240" w:lineRule="auto"/>
              <w:ind w:firstLine="0"/>
              <w:jc w:val="center"/>
              <w:rPr>
                <w:rFonts w:ascii="仿宋" w:hAnsi="仿宋" w:eastAsia="仿宋" w:cs="仿宋_GB2312"/>
                <w:color w:val="auto"/>
                <w:sz w:val="24"/>
                <w:szCs w:val="24"/>
              </w:rPr>
            </w:pPr>
            <w:r>
              <w:rPr>
                <w:rFonts w:ascii="仿宋" w:hAnsi="仿宋" w:eastAsia="仿宋" w:cs="仿宋_GB2312"/>
                <w:color w:val="auto"/>
                <w:sz w:val="24"/>
                <w:szCs w:val="24"/>
              </w:rPr>
              <w:t>5</w:t>
            </w:r>
          </w:p>
        </w:tc>
        <w:tc>
          <w:tcPr>
            <w:tcW w:w="8646" w:type="dxa"/>
            <w:noWrap w:val="0"/>
            <w:vAlign w:val="center"/>
          </w:tcPr>
          <w:p>
            <w:pPr>
              <w:snapToGrid w:val="0"/>
              <w:spacing w:line="240" w:lineRule="auto"/>
              <w:ind w:firstLine="0"/>
              <w:rPr>
                <w:rFonts w:ascii="仿宋" w:hAnsi="仿宋" w:eastAsia="仿宋" w:cs="仿宋_GB2312"/>
                <w:color w:val="auto"/>
                <w:sz w:val="24"/>
                <w:szCs w:val="24"/>
              </w:rPr>
            </w:pPr>
            <w:r>
              <w:rPr>
                <w:rFonts w:hint="eastAsia" w:ascii="仿宋" w:hAnsi="仿宋" w:eastAsia="仿宋" w:cs="仿宋_GB2312"/>
                <w:b/>
                <w:color w:val="auto"/>
                <w:sz w:val="24"/>
                <w:szCs w:val="24"/>
              </w:rPr>
              <w:t>投标有效期：</w:t>
            </w:r>
            <w:r>
              <w:rPr>
                <w:rFonts w:ascii="仿宋" w:hAnsi="仿宋" w:eastAsia="仿宋" w:cs="仿宋_GB2312"/>
                <w:color w:val="auto"/>
                <w:sz w:val="24"/>
                <w:szCs w:val="24"/>
              </w:rPr>
              <w:t>90</w:t>
            </w:r>
            <w:r>
              <w:rPr>
                <w:rFonts w:hint="eastAsia" w:ascii="仿宋" w:hAnsi="仿宋" w:eastAsia="仿宋" w:cs="仿宋_GB2312"/>
                <w:color w:val="auto"/>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1250" w:type="dxa"/>
            <w:noWrap w:val="0"/>
            <w:vAlign w:val="center"/>
          </w:tcPr>
          <w:p>
            <w:pPr>
              <w:snapToGrid w:val="0"/>
              <w:spacing w:line="240" w:lineRule="auto"/>
              <w:ind w:firstLine="0"/>
              <w:jc w:val="center"/>
              <w:rPr>
                <w:rFonts w:ascii="仿宋" w:hAnsi="仿宋" w:eastAsia="仿宋" w:cs="仿宋_GB2312"/>
                <w:color w:val="auto"/>
                <w:sz w:val="24"/>
                <w:szCs w:val="24"/>
              </w:rPr>
            </w:pPr>
            <w:r>
              <w:rPr>
                <w:rFonts w:ascii="仿宋" w:hAnsi="仿宋" w:eastAsia="仿宋" w:cs="仿宋_GB2312"/>
                <w:color w:val="auto"/>
                <w:sz w:val="24"/>
                <w:szCs w:val="24"/>
              </w:rPr>
              <w:t>6</w:t>
            </w:r>
          </w:p>
        </w:tc>
        <w:tc>
          <w:tcPr>
            <w:tcW w:w="8646" w:type="dxa"/>
            <w:noWrap w:val="0"/>
            <w:vAlign w:val="center"/>
          </w:tcPr>
          <w:p>
            <w:pPr>
              <w:shd w:val="clear" w:color="auto" w:fill="auto"/>
              <w:overflowPunct/>
              <w:autoSpaceDE/>
              <w:autoSpaceDN/>
              <w:adjustRightInd/>
              <w:spacing w:line="360" w:lineRule="auto"/>
              <w:ind w:firstLine="0"/>
              <w:jc w:val="left"/>
              <w:textAlignment w:val="auto"/>
              <w:rPr>
                <w:rFonts w:hint="default" w:ascii="仿宋" w:hAnsi="仿宋" w:eastAsia="仿宋" w:cs="宋体"/>
                <w:color w:val="auto"/>
                <w:sz w:val="24"/>
                <w:szCs w:val="24"/>
                <w:lang w:val="en-US"/>
              </w:rPr>
            </w:pPr>
            <w:r>
              <w:rPr>
                <w:rFonts w:hint="eastAsia" w:ascii="仿宋" w:hAnsi="仿宋" w:eastAsia="仿宋" w:cs="仿宋_GB2312"/>
                <w:b/>
                <w:color w:val="auto"/>
                <w:sz w:val="24"/>
                <w:szCs w:val="24"/>
              </w:rPr>
              <w:t>预算金额：</w:t>
            </w:r>
            <w:r>
              <w:rPr>
                <w:rFonts w:hint="eastAsia" w:ascii="仿宋" w:hAnsi="仿宋" w:eastAsia="仿宋" w:cs="Helvetica"/>
                <w:color w:val="auto"/>
                <w:kern w:val="2"/>
                <w:sz w:val="24"/>
                <w:szCs w:val="24"/>
                <w:lang w:val="en-US" w:eastAsia="zh-CN"/>
              </w:rPr>
              <w:t>641.429万元（陆佰肆拾壹万肆仟贰佰玖拾元整）；其中：：1包420.7444万元（肆佰贰拾万柒仟肆佰肆拾肆元整）；2包220.6846万元（贰佰贰拾万陆仟捌佰肆拾陆元整）。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50" w:type="dxa"/>
            <w:noWrap w:val="0"/>
            <w:vAlign w:val="center"/>
          </w:tcPr>
          <w:p>
            <w:pPr>
              <w:snapToGrid w:val="0"/>
              <w:spacing w:line="240" w:lineRule="auto"/>
              <w:ind w:firstLine="0"/>
              <w:jc w:val="center"/>
              <w:rPr>
                <w:rFonts w:ascii="仿宋" w:hAnsi="仿宋" w:eastAsia="仿宋" w:cs="仿宋_GB2312"/>
                <w:color w:val="auto"/>
                <w:sz w:val="24"/>
                <w:szCs w:val="24"/>
              </w:rPr>
            </w:pPr>
            <w:r>
              <w:rPr>
                <w:rFonts w:ascii="仿宋" w:hAnsi="仿宋" w:eastAsia="仿宋" w:cs="仿宋_GB2312"/>
                <w:color w:val="auto"/>
                <w:sz w:val="24"/>
                <w:szCs w:val="24"/>
              </w:rPr>
              <w:t>8</w:t>
            </w:r>
          </w:p>
        </w:tc>
        <w:tc>
          <w:tcPr>
            <w:tcW w:w="8646" w:type="dxa"/>
            <w:noWrap w:val="0"/>
            <w:vAlign w:val="top"/>
          </w:tcPr>
          <w:p>
            <w:pPr>
              <w:snapToGrid w:val="0"/>
              <w:spacing w:line="360" w:lineRule="auto"/>
              <w:ind w:firstLine="0"/>
              <w:rPr>
                <w:rFonts w:ascii="仿宋" w:hAnsi="仿宋" w:eastAsia="仿宋" w:cs="仿宋_GB2312"/>
                <w:b/>
                <w:color w:val="auto"/>
                <w:sz w:val="24"/>
                <w:szCs w:val="24"/>
              </w:rPr>
            </w:pPr>
            <w:r>
              <w:rPr>
                <w:rFonts w:hint="eastAsia" w:ascii="仿宋" w:hAnsi="仿宋" w:eastAsia="仿宋" w:cs="仿宋_GB2312"/>
                <w:b/>
                <w:color w:val="auto"/>
                <w:sz w:val="24"/>
                <w:szCs w:val="24"/>
              </w:rPr>
              <w:t>投标文件份数</w:t>
            </w:r>
            <w:r>
              <w:rPr>
                <w:rFonts w:hint="eastAsia" w:ascii="仿宋" w:hAnsi="仿宋" w:eastAsia="仿宋" w:cs="仿宋_GB2312"/>
                <w:color w:val="auto"/>
                <w:sz w:val="24"/>
                <w:szCs w:val="24"/>
              </w:rPr>
              <w:t>：电子标书一份。供应商应当按照招标文件要求的顺序、格式编制投标文件，编制完成后加盖电子章及电子法人章。（供应商如未办理电子章及电子法人章的，应主动衔接办理，否则造成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50" w:type="dxa"/>
            <w:noWrap w:val="0"/>
            <w:vAlign w:val="center"/>
          </w:tcPr>
          <w:p>
            <w:pPr>
              <w:snapToGrid w:val="0"/>
              <w:spacing w:line="360" w:lineRule="auto"/>
              <w:ind w:firstLine="0"/>
              <w:jc w:val="center"/>
              <w:rPr>
                <w:rFonts w:ascii="仿宋" w:hAnsi="仿宋" w:eastAsia="仿宋" w:cs="仿宋_GB2312"/>
                <w:color w:val="auto"/>
                <w:sz w:val="24"/>
                <w:szCs w:val="24"/>
              </w:rPr>
            </w:pPr>
            <w:r>
              <w:rPr>
                <w:rFonts w:ascii="仿宋" w:hAnsi="仿宋" w:eastAsia="仿宋" w:cs="仿宋_GB2312"/>
                <w:color w:val="auto"/>
                <w:sz w:val="24"/>
                <w:szCs w:val="24"/>
              </w:rPr>
              <w:t>9</w:t>
            </w:r>
          </w:p>
        </w:tc>
        <w:tc>
          <w:tcPr>
            <w:tcW w:w="8646" w:type="dxa"/>
            <w:noWrap w:val="0"/>
            <w:vAlign w:val="top"/>
          </w:tcPr>
          <w:p>
            <w:pPr>
              <w:snapToGrid w:val="0"/>
              <w:spacing w:line="360" w:lineRule="auto"/>
              <w:ind w:firstLine="27"/>
              <w:rPr>
                <w:rFonts w:ascii="仿宋" w:hAnsi="仿宋" w:eastAsia="仿宋" w:cs="仿宋_GB2312"/>
                <w:b/>
                <w:color w:val="auto"/>
                <w:sz w:val="24"/>
                <w:szCs w:val="24"/>
              </w:rPr>
            </w:pPr>
            <w:r>
              <w:rPr>
                <w:rFonts w:hint="eastAsia" w:ascii="仿宋" w:hAnsi="仿宋" w:eastAsia="仿宋" w:cs="仿宋_GB2312"/>
                <w:b/>
                <w:color w:val="auto"/>
                <w:sz w:val="24"/>
                <w:szCs w:val="24"/>
              </w:rPr>
              <w:t>投标文件递交：</w:t>
            </w:r>
          </w:p>
          <w:p>
            <w:pPr>
              <w:snapToGrid w:val="0"/>
              <w:spacing w:line="360" w:lineRule="auto"/>
              <w:ind w:firstLine="0"/>
              <w:rPr>
                <w:rFonts w:ascii="仿宋" w:hAnsi="仿宋" w:eastAsia="仿宋" w:cs="仿宋_GB2312"/>
                <w:color w:val="auto"/>
                <w:sz w:val="24"/>
                <w:szCs w:val="24"/>
              </w:rPr>
            </w:pPr>
            <w:r>
              <w:rPr>
                <w:rFonts w:hint="eastAsia" w:ascii="仿宋" w:hAnsi="仿宋" w:eastAsia="仿宋" w:cs="仿宋_GB2312"/>
                <w:color w:val="auto"/>
                <w:sz w:val="24"/>
                <w:szCs w:val="24"/>
              </w:rPr>
              <w:t>供应商须在投标截止时间前将生成的</w:t>
            </w:r>
            <w:r>
              <w:rPr>
                <w:rFonts w:ascii="仿宋" w:hAnsi="仿宋" w:eastAsia="仿宋" w:cs="仿宋_GB2312"/>
                <w:color w:val="auto"/>
                <w:sz w:val="24"/>
                <w:szCs w:val="24"/>
              </w:rPr>
              <w:t xml:space="preserve">.gpt </w:t>
            </w:r>
            <w:r>
              <w:rPr>
                <w:rFonts w:hint="eastAsia" w:ascii="仿宋" w:hAnsi="仿宋" w:eastAsia="仿宋" w:cs="仿宋_GB2312"/>
                <w:color w:val="auto"/>
                <w:sz w:val="24"/>
                <w:szCs w:val="24"/>
              </w:rPr>
              <w:t>加密投标文件上传至</w:t>
            </w:r>
          </w:p>
          <w:p>
            <w:pPr>
              <w:snapToGrid w:val="0"/>
              <w:spacing w:line="360" w:lineRule="auto"/>
              <w:ind w:firstLine="0"/>
              <w:rPr>
                <w:rFonts w:ascii="仿宋" w:hAnsi="仿宋" w:eastAsia="仿宋" w:cs="仿宋_GB2312"/>
                <w:color w:val="auto"/>
                <w:sz w:val="24"/>
                <w:szCs w:val="24"/>
              </w:rPr>
            </w:pPr>
            <w:r>
              <w:rPr>
                <w:color w:val="auto"/>
              </w:rPr>
              <w:fldChar w:fldCharType="begin"/>
            </w:r>
            <w:r>
              <w:rPr>
                <w:color w:val="auto"/>
              </w:rPr>
              <w:instrText xml:space="preserve">HYPERLINK "http://125.75.150.106:3210/Login/Bidder"</w:instrText>
            </w:r>
            <w:r>
              <w:rPr>
                <w:color w:val="auto"/>
              </w:rPr>
              <w:fldChar w:fldCharType="separate"/>
            </w:r>
            <w:r>
              <w:rPr>
                <w:rStyle w:val="23"/>
                <w:rFonts w:ascii="仿宋" w:hAnsi="仿宋" w:eastAsia="仿宋" w:cs="仿宋_GB2312"/>
                <w:color w:val="auto"/>
                <w:sz w:val="24"/>
                <w:szCs w:val="24"/>
              </w:rPr>
              <w:t>http://125.75.150.106:3210/Login/Bidder</w:t>
            </w:r>
            <w:r>
              <w:rPr>
                <w:color w:val="auto"/>
              </w:rPr>
              <w:fldChar w:fldCharType="end"/>
            </w:r>
          </w:p>
          <w:p>
            <w:pPr>
              <w:snapToGrid w:val="0"/>
              <w:spacing w:line="360" w:lineRule="auto"/>
              <w:ind w:firstLine="0"/>
              <w:rPr>
                <w:rFonts w:ascii="仿宋" w:hAnsi="仿宋" w:eastAsia="仿宋" w:cs="仿宋_GB2312"/>
                <w:color w:val="auto"/>
                <w:sz w:val="24"/>
                <w:szCs w:val="24"/>
              </w:rPr>
            </w:pPr>
            <w:r>
              <w:rPr>
                <w:rFonts w:hint="eastAsia" w:ascii="仿宋" w:hAnsi="仿宋" w:eastAsia="仿宋" w:cs="仿宋_GB2312"/>
                <w:color w:val="auto"/>
                <w:sz w:val="24"/>
                <w:szCs w:val="24"/>
              </w:rPr>
              <w:t>递交时间：以采购公告要求为准（北京时间，逾期不再受理）</w:t>
            </w:r>
          </w:p>
          <w:p>
            <w:pPr>
              <w:snapToGrid w:val="0"/>
              <w:spacing w:line="360" w:lineRule="auto"/>
              <w:ind w:firstLine="0"/>
              <w:rPr>
                <w:rFonts w:ascii="仿宋" w:hAnsi="仿宋" w:eastAsia="仿宋" w:cs="仿宋_GB2312"/>
                <w:color w:val="auto"/>
                <w:sz w:val="24"/>
                <w:szCs w:val="24"/>
              </w:rPr>
            </w:pPr>
            <w:r>
              <w:rPr>
                <w:rFonts w:hint="eastAsia" w:ascii="仿宋" w:hAnsi="仿宋" w:eastAsia="仿宋" w:cs="仿宋_GB2312"/>
                <w:color w:val="auto"/>
                <w:sz w:val="24"/>
                <w:szCs w:val="24"/>
              </w:rPr>
              <w:t>截止时间：以采购公告要求为准（北京时间）</w:t>
            </w:r>
          </w:p>
          <w:p>
            <w:pPr>
              <w:snapToGrid w:val="0"/>
              <w:spacing w:line="360" w:lineRule="auto"/>
              <w:ind w:firstLine="0"/>
              <w:rPr>
                <w:rFonts w:ascii="仿宋" w:hAnsi="仿宋" w:eastAsia="仿宋" w:cs="仿宋_GB2312"/>
                <w:color w:val="auto"/>
                <w:sz w:val="24"/>
                <w:szCs w:val="24"/>
              </w:rPr>
            </w:pPr>
            <w:r>
              <w:rPr>
                <w:rFonts w:hint="eastAsia" w:ascii="仿宋" w:hAnsi="仿宋" w:eastAsia="仿宋" w:cs="仿宋_GB2312"/>
                <w:color w:val="auto"/>
                <w:sz w:val="24"/>
                <w:szCs w:val="24"/>
              </w:rPr>
              <w:t>递交地点：以采购公告要求为准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50" w:type="dxa"/>
            <w:noWrap w:val="0"/>
            <w:vAlign w:val="center"/>
          </w:tcPr>
          <w:p>
            <w:pPr>
              <w:snapToGrid w:val="0"/>
              <w:spacing w:line="240" w:lineRule="auto"/>
              <w:ind w:firstLine="0"/>
              <w:jc w:val="center"/>
              <w:rPr>
                <w:rFonts w:ascii="仿宋" w:hAnsi="仿宋" w:eastAsia="仿宋" w:cs="仿宋_GB2312"/>
                <w:color w:val="auto"/>
                <w:sz w:val="24"/>
                <w:szCs w:val="24"/>
              </w:rPr>
            </w:pPr>
            <w:r>
              <w:rPr>
                <w:rFonts w:ascii="仿宋" w:hAnsi="仿宋" w:eastAsia="仿宋" w:cs="仿宋_GB2312"/>
                <w:color w:val="auto"/>
                <w:sz w:val="24"/>
                <w:szCs w:val="24"/>
              </w:rPr>
              <w:t>10</w:t>
            </w:r>
          </w:p>
        </w:tc>
        <w:tc>
          <w:tcPr>
            <w:tcW w:w="8646" w:type="dxa"/>
            <w:noWrap w:val="0"/>
            <w:vAlign w:val="top"/>
          </w:tcPr>
          <w:p>
            <w:pPr>
              <w:snapToGrid w:val="0"/>
              <w:spacing w:line="360" w:lineRule="auto"/>
              <w:ind w:firstLine="0"/>
              <w:rPr>
                <w:rFonts w:ascii="仿宋" w:hAnsi="仿宋" w:eastAsia="仿宋" w:cs="仿宋_GB2312"/>
                <w:color w:val="auto"/>
                <w:sz w:val="24"/>
                <w:szCs w:val="24"/>
              </w:rPr>
            </w:pPr>
            <w:r>
              <w:rPr>
                <w:rFonts w:hint="eastAsia" w:ascii="仿宋" w:hAnsi="仿宋" w:eastAsia="仿宋" w:cs="仿宋_GB2312"/>
                <w:b/>
                <w:color w:val="auto"/>
                <w:sz w:val="24"/>
                <w:szCs w:val="24"/>
              </w:rPr>
              <w:t>开标时间</w:t>
            </w:r>
            <w:r>
              <w:rPr>
                <w:rFonts w:hint="eastAsia" w:ascii="仿宋" w:hAnsi="仿宋" w:eastAsia="仿宋" w:cs="仿宋_GB2312"/>
                <w:color w:val="auto"/>
                <w:sz w:val="24"/>
                <w:szCs w:val="24"/>
              </w:rPr>
              <w:t>：</w:t>
            </w:r>
            <w:r>
              <w:rPr>
                <w:rFonts w:ascii="仿宋" w:hAnsi="仿宋" w:eastAsia="仿宋" w:cs="仿宋_GB2312"/>
                <w:color w:val="auto"/>
                <w:sz w:val="24"/>
                <w:szCs w:val="24"/>
                <w:shd w:val="clear" w:color="auto" w:fill="auto"/>
              </w:rPr>
              <w:t>202</w:t>
            </w:r>
            <w:r>
              <w:rPr>
                <w:rFonts w:hint="eastAsia" w:ascii="仿宋" w:hAnsi="仿宋" w:eastAsia="仿宋" w:cs="仿宋_GB2312"/>
                <w:color w:val="auto"/>
                <w:sz w:val="24"/>
                <w:szCs w:val="24"/>
                <w:shd w:val="clear" w:color="auto" w:fill="auto"/>
                <w:lang w:val="en-US" w:eastAsia="zh-CN"/>
              </w:rPr>
              <w:t>2</w:t>
            </w:r>
            <w:r>
              <w:rPr>
                <w:rFonts w:hint="eastAsia" w:ascii="仿宋" w:hAnsi="仿宋" w:eastAsia="仿宋" w:cs="仿宋_GB2312"/>
                <w:color w:val="auto"/>
                <w:sz w:val="24"/>
                <w:szCs w:val="24"/>
                <w:shd w:val="clear" w:color="auto" w:fill="auto"/>
              </w:rPr>
              <w:t>年</w:t>
            </w:r>
            <w:r>
              <w:rPr>
                <w:rFonts w:hint="eastAsia" w:ascii="仿宋" w:hAnsi="仿宋" w:eastAsia="仿宋" w:cs="仿宋_GB2312"/>
                <w:color w:val="auto"/>
                <w:sz w:val="24"/>
                <w:szCs w:val="24"/>
                <w:shd w:val="clear" w:color="auto" w:fill="auto"/>
                <w:lang w:val="en-US" w:eastAsia="zh-CN"/>
              </w:rPr>
              <w:t>8</w:t>
            </w:r>
            <w:r>
              <w:rPr>
                <w:rFonts w:hint="eastAsia" w:ascii="仿宋" w:hAnsi="仿宋" w:eastAsia="仿宋" w:cs="仿宋_GB2312"/>
                <w:color w:val="auto"/>
                <w:sz w:val="24"/>
                <w:szCs w:val="24"/>
                <w:shd w:val="clear" w:color="auto" w:fill="auto"/>
              </w:rPr>
              <w:t>月</w:t>
            </w:r>
            <w:r>
              <w:rPr>
                <w:rFonts w:hint="eastAsia" w:ascii="仿宋" w:hAnsi="仿宋" w:eastAsia="仿宋" w:cs="仿宋_GB2312"/>
                <w:color w:val="auto"/>
                <w:sz w:val="24"/>
                <w:szCs w:val="24"/>
                <w:shd w:val="clear" w:color="auto" w:fill="auto"/>
                <w:lang w:val="en-US" w:eastAsia="zh-CN"/>
              </w:rPr>
              <w:t>16</w:t>
            </w:r>
            <w:r>
              <w:rPr>
                <w:rFonts w:hint="eastAsia" w:ascii="仿宋" w:hAnsi="仿宋" w:eastAsia="仿宋" w:cs="仿宋_GB2312"/>
                <w:color w:val="auto"/>
                <w:sz w:val="24"/>
                <w:szCs w:val="24"/>
                <w:shd w:val="clear" w:color="auto" w:fill="auto"/>
              </w:rPr>
              <w:t>日</w:t>
            </w:r>
            <w:r>
              <w:rPr>
                <w:rFonts w:hint="eastAsia" w:ascii="仿宋" w:hAnsi="仿宋" w:eastAsia="仿宋" w:cs="仿宋_GB2312"/>
                <w:color w:val="auto"/>
                <w:sz w:val="24"/>
                <w:szCs w:val="24"/>
                <w:shd w:val="clear" w:color="auto" w:fill="auto"/>
                <w:lang w:val="en-US" w:eastAsia="zh-CN"/>
              </w:rPr>
              <w:t>9</w:t>
            </w:r>
            <w:r>
              <w:rPr>
                <w:rFonts w:hint="eastAsia" w:ascii="仿宋" w:hAnsi="仿宋" w:eastAsia="仿宋" w:cs="仿宋_GB2312"/>
                <w:color w:val="auto"/>
                <w:sz w:val="24"/>
                <w:szCs w:val="24"/>
                <w:shd w:val="clear" w:color="auto" w:fill="auto"/>
              </w:rPr>
              <w:t>时</w:t>
            </w:r>
            <w:r>
              <w:rPr>
                <w:rFonts w:hint="eastAsia" w:ascii="仿宋" w:hAnsi="仿宋" w:eastAsia="仿宋" w:cs="仿宋_GB2312"/>
                <w:color w:val="auto"/>
                <w:sz w:val="24"/>
                <w:szCs w:val="24"/>
                <w:shd w:val="clear" w:color="auto" w:fill="auto"/>
                <w:lang w:val="en-US" w:eastAsia="zh-CN"/>
              </w:rPr>
              <w:t>30</w:t>
            </w:r>
            <w:r>
              <w:rPr>
                <w:rFonts w:hint="eastAsia" w:ascii="仿宋" w:hAnsi="仿宋" w:eastAsia="仿宋" w:cs="仿宋_GB2312"/>
                <w:color w:val="auto"/>
                <w:sz w:val="24"/>
                <w:szCs w:val="24"/>
                <w:shd w:val="clear" w:color="auto" w:fill="auto"/>
              </w:rPr>
              <w:t>分（北京时间）</w:t>
            </w:r>
          </w:p>
          <w:p>
            <w:pPr>
              <w:snapToGrid w:val="0"/>
              <w:spacing w:line="360" w:lineRule="auto"/>
              <w:ind w:firstLine="0"/>
              <w:rPr>
                <w:rFonts w:ascii="仿宋" w:hAnsi="仿宋" w:eastAsia="仿宋" w:cs="仿宋_GB2312"/>
                <w:snapToGrid w:val="0"/>
                <w:color w:val="auto"/>
                <w:sz w:val="24"/>
                <w:szCs w:val="24"/>
              </w:rPr>
            </w:pPr>
            <w:r>
              <w:rPr>
                <w:rFonts w:hint="eastAsia" w:ascii="仿宋" w:hAnsi="仿宋" w:eastAsia="仿宋" w:cs="仿宋_GB2312"/>
                <w:b/>
                <w:color w:val="auto"/>
                <w:sz w:val="24"/>
                <w:szCs w:val="24"/>
              </w:rPr>
              <w:t>地点</w:t>
            </w:r>
            <w:r>
              <w:rPr>
                <w:rFonts w:hint="eastAsia" w:ascii="仿宋" w:hAnsi="仿宋" w:eastAsia="仿宋" w:cs="仿宋_GB2312"/>
                <w:color w:val="auto"/>
                <w:sz w:val="24"/>
                <w:szCs w:val="24"/>
              </w:rPr>
              <w:t>：华池县公共资源交易中心第</w:t>
            </w:r>
            <w:r>
              <w:rPr>
                <w:rFonts w:hint="eastAsia" w:ascii="仿宋" w:hAnsi="仿宋" w:eastAsia="仿宋" w:cs="仿宋_GB2312"/>
                <w:color w:val="auto"/>
                <w:sz w:val="24"/>
                <w:szCs w:val="24"/>
                <w:lang w:eastAsia="zh-CN"/>
              </w:rPr>
              <w:t>一</w:t>
            </w:r>
            <w:r>
              <w:rPr>
                <w:rFonts w:hint="eastAsia" w:ascii="仿宋" w:hAnsi="仿宋" w:eastAsia="仿宋" w:cs="仿宋_GB2312"/>
                <w:color w:val="auto"/>
                <w:sz w:val="24"/>
                <w:szCs w:val="24"/>
              </w:rPr>
              <w:t>开标室</w:t>
            </w:r>
            <w:r>
              <w:rPr>
                <w:rFonts w:hint="eastAsia" w:ascii="仿宋" w:hAnsi="仿宋" w:eastAsia="仿宋" w:cs="Helvetica"/>
                <w:color w:val="auto"/>
                <w:kern w:val="2"/>
                <w:sz w:val="24"/>
                <w:szCs w:val="24"/>
              </w:rPr>
              <w:t>（电子标，供应商无需到场）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50" w:type="dxa"/>
            <w:noWrap w:val="0"/>
            <w:vAlign w:val="center"/>
          </w:tcPr>
          <w:p>
            <w:pPr>
              <w:snapToGrid w:val="0"/>
              <w:spacing w:line="240" w:lineRule="auto"/>
              <w:ind w:firstLine="0"/>
              <w:jc w:val="center"/>
              <w:rPr>
                <w:rFonts w:ascii="仿宋" w:hAnsi="仿宋" w:eastAsia="仿宋" w:cs="仿宋_GB2312"/>
                <w:color w:val="auto"/>
                <w:sz w:val="24"/>
                <w:szCs w:val="24"/>
              </w:rPr>
            </w:pPr>
            <w:r>
              <w:rPr>
                <w:rFonts w:ascii="仿宋" w:hAnsi="仿宋" w:eastAsia="仿宋" w:cs="仿宋_GB2312"/>
                <w:color w:val="auto"/>
                <w:sz w:val="24"/>
                <w:szCs w:val="24"/>
              </w:rPr>
              <w:t>11</w:t>
            </w:r>
          </w:p>
        </w:tc>
        <w:tc>
          <w:tcPr>
            <w:tcW w:w="8646" w:type="dxa"/>
            <w:noWrap w:val="0"/>
            <w:vAlign w:val="center"/>
          </w:tcPr>
          <w:p>
            <w:pPr>
              <w:spacing w:line="360" w:lineRule="auto"/>
              <w:ind w:firstLine="0"/>
              <w:jc w:val="left"/>
              <w:rPr>
                <w:rFonts w:ascii="仿宋" w:hAnsi="仿宋" w:eastAsia="仿宋" w:cs="仿宋_GB2312"/>
                <w:color w:val="auto"/>
                <w:sz w:val="24"/>
                <w:szCs w:val="24"/>
              </w:rPr>
            </w:pPr>
            <w:r>
              <w:rPr>
                <w:rFonts w:hint="eastAsia" w:ascii="仿宋" w:hAnsi="仿宋" w:eastAsia="仿宋" w:cs="仿宋_GB2312"/>
                <w:color w:val="auto"/>
                <w:sz w:val="24"/>
                <w:szCs w:val="24"/>
              </w:rPr>
              <w:t>评标专家组成人数：评标委员会由采购人</w:t>
            </w:r>
            <w:r>
              <w:rPr>
                <w:rFonts w:hint="eastAsia" w:ascii="仿宋" w:hAnsi="仿宋" w:eastAsia="仿宋" w:cs="仿宋_GB2312"/>
                <w:color w:val="auto"/>
                <w:sz w:val="24"/>
                <w:szCs w:val="24"/>
                <w:lang w:eastAsia="zh-CN"/>
              </w:rPr>
              <w:t>代表</w:t>
            </w:r>
            <w:r>
              <w:rPr>
                <w:rFonts w:hint="eastAsia" w:ascii="仿宋" w:hAnsi="仿宋" w:eastAsia="仿宋" w:cs="仿宋_GB2312"/>
                <w:color w:val="auto"/>
                <w:sz w:val="24"/>
                <w:szCs w:val="24"/>
              </w:rPr>
              <w:t>和专家库随机抽取的专家</w:t>
            </w:r>
            <w:r>
              <w:rPr>
                <w:rFonts w:hint="eastAsia" w:ascii="仿宋" w:hAnsi="仿宋" w:eastAsia="仿宋" w:cs="仿宋_GB2312"/>
                <w:color w:val="auto"/>
                <w:sz w:val="24"/>
                <w:szCs w:val="24"/>
                <w:lang w:eastAsia="zh-CN"/>
              </w:rPr>
              <w:t>组成</w:t>
            </w:r>
            <w:r>
              <w:rPr>
                <w:rFonts w:hint="eastAsia" w:ascii="仿宋" w:hAnsi="仿宋" w:eastAsia="仿宋" w:cs="仿宋_GB2312"/>
                <w:color w:val="auto"/>
                <w:sz w:val="24"/>
                <w:szCs w:val="24"/>
              </w:rPr>
              <w:t>，</w:t>
            </w:r>
            <w:r>
              <w:rPr>
                <w:rFonts w:hint="eastAsia" w:ascii="仿宋" w:hAnsi="仿宋" w:eastAsia="仿宋" w:cs="仿宋_GB2312"/>
                <w:color w:val="auto"/>
                <w:sz w:val="24"/>
                <w:szCs w:val="24"/>
                <w:lang w:eastAsia="zh-CN"/>
              </w:rPr>
              <w:t>共</w:t>
            </w:r>
            <w:r>
              <w:rPr>
                <w:rFonts w:hint="eastAsia" w:ascii="仿宋" w:hAnsi="仿宋" w:eastAsia="仿宋" w:cs="仿宋_GB2312"/>
                <w:color w:val="auto"/>
                <w:sz w:val="24"/>
                <w:szCs w:val="24"/>
                <w:lang w:val="en-US" w:eastAsia="zh-CN"/>
              </w:rPr>
              <w:t>5</w:t>
            </w:r>
            <w:r>
              <w:rPr>
                <w:rFonts w:hint="eastAsia" w:ascii="仿宋" w:hAnsi="仿宋" w:eastAsia="仿宋" w:cs="仿宋_GB2312"/>
                <w:color w:val="auto"/>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50" w:type="dxa"/>
            <w:noWrap w:val="0"/>
            <w:vAlign w:val="center"/>
          </w:tcPr>
          <w:p>
            <w:pPr>
              <w:snapToGrid w:val="0"/>
              <w:spacing w:line="240" w:lineRule="auto"/>
              <w:ind w:firstLine="0"/>
              <w:jc w:val="center"/>
              <w:rPr>
                <w:rFonts w:ascii="仿宋" w:hAnsi="仿宋" w:eastAsia="仿宋" w:cs="仿宋_GB2312"/>
                <w:color w:val="auto"/>
                <w:sz w:val="24"/>
                <w:szCs w:val="24"/>
              </w:rPr>
            </w:pPr>
            <w:r>
              <w:rPr>
                <w:rFonts w:ascii="仿宋" w:hAnsi="仿宋" w:eastAsia="仿宋" w:cs="仿宋_GB2312"/>
                <w:color w:val="auto"/>
                <w:sz w:val="24"/>
                <w:szCs w:val="24"/>
              </w:rPr>
              <w:t>12</w:t>
            </w:r>
          </w:p>
        </w:tc>
        <w:tc>
          <w:tcPr>
            <w:tcW w:w="8646" w:type="dxa"/>
            <w:noWrap w:val="0"/>
            <w:vAlign w:val="center"/>
          </w:tcPr>
          <w:p>
            <w:pPr>
              <w:spacing w:line="360" w:lineRule="auto"/>
              <w:ind w:firstLine="0"/>
              <w:jc w:val="left"/>
              <w:rPr>
                <w:rFonts w:ascii="仿宋" w:hAnsi="仿宋" w:eastAsia="仿宋" w:cs="仿宋_GB2312"/>
                <w:color w:val="auto"/>
                <w:sz w:val="24"/>
                <w:szCs w:val="24"/>
              </w:rPr>
            </w:pPr>
            <w:r>
              <w:rPr>
                <w:rFonts w:hint="eastAsia" w:ascii="仿宋" w:hAnsi="仿宋" w:eastAsia="仿宋" w:cs="仿宋_GB2312"/>
                <w:color w:val="auto"/>
                <w:sz w:val="24"/>
                <w:szCs w:val="24"/>
              </w:rPr>
              <w:t>评标专家产生：由采购人代表、监督部门及华池县公共资源交易中心人员</w:t>
            </w:r>
            <w:r>
              <w:rPr>
                <w:rFonts w:hint="eastAsia" w:ascii="仿宋" w:hAnsi="仿宋" w:eastAsia="仿宋" w:cs="仿宋_GB2312"/>
                <w:color w:val="auto"/>
                <w:sz w:val="24"/>
                <w:szCs w:val="24"/>
                <w:lang w:eastAsia="zh-CN"/>
              </w:rPr>
              <w:t>于</w:t>
            </w:r>
            <w:r>
              <w:rPr>
                <w:rFonts w:hint="eastAsia" w:ascii="仿宋" w:hAnsi="仿宋" w:eastAsia="仿宋" w:cs="仿宋_GB2312"/>
                <w:color w:val="auto"/>
                <w:sz w:val="24"/>
                <w:szCs w:val="24"/>
              </w:rPr>
              <w:t>开标前</w:t>
            </w:r>
            <w:r>
              <w:rPr>
                <w:rFonts w:ascii="仿宋" w:hAnsi="仿宋" w:eastAsia="仿宋" w:cs="仿宋_GB2312"/>
                <w:color w:val="auto"/>
                <w:sz w:val="24"/>
                <w:szCs w:val="24"/>
              </w:rPr>
              <w:t>30</w:t>
            </w:r>
            <w:r>
              <w:rPr>
                <w:rFonts w:hint="eastAsia" w:ascii="仿宋" w:hAnsi="仿宋" w:eastAsia="仿宋" w:cs="仿宋_GB2312"/>
                <w:color w:val="auto"/>
                <w:sz w:val="24"/>
                <w:szCs w:val="24"/>
              </w:rPr>
              <w:t>分钟，在华池县公共资源交易中心专家库中随机抽取。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50" w:type="dxa"/>
            <w:noWrap w:val="0"/>
            <w:vAlign w:val="center"/>
          </w:tcPr>
          <w:p>
            <w:pPr>
              <w:snapToGrid w:val="0"/>
              <w:spacing w:line="240" w:lineRule="auto"/>
              <w:ind w:firstLine="0"/>
              <w:jc w:val="center"/>
              <w:rPr>
                <w:rFonts w:ascii="仿宋" w:hAnsi="仿宋" w:eastAsia="仿宋" w:cs="仿宋_GB2312"/>
                <w:color w:val="auto"/>
                <w:sz w:val="24"/>
                <w:szCs w:val="24"/>
              </w:rPr>
            </w:pPr>
            <w:r>
              <w:rPr>
                <w:rFonts w:ascii="仿宋" w:hAnsi="仿宋" w:eastAsia="仿宋" w:cs="仿宋_GB2312"/>
                <w:color w:val="auto"/>
                <w:sz w:val="24"/>
                <w:szCs w:val="24"/>
              </w:rPr>
              <w:t>13</w:t>
            </w:r>
          </w:p>
        </w:tc>
        <w:tc>
          <w:tcPr>
            <w:tcW w:w="8646" w:type="dxa"/>
            <w:noWrap w:val="0"/>
            <w:vAlign w:val="center"/>
          </w:tcPr>
          <w:p>
            <w:pPr>
              <w:snapToGrid w:val="0"/>
              <w:spacing w:line="360" w:lineRule="auto"/>
              <w:ind w:firstLine="0"/>
              <w:jc w:val="left"/>
              <w:rPr>
                <w:rFonts w:ascii="仿宋" w:hAnsi="仿宋" w:eastAsia="仿宋" w:cs="仿宋_GB2312"/>
                <w:color w:val="auto"/>
                <w:sz w:val="24"/>
                <w:szCs w:val="24"/>
              </w:rPr>
            </w:pPr>
            <w:r>
              <w:rPr>
                <w:rFonts w:hint="eastAsia" w:ascii="仿宋" w:hAnsi="仿宋" w:eastAsia="仿宋" w:cs="仿宋_GB2312"/>
                <w:color w:val="auto"/>
                <w:sz w:val="24"/>
                <w:szCs w:val="24"/>
              </w:rPr>
              <w:t>履约保证金：采购人和中标人签订合同时双方约定。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50" w:type="dxa"/>
            <w:noWrap w:val="0"/>
            <w:vAlign w:val="center"/>
          </w:tcPr>
          <w:p>
            <w:pPr>
              <w:snapToGrid w:val="0"/>
              <w:spacing w:line="240" w:lineRule="auto"/>
              <w:ind w:firstLine="0"/>
              <w:jc w:val="center"/>
              <w:rPr>
                <w:rFonts w:ascii="仿宋" w:hAnsi="仿宋" w:eastAsia="仿宋" w:cs="仿宋_GB2312"/>
                <w:color w:val="auto"/>
                <w:sz w:val="24"/>
                <w:szCs w:val="24"/>
              </w:rPr>
            </w:pPr>
            <w:r>
              <w:rPr>
                <w:rFonts w:ascii="仿宋" w:hAnsi="仿宋" w:eastAsia="仿宋" w:cs="仿宋_GB2312"/>
                <w:color w:val="auto"/>
                <w:sz w:val="24"/>
                <w:szCs w:val="24"/>
              </w:rPr>
              <w:t>14</w:t>
            </w:r>
          </w:p>
        </w:tc>
        <w:tc>
          <w:tcPr>
            <w:tcW w:w="8646" w:type="dxa"/>
            <w:noWrap w:val="0"/>
            <w:vAlign w:val="center"/>
          </w:tcPr>
          <w:p>
            <w:pPr>
              <w:snapToGrid w:val="0"/>
              <w:spacing w:line="360" w:lineRule="auto"/>
              <w:ind w:firstLine="0"/>
              <w:rPr>
                <w:rFonts w:ascii="仿宋" w:hAnsi="仿宋" w:eastAsia="仿宋" w:cs="仿宋_GB2312"/>
                <w:color w:val="auto"/>
                <w:sz w:val="24"/>
                <w:szCs w:val="24"/>
              </w:rPr>
            </w:pPr>
            <w:r>
              <w:rPr>
                <w:rFonts w:hint="eastAsia" w:ascii="仿宋" w:hAnsi="仿宋" w:eastAsia="仿宋" w:cs="仿宋_GB2312"/>
                <w:b/>
                <w:bCs/>
                <w:color w:val="auto"/>
                <w:sz w:val="24"/>
                <w:szCs w:val="24"/>
              </w:rPr>
              <w:t>资格审查</w:t>
            </w:r>
            <w:r>
              <w:rPr>
                <w:rFonts w:ascii="仿宋" w:hAnsi="仿宋" w:eastAsia="仿宋" w:cs="仿宋_GB2312"/>
                <w:b/>
                <w:bCs/>
                <w:color w:val="auto"/>
                <w:sz w:val="24"/>
                <w:szCs w:val="24"/>
              </w:rPr>
              <w:t>:</w:t>
            </w:r>
            <w:r>
              <w:rPr>
                <w:rFonts w:hint="eastAsia" w:ascii="仿宋" w:hAnsi="仿宋" w:eastAsia="仿宋" w:cs="仿宋_GB2312"/>
                <w:color w:val="auto"/>
                <w:sz w:val="24"/>
                <w:szCs w:val="24"/>
                <w:lang w:eastAsia="zh-CN"/>
              </w:rPr>
              <w:t>资格后审，</w:t>
            </w:r>
            <w:r>
              <w:rPr>
                <w:rFonts w:hint="eastAsia" w:ascii="仿宋" w:hAnsi="仿宋" w:eastAsia="仿宋" w:cs="仿宋_GB2312"/>
                <w:color w:val="auto"/>
                <w:sz w:val="24"/>
                <w:szCs w:val="24"/>
              </w:rPr>
              <w:t>公开招标采购项目开标结束后，采购人应当依法对投标人的资格进行审查。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50" w:type="dxa"/>
            <w:noWrap w:val="0"/>
            <w:vAlign w:val="center"/>
          </w:tcPr>
          <w:p>
            <w:pPr>
              <w:snapToGrid w:val="0"/>
              <w:spacing w:line="240" w:lineRule="auto"/>
              <w:ind w:firstLine="0"/>
              <w:jc w:val="center"/>
              <w:rPr>
                <w:rFonts w:ascii="仿宋" w:hAnsi="仿宋" w:eastAsia="仿宋" w:cs="仿宋_GB2312"/>
                <w:color w:val="auto"/>
                <w:sz w:val="24"/>
                <w:szCs w:val="24"/>
              </w:rPr>
            </w:pPr>
            <w:r>
              <w:rPr>
                <w:rFonts w:ascii="仿宋" w:hAnsi="仿宋" w:eastAsia="仿宋" w:cs="仿宋_GB2312"/>
                <w:color w:val="auto"/>
                <w:sz w:val="24"/>
                <w:szCs w:val="24"/>
              </w:rPr>
              <w:t>15</w:t>
            </w:r>
          </w:p>
        </w:tc>
        <w:tc>
          <w:tcPr>
            <w:tcW w:w="8646" w:type="dxa"/>
            <w:noWrap w:val="0"/>
            <w:vAlign w:val="top"/>
          </w:tcPr>
          <w:p>
            <w:pPr>
              <w:snapToGrid w:val="0"/>
              <w:spacing w:line="360" w:lineRule="auto"/>
              <w:ind w:firstLine="0"/>
              <w:rPr>
                <w:rFonts w:ascii="仿宋" w:hAnsi="仿宋" w:eastAsia="仿宋" w:cs="仿宋_GB2312"/>
                <w:b/>
                <w:bCs/>
                <w:color w:val="auto"/>
                <w:sz w:val="24"/>
                <w:szCs w:val="24"/>
              </w:rPr>
            </w:pPr>
            <w:r>
              <w:rPr>
                <w:rFonts w:hint="eastAsia" w:ascii="仿宋" w:hAnsi="仿宋" w:eastAsia="仿宋" w:cs="仿宋_GB2312"/>
                <w:b/>
                <w:bCs/>
                <w:color w:val="auto"/>
                <w:sz w:val="24"/>
                <w:szCs w:val="24"/>
              </w:rPr>
              <w:t>信用信息查询渠道、截止时间、查询记录或证据留存方式、信用信息使用规则：</w:t>
            </w:r>
            <w:r>
              <w:rPr>
                <w:rFonts w:hint="eastAsia" w:ascii="仿宋" w:hAnsi="仿宋" w:eastAsia="仿宋" w:cs="仿宋_GB2312"/>
                <w:color w:val="auto"/>
                <w:sz w:val="24"/>
                <w:szCs w:val="24"/>
              </w:rPr>
              <w:t>通过</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“信用中国”网站</w:t>
            </w:r>
            <w:r>
              <w:rPr>
                <w:rFonts w:ascii="仿宋" w:hAnsi="仿宋" w:eastAsia="仿宋" w:cs="仿宋_GB2312"/>
                <w:color w:val="auto"/>
                <w:sz w:val="24"/>
                <w:szCs w:val="24"/>
              </w:rPr>
              <w:t>(www.creditchina.gov.cn)</w:t>
            </w:r>
            <w:r>
              <w:rPr>
                <w:rFonts w:hint="eastAsia" w:ascii="仿宋" w:hAnsi="仿宋" w:eastAsia="仿宋" w:cs="仿宋_GB2312"/>
                <w:color w:val="auto"/>
                <w:sz w:val="24"/>
                <w:szCs w:val="24"/>
              </w:rPr>
              <w:t>、</w:t>
            </w:r>
            <w:r>
              <w:rPr>
                <w:rFonts w:ascii="仿宋" w:hAnsi="仿宋" w:eastAsia="仿宋" w:cs="仿宋_GB2312"/>
                <w:color w:val="auto"/>
                <w:sz w:val="24"/>
                <w:szCs w:val="24"/>
              </w:rPr>
              <w:t>"</w:t>
            </w:r>
            <w:r>
              <w:rPr>
                <w:rFonts w:hint="eastAsia" w:ascii="仿宋" w:hAnsi="仿宋" w:eastAsia="仿宋" w:cs="仿宋_GB2312"/>
                <w:color w:val="auto"/>
                <w:sz w:val="24"/>
                <w:szCs w:val="24"/>
              </w:rPr>
              <w:t>中国政府采购网</w:t>
            </w:r>
            <w:r>
              <w:rPr>
                <w:rFonts w:ascii="仿宋" w:hAnsi="仿宋" w:eastAsia="仿宋" w:cs="仿宋_GB2312"/>
                <w:color w:val="auto"/>
                <w:sz w:val="24"/>
                <w:szCs w:val="24"/>
              </w:rPr>
              <w:t>"(www.ccgp.gov.cn)</w:t>
            </w:r>
            <w:r>
              <w:rPr>
                <w:rFonts w:hint="eastAsia" w:ascii="仿宋" w:hAnsi="仿宋" w:eastAsia="仿宋" w:cs="仿宋_GB2312"/>
                <w:color w:val="auto"/>
                <w:sz w:val="24"/>
                <w:szCs w:val="24"/>
              </w:rPr>
              <w:t>等渠道查询投标人信用记录，对列入失信被执行人、重大税收违法案件当事人名单、政府采购严重违法失信行为记录名单的投标人将拒绝其参与政府采购活动，查询结果与投标资料一起封存。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250" w:type="dxa"/>
            <w:noWrap w:val="0"/>
            <w:vAlign w:val="center"/>
          </w:tcPr>
          <w:p>
            <w:pPr>
              <w:snapToGrid w:val="0"/>
              <w:spacing w:line="240" w:lineRule="auto"/>
              <w:ind w:firstLine="0"/>
              <w:jc w:val="center"/>
              <w:rPr>
                <w:rFonts w:ascii="仿宋" w:hAnsi="仿宋" w:eastAsia="仿宋" w:cs="仿宋_GB2312"/>
                <w:color w:val="auto"/>
                <w:sz w:val="24"/>
                <w:szCs w:val="24"/>
              </w:rPr>
            </w:pPr>
            <w:r>
              <w:rPr>
                <w:rFonts w:ascii="仿宋" w:hAnsi="仿宋" w:eastAsia="仿宋" w:cs="仿宋_GB2312"/>
                <w:color w:val="auto"/>
                <w:sz w:val="24"/>
                <w:szCs w:val="24"/>
              </w:rPr>
              <w:t>16</w:t>
            </w:r>
          </w:p>
        </w:tc>
        <w:tc>
          <w:tcPr>
            <w:tcW w:w="8646" w:type="dxa"/>
            <w:noWrap w:val="0"/>
            <w:vAlign w:val="center"/>
          </w:tcPr>
          <w:p>
            <w:pPr>
              <w:widowControl w:val="0"/>
              <w:overflowPunct/>
              <w:autoSpaceDE/>
              <w:autoSpaceDN/>
              <w:adjustRightInd/>
              <w:spacing w:line="360" w:lineRule="auto"/>
              <w:ind w:firstLine="0"/>
              <w:textAlignment w:val="auto"/>
              <w:rPr>
                <w:rFonts w:ascii="仿宋" w:hAnsi="仿宋" w:eastAsia="仿宋" w:cs="仿宋_GB2312"/>
                <w:color w:val="auto"/>
                <w:sz w:val="24"/>
                <w:szCs w:val="24"/>
              </w:rPr>
            </w:pPr>
            <w:r>
              <w:rPr>
                <w:rFonts w:hint="eastAsia" w:ascii="仿宋" w:hAnsi="仿宋" w:eastAsia="仿宋" w:cs="仿宋_GB2312"/>
                <w:color w:val="auto"/>
                <w:sz w:val="24"/>
                <w:szCs w:val="24"/>
              </w:rPr>
              <w:t>政府采购项目的优惠政策说明：</w:t>
            </w:r>
          </w:p>
          <w:p>
            <w:pPr>
              <w:widowControl w:val="0"/>
              <w:overflowPunct/>
              <w:autoSpaceDE/>
              <w:autoSpaceDN/>
              <w:adjustRightInd/>
              <w:spacing w:line="360" w:lineRule="auto"/>
              <w:ind w:left="110" w:firstLine="0"/>
              <w:textAlignment w:val="auto"/>
              <w:rPr>
                <w:rFonts w:ascii="仿宋" w:hAnsi="仿宋" w:eastAsia="仿宋" w:cs="仿宋_GB2312"/>
                <w:color w:val="auto"/>
                <w:sz w:val="24"/>
                <w:szCs w:val="24"/>
              </w:rPr>
            </w:pPr>
            <w:r>
              <w:rPr>
                <w:rFonts w:ascii="仿宋" w:hAnsi="仿宋" w:eastAsia="仿宋" w:cs="仿宋_GB2312"/>
                <w:color w:val="auto"/>
                <w:sz w:val="24"/>
                <w:szCs w:val="24"/>
              </w:rPr>
              <w:t>1.</w:t>
            </w:r>
            <w:r>
              <w:rPr>
                <w:rFonts w:hint="eastAsia" w:ascii="仿宋" w:hAnsi="仿宋" w:eastAsia="仿宋" w:cs="仿宋_GB2312"/>
                <w:color w:val="auto"/>
                <w:sz w:val="24"/>
                <w:szCs w:val="24"/>
              </w:rPr>
              <w:t>根据财政部财库【</w:t>
            </w:r>
            <w:r>
              <w:rPr>
                <w:rFonts w:ascii="仿宋" w:hAnsi="仿宋" w:eastAsia="仿宋" w:cs="仿宋_GB2312"/>
                <w:color w:val="auto"/>
                <w:sz w:val="24"/>
                <w:szCs w:val="24"/>
              </w:rPr>
              <w:t>2020</w:t>
            </w:r>
            <w:r>
              <w:rPr>
                <w:rFonts w:hint="eastAsia" w:ascii="仿宋" w:hAnsi="仿宋" w:eastAsia="仿宋" w:cs="仿宋_GB2312"/>
                <w:color w:val="auto"/>
                <w:sz w:val="24"/>
                <w:szCs w:val="24"/>
              </w:rPr>
              <w:t>】</w:t>
            </w:r>
            <w:r>
              <w:rPr>
                <w:rFonts w:ascii="仿宋" w:hAnsi="仿宋" w:eastAsia="仿宋" w:cs="仿宋_GB2312"/>
                <w:color w:val="auto"/>
                <w:sz w:val="24"/>
                <w:szCs w:val="24"/>
              </w:rPr>
              <w:t xml:space="preserve">46 </w:t>
            </w:r>
            <w:r>
              <w:rPr>
                <w:rFonts w:hint="eastAsia" w:ascii="仿宋" w:hAnsi="仿宋" w:eastAsia="仿宋" w:cs="仿宋_GB2312"/>
                <w:color w:val="auto"/>
                <w:sz w:val="24"/>
                <w:szCs w:val="24"/>
              </w:rPr>
              <w:t>号文件规定，对于非专门面向中小型企业的采购项目，对小型和微型企业产品的价格给予</w:t>
            </w:r>
            <w:r>
              <w:rPr>
                <w:rFonts w:hint="eastAsia" w:ascii="仿宋" w:hAnsi="仿宋" w:eastAsia="仿宋" w:cs="仿宋_GB2312"/>
                <w:color w:val="auto"/>
                <w:sz w:val="24"/>
                <w:szCs w:val="24"/>
                <w:lang w:val="en-US" w:eastAsia="zh-CN"/>
              </w:rPr>
              <w:t>10</w:t>
            </w:r>
            <w:r>
              <w:rPr>
                <w:rFonts w:hint="eastAsia" w:ascii="仿宋" w:hAnsi="仿宋" w:eastAsia="仿宋" w:cs="仿宋_GB2312"/>
                <w:color w:val="auto"/>
                <w:sz w:val="24"/>
                <w:szCs w:val="24"/>
                <w:lang w:eastAsia="zh-CN"/>
              </w:rPr>
              <w:t>%</w:t>
            </w:r>
            <w:r>
              <w:rPr>
                <w:rFonts w:hint="eastAsia" w:ascii="仿宋" w:hAnsi="仿宋" w:eastAsia="仿宋" w:cs="仿宋_GB2312"/>
                <w:color w:val="auto"/>
                <w:sz w:val="24"/>
                <w:szCs w:val="24"/>
              </w:rPr>
              <w:t>的扣除。</w:t>
            </w:r>
          </w:p>
          <w:p>
            <w:pPr>
              <w:widowControl w:val="0"/>
              <w:overflowPunct/>
              <w:autoSpaceDE/>
              <w:autoSpaceDN/>
              <w:adjustRightInd/>
              <w:spacing w:line="360" w:lineRule="auto"/>
              <w:ind w:left="110" w:firstLine="0"/>
              <w:textAlignment w:val="auto"/>
              <w:rPr>
                <w:rFonts w:ascii="仿宋" w:hAnsi="仿宋" w:eastAsia="仿宋" w:cs="仿宋_GB2312"/>
                <w:color w:val="auto"/>
                <w:sz w:val="24"/>
                <w:szCs w:val="24"/>
              </w:rPr>
            </w:pPr>
            <w:r>
              <w:rPr>
                <w:rFonts w:ascii="仿宋" w:hAnsi="仿宋" w:eastAsia="仿宋" w:cs="仿宋_GB2312"/>
                <w:color w:val="auto"/>
                <w:sz w:val="24"/>
                <w:szCs w:val="24"/>
              </w:rPr>
              <w:t>2.</w:t>
            </w:r>
            <w:r>
              <w:rPr>
                <w:rFonts w:hint="eastAsia" w:ascii="仿宋" w:hAnsi="仿宋" w:eastAsia="仿宋" w:cs="仿宋_GB2312"/>
                <w:color w:val="auto"/>
                <w:sz w:val="24"/>
                <w:szCs w:val="24"/>
              </w:rPr>
              <w:t>根据财政部发布的《关于政府采购支持监狱企业发展有关问题的通知》规定，</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本项目对监狱企业产品的价格给予</w:t>
            </w:r>
            <w:r>
              <w:rPr>
                <w:rFonts w:hint="eastAsia" w:ascii="仿宋" w:hAnsi="仿宋" w:eastAsia="仿宋" w:cs="仿宋_GB2312"/>
                <w:color w:val="auto"/>
                <w:sz w:val="24"/>
                <w:szCs w:val="24"/>
                <w:lang w:val="en-US" w:eastAsia="zh-CN"/>
              </w:rPr>
              <w:t>10</w:t>
            </w:r>
            <w:r>
              <w:rPr>
                <w:rFonts w:hint="eastAsia" w:ascii="仿宋" w:hAnsi="仿宋" w:eastAsia="仿宋" w:cs="仿宋_GB2312"/>
                <w:color w:val="auto"/>
                <w:sz w:val="24"/>
                <w:szCs w:val="24"/>
                <w:lang w:eastAsia="zh-CN"/>
              </w:rPr>
              <w:t>%</w:t>
            </w:r>
            <w:r>
              <w:rPr>
                <w:rFonts w:hint="eastAsia" w:ascii="仿宋" w:hAnsi="仿宋" w:eastAsia="仿宋" w:cs="仿宋_GB2312"/>
                <w:color w:val="auto"/>
                <w:sz w:val="24"/>
                <w:szCs w:val="24"/>
              </w:rPr>
              <w:t>的扣除。</w:t>
            </w:r>
          </w:p>
          <w:p>
            <w:pPr>
              <w:widowControl w:val="0"/>
              <w:overflowPunct/>
              <w:autoSpaceDE/>
              <w:autoSpaceDN/>
              <w:adjustRightInd/>
              <w:spacing w:line="360" w:lineRule="auto"/>
              <w:ind w:firstLine="0"/>
              <w:textAlignment w:val="auto"/>
              <w:rPr>
                <w:rFonts w:ascii="仿宋" w:hAnsi="仿宋" w:eastAsia="仿宋" w:cs="仿宋_GB2312"/>
                <w:color w:val="auto"/>
                <w:sz w:val="24"/>
                <w:szCs w:val="24"/>
              </w:rPr>
            </w:pPr>
            <w:r>
              <w:rPr>
                <w:rFonts w:ascii="仿宋" w:hAnsi="仿宋" w:eastAsia="仿宋" w:cs="仿宋_GB2312"/>
                <w:color w:val="auto"/>
                <w:sz w:val="24"/>
                <w:szCs w:val="24"/>
              </w:rPr>
              <w:t xml:space="preserve"> 3.</w:t>
            </w:r>
            <w:r>
              <w:rPr>
                <w:rFonts w:hint="eastAsia" w:ascii="仿宋" w:hAnsi="仿宋" w:eastAsia="仿宋" w:cs="仿宋_GB2312"/>
                <w:color w:val="auto"/>
                <w:sz w:val="24"/>
                <w:szCs w:val="24"/>
              </w:rPr>
              <w:t>根据财政部、民政部、中国残疾人联合会发布的《关于促进残疾人就业政府</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采购政策的通知》规定，本项目对残疾人福利性单位产品的价格给予</w:t>
            </w:r>
            <w:r>
              <w:rPr>
                <w:rFonts w:hint="eastAsia" w:ascii="仿宋" w:hAnsi="仿宋" w:eastAsia="仿宋" w:cs="仿宋_GB2312"/>
                <w:color w:val="auto"/>
                <w:sz w:val="24"/>
                <w:szCs w:val="24"/>
                <w:lang w:val="en-US" w:eastAsia="zh-CN"/>
              </w:rPr>
              <w:t>10</w:t>
            </w:r>
            <w:r>
              <w:rPr>
                <w:rFonts w:hint="eastAsia" w:ascii="仿宋" w:hAnsi="仿宋" w:eastAsia="仿宋" w:cs="仿宋_GB2312"/>
                <w:color w:val="auto"/>
                <w:sz w:val="24"/>
                <w:szCs w:val="24"/>
                <w:lang w:eastAsia="zh-CN"/>
              </w:rPr>
              <w:t>%</w:t>
            </w:r>
            <w:r>
              <w:rPr>
                <w:rFonts w:hint="eastAsia" w:ascii="仿宋" w:hAnsi="仿宋" w:eastAsia="仿宋" w:cs="仿宋_GB2312"/>
                <w:color w:val="auto"/>
                <w:sz w:val="24"/>
                <w:szCs w:val="24"/>
              </w:rPr>
              <w:t>的扣除，</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需提供采集人缴纳社保证明及残疾人就业花名。</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以上优惠政策仅可享受参与一项。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50" w:type="dxa"/>
            <w:noWrap w:val="0"/>
            <w:vAlign w:val="center"/>
          </w:tcPr>
          <w:p>
            <w:pPr>
              <w:snapToGrid w:val="0"/>
              <w:spacing w:line="240" w:lineRule="auto"/>
              <w:ind w:firstLine="0"/>
              <w:jc w:val="center"/>
              <w:rPr>
                <w:rFonts w:hint="default" w:ascii="仿宋" w:hAnsi="仿宋" w:eastAsia="仿宋" w:cs="仿宋_GB2312"/>
                <w:color w:val="auto"/>
                <w:sz w:val="24"/>
                <w:szCs w:val="24"/>
                <w:lang w:val="en-US" w:eastAsia="zh-CN"/>
              </w:rPr>
            </w:pPr>
            <w:r>
              <w:rPr>
                <w:rFonts w:hint="eastAsia" w:ascii="仿宋" w:hAnsi="仿宋" w:eastAsia="仿宋" w:cs="仿宋_GB2312"/>
                <w:color w:val="auto"/>
                <w:sz w:val="24"/>
                <w:szCs w:val="24"/>
                <w:lang w:val="en-US" w:eastAsia="zh-CN"/>
              </w:rPr>
              <w:t>17</w:t>
            </w:r>
          </w:p>
        </w:tc>
        <w:tc>
          <w:tcPr>
            <w:tcW w:w="8646" w:type="dxa"/>
            <w:noWrap w:val="0"/>
            <w:vAlign w:val="center"/>
          </w:tcPr>
          <w:p>
            <w:pPr>
              <w:widowControl w:val="0"/>
              <w:overflowPunct/>
              <w:autoSpaceDE/>
              <w:autoSpaceDN/>
              <w:adjustRightInd/>
              <w:spacing w:line="360" w:lineRule="auto"/>
              <w:ind w:firstLine="0"/>
              <w:textAlignment w:val="auto"/>
              <w:rPr>
                <w:rFonts w:ascii="仿宋" w:hAnsi="仿宋" w:eastAsia="仿宋" w:cs="仿宋_GB2312"/>
                <w:color w:val="auto"/>
                <w:sz w:val="24"/>
                <w:szCs w:val="24"/>
              </w:rPr>
            </w:pPr>
            <w:r>
              <w:rPr>
                <w:rFonts w:hint="eastAsia" w:ascii="仿宋" w:hAnsi="仿宋" w:eastAsia="仿宋" w:cs="仿宋_GB2312"/>
                <w:color w:val="auto"/>
                <w:sz w:val="24"/>
                <w:szCs w:val="24"/>
              </w:rPr>
              <w:t>踏勘现场：为保证供应商报价的合理性，须投标人踏勘现场了解本项目采购服务内容，并由采购人开具现场勘查证明函（未勘察现场的供应商，采购人拒绝开具现场勘查证明函）；为核实投标人苗圃地的苗木质量是否达标、数量是否充足，采购人对投标人提供的苗圃地进行现场勘查，此项将影响评分。投标人于</w:t>
            </w:r>
            <w:r>
              <w:rPr>
                <w:rFonts w:hint="eastAsia" w:ascii="仿宋" w:hAnsi="仿宋" w:eastAsia="仿宋" w:cs="仿宋_GB2312"/>
                <w:color w:val="auto"/>
                <w:sz w:val="24"/>
                <w:szCs w:val="24"/>
                <w:lang w:val="en-US" w:eastAsia="zh-CN"/>
              </w:rPr>
              <w:t xml:space="preserve"> 2022</w:t>
            </w:r>
            <w:r>
              <w:rPr>
                <w:rFonts w:hint="eastAsia" w:ascii="仿宋" w:hAnsi="仿宋" w:eastAsia="仿宋" w:cs="仿宋_GB2312"/>
                <w:color w:val="auto"/>
                <w:sz w:val="24"/>
                <w:szCs w:val="24"/>
              </w:rPr>
              <w:t>年</w:t>
            </w:r>
            <w:r>
              <w:rPr>
                <w:rFonts w:hint="eastAsia" w:ascii="仿宋" w:hAnsi="仿宋" w:eastAsia="仿宋" w:cs="仿宋_GB2312"/>
                <w:color w:val="auto"/>
                <w:sz w:val="24"/>
                <w:szCs w:val="24"/>
                <w:lang w:val="en-US" w:eastAsia="zh-CN"/>
              </w:rPr>
              <w:t>8</w:t>
            </w:r>
            <w:r>
              <w:rPr>
                <w:rFonts w:hint="eastAsia" w:ascii="仿宋" w:hAnsi="仿宋" w:eastAsia="仿宋" w:cs="仿宋_GB2312"/>
                <w:color w:val="auto"/>
                <w:sz w:val="24"/>
                <w:szCs w:val="24"/>
              </w:rPr>
              <w:t>月</w:t>
            </w:r>
            <w:r>
              <w:rPr>
                <w:rFonts w:hint="eastAsia" w:ascii="仿宋" w:hAnsi="仿宋" w:eastAsia="仿宋" w:cs="仿宋_GB2312"/>
                <w:color w:val="auto"/>
                <w:sz w:val="24"/>
                <w:szCs w:val="24"/>
                <w:lang w:val="en-US" w:eastAsia="zh-CN"/>
              </w:rPr>
              <w:t>3</w:t>
            </w:r>
            <w:r>
              <w:rPr>
                <w:rFonts w:hint="eastAsia" w:ascii="仿宋" w:hAnsi="仿宋" w:eastAsia="仿宋" w:cs="仿宋_GB2312"/>
                <w:color w:val="auto"/>
                <w:sz w:val="24"/>
                <w:szCs w:val="24"/>
              </w:rPr>
              <w:t>日上午</w:t>
            </w:r>
            <w:r>
              <w:rPr>
                <w:rFonts w:hint="eastAsia" w:ascii="仿宋" w:hAnsi="仿宋" w:eastAsia="仿宋" w:cs="仿宋_GB2312"/>
                <w:color w:val="auto"/>
                <w:sz w:val="24"/>
                <w:szCs w:val="24"/>
                <w:lang w:val="en-US" w:eastAsia="zh-CN"/>
              </w:rPr>
              <w:t>9</w:t>
            </w:r>
            <w:r>
              <w:rPr>
                <w:rFonts w:hint="eastAsia" w:ascii="仿宋" w:hAnsi="仿宋" w:eastAsia="仿宋" w:cs="仿宋_GB2312"/>
                <w:color w:val="auto"/>
                <w:sz w:val="24"/>
                <w:szCs w:val="24"/>
              </w:rPr>
              <w:t>时抵达华池县自然资源局，由华池自然资源局项目负责人统一组织对造林地块和苗圃地进行现场踏勘，投标人需携带企业营业执照和林木种子生产经营许可证复印件加盖企业公章、被授权人携带授权委托书原件、被授权人身份证，投标人踏勘现场发生的费用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50" w:type="dxa"/>
            <w:noWrap w:val="0"/>
            <w:vAlign w:val="center"/>
          </w:tcPr>
          <w:p>
            <w:pPr>
              <w:snapToGrid w:val="0"/>
              <w:spacing w:line="240" w:lineRule="auto"/>
              <w:ind w:firstLine="0"/>
              <w:jc w:val="center"/>
              <w:rPr>
                <w:rFonts w:hint="eastAsia" w:ascii="仿宋" w:hAnsi="仿宋" w:eastAsia="仿宋" w:cs="仿宋_GB2312"/>
                <w:color w:val="auto"/>
                <w:sz w:val="24"/>
                <w:szCs w:val="24"/>
                <w:lang w:eastAsia="zh-CN"/>
              </w:rPr>
            </w:pPr>
            <w:r>
              <w:rPr>
                <w:rFonts w:ascii="仿宋" w:hAnsi="仿宋" w:eastAsia="仿宋" w:cs="仿宋_GB2312"/>
                <w:color w:val="auto"/>
                <w:sz w:val="24"/>
                <w:szCs w:val="24"/>
              </w:rPr>
              <w:t>1</w:t>
            </w:r>
            <w:r>
              <w:rPr>
                <w:rFonts w:hint="eastAsia" w:ascii="仿宋" w:hAnsi="仿宋" w:eastAsia="仿宋" w:cs="仿宋_GB2312"/>
                <w:color w:val="auto"/>
                <w:sz w:val="24"/>
                <w:szCs w:val="24"/>
                <w:lang w:val="en-US" w:eastAsia="zh-CN"/>
              </w:rPr>
              <w:t>8</w:t>
            </w:r>
          </w:p>
        </w:tc>
        <w:tc>
          <w:tcPr>
            <w:tcW w:w="8646" w:type="dxa"/>
            <w:noWrap w:val="0"/>
            <w:vAlign w:val="top"/>
          </w:tcPr>
          <w:p>
            <w:pPr>
              <w:tabs>
                <w:tab w:val="left" w:pos="2160"/>
                <w:tab w:val="left" w:pos="2340"/>
                <w:tab w:val="left" w:pos="2700"/>
              </w:tabs>
              <w:snapToGrid w:val="0"/>
              <w:spacing w:line="360" w:lineRule="auto"/>
              <w:ind w:firstLine="444" w:firstLineChars="200"/>
              <w:rPr>
                <w:rFonts w:hint="eastAsia" w:ascii="仿宋" w:hAnsi="仿宋" w:eastAsia="仿宋" w:cs="仿宋_GB2312"/>
                <w:color w:val="auto"/>
                <w:sz w:val="24"/>
                <w:szCs w:val="24"/>
                <w:lang w:eastAsia="zh-CN"/>
              </w:rPr>
            </w:pPr>
            <w:r>
              <w:rPr>
                <w:rFonts w:hint="eastAsia" w:ascii="仿宋" w:hAnsi="仿宋" w:eastAsia="仿宋" w:cs="仿宋_GB2312"/>
                <w:color w:val="auto"/>
                <w:sz w:val="24"/>
                <w:szCs w:val="24"/>
              </w:rPr>
              <w:t>质疑函接收方：书面递交至</w:t>
            </w:r>
            <w:r>
              <w:rPr>
                <w:rFonts w:hint="eastAsia" w:ascii="仿宋" w:hAnsi="仿宋" w:eastAsia="仿宋" w:cs="仿宋_GB2312"/>
                <w:color w:val="auto"/>
                <w:sz w:val="24"/>
                <w:szCs w:val="24"/>
                <w:lang w:eastAsia="zh-CN"/>
              </w:rPr>
              <w:t>采购单位和华池县公共资源交易中心</w:t>
            </w:r>
            <w:r>
              <w:rPr>
                <w:rFonts w:hint="eastAsia" w:ascii="仿宋" w:hAnsi="仿宋" w:eastAsia="仿宋" w:cs="仿宋_GB2312"/>
                <w:color w:val="auto"/>
                <w:sz w:val="24"/>
                <w:szCs w:val="24"/>
              </w:rPr>
              <w:t>，具体要求见澄清和质疑要求内容</w:t>
            </w:r>
            <w:r>
              <w:rPr>
                <w:rFonts w:hint="eastAsia" w:ascii="仿宋" w:hAnsi="仿宋" w:eastAsia="仿宋" w:cs="仿宋_GB2312"/>
                <w:color w:val="auto"/>
                <w:sz w:val="24"/>
                <w:szCs w:val="24"/>
                <w:lang w:eastAsia="zh-CN"/>
              </w:rPr>
              <w:t>，联系方式及地址见公告。</w:t>
            </w:r>
          </w:p>
          <w:p>
            <w:pPr>
              <w:snapToGrid w:val="0"/>
              <w:spacing w:line="360" w:lineRule="auto"/>
              <w:ind w:firstLine="0"/>
              <w:rPr>
                <w:rFonts w:ascii="仿宋" w:hAnsi="仿宋" w:eastAsia="仿宋" w:cs="仿宋_GB2312"/>
                <w:color w:val="auto"/>
                <w:sz w:val="24"/>
                <w:szCs w:val="24"/>
              </w:rPr>
            </w:pPr>
            <w:r>
              <w:rPr>
                <w:rFonts w:hint="eastAsia" w:ascii="仿宋" w:hAnsi="仿宋" w:eastAsia="仿宋" w:cs="仿宋_GB2312"/>
                <w:color w:val="auto"/>
                <w:sz w:val="24"/>
                <w:szCs w:val="24"/>
              </w:rPr>
              <w:t>注：投标企业须在法定质疑期内一次性提出针对同一采购程序环节的质疑。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50" w:type="dxa"/>
            <w:noWrap w:val="0"/>
            <w:vAlign w:val="center"/>
          </w:tcPr>
          <w:p>
            <w:pPr>
              <w:snapToGrid w:val="0"/>
              <w:spacing w:line="240" w:lineRule="auto"/>
              <w:ind w:firstLine="0"/>
              <w:jc w:val="center"/>
              <w:rPr>
                <w:rFonts w:hint="eastAsia" w:ascii="仿宋" w:hAnsi="仿宋" w:eastAsia="仿宋" w:cs="仿宋_GB2312"/>
                <w:color w:val="auto"/>
                <w:sz w:val="24"/>
                <w:szCs w:val="24"/>
                <w:lang w:eastAsia="zh-CN"/>
              </w:rPr>
            </w:pPr>
            <w:r>
              <w:rPr>
                <w:rFonts w:ascii="仿宋" w:hAnsi="仿宋" w:eastAsia="仿宋" w:cs="仿宋_GB2312"/>
                <w:color w:val="auto"/>
                <w:sz w:val="24"/>
                <w:szCs w:val="24"/>
              </w:rPr>
              <w:t>1</w:t>
            </w:r>
            <w:r>
              <w:rPr>
                <w:rFonts w:hint="eastAsia" w:ascii="仿宋" w:hAnsi="仿宋" w:eastAsia="仿宋" w:cs="仿宋_GB2312"/>
                <w:color w:val="auto"/>
                <w:sz w:val="24"/>
                <w:szCs w:val="24"/>
                <w:lang w:val="en-US" w:eastAsia="zh-CN"/>
              </w:rPr>
              <w:t>9</w:t>
            </w:r>
          </w:p>
        </w:tc>
        <w:tc>
          <w:tcPr>
            <w:tcW w:w="8646" w:type="dxa"/>
            <w:noWrap w:val="0"/>
            <w:vAlign w:val="top"/>
          </w:tcPr>
          <w:p>
            <w:pPr>
              <w:snapToGrid w:val="0"/>
              <w:spacing w:line="360" w:lineRule="auto"/>
              <w:ind w:firstLine="0"/>
              <w:rPr>
                <w:rFonts w:ascii="仿宋" w:hAnsi="仿宋" w:eastAsia="仿宋" w:cs="仿宋_GB2312"/>
                <w:color w:val="auto"/>
                <w:sz w:val="24"/>
                <w:szCs w:val="24"/>
              </w:rPr>
            </w:pPr>
            <w:r>
              <w:rPr>
                <w:rFonts w:hint="eastAsia" w:ascii="仿宋" w:hAnsi="仿宋" w:eastAsia="仿宋" w:cs="仿宋_GB2312"/>
                <w:color w:val="auto"/>
                <w:sz w:val="24"/>
                <w:szCs w:val="24"/>
              </w:rPr>
              <w:t>供应商需提前至少三天登录</w:t>
            </w:r>
            <w:r>
              <w:rPr>
                <w:rFonts w:ascii="仿宋" w:hAnsi="仿宋" w:eastAsia="仿宋" w:cs="仿宋_GB2312"/>
                <w:color w:val="auto"/>
                <w:sz w:val="24"/>
                <w:szCs w:val="24"/>
              </w:rPr>
              <w:t>http://125.75.150.106:3210/Login/Bidder</w:t>
            </w:r>
            <w:r>
              <w:rPr>
                <w:rFonts w:hint="eastAsia" w:ascii="仿宋" w:hAnsi="仿宋" w:eastAsia="仿宋" w:cs="仿宋_GB2312"/>
                <w:color w:val="auto"/>
                <w:sz w:val="24"/>
                <w:szCs w:val="24"/>
              </w:rPr>
              <w:t>，进入甘肃中工国际电子开评标系统（以下简称”开评标系统”</w:t>
            </w:r>
            <w:r>
              <w:rPr>
                <w:rFonts w:ascii="仿宋" w:hAnsi="仿宋" w:eastAsia="仿宋" w:cs="仿宋_GB2312"/>
                <w:color w:val="auto"/>
                <w:sz w:val="24"/>
                <w:szCs w:val="24"/>
              </w:rPr>
              <w:t>)</w:t>
            </w:r>
            <w:r>
              <w:rPr>
                <w:rFonts w:hint="eastAsia" w:ascii="仿宋" w:hAnsi="仿宋" w:eastAsia="仿宋" w:cs="仿宋_GB2312"/>
                <w:color w:val="auto"/>
                <w:sz w:val="24"/>
                <w:szCs w:val="24"/>
              </w:rPr>
              <w:t>完成环境检测，根据页面提示操作即可，完成后可跳转至供应商登录界面），确认供应商登录页面正常打开。供应商须在开标前将加密的</w:t>
            </w:r>
            <w:r>
              <w:rPr>
                <w:rFonts w:ascii="仿宋" w:hAnsi="仿宋" w:eastAsia="仿宋" w:cs="仿宋_GB2312"/>
                <w:color w:val="auto"/>
                <w:sz w:val="24"/>
                <w:szCs w:val="24"/>
              </w:rPr>
              <w:t xml:space="preserve">.gpt </w:t>
            </w:r>
            <w:r>
              <w:rPr>
                <w:rFonts w:hint="eastAsia" w:ascii="仿宋" w:hAnsi="仿宋" w:eastAsia="仿宋" w:cs="仿宋_GB2312"/>
                <w:color w:val="auto"/>
                <w:sz w:val="24"/>
                <w:szCs w:val="24"/>
              </w:rPr>
              <w:t>投标文件上传至”开评标系统”。</w:t>
            </w:r>
          </w:p>
          <w:p>
            <w:pPr>
              <w:snapToGrid w:val="0"/>
              <w:spacing w:line="360" w:lineRule="auto"/>
              <w:ind w:firstLine="0"/>
              <w:rPr>
                <w:rFonts w:ascii="仿宋" w:hAnsi="仿宋" w:eastAsia="仿宋" w:cs="仿宋_GB2312"/>
                <w:color w:val="auto"/>
                <w:sz w:val="24"/>
                <w:szCs w:val="24"/>
              </w:rPr>
            </w:pPr>
            <w:r>
              <w:rPr>
                <w:rFonts w:hint="eastAsia" w:ascii="仿宋" w:hAnsi="仿宋" w:eastAsia="仿宋" w:cs="仿宋_GB2312"/>
                <w:color w:val="auto"/>
                <w:sz w:val="24"/>
                <w:szCs w:val="24"/>
              </w:rPr>
              <w:t>为更直观了解、掌握本系统使用方法，建议浏览本系统相关操作手册，相关操作手册可在甘肃中工国际官网（</w:t>
            </w:r>
            <w:r>
              <w:rPr>
                <w:rFonts w:ascii="仿宋" w:hAnsi="仿宋" w:eastAsia="仿宋" w:cs="仿宋_GB2312"/>
                <w:color w:val="auto"/>
                <w:sz w:val="24"/>
                <w:szCs w:val="24"/>
              </w:rPr>
              <w:t>www.gscamce.com</w:t>
            </w:r>
            <w:r>
              <w:rPr>
                <w:rFonts w:hint="eastAsia" w:ascii="仿宋" w:hAnsi="仿宋" w:eastAsia="仿宋" w:cs="仿宋_GB2312"/>
                <w:color w:val="auto"/>
                <w:sz w:val="24"/>
                <w:szCs w:val="24"/>
              </w:rPr>
              <w:t>）</w:t>
            </w:r>
            <w:r>
              <w:rPr>
                <w:rFonts w:ascii="仿宋" w:hAnsi="仿宋" w:eastAsia="仿宋" w:cs="仿宋_GB2312"/>
                <w:color w:val="auto"/>
                <w:sz w:val="24"/>
                <w:szCs w:val="24"/>
              </w:rPr>
              <w:t>—</w:t>
            </w:r>
            <w:r>
              <w:rPr>
                <w:rFonts w:hint="eastAsia" w:ascii="仿宋" w:hAnsi="仿宋" w:eastAsia="仿宋" w:cs="仿宋_GB2312"/>
                <w:color w:val="auto"/>
                <w:sz w:val="24"/>
                <w:szCs w:val="24"/>
              </w:rPr>
              <w:t>操作指南中查看，或拨打甘肃中工国际客服电话</w:t>
            </w:r>
            <w:r>
              <w:rPr>
                <w:rFonts w:ascii="仿宋" w:hAnsi="仿宋" w:eastAsia="仿宋" w:cs="仿宋_GB2312"/>
                <w:color w:val="auto"/>
                <w:sz w:val="24"/>
                <w:szCs w:val="24"/>
              </w:rPr>
              <w:t xml:space="preserve">4006-1234-34 </w:t>
            </w:r>
            <w:r>
              <w:rPr>
                <w:rFonts w:hint="eastAsia" w:ascii="仿宋" w:hAnsi="仿宋" w:eastAsia="仿宋" w:cs="仿宋_GB2312"/>
                <w:color w:val="auto"/>
                <w:sz w:val="24"/>
                <w:szCs w:val="24"/>
              </w:rPr>
              <w:t>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96" w:type="dxa"/>
            <w:gridSpan w:val="2"/>
            <w:noWrap w:val="0"/>
            <w:vAlign w:val="center"/>
          </w:tcPr>
          <w:p>
            <w:pPr>
              <w:snapToGrid w:val="0"/>
              <w:spacing w:line="360" w:lineRule="auto"/>
              <w:ind w:firstLine="0"/>
              <w:rPr>
                <w:rFonts w:hint="eastAsia" w:ascii="仿宋" w:hAnsi="仿宋" w:eastAsia="仿宋" w:cs="仿宋_GB2312"/>
                <w:color w:val="auto"/>
                <w:sz w:val="24"/>
                <w:szCs w:val="24"/>
                <w:lang w:eastAsia="zh-CN"/>
              </w:rPr>
            </w:pPr>
            <w:r>
              <w:rPr>
                <w:rFonts w:hint="eastAsia" w:ascii="仿宋" w:hAnsi="仿宋" w:eastAsia="仿宋" w:cs="仿宋_GB2312"/>
                <w:b/>
                <w:color w:val="auto"/>
                <w:sz w:val="24"/>
                <w:szCs w:val="24"/>
              </w:rPr>
              <w:t>代理服务费的收取标准及方式：</w:t>
            </w:r>
            <w:r>
              <w:rPr>
                <w:rFonts w:hint="eastAsia" w:ascii="仿宋" w:hAnsi="仿宋" w:eastAsia="仿宋" w:cs="仿宋_GB2312"/>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896" w:type="dxa"/>
            <w:gridSpan w:val="2"/>
            <w:noWrap w:val="0"/>
            <w:vAlign w:val="center"/>
          </w:tcPr>
          <w:p>
            <w:pPr>
              <w:snapToGrid w:val="0"/>
              <w:spacing w:line="360" w:lineRule="auto"/>
              <w:ind w:firstLine="0"/>
              <w:rPr>
                <w:rFonts w:ascii="仿宋" w:hAnsi="仿宋" w:eastAsia="仿宋" w:cs="仿宋_GB2312"/>
                <w:b/>
                <w:bCs/>
                <w:color w:val="auto"/>
                <w:sz w:val="24"/>
                <w:szCs w:val="24"/>
              </w:rPr>
            </w:pPr>
            <w:r>
              <w:rPr>
                <w:rFonts w:hint="eastAsia" w:ascii="仿宋" w:hAnsi="仿宋" w:eastAsia="仿宋" w:cs="仿宋_GB2312"/>
                <w:b/>
                <w:bCs/>
                <w:color w:val="auto"/>
                <w:sz w:val="24"/>
                <w:szCs w:val="24"/>
              </w:rPr>
              <w:t>注：本项目投标保证金缴纳时间，获取招标文件时间、开标时间、地点以甘肃政府采购网及</w:t>
            </w:r>
            <w:r>
              <w:rPr>
                <w:rFonts w:hint="eastAsia" w:ascii="仿宋" w:hAnsi="仿宋" w:eastAsia="仿宋" w:cs="仿宋_GB2312"/>
                <w:b/>
                <w:bCs/>
                <w:color w:val="auto"/>
                <w:sz w:val="24"/>
                <w:szCs w:val="24"/>
                <w:lang w:eastAsia="zh-CN"/>
              </w:rPr>
              <w:t>华池县公共资源交易中心</w:t>
            </w:r>
            <w:r>
              <w:rPr>
                <w:rFonts w:hint="eastAsia" w:ascii="仿宋" w:hAnsi="仿宋" w:eastAsia="仿宋" w:cs="仿宋_GB2312"/>
                <w:b/>
                <w:bCs/>
                <w:color w:val="auto"/>
                <w:sz w:val="24"/>
                <w:szCs w:val="24"/>
              </w:rPr>
              <w:t>网发布的公告为准。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896" w:type="dxa"/>
            <w:gridSpan w:val="2"/>
            <w:noWrap w:val="0"/>
            <w:vAlign w:val="center"/>
          </w:tcPr>
          <w:p>
            <w:pPr>
              <w:snapToGrid w:val="0"/>
              <w:spacing w:line="360" w:lineRule="auto"/>
              <w:ind w:firstLine="0"/>
              <w:rPr>
                <w:rFonts w:ascii="仿宋" w:hAnsi="仿宋" w:eastAsia="仿宋" w:cs="仿宋_GB2312"/>
                <w:b/>
                <w:bCs/>
                <w:color w:val="auto"/>
                <w:sz w:val="24"/>
                <w:szCs w:val="24"/>
              </w:rPr>
            </w:pPr>
            <w:bookmarkStart w:id="8" w:name="_Toc177367139"/>
            <w:bookmarkStart w:id="9" w:name="_Toc177361708"/>
            <w:bookmarkStart w:id="10" w:name="_Toc177808824"/>
            <w:r>
              <w:rPr>
                <w:rFonts w:hint="eastAsia" w:ascii="仿宋" w:hAnsi="仿宋" w:eastAsia="仿宋" w:cs="仿宋_GB2312"/>
                <w:b/>
                <w:bCs/>
                <w:color w:val="auto"/>
                <w:sz w:val="24"/>
                <w:szCs w:val="24"/>
              </w:rPr>
              <w:t>招标文件描述的供应商须知内容与供应商须知前附表相关内容不一致时，以供应商须知前附表为准。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896" w:type="dxa"/>
            <w:gridSpan w:val="2"/>
            <w:noWrap w:val="0"/>
            <w:vAlign w:val="center"/>
          </w:tcPr>
          <w:p>
            <w:pPr>
              <w:snapToGrid w:val="0"/>
              <w:spacing w:line="360" w:lineRule="auto"/>
              <w:ind w:firstLine="0"/>
              <w:rPr>
                <w:rFonts w:hint="eastAsia" w:ascii="仿宋" w:hAnsi="仿宋" w:eastAsia="仿宋" w:cs="仿宋_GB2312"/>
                <w:b/>
                <w:bCs/>
                <w:color w:val="auto"/>
                <w:sz w:val="24"/>
                <w:szCs w:val="24"/>
              </w:rPr>
            </w:pPr>
            <w:bookmarkStart w:id="11" w:name="_Toc80729387"/>
            <w:r>
              <w:rPr>
                <w:rFonts w:hint="eastAsia" w:ascii="仿宋" w:hAnsi="仿宋" w:eastAsia="仿宋" w:cs="仿宋_GB2312"/>
                <w:b/>
                <w:bCs/>
                <w:color w:val="auto"/>
                <w:sz w:val="24"/>
                <w:szCs w:val="24"/>
              </w:rPr>
              <w:t>上传合同：采购人应当自政府采购合同签订之日起2个工作日内，将政府采购合同在省级以上人民政府财政部门指定的媒体上公告，但政府采购合同中涉及国家秘密、商业秘密的内容除外。</w:t>
            </w:r>
          </w:p>
        </w:tc>
      </w:tr>
    </w:tbl>
    <w:p>
      <w:pPr>
        <w:rPr>
          <w:rFonts w:hint="eastAsia"/>
          <w:color w:val="auto"/>
        </w:rPr>
      </w:pPr>
    </w:p>
    <w:p>
      <w:pPr>
        <w:pStyle w:val="4"/>
        <w:rPr>
          <w:color w:val="auto"/>
        </w:rPr>
      </w:pPr>
      <w:r>
        <w:rPr>
          <w:rFonts w:hint="eastAsia"/>
          <w:color w:val="auto"/>
        </w:rPr>
        <w:t>第二节</w:t>
      </w:r>
      <w:r>
        <w:rPr>
          <w:color w:val="auto"/>
        </w:rPr>
        <w:t xml:space="preserve"> </w:t>
      </w:r>
      <w:r>
        <w:rPr>
          <w:rFonts w:hint="eastAsia"/>
          <w:color w:val="auto"/>
        </w:rPr>
        <w:t>投标文件否决性条款摘要</w:t>
      </w:r>
      <w:bookmarkEnd w:id="8"/>
      <w:bookmarkEnd w:id="9"/>
      <w:bookmarkEnd w:id="10"/>
      <w:bookmarkEnd w:id="11"/>
    </w:p>
    <w:p>
      <w:pPr>
        <w:spacing w:before="78" w:after="78" w:line="360" w:lineRule="auto"/>
        <w:ind w:firstLine="444" w:firstLineChars="200"/>
        <w:rPr>
          <w:rFonts w:ascii="仿宋" w:hAnsi="仿宋" w:eastAsia="仿宋" w:cs="仿宋_GB2312"/>
          <w:b/>
          <w:bCs/>
          <w:color w:val="auto"/>
          <w:sz w:val="24"/>
          <w:szCs w:val="24"/>
        </w:rPr>
      </w:pPr>
      <w:r>
        <w:rPr>
          <w:rFonts w:hint="eastAsia" w:ascii="仿宋" w:hAnsi="仿宋" w:eastAsia="仿宋" w:cs="仿宋_GB2312"/>
          <w:b/>
          <w:bCs/>
          <w:snapToGrid w:val="0"/>
          <w:color w:val="auto"/>
          <w:sz w:val="24"/>
          <w:szCs w:val="24"/>
        </w:rPr>
        <w:t>本章节是本次招标文件</w:t>
      </w:r>
      <w:r>
        <w:rPr>
          <w:rFonts w:ascii="仿宋" w:hAnsi="仿宋" w:eastAsia="仿宋" w:cs="仿宋_GB2312"/>
          <w:b/>
          <w:bCs/>
          <w:snapToGrid w:val="0"/>
          <w:color w:val="auto"/>
          <w:sz w:val="24"/>
          <w:szCs w:val="24"/>
        </w:rPr>
        <w:t>(</w:t>
      </w:r>
      <w:r>
        <w:rPr>
          <w:rFonts w:hint="eastAsia" w:ascii="仿宋" w:hAnsi="仿宋" w:eastAsia="仿宋" w:cs="仿宋_GB2312"/>
          <w:b/>
          <w:bCs/>
          <w:snapToGrid w:val="0"/>
          <w:color w:val="auto"/>
          <w:sz w:val="24"/>
          <w:szCs w:val="24"/>
        </w:rPr>
        <w:t>含招标文件的澄清、答疑、补充文件等</w:t>
      </w:r>
      <w:r>
        <w:rPr>
          <w:rFonts w:ascii="仿宋" w:hAnsi="仿宋" w:eastAsia="仿宋" w:cs="仿宋_GB2312"/>
          <w:b/>
          <w:bCs/>
          <w:snapToGrid w:val="0"/>
          <w:color w:val="auto"/>
          <w:sz w:val="24"/>
          <w:szCs w:val="24"/>
        </w:rPr>
        <w:t>)</w:t>
      </w:r>
      <w:r>
        <w:rPr>
          <w:rFonts w:hint="eastAsia" w:ascii="仿宋" w:hAnsi="仿宋" w:eastAsia="仿宋" w:cs="仿宋_GB2312"/>
          <w:b/>
          <w:bCs/>
          <w:snapToGrid w:val="0"/>
          <w:color w:val="auto"/>
          <w:sz w:val="24"/>
          <w:szCs w:val="24"/>
        </w:rPr>
        <w:t>中涉及的所有无效条款的摘要。除出现以下情形和招标文件规定的其他无效情况外，投标文件的其他任何情形均不得作无效处理。招标文件中有关无效条款的阐述与本章节不一致的，以本章节内容为准。</w:t>
      </w:r>
    </w:p>
    <w:p>
      <w:pPr>
        <w:spacing w:line="360" w:lineRule="auto"/>
        <w:ind w:firstLine="0"/>
        <w:rPr>
          <w:rFonts w:ascii="仿宋" w:hAnsi="仿宋" w:eastAsia="仿宋" w:cs="仿宋_GB2312"/>
          <w:b/>
          <w:bCs/>
          <w:color w:val="auto"/>
          <w:sz w:val="24"/>
          <w:szCs w:val="24"/>
        </w:rPr>
      </w:pPr>
      <w:r>
        <w:rPr>
          <w:rFonts w:hint="eastAsia" w:ascii="仿宋" w:hAnsi="仿宋" w:eastAsia="仿宋" w:cs="仿宋_GB2312"/>
          <w:b/>
          <w:bCs/>
          <w:color w:val="auto"/>
          <w:sz w:val="24"/>
          <w:szCs w:val="24"/>
        </w:rPr>
        <w:t>一．开标会上，投标文件不予受理的情形</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1</w:t>
      </w:r>
      <w:r>
        <w:rPr>
          <w:rFonts w:hint="eastAsia" w:ascii="仿宋" w:hAnsi="仿宋" w:eastAsia="仿宋" w:cs="仿宋_GB2312"/>
          <w:color w:val="auto"/>
          <w:sz w:val="24"/>
          <w:szCs w:val="24"/>
        </w:rPr>
        <w:t>、在投标截止时间以后上传的，或者未上传指定地点的；</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2</w:t>
      </w:r>
      <w:r>
        <w:rPr>
          <w:rFonts w:hint="eastAsia" w:ascii="仿宋" w:hAnsi="仿宋" w:eastAsia="仿宋" w:cs="仿宋_GB2312"/>
          <w:color w:val="auto"/>
          <w:sz w:val="24"/>
          <w:szCs w:val="24"/>
        </w:rPr>
        <w:t>、投标文件未按第三节投标须知第</w:t>
      </w:r>
      <w:r>
        <w:rPr>
          <w:rFonts w:ascii="仿宋" w:hAnsi="仿宋" w:eastAsia="仿宋" w:cs="仿宋_GB2312"/>
          <w:color w:val="auto"/>
          <w:sz w:val="24"/>
          <w:szCs w:val="24"/>
        </w:rPr>
        <w:t>4.1</w:t>
      </w:r>
      <w:r>
        <w:rPr>
          <w:rFonts w:hint="eastAsia" w:ascii="仿宋" w:hAnsi="仿宋" w:eastAsia="仿宋" w:cs="仿宋_GB2312"/>
          <w:color w:val="auto"/>
          <w:sz w:val="24"/>
          <w:szCs w:val="24"/>
        </w:rPr>
        <w:t>条的规定标记、加盖投标人公章的、未上传投标文件的。</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3</w:t>
      </w:r>
      <w:r>
        <w:rPr>
          <w:rFonts w:hint="eastAsia" w:ascii="仿宋" w:hAnsi="仿宋" w:eastAsia="仿宋" w:cs="仿宋_GB2312"/>
          <w:color w:val="auto"/>
          <w:sz w:val="24"/>
          <w:szCs w:val="24"/>
        </w:rPr>
        <w:t>、未下载招标文件的；</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4</w:t>
      </w:r>
      <w:r>
        <w:rPr>
          <w:rFonts w:hint="eastAsia" w:ascii="仿宋" w:hAnsi="仿宋" w:eastAsia="仿宋" w:cs="仿宋_GB2312"/>
          <w:color w:val="auto"/>
          <w:sz w:val="24"/>
          <w:szCs w:val="24"/>
        </w:rPr>
        <w:t>、未按招标文件规定的形式和金额提交投标保证金的；</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5</w:t>
      </w:r>
      <w:r>
        <w:rPr>
          <w:rFonts w:hint="eastAsia" w:ascii="仿宋" w:hAnsi="仿宋" w:eastAsia="仿宋" w:cs="仿宋_GB2312"/>
          <w:color w:val="auto"/>
          <w:sz w:val="24"/>
          <w:szCs w:val="24"/>
        </w:rPr>
        <w:t>、投标人名称与获取招标文件时的名称不一致且未提供有效证明文件的；</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6</w:t>
      </w:r>
      <w:r>
        <w:rPr>
          <w:rFonts w:hint="eastAsia" w:ascii="仿宋" w:hAnsi="仿宋" w:eastAsia="仿宋" w:cs="仿宋_GB2312"/>
          <w:color w:val="auto"/>
          <w:sz w:val="24"/>
          <w:szCs w:val="24"/>
        </w:rPr>
        <w:t>、在投标截止时间以后，送达招标文件规定须提供有效证明文件（证件）的，或者未送达指定地点的。</w:t>
      </w:r>
    </w:p>
    <w:p>
      <w:pPr>
        <w:spacing w:line="360" w:lineRule="auto"/>
        <w:ind w:firstLine="0"/>
        <w:rPr>
          <w:rFonts w:ascii="仿宋" w:hAnsi="仿宋" w:eastAsia="仿宋" w:cs="仿宋_GB2312"/>
          <w:b/>
          <w:color w:val="auto"/>
          <w:sz w:val="24"/>
          <w:szCs w:val="24"/>
        </w:rPr>
      </w:pPr>
      <w:r>
        <w:rPr>
          <w:rFonts w:hint="eastAsia" w:ascii="仿宋" w:hAnsi="仿宋" w:eastAsia="仿宋" w:cs="仿宋_GB2312"/>
          <w:b/>
          <w:bCs/>
          <w:color w:val="auto"/>
          <w:sz w:val="24"/>
          <w:szCs w:val="24"/>
        </w:rPr>
        <w:t>二．</w:t>
      </w:r>
      <w:r>
        <w:rPr>
          <w:rFonts w:hint="eastAsia" w:ascii="仿宋" w:hAnsi="仿宋" w:eastAsia="仿宋" w:cs="仿宋_GB2312"/>
          <w:b/>
          <w:color w:val="auto"/>
          <w:sz w:val="24"/>
          <w:szCs w:val="24"/>
        </w:rPr>
        <w:t>投标人或其投标文件出现下列情况之一者，应为无效投标：</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1</w:t>
      </w:r>
      <w:r>
        <w:rPr>
          <w:rFonts w:hint="eastAsia" w:ascii="仿宋" w:hAnsi="仿宋" w:eastAsia="仿宋" w:cs="仿宋_GB2312"/>
          <w:color w:val="auto"/>
          <w:sz w:val="24"/>
          <w:szCs w:val="24"/>
        </w:rPr>
        <w:t>、投标文件未按招标文件要求签署、盖章的；</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2</w:t>
      </w:r>
      <w:r>
        <w:rPr>
          <w:rFonts w:hint="eastAsia" w:ascii="仿宋" w:hAnsi="仿宋" w:eastAsia="仿宋" w:cs="仿宋_GB2312"/>
          <w:color w:val="auto"/>
          <w:sz w:val="24"/>
          <w:szCs w:val="24"/>
        </w:rPr>
        <w:t>、不具备招标文件中规定的资格要求的；</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3</w:t>
      </w:r>
      <w:r>
        <w:rPr>
          <w:rFonts w:hint="eastAsia" w:ascii="仿宋" w:hAnsi="仿宋" w:eastAsia="仿宋" w:cs="仿宋_GB2312"/>
          <w:color w:val="auto"/>
          <w:sz w:val="24"/>
          <w:szCs w:val="24"/>
        </w:rPr>
        <w:t>、报价超过招标文件中规定的预算金额或者最高限价的；</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4</w:t>
      </w:r>
      <w:r>
        <w:rPr>
          <w:rFonts w:hint="eastAsia" w:ascii="仿宋" w:hAnsi="仿宋" w:eastAsia="仿宋" w:cs="仿宋_GB2312"/>
          <w:color w:val="auto"/>
          <w:sz w:val="24"/>
          <w:szCs w:val="24"/>
        </w:rPr>
        <w:t>、投标文件含有采购人不能接受的附加条件的；</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5</w:t>
      </w:r>
      <w:r>
        <w:rPr>
          <w:rFonts w:hint="eastAsia" w:ascii="仿宋" w:hAnsi="仿宋" w:eastAsia="仿宋" w:cs="仿宋_GB2312"/>
          <w:color w:val="auto"/>
          <w:sz w:val="24"/>
          <w:szCs w:val="24"/>
        </w:rPr>
        <w:t>、投标人串通投标的；</w:t>
      </w:r>
    </w:p>
    <w:p>
      <w:pPr>
        <w:spacing w:line="360" w:lineRule="auto"/>
        <w:rPr>
          <w:rFonts w:ascii="仿宋" w:hAnsi="仿宋" w:eastAsia="仿宋" w:cs="仿宋_GB2312"/>
          <w:b/>
          <w:color w:val="auto"/>
          <w:sz w:val="24"/>
          <w:szCs w:val="24"/>
        </w:rPr>
      </w:pPr>
      <w:r>
        <w:rPr>
          <w:rFonts w:hint="eastAsia" w:ascii="仿宋" w:hAnsi="仿宋" w:eastAsia="仿宋" w:cs="仿宋_GB2312"/>
          <w:b/>
          <w:color w:val="auto"/>
          <w:sz w:val="24"/>
          <w:szCs w:val="24"/>
        </w:rPr>
        <w:t>发现存在下列情形之一的，应当视为供应商串通投标，认定其投标（响应）无效：</w:t>
      </w:r>
    </w:p>
    <w:p>
      <w:pPr>
        <w:numPr>
          <w:ilvl w:val="0"/>
          <w:numId w:val="2"/>
        </w:numPr>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不同供应商委托同一单位或者个人办理采购事宜的；</w:t>
      </w:r>
    </w:p>
    <w:p>
      <w:pPr>
        <w:numPr>
          <w:ilvl w:val="0"/>
          <w:numId w:val="2"/>
        </w:numPr>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不同供应商的投标保证金从同一单位或者个人的账户转出的；发现存在单位负责人为同一人或者存在直接控股、管理关系的不同供应商，参加同一合同项下政府采购活动情形的，应当按照采购文件约定的方式或者随机方式（采购文件没有约定的），选择其中一家符合资格要求的供应商参加采购活动。</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6</w:t>
      </w:r>
      <w:r>
        <w:rPr>
          <w:rFonts w:hint="eastAsia" w:ascii="仿宋" w:hAnsi="仿宋" w:eastAsia="仿宋" w:cs="仿宋_GB2312"/>
          <w:color w:val="auto"/>
          <w:sz w:val="24"/>
          <w:szCs w:val="24"/>
        </w:rPr>
        <w:t>、投标人组成联合体投标的；</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7</w:t>
      </w:r>
      <w:r>
        <w:rPr>
          <w:rFonts w:hint="eastAsia" w:ascii="仿宋" w:hAnsi="仿宋" w:eastAsia="仿宋" w:cs="仿宋_GB2312"/>
          <w:color w:val="auto"/>
          <w:sz w:val="24"/>
          <w:szCs w:val="24"/>
        </w:rPr>
        <w:t>、评审过程中投标人的报价明显低于其他通过符合性审查投标人的报价，投标人未能在合理的时间内向评标委员会提交相关证明材料证明其报价合理性的；</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8</w:t>
      </w:r>
      <w:r>
        <w:rPr>
          <w:rFonts w:hint="eastAsia" w:ascii="仿宋" w:hAnsi="仿宋" w:eastAsia="仿宋" w:cs="仿宋_GB2312"/>
          <w:color w:val="auto"/>
          <w:sz w:val="24"/>
          <w:szCs w:val="24"/>
        </w:rPr>
        <w:t>、法律、法规和招标文件规定的其他无效情形；</w:t>
      </w:r>
    </w:p>
    <w:p>
      <w:pPr>
        <w:spacing w:line="360" w:lineRule="auto"/>
        <w:ind w:firstLine="0"/>
        <w:rPr>
          <w:rFonts w:ascii="仿宋" w:hAnsi="仿宋" w:eastAsia="仿宋" w:cs="仿宋_GB2312"/>
          <w:b/>
          <w:bCs/>
          <w:color w:val="auto"/>
          <w:sz w:val="24"/>
          <w:szCs w:val="24"/>
        </w:rPr>
      </w:pPr>
      <w:r>
        <w:rPr>
          <w:rFonts w:hint="eastAsia" w:ascii="仿宋" w:hAnsi="仿宋" w:eastAsia="仿宋" w:cs="仿宋_GB2312"/>
          <w:b/>
          <w:bCs/>
          <w:color w:val="auto"/>
          <w:sz w:val="24"/>
          <w:szCs w:val="24"/>
        </w:rPr>
        <w:t>三、详细评审中有关无效的情形</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1</w:t>
      </w:r>
      <w:r>
        <w:rPr>
          <w:rFonts w:hint="eastAsia" w:ascii="仿宋" w:hAnsi="仿宋" w:eastAsia="仿宋" w:cs="仿宋_GB2312"/>
          <w:color w:val="auto"/>
          <w:sz w:val="24"/>
          <w:szCs w:val="24"/>
        </w:rPr>
        <w:t>、投标人以他人的名义投标或出现下列串通投标、弄虚作假投标嫌疑的：</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 xml:space="preserve">1.1 </w:t>
      </w:r>
      <w:r>
        <w:rPr>
          <w:rFonts w:hint="eastAsia" w:ascii="仿宋" w:hAnsi="仿宋" w:eastAsia="仿宋" w:cs="仿宋_GB2312"/>
          <w:color w:val="auto"/>
          <w:sz w:val="24"/>
          <w:szCs w:val="24"/>
        </w:rPr>
        <w:t>不同投标人的投标文件内容存在非正常一致的；</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 xml:space="preserve">1.2 </w:t>
      </w:r>
      <w:r>
        <w:rPr>
          <w:rFonts w:hint="eastAsia" w:ascii="仿宋" w:hAnsi="仿宋" w:eastAsia="仿宋" w:cs="仿宋_GB2312"/>
          <w:color w:val="auto"/>
          <w:sz w:val="24"/>
          <w:szCs w:val="24"/>
        </w:rPr>
        <w:t>不同投标人的投标文件错漏之处一致的；</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 xml:space="preserve">1.3 </w:t>
      </w:r>
      <w:r>
        <w:rPr>
          <w:rFonts w:hint="eastAsia" w:ascii="仿宋" w:hAnsi="仿宋" w:eastAsia="仿宋" w:cs="仿宋_GB2312"/>
          <w:color w:val="auto"/>
          <w:sz w:val="24"/>
          <w:szCs w:val="24"/>
        </w:rPr>
        <w:t>不同投标人的投标报价或者报价组成异常一致或者呈规律性变化的；</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 xml:space="preserve">1.4 </w:t>
      </w:r>
      <w:r>
        <w:rPr>
          <w:rFonts w:hint="eastAsia" w:ascii="仿宋" w:hAnsi="仿宋" w:eastAsia="仿宋" w:cs="仿宋_GB2312"/>
          <w:color w:val="auto"/>
          <w:sz w:val="24"/>
          <w:szCs w:val="24"/>
        </w:rPr>
        <w:t>不同投标人的投标文件由同一单位或者同一个人编制的；</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 xml:space="preserve">1.5 </w:t>
      </w:r>
      <w:r>
        <w:rPr>
          <w:rFonts w:hint="eastAsia" w:ascii="仿宋" w:hAnsi="仿宋" w:eastAsia="仿宋" w:cs="仿宋_GB2312"/>
          <w:color w:val="auto"/>
          <w:sz w:val="24"/>
          <w:szCs w:val="24"/>
        </w:rPr>
        <w:t>不同投标人的投标文件载明的项目负责人与主要技术人员出现同一人的；</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 xml:space="preserve">1.6 </w:t>
      </w:r>
      <w:r>
        <w:rPr>
          <w:rFonts w:hint="eastAsia" w:ascii="仿宋" w:hAnsi="仿宋" w:eastAsia="仿宋" w:cs="仿宋_GB2312"/>
          <w:color w:val="auto"/>
          <w:sz w:val="24"/>
          <w:szCs w:val="24"/>
        </w:rPr>
        <w:t>不同投标人委托同一人投标的；</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 xml:space="preserve">1.7 </w:t>
      </w:r>
      <w:r>
        <w:rPr>
          <w:rFonts w:hint="eastAsia" w:ascii="仿宋" w:hAnsi="仿宋" w:eastAsia="仿宋" w:cs="仿宋_GB2312"/>
          <w:color w:val="auto"/>
          <w:sz w:val="24"/>
          <w:szCs w:val="24"/>
        </w:rPr>
        <w:t>不同投标人聘请同一人为其投标提供技术或者经济咨询服务的，但招标工程本身要求采用专有技术的除外；</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 xml:space="preserve">1.8 </w:t>
      </w:r>
      <w:r>
        <w:rPr>
          <w:rFonts w:hint="eastAsia" w:ascii="仿宋" w:hAnsi="仿宋" w:eastAsia="仿宋" w:cs="仿宋_GB2312"/>
          <w:color w:val="auto"/>
          <w:sz w:val="24"/>
          <w:szCs w:val="24"/>
        </w:rPr>
        <w:t>评标委员会认定的其他串通投标情形。</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2</w:t>
      </w:r>
      <w:r>
        <w:rPr>
          <w:rFonts w:hint="eastAsia" w:ascii="仿宋" w:hAnsi="仿宋" w:eastAsia="仿宋" w:cs="仿宋_GB2312"/>
          <w:color w:val="auto"/>
          <w:sz w:val="24"/>
          <w:szCs w:val="24"/>
        </w:rPr>
        <w:t>、投标文件不满足招标文件规定的任何一项实质性要求的；投标文件对招标文件规定的非实质性要求的偏离，超出允许偏离的最大范围或最高项数的；</w:t>
      </w:r>
      <w:r>
        <w:rPr>
          <w:rFonts w:ascii="仿宋" w:hAnsi="仿宋" w:eastAsia="仿宋" w:cs="仿宋_GB2312"/>
          <w:color w:val="auto"/>
          <w:sz w:val="24"/>
          <w:szCs w:val="24"/>
        </w:rPr>
        <w:t xml:space="preserve"> </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3</w:t>
      </w:r>
      <w:r>
        <w:rPr>
          <w:rFonts w:hint="eastAsia" w:ascii="仿宋" w:hAnsi="仿宋" w:eastAsia="仿宋" w:cs="仿宋_GB2312"/>
          <w:color w:val="auto"/>
          <w:sz w:val="24"/>
          <w:szCs w:val="24"/>
        </w:rPr>
        <w:t>、投标报价存在缺漏项、少报、错报的，评标委员会根据招标文件的规定对投标文件的投标价格进行调整，投标人不接受调整方式的，或不接受调整后的价格的；</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4</w:t>
      </w:r>
      <w:r>
        <w:rPr>
          <w:rFonts w:hint="eastAsia" w:ascii="仿宋" w:hAnsi="仿宋" w:eastAsia="仿宋" w:cs="仿宋_GB2312"/>
          <w:color w:val="auto"/>
          <w:sz w:val="24"/>
          <w:szCs w:val="24"/>
        </w:rPr>
        <w:t>、投标文件中未载明生产厂家、品牌、型号的；</w:t>
      </w:r>
    </w:p>
    <w:p>
      <w:pPr>
        <w:spacing w:line="360" w:lineRule="auto"/>
        <w:rPr>
          <w:rFonts w:ascii="仿宋" w:hAnsi="仿宋" w:eastAsia="仿宋" w:cs="仿宋_GB2312"/>
          <w:color w:val="auto"/>
          <w:sz w:val="24"/>
          <w:szCs w:val="24"/>
        </w:rPr>
      </w:pPr>
      <w:r>
        <w:rPr>
          <w:rFonts w:ascii="仿宋" w:hAnsi="仿宋" w:eastAsia="仿宋" w:cs="仿宋_GB2312"/>
          <w:color w:val="auto"/>
          <w:sz w:val="24"/>
          <w:szCs w:val="24"/>
        </w:rPr>
        <w:t>5</w:t>
      </w:r>
      <w:r>
        <w:rPr>
          <w:rFonts w:hint="eastAsia" w:ascii="仿宋" w:hAnsi="仿宋" w:eastAsia="仿宋" w:cs="仿宋_GB2312"/>
          <w:color w:val="auto"/>
          <w:sz w:val="24"/>
          <w:szCs w:val="24"/>
        </w:rPr>
        <w:t>、商务部分或技术部分经评标委员会评审为不合格的。</w:t>
      </w:r>
    </w:p>
    <w:p>
      <w:pPr>
        <w:spacing w:line="360" w:lineRule="auto"/>
        <w:ind w:firstLine="0"/>
        <w:rPr>
          <w:rFonts w:ascii="仿宋" w:hAnsi="仿宋" w:eastAsia="仿宋" w:cs="仿宋_GB2312"/>
          <w:b/>
          <w:bCs/>
          <w:color w:val="auto"/>
          <w:sz w:val="24"/>
          <w:szCs w:val="24"/>
        </w:rPr>
      </w:pPr>
      <w:r>
        <w:rPr>
          <w:rFonts w:hint="eastAsia" w:ascii="仿宋" w:hAnsi="仿宋" w:eastAsia="仿宋" w:cs="仿宋_GB2312"/>
          <w:b/>
          <w:bCs/>
          <w:color w:val="auto"/>
          <w:sz w:val="24"/>
          <w:szCs w:val="24"/>
        </w:rPr>
        <w:t>四、其他无效情形</w:t>
      </w:r>
    </w:p>
    <w:p>
      <w:pPr>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发现存在下列情形之一的，应当认定为恶意串通，否决相关供应商投标（响应）文件，并报告采购人本级财政部门依法处理：</w:t>
      </w:r>
    </w:p>
    <w:p>
      <w:pPr>
        <w:numPr>
          <w:ilvl w:val="0"/>
          <w:numId w:val="3"/>
        </w:numPr>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供应商直接或者间接从采购人或者采购代理机构处获得其他供应商的相关情况并修改其投标文件或者响应文件的；</w:t>
      </w:r>
    </w:p>
    <w:p>
      <w:pPr>
        <w:numPr>
          <w:ilvl w:val="0"/>
          <w:numId w:val="3"/>
        </w:numPr>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供应商通过采购人或者采购代理机构的授意撤换、修改投标文件或者响应文件的；</w:t>
      </w:r>
    </w:p>
    <w:p>
      <w:pPr>
        <w:numPr>
          <w:ilvl w:val="0"/>
          <w:numId w:val="3"/>
        </w:numPr>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供应商之间协商报价、技术方案等投标文件或者响应文件的实质性内容的；</w:t>
      </w:r>
    </w:p>
    <w:p>
      <w:pPr>
        <w:numPr>
          <w:ilvl w:val="0"/>
          <w:numId w:val="3"/>
        </w:numPr>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属于同一集团、协会、商会等组织成员的供应商按照该组织要求协同参加政府采购活动的；</w:t>
      </w:r>
      <w:r>
        <w:rPr>
          <w:rFonts w:ascii="仿宋" w:hAnsi="仿宋" w:eastAsia="仿宋" w:cs="仿宋_GB2312"/>
          <w:color w:val="auto"/>
          <w:sz w:val="24"/>
          <w:szCs w:val="24"/>
        </w:rPr>
        <w:t xml:space="preserve">  </w:t>
      </w:r>
    </w:p>
    <w:p>
      <w:pPr>
        <w:numPr>
          <w:ilvl w:val="0"/>
          <w:numId w:val="3"/>
        </w:numPr>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供应商之间事先约定由某一特定供应商中标、成交的；</w:t>
      </w:r>
    </w:p>
    <w:p>
      <w:pPr>
        <w:numPr>
          <w:ilvl w:val="0"/>
          <w:numId w:val="3"/>
        </w:numPr>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供应商之间商定部分供应商放弃参加政府采购活动或者放弃中标、成交的；</w:t>
      </w:r>
    </w:p>
    <w:p>
      <w:pPr>
        <w:numPr>
          <w:ilvl w:val="0"/>
          <w:numId w:val="3"/>
        </w:numPr>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供应商与采购人或者采购代理机构之间、供应商相互之间，为谋求特定供应商中标、成交或者排斥其他供应商的其他串通行为的。</w:t>
      </w:r>
    </w:p>
    <w:p>
      <w:pPr>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w:t>
      </w:r>
      <w:r>
        <w:rPr>
          <w:rFonts w:ascii="仿宋" w:hAnsi="仿宋" w:eastAsia="仿宋" w:cs="仿宋_GB2312"/>
          <w:color w:val="auto"/>
          <w:sz w:val="24"/>
          <w:szCs w:val="24"/>
        </w:rPr>
        <w:t>8</w:t>
      </w:r>
      <w:r>
        <w:rPr>
          <w:rFonts w:hint="eastAsia" w:ascii="仿宋" w:hAnsi="仿宋" w:eastAsia="仿宋" w:cs="仿宋_GB2312"/>
          <w:color w:val="auto"/>
          <w:sz w:val="24"/>
          <w:szCs w:val="24"/>
        </w:rPr>
        <w:t>）未按照招标文件载明的评审方法、评审标准进行评审的。</w:t>
      </w:r>
    </w:p>
    <w:p>
      <w:pPr>
        <w:spacing w:line="360" w:lineRule="auto"/>
        <w:ind w:left="454" w:firstLine="0"/>
        <w:rPr>
          <w:rFonts w:ascii="仿宋" w:hAnsi="仿宋" w:eastAsia="仿宋" w:cs="仿宋_GB2312"/>
          <w:color w:val="auto"/>
          <w:sz w:val="24"/>
          <w:szCs w:val="24"/>
        </w:rPr>
      </w:pPr>
    </w:p>
    <w:p>
      <w:pPr>
        <w:ind w:left="454" w:firstLine="0"/>
        <w:rPr>
          <w:rFonts w:ascii="仿宋" w:hAnsi="仿宋" w:eastAsia="仿宋" w:cs="仿宋_GB2312"/>
          <w:color w:val="auto"/>
          <w:sz w:val="24"/>
          <w:szCs w:val="24"/>
        </w:rPr>
      </w:pPr>
    </w:p>
    <w:p>
      <w:pPr>
        <w:ind w:left="454" w:firstLine="0"/>
        <w:rPr>
          <w:rFonts w:ascii="仿宋" w:hAnsi="仿宋" w:eastAsia="仿宋" w:cs="仿宋_GB2312"/>
          <w:color w:val="auto"/>
        </w:rPr>
      </w:pPr>
    </w:p>
    <w:p>
      <w:pPr>
        <w:bidi w:val="0"/>
        <w:ind w:left="0" w:leftChars="0" w:firstLine="0" w:firstLineChars="0"/>
        <w:jc w:val="center"/>
        <w:rPr>
          <w:rFonts w:hint="eastAsia" w:ascii="Arial" w:hAnsi="Arial" w:eastAsia="宋体" w:cs="Times New Roman"/>
          <w:b/>
          <w:color w:val="auto"/>
          <w:sz w:val="32"/>
          <w:szCs w:val="32"/>
          <w:lang w:val="en-US" w:eastAsia="zh-CN" w:bidi="ar-SA"/>
        </w:rPr>
      </w:pPr>
      <w:bookmarkStart w:id="12" w:name="_Toc80729388"/>
      <w:r>
        <w:rPr>
          <w:rFonts w:hint="eastAsia" w:ascii="Arial" w:hAnsi="Arial" w:eastAsia="宋体" w:cs="Times New Roman"/>
          <w:b/>
          <w:color w:val="auto"/>
          <w:sz w:val="32"/>
          <w:szCs w:val="32"/>
          <w:lang w:val="en-US" w:eastAsia="zh-CN" w:bidi="ar-SA"/>
        </w:rPr>
        <w:t>第三节 投标须知</w:t>
      </w:r>
      <w:bookmarkEnd w:id="12"/>
      <w:bookmarkStart w:id="13" w:name="_Toc253046955"/>
      <w:bookmarkStart w:id="14" w:name="_Toc429734618"/>
    </w:p>
    <w:p>
      <w:pPr>
        <w:ind w:firstLine="0"/>
        <w:jc w:val="center"/>
        <w:rPr>
          <w:rFonts w:ascii="仿宋" w:hAnsi="仿宋" w:eastAsia="仿宋"/>
          <w:b/>
          <w:color w:val="auto"/>
          <w:sz w:val="24"/>
          <w:szCs w:val="24"/>
        </w:rPr>
      </w:pPr>
      <w:r>
        <w:rPr>
          <w:rFonts w:ascii="仿宋" w:hAnsi="仿宋" w:eastAsia="仿宋"/>
          <w:b/>
          <w:color w:val="auto"/>
          <w:sz w:val="24"/>
          <w:szCs w:val="24"/>
        </w:rPr>
        <w:t xml:space="preserve">1. </w:t>
      </w:r>
      <w:r>
        <w:rPr>
          <w:rFonts w:hint="eastAsia" w:ascii="仿宋" w:hAnsi="仿宋" w:eastAsia="仿宋"/>
          <w:b/>
          <w:color w:val="auto"/>
          <w:sz w:val="24"/>
          <w:szCs w:val="24"/>
        </w:rPr>
        <w:t>总则</w:t>
      </w:r>
      <w:bookmarkEnd w:id="13"/>
      <w:bookmarkEnd w:id="14"/>
    </w:p>
    <w:p>
      <w:pPr>
        <w:spacing w:line="360" w:lineRule="auto"/>
        <w:ind w:firstLine="0"/>
        <w:rPr>
          <w:rFonts w:ascii="仿宋" w:hAnsi="仿宋" w:eastAsia="仿宋" w:cs="仿宋_GB2312"/>
          <w:b/>
          <w:color w:val="auto"/>
          <w:sz w:val="24"/>
          <w:szCs w:val="24"/>
        </w:rPr>
      </w:pPr>
      <w:r>
        <w:rPr>
          <w:rFonts w:ascii="仿宋" w:hAnsi="仿宋" w:eastAsia="仿宋" w:cs="仿宋_GB2312"/>
          <w:b/>
          <w:color w:val="auto"/>
          <w:sz w:val="24"/>
          <w:szCs w:val="24"/>
        </w:rPr>
        <w:t xml:space="preserve">1.1  </w:t>
      </w:r>
      <w:r>
        <w:rPr>
          <w:rFonts w:hint="eastAsia" w:ascii="仿宋" w:hAnsi="仿宋" w:eastAsia="仿宋" w:cs="仿宋_GB2312"/>
          <w:b/>
          <w:color w:val="auto"/>
          <w:sz w:val="24"/>
          <w:szCs w:val="24"/>
        </w:rPr>
        <w:t>定义</w:t>
      </w:r>
    </w:p>
    <w:p>
      <w:pPr>
        <w:snapToGrid w:val="0"/>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本招标文件使用的下列词语具有如下规定的意义：</w:t>
      </w:r>
    </w:p>
    <w:p>
      <w:pPr>
        <w:numPr>
          <w:ilvl w:val="0"/>
          <w:numId w:val="4"/>
        </w:numPr>
        <w:snapToGrid w:val="0"/>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“采购人、买方”指</w:t>
      </w:r>
      <w:r>
        <w:rPr>
          <w:rFonts w:hint="eastAsia" w:ascii="仿宋" w:hAnsi="仿宋" w:eastAsia="仿宋" w:cs="仿宋_GB2312"/>
          <w:bCs/>
          <w:color w:val="auto"/>
          <w:sz w:val="24"/>
          <w:szCs w:val="24"/>
          <w:lang w:eastAsia="zh-CN"/>
        </w:rPr>
        <w:t>华池县自然资源局；</w:t>
      </w:r>
      <w:r>
        <w:rPr>
          <w:rFonts w:hint="eastAsia" w:ascii="仿宋" w:hAnsi="仿宋" w:eastAsia="仿宋" w:cs="仿宋_GB2312"/>
          <w:bCs/>
          <w:color w:val="auto"/>
          <w:sz w:val="24"/>
          <w:szCs w:val="24"/>
        </w:rPr>
        <w:t xml:space="preserve">    </w:t>
      </w:r>
    </w:p>
    <w:p>
      <w:pPr>
        <w:numPr>
          <w:ilvl w:val="0"/>
          <w:numId w:val="4"/>
        </w:numPr>
        <w:snapToGrid w:val="0"/>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“代理机构”指</w:t>
      </w:r>
      <w:r>
        <w:rPr>
          <w:rFonts w:hint="eastAsia" w:ascii="仿宋" w:hAnsi="仿宋" w:eastAsia="仿宋" w:cs="仿宋_GB2312"/>
          <w:bCs/>
          <w:color w:val="auto"/>
          <w:sz w:val="24"/>
          <w:szCs w:val="24"/>
        </w:rPr>
        <w:t>华池县公共资源交易中心</w:t>
      </w:r>
      <w:r>
        <w:rPr>
          <w:rFonts w:hint="eastAsia" w:ascii="仿宋" w:hAnsi="仿宋" w:eastAsia="仿宋" w:cs="仿宋_GB2312"/>
          <w:color w:val="auto"/>
          <w:sz w:val="24"/>
          <w:szCs w:val="24"/>
        </w:rPr>
        <w:t>；</w:t>
      </w:r>
    </w:p>
    <w:p>
      <w:pPr>
        <w:snapToGrid w:val="0"/>
        <w:spacing w:line="360" w:lineRule="auto"/>
        <w:ind w:firstLine="420"/>
        <w:rPr>
          <w:rFonts w:ascii="仿宋" w:hAnsi="仿宋" w:eastAsia="仿宋" w:cs="仿宋_GB2312"/>
          <w:color w:val="auto"/>
          <w:sz w:val="24"/>
          <w:szCs w:val="24"/>
        </w:rPr>
      </w:pPr>
      <w:bookmarkStart w:id="15" w:name="OLE_LINK5"/>
      <w:r>
        <w:rPr>
          <w:rFonts w:ascii="仿宋" w:hAnsi="仿宋" w:eastAsia="仿宋" w:cs="仿宋_GB2312"/>
          <w:color w:val="auto"/>
          <w:sz w:val="24"/>
          <w:szCs w:val="24"/>
        </w:rPr>
        <w:t>(3)</w:t>
      </w:r>
      <w:bookmarkEnd w:id="15"/>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“投标人、供应商”指向</w:t>
      </w:r>
      <w:r>
        <w:rPr>
          <w:rFonts w:hint="eastAsia" w:ascii="仿宋" w:hAnsi="仿宋" w:eastAsia="仿宋" w:cs="仿宋_GB2312"/>
          <w:color w:val="auto"/>
          <w:sz w:val="24"/>
          <w:szCs w:val="24"/>
          <w:lang w:eastAsia="zh-CN"/>
        </w:rPr>
        <w:t>华池县公共资源交易中心</w:t>
      </w:r>
      <w:r>
        <w:rPr>
          <w:rFonts w:hint="eastAsia" w:ascii="仿宋" w:hAnsi="仿宋" w:eastAsia="仿宋" w:cs="仿宋_GB2312"/>
          <w:color w:val="auto"/>
          <w:sz w:val="24"/>
          <w:szCs w:val="24"/>
        </w:rPr>
        <w:t>提交投标文件的当事人；</w:t>
      </w:r>
    </w:p>
    <w:p>
      <w:pPr>
        <w:snapToGrid w:val="0"/>
        <w:spacing w:line="360" w:lineRule="auto"/>
        <w:ind w:firstLine="420"/>
        <w:rPr>
          <w:rFonts w:ascii="仿宋" w:hAnsi="仿宋" w:eastAsia="仿宋" w:cs="仿宋_GB2312"/>
          <w:color w:val="auto"/>
          <w:sz w:val="24"/>
          <w:szCs w:val="24"/>
        </w:rPr>
      </w:pPr>
      <w:r>
        <w:rPr>
          <w:rFonts w:ascii="仿宋" w:hAnsi="仿宋" w:eastAsia="仿宋" w:cs="仿宋_GB2312"/>
          <w:color w:val="auto"/>
          <w:sz w:val="24"/>
          <w:szCs w:val="24"/>
        </w:rPr>
        <w:t xml:space="preserve">(4) </w:t>
      </w:r>
      <w:r>
        <w:rPr>
          <w:rFonts w:hint="eastAsia" w:ascii="仿宋" w:hAnsi="仿宋" w:eastAsia="仿宋" w:cs="仿宋_GB2312"/>
          <w:color w:val="auto"/>
          <w:sz w:val="24"/>
          <w:szCs w:val="24"/>
        </w:rPr>
        <w:t>“卖方”指其投标被</w:t>
      </w:r>
      <w:r>
        <w:rPr>
          <w:rFonts w:hint="eastAsia" w:ascii="仿宋" w:hAnsi="仿宋" w:eastAsia="仿宋" w:cs="仿宋_GB2312"/>
          <w:bCs/>
          <w:color w:val="auto"/>
          <w:sz w:val="24"/>
          <w:szCs w:val="24"/>
          <w:lang w:eastAsia="zh-CN"/>
        </w:rPr>
        <w:t>华池县自然资源局</w:t>
      </w:r>
      <w:r>
        <w:rPr>
          <w:rFonts w:hint="eastAsia" w:ascii="仿宋" w:hAnsi="仿宋" w:eastAsia="仿宋" w:cs="仿宋_GB2312"/>
          <w:color w:val="auto"/>
          <w:sz w:val="24"/>
          <w:szCs w:val="24"/>
        </w:rPr>
        <w:t>接受并与其签订采购合同的当事人；</w:t>
      </w:r>
    </w:p>
    <w:p>
      <w:pPr>
        <w:snapToGrid w:val="0"/>
        <w:spacing w:line="360" w:lineRule="auto"/>
        <w:ind w:right="56"/>
        <w:rPr>
          <w:rFonts w:ascii="仿宋" w:hAnsi="仿宋" w:eastAsia="仿宋" w:cs="仿宋_GB2312"/>
          <w:color w:val="auto"/>
          <w:sz w:val="24"/>
          <w:szCs w:val="24"/>
        </w:rPr>
      </w:pPr>
      <w:r>
        <w:rPr>
          <w:rFonts w:ascii="仿宋" w:hAnsi="仿宋" w:eastAsia="仿宋" w:cs="仿宋_GB2312"/>
          <w:color w:val="auto"/>
          <w:sz w:val="24"/>
          <w:szCs w:val="24"/>
        </w:rPr>
        <w:t xml:space="preserve">(5) </w:t>
      </w:r>
      <w:r>
        <w:rPr>
          <w:rFonts w:hint="eastAsia" w:ascii="仿宋" w:hAnsi="仿宋" w:eastAsia="仿宋" w:cs="仿宋_GB2312"/>
          <w:color w:val="auto"/>
          <w:sz w:val="24"/>
          <w:szCs w:val="24"/>
        </w:rPr>
        <w:t>“招标文件”指由</w:t>
      </w:r>
      <w:r>
        <w:rPr>
          <w:rFonts w:hint="eastAsia" w:ascii="仿宋" w:hAnsi="仿宋" w:eastAsia="仿宋" w:cs="仿宋_GB2312"/>
          <w:color w:val="auto"/>
          <w:sz w:val="24"/>
          <w:szCs w:val="24"/>
          <w:lang w:eastAsia="zh-CN"/>
        </w:rPr>
        <w:t>华池县公共资源交易中心</w:t>
      </w:r>
      <w:r>
        <w:rPr>
          <w:rFonts w:hint="eastAsia" w:ascii="仿宋" w:hAnsi="仿宋" w:eastAsia="仿宋" w:cs="仿宋_GB2312"/>
          <w:color w:val="auto"/>
          <w:sz w:val="24"/>
          <w:szCs w:val="24"/>
        </w:rPr>
        <w:t>发出的本文件，包括全部章节、附件及澄清补充文件；</w:t>
      </w:r>
    </w:p>
    <w:p>
      <w:pPr>
        <w:snapToGrid w:val="0"/>
        <w:spacing w:line="360" w:lineRule="auto"/>
        <w:ind w:firstLine="420"/>
        <w:rPr>
          <w:rFonts w:ascii="仿宋" w:hAnsi="仿宋" w:eastAsia="仿宋" w:cs="仿宋_GB2312"/>
          <w:color w:val="auto"/>
          <w:sz w:val="24"/>
          <w:szCs w:val="24"/>
        </w:rPr>
      </w:pPr>
      <w:r>
        <w:rPr>
          <w:rFonts w:ascii="仿宋" w:hAnsi="仿宋" w:eastAsia="仿宋" w:cs="仿宋_GB2312"/>
          <w:color w:val="auto"/>
          <w:sz w:val="24"/>
          <w:szCs w:val="24"/>
        </w:rPr>
        <w:t xml:space="preserve">(6) </w:t>
      </w:r>
      <w:r>
        <w:rPr>
          <w:rFonts w:hint="eastAsia" w:ascii="仿宋" w:hAnsi="仿宋" w:eastAsia="仿宋" w:cs="仿宋_GB2312"/>
          <w:color w:val="auto"/>
          <w:sz w:val="24"/>
          <w:szCs w:val="24"/>
        </w:rPr>
        <w:t>“投标文件”指投标人根据本招标文件向招标代理机构提交的全部文件；</w:t>
      </w:r>
    </w:p>
    <w:p>
      <w:pPr>
        <w:snapToGrid w:val="0"/>
        <w:spacing w:line="360" w:lineRule="auto"/>
        <w:rPr>
          <w:rFonts w:ascii="仿宋" w:hAnsi="仿宋" w:eastAsia="仿宋" w:cs="仿宋_GB2312"/>
          <w:color w:val="auto"/>
          <w:sz w:val="24"/>
          <w:szCs w:val="24"/>
        </w:rPr>
      </w:pPr>
      <w:r>
        <w:rPr>
          <w:rFonts w:ascii="仿宋" w:hAnsi="仿宋" w:eastAsia="仿宋" w:cs="仿宋_GB2312"/>
          <w:color w:val="auto"/>
          <w:sz w:val="24"/>
          <w:szCs w:val="24"/>
        </w:rPr>
        <w:t xml:space="preserve">(7) </w:t>
      </w:r>
      <w:r>
        <w:rPr>
          <w:rFonts w:hint="eastAsia" w:ascii="仿宋" w:hAnsi="仿宋" w:eastAsia="仿宋" w:cs="仿宋_GB2312"/>
          <w:color w:val="auto"/>
          <w:sz w:val="24"/>
          <w:szCs w:val="24"/>
        </w:rPr>
        <w:t>“书面函件”指打印或印刷的函件，包括电传、电报和传真。</w:t>
      </w:r>
    </w:p>
    <w:p>
      <w:pPr>
        <w:pStyle w:val="42"/>
        <w:numPr>
          <w:ilvl w:val="1"/>
          <w:numId w:val="5"/>
        </w:numPr>
        <w:spacing w:line="360" w:lineRule="auto"/>
        <w:ind w:firstLineChars="0"/>
        <w:rPr>
          <w:rFonts w:ascii="仿宋" w:hAnsi="仿宋" w:eastAsia="仿宋" w:cs="仿宋_GB2312"/>
          <w:b/>
          <w:color w:val="auto"/>
          <w:sz w:val="24"/>
          <w:szCs w:val="24"/>
        </w:rPr>
      </w:pPr>
      <w:r>
        <w:rPr>
          <w:rFonts w:ascii="仿宋" w:hAnsi="仿宋" w:eastAsia="仿宋" w:cs="仿宋_GB2312"/>
          <w:b/>
          <w:color w:val="auto"/>
          <w:sz w:val="24"/>
          <w:szCs w:val="24"/>
        </w:rPr>
        <w:t xml:space="preserve"> </w:t>
      </w:r>
      <w:r>
        <w:rPr>
          <w:rFonts w:hint="eastAsia" w:ascii="仿宋" w:hAnsi="仿宋" w:eastAsia="仿宋" w:cs="仿宋_GB2312"/>
          <w:b/>
          <w:color w:val="auto"/>
          <w:sz w:val="24"/>
          <w:szCs w:val="24"/>
        </w:rPr>
        <w:t>招标说明</w:t>
      </w:r>
    </w:p>
    <w:p>
      <w:pPr>
        <w:tabs>
          <w:tab w:val="left" w:pos="1230"/>
        </w:tabs>
        <w:snapToGrid w:val="0"/>
        <w:spacing w:line="360" w:lineRule="auto"/>
        <w:ind w:left="510" w:firstLine="0"/>
        <w:rPr>
          <w:rFonts w:ascii="仿宋" w:hAnsi="仿宋" w:eastAsia="仿宋" w:cs="仿宋_GB2312"/>
          <w:color w:val="auto"/>
          <w:sz w:val="24"/>
          <w:szCs w:val="24"/>
        </w:rPr>
      </w:pPr>
      <w:r>
        <w:rPr>
          <w:rFonts w:ascii="仿宋" w:hAnsi="仿宋" w:eastAsia="仿宋" w:cs="仿宋_GB2312"/>
          <w:color w:val="auto"/>
          <w:sz w:val="24"/>
          <w:szCs w:val="24"/>
        </w:rPr>
        <w:t>1.2.1.</w:t>
      </w:r>
      <w:r>
        <w:rPr>
          <w:rFonts w:hint="eastAsia" w:ascii="仿宋" w:hAnsi="仿宋" w:eastAsia="仿宋" w:cs="仿宋_GB2312"/>
          <w:color w:val="auto"/>
          <w:sz w:val="24"/>
          <w:szCs w:val="24"/>
        </w:rPr>
        <w:t>招标代理机构就本投标人须知前附表（以下简称“前附表”）所述招标项目进行公开招标。本招标项目名称请参见前附表。本招标项目的资金已经到位，可用于本招标合同项下的资金支付。招标代理机构将通过采取公开招标方式选择有资质、有经验、有实力、报价合理和诚信守法、社会信誉好的投标人，与之签订合同，完成本合同项目。</w:t>
      </w:r>
    </w:p>
    <w:p>
      <w:pPr>
        <w:shd w:val="clear" w:color="auto" w:fill="auto"/>
        <w:tabs>
          <w:tab w:val="left" w:pos="1230"/>
        </w:tabs>
        <w:snapToGrid w:val="0"/>
        <w:spacing w:line="360" w:lineRule="auto"/>
        <w:ind w:left="510" w:firstLine="0"/>
        <w:rPr>
          <w:rFonts w:ascii="仿宋" w:hAnsi="仿宋" w:eastAsia="仿宋" w:cs="仿宋_GB2312"/>
          <w:color w:val="auto"/>
          <w:sz w:val="24"/>
          <w:szCs w:val="24"/>
        </w:rPr>
      </w:pPr>
      <w:r>
        <w:rPr>
          <w:rFonts w:ascii="仿宋" w:hAnsi="仿宋" w:eastAsia="仿宋" w:cs="仿宋_GB2312"/>
          <w:color w:val="auto"/>
          <w:sz w:val="24"/>
          <w:szCs w:val="24"/>
        </w:rPr>
        <w:t>1.2.2.</w:t>
      </w:r>
      <w:r>
        <w:rPr>
          <w:rFonts w:hint="eastAsia" w:ascii="仿宋" w:hAnsi="仿宋" w:eastAsia="仿宋" w:cs="仿宋_GB2312"/>
          <w:color w:val="auto"/>
          <w:sz w:val="24"/>
          <w:szCs w:val="24"/>
        </w:rPr>
        <w:t>投标人须认真阅读理解招标文件，特别是有关责任权利规定，按照招标文件的要求填报投标文件。</w:t>
      </w:r>
    </w:p>
    <w:p>
      <w:pPr>
        <w:shd w:val="clear" w:color="auto" w:fill="auto"/>
        <w:spacing w:line="360" w:lineRule="auto"/>
        <w:ind w:firstLine="0"/>
        <w:rPr>
          <w:rFonts w:ascii="仿宋" w:hAnsi="仿宋" w:eastAsia="仿宋" w:cs="仿宋_GB2312"/>
          <w:color w:val="auto"/>
          <w:sz w:val="24"/>
          <w:szCs w:val="24"/>
        </w:rPr>
      </w:pPr>
      <w:r>
        <w:rPr>
          <w:rFonts w:ascii="仿宋" w:hAnsi="仿宋" w:eastAsia="仿宋" w:cs="仿宋_GB2312"/>
          <w:b/>
          <w:color w:val="auto"/>
          <w:sz w:val="24"/>
          <w:szCs w:val="24"/>
        </w:rPr>
        <w:t xml:space="preserve">1.3  </w:t>
      </w:r>
      <w:r>
        <w:rPr>
          <w:rFonts w:hint="eastAsia" w:ascii="仿宋" w:hAnsi="仿宋" w:eastAsia="仿宋" w:cs="仿宋_GB2312"/>
          <w:b/>
          <w:color w:val="auto"/>
          <w:sz w:val="24"/>
          <w:szCs w:val="24"/>
        </w:rPr>
        <w:t>对投标人的资格要求</w:t>
      </w:r>
      <w:r>
        <w:rPr>
          <w:rFonts w:ascii="仿宋" w:hAnsi="仿宋" w:eastAsia="仿宋" w:cs="仿宋_GB2312"/>
          <w:b/>
          <w:color w:val="auto"/>
          <w:sz w:val="24"/>
          <w:szCs w:val="24"/>
        </w:rPr>
        <w:t>:</w:t>
      </w:r>
      <w:r>
        <w:rPr>
          <w:rFonts w:hint="eastAsia" w:ascii="仿宋" w:hAnsi="仿宋" w:eastAsia="仿宋" w:cs="仿宋_GB2312"/>
          <w:color w:val="auto"/>
          <w:sz w:val="24"/>
          <w:szCs w:val="24"/>
        </w:rPr>
        <w:t>详见招标公告。</w:t>
      </w:r>
    </w:p>
    <w:p>
      <w:pPr>
        <w:shd w:val="clear" w:color="auto" w:fill="auto"/>
        <w:overflowPunct/>
        <w:autoSpaceDE/>
        <w:autoSpaceDN/>
        <w:adjustRightInd/>
        <w:spacing w:line="360" w:lineRule="auto"/>
        <w:ind w:right="-553" w:rightChars="-172" w:firstLine="0"/>
        <w:jc w:val="left"/>
        <w:rPr>
          <w:rFonts w:ascii="仿宋" w:hAnsi="仿宋" w:eastAsia="仿宋" w:cs="仿宋_GB2312"/>
          <w:color w:val="auto"/>
          <w:sz w:val="24"/>
          <w:szCs w:val="24"/>
        </w:rPr>
      </w:pPr>
      <w:bookmarkStart w:id="16" w:name="_Toc157847807"/>
      <w:bookmarkStart w:id="17" w:name="_Toc148778143"/>
      <w:bookmarkStart w:id="18" w:name="_Toc187729564"/>
      <w:bookmarkStart w:id="19" w:name="_Toc148954845"/>
      <w:bookmarkStart w:id="20" w:name="_Toc148954450"/>
      <w:bookmarkStart w:id="21" w:name="_Toc143658441"/>
      <w:bookmarkStart w:id="22" w:name="_Toc148413286"/>
      <w:bookmarkStart w:id="23" w:name="_Toc163530289"/>
      <w:bookmarkStart w:id="24" w:name="_Toc148780224"/>
      <w:bookmarkStart w:id="25" w:name="_Toc148329787"/>
      <w:bookmarkStart w:id="26" w:name="_Toc148779938"/>
      <w:bookmarkStart w:id="27" w:name="_Toc188869263"/>
      <w:r>
        <w:rPr>
          <w:rFonts w:ascii="仿宋" w:hAnsi="仿宋" w:eastAsia="仿宋" w:cs="仿宋_GB2312"/>
          <w:color w:val="auto"/>
          <w:sz w:val="24"/>
          <w:szCs w:val="24"/>
        </w:rPr>
        <w:t>1.3.1</w:t>
      </w:r>
      <w:r>
        <w:rPr>
          <w:rFonts w:hint="eastAsia" w:ascii="仿宋" w:hAnsi="仿宋" w:eastAsia="仿宋" w:cs="仿宋_GB2312"/>
          <w:color w:val="auto"/>
          <w:sz w:val="24"/>
          <w:szCs w:val="24"/>
        </w:rPr>
        <w:t>投标人彼此之间存在法律法规规章及规范性文件禁止同时投标的情形的，不得同时投标。</w:t>
      </w:r>
      <w:bookmarkEnd w:id="16"/>
      <w:bookmarkEnd w:id="17"/>
      <w:bookmarkEnd w:id="18"/>
      <w:bookmarkEnd w:id="19"/>
      <w:bookmarkEnd w:id="20"/>
      <w:bookmarkEnd w:id="21"/>
      <w:bookmarkEnd w:id="22"/>
      <w:bookmarkEnd w:id="23"/>
      <w:bookmarkEnd w:id="24"/>
      <w:bookmarkEnd w:id="25"/>
      <w:bookmarkEnd w:id="26"/>
      <w:bookmarkEnd w:id="27"/>
    </w:p>
    <w:p>
      <w:pPr>
        <w:shd w:val="clear" w:color="auto" w:fill="auto"/>
        <w:ind w:firstLine="0"/>
        <w:rPr>
          <w:rFonts w:ascii="仿宋" w:hAnsi="仿宋" w:eastAsia="仿宋"/>
          <w:b/>
          <w:color w:val="auto"/>
          <w:sz w:val="24"/>
          <w:szCs w:val="24"/>
        </w:rPr>
      </w:pPr>
      <w:bookmarkStart w:id="28" w:name="_Toc253046956"/>
      <w:bookmarkStart w:id="29" w:name="_Toc429734619"/>
      <w:r>
        <w:rPr>
          <w:rFonts w:ascii="仿宋" w:hAnsi="仿宋" w:eastAsia="仿宋"/>
          <w:b/>
          <w:color w:val="auto"/>
          <w:sz w:val="24"/>
          <w:szCs w:val="24"/>
        </w:rPr>
        <w:t>2.</w:t>
      </w:r>
      <w:bookmarkEnd w:id="28"/>
      <w:r>
        <w:rPr>
          <w:rFonts w:hint="eastAsia" w:ascii="仿宋" w:hAnsi="仿宋" w:eastAsia="仿宋"/>
          <w:b/>
          <w:color w:val="auto"/>
          <w:sz w:val="24"/>
          <w:szCs w:val="24"/>
        </w:rPr>
        <w:t>招标文件</w:t>
      </w:r>
      <w:bookmarkEnd w:id="29"/>
    </w:p>
    <w:p>
      <w:pPr>
        <w:shd w:val="clear" w:color="auto" w:fill="auto"/>
        <w:spacing w:line="360" w:lineRule="auto"/>
        <w:ind w:firstLine="0"/>
        <w:rPr>
          <w:rFonts w:ascii="仿宋" w:hAnsi="仿宋" w:eastAsia="仿宋" w:cs="仿宋_GB2312"/>
          <w:b/>
          <w:color w:val="auto"/>
          <w:sz w:val="24"/>
          <w:szCs w:val="24"/>
        </w:rPr>
      </w:pPr>
      <w:r>
        <w:rPr>
          <w:rFonts w:ascii="仿宋" w:hAnsi="仿宋" w:eastAsia="仿宋" w:cs="仿宋_GB2312"/>
          <w:b/>
          <w:color w:val="auto"/>
          <w:sz w:val="24"/>
          <w:szCs w:val="24"/>
        </w:rPr>
        <w:t xml:space="preserve">2.1 </w:t>
      </w:r>
      <w:r>
        <w:rPr>
          <w:rFonts w:hint="eastAsia" w:ascii="仿宋" w:hAnsi="仿宋" w:eastAsia="仿宋" w:cs="仿宋_GB2312"/>
          <w:b/>
          <w:color w:val="auto"/>
          <w:sz w:val="24"/>
          <w:szCs w:val="24"/>
        </w:rPr>
        <w:t>招标文件的内容</w:t>
      </w:r>
    </w:p>
    <w:p>
      <w:pPr>
        <w:snapToGrid w:val="0"/>
        <w:spacing w:line="360" w:lineRule="auto"/>
        <w:ind w:firstLine="0"/>
        <w:rPr>
          <w:rFonts w:ascii="仿宋" w:hAnsi="仿宋" w:eastAsia="仿宋" w:cs="仿宋_GB2312"/>
          <w:color w:val="auto"/>
          <w:sz w:val="24"/>
          <w:szCs w:val="24"/>
        </w:rPr>
      </w:pPr>
      <w:r>
        <w:rPr>
          <w:rFonts w:ascii="仿宋" w:hAnsi="仿宋" w:eastAsia="仿宋" w:cs="仿宋_GB2312"/>
          <w:color w:val="auto"/>
          <w:sz w:val="24"/>
          <w:szCs w:val="24"/>
        </w:rPr>
        <w:t xml:space="preserve">     2.1.1 </w:t>
      </w:r>
      <w:r>
        <w:rPr>
          <w:rFonts w:hint="eastAsia" w:ascii="仿宋" w:hAnsi="仿宋" w:eastAsia="仿宋" w:cs="仿宋_GB2312"/>
          <w:color w:val="auto"/>
          <w:sz w:val="24"/>
          <w:szCs w:val="24"/>
        </w:rPr>
        <w:t>本招标文件及基础资料</w:t>
      </w:r>
    </w:p>
    <w:p>
      <w:pPr>
        <w:snapToGrid w:val="0"/>
        <w:spacing w:line="360" w:lineRule="auto"/>
        <w:ind w:firstLine="0"/>
        <w:rPr>
          <w:rFonts w:ascii="仿宋" w:hAnsi="仿宋" w:eastAsia="仿宋" w:cs="仿宋_GB2312"/>
          <w:color w:val="auto"/>
          <w:sz w:val="24"/>
          <w:szCs w:val="24"/>
        </w:rPr>
      </w:pPr>
      <w:r>
        <w:rPr>
          <w:rFonts w:hint="eastAsia" w:ascii="仿宋" w:hAnsi="仿宋" w:eastAsia="仿宋" w:cs="仿宋_GB2312"/>
          <w:color w:val="auto"/>
          <w:sz w:val="24"/>
          <w:szCs w:val="24"/>
        </w:rPr>
        <w:t>第一章、投标邀请函</w:t>
      </w:r>
    </w:p>
    <w:p>
      <w:pPr>
        <w:snapToGrid w:val="0"/>
        <w:spacing w:line="360" w:lineRule="auto"/>
        <w:ind w:firstLine="0"/>
        <w:rPr>
          <w:rFonts w:ascii="仿宋" w:hAnsi="仿宋" w:eastAsia="仿宋" w:cs="仿宋_GB2312"/>
          <w:color w:val="auto"/>
          <w:sz w:val="24"/>
          <w:szCs w:val="24"/>
        </w:rPr>
      </w:pPr>
      <w:r>
        <w:rPr>
          <w:rFonts w:hint="eastAsia" w:ascii="仿宋" w:hAnsi="仿宋" w:eastAsia="仿宋" w:cs="仿宋_GB2312"/>
          <w:color w:val="auto"/>
          <w:sz w:val="24"/>
          <w:szCs w:val="24"/>
        </w:rPr>
        <w:t>第二章、招标公告</w:t>
      </w:r>
    </w:p>
    <w:p>
      <w:pPr>
        <w:snapToGrid w:val="0"/>
        <w:spacing w:line="360" w:lineRule="auto"/>
        <w:ind w:firstLine="0"/>
        <w:rPr>
          <w:rFonts w:ascii="仿宋" w:hAnsi="仿宋" w:eastAsia="仿宋" w:cs="仿宋_GB2312"/>
          <w:color w:val="auto"/>
          <w:sz w:val="24"/>
          <w:szCs w:val="24"/>
        </w:rPr>
      </w:pPr>
      <w:r>
        <w:rPr>
          <w:rFonts w:hint="eastAsia" w:ascii="仿宋" w:hAnsi="仿宋" w:eastAsia="仿宋" w:cs="仿宋_GB2312"/>
          <w:color w:val="auto"/>
          <w:sz w:val="24"/>
          <w:szCs w:val="24"/>
        </w:rPr>
        <w:t>条三章、投标人须知</w:t>
      </w:r>
    </w:p>
    <w:p>
      <w:pPr>
        <w:snapToGrid w:val="0"/>
        <w:spacing w:line="360" w:lineRule="auto"/>
        <w:ind w:firstLine="0"/>
        <w:rPr>
          <w:rFonts w:ascii="仿宋" w:hAnsi="仿宋" w:eastAsia="仿宋" w:cs="仿宋_GB2312"/>
          <w:color w:val="auto"/>
          <w:sz w:val="24"/>
          <w:szCs w:val="24"/>
        </w:rPr>
      </w:pPr>
      <w:r>
        <w:rPr>
          <w:rFonts w:hint="eastAsia" w:ascii="仿宋" w:hAnsi="仿宋" w:eastAsia="仿宋" w:cs="仿宋_GB2312"/>
          <w:color w:val="auto"/>
          <w:sz w:val="24"/>
          <w:szCs w:val="24"/>
        </w:rPr>
        <w:t>第四章、采购需求及要求</w:t>
      </w:r>
    </w:p>
    <w:p>
      <w:pPr>
        <w:snapToGrid w:val="0"/>
        <w:spacing w:line="360" w:lineRule="auto"/>
        <w:ind w:firstLine="0"/>
        <w:rPr>
          <w:rFonts w:ascii="仿宋" w:hAnsi="仿宋" w:eastAsia="仿宋" w:cs="仿宋_GB2312"/>
          <w:color w:val="auto"/>
          <w:sz w:val="24"/>
          <w:szCs w:val="24"/>
        </w:rPr>
      </w:pPr>
      <w:r>
        <w:rPr>
          <w:rFonts w:hint="eastAsia" w:ascii="仿宋" w:hAnsi="仿宋" w:eastAsia="仿宋" w:cs="仿宋_GB2312"/>
          <w:color w:val="auto"/>
          <w:sz w:val="24"/>
          <w:szCs w:val="24"/>
        </w:rPr>
        <w:t>第五章、合同主要条款和格式合同</w:t>
      </w:r>
    </w:p>
    <w:p>
      <w:pPr>
        <w:snapToGrid w:val="0"/>
        <w:spacing w:line="360" w:lineRule="auto"/>
        <w:ind w:firstLine="0"/>
        <w:rPr>
          <w:rFonts w:ascii="仿宋" w:hAnsi="仿宋" w:eastAsia="仿宋" w:cs="仿宋_GB2312"/>
          <w:color w:val="auto"/>
          <w:sz w:val="24"/>
          <w:szCs w:val="24"/>
        </w:rPr>
      </w:pPr>
      <w:r>
        <w:rPr>
          <w:rFonts w:hint="eastAsia" w:ascii="仿宋" w:hAnsi="仿宋" w:eastAsia="仿宋" w:cs="仿宋_GB2312"/>
          <w:color w:val="auto"/>
          <w:sz w:val="24"/>
          <w:szCs w:val="24"/>
        </w:rPr>
        <w:t>第六章、附件</w:t>
      </w:r>
    </w:p>
    <w:p>
      <w:pPr>
        <w:snapToGrid w:val="0"/>
        <w:spacing w:line="360" w:lineRule="auto"/>
        <w:ind w:firstLine="0"/>
        <w:rPr>
          <w:rFonts w:ascii="仿宋" w:hAnsi="仿宋" w:eastAsia="仿宋" w:cs="仿宋_GB2312"/>
          <w:color w:val="auto"/>
          <w:sz w:val="24"/>
          <w:szCs w:val="24"/>
        </w:rPr>
      </w:pPr>
      <w:r>
        <w:rPr>
          <w:rFonts w:ascii="仿宋" w:hAnsi="仿宋" w:eastAsia="仿宋" w:cs="仿宋_GB2312"/>
          <w:color w:val="auto"/>
          <w:sz w:val="24"/>
          <w:szCs w:val="24"/>
        </w:rPr>
        <w:t xml:space="preserve">     2.1.2 </w:t>
      </w:r>
      <w:r>
        <w:rPr>
          <w:rFonts w:hint="eastAsia" w:ascii="仿宋" w:hAnsi="仿宋" w:eastAsia="仿宋" w:cs="仿宋_GB2312"/>
          <w:color w:val="auto"/>
          <w:sz w:val="24"/>
          <w:szCs w:val="24"/>
        </w:rPr>
        <w:t>投标人应认真阅读招标文件中所有的须知、条件、格式、项目、规范、参数及参考资料。如投标人的投标文件不能满足本招标文件的要求，责任由投标人自负。根据本投标须知的规定，招标代理机构有权拒绝没有实质上响应招标文件要求的投标文件。</w:t>
      </w:r>
    </w:p>
    <w:p>
      <w:pPr>
        <w:spacing w:line="360" w:lineRule="auto"/>
        <w:ind w:firstLine="0"/>
        <w:rPr>
          <w:rFonts w:ascii="仿宋" w:hAnsi="仿宋" w:eastAsia="仿宋" w:cs="仿宋_GB2312"/>
          <w:b/>
          <w:color w:val="auto"/>
          <w:sz w:val="24"/>
          <w:szCs w:val="24"/>
        </w:rPr>
      </w:pPr>
      <w:r>
        <w:rPr>
          <w:rFonts w:ascii="仿宋" w:hAnsi="仿宋" w:eastAsia="仿宋" w:cs="仿宋_GB2312"/>
          <w:b/>
          <w:color w:val="auto"/>
          <w:sz w:val="24"/>
          <w:szCs w:val="24"/>
        </w:rPr>
        <w:t xml:space="preserve">2.3  </w:t>
      </w:r>
      <w:r>
        <w:rPr>
          <w:rFonts w:hint="eastAsia" w:ascii="仿宋" w:hAnsi="仿宋" w:eastAsia="仿宋" w:cs="仿宋_GB2312"/>
          <w:b/>
          <w:color w:val="auto"/>
          <w:sz w:val="24"/>
          <w:szCs w:val="24"/>
        </w:rPr>
        <w:t>招标文件的澄清</w:t>
      </w:r>
    </w:p>
    <w:p>
      <w:pPr>
        <w:snapToGrid w:val="0"/>
        <w:spacing w:line="360" w:lineRule="auto"/>
        <w:ind w:firstLine="423"/>
        <w:rPr>
          <w:rFonts w:ascii="仿宋" w:hAnsi="仿宋" w:eastAsia="仿宋" w:cs="仿宋_GB2312"/>
          <w:color w:val="auto"/>
          <w:sz w:val="24"/>
          <w:szCs w:val="24"/>
        </w:rPr>
      </w:pPr>
      <w:r>
        <w:rPr>
          <w:rFonts w:ascii="仿宋" w:hAnsi="仿宋" w:eastAsia="仿宋" w:cs="仿宋_GB2312"/>
          <w:color w:val="auto"/>
          <w:sz w:val="24"/>
          <w:szCs w:val="24"/>
        </w:rPr>
        <w:t xml:space="preserve">2.3.1 </w:t>
      </w:r>
      <w:r>
        <w:rPr>
          <w:rFonts w:hint="eastAsia" w:ascii="仿宋" w:hAnsi="仿宋" w:eastAsia="仿宋" w:cs="仿宋_GB2312"/>
          <w:color w:val="auto"/>
          <w:sz w:val="24"/>
          <w:szCs w:val="24"/>
        </w:rPr>
        <w:t>投标人如果对招标文件以及其它事项有疑问，应在获取招标文件</w:t>
      </w:r>
      <w:r>
        <w:rPr>
          <w:rFonts w:ascii="仿宋" w:hAnsi="仿宋" w:eastAsia="仿宋" w:cs="仿宋_GB2312"/>
          <w:color w:val="auto"/>
          <w:spacing w:val="-20"/>
          <w:sz w:val="24"/>
          <w:szCs w:val="24"/>
          <w:u w:val="single"/>
        </w:rPr>
        <w:t>7</w:t>
      </w:r>
      <w:r>
        <w:rPr>
          <w:rFonts w:hint="eastAsia" w:ascii="仿宋" w:hAnsi="仿宋" w:eastAsia="仿宋" w:cs="仿宋_GB2312"/>
          <w:color w:val="auto"/>
          <w:spacing w:val="-20"/>
          <w:sz w:val="24"/>
          <w:szCs w:val="24"/>
          <w:u w:val="single"/>
        </w:rPr>
        <w:t>个工作日内</w:t>
      </w:r>
      <w:r>
        <w:rPr>
          <w:rFonts w:hint="eastAsia" w:ascii="仿宋" w:hAnsi="仿宋" w:eastAsia="仿宋" w:cs="仿宋_GB2312"/>
          <w:color w:val="auto"/>
          <w:sz w:val="24"/>
          <w:szCs w:val="24"/>
        </w:rPr>
        <w:t>，向招标代理机构书面函件询问。</w:t>
      </w:r>
    </w:p>
    <w:p>
      <w:pPr>
        <w:snapToGrid w:val="0"/>
        <w:spacing w:line="360" w:lineRule="auto"/>
        <w:ind w:firstLine="460"/>
        <w:rPr>
          <w:rFonts w:ascii="仿宋" w:hAnsi="仿宋" w:eastAsia="仿宋" w:cs="仿宋_GB2312"/>
          <w:color w:val="auto"/>
          <w:sz w:val="24"/>
          <w:szCs w:val="24"/>
        </w:rPr>
      </w:pPr>
      <w:r>
        <w:rPr>
          <w:rFonts w:ascii="仿宋" w:hAnsi="仿宋" w:eastAsia="仿宋" w:cs="仿宋_GB2312"/>
          <w:color w:val="auto"/>
          <w:sz w:val="24"/>
          <w:szCs w:val="24"/>
        </w:rPr>
        <w:t xml:space="preserve">2.3.2 </w:t>
      </w:r>
      <w:r>
        <w:rPr>
          <w:rFonts w:hint="eastAsia" w:ascii="仿宋" w:hAnsi="仿宋" w:eastAsia="仿宋" w:cs="仿宋_GB2312"/>
          <w:color w:val="auto"/>
          <w:sz w:val="24"/>
          <w:szCs w:val="24"/>
        </w:rPr>
        <w:t>关于上述</w:t>
      </w:r>
      <w:r>
        <w:rPr>
          <w:rFonts w:ascii="仿宋" w:hAnsi="仿宋" w:eastAsia="仿宋" w:cs="仿宋_GB2312"/>
          <w:color w:val="auto"/>
          <w:sz w:val="24"/>
          <w:szCs w:val="24"/>
        </w:rPr>
        <w:t>2.3.1</w:t>
      </w:r>
      <w:r>
        <w:rPr>
          <w:rFonts w:hint="eastAsia" w:ascii="仿宋" w:hAnsi="仿宋" w:eastAsia="仿宋" w:cs="仿宋_GB2312"/>
          <w:color w:val="auto"/>
          <w:sz w:val="24"/>
          <w:szCs w:val="24"/>
        </w:rPr>
        <w:t>条款询问的答疑，不能用来解释合同。除非招标代理机构对招标文件作了修改，并以补遗书的形式在编标过程中发给每个投标人。</w:t>
      </w:r>
    </w:p>
    <w:p>
      <w:pPr>
        <w:spacing w:line="360" w:lineRule="auto"/>
        <w:ind w:firstLine="0"/>
        <w:rPr>
          <w:rFonts w:ascii="仿宋" w:hAnsi="仿宋" w:eastAsia="仿宋" w:cs="仿宋_GB2312"/>
          <w:b/>
          <w:color w:val="auto"/>
          <w:sz w:val="24"/>
          <w:szCs w:val="24"/>
        </w:rPr>
      </w:pPr>
      <w:r>
        <w:rPr>
          <w:rFonts w:ascii="仿宋" w:hAnsi="仿宋" w:eastAsia="仿宋" w:cs="仿宋_GB2312"/>
          <w:b/>
          <w:color w:val="auto"/>
          <w:sz w:val="24"/>
          <w:szCs w:val="24"/>
        </w:rPr>
        <w:t xml:space="preserve">2.4  </w:t>
      </w:r>
      <w:r>
        <w:rPr>
          <w:rFonts w:hint="eastAsia" w:ascii="仿宋" w:hAnsi="仿宋" w:eastAsia="仿宋" w:cs="仿宋_GB2312"/>
          <w:b/>
          <w:color w:val="auto"/>
          <w:sz w:val="24"/>
          <w:szCs w:val="24"/>
        </w:rPr>
        <w:t>招标文件的修改</w:t>
      </w:r>
    </w:p>
    <w:p>
      <w:pPr>
        <w:snapToGrid w:val="0"/>
        <w:spacing w:line="360" w:lineRule="auto"/>
        <w:ind w:firstLine="326" w:firstLineChars="147"/>
        <w:rPr>
          <w:rFonts w:ascii="仿宋" w:hAnsi="仿宋" w:eastAsia="仿宋" w:cs="仿宋_GB2312"/>
          <w:color w:val="auto"/>
          <w:sz w:val="24"/>
          <w:szCs w:val="24"/>
        </w:rPr>
      </w:pPr>
      <w:r>
        <w:rPr>
          <w:rFonts w:ascii="仿宋" w:hAnsi="仿宋" w:eastAsia="仿宋" w:cs="仿宋_GB2312"/>
          <w:color w:val="auto"/>
          <w:sz w:val="24"/>
          <w:szCs w:val="24"/>
        </w:rPr>
        <w:t>2.4.1</w:t>
      </w:r>
      <w:r>
        <w:rPr>
          <w:rFonts w:hint="eastAsia" w:ascii="仿宋" w:hAnsi="仿宋" w:eastAsia="仿宋" w:cs="仿宋_GB2312"/>
          <w:color w:val="auto"/>
          <w:sz w:val="24"/>
          <w:szCs w:val="24"/>
        </w:rPr>
        <w:t>代理机构可以对已发出的招标文件进行必要的澄清或者修改，但不得改变采购标的和资格条件。澄清或者修改应当在原公告发布媒体上发布澄清公告。澄清或者修改的内容为招标文件的组成部分。</w:t>
      </w:r>
    </w:p>
    <w:p>
      <w:pPr>
        <w:snapToGrid w:val="0"/>
        <w:spacing w:line="360" w:lineRule="auto"/>
        <w:ind w:firstLine="326" w:firstLineChars="147"/>
        <w:rPr>
          <w:rFonts w:ascii="仿宋" w:hAnsi="仿宋" w:eastAsia="仿宋" w:cs="仿宋_GB2312"/>
          <w:color w:val="auto"/>
          <w:sz w:val="24"/>
          <w:szCs w:val="24"/>
        </w:rPr>
      </w:pPr>
      <w:r>
        <w:rPr>
          <w:rFonts w:ascii="仿宋" w:hAnsi="仿宋" w:eastAsia="仿宋" w:cs="仿宋_GB2312"/>
          <w:color w:val="auto"/>
          <w:sz w:val="24"/>
          <w:szCs w:val="24"/>
        </w:rPr>
        <w:t>2.4.2</w:t>
      </w:r>
      <w:r>
        <w:rPr>
          <w:rFonts w:hint="eastAsia" w:ascii="仿宋" w:hAnsi="仿宋" w:eastAsia="仿宋" w:cs="仿宋_GB2312"/>
          <w:color w:val="auto"/>
          <w:sz w:val="24"/>
          <w:szCs w:val="24"/>
        </w:rPr>
        <w:t>澄清或者修改的内容可能影响投标文件编制的，代理机构应当在投标截止时间至少</w:t>
      </w:r>
      <w:r>
        <w:rPr>
          <w:rFonts w:ascii="仿宋" w:hAnsi="仿宋" w:eastAsia="仿宋" w:cs="仿宋_GB2312"/>
          <w:color w:val="auto"/>
          <w:sz w:val="24"/>
          <w:szCs w:val="24"/>
        </w:rPr>
        <w:t>15</w:t>
      </w:r>
      <w:r>
        <w:rPr>
          <w:rFonts w:hint="eastAsia" w:ascii="仿宋" w:hAnsi="仿宋" w:eastAsia="仿宋" w:cs="仿宋_GB2312"/>
          <w:color w:val="auto"/>
          <w:sz w:val="24"/>
          <w:szCs w:val="24"/>
        </w:rPr>
        <w:t>日前，以书面形式通知所有获取招标文件的潜在投标人；不足</w:t>
      </w:r>
      <w:r>
        <w:rPr>
          <w:rFonts w:ascii="仿宋" w:hAnsi="仿宋" w:eastAsia="仿宋" w:cs="仿宋_GB2312"/>
          <w:color w:val="auto"/>
          <w:sz w:val="24"/>
          <w:szCs w:val="24"/>
        </w:rPr>
        <w:t>15</w:t>
      </w:r>
      <w:r>
        <w:rPr>
          <w:rFonts w:hint="eastAsia" w:ascii="仿宋" w:hAnsi="仿宋" w:eastAsia="仿宋" w:cs="仿宋_GB2312"/>
          <w:color w:val="auto"/>
          <w:sz w:val="24"/>
          <w:szCs w:val="24"/>
        </w:rPr>
        <w:t>日的，代理机构应当顺延提交投标文件截止时间。</w:t>
      </w:r>
    </w:p>
    <w:p>
      <w:pPr>
        <w:ind w:firstLine="0"/>
        <w:rPr>
          <w:rFonts w:ascii="仿宋" w:hAnsi="仿宋" w:eastAsia="仿宋"/>
          <w:b/>
          <w:color w:val="auto"/>
          <w:sz w:val="24"/>
          <w:szCs w:val="24"/>
        </w:rPr>
      </w:pPr>
      <w:bookmarkStart w:id="30" w:name="_Toc253046957"/>
      <w:bookmarkStart w:id="31" w:name="_Toc429734620"/>
      <w:r>
        <w:rPr>
          <w:rFonts w:ascii="仿宋" w:hAnsi="仿宋" w:eastAsia="仿宋"/>
          <w:b/>
          <w:color w:val="auto"/>
          <w:sz w:val="24"/>
          <w:szCs w:val="24"/>
        </w:rPr>
        <w:t xml:space="preserve">3. </w:t>
      </w:r>
      <w:r>
        <w:rPr>
          <w:rFonts w:hint="eastAsia" w:ascii="仿宋" w:hAnsi="仿宋" w:eastAsia="仿宋"/>
          <w:b/>
          <w:color w:val="auto"/>
          <w:sz w:val="24"/>
          <w:szCs w:val="24"/>
        </w:rPr>
        <w:t>投标文件的编制</w:t>
      </w:r>
      <w:bookmarkEnd w:id="30"/>
      <w:bookmarkEnd w:id="31"/>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投标人须按照以下顺序编制响应性文件。</w:t>
      </w:r>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投标函</w:t>
      </w:r>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法定代表人身份证明</w:t>
      </w:r>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法定代表人授权书</w:t>
      </w:r>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第一部分：价格部分</w:t>
      </w:r>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一、开标一览表</w:t>
      </w:r>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二、报价明细表</w:t>
      </w:r>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三、政府采购政策情况表</w:t>
      </w:r>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四、政府采购政策证明文件</w:t>
      </w:r>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第二部分：商务部分</w:t>
      </w:r>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一、资格部分</w:t>
      </w:r>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（一）供应商资格证明文件</w:t>
      </w:r>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（二）联合体投标声明</w:t>
      </w:r>
    </w:p>
    <w:p>
      <w:pPr>
        <w:snapToGrid w:val="0"/>
        <w:spacing w:line="360" w:lineRule="auto"/>
        <w:ind w:firstLine="326" w:firstLineChars="147"/>
        <w:rPr>
          <w:rFonts w:hint="eastAsia" w:ascii="仿宋" w:hAnsi="仿宋" w:eastAsia="仿宋" w:cs="仿宋_GB2312"/>
          <w:color w:val="auto"/>
          <w:sz w:val="24"/>
          <w:szCs w:val="24"/>
          <w:lang w:eastAsia="zh-CN"/>
        </w:rPr>
      </w:pPr>
      <w:r>
        <w:rPr>
          <w:rFonts w:hint="eastAsia" w:ascii="仿宋" w:hAnsi="仿宋" w:eastAsia="仿宋" w:cs="仿宋_GB2312"/>
          <w:color w:val="auto"/>
          <w:sz w:val="24"/>
          <w:szCs w:val="24"/>
        </w:rPr>
        <w:t>（三）</w:t>
      </w:r>
      <w:r>
        <w:rPr>
          <w:rFonts w:hint="eastAsia" w:ascii="仿宋" w:hAnsi="仿宋" w:eastAsia="仿宋" w:cs="仿宋_GB2312"/>
          <w:color w:val="auto"/>
          <w:sz w:val="24"/>
          <w:szCs w:val="24"/>
          <w:lang w:eastAsia="zh-CN"/>
        </w:rPr>
        <w:t>华池县政府采购供应商诚信承诺书</w:t>
      </w:r>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（四）农民工工资支付诚信承诺书</w:t>
      </w:r>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二、投标人及项目负责人业绩证明材料</w:t>
      </w:r>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（一）投标人同类项目业绩一览表</w:t>
      </w:r>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（二）业绩证明文件</w:t>
      </w:r>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三、商务部分其他资料</w:t>
      </w:r>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第三部分</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技术部分</w:t>
      </w:r>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一、产品响应表</w:t>
      </w:r>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二、技术部分响应情况说明表</w:t>
      </w:r>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三、技术响应证明（支撑）材料</w:t>
      </w:r>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四、实施方案</w:t>
      </w:r>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五、售后方案</w:t>
      </w:r>
    </w:p>
    <w:p>
      <w:pPr>
        <w:snapToGrid w:val="0"/>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六、其他技术资料</w:t>
      </w:r>
      <w:r>
        <w:rPr>
          <w:rFonts w:ascii="仿宋" w:hAnsi="仿宋" w:eastAsia="仿宋" w:cs="仿宋_GB2312"/>
          <w:color w:val="auto"/>
          <w:sz w:val="24"/>
          <w:szCs w:val="24"/>
        </w:rPr>
        <w:t xml:space="preserve"> </w:t>
      </w:r>
    </w:p>
    <w:p>
      <w:pPr>
        <w:snapToGrid w:val="0"/>
        <w:spacing w:line="360" w:lineRule="auto"/>
        <w:ind w:left="0" w:leftChars="0" w:firstLine="0" w:firstLineChars="0"/>
        <w:rPr>
          <w:rFonts w:ascii="仿宋" w:hAnsi="仿宋" w:eastAsia="仿宋" w:cs="仿宋_GB2312"/>
          <w:color w:val="auto"/>
          <w:sz w:val="24"/>
          <w:szCs w:val="24"/>
        </w:rPr>
      </w:pPr>
      <w:r>
        <w:rPr>
          <w:rFonts w:hint="eastAsia" w:ascii="仿宋" w:hAnsi="仿宋" w:eastAsia="仿宋" w:cs="仿宋_GB2312"/>
          <w:color w:val="auto"/>
          <w:sz w:val="24"/>
          <w:szCs w:val="24"/>
        </w:rPr>
        <w:t>招标文件中提供响应文件格式的按照提供格式编写，未规定的部分由投标人自行编写。使用甘肃中工国际招投标有限公司投标文件编制工具编制。</w:t>
      </w:r>
      <w:r>
        <w:rPr>
          <w:rFonts w:ascii="仿宋" w:hAnsi="仿宋" w:eastAsia="仿宋" w:cs="仿宋_GB2312"/>
          <w:color w:val="auto"/>
          <w:sz w:val="24"/>
          <w:szCs w:val="24"/>
        </w:rPr>
        <w:t>(</w:t>
      </w:r>
      <w:r>
        <w:rPr>
          <w:rFonts w:hint="eastAsia" w:ascii="仿宋" w:hAnsi="仿宋" w:eastAsia="仿宋" w:cs="仿宋_GB2312"/>
          <w:color w:val="auto"/>
          <w:sz w:val="24"/>
          <w:szCs w:val="24"/>
        </w:rPr>
        <w:t>工具获取途径见投标人须知</w:t>
      </w:r>
      <w:r>
        <w:rPr>
          <w:rFonts w:ascii="仿宋" w:hAnsi="仿宋" w:eastAsia="仿宋" w:cs="仿宋_GB2312"/>
          <w:color w:val="auto"/>
          <w:sz w:val="24"/>
          <w:szCs w:val="24"/>
        </w:rPr>
        <w:t>)</w:t>
      </w:r>
    </w:p>
    <w:p>
      <w:pPr>
        <w:spacing w:line="360" w:lineRule="auto"/>
        <w:ind w:firstLine="0"/>
        <w:rPr>
          <w:rFonts w:ascii="仿宋" w:hAnsi="仿宋" w:eastAsia="仿宋" w:cs="仿宋_GB2312"/>
          <w:b/>
          <w:color w:val="auto"/>
          <w:sz w:val="24"/>
          <w:szCs w:val="24"/>
        </w:rPr>
      </w:pPr>
      <w:r>
        <w:rPr>
          <w:rFonts w:ascii="仿宋" w:hAnsi="仿宋" w:eastAsia="仿宋" w:cs="仿宋_GB2312"/>
          <w:b/>
          <w:color w:val="auto"/>
          <w:sz w:val="24"/>
          <w:szCs w:val="24"/>
        </w:rPr>
        <w:t>3.2.</w:t>
      </w:r>
      <w:r>
        <w:rPr>
          <w:rFonts w:hint="eastAsia" w:ascii="仿宋" w:hAnsi="仿宋" w:eastAsia="仿宋" w:cs="仿宋_GB2312"/>
          <w:b/>
          <w:color w:val="auto"/>
          <w:sz w:val="24"/>
          <w:szCs w:val="24"/>
        </w:rPr>
        <w:t>投标价格</w:t>
      </w:r>
    </w:p>
    <w:p>
      <w:pPr>
        <w:snapToGrid w:val="0"/>
        <w:spacing w:after="156" w:line="360" w:lineRule="auto"/>
        <w:ind w:left="218" w:leftChars="68" w:firstLine="222" w:firstLineChars="100"/>
        <w:rPr>
          <w:rStyle w:val="36"/>
          <w:rFonts w:hint="eastAsia" w:ascii="仿宋" w:hAnsi="仿宋" w:eastAsia="仿宋" w:cs="仿宋_GB2312"/>
          <w:color w:val="auto"/>
          <w:szCs w:val="24"/>
          <w:lang w:eastAsia="zh-CN"/>
        </w:rPr>
      </w:pPr>
      <w:r>
        <w:rPr>
          <w:rStyle w:val="36"/>
          <w:rFonts w:hint="eastAsia" w:ascii="仿宋" w:hAnsi="仿宋" w:eastAsia="仿宋" w:cs="仿宋_GB2312"/>
          <w:color w:val="auto"/>
          <w:szCs w:val="24"/>
        </w:rPr>
        <w:t>投标人按照招标文件要求填写的“开标一览表”及“报价明细表”。</w:t>
      </w:r>
      <w:r>
        <w:rPr>
          <w:rStyle w:val="36"/>
          <w:rFonts w:ascii="仿宋" w:hAnsi="仿宋" w:eastAsia="仿宋" w:cs="仿宋_GB2312"/>
          <w:color w:val="auto"/>
          <w:szCs w:val="24"/>
        </w:rPr>
        <w:t xml:space="preserve"> </w:t>
      </w:r>
      <w:r>
        <w:rPr>
          <w:rStyle w:val="36"/>
          <w:rFonts w:hint="eastAsia" w:ascii="仿宋" w:hAnsi="仿宋" w:eastAsia="仿宋" w:cs="仿宋_GB2312"/>
          <w:color w:val="auto"/>
          <w:szCs w:val="24"/>
        </w:rPr>
        <w:t>本次招标报价要求：</w:t>
      </w:r>
    </w:p>
    <w:p>
      <w:pPr>
        <w:snapToGrid w:val="0"/>
        <w:spacing w:after="156" w:line="360" w:lineRule="auto"/>
        <w:ind w:left="218" w:leftChars="68" w:firstLine="222" w:firstLineChars="100"/>
        <w:rPr>
          <w:rStyle w:val="36"/>
          <w:rFonts w:hint="eastAsia" w:ascii="仿宋" w:hAnsi="仿宋" w:eastAsia="仿宋" w:cs="仿宋_GB2312"/>
          <w:color w:val="auto"/>
          <w:szCs w:val="24"/>
          <w:lang w:eastAsia="zh-CN"/>
        </w:rPr>
      </w:pPr>
      <w:r>
        <w:rPr>
          <w:rStyle w:val="36"/>
          <w:rFonts w:ascii="仿宋" w:hAnsi="仿宋" w:eastAsia="仿宋" w:cs="仿宋_GB2312"/>
          <w:color w:val="auto"/>
          <w:szCs w:val="24"/>
        </w:rPr>
        <w:t>3.2.1.</w:t>
      </w:r>
      <w:r>
        <w:rPr>
          <w:rStyle w:val="36"/>
          <w:rFonts w:hint="eastAsia" w:ascii="仿宋" w:hAnsi="仿宋" w:eastAsia="仿宋" w:cs="仿宋_GB2312"/>
          <w:color w:val="auto"/>
          <w:szCs w:val="24"/>
        </w:rPr>
        <w:t>投标人的报价是投标人响应招标项目要求的全部工作内容的价格体现，包括投标人完成本项目所需的一切费用。总报价包括了项目要求的合同项下卖方提供技术、设计、制造、采购、交货、安装、技术服务、培训服务、调试、试行和验收等的全部责任和义务。投标人未单独列明的分项价将视同该项目的费用已包含在其它分项中，合同执行中不予另行支付。</w:t>
      </w:r>
    </w:p>
    <w:p>
      <w:pPr>
        <w:snapToGrid w:val="0"/>
        <w:spacing w:after="156" w:line="360" w:lineRule="auto"/>
        <w:ind w:left="218" w:leftChars="68" w:firstLine="222" w:firstLineChars="100"/>
        <w:rPr>
          <w:rStyle w:val="36"/>
          <w:rFonts w:ascii="仿宋" w:hAnsi="仿宋" w:eastAsia="仿宋" w:cs="仿宋_GB2312"/>
          <w:color w:val="auto"/>
          <w:szCs w:val="24"/>
        </w:rPr>
      </w:pPr>
      <w:r>
        <w:rPr>
          <w:rStyle w:val="36"/>
          <w:rFonts w:ascii="仿宋" w:hAnsi="仿宋" w:eastAsia="仿宋" w:cs="仿宋_GB2312"/>
          <w:color w:val="auto"/>
          <w:szCs w:val="24"/>
        </w:rPr>
        <w:t>3.2.2.</w:t>
      </w:r>
      <w:r>
        <w:rPr>
          <w:rStyle w:val="36"/>
          <w:rFonts w:hint="eastAsia" w:ascii="仿宋" w:hAnsi="仿宋" w:eastAsia="仿宋" w:cs="仿宋_GB2312"/>
          <w:color w:val="auto"/>
          <w:szCs w:val="24"/>
        </w:rPr>
        <w:t>投标人每种货物只允许有一个报价，并且在合同履行过程中是固定不变的，任何有选择或可调整的报价将不予接受，并按无效投标处理。</w:t>
      </w:r>
    </w:p>
    <w:p>
      <w:pPr>
        <w:snapToGrid w:val="0"/>
        <w:spacing w:after="156" w:line="360" w:lineRule="auto"/>
        <w:ind w:firstLine="218" w:firstLineChars="98"/>
        <w:rPr>
          <w:rFonts w:ascii="仿宋" w:hAnsi="仿宋" w:eastAsia="仿宋" w:cs="仿宋_GB2312"/>
          <w:b/>
          <w:color w:val="auto"/>
          <w:sz w:val="24"/>
          <w:szCs w:val="24"/>
          <w:u w:val="single"/>
        </w:rPr>
      </w:pPr>
      <w:r>
        <w:rPr>
          <w:rStyle w:val="36"/>
          <w:rFonts w:ascii="仿宋" w:hAnsi="仿宋" w:eastAsia="仿宋" w:cs="仿宋_GB2312"/>
          <w:color w:val="auto"/>
          <w:szCs w:val="24"/>
        </w:rPr>
        <w:t>3.2.3.</w:t>
      </w:r>
      <w:r>
        <w:rPr>
          <w:rFonts w:hint="eastAsia" w:ascii="仿宋" w:hAnsi="仿宋" w:eastAsia="仿宋" w:cs="仿宋_GB2312"/>
          <w:b/>
          <w:color w:val="auto"/>
          <w:sz w:val="24"/>
          <w:szCs w:val="24"/>
          <w:u w:val="single"/>
        </w:rPr>
        <w:t>投标报价中未填单价或合价的部分，将被视为该费用已包括在其他有价款的单价或合价内，采购人将不另行支付。</w:t>
      </w:r>
    </w:p>
    <w:p>
      <w:pPr>
        <w:snapToGrid w:val="0"/>
        <w:spacing w:after="156" w:line="360" w:lineRule="auto"/>
        <w:ind w:firstLine="218" w:firstLineChars="98"/>
        <w:rPr>
          <w:rFonts w:ascii="仿宋" w:hAnsi="仿宋" w:eastAsia="仿宋" w:cs="仿宋_GB2312"/>
          <w:b/>
          <w:bCs/>
          <w:color w:val="auto"/>
          <w:sz w:val="24"/>
          <w:szCs w:val="24"/>
          <w:u w:val="single"/>
        </w:rPr>
      </w:pPr>
      <w:r>
        <w:rPr>
          <w:rStyle w:val="36"/>
          <w:rFonts w:ascii="仿宋" w:hAnsi="仿宋" w:eastAsia="仿宋" w:cs="仿宋_GB2312"/>
          <w:color w:val="auto"/>
          <w:szCs w:val="24"/>
        </w:rPr>
        <w:t>3.2.4.</w:t>
      </w:r>
      <w:r>
        <w:rPr>
          <w:rStyle w:val="36"/>
          <w:rFonts w:hint="eastAsia" w:ascii="仿宋" w:hAnsi="仿宋" w:eastAsia="仿宋" w:cs="仿宋_GB2312"/>
          <w:b/>
          <w:bCs/>
          <w:color w:val="auto"/>
          <w:szCs w:val="24"/>
          <w:u w:val="single"/>
        </w:rPr>
        <w:t>投标人不得恶意报价；</w:t>
      </w:r>
    </w:p>
    <w:p>
      <w:pPr>
        <w:snapToGrid w:val="0"/>
        <w:spacing w:after="156" w:line="360" w:lineRule="auto"/>
        <w:ind w:firstLine="444" w:firstLineChars="200"/>
        <w:rPr>
          <w:rStyle w:val="36"/>
          <w:rFonts w:ascii="仿宋" w:hAnsi="仿宋" w:eastAsia="仿宋" w:cs="仿宋_GB2312"/>
          <w:color w:val="auto"/>
          <w:szCs w:val="24"/>
        </w:rPr>
      </w:pPr>
      <w:r>
        <w:rPr>
          <w:rStyle w:val="36"/>
          <w:rFonts w:ascii="仿宋" w:hAnsi="仿宋" w:eastAsia="仿宋" w:cs="仿宋_GB2312"/>
          <w:b/>
          <w:bCs/>
          <w:color w:val="auto"/>
          <w:szCs w:val="24"/>
        </w:rPr>
        <w:t xml:space="preserve"> </w:t>
      </w:r>
      <w:r>
        <w:rPr>
          <w:rStyle w:val="36"/>
          <w:rFonts w:hint="eastAsia" w:ascii="仿宋" w:hAnsi="仿宋" w:eastAsia="仿宋" w:cs="仿宋_GB2312"/>
          <w:b/>
          <w:bCs/>
          <w:color w:val="auto"/>
          <w:szCs w:val="24"/>
        </w:rPr>
        <w:t>在评标过程中评标委员会认为报价不合理或低于成本，有可能影响诚信履约的，应当要求投标人在规定的时间提供书面文件予以解释说明，并提交相关证明，否则，评标委员会可以取消该投标人的资格。</w:t>
      </w:r>
    </w:p>
    <w:p>
      <w:pPr>
        <w:snapToGrid w:val="0"/>
        <w:spacing w:after="156" w:line="240" w:lineRule="auto"/>
        <w:ind w:firstLine="0"/>
        <w:rPr>
          <w:rStyle w:val="36"/>
          <w:rFonts w:ascii="仿宋" w:hAnsi="仿宋" w:eastAsia="仿宋" w:cs="仿宋_GB2312"/>
          <w:color w:val="auto"/>
          <w:szCs w:val="24"/>
        </w:rPr>
      </w:pPr>
      <w:r>
        <w:rPr>
          <w:rStyle w:val="36"/>
          <w:rFonts w:ascii="仿宋" w:hAnsi="仿宋" w:eastAsia="仿宋" w:cs="仿宋_GB2312"/>
          <w:color w:val="auto"/>
          <w:szCs w:val="24"/>
        </w:rPr>
        <w:t>3.2.5.</w:t>
      </w:r>
      <w:r>
        <w:rPr>
          <w:rStyle w:val="36"/>
          <w:rFonts w:hint="eastAsia" w:ascii="仿宋" w:hAnsi="仿宋" w:eastAsia="仿宋" w:cs="仿宋_GB2312"/>
          <w:color w:val="auto"/>
          <w:szCs w:val="24"/>
        </w:rPr>
        <w:t>投标文件的单价和合价全部用人民币表示。</w:t>
      </w:r>
    </w:p>
    <w:p>
      <w:pPr>
        <w:spacing w:line="360" w:lineRule="auto"/>
        <w:ind w:firstLine="0"/>
        <w:rPr>
          <w:rFonts w:ascii="仿宋" w:hAnsi="仿宋" w:eastAsia="仿宋" w:cs="仿宋_GB2312"/>
          <w:b/>
          <w:color w:val="auto"/>
          <w:sz w:val="24"/>
          <w:szCs w:val="24"/>
        </w:rPr>
      </w:pPr>
      <w:r>
        <w:rPr>
          <w:rFonts w:ascii="仿宋" w:hAnsi="仿宋" w:eastAsia="仿宋" w:cs="仿宋_GB2312"/>
          <w:b/>
          <w:color w:val="auto"/>
          <w:sz w:val="24"/>
          <w:szCs w:val="24"/>
        </w:rPr>
        <w:t>3.3.</w:t>
      </w:r>
      <w:r>
        <w:rPr>
          <w:rFonts w:hint="eastAsia" w:ascii="仿宋" w:hAnsi="仿宋" w:eastAsia="仿宋" w:cs="仿宋_GB2312"/>
          <w:b/>
          <w:color w:val="auto"/>
          <w:sz w:val="24"/>
          <w:szCs w:val="24"/>
        </w:rPr>
        <w:t>投标有效期</w:t>
      </w:r>
    </w:p>
    <w:p>
      <w:pPr>
        <w:snapToGrid w:val="0"/>
        <w:spacing w:line="360" w:lineRule="auto"/>
        <w:ind w:firstLine="435" w:firstLineChars="196"/>
        <w:rPr>
          <w:rFonts w:ascii="仿宋" w:hAnsi="仿宋" w:eastAsia="仿宋" w:cs="仿宋_GB2312"/>
          <w:color w:val="auto"/>
          <w:sz w:val="24"/>
          <w:szCs w:val="24"/>
        </w:rPr>
      </w:pPr>
      <w:r>
        <w:rPr>
          <w:rFonts w:ascii="仿宋" w:hAnsi="仿宋" w:eastAsia="仿宋" w:cs="仿宋_GB2312"/>
          <w:color w:val="auto"/>
          <w:sz w:val="24"/>
          <w:szCs w:val="24"/>
        </w:rPr>
        <w:t>3.3.1</w:t>
      </w:r>
      <w:r>
        <w:rPr>
          <w:rFonts w:hint="eastAsia" w:ascii="仿宋" w:hAnsi="仿宋" w:eastAsia="仿宋" w:cs="仿宋_GB2312"/>
          <w:color w:val="auto"/>
          <w:sz w:val="24"/>
          <w:szCs w:val="24"/>
        </w:rPr>
        <w:t>投标有效期为前附表所规定的期限，在此期限内，所有投标文件均保持有效。</w:t>
      </w:r>
    </w:p>
    <w:p>
      <w:pPr>
        <w:spacing w:line="360" w:lineRule="auto"/>
        <w:ind w:firstLine="0"/>
        <w:rPr>
          <w:rFonts w:ascii="仿宋" w:hAnsi="仿宋" w:eastAsia="仿宋" w:cs="仿宋_GB2312"/>
          <w:b/>
          <w:color w:val="auto"/>
          <w:sz w:val="24"/>
          <w:szCs w:val="24"/>
        </w:rPr>
      </w:pPr>
      <w:r>
        <w:rPr>
          <w:rFonts w:ascii="仿宋" w:hAnsi="仿宋" w:eastAsia="仿宋" w:cs="仿宋_GB2312"/>
          <w:b/>
          <w:color w:val="auto"/>
          <w:sz w:val="24"/>
          <w:szCs w:val="24"/>
        </w:rPr>
        <w:t>3.</w:t>
      </w:r>
      <w:r>
        <w:rPr>
          <w:rFonts w:hint="eastAsia" w:ascii="仿宋" w:hAnsi="仿宋" w:eastAsia="仿宋" w:cs="仿宋_GB2312"/>
          <w:b/>
          <w:color w:val="auto"/>
          <w:sz w:val="24"/>
          <w:szCs w:val="24"/>
          <w:lang w:val="en-US" w:eastAsia="zh-CN"/>
        </w:rPr>
        <w:t>4</w:t>
      </w:r>
      <w:r>
        <w:rPr>
          <w:rFonts w:ascii="仿宋" w:hAnsi="仿宋" w:eastAsia="仿宋" w:cs="仿宋_GB2312"/>
          <w:b/>
          <w:color w:val="auto"/>
          <w:sz w:val="24"/>
          <w:szCs w:val="24"/>
        </w:rPr>
        <w:t>.</w:t>
      </w:r>
      <w:r>
        <w:rPr>
          <w:rFonts w:hint="eastAsia" w:ascii="仿宋" w:hAnsi="仿宋" w:eastAsia="仿宋" w:cs="仿宋_GB2312"/>
          <w:b/>
          <w:color w:val="auto"/>
          <w:sz w:val="24"/>
          <w:szCs w:val="24"/>
        </w:rPr>
        <w:t>投标文件的份数及签章</w:t>
      </w:r>
    </w:p>
    <w:p>
      <w:pPr>
        <w:spacing w:line="360" w:lineRule="auto"/>
        <w:ind w:firstLine="326" w:firstLineChars="147"/>
        <w:rPr>
          <w:rFonts w:ascii="仿宋" w:hAnsi="仿宋" w:eastAsia="仿宋" w:cs="仿宋_GB2312"/>
          <w:color w:val="auto"/>
          <w:kern w:val="2"/>
          <w:sz w:val="24"/>
          <w:szCs w:val="24"/>
        </w:rPr>
      </w:pPr>
      <w:r>
        <w:rPr>
          <w:rFonts w:hint="eastAsia" w:ascii="仿宋" w:hAnsi="仿宋" w:eastAsia="仿宋" w:cs="仿宋_GB2312"/>
          <w:color w:val="auto"/>
          <w:kern w:val="2"/>
          <w:sz w:val="24"/>
          <w:szCs w:val="24"/>
        </w:rPr>
        <w:t>份数：投标人通过制作电子响应性文件一份，格式为系统默认格式；</w:t>
      </w:r>
    </w:p>
    <w:p>
      <w:pPr>
        <w:spacing w:line="360" w:lineRule="auto"/>
        <w:ind w:firstLine="326" w:firstLineChars="147"/>
        <w:rPr>
          <w:rFonts w:ascii="仿宋" w:hAnsi="仿宋" w:eastAsia="仿宋" w:cs="仿宋_GB2312"/>
          <w:color w:val="auto"/>
          <w:kern w:val="2"/>
          <w:sz w:val="24"/>
          <w:szCs w:val="24"/>
        </w:rPr>
      </w:pPr>
      <w:r>
        <w:rPr>
          <w:rFonts w:hint="eastAsia" w:ascii="仿宋" w:hAnsi="仿宋" w:eastAsia="仿宋" w:cs="仿宋_GB2312"/>
          <w:color w:val="auto"/>
          <w:kern w:val="2"/>
          <w:sz w:val="24"/>
          <w:szCs w:val="24"/>
        </w:rPr>
        <w:t>签章：投标人应加盖公司电子章，电子章应为甘肃省公共资源交易局主体共享平台互认的电子章，同时在需要法人或授权签字处加盖法人电子印章。</w:t>
      </w:r>
    </w:p>
    <w:p>
      <w:pPr>
        <w:spacing w:line="360" w:lineRule="auto"/>
        <w:ind w:firstLine="0"/>
        <w:rPr>
          <w:rFonts w:ascii="仿宋" w:hAnsi="仿宋" w:eastAsia="仿宋" w:cs="仿宋_GB2312"/>
          <w:b/>
          <w:color w:val="auto"/>
          <w:sz w:val="24"/>
          <w:szCs w:val="24"/>
        </w:rPr>
      </w:pPr>
      <w:r>
        <w:rPr>
          <w:rFonts w:ascii="仿宋" w:hAnsi="仿宋" w:eastAsia="仿宋" w:cs="仿宋_GB2312"/>
          <w:b/>
          <w:color w:val="auto"/>
          <w:sz w:val="24"/>
          <w:szCs w:val="24"/>
        </w:rPr>
        <w:t>3.</w:t>
      </w:r>
      <w:r>
        <w:rPr>
          <w:rFonts w:hint="eastAsia" w:ascii="仿宋" w:hAnsi="仿宋" w:eastAsia="仿宋" w:cs="仿宋_GB2312"/>
          <w:b/>
          <w:color w:val="auto"/>
          <w:sz w:val="24"/>
          <w:szCs w:val="24"/>
          <w:lang w:val="en-US" w:eastAsia="zh-CN"/>
        </w:rPr>
        <w:t>5</w:t>
      </w:r>
      <w:r>
        <w:rPr>
          <w:rFonts w:ascii="仿宋" w:hAnsi="仿宋" w:eastAsia="仿宋" w:cs="仿宋_GB2312"/>
          <w:b/>
          <w:color w:val="auto"/>
          <w:sz w:val="24"/>
          <w:szCs w:val="24"/>
        </w:rPr>
        <w:t xml:space="preserve"> </w:t>
      </w:r>
      <w:r>
        <w:rPr>
          <w:rFonts w:hint="eastAsia" w:ascii="仿宋" w:hAnsi="仿宋" w:eastAsia="仿宋" w:cs="仿宋_GB2312"/>
          <w:b/>
          <w:color w:val="auto"/>
          <w:sz w:val="24"/>
          <w:szCs w:val="24"/>
        </w:rPr>
        <w:t>投标文件的密封</w:t>
      </w:r>
    </w:p>
    <w:p>
      <w:pPr>
        <w:snapToGrid w:val="0"/>
        <w:spacing w:line="360" w:lineRule="auto"/>
        <w:ind w:firstLine="360"/>
        <w:rPr>
          <w:rFonts w:ascii="仿宋" w:hAnsi="仿宋" w:eastAsia="仿宋" w:cs="仿宋_GB2312"/>
          <w:color w:val="auto"/>
          <w:sz w:val="24"/>
          <w:szCs w:val="24"/>
        </w:rPr>
      </w:pPr>
      <w:r>
        <w:rPr>
          <w:rFonts w:hint="eastAsia" w:ascii="仿宋" w:hAnsi="仿宋" w:eastAsia="仿宋" w:cs="仿宋_GB2312"/>
          <w:color w:val="auto"/>
          <w:sz w:val="24"/>
          <w:szCs w:val="24"/>
        </w:rPr>
        <w:t>投标人应按系统要求，使用投标文件编制工具进行加密；</w:t>
      </w:r>
    </w:p>
    <w:p>
      <w:pPr>
        <w:spacing w:line="360" w:lineRule="auto"/>
        <w:ind w:firstLine="0"/>
        <w:rPr>
          <w:rFonts w:ascii="仿宋" w:hAnsi="仿宋" w:eastAsia="仿宋" w:cs="仿宋_GB2312"/>
          <w:b/>
          <w:color w:val="auto"/>
          <w:sz w:val="24"/>
          <w:szCs w:val="24"/>
        </w:rPr>
      </w:pPr>
      <w:bookmarkStart w:id="32" w:name="_Toc429734621"/>
      <w:r>
        <w:rPr>
          <w:rFonts w:ascii="仿宋" w:hAnsi="仿宋" w:eastAsia="仿宋" w:cs="仿宋_GB2312"/>
          <w:b/>
          <w:color w:val="auto"/>
          <w:sz w:val="24"/>
          <w:szCs w:val="24"/>
        </w:rPr>
        <w:t>3.</w:t>
      </w:r>
      <w:r>
        <w:rPr>
          <w:rFonts w:hint="eastAsia" w:ascii="仿宋" w:hAnsi="仿宋" w:eastAsia="仿宋" w:cs="仿宋_GB2312"/>
          <w:b/>
          <w:color w:val="auto"/>
          <w:sz w:val="24"/>
          <w:szCs w:val="24"/>
          <w:lang w:val="en-US" w:eastAsia="zh-CN"/>
        </w:rPr>
        <w:t>6</w:t>
      </w:r>
      <w:r>
        <w:rPr>
          <w:rFonts w:hint="eastAsia" w:ascii="仿宋" w:hAnsi="仿宋" w:eastAsia="仿宋" w:cs="仿宋_GB2312"/>
          <w:b/>
          <w:color w:val="auto"/>
          <w:sz w:val="24"/>
          <w:szCs w:val="24"/>
        </w:rPr>
        <w:t>投标文件的递交</w:t>
      </w:r>
      <w:bookmarkEnd w:id="32"/>
    </w:p>
    <w:p>
      <w:pPr>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递交投标文件截止时间：见投标人须知前附表</w:t>
      </w:r>
    </w:p>
    <w:p>
      <w:pPr>
        <w:spacing w:line="360" w:lineRule="auto"/>
        <w:ind w:firstLine="326" w:firstLineChars="147"/>
        <w:rPr>
          <w:rFonts w:ascii="仿宋" w:hAnsi="仿宋" w:eastAsia="仿宋" w:cs="仿宋_GB2312"/>
          <w:color w:val="auto"/>
          <w:sz w:val="24"/>
          <w:szCs w:val="24"/>
        </w:rPr>
      </w:pPr>
      <w:r>
        <w:rPr>
          <w:rFonts w:hint="eastAsia" w:ascii="仿宋" w:hAnsi="仿宋" w:eastAsia="仿宋" w:cs="仿宋_GB2312"/>
          <w:color w:val="auto"/>
          <w:sz w:val="24"/>
          <w:szCs w:val="24"/>
        </w:rPr>
        <w:t>递交投标文件地点：见投标人须知前附表</w:t>
      </w:r>
    </w:p>
    <w:p>
      <w:pPr>
        <w:spacing w:line="360" w:lineRule="auto"/>
        <w:ind w:firstLine="0"/>
        <w:rPr>
          <w:rFonts w:ascii="仿宋" w:hAnsi="仿宋" w:eastAsia="仿宋" w:cs="仿宋_GB2312"/>
          <w:b/>
          <w:color w:val="auto"/>
          <w:sz w:val="24"/>
          <w:szCs w:val="24"/>
        </w:rPr>
      </w:pPr>
      <w:r>
        <w:rPr>
          <w:rFonts w:ascii="仿宋" w:hAnsi="仿宋" w:eastAsia="仿宋" w:cs="仿宋_GB2312"/>
          <w:b/>
          <w:color w:val="auto"/>
          <w:sz w:val="24"/>
          <w:szCs w:val="24"/>
        </w:rPr>
        <w:t xml:space="preserve">4.3  </w:t>
      </w:r>
      <w:r>
        <w:rPr>
          <w:rFonts w:hint="eastAsia" w:ascii="仿宋" w:hAnsi="仿宋" w:eastAsia="仿宋" w:cs="仿宋_GB2312"/>
          <w:b/>
          <w:color w:val="auto"/>
          <w:sz w:val="24"/>
          <w:szCs w:val="24"/>
        </w:rPr>
        <w:t>迟到的投标文件</w:t>
      </w:r>
    </w:p>
    <w:p>
      <w:pPr>
        <w:spacing w:line="360" w:lineRule="auto"/>
        <w:ind w:firstLine="0"/>
        <w:rPr>
          <w:rFonts w:ascii="仿宋" w:hAnsi="仿宋" w:eastAsia="仿宋" w:cs="仿宋_GB2312"/>
          <w:color w:val="auto"/>
          <w:sz w:val="24"/>
          <w:szCs w:val="24"/>
        </w:rPr>
      </w:pPr>
      <w:r>
        <w:rPr>
          <w:rFonts w:hint="eastAsia" w:ascii="仿宋" w:hAnsi="仿宋" w:eastAsia="仿宋" w:cs="仿宋_GB2312"/>
          <w:color w:val="auto"/>
          <w:sz w:val="24"/>
          <w:szCs w:val="24"/>
        </w:rPr>
        <w:t>采购人或招标代理机构将拒绝接受在投标截止时间后提交的投标文件。</w:t>
      </w:r>
    </w:p>
    <w:p>
      <w:pPr>
        <w:spacing w:line="360" w:lineRule="auto"/>
        <w:ind w:firstLine="0"/>
        <w:rPr>
          <w:rFonts w:ascii="仿宋" w:hAnsi="仿宋" w:eastAsia="仿宋" w:cs="仿宋_GB2312"/>
          <w:b/>
          <w:color w:val="auto"/>
          <w:sz w:val="24"/>
          <w:szCs w:val="24"/>
        </w:rPr>
      </w:pPr>
      <w:r>
        <w:rPr>
          <w:rFonts w:ascii="仿宋" w:hAnsi="仿宋" w:eastAsia="仿宋" w:cs="仿宋_GB2312"/>
          <w:b/>
          <w:color w:val="auto"/>
          <w:sz w:val="24"/>
          <w:szCs w:val="24"/>
        </w:rPr>
        <w:t xml:space="preserve">4.4  </w:t>
      </w:r>
      <w:r>
        <w:rPr>
          <w:rFonts w:hint="eastAsia" w:ascii="仿宋" w:hAnsi="仿宋" w:eastAsia="仿宋" w:cs="仿宋_GB2312"/>
          <w:b/>
          <w:color w:val="auto"/>
          <w:sz w:val="24"/>
          <w:szCs w:val="24"/>
        </w:rPr>
        <w:t>投标文件的修改与撤回</w:t>
      </w:r>
    </w:p>
    <w:p>
      <w:pPr>
        <w:spacing w:line="276" w:lineRule="auto"/>
        <w:ind w:firstLine="326" w:firstLineChars="147"/>
        <w:rPr>
          <w:rFonts w:ascii="仿宋" w:hAnsi="仿宋" w:eastAsia="仿宋" w:cs="仿宋_GB2312"/>
          <w:color w:val="auto"/>
          <w:sz w:val="24"/>
          <w:szCs w:val="24"/>
        </w:rPr>
      </w:pPr>
      <w:bookmarkStart w:id="33" w:name="_Toc266775760"/>
      <w:bookmarkStart w:id="34" w:name="_Toc429734622"/>
      <w:bookmarkStart w:id="35" w:name="_Toc201997841"/>
      <w:bookmarkStart w:id="36" w:name="_Toc201401580"/>
      <w:bookmarkStart w:id="37" w:name="_Toc201401388"/>
      <w:bookmarkStart w:id="38" w:name="_Toc148780243"/>
      <w:bookmarkStart w:id="39" w:name="_Toc187729585"/>
      <w:bookmarkStart w:id="40" w:name="_Toc98817939"/>
      <w:bookmarkStart w:id="41" w:name="_Toc188869286"/>
      <w:bookmarkStart w:id="42" w:name="_Toc148779957"/>
      <w:bookmarkStart w:id="43" w:name="_Toc148413305"/>
      <w:bookmarkStart w:id="44" w:name="_Toc143658460"/>
      <w:bookmarkStart w:id="45" w:name="_Toc135666820"/>
      <w:bookmarkStart w:id="46" w:name="_Toc135666633"/>
      <w:bookmarkStart w:id="47" w:name="_Toc148954864"/>
      <w:bookmarkStart w:id="48" w:name="_Toc157847825"/>
      <w:bookmarkStart w:id="49" w:name="_Toc148778162"/>
      <w:bookmarkStart w:id="50" w:name="_Toc134852027"/>
      <w:bookmarkStart w:id="51" w:name="_Toc163530307"/>
      <w:bookmarkStart w:id="52" w:name="_Toc148329806"/>
      <w:bookmarkStart w:id="53" w:name="_Toc148954469"/>
      <w:r>
        <w:rPr>
          <w:rFonts w:hint="eastAsia" w:ascii="仿宋" w:hAnsi="仿宋" w:eastAsia="仿宋" w:cs="仿宋_GB2312"/>
          <w:color w:val="auto"/>
          <w:sz w:val="24"/>
          <w:szCs w:val="24"/>
        </w:rPr>
        <w:t>递交文件截止前，投标人可登陆</w:t>
      </w:r>
      <w:r>
        <w:rPr>
          <w:rFonts w:hint="eastAsia" w:ascii="仿宋" w:hAnsi="仿宋" w:eastAsia="仿宋" w:cs="仿宋_GB2312"/>
          <w:color w:val="auto"/>
          <w:sz w:val="24"/>
          <w:szCs w:val="24"/>
          <w:lang w:eastAsia="zh-CN"/>
        </w:rPr>
        <w:t>华池县公共资源交易中心</w:t>
      </w:r>
      <w:r>
        <w:rPr>
          <w:rFonts w:hint="eastAsia" w:ascii="仿宋" w:hAnsi="仿宋" w:eastAsia="仿宋" w:cs="仿宋_GB2312"/>
          <w:color w:val="auto"/>
          <w:sz w:val="24"/>
          <w:szCs w:val="24"/>
        </w:rPr>
        <w:t>电子服务系统填写说明后自行撤回投标文件，但投标文件递交截止时间到达后供应商不得撤回投标文件，否则投标保证金将不予退还。</w:t>
      </w:r>
    </w:p>
    <w:p>
      <w:pPr>
        <w:spacing w:line="360" w:lineRule="auto"/>
        <w:ind w:firstLine="0"/>
        <w:rPr>
          <w:rFonts w:ascii="仿宋" w:hAnsi="仿宋" w:eastAsia="仿宋" w:cs="仿宋_GB2312"/>
          <w:b/>
          <w:color w:val="auto"/>
          <w:sz w:val="24"/>
          <w:szCs w:val="24"/>
        </w:rPr>
      </w:pPr>
      <w:r>
        <w:rPr>
          <w:rFonts w:ascii="仿宋" w:hAnsi="仿宋" w:eastAsia="仿宋" w:cs="仿宋_GB2312"/>
          <w:b/>
          <w:color w:val="auto"/>
          <w:sz w:val="24"/>
          <w:szCs w:val="24"/>
        </w:rPr>
        <w:t xml:space="preserve">5. </w:t>
      </w:r>
      <w:r>
        <w:rPr>
          <w:rFonts w:hint="eastAsia" w:ascii="仿宋" w:hAnsi="仿宋" w:eastAsia="仿宋" w:cs="仿宋_GB2312"/>
          <w:b/>
          <w:color w:val="auto"/>
          <w:sz w:val="24"/>
          <w:szCs w:val="24"/>
        </w:rPr>
        <w:t>开标</w:t>
      </w:r>
      <w:bookmarkEnd w:id="33"/>
      <w:bookmarkEnd w:id="34"/>
      <w:bookmarkEnd w:id="35"/>
      <w:bookmarkEnd w:id="36"/>
      <w:bookmarkEnd w:id="37"/>
    </w:p>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Pr>
        <w:spacing w:line="360" w:lineRule="auto"/>
        <w:ind w:firstLine="448" w:firstLineChars="202"/>
        <w:rPr>
          <w:rFonts w:ascii="仿宋" w:hAnsi="仿宋" w:eastAsia="仿宋" w:cs="仿宋_GB2312"/>
          <w:color w:val="auto"/>
          <w:sz w:val="24"/>
          <w:szCs w:val="24"/>
        </w:rPr>
      </w:pPr>
      <w:bookmarkStart w:id="54" w:name="_Toc201401588"/>
      <w:bookmarkStart w:id="55" w:name="_Toc201997849"/>
      <w:bookmarkStart w:id="56" w:name="_Toc429734623"/>
      <w:r>
        <w:rPr>
          <w:rFonts w:hint="eastAsia" w:ascii="仿宋" w:hAnsi="仿宋" w:eastAsia="仿宋" w:cs="仿宋_GB2312"/>
          <w:color w:val="auto"/>
          <w:sz w:val="24"/>
          <w:szCs w:val="24"/>
        </w:rPr>
        <w:t>（一）开标应当在招标文件中“招标公告”确定的时间和地点公开进行，投标人可不到场参加开标会议，但供应商须按时使用</w:t>
      </w:r>
      <w:r>
        <w:rPr>
          <w:rFonts w:ascii="仿宋" w:hAnsi="仿宋" w:eastAsia="仿宋" w:cs="仿宋_GB2312"/>
          <w:color w:val="auto"/>
          <w:sz w:val="24"/>
          <w:szCs w:val="24"/>
        </w:rPr>
        <w:t xml:space="preserve">CA </w:t>
      </w:r>
      <w:r>
        <w:rPr>
          <w:rFonts w:hint="eastAsia" w:ascii="仿宋" w:hAnsi="仿宋" w:eastAsia="仿宋" w:cs="仿宋_GB2312"/>
          <w:color w:val="auto"/>
          <w:sz w:val="24"/>
          <w:szCs w:val="24"/>
        </w:rPr>
        <w:t>证书登陆甘肃中工招投标有限公司“</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政府采购电子开评标系统”（</w:t>
      </w:r>
      <w:r>
        <w:rPr>
          <w:rFonts w:ascii="仿宋" w:hAnsi="仿宋" w:eastAsia="仿宋" w:cs="仿宋_GB2312"/>
          <w:color w:val="auto"/>
          <w:sz w:val="24"/>
          <w:szCs w:val="24"/>
        </w:rPr>
        <w:t>http://125.75.150.106:3210/Login/Bidder</w:t>
      </w:r>
      <w:r>
        <w:rPr>
          <w:rFonts w:hint="eastAsia" w:ascii="仿宋" w:hAnsi="仿宋" w:eastAsia="仿宋" w:cs="仿宋_GB2312"/>
          <w:color w:val="auto"/>
          <w:sz w:val="24"/>
          <w:szCs w:val="24"/>
        </w:rPr>
        <w:t>），按照规定解密投标文件，按时参加投标会议，如未按时解密投标文件或未参加开标的，造成后果由供应商自行承担。</w:t>
      </w:r>
    </w:p>
    <w:p>
      <w:pPr>
        <w:spacing w:line="360" w:lineRule="auto"/>
        <w:ind w:firstLine="0"/>
        <w:rPr>
          <w:rFonts w:ascii="仿宋" w:hAnsi="仿宋" w:eastAsia="仿宋" w:cs="仿宋_GB2312"/>
          <w:b/>
          <w:color w:val="auto"/>
          <w:sz w:val="24"/>
          <w:szCs w:val="24"/>
        </w:rPr>
      </w:pPr>
      <w:r>
        <w:rPr>
          <w:rFonts w:hint="eastAsia" w:ascii="仿宋" w:hAnsi="仿宋" w:eastAsia="仿宋" w:cs="仿宋_GB2312"/>
          <w:b/>
          <w:color w:val="auto"/>
          <w:sz w:val="24"/>
          <w:szCs w:val="24"/>
        </w:rPr>
        <w:t>解密</w:t>
      </w:r>
    </w:p>
    <w:p>
      <w:pPr>
        <w:spacing w:line="360" w:lineRule="auto"/>
        <w:ind w:firstLine="448" w:firstLineChars="202"/>
        <w:rPr>
          <w:rFonts w:ascii="仿宋" w:hAnsi="仿宋" w:eastAsia="仿宋" w:cs="仿宋_GB2312"/>
          <w:color w:val="auto"/>
          <w:sz w:val="24"/>
          <w:szCs w:val="24"/>
        </w:rPr>
      </w:pPr>
      <w:r>
        <w:rPr>
          <w:rFonts w:hint="eastAsia" w:ascii="仿宋" w:hAnsi="仿宋" w:eastAsia="仿宋" w:cs="仿宋_GB2312"/>
          <w:color w:val="auto"/>
          <w:sz w:val="24"/>
          <w:szCs w:val="24"/>
        </w:rPr>
        <w:t>开标时间到达后，由工作人员在开标系统点击开始解密文件，各投标供应商务必在</w:t>
      </w:r>
      <w:r>
        <w:rPr>
          <w:rFonts w:ascii="仿宋" w:hAnsi="仿宋" w:eastAsia="仿宋" w:cs="仿宋_GB2312"/>
          <w:color w:val="auto"/>
          <w:sz w:val="24"/>
          <w:szCs w:val="24"/>
        </w:rPr>
        <w:t>30</w:t>
      </w:r>
      <w:r>
        <w:rPr>
          <w:rFonts w:hint="eastAsia" w:ascii="仿宋" w:hAnsi="仿宋" w:eastAsia="仿宋" w:cs="仿宋_GB2312"/>
          <w:color w:val="auto"/>
          <w:sz w:val="24"/>
          <w:szCs w:val="24"/>
        </w:rPr>
        <w:t>分钟内点击解密按钮解密（使用</w:t>
      </w:r>
      <w:r>
        <w:rPr>
          <w:rFonts w:ascii="仿宋" w:hAnsi="仿宋" w:eastAsia="仿宋" w:cs="仿宋_GB2312"/>
          <w:color w:val="auto"/>
          <w:sz w:val="24"/>
          <w:szCs w:val="24"/>
        </w:rPr>
        <w:t xml:space="preserve">CA </w:t>
      </w:r>
      <w:r>
        <w:rPr>
          <w:rFonts w:hint="eastAsia" w:ascii="仿宋" w:hAnsi="仿宋" w:eastAsia="仿宋" w:cs="仿宋_GB2312"/>
          <w:color w:val="auto"/>
          <w:sz w:val="24"/>
          <w:szCs w:val="24"/>
        </w:rPr>
        <w:t>证书解密），</w:t>
      </w:r>
      <w:r>
        <w:rPr>
          <w:rFonts w:ascii="仿宋" w:hAnsi="仿宋" w:eastAsia="仿宋" w:cs="仿宋_GB2312"/>
          <w:color w:val="auto"/>
          <w:sz w:val="24"/>
          <w:szCs w:val="24"/>
        </w:rPr>
        <w:t>30</w:t>
      </w:r>
      <w:r>
        <w:rPr>
          <w:rFonts w:hint="eastAsia" w:ascii="仿宋" w:hAnsi="仿宋" w:eastAsia="仿宋" w:cs="仿宋_GB2312"/>
          <w:color w:val="auto"/>
          <w:sz w:val="24"/>
          <w:szCs w:val="24"/>
        </w:rPr>
        <w:t>分钟内未解密视为放弃投标资格。</w:t>
      </w:r>
    </w:p>
    <w:p>
      <w:pPr>
        <w:spacing w:line="360" w:lineRule="auto"/>
        <w:ind w:firstLine="0"/>
        <w:rPr>
          <w:rFonts w:ascii="仿宋" w:hAnsi="仿宋" w:eastAsia="仿宋" w:cs="仿宋_GB2312"/>
          <w:b/>
          <w:color w:val="auto"/>
          <w:sz w:val="24"/>
          <w:szCs w:val="24"/>
        </w:rPr>
      </w:pPr>
      <w:r>
        <w:rPr>
          <w:rFonts w:hint="eastAsia" w:ascii="仿宋" w:hAnsi="仿宋" w:eastAsia="仿宋" w:cs="仿宋_GB2312"/>
          <w:b/>
          <w:color w:val="auto"/>
          <w:sz w:val="24"/>
          <w:szCs w:val="24"/>
        </w:rPr>
        <w:t>唱标</w:t>
      </w:r>
      <w:r>
        <w:rPr>
          <w:rFonts w:ascii="仿宋" w:hAnsi="仿宋" w:eastAsia="仿宋" w:cs="仿宋_GB2312"/>
          <w:b/>
          <w:color w:val="auto"/>
          <w:sz w:val="24"/>
          <w:szCs w:val="24"/>
        </w:rPr>
        <w:t xml:space="preserve">   </w:t>
      </w:r>
    </w:p>
    <w:p>
      <w:pPr>
        <w:spacing w:line="360" w:lineRule="auto"/>
        <w:ind w:firstLine="666" w:firstLineChars="300"/>
        <w:rPr>
          <w:rFonts w:ascii="仿宋" w:hAnsi="仿宋" w:eastAsia="仿宋" w:cs="仿宋_GB2312"/>
          <w:b/>
          <w:color w:val="auto"/>
          <w:sz w:val="24"/>
          <w:szCs w:val="24"/>
        </w:rPr>
      </w:pPr>
      <w:r>
        <w:rPr>
          <w:rFonts w:hint="eastAsia" w:ascii="仿宋" w:hAnsi="仿宋" w:eastAsia="仿宋" w:cs="仿宋_GB2312"/>
          <w:color w:val="auto"/>
          <w:sz w:val="24"/>
          <w:szCs w:val="24"/>
        </w:rPr>
        <w:t>解密后系统自动唱标。</w:t>
      </w:r>
    </w:p>
    <w:p>
      <w:pPr>
        <w:spacing w:line="360" w:lineRule="auto"/>
        <w:ind w:firstLine="567" w:firstLineChars="255"/>
        <w:rPr>
          <w:rFonts w:ascii="仿宋" w:hAnsi="仿宋" w:eastAsia="仿宋" w:cs="仿宋_GB2312"/>
          <w:color w:val="auto"/>
          <w:sz w:val="24"/>
          <w:szCs w:val="24"/>
        </w:rPr>
      </w:pPr>
      <w:r>
        <w:rPr>
          <w:rFonts w:hint="eastAsia" w:ascii="仿宋" w:hAnsi="仿宋" w:eastAsia="仿宋" w:cs="仿宋_GB2312"/>
          <w:color w:val="auto"/>
          <w:sz w:val="24"/>
          <w:szCs w:val="24"/>
        </w:rPr>
        <w:t>（二）解密后系统自动公布供应商信息及报价，并存档备查。</w:t>
      </w:r>
    </w:p>
    <w:p>
      <w:pPr>
        <w:spacing w:line="360" w:lineRule="auto"/>
        <w:ind w:firstLine="567" w:firstLineChars="255"/>
        <w:rPr>
          <w:rFonts w:ascii="仿宋" w:hAnsi="仿宋" w:eastAsia="仿宋" w:cs="仿宋_GB2312"/>
          <w:color w:val="auto"/>
          <w:sz w:val="24"/>
          <w:szCs w:val="24"/>
        </w:rPr>
      </w:pPr>
      <w:r>
        <w:rPr>
          <w:rFonts w:hint="eastAsia" w:ascii="仿宋" w:hAnsi="仿宋" w:eastAsia="仿宋" w:cs="仿宋_GB2312"/>
          <w:color w:val="auto"/>
          <w:sz w:val="24"/>
          <w:szCs w:val="24"/>
        </w:rPr>
        <w:t>（三）开标由采购人或采购代理机构主持，邀请投标人和有关监督部门代表参加</w:t>
      </w:r>
      <w:r>
        <w:rPr>
          <w:rFonts w:ascii="仿宋" w:hAnsi="仿宋" w:eastAsia="仿宋" w:cs="仿宋_GB2312"/>
          <w:color w:val="auto"/>
          <w:sz w:val="24"/>
          <w:szCs w:val="24"/>
        </w:rPr>
        <w:t>,</w:t>
      </w:r>
      <w:r>
        <w:rPr>
          <w:rFonts w:hint="eastAsia" w:ascii="仿宋" w:hAnsi="仿宋" w:eastAsia="仿宋" w:cs="仿宋_GB2312"/>
          <w:color w:val="auto"/>
          <w:sz w:val="24"/>
          <w:szCs w:val="24"/>
        </w:rPr>
        <w:t>有关监督部门可视情况派员现场监督。</w:t>
      </w:r>
    </w:p>
    <w:p>
      <w:pPr>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（四）未开启的投标价格、价格折扣和招标文件允许提供的备选投标方案等实质性内容等，评标时不予承认。</w:t>
      </w:r>
    </w:p>
    <w:p>
      <w:pPr>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（五）投标人不足三家的，不得开标。</w:t>
      </w:r>
    </w:p>
    <w:p>
      <w:pPr>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（六）投标人未参加开标的，视同认可开标结果。</w:t>
      </w:r>
    </w:p>
    <w:p>
      <w:pPr>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（七）开标时，投标文件中开标报价一览表内容与投标文件中分项价格表内容不一致的，以开标报价一览表为准。</w:t>
      </w:r>
    </w:p>
    <w:p>
      <w:pPr>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（八）开标时，对开标现场活动进行全程录音录像，音像资料作为采购文件一并存档。</w:t>
      </w:r>
    </w:p>
    <w:p>
      <w:pPr>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（九）开标时，评标委员会成员不得参加开标活动。</w:t>
      </w:r>
    </w:p>
    <w:p>
      <w:pPr>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（十）开标结束后，采购人应当依法对投标人的资格进行审查；</w:t>
      </w:r>
    </w:p>
    <w:p>
      <w:pPr>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（十一）合格投标人不足</w:t>
      </w:r>
      <w:r>
        <w:rPr>
          <w:rFonts w:ascii="仿宋" w:hAnsi="仿宋" w:eastAsia="仿宋" w:cs="仿宋_GB2312"/>
          <w:color w:val="auto"/>
          <w:sz w:val="24"/>
          <w:szCs w:val="24"/>
        </w:rPr>
        <w:t>3</w:t>
      </w:r>
      <w:r>
        <w:rPr>
          <w:rFonts w:hint="eastAsia" w:ascii="仿宋" w:hAnsi="仿宋" w:eastAsia="仿宋" w:cs="仿宋_GB2312"/>
          <w:color w:val="auto"/>
          <w:sz w:val="24"/>
          <w:szCs w:val="24"/>
        </w:rPr>
        <w:t>家的，不得评标。</w:t>
      </w:r>
    </w:p>
    <w:p>
      <w:pPr>
        <w:spacing w:line="360" w:lineRule="auto"/>
        <w:ind w:firstLine="0"/>
        <w:rPr>
          <w:rFonts w:ascii="仿宋" w:hAnsi="仿宋" w:eastAsia="仿宋" w:cs="仿宋_GB2312"/>
          <w:color w:val="auto"/>
          <w:sz w:val="24"/>
          <w:szCs w:val="24"/>
        </w:rPr>
      </w:pPr>
      <w:r>
        <w:rPr>
          <w:rFonts w:ascii="仿宋" w:hAnsi="仿宋" w:eastAsia="仿宋" w:cs="仿宋_GB2312"/>
          <w:color w:val="auto"/>
          <w:sz w:val="24"/>
          <w:szCs w:val="24"/>
        </w:rPr>
        <w:t xml:space="preserve">6. </w:t>
      </w:r>
      <w:r>
        <w:rPr>
          <w:rFonts w:hint="eastAsia" w:ascii="仿宋" w:hAnsi="仿宋" w:eastAsia="仿宋" w:cs="仿宋_GB2312"/>
          <w:color w:val="auto"/>
          <w:sz w:val="24"/>
          <w:szCs w:val="24"/>
        </w:rPr>
        <w:t>评</w:t>
      </w:r>
      <w:bookmarkEnd w:id="54"/>
      <w:bookmarkEnd w:id="55"/>
      <w:r>
        <w:rPr>
          <w:rFonts w:hint="eastAsia" w:ascii="仿宋" w:hAnsi="仿宋" w:eastAsia="仿宋" w:cs="仿宋_GB2312"/>
          <w:color w:val="auto"/>
          <w:sz w:val="24"/>
          <w:szCs w:val="24"/>
        </w:rPr>
        <w:t>标、定标</w:t>
      </w:r>
      <w:bookmarkEnd w:id="56"/>
    </w:p>
    <w:p>
      <w:pPr>
        <w:spacing w:line="360" w:lineRule="auto"/>
        <w:ind w:firstLine="0"/>
        <w:rPr>
          <w:rFonts w:ascii="仿宋" w:hAnsi="仿宋" w:eastAsia="仿宋" w:cs="仿宋_GB2312"/>
          <w:b/>
          <w:color w:val="auto"/>
          <w:sz w:val="24"/>
          <w:szCs w:val="24"/>
        </w:rPr>
      </w:pPr>
      <w:bookmarkStart w:id="57" w:name="_Toc201401397"/>
      <w:bookmarkStart w:id="58" w:name="_Toc201401589"/>
      <w:bookmarkStart w:id="59" w:name="_Toc201997850"/>
      <w:r>
        <w:rPr>
          <w:rFonts w:ascii="仿宋" w:hAnsi="仿宋" w:eastAsia="仿宋" w:cs="仿宋_GB2312"/>
          <w:b/>
          <w:color w:val="auto"/>
          <w:sz w:val="24"/>
          <w:szCs w:val="24"/>
        </w:rPr>
        <w:t xml:space="preserve">6.1  </w:t>
      </w:r>
      <w:r>
        <w:rPr>
          <w:rFonts w:hint="eastAsia" w:ascii="仿宋" w:hAnsi="仿宋" w:eastAsia="仿宋" w:cs="仿宋_GB2312"/>
          <w:b/>
          <w:color w:val="auto"/>
          <w:sz w:val="24"/>
          <w:szCs w:val="24"/>
        </w:rPr>
        <w:t>评标委员会和评标</w:t>
      </w:r>
    </w:p>
    <w:p>
      <w:pPr>
        <w:spacing w:line="360" w:lineRule="auto"/>
        <w:ind w:firstLine="448" w:firstLineChars="202"/>
        <w:rPr>
          <w:rFonts w:ascii="仿宋" w:hAnsi="仿宋" w:eastAsia="仿宋" w:cs="仿宋_GB2312"/>
          <w:color w:val="auto"/>
          <w:sz w:val="24"/>
          <w:szCs w:val="24"/>
        </w:rPr>
      </w:pPr>
      <w:r>
        <w:rPr>
          <w:rFonts w:ascii="仿宋" w:hAnsi="仿宋" w:eastAsia="仿宋" w:cs="仿宋_GB2312"/>
          <w:color w:val="auto"/>
          <w:sz w:val="24"/>
          <w:szCs w:val="24"/>
        </w:rPr>
        <w:t xml:space="preserve">6.1.1  </w:t>
      </w:r>
      <w:r>
        <w:rPr>
          <w:rFonts w:hint="eastAsia" w:ascii="仿宋" w:hAnsi="仿宋" w:eastAsia="仿宋" w:cs="仿宋_GB2312"/>
          <w:color w:val="auto"/>
          <w:sz w:val="24"/>
          <w:szCs w:val="24"/>
        </w:rPr>
        <w:t>评标委员会的组建：依法组建评标委员会，负责该招标项目的评标活动。评标委员会由</w:t>
      </w:r>
      <w:r>
        <w:rPr>
          <w:rFonts w:ascii="仿宋" w:hAnsi="仿宋" w:eastAsia="仿宋" w:cs="仿宋_GB2312"/>
          <w:color w:val="auto"/>
          <w:sz w:val="24"/>
          <w:szCs w:val="24"/>
        </w:rPr>
        <w:t>5</w:t>
      </w:r>
      <w:r>
        <w:rPr>
          <w:rFonts w:hint="eastAsia" w:ascii="仿宋" w:hAnsi="仿宋" w:eastAsia="仿宋" w:cs="仿宋_GB2312"/>
          <w:color w:val="auto"/>
          <w:sz w:val="24"/>
          <w:szCs w:val="24"/>
        </w:rPr>
        <w:t>人及以上单数组成。与本招标项目投标人有利害关系的人不得进入评标委员会；已经进入的应当更换。</w:t>
      </w:r>
    </w:p>
    <w:p>
      <w:pPr>
        <w:spacing w:line="360" w:lineRule="auto"/>
        <w:ind w:firstLine="448" w:firstLineChars="202"/>
        <w:rPr>
          <w:rFonts w:ascii="仿宋" w:hAnsi="仿宋" w:eastAsia="仿宋" w:cs="仿宋_GB2312"/>
          <w:color w:val="auto"/>
          <w:sz w:val="24"/>
          <w:szCs w:val="24"/>
        </w:rPr>
      </w:pPr>
      <w:r>
        <w:rPr>
          <w:rFonts w:ascii="仿宋" w:hAnsi="仿宋" w:eastAsia="仿宋" w:cs="仿宋_GB2312"/>
          <w:color w:val="auto"/>
          <w:sz w:val="24"/>
          <w:szCs w:val="24"/>
        </w:rPr>
        <w:t xml:space="preserve">6.1.2  </w:t>
      </w:r>
      <w:r>
        <w:rPr>
          <w:rFonts w:hint="eastAsia" w:ascii="仿宋" w:hAnsi="仿宋" w:eastAsia="仿宋" w:cs="仿宋_GB2312"/>
          <w:color w:val="auto"/>
          <w:sz w:val="24"/>
          <w:szCs w:val="24"/>
        </w:rPr>
        <w:t>评标委员会的职责：评标委员会应根据招标文件规定的评标方法和标准，对投标文件进行系统地评审。</w:t>
      </w:r>
    </w:p>
    <w:p>
      <w:pPr>
        <w:spacing w:line="360" w:lineRule="auto"/>
        <w:ind w:firstLine="448" w:firstLineChars="202"/>
        <w:rPr>
          <w:rFonts w:ascii="仿宋" w:hAnsi="仿宋" w:eastAsia="仿宋" w:cs="仿宋_GB2312"/>
          <w:color w:val="auto"/>
          <w:sz w:val="24"/>
          <w:szCs w:val="24"/>
        </w:rPr>
      </w:pPr>
      <w:r>
        <w:rPr>
          <w:rFonts w:ascii="仿宋" w:hAnsi="仿宋" w:eastAsia="仿宋" w:cs="仿宋_GB2312"/>
          <w:color w:val="auto"/>
          <w:sz w:val="24"/>
          <w:szCs w:val="24"/>
        </w:rPr>
        <w:t xml:space="preserve">6.1.3  </w:t>
      </w:r>
      <w:r>
        <w:rPr>
          <w:rFonts w:hint="eastAsia" w:ascii="仿宋" w:hAnsi="仿宋" w:eastAsia="仿宋" w:cs="仿宋_GB2312"/>
          <w:color w:val="auto"/>
          <w:sz w:val="24"/>
          <w:szCs w:val="24"/>
        </w:rPr>
        <w:t>评标委员会的原则：评标活动应遵循客观、公正、审慎的原则。评标委员会的评审应实行少数服从多数的原则，经评标委员会成员记名表决半数以上通过的评标结果有效。</w:t>
      </w:r>
    </w:p>
    <w:p>
      <w:pPr>
        <w:spacing w:line="360" w:lineRule="auto"/>
        <w:ind w:firstLine="448" w:firstLineChars="202"/>
        <w:rPr>
          <w:rFonts w:ascii="仿宋" w:hAnsi="仿宋" w:eastAsia="仿宋" w:cs="仿宋_GB2312"/>
          <w:color w:val="auto"/>
          <w:sz w:val="24"/>
          <w:szCs w:val="24"/>
        </w:rPr>
      </w:pPr>
      <w:r>
        <w:rPr>
          <w:rFonts w:ascii="仿宋" w:hAnsi="仿宋" w:eastAsia="仿宋" w:cs="仿宋_GB2312"/>
          <w:color w:val="auto"/>
          <w:sz w:val="24"/>
          <w:szCs w:val="24"/>
        </w:rPr>
        <w:t xml:space="preserve">6.1.4  </w:t>
      </w:r>
      <w:r>
        <w:rPr>
          <w:rFonts w:hint="eastAsia" w:ascii="仿宋" w:hAnsi="仿宋" w:eastAsia="仿宋" w:cs="仿宋_GB2312"/>
          <w:color w:val="auto"/>
          <w:sz w:val="24"/>
          <w:szCs w:val="24"/>
        </w:rPr>
        <w:t>招标代理机构应向评标委员会提供以下资料，供评标使用：</w:t>
      </w:r>
    </w:p>
    <w:p>
      <w:pPr>
        <w:spacing w:line="360" w:lineRule="auto"/>
        <w:ind w:firstLine="448" w:firstLineChars="202"/>
        <w:rPr>
          <w:rFonts w:ascii="仿宋" w:hAnsi="仿宋" w:eastAsia="仿宋" w:cs="仿宋_GB2312"/>
          <w:color w:val="auto"/>
          <w:sz w:val="24"/>
          <w:szCs w:val="24"/>
        </w:rPr>
      </w:pPr>
      <w:r>
        <w:rPr>
          <w:rFonts w:hint="eastAsia" w:ascii="仿宋" w:hAnsi="仿宋" w:eastAsia="仿宋" w:cs="仿宋_GB2312"/>
          <w:color w:val="auto"/>
          <w:sz w:val="24"/>
          <w:szCs w:val="24"/>
        </w:rPr>
        <w:t>（</w:t>
      </w:r>
      <w:r>
        <w:rPr>
          <w:rFonts w:ascii="仿宋" w:hAnsi="仿宋" w:eastAsia="仿宋" w:cs="仿宋_GB2312"/>
          <w:color w:val="auto"/>
          <w:sz w:val="24"/>
          <w:szCs w:val="24"/>
        </w:rPr>
        <w:t>1</w:t>
      </w:r>
      <w:r>
        <w:rPr>
          <w:rFonts w:hint="eastAsia" w:ascii="仿宋" w:hAnsi="仿宋" w:eastAsia="仿宋" w:cs="仿宋_GB2312"/>
          <w:color w:val="auto"/>
          <w:sz w:val="24"/>
          <w:szCs w:val="24"/>
        </w:rPr>
        <w:t>）经备案的招标文件，包括招标文件的补充、修改或澄清文件；</w:t>
      </w:r>
    </w:p>
    <w:p>
      <w:pPr>
        <w:spacing w:line="360" w:lineRule="auto"/>
        <w:ind w:firstLine="448" w:firstLineChars="202"/>
        <w:rPr>
          <w:rFonts w:ascii="仿宋" w:hAnsi="仿宋" w:eastAsia="仿宋" w:cs="仿宋_GB2312"/>
          <w:color w:val="auto"/>
          <w:sz w:val="24"/>
          <w:szCs w:val="24"/>
        </w:rPr>
      </w:pPr>
      <w:r>
        <w:rPr>
          <w:rFonts w:hint="eastAsia" w:ascii="仿宋" w:hAnsi="仿宋" w:eastAsia="仿宋" w:cs="仿宋_GB2312"/>
          <w:color w:val="auto"/>
          <w:sz w:val="24"/>
          <w:szCs w:val="24"/>
        </w:rPr>
        <w:t>（</w:t>
      </w:r>
      <w:r>
        <w:rPr>
          <w:rFonts w:ascii="仿宋" w:hAnsi="仿宋" w:eastAsia="仿宋" w:cs="仿宋_GB2312"/>
          <w:color w:val="auto"/>
          <w:sz w:val="24"/>
          <w:szCs w:val="24"/>
        </w:rPr>
        <w:t>2</w:t>
      </w:r>
      <w:r>
        <w:rPr>
          <w:rFonts w:hint="eastAsia" w:ascii="仿宋" w:hAnsi="仿宋" w:eastAsia="仿宋" w:cs="仿宋_GB2312"/>
          <w:color w:val="auto"/>
          <w:sz w:val="24"/>
          <w:szCs w:val="24"/>
        </w:rPr>
        <w:t>）经备案的技术文件等资料；</w:t>
      </w:r>
    </w:p>
    <w:p>
      <w:pPr>
        <w:spacing w:line="360" w:lineRule="auto"/>
        <w:ind w:firstLine="448" w:firstLineChars="202"/>
        <w:rPr>
          <w:rFonts w:ascii="仿宋" w:hAnsi="仿宋" w:eastAsia="仿宋" w:cs="仿宋_GB2312"/>
          <w:color w:val="auto"/>
          <w:sz w:val="24"/>
          <w:szCs w:val="24"/>
        </w:rPr>
      </w:pPr>
      <w:r>
        <w:rPr>
          <w:rFonts w:hint="eastAsia" w:ascii="仿宋" w:hAnsi="仿宋" w:eastAsia="仿宋" w:cs="仿宋_GB2312"/>
          <w:color w:val="auto"/>
          <w:sz w:val="24"/>
          <w:szCs w:val="24"/>
        </w:rPr>
        <w:t>（</w:t>
      </w:r>
      <w:r>
        <w:rPr>
          <w:rFonts w:ascii="仿宋" w:hAnsi="仿宋" w:eastAsia="仿宋" w:cs="仿宋_GB2312"/>
          <w:color w:val="auto"/>
          <w:sz w:val="24"/>
          <w:szCs w:val="24"/>
        </w:rPr>
        <w:t>3</w:t>
      </w:r>
      <w:r>
        <w:rPr>
          <w:rFonts w:hint="eastAsia" w:ascii="仿宋" w:hAnsi="仿宋" w:eastAsia="仿宋" w:cs="仿宋_GB2312"/>
          <w:color w:val="auto"/>
          <w:sz w:val="24"/>
          <w:szCs w:val="24"/>
        </w:rPr>
        <w:t>）评标委员会需要的所有评分表格及其电子文档；</w:t>
      </w:r>
    </w:p>
    <w:p>
      <w:pPr>
        <w:spacing w:line="360" w:lineRule="auto"/>
        <w:ind w:firstLine="448" w:firstLineChars="202"/>
        <w:rPr>
          <w:rFonts w:ascii="仿宋" w:hAnsi="仿宋" w:eastAsia="仿宋" w:cs="仿宋_GB2312"/>
          <w:color w:val="auto"/>
          <w:sz w:val="24"/>
          <w:szCs w:val="24"/>
        </w:rPr>
      </w:pPr>
      <w:r>
        <w:rPr>
          <w:rFonts w:hint="eastAsia" w:ascii="仿宋" w:hAnsi="仿宋" w:eastAsia="仿宋" w:cs="仿宋_GB2312"/>
          <w:color w:val="auto"/>
          <w:sz w:val="24"/>
          <w:szCs w:val="24"/>
        </w:rPr>
        <w:t>（</w:t>
      </w:r>
      <w:r>
        <w:rPr>
          <w:rFonts w:ascii="仿宋" w:hAnsi="仿宋" w:eastAsia="仿宋" w:cs="仿宋_GB2312"/>
          <w:color w:val="auto"/>
          <w:sz w:val="24"/>
          <w:szCs w:val="24"/>
        </w:rPr>
        <w:t>4</w:t>
      </w:r>
      <w:r>
        <w:rPr>
          <w:rFonts w:hint="eastAsia" w:ascii="仿宋" w:hAnsi="仿宋" w:eastAsia="仿宋" w:cs="仿宋_GB2312"/>
          <w:color w:val="auto"/>
          <w:sz w:val="24"/>
          <w:szCs w:val="24"/>
        </w:rPr>
        <w:t>）</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其他评标必须的资料。</w:t>
      </w:r>
    </w:p>
    <w:p>
      <w:pPr>
        <w:spacing w:line="360" w:lineRule="auto"/>
        <w:ind w:firstLine="0"/>
        <w:rPr>
          <w:rFonts w:ascii="仿宋" w:hAnsi="仿宋" w:eastAsia="仿宋" w:cs="仿宋_GB2312"/>
          <w:b/>
          <w:color w:val="auto"/>
          <w:sz w:val="24"/>
          <w:szCs w:val="24"/>
        </w:rPr>
      </w:pPr>
      <w:r>
        <w:rPr>
          <w:rFonts w:ascii="仿宋" w:hAnsi="仿宋" w:eastAsia="仿宋" w:cs="仿宋_GB2312"/>
          <w:b/>
          <w:color w:val="auto"/>
          <w:sz w:val="24"/>
          <w:szCs w:val="24"/>
        </w:rPr>
        <w:t xml:space="preserve">6.2  </w:t>
      </w:r>
      <w:r>
        <w:rPr>
          <w:rFonts w:hint="eastAsia" w:ascii="仿宋" w:hAnsi="仿宋" w:eastAsia="仿宋" w:cs="仿宋_GB2312"/>
          <w:b/>
          <w:color w:val="auto"/>
          <w:sz w:val="24"/>
          <w:szCs w:val="24"/>
        </w:rPr>
        <w:t>投标文件的初步评审</w:t>
      </w:r>
    </w:p>
    <w:p>
      <w:pPr>
        <w:spacing w:line="360" w:lineRule="auto"/>
        <w:ind w:firstLine="448" w:firstLineChars="202"/>
        <w:rPr>
          <w:rFonts w:ascii="仿宋" w:hAnsi="仿宋" w:eastAsia="仿宋" w:cs="仿宋_GB2312"/>
          <w:color w:val="auto"/>
          <w:sz w:val="24"/>
          <w:szCs w:val="24"/>
        </w:rPr>
      </w:pPr>
      <w:r>
        <w:rPr>
          <w:rFonts w:ascii="仿宋" w:hAnsi="仿宋" w:eastAsia="仿宋" w:cs="仿宋_GB2312"/>
          <w:color w:val="auto"/>
          <w:sz w:val="24"/>
          <w:szCs w:val="24"/>
        </w:rPr>
        <w:t xml:space="preserve">6.2.1  </w:t>
      </w:r>
      <w:r>
        <w:rPr>
          <w:rFonts w:hint="eastAsia" w:ascii="仿宋" w:hAnsi="仿宋" w:eastAsia="仿宋" w:cs="仿宋_GB2312"/>
          <w:color w:val="auto"/>
          <w:sz w:val="24"/>
          <w:szCs w:val="24"/>
        </w:rPr>
        <w:t>由采购人和代理机构对投标文件中的资格证明文件进行审查，评标委员会对资格证明文件审查通过的进行符合性审查等评审工作。</w:t>
      </w:r>
    </w:p>
    <w:p>
      <w:pPr>
        <w:spacing w:line="360" w:lineRule="auto"/>
        <w:ind w:firstLine="448" w:firstLineChars="202"/>
        <w:rPr>
          <w:rFonts w:ascii="仿宋" w:hAnsi="仿宋" w:eastAsia="仿宋" w:cs="仿宋_GB2312"/>
          <w:color w:val="auto"/>
          <w:sz w:val="24"/>
          <w:szCs w:val="24"/>
        </w:rPr>
      </w:pPr>
      <w:r>
        <w:rPr>
          <w:rFonts w:ascii="仿宋" w:hAnsi="仿宋" w:eastAsia="仿宋" w:cs="仿宋_GB2312"/>
          <w:color w:val="auto"/>
          <w:sz w:val="24"/>
          <w:szCs w:val="24"/>
        </w:rPr>
        <w:t xml:space="preserve">6.2.2  </w:t>
      </w:r>
      <w:r>
        <w:rPr>
          <w:rFonts w:hint="eastAsia" w:ascii="仿宋" w:hAnsi="仿宋" w:eastAsia="仿宋" w:cs="仿宋_GB2312"/>
          <w:color w:val="auto"/>
          <w:sz w:val="24"/>
          <w:szCs w:val="24"/>
        </w:rPr>
        <w:t>投标文件有投标须知第二节中相关的规定情形之一的，初步评审未通过的应作无效标处理。</w:t>
      </w:r>
    </w:p>
    <w:p>
      <w:pPr>
        <w:spacing w:line="360" w:lineRule="auto"/>
        <w:ind w:firstLine="0"/>
        <w:rPr>
          <w:rFonts w:ascii="仿宋" w:hAnsi="仿宋" w:eastAsia="仿宋" w:cs="仿宋_GB2312"/>
          <w:b/>
          <w:color w:val="auto"/>
          <w:sz w:val="24"/>
          <w:szCs w:val="24"/>
        </w:rPr>
      </w:pPr>
      <w:r>
        <w:rPr>
          <w:rFonts w:ascii="仿宋" w:hAnsi="仿宋" w:eastAsia="仿宋" w:cs="仿宋_GB2312"/>
          <w:b/>
          <w:color w:val="auto"/>
          <w:sz w:val="24"/>
          <w:szCs w:val="24"/>
        </w:rPr>
        <w:t xml:space="preserve">6.3  </w:t>
      </w:r>
      <w:r>
        <w:rPr>
          <w:rFonts w:hint="eastAsia" w:ascii="仿宋" w:hAnsi="仿宋" w:eastAsia="仿宋" w:cs="仿宋_GB2312"/>
          <w:b/>
          <w:color w:val="auto"/>
          <w:sz w:val="24"/>
          <w:szCs w:val="24"/>
        </w:rPr>
        <w:t>投标文件的详细评审</w:t>
      </w:r>
    </w:p>
    <w:p>
      <w:pPr>
        <w:spacing w:line="360" w:lineRule="auto"/>
        <w:ind w:firstLine="448" w:firstLineChars="202"/>
        <w:rPr>
          <w:rFonts w:ascii="仿宋" w:hAnsi="仿宋" w:eastAsia="仿宋" w:cs="仿宋_GB2312"/>
          <w:color w:val="auto"/>
          <w:sz w:val="24"/>
          <w:szCs w:val="24"/>
        </w:rPr>
      </w:pPr>
      <w:r>
        <w:rPr>
          <w:rFonts w:ascii="仿宋" w:hAnsi="仿宋" w:eastAsia="仿宋" w:cs="仿宋_GB2312"/>
          <w:color w:val="auto"/>
          <w:sz w:val="24"/>
          <w:szCs w:val="24"/>
        </w:rPr>
        <w:t xml:space="preserve">6.3.1  </w:t>
      </w:r>
      <w:r>
        <w:rPr>
          <w:rFonts w:hint="eastAsia" w:ascii="仿宋" w:hAnsi="仿宋" w:eastAsia="仿宋" w:cs="仿宋_GB2312"/>
          <w:color w:val="auto"/>
          <w:sz w:val="24"/>
          <w:szCs w:val="24"/>
        </w:rPr>
        <w:t>评标委员会应当根据招标文件，审查并逐项列出投标文件的全部投标偏离。投标偏离分为重大偏离和细微偏离。</w:t>
      </w:r>
    </w:p>
    <w:p>
      <w:pPr>
        <w:spacing w:line="360" w:lineRule="auto"/>
        <w:ind w:firstLine="448" w:firstLineChars="202"/>
        <w:rPr>
          <w:rFonts w:ascii="仿宋" w:hAnsi="仿宋" w:eastAsia="仿宋" w:cs="仿宋_GB2312"/>
          <w:color w:val="auto"/>
          <w:sz w:val="24"/>
          <w:szCs w:val="24"/>
        </w:rPr>
      </w:pPr>
      <w:r>
        <w:rPr>
          <w:rFonts w:ascii="仿宋" w:hAnsi="仿宋" w:eastAsia="仿宋" w:cs="仿宋_GB2312"/>
          <w:color w:val="auto"/>
          <w:sz w:val="24"/>
          <w:szCs w:val="24"/>
        </w:rPr>
        <w:t xml:space="preserve">6.3.2  </w:t>
      </w:r>
      <w:r>
        <w:rPr>
          <w:rFonts w:hint="eastAsia" w:ascii="仿宋" w:hAnsi="仿宋" w:eastAsia="仿宋" w:cs="仿宋_GB2312"/>
          <w:color w:val="auto"/>
          <w:sz w:val="24"/>
          <w:szCs w:val="24"/>
        </w:rPr>
        <w:t>评标委员会应当对投标人的投标文件进行分析和比较。</w:t>
      </w:r>
    </w:p>
    <w:p>
      <w:pPr>
        <w:spacing w:line="360" w:lineRule="auto"/>
        <w:ind w:firstLine="448" w:firstLineChars="202"/>
        <w:rPr>
          <w:rFonts w:ascii="仿宋" w:hAnsi="仿宋" w:eastAsia="仿宋" w:cs="仿宋_GB2312"/>
          <w:color w:val="auto"/>
          <w:sz w:val="24"/>
          <w:szCs w:val="24"/>
        </w:rPr>
      </w:pPr>
      <w:r>
        <w:rPr>
          <w:rFonts w:ascii="仿宋" w:hAnsi="仿宋" w:eastAsia="仿宋" w:cs="仿宋_GB2312"/>
          <w:color w:val="auto"/>
          <w:sz w:val="24"/>
          <w:szCs w:val="24"/>
        </w:rPr>
        <w:t xml:space="preserve">6.3.3  </w:t>
      </w:r>
      <w:r>
        <w:rPr>
          <w:rFonts w:hint="eastAsia" w:ascii="仿宋" w:hAnsi="仿宋" w:eastAsia="仿宋" w:cs="仿宋_GB2312"/>
          <w:color w:val="auto"/>
          <w:sz w:val="24"/>
          <w:szCs w:val="24"/>
        </w:rPr>
        <w:t>评标委员会应当根据招标文件规定，对投标文件中的每项评审内容进行评审。</w:t>
      </w:r>
    </w:p>
    <w:p>
      <w:pPr>
        <w:spacing w:line="360" w:lineRule="auto"/>
        <w:ind w:firstLine="0"/>
        <w:rPr>
          <w:rFonts w:ascii="仿宋" w:hAnsi="仿宋" w:eastAsia="仿宋" w:cs="仿宋_GB2312"/>
          <w:b/>
          <w:color w:val="auto"/>
          <w:sz w:val="24"/>
          <w:szCs w:val="24"/>
        </w:rPr>
      </w:pPr>
      <w:bookmarkStart w:id="60" w:name="_Toc201997852"/>
      <w:bookmarkStart w:id="61" w:name="_Toc201401400"/>
      <w:bookmarkStart w:id="62" w:name="_Toc201401592"/>
      <w:r>
        <w:rPr>
          <w:rFonts w:ascii="仿宋" w:hAnsi="仿宋" w:eastAsia="仿宋" w:cs="仿宋_GB2312"/>
          <w:b/>
          <w:color w:val="auto"/>
          <w:sz w:val="24"/>
          <w:szCs w:val="24"/>
        </w:rPr>
        <w:t xml:space="preserve">6.4  </w:t>
      </w:r>
      <w:r>
        <w:rPr>
          <w:rFonts w:hint="eastAsia" w:ascii="仿宋" w:hAnsi="仿宋" w:eastAsia="仿宋" w:cs="仿宋_GB2312"/>
          <w:b/>
          <w:color w:val="auto"/>
          <w:sz w:val="24"/>
          <w:szCs w:val="24"/>
        </w:rPr>
        <w:t>投标报价的调整方法</w:t>
      </w:r>
      <w:bookmarkEnd w:id="60"/>
      <w:bookmarkEnd w:id="61"/>
      <w:bookmarkEnd w:id="62"/>
    </w:p>
    <w:p>
      <w:pPr>
        <w:spacing w:line="360" w:lineRule="auto"/>
        <w:ind w:firstLine="444" w:firstLineChars="200"/>
        <w:rPr>
          <w:rFonts w:ascii="仿宋" w:hAnsi="仿宋" w:eastAsia="仿宋" w:cs="仿宋_GB2312"/>
          <w:bCs/>
          <w:color w:val="auto"/>
          <w:sz w:val="24"/>
          <w:szCs w:val="24"/>
        </w:rPr>
      </w:pPr>
      <w:bookmarkStart w:id="63" w:name="_Toc187729594"/>
      <w:bookmarkStart w:id="64" w:name="_Toc188869294"/>
      <w:bookmarkStart w:id="65" w:name="_Toc201401401"/>
      <w:bookmarkStart w:id="66" w:name="_Toc201997853"/>
      <w:bookmarkStart w:id="67" w:name="_Toc201401593"/>
      <w:bookmarkStart w:id="68" w:name="_Toc148413313"/>
      <w:bookmarkStart w:id="69" w:name="_Toc148329814"/>
      <w:bookmarkStart w:id="70" w:name="_Toc135666641"/>
      <w:bookmarkStart w:id="71" w:name="_Toc98817943"/>
      <w:bookmarkStart w:id="72" w:name="_Toc148954872"/>
      <w:bookmarkStart w:id="73" w:name="_Toc148778170"/>
      <w:bookmarkStart w:id="74" w:name="_Toc135666828"/>
      <w:bookmarkStart w:id="75" w:name="_Toc148779965"/>
      <w:bookmarkStart w:id="76" w:name="_Toc134852035"/>
      <w:bookmarkStart w:id="77" w:name="_Toc143658468"/>
      <w:bookmarkStart w:id="78" w:name="_Toc163530315"/>
      <w:bookmarkStart w:id="79" w:name="_Toc148954477"/>
      <w:bookmarkStart w:id="80" w:name="_Toc148780251"/>
      <w:bookmarkStart w:id="81" w:name="_Toc157847833"/>
      <w:r>
        <w:rPr>
          <w:rFonts w:ascii="仿宋" w:hAnsi="仿宋" w:eastAsia="仿宋" w:cs="仿宋_GB2312"/>
          <w:bCs/>
          <w:color w:val="auto"/>
          <w:sz w:val="24"/>
          <w:szCs w:val="24"/>
        </w:rPr>
        <w:t xml:space="preserve">6.4.1  </w:t>
      </w:r>
      <w:r>
        <w:rPr>
          <w:rFonts w:hint="eastAsia" w:ascii="仿宋" w:hAnsi="仿宋" w:eastAsia="仿宋" w:cs="仿宋_GB2312"/>
          <w:bCs/>
          <w:color w:val="auto"/>
          <w:sz w:val="24"/>
          <w:szCs w:val="24"/>
        </w:rPr>
        <w:t>投标人的投标报价中如出现错误，按照下列规定修正：</w:t>
      </w:r>
    </w:p>
    <w:p>
      <w:pPr>
        <w:spacing w:line="360" w:lineRule="auto"/>
        <w:ind w:firstLine="444" w:firstLineChars="200"/>
        <w:rPr>
          <w:rFonts w:ascii="仿宋" w:hAnsi="仿宋" w:eastAsia="仿宋" w:cs="仿宋_GB2312"/>
          <w:bCs/>
          <w:color w:val="auto"/>
          <w:sz w:val="24"/>
          <w:szCs w:val="24"/>
        </w:rPr>
      </w:pPr>
      <w:r>
        <w:rPr>
          <w:rFonts w:ascii="仿宋" w:hAnsi="仿宋" w:eastAsia="仿宋" w:cs="仿宋_GB2312"/>
          <w:bCs/>
          <w:color w:val="auto"/>
          <w:sz w:val="24"/>
          <w:szCs w:val="24"/>
        </w:rPr>
        <w:t>(</w:t>
      </w:r>
      <w:r>
        <w:rPr>
          <w:rFonts w:hint="eastAsia" w:ascii="仿宋" w:hAnsi="仿宋" w:eastAsia="仿宋" w:cs="仿宋_GB2312"/>
          <w:bCs/>
          <w:color w:val="auto"/>
          <w:sz w:val="24"/>
          <w:szCs w:val="24"/>
        </w:rPr>
        <w:t>一</w:t>
      </w:r>
      <w:r>
        <w:rPr>
          <w:rFonts w:ascii="仿宋" w:hAnsi="仿宋" w:eastAsia="仿宋" w:cs="仿宋_GB2312"/>
          <w:bCs/>
          <w:color w:val="auto"/>
          <w:sz w:val="24"/>
          <w:szCs w:val="24"/>
        </w:rPr>
        <w:t>)</w:t>
      </w:r>
      <w:r>
        <w:rPr>
          <w:rFonts w:hint="eastAsia" w:ascii="仿宋" w:hAnsi="仿宋" w:eastAsia="仿宋" w:cs="仿宋_GB2312"/>
          <w:bCs/>
          <w:color w:val="auto"/>
          <w:sz w:val="24"/>
          <w:szCs w:val="24"/>
        </w:rPr>
        <w:t>投标文件中开标一览表</w:t>
      </w:r>
      <w:r>
        <w:rPr>
          <w:rFonts w:ascii="仿宋" w:hAnsi="仿宋" w:eastAsia="仿宋" w:cs="仿宋_GB2312"/>
          <w:bCs/>
          <w:color w:val="auto"/>
          <w:sz w:val="24"/>
          <w:szCs w:val="24"/>
        </w:rPr>
        <w:t>(</w:t>
      </w:r>
      <w:r>
        <w:rPr>
          <w:rFonts w:hint="eastAsia" w:ascii="仿宋" w:hAnsi="仿宋" w:eastAsia="仿宋" w:cs="仿宋_GB2312"/>
          <w:bCs/>
          <w:color w:val="auto"/>
          <w:sz w:val="24"/>
          <w:szCs w:val="24"/>
        </w:rPr>
        <w:t>报价表</w:t>
      </w:r>
      <w:r>
        <w:rPr>
          <w:rFonts w:ascii="仿宋" w:hAnsi="仿宋" w:eastAsia="仿宋" w:cs="仿宋_GB2312"/>
          <w:bCs/>
          <w:color w:val="auto"/>
          <w:sz w:val="24"/>
          <w:szCs w:val="24"/>
        </w:rPr>
        <w:t>)</w:t>
      </w:r>
      <w:r>
        <w:rPr>
          <w:rFonts w:hint="eastAsia" w:ascii="仿宋" w:hAnsi="仿宋" w:eastAsia="仿宋" w:cs="仿宋_GB2312"/>
          <w:bCs/>
          <w:color w:val="auto"/>
          <w:sz w:val="24"/>
          <w:szCs w:val="24"/>
        </w:rPr>
        <w:t>内容与投标文件中相应内容不一致的，以开标一览表</w:t>
      </w:r>
      <w:r>
        <w:rPr>
          <w:rFonts w:ascii="仿宋" w:hAnsi="仿宋" w:eastAsia="仿宋" w:cs="仿宋_GB2312"/>
          <w:bCs/>
          <w:color w:val="auto"/>
          <w:sz w:val="24"/>
          <w:szCs w:val="24"/>
        </w:rPr>
        <w:t>(</w:t>
      </w:r>
      <w:r>
        <w:rPr>
          <w:rFonts w:hint="eastAsia" w:ascii="仿宋" w:hAnsi="仿宋" w:eastAsia="仿宋" w:cs="仿宋_GB2312"/>
          <w:bCs/>
          <w:color w:val="auto"/>
          <w:sz w:val="24"/>
          <w:szCs w:val="24"/>
        </w:rPr>
        <w:t>报价表</w:t>
      </w:r>
      <w:r>
        <w:rPr>
          <w:rFonts w:ascii="仿宋" w:hAnsi="仿宋" w:eastAsia="仿宋" w:cs="仿宋_GB2312"/>
          <w:bCs/>
          <w:color w:val="auto"/>
          <w:sz w:val="24"/>
          <w:szCs w:val="24"/>
        </w:rPr>
        <w:t>)</w:t>
      </w:r>
      <w:r>
        <w:rPr>
          <w:rFonts w:hint="eastAsia" w:ascii="仿宋" w:hAnsi="仿宋" w:eastAsia="仿宋" w:cs="仿宋_GB2312"/>
          <w:bCs/>
          <w:color w:val="auto"/>
          <w:sz w:val="24"/>
          <w:szCs w:val="24"/>
        </w:rPr>
        <w:t>为准</w:t>
      </w:r>
      <w:r>
        <w:rPr>
          <w:rFonts w:ascii="仿宋" w:hAnsi="仿宋" w:eastAsia="仿宋" w:cs="仿宋_GB2312"/>
          <w:bCs/>
          <w:color w:val="auto"/>
          <w:sz w:val="24"/>
          <w:szCs w:val="24"/>
        </w:rPr>
        <w:t>;</w:t>
      </w:r>
    </w:p>
    <w:p>
      <w:pPr>
        <w:spacing w:line="360" w:lineRule="auto"/>
        <w:ind w:firstLine="444" w:firstLineChars="200"/>
        <w:rPr>
          <w:rFonts w:ascii="仿宋" w:hAnsi="仿宋" w:eastAsia="仿宋" w:cs="仿宋_GB2312"/>
          <w:bCs/>
          <w:color w:val="auto"/>
          <w:sz w:val="24"/>
          <w:szCs w:val="24"/>
        </w:rPr>
      </w:pPr>
      <w:r>
        <w:rPr>
          <w:rFonts w:ascii="仿宋" w:hAnsi="仿宋" w:eastAsia="仿宋" w:cs="仿宋_GB2312"/>
          <w:bCs/>
          <w:color w:val="auto"/>
          <w:sz w:val="24"/>
          <w:szCs w:val="24"/>
        </w:rPr>
        <w:t>(</w:t>
      </w:r>
      <w:r>
        <w:rPr>
          <w:rFonts w:hint="eastAsia" w:ascii="仿宋" w:hAnsi="仿宋" w:eastAsia="仿宋" w:cs="仿宋_GB2312"/>
          <w:bCs/>
          <w:color w:val="auto"/>
          <w:sz w:val="24"/>
          <w:szCs w:val="24"/>
        </w:rPr>
        <w:t>二</w:t>
      </w:r>
      <w:r>
        <w:rPr>
          <w:rFonts w:ascii="仿宋" w:hAnsi="仿宋" w:eastAsia="仿宋" w:cs="仿宋_GB2312"/>
          <w:bCs/>
          <w:color w:val="auto"/>
          <w:sz w:val="24"/>
          <w:szCs w:val="24"/>
        </w:rPr>
        <w:t>)</w:t>
      </w:r>
      <w:r>
        <w:rPr>
          <w:rFonts w:hint="eastAsia" w:ascii="仿宋" w:hAnsi="仿宋" w:eastAsia="仿宋" w:cs="仿宋_GB2312"/>
          <w:bCs/>
          <w:color w:val="auto"/>
          <w:sz w:val="24"/>
          <w:szCs w:val="24"/>
        </w:rPr>
        <w:t>大写金额和小写金额不一致的，以大写金额为准</w:t>
      </w:r>
      <w:r>
        <w:rPr>
          <w:rFonts w:ascii="仿宋" w:hAnsi="仿宋" w:eastAsia="仿宋" w:cs="仿宋_GB2312"/>
          <w:bCs/>
          <w:color w:val="auto"/>
          <w:sz w:val="24"/>
          <w:szCs w:val="24"/>
        </w:rPr>
        <w:t>;</w:t>
      </w:r>
    </w:p>
    <w:p>
      <w:pPr>
        <w:spacing w:line="360" w:lineRule="auto"/>
        <w:ind w:firstLine="444" w:firstLineChars="200"/>
        <w:rPr>
          <w:rFonts w:ascii="仿宋" w:hAnsi="仿宋" w:eastAsia="仿宋" w:cs="仿宋_GB2312"/>
          <w:bCs/>
          <w:color w:val="auto"/>
          <w:sz w:val="24"/>
          <w:szCs w:val="24"/>
        </w:rPr>
      </w:pPr>
      <w:r>
        <w:rPr>
          <w:rFonts w:ascii="仿宋" w:hAnsi="仿宋" w:eastAsia="仿宋" w:cs="仿宋_GB2312"/>
          <w:bCs/>
          <w:color w:val="auto"/>
          <w:sz w:val="24"/>
          <w:szCs w:val="24"/>
        </w:rPr>
        <w:t>(</w:t>
      </w:r>
      <w:r>
        <w:rPr>
          <w:rFonts w:hint="eastAsia" w:ascii="仿宋" w:hAnsi="仿宋" w:eastAsia="仿宋" w:cs="仿宋_GB2312"/>
          <w:bCs/>
          <w:color w:val="auto"/>
          <w:sz w:val="24"/>
          <w:szCs w:val="24"/>
        </w:rPr>
        <w:t>三</w:t>
      </w:r>
      <w:r>
        <w:rPr>
          <w:rFonts w:ascii="仿宋" w:hAnsi="仿宋" w:eastAsia="仿宋" w:cs="仿宋_GB2312"/>
          <w:bCs/>
          <w:color w:val="auto"/>
          <w:sz w:val="24"/>
          <w:szCs w:val="24"/>
        </w:rPr>
        <w:t>)</w:t>
      </w:r>
      <w:r>
        <w:rPr>
          <w:rFonts w:hint="eastAsia" w:ascii="仿宋" w:hAnsi="仿宋" w:eastAsia="仿宋" w:cs="仿宋_GB2312"/>
          <w:bCs/>
          <w:color w:val="auto"/>
          <w:sz w:val="24"/>
          <w:szCs w:val="24"/>
        </w:rPr>
        <w:t>单价金额小数点或者百分比有明显错位的，以开标一览表的总价为准，并修改单价</w:t>
      </w:r>
      <w:r>
        <w:rPr>
          <w:rFonts w:ascii="仿宋" w:hAnsi="仿宋" w:eastAsia="仿宋" w:cs="仿宋_GB2312"/>
          <w:bCs/>
          <w:color w:val="auto"/>
          <w:sz w:val="24"/>
          <w:szCs w:val="24"/>
        </w:rPr>
        <w:t>;</w:t>
      </w:r>
    </w:p>
    <w:p>
      <w:pPr>
        <w:spacing w:line="360" w:lineRule="auto"/>
        <w:ind w:firstLine="444" w:firstLineChars="200"/>
        <w:rPr>
          <w:rFonts w:ascii="仿宋" w:hAnsi="仿宋" w:eastAsia="仿宋" w:cs="仿宋_GB2312"/>
          <w:bCs/>
          <w:color w:val="auto"/>
          <w:sz w:val="24"/>
          <w:szCs w:val="24"/>
        </w:rPr>
      </w:pPr>
      <w:r>
        <w:rPr>
          <w:rFonts w:ascii="仿宋" w:hAnsi="仿宋" w:eastAsia="仿宋" w:cs="仿宋_GB2312"/>
          <w:bCs/>
          <w:color w:val="auto"/>
          <w:sz w:val="24"/>
          <w:szCs w:val="24"/>
        </w:rPr>
        <w:t>(</w:t>
      </w:r>
      <w:r>
        <w:rPr>
          <w:rFonts w:hint="eastAsia" w:ascii="仿宋" w:hAnsi="仿宋" w:eastAsia="仿宋" w:cs="仿宋_GB2312"/>
          <w:bCs/>
          <w:color w:val="auto"/>
          <w:sz w:val="24"/>
          <w:szCs w:val="24"/>
        </w:rPr>
        <w:t>四</w:t>
      </w:r>
      <w:r>
        <w:rPr>
          <w:rFonts w:ascii="仿宋" w:hAnsi="仿宋" w:eastAsia="仿宋" w:cs="仿宋_GB2312"/>
          <w:bCs/>
          <w:color w:val="auto"/>
          <w:sz w:val="24"/>
          <w:szCs w:val="24"/>
        </w:rPr>
        <w:t>)</w:t>
      </w:r>
      <w:r>
        <w:rPr>
          <w:rFonts w:hint="eastAsia" w:ascii="仿宋" w:hAnsi="仿宋" w:eastAsia="仿宋" w:cs="仿宋_GB2312"/>
          <w:bCs/>
          <w:color w:val="auto"/>
          <w:sz w:val="24"/>
          <w:szCs w:val="24"/>
        </w:rPr>
        <w:t>总价金额与按单价汇总金额不一致的，以单价金额计算结果为准。</w:t>
      </w:r>
    </w:p>
    <w:p>
      <w:pPr>
        <w:spacing w:line="360" w:lineRule="auto"/>
        <w:ind w:firstLine="444" w:firstLineChars="200"/>
        <w:rPr>
          <w:rFonts w:ascii="仿宋" w:hAnsi="仿宋" w:eastAsia="仿宋" w:cs="仿宋_GB2312"/>
          <w:bCs/>
          <w:color w:val="auto"/>
          <w:sz w:val="24"/>
          <w:szCs w:val="24"/>
        </w:rPr>
      </w:pPr>
      <w:r>
        <w:rPr>
          <w:rFonts w:hint="eastAsia" w:ascii="仿宋" w:hAnsi="仿宋" w:eastAsia="仿宋" w:cs="仿宋_GB2312"/>
          <w:bCs/>
          <w:color w:val="auto"/>
          <w:sz w:val="24"/>
          <w:szCs w:val="24"/>
        </w:rPr>
        <w:t>同时出现两种以上不一致的，按照前款规定的顺序修正。修正后的报价经投标人确认后产生约束力，投标人不确认的，其投标无效。</w:t>
      </w:r>
    </w:p>
    <w:p>
      <w:pPr>
        <w:spacing w:line="360" w:lineRule="auto"/>
        <w:ind w:firstLine="0"/>
        <w:rPr>
          <w:rFonts w:ascii="仿宋" w:hAnsi="仿宋" w:eastAsia="仿宋" w:cs="仿宋_GB2312"/>
          <w:b/>
          <w:color w:val="auto"/>
          <w:sz w:val="24"/>
          <w:szCs w:val="24"/>
        </w:rPr>
      </w:pPr>
      <w:r>
        <w:rPr>
          <w:rFonts w:ascii="仿宋" w:hAnsi="仿宋" w:eastAsia="仿宋" w:cs="仿宋_GB2312"/>
          <w:b/>
          <w:color w:val="auto"/>
          <w:sz w:val="24"/>
          <w:szCs w:val="24"/>
        </w:rPr>
        <w:t xml:space="preserve">6.5 </w:t>
      </w:r>
      <w:bookmarkEnd w:id="63"/>
      <w:bookmarkEnd w:id="64"/>
      <w:r>
        <w:rPr>
          <w:rFonts w:hint="eastAsia" w:ascii="仿宋" w:hAnsi="仿宋" w:eastAsia="仿宋" w:cs="仿宋_GB2312"/>
          <w:b/>
          <w:color w:val="auto"/>
          <w:sz w:val="24"/>
          <w:szCs w:val="24"/>
        </w:rPr>
        <w:t>无效标的处理</w:t>
      </w:r>
      <w:bookmarkEnd w:id="65"/>
      <w:bookmarkEnd w:id="66"/>
      <w:bookmarkEnd w:id="67"/>
    </w:p>
    <w:p>
      <w:pPr>
        <w:spacing w:line="360" w:lineRule="auto"/>
        <w:ind w:firstLine="448" w:firstLineChars="202"/>
        <w:rPr>
          <w:rFonts w:ascii="仿宋" w:hAnsi="仿宋" w:eastAsia="仿宋" w:cs="仿宋_GB2312"/>
          <w:color w:val="auto"/>
          <w:sz w:val="24"/>
          <w:szCs w:val="24"/>
        </w:rPr>
      </w:pPr>
      <w:r>
        <w:rPr>
          <w:rFonts w:hint="eastAsia" w:ascii="仿宋" w:hAnsi="仿宋" w:eastAsia="仿宋" w:cs="仿宋_GB2312"/>
          <w:color w:val="auto"/>
          <w:sz w:val="24"/>
          <w:szCs w:val="24"/>
        </w:rPr>
        <w:t>除第一章第二节“投标文件否决性条款摘要”中规定的情形外，不得作否决处理。</w:t>
      </w:r>
    </w:p>
    <w:bookmarkEnd w:id="68"/>
    <w:bookmarkEnd w:id="69"/>
    <w:bookmarkEnd w:id="70"/>
    <w:bookmarkEnd w:id="71"/>
    <w:bookmarkEnd w:id="72"/>
    <w:bookmarkEnd w:id="73"/>
    <w:bookmarkEnd w:id="74"/>
    <w:bookmarkEnd w:id="75"/>
    <w:bookmarkEnd w:id="76"/>
    <w:bookmarkEnd w:id="77"/>
    <w:bookmarkEnd w:id="78"/>
    <w:bookmarkEnd w:id="79"/>
    <w:bookmarkEnd w:id="80"/>
    <w:bookmarkEnd w:id="81"/>
    <w:p>
      <w:pPr>
        <w:spacing w:line="360" w:lineRule="auto"/>
        <w:ind w:firstLine="0"/>
        <w:rPr>
          <w:rFonts w:ascii="仿宋" w:hAnsi="仿宋" w:eastAsia="仿宋" w:cs="仿宋_GB2312"/>
          <w:b/>
          <w:color w:val="auto"/>
          <w:sz w:val="24"/>
          <w:szCs w:val="24"/>
        </w:rPr>
      </w:pPr>
      <w:bookmarkStart w:id="82" w:name="_Toc201401591"/>
      <w:bookmarkStart w:id="83" w:name="_Toc201997854"/>
      <w:bookmarkStart w:id="84" w:name="_Toc201401399"/>
      <w:r>
        <w:rPr>
          <w:rFonts w:ascii="仿宋" w:hAnsi="仿宋" w:eastAsia="仿宋" w:cs="仿宋_GB2312"/>
          <w:b/>
          <w:color w:val="auto"/>
          <w:sz w:val="24"/>
          <w:szCs w:val="24"/>
        </w:rPr>
        <w:t xml:space="preserve">6.6  </w:t>
      </w:r>
      <w:r>
        <w:rPr>
          <w:rFonts w:hint="eastAsia" w:ascii="仿宋" w:hAnsi="仿宋" w:eastAsia="仿宋" w:cs="仿宋_GB2312"/>
          <w:b/>
          <w:color w:val="auto"/>
          <w:sz w:val="24"/>
          <w:szCs w:val="24"/>
        </w:rPr>
        <w:t>投标文件的澄清和对答辩人的要求</w:t>
      </w:r>
      <w:bookmarkEnd w:id="82"/>
      <w:bookmarkEnd w:id="83"/>
      <w:bookmarkEnd w:id="84"/>
    </w:p>
    <w:p>
      <w:pPr>
        <w:spacing w:line="360" w:lineRule="auto"/>
        <w:ind w:firstLine="448" w:firstLineChars="202"/>
        <w:rPr>
          <w:rFonts w:ascii="仿宋" w:hAnsi="仿宋" w:eastAsia="仿宋" w:cs="仿宋_GB2312"/>
          <w:color w:val="auto"/>
          <w:sz w:val="24"/>
          <w:szCs w:val="24"/>
        </w:rPr>
      </w:pPr>
      <w:r>
        <w:rPr>
          <w:rFonts w:ascii="仿宋" w:hAnsi="仿宋" w:eastAsia="仿宋" w:cs="仿宋_GB2312"/>
          <w:color w:val="auto"/>
          <w:sz w:val="24"/>
          <w:szCs w:val="24"/>
        </w:rPr>
        <w:t xml:space="preserve">6.6.1  </w:t>
      </w:r>
      <w:r>
        <w:rPr>
          <w:rFonts w:hint="eastAsia" w:ascii="仿宋" w:hAnsi="仿宋" w:eastAsia="仿宋" w:cs="仿宋_GB2312"/>
          <w:color w:val="auto"/>
          <w:sz w:val="24"/>
          <w:szCs w:val="24"/>
        </w:rPr>
        <w:t>评标委员会可以要求投标人对投标文件含义不明确的内容作必要的澄清、说明。澄清、说明应以书面方式进行并不得超出投标文件的范围或改变投标文件的实质性内容。</w:t>
      </w:r>
    </w:p>
    <w:p>
      <w:pPr>
        <w:spacing w:line="360" w:lineRule="auto"/>
        <w:ind w:firstLine="448" w:firstLineChars="202"/>
        <w:rPr>
          <w:rFonts w:ascii="仿宋" w:hAnsi="仿宋" w:eastAsia="仿宋" w:cs="仿宋_GB2312"/>
          <w:color w:val="auto"/>
          <w:sz w:val="24"/>
          <w:szCs w:val="24"/>
        </w:rPr>
      </w:pPr>
      <w:r>
        <w:rPr>
          <w:rFonts w:ascii="仿宋" w:hAnsi="仿宋" w:eastAsia="仿宋" w:cs="仿宋_GB2312"/>
          <w:color w:val="auto"/>
          <w:sz w:val="24"/>
          <w:szCs w:val="24"/>
        </w:rPr>
        <w:t xml:space="preserve">6.6.2  </w:t>
      </w:r>
      <w:r>
        <w:rPr>
          <w:rFonts w:hint="eastAsia" w:ascii="仿宋" w:hAnsi="仿宋" w:eastAsia="仿宋" w:cs="仿宋_GB2312"/>
          <w:color w:val="auto"/>
          <w:sz w:val="24"/>
          <w:szCs w:val="24"/>
        </w:rPr>
        <w:t>投标人委派的答辩人必须是投标人拟派往本招标项目的法定代表人或者委托代理人</w:t>
      </w:r>
      <w:r>
        <w:rPr>
          <w:rFonts w:hint="eastAsia" w:ascii="仿宋" w:hAnsi="仿宋" w:eastAsia="仿宋" w:cs="仿宋_GB2312"/>
          <w:color w:val="auto"/>
          <w:sz w:val="24"/>
          <w:szCs w:val="24"/>
          <w:lang w:eastAsia="zh-CN"/>
        </w:rPr>
        <w:t>；投标人委派的答辩人</w:t>
      </w:r>
      <w:r>
        <w:rPr>
          <w:rFonts w:hint="eastAsia" w:ascii="仿宋" w:hAnsi="仿宋" w:eastAsia="仿宋" w:cs="仿宋_GB2312"/>
          <w:color w:val="auto"/>
          <w:sz w:val="24"/>
          <w:szCs w:val="24"/>
        </w:rPr>
        <w:t>须经工作人员核验其身份</w:t>
      </w:r>
      <w:r>
        <w:rPr>
          <w:rFonts w:hint="eastAsia" w:ascii="仿宋" w:hAnsi="仿宋" w:eastAsia="仿宋" w:cs="仿宋_GB2312"/>
          <w:color w:val="auto"/>
          <w:sz w:val="24"/>
          <w:szCs w:val="24"/>
          <w:lang w:eastAsia="zh-CN"/>
        </w:rPr>
        <w:t>，</w:t>
      </w:r>
      <w:r>
        <w:rPr>
          <w:rFonts w:hint="eastAsia" w:ascii="仿宋" w:hAnsi="仿宋" w:eastAsia="仿宋" w:cs="仿宋_GB2312"/>
          <w:color w:val="auto"/>
          <w:sz w:val="24"/>
          <w:szCs w:val="24"/>
        </w:rPr>
        <w:t>答辩人务必携带有效的身份证明材料</w:t>
      </w:r>
      <w:r>
        <w:rPr>
          <w:rFonts w:hint="eastAsia" w:ascii="仿宋" w:hAnsi="仿宋" w:eastAsia="仿宋" w:cs="仿宋_GB2312"/>
          <w:color w:val="auto"/>
          <w:sz w:val="24"/>
          <w:szCs w:val="24"/>
          <w:lang w:eastAsia="zh-CN"/>
        </w:rPr>
        <w:t>；</w:t>
      </w:r>
      <w:r>
        <w:rPr>
          <w:rFonts w:hint="eastAsia" w:ascii="仿宋" w:hAnsi="仿宋" w:eastAsia="仿宋" w:cs="仿宋_GB2312"/>
          <w:color w:val="auto"/>
          <w:sz w:val="24"/>
          <w:szCs w:val="24"/>
        </w:rPr>
        <w:t>评标委员会要求投标人进行答辩，但投标人在规定时间内未派出答辩人的，评标委员会将根据招标文件规定做出不利于投标人的判定，且投标人不得因此提出任何异议。</w:t>
      </w:r>
    </w:p>
    <w:p>
      <w:pPr>
        <w:spacing w:line="360" w:lineRule="auto"/>
        <w:ind w:firstLine="0"/>
        <w:rPr>
          <w:rFonts w:ascii="仿宋" w:hAnsi="仿宋" w:eastAsia="仿宋" w:cs="仿宋_GB2312"/>
          <w:b/>
          <w:color w:val="auto"/>
          <w:sz w:val="24"/>
          <w:szCs w:val="24"/>
        </w:rPr>
      </w:pPr>
      <w:r>
        <w:rPr>
          <w:rFonts w:ascii="仿宋" w:hAnsi="仿宋" w:eastAsia="仿宋" w:cs="仿宋_GB2312"/>
          <w:b/>
          <w:color w:val="auto"/>
          <w:sz w:val="24"/>
          <w:szCs w:val="24"/>
        </w:rPr>
        <w:t xml:space="preserve">6.7  </w:t>
      </w:r>
      <w:r>
        <w:rPr>
          <w:rFonts w:hint="eastAsia" w:ascii="仿宋" w:hAnsi="仿宋" w:eastAsia="仿宋" w:cs="仿宋_GB2312"/>
          <w:b/>
          <w:color w:val="auto"/>
          <w:sz w:val="24"/>
          <w:szCs w:val="24"/>
        </w:rPr>
        <w:t>中标候选人的</w:t>
      </w:r>
      <w:r>
        <w:rPr>
          <w:rFonts w:hint="eastAsia" w:ascii="仿宋" w:hAnsi="仿宋" w:eastAsia="仿宋" w:cs="仿宋_GB2312"/>
          <w:b/>
          <w:color w:val="auto"/>
          <w:sz w:val="24"/>
          <w:szCs w:val="24"/>
          <w:shd w:val="clear" w:color="auto" w:fill="FFFFFF"/>
        </w:rPr>
        <w:t>推荐标准和确定原则</w:t>
      </w:r>
    </w:p>
    <w:p>
      <w:pPr>
        <w:spacing w:line="360" w:lineRule="auto"/>
        <w:ind w:firstLine="448" w:firstLineChars="202"/>
        <w:rPr>
          <w:rFonts w:ascii="仿宋" w:hAnsi="仿宋" w:eastAsia="仿宋" w:cs="仿宋_GB2312"/>
          <w:color w:val="auto"/>
          <w:sz w:val="24"/>
          <w:szCs w:val="24"/>
        </w:rPr>
      </w:pPr>
      <w:r>
        <w:rPr>
          <w:rFonts w:ascii="仿宋" w:hAnsi="仿宋" w:eastAsia="仿宋" w:cs="仿宋_GB2312"/>
          <w:color w:val="auto"/>
          <w:sz w:val="24"/>
          <w:szCs w:val="24"/>
        </w:rPr>
        <w:t xml:space="preserve">6.7.1 </w:t>
      </w:r>
      <w:r>
        <w:rPr>
          <w:rFonts w:hint="eastAsia" w:ascii="仿宋" w:hAnsi="仿宋" w:eastAsia="仿宋" w:cs="仿宋_GB2312"/>
          <w:color w:val="auto"/>
          <w:sz w:val="24"/>
          <w:szCs w:val="24"/>
        </w:rPr>
        <w:t>评标委员会完成评标后，应向采购人提出书面评标报告。评标报告由评标委员会全体成员签字。评标委员会实行少数服从多数的原则，评标结果经评标委员会全体成员过半数通过有效。</w:t>
      </w:r>
    </w:p>
    <w:p>
      <w:pPr>
        <w:spacing w:line="360" w:lineRule="auto"/>
        <w:ind w:firstLine="448" w:firstLineChars="202"/>
        <w:rPr>
          <w:rFonts w:ascii="仿宋" w:hAnsi="仿宋" w:eastAsia="仿宋" w:cs="仿宋_GB2312"/>
          <w:color w:val="auto"/>
          <w:sz w:val="24"/>
          <w:szCs w:val="24"/>
        </w:rPr>
      </w:pPr>
      <w:r>
        <w:rPr>
          <w:rFonts w:ascii="仿宋" w:hAnsi="仿宋" w:eastAsia="仿宋" w:cs="仿宋_GB2312"/>
          <w:color w:val="auto"/>
          <w:sz w:val="24"/>
          <w:szCs w:val="24"/>
        </w:rPr>
        <w:t>6.7.2</w:t>
      </w:r>
      <w:r>
        <w:rPr>
          <w:rFonts w:hint="eastAsia" w:ascii="仿宋" w:hAnsi="仿宋" w:eastAsia="仿宋" w:cs="仿宋_GB2312"/>
          <w:color w:val="auto"/>
          <w:sz w:val="24"/>
          <w:szCs w:val="24"/>
        </w:rPr>
        <w:t>评标委员会在评标报告中推荐三名中标候选人。</w:t>
      </w:r>
    </w:p>
    <w:p>
      <w:pPr>
        <w:snapToGrid w:val="0"/>
        <w:spacing w:line="400" w:lineRule="exact"/>
        <w:ind w:firstLine="444" w:firstLineChars="200"/>
        <w:rPr>
          <w:rFonts w:ascii="仿宋" w:hAnsi="仿宋" w:eastAsia="仿宋" w:cs="仿宋_GB2312"/>
          <w:color w:val="auto"/>
          <w:sz w:val="24"/>
          <w:szCs w:val="24"/>
        </w:rPr>
      </w:pPr>
      <w:r>
        <w:rPr>
          <w:rFonts w:ascii="仿宋" w:hAnsi="仿宋" w:eastAsia="仿宋" w:cs="仿宋_GB2312"/>
          <w:color w:val="auto"/>
          <w:sz w:val="24"/>
          <w:szCs w:val="24"/>
        </w:rPr>
        <w:t xml:space="preserve">6.7.3 </w:t>
      </w:r>
      <w:r>
        <w:rPr>
          <w:rFonts w:hint="eastAsia" w:ascii="仿宋" w:hAnsi="仿宋" w:eastAsia="仿宋" w:cs="仿宋_GB2312"/>
          <w:color w:val="auto"/>
          <w:sz w:val="24"/>
          <w:szCs w:val="24"/>
        </w:rPr>
        <w:t>采购人或其授权的评标委员会应按照评标报告中推荐的中标候选人排名顺序确定中标人，中标人拒绝与采购人签订合同的，采购人重新开展政府采购活动。</w:t>
      </w:r>
    </w:p>
    <w:p>
      <w:pPr>
        <w:spacing w:line="360" w:lineRule="auto"/>
        <w:ind w:firstLine="448" w:firstLineChars="202"/>
        <w:rPr>
          <w:rFonts w:ascii="仿宋" w:hAnsi="仿宋" w:eastAsia="仿宋" w:cs="仿宋_GB2312"/>
          <w:color w:val="auto"/>
          <w:sz w:val="24"/>
          <w:szCs w:val="24"/>
        </w:rPr>
      </w:pPr>
      <w:r>
        <w:rPr>
          <w:rFonts w:ascii="仿宋" w:hAnsi="仿宋" w:eastAsia="仿宋" w:cs="仿宋_GB2312"/>
          <w:color w:val="auto"/>
          <w:sz w:val="24"/>
          <w:szCs w:val="24"/>
        </w:rPr>
        <w:t xml:space="preserve">6.7.4 </w:t>
      </w:r>
      <w:r>
        <w:rPr>
          <w:rFonts w:hint="eastAsia" w:ascii="仿宋" w:hAnsi="仿宋" w:eastAsia="仿宋" w:cs="仿宋_GB2312"/>
          <w:color w:val="auto"/>
          <w:sz w:val="24"/>
          <w:szCs w:val="24"/>
        </w:rPr>
        <w:t>评标委员会根据本招标文件中“投标文件否决性条款摘要”的规定否决无效投标后，有效投标不足三家的，采购人应当宣布本次招标失败</w:t>
      </w:r>
      <w:r>
        <w:rPr>
          <w:rFonts w:ascii="仿宋" w:hAnsi="仿宋" w:eastAsia="仿宋" w:cs="仿宋_GB2312"/>
          <w:color w:val="auto"/>
          <w:sz w:val="24"/>
          <w:szCs w:val="24"/>
        </w:rPr>
        <w:t>,</w:t>
      </w:r>
      <w:r>
        <w:rPr>
          <w:rFonts w:hint="eastAsia" w:ascii="仿宋" w:hAnsi="仿宋" w:eastAsia="仿宋" w:cs="仿宋_GB2312"/>
          <w:color w:val="auto"/>
          <w:sz w:val="24"/>
          <w:szCs w:val="24"/>
        </w:rPr>
        <w:t>重新组织招标。</w:t>
      </w:r>
    </w:p>
    <w:p>
      <w:pPr>
        <w:spacing w:line="360" w:lineRule="auto"/>
        <w:ind w:firstLine="0"/>
        <w:rPr>
          <w:rFonts w:ascii="仿宋" w:hAnsi="仿宋" w:eastAsia="仿宋" w:cs="仿宋_GB2312"/>
          <w:b/>
          <w:color w:val="auto"/>
          <w:sz w:val="24"/>
          <w:szCs w:val="24"/>
        </w:rPr>
      </w:pPr>
      <w:r>
        <w:rPr>
          <w:rFonts w:ascii="仿宋" w:hAnsi="仿宋" w:eastAsia="仿宋" w:cs="仿宋_GB2312"/>
          <w:b/>
          <w:color w:val="auto"/>
          <w:sz w:val="24"/>
          <w:szCs w:val="24"/>
        </w:rPr>
        <w:t>6.</w:t>
      </w:r>
      <w:r>
        <w:rPr>
          <w:rFonts w:hint="eastAsia" w:ascii="仿宋" w:hAnsi="仿宋" w:eastAsia="仿宋" w:cs="仿宋_GB2312"/>
          <w:b/>
          <w:color w:val="auto"/>
          <w:sz w:val="24"/>
          <w:szCs w:val="24"/>
          <w:lang w:val="en-US" w:eastAsia="zh-CN"/>
        </w:rPr>
        <w:t>8</w:t>
      </w:r>
      <w:r>
        <w:rPr>
          <w:rFonts w:ascii="仿宋" w:hAnsi="仿宋" w:eastAsia="仿宋" w:cs="仿宋_GB2312"/>
          <w:b/>
          <w:color w:val="auto"/>
          <w:sz w:val="24"/>
          <w:szCs w:val="24"/>
        </w:rPr>
        <w:t xml:space="preserve"> </w:t>
      </w:r>
      <w:r>
        <w:rPr>
          <w:rFonts w:hint="eastAsia" w:ascii="仿宋" w:hAnsi="仿宋" w:eastAsia="仿宋" w:cs="仿宋_GB2312"/>
          <w:b/>
          <w:color w:val="auto"/>
          <w:sz w:val="24"/>
          <w:szCs w:val="24"/>
        </w:rPr>
        <w:t>评标方法</w:t>
      </w:r>
    </w:p>
    <w:p>
      <w:pPr>
        <w:spacing w:line="360" w:lineRule="auto"/>
        <w:ind w:firstLine="448" w:firstLineChars="202"/>
        <w:rPr>
          <w:rFonts w:ascii="仿宋" w:hAnsi="仿宋" w:eastAsia="仿宋" w:cs="仿宋_GB2312"/>
          <w:color w:val="auto"/>
          <w:sz w:val="24"/>
          <w:szCs w:val="24"/>
        </w:rPr>
      </w:pPr>
      <w:r>
        <w:rPr>
          <w:rFonts w:hint="eastAsia" w:ascii="仿宋" w:hAnsi="仿宋" w:eastAsia="仿宋" w:cs="仿宋_GB2312"/>
          <w:color w:val="auto"/>
          <w:sz w:val="24"/>
          <w:szCs w:val="24"/>
        </w:rPr>
        <w:t>本项目招标采用综合评分法确定中标候选人</w:t>
      </w:r>
      <w:r>
        <w:rPr>
          <w:rFonts w:ascii="仿宋" w:hAnsi="仿宋" w:eastAsia="仿宋" w:cs="仿宋_GB2312"/>
          <w:color w:val="auto"/>
          <w:sz w:val="24"/>
          <w:szCs w:val="24"/>
        </w:rPr>
        <w:t>,</w:t>
      </w:r>
      <w:r>
        <w:rPr>
          <w:rFonts w:hint="eastAsia" w:ascii="仿宋" w:hAnsi="仿宋" w:eastAsia="仿宋" w:cs="仿宋_GB2312"/>
          <w:color w:val="auto"/>
          <w:sz w:val="24"/>
          <w:szCs w:val="24"/>
        </w:rPr>
        <w:t>具体评标方法见：评标方法、评审细则及评审表格。</w:t>
      </w:r>
    </w:p>
    <w:bookmarkEnd w:id="57"/>
    <w:bookmarkEnd w:id="58"/>
    <w:bookmarkEnd w:id="59"/>
    <w:p>
      <w:pPr>
        <w:spacing w:line="360" w:lineRule="auto"/>
        <w:ind w:firstLine="0"/>
        <w:rPr>
          <w:rFonts w:ascii="仿宋" w:hAnsi="仿宋" w:eastAsia="仿宋" w:cs="仿宋_GB2312"/>
          <w:b/>
          <w:color w:val="auto"/>
          <w:sz w:val="24"/>
          <w:szCs w:val="24"/>
        </w:rPr>
      </w:pPr>
      <w:bookmarkStart w:id="85" w:name="_Toc267645529"/>
      <w:bookmarkStart w:id="86" w:name="_Toc253046960"/>
      <w:bookmarkStart w:id="87" w:name="_Toc429734624"/>
      <w:r>
        <w:rPr>
          <w:rFonts w:ascii="仿宋" w:hAnsi="仿宋" w:eastAsia="仿宋" w:cs="仿宋_GB2312"/>
          <w:b/>
          <w:color w:val="auto"/>
          <w:sz w:val="24"/>
          <w:szCs w:val="24"/>
        </w:rPr>
        <w:t xml:space="preserve">7. </w:t>
      </w:r>
      <w:r>
        <w:rPr>
          <w:rFonts w:hint="eastAsia" w:ascii="仿宋" w:hAnsi="仿宋" w:eastAsia="仿宋" w:cs="仿宋_GB2312"/>
          <w:b/>
          <w:color w:val="auto"/>
          <w:sz w:val="24"/>
          <w:szCs w:val="24"/>
        </w:rPr>
        <w:t>授予合同</w:t>
      </w:r>
      <w:bookmarkEnd w:id="85"/>
      <w:bookmarkEnd w:id="86"/>
      <w:bookmarkEnd w:id="87"/>
    </w:p>
    <w:p>
      <w:pPr>
        <w:spacing w:line="360" w:lineRule="auto"/>
        <w:ind w:firstLine="0"/>
        <w:rPr>
          <w:rFonts w:ascii="仿宋" w:hAnsi="仿宋" w:eastAsia="仿宋" w:cs="仿宋_GB2312"/>
          <w:b/>
          <w:color w:val="auto"/>
          <w:sz w:val="24"/>
          <w:szCs w:val="24"/>
        </w:rPr>
      </w:pPr>
      <w:bookmarkStart w:id="88" w:name="_Toc268177035"/>
      <w:bookmarkStart w:id="89" w:name="_Toc268176781"/>
      <w:bookmarkStart w:id="90" w:name="_Toc267645526"/>
      <w:bookmarkStart w:id="91" w:name="_Toc267645530"/>
      <w:r>
        <w:rPr>
          <w:rFonts w:ascii="仿宋" w:hAnsi="仿宋" w:eastAsia="仿宋" w:cs="仿宋_GB2312"/>
          <w:b/>
          <w:color w:val="auto"/>
          <w:sz w:val="24"/>
          <w:szCs w:val="24"/>
        </w:rPr>
        <w:t xml:space="preserve">7.1 </w:t>
      </w:r>
      <w:r>
        <w:rPr>
          <w:rFonts w:hint="eastAsia" w:ascii="仿宋" w:hAnsi="仿宋" w:eastAsia="仿宋" w:cs="仿宋_GB2312"/>
          <w:b/>
          <w:color w:val="auto"/>
          <w:sz w:val="24"/>
          <w:szCs w:val="24"/>
        </w:rPr>
        <w:t>投标文件的审核</w:t>
      </w:r>
      <w:bookmarkEnd w:id="88"/>
      <w:bookmarkEnd w:id="89"/>
      <w:bookmarkEnd w:id="90"/>
    </w:p>
    <w:p>
      <w:pPr>
        <w:tabs>
          <w:tab w:val="left" w:pos="1125"/>
        </w:tabs>
        <w:snapToGrid w:val="0"/>
        <w:spacing w:line="360" w:lineRule="auto"/>
        <w:ind w:firstLine="435" w:firstLineChars="196"/>
        <w:rPr>
          <w:rFonts w:ascii="仿宋" w:hAnsi="仿宋" w:eastAsia="仿宋" w:cs="仿宋_GB2312"/>
          <w:color w:val="auto"/>
          <w:sz w:val="24"/>
          <w:szCs w:val="24"/>
        </w:rPr>
      </w:pPr>
      <w:r>
        <w:rPr>
          <w:rFonts w:ascii="仿宋" w:hAnsi="仿宋" w:eastAsia="仿宋" w:cs="仿宋_GB2312"/>
          <w:color w:val="auto"/>
          <w:sz w:val="24"/>
          <w:szCs w:val="24"/>
        </w:rPr>
        <w:t xml:space="preserve">7.1 .1  </w:t>
      </w:r>
      <w:r>
        <w:rPr>
          <w:rFonts w:hint="eastAsia" w:ascii="仿宋" w:hAnsi="仿宋" w:eastAsia="仿宋" w:cs="仿宋_GB2312"/>
          <w:color w:val="auto"/>
          <w:sz w:val="24"/>
          <w:szCs w:val="24"/>
        </w:rPr>
        <w:t>采购人将根据本招标文件和中标供应商投标文件的约定，与中标供应商签订书面合同，所签订的合同不能对招标文件和中标供应商投标文件内容做实质性修改。</w:t>
      </w:r>
    </w:p>
    <w:p>
      <w:pPr>
        <w:tabs>
          <w:tab w:val="left" w:pos="1125"/>
        </w:tabs>
        <w:snapToGrid w:val="0"/>
        <w:spacing w:line="360" w:lineRule="auto"/>
        <w:ind w:firstLine="435" w:firstLineChars="196"/>
        <w:rPr>
          <w:rFonts w:ascii="仿宋" w:hAnsi="仿宋" w:eastAsia="仿宋" w:cs="仿宋_GB2312"/>
          <w:color w:val="auto"/>
          <w:sz w:val="24"/>
          <w:szCs w:val="24"/>
        </w:rPr>
      </w:pPr>
      <w:r>
        <w:rPr>
          <w:rFonts w:ascii="仿宋" w:hAnsi="仿宋" w:eastAsia="仿宋" w:cs="仿宋_GB2312"/>
          <w:color w:val="auto"/>
          <w:sz w:val="24"/>
          <w:szCs w:val="24"/>
        </w:rPr>
        <w:t xml:space="preserve">7.1.2  </w:t>
      </w:r>
      <w:r>
        <w:rPr>
          <w:rFonts w:hint="eastAsia" w:ascii="仿宋" w:hAnsi="仿宋" w:eastAsia="仿宋" w:cs="仿宋_GB2312"/>
          <w:color w:val="auto"/>
          <w:sz w:val="24"/>
          <w:szCs w:val="24"/>
        </w:rPr>
        <w:t>审查投标人按照本须知规定提交的投标文件和采购人认为必要的、合适的资料。</w:t>
      </w:r>
    </w:p>
    <w:p>
      <w:pPr>
        <w:tabs>
          <w:tab w:val="left" w:pos="1125"/>
        </w:tabs>
        <w:snapToGrid w:val="0"/>
        <w:spacing w:line="360" w:lineRule="auto"/>
        <w:ind w:firstLine="435" w:firstLineChars="196"/>
        <w:rPr>
          <w:rFonts w:ascii="仿宋" w:hAnsi="仿宋" w:eastAsia="仿宋" w:cs="仿宋_GB2312"/>
          <w:color w:val="auto"/>
          <w:sz w:val="24"/>
          <w:szCs w:val="24"/>
        </w:rPr>
      </w:pPr>
      <w:r>
        <w:rPr>
          <w:rFonts w:ascii="仿宋" w:hAnsi="仿宋" w:eastAsia="仿宋" w:cs="仿宋_GB2312"/>
          <w:color w:val="auto"/>
          <w:sz w:val="24"/>
          <w:szCs w:val="24"/>
        </w:rPr>
        <w:t xml:space="preserve">7.1.3  </w:t>
      </w:r>
      <w:r>
        <w:rPr>
          <w:rFonts w:hint="eastAsia" w:ascii="仿宋" w:hAnsi="仿宋" w:eastAsia="仿宋" w:cs="仿宋_GB2312"/>
          <w:color w:val="auto"/>
          <w:sz w:val="24"/>
          <w:szCs w:val="24"/>
        </w:rPr>
        <w:t>审核和审查的原则：应遵循招标文件的要求进行审查。依据的文件有：</w:t>
      </w:r>
    </w:p>
    <w:p>
      <w:pPr>
        <w:tabs>
          <w:tab w:val="left" w:pos="1125"/>
        </w:tabs>
        <w:snapToGrid w:val="0"/>
        <w:spacing w:line="360" w:lineRule="auto"/>
        <w:ind w:firstLine="435" w:firstLineChars="196"/>
        <w:rPr>
          <w:rFonts w:ascii="仿宋" w:hAnsi="仿宋" w:eastAsia="仿宋" w:cs="仿宋_GB2312"/>
          <w:color w:val="auto"/>
          <w:sz w:val="24"/>
          <w:szCs w:val="24"/>
        </w:rPr>
      </w:pPr>
      <w:r>
        <w:rPr>
          <w:rFonts w:ascii="仿宋" w:hAnsi="仿宋" w:eastAsia="仿宋" w:cs="仿宋_GB2312"/>
          <w:color w:val="auto"/>
          <w:sz w:val="24"/>
          <w:szCs w:val="24"/>
        </w:rPr>
        <w:t xml:space="preserve">1 </w:t>
      </w:r>
      <w:r>
        <w:rPr>
          <w:rFonts w:hint="eastAsia" w:ascii="仿宋" w:hAnsi="仿宋" w:eastAsia="仿宋" w:cs="仿宋_GB2312"/>
          <w:color w:val="auto"/>
          <w:sz w:val="24"/>
          <w:szCs w:val="24"/>
        </w:rPr>
        <w:t>）</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经备案的招标文件，包括招标文件的补充、修改或澄清文件；</w:t>
      </w:r>
    </w:p>
    <w:p>
      <w:pPr>
        <w:tabs>
          <w:tab w:val="left" w:pos="1125"/>
        </w:tabs>
        <w:snapToGrid w:val="0"/>
        <w:spacing w:line="360" w:lineRule="auto"/>
        <w:ind w:firstLine="435" w:firstLineChars="196"/>
        <w:rPr>
          <w:rFonts w:ascii="仿宋" w:hAnsi="仿宋" w:eastAsia="仿宋" w:cs="仿宋_GB2312"/>
          <w:color w:val="auto"/>
          <w:sz w:val="24"/>
          <w:szCs w:val="24"/>
        </w:rPr>
      </w:pPr>
      <w:r>
        <w:rPr>
          <w:rFonts w:ascii="仿宋" w:hAnsi="仿宋" w:eastAsia="仿宋" w:cs="仿宋_GB2312"/>
          <w:color w:val="auto"/>
          <w:sz w:val="24"/>
          <w:szCs w:val="24"/>
        </w:rPr>
        <w:t xml:space="preserve">2 </w:t>
      </w:r>
      <w:r>
        <w:rPr>
          <w:rFonts w:hint="eastAsia" w:ascii="仿宋" w:hAnsi="仿宋" w:eastAsia="仿宋" w:cs="仿宋_GB2312"/>
          <w:color w:val="auto"/>
          <w:sz w:val="24"/>
          <w:szCs w:val="24"/>
        </w:rPr>
        <w:t>）记录开标过程的招标开标记录表；</w:t>
      </w:r>
    </w:p>
    <w:p>
      <w:pPr>
        <w:tabs>
          <w:tab w:val="left" w:pos="1125"/>
        </w:tabs>
        <w:snapToGrid w:val="0"/>
        <w:spacing w:line="360" w:lineRule="auto"/>
        <w:ind w:firstLine="435" w:firstLineChars="196"/>
        <w:rPr>
          <w:rFonts w:ascii="仿宋" w:hAnsi="仿宋" w:eastAsia="仿宋" w:cs="仿宋_GB2312"/>
          <w:color w:val="auto"/>
          <w:sz w:val="24"/>
          <w:szCs w:val="24"/>
        </w:rPr>
      </w:pPr>
      <w:r>
        <w:rPr>
          <w:rFonts w:ascii="仿宋" w:hAnsi="仿宋" w:eastAsia="仿宋" w:cs="仿宋_GB2312"/>
          <w:color w:val="auto"/>
          <w:sz w:val="24"/>
          <w:szCs w:val="24"/>
        </w:rPr>
        <w:t>3</w:t>
      </w:r>
      <w:r>
        <w:rPr>
          <w:rFonts w:hint="eastAsia" w:ascii="仿宋" w:hAnsi="仿宋" w:eastAsia="仿宋" w:cs="仿宋_GB2312"/>
          <w:color w:val="auto"/>
          <w:sz w:val="24"/>
          <w:szCs w:val="24"/>
        </w:rPr>
        <w:t>）</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其他必须的资料。</w:t>
      </w:r>
    </w:p>
    <w:p>
      <w:pPr>
        <w:tabs>
          <w:tab w:val="left" w:pos="1125"/>
        </w:tabs>
        <w:snapToGrid w:val="0"/>
        <w:spacing w:line="360" w:lineRule="auto"/>
        <w:ind w:firstLine="435" w:firstLineChars="196"/>
        <w:rPr>
          <w:rFonts w:ascii="仿宋" w:hAnsi="仿宋" w:eastAsia="仿宋" w:cs="仿宋_GB2312"/>
          <w:color w:val="auto"/>
          <w:sz w:val="24"/>
          <w:szCs w:val="24"/>
        </w:rPr>
      </w:pPr>
      <w:r>
        <w:rPr>
          <w:rFonts w:ascii="仿宋" w:hAnsi="仿宋" w:eastAsia="仿宋" w:cs="仿宋_GB2312"/>
          <w:color w:val="auto"/>
          <w:sz w:val="24"/>
          <w:szCs w:val="24"/>
        </w:rPr>
        <w:t xml:space="preserve">7.1.4  </w:t>
      </w:r>
      <w:r>
        <w:rPr>
          <w:rFonts w:hint="eastAsia" w:ascii="仿宋" w:hAnsi="仿宋" w:eastAsia="仿宋" w:cs="仿宋_GB2312"/>
          <w:color w:val="auto"/>
          <w:sz w:val="24"/>
          <w:szCs w:val="24"/>
        </w:rPr>
        <w:t>投标文件的审核：</w:t>
      </w:r>
    </w:p>
    <w:p>
      <w:pPr>
        <w:tabs>
          <w:tab w:val="left" w:pos="1125"/>
        </w:tabs>
        <w:snapToGrid w:val="0"/>
        <w:spacing w:line="360" w:lineRule="auto"/>
        <w:ind w:firstLine="444" w:firstLineChars="200"/>
        <w:rPr>
          <w:rFonts w:ascii="仿宋" w:hAnsi="仿宋" w:eastAsia="仿宋" w:cs="仿宋_GB2312"/>
          <w:color w:val="auto"/>
          <w:sz w:val="24"/>
          <w:szCs w:val="24"/>
        </w:rPr>
      </w:pPr>
      <w:r>
        <w:rPr>
          <w:rFonts w:ascii="仿宋" w:hAnsi="仿宋" w:eastAsia="仿宋" w:cs="仿宋_GB2312"/>
          <w:color w:val="auto"/>
          <w:sz w:val="24"/>
          <w:szCs w:val="24"/>
        </w:rPr>
        <w:t xml:space="preserve">7.1.4.1 </w:t>
      </w:r>
      <w:r>
        <w:rPr>
          <w:rFonts w:hint="eastAsia" w:ascii="仿宋" w:hAnsi="仿宋" w:eastAsia="仿宋" w:cs="仿宋_GB2312"/>
          <w:color w:val="auto"/>
          <w:sz w:val="24"/>
          <w:szCs w:val="24"/>
        </w:rPr>
        <w:t>中标候选人的投标文件及其澄清有投标须知第二节“投标文件否决性条款摘要”的相关规定情形之一的，属于重大偏离；</w:t>
      </w:r>
    </w:p>
    <w:p>
      <w:pPr>
        <w:tabs>
          <w:tab w:val="left" w:pos="1125"/>
        </w:tabs>
        <w:snapToGrid w:val="0"/>
        <w:spacing w:line="360" w:lineRule="auto"/>
        <w:ind w:firstLine="444" w:firstLineChars="200"/>
        <w:rPr>
          <w:rFonts w:ascii="仿宋" w:hAnsi="仿宋" w:eastAsia="仿宋" w:cs="仿宋_GB2312"/>
          <w:color w:val="auto"/>
          <w:sz w:val="24"/>
          <w:szCs w:val="24"/>
        </w:rPr>
      </w:pPr>
      <w:r>
        <w:rPr>
          <w:rFonts w:ascii="仿宋" w:hAnsi="仿宋" w:eastAsia="仿宋" w:cs="仿宋_GB2312"/>
          <w:color w:val="auto"/>
          <w:sz w:val="24"/>
          <w:szCs w:val="24"/>
        </w:rPr>
        <w:t xml:space="preserve">7.1.4.2  </w:t>
      </w:r>
      <w:r>
        <w:rPr>
          <w:rFonts w:hint="eastAsia" w:ascii="仿宋" w:hAnsi="仿宋" w:eastAsia="仿宋" w:cs="仿宋_GB2312"/>
          <w:color w:val="auto"/>
          <w:sz w:val="24"/>
          <w:szCs w:val="24"/>
        </w:rPr>
        <w:t>投标文件的细微偏离</w:t>
      </w:r>
    </w:p>
    <w:p>
      <w:pPr>
        <w:tabs>
          <w:tab w:val="left" w:pos="1125"/>
        </w:tabs>
        <w:snapToGrid w:val="0"/>
        <w:spacing w:line="360" w:lineRule="auto"/>
        <w:ind w:firstLine="435" w:firstLineChars="196"/>
        <w:rPr>
          <w:rFonts w:ascii="仿宋" w:hAnsi="仿宋" w:eastAsia="仿宋" w:cs="仿宋_GB2312"/>
          <w:color w:val="auto"/>
          <w:sz w:val="24"/>
          <w:szCs w:val="24"/>
        </w:rPr>
      </w:pP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bookmarkEnd w:id="91"/>
    <w:p>
      <w:pPr>
        <w:tabs>
          <w:tab w:val="left" w:pos="1125"/>
        </w:tabs>
        <w:snapToGrid w:val="0"/>
        <w:spacing w:line="360" w:lineRule="auto"/>
        <w:ind w:firstLine="435" w:firstLineChars="196"/>
        <w:rPr>
          <w:rFonts w:ascii="仿宋" w:hAnsi="仿宋" w:eastAsia="仿宋" w:cs="仿宋_GB2312"/>
          <w:color w:val="auto"/>
          <w:sz w:val="24"/>
          <w:szCs w:val="24"/>
        </w:rPr>
      </w:pPr>
      <w:bookmarkStart w:id="92" w:name="_Toc267645531"/>
      <w:r>
        <w:rPr>
          <w:rFonts w:ascii="仿宋" w:hAnsi="仿宋" w:eastAsia="仿宋" w:cs="仿宋_GB2312"/>
          <w:color w:val="auto"/>
          <w:sz w:val="24"/>
          <w:szCs w:val="24"/>
        </w:rPr>
        <w:t xml:space="preserve">7.1.4.3  </w:t>
      </w:r>
      <w:r>
        <w:rPr>
          <w:rFonts w:hint="eastAsia" w:ascii="仿宋" w:hAnsi="仿宋" w:eastAsia="仿宋" w:cs="仿宋_GB2312"/>
          <w:color w:val="auto"/>
          <w:sz w:val="24"/>
          <w:szCs w:val="24"/>
        </w:rPr>
        <w:t>重大偏离的处理</w:t>
      </w:r>
    </w:p>
    <w:p>
      <w:pPr>
        <w:tabs>
          <w:tab w:val="left" w:pos="1125"/>
        </w:tabs>
        <w:snapToGrid w:val="0"/>
        <w:spacing w:line="360" w:lineRule="auto"/>
        <w:ind w:firstLine="435" w:firstLineChars="196"/>
        <w:rPr>
          <w:rFonts w:ascii="仿宋" w:hAnsi="仿宋" w:eastAsia="仿宋" w:cs="仿宋_GB2312"/>
          <w:color w:val="auto"/>
          <w:sz w:val="24"/>
          <w:szCs w:val="24"/>
        </w:rPr>
      </w:pPr>
      <w:r>
        <w:rPr>
          <w:rFonts w:ascii="仿宋" w:hAnsi="仿宋" w:eastAsia="仿宋" w:cs="仿宋_GB2312"/>
          <w:color w:val="auto"/>
          <w:sz w:val="24"/>
          <w:szCs w:val="24"/>
        </w:rPr>
        <w:t xml:space="preserve">7.1.4.3.1 </w:t>
      </w:r>
      <w:r>
        <w:rPr>
          <w:rFonts w:hint="eastAsia" w:ascii="仿宋" w:hAnsi="仿宋" w:eastAsia="仿宋" w:cs="仿宋_GB2312"/>
          <w:color w:val="auto"/>
          <w:sz w:val="24"/>
          <w:szCs w:val="24"/>
        </w:rPr>
        <w:t>采购人有权依据中标候选人的投标文件及其澄清，判定投标文件有无重大偏离，并以书面形式提请本级财政监督管理部门依法对判定结果进行审核。除第三章第二节“投标文件否决性条款摘要”中规定的情形外，财政监督管理部门对投标文件应坚持谨慎确定无效标的原则；</w:t>
      </w:r>
    </w:p>
    <w:p>
      <w:pPr>
        <w:tabs>
          <w:tab w:val="left" w:pos="1125"/>
        </w:tabs>
        <w:snapToGrid w:val="0"/>
        <w:spacing w:line="360" w:lineRule="auto"/>
        <w:ind w:firstLine="435" w:firstLineChars="196"/>
        <w:rPr>
          <w:rFonts w:ascii="仿宋" w:hAnsi="仿宋" w:eastAsia="仿宋" w:cs="仿宋_GB2312"/>
          <w:color w:val="auto"/>
          <w:sz w:val="24"/>
          <w:szCs w:val="24"/>
        </w:rPr>
      </w:pPr>
      <w:r>
        <w:rPr>
          <w:rFonts w:ascii="仿宋" w:hAnsi="仿宋" w:eastAsia="仿宋" w:cs="仿宋_GB2312"/>
          <w:color w:val="auto"/>
          <w:sz w:val="24"/>
          <w:szCs w:val="24"/>
        </w:rPr>
        <w:t xml:space="preserve">7.1.4.3.2 </w:t>
      </w:r>
      <w:r>
        <w:rPr>
          <w:rFonts w:hint="eastAsia" w:ascii="仿宋" w:hAnsi="仿宋" w:eastAsia="仿宋" w:cs="仿宋_GB2312"/>
          <w:color w:val="auto"/>
          <w:sz w:val="24"/>
          <w:szCs w:val="24"/>
        </w:rPr>
        <w:t>在做出任何一项无效标的决定之前，都应严格遵循以下程序：</w:t>
      </w:r>
    </w:p>
    <w:p>
      <w:pPr>
        <w:tabs>
          <w:tab w:val="left" w:pos="1125"/>
        </w:tabs>
        <w:snapToGrid w:val="0"/>
        <w:spacing w:line="360" w:lineRule="auto"/>
        <w:ind w:firstLine="435" w:firstLineChars="196"/>
        <w:rPr>
          <w:rFonts w:ascii="仿宋" w:hAnsi="仿宋" w:eastAsia="仿宋" w:cs="仿宋_GB2312"/>
          <w:color w:val="auto"/>
          <w:sz w:val="24"/>
          <w:szCs w:val="24"/>
        </w:rPr>
      </w:pPr>
      <w:r>
        <w:rPr>
          <w:rFonts w:ascii="仿宋" w:hAnsi="仿宋" w:eastAsia="仿宋" w:cs="仿宋_GB2312"/>
          <w:color w:val="auto"/>
          <w:sz w:val="24"/>
          <w:szCs w:val="24"/>
        </w:rPr>
        <w:t>1</w:t>
      </w:r>
      <w:r>
        <w:rPr>
          <w:rFonts w:hint="eastAsia" w:ascii="仿宋" w:hAnsi="仿宋" w:eastAsia="仿宋" w:cs="仿宋_GB2312"/>
          <w:color w:val="auto"/>
          <w:sz w:val="24"/>
          <w:szCs w:val="24"/>
        </w:rPr>
        <w:t>）财政监督管理部门应要求当事投标人作相应的书面澄清。</w:t>
      </w:r>
    </w:p>
    <w:p>
      <w:pPr>
        <w:tabs>
          <w:tab w:val="left" w:pos="1125"/>
        </w:tabs>
        <w:snapToGrid w:val="0"/>
        <w:spacing w:line="360" w:lineRule="auto"/>
        <w:ind w:firstLine="435" w:firstLineChars="196"/>
        <w:rPr>
          <w:rFonts w:ascii="仿宋" w:hAnsi="仿宋" w:eastAsia="仿宋" w:cs="仿宋_GB2312"/>
          <w:color w:val="auto"/>
          <w:sz w:val="24"/>
          <w:szCs w:val="24"/>
        </w:rPr>
      </w:pPr>
      <w:r>
        <w:rPr>
          <w:rFonts w:ascii="仿宋" w:hAnsi="仿宋" w:eastAsia="仿宋" w:cs="仿宋_GB2312"/>
          <w:color w:val="auto"/>
          <w:sz w:val="24"/>
          <w:szCs w:val="24"/>
        </w:rPr>
        <w:t>2</w:t>
      </w:r>
      <w:r>
        <w:rPr>
          <w:rFonts w:hint="eastAsia" w:ascii="仿宋" w:hAnsi="仿宋" w:eastAsia="仿宋" w:cs="仿宋_GB2312"/>
          <w:color w:val="auto"/>
          <w:sz w:val="24"/>
          <w:szCs w:val="24"/>
        </w:rPr>
        <w:t>）书面澄清应由当事投标人法定代表人或授权代表签字确认。如果投标人拒绝书面澄清或不签字确认的，视为同意财政监督管理部门的要求。</w:t>
      </w:r>
    </w:p>
    <w:p>
      <w:pPr>
        <w:tabs>
          <w:tab w:val="left" w:pos="1125"/>
        </w:tabs>
        <w:snapToGrid w:val="0"/>
        <w:spacing w:line="360" w:lineRule="auto"/>
        <w:ind w:firstLine="435" w:firstLineChars="196"/>
        <w:rPr>
          <w:rFonts w:ascii="仿宋" w:hAnsi="仿宋" w:eastAsia="仿宋" w:cs="仿宋_GB2312"/>
          <w:color w:val="auto"/>
          <w:sz w:val="24"/>
          <w:szCs w:val="24"/>
        </w:rPr>
      </w:pPr>
      <w:r>
        <w:rPr>
          <w:rFonts w:ascii="仿宋" w:hAnsi="仿宋" w:eastAsia="仿宋" w:cs="仿宋_GB2312"/>
          <w:color w:val="auto"/>
          <w:sz w:val="24"/>
          <w:szCs w:val="24"/>
        </w:rPr>
        <w:t>3</w:t>
      </w:r>
      <w:r>
        <w:rPr>
          <w:rFonts w:hint="eastAsia" w:ascii="仿宋" w:hAnsi="仿宋" w:eastAsia="仿宋" w:cs="仿宋_GB2312"/>
          <w:color w:val="auto"/>
          <w:sz w:val="24"/>
          <w:szCs w:val="24"/>
        </w:rPr>
        <w:t>）做出无效标的决定，应详细记录做出无效标的理由、依据。</w:t>
      </w:r>
    </w:p>
    <w:p>
      <w:pPr>
        <w:tabs>
          <w:tab w:val="left" w:pos="1125"/>
        </w:tabs>
        <w:snapToGrid w:val="0"/>
        <w:spacing w:line="360" w:lineRule="auto"/>
        <w:ind w:firstLine="435" w:firstLineChars="196"/>
        <w:rPr>
          <w:rFonts w:ascii="仿宋" w:hAnsi="仿宋" w:eastAsia="仿宋" w:cs="仿宋_GB2312"/>
          <w:color w:val="auto"/>
          <w:sz w:val="24"/>
          <w:szCs w:val="24"/>
        </w:rPr>
      </w:pPr>
      <w:r>
        <w:rPr>
          <w:rFonts w:ascii="仿宋" w:hAnsi="仿宋" w:eastAsia="仿宋" w:cs="仿宋_GB2312"/>
          <w:color w:val="auto"/>
          <w:sz w:val="24"/>
          <w:szCs w:val="24"/>
        </w:rPr>
        <w:t>4</w:t>
      </w:r>
      <w:r>
        <w:rPr>
          <w:rFonts w:hint="eastAsia" w:ascii="仿宋" w:hAnsi="仿宋" w:eastAsia="仿宋" w:cs="仿宋_GB2312"/>
          <w:color w:val="auto"/>
          <w:sz w:val="24"/>
          <w:szCs w:val="24"/>
        </w:rPr>
        <w:t>）做出无效标的，采购人应当从其他中标人或者中标候选人中重新确定或者宣布本次招标失败，重新组织招标。</w:t>
      </w:r>
    </w:p>
    <w:p>
      <w:pPr>
        <w:tabs>
          <w:tab w:val="left" w:pos="1125"/>
        </w:tabs>
        <w:snapToGrid w:val="0"/>
        <w:spacing w:line="360" w:lineRule="auto"/>
        <w:ind w:firstLine="435" w:firstLineChars="196"/>
        <w:rPr>
          <w:rFonts w:ascii="仿宋" w:hAnsi="仿宋" w:eastAsia="仿宋" w:cs="仿宋_GB2312"/>
          <w:color w:val="auto"/>
          <w:sz w:val="24"/>
          <w:szCs w:val="24"/>
        </w:rPr>
      </w:pPr>
      <w:r>
        <w:rPr>
          <w:rFonts w:ascii="仿宋" w:hAnsi="仿宋" w:eastAsia="仿宋" w:cs="仿宋_GB2312"/>
          <w:color w:val="auto"/>
          <w:sz w:val="24"/>
          <w:szCs w:val="24"/>
        </w:rPr>
        <w:t xml:space="preserve">7.1.4.4 </w:t>
      </w:r>
      <w:r>
        <w:rPr>
          <w:rFonts w:hint="eastAsia" w:ascii="仿宋" w:hAnsi="仿宋" w:eastAsia="仿宋" w:cs="仿宋_GB2312"/>
          <w:color w:val="auto"/>
          <w:sz w:val="24"/>
          <w:szCs w:val="24"/>
        </w:rPr>
        <w:t>财政监督管理部门检查结论确定之前，可以视具体情况书面通知采购人暂停授予当事供应商合同等。</w:t>
      </w:r>
    </w:p>
    <w:bookmarkEnd w:id="92"/>
    <w:p>
      <w:pPr>
        <w:tabs>
          <w:tab w:val="left" w:pos="1125"/>
        </w:tabs>
        <w:snapToGrid w:val="0"/>
        <w:spacing w:line="360" w:lineRule="auto"/>
        <w:ind w:firstLine="0"/>
        <w:rPr>
          <w:rFonts w:ascii="仿宋" w:hAnsi="仿宋" w:eastAsia="仿宋" w:cs="仿宋_GB2312"/>
          <w:b/>
          <w:color w:val="auto"/>
          <w:sz w:val="24"/>
          <w:szCs w:val="24"/>
        </w:rPr>
      </w:pPr>
      <w:bookmarkStart w:id="93" w:name="_Toc267645532"/>
      <w:r>
        <w:rPr>
          <w:rFonts w:ascii="仿宋" w:hAnsi="仿宋" w:eastAsia="仿宋" w:cs="仿宋_GB2312"/>
          <w:b/>
          <w:color w:val="auto"/>
          <w:sz w:val="24"/>
          <w:szCs w:val="24"/>
        </w:rPr>
        <w:t xml:space="preserve">7.2 </w:t>
      </w:r>
      <w:r>
        <w:rPr>
          <w:rFonts w:hint="eastAsia" w:ascii="仿宋" w:hAnsi="仿宋" w:eastAsia="仿宋" w:cs="仿宋_GB2312"/>
          <w:b/>
          <w:color w:val="auto"/>
          <w:sz w:val="24"/>
          <w:szCs w:val="24"/>
        </w:rPr>
        <w:t>合同价的确定</w:t>
      </w:r>
      <w:bookmarkEnd w:id="93"/>
    </w:p>
    <w:p>
      <w:pPr>
        <w:snapToGrid w:val="0"/>
        <w:spacing w:line="360" w:lineRule="auto"/>
        <w:ind w:firstLine="420"/>
        <w:jc w:val="left"/>
        <w:rPr>
          <w:rFonts w:ascii="仿宋" w:hAnsi="仿宋" w:eastAsia="仿宋" w:cs="仿宋_GB2312"/>
          <w:color w:val="auto"/>
          <w:sz w:val="24"/>
          <w:szCs w:val="24"/>
        </w:rPr>
      </w:pPr>
      <w:r>
        <w:rPr>
          <w:rFonts w:hint="eastAsia" w:ascii="仿宋" w:hAnsi="仿宋" w:eastAsia="仿宋" w:cs="仿宋_GB2312"/>
          <w:color w:val="auto"/>
          <w:sz w:val="24"/>
          <w:szCs w:val="24"/>
        </w:rPr>
        <w:t>投标报价如果不符合招标文件规定的报价原则或出现错误，采购人将根据投标人的报价及招标文件按照下述原则修正，确定合同价。（但无论如何修正，合同价不能大于中标价）</w:t>
      </w:r>
    </w:p>
    <w:p>
      <w:pPr>
        <w:widowControl w:val="0"/>
        <w:tabs>
          <w:tab w:val="left" w:pos="840"/>
          <w:tab w:val="left" w:pos="880"/>
        </w:tabs>
        <w:overflowPunct/>
        <w:autoSpaceDE/>
        <w:autoSpaceDN/>
        <w:snapToGrid w:val="0"/>
        <w:spacing w:line="360" w:lineRule="auto"/>
        <w:ind w:left="425" w:firstLine="0"/>
        <w:jc w:val="left"/>
        <w:textAlignment w:val="auto"/>
        <w:rPr>
          <w:rFonts w:ascii="仿宋" w:hAnsi="仿宋" w:eastAsia="仿宋" w:cs="仿宋_GB2312"/>
          <w:color w:val="auto"/>
          <w:sz w:val="24"/>
          <w:szCs w:val="24"/>
        </w:rPr>
      </w:pPr>
      <w:r>
        <w:rPr>
          <w:rFonts w:hint="eastAsia" w:ascii="仿宋" w:hAnsi="仿宋" w:eastAsia="仿宋" w:cs="仿宋_GB2312"/>
          <w:color w:val="auto"/>
          <w:sz w:val="24"/>
          <w:szCs w:val="24"/>
        </w:rPr>
        <w:t>（</w:t>
      </w:r>
      <w:r>
        <w:rPr>
          <w:rFonts w:ascii="仿宋" w:hAnsi="仿宋" w:eastAsia="仿宋" w:cs="仿宋_GB2312"/>
          <w:color w:val="auto"/>
          <w:sz w:val="24"/>
          <w:szCs w:val="24"/>
        </w:rPr>
        <w:t>1</w:t>
      </w:r>
      <w:r>
        <w:rPr>
          <w:rFonts w:hint="eastAsia" w:ascii="仿宋" w:hAnsi="仿宋" w:eastAsia="仿宋" w:cs="仿宋_GB2312"/>
          <w:color w:val="auto"/>
          <w:sz w:val="24"/>
          <w:szCs w:val="24"/>
        </w:rPr>
        <w:t>）合同价不超过中标价</w:t>
      </w:r>
      <w:r>
        <w:rPr>
          <w:rFonts w:ascii="仿宋" w:hAnsi="仿宋" w:eastAsia="仿宋" w:cs="仿宋_GB2312"/>
          <w:color w:val="auto"/>
          <w:sz w:val="24"/>
          <w:szCs w:val="24"/>
        </w:rPr>
        <w:t>,</w:t>
      </w:r>
      <w:r>
        <w:rPr>
          <w:rFonts w:hint="eastAsia" w:ascii="仿宋" w:hAnsi="仿宋" w:eastAsia="仿宋" w:cs="仿宋_GB2312"/>
          <w:color w:val="auto"/>
          <w:sz w:val="24"/>
          <w:szCs w:val="24"/>
        </w:rPr>
        <w:t>同品牌同型号不同标段号的中标价以最低中标价确定合同价；</w:t>
      </w:r>
    </w:p>
    <w:p>
      <w:pPr>
        <w:widowControl w:val="0"/>
        <w:tabs>
          <w:tab w:val="left" w:pos="840"/>
          <w:tab w:val="left" w:pos="880"/>
        </w:tabs>
        <w:overflowPunct/>
        <w:autoSpaceDE/>
        <w:autoSpaceDN/>
        <w:snapToGrid w:val="0"/>
        <w:spacing w:line="360" w:lineRule="auto"/>
        <w:ind w:left="425" w:firstLine="0"/>
        <w:jc w:val="left"/>
        <w:textAlignment w:val="auto"/>
        <w:rPr>
          <w:rFonts w:ascii="仿宋" w:hAnsi="仿宋" w:eastAsia="仿宋" w:cs="仿宋_GB2312"/>
          <w:color w:val="auto"/>
          <w:sz w:val="24"/>
          <w:szCs w:val="24"/>
        </w:rPr>
      </w:pPr>
      <w:r>
        <w:rPr>
          <w:rFonts w:hint="eastAsia" w:ascii="仿宋" w:hAnsi="仿宋" w:eastAsia="仿宋" w:cs="仿宋_GB2312"/>
          <w:color w:val="auto"/>
          <w:sz w:val="24"/>
          <w:szCs w:val="24"/>
        </w:rPr>
        <w:t>（</w:t>
      </w:r>
      <w:r>
        <w:rPr>
          <w:rFonts w:ascii="仿宋" w:hAnsi="仿宋" w:eastAsia="仿宋" w:cs="仿宋_GB2312"/>
          <w:color w:val="auto"/>
          <w:sz w:val="24"/>
          <w:szCs w:val="24"/>
        </w:rPr>
        <w:t>2</w:t>
      </w:r>
      <w:r>
        <w:rPr>
          <w:rFonts w:hint="eastAsia" w:ascii="仿宋" w:hAnsi="仿宋" w:eastAsia="仿宋" w:cs="仿宋_GB2312"/>
          <w:color w:val="auto"/>
          <w:sz w:val="24"/>
          <w:szCs w:val="24"/>
        </w:rPr>
        <w:t>）以价格部分中总报价大写文字表述部分为准；</w:t>
      </w:r>
    </w:p>
    <w:p>
      <w:pPr>
        <w:widowControl w:val="0"/>
        <w:tabs>
          <w:tab w:val="left" w:pos="840"/>
          <w:tab w:val="left" w:pos="880"/>
        </w:tabs>
        <w:overflowPunct/>
        <w:autoSpaceDE/>
        <w:autoSpaceDN/>
        <w:snapToGrid w:val="0"/>
        <w:spacing w:line="360" w:lineRule="auto"/>
        <w:ind w:left="425" w:firstLine="0"/>
        <w:jc w:val="left"/>
        <w:textAlignment w:val="auto"/>
        <w:rPr>
          <w:rFonts w:ascii="仿宋" w:hAnsi="仿宋" w:eastAsia="仿宋" w:cs="仿宋_GB2312"/>
          <w:color w:val="auto"/>
          <w:sz w:val="24"/>
          <w:szCs w:val="24"/>
        </w:rPr>
      </w:pPr>
      <w:r>
        <w:rPr>
          <w:rFonts w:hint="eastAsia" w:ascii="仿宋" w:hAnsi="仿宋" w:eastAsia="仿宋" w:cs="仿宋_GB2312"/>
          <w:color w:val="auto"/>
          <w:sz w:val="24"/>
          <w:szCs w:val="24"/>
        </w:rPr>
        <w:t>（</w:t>
      </w:r>
      <w:r>
        <w:rPr>
          <w:rFonts w:ascii="仿宋" w:hAnsi="仿宋" w:eastAsia="仿宋" w:cs="仿宋_GB2312"/>
          <w:color w:val="auto"/>
          <w:sz w:val="24"/>
          <w:szCs w:val="24"/>
        </w:rPr>
        <w:t>3</w:t>
      </w:r>
      <w:r>
        <w:rPr>
          <w:rFonts w:hint="eastAsia" w:ascii="仿宋" w:hAnsi="仿宋" w:eastAsia="仿宋" w:cs="仿宋_GB2312"/>
          <w:color w:val="auto"/>
          <w:sz w:val="24"/>
          <w:szCs w:val="24"/>
        </w:rPr>
        <w:t>）缺项、漏项、少报、错报时，相应的费用视为包含在投标的其他项目价格中，合同总价不予增加；</w:t>
      </w:r>
    </w:p>
    <w:p>
      <w:pPr>
        <w:widowControl w:val="0"/>
        <w:tabs>
          <w:tab w:val="left" w:pos="840"/>
          <w:tab w:val="left" w:pos="880"/>
        </w:tabs>
        <w:overflowPunct/>
        <w:autoSpaceDE/>
        <w:autoSpaceDN/>
        <w:snapToGrid w:val="0"/>
        <w:spacing w:line="360" w:lineRule="auto"/>
        <w:ind w:left="425" w:firstLine="0"/>
        <w:jc w:val="left"/>
        <w:textAlignment w:val="auto"/>
        <w:rPr>
          <w:rFonts w:ascii="仿宋" w:hAnsi="仿宋" w:eastAsia="仿宋" w:cs="仿宋_GB2312"/>
          <w:color w:val="auto"/>
          <w:sz w:val="24"/>
          <w:szCs w:val="24"/>
        </w:rPr>
      </w:pPr>
      <w:r>
        <w:rPr>
          <w:rFonts w:hint="eastAsia" w:ascii="仿宋" w:hAnsi="仿宋" w:eastAsia="仿宋" w:cs="仿宋_GB2312"/>
          <w:color w:val="auto"/>
          <w:sz w:val="24"/>
          <w:szCs w:val="24"/>
        </w:rPr>
        <w:t>（</w:t>
      </w:r>
      <w:r>
        <w:rPr>
          <w:rFonts w:ascii="仿宋" w:hAnsi="仿宋" w:eastAsia="仿宋" w:cs="仿宋_GB2312"/>
          <w:color w:val="auto"/>
          <w:sz w:val="24"/>
          <w:szCs w:val="24"/>
        </w:rPr>
        <w:t>4</w:t>
      </w:r>
      <w:r>
        <w:rPr>
          <w:rFonts w:hint="eastAsia" w:ascii="仿宋" w:hAnsi="仿宋" w:eastAsia="仿宋" w:cs="仿宋_GB2312"/>
          <w:color w:val="auto"/>
          <w:sz w:val="24"/>
          <w:szCs w:val="24"/>
        </w:rPr>
        <w:t>）按照上述调整后总额如果超出投标人的报价，则合同价仍为中标价，并按合同价调整分项报价，以形成计算合理的价格构成；</w:t>
      </w:r>
    </w:p>
    <w:p>
      <w:pPr>
        <w:widowControl w:val="0"/>
        <w:tabs>
          <w:tab w:val="left" w:pos="840"/>
          <w:tab w:val="left" w:pos="880"/>
        </w:tabs>
        <w:overflowPunct/>
        <w:autoSpaceDE/>
        <w:autoSpaceDN/>
        <w:snapToGrid w:val="0"/>
        <w:spacing w:line="360" w:lineRule="auto"/>
        <w:ind w:left="425" w:firstLine="0"/>
        <w:jc w:val="left"/>
        <w:textAlignment w:val="auto"/>
        <w:rPr>
          <w:rFonts w:ascii="仿宋" w:hAnsi="仿宋" w:eastAsia="仿宋" w:cs="仿宋_GB2312"/>
          <w:color w:val="auto"/>
          <w:sz w:val="24"/>
          <w:szCs w:val="24"/>
        </w:rPr>
      </w:pPr>
      <w:r>
        <w:rPr>
          <w:rFonts w:hint="eastAsia" w:ascii="仿宋" w:hAnsi="仿宋" w:eastAsia="仿宋" w:cs="仿宋_GB2312"/>
          <w:color w:val="auto"/>
          <w:sz w:val="24"/>
          <w:szCs w:val="24"/>
        </w:rPr>
        <w:t>（</w:t>
      </w:r>
      <w:r>
        <w:rPr>
          <w:rFonts w:ascii="仿宋" w:hAnsi="仿宋" w:eastAsia="仿宋" w:cs="仿宋_GB2312"/>
          <w:color w:val="auto"/>
          <w:sz w:val="24"/>
          <w:szCs w:val="24"/>
        </w:rPr>
        <w:t>5</w:t>
      </w:r>
      <w:r>
        <w:rPr>
          <w:rFonts w:hint="eastAsia" w:ascii="仿宋" w:hAnsi="仿宋" w:eastAsia="仿宋" w:cs="仿宋_GB2312"/>
          <w:color w:val="auto"/>
          <w:sz w:val="24"/>
          <w:szCs w:val="24"/>
        </w:rPr>
        <w:t>）合同价为含税价格。</w:t>
      </w:r>
      <w:bookmarkStart w:id="94" w:name="_Toc429734625"/>
      <w:bookmarkStart w:id="95" w:name="_Toc267645533"/>
    </w:p>
    <w:p>
      <w:pPr>
        <w:spacing w:line="360" w:lineRule="auto"/>
        <w:ind w:firstLine="0"/>
        <w:rPr>
          <w:rFonts w:ascii="仿宋" w:hAnsi="仿宋" w:eastAsia="仿宋" w:cs="仿宋_GB2312"/>
          <w:b/>
          <w:color w:val="auto"/>
          <w:sz w:val="24"/>
          <w:szCs w:val="24"/>
        </w:rPr>
      </w:pPr>
      <w:r>
        <w:rPr>
          <w:rFonts w:ascii="仿宋" w:hAnsi="仿宋" w:eastAsia="仿宋" w:cs="仿宋_GB2312"/>
          <w:b/>
          <w:color w:val="auto"/>
          <w:sz w:val="24"/>
          <w:szCs w:val="24"/>
        </w:rPr>
        <w:t xml:space="preserve">8. </w:t>
      </w:r>
      <w:r>
        <w:rPr>
          <w:rFonts w:hint="eastAsia" w:ascii="仿宋" w:hAnsi="仿宋" w:eastAsia="仿宋" w:cs="仿宋_GB2312"/>
          <w:b/>
          <w:color w:val="auto"/>
          <w:sz w:val="24"/>
          <w:szCs w:val="24"/>
        </w:rPr>
        <w:t>中标通知书</w:t>
      </w:r>
      <w:bookmarkEnd w:id="94"/>
      <w:bookmarkEnd w:id="95"/>
    </w:p>
    <w:p>
      <w:pPr>
        <w:spacing w:line="360" w:lineRule="auto"/>
        <w:ind w:firstLine="444" w:firstLineChars="200"/>
        <w:rPr>
          <w:rFonts w:ascii="仿宋" w:hAnsi="仿宋" w:eastAsia="仿宋" w:cs="仿宋_GB2312"/>
          <w:color w:val="auto"/>
          <w:sz w:val="24"/>
          <w:szCs w:val="24"/>
        </w:rPr>
      </w:pPr>
      <w:r>
        <w:rPr>
          <w:rFonts w:ascii="仿宋" w:hAnsi="仿宋" w:eastAsia="仿宋" w:cs="仿宋_GB2312"/>
          <w:color w:val="auto"/>
          <w:sz w:val="24"/>
          <w:szCs w:val="24"/>
        </w:rPr>
        <w:t>8.1.</w:t>
      </w:r>
      <w:r>
        <w:rPr>
          <w:rFonts w:hint="eastAsia" w:ascii="仿宋" w:hAnsi="仿宋" w:eastAsia="仿宋" w:cs="仿宋_GB2312"/>
          <w:color w:val="auto"/>
          <w:sz w:val="24"/>
          <w:szCs w:val="24"/>
        </w:rPr>
        <w:t>在</w:t>
      </w:r>
      <w:r>
        <w:rPr>
          <w:rFonts w:hint="eastAsia" w:ascii="仿宋" w:hAnsi="仿宋" w:eastAsia="仿宋" w:cs="仿宋_GB2312"/>
          <w:color w:val="auto"/>
          <w:sz w:val="24"/>
          <w:szCs w:val="24"/>
          <w:lang w:eastAsia="zh-CN"/>
        </w:rPr>
        <w:t>采购单位</w:t>
      </w:r>
      <w:r>
        <w:rPr>
          <w:rFonts w:hint="eastAsia" w:ascii="仿宋" w:hAnsi="仿宋" w:eastAsia="仿宋" w:cs="仿宋_GB2312"/>
          <w:color w:val="auto"/>
          <w:sz w:val="24"/>
          <w:szCs w:val="24"/>
        </w:rPr>
        <w:t>确定中标人后，中标结果</w:t>
      </w:r>
      <w:r>
        <w:rPr>
          <w:rFonts w:hint="eastAsia" w:ascii="仿宋" w:hAnsi="仿宋" w:eastAsia="仿宋" w:cs="仿宋_GB2312"/>
          <w:color w:val="auto"/>
          <w:sz w:val="24"/>
          <w:szCs w:val="24"/>
          <w:lang w:eastAsia="zh-CN"/>
        </w:rPr>
        <w:t>将在庆阳市公共资源交易网和</w:t>
      </w:r>
      <w:r>
        <w:rPr>
          <w:rFonts w:hint="eastAsia" w:ascii="仿宋" w:hAnsi="仿宋" w:eastAsia="仿宋" w:cs="仿宋_GB2312"/>
          <w:color w:val="auto"/>
          <w:sz w:val="24"/>
          <w:szCs w:val="24"/>
        </w:rPr>
        <w:t>甘肃政府采购网站上公示。</w:t>
      </w:r>
    </w:p>
    <w:p>
      <w:pPr>
        <w:spacing w:line="360" w:lineRule="auto"/>
        <w:ind w:firstLine="326" w:firstLineChars="147"/>
        <w:jc w:val="left"/>
        <w:rPr>
          <w:rFonts w:ascii="仿宋" w:hAnsi="仿宋" w:eastAsia="仿宋" w:cs="仿宋_GB2312"/>
          <w:color w:val="auto"/>
          <w:sz w:val="24"/>
          <w:szCs w:val="24"/>
        </w:rPr>
      </w:pPr>
      <w:r>
        <w:rPr>
          <w:rFonts w:ascii="仿宋" w:hAnsi="仿宋" w:eastAsia="仿宋" w:cs="仿宋_GB2312"/>
          <w:color w:val="auto"/>
          <w:sz w:val="24"/>
          <w:szCs w:val="24"/>
        </w:rPr>
        <w:t xml:space="preserve"> 8.2.</w:t>
      </w:r>
      <w:r>
        <w:rPr>
          <w:rFonts w:hint="eastAsia" w:ascii="仿宋" w:hAnsi="仿宋" w:eastAsia="仿宋" w:cs="仿宋_GB2312"/>
          <w:color w:val="auto"/>
          <w:sz w:val="24"/>
          <w:szCs w:val="24"/>
        </w:rPr>
        <w:t>公示期内对评标结果若无质疑，公示期结束后该评标结果自动生效。招标代理机构将发出中标通知书。中标通知书是本招标项目合同的组成部分。如接到有关询问或质疑的，根据《中华人民共和国政府采购法实施条例》第五十四条规定，招标代理机构将可能暂停发出中标通知书。</w:t>
      </w:r>
    </w:p>
    <w:p>
      <w:pPr>
        <w:spacing w:line="360" w:lineRule="auto"/>
        <w:ind w:firstLine="0"/>
        <w:rPr>
          <w:rFonts w:ascii="仿宋" w:hAnsi="仿宋" w:eastAsia="仿宋" w:cs="仿宋_GB2312"/>
          <w:b/>
          <w:color w:val="auto"/>
          <w:sz w:val="24"/>
          <w:szCs w:val="24"/>
        </w:rPr>
      </w:pPr>
      <w:bookmarkStart w:id="96" w:name="_Toc429734626"/>
      <w:bookmarkStart w:id="97" w:name="_Toc267645534"/>
      <w:r>
        <w:rPr>
          <w:rFonts w:ascii="仿宋" w:hAnsi="仿宋" w:eastAsia="仿宋" w:cs="仿宋_GB2312"/>
          <w:b/>
          <w:color w:val="auto"/>
          <w:sz w:val="24"/>
          <w:szCs w:val="24"/>
        </w:rPr>
        <w:t xml:space="preserve">9. </w:t>
      </w:r>
      <w:r>
        <w:rPr>
          <w:rFonts w:hint="eastAsia" w:ascii="仿宋" w:hAnsi="仿宋" w:eastAsia="仿宋" w:cs="仿宋_GB2312"/>
          <w:b/>
          <w:color w:val="auto"/>
          <w:sz w:val="24"/>
          <w:szCs w:val="24"/>
        </w:rPr>
        <w:t>合同的签署</w:t>
      </w:r>
      <w:bookmarkEnd w:id="96"/>
      <w:bookmarkEnd w:id="97"/>
    </w:p>
    <w:p>
      <w:pPr>
        <w:snapToGrid w:val="0"/>
        <w:spacing w:line="360" w:lineRule="auto"/>
        <w:ind w:firstLine="270"/>
        <w:rPr>
          <w:rFonts w:ascii="仿宋" w:hAnsi="仿宋" w:eastAsia="仿宋" w:cs="仿宋_GB2312"/>
          <w:color w:val="auto"/>
          <w:sz w:val="24"/>
          <w:szCs w:val="24"/>
        </w:rPr>
      </w:pPr>
      <w:r>
        <w:rPr>
          <w:rFonts w:ascii="仿宋" w:hAnsi="仿宋" w:eastAsia="仿宋" w:cs="仿宋_GB2312"/>
          <w:color w:val="auto"/>
          <w:sz w:val="24"/>
          <w:szCs w:val="24"/>
        </w:rPr>
        <w:t>9.1.</w:t>
      </w:r>
      <w:r>
        <w:rPr>
          <w:rFonts w:hint="eastAsia" w:ascii="仿宋" w:hAnsi="仿宋" w:eastAsia="仿宋" w:cs="仿宋_GB2312"/>
          <w:color w:val="auto"/>
          <w:sz w:val="24"/>
          <w:szCs w:val="24"/>
        </w:rPr>
        <w:t>采购人和中标人应当自在收到中标通知书</w:t>
      </w:r>
      <w:r>
        <w:rPr>
          <w:rFonts w:ascii="仿宋" w:hAnsi="仿宋" w:eastAsia="仿宋" w:cs="仿宋_GB2312"/>
          <w:color w:val="auto"/>
          <w:sz w:val="24"/>
          <w:szCs w:val="24"/>
        </w:rPr>
        <w:t xml:space="preserve"> 30</w:t>
      </w:r>
      <w:r>
        <w:rPr>
          <w:rFonts w:hint="eastAsia" w:ascii="仿宋" w:hAnsi="仿宋" w:eastAsia="仿宋" w:cs="仿宋_GB2312"/>
          <w:color w:val="auto"/>
          <w:sz w:val="24"/>
          <w:szCs w:val="24"/>
        </w:rPr>
        <w:t>天内，按照招标文件和中标人的投标文件订立书面合同。</w:t>
      </w:r>
    </w:p>
    <w:p>
      <w:pPr>
        <w:snapToGrid w:val="0"/>
        <w:spacing w:line="360" w:lineRule="auto"/>
        <w:ind w:firstLine="270"/>
        <w:rPr>
          <w:rFonts w:ascii="仿宋" w:hAnsi="仿宋" w:eastAsia="仿宋" w:cs="仿宋_GB2312"/>
          <w:b/>
          <w:color w:val="auto"/>
          <w:sz w:val="24"/>
          <w:szCs w:val="24"/>
        </w:rPr>
      </w:pPr>
      <w:r>
        <w:rPr>
          <w:rFonts w:ascii="仿宋" w:hAnsi="仿宋" w:eastAsia="仿宋" w:cs="仿宋_GB2312"/>
          <w:color w:val="auto"/>
          <w:sz w:val="24"/>
          <w:szCs w:val="24"/>
        </w:rPr>
        <w:t>9.2 .</w:t>
      </w:r>
      <w:r>
        <w:rPr>
          <w:rFonts w:hint="eastAsia" w:ascii="仿宋" w:hAnsi="仿宋" w:eastAsia="仿宋" w:cs="仿宋_GB2312"/>
          <w:color w:val="auto"/>
          <w:sz w:val="24"/>
          <w:szCs w:val="24"/>
        </w:rPr>
        <w:t>采购人与中标人签订总包合同。</w:t>
      </w:r>
      <w:bookmarkStart w:id="98" w:name="_Toc267645535"/>
      <w:bookmarkStart w:id="99" w:name="_Toc429734627"/>
    </w:p>
    <w:p>
      <w:pPr>
        <w:spacing w:line="360" w:lineRule="auto"/>
        <w:ind w:firstLine="0"/>
        <w:rPr>
          <w:rFonts w:ascii="仿宋" w:hAnsi="仿宋" w:eastAsia="仿宋" w:cs="仿宋_GB2312"/>
          <w:b/>
          <w:color w:val="auto"/>
          <w:sz w:val="24"/>
          <w:szCs w:val="24"/>
        </w:rPr>
      </w:pPr>
      <w:r>
        <w:rPr>
          <w:rFonts w:ascii="仿宋" w:hAnsi="仿宋" w:eastAsia="仿宋" w:cs="仿宋_GB2312"/>
          <w:b/>
          <w:color w:val="auto"/>
          <w:sz w:val="24"/>
          <w:szCs w:val="24"/>
        </w:rPr>
        <w:t xml:space="preserve">10. </w:t>
      </w:r>
      <w:r>
        <w:rPr>
          <w:rFonts w:hint="eastAsia" w:ascii="仿宋" w:hAnsi="仿宋" w:eastAsia="仿宋" w:cs="仿宋_GB2312"/>
          <w:b/>
          <w:color w:val="auto"/>
          <w:sz w:val="24"/>
          <w:szCs w:val="24"/>
        </w:rPr>
        <w:t>履约保证金</w:t>
      </w:r>
      <w:bookmarkEnd w:id="98"/>
      <w:bookmarkEnd w:id="99"/>
    </w:p>
    <w:p>
      <w:pPr>
        <w:snapToGrid w:val="0"/>
        <w:spacing w:line="360" w:lineRule="auto"/>
        <w:ind w:firstLine="313" w:firstLineChars="141"/>
        <w:rPr>
          <w:rFonts w:ascii="仿宋" w:hAnsi="仿宋" w:eastAsia="仿宋" w:cs="仿宋_GB2312"/>
          <w:color w:val="auto"/>
          <w:sz w:val="24"/>
          <w:szCs w:val="24"/>
        </w:rPr>
      </w:pPr>
      <w:r>
        <w:rPr>
          <w:rFonts w:ascii="仿宋" w:hAnsi="仿宋" w:eastAsia="仿宋" w:cs="仿宋_GB2312"/>
          <w:color w:val="auto"/>
          <w:sz w:val="24"/>
          <w:szCs w:val="24"/>
        </w:rPr>
        <w:t>10.1.</w:t>
      </w:r>
      <w:r>
        <w:rPr>
          <w:rFonts w:hint="eastAsia" w:ascii="仿宋" w:hAnsi="仿宋" w:eastAsia="仿宋" w:cs="仿宋_GB2312"/>
          <w:color w:val="auto"/>
          <w:sz w:val="24"/>
          <w:szCs w:val="24"/>
        </w:rPr>
        <w:t>在接到中标通知书</w:t>
      </w:r>
      <w:r>
        <w:rPr>
          <w:rFonts w:ascii="仿宋" w:hAnsi="仿宋" w:eastAsia="仿宋" w:cs="仿宋_GB2312"/>
          <w:color w:val="auto"/>
          <w:sz w:val="24"/>
          <w:szCs w:val="24"/>
        </w:rPr>
        <w:t>30</w:t>
      </w:r>
      <w:r>
        <w:rPr>
          <w:rFonts w:hint="eastAsia" w:ascii="仿宋" w:hAnsi="仿宋" w:eastAsia="仿宋" w:cs="仿宋_GB2312"/>
          <w:color w:val="auto"/>
          <w:sz w:val="24"/>
          <w:szCs w:val="24"/>
        </w:rPr>
        <w:t>个日历天内，中标的投标人应按合同规定向采购人提交履约保证金。</w:t>
      </w:r>
    </w:p>
    <w:p>
      <w:pPr>
        <w:snapToGrid w:val="0"/>
        <w:spacing w:line="360" w:lineRule="auto"/>
        <w:ind w:firstLine="313" w:firstLineChars="141"/>
        <w:rPr>
          <w:rFonts w:ascii="仿宋" w:hAnsi="仿宋" w:eastAsia="仿宋" w:cs="仿宋_GB2312"/>
          <w:color w:val="auto"/>
          <w:sz w:val="24"/>
          <w:szCs w:val="24"/>
        </w:rPr>
      </w:pPr>
      <w:r>
        <w:rPr>
          <w:rFonts w:ascii="仿宋" w:hAnsi="仿宋" w:eastAsia="仿宋" w:cs="仿宋_GB2312"/>
          <w:color w:val="auto"/>
          <w:sz w:val="24"/>
          <w:szCs w:val="24"/>
        </w:rPr>
        <w:t>10.2</w:t>
      </w:r>
      <w:r>
        <w:rPr>
          <w:rFonts w:hint="eastAsia" w:ascii="仿宋" w:hAnsi="仿宋" w:eastAsia="仿宋" w:cs="仿宋_GB2312"/>
          <w:color w:val="auto"/>
          <w:sz w:val="24"/>
          <w:szCs w:val="24"/>
        </w:rPr>
        <w:t>如果中标人的履约保证金是以银行保函的形式提供，则该银行保函应由在中国注册的银行开具。</w:t>
      </w:r>
    </w:p>
    <w:p>
      <w:pPr>
        <w:spacing w:line="360" w:lineRule="auto"/>
        <w:ind w:firstLine="0"/>
        <w:rPr>
          <w:rFonts w:ascii="仿宋" w:hAnsi="仿宋" w:eastAsia="仿宋" w:cs="仿宋_GB2312"/>
          <w:b/>
          <w:color w:val="auto"/>
          <w:sz w:val="24"/>
          <w:szCs w:val="24"/>
        </w:rPr>
      </w:pPr>
      <w:bookmarkStart w:id="100" w:name="_Toc267645536"/>
      <w:bookmarkStart w:id="101" w:name="_Toc429734628"/>
      <w:r>
        <w:rPr>
          <w:rFonts w:ascii="仿宋" w:hAnsi="仿宋" w:eastAsia="仿宋" w:cs="仿宋_GB2312"/>
          <w:b/>
          <w:color w:val="auto"/>
          <w:sz w:val="24"/>
          <w:szCs w:val="24"/>
        </w:rPr>
        <w:t xml:space="preserve">11. </w:t>
      </w:r>
      <w:r>
        <w:rPr>
          <w:rFonts w:hint="eastAsia" w:ascii="仿宋" w:hAnsi="仿宋" w:eastAsia="仿宋" w:cs="仿宋_GB2312"/>
          <w:b/>
          <w:color w:val="auto"/>
          <w:sz w:val="24"/>
          <w:szCs w:val="24"/>
        </w:rPr>
        <w:t>合同生效</w:t>
      </w:r>
      <w:bookmarkEnd w:id="100"/>
      <w:bookmarkEnd w:id="101"/>
    </w:p>
    <w:p>
      <w:pPr>
        <w:pStyle w:val="8"/>
        <w:snapToGrid w:val="0"/>
        <w:spacing w:line="360" w:lineRule="auto"/>
        <w:rPr>
          <w:rFonts w:ascii="仿宋" w:hAnsi="仿宋" w:eastAsia="仿宋" w:cs="仿宋_GB2312"/>
          <w:color w:val="auto"/>
          <w:spacing w:val="0"/>
        </w:rPr>
      </w:pPr>
      <w:r>
        <w:rPr>
          <w:rFonts w:hint="eastAsia" w:ascii="仿宋" w:hAnsi="仿宋" w:eastAsia="仿宋" w:cs="仿宋_GB2312"/>
          <w:color w:val="auto"/>
          <w:spacing w:val="0"/>
        </w:rPr>
        <w:t>采购人收到中标人按本须知</w:t>
      </w:r>
      <w:r>
        <w:rPr>
          <w:rFonts w:ascii="仿宋" w:hAnsi="仿宋" w:eastAsia="仿宋" w:cs="仿宋_GB2312"/>
          <w:color w:val="auto"/>
          <w:spacing w:val="0"/>
        </w:rPr>
        <w:t>10</w:t>
      </w:r>
      <w:r>
        <w:rPr>
          <w:rFonts w:hint="eastAsia" w:ascii="仿宋" w:hAnsi="仿宋" w:eastAsia="仿宋" w:cs="仿宋_GB2312"/>
          <w:color w:val="auto"/>
          <w:spacing w:val="0"/>
        </w:rPr>
        <w:t>款提交履约保证金，经合同各方授权代表在合同协议书上签字，并加盖各方单位公章后，合同正式生效。</w:t>
      </w:r>
    </w:p>
    <w:p>
      <w:pPr>
        <w:spacing w:line="360" w:lineRule="auto"/>
        <w:ind w:firstLine="0"/>
        <w:rPr>
          <w:rFonts w:ascii="仿宋" w:hAnsi="仿宋" w:eastAsia="仿宋" w:cs="仿宋_GB2312"/>
          <w:b/>
          <w:color w:val="auto"/>
          <w:sz w:val="24"/>
          <w:szCs w:val="24"/>
        </w:rPr>
      </w:pPr>
      <w:bookmarkStart w:id="102" w:name="_Toc267645537"/>
      <w:bookmarkStart w:id="103" w:name="_Toc429734629"/>
      <w:r>
        <w:rPr>
          <w:rFonts w:ascii="仿宋" w:hAnsi="仿宋" w:eastAsia="仿宋" w:cs="仿宋_GB2312"/>
          <w:b/>
          <w:color w:val="auto"/>
          <w:sz w:val="24"/>
          <w:szCs w:val="24"/>
        </w:rPr>
        <w:t xml:space="preserve">12. </w:t>
      </w:r>
      <w:r>
        <w:rPr>
          <w:rFonts w:hint="eastAsia" w:ascii="仿宋" w:hAnsi="仿宋" w:eastAsia="仿宋" w:cs="仿宋_GB2312"/>
          <w:b/>
          <w:color w:val="auto"/>
          <w:sz w:val="24"/>
          <w:szCs w:val="24"/>
        </w:rPr>
        <w:t>代理服务费</w:t>
      </w:r>
      <w:bookmarkEnd w:id="102"/>
      <w:bookmarkEnd w:id="103"/>
    </w:p>
    <w:p>
      <w:pPr>
        <w:spacing w:line="360" w:lineRule="auto"/>
        <w:rPr>
          <w:rFonts w:ascii="仿宋" w:hAnsi="仿宋" w:eastAsia="仿宋" w:cs="仿宋_GB2312"/>
          <w:color w:val="auto"/>
          <w:sz w:val="24"/>
          <w:szCs w:val="24"/>
        </w:rPr>
      </w:pPr>
      <w:bookmarkStart w:id="104" w:name="_Toc267645538"/>
      <w:bookmarkStart w:id="105" w:name="_Toc429734630"/>
      <w:r>
        <w:rPr>
          <w:rFonts w:hint="eastAsia" w:ascii="仿宋" w:hAnsi="仿宋" w:eastAsia="仿宋" w:cs="仿宋_GB2312"/>
          <w:color w:val="auto"/>
          <w:sz w:val="24"/>
          <w:szCs w:val="24"/>
          <w:lang w:eastAsia="zh-CN"/>
        </w:rPr>
        <w:t>无</w:t>
      </w:r>
      <w:r>
        <w:rPr>
          <w:rFonts w:hint="eastAsia" w:ascii="仿宋" w:hAnsi="仿宋" w:eastAsia="仿宋" w:cs="仿宋_GB2312"/>
          <w:color w:val="auto"/>
          <w:sz w:val="24"/>
          <w:szCs w:val="24"/>
        </w:rPr>
        <w:t>。</w:t>
      </w:r>
    </w:p>
    <w:p>
      <w:pPr>
        <w:spacing w:line="360" w:lineRule="auto"/>
        <w:ind w:firstLine="0"/>
        <w:rPr>
          <w:rFonts w:ascii="仿宋" w:hAnsi="仿宋" w:eastAsia="仿宋" w:cs="仿宋_GB2312"/>
          <w:b/>
          <w:color w:val="auto"/>
          <w:sz w:val="24"/>
          <w:szCs w:val="24"/>
        </w:rPr>
      </w:pPr>
      <w:r>
        <w:rPr>
          <w:rFonts w:ascii="仿宋" w:hAnsi="仿宋" w:eastAsia="仿宋" w:cs="仿宋_GB2312"/>
          <w:b/>
          <w:color w:val="auto"/>
          <w:sz w:val="24"/>
          <w:szCs w:val="24"/>
        </w:rPr>
        <w:t xml:space="preserve">13. </w:t>
      </w:r>
      <w:r>
        <w:rPr>
          <w:rFonts w:hint="eastAsia" w:ascii="仿宋" w:hAnsi="仿宋" w:eastAsia="仿宋" w:cs="仿宋_GB2312"/>
          <w:b/>
          <w:color w:val="auto"/>
          <w:sz w:val="24"/>
          <w:szCs w:val="24"/>
        </w:rPr>
        <w:t>采购人的权利</w:t>
      </w:r>
      <w:bookmarkEnd w:id="104"/>
      <w:bookmarkEnd w:id="105"/>
    </w:p>
    <w:p>
      <w:pPr>
        <w:pStyle w:val="8"/>
        <w:snapToGrid w:val="0"/>
        <w:spacing w:line="360" w:lineRule="auto"/>
        <w:ind w:firstLine="270"/>
        <w:rPr>
          <w:rFonts w:ascii="仿宋" w:hAnsi="仿宋" w:eastAsia="仿宋" w:cs="仿宋_GB2312"/>
          <w:color w:val="auto"/>
          <w:spacing w:val="0"/>
        </w:rPr>
      </w:pPr>
      <w:r>
        <w:rPr>
          <w:rFonts w:ascii="仿宋" w:hAnsi="仿宋" w:eastAsia="仿宋" w:cs="仿宋_GB2312"/>
          <w:color w:val="auto"/>
          <w:spacing w:val="0"/>
        </w:rPr>
        <w:t>13.1 .</w:t>
      </w:r>
      <w:r>
        <w:rPr>
          <w:rFonts w:hint="eastAsia" w:ascii="仿宋" w:hAnsi="仿宋" w:eastAsia="仿宋" w:cs="仿宋_GB2312"/>
          <w:color w:val="auto"/>
          <w:spacing w:val="0"/>
        </w:rPr>
        <w:t>采购人在授予合同时，有权对投标文件提供的货物数量或服务予以增加或减少。但不得对单价或其他条款和条件做任何改变。</w:t>
      </w:r>
    </w:p>
    <w:p>
      <w:pPr>
        <w:pStyle w:val="8"/>
        <w:snapToGrid w:val="0"/>
        <w:spacing w:line="360" w:lineRule="auto"/>
        <w:ind w:firstLine="270"/>
        <w:rPr>
          <w:rFonts w:ascii="仿宋" w:hAnsi="仿宋" w:eastAsia="仿宋" w:cs="仿宋_GB2312"/>
          <w:color w:val="auto"/>
          <w:spacing w:val="0"/>
        </w:rPr>
      </w:pPr>
      <w:r>
        <w:rPr>
          <w:rFonts w:ascii="仿宋" w:hAnsi="仿宋" w:eastAsia="仿宋" w:cs="仿宋_GB2312"/>
          <w:color w:val="auto"/>
          <w:spacing w:val="0"/>
        </w:rPr>
        <w:t>13.2 .</w:t>
      </w:r>
      <w:r>
        <w:rPr>
          <w:rFonts w:hint="eastAsia" w:ascii="仿宋" w:hAnsi="仿宋" w:eastAsia="仿宋" w:cs="仿宋_GB2312"/>
          <w:color w:val="auto"/>
          <w:spacing w:val="0"/>
        </w:rPr>
        <w:t>采购人追加的货物或者服务的，在不改变合同其他条件的前提下，应与中标人协商签订补充合同，但所有补充合同的累计金额不得超过原合同总价的百分之十。</w:t>
      </w:r>
    </w:p>
    <w:p>
      <w:pPr>
        <w:pStyle w:val="8"/>
        <w:snapToGrid w:val="0"/>
        <w:spacing w:line="360" w:lineRule="auto"/>
        <w:ind w:firstLine="270"/>
        <w:rPr>
          <w:rFonts w:ascii="仿宋" w:hAnsi="仿宋" w:eastAsia="仿宋" w:cs="仿宋_GB2312"/>
          <w:color w:val="auto"/>
          <w:spacing w:val="0"/>
        </w:rPr>
      </w:pPr>
      <w:r>
        <w:rPr>
          <w:rFonts w:ascii="仿宋" w:hAnsi="仿宋" w:eastAsia="仿宋" w:cs="仿宋_GB2312"/>
          <w:color w:val="auto"/>
          <w:spacing w:val="0"/>
        </w:rPr>
        <w:t>13.3 .</w:t>
      </w:r>
      <w:r>
        <w:rPr>
          <w:rFonts w:hint="eastAsia" w:ascii="仿宋" w:hAnsi="仿宋" w:eastAsia="仿宋" w:cs="仿宋_GB2312"/>
          <w:color w:val="auto"/>
          <w:spacing w:val="0"/>
        </w:rPr>
        <w:t>在中标通知书发出之后合同签订之前，对存在造假的中标候选人，采购人有权暂停与中标人签订书面合同，并以书面形式提请本级财政监督管理部门依法进行复核，对存在造假的中标人，由财政部门依法审查，并追究当事人的法律责任。</w:t>
      </w:r>
    </w:p>
    <w:p>
      <w:pPr>
        <w:spacing w:line="360" w:lineRule="auto"/>
        <w:ind w:firstLine="0"/>
        <w:rPr>
          <w:rFonts w:ascii="仿宋" w:hAnsi="仿宋" w:eastAsia="仿宋" w:cs="仿宋_GB2312"/>
          <w:b/>
          <w:color w:val="auto"/>
          <w:sz w:val="24"/>
          <w:szCs w:val="24"/>
        </w:rPr>
      </w:pPr>
      <w:bookmarkStart w:id="106" w:name="_Toc429734631"/>
      <w:bookmarkStart w:id="107" w:name="_Toc267645539"/>
      <w:r>
        <w:rPr>
          <w:rFonts w:ascii="仿宋" w:hAnsi="仿宋" w:eastAsia="仿宋" w:cs="仿宋_GB2312"/>
          <w:b/>
          <w:color w:val="auto"/>
          <w:sz w:val="24"/>
          <w:szCs w:val="24"/>
        </w:rPr>
        <w:t>14.</w:t>
      </w:r>
      <w:bookmarkEnd w:id="106"/>
      <w:bookmarkEnd w:id="107"/>
      <w:bookmarkStart w:id="108" w:name="_Toc253046961"/>
      <w:bookmarkStart w:id="109" w:name="_Toc429734632"/>
      <w:bookmarkStart w:id="110" w:name="_Toc267645540"/>
      <w:r>
        <w:rPr>
          <w:rFonts w:hint="eastAsia" w:ascii="仿宋" w:hAnsi="仿宋" w:eastAsia="仿宋" w:cs="仿宋_GB2312"/>
          <w:b/>
          <w:color w:val="auto"/>
          <w:sz w:val="24"/>
          <w:szCs w:val="24"/>
        </w:rPr>
        <w:t>其他</w:t>
      </w:r>
      <w:bookmarkEnd w:id="108"/>
      <w:bookmarkEnd w:id="109"/>
      <w:bookmarkEnd w:id="110"/>
    </w:p>
    <w:p>
      <w:pPr>
        <w:snapToGrid w:val="0"/>
        <w:spacing w:line="360" w:lineRule="auto"/>
        <w:ind w:firstLine="270"/>
        <w:rPr>
          <w:rFonts w:ascii="仿宋" w:hAnsi="仿宋" w:eastAsia="仿宋" w:cs="仿宋_GB2312"/>
          <w:color w:val="auto"/>
          <w:sz w:val="24"/>
          <w:szCs w:val="24"/>
        </w:rPr>
      </w:pPr>
      <w:r>
        <w:rPr>
          <w:rFonts w:ascii="仿宋" w:hAnsi="仿宋" w:eastAsia="仿宋" w:cs="仿宋_GB2312"/>
          <w:color w:val="auto"/>
          <w:sz w:val="24"/>
          <w:szCs w:val="24"/>
        </w:rPr>
        <w:t>1</w:t>
      </w:r>
      <w:r>
        <w:rPr>
          <w:rFonts w:hint="eastAsia" w:ascii="仿宋" w:hAnsi="仿宋" w:eastAsia="仿宋" w:cs="仿宋_GB2312"/>
          <w:color w:val="auto"/>
          <w:sz w:val="24"/>
          <w:szCs w:val="24"/>
          <w:lang w:val="en-US" w:eastAsia="zh-CN"/>
        </w:rPr>
        <w:t>4</w:t>
      </w:r>
      <w:r>
        <w:rPr>
          <w:rFonts w:ascii="仿宋" w:hAnsi="仿宋" w:eastAsia="仿宋" w:cs="仿宋_GB2312"/>
          <w:color w:val="auto"/>
          <w:sz w:val="24"/>
          <w:szCs w:val="24"/>
        </w:rPr>
        <w:t>.1.</w:t>
      </w:r>
      <w:r>
        <w:rPr>
          <w:rFonts w:hint="eastAsia" w:ascii="仿宋" w:hAnsi="仿宋" w:eastAsia="仿宋" w:cs="仿宋_GB2312"/>
          <w:color w:val="auto"/>
          <w:sz w:val="24"/>
          <w:szCs w:val="24"/>
        </w:rPr>
        <w:t>本招标文件的解释权归采购人所有，采购人有权在法律允许范围内调整本次招标活动的细节及保留最终解释权。</w:t>
      </w:r>
    </w:p>
    <w:p>
      <w:pPr>
        <w:snapToGrid w:val="0"/>
        <w:spacing w:line="360" w:lineRule="auto"/>
        <w:ind w:firstLine="270"/>
        <w:rPr>
          <w:rFonts w:ascii="仿宋" w:hAnsi="仿宋" w:eastAsia="仿宋" w:cs="仿宋_GB2312"/>
          <w:color w:val="auto"/>
          <w:sz w:val="24"/>
          <w:szCs w:val="24"/>
        </w:rPr>
      </w:pPr>
      <w:r>
        <w:rPr>
          <w:rFonts w:ascii="仿宋" w:hAnsi="仿宋" w:eastAsia="仿宋" w:cs="仿宋_GB2312"/>
          <w:color w:val="auto"/>
          <w:sz w:val="24"/>
          <w:szCs w:val="24"/>
        </w:rPr>
        <w:t>1</w:t>
      </w:r>
      <w:r>
        <w:rPr>
          <w:rFonts w:hint="eastAsia" w:ascii="仿宋" w:hAnsi="仿宋" w:eastAsia="仿宋" w:cs="仿宋_GB2312"/>
          <w:color w:val="auto"/>
          <w:sz w:val="24"/>
          <w:szCs w:val="24"/>
          <w:lang w:val="en-US" w:eastAsia="zh-CN"/>
        </w:rPr>
        <w:t>4</w:t>
      </w:r>
      <w:r>
        <w:rPr>
          <w:rFonts w:ascii="仿宋" w:hAnsi="仿宋" w:eastAsia="仿宋" w:cs="仿宋_GB2312"/>
          <w:color w:val="auto"/>
          <w:sz w:val="24"/>
          <w:szCs w:val="24"/>
        </w:rPr>
        <w:t>.2.</w:t>
      </w:r>
      <w:r>
        <w:rPr>
          <w:rFonts w:hint="eastAsia" w:ascii="仿宋" w:hAnsi="仿宋" w:eastAsia="仿宋" w:cs="仿宋_GB2312"/>
          <w:color w:val="auto"/>
          <w:sz w:val="24"/>
          <w:szCs w:val="24"/>
        </w:rPr>
        <w:t>如果投标人实质上不符合投标资格，即使已购买招标文件、参加投标并缴纳各种费用，采购人可以随时取消其投标或中标资格，采购人对该投标人的一切损失概不负责。</w:t>
      </w:r>
    </w:p>
    <w:p>
      <w:pPr>
        <w:snapToGrid w:val="0"/>
        <w:spacing w:line="360" w:lineRule="auto"/>
        <w:ind w:firstLine="270"/>
        <w:rPr>
          <w:rFonts w:ascii="仿宋" w:hAnsi="仿宋" w:eastAsia="仿宋" w:cs="仿宋_GB2312"/>
          <w:color w:val="auto"/>
          <w:sz w:val="24"/>
          <w:szCs w:val="24"/>
        </w:rPr>
      </w:pPr>
      <w:r>
        <w:rPr>
          <w:rFonts w:ascii="仿宋" w:hAnsi="仿宋" w:eastAsia="仿宋" w:cs="仿宋_GB2312"/>
          <w:color w:val="auto"/>
          <w:sz w:val="24"/>
          <w:szCs w:val="24"/>
        </w:rPr>
        <w:t>1</w:t>
      </w:r>
      <w:r>
        <w:rPr>
          <w:rFonts w:hint="eastAsia" w:ascii="仿宋" w:hAnsi="仿宋" w:eastAsia="仿宋" w:cs="仿宋_GB2312"/>
          <w:color w:val="auto"/>
          <w:sz w:val="24"/>
          <w:szCs w:val="24"/>
          <w:lang w:val="en-US" w:eastAsia="zh-CN"/>
        </w:rPr>
        <w:t>4</w:t>
      </w:r>
      <w:r>
        <w:rPr>
          <w:rFonts w:ascii="仿宋" w:hAnsi="仿宋" w:eastAsia="仿宋" w:cs="仿宋_GB2312"/>
          <w:color w:val="auto"/>
          <w:sz w:val="24"/>
          <w:szCs w:val="24"/>
        </w:rPr>
        <w:t>.3.</w:t>
      </w:r>
      <w:r>
        <w:rPr>
          <w:rFonts w:hint="eastAsia" w:ascii="仿宋" w:hAnsi="仿宋" w:eastAsia="仿宋" w:cs="仿宋_GB2312"/>
          <w:color w:val="auto"/>
          <w:sz w:val="24"/>
          <w:szCs w:val="24"/>
        </w:rPr>
        <w:t>本招标文件中所述时间均为北京时间。</w:t>
      </w:r>
    </w:p>
    <w:p>
      <w:pPr>
        <w:snapToGrid w:val="0"/>
        <w:spacing w:line="360" w:lineRule="auto"/>
        <w:ind w:firstLine="270"/>
        <w:rPr>
          <w:rFonts w:ascii="仿宋" w:hAnsi="仿宋" w:eastAsia="仿宋" w:cs="仿宋_GB2312"/>
          <w:color w:val="auto"/>
          <w:sz w:val="24"/>
          <w:szCs w:val="24"/>
        </w:rPr>
      </w:pPr>
      <w:r>
        <w:rPr>
          <w:rFonts w:ascii="仿宋" w:hAnsi="仿宋" w:eastAsia="仿宋" w:cs="仿宋_GB2312"/>
          <w:color w:val="auto"/>
          <w:sz w:val="24"/>
          <w:szCs w:val="24"/>
        </w:rPr>
        <w:t>1</w:t>
      </w:r>
      <w:r>
        <w:rPr>
          <w:rFonts w:hint="eastAsia" w:ascii="仿宋" w:hAnsi="仿宋" w:eastAsia="仿宋" w:cs="仿宋_GB2312"/>
          <w:color w:val="auto"/>
          <w:sz w:val="24"/>
          <w:szCs w:val="24"/>
          <w:lang w:val="en-US" w:eastAsia="zh-CN"/>
        </w:rPr>
        <w:t>4</w:t>
      </w:r>
      <w:r>
        <w:rPr>
          <w:rFonts w:ascii="仿宋" w:hAnsi="仿宋" w:eastAsia="仿宋" w:cs="仿宋_GB2312"/>
          <w:color w:val="auto"/>
          <w:sz w:val="24"/>
          <w:szCs w:val="24"/>
        </w:rPr>
        <w:t>.4 .</w:t>
      </w:r>
      <w:r>
        <w:rPr>
          <w:rFonts w:hint="eastAsia" w:ascii="仿宋" w:hAnsi="仿宋" w:eastAsia="仿宋" w:cs="仿宋_GB2312"/>
          <w:color w:val="auto"/>
          <w:sz w:val="24"/>
          <w:szCs w:val="24"/>
        </w:rPr>
        <w:t>本招标文件所有的附件与本招标文件具有同等效力。</w:t>
      </w:r>
    </w:p>
    <w:p>
      <w:pPr>
        <w:snapToGrid w:val="0"/>
        <w:spacing w:line="360" w:lineRule="auto"/>
        <w:ind w:firstLine="270"/>
        <w:rPr>
          <w:rFonts w:ascii="仿宋" w:hAnsi="仿宋" w:eastAsia="仿宋" w:cs="仿宋_GB2312"/>
          <w:color w:val="auto"/>
          <w:sz w:val="24"/>
          <w:szCs w:val="24"/>
        </w:rPr>
      </w:pPr>
      <w:r>
        <w:rPr>
          <w:rFonts w:ascii="仿宋" w:hAnsi="仿宋" w:eastAsia="仿宋" w:cs="仿宋_GB2312"/>
          <w:color w:val="auto"/>
          <w:sz w:val="24"/>
          <w:szCs w:val="24"/>
        </w:rPr>
        <w:t>1</w:t>
      </w:r>
      <w:r>
        <w:rPr>
          <w:rFonts w:hint="eastAsia" w:ascii="仿宋" w:hAnsi="仿宋" w:eastAsia="仿宋" w:cs="仿宋_GB2312"/>
          <w:color w:val="auto"/>
          <w:sz w:val="24"/>
          <w:szCs w:val="24"/>
          <w:lang w:val="en-US" w:eastAsia="zh-CN"/>
        </w:rPr>
        <w:t>4</w:t>
      </w:r>
      <w:r>
        <w:rPr>
          <w:rFonts w:ascii="仿宋" w:hAnsi="仿宋" w:eastAsia="仿宋" w:cs="仿宋_GB2312"/>
          <w:color w:val="auto"/>
          <w:sz w:val="24"/>
          <w:szCs w:val="24"/>
        </w:rPr>
        <w:t>.5.</w:t>
      </w:r>
      <w:r>
        <w:rPr>
          <w:rFonts w:hint="eastAsia" w:ascii="仿宋" w:hAnsi="仿宋" w:eastAsia="仿宋" w:cs="仿宋_GB2312"/>
          <w:color w:val="auto"/>
          <w:sz w:val="24"/>
          <w:szCs w:val="24"/>
        </w:rPr>
        <w:t>本招标文件如于网上发布的招标公告、更正公告等有差异的部分，以网上最终发布的为准。</w:t>
      </w:r>
    </w:p>
    <w:p>
      <w:pPr>
        <w:snapToGrid w:val="0"/>
        <w:spacing w:line="360" w:lineRule="auto"/>
        <w:ind w:firstLine="0"/>
        <w:rPr>
          <w:rFonts w:ascii="仿宋" w:hAnsi="仿宋" w:eastAsia="仿宋" w:cs="仿宋_GB2312"/>
          <w:b/>
          <w:color w:val="auto"/>
          <w:sz w:val="24"/>
          <w:szCs w:val="24"/>
        </w:rPr>
      </w:pPr>
      <w:r>
        <w:rPr>
          <w:rFonts w:hint="eastAsia" w:ascii="仿宋" w:hAnsi="仿宋" w:eastAsia="仿宋" w:cs="仿宋_GB2312"/>
          <w:b/>
          <w:color w:val="auto"/>
          <w:sz w:val="24"/>
          <w:szCs w:val="24"/>
        </w:rPr>
        <w:t>附件</w:t>
      </w:r>
      <w:r>
        <w:rPr>
          <w:rFonts w:ascii="仿宋" w:hAnsi="仿宋" w:eastAsia="仿宋" w:cs="仿宋_GB2312"/>
          <w:b/>
          <w:color w:val="auto"/>
          <w:sz w:val="24"/>
          <w:szCs w:val="24"/>
        </w:rPr>
        <w:t xml:space="preserve">. </w:t>
      </w:r>
      <w:r>
        <w:rPr>
          <w:rFonts w:hint="eastAsia" w:ascii="仿宋" w:hAnsi="仿宋" w:eastAsia="仿宋" w:cs="仿宋_GB2312"/>
          <w:b/>
          <w:color w:val="auto"/>
          <w:sz w:val="24"/>
          <w:szCs w:val="24"/>
        </w:rPr>
        <w:t>招标投标分段限时质疑的规定</w:t>
      </w:r>
    </w:p>
    <w:p>
      <w:pPr>
        <w:pStyle w:val="8"/>
        <w:snapToGrid w:val="0"/>
        <w:spacing w:line="360" w:lineRule="auto"/>
        <w:rPr>
          <w:rFonts w:ascii="仿宋" w:hAnsi="仿宋" w:eastAsia="仿宋" w:cs="仿宋_GB2312"/>
          <w:color w:val="auto"/>
          <w:spacing w:val="0"/>
        </w:rPr>
      </w:pPr>
      <w:r>
        <w:rPr>
          <w:rFonts w:hint="eastAsia" w:ascii="仿宋" w:hAnsi="仿宋" w:eastAsia="仿宋" w:cs="仿宋_GB2312"/>
          <w:color w:val="auto"/>
          <w:spacing w:val="0"/>
        </w:rPr>
        <w:t>为提高招标投标活动效率，本项目招标投标各阶段的质疑处理按“分段限时质疑”原则进行。质疑人提出书面质疑超过本规定要求质疑时效的，不再受理该质疑。</w:t>
      </w:r>
    </w:p>
    <w:p>
      <w:pPr>
        <w:numPr>
          <w:ilvl w:val="0"/>
          <w:numId w:val="6"/>
        </w:numPr>
        <w:snapToGrid w:val="0"/>
        <w:spacing w:line="360" w:lineRule="auto"/>
        <w:ind w:left="0" w:firstLine="444" w:firstLineChars="200"/>
        <w:rPr>
          <w:rFonts w:ascii="仿宋" w:hAnsi="仿宋" w:eastAsia="仿宋" w:cs="仿宋_GB2312"/>
          <w:b/>
          <w:color w:val="auto"/>
          <w:sz w:val="24"/>
          <w:szCs w:val="24"/>
        </w:rPr>
      </w:pPr>
      <w:r>
        <w:rPr>
          <w:rFonts w:hint="eastAsia" w:ascii="仿宋" w:hAnsi="仿宋" w:eastAsia="仿宋" w:cs="仿宋_GB2312"/>
          <w:b/>
          <w:color w:val="auto"/>
          <w:sz w:val="24"/>
          <w:szCs w:val="24"/>
        </w:rPr>
        <w:t>对招标文件及招标公告内容的质疑时限：</w:t>
      </w:r>
    </w:p>
    <w:p>
      <w:pPr>
        <w:snapToGrid w:val="0"/>
        <w:spacing w:line="360" w:lineRule="auto"/>
        <w:ind w:firstLine="444" w:firstLineChars="200"/>
        <w:rPr>
          <w:rFonts w:ascii="仿宋" w:hAnsi="仿宋" w:eastAsia="仿宋" w:cs="仿宋_GB2312"/>
          <w:color w:val="auto"/>
          <w:sz w:val="24"/>
          <w:szCs w:val="24"/>
        </w:rPr>
      </w:pPr>
      <w:r>
        <w:rPr>
          <w:rFonts w:hint="eastAsia" w:ascii="仿宋" w:hAnsi="仿宋" w:eastAsia="仿宋" w:cs="仿宋_GB2312"/>
          <w:color w:val="auto"/>
          <w:sz w:val="24"/>
          <w:szCs w:val="24"/>
        </w:rPr>
        <w:t>招标公告发布期限届满之日起七个工作日内。</w:t>
      </w:r>
    </w:p>
    <w:p>
      <w:pPr>
        <w:numPr>
          <w:ilvl w:val="0"/>
          <w:numId w:val="6"/>
        </w:numPr>
        <w:snapToGrid w:val="0"/>
        <w:spacing w:line="360" w:lineRule="auto"/>
        <w:ind w:left="0" w:firstLine="444" w:firstLineChars="200"/>
        <w:rPr>
          <w:rFonts w:ascii="仿宋" w:hAnsi="仿宋" w:eastAsia="仿宋" w:cs="仿宋_GB2312"/>
          <w:b/>
          <w:color w:val="auto"/>
          <w:sz w:val="24"/>
          <w:szCs w:val="24"/>
        </w:rPr>
      </w:pPr>
      <w:r>
        <w:rPr>
          <w:rFonts w:hint="eastAsia" w:ascii="仿宋" w:hAnsi="仿宋" w:eastAsia="仿宋" w:cs="仿宋_GB2312"/>
          <w:b/>
          <w:color w:val="auto"/>
          <w:sz w:val="24"/>
          <w:szCs w:val="24"/>
        </w:rPr>
        <w:t>对采购过程的质疑时限：</w:t>
      </w:r>
    </w:p>
    <w:p>
      <w:pPr>
        <w:snapToGrid w:val="0"/>
        <w:spacing w:line="360" w:lineRule="auto"/>
        <w:ind w:firstLine="444" w:firstLineChars="200"/>
        <w:rPr>
          <w:rFonts w:ascii="仿宋" w:hAnsi="仿宋" w:eastAsia="仿宋" w:cs="仿宋_GB2312"/>
          <w:color w:val="auto"/>
          <w:sz w:val="24"/>
          <w:szCs w:val="24"/>
        </w:rPr>
      </w:pPr>
      <w:r>
        <w:rPr>
          <w:rFonts w:hint="eastAsia" w:ascii="仿宋" w:hAnsi="仿宋" w:eastAsia="仿宋" w:cs="仿宋_GB2312"/>
          <w:color w:val="auto"/>
          <w:sz w:val="24"/>
          <w:szCs w:val="24"/>
        </w:rPr>
        <w:t>为各采购程序环节结束之日起七个工作日内。</w:t>
      </w:r>
    </w:p>
    <w:p>
      <w:pPr>
        <w:numPr>
          <w:ilvl w:val="0"/>
          <w:numId w:val="6"/>
        </w:numPr>
        <w:snapToGrid w:val="0"/>
        <w:spacing w:line="360" w:lineRule="auto"/>
        <w:ind w:left="0" w:firstLine="444" w:firstLineChars="200"/>
        <w:rPr>
          <w:rFonts w:ascii="仿宋" w:hAnsi="仿宋" w:eastAsia="仿宋" w:cs="仿宋_GB2312"/>
          <w:b/>
          <w:color w:val="auto"/>
          <w:sz w:val="24"/>
          <w:szCs w:val="24"/>
        </w:rPr>
      </w:pPr>
      <w:r>
        <w:rPr>
          <w:rFonts w:hint="eastAsia" w:ascii="仿宋" w:hAnsi="仿宋" w:eastAsia="仿宋" w:cs="仿宋_GB2312"/>
          <w:b/>
          <w:color w:val="auto"/>
          <w:sz w:val="24"/>
          <w:szCs w:val="24"/>
        </w:rPr>
        <w:t>对中标结果或者成交结果的质疑时限：</w:t>
      </w:r>
    </w:p>
    <w:p>
      <w:pPr>
        <w:snapToGrid w:val="0"/>
        <w:spacing w:line="360" w:lineRule="auto"/>
        <w:ind w:firstLine="444" w:firstLineChars="200"/>
        <w:rPr>
          <w:rFonts w:ascii="仿宋" w:hAnsi="仿宋" w:eastAsia="仿宋" w:cs="仿宋_GB2312"/>
          <w:b/>
          <w:color w:val="auto"/>
          <w:sz w:val="24"/>
          <w:szCs w:val="24"/>
        </w:rPr>
      </w:pPr>
      <w:r>
        <w:rPr>
          <w:rFonts w:hint="eastAsia" w:ascii="仿宋" w:hAnsi="仿宋" w:eastAsia="仿宋" w:cs="仿宋_GB2312"/>
          <w:color w:val="auto"/>
          <w:sz w:val="24"/>
          <w:szCs w:val="24"/>
        </w:rPr>
        <w:t>为中标结果或者成交结果公告期限届满之日起七个工作日内。</w:t>
      </w:r>
      <w:bookmarkStart w:id="111" w:name="_Toc288379576"/>
      <w:bookmarkStart w:id="112" w:name="_Toc204235482"/>
      <w:bookmarkStart w:id="113" w:name="_Toc201998016"/>
      <w:bookmarkStart w:id="114" w:name="_Toc204235413"/>
      <w:bookmarkStart w:id="115" w:name="_Toc201743188"/>
      <w:bookmarkStart w:id="116" w:name="_Toc266775777"/>
      <w:bookmarkStart w:id="117" w:name="_Toc199215815"/>
      <w:bookmarkStart w:id="118" w:name="_Toc215454273"/>
      <w:bookmarkStart w:id="119" w:name="_Toc199213780"/>
    </w:p>
    <w:bookmarkEnd w:id="111"/>
    <w:p>
      <w:pPr>
        <w:pStyle w:val="41"/>
        <w:spacing w:before="0" w:beforeAutospacing="0" w:after="0" w:afterAutospacing="0" w:line="276" w:lineRule="auto"/>
        <w:ind w:firstLine="0"/>
        <w:rPr>
          <w:rFonts w:ascii="仿宋" w:hAnsi="仿宋" w:eastAsia="仿宋" w:cs="仿宋_GB2312"/>
          <w:color w:val="auto"/>
          <w:sz w:val="22"/>
          <w:szCs w:val="22"/>
        </w:rPr>
        <w:sectPr>
          <w:footerReference r:id="rId5" w:type="default"/>
          <w:pgSz w:w="11907" w:h="16840"/>
          <w:pgMar w:top="1327" w:right="1440" w:bottom="1327" w:left="1701" w:header="851" w:footer="851" w:gutter="0"/>
          <w:pgNumType w:start="1"/>
          <w:cols w:space="720" w:num="1"/>
          <w:docGrid w:type="linesAndChars" w:linePitch="292" w:charSpace="-3854"/>
        </w:sectPr>
      </w:pPr>
    </w:p>
    <w:bookmarkEnd w:id="112"/>
    <w:bookmarkEnd w:id="113"/>
    <w:bookmarkEnd w:id="114"/>
    <w:bookmarkEnd w:id="115"/>
    <w:bookmarkEnd w:id="116"/>
    <w:bookmarkEnd w:id="117"/>
    <w:bookmarkEnd w:id="118"/>
    <w:bookmarkEnd w:id="119"/>
    <w:p>
      <w:pPr>
        <w:pStyle w:val="4"/>
        <w:rPr>
          <w:color w:val="auto"/>
        </w:rPr>
      </w:pPr>
      <w:bookmarkStart w:id="120" w:name="_Toc266883803"/>
      <w:bookmarkStart w:id="121" w:name="_Toc177808827"/>
      <w:bookmarkStart w:id="122" w:name="_Toc177544654"/>
      <w:bookmarkStart w:id="123" w:name="_Toc78815466"/>
      <w:bookmarkStart w:id="124" w:name="_Toc15018"/>
      <w:r>
        <w:rPr>
          <w:rFonts w:hint="eastAsia"/>
          <w:color w:val="auto"/>
        </w:rPr>
        <w:t>第四节评标方法及评审细则和评审表格</w:t>
      </w:r>
    </w:p>
    <w:p>
      <w:pPr>
        <w:widowControl w:val="0"/>
        <w:overflowPunct/>
        <w:spacing w:line="360" w:lineRule="auto"/>
        <w:ind w:firstLine="482" w:firstLineChars="200"/>
        <w:jc w:val="left"/>
        <w:textAlignment w:val="auto"/>
        <w:rPr>
          <w:rFonts w:ascii="仿宋" w:hAnsi="仿宋" w:eastAsia="仿宋" w:cs="仿宋_GB2312"/>
          <w:color w:val="auto"/>
          <w:sz w:val="24"/>
          <w:szCs w:val="24"/>
        </w:rPr>
      </w:pPr>
      <w:r>
        <w:rPr>
          <w:rFonts w:hint="eastAsia" w:ascii="仿宋" w:hAnsi="仿宋" w:eastAsia="仿宋" w:cs="仿宋_GB2312"/>
          <w:b/>
          <w:color w:val="auto"/>
          <w:sz w:val="24"/>
          <w:szCs w:val="24"/>
        </w:rPr>
        <w:t>（一）评标方法及评审细则和评审表格（见评标办法见附表）</w:t>
      </w:r>
    </w:p>
    <w:p>
      <w:pPr>
        <w:widowControl w:val="0"/>
        <w:overflowPunct/>
        <w:spacing w:line="360" w:lineRule="auto"/>
        <w:ind w:firstLine="480" w:firstLineChars="200"/>
        <w:jc w:val="left"/>
        <w:textAlignment w:val="auto"/>
        <w:rPr>
          <w:rFonts w:ascii="仿宋" w:hAnsi="仿宋" w:eastAsia="仿宋" w:cs="仿宋_GB2312"/>
          <w:color w:val="auto"/>
          <w:sz w:val="24"/>
          <w:szCs w:val="24"/>
        </w:rPr>
      </w:pPr>
      <w:r>
        <w:rPr>
          <w:rFonts w:hint="eastAsia" w:ascii="仿宋" w:hAnsi="仿宋" w:eastAsia="仿宋" w:cs="仿宋_GB2312"/>
          <w:color w:val="auto"/>
          <w:sz w:val="24"/>
          <w:szCs w:val="24"/>
        </w:rPr>
        <w:t>（二）澄清有关问题。对投标文件中含义不明确、同类问题表述不一致者有明显文字和计算错误的内容，评标委员会可以书面形式（应当由评标委员会成员签字）要求投标人作出必要澄清、说明或者纠正。投标人的澄清、说明或者补正应当采用书面形式，由其法定代表人或法定代表人授权代表签字，其澄清的内容不得超出投标文件的范围或者改变投标文件的实质性内容。</w:t>
      </w:r>
    </w:p>
    <w:p>
      <w:pPr>
        <w:widowControl w:val="0"/>
        <w:overflowPunct/>
        <w:spacing w:line="360" w:lineRule="auto"/>
        <w:ind w:firstLine="480" w:firstLineChars="200"/>
        <w:jc w:val="left"/>
        <w:textAlignment w:val="auto"/>
        <w:rPr>
          <w:rFonts w:ascii="仿宋" w:hAnsi="仿宋" w:eastAsia="仿宋" w:cs="仿宋_GB2312"/>
          <w:color w:val="auto"/>
          <w:sz w:val="24"/>
          <w:szCs w:val="24"/>
        </w:rPr>
      </w:pPr>
      <w:r>
        <w:rPr>
          <w:rFonts w:hint="eastAsia" w:ascii="仿宋" w:hAnsi="仿宋" w:eastAsia="仿宋" w:cs="仿宋_GB2312"/>
          <w:color w:val="auto"/>
          <w:sz w:val="24"/>
          <w:szCs w:val="24"/>
        </w:rPr>
        <w:t>（三）比较与评价。按招标文件中规定的评标方法和标准，对资格审查和符合性审查合格的投标文件进行商务和技术评估。</w:t>
      </w:r>
    </w:p>
    <w:p>
      <w:pPr>
        <w:widowControl w:val="0"/>
        <w:overflowPunct/>
        <w:spacing w:line="360" w:lineRule="auto"/>
        <w:ind w:firstLine="480" w:firstLineChars="200"/>
        <w:jc w:val="left"/>
        <w:textAlignment w:val="auto"/>
        <w:rPr>
          <w:rFonts w:ascii="仿宋" w:hAnsi="仿宋" w:eastAsia="仿宋" w:cs="仿宋_GB2312"/>
          <w:color w:val="auto"/>
          <w:sz w:val="24"/>
          <w:szCs w:val="24"/>
        </w:rPr>
      </w:pPr>
      <w:r>
        <w:rPr>
          <w:rFonts w:hint="eastAsia" w:ascii="仿宋" w:hAnsi="仿宋" w:eastAsia="仿宋" w:cs="仿宋_GB2312"/>
          <w:color w:val="auto"/>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复核后，评标委员会汇总每个投标人每项评分因素的得分。</w:t>
      </w:r>
    </w:p>
    <w:p>
      <w:pPr>
        <w:widowControl w:val="0"/>
        <w:overflowPunct/>
        <w:spacing w:line="360" w:lineRule="auto"/>
        <w:ind w:firstLine="482" w:firstLineChars="200"/>
        <w:jc w:val="left"/>
        <w:textAlignment w:val="auto"/>
        <w:rPr>
          <w:rFonts w:ascii="仿宋" w:hAnsi="仿宋" w:eastAsia="仿宋" w:cs="仿宋_GB2312"/>
          <w:b/>
          <w:color w:val="auto"/>
          <w:sz w:val="24"/>
          <w:szCs w:val="24"/>
        </w:rPr>
      </w:pPr>
      <w:r>
        <w:rPr>
          <w:rFonts w:hint="eastAsia" w:ascii="仿宋" w:hAnsi="仿宋" w:eastAsia="仿宋" w:cs="仿宋_GB2312"/>
          <w:b/>
          <w:color w:val="auto"/>
          <w:sz w:val="24"/>
          <w:szCs w:val="24"/>
        </w:rPr>
        <w:t>（四）中标供应商数量</w:t>
      </w:r>
    </w:p>
    <w:p>
      <w:pPr>
        <w:widowControl w:val="0"/>
        <w:overflowPunct/>
        <w:spacing w:line="360" w:lineRule="auto"/>
        <w:ind w:firstLine="720" w:firstLineChars="300"/>
        <w:jc w:val="left"/>
        <w:textAlignment w:val="auto"/>
        <w:rPr>
          <w:rFonts w:ascii="仿宋" w:hAnsi="仿宋" w:eastAsia="仿宋" w:cs="仿宋_GB2312"/>
          <w:color w:val="auto"/>
          <w:sz w:val="24"/>
          <w:szCs w:val="24"/>
        </w:rPr>
      </w:pPr>
      <w:r>
        <w:rPr>
          <w:rFonts w:ascii="仿宋" w:hAnsi="仿宋" w:eastAsia="仿宋" w:cs="仿宋_GB2312"/>
          <w:color w:val="auto"/>
          <w:sz w:val="24"/>
          <w:szCs w:val="24"/>
        </w:rPr>
        <w:t>1</w:t>
      </w:r>
      <w:r>
        <w:rPr>
          <w:rFonts w:hint="eastAsia" w:ascii="仿宋" w:hAnsi="仿宋" w:eastAsia="仿宋" w:cs="仿宋_GB2312"/>
          <w:color w:val="auto"/>
          <w:sz w:val="24"/>
          <w:szCs w:val="24"/>
        </w:rPr>
        <w:t>、中标供应商数量为每包</w:t>
      </w:r>
      <w:r>
        <w:rPr>
          <w:rFonts w:ascii="仿宋" w:hAnsi="仿宋" w:eastAsia="仿宋" w:cs="仿宋_GB2312"/>
          <w:color w:val="auto"/>
          <w:sz w:val="24"/>
          <w:szCs w:val="24"/>
        </w:rPr>
        <w:t>1</w:t>
      </w:r>
      <w:r>
        <w:rPr>
          <w:rFonts w:hint="eastAsia" w:ascii="仿宋" w:hAnsi="仿宋" w:eastAsia="仿宋" w:cs="仿宋_GB2312"/>
          <w:color w:val="auto"/>
          <w:sz w:val="24"/>
          <w:szCs w:val="24"/>
        </w:rPr>
        <w:t>名。</w:t>
      </w:r>
    </w:p>
    <w:p>
      <w:pPr>
        <w:widowControl w:val="0"/>
        <w:overflowPunct/>
        <w:spacing w:line="360" w:lineRule="auto"/>
        <w:ind w:firstLine="361" w:firstLineChars="150"/>
        <w:jc w:val="left"/>
        <w:textAlignment w:val="auto"/>
        <w:rPr>
          <w:rFonts w:ascii="仿宋" w:hAnsi="仿宋" w:eastAsia="仿宋" w:cs="仿宋_GB2312"/>
          <w:b/>
          <w:color w:val="auto"/>
          <w:sz w:val="24"/>
          <w:szCs w:val="24"/>
        </w:rPr>
      </w:pPr>
      <w:r>
        <w:rPr>
          <w:rFonts w:hint="eastAsia" w:ascii="仿宋" w:hAnsi="仿宋" w:eastAsia="仿宋" w:cs="仿宋_GB2312"/>
          <w:b/>
          <w:color w:val="auto"/>
          <w:sz w:val="24"/>
          <w:szCs w:val="24"/>
        </w:rPr>
        <w:t>（五）推荐中标候选人名单。</w:t>
      </w:r>
    </w:p>
    <w:p>
      <w:pPr>
        <w:widowControl w:val="0"/>
        <w:overflowPunct/>
        <w:spacing w:line="360" w:lineRule="auto"/>
        <w:ind w:firstLine="480" w:firstLineChars="200"/>
        <w:jc w:val="left"/>
        <w:textAlignment w:val="auto"/>
        <w:rPr>
          <w:rFonts w:ascii="仿宋" w:hAnsi="仿宋" w:eastAsia="仿宋" w:cs="仿宋_GB2312"/>
          <w:color w:val="auto"/>
          <w:sz w:val="24"/>
          <w:szCs w:val="24"/>
        </w:rPr>
      </w:pPr>
      <w:r>
        <w:rPr>
          <w:rFonts w:hint="eastAsia" w:ascii="仿宋" w:hAnsi="仿宋" w:eastAsia="仿宋" w:cs="仿宋_GB2312"/>
          <w:color w:val="auto"/>
          <w:sz w:val="24"/>
          <w:szCs w:val="24"/>
        </w:rPr>
        <w:t>具备推荐资格的投标供应商按评审后得分由高到低的排列顺序推荐综合得分排名前三的投标人为本项目中标候选人，排名第一的为第一中标候选人。得分相同的，按投标报价由低到高顺序排列；得分且投标报价相同的根据技术部分响应程度作出评比，由优到劣。</w:t>
      </w:r>
    </w:p>
    <w:p>
      <w:pPr>
        <w:widowControl w:val="0"/>
        <w:numPr>
          <w:ilvl w:val="0"/>
          <w:numId w:val="1"/>
        </w:numPr>
        <w:overflowPunct/>
        <w:spacing w:line="360" w:lineRule="auto"/>
        <w:ind w:firstLine="444"/>
        <w:jc w:val="left"/>
        <w:textAlignment w:val="auto"/>
        <w:rPr>
          <w:rFonts w:ascii="仿宋" w:hAnsi="仿宋" w:eastAsia="仿宋" w:cs="仿宋_GB2312"/>
          <w:b/>
          <w:color w:val="auto"/>
          <w:sz w:val="24"/>
          <w:szCs w:val="24"/>
        </w:rPr>
      </w:pPr>
      <w:r>
        <w:rPr>
          <w:rFonts w:hint="eastAsia" w:ascii="仿宋" w:hAnsi="仿宋" w:eastAsia="仿宋" w:cs="仿宋_GB2312"/>
          <w:color w:val="auto"/>
          <w:sz w:val="24"/>
          <w:szCs w:val="24"/>
        </w:rPr>
        <w:t>评标标准</w:t>
      </w:r>
      <w:r>
        <w:rPr>
          <w:rFonts w:hint="eastAsia" w:ascii="仿宋" w:hAnsi="仿宋" w:eastAsia="仿宋" w:cs="仿宋_GB2312"/>
          <w:b/>
          <w:color w:val="auto"/>
          <w:sz w:val="24"/>
          <w:szCs w:val="24"/>
        </w:rPr>
        <w:t>（综合评分法）</w:t>
      </w:r>
    </w:p>
    <w:bookmarkEnd w:id="120"/>
    <w:bookmarkEnd w:id="121"/>
    <w:bookmarkEnd w:id="122"/>
    <w:bookmarkEnd w:id="123"/>
    <w:p>
      <w:pPr>
        <w:spacing w:after="240" w:afterLines="100"/>
        <w:ind w:firstLine="0"/>
        <w:jc w:val="center"/>
        <w:rPr>
          <w:rFonts w:hint="eastAsia" w:ascii="仿宋" w:hAnsi="仿宋" w:eastAsia="仿宋" w:cs="仿宋_GB2312"/>
          <w:b/>
          <w:color w:val="auto"/>
          <w:kern w:val="28"/>
          <w:sz w:val="36"/>
          <w:szCs w:val="22"/>
        </w:rPr>
      </w:pPr>
    </w:p>
    <w:p>
      <w:pPr>
        <w:spacing w:after="240" w:afterLines="100"/>
        <w:ind w:firstLine="0"/>
        <w:jc w:val="center"/>
        <w:rPr>
          <w:rFonts w:hint="eastAsia" w:ascii="仿宋" w:hAnsi="仿宋" w:eastAsia="仿宋" w:cs="仿宋_GB2312"/>
          <w:b/>
          <w:color w:val="auto"/>
          <w:kern w:val="28"/>
          <w:sz w:val="36"/>
          <w:szCs w:val="22"/>
        </w:rPr>
      </w:pPr>
    </w:p>
    <w:p>
      <w:pPr>
        <w:spacing w:after="240" w:afterLines="100"/>
        <w:ind w:firstLine="0"/>
        <w:jc w:val="center"/>
        <w:rPr>
          <w:rFonts w:hint="eastAsia" w:ascii="仿宋" w:hAnsi="仿宋" w:eastAsia="仿宋" w:cs="仿宋_GB2312"/>
          <w:b/>
          <w:color w:val="auto"/>
          <w:kern w:val="28"/>
          <w:sz w:val="36"/>
          <w:szCs w:val="22"/>
        </w:rPr>
      </w:pPr>
    </w:p>
    <w:p>
      <w:pPr>
        <w:spacing w:after="240" w:afterLines="100"/>
        <w:ind w:firstLine="0"/>
        <w:jc w:val="center"/>
        <w:rPr>
          <w:rFonts w:hint="eastAsia" w:ascii="仿宋" w:hAnsi="仿宋" w:eastAsia="仿宋" w:cs="仿宋_GB2312"/>
          <w:b/>
          <w:color w:val="auto"/>
          <w:kern w:val="28"/>
          <w:sz w:val="36"/>
          <w:szCs w:val="22"/>
        </w:rPr>
      </w:pPr>
    </w:p>
    <w:p>
      <w:pPr>
        <w:pStyle w:val="3"/>
        <w:rPr>
          <w:rFonts w:hint="eastAsia"/>
          <w:color w:val="auto"/>
        </w:rPr>
        <w:sectPr>
          <w:headerReference r:id="rId6" w:type="default"/>
          <w:footerReference r:id="rId7" w:type="default"/>
          <w:pgSz w:w="11910" w:h="16840"/>
          <w:pgMar w:top="1440" w:right="1440" w:bottom="1440" w:left="1701" w:header="0" w:footer="0" w:gutter="0"/>
          <w:cols w:space="720" w:num="1"/>
        </w:sectPr>
      </w:pPr>
    </w:p>
    <w:p>
      <w:pPr>
        <w:pStyle w:val="3"/>
        <w:numPr>
          <w:ilvl w:val="0"/>
          <w:numId w:val="7"/>
        </w:numPr>
        <w:jc w:val="center"/>
        <w:rPr>
          <w:rFonts w:hint="eastAsia"/>
          <w:color w:val="auto"/>
        </w:rPr>
      </w:pPr>
      <w:r>
        <w:rPr>
          <w:color w:val="auto"/>
        </w:rPr>
        <w:t xml:space="preserve"> </w:t>
      </w:r>
      <w:r>
        <w:rPr>
          <w:rFonts w:hint="eastAsia"/>
          <w:color w:val="auto"/>
        </w:rPr>
        <w:t>采购需求及要求</w:t>
      </w:r>
    </w:p>
    <w:p>
      <w:pPr>
        <w:shd w:val="clear" w:color="auto" w:fill="auto"/>
        <w:ind w:left="0" w:leftChars="0" w:firstLine="0" w:firstLineChars="0"/>
        <w:rPr>
          <w:rFonts w:hint="eastAsia" w:ascii="黑体" w:hAnsi="Times New Roman" w:eastAsia="黑体" w:cs="Times New Roman"/>
          <w:color w:val="auto"/>
          <w:kern w:val="28"/>
          <w:sz w:val="36"/>
          <w:szCs w:val="36"/>
          <w:lang w:val="en-US" w:eastAsia="zh-CN" w:bidi="ar-SA"/>
        </w:rPr>
      </w:pPr>
      <w:r>
        <w:rPr>
          <w:rFonts w:hint="eastAsia" w:ascii="黑体" w:hAnsi="Times New Roman" w:eastAsia="黑体" w:cs="Times New Roman"/>
          <w:color w:val="auto"/>
          <w:kern w:val="28"/>
          <w:sz w:val="36"/>
          <w:szCs w:val="36"/>
          <w:lang w:val="en-US" w:eastAsia="zh-CN" w:bidi="ar-SA"/>
        </w:rPr>
        <w:t>华池县2021年度省级财政第</w:t>
      </w:r>
      <w:r>
        <w:rPr>
          <w:rFonts w:hint="eastAsia" w:ascii="黑体" w:eastAsia="黑体" w:cs="Times New Roman"/>
          <w:color w:val="auto"/>
          <w:kern w:val="28"/>
          <w:sz w:val="36"/>
          <w:szCs w:val="36"/>
          <w:lang w:val="en-US" w:eastAsia="zh-CN" w:bidi="ar-SA"/>
        </w:rPr>
        <w:t>二</w:t>
      </w:r>
      <w:r>
        <w:rPr>
          <w:rFonts w:hint="eastAsia" w:ascii="黑体" w:hAnsi="Times New Roman" w:eastAsia="黑体" w:cs="Times New Roman"/>
          <w:color w:val="auto"/>
          <w:kern w:val="28"/>
          <w:sz w:val="36"/>
          <w:szCs w:val="36"/>
          <w:lang w:val="en-US" w:eastAsia="zh-CN" w:bidi="ar-SA"/>
        </w:rPr>
        <w:t>批森林植被恢复工程造林</w:t>
      </w:r>
    </w:p>
    <w:p>
      <w:pPr>
        <w:shd w:val="clear" w:color="auto" w:fill="auto"/>
        <w:ind w:left="0" w:leftChars="0" w:firstLine="0" w:firstLineChars="0"/>
        <w:jc w:val="center"/>
        <w:rPr>
          <w:rFonts w:hint="eastAsia" w:ascii="黑体" w:hAnsi="Times New Roman" w:eastAsia="黑体" w:cs="Times New Roman"/>
          <w:color w:val="auto"/>
          <w:kern w:val="28"/>
          <w:sz w:val="36"/>
          <w:szCs w:val="36"/>
          <w:lang w:val="en-US" w:eastAsia="zh-CN" w:bidi="ar-SA"/>
        </w:rPr>
      </w:pPr>
      <w:r>
        <w:rPr>
          <w:rFonts w:hint="eastAsia" w:ascii="黑体" w:hAnsi="Times New Roman" w:eastAsia="黑体" w:cs="Times New Roman"/>
          <w:color w:val="auto"/>
          <w:kern w:val="28"/>
          <w:sz w:val="36"/>
          <w:szCs w:val="36"/>
          <w:lang w:val="en-US" w:eastAsia="zh-CN" w:bidi="ar-SA"/>
        </w:rPr>
        <w:t>项目采购需求</w:t>
      </w:r>
    </w:p>
    <w:tbl>
      <w:tblPr>
        <w:tblStyle w:val="18"/>
        <w:tblpPr w:leftFromText="180" w:rightFromText="180" w:vertAnchor="text" w:horzAnchor="page" w:tblpX="1553" w:tblpY="72"/>
        <w:tblOverlap w:val="never"/>
        <w:tblW w:w="0" w:type="auto"/>
        <w:tblInd w:w="0" w:type="dxa"/>
        <w:tblLayout w:type="fixed"/>
        <w:tblCellMar>
          <w:top w:w="0" w:type="dxa"/>
          <w:left w:w="108" w:type="dxa"/>
          <w:bottom w:w="0" w:type="dxa"/>
          <w:right w:w="108" w:type="dxa"/>
        </w:tblCellMar>
      </w:tblPr>
      <w:tblGrid>
        <w:gridCol w:w="873"/>
        <w:gridCol w:w="1820"/>
        <w:gridCol w:w="4000"/>
        <w:gridCol w:w="989"/>
        <w:gridCol w:w="1556"/>
      </w:tblGrid>
      <w:tr>
        <w:tblPrEx>
          <w:tblCellMar>
            <w:top w:w="0" w:type="dxa"/>
            <w:left w:w="108" w:type="dxa"/>
            <w:bottom w:w="0" w:type="dxa"/>
            <w:right w:w="108" w:type="dxa"/>
          </w:tblCellMar>
        </w:tblPrEx>
        <w:trPr>
          <w:trHeight w:val="546" w:hRule="atLeast"/>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货物名称</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规格参数</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r>
      <w:tr>
        <w:tblPrEx>
          <w:tblCellMar>
            <w:top w:w="0" w:type="dxa"/>
            <w:left w:w="108" w:type="dxa"/>
            <w:bottom w:w="0" w:type="dxa"/>
            <w:right w:w="108" w:type="dxa"/>
          </w:tblCellMar>
        </w:tblPrEx>
        <w:trPr>
          <w:trHeight w:val="1879" w:hRule="atLeast"/>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both"/>
              <w:textAlignment w:val="center"/>
              <w:rPr>
                <w:rFonts w:hint="eastAsia" w:ascii="宋体" w:hAnsi="宋体" w:eastAsia="宋体" w:cs="宋体"/>
                <w:i w:val="0"/>
                <w:iCs w:val="0"/>
                <w:color w:val="auto"/>
                <w:sz w:val="24"/>
                <w:szCs w:val="24"/>
                <w:u w:val="none"/>
              </w:rPr>
            </w:pPr>
            <w:r>
              <w:rPr>
                <w:rFonts w:hint="eastAsia" w:ascii="仿宋" w:hAnsi="仿宋" w:eastAsia="仿宋" w:cs="仿宋_GB2312"/>
                <w:b w:val="0"/>
                <w:color w:val="auto"/>
                <w:kern w:val="0"/>
                <w:sz w:val="24"/>
                <w:szCs w:val="24"/>
                <w:lang w:val="en-US" w:eastAsia="zh-CN" w:bidi="ar-SA"/>
              </w:rPr>
              <w:t>苗木</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both"/>
              <w:textAlignment w:val="center"/>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油松：选用0.3-0.5米高的Ⅰ级营养钵苗。</w:t>
            </w:r>
          </w:p>
          <w:p>
            <w:pPr>
              <w:keepNext w:val="0"/>
              <w:keepLines w:val="0"/>
              <w:widowControl/>
              <w:suppressLineNumbers w:val="0"/>
              <w:shd w:val="clear" w:color="auto" w:fill="auto"/>
              <w:jc w:val="both"/>
              <w:textAlignment w:val="center"/>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侧柏：选用0.3-0.5米高的Ⅰ级营养钵苗。</w:t>
            </w:r>
          </w:p>
          <w:p>
            <w:pPr>
              <w:keepNext w:val="0"/>
              <w:keepLines w:val="0"/>
              <w:widowControl/>
              <w:suppressLineNumbers w:val="0"/>
              <w:shd w:val="clear" w:color="auto" w:fill="auto"/>
              <w:jc w:val="both"/>
              <w:textAlignment w:val="center"/>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刺槐：选用地径大于0.8厘米的2年生优质实生苗。</w:t>
            </w:r>
          </w:p>
          <w:p>
            <w:pPr>
              <w:keepNext w:val="0"/>
              <w:keepLines w:val="0"/>
              <w:widowControl/>
              <w:suppressLineNumbers w:val="0"/>
              <w:shd w:val="clear" w:color="auto" w:fill="auto"/>
              <w:jc w:val="both"/>
              <w:textAlignment w:val="center"/>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沙棘：为1年优质生实生苗，要求均为顶芽饱满，生长健壮，无病虫害、无机械损伤，并经过检验合格的Ⅰ级苗。</w:t>
            </w:r>
          </w:p>
          <w:p>
            <w:pPr>
              <w:keepNext w:val="0"/>
              <w:keepLines w:val="0"/>
              <w:widowControl/>
              <w:suppressLineNumbers w:val="0"/>
              <w:shd w:val="clear" w:color="auto" w:fill="auto"/>
              <w:jc w:val="both"/>
              <w:textAlignment w:val="center"/>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樟子松：高2.5米以上米，冠幅1米，土球或营养钵直径40厘米。无病虫害，树冠丰满。</w:t>
            </w:r>
          </w:p>
          <w:p>
            <w:pPr>
              <w:keepNext w:val="0"/>
              <w:keepLines w:val="0"/>
              <w:widowControl/>
              <w:suppressLineNumbers w:val="0"/>
              <w:shd w:val="clear" w:color="auto" w:fill="auto"/>
              <w:jc w:val="both"/>
              <w:textAlignment w:val="center"/>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云杉：新堡村1号小班栽植高2.5米，冠幅1米，土球或营养钵直径40厘米；其余云杉小班栽植高1.5米，冠幅0.8米，土球或营养钵直径30厘米。无病虫害，树冠丰满。</w:t>
            </w:r>
          </w:p>
          <w:p>
            <w:pPr>
              <w:keepNext w:val="0"/>
              <w:keepLines w:val="0"/>
              <w:widowControl/>
              <w:suppressLineNumbers w:val="0"/>
              <w:shd w:val="clear" w:color="auto" w:fill="auto"/>
              <w:jc w:val="both"/>
              <w:textAlignment w:val="center"/>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白皮松：高1.5-2米，冠幅0.8-1米，土球或营养钵直径30厘米。无病虫害，树冠丰满。</w:t>
            </w:r>
          </w:p>
          <w:p>
            <w:pPr>
              <w:keepNext w:val="0"/>
              <w:keepLines w:val="0"/>
              <w:widowControl/>
              <w:suppressLineNumbers w:val="0"/>
              <w:shd w:val="clear" w:color="auto" w:fill="auto"/>
              <w:jc w:val="both"/>
              <w:textAlignment w:val="center"/>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金叶复叶槭：高2.5米以上，胸径5厘米以上，土球30厘米以上。</w:t>
            </w:r>
          </w:p>
          <w:p>
            <w:pPr>
              <w:keepNext w:val="0"/>
              <w:keepLines w:val="0"/>
              <w:widowControl/>
              <w:suppressLineNumbers w:val="0"/>
              <w:shd w:val="clear" w:color="auto" w:fill="auto"/>
              <w:jc w:val="both"/>
              <w:textAlignment w:val="center"/>
              <w:rPr>
                <w:rFonts w:hint="default"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 xml:space="preserve">    旱柳：高2米，胸径5厘米以上，截干裸根苗，根系完整，无病虫害。</w:t>
            </w:r>
          </w:p>
          <w:p>
            <w:pPr>
              <w:keepNext w:val="0"/>
              <w:keepLines w:val="0"/>
              <w:widowControl/>
              <w:suppressLineNumbers w:val="0"/>
              <w:shd w:val="clear" w:color="auto" w:fill="auto"/>
              <w:jc w:val="both"/>
              <w:textAlignment w:val="center"/>
              <w:rPr>
                <w:rFonts w:hint="eastAsia" w:ascii="宋体" w:hAnsi="宋体" w:cs="宋体"/>
                <w:bCs/>
                <w:sz w:val="30"/>
                <w:szCs w:val="30"/>
              </w:rPr>
            </w:pPr>
            <w:r>
              <w:rPr>
                <w:rFonts w:hint="eastAsia" w:ascii="仿宋" w:hAnsi="仿宋" w:eastAsia="仿宋" w:cs="仿宋_GB2312"/>
                <w:b w:val="0"/>
                <w:color w:val="auto"/>
                <w:kern w:val="0"/>
                <w:sz w:val="24"/>
                <w:szCs w:val="24"/>
                <w:lang w:val="en-US" w:eastAsia="zh-CN" w:bidi="ar-SA"/>
              </w:rPr>
              <w:t>要求顶芽饱满、生长健壮、无多头现象、无机械损伤的优质壮苗，随起苗随栽植</w:t>
            </w:r>
            <w:r>
              <w:rPr>
                <w:rFonts w:hint="eastAsia" w:ascii="宋体" w:hAnsi="宋体" w:cs="宋体"/>
                <w:bCs/>
                <w:sz w:val="30"/>
                <w:szCs w:val="30"/>
              </w:rPr>
              <w:t>。</w:t>
            </w:r>
          </w:p>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ind w:left="0" w:leftChars="0" w:firstLine="0" w:firstLineChars="0"/>
              <w:jc w:val="center"/>
              <w:textAlignment w:val="center"/>
              <w:rPr>
                <w:rFonts w:hint="default" w:ascii="宋体" w:hAnsi="宋体" w:eastAsia="宋体" w:cs="宋体"/>
                <w:i w:val="0"/>
                <w:iCs w:val="0"/>
                <w:color w:val="auto"/>
                <w:sz w:val="24"/>
                <w:szCs w:val="24"/>
                <w:u w:val="none"/>
                <w:lang w:val="en-US"/>
              </w:rPr>
            </w:pPr>
            <w:r>
              <w:rPr>
                <w:rFonts w:hint="eastAsia" w:ascii="仿宋" w:hAnsi="仿宋" w:eastAsia="仿宋" w:cs="仿宋_GB2312"/>
                <w:b w:val="0"/>
                <w:color w:val="auto"/>
                <w:kern w:val="0"/>
                <w:sz w:val="24"/>
                <w:szCs w:val="24"/>
                <w:lang w:val="en-US" w:eastAsia="zh-CN" w:bidi="ar-SA"/>
              </w:rPr>
              <w:t>亩</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ind w:left="0" w:leftChars="0" w:firstLine="0" w:firstLineChars="0"/>
              <w:jc w:val="both"/>
              <w:textAlignment w:val="center"/>
              <w:rPr>
                <w:rFonts w:hint="default" w:ascii="宋体" w:hAnsi="宋体" w:eastAsia="宋体" w:cs="宋体"/>
                <w:i w:val="0"/>
                <w:iCs w:val="0"/>
                <w:color w:val="auto"/>
                <w:sz w:val="24"/>
                <w:szCs w:val="24"/>
                <w:u w:val="none"/>
                <w:lang w:val="en-US"/>
              </w:rPr>
            </w:pPr>
            <w:r>
              <w:rPr>
                <w:rFonts w:hint="eastAsia" w:ascii="仿宋" w:hAnsi="仿宋" w:eastAsia="仿宋" w:cs="仿宋_GB2312"/>
                <w:b w:val="0"/>
                <w:color w:val="auto"/>
                <w:kern w:val="0"/>
                <w:sz w:val="24"/>
                <w:szCs w:val="24"/>
                <w:lang w:val="en-US" w:eastAsia="zh-CN" w:bidi="ar-SA"/>
              </w:rPr>
              <w:t>荒山造林11073亩</w:t>
            </w:r>
          </w:p>
        </w:tc>
      </w:tr>
    </w:tbl>
    <w:p>
      <w:pPr>
        <w:pStyle w:val="17"/>
        <w:spacing w:line="360" w:lineRule="auto"/>
        <w:ind w:firstLine="241" w:firstLineChars="100"/>
        <w:rPr>
          <w:rFonts w:hint="eastAsia" w:ascii="仿宋" w:hAnsi="仿宋" w:eastAsia="仿宋" w:cs="仿宋_GB2312"/>
          <w:b/>
          <w:bCs/>
          <w:color w:val="auto"/>
          <w:kern w:val="0"/>
          <w:sz w:val="24"/>
          <w:szCs w:val="24"/>
          <w:lang w:val="en-US" w:eastAsia="zh-CN" w:bidi="ar-SA"/>
        </w:rPr>
      </w:pPr>
      <w:bookmarkStart w:id="125" w:name="_Toc7021"/>
      <w:r>
        <w:rPr>
          <w:rFonts w:hint="eastAsia" w:ascii="仿宋" w:hAnsi="仿宋" w:eastAsia="仿宋" w:cs="仿宋_GB2312"/>
          <w:b/>
          <w:bCs/>
          <w:color w:val="auto"/>
          <w:kern w:val="0"/>
          <w:sz w:val="24"/>
          <w:szCs w:val="24"/>
          <w:lang w:val="zh-CN" w:eastAsia="zh-CN" w:bidi="ar-SA"/>
        </w:rPr>
        <w:t>一、营造林技术设计</w:t>
      </w:r>
    </w:p>
    <w:p>
      <w:pPr>
        <w:pStyle w:val="17"/>
        <w:spacing w:line="360" w:lineRule="auto"/>
        <w:ind w:firstLine="240" w:firstLineChars="1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1、林种、树种设计</w:t>
      </w:r>
      <w:bookmarkEnd w:id="125"/>
    </w:p>
    <w:p>
      <w:pPr>
        <w:pStyle w:val="17"/>
        <w:spacing w:line="360" w:lineRule="auto"/>
        <w:ind w:firstLine="240" w:firstLineChars="1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林种：一级林种为防护林；二级林种为水土保持林。</w:t>
      </w:r>
    </w:p>
    <w:p>
      <w:pPr>
        <w:pStyle w:val="17"/>
        <w:spacing w:line="360" w:lineRule="auto"/>
        <w:ind w:firstLine="480" w:firstLineChars="2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树种设计：选择在立地类型划分的基础上，根据各造林树种的生物学、生态学特性，本着适地适树的原则进行造林树种的筛选，并结合多年来的造林经验，选择生长迅速、造林成活率高，种源丰富、生态效益好、生长稳定、能经受得住极端气候灾害因子考验、抗病虫害能力强、当地老百姓喜爱的优良树种，充分体现了适地适树的原则，该工程设计的乔木树种为侧柏、油松、刺槐、云杉、樟子松、白皮松、金叶复叶槭、旱柳；灌木树种为沙棘。</w:t>
      </w:r>
    </w:p>
    <w:p>
      <w:pPr>
        <w:pStyle w:val="17"/>
        <w:spacing w:line="360" w:lineRule="auto"/>
        <w:ind w:firstLine="480" w:firstLineChars="200"/>
        <w:rPr>
          <w:rFonts w:hint="eastAsia" w:ascii="仿宋" w:hAnsi="仿宋" w:eastAsia="仿宋" w:cs="仿宋_GB2312"/>
          <w:b w:val="0"/>
          <w:color w:val="auto"/>
          <w:kern w:val="0"/>
          <w:sz w:val="24"/>
          <w:szCs w:val="24"/>
          <w:lang w:val="en-US" w:eastAsia="zh-CN" w:bidi="ar-SA"/>
        </w:rPr>
      </w:pPr>
      <w:bookmarkStart w:id="126" w:name="_Toc7798"/>
      <w:r>
        <w:rPr>
          <w:rFonts w:hint="eastAsia" w:ascii="仿宋" w:hAnsi="仿宋" w:eastAsia="仿宋" w:cs="仿宋_GB2312"/>
          <w:b w:val="0"/>
          <w:color w:val="auto"/>
          <w:kern w:val="0"/>
          <w:sz w:val="24"/>
          <w:szCs w:val="24"/>
          <w:lang w:val="en-US" w:eastAsia="zh-CN" w:bidi="ar-SA"/>
        </w:rPr>
        <w:t>2、种苗</w:t>
      </w:r>
      <w:bookmarkEnd w:id="126"/>
    </w:p>
    <w:p>
      <w:pPr>
        <w:pStyle w:val="17"/>
        <w:spacing w:line="360" w:lineRule="auto"/>
        <w:ind w:firstLine="480" w:firstLineChars="2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（1）苗木规格</w:t>
      </w:r>
    </w:p>
    <w:p>
      <w:pPr>
        <w:pStyle w:val="17"/>
        <w:spacing w:line="360" w:lineRule="auto"/>
        <w:ind w:firstLine="480" w:firstLineChars="2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油松：选用0.3-0.5米高的Ⅰ级营养钵苗。</w:t>
      </w:r>
    </w:p>
    <w:p>
      <w:pPr>
        <w:pStyle w:val="17"/>
        <w:spacing w:line="360" w:lineRule="auto"/>
        <w:ind w:firstLine="480" w:firstLineChars="2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侧柏：选用0.3-0.5米高的Ⅰ级营养钵苗。</w:t>
      </w:r>
    </w:p>
    <w:p>
      <w:pPr>
        <w:pStyle w:val="17"/>
        <w:spacing w:line="360" w:lineRule="auto"/>
        <w:ind w:firstLine="480" w:firstLineChars="2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刺槐：选用地径大于0.8厘米的2年生优质实生苗。</w:t>
      </w:r>
    </w:p>
    <w:p>
      <w:pPr>
        <w:pStyle w:val="17"/>
        <w:spacing w:line="360" w:lineRule="auto"/>
        <w:ind w:firstLine="480" w:firstLineChars="2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沙棘：为1年优质生实生苗，要求均为顶芽饱满，生长健壮，无病虫害、无机械损伤，并经过检验合格的Ⅰ级苗。</w:t>
      </w:r>
    </w:p>
    <w:p>
      <w:pPr>
        <w:pStyle w:val="17"/>
        <w:spacing w:line="360" w:lineRule="auto"/>
        <w:ind w:firstLine="480" w:firstLineChars="2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樟子松：高2.5米以上米，冠幅1米，土球或营养钵直径40厘米。无病虫害，树冠丰满。</w:t>
      </w:r>
    </w:p>
    <w:p>
      <w:pPr>
        <w:pStyle w:val="17"/>
        <w:spacing w:line="360" w:lineRule="auto"/>
        <w:ind w:firstLine="480" w:firstLineChars="2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云杉：新堡村1号小班栽植高2.5米，冠幅1米，土球或营养钵直径40厘米；其余云杉小班栽植高1.5米，冠幅0.8米，土球或营养钵直径30厘米。无病虫害，树冠丰满。</w:t>
      </w:r>
    </w:p>
    <w:p>
      <w:pPr>
        <w:pStyle w:val="17"/>
        <w:spacing w:line="360" w:lineRule="auto"/>
        <w:ind w:firstLine="480" w:firstLineChars="2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白皮松：高1.5-2米，冠幅0.8-1米，土球或营养钵直径30厘米。无病虫害，树冠丰满。</w:t>
      </w:r>
    </w:p>
    <w:p>
      <w:pPr>
        <w:pStyle w:val="17"/>
        <w:spacing w:line="360" w:lineRule="auto"/>
        <w:ind w:firstLine="480" w:firstLineChars="2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金叶复叶槭：高2.5米以上，胸径5厘米以上，土球30厘米以上。</w:t>
      </w:r>
    </w:p>
    <w:p>
      <w:pPr>
        <w:pStyle w:val="17"/>
        <w:spacing w:line="360" w:lineRule="auto"/>
        <w:ind w:firstLine="480" w:firstLineChars="200"/>
        <w:rPr>
          <w:rFonts w:hint="default"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旱柳：高2米，胸径5厘米以上，截干裸根苗，根系完整，无病虫害。</w:t>
      </w:r>
    </w:p>
    <w:p>
      <w:pPr>
        <w:pStyle w:val="17"/>
        <w:spacing w:line="360" w:lineRule="auto"/>
        <w:ind w:left="0" w:leftChars="0" w:firstLine="0" w:firstLineChars="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要求顶芽饱满、生长健壮、无多头现象、无机械损伤的优质壮苗，随起苗随栽植。</w:t>
      </w:r>
    </w:p>
    <w:p>
      <w:pPr>
        <w:pStyle w:val="17"/>
        <w:spacing w:line="360" w:lineRule="auto"/>
        <w:ind w:firstLine="480" w:firstLineChars="2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（2）苗木质量</w:t>
      </w:r>
    </w:p>
    <w:p>
      <w:pPr>
        <w:pStyle w:val="17"/>
        <w:spacing w:line="360" w:lineRule="auto"/>
        <w:ind w:firstLine="480" w:firstLineChars="2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苗木采取就地育苗，就近供应的原则，苗木全部采用本县苗木，油松、樟子松、白皮松、云杉、侧柏要求顶芽饱满、根系完整健壮、无多头现象、无机械损伤、苗木通直，色泽正常，健壮的一级苗；旱柳、金叶复叶槭要求无病虫害，根系健壮，树主干笔直无弯曲；刺槐、沙棘要求无病虫害，根系健壮的一年生一级苗。坚决杜绝病虫苗、老化苗、无根苗及弱小苗进入造林工地。</w:t>
      </w:r>
    </w:p>
    <w:p>
      <w:pPr>
        <w:pStyle w:val="17"/>
        <w:spacing w:line="360" w:lineRule="auto"/>
        <w:ind w:firstLine="480" w:firstLineChars="2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（3）起苗、运输</w:t>
      </w:r>
    </w:p>
    <w:p>
      <w:pPr>
        <w:pStyle w:val="17"/>
        <w:spacing w:line="360" w:lineRule="auto"/>
        <w:ind w:firstLine="480" w:firstLineChars="2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苗木质量是栽植成败的关键，因此务必把好苗木质量关。油松、侧柏苗木要做到“起苗、运输、植苗”时营养土不破坏，起苗前灌足底水，起苗不伤根，装卸时轻拿轻放，运输过程中保护好顶芽；带土球的樟子松、云杉、白皮松起完苗，用草绳一头系在树干（或腰绳）上，呈稍倾斜经土球底沿绕过对面，向上约于球面约一半处经树干折回，顺同一方向按一定间隔（疏密视土质而定）缠绕至满球，装车运输时，可选择平放或斜放，一般土球向前、树梢向后，并用支架将树冠架稳，避免树冠与车辆摩擦造成损伤。土球规格决定堆放层数，土球直径大于50厘米的苗木一般只装一层，小—些的土球可以码放2-3层，土球之间必须排码紧密以防车开动时摇摆而弄散土球。运苗过程中土球周围不准站人或放置重物；旱柳、金叶复叶槭挖前的1-2天可施行根部灌水，灌水时间与水量需视天气及土壤干湿状况而定，这样可使株体在挖、运、载的整个过程前吸收足够水分，苗木出圃后遵循“随挖、随运、随种”的原则，非常重要的一点就是避免减少树木内部水分的损失，以保证植株体内的生命活动的正常进行，从而有利于伤口愈合和根系的再生，严禁白天运输。苗木运入造林地立即栽植，当天栽植剩余苗木及时假植并浇水，整个过程从源头抓起，加强过程管理，重视流程控制，确保造林成活率。刺槐、沙棘苗坚持就近调苗，随起苗随栽植的原则。对剩余的苗子要进行现地假植，以防根系失去水分。</w:t>
      </w:r>
    </w:p>
    <w:p>
      <w:pPr>
        <w:pStyle w:val="17"/>
        <w:spacing w:line="360" w:lineRule="auto"/>
        <w:ind w:firstLine="480" w:firstLineChars="200"/>
        <w:rPr>
          <w:rFonts w:hint="eastAsia" w:ascii="仿宋" w:hAnsi="仿宋" w:eastAsia="仿宋" w:cs="仿宋_GB2312"/>
          <w:b w:val="0"/>
          <w:color w:val="auto"/>
          <w:kern w:val="0"/>
          <w:sz w:val="24"/>
          <w:szCs w:val="24"/>
          <w:lang w:val="en-US" w:eastAsia="zh-CN" w:bidi="ar-SA"/>
        </w:rPr>
      </w:pPr>
      <w:bookmarkStart w:id="127" w:name="_Toc22863"/>
      <w:r>
        <w:rPr>
          <w:rFonts w:hint="eastAsia" w:ascii="仿宋" w:hAnsi="仿宋" w:eastAsia="仿宋" w:cs="仿宋_GB2312"/>
          <w:b w:val="0"/>
          <w:color w:val="auto"/>
          <w:kern w:val="0"/>
          <w:sz w:val="24"/>
          <w:szCs w:val="24"/>
          <w:lang w:val="en-US" w:eastAsia="zh-CN" w:bidi="ar-SA"/>
        </w:rPr>
        <w:t>3、整地方式、规格</w:t>
      </w:r>
      <w:bookmarkEnd w:id="127"/>
    </w:p>
    <w:p>
      <w:pPr>
        <w:pStyle w:val="17"/>
        <w:spacing w:line="360" w:lineRule="auto"/>
        <w:ind w:firstLine="480" w:firstLineChars="2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细致整地是保证造林成活和幼树生长的关键性技术措施，根据外业调查结果，整地方式采用鱼鳞坑，挖坑时要做到坑内土壤深翻，保持地面水平，使死土搬家培埂，活土还原填底，应尽量保存现有植被，可保持生物的多样性，充分利用造林地的现有植被覆盖来减少土壤水分丧失，有利于提高造林成活率。整地方法采用局部整地的方式，方法是小苗采用鱼鳞坑，大苗采用方形穴状坑，沿等高线水平布设，＂品＂字形排列，刺槐、沙棘整地规格80厘米×60厘米×30厘米，长径80厘米，短径60厘米，埂高30厘米；旱柳、白皮松、云杉、樟子松、金叶复叶槭整地规格60厘米×60厘米×40厘米，长径60厘米，短径60厘米，深40厘米，埂宽20厘米；油松、侧柏整地规格为80厘米×60厘米×30厘米，长径80厘米，短径60厘米，埂高30厘米；白皮松、云杉（小苗）整地规格60厘米×60厘米×30厘米，长径60厘米，短径60厘米，深30厘米，埂宽20厘米。</w:t>
      </w:r>
    </w:p>
    <w:p>
      <w:pPr>
        <w:pStyle w:val="17"/>
        <w:spacing w:line="360" w:lineRule="auto"/>
        <w:ind w:firstLine="480" w:firstLineChars="200"/>
        <w:rPr>
          <w:rFonts w:hint="eastAsia" w:ascii="仿宋" w:hAnsi="仿宋" w:eastAsia="仿宋" w:cs="仿宋_GB2312"/>
          <w:b w:val="0"/>
          <w:color w:val="auto"/>
          <w:kern w:val="0"/>
          <w:sz w:val="24"/>
          <w:szCs w:val="24"/>
          <w:lang w:val="en-US" w:eastAsia="zh-CN" w:bidi="ar-SA"/>
        </w:rPr>
      </w:pPr>
      <w:bookmarkStart w:id="128" w:name="_Toc10139"/>
      <w:r>
        <w:rPr>
          <w:rFonts w:hint="eastAsia" w:ascii="仿宋" w:hAnsi="仿宋" w:eastAsia="仿宋" w:cs="仿宋_GB2312"/>
          <w:b w:val="0"/>
          <w:color w:val="auto"/>
          <w:kern w:val="0"/>
          <w:sz w:val="24"/>
          <w:szCs w:val="24"/>
          <w:lang w:val="en-US" w:eastAsia="zh-CN" w:bidi="ar-SA"/>
        </w:rPr>
        <w:t>4、造林方式、方法</w:t>
      </w:r>
      <w:bookmarkEnd w:id="128"/>
    </w:p>
    <w:p>
      <w:pPr>
        <w:pStyle w:val="17"/>
        <w:spacing w:line="360" w:lineRule="auto"/>
        <w:ind w:firstLine="480" w:firstLineChars="2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（1）造林方式</w:t>
      </w:r>
    </w:p>
    <w:p>
      <w:pPr>
        <w:pStyle w:val="17"/>
        <w:spacing w:line="360" w:lineRule="auto"/>
        <w:ind w:firstLine="240" w:firstLineChars="1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本项目采用人工植苗造林的方式。</w:t>
      </w:r>
    </w:p>
    <w:p>
      <w:pPr>
        <w:pStyle w:val="17"/>
        <w:spacing w:line="360" w:lineRule="auto"/>
        <w:ind w:firstLine="480" w:firstLineChars="2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（2）栽植方法</w:t>
      </w:r>
    </w:p>
    <w:p>
      <w:pPr>
        <w:pStyle w:val="17"/>
        <w:spacing w:line="360" w:lineRule="auto"/>
        <w:ind w:firstLine="480" w:firstLineChars="2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栽植时采用人工植苗的方法。营养钵油松苗、侧柏苗造林，栽植时用手紧捏容器袋，使苗木根部土团保持完整，然后撕掉营养钵，将苗木植入造林穴内，扶正苗木，用湿润表土回填，分层填土踩实，并覆虚土利于保墒，随取随栽。刺槐、沙棘裸根苗严格按照“三埋两踏一提苗”的技术要求进行栽植。白皮松、樟子松、云杉、金叶复叶槭、旱柳土球苗栽植方法,坑挖好后将苗木散入坑内，根据土球大小高低调整栽植深度，使土球低于坑面10厘米，如果坑过深需填土垫高。苗木土球必须取掉包装物，把苗木扶正，然后填土至土球上部，用脚踏实固定苗木，再填土至坑沿。做出蓄水盘大水浇透，使土球与坑土融为一体。浇水时有苗木歪斜的，边浇水边扶苗边壅土。浇水后第二天要覆土5厘米保墒，并以树干为中心堆高20厘米直径30厘米的小土堆固定苗木，避免大风摇摆树干影响苗木成活。随后根据天气情况，干旱时浇水，雨季不用浇水。</w:t>
      </w:r>
    </w:p>
    <w:p>
      <w:pPr>
        <w:pStyle w:val="17"/>
        <w:spacing w:line="360" w:lineRule="auto"/>
        <w:ind w:firstLine="480" w:firstLineChars="200"/>
        <w:rPr>
          <w:rFonts w:hint="eastAsia" w:ascii="仿宋" w:hAnsi="仿宋" w:eastAsia="仿宋" w:cs="仿宋_GB2312"/>
          <w:b w:val="0"/>
          <w:color w:val="auto"/>
          <w:kern w:val="0"/>
          <w:sz w:val="24"/>
          <w:szCs w:val="24"/>
          <w:lang w:val="en-US" w:eastAsia="zh-CN" w:bidi="ar-SA"/>
        </w:rPr>
      </w:pPr>
      <w:bookmarkStart w:id="129" w:name="_Toc8224"/>
      <w:r>
        <w:rPr>
          <w:rFonts w:hint="eastAsia" w:ascii="仿宋" w:hAnsi="仿宋" w:eastAsia="仿宋" w:cs="仿宋_GB2312"/>
          <w:b w:val="0"/>
          <w:color w:val="auto"/>
          <w:kern w:val="0"/>
          <w:sz w:val="24"/>
          <w:szCs w:val="24"/>
          <w:lang w:val="en-US" w:eastAsia="zh-CN" w:bidi="ar-SA"/>
        </w:rPr>
        <w:t>5、栽植点配置模式</w:t>
      </w:r>
      <w:bookmarkEnd w:id="129"/>
    </w:p>
    <w:p>
      <w:pPr>
        <w:pStyle w:val="17"/>
        <w:spacing w:line="360" w:lineRule="auto"/>
        <w:ind w:firstLine="480" w:firstLineChars="2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鱼鳞坑根据地形地貌和坡度，沿等高线水平排列，行间呈“品”字形排列，柔远镇张川村、刘沟村设计树种采用带状混交模式，比例混交为5:3:2，栽植密度为167株/亩，株行距2m×2m。其中：侧柏 84株/亩、油松50株/亩、刺槐33株/亩；柔远镇柳湾村、城壕镇太阳村共设计7个小班（除4、5、6号外）、南梁镇白马庙村共设计14个小班（除8号外），设计树种采用带状混交模式，比例混交为5:3:2，栽植密度为167株/亩，株行距2m×2m。其中：油松 84株/亩、刺槐50株/亩、沙棘33株/亩；悦乐镇新堡村1号小班设计树种采用带状混交模式，比例混交为1:1，栽植密度为74株/亩，株行距3m×3m。其中：樟子松 37株/亩、云杉37株/亩；悦乐镇新堡村2号，城壕镇太阳村5、6号小班设计树种采用云杉纯林栽植模式，栽植密度167株/亩，株行距2m×2m；南梁镇白马庙村8号小班设计树种采用旱柳纯林栽植模式，栽植密度167株/亩，株行距2m×2m；城壕镇太阳村4号小班设计树种采用带状混交模式，比例混交为1:1，栽植密度为74株/亩，株行距3m×3m，其中：白皮松 37株/亩、金叶复叶槭37株/亩。</w:t>
      </w:r>
    </w:p>
    <w:p>
      <w:pPr>
        <w:pStyle w:val="17"/>
        <w:spacing w:line="360" w:lineRule="auto"/>
        <w:ind w:firstLine="241" w:firstLineChars="100"/>
        <w:rPr>
          <w:rFonts w:hint="eastAsia" w:ascii="仿宋" w:hAnsi="仿宋" w:eastAsia="仿宋" w:cs="仿宋_GB2312"/>
          <w:b/>
          <w:bCs/>
          <w:color w:val="auto"/>
          <w:kern w:val="0"/>
          <w:sz w:val="24"/>
          <w:szCs w:val="24"/>
          <w:lang w:val="en-US" w:eastAsia="zh-CN" w:bidi="ar-SA"/>
        </w:rPr>
      </w:pPr>
      <w:bookmarkStart w:id="130" w:name="_Toc11394"/>
      <w:bookmarkStart w:id="131" w:name="_Toc8382"/>
      <w:r>
        <w:rPr>
          <w:rFonts w:hint="eastAsia" w:ascii="仿宋" w:hAnsi="仿宋" w:eastAsia="仿宋" w:cs="仿宋_GB2312"/>
          <w:b/>
          <w:bCs/>
          <w:color w:val="auto"/>
          <w:kern w:val="0"/>
          <w:sz w:val="24"/>
          <w:szCs w:val="24"/>
          <w:lang w:val="en-US" w:eastAsia="zh-CN" w:bidi="ar-SA"/>
        </w:rPr>
        <w:t>二、抚育设计</w:t>
      </w:r>
      <w:bookmarkEnd w:id="130"/>
      <w:bookmarkEnd w:id="131"/>
    </w:p>
    <w:p>
      <w:pPr>
        <w:pStyle w:val="17"/>
        <w:spacing w:line="360" w:lineRule="auto"/>
        <w:ind w:firstLine="240" w:firstLineChars="1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1、抚育次数：2次。</w:t>
      </w:r>
    </w:p>
    <w:p>
      <w:pPr>
        <w:pStyle w:val="17"/>
        <w:spacing w:line="360" w:lineRule="auto"/>
        <w:ind w:firstLine="240" w:firstLineChars="1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2、抚育时间：第一次抚育在2022年9月完成，第二次抚育在2023年6月完成。</w:t>
      </w:r>
    </w:p>
    <w:p>
      <w:pPr>
        <w:pStyle w:val="17"/>
        <w:spacing w:line="360" w:lineRule="auto"/>
        <w:ind w:firstLine="240" w:firstLineChars="1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3、具体要求：抚育措施主要是进行补植、松土、除草。</w:t>
      </w:r>
    </w:p>
    <w:p>
      <w:pPr>
        <w:pStyle w:val="17"/>
        <w:spacing w:line="360" w:lineRule="auto"/>
        <w:ind w:firstLine="240" w:firstLineChars="1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①补植：根据造林作业区验收情况，对于成活率高于40%而低于85%的造林地块，及时进行补植，补植时使用同龄苗木，设计啥树种，补植啥树种。</w:t>
      </w:r>
    </w:p>
    <w:p>
      <w:pPr>
        <w:pStyle w:val="17"/>
        <w:spacing w:line="360" w:lineRule="auto"/>
        <w:ind w:firstLine="240" w:firstLineChars="1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②松土、除草：因土壤板结等严重影响苗木生长发育甚至成活时，宜及时松土、除草，在苗木周围50cm范围内进行，应做到里浅外深，不能伤害苗木根系，深度一般为5-10cm。</w:t>
      </w:r>
    </w:p>
    <w:p>
      <w:pPr>
        <w:pStyle w:val="17"/>
        <w:spacing w:line="360" w:lineRule="auto"/>
        <w:ind w:firstLine="240" w:firstLineChars="1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同时，根据林区有害生物发生情况，全面进行病虫害防治。</w:t>
      </w:r>
    </w:p>
    <w:p>
      <w:pPr>
        <w:pStyle w:val="17"/>
        <w:spacing w:line="360" w:lineRule="auto"/>
        <w:ind w:firstLine="240" w:firstLineChars="1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注：附表</w:t>
      </w:r>
    </w:p>
    <w:tbl>
      <w:tblPr>
        <w:tblStyle w:val="18"/>
        <w:tblW w:w="94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1"/>
        <w:gridCol w:w="1098"/>
        <w:gridCol w:w="768"/>
        <w:gridCol w:w="788"/>
        <w:gridCol w:w="900"/>
        <w:gridCol w:w="1087"/>
        <w:gridCol w:w="861"/>
        <w:gridCol w:w="1052"/>
        <w:gridCol w:w="937"/>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478" w:type="dxa"/>
            <w:gridSpan w:val="10"/>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表B .1 华池县2021年第二批森林植被恢复工程造林作业设计一览表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841"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098" w:type="dxa"/>
            <w:tcBorders>
              <w:top w:val="nil"/>
              <w:left w:val="nil"/>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iCs/>
                <w:color w:val="000000"/>
                <w:sz w:val="20"/>
                <w:szCs w:val="20"/>
                <w:u w:val="none"/>
              </w:rPr>
            </w:pPr>
          </w:p>
        </w:tc>
        <w:tc>
          <w:tcPr>
            <w:tcW w:w="768" w:type="dxa"/>
            <w:tcBorders>
              <w:top w:val="nil"/>
              <w:left w:val="nil"/>
              <w:bottom w:val="single" w:color="000000" w:sz="4" w:space="0"/>
              <w:right w:val="nil"/>
            </w:tcBorders>
            <w:noWrap/>
            <w:vAlign w:val="center"/>
          </w:tcPr>
          <w:p>
            <w:pPr>
              <w:rPr>
                <w:rFonts w:hint="eastAsia" w:ascii="宋体" w:hAnsi="宋体" w:eastAsia="宋体" w:cs="宋体"/>
                <w:i w:val="0"/>
                <w:iCs w:val="0"/>
                <w:color w:val="000000"/>
                <w:sz w:val="20"/>
                <w:szCs w:val="20"/>
                <w:u w:val="none"/>
              </w:rPr>
            </w:pPr>
          </w:p>
        </w:tc>
        <w:tc>
          <w:tcPr>
            <w:tcW w:w="788" w:type="dxa"/>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900" w:type="dxa"/>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1087" w:type="dxa"/>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861" w:type="dxa"/>
            <w:tcBorders>
              <w:top w:val="nil"/>
              <w:left w:val="nil"/>
              <w:bottom w:val="single" w:color="000000" w:sz="4" w:space="0"/>
              <w:right w:val="nil"/>
            </w:tcBorders>
            <w:noWrap/>
            <w:vAlign w:val="center"/>
          </w:tcPr>
          <w:p>
            <w:pPr>
              <w:rPr>
                <w:rFonts w:hint="eastAsia" w:ascii="宋体" w:hAnsi="宋体" w:eastAsia="宋体" w:cs="宋体"/>
                <w:i w:val="0"/>
                <w:iCs w:val="0"/>
                <w:color w:val="000000"/>
                <w:sz w:val="20"/>
                <w:szCs w:val="20"/>
                <w:u w:val="none"/>
              </w:rPr>
            </w:pPr>
          </w:p>
        </w:tc>
        <w:tc>
          <w:tcPr>
            <w:tcW w:w="1052"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单位：亩、株、工日</w:t>
            </w:r>
          </w:p>
        </w:tc>
        <w:tc>
          <w:tcPr>
            <w:tcW w:w="937" w:type="dxa"/>
            <w:tcBorders>
              <w:top w:val="nil"/>
              <w:left w:val="nil"/>
              <w:bottom w:val="single" w:color="000000" w:sz="4" w:space="0"/>
              <w:right w:val="nil"/>
            </w:tcBorders>
            <w:noWrap/>
            <w:vAlign w:val="center"/>
          </w:tcPr>
          <w:p>
            <w:pPr>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nil"/>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县/林场</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iCs/>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乡镇/营林区</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林班</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小班号</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造林面积</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栽植树种</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栽植密度</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161" w:firstLineChars="10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混交比例</w:t>
            </w:r>
          </w:p>
        </w:tc>
        <w:tc>
          <w:tcPr>
            <w:tcW w:w="9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161" w:firstLineChars="10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需苗量</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321" w:firstLineChars="20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华池县</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161" w:firstLineChars="10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11073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2030845 </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161" w:firstLineChars="10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柔远镇</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161" w:firstLineChars="10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9519</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1748644 </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张川村</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4596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844286 </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339</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62274</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58417</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41516</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397</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72929</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47762</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58049</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39496</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68153</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37291</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21493</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54375</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50334</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30862</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14145</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66499</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24065</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32331 </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38393 </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9736 </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16166 </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68" w:type="dxa"/>
            <w:tcBorders>
              <w:top w:val="nil"/>
              <w:left w:val="nil"/>
              <w:bottom w:val="nil"/>
              <w:right w:val="nil"/>
            </w:tcBorders>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刘沟村</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161" w:firstLineChars="10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3267</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600151 </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1653</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39496</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58417</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6981</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5327</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23146</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25902</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11022</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42802</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52538</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9920</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17084</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20391</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42435</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15982</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159</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29208</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59703</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26637</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43170</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17268</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6062</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23</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19289</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侧柏+油松+刺槐</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25534</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柳湾村</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1656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304207 </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 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nil"/>
              <w:left w:val="nil"/>
              <w:bottom w:val="nil"/>
              <w:right w:val="nil"/>
            </w:tcBorders>
            <w:noWrap/>
            <w:vAlign w:val="center"/>
          </w:tcPr>
          <w:p>
            <w:pP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26269</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67234</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18370</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32699</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53640</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34903</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42986</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28106</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161" w:firstLineChars="10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南梁镇</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161" w:firstLineChars="10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1168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214227</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nil"/>
              <w:left w:val="nil"/>
              <w:bottom w:val="nil"/>
              <w:right w:val="nil"/>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白马庙村</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214227</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11573</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26269</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19105</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13961</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480" w:firstLineChars="30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19289</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11206</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12124</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柳树</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320" w:firstLineChars="200"/>
              <w:jc w:val="both"/>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纯林</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3340</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38577</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147</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27004</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7164</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6613</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2939</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15063</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城壕镇</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161" w:firstLineChars="10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355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64846</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太阳村</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161" w:firstLineChars="10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355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161" w:firstLineChars="10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64846 </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 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nil"/>
              <w:left w:val="nil"/>
              <w:bottom w:val="nil"/>
              <w:right w:val="nil"/>
            </w:tcBorders>
            <w:noWrap/>
            <w:vAlign w:val="center"/>
          </w:tcPr>
          <w:p>
            <w:pP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149</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27371</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6062</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4593</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FF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白皮松+金叶复叶槭</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2672</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FF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云杉</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320" w:firstLineChars="200"/>
              <w:jc w:val="both"/>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纯林</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334</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FF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云杉</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320" w:firstLineChars="200"/>
              <w:jc w:val="both"/>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纯林</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668</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油松+刺槐+沙棘</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23146</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悦乐镇</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bCs/>
                <w:i w:val="0"/>
                <w:iCs w:val="0"/>
                <w:color w:val="000000"/>
                <w:sz w:val="16"/>
                <w:szCs w:val="16"/>
                <w:u w:val="none"/>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3131</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新堡村</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3131</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nil"/>
              <w:left w:val="nil"/>
              <w:bottom w:val="nil"/>
              <w:right w:val="nil"/>
            </w:tcBorders>
            <w:noWrap/>
            <w:vAlign w:val="center"/>
          </w:tcPr>
          <w:p>
            <w:pP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樟子松+云杉</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1628</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云杉</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320" w:firstLineChars="200"/>
              <w:jc w:val="both"/>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纯林</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1503</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2包</w:t>
            </w:r>
          </w:p>
        </w:tc>
      </w:tr>
    </w:tbl>
    <w:p>
      <w:pPr>
        <w:pStyle w:val="13"/>
        <w:rPr>
          <w:rFonts w:hint="default"/>
          <w:lang w:val="en-US" w:eastAsia="zh-CN"/>
        </w:rPr>
      </w:pPr>
    </w:p>
    <w:p>
      <w:pPr>
        <w:pStyle w:val="17"/>
        <w:spacing w:line="360" w:lineRule="auto"/>
        <w:ind w:firstLine="240" w:firstLineChars="1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注：1、以上所有采购项目由乙方按照甲方要求安装到位，并调试结束，甲方负责验收；</w:t>
      </w:r>
    </w:p>
    <w:p>
      <w:pPr>
        <w:pStyle w:val="17"/>
        <w:spacing w:line="360" w:lineRule="auto"/>
        <w:ind w:firstLine="240" w:firstLineChars="1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2、甲方对乙方采购的设备进行质量查验；对不符合要求的设备及时更换；</w:t>
      </w:r>
    </w:p>
    <w:p>
      <w:pPr>
        <w:pStyle w:val="17"/>
        <w:spacing w:line="360" w:lineRule="auto"/>
        <w:ind w:firstLine="240" w:firstLineChars="1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3、安装过程中造成的地面等物损伤的均由乙方负责修复；</w:t>
      </w:r>
    </w:p>
    <w:p>
      <w:pPr>
        <w:pStyle w:val="17"/>
        <w:spacing w:line="360" w:lineRule="auto"/>
        <w:ind w:firstLine="240" w:firstLineChars="1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4、所有采购项目安装完毕以后，乙方负责将现场清理干净，并将垃圾及废弃物品堆放至城市管理部门指定地点。</w:t>
      </w:r>
    </w:p>
    <w:p>
      <w:pPr>
        <w:pStyle w:val="17"/>
        <w:spacing w:line="360" w:lineRule="auto"/>
        <w:ind w:firstLine="240" w:firstLineChars="100"/>
        <w:rPr>
          <w:rFonts w:hint="eastAsia" w:ascii="仿宋" w:hAnsi="仿宋" w:eastAsia="仿宋" w:cs="仿宋_GB2312"/>
          <w:b w:val="0"/>
          <w:color w:val="auto"/>
          <w:kern w:val="0"/>
          <w:sz w:val="24"/>
          <w:szCs w:val="24"/>
          <w:lang w:val="en-US" w:eastAsia="zh-CN" w:bidi="ar-SA"/>
        </w:rPr>
      </w:pPr>
      <w:r>
        <w:rPr>
          <w:rFonts w:hint="eastAsia" w:ascii="仿宋" w:hAnsi="仿宋" w:eastAsia="仿宋" w:cs="仿宋_GB2312"/>
          <w:b w:val="0"/>
          <w:color w:val="auto"/>
          <w:kern w:val="0"/>
          <w:sz w:val="24"/>
          <w:szCs w:val="24"/>
          <w:lang w:val="en-US" w:eastAsia="zh-CN" w:bidi="ar-SA"/>
        </w:rPr>
        <w:t>5、项目采购清单中所指的产品出厂检测报告、专利证明文件等，是指取得授权书的软件开发商及硬件生产商的相关文件。</w:t>
      </w:r>
    </w:p>
    <w:p>
      <w:pPr>
        <w:autoSpaceDE w:val="0"/>
        <w:autoSpaceDN w:val="0"/>
        <w:adjustRightInd w:val="0"/>
        <w:spacing w:line="360" w:lineRule="auto"/>
        <w:jc w:val="left"/>
        <w:rPr>
          <w:rFonts w:hint="eastAsia" w:ascii="宋体" w:hAnsi="宋体" w:cs="宋体"/>
          <w:b/>
          <w:color w:val="auto"/>
          <w:sz w:val="24"/>
        </w:rPr>
      </w:pPr>
      <w:r>
        <w:rPr>
          <w:rFonts w:hint="eastAsia" w:ascii="宋体" w:hAnsi="宋体" w:cs="宋体"/>
          <w:b/>
          <w:color w:val="auto"/>
          <w:sz w:val="24"/>
        </w:rPr>
        <w:t>二、需执行的标准和技术要求：</w:t>
      </w:r>
    </w:p>
    <w:p>
      <w:pPr>
        <w:autoSpaceDE w:val="0"/>
        <w:autoSpaceDN w:val="0"/>
        <w:adjustRightInd w:val="0"/>
        <w:spacing w:line="360" w:lineRule="auto"/>
        <w:jc w:val="left"/>
        <w:rPr>
          <w:rFonts w:hint="eastAsia" w:ascii="仿宋" w:hAnsi="仿宋" w:eastAsia="仿宋" w:cs="仿宋_GB2312"/>
          <w:color w:val="auto"/>
          <w:sz w:val="24"/>
          <w:szCs w:val="24"/>
        </w:rPr>
      </w:pPr>
      <w:r>
        <w:rPr>
          <w:rFonts w:hint="eastAsia" w:ascii="仿宋" w:hAnsi="仿宋" w:eastAsia="仿宋" w:cs="仿宋_GB2312"/>
          <w:color w:val="auto"/>
          <w:sz w:val="24"/>
          <w:szCs w:val="24"/>
        </w:rPr>
        <w:t>1、所有采购货物必须符合国家和行业所制定的相关规范。</w:t>
      </w:r>
    </w:p>
    <w:p>
      <w:pPr>
        <w:pStyle w:val="2"/>
        <w:rPr>
          <w:rFonts w:hint="eastAsia"/>
          <w:color w:val="auto"/>
        </w:rPr>
      </w:pPr>
      <w:r>
        <w:rPr>
          <w:rFonts w:hint="eastAsia" w:ascii="仿宋" w:hAnsi="仿宋" w:eastAsia="仿宋" w:cs="仿宋_GB2312"/>
          <w:color w:val="auto"/>
          <w:sz w:val="24"/>
          <w:szCs w:val="24"/>
          <w:lang w:val="en-US" w:eastAsia="zh-CN" w:bidi="ar-SA"/>
        </w:rPr>
        <w:t>2、项目设计方案要完整，设计理念要符合工作管理需求。</w:t>
      </w:r>
    </w:p>
    <w:p>
      <w:pPr>
        <w:spacing w:line="360" w:lineRule="auto"/>
        <w:jc w:val="left"/>
        <w:rPr>
          <w:rFonts w:hint="eastAsia" w:ascii="宋体" w:hAnsi="宋体" w:cs="宋体"/>
          <w:b/>
          <w:color w:val="auto"/>
          <w:sz w:val="24"/>
        </w:rPr>
      </w:pPr>
      <w:r>
        <w:rPr>
          <w:rFonts w:hint="eastAsia" w:ascii="宋体" w:hAnsi="宋体" w:cs="宋体"/>
          <w:b/>
          <w:color w:val="auto"/>
          <w:sz w:val="24"/>
        </w:rPr>
        <w:t>三、售后要求：</w:t>
      </w:r>
      <w:r>
        <w:rPr>
          <w:rFonts w:hint="eastAsia" w:ascii="仿宋" w:hAnsi="仿宋" w:eastAsia="仿宋" w:cs="仿宋_GB2312"/>
          <w:color w:val="auto"/>
          <w:sz w:val="24"/>
          <w:szCs w:val="24"/>
        </w:rPr>
        <w:t>确保所采购工程无质量问题，能满足质保期的要求。</w:t>
      </w:r>
    </w:p>
    <w:p>
      <w:pPr>
        <w:spacing w:line="360" w:lineRule="auto"/>
        <w:ind w:right="133" w:rightChars="39"/>
        <w:rPr>
          <w:rFonts w:hint="eastAsia" w:ascii="宋体" w:hAnsi="宋体" w:cs="宋体"/>
          <w:bCs/>
          <w:color w:val="auto"/>
          <w:sz w:val="24"/>
        </w:rPr>
      </w:pPr>
      <w:r>
        <w:rPr>
          <w:rFonts w:hint="eastAsia" w:ascii="宋体" w:hAnsi="宋体" w:cs="宋体"/>
          <w:b/>
          <w:color w:val="auto"/>
          <w:sz w:val="24"/>
        </w:rPr>
        <w:t>四、</w:t>
      </w:r>
      <w:r>
        <w:rPr>
          <w:rFonts w:hint="eastAsia" w:ascii="宋体" w:hAnsi="宋体" w:cs="宋体"/>
          <w:b/>
          <w:color w:val="auto"/>
          <w:sz w:val="24"/>
          <w:lang w:eastAsia="zh-CN"/>
        </w:rPr>
        <w:t>完工</w:t>
      </w:r>
      <w:r>
        <w:rPr>
          <w:rFonts w:hint="eastAsia" w:ascii="宋体" w:hAnsi="宋体" w:cs="宋体"/>
          <w:b/>
          <w:color w:val="auto"/>
          <w:sz w:val="24"/>
        </w:rPr>
        <w:t>期限 、地点及质量及资质要求：</w:t>
      </w:r>
    </w:p>
    <w:p>
      <w:pPr>
        <w:widowControl w:val="0"/>
        <w:overflowPunct/>
        <w:spacing w:line="360" w:lineRule="auto"/>
        <w:ind w:firstLine="480" w:firstLineChars="200"/>
        <w:jc w:val="left"/>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1.完成时间：合同签订后</w:t>
      </w:r>
      <w:r>
        <w:rPr>
          <w:rFonts w:hint="eastAsia" w:ascii="仿宋" w:hAnsi="仿宋" w:eastAsia="仿宋" w:cs="仿宋_GB2312"/>
          <w:color w:val="auto"/>
          <w:sz w:val="24"/>
          <w:szCs w:val="24"/>
          <w:lang w:val="en-US" w:eastAsia="zh-CN"/>
        </w:rPr>
        <w:t>60日</w:t>
      </w:r>
      <w:r>
        <w:rPr>
          <w:rFonts w:hint="eastAsia" w:ascii="仿宋" w:hAnsi="仿宋" w:eastAsia="仿宋" w:cs="仿宋_GB2312"/>
          <w:color w:val="auto"/>
          <w:sz w:val="24"/>
          <w:szCs w:val="24"/>
        </w:rPr>
        <w:t>内完成全部项目内容。</w:t>
      </w:r>
    </w:p>
    <w:p>
      <w:pPr>
        <w:widowControl w:val="0"/>
        <w:overflowPunct/>
        <w:spacing w:line="360" w:lineRule="auto"/>
        <w:ind w:firstLine="480" w:firstLineChars="200"/>
        <w:jc w:val="left"/>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2.开工时间：由采购人和中标供应商</w:t>
      </w:r>
      <w:r>
        <w:rPr>
          <w:rFonts w:hint="eastAsia" w:ascii="仿宋" w:hAnsi="仿宋" w:eastAsia="仿宋" w:cs="仿宋_GB2312"/>
          <w:color w:val="auto"/>
          <w:sz w:val="24"/>
          <w:szCs w:val="24"/>
          <w:lang w:eastAsia="zh-CN"/>
        </w:rPr>
        <w:t>在合同中约定</w:t>
      </w:r>
      <w:r>
        <w:rPr>
          <w:rFonts w:hint="eastAsia" w:ascii="仿宋" w:hAnsi="仿宋" w:eastAsia="仿宋" w:cs="仿宋_GB2312"/>
          <w:color w:val="auto"/>
          <w:sz w:val="24"/>
          <w:szCs w:val="24"/>
        </w:rPr>
        <w:t>。</w:t>
      </w:r>
    </w:p>
    <w:p>
      <w:pPr>
        <w:widowControl w:val="0"/>
        <w:overflowPunct/>
        <w:spacing w:line="360" w:lineRule="auto"/>
        <w:ind w:firstLine="480" w:firstLineChars="200"/>
        <w:jc w:val="left"/>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3.</w:t>
      </w:r>
      <w:r>
        <w:rPr>
          <w:rFonts w:hint="eastAsia" w:ascii="仿宋" w:hAnsi="仿宋" w:eastAsia="仿宋" w:cs="仿宋_GB2312"/>
          <w:color w:val="auto"/>
          <w:sz w:val="24"/>
          <w:szCs w:val="24"/>
          <w:lang w:eastAsia="zh-CN"/>
        </w:rPr>
        <w:t>开</w:t>
      </w:r>
      <w:r>
        <w:rPr>
          <w:rFonts w:hint="eastAsia" w:ascii="仿宋" w:hAnsi="仿宋" w:eastAsia="仿宋" w:cs="仿宋_GB2312"/>
          <w:color w:val="auto"/>
          <w:sz w:val="24"/>
          <w:szCs w:val="24"/>
        </w:rPr>
        <w:t>工地点：采购人指定地点。</w:t>
      </w:r>
    </w:p>
    <w:p>
      <w:pPr>
        <w:widowControl w:val="0"/>
        <w:overflowPunct/>
        <w:spacing w:line="360" w:lineRule="auto"/>
        <w:ind w:firstLine="480" w:firstLineChars="200"/>
        <w:jc w:val="left"/>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4.</w:t>
      </w:r>
      <w:r>
        <w:rPr>
          <w:rFonts w:hint="eastAsia" w:ascii="仿宋" w:hAnsi="仿宋" w:eastAsia="仿宋" w:cs="仿宋_GB2312"/>
          <w:color w:val="auto"/>
          <w:sz w:val="24"/>
          <w:szCs w:val="24"/>
          <w:lang w:eastAsia="zh-CN"/>
        </w:rPr>
        <w:t>开</w:t>
      </w:r>
      <w:r>
        <w:rPr>
          <w:rFonts w:hint="eastAsia" w:ascii="仿宋" w:hAnsi="仿宋" w:eastAsia="仿宋" w:cs="仿宋_GB2312"/>
          <w:color w:val="auto"/>
          <w:sz w:val="24"/>
          <w:szCs w:val="24"/>
        </w:rPr>
        <w:t>工要求：按时保质保量完成。</w:t>
      </w:r>
    </w:p>
    <w:p>
      <w:pPr>
        <w:pStyle w:val="2"/>
        <w:rPr>
          <w:rFonts w:hint="eastAsia" w:ascii="仿宋" w:hAnsi="仿宋" w:eastAsia="仿宋" w:cs="仿宋_GB2312"/>
          <w:color w:val="auto"/>
          <w:sz w:val="24"/>
          <w:szCs w:val="24"/>
          <w:lang w:val="en-US" w:eastAsia="zh-CN" w:bidi="ar-SA"/>
        </w:rPr>
      </w:pPr>
      <w:r>
        <w:rPr>
          <w:rFonts w:hint="eastAsia" w:ascii="仿宋" w:hAnsi="仿宋" w:eastAsia="仿宋" w:cs="仿宋_GB2312"/>
          <w:color w:val="auto"/>
          <w:sz w:val="24"/>
          <w:szCs w:val="24"/>
          <w:lang w:val="en-US" w:eastAsia="zh-CN" w:bidi="ar-SA"/>
        </w:rPr>
        <w:t>5.招标文件要求提供的资质文件，是指投标人或取得授权书及生产商的相关资质文件。</w:t>
      </w:r>
    </w:p>
    <w:p>
      <w:pPr>
        <w:spacing w:line="360" w:lineRule="auto"/>
        <w:rPr>
          <w:rFonts w:hint="eastAsia" w:ascii="宋体" w:hAnsi="宋体" w:eastAsia="宋体" w:cs="宋体"/>
          <w:b/>
          <w:color w:val="auto"/>
          <w:sz w:val="24"/>
          <w:lang w:eastAsia="zh-CN"/>
        </w:rPr>
      </w:pPr>
      <w:r>
        <w:rPr>
          <w:rFonts w:hint="eastAsia" w:ascii="宋体" w:hAnsi="宋体" w:cs="宋体"/>
          <w:b/>
          <w:color w:val="auto"/>
          <w:sz w:val="24"/>
        </w:rPr>
        <w:t>五、质保期：</w:t>
      </w:r>
      <w:r>
        <w:rPr>
          <w:rFonts w:hint="eastAsia" w:hAnsi="宋体" w:cs="宋体"/>
          <w:b/>
          <w:color w:val="auto"/>
          <w:sz w:val="24"/>
          <w:lang w:eastAsia="zh-CN"/>
        </w:rPr>
        <w:t>两</w:t>
      </w:r>
      <w:r>
        <w:rPr>
          <w:rFonts w:hint="eastAsia" w:ascii="宋体" w:hAnsi="宋体" w:cs="宋体"/>
          <w:b/>
          <w:color w:val="auto"/>
          <w:sz w:val="24"/>
          <w:lang w:eastAsia="zh-CN"/>
        </w:rPr>
        <w:t>年</w:t>
      </w:r>
    </w:p>
    <w:p>
      <w:pPr>
        <w:spacing w:line="360" w:lineRule="auto"/>
        <w:rPr>
          <w:rFonts w:hint="eastAsia" w:ascii="宋体" w:hAnsi="宋体" w:cs="宋体"/>
          <w:b/>
          <w:color w:val="auto"/>
          <w:sz w:val="24"/>
        </w:rPr>
      </w:pPr>
      <w:r>
        <w:rPr>
          <w:rFonts w:hint="eastAsia" w:ascii="宋体" w:hAnsi="宋体" w:cs="宋体"/>
          <w:b/>
          <w:color w:val="auto"/>
          <w:sz w:val="24"/>
        </w:rPr>
        <w:t>六、验收方案：</w:t>
      </w:r>
    </w:p>
    <w:p>
      <w:pPr>
        <w:spacing w:line="360" w:lineRule="auto"/>
        <w:ind w:firstLine="480" w:firstLineChars="200"/>
        <w:rPr>
          <w:rFonts w:hint="eastAsia" w:ascii="仿宋" w:hAnsi="仿宋" w:eastAsia="仿宋" w:cs="仿宋_GB2312"/>
          <w:color w:val="auto"/>
          <w:sz w:val="24"/>
          <w:szCs w:val="24"/>
        </w:rPr>
      </w:pPr>
      <w:r>
        <w:rPr>
          <w:rFonts w:hint="eastAsia" w:ascii="宋体" w:hAnsi="宋体" w:cs="宋体"/>
          <w:bCs/>
          <w:color w:val="auto"/>
          <w:sz w:val="24"/>
        </w:rPr>
        <w:t>1.</w:t>
      </w:r>
      <w:r>
        <w:rPr>
          <w:rFonts w:hint="eastAsia" w:ascii="仿宋" w:hAnsi="仿宋" w:eastAsia="仿宋" w:cs="仿宋_GB2312"/>
          <w:color w:val="auto"/>
          <w:sz w:val="24"/>
          <w:szCs w:val="24"/>
        </w:rPr>
        <w:t>采购人应当及时对本项目进行验收。采购人可以邀请参加本项目的其他供应商或者第三方机构参与验收,参与验收的供应商或者第三方机构的意见作为验收报告的参考资料并存档。</w:t>
      </w:r>
    </w:p>
    <w:p>
      <w:pPr>
        <w:spacing w:line="360" w:lineRule="auto"/>
        <w:ind w:firstLine="480" w:firstLineChars="200"/>
        <w:rPr>
          <w:rFonts w:hint="eastAsia" w:ascii="仿宋" w:hAnsi="仿宋" w:eastAsia="仿宋" w:cs="仿宋_GB2312"/>
          <w:color w:val="auto"/>
          <w:sz w:val="24"/>
          <w:szCs w:val="24"/>
        </w:rPr>
      </w:pPr>
      <w:r>
        <w:rPr>
          <w:rFonts w:hint="eastAsia" w:ascii="宋体" w:hAnsi="宋体" w:cs="宋体"/>
          <w:bCs/>
          <w:color w:val="auto"/>
          <w:sz w:val="24"/>
        </w:rPr>
        <w:t>2</w:t>
      </w:r>
      <w:r>
        <w:rPr>
          <w:rFonts w:hint="eastAsia" w:ascii="仿宋" w:hAnsi="仿宋" w:eastAsia="仿宋" w:cs="仿宋_GB2312"/>
          <w:color w:val="auto"/>
          <w:sz w:val="24"/>
          <w:szCs w:val="24"/>
        </w:rPr>
        <w:t>.验收过程严格按照采购结果、招标文件技术参数、投标文件的参数响应及国家有关本次采购的验收标准进行，并签署验收意见及验收报告，所有参加人员签字并盖章后生效。</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七、安全责任要求： </w:t>
      </w:r>
    </w:p>
    <w:p>
      <w:pPr>
        <w:widowControl w:val="0"/>
        <w:overflowPunct/>
        <w:spacing w:line="360" w:lineRule="auto"/>
        <w:ind w:firstLine="480" w:firstLineChars="200"/>
        <w:jc w:val="left"/>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中标企业在施工过程中须严格落实安全生产制度，施工过程中若发生一切不安全事故，采购方不承担任何法律和经济责任。</w:t>
      </w:r>
    </w:p>
    <w:p>
      <w:pPr>
        <w:pStyle w:val="2"/>
        <w:keepNext w:val="0"/>
        <w:keepLines w:val="0"/>
        <w:pageBreakBefore w:val="0"/>
        <w:widowControl/>
        <w:kinsoku/>
        <w:wordWrap/>
        <w:overflowPunct w:val="0"/>
        <w:topLinePunct w:val="0"/>
        <w:autoSpaceDE w:val="0"/>
        <w:autoSpaceDN w:val="0"/>
        <w:bidi w:val="0"/>
        <w:adjustRightInd w:val="0"/>
        <w:snapToGrid/>
        <w:spacing w:after="0" w:line="580" w:lineRule="exact"/>
        <w:textAlignment w:val="baseline"/>
        <w:rPr>
          <w:rFonts w:hint="eastAsia" w:ascii="仿宋" w:hAnsi="仿宋" w:eastAsia="仿宋" w:cs="仿宋_GB2312"/>
          <w:color w:val="auto"/>
          <w:sz w:val="24"/>
          <w:szCs w:val="24"/>
        </w:rPr>
        <w:sectPr>
          <w:pgSz w:w="11906" w:h="16838"/>
          <w:pgMar w:top="1077" w:right="1134" w:bottom="1077" w:left="1417" w:header="851" w:footer="992" w:gutter="0"/>
          <w:pgNumType w:fmt="numberInDash"/>
          <w:cols w:space="720" w:num="1"/>
        </w:sectPr>
      </w:pPr>
    </w:p>
    <w:p>
      <w:pPr>
        <w:pStyle w:val="3"/>
        <w:jc w:val="center"/>
        <w:rPr>
          <w:color w:val="auto"/>
        </w:rPr>
      </w:pPr>
      <w:r>
        <w:rPr>
          <w:rFonts w:hint="eastAsia"/>
          <w:color w:val="auto"/>
        </w:rPr>
        <w:t>第五章</w:t>
      </w:r>
      <w:r>
        <w:rPr>
          <w:color w:val="auto"/>
        </w:rPr>
        <w:t xml:space="preserve"> </w:t>
      </w:r>
      <w:r>
        <w:rPr>
          <w:rFonts w:hint="eastAsia"/>
          <w:color w:val="auto"/>
        </w:rPr>
        <w:t>合同主要条款和格式合同</w:t>
      </w:r>
      <w:bookmarkEnd w:id="124"/>
    </w:p>
    <w:p>
      <w:pPr>
        <w:spacing w:line="360" w:lineRule="auto"/>
        <w:jc w:val="center"/>
        <w:rPr>
          <w:rFonts w:ascii="仿宋" w:hAnsi="仿宋" w:eastAsia="仿宋" w:cs="仿宋_GB2312"/>
          <w:b/>
          <w:color w:val="auto"/>
          <w:sz w:val="28"/>
          <w:szCs w:val="28"/>
        </w:rPr>
      </w:pPr>
      <w:bookmarkStart w:id="132" w:name="_Toc287975747"/>
      <w:bookmarkStart w:id="133" w:name="_Toc288225155"/>
      <w:bookmarkStart w:id="134" w:name="_Toc427139918"/>
      <w:bookmarkStart w:id="135" w:name="_Toc288379600"/>
    </w:p>
    <w:p>
      <w:pPr>
        <w:pStyle w:val="4"/>
        <w:spacing w:before="0" w:beforeAutospacing="0" w:afterLines="0"/>
        <w:jc w:val="center"/>
        <w:rPr>
          <w:rFonts w:hint="eastAsia" w:ascii="宋体" w:hAnsi="宋体" w:eastAsia="宋体" w:cs="宋体"/>
          <w:color w:val="auto"/>
          <w:sz w:val="36"/>
          <w:szCs w:val="36"/>
        </w:rPr>
      </w:pPr>
      <w:r>
        <w:rPr>
          <w:rFonts w:hint="eastAsia" w:ascii="宋体" w:hAnsi="宋体" w:eastAsia="宋体" w:cs="宋体"/>
          <w:color w:val="auto"/>
          <w:sz w:val="36"/>
          <w:szCs w:val="36"/>
        </w:rPr>
        <w:t>一、签订及履行合同</w:t>
      </w:r>
    </w:p>
    <w:p>
      <w:pPr>
        <w:spacing w:line="360" w:lineRule="auto"/>
        <w:rPr>
          <w:rFonts w:hint="eastAsia" w:ascii="宋体" w:hAnsi="宋体" w:eastAsia="宋体" w:cs="宋体"/>
          <w:color w:val="auto"/>
        </w:rPr>
      </w:pPr>
    </w:p>
    <w:p>
      <w:pPr>
        <w:spacing w:line="360" w:lineRule="auto"/>
        <w:ind w:firstLine="482" w:firstLineChars="200"/>
        <w:jc w:val="left"/>
        <w:rPr>
          <w:rFonts w:hint="eastAsia" w:ascii="宋体" w:hAnsi="宋体" w:eastAsia="宋体" w:cs="宋体"/>
          <w:b/>
          <w:bCs/>
          <w:color w:val="auto"/>
          <w:kern w:val="2"/>
          <w:sz w:val="24"/>
        </w:rPr>
      </w:pPr>
      <w:r>
        <w:rPr>
          <w:rFonts w:hint="eastAsia" w:ascii="宋体" w:hAnsi="宋体" w:eastAsia="宋体" w:cs="宋体"/>
          <w:b/>
          <w:bCs/>
          <w:color w:val="auto"/>
          <w:kern w:val="2"/>
          <w:sz w:val="24"/>
        </w:rPr>
        <w:t>1.签订合同</w:t>
      </w:r>
    </w:p>
    <w:p>
      <w:pPr>
        <w:widowControl w:val="0"/>
        <w:overflowPunct/>
        <w:spacing w:line="360" w:lineRule="auto"/>
        <w:ind w:firstLine="480" w:firstLineChars="200"/>
        <w:jc w:val="left"/>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1.1采购人应当自中标通知书发出之日起三十日内，按照招标文件和中标供应商投标文件的约定，与中标供应商签订书面合同，所签订的合同不得对招标文件确定的事项和中标人投标文件作实质性修改。由于中标人的原因拒绝与采购人签订采购合同的，将视为放弃中标，取消其中标资格并将按相关规定追究其法律责任。采购人应当重新开展政府采购活动。</w:t>
      </w:r>
    </w:p>
    <w:p>
      <w:pPr>
        <w:widowControl w:val="0"/>
        <w:overflowPunct/>
        <w:spacing w:line="360" w:lineRule="auto"/>
        <w:ind w:firstLine="480" w:firstLineChars="200"/>
        <w:jc w:val="left"/>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1.2采购人不得向中标人提出任何不合理的要求，作为签订合同的条件，不得与中标人私下订立背离合同实质性内容的任何协议，所签订的合同不得对招标文件和中标人投标文件作实质性修改。</w:t>
      </w:r>
    </w:p>
    <w:p>
      <w:pPr>
        <w:widowControl w:val="0"/>
        <w:overflowPunct/>
        <w:spacing w:line="360" w:lineRule="auto"/>
        <w:ind w:firstLine="480" w:firstLineChars="200"/>
        <w:jc w:val="left"/>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1.3采购人与中标人应当根据合同的约定依法履行合同义务。</w:t>
      </w:r>
    </w:p>
    <w:p>
      <w:pPr>
        <w:widowControl w:val="0"/>
        <w:overflowPunct/>
        <w:spacing w:line="360" w:lineRule="auto"/>
        <w:ind w:firstLine="480" w:firstLineChars="200"/>
        <w:jc w:val="left"/>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政府采购合同的履行、违约责任和解决争议的方法等适用《中华人民共和国合同法》。</w:t>
      </w:r>
    </w:p>
    <w:p>
      <w:pPr>
        <w:spacing w:line="360" w:lineRule="auto"/>
        <w:ind w:firstLine="480" w:firstLineChars="200"/>
        <w:jc w:val="left"/>
        <w:rPr>
          <w:rFonts w:hint="eastAsia" w:ascii="宋体" w:hAnsi="宋体" w:eastAsia="宋体" w:cs="宋体"/>
          <w:color w:val="auto"/>
          <w:sz w:val="24"/>
        </w:rPr>
      </w:pPr>
      <w:r>
        <w:rPr>
          <w:rFonts w:hint="eastAsia" w:ascii="仿宋" w:hAnsi="仿宋" w:eastAsia="仿宋" w:cs="仿宋_GB2312"/>
          <w:color w:val="auto"/>
          <w:sz w:val="24"/>
          <w:szCs w:val="24"/>
        </w:rPr>
        <w:t>1.4如果供应商中标，在与采购方签定正式合同前需缴纳中标金额的百分之十以内资金作为履约保证金。</w:t>
      </w:r>
    </w:p>
    <w:p>
      <w:pPr>
        <w:spacing w:line="360" w:lineRule="auto"/>
        <w:ind w:firstLine="482" w:firstLineChars="200"/>
        <w:jc w:val="left"/>
        <w:rPr>
          <w:rFonts w:hint="eastAsia" w:ascii="宋体" w:hAnsi="宋体" w:eastAsia="宋体" w:cs="宋体"/>
          <w:b/>
          <w:bCs/>
          <w:color w:val="auto"/>
          <w:kern w:val="2"/>
          <w:sz w:val="24"/>
        </w:rPr>
      </w:pPr>
      <w:r>
        <w:rPr>
          <w:rFonts w:hint="eastAsia" w:ascii="宋体" w:hAnsi="宋体" w:eastAsia="宋体" w:cs="宋体"/>
          <w:b/>
          <w:bCs/>
          <w:color w:val="auto"/>
          <w:kern w:val="2"/>
          <w:sz w:val="24"/>
        </w:rPr>
        <w:t>2.采购人增加合同标的权利</w:t>
      </w:r>
    </w:p>
    <w:p>
      <w:pPr>
        <w:widowControl w:val="0"/>
        <w:overflowPunct/>
        <w:spacing w:line="360" w:lineRule="auto"/>
        <w:ind w:firstLine="480" w:firstLineChars="200"/>
        <w:jc w:val="left"/>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2.1采购合同履行过程中，采购人需要追加与合同标的相同的货物或者服务的，在不改变合同其他条款的前提下，可以与中标供应商协商签订补充合同，但所有补充合同的采购金额不得超过原合同采购金额的百分之十。</w:t>
      </w:r>
    </w:p>
    <w:p>
      <w:pPr>
        <w:pStyle w:val="17"/>
        <w:spacing w:line="360" w:lineRule="auto"/>
        <w:ind w:firstLine="562"/>
        <w:rPr>
          <w:rFonts w:hint="eastAsia" w:ascii="宋体" w:hAnsi="宋体" w:cs="宋体"/>
          <w:color w:val="auto"/>
        </w:rPr>
      </w:pPr>
    </w:p>
    <w:p>
      <w:pPr>
        <w:pStyle w:val="4"/>
        <w:numPr>
          <w:ilvl w:val="0"/>
          <w:numId w:val="0"/>
        </w:numPr>
        <w:spacing w:before="0" w:beforeAutospacing="0" w:afterLines="0"/>
        <w:jc w:val="center"/>
        <w:rPr>
          <w:rFonts w:hint="eastAsia" w:ascii="宋体" w:hAnsi="宋体" w:eastAsia="宋体" w:cs="宋体"/>
          <w:color w:val="auto"/>
          <w:sz w:val="36"/>
          <w:szCs w:val="36"/>
          <w:lang w:eastAsia="zh-CN"/>
        </w:rPr>
      </w:pPr>
    </w:p>
    <w:p>
      <w:pPr>
        <w:pStyle w:val="4"/>
        <w:numPr>
          <w:ilvl w:val="0"/>
          <w:numId w:val="0"/>
        </w:numPr>
        <w:spacing w:before="0" w:beforeAutospacing="0" w:afterLines="0"/>
        <w:jc w:val="both"/>
        <w:rPr>
          <w:rFonts w:hint="eastAsia" w:ascii="宋体" w:hAnsi="宋体" w:eastAsia="宋体" w:cs="宋体"/>
          <w:color w:val="auto"/>
          <w:sz w:val="36"/>
          <w:szCs w:val="36"/>
          <w:lang w:eastAsia="zh-CN"/>
        </w:rPr>
      </w:pPr>
    </w:p>
    <w:p>
      <w:pPr>
        <w:bidi w:val="0"/>
        <w:rPr>
          <w:rFonts w:hint="eastAsia"/>
          <w:color w:val="auto"/>
          <w:lang w:eastAsia="zh-CN"/>
        </w:rPr>
      </w:pPr>
    </w:p>
    <w:p>
      <w:pPr>
        <w:pStyle w:val="4"/>
        <w:spacing w:before="0" w:beforeAutospacing="0" w:afterLines="0"/>
        <w:jc w:val="center"/>
        <w:rPr>
          <w:rFonts w:hint="eastAsia" w:ascii="宋体" w:hAnsi="宋体" w:eastAsia="宋体" w:cs="宋体"/>
          <w:color w:val="auto"/>
          <w:sz w:val="36"/>
          <w:szCs w:val="36"/>
        </w:rPr>
      </w:pPr>
      <w:r>
        <w:rPr>
          <w:rFonts w:hint="eastAsia" w:ascii="宋体" w:hAnsi="宋体" w:eastAsia="宋体" w:cs="宋体"/>
          <w:color w:val="auto"/>
          <w:sz w:val="36"/>
          <w:szCs w:val="36"/>
          <w:lang w:eastAsia="zh-CN"/>
        </w:rPr>
        <w:t>二、</w:t>
      </w:r>
      <w:r>
        <w:rPr>
          <w:rFonts w:hint="eastAsia" w:ascii="宋体" w:hAnsi="宋体" w:eastAsia="宋体" w:cs="宋体"/>
          <w:color w:val="auto"/>
          <w:sz w:val="36"/>
          <w:szCs w:val="36"/>
        </w:rPr>
        <w:t>合同格式条款</w:t>
      </w:r>
    </w:p>
    <w:p>
      <w:pPr>
        <w:spacing w:line="360" w:lineRule="auto"/>
        <w:rPr>
          <w:rFonts w:hint="eastAsia" w:ascii="宋体" w:hAnsi="宋体" w:eastAsia="宋体" w:cs="宋体"/>
          <w:color w:val="auto"/>
        </w:rPr>
      </w:pPr>
    </w:p>
    <w:p>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合同条款甲乙双方根据实际情况进行签订，签订内容不得违反国家法规政策，不得违反招标文件及投标文件的约定。（说明：本合同作为合同的基本格式，不作为最终合同，甲方有权在签订合同时对合同的相关条款及内容作进一步的细化和修改。）</w:t>
      </w:r>
    </w:p>
    <w:p>
      <w:pPr>
        <w:pStyle w:val="17"/>
        <w:ind w:firstLine="0" w:firstLineChars="0"/>
        <w:rPr>
          <w:rFonts w:hint="eastAsia" w:ascii="宋体" w:hAnsi="宋体" w:cs="宋体"/>
          <w:b w:val="0"/>
          <w:bCs/>
          <w:color w:val="auto"/>
          <w:sz w:val="44"/>
          <w:szCs w:val="40"/>
          <w:shd w:val="clear" w:color="auto" w:fill="FFFFFF"/>
        </w:rPr>
      </w:pPr>
    </w:p>
    <w:p>
      <w:pPr>
        <w:pStyle w:val="17"/>
        <w:ind w:firstLine="0" w:firstLineChars="0"/>
        <w:rPr>
          <w:rFonts w:hint="eastAsia" w:ascii="宋体" w:hAnsi="宋体" w:cs="宋体"/>
          <w:b w:val="0"/>
          <w:bCs/>
          <w:color w:val="auto"/>
          <w:sz w:val="44"/>
          <w:szCs w:val="40"/>
          <w:shd w:val="clear" w:color="auto" w:fill="FFFFFF"/>
        </w:rPr>
      </w:pPr>
    </w:p>
    <w:p>
      <w:pPr>
        <w:pStyle w:val="17"/>
        <w:ind w:firstLine="0" w:firstLineChars="0"/>
        <w:rPr>
          <w:rFonts w:hint="eastAsia" w:ascii="宋体" w:hAnsi="宋体" w:cs="宋体"/>
          <w:b w:val="0"/>
          <w:bCs/>
          <w:color w:val="auto"/>
          <w:sz w:val="44"/>
          <w:szCs w:val="40"/>
          <w:shd w:val="clear" w:color="auto" w:fill="FFFFFF"/>
        </w:rPr>
      </w:pPr>
    </w:p>
    <w:p>
      <w:pPr>
        <w:pStyle w:val="17"/>
        <w:ind w:firstLine="0" w:firstLineChars="0"/>
        <w:rPr>
          <w:rFonts w:hint="eastAsia" w:ascii="宋体" w:hAnsi="宋体" w:cs="宋体"/>
          <w:b w:val="0"/>
          <w:bCs/>
          <w:color w:val="auto"/>
          <w:sz w:val="44"/>
          <w:szCs w:val="40"/>
          <w:shd w:val="clear" w:color="auto" w:fill="FFFFFF"/>
        </w:rPr>
      </w:pPr>
    </w:p>
    <w:p>
      <w:pPr>
        <w:adjustRightInd w:val="0"/>
        <w:snapToGrid w:val="0"/>
        <w:spacing w:line="360" w:lineRule="auto"/>
        <w:jc w:val="center"/>
        <w:rPr>
          <w:rFonts w:hint="eastAsia" w:ascii="宋体" w:hAnsi="宋体" w:eastAsia="宋体" w:cs="宋体"/>
          <w:color w:val="auto"/>
          <w:spacing w:val="-11"/>
          <w:sz w:val="44"/>
          <w:szCs w:val="44"/>
          <w:lang w:val="zh-CN"/>
        </w:rPr>
      </w:pPr>
    </w:p>
    <w:p>
      <w:pPr>
        <w:adjustRightInd w:val="0"/>
        <w:snapToGrid w:val="0"/>
        <w:spacing w:line="360" w:lineRule="auto"/>
        <w:jc w:val="center"/>
        <w:rPr>
          <w:rFonts w:hint="eastAsia" w:ascii="宋体" w:hAnsi="宋体" w:eastAsia="宋体" w:cs="宋体"/>
          <w:color w:val="auto"/>
          <w:spacing w:val="-11"/>
          <w:sz w:val="44"/>
          <w:szCs w:val="44"/>
          <w:lang w:val="zh-CN"/>
        </w:rPr>
      </w:pPr>
    </w:p>
    <w:p>
      <w:pPr>
        <w:adjustRightInd w:val="0"/>
        <w:snapToGrid w:val="0"/>
        <w:spacing w:line="360" w:lineRule="auto"/>
        <w:jc w:val="center"/>
        <w:rPr>
          <w:rFonts w:hint="eastAsia" w:ascii="宋体" w:hAnsi="宋体" w:eastAsia="宋体" w:cs="宋体"/>
          <w:color w:val="auto"/>
          <w:spacing w:val="-11"/>
          <w:sz w:val="44"/>
          <w:szCs w:val="44"/>
          <w:lang w:val="zh-CN"/>
        </w:rPr>
      </w:pPr>
    </w:p>
    <w:p>
      <w:pPr>
        <w:adjustRightInd w:val="0"/>
        <w:snapToGrid w:val="0"/>
        <w:spacing w:line="360" w:lineRule="auto"/>
        <w:jc w:val="center"/>
        <w:rPr>
          <w:rFonts w:hint="eastAsia" w:ascii="宋体" w:hAnsi="宋体" w:eastAsia="宋体" w:cs="宋体"/>
          <w:color w:val="auto"/>
          <w:spacing w:val="-11"/>
          <w:sz w:val="44"/>
          <w:szCs w:val="44"/>
          <w:lang w:val="zh-CN"/>
        </w:rPr>
      </w:pPr>
    </w:p>
    <w:p>
      <w:pPr>
        <w:adjustRightInd w:val="0"/>
        <w:snapToGrid w:val="0"/>
        <w:spacing w:line="360" w:lineRule="auto"/>
        <w:jc w:val="center"/>
        <w:rPr>
          <w:rFonts w:hint="eastAsia" w:ascii="宋体" w:hAnsi="宋体" w:eastAsia="宋体" w:cs="宋体"/>
          <w:color w:val="auto"/>
          <w:spacing w:val="-11"/>
          <w:sz w:val="44"/>
          <w:szCs w:val="44"/>
          <w:lang w:val="zh-CN"/>
        </w:rPr>
      </w:pPr>
    </w:p>
    <w:p>
      <w:pPr>
        <w:adjustRightInd w:val="0"/>
        <w:snapToGrid w:val="0"/>
        <w:spacing w:line="360" w:lineRule="auto"/>
        <w:jc w:val="center"/>
        <w:rPr>
          <w:rFonts w:hint="eastAsia" w:ascii="宋体" w:hAnsi="宋体" w:eastAsia="宋体" w:cs="宋体"/>
          <w:b/>
          <w:bCs/>
          <w:color w:val="auto"/>
          <w:spacing w:val="-11"/>
          <w:sz w:val="48"/>
          <w:szCs w:val="48"/>
          <w:lang w:val="zh-CN"/>
        </w:rPr>
      </w:pPr>
    </w:p>
    <w:p>
      <w:pPr>
        <w:adjustRightInd w:val="0"/>
        <w:snapToGrid w:val="0"/>
        <w:spacing w:line="360" w:lineRule="auto"/>
        <w:jc w:val="center"/>
        <w:rPr>
          <w:rFonts w:hint="eastAsia" w:ascii="宋体" w:hAnsi="宋体" w:eastAsia="宋体" w:cs="宋体"/>
          <w:b/>
          <w:bCs/>
          <w:color w:val="auto"/>
          <w:spacing w:val="-11"/>
          <w:sz w:val="48"/>
          <w:szCs w:val="48"/>
          <w:lang w:val="zh-CN"/>
        </w:rPr>
      </w:pPr>
    </w:p>
    <w:p>
      <w:pPr>
        <w:adjustRightInd w:val="0"/>
        <w:snapToGrid w:val="0"/>
        <w:spacing w:line="360" w:lineRule="auto"/>
        <w:jc w:val="center"/>
        <w:rPr>
          <w:rFonts w:hint="eastAsia" w:ascii="宋体" w:hAnsi="宋体" w:eastAsia="宋体" w:cs="宋体"/>
          <w:b/>
          <w:bCs/>
          <w:color w:val="auto"/>
          <w:spacing w:val="-11"/>
          <w:sz w:val="48"/>
          <w:szCs w:val="48"/>
          <w:lang w:val="zh-CN"/>
        </w:rPr>
      </w:pPr>
    </w:p>
    <w:p>
      <w:pPr>
        <w:adjustRightInd w:val="0"/>
        <w:snapToGrid w:val="0"/>
        <w:spacing w:line="360" w:lineRule="auto"/>
        <w:jc w:val="center"/>
        <w:rPr>
          <w:rFonts w:hint="eastAsia" w:ascii="宋体" w:hAnsi="宋体" w:eastAsia="宋体" w:cs="宋体"/>
          <w:b/>
          <w:bCs/>
          <w:color w:val="auto"/>
          <w:spacing w:val="-11"/>
          <w:sz w:val="48"/>
          <w:szCs w:val="48"/>
          <w:lang w:val="zh-CN"/>
        </w:rPr>
      </w:pPr>
    </w:p>
    <w:p>
      <w:pPr>
        <w:adjustRightInd w:val="0"/>
        <w:snapToGrid w:val="0"/>
        <w:spacing w:line="360" w:lineRule="auto"/>
        <w:jc w:val="center"/>
        <w:rPr>
          <w:rFonts w:hint="eastAsia" w:hAnsi="宋体" w:eastAsia="宋体" w:cs="宋体"/>
          <w:b/>
          <w:color w:val="auto"/>
          <w:kern w:val="2"/>
          <w:sz w:val="48"/>
          <w:szCs w:val="48"/>
          <w:lang w:eastAsia="zh-CN"/>
        </w:rPr>
      </w:pPr>
      <w:r>
        <w:rPr>
          <w:rFonts w:hint="eastAsia" w:hAnsi="宋体" w:eastAsia="宋体" w:cs="宋体"/>
          <w:b/>
          <w:color w:val="auto"/>
          <w:kern w:val="2"/>
          <w:sz w:val="48"/>
          <w:szCs w:val="48"/>
          <w:lang w:eastAsia="zh-CN"/>
        </w:rPr>
        <w:t>华池县2021年度省级财政第二批森林</w:t>
      </w:r>
    </w:p>
    <w:p>
      <w:pPr>
        <w:adjustRightInd w:val="0"/>
        <w:snapToGrid w:val="0"/>
        <w:spacing w:line="360" w:lineRule="auto"/>
        <w:jc w:val="center"/>
        <w:rPr>
          <w:rFonts w:hint="eastAsia" w:hAnsi="宋体" w:eastAsia="宋体" w:cs="宋体"/>
          <w:b/>
          <w:color w:val="auto"/>
          <w:kern w:val="2"/>
          <w:sz w:val="48"/>
          <w:szCs w:val="48"/>
          <w:lang w:eastAsia="zh-CN"/>
        </w:rPr>
      </w:pPr>
      <w:r>
        <w:rPr>
          <w:rFonts w:hint="eastAsia" w:hAnsi="宋体" w:eastAsia="宋体" w:cs="宋体"/>
          <w:b/>
          <w:color w:val="auto"/>
          <w:kern w:val="2"/>
          <w:sz w:val="48"/>
          <w:szCs w:val="48"/>
          <w:lang w:eastAsia="zh-CN"/>
        </w:rPr>
        <w:t>植被恢复工程造林项目</w:t>
      </w:r>
    </w:p>
    <w:p>
      <w:pPr>
        <w:pStyle w:val="16"/>
        <w:rPr>
          <w:rFonts w:hint="eastAsia"/>
        </w:rPr>
      </w:pPr>
    </w:p>
    <w:p>
      <w:pPr>
        <w:adjustRightInd w:val="0"/>
        <w:snapToGrid w:val="0"/>
        <w:spacing w:line="360" w:lineRule="auto"/>
        <w:jc w:val="center"/>
        <w:rPr>
          <w:rFonts w:hint="eastAsia" w:ascii="宋体" w:hAnsi="宋体" w:eastAsia="宋体" w:cs="宋体"/>
          <w:color w:val="auto"/>
          <w:sz w:val="22"/>
          <w:szCs w:val="21"/>
        </w:rPr>
      </w:pPr>
    </w:p>
    <w:p>
      <w:pPr>
        <w:adjustRightInd w:val="0"/>
        <w:snapToGrid w:val="0"/>
        <w:spacing w:line="360" w:lineRule="auto"/>
        <w:jc w:val="center"/>
        <w:rPr>
          <w:rFonts w:hint="eastAsia" w:ascii="宋体" w:hAnsi="宋体" w:eastAsia="宋体" w:cs="宋体"/>
          <w:color w:val="auto"/>
          <w:sz w:val="22"/>
          <w:szCs w:val="21"/>
        </w:rPr>
      </w:pPr>
    </w:p>
    <w:p>
      <w:pPr>
        <w:adjustRightInd w:val="0"/>
        <w:snapToGrid w:val="0"/>
        <w:spacing w:line="360" w:lineRule="auto"/>
        <w:jc w:val="center"/>
        <w:rPr>
          <w:rFonts w:hint="eastAsia" w:ascii="宋体" w:hAnsi="宋体" w:eastAsia="宋体" w:cs="宋体"/>
          <w:color w:val="auto"/>
          <w:sz w:val="22"/>
          <w:szCs w:val="21"/>
        </w:rPr>
      </w:pPr>
    </w:p>
    <w:p>
      <w:pPr>
        <w:adjustRightInd w:val="0"/>
        <w:snapToGrid w:val="0"/>
        <w:spacing w:line="360" w:lineRule="auto"/>
        <w:rPr>
          <w:rFonts w:hint="eastAsia" w:ascii="宋体" w:hAnsi="宋体" w:eastAsia="宋体" w:cs="宋体"/>
          <w:color w:val="auto"/>
          <w:sz w:val="22"/>
          <w:szCs w:val="21"/>
        </w:rPr>
      </w:pPr>
    </w:p>
    <w:p>
      <w:pPr>
        <w:adjustRightInd w:val="0"/>
        <w:snapToGrid w:val="0"/>
        <w:spacing w:line="360" w:lineRule="auto"/>
        <w:jc w:val="center"/>
        <w:rPr>
          <w:rFonts w:hint="eastAsia" w:ascii="宋体" w:hAnsi="宋体" w:eastAsia="宋体" w:cs="宋体"/>
          <w:b/>
          <w:color w:val="auto"/>
          <w:sz w:val="72"/>
          <w:szCs w:val="20"/>
        </w:rPr>
      </w:pPr>
      <w:r>
        <w:rPr>
          <w:rFonts w:hint="eastAsia" w:ascii="宋体" w:hAnsi="宋体" w:eastAsia="宋体" w:cs="宋体"/>
          <w:b/>
          <w:color w:val="auto"/>
          <w:sz w:val="72"/>
          <w:szCs w:val="20"/>
        </w:rPr>
        <w:t>合    同</w:t>
      </w:r>
    </w:p>
    <w:p>
      <w:pPr>
        <w:adjustRightInd w:val="0"/>
        <w:snapToGrid w:val="0"/>
        <w:spacing w:line="360" w:lineRule="auto"/>
        <w:rPr>
          <w:rFonts w:hint="eastAsia" w:ascii="宋体" w:hAnsi="宋体" w:eastAsia="宋体" w:cs="宋体"/>
          <w:color w:val="auto"/>
          <w:sz w:val="22"/>
          <w:szCs w:val="21"/>
        </w:rPr>
      </w:pPr>
    </w:p>
    <w:p>
      <w:pPr>
        <w:adjustRightInd w:val="0"/>
        <w:snapToGrid w:val="0"/>
        <w:spacing w:line="360" w:lineRule="auto"/>
        <w:rPr>
          <w:rFonts w:hint="eastAsia" w:ascii="宋体" w:hAnsi="宋体" w:eastAsia="宋体" w:cs="宋体"/>
          <w:color w:val="auto"/>
          <w:sz w:val="22"/>
          <w:szCs w:val="21"/>
        </w:rPr>
      </w:pPr>
    </w:p>
    <w:p>
      <w:pPr>
        <w:adjustRightInd w:val="0"/>
        <w:snapToGrid w:val="0"/>
        <w:spacing w:line="360" w:lineRule="auto"/>
        <w:rPr>
          <w:rFonts w:hint="eastAsia" w:ascii="宋体" w:hAnsi="宋体" w:eastAsia="宋体" w:cs="宋体"/>
          <w:color w:val="auto"/>
          <w:sz w:val="22"/>
          <w:szCs w:val="21"/>
        </w:rPr>
      </w:pPr>
    </w:p>
    <w:p>
      <w:pPr>
        <w:adjustRightInd w:val="0"/>
        <w:snapToGrid w:val="0"/>
        <w:spacing w:line="360" w:lineRule="auto"/>
        <w:rPr>
          <w:rFonts w:hint="eastAsia" w:ascii="宋体" w:hAnsi="宋体" w:eastAsia="宋体" w:cs="宋体"/>
          <w:color w:val="auto"/>
          <w:sz w:val="22"/>
          <w:szCs w:val="21"/>
        </w:rPr>
      </w:pPr>
    </w:p>
    <w:p>
      <w:pPr>
        <w:adjustRightInd w:val="0"/>
        <w:snapToGrid w:val="0"/>
        <w:spacing w:line="360" w:lineRule="auto"/>
        <w:rPr>
          <w:rFonts w:hint="eastAsia" w:ascii="宋体" w:hAnsi="宋体" w:eastAsia="宋体" w:cs="宋体"/>
          <w:color w:val="auto"/>
          <w:sz w:val="22"/>
          <w:szCs w:val="21"/>
        </w:rPr>
      </w:pPr>
    </w:p>
    <w:p>
      <w:pPr>
        <w:adjustRightInd w:val="0"/>
        <w:snapToGrid w:val="0"/>
        <w:spacing w:line="360" w:lineRule="auto"/>
        <w:ind w:left="1700" w:leftChars="500"/>
        <w:rPr>
          <w:rFonts w:hint="eastAsia" w:ascii="宋体" w:hAnsi="宋体" w:eastAsia="宋体" w:cs="宋体"/>
          <w:b/>
          <w:color w:val="auto"/>
          <w:sz w:val="32"/>
          <w:szCs w:val="30"/>
        </w:rPr>
      </w:pPr>
    </w:p>
    <w:p>
      <w:pPr>
        <w:adjustRightInd w:val="0"/>
        <w:snapToGrid w:val="0"/>
        <w:spacing w:line="360" w:lineRule="auto"/>
        <w:ind w:left="1700" w:leftChars="500"/>
        <w:rPr>
          <w:rFonts w:hint="eastAsia" w:ascii="宋体" w:hAnsi="宋体" w:eastAsia="宋体" w:cs="宋体"/>
          <w:b/>
          <w:color w:val="auto"/>
          <w:sz w:val="32"/>
          <w:szCs w:val="30"/>
        </w:rPr>
      </w:pPr>
    </w:p>
    <w:p>
      <w:pPr>
        <w:adjustRightInd w:val="0"/>
        <w:snapToGrid w:val="0"/>
        <w:spacing w:line="360" w:lineRule="auto"/>
        <w:ind w:left="1700" w:leftChars="500"/>
        <w:rPr>
          <w:rFonts w:hint="default" w:ascii="宋体" w:hAnsi="宋体" w:eastAsia="宋体" w:cs="宋体"/>
          <w:b/>
          <w:color w:val="auto"/>
          <w:sz w:val="32"/>
          <w:szCs w:val="30"/>
          <w:u w:val="single"/>
          <w:lang w:val="en-US" w:eastAsia="zh-CN"/>
        </w:rPr>
      </w:pPr>
      <w:r>
        <w:rPr>
          <w:rFonts w:hint="eastAsia" w:ascii="宋体" w:hAnsi="宋体" w:eastAsia="宋体" w:cs="宋体"/>
          <w:b/>
          <w:color w:val="auto"/>
          <w:sz w:val="32"/>
          <w:szCs w:val="30"/>
        </w:rPr>
        <w:t>合同编号：</w:t>
      </w:r>
      <w:r>
        <w:rPr>
          <w:rFonts w:hint="eastAsia" w:ascii="宋体" w:hAnsi="宋体" w:eastAsia="宋体" w:cs="宋体"/>
          <w:b/>
          <w:color w:val="auto"/>
          <w:sz w:val="32"/>
          <w:szCs w:val="30"/>
          <w:u w:val="single"/>
          <w:lang w:val="en-US" w:eastAsia="zh-CN"/>
        </w:rPr>
        <w:t xml:space="preserve">                        </w:t>
      </w:r>
    </w:p>
    <w:p>
      <w:pPr>
        <w:adjustRightInd w:val="0"/>
        <w:snapToGrid w:val="0"/>
        <w:spacing w:line="360" w:lineRule="auto"/>
        <w:ind w:left="1700" w:leftChars="500"/>
        <w:rPr>
          <w:rFonts w:hint="eastAsia" w:ascii="宋体" w:hAnsi="宋体" w:eastAsia="宋体" w:cs="宋体"/>
          <w:b/>
          <w:color w:val="auto"/>
          <w:sz w:val="32"/>
          <w:szCs w:val="30"/>
        </w:rPr>
      </w:pPr>
      <w:r>
        <w:rPr>
          <w:rFonts w:hint="eastAsia" w:ascii="宋体" w:hAnsi="宋体" w:eastAsia="宋体" w:cs="宋体"/>
          <w:b/>
          <w:color w:val="auto"/>
          <w:sz w:val="32"/>
          <w:szCs w:val="30"/>
        </w:rPr>
        <w:t>甲    方：</w:t>
      </w:r>
      <w:r>
        <w:rPr>
          <w:rFonts w:hint="eastAsia" w:ascii="宋体" w:hAnsi="宋体" w:eastAsia="宋体" w:cs="宋体"/>
          <w:b/>
          <w:color w:val="auto"/>
          <w:sz w:val="32"/>
          <w:szCs w:val="30"/>
          <w:u w:val="single"/>
        </w:rPr>
        <w:t xml:space="preserve">  华池县自然资源局      </w:t>
      </w:r>
      <w:r>
        <w:rPr>
          <w:rFonts w:hint="eastAsia" w:ascii="宋体" w:hAnsi="宋体" w:eastAsia="宋体" w:cs="宋体"/>
          <w:b/>
          <w:color w:val="auto"/>
          <w:sz w:val="32"/>
          <w:szCs w:val="30"/>
        </w:rPr>
        <w:t>(采购人名称)</w:t>
      </w:r>
    </w:p>
    <w:p>
      <w:pPr>
        <w:widowControl/>
        <w:spacing w:line="360" w:lineRule="auto"/>
        <w:ind w:left="1751" w:leftChars="515"/>
        <w:rPr>
          <w:rFonts w:hint="eastAsia" w:ascii="宋体" w:hAnsi="宋体" w:eastAsia="宋体" w:cs="宋体"/>
          <w:b/>
          <w:color w:val="auto"/>
          <w:sz w:val="32"/>
          <w:szCs w:val="30"/>
        </w:rPr>
      </w:pPr>
      <w:r>
        <w:rPr>
          <w:rFonts w:hint="eastAsia" w:ascii="宋体" w:hAnsi="宋体" w:eastAsia="宋体" w:cs="宋体"/>
          <w:b/>
          <w:color w:val="auto"/>
          <w:sz w:val="32"/>
          <w:szCs w:val="30"/>
        </w:rPr>
        <w:t>乙    方</w:t>
      </w:r>
      <w:r>
        <w:rPr>
          <w:rFonts w:hint="eastAsia" w:ascii="宋体" w:hAnsi="宋体" w:eastAsia="宋体" w:cs="宋体"/>
          <w:b/>
          <w:color w:val="auto"/>
          <w:sz w:val="32"/>
          <w:szCs w:val="30"/>
          <w:lang w:eastAsia="zh-CN"/>
        </w:rPr>
        <w:t>：</w:t>
      </w:r>
      <w:r>
        <w:rPr>
          <w:rFonts w:hint="eastAsia" w:ascii="宋体" w:hAnsi="宋体" w:eastAsia="宋体" w:cs="宋体"/>
          <w:b w:val="0"/>
          <w:bCs/>
          <w:color w:val="auto"/>
          <w:sz w:val="32"/>
          <w:szCs w:val="30"/>
          <w:u w:val="single"/>
          <w:lang w:val="en-US" w:eastAsia="zh-CN"/>
        </w:rPr>
        <w:t xml:space="preserve">                        </w:t>
      </w:r>
      <w:r>
        <w:rPr>
          <w:rFonts w:hint="eastAsia" w:ascii="宋体" w:hAnsi="宋体" w:eastAsia="宋体" w:cs="宋体"/>
          <w:b/>
          <w:color w:val="auto"/>
          <w:sz w:val="32"/>
          <w:szCs w:val="30"/>
        </w:rPr>
        <w:t>(中标人名称)</w:t>
      </w:r>
    </w:p>
    <w:p>
      <w:pPr>
        <w:pStyle w:val="17"/>
        <w:ind w:firstLine="643"/>
        <w:rPr>
          <w:rFonts w:hint="eastAsia" w:ascii="宋体" w:hAnsi="宋体" w:cs="宋体"/>
          <w:color w:val="auto"/>
          <w:sz w:val="32"/>
        </w:rPr>
      </w:pPr>
    </w:p>
    <w:p>
      <w:pPr>
        <w:pStyle w:val="17"/>
        <w:ind w:firstLine="3196" w:firstLineChars="995"/>
        <w:rPr>
          <w:rFonts w:hint="eastAsia" w:ascii="宋体" w:hAnsi="宋体" w:cs="宋体"/>
          <w:color w:val="auto"/>
          <w:sz w:val="32"/>
        </w:rPr>
      </w:pPr>
      <w:r>
        <w:rPr>
          <w:rFonts w:hint="eastAsia" w:ascii="宋体" w:hAnsi="宋体" w:cs="宋体"/>
          <w:color w:val="auto"/>
          <w:sz w:val="32"/>
        </w:rPr>
        <w:t>202</w:t>
      </w:r>
      <w:r>
        <w:rPr>
          <w:rFonts w:hint="eastAsia" w:ascii="宋体" w:hAnsi="宋体" w:cs="宋体"/>
          <w:color w:val="auto"/>
          <w:sz w:val="32"/>
          <w:lang w:val="en-US" w:eastAsia="zh-CN"/>
        </w:rPr>
        <w:t>2</w:t>
      </w:r>
      <w:r>
        <w:rPr>
          <w:rFonts w:hint="eastAsia" w:ascii="宋体" w:hAnsi="宋体" w:cs="宋体"/>
          <w:color w:val="auto"/>
          <w:sz w:val="32"/>
        </w:rPr>
        <w:t xml:space="preserve">年    月    日 </w:t>
      </w:r>
    </w:p>
    <w:p>
      <w:pPr>
        <w:tabs>
          <w:tab w:val="left" w:pos="720"/>
        </w:tabs>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snapToGrid w:val="0"/>
          <w:color w:val="auto"/>
          <w:sz w:val="22"/>
        </w:rPr>
        <w:br w:type="page"/>
      </w:r>
      <w:r>
        <w:rPr>
          <w:rFonts w:hint="eastAsia" w:ascii="宋体" w:hAnsi="宋体" w:eastAsia="宋体" w:cs="宋体"/>
          <w:b/>
          <w:color w:val="auto"/>
          <w:sz w:val="32"/>
          <w:szCs w:val="32"/>
        </w:rPr>
        <w:t>合    同</w:t>
      </w:r>
    </w:p>
    <w:p>
      <w:pPr>
        <w:tabs>
          <w:tab w:val="left" w:pos="540"/>
        </w:tabs>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甲    方：</w:t>
      </w:r>
      <w:r>
        <w:rPr>
          <w:rFonts w:hint="eastAsia" w:ascii="宋体" w:hAnsi="宋体" w:eastAsia="宋体" w:cs="宋体"/>
          <w:b/>
          <w:bCs/>
          <w:color w:val="auto"/>
          <w:sz w:val="24"/>
          <w:u w:val="single"/>
        </w:rPr>
        <w:t xml:space="preserve">    </w:t>
      </w:r>
      <w:r>
        <w:rPr>
          <w:rFonts w:hint="eastAsia" w:ascii="宋体" w:hAnsi="宋体" w:eastAsia="宋体" w:cs="宋体"/>
          <w:color w:val="auto"/>
          <w:sz w:val="24"/>
          <w:u w:val="single"/>
        </w:rPr>
        <w:t xml:space="preserve"> 华池县自然资源局</w:t>
      </w:r>
      <w:r>
        <w:rPr>
          <w:rFonts w:hint="eastAsia" w:ascii="宋体" w:hAnsi="宋体" w:eastAsia="宋体" w:cs="宋体"/>
          <w:b/>
          <w:bCs/>
          <w:color w:val="auto"/>
          <w:sz w:val="24"/>
          <w:u w:val="single"/>
        </w:rPr>
        <w:t xml:space="preserve">       </w:t>
      </w:r>
    </w:p>
    <w:p>
      <w:pPr>
        <w:tabs>
          <w:tab w:val="left" w:pos="540"/>
        </w:tabs>
        <w:snapToGrid w:val="0"/>
        <w:spacing w:line="360" w:lineRule="auto"/>
        <w:rPr>
          <w:rFonts w:hint="eastAsia" w:ascii="宋体" w:hAnsi="宋体" w:eastAsia="宋体" w:cs="宋体"/>
          <w:b/>
          <w:color w:val="auto"/>
          <w:sz w:val="24"/>
          <w:u w:val="single"/>
        </w:rPr>
      </w:pPr>
      <w:r>
        <w:rPr>
          <w:rFonts w:hint="eastAsia" w:ascii="宋体" w:hAnsi="宋体" w:eastAsia="宋体" w:cs="宋体"/>
          <w:b/>
          <w:color w:val="auto"/>
          <w:sz w:val="24"/>
        </w:rPr>
        <w:t>乙    方：</w:t>
      </w:r>
      <w:r>
        <w:rPr>
          <w:rFonts w:hint="eastAsia" w:ascii="宋体" w:hAnsi="宋体" w:eastAsia="宋体" w:cs="宋体"/>
          <w:b/>
          <w:color w:val="auto"/>
          <w:sz w:val="24"/>
          <w:u w:val="single"/>
        </w:rPr>
        <w:t xml:space="preserve">                            </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（以下简称甲方和乙方）</w:t>
      </w:r>
    </w:p>
    <w:p>
      <w:pPr>
        <w:autoSpaceDE w:val="0"/>
        <w:autoSpaceDN w:val="0"/>
        <w:adjustRightInd w:val="0"/>
        <w:snapToGrid w:val="0"/>
        <w:spacing w:line="360" w:lineRule="auto"/>
        <w:ind w:firstLine="480"/>
        <w:rPr>
          <w:rFonts w:hint="eastAsia" w:ascii="宋体" w:hAnsi="宋体" w:eastAsia="宋体" w:cs="宋体"/>
          <w:color w:val="auto"/>
          <w:kern w:val="28"/>
          <w:sz w:val="24"/>
        </w:rPr>
      </w:pPr>
      <w:r>
        <w:rPr>
          <w:rFonts w:hint="eastAsia" w:ascii="仿宋" w:hAnsi="仿宋" w:eastAsia="仿宋" w:cs="仿宋_GB2312"/>
          <w:sz w:val="24"/>
          <w:szCs w:val="24"/>
          <w:lang w:val="zh-CN"/>
        </w:rPr>
        <w:t>根据《中华人民共和国合同法》及相关法律、法规，经公开招标，甲方经过公开招标，乙方中标。乙方承诺为甲方提供物业管理外包项目服务，并确保实现精品服务。甲乙双方遵循平等、自愿、公平和诚实信用原则，经双方协商，一致同意订立本合同。</w:t>
      </w:r>
    </w:p>
    <w:p>
      <w:pPr>
        <w:pStyle w:val="4"/>
        <w:spacing w:after="240"/>
        <w:rPr>
          <w:rFonts w:hint="eastAsia" w:ascii="宋体" w:hAnsi="宋体" w:eastAsia="宋体" w:cs="宋体"/>
          <w:sz w:val="24"/>
          <w:szCs w:val="24"/>
        </w:rPr>
      </w:pPr>
      <w:bookmarkStart w:id="136" w:name="_Toc501448246"/>
      <w:bookmarkStart w:id="137" w:name="_Toc490124392"/>
      <w:bookmarkStart w:id="138" w:name="_Toc501448108"/>
      <w:bookmarkStart w:id="139" w:name="_Toc490124586"/>
      <w:r>
        <w:rPr>
          <w:rFonts w:hint="eastAsia" w:ascii="宋体" w:hAnsi="宋体" w:eastAsia="宋体" w:cs="宋体"/>
          <w:sz w:val="24"/>
          <w:szCs w:val="24"/>
        </w:rPr>
        <w:t>第一条 定义</w:t>
      </w:r>
      <w:bookmarkEnd w:id="136"/>
      <w:bookmarkEnd w:id="137"/>
      <w:bookmarkEnd w:id="138"/>
      <w:bookmarkEnd w:id="139"/>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除非本合同另有规定，下列用语的定义如下：</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1.1服务及相关资料：指本合同第二条约定的甲方委托乙方所提供的服务项目以及乙方交付给甲方与该项目相关的、为实现甲方使用或享受该服务目的所应知悉或掌握的资料及其载体。</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1.2保密信息：指接受方因履行本合同而直接或间接地以书面、口头、电子媒介或其他形式从披露方获得的任何非公开的信息、资料或数据，这些信息、资料或数据为披露方所有并要求接受方予以保密，包括但不限于商业秘密、技术成果、研究成果、商业计划、客户信息、财务数据、文档模板、业务流程、双方的管理经验、职员个人信息等非公开的信息、资料或数据，但不包括：</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(1)任何已出版的或以其它形式处于公有领域的信息，以及在提供该保密信息时接受方通过其它合法途径已获得的信息；</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(2)由第三方在不侵犯他人权利及不违反与他人的保密义务的前提下提供给接受方，并且没有附加禁止使用和披露限制的信息；</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(3)能够证明是由接受方独立开发的信息；</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(4)事先取得披露方书面允许的信息。</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1.3直接责任事故：是指因乙方管理不当或乙方人员失职，而造成本项目发生火灾、盗窃、泄密、人员伤亡等事故。</w:t>
      </w:r>
    </w:p>
    <w:p>
      <w:pPr>
        <w:pStyle w:val="4"/>
        <w:adjustRightInd w:val="0"/>
        <w:snapToGrid w:val="0"/>
        <w:spacing w:after="240"/>
        <w:rPr>
          <w:rFonts w:hint="eastAsia" w:ascii="宋体" w:hAnsi="宋体" w:eastAsia="宋体" w:cs="宋体"/>
          <w:sz w:val="24"/>
          <w:szCs w:val="24"/>
        </w:rPr>
      </w:pPr>
      <w:bookmarkStart w:id="140" w:name="_Toc501448110"/>
      <w:bookmarkStart w:id="141" w:name="_Toc490124588"/>
      <w:bookmarkStart w:id="142" w:name="_Toc501448248"/>
      <w:r>
        <w:rPr>
          <w:rFonts w:hint="eastAsia" w:ascii="宋体" w:hAnsi="宋体" w:eastAsia="宋体" w:cs="宋体"/>
          <w:sz w:val="24"/>
          <w:szCs w:val="24"/>
        </w:rPr>
        <w:t>第</w:t>
      </w:r>
      <w:r>
        <w:rPr>
          <w:rFonts w:hint="eastAsia" w:ascii="宋体" w:hAnsi="宋体" w:eastAsia="宋体" w:cs="宋体"/>
          <w:sz w:val="24"/>
          <w:szCs w:val="24"/>
          <w:lang w:eastAsia="zh-CN"/>
        </w:rPr>
        <w:t>二</w:t>
      </w:r>
      <w:r>
        <w:rPr>
          <w:rFonts w:hint="eastAsia" w:ascii="宋体" w:hAnsi="宋体" w:eastAsia="宋体" w:cs="宋体"/>
          <w:sz w:val="24"/>
          <w:szCs w:val="24"/>
        </w:rPr>
        <w:t>条 服务人员安排</w:t>
      </w:r>
      <w:bookmarkEnd w:id="140"/>
      <w:bookmarkEnd w:id="141"/>
      <w:bookmarkEnd w:id="142"/>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2.1为保证服务项目的质量，乙方应向甲方提供参加项目实施人员信息，包括服务人员、聘请专家的详细简历、职位、资质水平等。地区以及行业要求具备相应的职业资格或上岗证书。</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2.2在不影响服务质量的前提下，服务人员配备以满足甲方的服务需要为准，由乙方自行招聘、管理，并承担相应的劳务责任；无论何种原因导致人员离职，乙方均应在24小时内派遣满足本合同约定及甲方其他相关要求的工作人员到岗开展工作。</w:t>
      </w:r>
    </w:p>
    <w:p>
      <w:pPr>
        <w:pStyle w:val="4"/>
        <w:adjustRightInd w:val="0"/>
        <w:snapToGrid w:val="0"/>
        <w:spacing w:after="240"/>
        <w:rPr>
          <w:rFonts w:hint="eastAsia" w:ascii="宋体" w:hAnsi="宋体" w:eastAsia="宋体" w:cs="宋体"/>
          <w:sz w:val="24"/>
          <w:szCs w:val="24"/>
        </w:rPr>
      </w:pPr>
      <w:bookmarkStart w:id="143" w:name="_Toc501448112"/>
      <w:bookmarkStart w:id="144" w:name="_Toc501448250"/>
      <w:bookmarkStart w:id="145" w:name="_Toc490124590"/>
      <w:r>
        <w:rPr>
          <w:rFonts w:hint="eastAsia" w:ascii="宋体" w:hAnsi="宋体" w:eastAsia="宋体" w:cs="宋体"/>
          <w:sz w:val="24"/>
          <w:szCs w:val="24"/>
        </w:rPr>
        <w:t>第</w:t>
      </w:r>
      <w:r>
        <w:rPr>
          <w:rFonts w:hint="eastAsia" w:ascii="宋体" w:hAnsi="宋体" w:eastAsia="宋体" w:cs="宋体"/>
          <w:sz w:val="24"/>
          <w:szCs w:val="24"/>
          <w:lang w:eastAsia="zh-CN"/>
        </w:rPr>
        <w:t>三</w:t>
      </w:r>
      <w:r>
        <w:rPr>
          <w:rFonts w:hint="eastAsia" w:ascii="宋体" w:hAnsi="宋体" w:eastAsia="宋体" w:cs="宋体"/>
          <w:sz w:val="24"/>
          <w:szCs w:val="24"/>
        </w:rPr>
        <w:t>条 侵权责任和救济</w:t>
      </w:r>
      <w:bookmarkEnd w:id="143"/>
      <w:bookmarkEnd w:id="144"/>
      <w:bookmarkEnd w:id="145"/>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3.1乙方保证其完成的委托服务项目及提交的相关资料不侵犯任何第三方的商业秘密、所有权和知识产权及其他合法权益。</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3.2若乙方违反5.1条约定导致甲方受到任何来自第三方的起诉或索赔的，乙方应当负责与第三方进行直接交涉，为甲方进行抗辩，并承担一切责任与后果，由此产生的任何费用均由乙方自行承担。甲方也可以自行对此提出抗辩，乙方应全力协助甲方，若甲方因此受到任何损失的，乙方应当予以全部赔偿。</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3.3若任何乙方完成的委托服务项目及提交的相关资料或者完成的委托服务项目及提交的相关资料任何部分在任何诉讼中被定为侵权，或任何第三方有证据表明，或甲乙任何一方合理认为有可能被定为侵权的，知晓上述事件的一方应在合理时间内通知另一方。在经甲方书面确认后，乙方应立即采取包括但不限于以下措施，确保甲方合法权益不被侵害，且由此产生的所有费用由乙方自行承担：</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3.3.1确保甲方有权继续使用该服务及服务相关资料；</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3.3.2乙方以实质上相同的非侵权服务及相关资料更换该侵权服务及相关资料，或修改该服务及相关资料使之不构成侵权，但须经甲方事先书面同意，且乙方应保证更换或修改后的服务及相关资料不低于本合同约定的各项要求。</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3.4若乙方无法按本合同5.3款或采取其他合法有效措施使甲方有权继续使用被指控为侵权的服务或服务相关资料，或无法提供相应的替代服务或相关资料，则乙方应退还甲方为该等委托服务项目所支付的全部价款、报酬和费用，并补偿甲方的实际损失（包括但不限于经济损失、律师费、诉讼费及其它相关的合理费用）。</w:t>
      </w:r>
    </w:p>
    <w:p>
      <w:pPr>
        <w:pStyle w:val="4"/>
        <w:adjustRightInd w:val="0"/>
        <w:snapToGrid w:val="0"/>
        <w:spacing w:after="240"/>
        <w:rPr>
          <w:rFonts w:hint="eastAsia" w:ascii="宋体" w:hAnsi="宋体" w:eastAsia="宋体" w:cs="宋体"/>
          <w:sz w:val="24"/>
          <w:szCs w:val="24"/>
        </w:rPr>
      </w:pPr>
      <w:bookmarkStart w:id="146" w:name="_Toc501448251"/>
      <w:bookmarkStart w:id="147" w:name="_Toc490124591"/>
      <w:bookmarkStart w:id="148" w:name="_Toc501448113"/>
      <w:r>
        <w:rPr>
          <w:rFonts w:hint="eastAsia" w:ascii="宋体" w:hAnsi="宋体" w:eastAsia="宋体" w:cs="宋体"/>
          <w:sz w:val="24"/>
          <w:szCs w:val="24"/>
        </w:rPr>
        <w:t>第</w:t>
      </w:r>
      <w:r>
        <w:rPr>
          <w:rFonts w:hint="eastAsia" w:ascii="宋体" w:hAnsi="宋体" w:eastAsia="宋体" w:cs="宋体"/>
          <w:sz w:val="24"/>
          <w:szCs w:val="24"/>
          <w:lang w:eastAsia="zh-CN"/>
        </w:rPr>
        <w:t>四</w:t>
      </w:r>
      <w:r>
        <w:rPr>
          <w:rFonts w:hint="eastAsia" w:ascii="宋体" w:hAnsi="宋体" w:eastAsia="宋体" w:cs="宋体"/>
          <w:sz w:val="24"/>
          <w:szCs w:val="24"/>
        </w:rPr>
        <w:t>条 合同价款及支付方式</w:t>
      </w:r>
      <w:bookmarkEnd w:id="146"/>
      <w:bookmarkEnd w:id="147"/>
      <w:bookmarkEnd w:id="148"/>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4.1 本合同造林费总价：￥：         元（小写），          （大写）。</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本项目为“承包造林”项目，合同总价包括：乙方苗木费、运输费、栽植费、抚育费、各项税费及合同实施过程中的不可预见所有费用等。</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4.2 合同授予期限：两年。</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 xml:space="preserve">起始时间：   年    月   日；  </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终止时间：   年    月   日。</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4.3.1 付款方式：</w:t>
      </w:r>
      <w:bookmarkStart w:id="149" w:name="_Toc490124592"/>
      <w:bookmarkStart w:id="150" w:name="_Toc501448114"/>
      <w:bookmarkStart w:id="151" w:name="_Toc501448252"/>
      <w:r>
        <w:rPr>
          <w:rFonts w:hint="eastAsia" w:ascii="仿宋" w:hAnsi="仿宋" w:eastAsia="仿宋" w:cs="仿宋_GB2312"/>
          <w:sz w:val="24"/>
          <w:szCs w:val="24"/>
          <w:lang w:val="zh-CN"/>
        </w:rPr>
        <w:t>第一次验收合格后付工程款的60％，第二次验收合格后付清剩余工程款。</w:t>
      </w:r>
    </w:p>
    <w:p>
      <w:pPr>
        <w:autoSpaceDE w:val="0"/>
        <w:autoSpaceDN w:val="0"/>
        <w:adjustRightInd w:val="0"/>
        <w:snapToGrid w:val="0"/>
        <w:spacing w:line="360" w:lineRule="auto"/>
        <w:ind w:firstLine="480"/>
        <w:rPr>
          <w:rFonts w:hint="eastAsia" w:ascii="宋体" w:hAnsi="宋体" w:eastAsia="宋体" w:cs="宋体"/>
          <w:color w:val="auto"/>
          <w:sz w:val="24"/>
          <w:lang w:val="zh-CN"/>
        </w:rPr>
      </w:pPr>
      <w:r>
        <w:rPr>
          <w:rFonts w:hint="eastAsia" w:ascii="宋体" w:hAnsi="宋体" w:eastAsia="宋体" w:cs="宋体"/>
          <w:b/>
          <w:color w:val="auto"/>
          <w:sz w:val="24"/>
          <w:lang w:val="zh-CN"/>
        </w:rPr>
        <w:t>第五条 甲方的权利和义务</w:t>
      </w:r>
      <w:bookmarkEnd w:id="149"/>
      <w:bookmarkEnd w:id="150"/>
      <w:bookmarkEnd w:id="151"/>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5.1甲方应按本合同约定支付合同价款。</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5.2甲方有权随时了解乙方的工作进展情况。</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5.3甲方应向乙方提供为完成服务工作所需要的资料和其他相关协助。</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5.4甲方有权按照本合同约定对乙方提供的服务及相关资料进行验收、有权要求乙方提供与上述服务及相关资料的配套服务，甲方有权确认各阶段以及最终服务及相关资料是否满足甲方的具体需要及该项目是否验收合格。</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5.5甲方对乙方提供的服务内容及相关资料进行验收，如发现与合同约定不符或不满足甲方需求，有权拒绝接受该服务内容及相关资料。该服务及相关资料已经提供给甲方使用的，甲方有权就与合同约定不符或不满足甲方需求的部分拒绝支付相应委托服务的合同价款。如造成甲方无法实现合同目的，甲方有权拒绝支付全部合同价款。</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5.6甲方有权审定乙方为本项目拟订的管理各项规章制度。</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5.7甲方有权审定乙方提出的与本合同有关的造林计划、财务预算。</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5.8在本合同期内，甲方发现乙方人员不符合甲方要求或不能满足工作岗位要求，甲方有权要求乙方在保证不影响工程进度的同时，及时调离本项目。</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5.9 甲方有权要求乙方对违反合同规定的行为进行限期整改，整改无效的，以政府有关部门鉴定为准，甲方有权延迟支付工程款，要求乙方赔偿经济损失并可追究乙方违约责任；</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5.10 根据甲方制订的《造林作业设计》，对乙方进行检查、监督、验收。</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5.11 甲方应为乙方做好本项目管理服务工作，提供相应的协助配合。</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5.12 甲方有义务协助处理本合同签署前与本项目有关的遗留问题。</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5.13 本合同约定和法律规定由甲方享有的其它权利和承担的其它义务。</w:t>
      </w:r>
    </w:p>
    <w:p>
      <w:pPr>
        <w:pStyle w:val="4"/>
        <w:adjustRightInd w:val="0"/>
        <w:snapToGrid w:val="0"/>
        <w:spacing w:after="240"/>
        <w:rPr>
          <w:rFonts w:hint="eastAsia" w:ascii="宋体" w:hAnsi="宋体" w:eastAsia="宋体" w:cs="宋体"/>
          <w:sz w:val="24"/>
          <w:szCs w:val="24"/>
        </w:rPr>
      </w:pPr>
      <w:bookmarkStart w:id="152" w:name="_Toc490124593"/>
      <w:bookmarkStart w:id="153" w:name="_Toc501448253"/>
      <w:bookmarkStart w:id="154" w:name="_Toc501448115"/>
      <w:r>
        <w:rPr>
          <w:rFonts w:hint="eastAsia" w:ascii="宋体" w:hAnsi="宋体" w:eastAsia="宋体" w:cs="宋体"/>
          <w:sz w:val="24"/>
          <w:szCs w:val="24"/>
        </w:rPr>
        <w:t>第</w:t>
      </w:r>
      <w:r>
        <w:rPr>
          <w:rFonts w:hint="eastAsia" w:ascii="宋体" w:hAnsi="宋体" w:eastAsia="宋体" w:cs="宋体"/>
          <w:sz w:val="24"/>
          <w:szCs w:val="24"/>
          <w:lang w:eastAsia="zh-CN"/>
        </w:rPr>
        <w:t>六</w:t>
      </w:r>
      <w:r>
        <w:rPr>
          <w:rFonts w:hint="eastAsia" w:ascii="宋体" w:hAnsi="宋体" w:eastAsia="宋体" w:cs="宋体"/>
          <w:sz w:val="24"/>
          <w:szCs w:val="24"/>
        </w:rPr>
        <w:t>条 乙方的权利和义务</w:t>
      </w:r>
      <w:bookmarkEnd w:id="152"/>
      <w:bookmarkEnd w:id="153"/>
      <w:bookmarkEnd w:id="154"/>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6.1 拟订造林实施细则，经甲方书面同意后予以实施；</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6.2 接受甲方对苗木质量、工程质量的监督检查；</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6.3 在合同履行过程中，乙方有义务协助甲方对造林项目进行督查、验收。</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6.4 乙方要确保在工程结束后，一次性全额结清造林人员的工资。</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6.5 乙方在项目实施过程中，应注意施工安全，禁止利用三轮车、摩托车拉运工人，造成一切不安全责任，均由乙方承担。</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6.6 乙方有权取得本合同约定的工程款。</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6.7 法律法规政策规定的乙方应有的其他权利和义务。</w:t>
      </w:r>
    </w:p>
    <w:p>
      <w:pPr>
        <w:pStyle w:val="4"/>
        <w:adjustRightInd w:val="0"/>
        <w:snapToGrid w:val="0"/>
        <w:spacing w:after="240"/>
        <w:rPr>
          <w:rFonts w:hint="eastAsia" w:ascii="宋体" w:hAnsi="宋体" w:eastAsia="宋体" w:cs="宋体"/>
          <w:sz w:val="24"/>
          <w:szCs w:val="24"/>
        </w:rPr>
      </w:pPr>
      <w:bookmarkStart w:id="155" w:name="_Toc501448116"/>
      <w:bookmarkStart w:id="156" w:name="_Toc501448254"/>
      <w:bookmarkStart w:id="157" w:name="_Toc490124594"/>
      <w:r>
        <w:rPr>
          <w:rFonts w:hint="eastAsia" w:ascii="宋体" w:hAnsi="宋体" w:eastAsia="宋体" w:cs="宋体"/>
          <w:sz w:val="24"/>
          <w:szCs w:val="24"/>
        </w:rPr>
        <w:t>第</w:t>
      </w:r>
      <w:r>
        <w:rPr>
          <w:rFonts w:hint="eastAsia" w:ascii="宋体" w:hAnsi="宋体" w:eastAsia="宋体" w:cs="宋体"/>
          <w:sz w:val="24"/>
          <w:szCs w:val="24"/>
          <w:lang w:eastAsia="zh-CN"/>
        </w:rPr>
        <w:t>七</w:t>
      </w:r>
      <w:r>
        <w:rPr>
          <w:rFonts w:hint="eastAsia" w:ascii="宋体" w:hAnsi="宋体" w:eastAsia="宋体" w:cs="宋体"/>
          <w:sz w:val="24"/>
          <w:szCs w:val="24"/>
        </w:rPr>
        <w:t>条 保密条款</w:t>
      </w:r>
      <w:bookmarkEnd w:id="155"/>
      <w:bookmarkEnd w:id="156"/>
      <w:bookmarkEnd w:id="157"/>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7.1本合同所指的商业秘密包括：甲乙任何一方所有并要求接受方予以保密的知识产权、商业信息、技术成果、经营计划和战略、客户信息及其它非技术性信息。</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7.2接受方只能将披露方的相关商业秘密提供给与本合同直接相关的员工，提供程度仅限于可使该员工完成本项工作。接受方应约束其员工遵守保密义务。</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7.3如合同关系未建立或终止，接受方应按照披露方的要求将商业秘密及其载体返还给披露方或者予以销毁，不得再以任何形式使用保密信息。</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7.4无论本合同是否发生变更、解除、终止，本保密条款均永久有效。</w:t>
      </w:r>
    </w:p>
    <w:p>
      <w:pPr>
        <w:pStyle w:val="4"/>
        <w:adjustRightInd w:val="0"/>
        <w:snapToGrid w:val="0"/>
        <w:spacing w:after="240"/>
        <w:rPr>
          <w:rFonts w:hint="eastAsia" w:ascii="宋体" w:hAnsi="宋体" w:eastAsia="宋体" w:cs="宋体"/>
          <w:sz w:val="24"/>
          <w:szCs w:val="24"/>
        </w:rPr>
      </w:pPr>
      <w:bookmarkStart w:id="158" w:name="_Toc501448255"/>
      <w:bookmarkStart w:id="159" w:name="_Toc490124595"/>
      <w:bookmarkStart w:id="160" w:name="_Toc501448117"/>
      <w:r>
        <w:rPr>
          <w:rFonts w:hint="eastAsia" w:ascii="宋体" w:hAnsi="宋体" w:eastAsia="宋体" w:cs="宋体"/>
          <w:sz w:val="24"/>
          <w:szCs w:val="24"/>
        </w:rPr>
        <w:t>第</w:t>
      </w:r>
      <w:r>
        <w:rPr>
          <w:rFonts w:hint="eastAsia" w:ascii="宋体" w:hAnsi="宋体" w:eastAsia="宋体" w:cs="宋体"/>
          <w:sz w:val="24"/>
          <w:szCs w:val="24"/>
          <w:lang w:eastAsia="zh-CN"/>
        </w:rPr>
        <w:t>八</w:t>
      </w:r>
      <w:r>
        <w:rPr>
          <w:rFonts w:hint="eastAsia" w:ascii="宋体" w:hAnsi="宋体" w:eastAsia="宋体" w:cs="宋体"/>
          <w:sz w:val="24"/>
          <w:szCs w:val="24"/>
        </w:rPr>
        <w:t>条 违约责任</w:t>
      </w:r>
      <w:bookmarkEnd w:id="158"/>
      <w:bookmarkEnd w:id="159"/>
      <w:bookmarkEnd w:id="160"/>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8.1乙方的违约责任</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供方应依据合同规定时间按时交货，如不能，由此给需方带来的损失由供方负责。华池县政府采购中心将根据供方实际违约情况没收其履约保证金，且上缴国库。情节严重的，将取消供方参加华池县政府采购的资格。</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8.1.2验收不合格：甲方对服务内容验收不合格的，乙方应在10日内负责整改、直至达到甲方的要求，由此产生的所有费用均由乙方自行承担。否则，甲方有权解除合同，因管理不善给甲方造成重大经济损失或严重不良影响的，乙方除承担以上责任外，甲方保留解除合同、扣缴工程款、要求赔偿损失、追究侵权责任及提起法律诉讼的权利。</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8.1.3泄密：乙方或其员工违反本合同约定的保密义务，给甲方造成损失，乙方应赔偿甲方遭受的实际损失（包括但不限于经济损失、律师费、诉讼费及其它相关的合理费用）。</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8.1.4其他违约责任：乙方有其他违约行为，经甲方书面通知后，乙方应在该通知指定的期限内整改；若乙方在该通知指定的期限内仍未更正且致使合同目的无法实现的，甲方有权解除合同，乙方应在收到甲方的书面解除通知之日起15个工作日内返还甲方已支付但未完成工作的相关合同价款并应赔偿甲方遭受的实际及直接损失（包括但不限于经济损失、律师费、诉讼费及其它相关的合理费用）。</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8.2甲方的违约责任</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除本合同另有约定外，甲方无正当理由未按合同的约定支付应付款项的，则每延期1日，应向乙方支付应付款项的1‰作为违约金。</w:t>
      </w:r>
    </w:p>
    <w:p>
      <w:pPr>
        <w:pStyle w:val="4"/>
        <w:adjustRightInd w:val="0"/>
        <w:snapToGrid w:val="0"/>
        <w:spacing w:after="240"/>
        <w:rPr>
          <w:rFonts w:hint="eastAsia" w:ascii="宋体" w:hAnsi="宋体" w:eastAsia="宋体" w:cs="宋体"/>
          <w:sz w:val="24"/>
          <w:szCs w:val="24"/>
        </w:rPr>
      </w:pPr>
      <w:bookmarkStart w:id="161" w:name="_Toc490124596"/>
      <w:bookmarkStart w:id="162" w:name="_Toc501448118"/>
      <w:bookmarkStart w:id="163" w:name="_Toc501448256"/>
      <w:r>
        <w:rPr>
          <w:rFonts w:hint="eastAsia" w:ascii="宋体" w:hAnsi="宋体" w:eastAsia="宋体" w:cs="宋体"/>
          <w:sz w:val="24"/>
          <w:szCs w:val="24"/>
        </w:rPr>
        <w:t>第</w:t>
      </w:r>
      <w:r>
        <w:rPr>
          <w:rFonts w:hint="eastAsia" w:ascii="宋体" w:hAnsi="宋体" w:eastAsia="宋体" w:cs="宋体"/>
          <w:sz w:val="24"/>
          <w:szCs w:val="24"/>
          <w:lang w:eastAsia="zh-CN"/>
        </w:rPr>
        <w:t>九</w:t>
      </w:r>
      <w:r>
        <w:rPr>
          <w:rFonts w:hint="eastAsia" w:ascii="宋体" w:hAnsi="宋体" w:eastAsia="宋体" w:cs="宋体"/>
          <w:sz w:val="24"/>
          <w:szCs w:val="24"/>
        </w:rPr>
        <w:t>条 不可抗力</w:t>
      </w:r>
      <w:bookmarkEnd w:id="161"/>
      <w:bookmarkEnd w:id="162"/>
      <w:bookmarkEnd w:id="163"/>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9.1不可抗力指在本合同期限内发生的不可预见、不可避免、不可克服事件如，地震、台风、火灾、水灾、战争、罢工、暴动等。</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9.2如果出现不可抗力事件，双方在本协议中的义务在不可抗力影响范围及其持续期间内将中止履行。经双方确认的不可抗力影响时间，不计入本合同执行时间，本合同执行时间相应顺延。</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9.3在发生不可抗力时，双方对各自控制下的设备、资料负有保管责任，对于未受不可抗力事件影响的并且可以继续履行的合同义务应继续履行。</w:t>
      </w:r>
    </w:p>
    <w:p>
      <w:pPr>
        <w:pStyle w:val="4"/>
        <w:adjustRightInd w:val="0"/>
        <w:snapToGrid w:val="0"/>
        <w:spacing w:after="240"/>
        <w:rPr>
          <w:rFonts w:hint="eastAsia" w:ascii="宋体" w:hAnsi="宋体" w:eastAsia="宋体" w:cs="宋体"/>
          <w:sz w:val="24"/>
          <w:szCs w:val="24"/>
        </w:rPr>
      </w:pPr>
      <w:bookmarkStart w:id="164" w:name="_Toc501448119"/>
      <w:bookmarkStart w:id="165" w:name="_Toc501448257"/>
      <w:bookmarkStart w:id="166" w:name="_Toc490124597"/>
      <w:r>
        <w:rPr>
          <w:rFonts w:hint="eastAsia" w:ascii="宋体" w:hAnsi="宋体" w:eastAsia="宋体" w:cs="宋体"/>
          <w:sz w:val="24"/>
          <w:szCs w:val="24"/>
        </w:rPr>
        <w:t>第十条  合同解除</w:t>
      </w:r>
      <w:bookmarkEnd w:id="164"/>
      <w:bookmarkEnd w:id="165"/>
      <w:bookmarkEnd w:id="166"/>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10.1经甲乙双方协商一致，可以解除合同。</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10.2有下列情形之一，合同一方可以解除合同：</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10.2.1因不可抗力致使不能实现合同目的，未受不可抗力影响的一方有权解除合同；</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10.2.2因合同一方违约导致合同目的不能实现，另一方有权解除合同。</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10.3 有权解除合同的一方，应当在违约事实或不可抗力发生之后三十天内书面通知对方提出解除合同，合同在书面通知到达对方时解除。</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10.4如乙方在合同期内出现如下重大违规现象之一的，甲方有权解除其合同，并没收其履约保证金：</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10.4.1拖欠相关员工各项费用及群众信访，媒体曝光，核查属实三次以上（含三次）；</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10.4.2其他重大违规现象。</w:t>
      </w:r>
    </w:p>
    <w:p>
      <w:pPr>
        <w:pStyle w:val="4"/>
        <w:adjustRightInd w:val="0"/>
        <w:snapToGrid w:val="0"/>
        <w:spacing w:after="240"/>
        <w:rPr>
          <w:rFonts w:hint="eastAsia" w:ascii="宋体" w:hAnsi="宋体" w:eastAsia="宋体" w:cs="宋体"/>
          <w:sz w:val="24"/>
          <w:szCs w:val="24"/>
        </w:rPr>
      </w:pPr>
      <w:bookmarkStart w:id="167" w:name="_Toc490124598"/>
      <w:bookmarkStart w:id="168" w:name="_Toc501448258"/>
      <w:bookmarkStart w:id="169" w:name="_Toc501448120"/>
      <w:r>
        <w:rPr>
          <w:rFonts w:hint="eastAsia" w:ascii="宋体" w:hAnsi="宋体" w:eastAsia="宋体" w:cs="宋体"/>
          <w:sz w:val="24"/>
          <w:szCs w:val="24"/>
        </w:rPr>
        <w:t>第十</w:t>
      </w:r>
      <w:r>
        <w:rPr>
          <w:rFonts w:hint="eastAsia" w:ascii="宋体" w:hAnsi="宋体" w:eastAsia="宋体" w:cs="宋体"/>
          <w:sz w:val="24"/>
          <w:szCs w:val="24"/>
          <w:lang w:eastAsia="zh-CN"/>
        </w:rPr>
        <w:t>一</w:t>
      </w:r>
      <w:r>
        <w:rPr>
          <w:rFonts w:hint="eastAsia" w:ascii="宋体" w:hAnsi="宋体" w:eastAsia="宋体" w:cs="宋体"/>
          <w:sz w:val="24"/>
          <w:szCs w:val="24"/>
        </w:rPr>
        <w:t>条 履约保证金</w:t>
      </w:r>
      <w:bookmarkEnd w:id="167"/>
      <w:bookmarkEnd w:id="168"/>
      <w:bookmarkEnd w:id="169"/>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11.1乙方应在本合同签订时，按照双方的约定提供相应的履约保证金，保证金的保证效力期间及于但不限于本合同约定履行期间；</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11.2 如果乙方未能履行合同规定的任何义务，或因乙方责任应由乙方承担的赔偿未完成，甲方有权从履约保证金中取得补偿；</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11.3履约保证金（无息）将在本合同履行届满，乙方按本合同约定履行了全部义务，甲方再30日后无息退回乙方。</w:t>
      </w:r>
    </w:p>
    <w:p>
      <w:pPr>
        <w:pStyle w:val="4"/>
        <w:adjustRightInd w:val="0"/>
        <w:snapToGrid w:val="0"/>
        <w:spacing w:after="240"/>
        <w:rPr>
          <w:rFonts w:hint="eastAsia" w:ascii="宋体" w:hAnsi="宋体" w:eastAsia="宋体" w:cs="宋体"/>
          <w:sz w:val="24"/>
          <w:szCs w:val="24"/>
        </w:rPr>
      </w:pPr>
      <w:bookmarkStart w:id="170" w:name="_Toc501448121"/>
      <w:bookmarkStart w:id="171" w:name="_Toc490124599"/>
      <w:bookmarkStart w:id="172" w:name="_Toc501448259"/>
      <w:r>
        <w:rPr>
          <w:rFonts w:hint="eastAsia" w:ascii="宋体" w:hAnsi="宋体" w:eastAsia="宋体" w:cs="宋体"/>
          <w:sz w:val="24"/>
          <w:szCs w:val="24"/>
        </w:rPr>
        <w:t>第十</w:t>
      </w:r>
      <w:r>
        <w:rPr>
          <w:rFonts w:hint="eastAsia" w:ascii="宋体" w:hAnsi="宋体" w:eastAsia="宋体" w:cs="宋体"/>
          <w:sz w:val="24"/>
          <w:szCs w:val="24"/>
          <w:lang w:eastAsia="zh-CN"/>
        </w:rPr>
        <w:t>二</w:t>
      </w:r>
      <w:r>
        <w:rPr>
          <w:rFonts w:hint="eastAsia" w:ascii="宋体" w:hAnsi="宋体" w:eastAsia="宋体" w:cs="宋体"/>
          <w:sz w:val="24"/>
          <w:szCs w:val="24"/>
        </w:rPr>
        <w:t>条 争议的解决</w:t>
      </w:r>
      <w:bookmarkEnd w:id="170"/>
      <w:bookmarkEnd w:id="171"/>
      <w:bookmarkEnd w:id="172"/>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12.1因本合同的解释、执行或与本合同有关事项而产生的争议，应首先由双方通过友好协商解决。</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12.2如协商或调解不成，双方同意，将争议提交甲方住所地有管辖权的法院通过诉讼程序解决。</w:t>
      </w:r>
    </w:p>
    <w:p>
      <w:pPr>
        <w:pStyle w:val="4"/>
        <w:adjustRightInd w:val="0"/>
        <w:snapToGrid w:val="0"/>
        <w:spacing w:after="240"/>
        <w:rPr>
          <w:rFonts w:hint="eastAsia" w:ascii="宋体" w:hAnsi="宋体" w:eastAsia="宋体" w:cs="宋体"/>
          <w:sz w:val="24"/>
          <w:szCs w:val="24"/>
        </w:rPr>
      </w:pPr>
      <w:bookmarkStart w:id="173" w:name="_Toc501448260"/>
      <w:bookmarkStart w:id="174" w:name="_Toc490124600"/>
      <w:bookmarkStart w:id="175" w:name="_Toc501448122"/>
      <w:r>
        <w:rPr>
          <w:rFonts w:hint="eastAsia" w:ascii="宋体" w:hAnsi="宋体" w:eastAsia="宋体" w:cs="宋体"/>
          <w:sz w:val="24"/>
          <w:szCs w:val="24"/>
        </w:rPr>
        <w:t>第十</w:t>
      </w:r>
      <w:r>
        <w:rPr>
          <w:rFonts w:hint="eastAsia" w:ascii="宋体" w:hAnsi="宋体" w:eastAsia="宋体" w:cs="宋体"/>
          <w:sz w:val="24"/>
          <w:szCs w:val="24"/>
          <w:lang w:eastAsia="zh-CN"/>
        </w:rPr>
        <w:t>三</w:t>
      </w:r>
      <w:r>
        <w:rPr>
          <w:rFonts w:hint="eastAsia" w:ascii="宋体" w:hAnsi="宋体" w:eastAsia="宋体" w:cs="宋体"/>
          <w:sz w:val="24"/>
          <w:szCs w:val="24"/>
        </w:rPr>
        <w:t>条 其他事项</w:t>
      </w:r>
      <w:bookmarkEnd w:id="173"/>
      <w:bookmarkEnd w:id="174"/>
      <w:bookmarkEnd w:id="175"/>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13.1乙方将自行承担本合同涉及的所有税款。若甲方为乙方代扣代缴任何税款，甲方将在向乙方付款时扣除相应金额。</w:t>
      </w:r>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13.2除非双方达成书面一致同意，任何一方都不得转让、变更、撤销其在本合同及附件中规定的权利或义务。</w:t>
      </w:r>
    </w:p>
    <w:p>
      <w:pPr>
        <w:pStyle w:val="4"/>
        <w:adjustRightInd w:val="0"/>
        <w:snapToGrid w:val="0"/>
        <w:spacing w:after="240"/>
        <w:rPr>
          <w:rFonts w:hint="eastAsia" w:ascii="宋体" w:hAnsi="宋体" w:eastAsia="宋体" w:cs="宋体"/>
          <w:sz w:val="24"/>
          <w:szCs w:val="24"/>
        </w:rPr>
      </w:pPr>
      <w:bookmarkStart w:id="176" w:name="_Toc501448261"/>
      <w:bookmarkStart w:id="177" w:name="_Toc490124601"/>
      <w:bookmarkStart w:id="178" w:name="_Toc501448123"/>
      <w:r>
        <w:rPr>
          <w:rFonts w:hint="eastAsia" w:ascii="宋体" w:hAnsi="宋体" w:eastAsia="宋体" w:cs="宋体"/>
          <w:sz w:val="24"/>
          <w:szCs w:val="24"/>
        </w:rPr>
        <w:t>第十</w:t>
      </w:r>
      <w:r>
        <w:rPr>
          <w:rFonts w:hint="eastAsia" w:ascii="宋体" w:hAnsi="宋体" w:eastAsia="宋体" w:cs="宋体"/>
          <w:sz w:val="24"/>
          <w:szCs w:val="24"/>
          <w:lang w:eastAsia="zh-CN"/>
        </w:rPr>
        <w:t>四</w:t>
      </w:r>
      <w:r>
        <w:rPr>
          <w:rFonts w:hint="eastAsia" w:ascii="宋体" w:hAnsi="宋体" w:eastAsia="宋体" w:cs="宋体"/>
          <w:sz w:val="24"/>
          <w:szCs w:val="24"/>
        </w:rPr>
        <w:t>条 合同的生效及终止</w:t>
      </w:r>
      <w:bookmarkEnd w:id="176"/>
      <w:bookmarkEnd w:id="177"/>
      <w:bookmarkEnd w:id="178"/>
    </w:p>
    <w:p>
      <w:pPr>
        <w:autoSpaceDE w:val="0"/>
        <w:autoSpaceDN w:val="0"/>
        <w:adjustRightInd w:val="0"/>
        <w:snapToGrid w:val="0"/>
        <w:spacing w:line="360" w:lineRule="auto"/>
        <w:ind w:firstLine="480"/>
        <w:rPr>
          <w:rFonts w:hint="eastAsia" w:ascii="仿宋" w:hAnsi="仿宋" w:eastAsia="仿宋" w:cs="仿宋_GB2312"/>
          <w:sz w:val="24"/>
          <w:szCs w:val="24"/>
          <w:lang w:val="zh-CN"/>
        </w:rPr>
      </w:pPr>
      <w:r>
        <w:rPr>
          <w:rFonts w:hint="eastAsia" w:ascii="仿宋" w:hAnsi="仿宋" w:eastAsia="仿宋" w:cs="仿宋_GB2312"/>
          <w:sz w:val="24"/>
          <w:szCs w:val="24"/>
          <w:lang w:val="zh-CN"/>
        </w:rPr>
        <w:t>本合同自双方法定代表人或授权代理人签字盖章之日起生效，至甲乙双方履行完本合同项下全部义务之日终止。</w:t>
      </w:r>
    </w:p>
    <w:p>
      <w:pPr>
        <w:pStyle w:val="4"/>
        <w:adjustRightInd w:val="0"/>
        <w:snapToGrid w:val="0"/>
        <w:spacing w:after="240"/>
        <w:rPr>
          <w:rFonts w:hint="eastAsia" w:ascii="宋体" w:hAnsi="宋体" w:eastAsia="宋体" w:cs="宋体"/>
          <w:sz w:val="24"/>
          <w:szCs w:val="24"/>
        </w:rPr>
      </w:pPr>
      <w:bookmarkStart w:id="179" w:name="_Toc501448124"/>
      <w:bookmarkStart w:id="180" w:name="_Toc501448262"/>
      <w:bookmarkStart w:id="181" w:name="_Toc490124602"/>
      <w:r>
        <w:rPr>
          <w:rFonts w:hint="eastAsia" w:ascii="宋体" w:hAnsi="宋体" w:eastAsia="宋体" w:cs="宋体"/>
          <w:sz w:val="24"/>
          <w:szCs w:val="24"/>
        </w:rPr>
        <w:t>第十</w:t>
      </w:r>
      <w:r>
        <w:rPr>
          <w:rFonts w:hint="eastAsia" w:ascii="宋体" w:hAnsi="宋体" w:eastAsia="宋体" w:cs="宋体"/>
          <w:sz w:val="24"/>
          <w:szCs w:val="24"/>
          <w:lang w:eastAsia="zh-CN"/>
        </w:rPr>
        <w:t>五</w:t>
      </w:r>
      <w:r>
        <w:rPr>
          <w:rFonts w:hint="eastAsia" w:ascii="宋体" w:hAnsi="宋体" w:eastAsia="宋体" w:cs="宋体"/>
          <w:sz w:val="24"/>
          <w:szCs w:val="24"/>
        </w:rPr>
        <w:t>条 转让</w:t>
      </w:r>
      <w:bookmarkEnd w:id="179"/>
      <w:bookmarkEnd w:id="180"/>
      <w:bookmarkEnd w:id="181"/>
    </w:p>
    <w:p>
      <w:pPr>
        <w:autoSpaceDE w:val="0"/>
        <w:autoSpaceDN w:val="0"/>
        <w:adjustRightInd w:val="0"/>
        <w:snapToGrid w:val="0"/>
        <w:spacing w:line="360" w:lineRule="auto"/>
        <w:ind w:firstLine="480"/>
        <w:rPr>
          <w:rFonts w:hint="eastAsia" w:ascii="宋体" w:hAnsi="宋体" w:eastAsia="宋体" w:cs="宋体"/>
          <w:color w:val="auto"/>
          <w:sz w:val="24"/>
        </w:rPr>
      </w:pPr>
      <w:r>
        <w:rPr>
          <w:rFonts w:hint="eastAsia" w:ascii="仿宋" w:hAnsi="仿宋" w:eastAsia="仿宋" w:cs="仿宋_GB2312"/>
          <w:sz w:val="24"/>
          <w:szCs w:val="24"/>
          <w:lang w:val="zh-CN"/>
        </w:rPr>
        <w:t>本合同任何一方未经另一方书面同意，不得将本合同规定的任何权利和义务转让给任何第三方。</w:t>
      </w:r>
    </w:p>
    <w:p>
      <w:pPr>
        <w:pStyle w:val="4"/>
        <w:adjustRightInd w:val="0"/>
        <w:snapToGrid w:val="0"/>
        <w:spacing w:after="240"/>
        <w:rPr>
          <w:rFonts w:hint="eastAsia" w:ascii="宋体" w:hAnsi="宋体" w:eastAsia="宋体" w:cs="宋体"/>
          <w:sz w:val="24"/>
          <w:szCs w:val="24"/>
        </w:rPr>
      </w:pPr>
      <w:bookmarkStart w:id="182" w:name="_Toc501448263"/>
      <w:bookmarkStart w:id="183" w:name="_Toc490124603"/>
      <w:bookmarkStart w:id="184" w:name="_Toc501448125"/>
      <w:r>
        <w:rPr>
          <w:rFonts w:hint="eastAsia" w:ascii="宋体" w:hAnsi="宋体" w:eastAsia="宋体" w:cs="宋体"/>
          <w:sz w:val="24"/>
          <w:szCs w:val="24"/>
        </w:rPr>
        <w:t>第十</w:t>
      </w:r>
      <w:r>
        <w:rPr>
          <w:rFonts w:hint="eastAsia" w:ascii="宋体" w:hAnsi="宋体" w:eastAsia="宋体" w:cs="宋体"/>
          <w:sz w:val="24"/>
          <w:szCs w:val="24"/>
          <w:lang w:eastAsia="zh-CN"/>
        </w:rPr>
        <w:t>六</w:t>
      </w:r>
      <w:r>
        <w:rPr>
          <w:rFonts w:hint="eastAsia" w:ascii="宋体" w:hAnsi="宋体" w:eastAsia="宋体" w:cs="宋体"/>
          <w:sz w:val="24"/>
          <w:szCs w:val="24"/>
        </w:rPr>
        <w:t>条 适用法律</w:t>
      </w:r>
      <w:bookmarkEnd w:id="182"/>
      <w:bookmarkEnd w:id="183"/>
      <w:bookmarkEnd w:id="184"/>
    </w:p>
    <w:p>
      <w:pPr>
        <w:autoSpaceDE w:val="0"/>
        <w:autoSpaceDN w:val="0"/>
        <w:adjustRightInd w:val="0"/>
        <w:snapToGrid w:val="0"/>
        <w:spacing w:line="360" w:lineRule="auto"/>
        <w:ind w:firstLine="480"/>
        <w:rPr>
          <w:rFonts w:hint="eastAsia" w:ascii="宋体" w:hAnsi="宋体" w:eastAsia="宋体" w:cs="宋体"/>
          <w:color w:val="auto"/>
          <w:sz w:val="24"/>
        </w:rPr>
      </w:pPr>
      <w:r>
        <w:rPr>
          <w:rFonts w:hint="eastAsia" w:ascii="仿宋" w:hAnsi="仿宋" w:eastAsia="仿宋" w:cs="仿宋_GB2312"/>
          <w:sz w:val="24"/>
          <w:szCs w:val="24"/>
          <w:lang w:val="zh-CN"/>
        </w:rPr>
        <w:t>本合同的签署、执行等有关事项均适用中华人民共和国法律</w:t>
      </w:r>
      <w:r>
        <w:rPr>
          <w:rFonts w:hint="eastAsia" w:ascii="宋体" w:hAnsi="宋体" w:eastAsia="宋体" w:cs="宋体"/>
          <w:color w:val="auto"/>
          <w:sz w:val="24"/>
          <w:lang w:val="zh-CN"/>
        </w:rPr>
        <w:t>。</w:t>
      </w:r>
    </w:p>
    <w:p>
      <w:pPr>
        <w:pStyle w:val="4"/>
        <w:adjustRightInd w:val="0"/>
        <w:snapToGrid w:val="0"/>
        <w:spacing w:after="240"/>
        <w:rPr>
          <w:rFonts w:hint="eastAsia" w:ascii="宋体" w:hAnsi="宋体" w:eastAsia="宋体" w:cs="宋体"/>
          <w:sz w:val="24"/>
          <w:szCs w:val="24"/>
        </w:rPr>
      </w:pPr>
      <w:bookmarkStart w:id="185" w:name="_Toc501448126"/>
      <w:bookmarkStart w:id="186" w:name="_Toc501448264"/>
      <w:bookmarkStart w:id="187" w:name="_Toc490124604"/>
      <w:r>
        <w:rPr>
          <w:rFonts w:hint="eastAsia" w:ascii="宋体" w:hAnsi="宋体" w:eastAsia="宋体" w:cs="宋体"/>
          <w:sz w:val="24"/>
          <w:szCs w:val="24"/>
        </w:rPr>
        <w:t>第十</w:t>
      </w:r>
      <w:r>
        <w:rPr>
          <w:rFonts w:hint="eastAsia" w:ascii="宋体" w:hAnsi="宋体" w:eastAsia="宋体" w:cs="宋体"/>
          <w:sz w:val="24"/>
          <w:szCs w:val="24"/>
          <w:lang w:eastAsia="zh-CN"/>
        </w:rPr>
        <w:t>七</w:t>
      </w:r>
      <w:r>
        <w:rPr>
          <w:rFonts w:hint="eastAsia" w:ascii="宋体" w:hAnsi="宋体" w:eastAsia="宋体" w:cs="宋体"/>
          <w:sz w:val="24"/>
          <w:szCs w:val="24"/>
        </w:rPr>
        <w:t>条 合同的效力</w:t>
      </w:r>
      <w:bookmarkEnd w:id="185"/>
      <w:bookmarkEnd w:id="186"/>
      <w:bookmarkEnd w:id="187"/>
    </w:p>
    <w:p>
      <w:pPr>
        <w:autoSpaceDE w:val="0"/>
        <w:autoSpaceDN w:val="0"/>
        <w:adjustRightInd w:val="0"/>
        <w:snapToGrid w:val="0"/>
        <w:spacing w:line="360" w:lineRule="auto"/>
        <w:ind w:firstLine="480"/>
        <w:rPr>
          <w:rFonts w:hint="eastAsia" w:ascii="宋体" w:hAnsi="宋体" w:eastAsia="宋体" w:cs="宋体"/>
          <w:color w:val="auto"/>
          <w:sz w:val="24"/>
        </w:rPr>
      </w:pPr>
      <w:r>
        <w:rPr>
          <w:rFonts w:hint="eastAsia" w:ascii="仿宋" w:hAnsi="仿宋" w:eastAsia="仿宋" w:cs="仿宋_GB2312"/>
          <w:sz w:val="24"/>
          <w:szCs w:val="24"/>
          <w:lang w:val="zh-CN"/>
        </w:rPr>
        <w:t>附件是本合同的有效组成部分，与本合同具有同等法律效力。本合同生效后，本合同未尽事宜，双方另行协商签订补充协议。</w:t>
      </w:r>
      <w:r>
        <w:rPr>
          <w:rFonts w:hint="eastAsia" w:ascii="宋体" w:hAnsi="宋体" w:eastAsia="宋体" w:cs="宋体"/>
          <w:color w:val="auto"/>
          <w:sz w:val="24"/>
        </w:rPr>
        <w:t xml:space="preserve">  </w:t>
      </w:r>
    </w:p>
    <w:p>
      <w:pPr>
        <w:pStyle w:val="4"/>
        <w:adjustRightInd w:val="0"/>
        <w:snapToGrid w:val="0"/>
        <w:spacing w:after="240"/>
        <w:rPr>
          <w:rFonts w:hint="eastAsia" w:ascii="宋体" w:hAnsi="宋体" w:eastAsia="宋体" w:cs="宋体"/>
          <w:sz w:val="24"/>
          <w:szCs w:val="24"/>
        </w:rPr>
      </w:pPr>
      <w:bookmarkStart w:id="188" w:name="_Toc490124605"/>
      <w:bookmarkStart w:id="189" w:name="_Toc501448265"/>
      <w:bookmarkStart w:id="190" w:name="_Toc501448127"/>
      <w:r>
        <w:rPr>
          <w:rFonts w:hint="eastAsia" w:ascii="宋体" w:hAnsi="宋体" w:eastAsia="宋体" w:cs="宋体"/>
          <w:sz w:val="24"/>
          <w:szCs w:val="24"/>
        </w:rPr>
        <w:t>第</w:t>
      </w:r>
      <w:r>
        <w:rPr>
          <w:rFonts w:hint="eastAsia" w:ascii="宋体" w:hAnsi="宋体" w:eastAsia="宋体" w:cs="宋体"/>
          <w:sz w:val="24"/>
          <w:szCs w:val="24"/>
          <w:lang w:eastAsia="zh-CN"/>
        </w:rPr>
        <w:t>十八</w:t>
      </w:r>
      <w:r>
        <w:rPr>
          <w:rFonts w:hint="eastAsia" w:ascii="宋体" w:hAnsi="宋体" w:eastAsia="宋体" w:cs="宋体"/>
          <w:sz w:val="24"/>
          <w:szCs w:val="24"/>
        </w:rPr>
        <w:t>条 其它</w:t>
      </w:r>
      <w:bookmarkEnd w:id="188"/>
      <w:bookmarkEnd w:id="189"/>
      <w:bookmarkEnd w:id="190"/>
    </w:p>
    <w:p>
      <w:pPr>
        <w:spacing w:before="100" w:beforeAutospacing="1" w:after="100" w:afterAutospacing="1" w:line="360" w:lineRule="auto"/>
        <w:jc w:val="left"/>
        <w:rPr>
          <w:rFonts w:hint="eastAsia" w:ascii="仿宋" w:hAnsi="仿宋" w:eastAsia="仿宋" w:cs="仿宋_GB2312"/>
          <w:sz w:val="24"/>
          <w:szCs w:val="24"/>
        </w:rPr>
      </w:pPr>
      <w:r>
        <w:rPr>
          <w:rFonts w:hint="eastAsia" w:ascii="仿宋" w:hAnsi="仿宋" w:eastAsia="仿宋" w:cs="仿宋_GB2312"/>
          <w:sz w:val="24"/>
          <w:szCs w:val="24"/>
          <w:lang w:val="zh-CN"/>
        </w:rPr>
        <w:t>合同一式三份，甲方一份，乙方一份，代理机构一份，具有同等法律效力。</w:t>
      </w:r>
    </w:p>
    <w:p>
      <w:pPr>
        <w:spacing w:before="100" w:beforeAutospacing="1" w:after="100" w:afterAutospacing="1" w:line="360" w:lineRule="auto"/>
        <w:jc w:val="left"/>
        <w:rPr>
          <w:rFonts w:hint="eastAsia" w:ascii="宋体" w:hAnsi="宋体" w:eastAsia="宋体" w:cs="宋体"/>
          <w:color w:val="auto"/>
          <w:sz w:val="24"/>
          <w:lang w:val="zh-CN"/>
        </w:rPr>
      </w:pPr>
      <w:r>
        <w:rPr>
          <w:rFonts w:hint="eastAsia" w:ascii="仿宋" w:hAnsi="仿宋" w:eastAsia="仿宋" w:cs="仿宋_GB2312"/>
          <w:sz w:val="24"/>
          <w:szCs w:val="24"/>
          <w:lang w:val="zh-CN"/>
        </w:rPr>
        <w:t>本合同未尽事宜应按《中华人民共和国政府采购法》，《中华人民共和国政府采购法实施条例》及《中华人民共和国合同法》以及其他相关的法律，法规之规定解释</w:t>
      </w:r>
      <w:r>
        <w:rPr>
          <w:rFonts w:hint="eastAsia" w:ascii="宋体" w:hAnsi="宋体" w:eastAsia="宋体" w:cs="宋体"/>
          <w:color w:val="auto"/>
          <w:sz w:val="24"/>
          <w:lang w:val="zh-CN"/>
        </w:rPr>
        <w:t>。</w:t>
      </w:r>
    </w:p>
    <w:p>
      <w:pPr>
        <w:pStyle w:val="2"/>
        <w:rPr>
          <w:rFonts w:hint="eastAsia" w:ascii="宋体" w:hAnsi="宋体" w:eastAsia="宋体" w:cs="宋体"/>
          <w:color w:val="auto"/>
          <w:sz w:val="24"/>
          <w:lang w:val="zh-CN"/>
        </w:rPr>
      </w:pPr>
    </w:p>
    <w:p>
      <w:pPr>
        <w:rPr>
          <w:rFonts w:hint="eastAsia"/>
        </w:rPr>
      </w:pPr>
    </w:p>
    <w:p>
      <w:pPr>
        <w:spacing w:line="360" w:lineRule="auto"/>
        <w:rPr>
          <w:rFonts w:hint="eastAsia" w:ascii="宋体" w:hAnsi="宋体" w:eastAsia="宋体" w:cs="宋体"/>
          <w:color w:val="auto"/>
          <w:sz w:val="24"/>
        </w:rPr>
      </w:pPr>
    </w:p>
    <w:tbl>
      <w:tblPr>
        <w:tblStyle w:val="1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4"/>
        <w:gridCol w:w="4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4054" w:type="dxa"/>
            <w:noWrap w:val="0"/>
            <w:vAlign w:val="center"/>
          </w:tcPr>
          <w:p>
            <w:pPr>
              <w:spacing w:before="100" w:beforeAutospacing="1" w:after="100" w:afterAutospacing="1" w:line="360" w:lineRule="auto"/>
              <w:jc w:val="left"/>
              <w:rPr>
                <w:rFonts w:hint="eastAsia" w:ascii="仿宋" w:hAnsi="仿宋" w:eastAsia="仿宋" w:cs="仿宋_GB2312"/>
                <w:sz w:val="24"/>
                <w:szCs w:val="24"/>
              </w:rPr>
            </w:pPr>
            <w:r>
              <w:rPr>
                <w:rFonts w:hint="eastAsia" w:ascii="仿宋" w:hAnsi="仿宋" w:eastAsia="仿宋" w:cs="仿宋_GB2312"/>
                <w:sz w:val="24"/>
                <w:szCs w:val="24"/>
              </w:rPr>
              <w:t>需方:(章)</w:t>
            </w:r>
          </w:p>
          <w:p>
            <w:pPr>
              <w:spacing w:before="100" w:beforeAutospacing="1" w:after="100" w:afterAutospacing="1" w:line="360" w:lineRule="auto"/>
              <w:jc w:val="left"/>
              <w:rPr>
                <w:rFonts w:hint="eastAsia" w:ascii="仿宋" w:hAnsi="仿宋" w:eastAsia="仿宋" w:cs="仿宋_GB2312"/>
                <w:sz w:val="24"/>
                <w:szCs w:val="24"/>
              </w:rPr>
            </w:pPr>
            <w:r>
              <w:rPr>
                <w:rFonts w:hint="eastAsia" w:ascii="仿宋" w:hAnsi="仿宋" w:eastAsia="仿宋" w:cs="仿宋_GB2312"/>
                <w:sz w:val="24"/>
                <w:szCs w:val="24"/>
              </w:rPr>
              <w:t>地址:</w:t>
            </w:r>
          </w:p>
          <w:p>
            <w:pPr>
              <w:spacing w:before="100" w:beforeAutospacing="1" w:after="100" w:afterAutospacing="1" w:line="360" w:lineRule="auto"/>
              <w:jc w:val="left"/>
              <w:rPr>
                <w:rFonts w:hint="eastAsia" w:ascii="仿宋" w:hAnsi="仿宋" w:eastAsia="仿宋" w:cs="仿宋_GB2312"/>
                <w:sz w:val="24"/>
                <w:szCs w:val="24"/>
              </w:rPr>
            </w:pPr>
            <w:r>
              <w:rPr>
                <w:rFonts w:hint="eastAsia" w:ascii="仿宋" w:hAnsi="仿宋" w:eastAsia="仿宋" w:cs="仿宋_GB2312"/>
                <w:sz w:val="24"/>
                <w:szCs w:val="24"/>
              </w:rPr>
              <w:t>电话:</w:t>
            </w:r>
          </w:p>
          <w:p>
            <w:pPr>
              <w:spacing w:before="100" w:beforeAutospacing="1" w:after="100" w:afterAutospacing="1" w:line="360" w:lineRule="auto"/>
              <w:jc w:val="left"/>
              <w:rPr>
                <w:rFonts w:hint="eastAsia" w:ascii="仿宋" w:hAnsi="仿宋" w:eastAsia="仿宋" w:cs="仿宋_GB2312"/>
                <w:sz w:val="24"/>
                <w:szCs w:val="24"/>
              </w:rPr>
            </w:pPr>
            <w:r>
              <w:rPr>
                <w:rFonts w:hint="eastAsia" w:ascii="仿宋" w:hAnsi="仿宋" w:eastAsia="仿宋" w:cs="仿宋_GB2312"/>
                <w:sz w:val="24"/>
                <w:szCs w:val="24"/>
              </w:rPr>
              <w:t>邮编:</w:t>
            </w:r>
          </w:p>
        </w:tc>
        <w:tc>
          <w:tcPr>
            <w:tcW w:w="4705" w:type="dxa"/>
            <w:noWrap w:val="0"/>
            <w:vAlign w:val="center"/>
          </w:tcPr>
          <w:p>
            <w:pPr>
              <w:spacing w:before="100" w:beforeAutospacing="1" w:after="100" w:afterAutospacing="1" w:line="360" w:lineRule="auto"/>
              <w:jc w:val="left"/>
              <w:rPr>
                <w:rFonts w:hint="eastAsia" w:ascii="仿宋" w:hAnsi="仿宋" w:eastAsia="仿宋" w:cs="仿宋_GB2312"/>
                <w:sz w:val="24"/>
                <w:szCs w:val="24"/>
              </w:rPr>
            </w:pPr>
            <w:r>
              <w:rPr>
                <w:rFonts w:hint="eastAsia" w:ascii="仿宋" w:hAnsi="仿宋" w:eastAsia="仿宋" w:cs="仿宋_GB2312"/>
                <w:sz w:val="24"/>
                <w:szCs w:val="24"/>
              </w:rPr>
              <w:t>供方:(章)</w:t>
            </w:r>
          </w:p>
          <w:p>
            <w:pPr>
              <w:spacing w:before="100" w:beforeAutospacing="1" w:after="100" w:afterAutospacing="1" w:line="360" w:lineRule="auto"/>
              <w:jc w:val="left"/>
              <w:rPr>
                <w:rFonts w:hint="eastAsia" w:ascii="仿宋" w:hAnsi="仿宋" w:eastAsia="仿宋" w:cs="仿宋_GB2312"/>
                <w:sz w:val="24"/>
                <w:szCs w:val="24"/>
              </w:rPr>
            </w:pPr>
            <w:r>
              <w:rPr>
                <w:rFonts w:hint="eastAsia" w:ascii="仿宋" w:hAnsi="仿宋" w:eastAsia="仿宋" w:cs="仿宋_GB2312"/>
                <w:sz w:val="24"/>
                <w:szCs w:val="24"/>
              </w:rPr>
              <w:t>地址:</w:t>
            </w:r>
          </w:p>
          <w:p>
            <w:pPr>
              <w:spacing w:before="100" w:beforeAutospacing="1" w:after="100" w:afterAutospacing="1" w:line="360" w:lineRule="auto"/>
              <w:jc w:val="left"/>
              <w:rPr>
                <w:rFonts w:hint="eastAsia" w:ascii="仿宋" w:hAnsi="仿宋" w:eastAsia="仿宋" w:cs="仿宋_GB2312"/>
                <w:sz w:val="24"/>
                <w:szCs w:val="24"/>
              </w:rPr>
            </w:pPr>
            <w:r>
              <w:rPr>
                <w:rFonts w:hint="eastAsia" w:ascii="仿宋" w:hAnsi="仿宋" w:eastAsia="仿宋" w:cs="仿宋_GB2312"/>
                <w:sz w:val="24"/>
                <w:szCs w:val="24"/>
              </w:rPr>
              <w:t>电话:</w:t>
            </w:r>
          </w:p>
          <w:p>
            <w:pPr>
              <w:spacing w:before="100" w:beforeAutospacing="1" w:after="100" w:afterAutospacing="1" w:line="360" w:lineRule="auto"/>
              <w:jc w:val="left"/>
              <w:rPr>
                <w:rFonts w:hint="eastAsia" w:ascii="仿宋" w:hAnsi="仿宋" w:eastAsia="仿宋" w:cs="仿宋_GB2312"/>
                <w:sz w:val="24"/>
                <w:szCs w:val="24"/>
              </w:rPr>
            </w:pPr>
            <w:r>
              <w:rPr>
                <w:rFonts w:hint="eastAsia" w:ascii="仿宋" w:hAnsi="仿宋" w:eastAsia="仿宋" w:cs="仿宋_GB2312"/>
                <w:sz w:val="24"/>
                <w:szCs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atLeast"/>
          <w:jc w:val="center"/>
        </w:trPr>
        <w:tc>
          <w:tcPr>
            <w:tcW w:w="4054" w:type="dxa"/>
            <w:noWrap w:val="0"/>
            <w:vAlign w:val="center"/>
          </w:tcPr>
          <w:p>
            <w:pPr>
              <w:spacing w:before="100" w:beforeAutospacing="1" w:after="100" w:afterAutospacing="1" w:line="360" w:lineRule="auto"/>
              <w:jc w:val="left"/>
              <w:rPr>
                <w:rFonts w:hint="eastAsia" w:ascii="仿宋" w:hAnsi="仿宋" w:eastAsia="仿宋" w:cs="仿宋_GB2312"/>
                <w:sz w:val="24"/>
                <w:szCs w:val="24"/>
              </w:rPr>
            </w:pPr>
            <w:r>
              <w:rPr>
                <w:rFonts w:hint="eastAsia" w:ascii="仿宋" w:hAnsi="仿宋" w:eastAsia="仿宋" w:cs="仿宋_GB2312"/>
                <w:sz w:val="24"/>
                <w:szCs w:val="24"/>
              </w:rPr>
              <w:t>法定代表人:</w:t>
            </w:r>
          </w:p>
          <w:p>
            <w:pPr>
              <w:spacing w:before="100" w:beforeAutospacing="1" w:after="100" w:afterAutospacing="1" w:line="360" w:lineRule="auto"/>
              <w:jc w:val="left"/>
              <w:rPr>
                <w:rFonts w:hint="eastAsia" w:ascii="仿宋" w:hAnsi="仿宋" w:eastAsia="仿宋" w:cs="仿宋_GB2312"/>
                <w:sz w:val="24"/>
                <w:szCs w:val="24"/>
              </w:rPr>
            </w:pPr>
            <w:r>
              <w:rPr>
                <w:rFonts w:hint="eastAsia" w:ascii="仿宋" w:hAnsi="仿宋" w:eastAsia="仿宋" w:cs="仿宋_GB2312"/>
                <w:sz w:val="24"/>
                <w:szCs w:val="24"/>
              </w:rPr>
              <w:t>(或委托代理人)</w:t>
            </w:r>
          </w:p>
          <w:p>
            <w:pPr>
              <w:spacing w:before="100" w:beforeAutospacing="1" w:after="100" w:afterAutospacing="1" w:line="360" w:lineRule="auto"/>
              <w:jc w:val="left"/>
              <w:rPr>
                <w:rFonts w:hint="eastAsia" w:ascii="仿宋" w:hAnsi="仿宋" w:eastAsia="仿宋" w:cs="仿宋_GB2312"/>
                <w:sz w:val="24"/>
                <w:szCs w:val="24"/>
              </w:rPr>
            </w:pPr>
            <w:r>
              <w:rPr>
                <w:rFonts w:hint="eastAsia" w:ascii="仿宋" w:hAnsi="仿宋" w:eastAsia="仿宋" w:cs="仿宋_GB2312"/>
                <w:sz w:val="24"/>
                <w:szCs w:val="24"/>
              </w:rPr>
              <w:t>经办人：</w:t>
            </w:r>
          </w:p>
          <w:p>
            <w:pPr>
              <w:spacing w:line="360" w:lineRule="auto"/>
              <w:rPr>
                <w:rFonts w:hint="eastAsia" w:ascii="宋体" w:hAnsi="宋体" w:cs="宋体"/>
                <w:color w:val="auto"/>
                <w:sz w:val="24"/>
              </w:rPr>
            </w:pPr>
            <w:r>
              <w:rPr>
                <w:rFonts w:hint="eastAsia" w:ascii="仿宋" w:hAnsi="仿宋" w:eastAsia="仿宋" w:cs="仿宋_GB2312"/>
                <w:sz w:val="24"/>
                <w:szCs w:val="24"/>
              </w:rPr>
              <w:t>签字日期:</w:t>
            </w:r>
          </w:p>
        </w:tc>
        <w:tc>
          <w:tcPr>
            <w:tcW w:w="4705" w:type="dxa"/>
            <w:noWrap w:val="0"/>
            <w:vAlign w:val="center"/>
          </w:tcPr>
          <w:p>
            <w:pPr>
              <w:spacing w:before="100" w:beforeAutospacing="1" w:after="100" w:afterAutospacing="1" w:line="360" w:lineRule="auto"/>
              <w:jc w:val="left"/>
              <w:rPr>
                <w:rFonts w:hint="eastAsia" w:ascii="仿宋" w:hAnsi="仿宋" w:eastAsia="仿宋" w:cs="仿宋_GB2312"/>
                <w:sz w:val="24"/>
                <w:szCs w:val="24"/>
              </w:rPr>
            </w:pPr>
            <w:r>
              <w:rPr>
                <w:rFonts w:hint="eastAsia" w:ascii="仿宋" w:hAnsi="仿宋" w:eastAsia="仿宋" w:cs="仿宋_GB2312"/>
                <w:sz w:val="24"/>
                <w:szCs w:val="24"/>
              </w:rPr>
              <w:t>法定代表人:</w:t>
            </w:r>
          </w:p>
          <w:p>
            <w:pPr>
              <w:spacing w:before="100" w:beforeAutospacing="1" w:after="100" w:afterAutospacing="1" w:line="360" w:lineRule="auto"/>
              <w:jc w:val="left"/>
              <w:rPr>
                <w:rFonts w:hint="eastAsia" w:ascii="仿宋" w:hAnsi="仿宋" w:eastAsia="仿宋" w:cs="仿宋_GB2312"/>
                <w:sz w:val="24"/>
                <w:szCs w:val="24"/>
              </w:rPr>
            </w:pPr>
            <w:r>
              <w:rPr>
                <w:rFonts w:hint="eastAsia" w:ascii="仿宋" w:hAnsi="仿宋" w:eastAsia="仿宋" w:cs="仿宋_GB2312"/>
                <w:sz w:val="24"/>
                <w:szCs w:val="24"/>
              </w:rPr>
              <w:t>(或委托代理人)</w:t>
            </w:r>
          </w:p>
          <w:p>
            <w:pPr>
              <w:spacing w:before="100" w:beforeAutospacing="1" w:after="100" w:afterAutospacing="1" w:line="360" w:lineRule="auto"/>
              <w:jc w:val="left"/>
              <w:rPr>
                <w:rFonts w:hint="eastAsia" w:ascii="宋体" w:hAnsi="宋体" w:cs="宋体"/>
                <w:color w:val="auto"/>
                <w:sz w:val="24"/>
              </w:rPr>
            </w:pPr>
            <w:r>
              <w:rPr>
                <w:rFonts w:hint="eastAsia" w:ascii="仿宋" w:hAnsi="仿宋" w:eastAsia="仿宋" w:cs="仿宋_GB2312"/>
                <w:sz w:val="24"/>
                <w:szCs w:val="24"/>
              </w:rPr>
              <w:t>经办</w:t>
            </w:r>
            <w:r>
              <w:rPr>
                <w:rFonts w:hint="eastAsia" w:ascii="宋体" w:hAnsi="宋体" w:cs="宋体"/>
                <w:color w:val="auto"/>
                <w:sz w:val="24"/>
              </w:rPr>
              <w:t>人：</w:t>
            </w:r>
          </w:p>
          <w:p>
            <w:pPr>
              <w:spacing w:line="360" w:lineRule="auto"/>
              <w:rPr>
                <w:rFonts w:hint="eastAsia" w:ascii="宋体" w:hAnsi="宋体" w:cs="宋体"/>
                <w:color w:val="auto"/>
                <w:sz w:val="24"/>
              </w:rPr>
            </w:pPr>
            <w:r>
              <w:rPr>
                <w:rFonts w:hint="eastAsia" w:ascii="仿宋" w:hAnsi="仿宋" w:eastAsia="仿宋" w:cs="仿宋_GB2312"/>
                <w:sz w:val="24"/>
                <w:szCs w:val="24"/>
              </w:rP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exact"/>
          <w:jc w:val="center"/>
        </w:trPr>
        <w:tc>
          <w:tcPr>
            <w:tcW w:w="4054" w:type="dxa"/>
            <w:noWrap w:val="0"/>
            <w:vAlign w:val="center"/>
          </w:tcPr>
          <w:p>
            <w:pPr>
              <w:spacing w:before="100" w:beforeAutospacing="1" w:after="100" w:afterAutospacing="1" w:line="360" w:lineRule="auto"/>
              <w:jc w:val="left"/>
              <w:rPr>
                <w:rFonts w:hint="eastAsia" w:ascii="仿宋" w:hAnsi="仿宋" w:eastAsia="仿宋" w:cs="仿宋_GB2312"/>
                <w:sz w:val="24"/>
                <w:szCs w:val="24"/>
              </w:rPr>
            </w:pPr>
            <w:r>
              <w:rPr>
                <w:rFonts w:hint="eastAsia" w:ascii="仿宋" w:hAnsi="仿宋" w:eastAsia="仿宋" w:cs="仿宋_GB2312"/>
                <w:sz w:val="24"/>
                <w:szCs w:val="24"/>
              </w:rPr>
              <w:t>开户行:</w:t>
            </w:r>
          </w:p>
          <w:p>
            <w:pPr>
              <w:spacing w:before="100" w:beforeAutospacing="1" w:after="100" w:afterAutospacing="1" w:line="360" w:lineRule="auto"/>
              <w:jc w:val="left"/>
              <w:rPr>
                <w:rFonts w:hint="eastAsia" w:ascii="仿宋" w:hAnsi="仿宋" w:eastAsia="仿宋" w:cs="仿宋_GB2312"/>
                <w:sz w:val="24"/>
                <w:szCs w:val="24"/>
              </w:rPr>
            </w:pPr>
            <w:r>
              <w:rPr>
                <w:rFonts w:hint="eastAsia" w:ascii="仿宋" w:hAnsi="仿宋" w:eastAsia="仿宋" w:cs="仿宋_GB2312"/>
                <w:sz w:val="24"/>
                <w:szCs w:val="24"/>
              </w:rPr>
              <w:t>账  号:</w:t>
            </w:r>
          </w:p>
        </w:tc>
        <w:tc>
          <w:tcPr>
            <w:tcW w:w="4705" w:type="dxa"/>
            <w:noWrap w:val="0"/>
            <w:vAlign w:val="center"/>
          </w:tcPr>
          <w:p>
            <w:pPr>
              <w:spacing w:before="100" w:beforeAutospacing="1" w:after="100" w:afterAutospacing="1" w:line="360" w:lineRule="auto"/>
              <w:jc w:val="left"/>
              <w:rPr>
                <w:rFonts w:hint="eastAsia" w:ascii="仿宋" w:hAnsi="仿宋" w:eastAsia="仿宋" w:cs="仿宋_GB2312"/>
                <w:sz w:val="24"/>
                <w:szCs w:val="24"/>
              </w:rPr>
            </w:pPr>
            <w:r>
              <w:rPr>
                <w:rFonts w:hint="eastAsia" w:ascii="仿宋" w:hAnsi="仿宋" w:eastAsia="仿宋" w:cs="仿宋_GB2312"/>
                <w:sz w:val="24"/>
                <w:szCs w:val="24"/>
              </w:rPr>
              <w:t>开户行:</w:t>
            </w:r>
          </w:p>
          <w:p>
            <w:pPr>
              <w:spacing w:before="100" w:beforeAutospacing="1" w:after="100" w:afterAutospacing="1" w:line="360" w:lineRule="auto"/>
              <w:jc w:val="left"/>
              <w:rPr>
                <w:rFonts w:hint="eastAsia" w:ascii="仿宋" w:hAnsi="仿宋" w:eastAsia="仿宋" w:cs="仿宋_GB2312"/>
                <w:sz w:val="24"/>
                <w:szCs w:val="24"/>
              </w:rPr>
            </w:pPr>
            <w:r>
              <w:rPr>
                <w:rFonts w:hint="eastAsia" w:ascii="仿宋" w:hAnsi="仿宋" w:eastAsia="仿宋" w:cs="仿宋_GB2312"/>
                <w:sz w:val="24"/>
                <w:szCs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7" w:hRule="atLeast"/>
          <w:jc w:val="center"/>
        </w:trPr>
        <w:tc>
          <w:tcPr>
            <w:tcW w:w="8759" w:type="dxa"/>
            <w:gridSpan w:val="2"/>
            <w:noWrap w:val="0"/>
            <w:vAlign w:val="center"/>
          </w:tcPr>
          <w:p>
            <w:pPr>
              <w:spacing w:before="100" w:beforeAutospacing="1" w:after="100" w:afterAutospacing="1" w:line="360" w:lineRule="auto"/>
              <w:jc w:val="left"/>
              <w:rPr>
                <w:rFonts w:hint="eastAsia" w:ascii="仿宋" w:hAnsi="仿宋" w:eastAsia="仿宋" w:cs="仿宋_GB2312"/>
                <w:sz w:val="24"/>
                <w:szCs w:val="24"/>
              </w:rPr>
            </w:pPr>
            <w:r>
              <w:rPr>
                <w:rFonts w:hint="eastAsia" w:ascii="仿宋" w:hAnsi="仿宋" w:eastAsia="仿宋" w:cs="仿宋_GB2312"/>
                <w:sz w:val="24"/>
                <w:szCs w:val="24"/>
              </w:rPr>
              <w:t>招标机构:</w:t>
            </w:r>
            <w:r>
              <w:rPr>
                <w:rFonts w:hint="eastAsia" w:ascii="仿宋" w:hAnsi="仿宋" w:eastAsia="仿宋" w:cs="仿宋_GB2312"/>
                <w:sz w:val="24"/>
                <w:szCs w:val="24"/>
                <w:lang w:val="zh-CN"/>
              </w:rPr>
              <w:t>华池县公共资源交易中心</w:t>
            </w:r>
            <w:r>
              <w:rPr>
                <w:rFonts w:hint="eastAsia" w:ascii="仿宋" w:hAnsi="仿宋" w:eastAsia="仿宋" w:cs="仿宋_GB2312"/>
                <w:sz w:val="24"/>
                <w:szCs w:val="24"/>
              </w:rPr>
              <w:t>(盖章)</w:t>
            </w:r>
          </w:p>
          <w:p>
            <w:pPr>
              <w:spacing w:before="100" w:beforeAutospacing="1" w:after="100" w:afterAutospacing="1" w:line="360" w:lineRule="auto"/>
              <w:jc w:val="left"/>
              <w:rPr>
                <w:rFonts w:hint="eastAsia" w:ascii="仿宋" w:hAnsi="仿宋" w:eastAsia="仿宋" w:cs="仿宋_GB2312"/>
                <w:sz w:val="24"/>
                <w:szCs w:val="24"/>
              </w:rPr>
            </w:pPr>
            <w:r>
              <w:rPr>
                <w:rFonts w:hint="eastAsia" w:ascii="仿宋" w:hAnsi="仿宋" w:eastAsia="仿宋" w:cs="仿宋_GB2312"/>
                <w:sz w:val="24"/>
                <w:szCs w:val="24"/>
              </w:rPr>
              <w:t>地址:华池县东关街22号</w:t>
            </w:r>
          </w:p>
          <w:p>
            <w:pPr>
              <w:spacing w:before="100" w:beforeAutospacing="1" w:after="100" w:afterAutospacing="1" w:line="360" w:lineRule="auto"/>
              <w:jc w:val="left"/>
              <w:rPr>
                <w:rFonts w:hint="eastAsia" w:ascii="仿宋" w:hAnsi="仿宋" w:eastAsia="仿宋" w:cs="仿宋_GB2312"/>
                <w:sz w:val="24"/>
                <w:szCs w:val="24"/>
              </w:rPr>
            </w:pPr>
            <w:r>
              <w:rPr>
                <w:rFonts w:hint="eastAsia" w:ascii="仿宋" w:hAnsi="仿宋" w:eastAsia="仿宋" w:cs="仿宋_GB2312"/>
                <w:sz w:val="24"/>
                <w:szCs w:val="24"/>
              </w:rPr>
              <w:t>法定代表人:</w:t>
            </w:r>
          </w:p>
          <w:p>
            <w:pPr>
              <w:spacing w:before="100" w:beforeAutospacing="1" w:after="100" w:afterAutospacing="1" w:line="360" w:lineRule="auto"/>
              <w:jc w:val="left"/>
              <w:rPr>
                <w:rFonts w:hint="eastAsia" w:ascii="仿宋" w:hAnsi="仿宋" w:eastAsia="仿宋" w:cs="仿宋_GB2312"/>
                <w:sz w:val="24"/>
                <w:szCs w:val="24"/>
              </w:rPr>
            </w:pPr>
            <w:r>
              <w:rPr>
                <w:rFonts w:hint="eastAsia" w:ascii="仿宋" w:hAnsi="仿宋" w:eastAsia="仿宋" w:cs="仿宋_GB2312"/>
                <w:sz w:val="24"/>
                <w:szCs w:val="24"/>
              </w:rPr>
              <w:t>(或委托代理人)</w:t>
            </w:r>
          </w:p>
          <w:p>
            <w:pPr>
              <w:spacing w:before="100" w:beforeAutospacing="1" w:after="100" w:afterAutospacing="1" w:line="360" w:lineRule="auto"/>
              <w:jc w:val="left"/>
              <w:rPr>
                <w:rFonts w:hint="eastAsia" w:ascii="仿宋" w:hAnsi="仿宋" w:eastAsia="仿宋" w:cs="仿宋_GB2312"/>
                <w:sz w:val="24"/>
                <w:szCs w:val="24"/>
              </w:rPr>
            </w:pPr>
          </w:p>
          <w:p>
            <w:pPr>
              <w:spacing w:before="100" w:beforeAutospacing="1" w:after="100" w:afterAutospacing="1" w:line="360" w:lineRule="auto"/>
              <w:jc w:val="left"/>
              <w:rPr>
                <w:rFonts w:hint="eastAsia" w:ascii="宋体" w:hAnsi="宋体" w:cs="宋体"/>
                <w:color w:val="auto"/>
                <w:sz w:val="24"/>
              </w:rPr>
            </w:pPr>
            <w:r>
              <w:rPr>
                <w:rFonts w:hint="eastAsia" w:ascii="仿宋" w:hAnsi="仿宋" w:eastAsia="仿宋" w:cs="仿宋_GB2312"/>
                <w:sz w:val="24"/>
                <w:szCs w:val="24"/>
              </w:rPr>
              <w:t>签字日期:</w:t>
            </w:r>
          </w:p>
        </w:tc>
      </w:tr>
    </w:tbl>
    <w:p>
      <w:pPr>
        <w:pStyle w:val="16"/>
        <w:ind w:firstLine="0"/>
        <w:rPr>
          <w:rFonts w:hint="eastAsia" w:eastAsia="宋体"/>
          <w:color w:val="auto"/>
          <w:szCs w:val="24"/>
        </w:rPr>
      </w:pPr>
    </w:p>
    <w:p>
      <w:pPr>
        <w:ind w:firstLine="0"/>
        <w:rPr>
          <w:rFonts w:ascii="仿宋" w:hAnsi="仿宋" w:eastAsia="仿宋" w:cs="仿宋_GB2312"/>
          <w:sz w:val="21"/>
          <w:szCs w:val="21"/>
        </w:rPr>
      </w:pPr>
    </w:p>
    <w:p>
      <w:pPr>
        <w:ind w:left="454" w:firstLine="0"/>
        <w:rPr>
          <w:rFonts w:ascii="仿宋" w:hAnsi="仿宋" w:eastAsia="仿宋" w:cs="仿宋_GB2312"/>
          <w:sz w:val="21"/>
          <w:szCs w:val="21"/>
        </w:rPr>
      </w:pPr>
    </w:p>
    <w:p/>
    <w:p/>
    <w:p/>
    <w:p/>
    <w:p/>
    <w:p/>
    <w:p/>
    <w:p>
      <w:pPr>
        <w:widowControl w:val="0"/>
        <w:overflowPunct/>
        <w:spacing w:line="360" w:lineRule="auto"/>
        <w:ind w:firstLine="4080" w:firstLineChars="1700"/>
        <w:jc w:val="left"/>
        <w:textAlignment w:val="auto"/>
        <w:rPr>
          <w:rFonts w:hint="eastAsia" w:ascii="仿宋" w:hAnsi="仿宋" w:eastAsia="仿宋" w:cs="仿宋_GB2312"/>
          <w:color w:val="auto"/>
          <w:sz w:val="24"/>
          <w:szCs w:val="24"/>
        </w:rPr>
      </w:pPr>
    </w:p>
    <w:bookmarkEnd w:id="132"/>
    <w:bookmarkEnd w:id="133"/>
    <w:bookmarkEnd w:id="134"/>
    <w:bookmarkEnd w:id="135"/>
    <w:p>
      <w:pPr>
        <w:pStyle w:val="3"/>
        <w:jc w:val="center"/>
        <w:rPr>
          <w:rFonts w:hint="eastAsia" w:cs="Times New Roman"/>
          <w:color w:val="auto"/>
        </w:rPr>
      </w:pPr>
      <w:bookmarkStart w:id="191" w:name="_Toc70344606"/>
      <w:bookmarkStart w:id="192" w:name="_Toc435275494"/>
      <w:bookmarkStart w:id="193" w:name="_Toc80729390"/>
      <w:r>
        <w:rPr>
          <w:rFonts w:hint="eastAsia" w:cs="Times New Roman"/>
          <w:color w:val="auto"/>
        </w:rPr>
        <w:t>第</w:t>
      </w:r>
      <w:r>
        <w:rPr>
          <w:rFonts w:hint="eastAsia" w:cs="Times New Roman"/>
          <w:color w:val="auto"/>
          <w:lang w:val="en-US" w:eastAsia="zh-CN"/>
        </w:rPr>
        <w:t>六</w:t>
      </w:r>
      <w:r>
        <w:rPr>
          <w:rFonts w:hint="eastAsia" w:cs="Times New Roman"/>
          <w:color w:val="auto"/>
        </w:rPr>
        <w:t>章 附件</w:t>
      </w:r>
      <w:bookmarkEnd w:id="191"/>
      <w:bookmarkEnd w:id="192"/>
      <w:bookmarkEnd w:id="193"/>
    </w:p>
    <w:p>
      <w:pPr>
        <w:spacing w:line="480" w:lineRule="exact"/>
        <w:jc w:val="center"/>
        <w:rPr>
          <w:rFonts w:ascii="仿宋" w:hAnsi="仿宋" w:eastAsia="仿宋" w:cs="仿宋_GB2312"/>
          <w:b/>
          <w:color w:val="auto"/>
          <w:kern w:val="1"/>
          <w:sz w:val="24"/>
          <w:szCs w:val="24"/>
        </w:rPr>
      </w:pPr>
      <w:r>
        <w:rPr>
          <w:rFonts w:hint="eastAsia" w:ascii="仿宋" w:hAnsi="仿宋" w:eastAsia="仿宋" w:cs="仿宋_GB2312"/>
          <w:b/>
          <w:color w:val="auto"/>
          <w:kern w:val="1"/>
          <w:sz w:val="24"/>
          <w:szCs w:val="24"/>
        </w:rPr>
        <w:t>财政部工业和信息化部文件</w:t>
      </w:r>
    </w:p>
    <w:p>
      <w:pPr>
        <w:spacing w:line="480" w:lineRule="exact"/>
        <w:jc w:val="center"/>
        <w:rPr>
          <w:rFonts w:ascii="仿宋" w:hAnsi="仿宋" w:eastAsia="仿宋" w:cs="仿宋_GB2312"/>
          <w:b/>
          <w:color w:val="auto"/>
          <w:kern w:val="1"/>
          <w:sz w:val="24"/>
          <w:szCs w:val="24"/>
        </w:rPr>
      </w:pPr>
      <w:r>
        <w:rPr>
          <w:rFonts w:hint="eastAsia" w:ascii="仿宋" w:hAnsi="仿宋" w:eastAsia="仿宋" w:cs="仿宋_GB2312"/>
          <w:b/>
          <w:color w:val="auto"/>
          <w:kern w:val="1"/>
          <w:sz w:val="24"/>
          <w:szCs w:val="24"/>
        </w:rPr>
        <w:t>财库〔</w:t>
      </w:r>
      <w:r>
        <w:rPr>
          <w:rFonts w:ascii="仿宋" w:hAnsi="仿宋" w:eastAsia="仿宋" w:cs="仿宋_GB2312"/>
          <w:b/>
          <w:color w:val="auto"/>
          <w:kern w:val="1"/>
          <w:sz w:val="24"/>
          <w:szCs w:val="24"/>
        </w:rPr>
        <w:t>2011</w:t>
      </w:r>
      <w:r>
        <w:rPr>
          <w:rFonts w:hint="eastAsia" w:ascii="仿宋" w:hAnsi="仿宋" w:eastAsia="仿宋" w:cs="仿宋_GB2312"/>
          <w:b/>
          <w:color w:val="auto"/>
          <w:kern w:val="1"/>
          <w:sz w:val="24"/>
          <w:szCs w:val="24"/>
        </w:rPr>
        <w:t>〕</w:t>
      </w:r>
      <w:r>
        <w:rPr>
          <w:rFonts w:ascii="仿宋" w:hAnsi="仿宋" w:eastAsia="仿宋" w:cs="仿宋_GB2312"/>
          <w:b/>
          <w:color w:val="auto"/>
          <w:kern w:val="1"/>
          <w:sz w:val="24"/>
          <w:szCs w:val="24"/>
        </w:rPr>
        <w:t>181</w:t>
      </w:r>
      <w:r>
        <w:rPr>
          <w:rFonts w:hint="eastAsia" w:ascii="仿宋" w:hAnsi="仿宋" w:eastAsia="仿宋" w:cs="仿宋_GB2312"/>
          <w:b/>
          <w:color w:val="auto"/>
          <w:kern w:val="1"/>
          <w:sz w:val="24"/>
          <w:szCs w:val="24"/>
        </w:rPr>
        <w:t>号</w:t>
      </w:r>
    </w:p>
    <w:p>
      <w:pPr>
        <w:spacing w:line="360" w:lineRule="auto"/>
        <w:jc w:val="center"/>
        <w:rPr>
          <w:rFonts w:ascii="仿宋" w:hAnsi="仿宋" w:eastAsia="仿宋" w:cs="仿宋_GB2312"/>
          <w:color w:val="auto"/>
          <w:sz w:val="24"/>
          <w:szCs w:val="24"/>
        </w:rPr>
      </w:pPr>
      <w:r>
        <w:rPr>
          <w:rFonts w:hint="eastAsia" w:ascii="仿宋" w:hAnsi="仿宋" w:eastAsia="仿宋" w:cs="仿宋_GB2312"/>
          <w:color w:val="auto"/>
          <w:sz w:val="24"/>
          <w:szCs w:val="24"/>
        </w:rPr>
        <w:t>关于印发《政府采购促进中小企业发展暂行办法》的通知</w:t>
      </w:r>
    </w:p>
    <w:p>
      <w:pPr>
        <w:spacing w:before="100" w:beforeAutospacing="1" w:after="100" w:afterAutospacing="1" w:line="360" w:lineRule="auto"/>
        <w:jc w:val="left"/>
        <w:rPr>
          <w:rFonts w:hint="eastAsia" w:ascii="仿宋" w:hAnsi="仿宋" w:eastAsia="仿宋" w:cs="仿宋_GB2312"/>
          <w:color w:val="auto"/>
          <w:sz w:val="24"/>
          <w:szCs w:val="24"/>
          <w:lang w:eastAsia="zh-CN"/>
        </w:rPr>
      </w:pPr>
      <w:r>
        <w:rPr>
          <w:rFonts w:hint="eastAsia" w:ascii="仿宋" w:hAnsi="仿宋" w:eastAsia="仿宋" w:cs="仿宋_GB2312"/>
          <w:color w:val="auto"/>
          <w:sz w:val="24"/>
          <w:szCs w:val="24"/>
        </w:rPr>
        <w:t>党中央有关部门，国务院各部委、各直属机构，全国人大常委会办公厅，全国政协办公厅，高法院，高检院，有关人民团体，各省、自治区、直辖市、计划单列市财政厅（局）、工业和信息化主管部门，新疆生产建设兵团财务局、工业和信息化主管部门：</w:t>
      </w:r>
    </w:p>
    <w:p>
      <w:pPr>
        <w:spacing w:before="100" w:beforeAutospacing="1" w:after="100" w:afterAutospacing="1" w:line="360" w:lineRule="auto"/>
        <w:jc w:val="left"/>
        <w:rPr>
          <w:rFonts w:hint="eastAsia" w:ascii="仿宋" w:hAnsi="仿宋" w:eastAsia="仿宋" w:cs="仿宋_GB2312"/>
          <w:color w:val="auto"/>
          <w:sz w:val="24"/>
          <w:szCs w:val="24"/>
          <w:lang w:eastAsia="zh-CN"/>
        </w:rPr>
      </w:pPr>
      <w:r>
        <w:rPr>
          <w:rFonts w:hint="eastAsia" w:ascii="仿宋" w:hAnsi="仿宋" w:eastAsia="仿宋" w:cs="仿宋_GB2312"/>
          <w:color w:val="auto"/>
          <w:sz w:val="24"/>
          <w:szCs w:val="24"/>
        </w:rPr>
        <w:t>　　为贯彻落实《国务院关于进一步促进中小企业发展的若干意见》（国发</w:t>
      </w:r>
      <w:r>
        <w:rPr>
          <w:rFonts w:ascii="仿宋" w:hAnsi="仿宋" w:eastAsia="仿宋" w:cs="仿宋_GB2312"/>
          <w:color w:val="auto"/>
          <w:sz w:val="24"/>
          <w:szCs w:val="24"/>
        </w:rPr>
        <w:t>[2009]36</w:t>
      </w:r>
      <w:r>
        <w:rPr>
          <w:rFonts w:hint="eastAsia" w:ascii="仿宋" w:hAnsi="仿宋" w:eastAsia="仿宋" w:cs="仿宋_GB2312"/>
          <w:color w:val="auto"/>
          <w:sz w:val="24"/>
          <w:szCs w:val="24"/>
        </w:rPr>
        <w:t>号），发挥政府采购的政策功能，促进中小企业发展，根据《中华人民共和国政府采购法》和《中华人民共和国中小企业促进法》，财政部、工业和信息化部制定了《政府采购促进中小企业发展暂行办法》。现印发给你们，请遵照执行。</w:t>
      </w:r>
    </w:p>
    <w:p>
      <w:pPr>
        <w:spacing w:before="100" w:beforeAutospacing="1" w:after="100" w:afterAutospacing="1" w:line="360" w:lineRule="auto"/>
        <w:jc w:val="left"/>
        <w:rPr>
          <w:rFonts w:ascii="仿宋" w:hAnsi="仿宋" w:eastAsia="仿宋" w:cs="仿宋_GB2312"/>
          <w:color w:val="auto"/>
          <w:sz w:val="24"/>
          <w:szCs w:val="24"/>
        </w:rPr>
      </w:pPr>
      <w:r>
        <w:rPr>
          <w:rFonts w:hint="eastAsia" w:ascii="仿宋" w:hAnsi="仿宋" w:eastAsia="仿宋" w:cs="仿宋_GB2312"/>
          <w:color w:val="auto"/>
          <w:sz w:val="24"/>
          <w:szCs w:val="24"/>
        </w:rPr>
        <w:t>　　附件</w:t>
      </w:r>
    </w:p>
    <w:p>
      <w:pPr>
        <w:spacing w:before="100" w:beforeAutospacing="1" w:after="100" w:afterAutospacing="1" w:line="360" w:lineRule="auto"/>
        <w:jc w:val="left"/>
        <w:rPr>
          <w:rFonts w:hint="eastAsia" w:ascii="仿宋" w:hAnsi="仿宋" w:eastAsia="仿宋" w:cs="仿宋_GB2312"/>
          <w:color w:val="auto"/>
          <w:sz w:val="24"/>
          <w:szCs w:val="24"/>
          <w:lang w:eastAsia="zh-CN"/>
        </w:rPr>
      </w:pPr>
      <w:r>
        <w:rPr>
          <w:rFonts w:ascii="仿宋" w:hAnsi="仿宋" w:eastAsia="仿宋" w:cs="仿宋_GB2312"/>
          <w:color w:val="auto"/>
          <w:sz w:val="24"/>
          <w:szCs w:val="24"/>
        </w:rPr>
        <w:t>1</w:t>
      </w:r>
      <w:r>
        <w:rPr>
          <w:rFonts w:hint="eastAsia" w:ascii="仿宋" w:hAnsi="仿宋" w:eastAsia="仿宋" w:cs="仿宋_GB2312"/>
          <w:color w:val="auto"/>
          <w:sz w:val="24"/>
          <w:szCs w:val="24"/>
        </w:rPr>
        <w:t>、政府采购促进中小企业发展暂行办法</w:t>
      </w:r>
    </w:p>
    <w:p>
      <w:pPr>
        <w:spacing w:before="100" w:beforeAutospacing="1" w:after="100" w:afterAutospacing="1" w:line="360" w:lineRule="auto"/>
        <w:jc w:val="left"/>
        <w:rPr>
          <w:rFonts w:ascii="仿宋" w:hAnsi="仿宋" w:eastAsia="仿宋" w:cs="仿宋_GB2312"/>
          <w:color w:val="auto"/>
          <w:sz w:val="24"/>
          <w:szCs w:val="24"/>
        </w:rPr>
      </w:pPr>
      <w:r>
        <w:rPr>
          <w:rFonts w:hint="eastAsia" w:ascii="仿宋" w:hAnsi="仿宋" w:eastAsia="仿宋" w:cs="仿宋_GB2312"/>
          <w:color w:val="auto"/>
          <w:sz w:val="24"/>
          <w:szCs w:val="24"/>
        </w:rPr>
        <w:t>　　　　</w:t>
      </w:r>
    </w:p>
    <w:p>
      <w:pPr>
        <w:spacing w:before="100" w:beforeAutospacing="1" w:after="100" w:afterAutospacing="1" w:line="360" w:lineRule="auto"/>
        <w:ind w:right="480"/>
        <w:jc w:val="center"/>
        <w:rPr>
          <w:rFonts w:hint="eastAsia" w:ascii="仿宋" w:hAnsi="仿宋" w:eastAsia="仿宋" w:cs="仿宋_GB2312"/>
          <w:color w:val="auto"/>
          <w:sz w:val="24"/>
          <w:szCs w:val="24"/>
          <w:lang w:eastAsia="zh-CN"/>
        </w:rPr>
      </w:pP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财政部</w:t>
      </w:r>
    </w:p>
    <w:p>
      <w:pPr>
        <w:spacing w:before="100" w:beforeAutospacing="1" w:after="100" w:afterAutospacing="1" w:line="360" w:lineRule="auto"/>
        <w:ind w:right="480"/>
        <w:jc w:val="center"/>
        <w:rPr>
          <w:rFonts w:hint="eastAsia" w:ascii="仿宋" w:hAnsi="仿宋" w:eastAsia="仿宋" w:cs="仿宋_GB2312"/>
          <w:color w:val="auto"/>
          <w:sz w:val="24"/>
          <w:szCs w:val="24"/>
          <w:lang w:eastAsia="zh-CN"/>
        </w:rPr>
      </w:pP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工业和信息化部</w:t>
      </w:r>
    </w:p>
    <w:p>
      <w:pPr>
        <w:spacing w:before="100" w:beforeAutospacing="1" w:after="100" w:afterAutospacing="1" w:line="360" w:lineRule="auto"/>
        <w:ind w:right="480"/>
        <w:jc w:val="center"/>
        <w:rPr>
          <w:rFonts w:ascii="仿宋" w:hAnsi="仿宋" w:eastAsia="仿宋" w:cs="仿宋_GB2312"/>
          <w:color w:val="auto"/>
          <w:sz w:val="24"/>
          <w:szCs w:val="24"/>
        </w:rPr>
      </w:pP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二〇一一年十二月二十九日</w:t>
      </w:r>
    </w:p>
    <w:p>
      <w:pPr>
        <w:spacing w:before="100" w:beforeAutospacing="1" w:after="100" w:afterAutospacing="1" w:line="360" w:lineRule="auto"/>
        <w:jc w:val="left"/>
        <w:rPr>
          <w:rFonts w:ascii="仿宋" w:hAnsi="仿宋" w:eastAsia="仿宋" w:cs="仿宋_GB2312"/>
          <w:color w:val="auto"/>
          <w:sz w:val="24"/>
          <w:szCs w:val="24"/>
        </w:rPr>
      </w:pPr>
    </w:p>
    <w:p>
      <w:pPr>
        <w:spacing w:before="100" w:beforeAutospacing="1" w:after="100" w:afterAutospacing="1" w:line="360" w:lineRule="auto"/>
        <w:jc w:val="left"/>
        <w:rPr>
          <w:rFonts w:ascii="仿宋" w:hAnsi="仿宋" w:eastAsia="仿宋" w:cs="仿宋_GB2312"/>
          <w:color w:val="auto"/>
          <w:sz w:val="24"/>
          <w:szCs w:val="24"/>
        </w:rPr>
      </w:pPr>
    </w:p>
    <w:p>
      <w:pPr>
        <w:spacing w:before="100" w:beforeAutospacing="1" w:after="100" w:afterAutospacing="1" w:line="360" w:lineRule="auto"/>
        <w:jc w:val="left"/>
        <w:rPr>
          <w:rFonts w:ascii="仿宋" w:hAnsi="仿宋" w:eastAsia="仿宋" w:cs="仿宋_GB2312"/>
          <w:color w:val="auto"/>
          <w:sz w:val="24"/>
          <w:szCs w:val="24"/>
        </w:rPr>
      </w:pPr>
    </w:p>
    <w:p>
      <w:pPr>
        <w:spacing w:before="100" w:beforeAutospacing="1" w:after="100" w:afterAutospacing="1" w:line="360" w:lineRule="auto"/>
        <w:jc w:val="left"/>
        <w:rPr>
          <w:rFonts w:ascii="仿宋" w:hAnsi="仿宋" w:eastAsia="仿宋" w:cs="仿宋_GB2312"/>
          <w:color w:val="auto"/>
          <w:sz w:val="24"/>
          <w:szCs w:val="24"/>
        </w:rPr>
      </w:pPr>
    </w:p>
    <w:p>
      <w:pPr>
        <w:spacing w:before="100" w:beforeAutospacing="1" w:after="100" w:afterAutospacing="1" w:line="360" w:lineRule="auto"/>
        <w:jc w:val="left"/>
        <w:rPr>
          <w:rFonts w:ascii="仿宋" w:hAnsi="仿宋" w:eastAsia="仿宋" w:cs="仿宋_GB2312"/>
          <w:color w:val="auto"/>
          <w:sz w:val="24"/>
          <w:szCs w:val="24"/>
        </w:rPr>
      </w:pPr>
    </w:p>
    <w:p>
      <w:pPr>
        <w:spacing w:before="100" w:beforeAutospacing="1" w:after="100" w:afterAutospacing="1" w:line="360" w:lineRule="auto"/>
        <w:ind w:firstLine="0"/>
        <w:jc w:val="left"/>
        <w:rPr>
          <w:rFonts w:ascii="仿宋" w:hAnsi="仿宋" w:eastAsia="仿宋" w:cs="仿宋_GB2312"/>
          <w:color w:val="auto"/>
          <w:sz w:val="24"/>
          <w:szCs w:val="24"/>
        </w:rPr>
      </w:pPr>
    </w:p>
    <w:p>
      <w:pPr>
        <w:spacing w:before="100" w:beforeAutospacing="1" w:after="100" w:afterAutospacing="1" w:line="360" w:lineRule="auto"/>
        <w:ind w:left="0" w:leftChars="0" w:firstLine="0" w:firstLineChars="0"/>
        <w:jc w:val="left"/>
        <w:rPr>
          <w:rFonts w:ascii="仿宋" w:hAnsi="仿宋" w:eastAsia="仿宋" w:cs="仿宋_GB2312"/>
          <w:color w:val="auto"/>
          <w:sz w:val="24"/>
          <w:szCs w:val="24"/>
        </w:rPr>
      </w:pPr>
      <w:r>
        <w:rPr>
          <w:rFonts w:hint="eastAsia" w:ascii="仿宋" w:hAnsi="仿宋" w:eastAsia="仿宋" w:cs="仿宋_GB2312"/>
          <w:color w:val="auto"/>
          <w:sz w:val="24"/>
          <w:szCs w:val="24"/>
        </w:rPr>
        <w:t>附件：</w:t>
      </w:r>
    </w:p>
    <w:p>
      <w:pPr>
        <w:spacing w:before="100" w:beforeAutospacing="1" w:after="100" w:afterAutospacing="1" w:line="360" w:lineRule="auto"/>
        <w:jc w:val="center"/>
        <w:rPr>
          <w:rFonts w:ascii="仿宋" w:hAnsi="仿宋" w:eastAsia="仿宋" w:cs="仿宋_GB2312"/>
          <w:b/>
          <w:color w:val="auto"/>
          <w:sz w:val="24"/>
          <w:szCs w:val="24"/>
        </w:rPr>
      </w:pPr>
      <w:r>
        <w:rPr>
          <w:rFonts w:hint="eastAsia" w:ascii="仿宋" w:hAnsi="仿宋" w:eastAsia="仿宋" w:cs="仿宋_GB2312"/>
          <w:b/>
          <w:color w:val="auto"/>
          <w:sz w:val="24"/>
          <w:szCs w:val="24"/>
        </w:rPr>
        <w:t>政府采购促进中小企业发展暂行办法</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为了发挥政府采购的政策功能，促进符合国家经济和社会发展政策目标，产品、服务、信誉较好的中小企业发展，根据《中华人民共和国政府采购法》、《中华人民共和国中小企业促进法》等有关法律法规，制定本办法。</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第二条</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本办法所称中小企业（含中型、小型、微型企业，下同）应当同时符合以下条件：</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（一）符合中小企业划分标准；</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（二）提供本企业制造的货物、承担的工程或者服务，或者提供其他中小企业制造的货物。本项所称货物不包括使用大型企业注册商标的货物。</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本办法所称中小企业划分标准，是指国务院有关部门根据企业从业人员、营业收入、资产总额等指标制定的中小企业划型标准。</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小型、微型企业提供中型企业制造的货物的，视同为中型企业。</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第三条</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第四条</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算总额的</w:t>
      </w:r>
      <w:r>
        <w:rPr>
          <w:rFonts w:ascii="仿宋" w:hAnsi="仿宋" w:eastAsia="仿宋" w:cs="仿宋_GB2312"/>
          <w:color w:val="auto"/>
          <w:sz w:val="24"/>
          <w:szCs w:val="24"/>
        </w:rPr>
        <w:t>30%</w:t>
      </w:r>
      <w:r>
        <w:rPr>
          <w:rFonts w:hint="eastAsia" w:ascii="仿宋" w:hAnsi="仿宋" w:eastAsia="仿宋" w:cs="仿宋_GB2312"/>
          <w:color w:val="auto"/>
          <w:sz w:val="24"/>
          <w:szCs w:val="24"/>
        </w:rPr>
        <w:t>以上，专门面向中小企业采购，其中，预留给小型和微型企业的比例不低于</w:t>
      </w:r>
      <w:r>
        <w:rPr>
          <w:rFonts w:ascii="仿宋" w:hAnsi="仿宋" w:eastAsia="仿宋" w:cs="仿宋_GB2312"/>
          <w:color w:val="auto"/>
          <w:sz w:val="24"/>
          <w:szCs w:val="24"/>
        </w:rPr>
        <w:t>60%</w:t>
      </w:r>
      <w:r>
        <w:rPr>
          <w:rFonts w:hint="eastAsia" w:ascii="仿宋" w:hAnsi="仿宋" w:eastAsia="仿宋" w:cs="仿宋_GB2312"/>
          <w:color w:val="auto"/>
          <w:sz w:val="24"/>
          <w:szCs w:val="24"/>
        </w:rPr>
        <w:t>。</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采购人或者采购代理机构在组织采购活动时，应当在招标文件或谈判文件、询价文件中注明该项目专门面向中小企业或小型、微型企业采购。</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第五条</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对于非专门面向中小企业的项目，采购人或者采购代理机构应当在招标文件或者谈判文件、询价文件中作出规定，对小型和微型企业产品的价格给予</w:t>
      </w:r>
      <w:r>
        <w:rPr>
          <w:rFonts w:ascii="仿宋" w:hAnsi="仿宋" w:eastAsia="仿宋" w:cs="仿宋_GB2312"/>
          <w:color w:val="auto"/>
          <w:sz w:val="24"/>
          <w:szCs w:val="24"/>
        </w:rPr>
        <w:t>6%-10%</w:t>
      </w:r>
      <w:r>
        <w:rPr>
          <w:rFonts w:hint="eastAsia" w:ascii="仿宋" w:hAnsi="仿宋" w:eastAsia="仿宋" w:cs="仿宋_GB2312"/>
          <w:color w:val="auto"/>
          <w:sz w:val="24"/>
          <w:szCs w:val="24"/>
        </w:rPr>
        <w:t>的扣除，用扣除后的价格参与评审，具体扣除比例由采购人或者采购代理机构确定。</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参加政府采购活动的中小企业应当提供本办法规定的《中小企业声明函》（见附件）。</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第六条</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鼓励大中型企业和其他自然人、法人或者其他组织与小型、微型企业组成联合体共同参加非专门面向中小企业的政府采购活动。联合协议中约定，小型、微型企业的协议合同金额占到联合体协议合同总金额</w:t>
      </w:r>
      <w:r>
        <w:rPr>
          <w:rFonts w:ascii="仿宋" w:hAnsi="仿宋" w:eastAsia="仿宋" w:cs="仿宋_GB2312"/>
          <w:color w:val="auto"/>
          <w:sz w:val="24"/>
          <w:szCs w:val="24"/>
        </w:rPr>
        <w:t>30%</w:t>
      </w:r>
      <w:r>
        <w:rPr>
          <w:rFonts w:hint="eastAsia" w:ascii="仿宋" w:hAnsi="仿宋" w:eastAsia="仿宋" w:cs="仿宋_GB2312"/>
          <w:color w:val="auto"/>
          <w:sz w:val="24"/>
          <w:szCs w:val="24"/>
        </w:rPr>
        <w:t>以上的，可给予联合体</w:t>
      </w:r>
      <w:r>
        <w:rPr>
          <w:rFonts w:ascii="仿宋" w:hAnsi="仿宋" w:eastAsia="仿宋" w:cs="仿宋_GB2312"/>
          <w:color w:val="auto"/>
          <w:sz w:val="24"/>
          <w:szCs w:val="24"/>
        </w:rPr>
        <w:t>2%-3%</w:t>
      </w:r>
      <w:r>
        <w:rPr>
          <w:rFonts w:hint="eastAsia" w:ascii="仿宋" w:hAnsi="仿宋" w:eastAsia="仿宋" w:cs="仿宋_GB2312"/>
          <w:color w:val="auto"/>
          <w:sz w:val="24"/>
          <w:szCs w:val="24"/>
        </w:rPr>
        <w:t>的价格扣除。</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联合体各方均为小型、微型企业的，联合体视同为小型、微型企业享受本办法第四条、第五条规定的扶持政策。</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组成联合体的大中型企业和其他自然人、法人或者其他组织，与小型、微型企业之间不得存在投资关系。</w:t>
      </w:r>
      <w:r>
        <w:rPr>
          <w:rFonts w:ascii="仿宋" w:hAnsi="仿宋" w:eastAsia="仿宋" w:cs="仿宋_GB2312"/>
          <w:color w:val="auto"/>
          <w:sz w:val="24"/>
          <w:szCs w:val="24"/>
        </w:rPr>
        <w:t xml:space="preserve"> </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第七条</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中小企业依据本办法第四条、第五条、第六条规定的政策获取政府采购合同后，小型、微型企业不得分包或转包给大型、中型企业，中型企业不得分包或转包给大型企业。</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第八条</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鼓励采购人允许获得政府采购合同的大型企业依法向中小企业分包。</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大型企业向中小企业分包的金额，计入面向中小企业采购的统计数额。</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第九条</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鼓励采购人在与中小企业签订政府采购合同时，在履约保证金、付款期限、付款方式等方面给予中小企业适当支持。采购人应当按照合同约定按时足额支付采购资金。</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第十条</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鼓励在政府采购活动中引入信用担保手段，为中小企业在融资、投标保证、履约保证等方面提供专业化的担保服务。</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第十一条</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各级财政部门和有关部门应当加大对中小企业参与政府采购的培训指导及专业化咨询服务力度，提高中小企业参与政府采购活动的能力。</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第十二条</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各部门应当每年第一季度向同级财政部门报告本部门上一年度面向中小企业采购的具体情况，并在财政部指定的政府采购发布媒体公开预留项目执行情况以及本部门其他项目面向中小企业采购的情况。</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第十三条</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各级财政部门应当积极推进政府采购信息化建设，提高政府采购信息发布透明度，提供便于中小企业获取政府采购信息的稳定渠道。</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第十四条</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各级财政部门会同中小企业主管部门建立健全政府采购促进中小企业发展的有关制度，加强有关政策执行情况的监督检查。</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各部门负责对本部门政府采购促进中小企业发展各项工作的执行和管理。</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第十五条</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政府采购监督检查和投诉处理中对中小企业的认定，由企业所在地的县级以上中小企业主管部门负责。</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第十六条</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采购人、采购代理机构或者中小企业在政府采购活动中有违法违规行为的，依照政府采购法及有关法律法规处理。</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第十七条</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本办法由财政部、工业和信息化部负责解释。</w:t>
      </w:r>
    </w:p>
    <w:p>
      <w:pPr>
        <w:numPr>
          <w:ilvl w:val="0"/>
          <w:numId w:val="8"/>
        </w:numPr>
        <w:spacing w:before="100" w:beforeAutospacing="1" w:after="100" w:afterAutospacing="1" w:line="360" w:lineRule="auto"/>
        <w:ind w:firstLine="468"/>
        <w:jc w:val="left"/>
        <w:rPr>
          <w:rFonts w:ascii="仿宋" w:hAnsi="仿宋" w:eastAsia="仿宋" w:cs="仿宋_GB2312"/>
          <w:b/>
          <w:color w:val="auto"/>
          <w:sz w:val="24"/>
          <w:szCs w:val="24"/>
        </w:rPr>
      </w:pPr>
      <w:r>
        <w:rPr>
          <w:rFonts w:hint="eastAsia" w:ascii="仿宋" w:hAnsi="仿宋" w:eastAsia="仿宋" w:cs="仿宋_GB2312"/>
          <w:color w:val="auto"/>
          <w:sz w:val="24"/>
          <w:szCs w:val="24"/>
        </w:rPr>
        <w:t>第十八条</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本办法自</w:t>
      </w:r>
      <w:r>
        <w:rPr>
          <w:rFonts w:ascii="仿宋" w:hAnsi="仿宋" w:eastAsia="仿宋" w:cs="仿宋_GB2312"/>
          <w:color w:val="auto"/>
          <w:sz w:val="24"/>
          <w:szCs w:val="24"/>
        </w:rPr>
        <w:t>2012</w:t>
      </w:r>
      <w:r>
        <w:rPr>
          <w:rFonts w:hint="eastAsia" w:ascii="仿宋" w:hAnsi="仿宋" w:eastAsia="仿宋" w:cs="仿宋_GB2312"/>
          <w:color w:val="auto"/>
          <w:sz w:val="24"/>
          <w:szCs w:val="24"/>
        </w:rPr>
        <w:t>年</w:t>
      </w:r>
      <w:r>
        <w:rPr>
          <w:rFonts w:ascii="仿宋" w:hAnsi="仿宋" w:eastAsia="仿宋" w:cs="仿宋_GB2312"/>
          <w:color w:val="auto"/>
          <w:sz w:val="24"/>
          <w:szCs w:val="24"/>
        </w:rPr>
        <w:t>1</w:t>
      </w:r>
      <w:r>
        <w:rPr>
          <w:rFonts w:hint="eastAsia" w:ascii="仿宋" w:hAnsi="仿宋" w:eastAsia="仿宋" w:cs="仿宋_GB2312"/>
          <w:color w:val="auto"/>
          <w:sz w:val="24"/>
          <w:szCs w:val="24"/>
        </w:rPr>
        <w:t>月</w:t>
      </w:r>
      <w:r>
        <w:rPr>
          <w:rFonts w:ascii="仿宋" w:hAnsi="仿宋" w:eastAsia="仿宋" w:cs="仿宋_GB2312"/>
          <w:color w:val="auto"/>
          <w:sz w:val="24"/>
          <w:szCs w:val="24"/>
        </w:rPr>
        <w:t>1</w:t>
      </w:r>
      <w:r>
        <w:rPr>
          <w:rFonts w:hint="eastAsia" w:ascii="仿宋" w:hAnsi="仿宋" w:eastAsia="仿宋" w:cs="仿宋_GB2312"/>
          <w:color w:val="auto"/>
          <w:sz w:val="24"/>
          <w:szCs w:val="24"/>
        </w:rPr>
        <w:t>日起施行。</w:t>
      </w:r>
    </w:p>
    <w:p>
      <w:pPr>
        <w:spacing w:before="100" w:beforeAutospacing="1" w:after="100" w:afterAutospacing="1" w:line="276" w:lineRule="auto"/>
        <w:ind w:left="468" w:firstLine="0"/>
        <w:jc w:val="left"/>
        <w:rPr>
          <w:rFonts w:hint="eastAsia" w:ascii="仿宋" w:hAnsi="仿宋" w:eastAsia="仿宋" w:cs="仿宋_GB2312"/>
          <w:color w:val="auto"/>
          <w:kern w:val="1"/>
          <w:sz w:val="24"/>
          <w:szCs w:val="24"/>
          <w:lang w:eastAsia="zh-CN"/>
        </w:rPr>
      </w:pPr>
    </w:p>
    <w:p>
      <w:pPr>
        <w:spacing w:before="100" w:beforeAutospacing="1" w:after="100" w:afterAutospacing="1" w:line="276" w:lineRule="auto"/>
        <w:ind w:left="468" w:firstLine="0"/>
        <w:jc w:val="left"/>
        <w:rPr>
          <w:rFonts w:ascii="仿宋" w:hAnsi="仿宋" w:eastAsia="仿宋" w:cs="仿宋_GB2312"/>
          <w:color w:val="auto"/>
          <w:kern w:val="1"/>
          <w:sz w:val="24"/>
          <w:szCs w:val="24"/>
        </w:rPr>
      </w:pPr>
      <w:r>
        <w:rPr>
          <w:rFonts w:hint="eastAsia" w:ascii="仿宋" w:hAnsi="仿宋" w:eastAsia="仿宋" w:cs="仿宋_GB2312"/>
          <w:color w:val="auto"/>
          <w:kern w:val="1"/>
          <w:sz w:val="24"/>
          <w:szCs w:val="24"/>
        </w:rPr>
        <w:t>　</w:t>
      </w:r>
    </w:p>
    <w:p>
      <w:pPr>
        <w:spacing w:before="100" w:beforeAutospacing="1" w:after="100" w:afterAutospacing="1" w:line="276" w:lineRule="auto"/>
        <w:ind w:left="468" w:firstLine="0"/>
        <w:jc w:val="left"/>
        <w:rPr>
          <w:rFonts w:ascii="仿宋" w:hAnsi="仿宋" w:eastAsia="仿宋" w:cs="仿宋_GB2312"/>
          <w:color w:val="auto"/>
          <w:kern w:val="1"/>
          <w:sz w:val="24"/>
          <w:szCs w:val="24"/>
        </w:rPr>
      </w:pPr>
    </w:p>
    <w:p>
      <w:pPr>
        <w:spacing w:before="100" w:beforeAutospacing="1" w:after="100" w:afterAutospacing="1" w:line="276" w:lineRule="auto"/>
        <w:ind w:left="468" w:firstLine="0"/>
        <w:jc w:val="left"/>
        <w:rPr>
          <w:rFonts w:ascii="仿宋" w:hAnsi="仿宋" w:eastAsia="仿宋" w:cs="仿宋_GB2312"/>
          <w:color w:val="auto"/>
          <w:kern w:val="1"/>
          <w:sz w:val="24"/>
          <w:szCs w:val="24"/>
        </w:rPr>
      </w:pPr>
    </w:p>
    <w:p>
      <w:pPr>
        <w:spacing w:before="100" w:beforeAutospacing="1" w:after="100" w:afterAutospacing="1" w:line="276" w:lineRule="auto"/>
        <w:ind w:left="468" w:firstLine="0"/>
        <w:jc w:val="left"/>
        <w:rPr>
          <w:rFonts w:ascii="仿宋" w:hAnsi="仿宋" w:eastAsia="仿宋" w:cs="仿宋_GB2312"/>
          <w:color w:val="auto"/>
          <w:kern w:val="1"/>
          <w:sz w:val="24"/>
          <w:szCs w:val="24"/>
        </w:rPr>
      </w:pPr>
    </w:p>
    <w:p>
      <w:pPr>
        <w:spacing w:before="100" w:beforeAutospacing="1" w:after="100" w:afterAutospacing="1" w:line="276" w:lineRule="auto"/>
        <w:ind w:left="468" w:firstLine="0"/>
        <w:jc w:val="left"/>
        <w:rPr>
          <w:rFonts w:ascii="仿宋" w:hAnsi="仿宋" w:eastAsia="仿宋" w:cs="仿宋_GB2312"/>
          <w:color w:val="auto"/>
          <w:kern w:val="1"/>
          <w:sz w:val="24"/>
          <w:szCs w:val="24"/>
        </w:rPr>
      </w:pPr>
    </w:p>
    <w:p>
      <w:pPr>
        <w:spacing w:before="100" w:beforeAutospacing="1" w:after="100" w:afterAutospacing="1" w:line="276" w:lineRule="auto"/>
        <w:ind w:left="468" w:firstLine="0"/>
        <w:jc w:val="left"/>
        <w:rPr>
          <w:rFonts w:ascii="仿宋" w:hAnsi="仿宋" w:eastAsia="仿宋" w:cs="仿宋_GB2312"/>
          <w:color w:val="auto"/>
          <w:kern w:val="1"/>
          <w:sz w:val="24"/>
          <w:szCs w:val="24"/>
        </w:rPr>
      </w:pPr>
    </w:p>
    <w:p>
      <w:pPr>
        <w:pStyle w:val="43"/>
        <w:rPr>
          <w:color w:val="auto"/>
        </w:rPr>
      </w:pPr>
    </w:p>
    <w:p>
      <w:pPr>
        <w:pStyle w:val="43"/>
        <w:ind w:left="0" w:leftChars="0" w:firstLine="0" w:firstLineChars="0"/>
        <w:rPr>
          <w:rFonts w:hint="eastAsia"/>
          <w:color w:val="auto"/>
        </w:rPr>
      </w:pPr>
    </w:p>
    <w:sectPr>
      <w:pgSz w:w="11910" w:h="16840"/>
      <w:pgMar w:top="1440" w:right="1440" w:bottom="1440" w:left="17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Helvetica">
    <w:altName w:val="Arial"/>
    <w:panose1 w:val="00000000000000000000"/>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w:t>
    </w:r>
    <w:r>
      <w:fldChar w:fldCharType="end"/>
    </w:r>
  </w:p>
  <w:p>
    <w:pPr>
      <w:pStyle w:val="10"/>
      <w:tabs>
        <w:tab w:val="center" w:pos="4677"/>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68</w:t>
    </w:r>
    <w:r>
      <w:fldChar w:fldCharType="end"/>
    </w:r>
  </w:p>
  <w:p>
    <w:pPr>
      <w:pStyle w:val="10"/>
      <w:jc w:val="center"/>
    </w:pPr>
  </w:p>
  <w:p>
    <w:pPr>
      <w:pStyle w:val="10"/>
      <w:jc w:val="center"/>
    </w:pPr>
  </w:p>
  <w:p>
    <w:pPr>
      <w:pStyle w:val="10"/>
      <w:jc w:val="center"/>
    </w:pPr>
  </w:p>
  <w:p>
    <w:pPr>
      <w:pStyle w:val="10"/>
      <w:jc w:val="center"/>
    </w:pPr>
  </w:p>
  <w:p>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59B47"/>
    <w:multiLevelType w:val="singleLevel"/>
    <w:tmpl w:val="CBF59B47"/>
    <w:lvl w:ilvl="0" w:tentative="0">
      <w:start w:val="4"/>
      <w:numFmt w:val="chineseCounting"/>
      <w:suff w:val="space"/>
      <w:lvlText w:val="第%1章"/>
      <w:lvlJc w:val="left"/>
      <w:rPr>
        <w:rFonts w:hint="eastAsia"/>
      </w:rPr>
    </w:lvl>
  </w:abstractNum>
  <w:abstractNum w:abstractNumId="1">
    <w:nsid w:val="00000003"/>
    <w:multiLevelType w:val="singleLevel"/>
    <w:tmpl w:val="00000003"/>
    <w:lvl w:ilvl="0" w:tentative="0">
      <w:start w:val="1"/>
      <w:numFmt w:val="decimal"/>
      <w:suff w:val="nothing"/>
      <w:lvlText w:val="（%1）"/>
      <w:lvlJc w:val="left"/>
      <w:rPr>
        <w:rFonts w:cs="Times New Roman"/>
      </w:rPr>
    </w:lvl>
  </w:abstractNum>
  <w:abstractNum w:abstractNumId="2">
    <w:nsid w:val="00000008"/>
    <w:multiLevelType w:val="singleLevel"/>
    <w:tmpl w:val="00000008"/>
    <w:lvl w:ilvl="0" w:tentative="0">
      <w:start w:val="1"/>
      <w:numFmt w:val="decimal"/>
      <w:suff w:val="nothing"/>
      <w:lvlText w:val="（%1）"/>
      <w:lvlJc w:val="left"/>
      <w:rPr>
        <w:rFonts w:cs="Times New Roman"/>
      </w:rPr>
    </w:lvl>
  </w:abstractNum>
  <w:abstractNum w:abstractNumId="3">
    <w:nsid w:val="00000009"/>
    <w:multiLevelType w:val="multilevel"/>
    <w:tmpl w:val="00000009"/>
    <w:lvl w:ilvl="0" w:tentative="0">
      <w:start w:val="1"/>
      <w:numFmt w:val="decimal"/>
      <w:lvlText w:val="%1．"/>
      <w:lvlJc w:val="left"/>
      <w:pPr>
        <w:ind w:left="814" w:hanging="360"/>
      </w:pPr>
      <w:rPr>
        <w:rFonts w:hint="default" w:cs="Times New Roman"/>
      </w:rPr>
    </w:lvl>
    <w:lvl w:ilvl="1" w:tentative="0">
      <w:start w:val="1"/>
      <w:numFmt w:val="lowerLetter"/>
      <w:lvlText w:val="%2)"/>
      <w:lvlJc w:val="left"/>
      <w:pPr>
        <w:ind w:left="1294" w:hanging="420"/>
      </w:pPr>
      <w:rPr>
        <w:rFonts w:cs="Times New Roman"/>
      </w:rPr>
    </w:lvl>
    <w:lvl w:ilvl="2" w:tentative="0">
      <w:start w:val="1"/>
      <w:numFmt w:val="lowerRoman"/>
      <w:lvlText w:val="%3."/>
      <w:lvlJc w:val="right"/>
      <w:pPr>
        <w:ind w:left="1714" w:hanging="420"/>
      </w:pPr>
      <w:rPr>
        <w:rFonts w:cs="Times New Roman"/>
      </w:rPr>
    </w:lvl>
    <w:lvl w:ilvl="3" w:tentative="0">
      <w:start w:val="1"/>
      <w:numFmt w:val="decimal"/>
      <w:lvlText w:val="%4."/>
      <w:lvlJc w:val="left"/>
      <w:pPr>
        <w:ind w:left="2134" w:hanging="420"/>
      </w:pPr>
      <w:rPr>
        <w:rFonts w:cs="Times New Roman"/>
      </w:rPr>
    </w:lvl>
    <w:lvl w:ilvl="4" w:tentative="0">
      <w:start w:val="1"/>
      <w:numFmt w:val="lowerLetter"/>
      <w:lvlText w:val="%5)"/>
      <w:lvlJc w:val="left"/>
      <w:pPr>
        <w:ind w:left="2554" w:hanging="420"/>
      </w:pPr>
      <w:rPr>
        <w:rFonts w:cs="Times New Roman"/>
      </w:rPr>
    </w:lvl>
    <w:lvl w:ilvl="5" w:tentative="0">
      <w:start w:val="1"/>
      <w:numFmt w:val="lowerRoman"/>
      <w:lvlText w:val="%6."/>
      <w:lvlJc w:val="right"/>
      <w:pPr>
        <w:ind w:left="2974" w:hanging="420"/>
      </w:pPr>
      <w:rPr>
        <w:rFonts w:cs="Times New Roman"/>
      </w:rPr>
    </w:lvl>
    <w:lvl w:ilvl="6" w:tentative="0">
      <w:start w:val="1"/>
      <w:numFmt w:val="decimal"/>
      <w:lvlText w:val="%7."/>
      <w:lvlJc w:val="left"/>
      <w:pPr>
        <w:ind w:left="3394" w:hanging="420"/>
      </w:pPr>
      <w:rPr>
        <w:rFonts w:cs="Times New Roman"/>
      </w:rPr>
    </w:lvl>
    <w:lvl w:ilvl="7" w:tentative="0">
      <w:start w:val="1"/>
      <w:numFmt w:val="lowerLetter"/>
      <w:lvlText w:val="%8)"/>
      <w:lvlJc w:val="left"/>
      <w:pPr>
        <w:ind w:left="3814" w:hanging="420"/>
      </w:pPr>
      <w:rPr>
        <w:rFonts w:cs="Times New Roman"/>
      </w:rPr>
    </w:lvl>
    <w:lvl w:ilvl="8" w:tentative="0">
      <w:start w:val="1"/>
      <w:numFmt w:val="lowerRoman"/>
      <w:lvlText w:val="%9."/>
      <w:lvlJc w:val="right"/>
      <w:pPr>
        <w:ind w:left="4234" w:hanging="420"/>
      </w:pPr>
      <w:rPr>
        <w:rFonts w:cs="Times New Roman"/>
      </w:rPr>
    </w:lvl>
  </w:abstractNum>
  <w:abstractNum w:abstractNumId="4">
    <w:nsid w:val="00000010"/>
    <w:multiLevelType w:val="singleLevel"/>
    <w:tmpl w:val="00000010"/>
    <w:lvl w:ilvl="0" w:tentative="0">
      <w:start w:val="1"/>
      <w:numFmt w:val="decimal"/>
      <w:suff w:val="space"/>
      <w:lvlText w:val="(%1)"/>
      <w:lvlJc w:val="left"/>
      <w:rPr>
        <w:rFonts w:cs="Times New Roman"/>
      </w:rPr>
    </w:lvl>
  </w:abstractNum>
  <w:abstractNum w:abstractNumId="5">
    <w:nsid w:val="00000012"/>
    <w:multiLevelType w:val="singleLevel"/>
    <w:tmpl w:val="00000012"/>
    <w:lvl w:ilvl="0" w:tentative="0">
      <w:start w:val="1"/>
      <w:numFmt w:val="chineseCounting"/>
      <w:suff w:val="space"/>
      <w:lvlText w:val="第%1条"/>
      <w:lvlJc w:val="left"/>
      <w:rPr>
        <w:rFonts w:cs="Times New Roman"/>
      </w:rPr>
    </w:lvl>
  </w:abstractNum>
  <w:abstractNum w:abstractNumId="6">
    <w:nsid w:val="3AC8421C"/>
    <w:multiLevelType w:val="multilevel"/>
    <w:tmpl w:val="3AC8421C"/>
    <w:lvl w:ilvl="0" w:tentative="0">
      <w:start w:val="1"/>
      <w:numFmt w:val="decimal"/>
      <w:lvlText w:val="%1"/>
      <w:lvlJc w:val="left"/>
      <w:pPr>
        <w:ind w:left="360" w:hanging="360"/>
      </w:pPr>
      <w:rPr>
        <w:rFonts w:hint="default" w:cs="Times New Roman"/>
      </w:rPr>
    </w:lvl>
    <w:lvl w:ilvl="1" w:tentative="0">
      <w:start w:val="2"/>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440" w:hanging="144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800" w:hanging="180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7">
    <w:nsid w:val="546C1198"/>
    <w:multiLevelType w:val="singleLevel"/>
    <w:tmpl w:val="546C1198"/>
    <w:lvl w:ilvl="0" w:tentative="0">
      <w:start w:val="1"/>
      <w:numFmt w:val="chineseCounting"/>
      <w:suff w:val="nothing"/>
      <w:lvlText w:val="%1、"/>
      <w:lvlJc w:val="left"/>
      <w:pPr>
        <w:ind w:left="-104"/>
      </w:pPr>
      <w:rPr>
        <w:rFonts w:cs="Times New Roman"/>
      </w:rPr>
    </w:lvl>
  </w:abstractNum>
  <w:num w:numId="1">
    <w:abstractNumId w:val="7"/>
  </w:num>
  <w:num w:numId="2">
    <w:abstractNumId w:val="1"/>
  </w:num>
  <w:num w:numId="3">
    <w:abstractNumId w:val="2"/>
  </w:num>
  <w:num w:numId="4">
    <w:abstractNumId w:val="4"/>
  </w:num>
  <w:num w:numId="5">
    <w:abstractNumId w:val="6"/>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MWRjZWQ0MDJjYjc3Y2I4NmQxMjFjNzg5NDFlMGYifQ=="/>
  </w:docVars>
  <w:rsids>
    <w:rsidRoot w:val="37CD5B7B"/>
    <w:rsid w:val="00023D9C"/>
    <w:rsid w:val="00025A9C"/>
    <w:rsid w:val="0004507E"/>
    <w:rsid w:val="00081DD2"/>
    <w:rsid w:val="001218B8"/>
    <w:rsid w:val="00174A92"/>
    <w:rsid w:val="00191904"/>
    <w:rsid w:val="001E7061"/>
    <w:rsid w:val="00214CCF"/>
    <w:rsid w:val="00233B83"/>
    <w:rsid w:val="0023730F"/>
    <w:rsid w:val="00270A3B"/>
    <w:rsid w:val="0027557F"/>
    <w:rsid w:val="002834B7"/>
    <w:rsid w:val="002C4BE4"/>
    <w:rsid w:val="002E145E"/>
    <w:rsid w:val="002E4324"/>
    <w:rsid w:val="00316D29"/>
    <w:rsid w:val="00385123"/>
    <w:rsid w:val="003A3CE6"/>
    <w:rsid w:val="003C7895"/>
    <w:rsid w:val="004104C3"/>
    <w:rsid w:val="004226EF"/>
    <w:rsid w:val="004631B1"/>
    <w:rsid w:val="00493D7B"/>
    <w:rsid w:val="004A3858"/>
    <w:rsid w:val="004A7779"/>
    <w:rsid w:val="004A7CB3"/>
    <w:rsid w:val="004B47F0"/>
    <w:rsid w:val="004D2B9E"/>
    <w:rsid w:val="005005DC"/>
    <w:rsid w:val="005250CE"/>
    <w:rsid w:val="00536222"/>
    <w:rsid w:val="005408C6"/>
    <w:rsid w:val="00566DD8"/>
    <w:rsid w:val="005A18BF"/>
    <w:rsid w:val="005D7FF5"/>
    <w:rsid w:val="005F747B"/>
    <w:rsid w:val="00615827"/>
    <w:rsid w:val="006815E1"/>
    <w:rsid w:val="007413DA"/>
    <w:rsid w:val="00746CA2"/>
    <w:rsid w:val="0075136A"/>
    <w:rsid w:val="00753A21"/>
    <w:rsid w:val="0076746C"/>
    <w:rsid w:val="007C0BD0"/>
    <w:rsid w:val="00824D30"/>
    <w:rsid w:val="00883210"/>
    <w:rsid w:val="008B3B72"/>
    <w:rsid w:val="00917ED4"/>
    <w:rsid w:val="0094138C"/>
    <w:rsid w:val="00960CC2"/>
    <w:rsid w:val="00962399"/>
    <w:rsid w:val="009C3420"/>
    <w:rsid w:val="009D102F"/>
    <w:rsid w:val="009F4762"/>
    <w:rsid w:val="00A056D7"/>
    <w:rsid w:val="00A06DCC"/>
    <w:rsid w:val="00A07576"/>
    <w:rsid w:val="00A83937"/>
    <w:rsid w:val="00AA1D78"/>
    <w:rsid w:val="00AD0C69"/>
    <w:rsid w:val="00AE6B5A"/>
    <w:rsid w:val="00AE799B"/>
    <w:rsid w:val="00B057E4"/>
    <w:rsid w:val="00B14DB4"/>
    <w:rsid w:val="00B27349"/>
    <w:rsid w:val="00B7008A"/>
    <w:rsid w:val="00B72AA5"/>
    <w:rsid w:val="00BC2CC9"/>
    <w:rsid w:val="00BC445B"/>
    <w:rsid w:val="00BD30E3"/>
    <w:rsid w:val="00BE6B2A"/>
    <w:rsid w:val="00C01A18"/>
    <w:rsid w:val="00C71007"/>
    <w:rsid w:val="00C92989"/>
    <w:rsid w:val="00CA53F7"/>
    <w:rsid w:val="00CC5862"/>
    <w:rsid w:val="00CD4A06"/>
    <w:rsid w:val="00CF0499"/>
    <w:rsid w:val="00D03938"/>
    <w:rsid w:val="00D54811"/>
    <w:rsid w:val="00D61869"/>
    <w:rsid w:val="00D738B9"/>
    <w:rsid w:val="00DE543C"/>
    <w:rsid w:val="00E11FE5"/>
    <w:rsid w:val="00E13F30"/>
    <w:rsid w:val="00E366FC"/>
    <w:rsid w:val="00E8567D"/>
    <w:rsid w:val="00EA1BC5"/>
    <w:rsid w:val="00EA2E78"/>
    <w:rsid w:val="00EE7791"/>
    <w:rsid w:val="00F40BFD"/>
    <w:rsid w:val="00F50C98"/>
    <w:rsid w:val="00F56366"/>
    <w:rsid w:val="00F8476E"/>
    <w:rsid w:val="00FB52EC"/>
    <w:rsid w:val="00FD6037"/>
    <w:rsid w:val="00FE1F0B"/>
    <w:rsid w:val="00FE20DC"/>
    <w:rsid w:val="014420DE"/>
    <w:rsid w:val="02425914"/>
    <w:rsid w:val="026969BB"/>
    <w:rsid w:val="02F05D3D"/>
    <w:rsid w:val="035702BC"/>
    <w:rsid w:val="037E3806"/>
    <w:rsid w:val="038139AC"/>
    <w:rsid w:val="044933AD"/>
    <w:rsid w:val="05D213DB"/>
    <w:rsid w:val="06576107"/>
    <w:rsid w:val="069845E6"/>
    <w:rsid w:val="071A2DFC"/>
    <w:rsid w:val="076300C8"/>
    <w:rsid w:val="079528D4"/>
    <w:rsid w:val="07D31976"/>
    <w:rsid w:val="07E2782C"/>
    <w:rsid w:val="086B5880"/>
    <w:rsid w:val="08770A4B"/>
    <w:rsid w:val="089228C6"/>
    <w:rsid w:val="091537F5"/>
    <w:rsid w:val="09EA73F3"/>
    <w:rsid w:val="0A2F17D6"/>
    <w:rsid w:val="0A8B041D"/>
    <w:rsid w:val="0AC15A21"/>
    <w:rsid w:val="0BE872DF"/>
    <w:rsid w:val="0BF12545"/>
    <w:rsid w:val="0BF26E98"/>
    <w:rsid w:val="0C2E0BDB"/>
    <w:rsid w:val="0C387820"/>
    <w:rsid w:val="0D7E1082"/>
    <w:rsid w:val="0D8A52D8"/>
    <w:rsid w:val="0DCC2810"/>
    <w:rsid w:val="0DF82965"/>
    <w:rsid w:val="0E0725F8"/>
    <w:rsid w:val="0E1157E9"/>
    <w:rsid w:val="0E1739E8"/>
    <w:rsid w:val="0E197D7A"/>
    <w:rsid w:val="0E6B4B92"/>
    <w:rsid w:val="0F322C03"/>
    <w:rsid w:val="0F395472"/>
    <w:rsid w:val="0F4F201F"/>
    <w:rsid w:val="0F661DB2"/>
    <w:rsid w:val="0FCD3E68"/>
    <w:rsid w:val="10D57185"/>
    <w:rsid w:val="10EA5A3E"/>
    <w:rsid w:val="113463A7"/>
    <w:rsid w:val="11B128C1"/>
    <w:rsid w:val="12820747"/>
    <w:rsid w:val="13E71A20"/>
    <w:rsid w:val="14934651"/>
    <w:rsid w:val="14D97FEA"/>
    <w:rsid w:val="151A1D44"/>
    <w:rsid w:val="15740ACD"/>
    <w:rsid w:val="157F1508"/>
    <w:rsid w:val="1580739B"/>
    <w:rsid w:val="160F7AB4"/>
    <w:rsid w:val="166A2EEE"/>
    <w:rsid w:val="17435EA8"/>
    <w:rsid w:val="17436439"/>
    <w:rsid w:val="17BE4B06"/>
    <w:rsid w:val="183B7716"/>
    <w:rsid w:val="184C689F"/>
    <w:rsid w:val="18D23988"/>
    <w:rsid w:val="19730AAB"/>
    <w:rsid w:val="19A51B59"/>
    <w:rsid w:val="19EF4C72"/>
    <w:rsid w:val="1A58223E"/>
    <w:rsid w:val="1C0D3F18"/>
    <w:rsid w:val="1CDE7A63"/>
    <w:rsid w:val="1D62702A"/>
    <w:rsid w:val="1DD43872"/>
    <w:rsid w:val="1E7519B9"/>
    <w:rsid w:val="1EBA4533"/>
    <w:rsid w:val="1EF605AF"/>
    <w:rsid w:val="1F1C2D22"/>
    <w:rsid w:val="1F470500"/>
    <w:rsid w:val="1F600A03"/>
    <w:rsid w:val="20623FC6"/>
    <w:rsid w:val="207F6617"/>
    <w:rsid w:val="20810627"/>
    <w:rsid w:val="20846C53"/>
    <w:rsid w:val="20D76EEC"/>
    <w:rsid w:val="211B25EC"/>
    <w:rsid w:val="212D4744"/>
    <w:rsid w:val="21A03779"/>
    <w:rsid w:val="2216298F"/>
    <w:rsid w:val="22363D40"/>
    <w:rsid w:val="22B9745C"/>
    <w:rsid w:val="22F70D28"/>
    <w:rsid w:val="23425385"/>
    <w:rsid w:val="242162FD"/>
    <w:rsid w:val="2427154D"/>
    <w:rsid w:val="24D80578"/>
    <w:rsid w:val="24F648E4"/>
    <w:rsid w:val="25942DF1"/>
    <w:rsid w:val="2594612D"/>
    <w:rsid w:val="25D845A8"/>
    <w:rsid w:val="26136321"/>
    <w:rsid w:val="26D94DC9"/>
    <w:rsid w:val="26DE7C27"/>
    <w:rsid w:val="26E43911"/>
    <w:rsid w:val="275D3B01"/>
    <w:rsid w:val="277F0C09"/>
    <w:rsid w:val="27950F6D"/>
    <w:rsid w:val="284538DE"/>
    <w:rsid w:val="2871268C"/>
    <w:rsid w:val="298C7B83"/>
    <w:rsid w:val="29AE38B3"/>
    <w:rsid w:val="2A1060BE"/>
    <w:rsid w:val="2A871386"/>
    <w:rsid w:val="2A940546"/>
    <w:rsid w:val="2AAA45DD"/>
    <w:rsid w:val="2AEC4C9C"/>
    <w:rsid w:val="2AF966C3"/>
    <w:rsid w:val="2B0379D1"/>
    <w:rsid w:val="2B296CF3"/>
    <w:rsid w:val="2B872DC7"/>
    <w:rsid w:val="2B8B23E5"/>
    <w:rsid w:val="2BA70FDB"/>
    <w:rsid w:val="2C1E55FF"/>
    <w:rsid w:val="2C2537C8"/>
    <w:rsid w:val="2C745170"/>
    <w:rsid w:val="2D5F57B9"/>
    <w:rsid w:val="2D8D69B0"/>
    <w:rsid w:val="2DA821A7"/>
    <w:rsid w:val="2DB37BBB"/>
    <w:rsid w:val="2DE2072E"/>
    <w:rsid w:val="2E840881"/>
    <w:rsid w:val="2E8B07D1"/>
    <w:rsid w:val="2EA55BAB"/>
    <w:rsid w:val="2EDE6BC2"/>
    <w:rsid w:val="2EEC7A0C"/>
    <w:rsid w:val="2F244FDC"/>
    <w:rsid w:val="2F2514D6"/>
    <w:rsid w:val="2F92055B"/>
    <w:rsid w:val="2FB475A5"/>
    <w:rsid w:val="309E1532"/>
    <w:rsid w:val="31261605"/>
    <w:rsid w:val="316D49E4"/>
    <w:rsid w:val="323E794F"/>
    <w:rsid w:val="32814C27"/>
    <w:rsid w:val="32C57691"/>
    <w:rsid w:val="336372A0"/>
    <w:rsid w:val="33C4265A"/>
    <w:rsid w:val="33D6164A"/>
    <w:rsid w:val="35D55ED6"/>
    <w:rsid w:val="35DA5ECD"/>
    <w:rsid w:val="35F22597"/>
    <w:rsid w:val="362B0A87"/>
    <w:rsid w:val="36860E0B"/>
    <w:rsid w:val="36B4736F"/>
    <w:rsid w:val="370400FF"/>
    <w:rsid w:val="37CD5B7B"/>
    <w:rsid w:val="37FE2A33"/>
    <w:rsid w:val="390A2D3D"/>
    <w:rsid w:val="390F44C3"/>
    <w:rsid w:val="39120226"/>
    <w:rsid w:val="3951224F"/>
    <w:rsid w:val="395F2BBE"/>
    <w:rsid w:val="39FF2610"/>
    <w:rsid w:val="3AC50B07"/>
    <w:rsid w:val="3ACF7138"/>
    <w:rsid w:val="3B492984"/>
    <w:rsid w:val="3B6323E3"/>
    <w:rsid w:val="3B6B7431"/>
    <w:rsid w:val="3B95715C"/>
    <w:rsid w:val="3C3E2BBC"/>
    <w:rsid w:val="3C5C5348"/>
    <w:rsid w:val="3CA472E8"/>
    <w:rsid w:val="3D220189"/>
    <w:rsid w:val="3DD476CA"/>
    <w:rsid w:val="3E49074B"/>
    <w:rsid w:val="3E5D2F21"/>
    <w:rsid w:val="3F2F7DCF"/>
    <w:rsid w:val="3F375A43"/>
    <w:rsid w:val="3F3B47DB"/>
    <w:rsid w:val="3F683DD9"/>
    <w:rsid w:val="3FE5464E"/>
    <w:rsid w:val="41131B62"/>
    <w:rsid w:val="41A21A71"/>
    <w:rsid w:val="41B6632A"/>
    <w:rsid w:val="41E72831"/>
    <w:rsid w:val="426A3D52"/>
    <w:rsid w:val="43D659AC"/>
    <w:rsid w:val="444F55DD"/>
    <w:rsid w:val="44B22377"/>
    <w:rsid w:val="45505F52"/>
    <w:rsid w:val="459E2818"/>
    <w:rsid w:val="464612F7"/>
    <w:rsid w:val="47A64B80"/>
    <w:rsid w:val="49227764"/>
    <w:rsid w:val="492F7898"/>
    <w:rsid w:val="499046CE"/>
    <w:rsid w:val="499805EA"/>
    <w:rsid w:val="4AD21C31"/>
    <w:rsid w:val="4ADC5773"/>
    <w:rsid w:val="4B0842D4"/>
    <w:rsid w:val="4B351A47"/>
    <w:rsid w:val="4B800D24"/>
    <w:rsid w:val="4B98501D"/>
    <w:rsid w:val="4C3441CD"/>
    <w:rsid w:val="4C55351B"/>
    <w:rsid w:val="4C9016A6"/>
    <w:rsid w:val="4C9C6671"/>
    <w:rsid w:val="4D422839"/>
    <w:rsid w:val="4DA92931"/>
    <w:rsid w:val="4E251B6D"/>
    <w:rsid w:val="4E75064A"/>
    <w:rsid w:val="4E8A6503"/>
    <w:rsid w:val="4E8E1A14"/>
    <w:rsid w:val="4E974E4D"/>
    <w:rsid w:val="4ED221AE"/>
    <w:rsid w:val="4EE33260"/>
    <w:rsid w:val="4F4C0A3A"/>
    <w:rsid w:val="4F685A22"/>
    <w:rsid w:val="504D6ADF"/>
    <w:rsid w:val="50D82984"/>
    <w:rsid w:val="50F76705"/>
    <w:rsid w:val="51B8303E"/>
    <w:rsid w:val="532311CC"/>
    <w:rsid w:val="534A1742"/>
    <w:rsid w:val="535046F8"/>
    <w:rsid w:val="5390322C"/>
    <w:rsid w:val="53AB5519"/>
    <w:rsid w:val="54700D40"/>
    <w:rsid w:val="5472648F"/>
    <w:rsid w:val="54B15976"/>
    <w:rsid w:val="55EB7F0A"/>
    <w:rsid w:val="56147721"/>
    <w:rsid w:val="572F7C63"/>
    <w:rsid w:val="57ED64F9"/>
    <w:rsid w:val="582D57CE"/>
    <w:rsid w:val="59FF40C3"/>
    <w:rsid w:val="5A265E5F"/>
    <w:rsid w:val="5B3318AC"/>
    <w:rsid w:val="5B42603C"/>
    <w:rsid w:val="5B48141E"/>
    <w:rsid w:val="5B560471"/>
    <w:rsid w:val="5B5F08D2"/>
    <w:rsid w:val="5B77147C"/>
    <w:rsid w:val="5C447CB4"/>
    <w:rsid w:val="5C50053D"/>
    <w:rsid w:val="5C742F79"/>
    <w:rsid w:val="5C910A31"/>
    <w:rsid w:val="5CC05BF4"/>
    <w:rsid w:val="5D23208A"/>
    <w:rsid w:val="5DDB4E30"/>
    <w:rsid w:val="5E1360BA"/>
    <w:rsid w:val="5E833C40"/>
    <w:rsid w:val="5EC37518"/>
    <w:rsid w:val="5EF961E5"/>
    <w:rsid w:val="5F1D297E"/>
    <w:rsid w:val="5F5A46EB"/>
    <w:rsid w:val="5F9901AA"/>
    <w:rsid w:val="5FF217D3"/>
    <w:rsid w:val="5FF26348"/>
    <w:rsid w:val="60245983"/>
    <w:rsid w:val="608A1D53"/>
    <w:rsid w:val="60B8315D"/>
    <w:rsid w:val="611C0B3F"/>
    <w:rsid w:val="6140556D"/>
    <w:rsid w:val="61BE76C6"/>
    <w:rsid w:val="62C340AB"/>
    <w:rsid w:val="635C42A6"/>
    <w:rsid w:val="63B70C05"/>
    <w:rsid w:val="644F0633"/>
    <w:rsid w:val="64EE46B4"/>
    <w:rsid w:val="64F779E6"/>
    <w:rsid w:val="65EF0BA9"/>
    <w:rsid w:val="66744292"/>
    <w:rsid w:val="676E209B"/>
    <w:rsid w:val="67CA6C67"/>
    <w:rsid w:val="6826196B"/>
    <w:rsid w:val="68A31BB7"/>
    <w:rsid w:val="68F32C33"/>
    <w:rsid w:val="693F2ACB"/>
    <w:rsid w:val="69937EB8"/>
    <w:rsid w:val="69F4397B"/>
    <w:rsid w:val="6A1F5738"/>
    <w:rsid w:val="6A375869"/>
    <w:rsid w:val="6AB04986"/>
    <w:rsid w:val="6AD064D5"/>
    <w:rsid w:val="6B905DD2"/>
    <w:rsid w:val="6C461898"/>
    <w:rsid w:val="6C58163C"/>
    <w:rsid w:val="6CBC0807"/>
    <w:rsid w:val="6CCC6A0F"/>
    <w:rsid w:val="6D816AD9"/>
    <w:rsid w:val="6D825D17"/>
    <w:rsid w:val="6DA231FA"/>
    <w:rsid w:val="6DD74BD9"/>
    <w:rsid w:val="6E43364C"/>
    <w:rsid w:val="6EAF4CBF"/>
    <w:rsid w:val="6ECF615B"/>
    <w:rsid w:val="6FF938DA"/>
    <w:rsid w:val="702A4126"/>
    <w:rsid w:val="7095028A"/>
    <w:rsid w:val="70B26500"/>
    <w:rsid w:val="71102681"/>
    <w:rsid w:val="712F3807"/>
    <w:rsid w:val="7160509D"/>
    <w:rsid w:val="71A072F4"/>
    <w:rsid w:val="727C00A5"/>
    <w:rsid w:val="72C16BC2"/>
    <w:rsid w:val="72C918BD"/>
    <w:rsid w:val="731D170C"/>
    <w:rsid w:val="73A60741"/>
    <w:rsid w:val="74334D57"/>
    <w:rsid w:val="75357CF2"/>
    <w:rsid w:val="759B5EB3"/>
    <w:rsid w:val="75C572BA"/>
    <w:rsid w:val="75F37C96"/>
    <w:rsid w:val="76366479"/>
    <w:rsid w:val="76551537"/>
    <w:rsid w:val="76AD244F"/>
    <w:rsid w:val="76CB1DD3"/>
    <w:rsid w:val="76D73E63"/>
    <w:rsid w:val="76EB01F5"/>
    <w:rsid w:val="76EB55FC"/>
    <w:rsid w:val="7708107F"/>
    <w:rsid w:val="77126282"/>
    <w:rsid w:val="779124EE"/>
    <w:rsid w:val="77F27AC8"/>
    <w:rsid w:val="780F72D4"/>
    <w:rsid w:val="78320EC2"/>
    <w:rsid w:val="78A65B63"/>
    <w:rsid w:val="79030AED"/>
    <w:rsid w:val="795F5D47"/>
    <w:rsid w:val="79E02724"/>
    <w:rsid w:val="79E6440E"/>
    <w:rsid w:val="7A9C387C"/>
    <w:rsid w:val="7A9F3900"/>
    <w:rsid w:val="7B534109"/>
    <w:rsid w:val="7BF465D6"/>
    <w:rsid w:val="7CEE1AE6"/>
    <w:rsid w:val="7CF46B2E"/>
    <w:rsid w:val="7D1C2A4A"/>
    <w:rsid w:val="7D8C02D6"/>
    <w:rsid w:val="7DD074CC"/>
    <w:rsid w:val="7F1C6484"/>
    <w:rsid w:val="7F6D458E"/>
    <w:rsid w:val="7FBC4078"/>
    <w:rsid w:val="7FF54C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semiHidden="0"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0" w:semiHidden="0" w:name="Table Grid"/>
    <w:lsdException w:uiPriority="99" w:name="Table Theme"/>
    <w:lsdException w:qFormat="1" w:unhideWhenUsed="0" w:uiPriority="2"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spacing w:line="240" w:lineRule="atLeast"/>
      <w:ind w:firstLine="454"/>
      <w:jc w:val="both"/>
      <w:textAlignment w:val="baseline"/>
    </w:pPr>
    <w:rPr>
      <w:rFonts w:ascii="宋体" w:hAnsi="Times New Roman" w:eastAsia="宋体" w:cs="Times New Roman"/>
      <w:sz w:val="34"/>
      <w:lang w:val="en-US" w:eastAsia="zh-CN" w:bidi="ar-SA"/>
    </w:rPr>
  </w:style>
  <w:style w:type="paragraph" w:styleId="3">
    <w:name w:val="heading 1"/>
    <w:basedOn w:val="1"/>
    <w:next w:val="1"/>
    <w:link w:val="25"/>
    <w:qFormat/>
    <w:uiPriority w:val="99"/>
    <w:pPr>
      <w:keepNext/>
      <w:keepLines/>
      <w:spacing w:before="120" w:after="120"/>
      <w:ind w:firstLine="0"/>
      <w:jc w:val="left"/>
      <w:outlineLvl w:val="0"/>
    </w:pPr>
    <w:rPr>
      <w:rFonts w:ascii="黑体" w:eastAsia="黑体"/>
      <w:kern w:val="28"/>
      <w:sz w:val="36"/>
      <w:szCs w:val="36"/>
    </w:rPr>
  </w:style>
  <w:style w:type="paragraph" w:styleId="4">
    <w:name w:val="heading 2"/>
    <w:basedOn w:val="1"/>
    <w:next w:val="1"/>
    <w:qFormat/>
    <w:locked/>
    <w:uiPriority w:val="99"/>
    <w:pPr>
      <w:keepNext/>
      <w:keepLines/>
      <w:spacing w:before="100" w:beforeAutospacing="1" w:after="100" w:afterLines="100" w:line="360" w:lineRule="auto"/>
      <w:ind w:firstLine="0" w:firstLineChars="0"/>
      <w:jc w:val="center"/>
      <w:outlineLvl w:val="1"/>
    </w:pPr>
    <w:rPr>
      <w:rFonts w:ascii="Arial" w:hAnsi="Arial"/>
      <w:b/>
      <w:color w:val="auto"/>
      <w:sz w:val="32"/>
      <w:szCs w:val="32"/>
    </w:rPr>
  </w:style>
  <w:style w:type="paragraph" w:styleId="5">
    <w:name w:val="heading 3"/>
    <w:basedOn w:val="1"/>
    <w:next w:val="1"/>
    <w:link w:val="26"/>
    <w:qFormat/>
    <w:uiPriority w:val="99"/>
    <w:pPr>
      <w:keepNext/>
      <w:keepLines/>
      <w:spacing w:before="260" w:after="260" w:line="413" w:lineRule="auto"/>
      <w:outlineLvl w:val="2"/>
    </w:pPr>
    <w:rPr>
      <w:rFonts w:hAnsi="宋体" w:eastAsia="黑体"/>
      <w:b/>
      <w:bCs/>
      <w:szCs w:val="32"/>
    </w:rPr>
  </w:style>
  <w:style w:type="character" w:default="1" w:styleId="20">
    <w:name w:val="Default Paragraph Font"/>
    <w:unhideWhenUsed/>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4"/>
    <w:unhideWhenUsed/>
    <w:uiPriority w:val="99"/>
    <w:pPr>
      <w:spacing w:after="120"/>
    </w:pPr>
  </w:style>
  <w:style w:type="paragraph" w:styleId="6">
    <w:name w:val="Body Text Indent"/>
    <w:basedOn w:val="1"/>
    <w:qFormat/>
    <w:uiPriority w:val="0"/>
    <w:pPr>
      <w:spacing w:after="120"/>
      <w:ind w:left="420" w:leftChars="200"/>
    </w:pPr>
  </w:style>
  <w:style w:type="paragraph" w:styleId="7">
    <w:name w:val="Plain Text"/>
    <w:basedOn w:val="1"/>
    <w:link w:val="27"/>
    <w:uiPriority w:val="99"/>
    <w:rPr>
      <w:rFonts w:hAnsi="Courier New"/>
    </w:rPr>
  </w:style>
  <w:style w:type="paragraph" w:styleId="8">
    <w:name w:val="Body Text Indent 2"/>
    <w:basedOn w:val="1"/>
    <w:link w:val="28"/>
    <w:uiPriority w:val="99"/>
    <w:rPr>
      <w:rFonts w:ascii="Arial" w:hAnsi="Arial"/>
      <w:color w:val="000000"/>
      <w:spacing w:val="-5"/>
      <w:sz w:val="24"/>
      <w:szCs w:val="24"/>
    </w:rPr>
  </w:style>
  <w:style w:type="paragraph" w:styleId="9">
    <w:name w:val="Balloon Text"/>
    <w:basedOn w:val="1"/>
    <w:link w:val="29"/>
    <w:uiPriority w:val="99"/>
    <w:pPr>
      <w:spacing w:line="240" w:lineRule="auto"/>
    </w:pPr>
    <w:rPr>
      <w:sz w:val="18"/>
      <w:szCs w:val="18"/>
    </w:rPr>
  </w:style>
  <w:style w:type="paragraph" w:styleId="10">
    <w:name w:val="footer"/>
    <w:basedOn w:val="1"/>
    <w:link w:val="30"/>
    <w:uiPriority w:val="99"/>
    <w:pPr>
      <w:widowControl w:val="0"/>
      <w:tabs>
        <w:tab w:val="center" w:pos="4153"/>
        <w:tab w:val="right" w:pos="8306"/>
      </w:tabs>
      <w:overflowPunct/>
      <w:autoSpaceDE/>
      <w:autoSpaceDN/>
      <w:adjustRightInd/>
      <w:snapToGrid w:val="0"/>
      <w:spacing w:line="240" w:lineRule="auto"/>
      <w:ind w:firstLine="0"/>
      <w:jc w:val="left"/>
      <w:textAlignment w:val="auto"/>
    </w:pPr>
    <w:rPr>
      <w:rFonts w:ascii="Times New Roman"/>
      <w:kern w:val="2"/>
      <w:sz w:val="18"/>
      <w:szCs w:val="18"/>
    </w:rPr>
  </w:style>
  <w:style w:type="paragraph" w:styleId="11">
    <w:name w:val="header"/>
    <w:basedOn w:val="1"/>
    <w:link w:val="31"/>
    <w:uiPriority w:val="99"/>
    <w:pPr>
      <w:widowControl w:val="0"/>
      <w:pBdr>
        <w:bottom w:val="single" w:color="auto" w:sz="6" w:space="1"/>
      </w:pBdr>
      <w:tabs>
        <w:tab w:val="center" w:pos="4153"/>
        <w:tab w:val="right" w:pos="8306"/>
      </w:tabs>
      <w:overflowPunct/>
      <w:autoSpaceDE/>
      <w:autoSpaceDN/>
      <w:adjustRightInd/>
      <w:snapToGrid w:val="0"/>
      <w:spacing w:line="240" w:lineRule="auto"/>
      <w:ind w:firstLine="0"/>
      <w:jc w:val="center"/>
      <w:textAlignment w:val="auto"/>
    </w:pPr>
    <w:rPr>
      <w:rFonts w:ascii="Times New Roman"/>
      <w:kern w:val="2"/>
      <w:sz w:val="18"/>
      <w:szCs w:val="18"/>
    </w:rPr>
  </w:style>
  <w:style w:type="paragraph" w:styleId="12">
    <w:name w:val="toc 1"/>
    <w:basedOn w:val="1"/>
    <w:next w:val="1"/>
    <w:uiPriority w:val="99"/>
    <w:pPr>
      <w:tabs>
        <w:tab w:val="right" w:leader="dot" w:pos="9045"/>
      </w:tabs>
      <w:spacing w:line="240" w:lineRule="auto"/>
      <w:ind w:firstLine="0"/>
      <w:jc w:val="left"/>
    </w:pPr>
    <w:rPr>
      <w:caps/>
      <w:color w:val="000000"/>
      <w:sz w:val="24"/>
      <w:szCs w:val="24"/>
    </w:rPr>
  </w:style>
  <w:style w:type="paragraph" w:styleId="13">
    <w:name w:val="toc 2"/>
    <w:basedOn w:val="1"/>
    <w:next w:val="1"/>
    <w:qFormat/>
    <w:uiPriority w:val="99"/>
    <w:pPr>
      <w:tabs>
        <w:tab w:val="left" w:pos="1260"/>
        <w:tab w:val="right" w:leader="dot" w:pos="9045"/>
      </w:tabs>
      <w:ind w:left="420"/>
      <w:jc w:val="left"/>
    </w:pPr>
    <w:rPr>
      <w:rFonts w:hAnsi="宋体"/>
      <w:sz w:val="24"/>
    </w:rPr>
  </w:style>
  <w:style w:type="paragraph" w:styleId="14">
    <w:name w:val="toc 9"/>
    <w:basedOn w:val="1"/>
    <w:next w:val="1"/>
    <w:unhideWhenUsed/>
    <w:uiPriority w:val="39"/>
    <w:pPr>
      <w:spacing w:line="240" w:lineRule="auto"/>
      <w:ind w:left="68" w:leftChars="20" w:firstLine="5823"/>
    </w:pPr>
  </w:style>
  <w:style w:type="paragraph" w:styleId="15">
    <w:name w:val="Normal (Web)"/>
    <w:basedOn w:val="1"/>
    <w:uiPriority w:val="99"/>
    <w:pPr>
      <w:overflowPunct/>
      <w:autoSpaceDE/>
      <w:autoSpaceDN/>
      <w:adjustRightInd/>
      <w:spacing w:before="100" w:beforeAutospacing="1" w:after="100" w:afterAutospacing="1" w:line="283" w:lineRule="atLeast"/>
      <w:ind w:firstLine="0"/>
      <w:jc w:val="left"/>
      <w:textAlignment w:val="auto"/>
    </w:pPr>
    <w:rPr>
      <w:rFonts w:hAnsi="宋体"/>
      <w:color w:val="000000"/>
      <w:sz w:val="19"/>
      <w:szCs w:val="19"/>
    </w:rPr>
  </w:style>
  <w:style w:type="paragraph" w:styleId="16">
    <w:name w:val="Body Text First Indent"/>
    <w:basedOn w:val="2"/>
    <w:next w:val="1"/>
    <w:qFormat/>
    <w:uiPriority w:val="0"/>
    <w:pPr>
      <w:spacing w:line="567" w:lineRule="exact"/>
      <w:ind w:firstLine="567"/>
    </w:pPr>
    <w:rPr>
      <w:kern w:val="0"/>
    </w:rPr>
  </w:style>
  <w:style w:type="paragraph" w:styleId="17">
    <w:name w:val="Body Text First Indent 2"/>
    <w:basedOn w:val="6"/>
    <w:next w:val="13"/>
    <w:qFormat/>
    <w:uiPriority w:val="0"/>
    <w:pPr>
      <w:spacing w:after="0"/>
      <w:ind w:left="0" w:leftChars="0" w:firstLine="420" w:firstLineChars="200"/>
    </w:pPr>
    <w:rPr>
      <w:b/>
      <w:kern w:val="2"/>
      <w:sz w:val="28"/>
    </w:rPr>
  </w:style>
  <w:style w:type="table" w:styleId="19">
    <w:name w:val="Table Grid"/>
    <w:basedOn w:val="18"/>
    <w:qFormat/>
    <w:uiPriority w:val="0"/>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Strong"/>
    <w:qFormat/>
    <w:locked/>
    <w:uiPriority w:val="0"/>
    <w:rPr>
      <w:b/>
    </w:rPr>
  </w:style>
  <w:style w:type="character" w:styleId="22">
    <w:name w:val="page number"/>
    <w:basedOn w:val="20"/>
    <w:qFormat/>
    <w:uiPriority w:val="0"/>
  </w:style>
  <w:style w:type="character" w:styleId="23">
    <w:name w:val="Hyperlink"/>
    <w:basedOn w:val="20"/>
    <w:uiPriority w:val="99"/>
    <w:rPr>
      <w:rFonts w:cs="Times New Roman"/>
      <w:color w:val="0000FF"/>
      <w:u w:val="single"/>
    </w:rPr>
  </w:style>
  <w:style w:type="character" w:customStyle="1" w:styleId="24">
    <w:name w:val="正文文本 Char"/>
    <w:basedOn w:val="20"/>
    <w:link w:val="2"/>
    <w:semiHidden/>
    <w:uiPriority w:val="99"/>
    <w:rPr>
      <w:rFonts w:ascii="宋体" w:hAnsi="Times New Roman"/>
      <w:kern w:val="0"/>
      <w:sz w:val="34"/>
      <w:szCs w:val="20"/>
    </w:rPr>
  </w:style>
  <w:style w:type="character" w:customStyle="1" w:styleId="25">
    <w:name w:val="标题 1 Char"/>
    <w:basedOn w:val="20"/>
    <w:link w:val="3"/>
    <w:uiPriority w:val="9"/>
    <w:rPr>
      <w:rFonts w:ascii="宋体" w:hAnsi="Times New Roman"/>
      <w:b/>
      <w:bCs/>
      <w:kern w:val="44"/>
      <w:sz w:val="44"/>
      <w:szCs w:val="44"/>
    </w:rPr>
  </w:style>
  <w:style w:type="character" w:customStyle="1" w:styleId="26">
    <w:name w:val="标题 3 Char"/>
    <w:basedOn w:val="20"/>
    <w:link w:val="5"/>
    <w:semiHidden/>
    <w:uiPriority w:val="9"/>
    <w:rPr>
      <w:rFonts w:ascii="宋体" w:hAnsi="Times New Roman"/>
      <w:b/>
      <w:bCs/>
      <w:kern w:val="0"/>
      <w:sz w:val="32"/>
      <w:szCs w:val="32"/>
    </w:rPr>
  </w:style>
  <w:style w:type="character" w:customStyle="1" w:styleId="27">
    <w:name w:val="纯文本 Char"/>
    <w:basedOn w:val="20"/>
    <w:link w:val="7"/>
    <w:semiHidden/>
    <w:uiPriority w:val="99"/>
    <w:rPr>
      <w:rFonts w:ascii="宋体" w:hAnsi="Courier New" w:cs="Courier New"/>
      <w:kern w:val="0"/>
      <w:szCs w:val="21"/>
    </w:rPr>
  </w:style>
  <w:style w:type="character" w:customStyle="1" w:styleId="28">
    <w:name w:val="正文文本缩进 2 Char"/>
    <w:basedOn w:val="20"/>
    <w:link w:val="8"/>
    <w:semiHidden/>
    <w:uiPriority w:val="99"/>
    <w:rPr>
      <w:rFonts w:ascii="宋体" w:hAnsi="Times New Roman"/>
      <w:kern w:val="0"/>
      <w:sz w:val="34"/>
      <w:szCs w:val="20"/>
    </w:rPr>
  </w:style>
  <w:style w:type="character" w:customStyle="1" w:styleId="29">
    <w:name w:val="批注框文本 Char"/>
    <w:basedOn w:val="20"/>
    <w:link w:val="9"/>
    <w:locked/>
    <w:uiPriority w:val="99"/>
    <w:rPr>
      <w:rFonts w:ascii="宋体" w:cs="Times New Roman"/>
      <w:sz w:val="18"/>
      <w:szCs w:val="18"/>
    </w:rPr>
  </w:style>
  <w:style w:type="character" w:customStyle="1" w:styleId="30">
    <w:name w:val="页脚 Char"/>
    <w:basedOn w:val="20"/>
    <w:link w:val="10"/>
    <w:semiHidden/>
    <w:uiPriority w:val="99"/>
    <w:rPr>
      <w:rFonts w:ascii="宋体" w:hAnsi="Times New Roman"/>
      <w:kern w:val="0"/>
      <w:sz w:val="18"/>
      <w:szCs w:val="18"/>
    </w:rPr>
  </w:style>
  <w:style w:type="character" w:customStyle="1" w:styleId="31">
    <w:name w:val="页眉 Char"/>
    <w:basedOn w:val="20"/>
    <w:link w:val="11"/>
    <w:semiHidden/>
    <w:uiPriority w:val="99"/>
    <w:rPr>
      <w:rFonts w:ascii="宋体" w:hAnsi="Times New Roman"/>
      <w:kern w:val="0"/>
      <w:sz w:val="18"/>
      <w:szCs w:val="18"/>
    </w:rPr>
  </w:style>
  <w:style w:type="character" w:customStyle="1" w:styleId="32">
    <w:name w:val="font01"/>
    <w:basedOn w:val="20"/>
    <w:uiPriority w:val="99"/>
    <w:rPr>
      <w:rFonts w:ascii="宋体" w:hAnsi="宋体" w:eastAsia="宋体" w:cs="宋体"/>
      <w:color w:val="000000"/>
      <w:sz w:val="20"/>
      <w:szCs w:val="20"/>
      <w:u w:val="none"/>
    </w:rPr>
  </w:style>
  <w:style w:type="character" w:customStyle="1" w:styleId="33">
    <w:name w:val="font51"/>
    <w:basedOn w:val="20"/>
    <w:uiPriority w:val="99"/>
    <w:rPr>
      <w:rFonts w:ascii="宋体" w:hAnsi="宋体" w:eastAsia="宋体" w:cs="宋体"/>
      <w:color w:val="000000"/>
      <w:sz w:val="20"/>
      <w:szCs w:val="20"/>
      <w:u w:val="none"/>
    </w:rPr>
  </w:style>
  <w:style w:type="character" w:customStyle="1" w:styleId="34">
    <w:name w:val="font31"/>
    <w:basedOn w:val="20"/>
    <w:uiPriority w:val="99"/>
    <w:rPr>
      <w:rFonts w:ascii="宋体" w:hAnsi="宋体" w:eastAsia="宋体" w:cs="宋体"/>
      <w:color w:val="000000"/>
      <w:sz w:val="20"/>
      <w:szCs w:val="20"/>
      <w:u w:val="none"/>
    </w:rPr>
  </w:style>
  <w:style w:type="character" w:customStyle="1" w:styleId="35">
    <w:name w:val="font11"/>
    <w:basedOn w:val="20"/>
    <w:uiPriority w:val="99"/>
    <w:rPr>
      <w:rFonts w:ascii="宋体" w:hAnsi="宋体" w:eastAsia="宋体" w:cs="宋体"/>
      <w:color w:val="000000"/>
      <w:sz w:val="20"/>
      <w:szCs w:val="20"/>
      <w:u w:val="none"/>
    </w:rPr>
  </w:style>
  <w:style w:type="character" w:customStyle="1" w:styleId="36">
    <w:name w:val="fontstyle01"/>
    <w:uiPriority w:val="99"/>
    <w:rPr>
      <w:rFonts w:ascii="宋体" w:hAnsi="宋体" w:eastAsia="宋体"/>
      <w:color w:val="000000"/>
      <w:sz w:val="24"/>
    </w:rPr>
  </w:style>
  <w:style w:type="paragraph" w:customStyle="1" w:styleId="37">
    <w:name w:val="正文（缩进）"/>
    <w:basedOn w:val="1"/>
    <w:uiPriority w:val="99"/>
    <w:pPr>
      <w:widowControl w:val="0"/>
      <w:overflowPunct/>
      <w:adjustRightInd/>
      <w:spacing w:beforeLines="50" w:afterLines="50" w:line="240" w:lineRule="auto"/>
      <w:ind w:firstLine="480"/>
      <w:jc w:val="left"/>
      <w:textAlignment w:val="auto"/>
    </w:pPr>
    <w:rPr>
      <w:rFonts w:hAnsi="宋体" w:cs="宋体"/>
      <w:sz w:val="24"/>
      <w:szCs w:val="22"/>
      <w:lang w:val="zh-CN"/>
    </w:rPr>
  </w:style>
  <w:style w:type="paragraph" w:customStyle="1" w:styleId="38">
    <w:name w:val="样式1"/>
    <w:basedOn w:val="1"/>
    <w:qFormat/>
    <w:uiPriority w:val="99"/>
    <w:pPr>
      <w:tabs>
        <w:tab w:val="left" w:pos="540"/>
        <w:tab w:val="left" w:pos="900"/>
        <w:tab w:val="left" w:pos="2070"/>
        <w:tab w:val="left" w:pos="3150"/>
        <w:tab w:val="center" w:pos="5940"/>
        <w:tab w:val="right" w:pos="8100"/>
      </w:tabs>
      <w:wordWrap w:val="0"/>
      <w:snapToGrid w:val="0"/>
      <w:spacing w:before="120" w:after="120" w:line="360" w:lineRule="auto"/>
      <w:ind w:left="1155"/>
      <w:jc w:val="left"/>
    </w:pPr>
    <w:rPr>
      <w:rFonts w:hAnsi="宋体"/>
      <w:color w:val="000000"/>
      <w:sz w:val="21"/>
    </w:rPr>
  </w:style>
  <w:style w:type="paragraph" w:customStyle="1" w:styleId="39">
    <w:name w:val="Table Paragraph"/>
    <w:basedOn w:val="1"/>
    <w:uiPriority w:val="99"/>
    <w:rPr>
      <w:rFonts w:hAnsi="宋体" w:cs="宋体"/>
      <w:lang w:val="zh-CN"/>
    </w:rPr>
  </w:style>
  <w:style w:type="paragraph" w:styleId="40">
    <w:name w:val="No Spacing"/>
    <w:qFormat/>
    <w:uiPriority w:val="2"/>
    <w:pPr>
      <w:widowControl w:val="0"/>
      <w:jc w:val="both"/>
    </w:pPr>
    <w:rPr>
      <w:rFonts w:ascii="Times New Roman" w:hAnsi="Times New Roman" w:eastAsia="宋体" w:cs="Calibri"/>
      <w:color w:val="000000"/>
      <w:sz w:val="22"/>
      <w:szCs w:val="22"/>
      <w:lang w:val="en-US" w:eastAsia="zh-CN" w:bidi="ar-SA"/>
    </w:rPr>
  </w:style>
  <w:style w:type="paragraph" w:customStyle="1" w:styleId="41">
    <w:name w:val="indent"/>
    <w:basedOn w:val="1"/>
    <w:uiPriority w:val="99"/>
    <w:pPr>
      <w:overflowPunct/>
      <w:autoSpaceDE/>
      <w:autoSpaceDN/>
      <w:adjustRightInd/>
      <w:spacing w:before="100" w:beforeAutospacing="1" w:after="100" w:afterAutospacing="1" w:line="480" w:lineRule="auto"/>
      <w:ind w:firstLine="480"/>
      <w:jc w:val="left"/>
      <w:textAlignment w:val="auto"/>
    </w:pPr>
    <w:rPr>
      <w:rFonts w:hAnsi="宋体" w:cs="宋体"/>
      <w:sz w:val="24"/>
      <w:szCs w:val="24"/>
    </w:rPr>
  </w:style>
  <w:style w:type="paragraph" w:styleId="42">
    <w:name w:val="List Paragraph"/>
    <w:basedOn w:val="1"/>
    <w:qFormat/>
    <w:uiPriority w:val="99"/>
    <w:pPr>
      <w:widowControl w:val="0"/>
      <w:overflowPunct/>
      <w:autoSpaceDE/>
      <w:autoSpaceDN/>
      <w:adjustRightInd/>
      <w:spacing w:line="240" w:lineRule="auto"/>
      <w:ind w:firstLine="420" w:firstLineChars="200"/>
      <w:textAlignment w:val="auto"/>
    </w:pPr>
    <w:rPr>
      <w:rFonts w:ascii="Calibri" w:hAnsi="Calibri"/>
      <w:kern w:val="2"/>
      <w:sz w:val="21"/>
      <w:szCs w:val="22"/>
    </w:rPr>
  </w:style>
  <w:style w:type="paragraph" w:customStyle="1" w:styleId="43">
    <w:name w:val="列出段落1"/>
    <w:basedOn w:val="1"/>
    <w:next w:val="1"/>
    <w:uiPriority w:val="99"/>
    <w:pPr>
      <w:ind w:firstLine="420"/>
    </w:pPr>
  </w:style>
  <w:style w:type="table" w:customStyle="1" w:styleId="44">
    <w:name w:val="Table Normal1"/>
    <w:semiHidden/>
    <w:uiPriority w:val="99"/>
    <w:pPr>
      <w:widowControl w:val="0"/>
    </w:pPr>
    <w:rPr>
      <w:sz w:val="22"/>
      <w:lang w:val="en-US" w:eastAsia="en-US"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Toshiba</Company>
  <Pages>50</Pages>
  <Words>25879</Words>
  <Characters>28285</Characters>
  <Lines>336</Lines>
  <Paragraphs>94</Paragraphs>
  <TotalTime>47</TotalTime>
  <ScaleCrop>false</ScaleCrop>
  <LinksUpToDate>false</LinksUpToDate>
  <CharactersWithSpaces>28899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2021-10-20T12:00:00Z</dcterms:created>
  <dc:creator>admin</dc:creator>
  <cp:lastModifiedBy>Admin</cp:lastModifiedBy>
  <dcterms:modified xsi:type="dcterms:W3CDTF">2022-07-22T09:29:12Z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F3E1734845CD4B17A736D5981F67B218</vt:lpwstr>
  </property>
</Properties>
</file>