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pageBreakBefore/>
        <w:widowControl w:val="0"/>
        <w:numPr>
          <w:ilvl w:val="0"/>
          <w:numId w:val="0"/>
        </w:numPr>
        <w:tabs>
          <w:tab w:val="left" w:pos="432"/>
        </w:tabs>
        <w:spacing w:before="240" w:beforeLines="100" w:after="120" w:afterLines="50" w:line="360" w:lineRule="auto"/>
        <w:ind w:leftChars="0"/>
        <w:jc w:val="center"/>
        <w:rPr>
          <w:rFonts w:ascii="宋体" w:hAnsi="宋体" w:eastAsia="宋体"/>
          <w:bCs/>
          <w:color w:val="auto"/>
          <w:sz w:val="36"/>
          <w:szCs w:val="36"/>
        </w:rPr>
      </w:pPr>
      <w:bookmarkStart w:id="0" w:name="_Toc12668"/>
      <w:bookmarkStart w:id="1" w:name="_Toc480552039"/>
      <w:bookmarkStart w:id="2" w:name="_Toc388287809"/>
      <w:bookmarkStart w:id="3" w:name="_Toc388287874"/>
      <w:r>
        <w:rPr>
          <w:rFonts w:hint="eastAsia" w:ascii="宋体" w:hAnsi="宋体" w:eastAsia="宋体"/>
          <w:bCs/>
          <w:color w:val="auto"/>
          <w:sz w:val="36"/>
          <w:szCs w:val="36"/>
        </w:rPr>
        <w:t>采购需求（技术规格及要求）</w:t>
      </w:r>
      <w:bookmarkEnd w:id="0"/>
    </w:p>
    <w:p>
      <w:pPr>
        <w:adjustRightInd w:val="0"/>
        <w:spacing w:line="360" w:lineRule="auto"/>
        <w:jc w:val="left"/>
        <w:rPr>
          <w:rFonts w:ascii="宋体" w:hAnsi="宋体"/>
          <w:b/>
          <w:color w:val="auto"/>
          <w:sz w:val="24"/>
        </w:rPr>
      </w:pPr>
      <w:r>
        <w:rPr>
          <w:rFonts w:hint="eastAsia"/>
          <w:b/>
          <w:bCs/>
          <w:color w:val="auto"/>
        </w:rPr>
        <w:t>前注：</w:t>
      </w:r>
    </w:p>
    <w:p>
      <w:pPr>
        <w:adjustRightInd w:val="0"/>
        <w:spacing w:line="360" w:lineRule="auto"/>
        <w:ind w:firstLine="480"/>
        <w:jc w:val="left"/>
        <w:rPr>
          <w:rFonts w:ascii="宋体" w:hAnsi="宋体"/>
          <w:color w:val="auto"/>
          <w:sz w:val="24"/>
        </w:rPr>
      </w:pPr>
      <w:r>
        <w:rPr>
          <w:rFonts w:hint="eastAsia" w:ascii="宋体" w:hAnsi="宋体"/>
          <w:color w:val="auto"/>
          <w:sz w:val="24"/>
        </w:rPr>
        <w:t>本招标文件提出的有关技术规格及要求，是根据</w:t>
      </w:r>
      <w:r>
        <w:rPr>
          <w:rFonts w:hint="eastAsia" w:ascii="宋体" w:hAnsi="宋体"/>
          <w:color w:val="auto"/>
          <w:sz w:val="24"/>
          <w:lang w:val="en-US" w:eastAsia="zh-CN"/>
        </w:rPr>
        <w:t>安徽特勤局警卫训练基地应急电源采购项目（三次）</w:t>
      </w:r>
      <w:r>
        <w:rPr>
          <w:rFonts w:hint="eastAsia" w:ascii="宋体" w:hAnsi="宋体"/>
          <w:color w:val="auto"/>
          <w:sz w:val="24"/>
        </w:rPr>
        <w:t>实际情况制定的。</w:t>
      </w:r>
    </w:p>
    <w:p>
      <w:pPr>
        <w:adjustRightInd w:val="0"/>
        <w:spacing w:line="360" w:lineRule="auto"/>
        <w:ind w:firstLine="480"/>
        <w:jc w:val="left"/>
        <w:rPr>
          <w:rFonts w:ascii="宋体" w:hAnsi="宋体"/>
          <w:color w:val="auto"/>
          <w:sz w:val="24"/>
        </w:rPr>
      </w:pPr>
      <w:r>
        <w:rPr>
          <w:rFonts w:hint="eastAsia" w:ascii="宋体" w:hAnsi="宋体"/>
          <w:color w:val="auto"/>
          <w:sz w:val="24"/>
        </w:rPr>
        <w:t>本招标文件商务部分、技术规格部分如有不一致之处以本技术规格及要求的条文为准。</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1.1说明</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1.1.1请投标人仔细阅读招标文件的全部条文。对于招标文件中存在的任何含糊、遗漏、相互矛盾之处，或是对于技术规格以及其他条件不清楚的情况，投标人应在答疑期间向招标方寻求书面澄清，否则视同全面理解。</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1.1.2本技术规格及要求提供的是最低限度的技术要求，并未对一切技术细节做出约定，也未充分引述有关标准和规范的条文，投标人应保证提供符合本技术规格及要求和有关标准的优质产品及服务。</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1.2所遵循的标准和质量保证</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1.2.1投标人提供的所有货物，其制造商应有完善的质量检测手段和质量保证体系，产品须符合国家标准。投标人在投标文件中应对质量保证体系做出说明。</w:t>
      </w:r>
    </w:p>
    <w:p>
      <w:pPr>
        <w:adjustRightInd w:val="0"/>
        <w:spacing w:line="360" w:lineRule="auto"/>
        <w:ind w:firstLine="482" w:firstLineChars="200"/>
        <w:jc w:val="left"/>
        <w:rPr>
          <w:rFonts w:ascii="宋体" w:hAnsi="宋体"/>
          <w:b/>
          <w:color w:val="auto"/>
          <w:sz w:val="24"/>
        </w:rPr>
      </w:pPr>
      <w:r>
        <w:rPr>
          <w:rFonts w:hint="eastAsia" w:ascii="宋体" w:hAnsi="宋体"/>
          <w:b/>
          <w:color w:val="auto"/>
          <w:sz w:val="24"/>
        </w:rPr>
        <w:t>1.2.2投标人提供的所有技术文件中的技术指标除非在技术规格中另作约定外，均应符合相应的国家标准，且须符合招标人的实际需求。</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1.2.3投标人应遵守有关地方法规、约定、法令和规则的有关要求。</w:t>
      </w:r>
    </w:p>
    <w:p>
      <w:pPr>
        <w:adjustRightInd w:val="0"/>
        <w:spacing w:line="360" w:lineRule="auto"/>
        <w:ind w:firstLine="480" w:firstLineChars="200"/>
        <w:jc w:val="left"/>
        <w:rPr>
          <w:rFonts w:ascii="宋体" w:hAnsi="宋体"/>
          <w:color w:val="auto"/>
          <w:sz w:val="24"/>
        </w:rPr>
      </w:pPr>
      <w:r>
        <w:rPr>
          <w:rFonts w:hint="eastAsia" w:ascii="宋体" w:hAnsi="宋体"/>
          <w:color w:val="auto"/>
          <w:sz w:val="24"/>
        </w:rPr>
        <w:t>1.3 技术文件要求</w:t>
      </w:r>
    </w:p>
    <w:p>
      <w:pPr>
        <w:adjustRightInd w:val="0"/>
        <w:spacing w:line="360" w:lineRule="auto"/>
        <w:ind w:firstLine="480" w:firstLineChars="200"/>
        <w:rPr>
          <w:rFonts w:ascii="宋体" w:hAnsi="宋体"/>
          <w:color w:val="auto"/>
          <w:sz w:val="24"/>
        </w:rPr>
      </w:pPr>
      <w:r>
        <w:rPr>
          <w:rFonts w:hint="eastAsia" w:ascii="宋体" w:hAnsi="宋体"/>
          <w:color w:val="auto"/>
          <w:sz w:val="24"/>
        </w:rPr>
        <w:t>1.3.1投标人必须按约定要求提供投标货物的详细技术资料，以方便招标人评标、定标。投标人提交的产品样本必须同最终供货货物相一致，其中包括货物的技术参数、结构特点、适用范围等，所提供的参考资料应尽可能全面详细。</w:t>
      </w:r>
    </w:p>
    <w:p>
      <w:pPr>
        <w:adjustRightInd w:val="0"/>
        <w:spacing w:line="360" w:lineRule="auto"/>
        <w:ind w:firstLine="480" w:firstLineChars="200"/>
        <w:rPr>
          <w:rFonts w:ascii="宋体" w:hAnsi="宋体"/>
          <w:color w:val="auto"/>
          <w:sz w:val="24"/>
        </w:rPr>
      </w:pPr>
      <w:r>
        <w:rPr>
          <w:rFonts w:hint="eastAsia" w:ascii="宋体" w:hAnsi="宋体"/>
          <w:color w:val="auto"/>
          <w:sz w:val="24"/>
        </w:rPr>
        <w:t>1.3.2供应商所提供货物的技术规格应与招标文件技术规格约定的标准相一致或优于招标文件技术规格。若技术规格中无相应约定，货物则应符合相应的国家标准或其原厂家最新颁布的相应的正式标准。如果投标人不能响应招标文件技术规格和要求中的某项技术规格，投标人应在规格、技术参数偏离表中说明偏离情况；如果投标人不提供规格、技术参数偏离表说明偏离情况，则将认为提供的货物完全符合本招标文件的要求。</w:t>
      </w:r>
    </w:p>
    <w:p>
      <w:pPr>
        <w:widowControl/>
        <w:jc w:val="left"/>
        <w:rPr>
          <w:color w:val="auto"/>
        </w:rPr>
      </w:pPr>
      <w:r>
        <w:rPr>
          <w:rFonts w:ascii="宋体" w:hAnsi="宋体" w:cs="宋体"/>
          <w:b/>
          <w:color w:val="auto"/>
          <w:kern w:val="0"/>
          <w:sz w:val="24"/>
        </w:rPr>
        <w:t xml:space="preserve">一、采购需求前附表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2055"/>
        <w:gridCol w:w="5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widowControl/>
              <w:jc w:val="center"/>
              <w:rPr>
                <w:rFonts w:ascii="宋体" w:hAnsi="宋体" w:cs="宋体"/>
                <w:b/>
                <w:color w:val="auto"/>
                <w:kern w:val="0"/>
                <w:sz w:val="24"/>
              </w:rPr>
            </w:pPr>
            <w:r>
              <w:rPr>
                <w:rFonts w:ascii="宋体" w:hAnsi="宋体" w:cs="宋体"/>
                <w:b/>
                <w:color w:val="auto"/>
                <w:kern w:val="0"/>
                <w:sz w:val="24"/>
              </w:rPr>
              <w:t>序号</w:t>
            </w:r>
          </w:p>
        </w:tc>
        <w:tc>
          <w:tcPr>
            <w:tcW w:w="2055" w:type="dxa"/>
            <w:vAlign w:val="center"/>
          </w:tcPr>
          <w:p>
            <w:pPr>
              <w:widowControl/>
              <w:jc w:val="center"/>
              <w:rPr>
                <w:rFonts w:ascii="宋体" w:hAnsi="宋体" w:cs="宋体"/>
                <w:b/>
                <w:color w:val="auto"/>
                <w:kern w:val="0"/>
                <w:sz w:val="24"/>
              </w:rPr>
            </w:pPr>
            <w:r>
              <w:rPr>
                <w:rFonts w:ascii="宋体" w:hAnsi="宋体" w:cs="宋体"/>
                <w:b/>
                <w:color w:val="auto"/>
                <w:kern w:val="0"/>
                <w:sz w:val="24"/>
              </w:rPr>
              <w:t>条款名称</w:t>
            </w:r>
          </w:p>
        </w:tc>
        <w:tc>
          <w:tcPr>
            <w:tcW w:w="5800" w:type="dxa"/>
            <w:vAlign w:val="center"/>
          </w:tcPr>
          <w:p>
            <w:pPr>
              <w:widowControl/>
              <w:jc w:val="center"/>
              <w:rPr>
                <w:rFonts w:ascii="宋体" w:hAnsi="宋体" w:cs="宋体"/>
                <w:b/>
                <w:color w:val="auto"/>
                <w:kern w:val="0"/>
                <w:sz w:val="24"/>
              </w:rPr>
            </w:pPr>
            <w:r>
              <w:rPr>
                <w:rFonts w:ascii="宋体" w:hAnsi="宋体" w:cs="宋体"/>
                <w:b/>
                <w:color w:val="auto"/>
                <w:kern w:val="0"/>
                <w:sz w:val="24"/>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865" w:type="dxa"/>
            <w:vAlign w:val="center"/>
          </w:tcPr>
          <w:p>
            <w:pPr>
              <w:widowControl/>
              <w:jc w:val="center"/>
              <w:rPr>
                <w:rFonts w:ascii="宋体" w:hAnsi="宋体" w:cs="宋体"/>
                <w:b/>
                <w:color w:val="auto"/>
                <w:kern w:val="0"/>
                <w:sz w:val="24"/>
              </w:rPr>
            </w:pPr>
            <w:r>
              <w:rPr>
                <w:rFonts w:hint="eastAsia" w:ascii="宋体" w:hAnsi="宋体" w:cs="宋体"/>
                <w:b/>
                <w:color w:val="auto"/>
                <w:kern w:val="0"/>
                <w:sz w:val="24"/>
              </w:rPr>
              <w:t>1</w:t>
            </w:r>
          </w:p>
        </w:tc>
        <w:tc>
          <w:tcPr>
            <w:tcW w:w="2055" w:type="dxa"/>
            <w:vAlign w:val="center"/>
          </w:tcPr>
          <w:p>
            <w:pPr>
              <w:widowControl/>
              <w:jc w:val="center"/>
              <w:rPr>
                <w:rFonts w:ascii="宋体" w:hAnsi="宋体" w:cs="宋体"/>
                <w:b/>
                <w:color w:val="auto"/>
                <w:kern w:val="0"/>
                <w:sz w:val="24"/>
              </w:rPr>
            </w:pPr>
            <w:r>
              <w:rPr>
                <w:rFonts w:ascii="宋体" w:hAnsi="宋体" w:cs="宋体"/>
                <w:color w:val="auto"/>
                <w:kern w:val="0"/>
                <w:sz w:val="24"/>
              </w:rPr>
              <w:t>付款方式</w:t>
            </w:r>
          </w:p>
        </w:tc>
        <w:tc>
          <w:tcPr>
            <w:tcW w:w="5800" w:type="dxa"/>
            <w:vAlign w:val="center"/>
          </w:tcPr>
          <w:p>
            <w:pPr>
              <w:widowControl/>
              <w:jc w:val="left"/>
              <w:rPr>
                <w:rFonts w:ascii="宋体" w:hAnsi="宋体" w:cs="宋体"/>
                <w:color w:val="auto"/>
                <w:sz w:val="24"/>
              </w:rPr>
            </w:pPr>
            <w:r>
              <w:rPr>
                <w:rFonts w:hint="eastAsia" w:ascii="宋体" w:hAnsi="宋体" w:cs="宋体"/>
                <w:color w:val="auto"/>
                <w:sz w:val="24"/>
                <w:lang w:val="en-US" w:eastAsia="zh-CN"/>
              </w:rPr>
              <w:t>合同签订后预付合同价款的30%，货物安装完成并经验收合格后付至合同价款的95%，余款合同价款的5%质保期满无息返还。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widowControl/>
              <w:jc w:val="center"/>
              <w:rPr>
                <w:rFonts w:ascii="宋体" w:hAnsi="宋体" w:cs="宋体"/>
                <w:b/>
                <w:color w:val="auto"/>
                <w:kern w:val="0"/>
                <w:sz w:val="24"/>
              </w:rPr>
            </w:pPr>
            <w:r>
              <w:rPr>
                <w:rFonts w:hint="eastAsia" w:ascii="宋体" w:hAnsi="宋体" w:cs="宋体"/>
                <w:b/>
                <w:color w:val="auto"/>
                <w:kern w:val="0"/>
                <w:sz w:val="24"/>
              </w:rPr>
              <w:t>2</w:t>
            </w:r>
          </w:p>
        </w:tc>
        <w:tc>
          <w:tcPr>
            <w:tcW w:w="2055" w:type="dxa"/>
            <w:vAlign w:val="center"/>
          </w:tcPr>
          <w:p>
            <w:pPr>
              <w:widowControl/>
              <w:jc w:val="center"/>
              <w:rPr>
                <w:rFonts w:ascii="宋体" w:hAnsi="宋体" w:cs="宋体"/>
                <w:b/>
                <w:color w:val="auto"/>
                <w:kern w:val="0"/>
                <w:sz w:val="24"/>
              </w:rPr>
            </w:pPr>
            <w:r>
              <w:rPr>
                <w:rFonts w:ascii="宋体" w:hAnsi="宋体" w:cs="宋体"/>
                <w:color w:val="auto"/>
                <w:kern w:val="0"/>
                <w:sz w:val="24"/>
              </w:rPr>
              <w:t>供货及安装地点</w:t>
            </w:r>
          </w:p>
        </w:tc>
        <w:tc>
          <w:tcPr>
            <w:tcW w:w="5800" w:type="dxa"/>
          </w:tcPr>
          <w:p>
            <w:pPr>
              <w:widowControl/>
              <w:jc w:val="left"/>
              <w:rPr>
                <w:rFonts w:ascii="宋体" w:hAnsi="宋体" w:cs="宋体"/>
                <w:b/>
                <w:color w:val="auto"/>
                <w:kern w:val="0"/>
                <w:sz w:val="24"/>
              </w:rPr>
            </w:pPr>
            <w:r>
              <w:rPr>
                <w:rFonts w:hint="eastAsia" w:ascii="宋体" w:hAnsi="宋体"/>
                <w:color w:val="auto"/>
                <w:kern w:val="0"/>
                <w:sz w:val="24"/>
              </w:rPr>
              <w:t>招标方指定地点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65" w:type="dxa"/>
            <w:vAlign w:val="center"/>
          </w:tcPr>
          <w:p>
            <w:pPr>
              <w:widowControl/>
              <w:jc w:val="center"/>
              <w:rPr>
                <w:rFonts w:ascii="宋体" w:hAnsi="宋体" w:cs="宋体"/>
                <w:b/>
                <w:color w:val="auto"/>
                <w:kern w:val="0"/>
                <w:sz w:val="24"/>
              </w:rPr>
            </w:pPr>
            <w:r>
              <w:rPr>
                <w:rFonts w:hint="eastAsia" w:ascii="宋体" w:hAnsi="宋体" w:cs="宋体"/>
                <w:b/>
                <w:color w:val="auto"/>
                <w:kern w:val="0"/>
                <w:sz w:val="24"/>
              </w:rPr>
              <w:t>3</w:t>
            </w:r>
          </w:p>
        </w:tc>
        <w:tc>
          <w:tcPr>
            <w:tcW w:w="2055" w:type="dxa"/>
            <w:vAlign w:val="center"/>
          </w:tcPr>
          <w:p>
            <w:pPr>
              <w:widowControl/>
              <w:jc w:val="center"/>
              <w:rPr>
                <w:rFonts w:ascii="宋体" w:hAnsi="宋体" w:cs="宋体"/>
                <w:b/>
                <w:color w:val="auto"/>
                <w:kern w:val="0"/>
                <w:sz w:val="24"/>
              </w:rPr>
            </w:pPr>
            <w:r>
              <w:rPr>
                <w:rFonts w:ascii="宋体" w:hAnsi="宋体" w:cs="宋体"/>
                <w:color w:val="auto"/>
                <w:kern w:val="0"/>
                <w:sz w:val="24"/>
              </w:rPr>
              <w:t>供货及安装期限</w:t>
            </w:r>
          </w:p>
        </w:tc>
        <w:tc>
          <w:tcPr>
            <w:tcW w:w="5800" w:type="dxa"/>
          </w:tcPr>
          <w:p>
            <w:pPr>
              <w:widowControl/>
              <w:jc w:val="left"/>
              <w:rPr>
                <w:rFonts w:ascii="宋体" w:hAnsi="宋体" w:cs="宋体"/>
                <w:b/>
                <w:color w:val="auto"/>
                <w:kern w:val="0"/>
                <w:sz w:val="24"/>
              </w:rPr>
            </w:pPr>
            <w:r>
              <w:rPr>
                <w:rFonts w:hint="eastAsia" w:ascii="宋体" w:hAnsi="宋体" w:cs="宋体"/>
                <w:color w:val="auto"/>
                <w:sz w:val="24"/>
                <w:lang w:val="en-US" w:eastAsia="zh-CN"/>
              </w:rPr>
              <w:t>合同生效接到采购</w:t>
            </w:r>
            <w:bookmarkStart w:id="6" w:name="_GoBack"/>
            <w:bookmarkEnd w:id="6"/>
            <w:r>
              <w:rPr>
                <w:rFonts w:hint="eastAsia" w:ascii="宋体" w:hAnsi="宋体" w:cs="宋体"/>
                <w:color w:val="auto"/>
                <w:sz w:val="24"/>
                <w:lang w:val="en-US" w:eastAsia="zh-CN"/>
              </w:rPr>
              <w:t>人供货通知后40个日历日完成供货及安装调试，并经验收合格。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widowControl/>
              <w:jc w:val="center"/>
              <w:rPr>
                <w:rFonts w:ascii="宋体" w:hAnsi="宋体" w:cs="宋体"/>
                <w:b/>
                <w:color w:val="auto"/>
                <w:kern w:val="0"/>
                <w:sz w:val="24"/>
              </w:rPr>
            </w:pPr>
            <w:r>
              <w:rPr>
                <w:rFonts w:hint="eastAsia" w:ascii="宋体" w:hAnsi="宋体" w:cs="宋体"/>
                <w:b/>
                <w:color w:val="auto"/>
                <w:kern w:val="0"/>
                <w:sz w:val="24"/>
              </w:rPr>
              <w:t>4</w:t>
            </w:r>
          </w:p>
        </w:tc>
        <w:tc>
          <w:tcPr>
            <w:tcW w:w="2055" w:type="dxa"/>
            <w:vAlign w:val="center"/>
          </w:tcPr>
          <w:p>
            <w:pPr>
              <w:widowControl/>
              <w:jc w:val="center"/>
              <w:rPr>
                <w:rFonts w:ascii="宋体" w:hAnsi="宋体" w:cs="宋体"/>
                <w:b/>
                <w:color w:val="auto"/>
                <w:kern w:val="0"/>
                <w:sz w:val="24"/>
              </w:rPr>
            </w:pPr>
            <w:r>
              <w:rPr>
                <w:rFonts w:ascii="宋体" w:hAnsi="宋体" w:cs="宋体"/>
                <w:color w:val="auto"/>
                <w:kern w:val="0"/>
                <w:sz w:val="24"/>
              </w:rPr>
              <w:t>免费质保期</w:t>
            </w:r>
          </w:p>
        </w:tc>
        <w:tc>
          <w:tcPr>
            <w:tcW w:w="5800" w:type="dxa"/>
          </w:tcPr>
          <w:p>
            <w:pPr>
              <w:widowControl/>
              <w:jc w:val="left"/>
              <w:rPr>
                <w:rFonts w:ascii="宋体" w:hAnsi="宋体" w:cs="宋体"/>
                <w:b/>
                <w:color w:val="auto"/>
                <w:kern w:val="0"/>
                <w:sz w:val="24"/>
              </w:rPr>
            </w:pPr>
            <w:r>
              <w:rPr>
                <w:rFonts w:hint="eastAsia" w:ascii="宋体" w:hAnsi="宋体" w:cs="宋体"/>
                <w:color w:val="auto"/>
                <w:sz w:val="24"/>
                <w:lang w:val="en-US" w:eastAsia="zh-CN"/>
              </w:rPr>
              <w:t>双方签署验收合格报告之日起开始计算质量保证期，质保期为24个月</w:t>
            </w:r>
          </w:p>
        </w:tc>
      </w:tr>
    </w:tbl>
    <w:p>
      <w:pPr>
        <w:numPr>
          <w:ilvl w:val="0"/>
          <w:numId w:val="0"/>
        </w:numPr>
        <w:spacing w:before="120"/>
        <w:rPr>
          <w:rFonts w:ascii="宋体" w:hAnsi="宋体" w:cs="Arial"/>
          <w:b/>
          <w:bCs/>
          <w:color w:val="auto"/>
          <w:sz w:val="24"/>
        </w:rPr>
      </w:pPr>
      <w:r>
        <w:rPr>
          <w:rFonts w:hint="eastAsia" w:ascii="宋体" w:hAnsi="宋体" w:cs="Arial"/>
          <w:b/>
          <w:bCs/>
          <w:color w:val="auto"/>
          <w:sz w:val="24"/>
          <w:lang w:val="en-US" w:eastAsia="zh-CN"/>
        </w:rPr>
        <w:t>二</w:t>
      </w:r>
      <w:r>
        <w:rPr>
          <w:rFonts w:hint="eastAsia" w:ascii="宋体" w:hAnsi="宋体" w:cs="Arial"/>
          <w:b/>
          <w:bCs/>
          <w:color w:val="auto"/>
          <w:sz w:val="24"/>
        </w:rPr>
        <w:t>、招标范围</w:t>
      </w:r>
    </w:p>
    <w:p>
      <w:pPr>
        <w:spacing w:before="120"/>
        <w:rPr>
          <w:rFonts w:ascii="宋体" w:hAnsi="宋体" w:cs="Arial"/>
          <w:color w:val="auto"/>
          <w:sz w:val="24"/>
        </w:rPr>
      </w:pPr>
      <w:r>
        <w:rPr>
          <w:rFonts w:hint="eastAsia" w:ascii="宋体" w:hAnsi="宋体" w:cs="Arial"/>
          <w:color w:val="auto"/>
          <w:sz w:val="24"/>
        </w:rPr>
        <w:t>招标范围：常用功率800kW、0.4kV，柴油发电机组1台套</w:t>
      </w:r>
    </w:p>
    <w:p>
      <w:pPr>
        <w:spacing w:before="120"/>
        <w:rPr>
          <w:rFonts w:ascii="宋体" w:hAnsi="宋体" w:cs="Arial"/>
          <w:b/>
          <w:bCs/>
          <w:color w:val="auto"/>
          <w:sz w:val="24"/>
        </w:rPr>
      </w:pPr>
      <w:r>
        <w:rPr>
          <w:rFonts w:hint="eastAsia" w:ascii="宋体" w:hAnsi="宋体" w:cs="Arial"/>
          <w:b/>
          <w:bCs/>
          <w:color w:val="auto"/>
          <w:sz w:val="24"/>
        </w:rPr>
        <w:t>1. 货物需求一览表：</w:t>
      </w:r>
    </w:p>
    <w:tbl>
      <w:tblPr>
        <w:tblStyle w:val="10"/>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2233"/>
        <w:gridCol w:w="747"/>
        <w:gridCol w:w="713"/>
        <w:gridCol w:w="2662"/>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93"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序号</w:t>
            </w:r>
          </w:p>
        </w:tc>
        <w:tc>
          <w:tcPr>
            <w:tcW w:w="223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设备名称</w:t>
            </w:r>
          </w:p>
        </w:tc>
        <w:tc>
          <w:tcPr>
            <w:tcW w:w="747"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单位</w:t>
            </w:r>
          </w:p>
        </w:tc>
        <w:tc>
          <w:tcPr>
            <w:tcW w:w="71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数量</w:t>
            </w:r>
          </w:p>
        </w:tc>
        <w:tc>
          <w:tcPr>
            <w:tcW w:w="266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规格型号</w:t>
            </w:r>
          </w:p>
        </w:tc>
        <w:tc>
          <w:tcPr>
            <w:tcW w:w="164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3"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223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应急柴油发电机组</w:t>
            </w:r>
          </w:p>
        </w:tc>
        <w:tc>
          <w:tcPr>
            <w:tcW w:w="747"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台套</w:t>
            </w:r>
          </w:p>
        </w:tc>
        <w:tc>
          <w:tcPr>
            <w:tcW w:w="71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266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常用800kW、0.4kV</w:t>
            </w:r>
          </w:p>
        </w:tc>
        <w:tc>
          <w:tcPr>
            <w:tcW w:w="1643"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原厂整机</w:t>
            </w:r>
          </w:p>
        </w:tc>
      </w:tr>
    </w:tbl>
    <w:p>
      <w:pPr>
        <w:spacing w:before="120"/>
        <w:ind w:firstLine="482" w:firstLineChars="200"/>
        <w:rPr>
          <w:rFonts w:ascii="宋体" w:hAnsi="宋体" w:cs="Arial"/>
          <w:b/>
          <w:bCs/>
          <w:color w:val="auto"/>
          <w:sz w:val="24"/>
        </w:rPr>
      </w:pPr>
      <w:r>
        <w:rPr>
          <w:rFonts w:hint="eastAsia" w:ascii="宋体" w:hAnsi="宋体" w:cs="Arial"/>
          <w:b/>
          <w:bCs/>
          <w:color w:val="auto"/>
          <w:sz w:val="24"/>
        </w:rPr>
        <w:t>投标人对所供的生产设备应逐项予以说明，包括设备功能组成、特点、技术性能、有关参数等。</w:t>
      </w:r>
    </w:p>
    <w:p>
      <w:pPr>
        <w:spacing w:before="120"/>
        <w:ind w:firstLine="482" w:firstLineChars="200"/>
        <w:rPr>
          <w:rFonts w:ascii="宋体" w:hAnsi="宋体" w:cs="Arial"/>
          <w:b/>
          <w:bCs/>
          <w:color w:val="auto"/>
          <w:sz w:val="24"/>
        </w:rPr>
      </w:pPr>
      <w:r>
        <w:rPr>
          <w:rFonts w:hint="eastAsia" w:ascii="宋体" w:hAnsi="宋体" w:cs="Arial"/>
          <w:b/>
          <w:bCs/>
          <w:color w:val="auto"/>
          <w:sz w:val="24"/>
        </w:rPr>
        <w:t>投标人应提供详细的供货范围、主要部件（元器件）、外购件清单、价格、制造商及产地。</w:t>
      </w:r>
    </w:p>
    <w:p>
      <w:pPr>
        <w:spacing w:before="120"/>
        <w:rPr>
          <w:rFonts w:ascii="宋体" w:hAnsi="宋体" w:cs="Arial"/>
          <w:b/>
          <w:bCs/>
          <w:color w:val="auto"/>
          <w:sz w:val="24"/>
        </w:rPr>
      </w:pPr>
      <w:r>
        <w:rPr>
          <w:rFonts w:hint="eastAsia" w:ascii="宋体" w:hAnsi="宋体" w:cs="Arial"/>
          <w:b/>
          <w:bCs/>
          <w:color w:val="auto"/>
          <w:sz w:val="24"/>
        </w:rPr>
        <w:t>*1.1 投标要求：</w:t>
      </w:r>
    </w:p>
    <w:p>
      <w:pPr>
        <w:numPr>
          <w:ilvl w:val="0"/>
          <w:numId w:val="0"/>
        </w:numPr>
        <w:spacing w:before="120"/>
        <w:rPr>
          <w:rFonts w:ascii="宋体" w:hAnsi="宋体" w:cs="Arial"/>
          <w:b/>
          <w:color w:val="auto"/>
          <w:sz w:val="24"/>
        </w:rPr>
      </w:pPr>
      <w:r>
        <w:rPr>
          <w:rFonts w:hint="eastAsia" w:ascii="宋体" w:hAnsi="宋体" w:cs="Arial"/>
          <w:b/>
          <w:color w:val="auto"/>
          <w:sz w:val="24"/>
          <w:lang w:val="en-US" w:eastAsia="zh-CN"/>
        </w:rPr>
        <w:t>1）</w:t>
      </w:r>
      <w:r>
        <w:rPr>
          <w:rFonts w:hint="eastAsia" w:ascii="宋体" w:hAnsi="宋体" w:cs="Arial"/>
          <w:b/>
          <w:color w:val="auto"/>
          <w:sz w:val="24"/>
        </w:rPr>
        <w:t>柴油发电机组总体要求：为保证项目质量，本项目要求的柴油发电机组品牌应为原厂整机品牌，推荐品牌：卡特彼勒、康明斯电力、威尔信以及同档次品牌。</w:t>
      </w:r>
    </w:p>
    <w:p>
      <w:pPr>
        <w:spacing w:before="120"/>
        <w:rPr>
          <w:rFonts w:ascii="宋体" w:hAnsi="宋体" w:cs="Arial"/>
          <w:color w:val="auto"/>
          <w:sz w:val="24"/>
        </w:rPr>
      </w:pPr>
      <w:r>
        <w:rPr>
          <w:rFonts w:hint="eastAsia" w:ascii="宋体" w:hAnsi="宋体" w:cs="Arial"/>
          <w:color w:val="auto"/>
          <w:sz w:val="24"/>
        </w:rPr>
        <w:t>2）投标人选择一个机组品牌参加投标，投标人必须持有柴油发电机组生产厂家针对本项目的授权书（提供复印件</w:t>
      </w:r>
      <w:r>
        <w:rPr>
          <w:rFonts w:hint="eastAsia" w:ascii="宋体" w:hAnsi="宋体" w:cs="Arial"/>
          <w:color w:val="auto"/>
          <w:sz w:val="24"/>
          <w:lang w:val="en-US" w:eastAsia="zh-CN"/>
        </w:rPr>
        <w:t>或扫描件</w:t>
      </w:r>
      <w:r>
        <w:rPr>
          <w:rFonts w:hint="eastAsia" w:ascii="宋体" w:hAnsi="宋体" w:cs="Arial"/>
          <w:color w:val="auto"/>
          <w:sz w:val="24"/>
        </w:rPr>
        <w:t>）。</w:t>
      </w:r>
    </w:p>
    <w:p>
      <w:pPr>
        <w:spacing w:before="120"/>
        <w:rPr>
          <w:rFonts w:ascii="宋体" w:hAnsi="宋体" w:cs="Arial"/>
          <w:color w:val="auto"/>
          <w:sz w:val="24"/>
        </w:rPr>
      </w:pPr>
      <w:r>
        <w:rPr>
          <w:rFonts w:hint="eastAsia" w:ascii="宋体" w:hAnsi="宋体" w:cs="Arial"/>
          <w:color w:val="auto"/>
          <w:sz w:val="24"/>
        </w:rPr>
        <w:t>3）不接受投标人以OEM拼装机组参加投标，一经发现，作废标处理。</w:t>
      </w:r>
    </w:p>
    <w:p>
      <w:pPr>
        <w:spacing w:before="120"/>
        <w:rPr>
          <w:rFonts w:ascii="宋体" w:hAnsi="宋体" w:cs="Arial"/>
          <w:b/>
          <w:bCs/>
          <w:color w:val="auto"/>
          <w:sz w:val="24"/>
        </w:rPr>
      </w:pPr>
      <w:r>
        <w:rPr>
          <w:rFonts w:hint="eastAsia" w:ascii="宋体" w:hAnsi="宋体" w:cs="Arial"/>
          <w:b/>
          <w:bCs/>
          <w:color w:val="auto"/>
          <w:sz w:val="24"/>
        </w:rPr>
        <w:t>1.2供货范围(包括但不限于)：</w:t>
      </w:r>
    </w:p>
    <w:tbl>
      <w:tblPr>
        <w:tblStyle w:val="10"/>
        <w:tblW w:w="90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620"/>
        <w:gridCol w:w="780"/>
        <w:gridCol w:w="780"/>
        <w:gridCol w:w="870"/>
        <w:gridCol w:w="1635"/>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b/>
                <w:bCs/>
                <w:color w:val="auto"/>
                <w:sz w:val="24"/>
              </w:rPr>
              <w:t xml:space="preserve"> </w:t>
            </w:r>
            <w:r>
              <w:rPr>
                <w:rFonts w:hint="eastAsia" w:ascii="宋体" w:hAnsi="宋体" w:cs="Arial"/>
                <w:color w:val="auto"/>
                <w:sz w:val="24"/>
              </w:rPr>
              <w:t>序号</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名称</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单位</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数量</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型号</w:t>
            </w: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规格参数</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柴油发电机组</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台</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（投标方填写）</w:t>
            </w: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常用功率800kW、0.4kV</w:t>
            </w:r>
          </w:p>
        </w:tc>
        <w:tc>
          <w:tcPr>
            <w:tcW w:w="2632" w:type="dxa"/>
            <w:tcBorders>
              <w:top w:val="single" w:color="auto" w:sz="4" w:space="0"/>
              <w:left w:val="nil"/>
              <w:bottom w:val="single" w:color="auto" w:sz="4" w:space="0"/>
              <w:right w:val="single" w:color="auto" w:sz="4" w:space="0"/>
            </w:tcBorders>
            <w:vAlign w:val="center"/>
          </w:tcPr>
          <w:p>
            <w:pPr>
              <w:spacing w:before="120"/>
              <w:jc w:val="left"/>
              <w:rPr>
                <w:rFonts w:ascii="宋体" w:hAnsi="宋体" w:cs="Arial"/>
                <w:color w:val="auto"/>
                <w:sz w:val="24"/>
              </w:rPr>
            </w:pPr>
            <w:r>
              <w:rPr>
                <w:rFonts w:hint="eastAsia" w:ascii="宋体" w:hAnsi="宋体" w:cs="Arial"/>
                <w:color w:val="auto"/>
                <w:sz w:val="24"/>
              </w:rPr>
              <w:t>原厂整机采购</w:t>
            </w:r>
          </w:p>
          <w:p>
            <w:pPr>
              <w:spacing w:before="120"/>
              <w:jc w:val="left"/>
              <w:rPr>
                <w:rFonts w:ascii="宋体" w:hAnsi="宋体" w:cs="Arial"/>
                <w:color w:val="auto"/>
                <w:sz w:val="24"/>
              </w:rPr>
            </w:pPr>
            <w:r>
              <w:rPr>
                <w:rFonts w:hint="eastAsia" w:ascii="宋体" w:hAnsi="宋体" w:cs="Arial"/>
                <w:color w:val="auto"/>
                <w:sz w:val="24"/>
              </w:rPr>
              <w:t>推荐品牌：卡特彼勒、康明斯电力、威尔信及同档次品牌。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发动机</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台</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原厂机组配套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1.2</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发电机系统</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原厂机组配套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3"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1.3</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控制器</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原厂机组配套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1.4</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底座及减震</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原厂机组配套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1.5</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闭式循环水箱</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台</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原厂机组配套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1.7</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ATS双电源切换柜</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1600A/4P</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ABB、西门子、施耐德断路器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1.10</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蓄电池</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免维护铅酸蓄电池，两只，每只DC12V，200Ah</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免维护铅酸蓄电池（瓦尔塔、风帆、骆驼、阳光），含电池安装支架和连接电缆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1.13</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机油</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ascii="宋体" w:hAnsi="宋体" w:cs="Arial"/>
                <w:color w:val="auto"/>
                <w:sz w:val="24"/>
              </w:rPr>
              <w:t>加满</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1.14</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冷却液</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原厂配套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1.15</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燃油油箱</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 xml:space="preserve">油箱容积1m3 </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1.16</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燃油备用油箱</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3</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lang w:val="en-US" w:eastAsia="zh-Hans"/>
              </w:rPr>
              <w:t>每套</w:t>
            </w:r>
            <w:r>
              <w:rPr>
                <w:rFonts w:hint="eastAsia" w:ascii="宋体" w:hAnsi="宋体" w:cs="Arial"/>
                <w:color w:val="auto"/>
                <w:sz w:val="24"/>
              </w:rPr>
              <w:t>油箱容积200L</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1.17</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电动油泵</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套</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220V</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2</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电缆</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2.1</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动力电缆</w:t>
            </w:r>
          </w:p>
        </w:tc>
        <w:tc>
          <w:tcPr>
            <w:tcW w:w="780" w:type="dxa"/>
            <w:tcBorders>
              <w:top w:val="single" w:color="auto" w:sz="4" w:space="0"/>
              <w:left w:val="nil"/>
              <w:bottom w:val="single" w:color="auto" w:sz="4" w:space="0"/>
              <w:right w:val="single" w:color="auto" w:sz="4" w:space="0"/>
            </w:tcBorders>
            <w:vAlign w:val="center"/>
          </w:tcPr>
          <w:p>
            <w:pPr>
              <w:spacing w:before="120"/>
              <w:rPr>
                <w:rFonts w:hint="default" w:ascii="宋体" w:hAnsi="宋体" w:eastAsia="宋体" w:cs="Arial"/>
                <w:color w:val="auto"/>
                <w:sz w:val="24"/>
                <w:lang w:val="en-US" w:eastAsia="zh-CN"/>
              </w:rPr>
            </w:pPr>
            <w:r>
              <w:rPr>
                <w:rFonts w:hint="eastAsia" w:ascii="宋体" w:hAnsi="宋体" w:cs="Arial"/>
                <w:color w:val="auto"/>
                <w:sz w:val="24"/>
                <w:lang w:val="en-US" w:eastAsia="zh-CN"/>
              </w:rPr>
              <w:t>项</w:t>
            </w:r>
          </w:p>
        </w:tc>
        <w:tc>
          <w:tcPr>
            <w:tcW w:w="78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lang w:val="en-US" w:eastAsia="zh-CN"/>
              </w:rPr>
              <w:t>WDZN-</w:t>
            </w:r>
            <w:r>
              <w:rPr>
                <w:rFonts w:hint="eastAsia" w:ascii="宋体" w:hAnsi="宋体" w:cs="Arial"/>
                <w:color w:val="auto"/>
                <w:sz w:val="24"/>
              </w:rPr>
              <w:t>YJV-1kV-3*300+1（</w:t>
            </w:r>
            <w:r>
              <w:rPr>
                <w:rFonts w:hint="eastAsia" w:ascii="宋体" w:hAnsi="宋体" w:eastAsia="宋体" w:cs="Arial"/>
                <w:color w:val="auto"/>
                <w:sz w:val="24"/>
                <w:lang w:val="en-US" w:eastAsia="zh-CN"/>
              </w:rPr>
              <w:t>无卤低烟耐火电缆</w:t>
            </w:r>
            <w:r>
              <w:rPr>
                <w:rFonts w:hint="eastAsia" w:ascii="宋体" w:hAnsi="宋体" w:cs="Arial"/>
                <w:color w:val="auto"/>
                <w:sz w:val="24"/>
              </w:rPr>
              <w:t>）</w:t>
            </w:r>
          </w:p>
        </w:tc>
        <w:tc>
          <w:tcPr>
            <w:tcW w:w="2632"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推荐品牌：</w:t>
            </w:r>
            <w:r>
              <w:rPr>
                <w:rFonts w:hint="eastAsia" w:ascii="宋体" w:hAnsi="宋体" w:cs="Arial"/>
                <w:color w:val="auto"/>
                <w:sz w:val="24"/>
              </w:rPr>
              <w:t>远东、上上、绿宝</w:t>
            </w:r>
          </w:p>
          <w:p>
            <w:pPr>
              <w:spacing w:before="120"/>
              <w:rPr>
                <w:rFonts w:ascii="宋体" w:hAnsi="宋体" w:cs="Arial"/>
                <w:color w:val="auto"/>
                <w:sz w:val="24"/>
              </w:rPr>
            </w:pPr>
            <w:r>
              <w:rPr>
                <w:rFonts w:hint="eastAsia" w:ascii="宋体" w:hAnsi="宋体" w:cs="Arial"/>
                <w:color w:val="auto"/>
                <w:sz w:val="24"/>
              </w:rPr>
              <w:t>柴油机组至低压配电室双电源切换柜；原软起柜至双电源出线柜；含敷设安装调试，电缆具体数量需自行勘察</w:t>
            </w:r>
            <w:r>
              <w:rPr>
                <w:rFonts w:hint="eastAsia" w:ascii="宋体" w:hAnsi="宋体" w:cs="Arial"/>
                <w:color w:val="auto"/>
                <w:sz w:val="24"/>
                <w:lang w:val="en-US" w:eastAsia="zh-CN"/>
              </w:rPr>
              <w:t>,中标后不予调整调增</w:t>
            </w:r>
            <w:r>
              <w:rPr>
                <w:rFonts w:hint="eastAsia" w:ascii="宋体" w:hAnsi="宋体" w:cs="Arial"/>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3</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设备运输、吊装就位</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次</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w:t>
            </w: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客户现场指定位置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4</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安装、调试</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项</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w:t>
            </w: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5</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机房降噪</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项</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szCs w:val="22"/>
              </w:rPr>
            </w:pPr>
            <w:r>
              <w:rPr>
                <w:rFonts w:hint="eastAsia" w:ascii="宋体" w:hAnsi="宋体" w:cs="Arial"/>
                <w:color w:val="auto"/>
                <w:sz w:val="24"/>
                <w:szCs w:val="22"/>
              </w:rPr>
              <w:t>发电机组在机房运行 时，中标供应商需负 责使发电机房周边处 测 量 的 噪 音 量 符 合 《 声 环 境 质 量 标 准 GB3096-2008 版》中 对医疗行业符 合 1 类 声 环 境 功 能 区 要 求， 昼间不会超过 65 分贝(夜间 55 分贝)</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szCs w:val="22"/>
              </w:rPr>
            </w:pPr>
            <w:r>
              <w:rPr>
                <w:rFonts w:hint="eastAsia" w:ascii="宋体" w:hAnsi="宋体" w:cs="Arial"/>
                <w:color w:val="auto"/>
                <w:sz w:val="24"/>
                <w:szCs w:val="22"/>
              </w:rPr>
              <w:t>投标时提供满足降噪的深化技术方案和图纸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6</w:t>
            </w:r>
          </w:p>
        </w:tc>
        <w:tc>
          <w:tcPr>
            <w:tcW w:w="162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机房空调</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台</w:t>
            </w:r>
          </w:p>
        </w:tc>
        <w:tc>
          <w:tcPr>
            <w:tcW w:w="78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c>
          <w:tcPr>
            <w:tcW w:w="1635"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r>
              <w:rPr>
                <w:rFonts w:hint="eastAsia" w:ascii="宋体" w:hAnsi="宋体" w:cs="Arial"/>
                <w:color w:val="auto"/>
                <w:sz w:val="24"/>
              </w:rPr>
              <w:t>制冷量：7270W；制热量：9360W；能效比：3,69；能效等级：三级；循环风量：1350；m³/h</w:t>
            </w:r>
          </w:p>
        </w:tc>
        <w:tc>
          <w:tcPr>
            <w:tcW w:w="2632" w:type="dxa"/>
            <w:tcBorders>
              <w:top w:val="single" w:color="auto" w:sz="4" w:space="0"/>
              <w:left w:val="nil"/>
              <w:bottom w:val="single" w:color="auto" w:sz="4" w:space="0"/>
              <w:right w:val="single" w:color="auto" w:sz="4" w:space="0"/>
            </w:tcBorders>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0" w:type="dxa"/>
            <w:tcBorders>
              <w:top w:val="single" w:color="auto" w:sz="4" w:space="0"/>
              <w:left w:val="single" w:color="auto" w:sz="4" w:space="0"/>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7</w:t>
            </w:r>
          </w:p>
        </w:tc>
        <w:tc>
          <w:tcPr>
            <w:tcW w:w="1620" w:type="dxa"/>
            <w:tcBorders>
              <w:top w:val="single" w:color="auto" w:sz="4" w:space="0"/>
              <w:left w:val="nil"/>
              <w:bottom w:val="single" w:color="auto" w:sz="4" w:space="0"/>
              <w:right w:val="single" w:color="auto" w:sz="4" w:space="0"/>
            </w:tcBorders>
            <w:vAlign w:val="center"/>
          </w:tcPr>
          <w:p>
            <w:pPr>
              <w:spacing w:before="120"/>
              <w:rPr>
                <w:rFonts w:hint="default" w:ascii="宋体" w:hAnsi="宋体" w:eastAsia="宋体" w:cs="Arial"/>
                <w:color w:val="auto"/>
                <w:sz w:val="24"/>
                <w:lang w:val="en-US" w:eastAsia="zh-CN"/>
              </w:rPr>
            </w:pPr>
            <w:r>
              <w:rPr>
                <w:rFonts w:hint="eastAsia" w:ascii="宋体" w:hAnsi="宋体" w:cs="Arial"/>
                <w:color w:val="auto"/>
                <w:sz w:val="24"/>
                <w:lang w:val="en-US" w:eastAsia="zh-CN"/>
              </w:rPr>
              <w:t>机房墙面、地面、布局改造</w:t>
            </w:r>
          </w:p>
        </w:tc>
        <w:tc>
          <w:tcPr>
            <w:tcW w:w="78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项</w:t>
            </w:r>
          </w:p>
        </w:tc>
        <w:tc>
          <w:tcPr>
            <w:tcW w:w="78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1</w:t>
            </w:r>
          </w:p>
        </w:tc>
        <w:tc>
          <w:tcPr>
            <w:tcW w:w="870" w:type="dxa"/>
            <w:tcBorders>
              <w:top w:val="single" w:color="auto" w:sz="4" w:space="0"/>
              <w:left w:val="nil"/>
              <w:bottom w:val="single" w:color="auto" w:sz="4" w:space="0"/>
              <w:right w:val="single" w:color="auto" w:sz="4" w:space="0"/>
            </w:tcBorders>
            <w:vAlign w:val="center"/>
          </w:tcPr>
          <w:p>
            <w:pPr>
              <w:spacing w:before="120"/>
              <w:rPr>
                <w:rFonts w:hint="eastAsia" w:ascii="宋体" w:hAnsi="宋体" w:eastAsia="宋体" w:cs="Arial"/>
                <w:color w:val="auto"/>
                <w:sz w:val="24"/>
                <w:lang w:val="en-US" w:eastAsia="zh-CN"/>
              </w:rPr>
            </w:pPr>
            <w:r>
              <w:rPr>
                <w:rFonts w:hint="eastAsia" w:ascii="宋体" w:hAnsi="宋体" w:cs="Arial"/>
                <w:color w:val="auto"/>
                <w:sz w:val="24"/>
                <w:lang w:val="en-US" w:eastAsia="zh-CN"/>
              </w:rPr>
              <w:t>/</w:t>
            </w:r>
          </w:p>
        </w:tc>
        <w:tc>
          <w:tcPr>
            <w:tcW w:w="1635" w:type="dxa"/>
            <w:tcBorders>
              <w:top w:val="single" w:color="auto" w:sz="4" w:space="0"/>
              <w:left w:val="nil"/>
              <w:bottom w:val="single" w:color="auto" w:sz="4" w:space="0"/>
              <w:right w:val="single" w:color="auto" w:sz="4" w:space="0"/>
            </w:tcBorders>
            <w:vAlign w:val="center"/>
          </w:tcPr>
          <w:p>
            <w:pPr>
              <w:spacing w:before="120"/>
              <w:rPr>
                <w:rFonts w:hint="default" w:ascii="宋体" w:hAnsi="宋体" w:cs="Arial"/>
                <w:color w:val="auto"/>
                <w:sz w:val="24"/>
                <w:lang w:val="en-US"/>
              </w:rPr>
            </w:pPr>
            <w:r>
              <w:rPr>
                <w:rFonts w:hint="eastAsia" w:ascii="宋体" w:hAnsi="宋体" w:cs="Arial"/>
                <w:color w:val="auto"/>
                <w:sz w:val="24"/>
                <w:lang w:val="en-US" w:eastAsia="zh-CN"/>
              </w:rPr>
              <w:t>机房墙面、地面、布局改造满足机房使用及设备安装要求</w:t>
            </w:r>
          </w:p>
        </w:tc>
        <w:tc>
          <w:tcPr>
            <w:tcW w:w="2632" w:type="dxa"/>
            <w:tcBorders>
              <w:top w:val="single" w:color="auto" w:sz="4" w:space="0"/>
              <w:left w:val="nil"/>
              <w:bottom w:val="single" w:color="auto" w:sz="4" w:space="0"/>
              <w:right w:val="single" w:color="auto" w:sz="4" w:space="0"/>
            </w:tcBorders>
            <w:vAlign w:val="center"/>
          </w:tcPr>
          <w:p>
            <w:pPr>
              <w:spacing w:before="120"/>
              <w:rPr>
                <w:rFonts w:hint="default" w:ascii="宋体" w:hAnsi="宋体" w:eastAsia="宋体" w:cs="Arial"/>
                <w:color w:val="auto"/>
                <w:sz w:val="24"/>
                <w:lang w:val="en-US" w:eastAsia="zh-CN"/>
              </w:rPr>
            </w:pPr>
            <w:r>
              <w:rPr>
                <w:rFonts w:hint="eastAsia" w:ascii="宋体" w:hAnsi="宋体" w:cs="Arial"/>
                <w:color w:val="auto"/>
                <w:sz w:val="24"/>
                <w:szCs w:val="22"/>
              </w:rPr>
              <w:t>投标时提供满足</w:t>
            </w:r>
            <w:r>
              <w:rPr>
                <w:rFonts w:hint="eastAsia" w:ascii="宋体" w:hAnsi="宋体" w:cs="Arial"/>
                <w:color w:val="auto"/>
                <w:sz w:val="24"/>
                <w:szCs w:val="22"/>
                <w:lang w:val="en-US" w:eastAsia="zh-CN"/>
              </w:rPr>
              <w:t>要求</w:t>
            </w:r>
            <w:r>
              <w:rPr>
                <w:rFonts w:hint="eastAsia" w:ascii="宋体" w:hAnsi="宋体" w:cs="Arial"/>
                <w:color w:val="auto"/>
                <w:sz w:val="24"/>
                <w:szCs w:val="22"/>
              </w:rPr>
              <w:t>的深化技术方案和图纸</w:t>
            </w:r>
            <w:r>
              <w:rPr>
                <w:rFonts w:hint="eastAsia" w:ascii="宋体" w:hAnsi="宋体" w:cs="Arial"/>
                <w:color w:val="auto"/>
                <w:sz w:val="24"/>
                <w:szCs w:val="22"/>
                <w:lang w:eastAsia="zh-CN"/>
              </w:rPr>
              <w:t>，</w:t>
            </w:r>
            <w:r>
              <w:rPr>
                <w:rFonts w:hint="eastAsia" w:ascii="宋体" w:hAnsi="宋体" w:cs="Arial"/>
                <w:color w:val="auto"/>
                <w:sz w:val="24"/>
                <w:szCs w:val="22"/>
                <w:lang w:val="en-US" w:eastAsia="zh-CN"/>
              </w:rPr>
              <w:t>中标后按此施工</w:t>
            </w:r>
          </w:p>
        </w:tc>
      </w:tr>
    </w:tbl>
    <w:p>
      <w:pPr>
        <w:spacing w:before="120"/>
        <w:rPr>
          <w:rFonts w:hint="eastAsia" w:ascii="宋体" w:hAnsi="宋体" w:eastAsia="宋体" w:cs="Arial"/>
          <w:color w:val="auto"/>
          <w:sz w:val="24"/>
        </w:rPr>
      </w:pPr>
      <w:r>
        <w:rPr>
          <w:rFonts w:hint="eastAsia" w:ascii="宋体" w:hAnsi="宋体" w:cs="Arial"/>
          <w:b/>
          <w:bCs/>
          <w:color w:val="auto"/>
          <w:sz w:val="28"/>
          <w:szCs w:val="28"/>
        </w:rPr>
        <w:t>备注：</w:t>
      </w:r>
      <w:r>
        <w:rPr>
          <w:rFonts w:hint="eastAsia" w:ascii="宋体" w:hAnsi="宋体" w:eastAsia="宋体" w:cs="Arial"/>
          <w:color w:val="auto"/>
          <w:sz w:val="24"/>
          <w:lang w:val="en-US" w:eastAsia="zh-CN"/>
        </w:rPr>
        <w:t>1、本项目清单为主要设备的货物清单，投标人所提供的柴油发电机组产品及设计应能够组成完整的符合采购要求的整套设备，如表中有遗漏，中标单位还应免费提供其它所有必要的元件、附件和紧固件。</w:t>
      </w:r>
    </w:p>
    <w:p>
      <w:pPr>
        <w:spacing w:before="120"/>
        <w:ind w:firstLine="480" w:firstLineChars="200"/>
        <w:rPr>
          <w:rFonts w:hint="eastAsia" w:ascii="宋体" w:hAnsi="宋体" w:eastAsia="宋体" w:cs="Arial"/>
          <w:color w:val="auto"/>
          <w:sz w:val="24"/>
          <w:lang w:val="en-US" w:eastAsia="zh-CN"/>
        </w:rPr>
      </w:pPr>
      <w:r>
        <w:rPr>
          <w:rFonts w:hint="eastAsia" w:ascii="宋体" w:hAnsi="宋体" w:eastAsia="宋体" w:cs="Arial"/>
          <w:color w:val="auto"/>
          <w:sz w:val="24"/>
          <w:lang w:val="en-US" w:eastAsia="zh-CN"/>
        </w:rPr>
        <w:t>2、</w:t>
      </w:r>
      <w:r>
        <w:rPr>
          <w:rFonts w:hint="eastAsia" w:ascii="宋体" w:hAnsi="宋体" w:eastAsia="宋体" w:cs="Arial"/>
          <w:color w:val="auto"/>
          <w:sz w:val="24"/>
        </w:rPr>
        <w:t>若项目需求中提供了推荐品牌（或型号）、参考品牌（或型号）等，这些品牌（或型号）仅供参考，并无限制性。</w:t>
      </w:r>
      <w:r>
        <w:rPr>
          <w:rFonts w:hint="eastAsia" w:ascii="宋体" w:hAnsi="宋体" w:eastAsia="宋体" w:cs="Arial"/>
          <w:color w:val="auto"/>
          <w:sz w:val="24"/>
          <w:lang w:val="en-US" w:eastAsia="zh-CN"/>
        </w:rPr>
        <w:t>投标人</w:t>
      </w:r>
      <w:r>
        <w:rPr>
          <w:rFonts w:hint="eastAsia" w:ascii="宋体" w:hAnsi="宋体" w:eastAsia="宋体" w:cs="Arial"/>
          <w:color w:val="auto"/>
          <w:sz w:val="24"/>
        </w:rPr>
        <w:t>可以选择性能不低于推荐（或参考）的品牌（或型号）的其他品牌产品</w:t>
      </w:r>
      <w:r>
        <w:rPr>
          <w:rFonts w:hint="eastAsia" w:ascii="宋体" w:hAnsi="宋体" w:eastAsia="宋体" w:cs="Arial"/>
          <w:color w:val="auto"/>
          <w:sz w:val="24"/>
          <w:lang w:eastAsia="zh-CN"/>
        </w:rPr>
        <w:t>。</w:t>
      </w:r>
      <w:r>
        <w:rPr>
          <w:rFonts w:hint="eastAsia" w:ascii="宋体" w:hAnsi="宋体" w:eastAsia="宋体" w:cs="Arial"/>
          <w:color w:val="auto"/>
          <w:sz w:val="24"/>
        </w:rPr>
        <w:t>若选用替代品牌，应优于或相当于</w:t>
      </w:r>
      <w:r>
        <w:rPr>
          <w:rFonts w:hint="eastAsia" w:ascii="宋体" w:hAnsi="宋体" w:eastAsia="宋体" w:cs="Arial"/>
          <w:color w:val="auto"/>
          <w:sz w:val="24"/>
          <w:lang w:val="en-US" w:eastAsia="zh-CN"/>
        </w:rPr>
        <w:t>推荐</w:t>
      </w:r>
      <w:r>
        <w:rPr>
          <w:rFonts w:hint="eastAsia" w:ascii="宋体" w:hAnsi="宋体" w:eastAsia="宋体" w:cs="Arial"/>
          <w:color w:val="auto"/>
          <w:sz w:val="24"/>
        </w:rPr>
        <w:t>品牌</w:t>
      </w:r>
      <w:r>
        <w:rPr>
          <w:rFonts w:hint="eastAsia" w:ascii="宋体" w:hAnsi="宋体" w:eastAsia="宋体" w:cs="Arial"/>
          <w:color w:val="auto"/>
          <w:sz w:val="24"/>
          <w:lang w:eastAsia="zh-CN"/>
        </w:rPr>
        <w:t>，</w:t>
      </w:r>
      <w:r>
        <w:rPr>
          <w:rFonts w:hint="eastAsia" w:ascii="宋体" w:hAnsi="宋体" w:eastAsia="宋体" w:cs="Arial"/>
          <w:color w:val="auto"/>
          <w:sz w:val="24"/>
          <w:lang w:val="en-US" w:eastAsia="zh-CN"/>
        </w:rPr>
        <w:t>并提供相关证明材料</w:t>
      </w:r>
      <w:r>
        <w:rPr>
          <w:rFonts w:hint="eastAsia" w:ascii="宋体" w:hAnsi="宋体" w:eastAsia="宋体" w:cs="Arial"/>
          <w:color w:val="auto"/>
          <w:sz w:val="24"/>
          <w:lang w:eastAsia="zh-CN"/>
        </w:rPr>
        <w:t>，</w:t>
      </w:r>
      <w:r>
        <w:rPr>
          <w:rFonts w:hint="eastAsia" w:ascii="宋体" w:hAnsi="宋体" w:eastAsia="宋体" w:cs="Arial"/>
          <w:color w:val="auto"/>
          <w:sz w:val="24"/>
        </w:rPr>
        <w:t>未提供相关</w:t>
      </w:r>
      <w:r>
        <w:rPr>
          <w:rFonts w:hint="eastAsia" w:ascii="宋体" w:hAnsi="宋体" w:eastAsia="宋体" w:cs="Arial"/>
          <w:color w:val="auto"/>
          <w:sz w:val="24"/>
          <w:lang w:val="en-US" w:eastAsia="zh-CN"/>
        </w:rPr>
        <w:t>证明材料</w:t>
      </w:r>
      <w:r>
        <w:rPr>
          <w:rFonts w:hint="eastAsia" w:ascii="宋体" w:hAnsi="宋体" w:eastAsia="宋体" w:cs="Arial"/>
          <w:color w:val="auto"/>
          <w:sz w:val="24"/>
        </w:rPr>
        <w:t>，或经评标委员会评审未通过的，</w:t>
      </w:r>
      <w:r>
        <w:rPr>
          <w:rFonts w:hint="eastAsia" w:ascii="宋体" w:hAnsi="宋体" w:eastAsia="宋体" w:cs="Arial"/>
          <w:color w:val="auto"/>
          <w:sz w:val="24"/>
          <w:lang w:val="en-US" w:eastAsia="zh-CN"/>
        </w:rPr>
        <w:t>该投标文件将被视为未满足</w:t>
      </w:r>
      <w:r>
        <w:rPr>
          <w:rFonts w:hint="eastAsia" w:ascii="宋体" w:hAnsi="宋体" w:eastAsia="宋体" w:cs="Arial"/>
          <w:color w:val="auto"/>
          <w:sz w:val="24"/>
        </w:rPr>
        <w:t>招标文件列明的其他要求</w:t>
      </w:r>
      <w:r>
        <w:rPr>
          <w:rFonts w:hint="eastAsia" w:ascii="宋体" w:hAnsi="宋体" w:eastAsia="宋体" w:cs="Arial"/>
          <w:color w:val="auto"/>
          <w:sz w:val="24"/>
          <w:lang w:eastAsia="zh-CN"/>
        </w:rPr>
        <w:t>，</w:t>
      </w:r>
      <w:r>
        <w:rPr>
          <w:rFonts w:hint="eastAsia" w:ascii="宋体" w:hAnsi="宋体" w:eastAsia="宋体" w:cs="Arial"/>
          <w:color w:val="auto"/>
          <w:sz w:val="24"/>
          <w:lang w:val="en-US" w:eastAsia="zh-CN"/>
        </w:rPr>
        <w:t>初步评审不予通过</w:t>
      </w:r>
      <w:r>
        <w:rPr>
          <w:rFonts w:hint="eastAsia" w:ascii="宋体" w:hAnsi="宋体" w:eastAsia="宋体" w:cs="Arial"/>
          <w:color w:val="auto"/>
          <w:sz w:val="24"/>
        </w:rPr>
        <w:t>。</w:t>
      </w:r>
    </w:p>
    <w:p>
      <w:pPr>
        <w:spacing w:before="120"/>
        <w:rPr>
          <w:rFonts w:ascii="宋体" w:hAnsi="宋体" w:cs="Arial"/>
          <w:b/>
          <w:bCs/>
          <w:color w:val="auto"/>
          <w:sz w:val="24"/>
        </w:rPr>
      </w:pPr>
      <w:r>
        <w:rPr>
          <w:rFonts w:hint="eastAsia" w:ascii="宋体" w:hAnsi="宋体" w:cs="Arial"/>
          <w:b/>
          <w:bCs/>
          <w:color w:val="auto"/>
          <w:sz w:val="24"/>
          <w:lang w:val="en-US" w:eastAsia="zh-CN"/>
        </w:rPr>
        <w:t>三</w:t>
      </w:r>
      <w:r>
        <w:rPr>
          <w:rFonts w:hint="eastAsia" w:ascii="宋体" w:hAnsi="宋体" w:cs="Arial"/>
          <w:b/>
          <w:bCs/>
          <w:color w:val="auto"/>
          <w:sz w:val="24"/>
        </w:rPr>
        <w:t>、技术规格及要求</w:t>
      </w:r>
    </w:p>
    <w:p>
      <w:pPr>
        <w:spacing w:before="120"/>
        <w:rPr>
          <w:rFonts w:ascii="宋体" w:hAnsi="宋体" w:cs="Arial"/>
          <w:b/>
          <w:bCs/>
          <w:color w:val="auto"/>
          <w:sz w:val="24"/>
        </w:rPr>
      </w:pPr>
      <w:r>
        <w:rPr>
          <w:rFonts w:hint="eastAsia" w:ascii="宋体" w:hAnsi="宋体" w:cs="Arial"/>
          <w:b/>
          <w:bCs/>
          <w:color w:val="auto"/>
          <w:sz w:val="24"/>
        </w:rPr>
        <w:t>1、主要技术参数：</w:t>
      </w:r>
    </w:p>
    <w:p>
      <w:pPr>
        <w:spacing w:before="120"/>
        <w:rPr>
          <w:rFonts w:ascii="宋体" w:hAnsi="宋体" w:cs="Arial"/>
          <w:color w:val="auto"/>
          <w:sz w:val="24"/>
        </w:rPr>
      </w:pPr>
      <w:r>
        <w:rPr>
          <w:rFonts w:hint="eastAsia" w:ascii="宋体" w:hAnsi="宋体" w:cs="Arial"/>
          <w:b/>
          <w:bCs/>
          <w:color w:val="auto"/>
          <w:sz w:val="24"/>
        </w:rPr>
        <w:t xml:space="preserve">1.1 </w:t>
      </w:r>
      <w:r>
        <w:rPr>
          <w:rFonts w:hint="eastAsia" w:ascii="宋体" w:hAnsi="宋体" w:cs="Arial"/>
          <w:color w:val="auto"/>
          <w:sz w:val="24"/>
        </w:rPr>
        <w:t>额定电压：400/230V；</w:t>
      </w:r>
    </w:p>
    <w:p>
      <w:pPr>
        <w:spacing w:before="120"/>
        <w:rPr>
          <w:rFonts w:ascii="宋体" w:hAnsi="宋体" w:cs="Arial"/>
          <w:color w:val="auto"/>
          <w:sz w:val="24"/>
        </w:rPr>
      </w:pPr>
      <w:r>
        <w:rPr>
          <w:rFonts w:hint="eastAsia" w:ascii="宋体" w:hAnsi="宋体" w:cs="Arial"/>
          <w:b/>
          <w:bCs/>
          <w:color w:val="auto"/>
          <w:sz w:val="24"/>
        </w:rPr>
        <w:t xml:space="preserve">1.2 </w:t>
      </w:r>
      <w:r>
        <w:rPr>
          <w:rFonts w:hint="eastAsia" w:ascii="宋体" w:hAnsi="宋体" w:cs="Arial"/>
          <w:color w:val="auto"/>
          <w:sz w:val="24"/>
        </w:rPr>
        <w:t>频率：50HZ；</w:t>
      </w:r>
    </w:p>
    <w:p>
      <w:pPr>
        <w:spacing w:before="120"/>
        <w:rPr>
          <w:rFonts w:ascii="宋体" w:hAnsi="宋体" w:cs="Arial"/>
          <w:color w:val="auto"/>
          <w:sz w:val="24"/>
        </w:rPr>
      </w:pPr>
      <w:r>
        <w:rPr>
          <w:rFonts w:hint="eastAsia" w:ascii="宋体" w:hAnsi="宋体" w:cs="Arial"/>
          <w:b/>
          <w:bCs/>
          <w:color w:val="auto"/>
          <w:sz w:val="24"/>
        </w:rPr>
        <w:t xml:space="preserve">1.3 </w:t>
      </w:r>
      <w:r>
        <w:rPr>
          <w:rFonts w:hint="eastAsia" w:ascii="宋体" w:hAnsi="宋体" w:cs="Arial"/>
          <w:color w:val="auto"/>
          <w:sz w:val="24"/>
        </w:rPr>
        <w:t>额定输出功率：常用功率800kW；</w:t>
      </w:r>
    </w:p>
    <w:p>
      <w:pPr>
        <w:spacing w:before="120"/>
        <w:rPr>
          <w:rFonts w:ascii="宋体" w:hAnsi="宋体" w:cs="Arial"/>
          <w:color w:val="auto"/>
          <w:sz w:val="24"/>
        </w:rPr>
      </w:pPr>
      <w:r>
        <w:rPr>
          <w:rFonts w:hint="eastAsia" w:ascii="宋体" w:hAnsi="宋体" w:cs="Arial"/>
          <w:b/>
          <w:bCs/>
          <w:color w:val="auto"/>
          <w:sz w:val="24"/>
        </w:rPr>
        <w:t xml:space="preserve">1.4 </w:t>
      </w:r>
      <w:r>
        <w:rPr>
          <w:rFonts w:hint="eastAsia" w:ascii="宋体" w:hAnsi="宋体" w:cs="Arial"/>
          <w:color w:val="auto"/>
          <w:sz w:val="24"/>
        </w:rPr>
        <w:t>功率因数：0.8（滞后）；</w:t>
      </w:r>
    </w:p>
    <w:p>
      <w:pPr>
        <w:spacing w:before="120"/>
        <w:rPr>
          <w:rFonts w:ascii="宋体" w:hAnsi="宋体" w:cs="Arial"/>
          <w:color w:val="auto"/>
          <w:sz w:val="24"/>
        </w:rPr>
      </w:pPr>
      <w:r>
        <w:rPr>
          <w:rFonts w:hint="eastAsia" w:ascii="宋体" w:hAnsi="宋体" w:cs="Arial"/>
          <w:b/>
          <w:bCs/>
          <w:color w:val="auto"/>
          <w:sz w:val="24"/>
        </w:rPr>
        <w:t xml:space="preserve">1.5 </w:t>
      </w:r>
      <w:r>
        <w:rPr>
          <w:rFonts w:hint="eastAsia" w:ascii="宋体" w:hAnsi="宋体" w:cs="Arial"/>
          <w:color w:val="auto"/>
          <w:sz w:val="24"/>
        </w:rPr>
        <w:t>稳态电压调整率≤±1%；</w:t>
      </w:r>
    </w:p>
    <w:p>
      <w:pPr>
        <w:spacing w:before="120"/>
        <w:rPr>
          <w:rFonts w:ascii="宋体" w:hAnsi="宋体" w:cs="Arial"/>
          <w:color w:val="auto"/>
          <w:sz w:val="24"/>
        </w:rPr>
      </w:pPr>
      <w:r>
        <w:rPr>
          <w:rFonts w:hint="eastAsia" w:ascii="宋体" w:hAnsi="宋体" w:cs="Arial"/>
          <w:b/>
          <w:bCs/>
          <w:color w:val="auto"/>
          <w:sz w:val="24"/>
        </w:rPr>
        <w:t xml:space="preserve">1.6 </w:t>
      </w:r>
      <w:r>
        <w:rPr>
          <w:rFonts w:hint="eastAsia" w:ascii="宋体" w:hAnsi="宋体" w:cs="Arial"/>
          <w:color w:val="auto"/>
          <w:sz w:val="24"/>
        </w:rPr>
        <w:t>瞬态电压调整率≤±15%；</w:t>
      </w:r>
    </w:p>
    <w:p>
      <w:pPr>
        <w:spacing w:before="120"/>
        <w:rPr>
          <w:rFonts w:ascii="宋体" w:hAnsi="宋体" w:cs="Arial"/>
          <w:color w:val="auto"/>
          <w:sz w:val="24"/>
        </w:rPr>
      </w:pPr>
      <w:r>
        <w:rPr>
          <w:rFonts w:hint="eastAsia" w:ascii="宋体" w:hAnsi="宋体" w:cs="Arial"/>
          <w:b/>
          <w:bCs/>
          <w:color w:val="auto"/>
          <w:sz w:val="24"/>
        </w:rPr>
        <w:t xml:space="preserve">1.7 </w:t>
      </w:r>
      <w:r>
        <w:rPr>
          <w:rFonts w:hint="eastAsia" w:ascii="宋体" w:hAnsi="宋体" w:cs="Arial"/>
          <w:color w:val="auto"/>
          <w:sz w:val="24"/>
        </w:rPr>
        <w:t>电压稳定时间≤1S；</w:t>
      </w:r>
    </w:p>
    <w:p>
      <w:pPr>
        <w:spacing w:before="120"/>
        <w:rPr>
          <w:rFonts w:ascii="宋体" w:hAnsi="宋体" w:cs="Arial"/>
          <w:color w:val="auto"/>
          <w:sz w:val="24"/>
        </w:rPr>
      </w:pPr>
      <w:r>
        <w:rPr>
          <w:rFonts w:hint="eastAsia" w:ascii="宋体" w:hAnsi="宋体" w:cs="Arial"/>
          <w:b/>
          <w:bCs/>
          <w:color w:val="auto"/>
          <w:sz w:val="24"/>
        </w:rPr>
        <w:t xml:space="preserve">1.8 </w:t>
      </w:r>
      <w:r>
        <w:rPr>
          <w:rFonts w:hint="eastAsia" w:ascii="宋体" w:hAnsi="宋体" w:cs="Arial"/>
          <w:color w:val="auto"/>
          <w:sz w:val="24"/>
        </w:rPr>
        <w:t>电压波动率≤0.5%；</w:t>
      </w:r>
    </w:p>
    <w:p>
      <w:pPr>
        <w:spacing w:before="120"/>
        <w:rPr>
          <w:rFonts w:ascii="宋体" w:hAnsi="宋体" w:cs="Arial"/>
          <w:color w:val="auto"/>
          <w:sz w:val="24"/>
        </w:rPr>
      </w:pPr>
      <w:r>
        <w:rPr>
          <w:rFonts w:hint="eastAsia" w:ascii="宋体" w:hAnsi="宋体" w:cs="Arial"/>
          <w:b/>
          <w:bCs/>
          <w:color w:val="auto"/>
          <w:sz w:val="24"/>
        </w:rPr>
        <w:t xml:space="preserve">1.9 </w:t>
      </w:r>
      <w:r>
        <w:rPr>
          <w:rFonts w:hint="eastAsia" w:ascii="宋体" w:hAnsi="宋体" w:cs="Arial"/>
          <w:color w:val="auto"/>
          <w:sz w:val="24"/>
        </w:rPr>
        <w:t>稳态频率调整率≤1%；</w:t>
      </w:r>
    </w:p>
    <w:p>
      <w:pPr>
        <w:spacing w:before="120"/>
        <w:rPr>
          <w:rFonts w:ascii="宋体" w:hAnsi="宋体" w:cs="Arial"/>
          <w:color w:val="auto"/>
          <w:sz w:val="24"/>
        </w:rPr>
      </w:pPr>
      <w:r>
        <w:rPr>
          <w:rFonts w:hint="eastAsia" w:ascii="宋体" w:hAnsi="宋体" w:cs="Arial"/>
          <w:b/>
          <w:bCs/>
          <w:color w:val="auto"/>
          <w:sz w:val="24"/>
        </w:rPr>
        <w:t xml:space="preserve">1.10 </w:t>
      </w:r>
      <w:r>
        <w:rPr>
          <w:rFonts w:hint="eastAsia" w:ascii="宋体" w:hAnsi="宋体" w:cs="Arial"/>
          <w:color w:val="auto"/>
          <w:sz w:val="24"/>
        </w:rPr>
        <w:t>瞬态频率调整率≤±5%；</w:t>
      </w:r>
    </w:p>
    <w:p>
      <w:pPr>
        <w:spacing w:before="120"/>
        <w:rPr>
          <w:rFonts w:ascii="宋体" w:hAnsi="宋体" w:cs="Arial"/>
          <w:color w:val="auto"/>
          <w:sz w:val="24"/>
        </w:rPr>
      </w:pPr>
      <w:r>
        <w:rPr>
          <w:rFonts w:hint="eastAsia" w:ascii="宋体" w:hAnsi="宋体" w:cs="Arial"/>
          <w:b/>
          <w:bCs/>
          <w:color w:val="auto"/>
          <w:sz w:val="24"/>
        </w:rPr>
        <w:t xml:space="preserve">1.11 </w:t>
      </w:r>
      <w:r>
        <w:rPr>
          <w:rFonts w:hint="eastAsia" w:ascii="宋体" w:hAnsi="宋体" w:cs="Arial"/>
          <w:color w:val="auto"/>
          <w:sz w:val="24"/>
        </w:rPr>
        <w:t>频率稳定时间≤3S；</w:t>
      </w:r>
    </w:p>
    <w:p>
      <w:pPr>
        <w:spacing w:before="120"/>
        <w:rPr>
          <w:rFonts w:ascii="宋体" w:hAnsi="宋体" w:cs="Arial"/>
          <w:color w:val="auto"/>
          <w:sz w:val="24"/>
        </w:rPr>
      </w:pPr>
      <w:r>
        <w:rPr>
          <w:rFonts w:hint="eastAsia" w:ascii="宋体" w:hAnsi="宋体" w:cs="Arial"/>
          <w:b/>
          <w:bCs/>
          <w:color w:val="auto"/>
          <w:sz w:val="24"/>
        </w:rPr>
        <w:t xml:space="preserve">1.12 </w:t>
      </w:r>
      <w:r>
        <w:rPr>
          <w:rFonts w:hint="eastAsia" w:ascii="宋体" w:hAnsi="宋体" w:cs="Arial"/>
          <w:color w:val="auto"/>
          <w:sz w:val="24"/>
        </w:rPr>
        <w:t>频率波动率≤0.5%；</w:t>
      </w:r>
    </w:p>
    <w:p>
      <w:pPr>
        <w:spacing w:before="120"/>
        <w:rPr>
          <w:rFonts w:ascii="宋体" w:hAnsi="宋体" w:cs="Arial"/>
          <w:b/>
          <w:bCs/>
          <w:color w:val="auto"/>
          <w:sz w:val="24"/>
        </w:rPr>
      </w:pPr>
      <w:r>
        <w:rPr>
          <w:rFonts w:hint="eastAsia" w:ascii="宋体" w:hAnsi="宋体" w:cs="Arial"/>
          <w:b/>
          <w:bCs/>
          <w:color w:val="auto"/>
          <w:sz w:val="24"/>
        </w:rPr>
        <w:t>2、主要技术要求</w:t>
      </w:r>
    </w:p>
    <w:p>
      <w:pPr>
        <w:spacing w:before="120"/>
        <w:rPr>
          <w:rFonts w:ascii="宋体" w:hAnsi="宋体" w:cs="Arial"/>
          <w:b/>
          <w:bCs/>
          <w:color w:val="auto"/>
          <w:sz w:val="24"/>
        </w:rPr>
      </w:pPr>
      <w:r>
        <w:rPr>
          <w:rFonts w:hint="eastAsia" w:ascii="宋体" w:hAnsi="宋体" w:cs="Arial"/>
          <w:b/>
          <w:bCs/>
          <w:color w:val="auto"/>
          <w:sz w:val="24"/>
        </w:rPr>
        <w:t>2.1 总体技术要求</w:t>
      </w:r>
    </w:p>
    <w:p>
      <w:pPr>
        <w:spacing w:before="120"/>
        <w:rPr>
          <w:rFonts w:ascii="宋体" w:hAnsi="宋体" w:cs="Arial"/>
          <w:color w:val="auto"/>
          <w:sz w:val="24"/>
        </w:rPr>
      </w:pPr>
      <w:r>
        <w:rPr>
          <w:rFonts w:hint="eastAsia" w:ascii="宋体" w:hAnsi="宋体" w:cs="Arial"/>
          <w:color w:val="auto"/>
          <w:sz w:val="24"/>
        </w:rPr>
        <w:t>2.1.1柴油机直接与交流发电机相连接；</w:t>
      </w:r>
    </w:p>
    <w:p>
      <w:pPr>
        <w:spacing w:before="120"/>
        <w:rPr>
          <w:rFonts w:ascii="宋体" w:hAnsi="宋体" w:cs="Arial"/>
          <w:color w:val="auto"/>
          <w:sz w:val="24"/>
        </w:rPr>
      </w:pPr>
      <w:r>
        <w:rPr>
          <w:rFonts w:hint="eastAsia" w:ascii="宋体" w:hAnsi="宋体" w:cs="Arial"/>
          <w:color w:val="auto"/>
          <w:sz w:val="24"/>
        </w:rPr>
        <w:t>2.1.2所有外露可动部件(手动操作控制除外)都封闭包装并完全防护，以防人员意外触及，所有防护装置应可拆卸；</w:t>
      </w:r>
    </w:p>
    <w:p>
      <w:pPr>
        <w:spacing w:before="120"/>
        <w:rPr>
          <w:rFonts w:ascii="宋体" w:hAnsi="宋体" w:cs="Arial"/>
          <w:color w:val="auto"/>
          <w:sz w:val="24"/>
        </w:rPr>
      </w:pPr>
      <w:r>
        <w:rPr>
          <w:rFonts w:hint="eastAsia" w:ascii="宋体" w:hAnsi="宋体" w:cs="Arial"/>
          <w:color w:val="auto"/>
          <w:sz w:val="24"/>
        </w:rPr>
        <w:t>2.1.3对发电机组、底架和辅助设备的所有外露金属表面进行防锈底漆和电喷漆处理；</w:t>
      </w:r>
    </w:p>
    <w:p>
      <w:pPr>
        <w:spacing w:before="120"/>
        <w:rPr>
          <w:rFonts w:ascii="宋体" w:hAnsi="宋体" w:cs="Arial"/>
          <w:color w:val="auto"/>
          <w:sz w:val="24"/>
        </w:rPr>
      </w:pPr>
      <w:r>
        <w:rPr>
          <w:rFonts w:hint="eastAsia" w:ascii="宋体" w:hAnsi="宋体" w:cs="Arial"/>
          <w:color w:val="auto"/>
          <w:sz w:val="24"/>
        </w:rPr>
        <w:t>2.1.4发电机组适于冷起动，并且技术参数能满足最恶劣工况下使用，能连续运行48小时以上。</w:t>
      </w:r>
    </w:p>
    <w:p>
      <w:pPr>
        <w:spacing w:before="120"/>
        <w:rPr>
          <w:rFonts w:ascii="宋体" w:hAnsi="宋体" w:cs="Arial"/>
          <w:b/>
          <w:bCs/>
          <w:color w:val="auto"/>
          <w:sz w:val="24"/>
        </w:rPr>
      </w:pPr>
      <w:r>
        <w:rPr>
          <w:rFonts w:hint="eastAsia" w:ascii="宋体" w:hAnsi="宋体" w:cs="Arial"/>
          <w:b/>
          <w:bCs/>
          <w:color w:val="auto"/>
          <w:sz w:val="24"/>
        </w:rPr>
        <w:t>*2.2 柴油发动机要求：</w:t>
      </w:r>
    </w:p>
    <w:p>
      <w:pPr>
        <w:spacing w:before="120"/>
        <w:rPr>
          <w:rFonts w:ascii="宋体" w:hAnsi="宋体" w:cs="Arial"/>
          <w:color w:val="auto"/>
          <w:sz w:val="24"/>
        </w:rPr>
      </w:pPr>
      <w:r>
        <w:rPr>
          <w:rFonts w:hint="eastAsia" w:ascii="宋体" w:hAnsi="宋体" w:cs="Arial"/>
          <w:color w:val="auto"/>
          <w:sz w:val="24"/>
        </w:rPr>
        <w:t>2.2.1 发动机排量：≥</w:t>
      </w:r>
      <w:r>
        <w:rPr>
          <w:rFonts w:hint="eastAsia" w:ascii="宋体" w:hAnsi="宋体" w:cs="Arial"/>
          <w:color w:val="auto"/>
          <w:sz w:val="24"/>
          <w:lang w:val="en-US" w:eastAsia="zh-CN"/>
        </w:rPr>
        <w:t>25</w:t>
      </w:r>
      <w:r>
        <w:rPr>
          <w:rFonts w:hint="eastAsia" w:ascii="宋体" w:hAnsi="宋体" w:cs="Arial"/>
          <w:color w:val="auto"/>
          <w:sz w:val="24"/>
        </w:rPr>
        <w:t>L；</w:t>
      </w:r>
    </w:p>
    <w:p>
      <w:pPr>
        <w:spacing w:before="120"/>
        <w:rPr>
          <w:rFonts w:ascii="宋体" w:hAnsi="宋体" w:cs="Arial"/>
          <w:color w:val="auto"/>
          <w:sz w:val="24"/>
        </w:rPr>
      </w:pPr>
      <w:r>
        <w:rPr>
          <w:rFonts w:hint="eastAsia" w:ascii="宋体" w:hAnsi="宋体" w:cs="Arial"/>
          <w:color w:val="auto"/>
          <w:sz w:val="24"/>
        </w:rPr>
        <w:t>2.2.2 冷却方式：风扇辅助散热，闭式水循环；</w:t>
      </w:r>
    </w:p>
    <w:p>
      <w:pPr>
        <w:spacing w:before="120"/>
        <w:rPr>
          <w:rFonts w:ascii="宋体" w:hAnsi="宋体" w:cs="Arial"/>
          <w:color w:val="auto"/>
          <w:sz w:val="24"/>
        </w:rPr>
      </w:pPr>
      <w:r>
        <w:rPr>
          <w:rFonts w:hint="eastAsia" w:ascii="宋体" w:hAnsi="宋体" w:cs="Arial"/>
          <w:color w:val="auto"/>
          <w:sz w:val="24"/>
        </w:rPr>
        <w:t>2.2.3 速度（转/分）：1500；</w:t>
      </w:r>
    </w:p>
    <w:p>
      <w:pPr>
        <w:spacing w:before="120"/>
        <w:rPr>
          <w:rFonts w:ascii="宋体" w:hAnsi="宋体" w:cs="Arial"/>
          <w:color w:val="auto"/>
          <w:sz w:val="24"/>
        </w:rPr>
      </w:pPr>
      <w:r>
        <w:rPr>
          <w:rFonts w:hint="eastAsia" w:ascii="宋体" w:hAnsi="宋体" w:cs="Arial"/>
          <w:color w:val="auto"/>
          <w:sz w:val="24"/>
        </w:rPr>
        <w:t>2.2.4 进气方式：涡轮增压进气；</w:t>
      </w:r>
    </w:p>
    <w:p>
      <w:pPr>
        <w:spacing w:before="120"/>
        <w:rPr>
          <w:rFonts w:ascii="宋体" w:hAnsi="宋体" w:cs="Arial"/>
          <w:color w:val="auto"/>
          <w:sz w:val="24"/>
        </w:rPr>
      </w:pPr>
      <w:r>
        <w:rPr>
          <w:rFonts w:hint="eastAsia" w:ascii="宋体" w:hAnsi="宋体" w:cs="Arial"/>
          <w:color w:val="auto"/>
          <w:sz w:val="24"/>
        </w:rPr>
        <w:t>2.2.5 频率：50HZ；</w:t>
      </w:r>
    </w:p>
    <w:p>
      <w:pPr>
        <w:spacing w:before="120"/>
        <w:rPr>
          <w:rFonts w:ascii="宋体" w:hAnsi="宋体" w:cs="Arial"/>
          <w:color w:val="auto"/>
          <w:sz w:val="24"/>
        </w:rPr>
      </w:pPr>
      <w:r>
        <w:rPr>
          <w:rFonts w:hint="eastAsia" w:ascii="宋体" w:hAnsi="宋体" w:cs="Arial"/>
          <w:color w:val="auto"/>
          <w:sz w:val="24"/>
        </w:rPr>
        <w:t>2.2.6 调速型式：电子调速器；</w:t>
      </w:r>
    </w:p>
    <w:p>
      <w:pPr>
        <w:spacing w:before="120"/>
        <w:rPr>
          <w:rFonts w:ascii="宋体" w:hAnsi="宋体" w:cs="Arial"/>
          <w:color w:val="auto"/>
          <w:sz w:val="24"/>
        </w:rPr>
      </w:pPr>
      <w:r>
        <w:rPr>
          <w:rFonts w:hint="eastAsia" w:ascii="宋体" w:hAnsi="宋体" w:cs="Arial"/>
          <w:color w:val="auto"/>
          <w:sz w:val="24"/>
        </w:rPr>
        <w:t>2.2.</w:t>
      </w:r>
      <w:r>
        <w:rPr>
          <w:rFonts w:hint="eastAsia" w:ascii="宋体" w:hAnsi="宋体" w:cs="Arial"/>
          <w:color w:val="auto"/>
          <w:sz w:val="24"/>
          <w:lang w:val="en-US" w:eastAsia="zh-CN"/>
        </w:rPr>
        <w:t>7</w:t>
      </w:r>
      <w:r>
        <w:rPr>
          <w:rFonts w:hint="eastAsia" w:ascii="宋体" w:hAnsi="宋体" w:cs="Arial"/>
          <w:color w:val="auto"/>
          <w:sz w:val="24"/>
        </w:rPr>
        <w:t xml:space="preserve">设有超速保护装置，在超速达到15%的情况下停止燃料供应。 </w:t>
      </w:r>
    </w:p>
    <w:p>
      <w:pPr>
        <w:spacing w:before="120"/>
        <w:rPr>
          <w:rFonts w:ascii="宋体" w:hAnsi="宋体" w:cs="Arial"/>
          <w:b/>
          <w:bCs/>
          <w:color w:val="auto"/>
          <w:sz w:val="24"/>
        </w:rPr>
      </w:pPr>
      <w:r>
        <w:rPr>
          <w:rFonts w:hint="eastAsia" w:ascii="宋体" w:hAnsi="宋体" w:cs="Arial"/>
          <w:b/>
          <w:bCs/>
          <w:color w:val="auto"/>
          <w:sz w:val="24"/>
        </w:rPr>
        <w:t>*2.3 发电机技术要求：</w:t>
      </w:r>
    </w:p>
    <w:p>
      <w:pPr>
        <w:spacing w:before="120"/>
        <w:rPr>
          <w:rFonts w:ascii="宋体" w:hAnsi="宋体" w:cs="Arial"/>
          <w:color w:val="auto"/>
          <w:sz w:val="24"/>
        </w:rPr>
      </w:pPr>
      <w:r>
        <w:rPr>
          <w:rFonts w:hint="eastAsia" w:ascii="宋体" w:hAnsi="宋体" w:cs="Arial"/>
          <w:color w:val="auto"/>
          <w:sz w:val="24"/>
        </w:rPr>
        <w:t>2.3.1 励磁方式：无刷自励或永磁励磁</w:t>
      </w:r>
    </w:p>
    <w:p>
      <w:pPr>
        <w:spacing w:before="120"/>
        <w:rPr>
          <w:rFonts w:ascii="宋体" w:hAnsi="宋体" w:cs="Arial"/>
          <w:color w:val="auto"/>
          <w:sz w:val="24"/>
        </w:rPr>
      </w:pPr>
      <w:r>
        <w:rPr>
          <w:rFonts w:hint="eastAsia" w:ascii="宋体" w:hAnsi="宋体" w:cs="Arial"/>
          <w:color w:val="auto"/>
          <w:sz w:val="24"/>
        </w:rPr>
        <w:t>2.3.2 绝缘等级：H；</w:t>
      </w:r>
    </w:p>
    <w:p>
      <w:pPr>
        <w:spacing w:before="120"/>
        <w:rPr>
          <w:rFonts w:ascii="宋体" w:hAnsi="宋体" w:cs="Arial"/>
          <w:color w:val="auto"/>
          <w:sz w:val="24"/>
        </w:rPr>
      </w:pPr>
      <w:r>
        <w:rPr>
          <w:rFonts w:hint="eastAsia" w:ascii="宋体" w:hAnsi="宋体" w:cs="Arial"/>
          <w:color w:val="auto"/>
          <w:sz w:val="24"/>
        </w:rPr>
        <w:t>2.3.3 防护等级：不低于IP22；</w:t>
      </w:r>
    </w:p>
    <w:p>
      <w:pPr>
        <w:spacing w:before="120"/>
        <w:rPr>
          <w:rFonts w:ascii="宋体" w:hAnsi="宋体" w:cs="Arial"/>
          <w:color w:val="auto"/>
          <w:sz w:val="24"/>
        </w:rPr>
      </w:pPr>
      <w:r>
        <w:rPr>
          <w:rFonts w:hint="eastAsia" w:ascii="宋体" w:hAnsi="宋体" w:cs="Arial"/>
          <w:color w:val="auto"/>
          <w:sz w:val="24"/>
        </w:rPr>
        <w:t>2.3.4 冷却方式：自带风扇冷却；</w:t>
      </w:r>
    </w:p>
    <w:p>
      <w:pPr>
        <w:spacing w:before="120"/>
        <w:rPr>
          <w:rFonts w:ascii="宋体" w:hAnsi="宋体" w:cs="Arial"/>
          <w:color w:val="auto"/>
          <w:sz w:val="24"/>
        </w:rPr>
      </w:pPr>
      <w:r>
        <w:rPr>
          <w:rFonts w:hint="eastAsia" w:ascii="宋体" w:hAnsi="宋体" w:cs="Arial"/>
          <w:color w:val="auto"/>
          <w:sz w:val="24"/>
        </w:rPr>
        <w:t>2.3.5  交流发电机的特性必须同发动机的转矩特性相匹配，以便在交流发电机满载时可利用发动机满载功率；</w:t>
      </w:r>
    </w:p>
    <w:p>
      <w:pPr>
        <w:spacing w:before="120"/>
        <w:rPr>
          <w:rFonts w:ascii="宋体" w:hAnsi="宋体" w:cs="Arial"/>
          <w:color w:val="auto"/>
          <w:sz w:val="24"/>
        </w:rPr>
      </w:pPr>
      <w:r>
        <w:rPr>
          <w:rFonts w:hint="eastAsia" w:ascii="宋体" w:hAnsi="宋体" w:cs="Arial"/>
          <w:color w:val="auto"/>
          <w:sz w:val="24"/>
        </w:rPr>
        <w:t>2.3.6交流发电机能够承受超过同步值20%的过速；</w:t>
      </w:r>
    </w:p>
    <w:p>
      <w:pPr>
        <w:spacing w:before="120"/>
        <w:rPr>
          <w:rFonts w:ascii="宋体" w:hAnsi="宋体" w:cs="Arial"/>
          <w:color w:val="auto"/>
          <w:sz w:val="24"/>
        </w:rPr>
      </w:pPr>
      <w:r>
        <w:rPr>
          <w:rFonts w:hint="eastAsia" w:ascii="宋体" w:hAnsi="宋体" w:cs="Arial"/>
          <w:color w:val="auto"/>
          <w:sz w:val="24"/>
        </w:rPr>
        <w:t>2.3.7 交流发电机可承受不平衡负载，允许一相的电流超过其它相20%；</w:t>
      </w:r>
    </w:p>
    <w:p>
      <w:pPr>
        <w:spacing w:before="120"/>
        <w:rPr>
          <w:rFonts w:ascii="宋体" w:hAnsi="宋体" w:cs="Arial"/>
          <w:color w:val="auto"/>
          <w:sz w:val="24"/>
        </w:rPr>
      </w:pPr>
      <w:r>
        <w:rPr>
          <w:rFonts w:hint="eastAsia" w:ascii="宋体" w:hAnsi="宋体" w:cs="Arial"/>
          <w:color w:val="auto"/>
          <w:sz w:val="24"/>
        </w:rPr>
        <w:t>2.3.8 交流发电机能承受输出接线端短路3秒的短路电流，而不会对发电机造成损坏。</w:t>
      </w:r>
    </w:p>
    <w:p>
      <w:pPr>
        <w:spacing w:before="120"/>
        <w:rPr>
          <w:rFonts w:ascii="宋体" w:hAnsi="宋体" w:cs="Arial"/>
          <w:b/>
          <w:bCs/>
          <w:color w:val="auto"/>
          <w:sz w:val="24"/>
        </w:rPr>
      </w:pPr>
      <w:r>
        <w:rPr>
          <w:rFonts w:hint="eastAsia" w:ascii="宋体" w:hAnsi="宋体" w:cs="Arial"/>
          <w:b/>
          <w:bCs/>
          <w:color w:val="auto"/>
          <w:sz w:val="24"/>
        </w:rPr>
        <w:t>*2.4 控制器要求：</w:t>
      </w:r>
    </w:p>
    <w:p>
      <w:pPr>
        <w:spacing w:before="120"/>
        <w:rPr>
          <w:rFonts w:ascii="宋体" w:hAnsi="宋体" w:cs="Arial"/>
          <w:color w:val="auto"/>
          <w:sz w:val="24"/>
        </w:rPr>
      </w:pPr>
      <w:r>
        <w:rPr>
          <w:rFonts w:hint="eastAsia" w:ascii="宋体" w:hAnsi="宋体" w:cs="Arial"/>
          <w:color w:val="auto"/>
          <w:sz w:val="24"/>
        </w:rPr>
        <w:t>2.4.1 起停方式:具有手动和自动起动功能；</w:t>
      </w:r>
    </w:p>
    <w:p>
      <w:pPr>
        <w:spacing w:before="120"/>
        <w:rPr>
          <w:rFonts w:ascii="宋体" w:hAnsi="宋体" w:cs="Arial"/>
          <w:color w:val="auto"/>
          <w:sz w:val="24"/>
        </w:rPr>
      </w:pPr>
      <w:r>
        <w:rPr>
          <w:rFonts w:hint="eastAsia" w:ascii="宋体" w:hAnsi="宋体" w:cs="Arial"/>
          <w:color w:val="auto"/>
          <w:sz w:val="24"/>
        </w:rPr>
        <w:t>2.4.2 开放式通讯接口:RS232/485。</w:t>
      </w:r>
    </w:p>
    <w:p>
      <w:pPr>
        <w:spacing w:before="120"/>
        <w:rPr>
          <w:rFonts w:ascii="宋体" w:hAnsi="宋体" w:cs="Arial"/>
          <w:b/>
          <w:bCs/>
          <w:color w:val="auto"/>
          <w:sz w:val="24"/>
        </w:rPr>
      </w:pPr>
      <w:r>
        <w:rPr>
          <w:rFonts w:hint="eastAsia" w:ascii="宋体" w:hAnsi="宋体" w:cs="Arial"/>
          <w:b/>
          <w:bCs/>
          <w:color w:val="auto"/>
          <w:sz w:val="24"/>
        </w:rPr>
        <w:t>2.5 散热器技术要求</w:t>
      </w:r>
    </w:p>
    <w:p>
      <w:pPr>
        <w:spacing w:before="120"/>
        <w:rPr>
          <w:rFonts w:ascii="宋体" w:hAnsi="宋体" w:cs="Arial"/>
          <w:color w:val="auto"/>
          <w:sz w:val="24"/>
        </w:rPr>
      </w:pPr>
      <w:r>
        <w:rPr>
          <w:rFonts w:hint="eastAsia" w:ascii="宋体" w:hAnsi="宋体" w:cs="Arial"/>
          <w:color w:val="auto"/>
          <w:sz w:val="24"/>
        </w:rPr>
        <w:t>2.5.1 发动机散热器能保证机组在≤40℃环境温度下满负荷正常运行；</w:t>
      </w:r>
    </w:p>
    <w:p>
      <w:pPr>
        <w:spacing w:before="120"/>
        <w:rPr>
          <w:rFonts w:ascii="宋体" w:hAnsi="宋体" w:cs="Arial"/>
          <w:color w:val="auto"/>
          <w:sz w:val="24"/>
        </w:rPr>
      </w:pPr>
      <w:r>
        <w:rPr>
          <w:rFonts w:hint="eastAsia" w:ascii="宋体" w:hAnsi="宋体" w:cs="Arial"/>
          <w:color w:val="auto"/>
          <w:sz w:val="24"/>
        </w:rPr>
        <w:t>2.5.2 在冷却系统加腐蚀抑制剂。</w:t>
      </w:r>
    </w:p>
    <w:p>
      <w:pPr>
        <w:spacing w:before="120"/>
        <w:rPr>
          <w:rFonts w:ascii="宋体" w:hAnsi="宋体" w:cs="Arial"/>
          <w:b/>
          <w:bCs/>
          <w:color w:val="auto"/>
          <w:sz w:val="24"/>
        </w:rPr>
      </w:pPr>
      <w:r>
        <w:rPr>
          <w:rFonts w:hint="eastAsia" w:ascii="宋体" w:hAnsi="宋体" w:cs="Arial"/>
          <w:b/>
          <w:bCs/>
          <w:color w:val="auto"/>
          <w:sz w:val="24"/>
        </w:rPr>
        <w:t>2.6 耦合排列和防振装置</w:t>
      </w:r>
    </w:p>
    <w:p>
      <w:pPr>
        <w:spacing w:before="120"/>
        <w:rPr>
          <w:rFonts w:ascii="宋体" w:hAnsi="宋体" w:cs="Arial"/>
          <w:color w:val="auto"/>
          <w:sz w:val="24"/>
        </w:rPr>
      </w:pPr>
      <w:r>
        <w:rPr>
          <w:rFonts w:hint="eastAsia" w:ascii="宋体" w:hAnsi="宋体" w:cs="Arial"/>
          <w:color w:val="auto"/>
          <w:sz w:val="24"/>
        </w:rPr>
        <w:t>2.6.1 柴油机直接联接到发电机上；</w:t>
      </w:r>
    </w:p>
    <w:p>
      <w:pPr>
        <w:spacing w:before="120"/>
        <w:rPr>
          <w:rFonts w:ascii="宋体" w:hAnsi="宋体" w:cs="Arial"/>
          <w:color w:val="auto"/>
          <w:sz w:val="24"/>
        </w:rPr>
      </w:pPr>
      <w:r>
        <w:rPr>
          <w:rFonts w:hint="eastAsia" w:ascii="宋体" w:hAnsi="宋体" w:cs="Arial"/>
          <w:color w:val="auto"/>
          <w:sz w:val="24"/>
        </w:rPr>
        <w:t>2.6.2 有防振装置，不会将振动传到临近的设备或建筑物的任何部分。</w:t>
      </w:r>
    </w:p>
    <w:p>
      <w:pPr>
        <w:spacing w:before="120"/>
        <w:rPr>
          <w:rFonts w:ascii="宋体" w:hAnsi="宋体" w:cs="Arial"/>
          <w:b/>
          <w:bCs/>
          <w:color w:val="auto"/>
          <w:sz w:val="24"/>
        </w:rPr>
      </w:pPr>
      <w:r>
        <w:rPr>
          <w:rFonts w:hint="eastAsia" w:ascii="宋体" w:hAnsi="宋体" w:cs="Arial"/>
          <w:b/>
          <w:bCs/>
          <w:color w:val="auto"/>
          <w:sz w:val="24"/>
        </w:rPr>
        <w:t>2.7 排气消音器和烟道</w:t>
      </w:r>
    </w:p>
    <w:p>
      <w:pPr>
        <w:spacing w:before="120"/>
        <w:rPr>
          <w:rFonts w:ascii="宋体" w:hAnsi="宋体" w:cs="Arial"/>
          <w:color w:val="auto"/>
          <w:sz w:val="24"/>
        </w:rPr>
      </w:pPr>
      <w:r>
        <w:rPr>
          <w:rFonts w:hint="eastAsia" w:ascii="宋体" w:hAnsi="宋体" w:cs="Arial"/>
          <w:color w:val="auto"/>
          <w:sz w:val="24"/>
        </w:rPr>
        <w:t>2.7.1 排气系统包括排气消音器、弯管、波纹管（避震节）等；</w:t>
      </w:r>
    </w:p>
    <w:p>
      <w:pPr>
        <w:spacing w:before="120"/>
        <w:rPr>
          <w:rFonts w:ascii="宋体" w:hAnsi="宋体" w:cs="Arial"/>
          <w:color w:val="auto"/>
          <w:sz w:val="24"/>
        </w:rPr>
      </w:pPr>
      <w:r>
        <w:rPr>
          <w:rFonts w:hint="eastAsia" w:ascii="宋体" w:hAnsi="宋体" w:cs="Arial"/>
          <w:color w:val="auto"/>
          <w:sz w:val="24"/>
        </w:rPr>
        <w:t>2.7.2 烟道排气系统中的所有连接都使用具有耐热接合的法兰联结；</w:t>
      </w:r>
    </w:p>
    <w:p>
      <w:pPr>
        <w:spacing w:before="120"/>
        <w:rPr>
          <w:rFonts w:ascii="宋体" w:hAnsi="宋体" w:cs="Arial"/>
          <w:color w:val="auto"/>
          <w:sz w:val="24"/>
        </w:rPr>
      </w:pPr>
      <w:r>
        <w:rPr>
          <w:rFonts w:hint="eastAsia" w:ascii="宋体" w:hAnsi="宋体" w:cs="Arial"/>
          <w:color w:val="auto"/>
          <w:sz w:val="24"/>
        </w:rPr>
        <w:t>2.7.3 消音器为间隔式，大小以确保在安装时可正常运作而无过多背压。</w:t>
      </w:r>
    </w:p>
    <w:p>
      <w:pPr>
        <w:spacing w:before="120"/>
        <w:rPr>
          <w:rFonts w:ascii="宋体" w:hAnsi="宋体" w:cs="Arial"/>
          <w:b/>
          <w:bCs/>
          <w:color w:val="auto"/>
          <w:sz w:val="24"/>
        </w:rPr>
      </w:pPr>
      <w:r>
        <w:rPr>
          <w:rFonts w:hint="eastAsia" w:ascii="宋体" w:hAnsi="宋体" w:cs="Arial"/>
          <w:b/>
          <w:bCs/>
          <w:color w:val="auto"/>
          <w:sz w:val="24"/>
        </w:rPr>
        <w:t>2.8 直流电起动系统</w:t>
      </w:r>
    </w:p>
    <w:p>
      <w:pPr>
        <w:spacing w:before="120"/>
        <w:rPr>
          <w:rFonts w:ascii="宋体" w:hAnsi="宋体" w:cs="Arial"/>
          <w:color w:val="auto"/>
          <w:sz w:val="24"/>
        </w:rPr>
      </w:pPr>
      <w:r>
        <w:rPr>
          <w:rFonts w:hint="eastAsia" w:ascii="宋体" w:hAnsi="宋体" w:cs="Arial"/>
          <w:color w:val="auto"/>
          <w:sz w:val="24"/>
        </w:rPr>
        <w:t>2.8.1 发动机起动控制设备能断开市电电源操作的蓄电池充电器，以防止在起动过程超载。控制系统配备蓄电池充电器，具有浮充充电功能；</w:t>
      </w:r>
    </w:p>
    <w:p>
      <w:pPr>
        <w:spacing w:before="120"/>
        <w:rPr>
          <w:rFonts w:ascii="宋体" w:hAnsi="宋体" w:cs="Arial"/>
          <w:color w:val="auto"/>
          <w:sz w:val="24"/>
        </w:rPr>
      </w:pPr>
      <w:r>
        <w:rPr>
          <w:rFonts w:hint="eastAsia" w:ascii="宋体" w:hAnsi="宋体" w:cs="Arial"/>
          <w:color w:val="auto"/>
          <w:sz w:val="24"/>
        </w:rPr>
        <w:t>2.8.2 设有起动失效装置，如发动机不能在预设时间之内起动，能自动切断马达起动器，以避免电池不适当放电；</w:t>
      </w:r>
    </w:p>
    <w:p>
      <w:pPr>
        <w:spacing w:before="120"/>
        <w:rPr>
          <w:rFonts w:ascii="宋体" w:hAnsi="宋体" w:cs="Arial"/>
          <w:b/>
          <w:bCs/>
          <w:color w:val="auto"/>
          <w:sz w:val="24"/>
        </w:rPr>
      </w:pPr>
      <w:r>
        <w:rPr>
          <w:rFonts w:hint="eastAsia" w:ascii="宋体" w:hAnsi="宋体" w:cs="Arial"/>
          <w:b/>
          <w:bCs/>
          <w:color w:val="auto"/>
          <w:sz w:val="24"/>
        </w:rPr>
        <w:t>2.9 起动蓄电池和充电器</w:t>
      </w:r>
    </w:p>
    <w:p>
      <w:pPr>
        <w:spacing w:before="120"/>
        <w:rPr>
          <w:rFonts w:ascii="宋体" w:hAnsi="宋体" w:cs="Arial"/>
          <w:color w:val="auto"/>
          <w:sz w:val="24"/>
        </w:rPr>
      </w:pPr>
      <w:r>
        <w:rPr>
          <w:rFonts w:hint="eastAsia" w:ascii="宋体" w:hAnsi="宋体" w:cs="Arial"/>
          <w:color w:val="auto"/>
          <w:sz w:val="24"/>
        </w:rPr>
        <w:t>2.9.1 配备足够安培小时容量和放电率的24V直流发动机起动的蓄电池组，该蓄电池组应符合IEC623标准并能提供15秒内连续6次起动（每次间隔为5秒种），并不会给蓄电池造成损害；</w:t>
      </w:r>
    </w:p>
    <w:p>
      <w:pPr>
        <w:spacing w:before="120"/>
        <w:rPr>
          <w:rFonts w:ascii="宋体" w:hAnsi="宋体" w:cs="Arial"/>
          <w:color w:val="auto"/>
          <w:sz w:val="24"/>
        </w:rPr>
      </w:pPr>
      <w:r>
        <w:rPr>
          <w:rFonts w:hint="eastAsia" w:ascii="宋体" w:hAnsi="宋体" w:cs="Arial"/>
          <w:color w:val="auto"/>
          <w:sz w:val="24"/>
        </w:rPr>
        <w:t>2.9.2 蓄电池充电器是恒定电位型，具有脉冲阻尼器、控制装置、浮子和补充充电选择、蓄电池放电指标、防止过充电保护和显示以及充电失败报警。</w:t>
      </w:r>
    </w:p>
    <w:p>
      <w:pPr>
        <w:spacing w:before="120"/>
        <w:rPr>
          <w:rFonts w:ascii="宋体" w:hAnsi="宋体" w:cs="Arial"/>
          <w:b/>
          <w:bCs/>
          <w:color w:val="auto"/>
          <w:sz w:val="24"/>
        </w:rPr>
      </w:pPr>
      <w:r>
        <w:rPr>
          <w:rFonts w:hint="eastAsia" w:ascii="宋体" w:hAnsi="宋体" w:cs="Arial"/>
          <w:b/>
          <w:bCs/>
          <w:color w:val="auto"/>
          <w:sz w:val="24"/>
        </w:rPr>
        <w:t>2.10 燃油喷射系统</w:t>
      </w:r>
    </w:p>
    <w:p>
      <w:pPr>
        <w:spacing w:before="120"/>
        <w:rPr>
          <w:rFonts w:ascii="宋体" w:hAnsi="宋体" w:cs="Arial"/>
          <w:color w:val="auto"/>
          <w:sz w:val="24"/>
        </w:rPr>
      </w:pPr>
      <w:r>
        <w:rPr>
          <w:rFonts w:hint="eastAsia" w:ascii="宋体" w:hAnsi="宋体" w:cs="Arial"/>
          <w:color w:val="auto"/>
          <w:sz w:val="24"/>
        </w:rPr>
        <w:t>燃油喷射系统配备燃油滤清器（并带有油水分离功能），可更换；以及一个发动机驱动、机械电子燃料泵。</w:t>
      </w:r>
    </w:p>
    <w:p>
      <w:pPr>
        <w:spacing w:before="120"/>
        <w:rPr>
          <w:rFonts w:ascii="宋体" w:hAnsi="宋体" w:cs="Arial"/>
          <w:b/>
          <w:bCs/>
          <w:color w:val="auto"/>
          <w:sz w:val="24"/>
        </w:rPr>
      </w:pPr>
      <w:r>
        <w:rPr>
          <w:rFonts w:hint="eastAsia" w:ascii="宋体" w:hAnsi="宋体" w:cs="Arial"/>
          <w:b/>
          <w:bCs/>
          <w:color w:val="auto"/>
          <w:sz w:val="24"/>
        </w:rPr>
        <w:t>2.11 润滑系统</w:t>
      </w:r>
    </w:p>
    <w:p>
      <w:pPr>
        <w:spacing w:before="120"/>
        <w:rPr>
          <w:rFonts w:ascii="宋体" w:hAnsi="宋体" w:cs="Arial"/>
          <w:color w:val="auto"/>
          <w:sz w:val="24"/>
        </w:rPr>
      </w:pPr>
      <w:r>
        <w:rPr>
          <w:rFonts w:hint="eastAsia" w:ascii="宋体" w:hAnsi="宋体" w:cs="Arial"/>
          <w:color w:val="auto"/>
          <w:sz w:val="24"/>
        </w:rPr>
        <w:t>密封压力供油润滑系统配有机械润滑油泵、润滑油冷却器、润滑油滤清器和润滑油油位尺等。</w:t>
      </w:r>
    </w:p>
    <w:p>
      <w:pPr>
        <w:spacing w:before="120"/>
        <w:rPr>
          <w:rFonts w:ascii="宋体" w:hAnsi="宋体" w:cs="Arial"/>
          <w:b/>
          <w:bCs/>
          <w:color w:val="auto"/>
          <w:sz w:val="24"/>
        </w:rPr>
      </w:pPr>
      <w:r>
        <w:rPr>
          <w:rFonts w:hint="eastAsia" w:ascii="宋体" w:hAnsi="宋体" w:cs="Arial"/>
          <w:b/>
          <w:bCs/>
          <w:color w:val="auto"/>
          <w:sz w:val="24"/>
        </w:rPr>
        <w:t>2.12 空气系统</w:t>
      </w:r>
    </w:p>
    <w:p>
      <w:pPr>
        <w:spacing w:before="120"/>
        <w:rPr>
          <w:rFonts w:ascii="宋体" w:hAnsi="宋体" w:cs="Arial"/>
          <w:color w:val="auto"/>
          <w:sz w:val="24"/>
        </w:rPr>
      </w:pPr>
      <w:r>
        <w:rPr>
          <w:rFonts w:hint="eastAsia" w:ascii="宋体" w:hAnsi="宋体" w:cs="Arial"/>
          <w:color w:val="auto"/>
          <w:sz w:val="24"/>
        </w:rPr>
        <w:t>配有可更换的干式空气滤清器，包括一个滤清器阻塞自动报警装置。</w:t>
      </w:r>
    </w:p>
    <w:p>
      <w:pPr>
        <w:spacing w:before="120"/>
        <w:rPr>
          <w:rFonts w:ascii="宋体" w:hAnsi="宋体" w:cs="Arial"/>
          <w:b/>
          <w:bCs/>
          <w:color w:val="auto"/>
          <w:sz w:val="24"/>
        </w:rPr>
      </w:pPr>
      <w:r>
        <w:rPr>
          <w:rFonts w:hint="eastAsia" w:ascii="宋体" w:hAnsi="宋体" w:cs="Arial"/>
          <w:b/>
          <w:bCs/>
          <w:color w:val="auto"/>
          <w:sz w:val="24"/>
        </w:rPr>
        <w:t>2.13 发动机组及相关设备的控制和保护</w:t>
      </w:r>
    </w:p>
    <w:p>
      <w:pPr>
        <w:spacing w:before="120"/>
        <w:rPr>
          <w:rFonts w:ascii="宋体" w:hAnsi="宋体" w:cs="Arial"/>
          <w:color w:val="auto"/>
          <w:sz w:val="24"/>
        </w:rPr>
      </w:pPr>
      <w:r>
        <w:rPr>
          <w:rFonts w:hint="eastAsia" w:ascii="宋体" w:hAnsi="宋体" w:cs="Arial"/>
          <w:color w:val="auto"/>
          <w:sz w:val="24"/>
        </w:rPr>
        <w:t>2.13.1 发动机各种运行参数显示：润滑油压力、润滑油温度、冷却水温度、运行时间、蓄电池电压、转速、启动次数等；</w:t>
      </w:r>
    </w:p>
    <w:p>
      <w:pPr>
        <w:spacing w:before="120"/>
        <w:rPr>
          <w:rFonts w:ascii="宋体" w:hAnsi="宋体" w:cs="Arial"/>
          <w:color w:val="auto"/>
          <w:sz w:val="24"/>
        </w:rPr>
      </w:pPr>
      <w:r>
        <w:rPr>
          <w:rFonts w:hint="eastAsia" w:ascii="宋体" w:hAnsi="宋体" w:cs="Arial"/>
          <w:color w:val="auto"/>
          <w:sz w:val="24"/>
        </w:rPr>
        <w:t>2.13.2 发动机配备如下保护装置：低润滑油压力、高/低冷却液温度、发动机超速、启动失败、短路、电池弱电、直流电压高/低、交流电压高/低、润滑油压力传感器故障、温度传感器故障、转速传感器故障、频率低、过电流等。</w:t>
      </w:r>
    </w:p>
    <w:p>
      <w:pPr>
        <w:spacing w:before="120"/>
        <w:rPr>
          <w:rFonts w:ascii="宋体" w:hAnsi="宋体" w:cs="Arial"/>
          <w:color w:val="auto"/>
          <w:sz w:val="24"/>
        </w:rPr>
      </w:pPr>
      <w:r>
        <w:rPr>
          <w:rFonts w:hint="eastAsia" w:ascii="宋体" w:hAnsi="宋体" w:cs="Arial"/>
          <w:color w:val="auto"/>
          <w:sz w:val="24"/>
        </w:rPr>
        <w:t>2.13.3 发动机控制和速度调节装置</w:t>
      </w:r>
    </w:p>
    <w:p>
      <w:pPr>
        <w:spacing w:before="120"/>
        <w:rPr>
          <w:rFonts w:ascii="宋体" w:hAnsi="宋体" w:cs="Arial"/>
          <w:color w:val="auto"/>
          <w:sz w:val="24"/>
        </w:rPr>
      </w:pPr>
      <w:r>
        <w:rPr>
          <w:rFonts w:hint="eastAsia" w:ascii="宋体" w:hAnsi="宋体" w:cs="Arial"/>
          <w:color w:val="auto"/>
          <w:sz w:val="24"/>
        </w:rPr>
        <w:t>2.13.3.1 控制装置：</w:t>
      </w:r>
    </w:p>
    <w:p>
      <w:pPr>
        <w:spacing w:before="120"/>
        <w:rPr>
          <w:rFonts w:ascii="宋体" w:hAnsi="宋体" w:cs="Arial"/>
          <w:color w:val="auto"/>
          <w:sz w:val="24"/>
        </w:rPr>
      </w:pPr>
      <w:r>
        <w:rPr>
          <w:rFonts w:hint="eastAsia" w:ascii="宋体" w:hAnsi="宋体" w:cs="Arial"/>
          <w:color w:val="auto"/>
          <w:sz w:val="24"/>
        </w:rPr>
        <w:t>2.13.3.1.1 一个电子速度传感控制器；</w:t>
      </w:r>
    </w:p>
    <w:p>
      <w:pPr>
        <w:spacing w:before="120"/>
        <w:rPr>
          <w:rFonts w:ascii="宋体" w:hAnsi="宋体" w:cs="Arial"/>
          <w:color w:val="auto"/>
          <w:sz w:val="24"/>
        </w:rPr>
      </w:pPr>
      <w:r>
        <w:rPr>
          <w:rFonts w:hint="eastAsia" w:ascii="宋体" w:hAnsi="宋体" w:cs="Arial"/>
          <w:color w:val="auto"/>
          <w:sz w:val="24"/>
        </w:rPr>
        <w:t>2.13.3.1.2 控制器能检测实际发动机转动；</w:t>
      </w:r>
    </w:p>
    <w:p>
      <w:pPr>
        <w:spacing w:before="120"/>
        <w:rPr>
          <w:rFonts w:ascii="宋体" w:hAnsi="宋体" w:cs="Arial"/>
          <w:color w:val="auto"/>
          <w:sz w:val="24"/>
        </w:rPr>
      </w:pPr>
      <w:r>
        <w:rPr>
          <w:rFonts w:hint="eastAsia" w:ascii="宋体" w:hAnsi="宋体" w:cs="Arial"/>
          <w:color w:val="auto"/>
          <w:sz w:val="24"/>
        </w:rPr>
        <w:t>2.13.3.1.3 速度控制达到IEC的相关标准相关部分内容。</w:t>
      </w:r>
    </w:p>
    <w:p>
      <w:pPr>
        <w:spacing w:before="120"/>
        <w:rPr>
          <w:rFonts w:ascii="宋体" w:hAnsi="宋体" w:cs="Arial"/>
          <w:color w:val="auto"/>
          <w:sz w:val="24"/>
        </w:rPr>
      </w:pPr>
      <w:r>
        <w:rPr>
          <w:rFonts w:hint="eastAsia" w:ascii="宋体" w:hAnsi="宋体" w:cs="Arial"/>
          <w:color w:val="auto"/>
          <w:sz w:val="24"/>
        </w:rPr>
        <w:t>2.13.3.2 速度调节装置：</w:t>
      </w:r>
    </w:p>
    <w:p>
      <w:pPr>
        <w:spacing w:before="120"/>
        <w:rPr>
          <w:rFonts w:ascii="宋体" w:hAnsi="宋体" w:cs="Arial"/>
          <w:color w:val="auto"/>
          <w:sz w:val="24"/>
        </w:rPr>
      </w:pPr>
      <w:r>
        <w:rPr>
          <w:rFonts w:hint="eastAsia" w:ascii="宋体" w:hAnsi="宋体" w:cs="Arial"/>
          <w:color w:val="auto"/>
          <w:sz w:val="24"/>
        </w:rPr>
        <w:t>2.13.3.2.1 可预先调试速度以确保满载时的额定频率；</w:t>
      </w:r>
    </w:p>
    <w:p>
      <w:pPr>
        <w:spacing w:before="120"/>
        <w:rPr>
          <w:rFonts w:ascii="宋体" w:hAnsi="宋体" w:cs="Arial"/>
          <w:color w:val="auto"/>
          <w:sz w:val="24"/>
        </w:rPr>
      </w:pPr>
      <w:r>
        <w:rPr>
          <w:rFonts w:hint="eastAsia" w:ascii="宋体" w:hAnsi="宋体" w:cs="Arial"/>
          <w:color w:val="auto"/>
          <w:sz w:val="24"/>
        </w:rPr>
        <w:t>2.13.3.2.2 各种负载状态的±5%的范围内，可手动速度调节。</w:t>
      </w:r>
    </w:p>
    <w:p>
      <w:pPr>
        <w:spacing w:before="120"/>
        <w:rPr>
          <w:rFonts w:ascii="宋体" w:hAnsi="宋体" w:cs="Arial"/>
          <w:b/>
          <w:bCs/>
          <w:color w:val="auto"/>
          <w:sz w:val="24"/>
        </w:rPr>
      </w:pPr>
      <w:r>
        <w:rPr>
          <w:rFonts w:hint="eastAsia" w:ascii="宋体" w:hAnsi="宋体" w:cs="Arial"/>
          <w:b/>
          <w:bCs/>
          <w:color w:val="auto"/>
          <w:sz w:val="24"/>
        </w:rPr>
        <w:t>2.14 电压调整和调节</w:t>
      </w:r>
    </w:p>
    <w:p>
      <w:pPr>
        <w:spacing w:before="120"/>
        <w:rPr>
          <w:rFonts w:ascii="宋体" w:hAnsi="宋体" w:cs="Arial"/>
          <w:color w:val="auto"/>
          <w:sz w:val="24"/>
        </w:rPr>
      </w:pPr>
      <w:r>
        <w:rPr>
          <w:rFonts w:hint="eastAsia" w:ascii="宋体" w:hAnsi="宋体" w:cs="Arial"/>
          <w:color w:val="auto"/>
          <w:sz w:val="24"/>
        </w:rPr>
        <w:t>2.14.1 电压调整：</w:t>
      </w:r>
    </w:p>
    <w:p>
      <w:pPr>
        <w:spacing w:before="120"/>
        <w:rPr>
          <w:rFonts w:ascii="宋体" w:hAnsi="宋体" w:cs="Arial"/>
          <w:color w:val="auto"/>
          <w:sz w:val="24"/>
        </w:rPr>
      </w:pPr>
      <w:r>
        <w:rPr>
          <w:rFonts w:hint="eastAsia" w:ascii="宋体" w:hAnsi="宋体" w:cs="Arial"/>
          <w:color w:val="auto"/>
          <w:sz w:val="24"/>
        </w:rPr>
        <w:t>2.14.1.1 安装一套自动电压调整系统，使发电机接线端的输出电压在稳态电流条件下从空载到满载都保持在其额定值的±0.5%内；</w:t>
      </w:r>
    </w:p>
    <w:p>
      <w:pPr>
        <w:spacing w:before="120"/>
        <w:rPr>
          <w:rFonts w:ascii="宋体" w:hAnsi="宋体" w:cs="Arial"/>
          <w:color w:val="auto"/>
          <w:sz w:val="24"/>
        </w:rPr>
      </w:pPr>
      <w:r>
        <w:rPr>
          <w:rFonts w:hint="eastAsia" w:ascii="宋体" w:hAnsi="宋体" w:cs="Arial"/>
          <w:color w:val="auto"/>
          <w:sz w:val="24"/>
        </w:rPr>
        <w:t>2.14.1.2 发电机电压调整系统的性能达到IEC标准所规定的级别。</w:t>
      </w:r>
    </w:p>
    <w:p>
      <w:pPr>
        <w:spacing w:before="120"/>
        <w:rPr>
          <w:rFonts w:ascii="宋体" w:hAnsi="宋体" w:cs="Arial"/>
          <w:color w:val="auto"/>
          <w:sz w:val="24"/>
        </w:rPr>
      </w:pPr>
      <w:r>
        <w:rPr>
          <w:rFonts w:hint="eastAsia" w:ascii="宋体" w:hAnsi="宋体" w:cs="Arial"/>
          <w:color w:val="auto"/>
          <w:sz w:val="24"/>
        </w:rPr>
        <w:t>2.14.2 电压调节：在设计参数范围内，电子自动调整输出电压。</w:t>
      </w:r>
    </w:p>
    <w:p>
      <w:pPr>
        <w:spacing w:before="120"/>
        <w:rPr>
          <w:rFonts w:ascii="宋体" w:hAnsi="宋体" w:cs="Arial"/>
          <w:b/>
          <w:bCs/>
          <w:color w:val="auto"/>
          <w:sz w:val="24"/>
        </w:rPr>
      </w:pPr>
      <w:r>
        <w:rPr>
          <w:rFonts w:hint="eastAsia" w:ascii="宋体" w:hAnsi="宋体" w:cs="Arial"/>
          <w:b/>
          <w:bCs/>
          <w:color w:val="auto"/>
          <w:sz w:val="24"/>
        </w:rPr>
        <w:t>2.15 控制盘及整机控制</w:t>
      </w:r>
    </w:p>
    <w:p>
      <w:pPr>
        <w:spacing w:before="120"/>
        <w:rPr>
          <w:rFonts w:ascii="宋体" w:hAnsi="宋体" w:cs="Arial"/>
          <w:color w:val="auto"/>
          <w:sz w:val="24"/>
        </w:rPr>
      </w:pPr>
      <w:r>
        <w:rPr>
          <w:rFonts w:hint="eastAsia" w:ascii="宋体" w:hAnsi="宋体" w:cs="Arial"/>
          <w:color w:val="auto"/>
          <w:sz w:val="24"/>
        </w:rPr>
        <w:t>2.15.1 控制盘安装、设计采用可靠的支承构架；</w:t>
      </w:r>
    </w:p>
    <w:p>
      <w:pPr>
        <w:spacing w:before="120"/>
        <w:rPr>
          <w:rFonts w:ascii="宋体" w:hAnsi="宋体" w:cs="Arial"/>
          <w:color w:val="auto"/>
          <w:sz w:val="24"/>
        </w:rPr>
      </w:pPr>
      <w:r>
        <w:rPr>
          <w:rFonts w:hint="eastAsia" w:ascii="宋体" w:hAnsi="宋体" w:cs="Arial"/>
          <w:color w:val="auto"/>
          <w:sz w:val="24"/>
        </w:rPr>
        <w:t>2.15.2 控制柜能够承受机械、振动、电和热应力以及防潮的需要；</w:t>
      </w:r>
    </w:p>
    <w:p>
      <w:pPr>
        <w:spacing w:before="120"/>
        <w:rPr>
          <w:rFonts w:ascii="宋体" w:hAnsi="宋体" w:cs="Arial"/>
          <w:color w:val="auto"/>
          <w:sz w:val="24"/>
        </w:rPr>
      </w:pPr>
      <w:r>
        <w:rPr>
          <w:rFonts w:hint="eastAsia" w:ascii="宋体" w:hAnsi="宋体" w:cs="Arial"/>
          <w:color w:val="auto"/>
          <w:sz w:val="24"/>
        </w:rPr>
        <w:t>2.15.3 控制盘符合UL508控制面板标准；</w:t>
      </w:r>
    </w:p>
    <w:p>
      <w:pPr>
        <w:spacing w:before="120"/>
        <w:rPr>
          <w:rFonts w:ascii="宋体" w:hAnsi="宋体" w:cs="Arial"/>
          <w:color w:val="auto"/>
          <w:sz w:val="24"/>
        </w:rPr>
      </w:pPr>
      <w:r>
        <w:rPr>
          <w:rFonts w:hint="eastAsia" w:ascii="宋体" w:hAnsi="宋体" w:cs="Arial"/>
          <w:color w:val="auto"/>
          <w:sz w:val="24"/>
        </w:rPr>
        <w:t>2.15.4 配备保护性设备以防止控制电路中短路带来不良后果；</w:t>
      </w:r>
    </w:p>
    <w:p>
      <w:pPr>
        <w:spacing w:before="120"/>
        <w:rPr>
          <w:rFonts w:ascii="宋体" w:hAnsi="宋体" w:cs="Arial"/>
          <w:color w:val="auto"/>
          <w:sz w:val="24"/>
        </w:rPr>
      </w:pPr>
      <w:r>
        <w:rPr>
          <w:rFonts w:hint="eastAsia" w:ascii="宋体" w:hAnsi="宋体" w:cs="Arial"/>
          <w:color w:val="auto"/>
          <w:sz w:val="24"/>
        </w:rPr>
        <w:t>2.15.5 在电气设备附着在盖子的地方，采取措施保证电路（以大小适当的接地导线的形式）的连续性；</w:t>
      </w:r>
    </w:p>
    <w:p>
      <w:pPr>
        <w:spacing w:before="120"/>
        <w:rPr>
          <w:rFonts w:ascii="宋体" w:hAnsi="宋体" w:cs="Arial"/>
          <w:color w:val="auto"/>
          <w:sz w:val="24"/>
        </w:rPr>
      </w:pPr>
      <w:r>
        <w:rPr>
          <w:rFonts w:hint="eastAsia" w:ascii="宋体" w:hAnsi="宋体" w:cs="Arial"/>
          <w:color w:val="auto"/>
          <w:sz w:val="24"/>
        </w:rPr>
        <w:t>2.15.6 柜内仪器和测量器械配线以避免因移动门或盖子造成机械损坏；</w:t>
      </w:r>
    </w:p>
    <w:p>
      <w:pPr>
        <w:spacing w:before="120"/>
        <w:rPr>
          <w:rFonts w:ascii="宋体" w:hAnsi="宋体" w:cs="Arial"/>
          <w:b/>
          <w:bCs/>
          <w:color w:val="auto"/>
          <w:sz w:val="24"/>
        </w:rPr>
      </w:pPr>
      <w:r>
        <w:rPr>
          <w:rFonts w:hint="eastAsia" w:ascii="宋体" w:hAnsi="宋体" w:cs="Arial"/>
          <w:b/>
          <w:bCs/>
          <w:color w:val="auto"/>
          <w:sz w:val="24"/>
        </w:rPr>
        <w:t>2.16 系统操作及性能</w:t>
      </w:r>
    </w:p>
    <w:p>
      <w:pPr>
        <w:spacing w:before="120"/>
        <w:rPr>
          <w:rFonts w:ascii="宋体" w:hAnsi="宋体" w:cs="Arial"/>
          <w:color w:val="auto"/>
          <w:sz w:val="24"/>
        </w:rPr>
      </w:pPr>
      <w:r>
        <w:rPr>
          <w:rFonts w:hint="eastAsia" w:ascii="宋体" w:hAnsi="宋体" w:cs="Arial"/>
          <w:color w:val="auto"/>
          <w:sz w:val="24"/>
        </w:rPr>
        <w:t>2.16.1 控制板应装有一个“自动/手动”旋转控制开关；</w:t>
      </w:r>
    </w:p>
    <w:p>
      <w:pPr>
        <w:spacing w:before="120"/>
        <w:rPr>
          <w:rFonts w:ascii="宋体" w:hAnsi="宋体" w:cs="Arial"/>
          <w:color w:val="auto"/>
          <w:sz w:val="24"/>
        </w:rPr>
      </w:pPr>
      <w:r>
        <w:rPr>
          <w:rFonts w:hint="eastAsia" w:ascii="宋体" w:hAnsi="宋体" w:cs="Arial"/>
          <w:color w:val="auto"/>
          <w:sz w:val="24"/>
        </w:rPr>
        <w:t>2.16.2 发电机组能运用位于控制板上的控制开关手动起动。一旦起动且运行正常，发电机能手动连接到所需的基本负载；</w:t>
      </w:r>
    </w:p>
    <w:p>
      <w:pPr>
        <w:spacing w:before="120"/>
        <w:rPr>
          <w:rFonts w:ascii="宋体" w:hAnsi="宋体" w:cs="Arial"/>
          <w:color w:val="auto"/>
          <w:sz w:val="24"/>
        </w:rPr>
      </w:pPr>
      <w:r>
        <w:rPr>
          <w:rFonts w:hint="eastAsia" w:ascii="宋体" w:hAnsi="宋体" w:cs="Arial"/>
          <w:color w:val="auto"/>
          <w:sz w:val="24"/>
        </w:rPr>
        <w:t>2.16.3 在整个手动起动程式中，只要电力网可用，所有负载就不能转移到发电机。</w:t>
      </w:r>
    </w:p>
    <w:p>
      <w:pPr>
        <w:spacing w:before="120"/>
        <w:rPr>
          <w:rFonts w:ascii="宋体" w:hAnsi="宋体" w:cs="Arial"/>
          <w:b/>
          <w:bCs/>
          <w:color w:val="auto"/>
          <w:sz w:val="24"/>
        </w:rPr>
      </w:pPr>
      <w:r>
        <w:rPr>
          <w:rFonts w:ascii="宋体" w:hAnsi="宋体" w:cs="Arial"/>
          <w:b/>
          <w:bCs/>
          <w:color w:val="auto"/>
          <w:sz w:val="24"/>
        </w:rPr>
        <w:t>2</w:t>
      </w:r>
      <w:r>
        <w:rPr>
          <w:rFonts w:hint="eastAsia" w:ascii="宋体" w:hAnsi="宋体" w:cs="Arial"/>
          <w:b/>
          <w:bCs/>
          <w:color w:val="auto"/>
          <w:sz w:val="24"/>
        </w:rPr>
        <w:t>.17设备设计基础条件</w:t>
      </w:r>
    </w:p>
    <w:p>
      <w:pPr>
        <w:spacing w:before="120"/>
        <w:rPr>
          <w:rFonts w:ascii="宋体" w:hAnsi="宋体" w:cs="Arial"/>
          <w:color w:val="auto"/>
          <w:sz w:val="24"/>
        </w:rPr>
      </w:pPr>
      <w:r>
        <w:rPr>
          <w:rFonts w:ascii="宋体" w:hAnsi="宋体" w:cs="Arial"/>
          <w:color w:val="auto"/>
          <w:sz w:val="24"/>
        </w:rPr>
        <w:t>2.</w:t>
      </w:r>
      <w:r>
        <w:rPr>
          <w:rFonts w:hint="eastAsia" w:ascii="宋体" w:hAnsi="宋体" w:cs="Arial"/>
          <w:color w:val="auto"/>
          <w:sz w:val="24"/>
        </w:rPr>
        <w:t>17.1 工程、水文地质条件和当地气象资料</w:t>
      </w:r>
    </w:p>
    <w:p>
      <w:pPr>
        <w:spacing w:before="120"/>
        <w:rPr>
          <w:rFonts w:ascii="宋体" w:hAnsi="宋体" w:cs="Arial"/>
          <w:color w:val="auto"/>
          <w:sz w:val="24"/>
        </w:rPr>
      </w:pPr>
      <w:r>
        <w:rPr>
          <w:rFonts w:hint="eastAsia" w:ascii="宋体" w:hAnsi="宋体" w:cs="Arial"/>
          <w:color w:val="auto"/>
          <w:sz w:val="24"/>
        </w:rPr>
        <w:t>满足池州当地气象条件</w:t>
      </w:r>
    </w:p>
    <w:p>
      <w:pPr>
        <w:spacing w:before="120"/>
        <w:rPr>
          <w:rFonts w:ascii="宋体" w:hAnsi="宋体" w:cs="Arial"/>
          <w:color w:val="auto"/>
          <w:sz w:val="24"/>
        </w:rPr>
      </w:pPr>
      <w:r>
        <w:rPr>
          <w:rFonts w:ascii="宋体" w:hAnsi="宋体" w:cs="Arial"/>
          <w:color w:val="auto"/>
          <w:sz w:val="24"/>
        </w:rPr>
        <w:t>2.</w:t>
      </w:r>
      <w:r>
        <w:rPr>
          <w:rFonts w:hint="eastAsia" w:ascii="宋体" w:hAnsi="宋体" w:cs="Arial"/>
          <w:color w:val="auto"/>
          <w:sz w:val="24"/>
        </w:rPr>
        <w:t>17.2 电源条件（现场负载情况描述）</w:t>
      </w:r>
    </w:p>
    <w:p>
      <w:pPr>
        <w:spacing w:before="120"/>
        <w:rPr>
          <w:rFonts w:ascii="宋体" w:hAnsi="宋体" w:cs="Arial"/>
          <w:b/>
          <w:bCs/>
          <w:color w:val="auto"/>
          <w:sz w:val="24"/>
        </w:rPr>
      </w:pPr>
      <w:r>
        <w:rPr>
          <w:rFonts w:ascii="宋体" w:hAnsi="宋体" w:cs="Arial"/>
          <w:b/>
          <w:bCs/>
          <w:color w:val="auto"/>
          <w:sz w:val="24"/>
        </w:rPr>
        <w:t>3</w:t>
      </w:r>
      <w:r>
        <w:rPr>
          <w:rFonts w:hint="eastAsia" w:ascii="宋体" w:hAnsi="宋体" w:cs="Arial"/>
          <w:b/>
          <w:bCs/>
          <w:color w:val="auto"/>
          <w:sz w:val="24"/>
        </w:rPr>
        <w:t>．机组其它技术要求</w:t>
      </w:r>
    </w:p>
    <w:p>
      <w:pPr>
        <w:spacing w:before="120"/>
        <w:rPr>
          <w:rFonts w:ascii="宋体" w:hAnsi="宋体" w:cs="Arial"/>
          <w:b/>
          <w:bCs/>
          <w:color w:val="auto"/>
          <w:sz w:val="24"/>
        </w:rPr>
      </w:pPr>
      <w:r>
        <w:rPr>
          <w:rFonts w:ascii="宋体" w:hAnsi="宋体" w:cs="Arial"/>
          <w:b/>
          <w:bCs/>
          <w:color w:val="auto"/>
          <w:sz w:val="24"/>
        </w:rPr>
        <w:t>3.1</w:t>
      </w:r>
      <w:r>
        <w:rPr>
          <w:rFonts w:hint="eastAsia" w:ascii="宋体" w:hAnsi="宋体" w:cs="Arial"/>
          <w:b/>
          <w:bCs/>
          <w:color w:val="auto"/>
          <w:sz w:val="24"/>
        </w:rPr>
        <w:t xml:space="preserve"> 自起动功能</w:t>
      </w:r>
    </w:p>
    <w:p>
      <w:pPr>
        <w:spacing w:before="120"/>
        <w:rPr>
          <w:rFonts w:ascii="宋体" w:hAnsi="宋体" w:cs="Arial"/>
          <w:color w:val="auto"/>
          <w:sz w:val="24"/>
        </w:rPr>
      </w:pPr>
      <w:r>
        <w:rPr>
          <w:rFonts w:hint="eastAsia" w:ascii="宋体" w:hAnsi="宋体" w:cs="Arial"/>
          <w:color w:val="auto"/>
          <w:sz w:val="24"/>
        </w:rPr>
        <w:t>机组保证在停电事故中</w:t>
      </w:r>
      <w:r>
        <w:rPr>
          <w:rFonts w:ascii="宋体" w:hAnsi="宋体" w:cs="Arial"/>
          <w:color w:val="auto"/>
          <w:sz w:val="24"/>
        </w:rPr>
        <w:t xml:space="preserve">, </w:t>
      </w:r>
      <w:r>
        <w:rPr>
          <w:rFonts w:hint="eastAsia" w:ascii="宋体" w:hAnsi="宋体" w:cs="Arial"/>
          <w:color w:val="auto"/>
          <w:sz w:val="24"/>
        </w:rPr>
        <w:t>快速自起动带载运行。在无人值守的情况下</w:t>
      </w:r>
      <w:r>
        <w:rPr>
          <w:rFonts w:ascii="宋体" w:hAnsi="宋体" w:cs="Arial"/>
          <w:color w:val="auto"/>
          <w:sz w:val="24"/>
        </w:rPr>
        <w:t xml:space="preserve">, </w:t>
      </w:r>
      <w:r>
        <w:rPr>
          <w:rFonts w:hint="eastAsia" w:ascii="宋体" w:hAnsi="宋体" w:cs="Arial"/>
          <w:color w:val="auto"/>
          <w:sz w:val="24"/>
        </w:rPr>
        <w:t>接起动指令后在</w:t>
      </w:r>
      <w:r>
        <w:rPr>
          <w:rFonts w:ascii="宋体" w:hAnsi="宋体" w:cs="Arial"/>
          <w:color w:val="auto"/>
          <w:sz w:val="24"/>
        </w:rPr>
        <w:t>10</w:t>
      </w:r>
      <w:r>
        <w:rPr>
          <w:rFonts w:hint="eastAsia" w:ascii="宋体" w:hAnsi="宋体" w:cs="Arial"/>
          <w:color w:val="auto"/>
          <w:sz w:val="24"/>
        </w:rPr>
        <w:t>秒内一次起动成功</w:t>
      </w:r>
      <w:r>
        <w:rPr>
          <w:rFonts w:ascii="宋体" w:hAnsi="宋体" w:cs="Arial"/>
          <w:color w:val="auto"/>
          <w:sz w:val="24"/>
        </w:rPr>
        <w:t xml:space="preserve">, </w:t>
      </w:r>
      <w:r>
        <w:rPr>
          <w:rFonts w:hint="eastAsia" w:ascii="宋体" w:hAnsi="宋体" w:cs="Arial"/>
          <w:color w:val="auto"/>
          <w:sz w:val="24"/>
        </w:rPr>
        <w:t>在</w:t>
      </w:r>
      <w:r>
        <w:rPr>
          <w:rFonts w:ascii="宋体" w:hAnsi="宋体" w:cs="Arial"/>
          <w:color w:val="auto"/>
          <w:sz w:val="24"/>
        </w:rPr>
        <w:t>60</w:t>
      </w:r>
      <w:r>
        <w:rPr>
          <w:rFonts w:hint="eastAsia" w:ascii="宋体" w:hAnsi="宋体" w:cs="Arial"/>
          <w:color w:val="auto"/>
          <w:sz w:val="24"/>
        </w:rPr>
        <w:t>秒内实现一个自起动循环（即三次起动）。若自起动连续三次失败</w:t>
      </w:r>
      <w:r>
        <w:rPr>
          <w:rFonts w:ascii="宋体" w:hAnsi="宋体" w:cs="Arial"/>
          <w:color w:val="auto"/>
          <w:sz w:val="24"/>
        </w:rPr>
        <w:t xml:space="preserve">, </w:t>
      </w:r>
      <w:r>
        <w:rPr>
          <w:rFonts w:hint="eastAsia" w:ascii="宋体" w:hAnsi="宋体" w:cs="Arial"/>
          <w:color w:val="auto"/>
          <w:sz w:val="24"/>
        </w:rPr>
        <w:t>则发出停机信号</w:t>
      </w:r>
      <w:r>
        <w:rPr>
          <w:rFonts w:ascii="宋体" w:hAnsi="宋体" w:cs="Arial"/>
          <w:color w:val="auto"/>
          <w:sz w:val="24"/>
        </w:rPr>
        <w:t xml:space="preserve">, </w:t>
      </w:r>
      <w:r>
        <w:rPr>
          <w:rFonts w:hint="eastAsia" w:ascii="宋体" w:hAnsi="宋体" w:cs="Arial"/>
          <w:color w:val="auto"/>
          <w:sz w:val="24"/>
        </w:rPr>
        <w:t>并闭锁自起动回路。机组一次起动成功率不小于</w:t>
      </w:r>
      <w:r>
        <w:rPr>
          <w:rFonts w:ascii="宋体" w:hAnsi="宋体" w:cs="Arial"/>
          <w:color w:val="auto"/>
          <w:sz w:val="24"/>
        </w:rPr>
        <w:t>99%</w:t>
      </w:r>
      <w:r>
        <w:rPr>
          <w:rFonts w:hint="eastAsia" w:ascii="宋体" w:hAnsi="宋体" w:cs="Arial"/>
          <w:color w:val="auto"/>
          <w:sz w:val="24"/>
        </w:rPr>
        <w:t>。</w:t>
      </w:r>
    </w:p>
    <w:p>
      <w:pPr>
        <w:spacing w:before="120"/>
        <w:rPr>
          <w:rFonts w:ascii="宋体" w:hAnsi="宋体" w:cs="Arial"/>
          <w:color w:val="auto"/>
          <w:sz w:val="24"/>
        </w:rPr>
      </w:pPr>
      <w:r>
        <w:rPr>
          <w:rFonts w:hint="eastAsia" w:ascii="宋体" w:hAnsi="宋体" w:cs="Arial"/>
          <w:color w:val="auto"/>
          <w:sz w:val="24"/>
        </w:rPr>
        <w:t>机组自起动成功的定义是</w:t>
      </w:r>
      <w:r>
        <w:rPr>
          <w:rFonts w:ascii="宋体" w:hAnsi="宋体" w:cs="Arial"/>
          <w:color w:val="auto"/>
          <w:sz w:val="24"/>
        </w:rPr>
        <w:t xml:space="preserve">: </w:t>
      </w:r>
      <w:r>
        <w:rPr>
          <w:rFonts w:hint="eastAsia" w:ascii="宋体" w:hAnsi="宋体" w:cs="Arial"/>
          <w:color w:val="auto"/>
          <w:sz w:val="24"/>
        </w:rPr>
        <w:t>机组在额定转速</w:t>
      </w:r>
      <w:r>
        <w:rPr>
          <w:rFonts w:ascii="宋体" w:hAnsi="宋体" w:cs="Arial"/>
          <w:color w:val="auto"/>
          <w:sz w:val="24"/>
        </w:rPr>
        <w:t xml:space="preserve">, </w:t>
      </w:r>
      <w:r>
        <w:rPr>
          <w:rFonts w:hint="eastAsia" w:ascii="宋体" w:hAnsi="宋体" w:cs="Arial"/>
          <w:color w:val="auto"/>
          <w:sz w:val="24"/>
        </w:rPr>
        <w:t>发电机在额定电压下稳定运行</w:t>
      </w:r>
      <w:r>
        <w:rPr>
          <w:rFonts w:ascii="宋体" w:hAnsi="宋体" w:cs="Arial"/>
          <w:color w:val="auto"/>
          <w:sz w:val="24"/>
        </w:rPr>
        <w:t>2</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秒</w:t>
      </w:r>
      <w:r>
        <w:rPr>
          <w:rFonts w:ascii="宋体" w:hAnsi="宋体" w:cs="Arial"/>
          <w:color w:val="auto"/>
          <w:sz w:val="24"/>
        </w:rPr>
        <w:t xml:space="preserve">, </w:t>
      </w:r>
      <w:r>
        <w:rPr>
          <w:rFonts w:hint="eastAsia" w:ascii="宋体" w:hAnsi="宋体" w:cs="Arial"/>
          <w:color w:val="auto"/>
          <w:sz w:val="24"/>
        </w:rPr>
        <w:t>并具备首次加载条件。</w:t>
      </w:r>
    </w:p>
    <w:p>
      <w:pPr>
        <w:spacing w:before="120"/>
        <w:rPr>
          <w:rFonts w:ascii="宋体" w:hAnsi="宋体" w:cs="Arial"/>
          <w:b/>
          <w:bCs/>
          <w:color w:val="auto"/>
          <w:sz w:val="24"/>
        </w:rPr>
      </w:pPr>
      <w:r>
        <w:rPr>
          <w:rFonts w:ascii="宋体" w:hAnsi="宋体" w:cs="Arial"/>
          <w:b/>
          <w:bCs/>
          <w:color w:val="auto"/>
          <w:sz w:val="24"/>
        </w:rPr>
        <w:t xml:space="preserve">3.2 </w:t>
      </w:r>
      <w:r>
        <w:rPr>
          <w:rFonts w:hint="eastAsia" w:ascii="宋体" w:hAnsi="宋体" w:cs="Arial"/>
          <w:b/>
          <w:bCs/>
          <w:color w:val="auto"/>
          <w:sz w:val="24"/>
        </w:rPr>
        <w:t>带负载稳定运行功能</w:t>
      </w:r>
    </w:p>
    <w:p>
      <w:pPr>
        <w:spacing w:before="120"/>
        <w:rPr>
          <w:rFonts w:ascii="宋体" w:hAnsi="宋体" w:cs="Arial"/>
          <w:color w:val="auto"/>
          <w:sz w:val="24"/>
        </w:rPr>
      </w:pPr>
      <w:r>
        <w:rPr>
          <w:rFonts w:ascii="宋体" w:hAnsi="宋体" w:cs="Arial"/>
          <w:color w:val="auto"/>
          <w:sz w:val="24"/>
        </w:rPr>
        <w:t xml:space="preserve">a) </w:t>
      </w:r>
      <w:r>
        <w:rPr>
          <w:rFonts w:hint="eastAsia" w:ascii="宋体" w:hAnsi="宋体" w:cs="Arial"/>
          <w:color w:val="auto"/>
          <w:sz w:val="24"/>
        </w:rPr>
        <w:t>机组自起动成功后</w:t>
      </w:r>
      <w:r>
        <w:rPr>
          <w:rFonts w:ascii="宋体" w:hAnsi="宋体" w:cs="Arial"/>
          <w:color w:val="auto"/>
          <w:sz w:val="24"/>
        </w:rPr>
        <w:t xml:space="preserve">, </w:t>
      </w:r>
      <w:r>
        <w:rPr>
          <w:rFonts w:hint="eastAsia" w:ascii="宋体" w:hAnsi="宋体" w:cs="Arial"/>
          <w:color w:val="auto"/>
          <w:sz w:val="24"/>
        </w:rPr>
        <w:t>一级负荷分级投入，机组提供自动顺序合闸指令，</w:t>
      </w:r>
      <w:r>
        <w:rPr>
          <w:rFonts w:ascii="宋体" w:hAnsi="宋体" w:cs="Arial"/>
          <w:color w:val="auto"/>
          <w:sz w:val="24"/>
        </w:rPr>
        <w:t>10</w:t>
      </w:r>
      <w:r>
        <w:rPr>
          <w:rFonts w:hint="eastAsia" w:ascii="宋体" w:hAnsi="宋体" w:cs="Arial"/>
          <w:color w:val="auto"/>
          <w:sz w:val="24"/>
        </w:rPr>
        <w:t>秒内允许首次加载不小于</w:t>
      </w:r>
      <w:r>
        <w:rPr>
          <w:rFonts w:ascii="宋体" w:hAnsi="宋体" w:cs="Arial"/>
          <w:color w:val="auto"/>
          <w:sz w:val="24"/>
        </w:rPr>
        <w:t>50%</w:t>
      </w:r>
      <w:r>
        <w:rPr>
          <w:rFonts w:hint="eastAsia" w:ascii="宋体" w:hAnsi="宋体" w:cs="Arial"/>
          <w:color w:val="auto"/>
          <w:sz w:val="24"/>
        </w:rPr>
        <w:t>额定负载。在首次加载后的</w:t>
      </w:r>
      <w:r>
        <w:rPr>
          <w:rFonts w:ascii="宋体" w:hAnsi="宋体" w:cs="Arial"/>
          <w:color w:val="auto"/>
          <w:sz w:val="24"/>
        </w:rPr>
        <w:t>2</w:t>
      </w:r>
      <w:r>
        <w:rPr>
          <w:rFonts w:hint="eastAsia" w:ascii="宋体" w:hAnsi="宋体" w:cs="Arial"/>
          <w:color w:val="auto"/>
          <w:sz w:val="24"/>
        </w:rPr>
        <w:t>秒内带满负载</w:t>
      </w:r>
      <w:r>
        <w:rPr>
          <w:rFonts w:ascii="宋体" w:hAnsi="宋体" w:cs="Arial"/>
          <w:color w:val="auto"/>
          <w:sz w:val="24"/>
        </w:rPr>
        <w:t>(</w:t>
      </w:r>
      <w:r>
        <w:rPr>
          <w:rFonts w:hint="eastAsia" w:ascii="宋体" w:hAnsi="宋体" w:cs="Arial"/>
          <w:color w:val="auto"/>
          <w:sz w:val="24"/>
        </w:rPr>
        <w:t>感性</w:t>
      </w:r>
      <w:r>
        <w:rPr>
          <w:rFonts w:ascii="宋体" w:hAnsi="宋体" w:cs="Arial"/>
          <w:color w:val="auto"/>
          <w:sz w:val="24"/>
        </w:rPr>
        <w:t>)</w:t>
      </w:r>
      <w:r>
        <w:rPr>
          <w:rFonts w:hint="eastAsia" w:ascii="宋体" w:hAnsi="宋体" w:cs="Arial"/>
          <w:color w:val="auto"/>
          <w:sz w:val="24"/>
        </w:rPr>
        <w:t>运行</w:t>
      </w:r>
      <w:r>
        <w:rPr>
          <w:rFonts w:ascii="宋体" w:hAnsi="宋体" w:cs="Arial"/>
          <w:color w:val="auto"/>
          <w:sz w:val="24"/>
        </w:rPr>
        <w:t xml:space="preserve">, </w:t>
      </w:r>
      <w:r>
        <w:rPr>
          <w:rFonts w:hint="eastAsia" w:ascii="宋体" w:hAnsi="宋体" w:cs="Arial"/>
          <w:color w:val="auto"/>
          <w:sz w:val="24"/>
        </w:rPr>
        <w:t>并在负载容量不低于</w:t>
      </w:r>
      <w:r>
        <w:rPr>
          <w:rFonts w:ascii="宋体" w:hAnsi="宋体" w:cs="Arial"/>
          <w:color w:val="auto"/>
          <w:sz w:val="24"/>
        </w:rPr>
        <w:t>20%</w:t>
      </w:r>
      <w:r>
        <w:rPr>
          <w:rFonts w:hint="eastAsia" w:ascii="宋体" w:hAnsi="宋体" w:cs="Arial"/>
          <w:color w:val="auto"/>
          <w:sz w:val="24"/>
        </w:rPr>
        <w:t>时</w:t>
      </w:r>
      <w:r>
        <w:rPr>
          <w:rFonts w:ascii="宋体" w:hAnsi="宋体" w:cs="Arial"/>
          <w:color w:val="auto"/>
          <w:sz w:val="24"/>
        </w:rPr>
        <w:t xml:space="preserve">, </w:t>
      </w:r>
      <w:r>
        <w:rPr>
          <w:rFonts w:hint="eastAsia" w:ascii="宋体" w:hAnsi="宋体" w:cs="Arial"/>
          <w:color w:val="auto"/>
          <w:sz w:val="24"/>
        </w:rPr>
        <w:t>允许长期稳定运行。</w:t>
      </w:r>
    </w:p>
    <w:p>
      <w:pPr>
        <w:spacing w:before="120"/>
        <w:rPr>
          <w:rFonts w:ascii="宋体" w:hAnsi="宋体" w:cs="Arial"/>
          <w:color w:val="auto"/>
          <w:sz w:val="24"/>
        </w:rPr>
      </w:pPr>
      <w:r>
        <w:rPr>
          <w:rFonts w:ascii="宋体" w:hAnsi="宋体" w:cs="Arial"/>
          <w:color w:val="auto"/>
          <w:sz w:val="24"/>
        </w:rPr>
        <w:t>b)</w:t>
      </w:r>
      <w:r>
        <w:rPr>
          <w:rFonts w:hint="eastAsia" w:ascii="宋体" w:hAnsi="宋体" w:cs="Arial"/>
          <w:color w:val="auto"/>
          <w:sz w:val="24"/>
        </w:rPr>
        <w:t xml:space="preserve"> 机组能在功率因数为</w:t>
      </w:r>
      <w:r>
        <w:rPr>
          <w:rFonts w:ascii="宋体" w:hAnsi="宋体" w:cs="Arial"/>
          <w:color w:val="auto"/>
          <w:sz w:val="24"/>
        </w:rPr>
        <w:t>0.8</w:t>
      </w:r>
      <w:r>
        <w:rPr>
          <w:rFonts w:hint="eastAsia" w:ascii="宋体" w:hAnsi="宋体" w:cs="Arial"/>
          <w:color w:val="auto"/>
          <w:sz w:val="24"/>
        </w:rPr>
        <w:t>的额定负载下</w:t>
      </w:r>
      <w:r>
        <w:rPr>
          <w:rFonts w:ascii="宋体" w:hAnsi="宋体" w:cs="Arial"/>
          <w:color w:val="auto"/>
          <w:sz w:val="24"/>
        </w:rPr>
        <w:t xml:space="preserve">, </w:t>
      </w:r>
      <w:r>
        <w:rPr>
          <w:rFonts w:hint="eastAsia" w:ascii="宋体" w:hAnsi="宋体" w:cs="Arial"/>
          <w:color w:val="auto"/>
          <w:sz w:val="24"/>
        </w:rPr>
        <w:t>稳定运行</w:t>
      </w:r>
      <w:r>
        <w:rPr>
          <w:rFonts w:ascii="宋体" w:hAnsi="宋体" w:cs="Arial"/>
          <w:color w:val="auto"/>
          <w:sz w:val="24"/>
        </w:rPr>
        <w:t>12</w:t>
      </w:r>
      <w:r>
        <w:rPr>
          <w:rFonts w:hint="eastAsia" w:ascii="宋体" w:hAnsi="宋体" w:cs="Arial"/>
          <w:color w:val="auto"/>
          <w:sz w:val="24"/>
        </w:rPr>
        <w:t>小时中</w:t>
      </w:r>
      <w:r>
        <w:rPr>
          <w:rFonts w:ascii="宋体" w:hAnsi="宋体" w:cs="Arial"/>
          <w:color w:val="auto"/>
          <w:sz w:val="24"/>
        </w:rPr>
        <w:t xml:space="preserve">, </w:t>
      </w:r>
      <w:r>
        <w:rPr>
          <w:rFonts w:hint="eastAsia" w:ascii="宋体" w:hAnsi="宋体" w:cs="Arial"/>
          <w:color w:val="auto"/>
          <w:sz w:val="24"/>
        </w:rPr>
        <w:t>允许有</w:t>
      </w:r>
      <w:r>
        <w:rPr>
          <w:rFonts w:ascii="宋体" w:hAnsi="宋体" w:cs="Arial"/>
          <w:color w:val="auto"/>
          <w:sz w:val="24"/>
        </w:rPr>
        <w:t>1</w:t>
      </w:r>
      <w:r>
        <w:rPr>
          <w:rFonts w:hint="eastAsia" w:ascii="宋体" w:hAnsi="宋体" w:cs="Arial"/>
          <w:color w:val="auto"/>
          <w:sz w:val="24"/>
        </w:rPr>
        <w:t>小时</w:t>
      </w:r>
      <w:r>
        <w:rPr>
          <w:rFonts w:ascii="宋体" w:hAnsi="宋体" w:cs="Arial"/>
          <w:color w:val="auto"/>
          <w:sz w:val="24"/>
        </w:rPr>
        <w:t>1.1</w:t>
      </w:r>
      <w:r>
        <w:rPr>
          <w:rFonts w:hint="eastAsia" w:ascii="宋体" w:hAnsi="宋体" w:cs="Arial"/>
          <w:color w:val="auto"/>
          <w:sz w:val="24"/>
        </w:rPr>
        <w:t>倍的过载运行</w:t>
      </w:r>
      <w:r>
        <w:rPr>
          <w:rFonts w:ascii="宋体" w:hAnsi="宋体" w:cs="Arial"/>
          <w:color w:val="auto"/>
          <w:sz w:val="24"/>
        </w:rPr>
        <w:t xml:space="preserve">, </w:t>
      </w:r>
      <w:r>
        <w:rPr>
          <w:rFonts w:hint="eastAsia" w:ascii="宋体" w:hAnsi="宋体" w:cs="Arial"/>
          <w:color w:val="auto"/>
          <w:sz w:val="24"/>
        </w:rPr>
        <w:t>并在</w:t>
      </w:r>
      <w:r>
        <w:rPr>
          <w:rFonts w:ascii="宋体" w:hAnsi="宋体" w:cs="Arial"/>
          <w:color w:val="auto"/>
          <w:sz w:val="24"/>
        </w:rPr>
        <w:t>24</w:t>
      </w:r>
      <w:r>
        <w:rPr>
          <w:rFonts w:hint="eastAsia" w:ascii="宋体" w:hAnsi="宋体" w:cs="Arial"/>
          <w:color w:val="auto"/>
          <w:sz w:val="24"/>
        </w:rPr>
        <w:t>小时内</w:t>
      </w:r>
      <w:r>
        <w:rPr>
          <w:rFonts w:ascii="宋体" w:hAnsi="宋体" w:cs="Arial"/>
          <w:color w:val="auto"/>
          <w:sz w:val="24"/>
        </w:rPr>
        <w:t xml:space="preserve">, </w:t>
      </w:r>
      <w:r>
        <w:rPr>
          <w:rFonts w:hint="eastAsia" w:ascii="宋体" w:hAnsi="宋体" w:cs="Arial"/>
          <w:color w:val="auto"/>
          <w:sz w:val="24"/>
        </w:rPr>
        <w:t>允许出现上述过载运行两次。发电机允许</w:t>
      </w:r>
      <w:r>
        <w:rPr>
          <w:rFonts w:ascii="宋体" w:hAnsi="宋体" w:cs="Arial"/>
          <w:color w:val="auto"/>
          <w:sz w:val="24"/>
        </w:rPr>
        <w:t>20</w:t>
      </w:r>
      <w:r>
        <w:rPr>
          <w:rFonts w:hint="eastAsia" w:ascii="宋体" w:hAnsi="宋体" w:cs="Arial"/>
          <w:color w:val="auto"/>
          <w:sz w:val="24"/>
        </w:rPr>
        <w:t>秒的</w:t>
      </w:r>
      <w:r>
        <w:rPr>
          <w:rFonts w:ascii="宋体" w:hAnsi="宋体" w:cs="Arial"/>
          <w:color w:val="auto"/>
          <w:sz w:val="24"/>
        </w:rPr>
        <w:t>2</w:t>
      </w:r>
      <w:r>
        <w:rPr>
          <w:rFonts w:hint="eastAsia" w:ascii="宋体" w:hAnsi="宋体" w:cs="Arial"/>
          <w:color w:val="auto"/>
          <w:sz w:val="24"/>
        </w:rPr>
        <w:t>倍过载运行。</w:t>
      </w:r>
    </w:p>
    <w:p>
      <w:pPr>
        <w:spacing w:before="120"/>
        <w:rPr>
          <w:rFonts w:ascii="宋体" w:hAnsi="宋体" w:cs="Arial"/>
          <w:b/>
          <w:bCs/>
          <w:color w:val="auto"/>
          <w:sz w:val="24"/>
        </w:rPr>
      </w:pPr>
      <w:r>
        <w:rPr>
          <w:rFonts w:ascii="宋体" w:hAnsi="宋体" w:cs="Arial"/>
          <w:b/>
          <w:bCs/>
          <w:color w:val="auto"/>
          <w:sz w:val="24"/>
        </w:rPr>
        <w:t>3.3</w:t>
      </w:r>
      <w:r>
        <w:rPr>
          <w:rFonts w:hint="eastAsia" w:ascii="宋体" w:hAnsi="宋体" w:cs="Arial"/>
          <w:b/>
          <w:bCs/>
          <w:color w:val="auto"/>
          <w:sz w:val="24"/>
        </w:rPr>
        <w:t xml:space="preserve"> 自动调节功能</w:t>
      </w:r>
    </w:p>
    <w:p>
      <w:pPr>
        <w:spacing w:before="120"/>
        <w:rPr>
          <w:rFonts w:ascii="宋体" w:hAnsi="宋体" w:cs="Arial"/>
          <w:color w:val="auto"/>
          <w:sz w:val="24"/>
        </w:rPr>
      </w:pPr>
      <w:r>
        <w:rPr>
          <w:rFonts w:ascii="宋体" w:hAnsi="宋体" w:cs="Arial"/>
          <w:color w:val="auto"/>
          <w:sz w:val="24"/>
        </w:rPr>
        <w:t xml:space="preserve">a) </w:t>
      </w:r>
      <w:r>
        <w:rPr>
          <w:rFonts w:hint="eastAsia" w:ascii="宋体" w:hAnsi="宋体" w:cs="Arial"/>
          <w:color w:val="auto"/>
          <w:sz w:val="24"/>
        </w:rPr>
        <w:t>机组的空载电压整定范围为</w:t>
      </w:r>
      <w:r>
        <w:rPr>
          <w:rFonts w:ascii="宋体" w:hAnsi="宋体" w:cs="Arial"/>
          <w:color w:val="auto"/>
          <w:sz w:val="24"/>
        </w:rPr>
        <w:t xml:space="preserve">95-105%Ue, </w:t>
      </w:r>
      <w:r>
        <w:rPr>
          <w:rFonts w:hint="eastAsia" w:ascii="宋体" w:hAnsi="宋体" w:cs="Arial"/>
          <w:color w:val="auto"/>
          <w:sz w:val="24"/>
        </w:rPr>
        <w:t>线电压波形正弦畸变率不大于±</w:t>
      </w:r>
      <w:r>
        <w:rPr>
          <w:rFonts w:ascii="宋体" w:hAnsi="宋体" w:cs="Arial"/>
          <w:color w:val="auto"/>
          <w:sz w:val="24"/>
        </w:rPr>
        <w:t>2%</w:t>
      </w:r>
    </w:p>
    <w:p>
      <w:pPr>
        <w:spacing w:before="120"/>
        <w:rPr>
          <w:rFonts w:ascii="宋体" w:hAnsi="宋体" w:cs="Arial"/>
          <w:color w:val="auto"/>
          <w:sz w:val="24"/>
        </w:rPr>
      </w:pPr>
      <w:r>
        <w:rPr>
          <w:rFonts w:ascii="宋体" w:hAnsi="宋体" w:cs="Arial"/>
          <w:color w:val="auto"/>
          <w:sz w:val="24"/>
        </w:rPr>
        <w:t>b)</w:t>
      </w:r>
      <w:r>
        <w:rPr>
          <w:rFonts w:hint="eastAsia" w:ascii="宋体" w:hAnsi="宋体" w:cs="Arial"/>
          <w:color w:val="auto"/>
          <w:sz w:val="24"/>
        </w:rPr>
        <w:t xml:space="preserve"> 机组在带功率因数为</w:t>
      </w:r>
      <w:r>
        <w:rPr>
          <w:rFonts w:ascii="宋体" w:hAnsi="宋体" w:cs="Arial"/>
          <w:color w:val="auto"/>
          <w:sz w:val="24"/>
        </w:rPr>
        <w:t>0.8</w:t>
      </w:r>
      <w:r>
        <w:rPr>
          <w:rFonts w:hint="eastAsia" w:ascii="宋体" w:hAnsi="宋体" w:cs="Arial"/>
          <w:color w:val="auto"/>
          <w:sz w:val="24"/>
        </w:rPr>
        <w:t>～</w:t>
      </w:r>
      <w:r>
        <w:rPr>
          <w:rFonts w:ascii="宋体" w:hAnsi="宋体" w:cs="Arial"/>
          <w:color w:val="auto"/>
          <w:sz w:val="24"/>
        </w:rPr>
        <w:t>1.0</w:t>
      </w:r>
      <w:r>
        <w:rPr>
          <w:rFonts w:hint="eastAsia" w:ascii="宋体" w:hAnsi="宋体" w:cs="Arial"/>
          <w:color w:val="auto"/>
          <w:sz w:val="24"/>
        </w:rPr>
        <w:t>的负载</w:t>
      </w:r>
      <w:r>
        <w:rPr>
          <w:rFonts w:ascii="宋体" w:hAnsi="宋体" w:cs="Arial"/>
          <w:color w:val="auto"/>
          <w:sz w:val="24"/>
        </w:rPr>
        <w:t xml:space="preserve">, </w:t>
      </w:r>
      <w:r>
        <w:rPr>
          <w:rFonts w:hint="eastAsia" w:ascii="宋体" w:hAnsi="宋体" w:cs="Arial"/>
          <w:color w:val="auto"/>
          <w:sz w:val="24"/>
        </w:rPr>
        <w:t>负载功率在</w:t>
      </w:r>
      <w:r>
        <w:rPr>
          <w:rFonts w:ascii="宋体" w:hAnsi="宋体" w:cs="Arial"/>
          <w:color w:val="auto"/>
          <w:sz w:val="24"/>
        </w:rPr>
        <w:t>0</w:t>
      </w:r>
      <w:r>
        <w:rPr>
          <w:rFonts w:hint="eastAsia" w:ascii="宋体" w:hAnsi="宋体" w:cs="Arial"/>
          <w:color w:val="auto"/>
          <w:sz w:val="24"/>
        </w:rPr>
        <w:t>～</w:t>
      </w:r>
      <w:r>
        <w:rPr>
          <w:rFonts w:ascii="宋体" w:hAnsi="宋体" w:cs="Arial"/>
          <w:color w:val="auto"/>
          <w:sz w:val="24"/>
        </w:rPr>
        <w:t>100%</w:t>
      </w:r>
      <w:r>
        <w:rPr>
          <w:rFonts w:hint="eastAsia" w:ascii="宋体" w:hAnsi="宋体" w:cs="Arial"/>
          <w:color w:val="auto"/>
          <w:sz w:val="24"/>
        </w:rPr>
        <w:t>内渐变时应能达到</w:t>
      </w:r>
      <w:r>
        <w:rPr>
          <w:rFonts w:ascii="宋体" w:hAnsi="宋体" w:cs="Arial"/>
          <w:color w:val="auto"/>
          <w:sz w:val="24"/>
        </w:rPr>
        <w:t>:</w:t>
      </w:r>
    </w:p>
    <w:p>
      <w:pPr>
        <w:spacing w:before="120"/>
        <w:rPr>
          <w:rFonts w:ascii="宋体" w:hAnsi="宋体" w:cs="Arial"/>
          <w:color w:val="auto"/>
          <w:sz w:val="24"/>
        </w:rPr>
      </w:pPr>
      <w:r>
        <w:rPr>
          <w:rFonts w:hint="eastAsia" w:ascii="宋体" w:hAnsi="宋体" w:cs="Arial"/>
          <w:color w:val="auto"/>
          <w:sz w:val="24"/>
        </w:rPr>
        <w:t>稳态电压调整率</w:t>
      </w:r>
      <w:r>
        <w:rPr>
          <w:rFonts w:ascii="宋体" w:hAnsi="宋体" w:cs="Arial"/>
          <w:color w:val="auto"/>
          <w:sz w:val="24"/>
        </w:rPr>
        <w:t xml:space="preserve">: </w:t>
      </w:r>
      <w:r>
        <w:rPr>
          <w:rFonts w:hint="eastAsia" w:ascii="宋体" w:hAnsi="宋体" w:cs="Arial"/>
          <w:color w:val="auto"/>
          <w:sz w:val="24"/>
        </w:rPr>
        <w:sym w:font="Symbol" w:char="F0A3"/>
      </w:r>
      <w:r>
        <w:rPr>
          <w:rFonts w:hint="eastAsia" w:ascii="宋体" w:hAnsi="宋体" w:cs="Arial"/>
          <w:color w:val="auto"/>
          <w:sz w:val="24"/>
        </w:rPr>
        <w:sym w:font="Symbol" w:char="F0B1"/>
      </w:r>
      <w:r>
        <w:rPr>
          <w:rFonts w:ascii="宋体" w:hAnsi="宋体" w:cs="Arial"/>
          <w:color w:val="auto"/>
          <w:sz w:val="24"/>
        </w:rPr>
        <w:t>0.5%</w:t>
      </w:r>
    </w:p>
    <w:p>
      <w:pPr>
        <w:spacing w:before="120"/>
        <w:rPr>
          <w:rFonts w:ascii="宋体" w:hAnsi="宋体" w:cs="Arial"/>
          <w:color w:val="auto"/>
          <w:sz w:val="24"/>
        </w:rPr>
      </w:pPr>
      <w:r>
        <w:rPr>
          <w:rFonts w:hint="eastAsia" w:ascii="宋体" w:hAnsi="宋体" w:cs="Arial"/>
          <w:color w:val="auto"/>
          <w:sz w:val="24"/>
        </w:rPr>
        <w:t>稳态频率调整率</w:t>
      </w:r>
      <w:r>
        <w:rPr>
          <w:rFonts w:ascii="宋体" w:hAnsi="宋体" w:cs="Arial"/>
          <w:color w:val="auto"/>
          <w:sz w:val="24"/>
        </w:rPr>
        <w:t xml:space="preserve">: </w:t>
      </w:r>
      <w:r>
        <w:rPr>
          <w:rFonts w:hint="eastAsia" w:ascii="宋体" w:hAnsi="宋体" w:cs="Arial"/>
          <w:color w:val="auto"/>
          <w:sz w:val="24"/>
        </w:rPr>
        <w:sym w:font="Symbol" w:char="F0A3"/>
      </w:r>
      <w:r>
        <w:rPr>
          <w:rFonts w:hint="eastAsia" w:ascii="宋体" w:hAnsi="宋体" w:cs="Arial"/>
          <w:color w:val="auto"/>
          <w:sz w:val="24"/>
        </w:rPr>
        <w:sym w:font="Symbol" w:char="F0B1"/>
      </w:r>
      <w:r>
        <w:rPr>
          <w:rFonts w:ascii="宋体" w:hAnsi="宋体" w:cs="Arial"/>
          <w:color w:val="auto"/>
          <w:sz w:val="24"/>
        </w:rPr>
        <w:t>3%</w:t>
      </w:r>
    </w:p>
    <w:p>
      <w:pPr>
        <w:spacing w:before="120"/>
        <w:rPr>
          <w:rFonts w:ascii="宋体" w:hAnsi="宋体" w:cs="Arial"/>
          <w:color w:val="auto"/>
          <w:sz w:val="24"/>
        </w:rPr>
      </w:pPr>
      <w:r>
        <w:rPr>
          <w:rFonts w:hint="eastAsia" w:ascii="宋体" w:hAnsi="宋体" w:cs="Arial"/>
          <w:color w:val="auto"/>
          <w:sz w:val="24"/>
        </w:rPr>
        <w:t>电压、频率波动率</w:t>
      </w:r>
      <w:r>
        <w:rPr>
          <w:rFonts w:ascii="宋体" w:hAnsi="宋体" w:cs="Arial"/>
          <w:color w:val="auto"/>
          <w:sz w:val="24"/>
        </w:rPr>
        <w:t xml:space="preserve">: </w:t>
      </w:r>
      <w:r>
        <w:rPr>
          <w:rFonts w:hint="eastAsia" w:ascii="宋体" w:hAnsi="宋体" w:cs="Arial"/>
          <w:color w:val="auto"/>
          <w:sz w:val="24"/>
        </w:rPr>
        <w:sym w:font="Symbol" w:char="F0A3"/>
      </w:r>
      <w:r>
        <w:rPr>
          <w:rFonts w:hint="eastAsia" w:ascii="宋体" w:hAnsi="宋体" w:cs="Arial"/>
          <w:color w:val="auto"/>
          <w:sz w:val="24"/>
        </w:rPr>
        <w:sym w:font="Symbol" w:char="F0B1"/>
      </w:r>
      <w:r>
        <w:rPr>
          <w:rFonts w:ascii="宋体" w:hAnsi="宋体" w:cs="Arial"/>
          <w:color w:val="auto"/>
          <w:sz w:val="24"/>
        </w:rPr>
        <w:t>0.15%</w:t>
      </w:r>
      <w:r>
        <w:rPr>
          <w:rFonts w:hint="eastAsia" w:ascii="宋体" w:hAnsi="宋体" w:cs="Arial"/>
          <w:color w:val="auto"/>
          <w:sz w:val="24"/>
        </w:rPr>
        <w:t>（负载功率在</w:t>
      </w:r>
      <w:r>
        <w:rPr>
          <w:rFonts w:ascii="宋体" w:hAnsi="宋体" w:cs="Arial"/>
          <w:color w:val="auto"/>
          <w:sz w:val="24"/>
        </w:rPr>
        <w:t>25-100%</w:t>
      </w:r>
      <w:r>
        <w:rPr>
          <w:rFonts w:hint="eastAsia" w:ascii="宋体" w:hAnsi="宋体" w:cs="Arial"/>
          <w:color w:val="auto"/>
          <w:sz w:val="24"/>
        </w:rPr>
        <w:t>内渐变时）</w:t>
      </w:r>
    </w:p>
    <w:p>
      <w:pPr>
        <w:spacing w:before="120"/>
        <w:rPr>
          <w:rFonts w:ascii="宋体" w:hAnsi="宋体" w:cs="Arial"/>
          <w:color w:val="auto"/>
          <w:sz w:val="24"/>
        </w:rPr>
      </w:pPr>
      <w:r>
        <w:rPr>
          <w:rFonts w:hint="eastAsia" w:ascii="宋体" w:hAnsi="宋体" w:cs="Arial"/>
          <w:color w:val="auto"/>
          <w:sz w:val="24"/>
        </w:rPr>
        <w:sym w:font="Symbol" w:char="F0A3"/>
      </w:r>
      <w:r>
        <w:rPr>
          <w:rFonts w:ascii="宋体" w:hAnsi="宋体" w:cs="Arial"/>
          <w:color w:val="auto"/>
          <w:sz w:val="24"/>
        </w:rPr>
        <w:t>0.5%</w:t>
      </w:r>
      <w:r>
        <w:rPr>
          <w:rFonts w:hint="eastAsia" w:ascii="宋体" w:hAnsi="宋体" w:cs="Arial"/>
          <w:color w:val="auto"/>
          <w:sz w:val="24"/>
        </w:rPr>
        <w:t>（负载功率在</w:t>
      </w:r>
      <w:r>
        <w:rPr>
          <w:rFonts w:ascii="宋体" w:hAnsi="宋体" w:cs="Arial"/>
          <w:color w:val="auto"/>
          <w:sz w:val="24"/>
        </w:rPr>
        <w:t>0-25%</w:t>
      </w:r>
      <w:r>
        <w:rPr>
          <w:rFonts w:hint="eastAsia" w:ascii="宋体" w:hAnsi="宋体" w:cs="Arial"/>
          <w:color w:val="auto"/>
          <w:sz w:val="24"/>
        </w:rPr>
        <w:t>内渐变时）</w:t>
      </w:r>
    </w:p>
    <w:p>
      <w:pPr>
        <w:spacing w:before="120"/>
        <w:rPr>
          <w:rFonts w:ascii="宋体" w:hAnsi="宋体" w:cs="Arial"/>
          <w:b/>
          <w:bCs/>
          <w:color w:val="auto"/>
          <w:sz w:val="24"/>
        </w:rPr>
      </w:pPr>
      <w:r>
        <w:rPr>
          <w:rFonts w:ascii="宋体" w:hAnsi="宋体" w:cs="Arial"/>
          <w:b/>
          <w:bCs/>
          <w:color w:val="auto"/>
          <w:sz w:val="24"/>
        </w:rPr>
        <w:t xml:space="preserve">3.4 </w:t>
      </w:r>
      <w:r>
        <w:rPr>
          <w:rFonts w:hint="eastAsia" w:ascii="宋体" w:hAnsi="宋体" w:cs="Arial"/>
          <w:b/>
          <w:bCs/>
          <w:color w:val="auto"/>
          <w:sz w:val="24"/>
        </w:rPr>
        <w:t>通风冷却方式</w:t>
      </w:r>
    </w:p>
    <w:p>
      <w:pPr>
        <w:spacing w:before="120"/>
        <w:rPr>
          <w:rFonts w:ascii="宋体" w:hAnsi="宋体" w:cs="Arial"/>
          <w:color w:val="auto"/>
          <w:sz w:val="24"/>
        </w:rPr>
      </w:pPr>
      <w:r>
        <w:rPr>
          <w:rFonts w:hint="eastAsia" w:ascii="宋体" w:hAnsi="宋体" w:cs="Arial"/>
          <w:color w:val="auto"/>
          <w:sz w:val="24"/>
        </w:rPr>
        <w:t>机组的通风方式以轴向通风方式为主，柴油机冷却方式采用闭式循环水冷却，一次水冷，二次采用散热器风冷，不需外供水源，水箱风扇采用轴带驱动方式。补水箱和冷却水管中加防冻液。发电机的冷却方式，为自然风冷，机组不需外供工业冷却水。</w:t>
      </w:r>
    </w:p>
    <w:p>
      <w:pPr>
        <w:spacing w:before="120"/>
        <w:rPr>
          <w:rFonts w:ascii="宋体" w:hAnsi="宋体" w:cs="Arial"/>
          <w:b/>
          <w:bCs/>
          <w:color w:val="auto"/>
          <w:sz w:val="24"/>
        </w:rPr>
      </w:pPr>
      <w:r>
        <w:rPr>
          <w:rFonts w:ascii="宋体" w:hAnsi="宋体" w:cs="Arial"/>
          <w:b/>
          <w:bCs/>
          <w:color w:val="auto"/>
          <w:sz w:val="24"/>
        </w:rPr>
        <w:t>3.</w:t>
      </w:r>
      <w:r>
        <w:rPr>
          <w:rFonts w:hint="eastAsia" w:ascii="宋体" w:hAnsi="宋体" w:cs="Arial"/>
          <w:b/>
          <w:bCs/>
          <w:color w:val="auto"/>
          <w:sz w:val="24"/>
        </w:rPr>
        <w:t>5控制系统</w:t>
      </w:r>
    </w:p>
    <w:p>
      <w:pPr>
        <w:spacing w:before="120"/>
        <w:rPr>
          <w:rFonts w:ascii="宋体" w:hAnsi="宋体" w:cs="Arial"/>
          <w:color w:val="auto"/>
          <w:sz w:val="24"/>
        </w:rPr>
      </w:pPr>
      <w:r>
        <w:rPr>
          <w:rFonts w:ascii="宋体" w:hAnsi="宋体" w:cs="Arial"/>
          <w:color w:val="auto"/>
          <w:sz w:val="24"/>
        </w:rPr>
        <w:t>3.</w:t>
      </w:r>
      <w:r>
        <w:rPr>
          <w:rFonts w:hint="eastAsia" w:ascii="宋体" w:hAnsi="宋体" w:cs="Arial"/>
          <w:color w:val="auto"/>
          <w:sz w:val="24"/>
          <w:lang w:val="en-US" w:eastAsia="zh-CN"/>
        </w:rPr>
        <w:t>5</w:t>
      </w:r>
      <w:r>
        <w:rPr>
          <w:rFonts w:ascii="宋体" w:hAnsi="宋体" w:cs="Arial"/>
          <w:color w:val="auto"/>
          <w:sz w:val="24"/>
        </w:rPr>
        <w:t>.1</w:t>
      </w:r>
      <w:r>
        <w:rPr>
          <w:rFonts w:hint="eastAsia" w:ascii="宋体" w:hAnsi="宋体" w:cs="Arial"/>
          <w:color w:val="auto"/>
          <w:sz w:val="24"/>
        </w:rPr>
        <w:t xml:space="preserve"> 每套机组配机带控制系统，</w:t>
      </w:r>
      <w:r>
        <w:rPr>
          <w:rFonts w:hint="eastAsia" w:ascii="宋体" w:hAnsi="宋体" w:cs="Arial"/>
          <w:color w:val="auto"/>
          <w:sz w:val="24"/>
          <w:lang w:val="en-US" w:eastAsia="zh-CN"/>
        </w:rPr>
        <w:t>控制柜应与机组一体式安装</w:t>
      </w:r>
      <w:r>
        <w:rPr>
          <w:rFonts w:hint="eastAsia" w:ascii="宋体" w:hAnsi="宋体" w:cs="Arial"/>
          <w:color w:val="auto"/>
          <w:sz w:val="24"/>
        </w:rPr>
        <w:t>。</w:t>
      </w:r>
    </w:p>
    <w:p>
      <w:pPr>
        <w:spacing w:before="120"/>
        <w:rPr>
          <w:rFonts w:hint="eastAsia" w:ascii="宋体" w:hAnsi="宋体" w:cs="Arial"/>
          <w:color w:val="auto"/>
          <w:sz w:val="24"/>
        </w:rPr>
      </w:pPr>
      <w:r>
        <w:rPr>
          <w:rFonts w:ascii="宋体" w:hAnsi="宋体" w:cs="Arial"/>
          <w:color w:val="auto"/>
          <w:sz w:val="24"/>
        </w:rPr>
        <w:t>3.</w:t>
      </w:r>
      <w:r>
        <w:rPr>
          <w:rFonts w:hint="eastAsia" w:ascii="宋体" w:hAnsi="宋体" w:cs="Arial"/>
          <w:color w:val="auto"/>
          <w:sz w:val="24"/>
          <w:lang w:val="en-US" w:eastAsia="zh-CN"/>
        </w:rPr>
        <w:t>5</w:t>
      </w:r>
      <w:r>
        <w:rPr>
          <w:rFonts w:ascii="宋体" w:hAnsi="宋体" w:cs="Arial"/>
          <w:color w:val="auto"/>
          <w:sz w:val="24"/>
        </w:rPr>
        <w:t>.</w:t>
      </w:r>
      <w:r>
        <w:rPr>
          <w:rFonts w:hint="eastAsia" w:ascii="宋体" w:hAnsi="宋体" w:cs="Arial"/>
          <w:color w:val="auto"/>
          <w:sz w:val="24"/>
        </w:rPr>
        <w:t>2 机带控制系统</w:t>
      </w:r>
    </w:p>
    <w:p>
      <w:pPr>
        <w:spacing w:before="120"/>
        <w:rPr>
          <w:rFonts w:ascii="宋体" w:hAnsi="宋体" w:cs="Arial"/>
          <w:color w:val="auto"/>
          <w:sz w:val="24"/>
        </w:rPr>
      </w:pPr>
      <w:r>
        <w:rPr>
          <w:rFonts w:hint="eastAsia" w:ascii="宋体" w:hAnsi="宋体" w:cs="Arial"/>
          <w:color w:val="auto"/>
          <w:sz w:val="24"/>
        </w:rPr>
        <w:t>1）机带控制系统配置原厂原装进口机组控制器</w:t>
      </w:r>
      <w:r>
        <w:rPr>
          <w:rFonts w:ascii="宋体" w:hAnsi="宋体" w:cs="Arial"/>
          <w:color w:val="auto"/>
          <w:sz w:val="24"/>
        </w:rPr>
        <w:t>,</w:t>
      </w:r>
      <w:r>
        <w:rPr>
          <w:rFonts w:hint="eastAsia" w:ascii="宋体" w:hAnsi="宋体" w:cs="Arial"/>
          <w:color w:val="auto"/>
          <w:sz w:val="24"/>
        </w:rPr>
        <w:t>要求具备机组操作控制、</w:t>
      </w:r>
      <w:r>
        <w:rPr>
          <w:rFonts w:ascii="宋体" w:hAnsi="宋体" w:cs="Arial"/>
          <w:color w:val="auto"/>
          <w:sz w:val="24"/>
        </w:rPr>
        <w:t xml:space="preserve"> LCD</w:t>
      </w:r>
      <w:r>
        <w:rPr>
          <w:rFonts w:hint="eastAsia" w:ascii="宋体" w:hAnsi="宋体" w:cs="Arial"/>
          <w:color w:val="auto"/>
          <w:sz w:val="24"/>
        </w:rPr>
        <w:t>液晶显示、完善报警保护等功能，标准三遥。</w:t>
      </w:r>
    </w:p>
    <w:p>
      <w:pPr>
        <w:spacing w:before="120"/>
        <w:rPr>
          <w:rFonts w:ascii="宋体" w:hAnsi="宋体" w:cs="Arial"/>
          <w:color w:val="auto"/>
          <w:sz w:val="24"/>
        </w:rPr>
      </w:pPr>
      <w:r>
        <w:rPr>
          <w:rFonts w:hint="eastAsia" w:ascii="宋体" w:hAnsi="宋体" w:cs="Arial"/>
          <w:color w:val="auto"/>
          <w:sz w:val="24"/>
        </w:rPr>
        <w:t>2）发动机配置缸套水加热器，通过对缸套水循环加热，进而保持缸套内温度始终处于合适的着火温度，确保机组在寒冷冬季的正常起动工作。</w:t>
      </w:r>
    </w:p>
    <w:p>
      <w:pPr>
        <w:spacing w:before="120"/>
        <w:rPr>
          <w:rFonts w:ascii="宋体" w:hAnsi="宋体" w:cs="Arial"/>
          <w:color w:val="auto"/>
          <w:sz w:val="24"/>
        </w:rPr>
      </w:pPr>
      <w:r>
        <w:rPr>
          <w:rFonts w:hint="eastAsia" w:ascii="宋体" w:hAnsi="宋体" w:cs="Arial"/>
          <w:color w:val="auto"/>
          <w:sz w:val="24"/>
        </w:rPr>
        <w:t>3）发电机必须配置防冷凝加热器，确保机组在长时间停机状态下或者在温差变化大的环境下，发电机不产生冷凝现象，保证发电机的绝缘性能不降低。</w:t>
      </w:r>
    </w:p>
    <w:p>
      <w:pPr>
        <w:spacing w:before="120"/>
        <w:rPr>
          <w:rFonts w:ascii="宋体" w:hAnsi="宋体" w:cs="Arial"/>
          <w:color w:val="auto"/>
          <w:sz w:val="24"/>
        </w:rPr>
      </w:pPr>
      <w:r>
        <w:rPr>
          <w:rFonts w:hint="eastAsia" w:ascii="宋体" w:hAnsi="宋体" w:cs="Arial"/>
          <w:color w:val="auto"/>
          <w:sz w:val="24"/>
        </w:rPr>
        <w:t>4）控制系统具有保护功能，能对发电机组进行全方位的保护，如过电压，过电流，过频，逆功，超速，油压低，水温高等，一旦发生严重故障立即跳闸停机，同时声光报警。</w:t>
      </w:r>
    </w:p>
    <w:p>
      <w:pPr>
        <w:spacing w:before="120"/>
        <w:rPr>
          <w:rFonts w:ascii="宋体" w:hAnsi="宋体" w:cs="Arial"/>
          <w:b/>
          <w:bCs/>
          <w:color w:val="auto"/>
          <w:sz w:val="24"/>
        </w:rPr>
      </w:pPr>
      <w:r>
        <w:rPr>
          <w:rFonts w:hint="eastAsia" w:ascii="宋体" w:hAnsi="宋体" w:cs="Arial"/>
          <w:b/>
          <w:bCs/>
          <w:color w:val="auto"/>
          <w:sz w:val="24"/>
        </w:rPr>
        <w:t>3.7 电缆</w:t>
      </w:r>
    </w:p>
    <w:p>
      <w:pPr>
        <w:spacing w:before="120"/>
        <w:rPr>
          <w:rFonts w:ascii="宋体" w:hAnsi="宋体" w:cs="Arial"/>
          <w:color w:val="auto"/>
          <w:sz w:val="24"/>
        </w:rPr>
      </w:pPr>
      <w:r>
        <w:rPr>
          <w:rFonts w:hint="eastAsia" w:ascii="宋体" w:hAnsi="宋体" w:cs="Arial"/>
          <w:color w:val="auto"/>
          <w:sz w:val="24"/>
        </w:rPr>
        <w:t>投标方负责机组附属电缆的设计供货安装调试，具体包括：机组到电气柜、机组到蓄电池、电气柜之间的动力电缆。</w:t>
      </w:r>
    </w:p>
    <w:p>
      <w:pPr>
        <w:spacing w:before="120"/>
        <w:rPr>
          <w:rFonts w:ascii="宋体" w:hAnsi="宋体" w:cs="Arial"/>
          <w:b/>
          <w:bCs/>
          <w:color w:val="auto"/>
          <w:sz w:val="24"/>
        </w:rPr>
      </w:pPr>
      <w:r>
        <w:rPr>
          <w:rFonts w:ascii="宋体" w:hAnsi="宋体" w:cs="Arial"/>
          <w:b/>
          <w:bCs/>
          <w:color w:val="auto"/>
          <w:sz w:val="24"/>
        </w:rPr>
        <w:t>3.</w:t>
      </w:r>
      <w:r>
        <w:rPr>
          <w:rFonts w:hint="eastAsia" w:ascii="宋体" w:hAnsi="宋体" w:cs="Arial"/>
          <w:b/>
          <w:bCs/>
          <w:color w:val="auto"/>
          <w:sz w:val="24"/>
        </w:rPr>
        <w:t>8</w:t>
      </w:r>
      <w:r>
        <w:rPr>
          <w:rFonts w:ascii="宋体" w:hAnsi="宋体" w:cs="Arial"/>
          <w:b/>
          <w:bCs/>
          <w:color w:val="auto"/>
          <w:sz w:val="24"/>
        </w:rPr>
        <w:t xml:space="preserve"> </w:t>
      </w:r>
      <w:r>
        <w:rPr>
          <w:rFonts w:hint="eastAsia" w:ascii="宋体" w:hAnsi="宋体" w:cs="Arial"/>
          <w:b/>
          <w:bCs/>
          <w:color w:val="auto"/>
          <w:sz w:val="24"/>
        </w:rPr>
        <w:t>柴油机组须符合设计图纸和中国、地区及行业标准、主要包括但不限于以下标准：</w:t>
      </w:r>
    </w:p>
    <w:p>
      <w:pPr>
        <w:spacing w:before="120"/>
        <w:rPr>
          <w:rFonts w:ascii="宋体" w:hAnsi="宋体" w:cs="Arial"/>
          <w:color w:val="auto"/>
          <w:sz w:val="24"/>
        </w:rPr>
      </w:pPr>
      <w:r>
        <w:rPr>
          <w:rFonts w:hint="eastAsia" w:ascii="宋体" w:hAnsi="宋体" w:cs="Arial"/>
          <w:color w:val="auto"/>
          <w:sz w:val="24"/>
        </w:rPr>
        <w:t>设计制造标准</w:t>
      </w:r>
    </w:p>
    <w:p>
      <w:pPr>
        <w:spacing w:before="120"/>
        <w:rPr>
          <w:rFonts w:ascii="宋体" w:hAnsi="宋体" w:cs="Arial"/>
          <w:color w:val="auto"/>
          <w:sz w:val="24"/>
        </w:rPr>
      </w:pPr>
      <w:r>
        <w:rPr>
          <w:rFonts w:ascii="宋体" w:hAnsi="宋体" w:cs="Arial"/>
          <w:color w:val="auto"/>
          <w:sz w:val="24"/>
        </w:rPr>
        <w:t>GB/T2819</w:t>
      </w:r>
      <w:r>
        <w:rPr>
          <w:rFonts w:hint="eastAsia" w:ascii="宋体" w:hAnsi="宋体" w:cs="Arial"/>
          <w:color w:val="auto"/>
          <w:sz w:val="24"/>
        </w:rPr>
        <w:t>《移动电站通用技术条件》</w:t>
      </w:r>
    </w:p>
    <w:p>
      <w:pPr>
        <w:spacing w:before="120"/>
        <w:rPr>
          <w:rFonts w:ascii="宋体" w:hAnsi="宋体" w:cs="Arial"/>
          <w:color w:val="auto"/>
          <w:sz w:val="24"/>
        </w:rPr>
      </w:pPr>
      <w:r>
        <w:rPr>
          <w:rFonts w:ascii="宋体" w:hAnsi="宋体" w:cs="Arial"/>
          <w:color w:val="auto"/>
          <w:sz w:val="24"/>
        </w:rPr>
        <w:t>GB/T2820</w:t>
      </w:r>
      <w:r>
        <w:rPr>
          <w:rFonts w:hint="eastAsia" w:ascii="宋体" w:hAnsi="宋体" w:cs="Arial"/>
          <w:color w:val="auto"/>
          <w:sz w:val="24"/>
        </w:rPr>
        <w:t>《往复式内燃机驱动的发电机组》</w:t>
      </w:r>
    </w:p>
    <w:p>
      <w:pPr>
        <w:spacing w:before="120"/>
        <w:rPr>
          <w:rFonts w:ascii="宋体" w:hAnsi="宋体" w:cs="Arial"/>
          <w:color w:val="auto"/>
          <w:sz w:val="24"/>
        </w:rPr>
      </w:pPr>
      <w:r>
        <w:rPr>
          <w:rFonts w:ascii="宋体" w:hAnsi="宋体" w:cs="Arial"/>
          <w:color w:val="auto"/>
          <w:sz w:val="24"/>
        </w:rPr>
        <w:t>GB5320</w:t>
      </w:r>
      <w:r>
        <w:rPr>
          <w:rFonts w:hint="eastAsia" w:ascii="宋体" w:hAnsi="宋体" w:cs="Arial"/>
          <w:color w:val="auto"/>
          <w:sz w:val="24"/>
        </w:rPr>
        <w:t>《内燃机电站名词术语》</w:t>
      </w:r>
    </w:p>
    <w:p>
      <w:pPr>
        <w:spacing w:before="120"/>
        <w:rPr>
          <w:rFonts w:ascii="宋体" w:hAnsi="宋体" w:cs="Arial"/>
          <w:color w:val="auto"/>
          <w:sz w:val="24"/>
        </w:rPr>
      </w:pPr>
      <w:r>
        <w:rPr>
          <w:rFonts w:ascii="宋体" w:hAnsi="宋体" w:cs="Arial"/>
          <w:color w:val="auto"/>
          <w:sz w:val="24"/>
        </w:rPr>
        <w:t>GB4712</w:t>
      </w:r>
      <w:r>
        <w:rPr>
          <w:rFonts w:hint="eastAsia" w:ascii="宋体" w:hAnsi="宋体" w:cs="Arial"/>
          <w:color w:val="auto"/>
          <w:sz w:val="24"/>
        </w:rPr>
        <w:t>《自动化柴油发电机组分级要求》</w:t>
      </w:r>
    </w:p>
    <w:p>
      <w:pPr>
        <w:spacing w:before="120"/>
        <w:rPr>
          <w:rFonts w:ascii="宋体" w:hAnsi="宋体" w:cs="Arial"/>
          <w:color w:val="auto"/>
          <w:sz w:val="24"/>
        </w:rPr>
      </w:pPr>
      <w:r>
        <w:rPr>
          <w:rFonts w:ascii="宋体" w:hAnsi="宋体" w:cs="Arial"/>
          <w:color w:val="auto"/>
          <w:sz w:val="24"/>
        </w:rPr>
        <w:t>GB12786</w:t>
      </w:r>
      <w:r>
        <w:rPr>
          <w:rFonts w:hint="eastAsia" w:ascii="宋体" w:hAnsi="宋体" w:cs="Arial"/>
          <w:color w:val="auto"/>
          <w:sz w:val="24"/>
        </w:rPr>
        <w:t>《自动化柴油发电机组通用技术条件》</w:t>
      </w:r>
    </w:p>
    <w:p>
      <w:pPr>
        <w:spacing w:before="120"/>
        <w:rPr>
          <w:rFonts w:ascii="宋体" w:hAnsi="宋体" w:cs="Arial"/>
          <w:color w:val="auto"/>
          <w:sz w:val="24"/>
        </w:rPr>
      </w:pPr>
      <w:r>
        <w:rPr>
          <w:rFonts w:ascii="宋体" w:hAnsi="宋体" w:cs="Arial"/>
          <w:color w:val="auto"/>
          <w:sz w:val="24"/>
        </w:rPr>
        <w:t>GB12699</w:t>
      </w:r>
      <w:r>
        <w:rPr>
          <w:rFonts w:hint="eastAsia" w:ascii="宋体" w:hAnsi="宋体" w:cs="Arial"/>
          <w:color w:val="auto"/>
          <w:sz w:val="24"/>
        </w:rPr>
        <w:t>《工频柴油发电机组额定功率、电压及转速》</w:t>
      </w:r>
    </w:p>
    <w:p>
      <w:pPr>
        <w:spacing w:before="120"/>
        <w:rPr>
          <w:rFonts w:ascii="宋体" w:hAnsi="宋体" w:cs="Arial"/>
          <w:color w:val="auto"/>
          <w:sz w:val="24"/>
        </w:rPr>
      </w:pPr>
      <w:r>
        <w:rPr>
          <w:rFonts w:hint="eastAsia" w:ascii="宋体" w:hAnsi="宋体" w:cs="Arial"/>
          <w:color w:val="auto"/>
          <w:sz w:val="24"/>
        </w:rPr>
        <w:t>这些法则和标准提出了最基本要求，如果根据投标方的意见并经用户接受，使用优于或更为经济的设计或材料</w:t>
      </w:r>
      <w:r>
        <w:rPr>
          <w:rFonts w:ascii="宋体" w:hAnsi="宋体" w:cs="Arial"/>
          <w:color w:val="auto"/>
          <w:sz w:val="24"/>
        </w:rPr>
        <w:t>,</w:t>
      </w:r>
      <w:r>
        <w:rPr>
          <w:rFonts w:hint="eastAsia" w:ascii="宋体" w:hAnsi="宋体" w:cs="Arial"/>
          <w:color w:val="auto"/>
          <w:sz w:val="24"/>
        </w:rPr>
        <w:t>并能使投标方设备良好地、连续地在本规范所规定的条件下运行时，则这些标准也可以由投标方超越。</w:t>
      </w:r>
    </w:p>
    <w:p>
      <w:pPr>
        <w:spacing w:before="120"/>
        <w:rPr>
          <w:rFonts w:ascii="宋体" w:hAnsi="宋体" w:cs="Arial"/>
          <w:b/>
          <w:bCs/>
          <w:color w:val="auto"/>
          <w:sz w:val="24"/>
        </w:rPr>
      </w:pPr>
      <w:bookmarkStart w:id="4" w:name="_Toc275959114"/>
      <w:r>
        <w:rPr>
          <w:rFonts w:ascii="宋体" w:hAnsi="宋体" w:cs="Arial"/>
          <w:b/>
          <w:bCs/>
          <w:color w:val="auto"/>
          <w:sz w:val="24"/>
        </w:rPr>
        <w:t>4.</w:t>
      </w:r>
      <w:r>
        <w:rPr>
          <w:rFonts w:hint="eastAsia" w:ascii="宋体" w:hAnsi="宋体" w:cs="Arial"/>
          <w:b/>
          <w:bCs/>
          <w:color w:val="auto"/>
          <w:sz w:val="24"/>
        </w:rPr>
        <w:t xml:space="preserve"> 供货</w:t>
      </w:r>
      <w:bookmarkEnd w:id="4"/>
      <w:r>
        <w:rPr>
          <w:rFonts w:hint="eastAsia" w:ascii="宋体" w:hAnsi="宋体" w:cs="Arial"/>
          <w:b/>
          <w:bCs/>
          <w:color w:val="auto"/>
          <w:sz w:val="24"/>
        </w:rPr>
        <w:t>其他要求</w:t>
      </w:r>
    </w:p>
    <w:p>
      <w:pPr>
        <w:spacing w:before="120"/>
        <w:rPr>
          <w:rFonts w:ascii="宋体" w:hAnsi="宋体" w:cs="Arial"/>
          <w:b/>
          <w:bCs/>
          <w:color w:val="auto"/>
          <w:sz w:val="24"/>
        </w:rPr>
      </w:pPr>
      <w:r>
        <w:rPr>
          <w:rFonts w:ascii="宋体" w:hAnsi="宋体" w:cs="Arial"/>
          <w:b/>
          <w:bCs/>
          <w:color w:val="auto"/>
          <w:sz w:val="24"/>
        </w:rPr>
        <w:t>4.1</w:t>
      </w:r>
      <w:r>
        <w:rPr>
          <w:rFonts w:hint="eastAsia" w:ascii="宋体" w:hAnsi="宋体" w:cs="Arial"/>
          <w:b/>
          <w:bCs/>
          <w:color w:val="auto"/>
          <w:sz w:val="24"/>
        </w:rPr>
        <w:t xml:space="preserve"> 随机的易损件及专用工具（附清单和单价）</w:t>
      </w:r>
    </w:p>
    <w:p>
      <w:pPr>
        <w:spacing w:before="120"/>
        <w:rPr>
          <w:rFonts w:ascii="宋体" w:hAnsi="宋体" w:cs="Arial"/>
          <w:color w:val="auto"/>
          <w:sz w:val="24"/>
        </w:rPr>
      </w:pPr>
      <w:r>
        <w:rPr>
          <w:rFonts w:ascii="宋体" w:hAnsi="宋体" w:cs="Arial"/>
          <w:color w:val="auto"/>
          <w:sz w:val="24"/>
        </w:rPr>
        <w:t>4.1.1</w:t>
      </w:r>
      <w:r>
        <w:rPr>
          <w:rFonts w:hint="eastAsia" w:ascii="宋体" w:hAnsi="宋体" w:cs="Arial"/>
          <w:color w:val="auto"/>
          <w:sz w:val="24"/>
        </w:rPr>
        <w:t>随机免费提供的运行</w:t>
      </w:r>
      <w:r>
        <w:rPr>
          <w:rFonts w:ascii="宋体" w:hAnsi="宋体" w:cs="Arial"/>
          <w:color w:val="auto"/>
          <w:sz w:val="24"/>
        </w:rPr>
        <w:t>1</w:t>
      </w:r>
      <w:r>
        <w:rPr>
          <w:rFonts w:hint="eastAsia" w:ascii="宋体" w:hAnsi="宋体" w:cs="Arial"/>
          <w:color w:val="auto"/>
          <w:sz w:val="24"/>
        </w:rPr>
        <w:t>年的备品备件；</w:t>
      </w:r>
    </w:p>
    <w:tbl>
      <w:tblPr>
        <w:tblStyle w:val="10"/>
        <w:tblW w:w="84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559"/>
        <w:gridCol w:w="709"/>
        <w:gridCol w:w="795"/>
        <w:gridCol w:w="1004"/>
        <w:gridCol w:w="1224"/>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709" w:type="dxa"/>
            <w:vAlign w:val="center"/>
          </w:tcPr>
          <w:p>
            <w:pPr>
              <w:spacing w:before="120"/>
              <w:rPr>
                <w:rFonts w:ascii="宋体" w:hAnsi="宋体" w:cs="Arial"/>
                <w:color w:val="auto"/>
                <w:sz w:val="24"/>
              </w:rPr>
            </w:pPr>
            <w:r>
              <w:rPr>
                <w:rFonts w:hint="eastAsia" w:ascii="宋体" w:hAnsi="宋体" w:cs="Arial"/>
                <w:color w:val="auto"/>
                <w:sz w:val="24"/>
              </w:rPr>
              <w:t>序号</w:t>
            </w:r>
          </w:p>
        </w:tc>
        <w:tc>
          <w:tcPr>
            <w:tcW w:w="1418" w:type="dxa"/>
            <w:vAlign w:val="center"/>
          </w:tcPr>
          <w:p>
            <w:pPr>
              <w:spacing w:before="120"/>
              <w:rPr>
                <w:rFonts w:ascii="宋体" w:hAnsi="宋体" w:cs="Arial"/>
                <w:color w:val="auto"/>
                <w:sz w:val="24"/>
              </w:rPr>
            </w:pPr>
            <w:r>
              <w:rPr>
                <w:rFonts w:hint="eastAsia" w:ascii="宋体" w:hAnsi="宋体" w:cs="Arial"/>
                <w:color w:val="auto"/>
                <w:sz w:val="24"/>
              </w:rPr>
              <w:t>名称</w:t>
            </w:r>
          </w:p>
        </w:tc>
        <w:tc>
          <w:tcPr>
            <w:tcW w:w="1559" w:type="dxa"/>
            <w:vAlign w:val="center"/>
          </w:tcPr>
          <w:p>
            <w:pPr>
              <w:spacing w:before="120"/>
              <w:rPr>
                <w:rFonts w:ascii="宋体" w:hAnsi="宋体" w:cs="Arial"/>
                <w:color w:val="auto"/>
                <w:sz w:val="24"/>
              </w:rPr>
            </w:pPr>
            <w:r>
              <w:rPr>
                <w:rFonts w:hint="eastAsia" w:ascii="宋体" w:hAnsi="宋体" w:cs="Arial"/>
                <w:color w:val="auto"/>
                <w:sz w:val="24"/>
              </w:rPr>
              <w:t>规格和型号</w:t>
            </w:r>
          </w:p>
        </w:tc>
        <w:tc>
          <w:tcPr>
            <w:tcW w:w="709" w:type="dxa"/>
            <w:vAlign w:val="center"/>
          </w:tcPr>
          <w:p>
            <w:pPr>
              <w:spacing w:before="120"/>
              <w:rPr>
                <w:rFonts w:ascii="宋体" w:hAnsi="宋体" w:cs="Arial"/>
                <w:color w:val="auto"/>
                <w:sz w:val="24"/>
              </w:rPr>
            </w:pPr>
            <w:r>
              <w:rPr>
                <w:rFonts w:hint="eastAsia" w:ascii="宋体" w:hAnsi="宋体" w:cs="Arial"/>
                <w:color w:val="auto"/>
                <w:sz w:val="24"/>
              </w:rPr>
              <w:t>单位</w:t>
            </w:r>
          </w:p>
        </w:tc>
        <w:tc>
          <w:tcPr>
            <w:tcW w:w="795" w:type="dxa"/>
            <w:vAlign w:val="center"/>
          </w:tcPr>
          <w:p>
            <w:pPr>
              <w:spacing w:before="120"/>
              <w:rPr>
                <w:rFonts w:ascii="宋体" w:hAnsi="宋体" w:cs="Arial"/>
                <w:color w:val="auto"/>
                <w:sz w:val="24"/>
              </w:rPr>
            </w:pPr>
            <w:r>
              <w:rPr>
                <w:rFonts w:hint="eastAsia" w:ascii="宋体" w:hAnsi="宋体" w:cs="Arial"/>
                <w:color w:val="auto"/>
                <w:sz w:val="24"/>
              </w:rPr>
              <w:t>数量</w:t>
            </w:r>
          </w:p>
        </w:tc>
        <w:tc>
          <w:tcPr>
            <w:tcW w:w="1004" w:type="dxa"/>
            <w:vAlign w:val="center"/>
          </w:tcPr>
          <w:p>
            <w:pPr>
              <w:spacing w:before="120"/>
              <w:rPr>
                <w:rFonts w:ascii="宋体" w:hAnsi="宋体" w:cs="Arial"/>
                <w:color w:val="auto"/>
                <w:sz w:val="24"/>
              </w:rPr>
            </w:pPr>
            <w:r>
              <w:rPr>
                <w:rFonts w:hint="eastAsia" w:ascii="宋体" w:hAnsi="宋体" w:cs="Arial"/>
                <w:color w:val="auto"/>
                <w:sz w:val="24"/>
              </w:rPr>
              <w:t>产地</w:t>
            </w:r>
          </w:p>
        </w:tc>
        <w:tc>
          <w:tcPr>
            <w:tcW w:w="1224" w:type="dxa"/>
            <w:vAlign w:val="center"/>
          </w:tcPr>
          <w:p>
            <w:pPr>
              <w:spacing w:before="120"/>
              <w:rPr>
                <w:rFonts w:ascii="宋体" w:hAnsi="宋体" w:cs="Arial"/>
                <w:color w:val="auto"/>
                <w:sz w:val="24"/>
              </w:rPr>
            </w:pPr>
            <w:r>
              <w:rPr>
                <w:rFonts w:hint="eastAsia" w:ascii="宋体" w:hAnsi="宋体" w:cs="Arial"/>
                <w:color w:val="auto"/>
                <w:sz w:val="24"/>
              </w:rPr>
              <w:t>生产厂家</w:t>
            </w:r>
          </w:p>
        </w:tc>
        <w:tc>
          <w:tcPr>
            <w:tcW w:w="1061" w:type="dxa"/>
            <w:vAlign w:val="center"/>
          </w:tcPr>
          <w:p>
            <w:pPr>
              <w:spacing w:before="120"/>
              <w:rPr>
                <w:rFonts w:ascii="宋体" w:hAnsi="宋体" w:cs="Arial"/>
                <w:color w:val="auto"/>
                <w:sz w:val="24"/>
              </w:rPr>
            </w:pPr>
            <w:r>
              <w:rPr>
                <w:rFonts w:hint="eastAsia" w:ascii="宋体" w:hAnsi="宋体" w:cs="Arial"/>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before="120"/>
              <w:rPr>
                <w:rFonts w:ascii="宋体" w:hAnsi="宋体" w:cs="Arial"/>
                <w:color w:val="auto"/>
                <w:sz w:val="24"/>
              </w:rPr>
            </w:pPr>
            <w:r>
              <w:rPr>
                <w:rFonts w:hint="eastAsia" w:ascii="宋体" w:hAnsi="宋体" w:cs="Arial"/>
                <w:color w:val="auto"/>
                <w:sz w:val="24"/>
              </w:rPr>
              <w:t>1</w:t>
            </w:r>
          </w:p>
        </w:tc>
        <w:tc>
          <w:tcPr>
            <w:tcW w:w="1418" w:type="dxa"/>
            <w:vAlign w:val="center"/>
          </w:tcPr>
          <w:p>
            <w:pPr>
              <w:spacing w:before="120"/>
              <w:rPr>
                <w:rFonts w:ascii="宋体" w:hAnsi="宋体" w:cs="Arial"/>
                <w:color w:val="auto"/>
                <w:sz w:val="24"/>
              </w:rPr>
            </w:pPr>
            <w:r>
              <w:rPr>
                <w:rFonts w:hint="eastAsia" w:ascii="宋体" w:hAnsi="宋体" w:cs="Arial"/>
                <w:color w:val="auto"/>
                <w:sz w:val="24"/>
              </w:rPr>
              <w:t>机滤</w:t>
            </w:r>
          </w:p>
        </w:tc>
        <w:tc>
          <w:tcPr>
            <w:tcW w:w="1559" w:type="dxa"/>
            <w:vAlign w:val="center"/>
          </w:tcPr>
          <w:p>
            <w:pPr>
              <w:spacing w:before="120"/>
              <w:rPr>
                <w:rFonts w:ascii="宋体" w:hAnsi="宋体" w:cs="Arial"/>
                <w:color w:val="auto"/>
                <w:sz w:val="24"/>
              </w:rPr>
            </w:pPr>
          </w:p>
        </w:tc>
        <w:tc>
          <w:tcPr>
            <w:tcW w:w="709" w:type="dxa"/>
            <w:vAlign w:val="center"/>
          </w:tcPr>
          <w:p>
            <w:pPr>
              <w:spacing w:before="120"/>
              <w:rPr>
                <w:rFonts w:ascii="宋体" w:hAnsi="宋体" w:cs="Arial"/>
                <w:color w:val="auto"/>
                <w:sz w:val="24"/>
              </w:rPr>
            </w:pPr>
            <w:r>
              <w:rPr>
                <w:rFonts w:hint="eastAsia" w:ascii="宋体" w:hAnsi="宋体" w:cs="Arial"/>
                <w:color w:val="auto"/>
                <w:sz w:val="24"/>
              </w:rPr>
              <w:t>套</w:t>
            </w:r>
          </w:p>
        </w:tc>
        <w:tc>
          <w:tcPr>
            <w:tcW w:w="795" w:type="dxa"/>
            <w:vAlign w:val="center"/>
          </w:tcPr>
          <w:p>
            <w:pPr>
              <w:spacing w:before="120"/>
              <w:rPr>
                <w:rFonts w:ascii="宋体" w:hAnsi="宋体" w:cs="Arial"/>
                <w:color w:val="auto"/>
                <w:sz w:val="24"/>
              </w:rPr>
            </w:pPr>
            <w:r>
              <w:rPr>
                <w:rFonts w:hint="eastAsia" w:ascii="宋体" w:hAnsi="宋体" w:cs="Arial"/>
                <w:color w:val="auto"/>
                <w:sz w:val="24"/>
              </w:rPr>
              <w:t>1</w:t>
            </w:r>
          </w:p>
        </w:tc>
        <w:tc>
          <w:tcPr>
            <w:tcW w:w="1004" w:type="dxa"/>
            <w:vAlign w:val="center"/>
          </w:tcPr>
          <w:p>
            <w:pPr>
              <w:spacing w:before="120"/>
              <w:rPr>
                <w:rFonts w:ascii="宋体" w:hAnsi="宋体" w:cs="Arial"/>
                <w:color w:val="auto"/>
                <w:sz w:val="24"/>
              </w:rPr>
            </w:pPr>
          </w:p>
        </w:tc>
        <w:tc>
          <w:tcPr>
            <w:tcW w:w="1224" w:type="dxa"/>
            <w:vAlign w:val="center"/>
          </w:tcPr>
          <w:p>
            <w:pPr>
              <w:spacing w:before="120"/>
              <w:rPr>
                <w:rFonts w:ascii="宋体" w:hAnsi="宋体" w:cs="Arial"/>
                <w:color w:val="auto"/>
                <w:sz w:val="24"/>
              </w:rPr>
            </w:pPr>
            <w:r>
              <w:rPr>
                <w:rFonts w:hint="eastAsia" w:ascii="宋体" w:hAnsi="宋体" w:cs="Arial"/>
                <w:color w:val="auto"/>
                <w:sz w:val="24"/>
              </w:rPr>
              <w:t>原厂配套</w:t>
            </w:r>
          </w:p>
        </w:tc>
        <w:tc>
          <w:tcPr>
            <w:tcW w:w="1061" w:type="dxa"/>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before="120"/>
              <w:rPr>
                <w:rFonts w:ascii="宋体" w:hAnsi="宋体" w:cs="Arial"/>
                <w:color w:val="auto"/>
                <w:sz w:val="24"/>
              </w:rPr>
            </w:pPr>
            <w:r>
              <w:rPr>
                <w:rFonts w:hint="eastAsia" w:ascii="宋体" w:hAnsi="宋体" w:cs="Arial"/>
                <w:color w:val="auto"/>
                <w:sz w:val="24"/>
              </w:rPr>
              <w:t>2</w:t>
            </w:r>
          </w:p>
        </w:tc>
        <w:tc>
          <w:tcPr>
            <w:tcW w:w="1418" w:type="dxa"/>
            <w:vAlign w:val="center"/>
          </w:tcPr>
          <w:p>
            <w:pPr>
              <w:spacing w:before="120"/>
              <w:rPr>
                <w:rFonts w:ascii="宋体" w:hAnsi="宋体" w:cs="Arial"/>
                <w:color w:val="auto"/>
                <w:sz w:val="24"/>
              </w:rPr>
            </w:pPr>
            <w:r>
              <w:rPr>
                <w:rFonts w:hint="eastAsia" w:ascii="宋体" w:hAnsi="宋体" w:cs="Arial"/>
                <w:color w:val="auto"/>
                <w:sz w:val="24"/>
              </w:rPr>
              <w:t>空滤</w:t>
            </w:r>
          </w:p>
        </w:tc>
        <w:tc>
          <w:tcPr>
            <w:tcW w:w="1559" w:type="dxa"/>
            <w:vAlign w:val="center"/>
          </w:tcPr>
          <w:p>
            <w:pPr>
              <w:spacing w:before="120"/>
              <w:rPr>
                <w:rFonts w:ascii="宋体" w:hAnsi="宋体" w:cs="Arial"/>
                <w:color w:val="auto"/>
                <w:sz w:val="24"/>
              </w:rPr>
            </w:pPr>
          </w:p>
        </w:tc>
        <w:tc>
          <w:tcPr>
            <w:tcW w:w="709" w:type="dxa"/>
            <w:vAlign w:val="center"/>
          </w:tcPr>
          <w:p>
            <w:pPr>
              <w:spacing w:before="120"/>
              <w:rPr>
                <w:rFonts w:ascii="宋体" w:hAnsi="宋体" w:cs="Arial"/>
                <w:color w:val="auto"/>
                <w:sz w:val="24"/>
              </w:rPr>
            </w:pPr>
            <w:r>
              <w:rPr>
                <w:rFonts w:hint="eastAsia" w:ascii="宋体" w:hAnsi="宋体" w:cs="Arial"/>
                <w:color w:val="auto"/>
                <w:sz w:val="24"/>
              </w:rPr>
              <w:t>套</w:t>
            </w:r>
          </w:p>
        </w:tc>
        <w:tc>
          <w:tcPr>
            <w:tcW w:w="795" w:type="dxa"/>
            <w:vAlign w:val="center"/>
          </w:tcPr>
          <w:p>
            <w:pPr>
              <w:spacing w:before="120"/>
              <w:rPr>
                <w:rFonts w:ascii="宋体" w:hAnsi="宋体" w:cs="Arial"/>
                <w:color w:val="auto"/>
                <w:sz w:val="24"/>
              </w:rPr>
            </w:pPr>
            <w:r>
              <w:rPr>
                <w:rFonts w:hint="eastAsia" w:ascii="宋体" w:hAnsi="宋体" w:cs="Arial"/>
                <w:color w:val="auto"/>
                <w:sz w:val="24"/>
              </w:rPr>
              <w:t>1</w:t>
            </w:r>
          </w:p>
        </w:tc>
        <w:tc>
          <w:tcPr>
            <w:tcW w:w="1004" w:type="dxa"/>
            <w:vAlign w:val="center"/>
          </w:tcPr>
          <w:p>
            <w:pPr>
              <w:spacing w:before="120"/>
              <w:rPr>
                <w:rFonts w:ascii="宋体" w:hAnsi="宋体" w:cs="Arial"/>
                <w:color w:val="auto"/>
                <w:sz w:val="24"/>
              </w:rPr>
            </w:pPr>
          </w:p>
        </w:tc>
        <w:tc>
          <w:tcPr>
            <w:tcW w:w="1224" w:type="dxa"/>
            <w:vAlign w:val="center"/>
          </w:tcPr>
          <w:p>
            <w:pPr>
              <w:spacing w:before="120"/>
              <w:rPr>
                <w:rFonts w:ascii="宋体" w:hAnsi="宋体" w:cs="Arial"/>
                <w:color w:val="auto"/>
                <w:sz w:val="24"/>
              </w:rPr>
            </w:pPr>
            <w:r>
              <w:rPr>
                <w:rFonts w:hint="eastAsia" w:ascii="宋体" w:hAnsi="宋体" w:cs="Arial"/>
                <w:color w:val="auto"/>
                <w:sz w:val="24"/>
              </w:rPr>
              <w:t>原厂配套</w:t>
            </w:r>
          </w:p>
        </w:tc>
        <w:tc>
          <w:tcPr>
            <w:tcW w:w="1061" w:type="dxa"/>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before="120"/>
              <w:rPr>
                <w:rFonts w:ascii="宋体" w:hAnsi="宋体" w:cs="Arial"/>
                <w:color w:val="auto"/>
                <w:sz w:val="24"/>
              </w:rPr>
            </w:pPr>
            <w:r>
              <w:rPr>
                <w:rFonts w:hint="eastAsia" w:ascii="宋体" w:hAnsi="宋体" w:cs="Arial"/>
                <w:color w:val="auto"/>
                <w:sz w:val="24"/>
              </w:rPr>
              <w:t>3</w:t>
            </w:r>
          </w:p>
        </w:tc>
        <w:tc>
          <w:tcPr>
            <w:tcW w:w="1418" w:type="dxa"/>
            <w:vAlign w:val="center"/>
          </w:tcPr>
          <w:p>
            <w:pPr>
              <w:spacing w:before="120"/>
              <w:rPr>
                <w:rFonts w:ascii="宋体" w:hAnsi="宋体" w:cs="Arial"/>
                <w:color w:val="auto"/>
                <w:sz w:val="24"/>
              </w:rPr>
            </w:pPr>
            <w:r>
              <w:rPr>
                <w:rFonts w:hint="eastAsia" w:ascii="宋体" w:hAnsi="宋体" w:cs="Arial"/>
                <w:color w:val="auto"/>
                <w:sz w:val="24"/>
              </w:rPr>
              <w:t>柴滤</w:t>
            </w:r>
          </w:p>
        </w:tc>
        <w:tc>
          <w:tcPr>
            <w:tcW w:w="1559" w:type="dxa"/>
            <w:vAlign w:val="center"/>
          </w:tcPr>
          <w:p>
            <w:pPr>
              <w:spacing w:before="120"/>
              <w:rPr>
                <w:rFonts w:ascii="宋体" w:hAnsi="宋体" w:cs="Arial"/>
                <w:color w:val="auto"/>
                <w:sz w:val="24"/>
              </w:rPr>
            </w:pPr>
          </w:p>
        </w:tc>
        <w:tc>
          <w:tcPr>
            <w:tcW w:w="709" w:type="dxa"/>
            <w:vAlign w:val="center"/>
          </w:tcPr>
          <w:p>
            <w:pPr>
              <w:spacing w:before="120"/>
              <w:rPr>
                <w:rFonts w:ascii="宋体" w:hAnsi="宋体" w:cs="Arial"/>
                <w:color w:val="auto"/>
                <w:sz w:val="24"/>
              </w:rPr>
            </w:pPr>
            <w:r>
              <w:rPr>
                <w:rFonts w:hint="eastAsia" w:ascii="宋体" w:hAnsi="宋体" w:cs="Arial"/>
                <w:color w:val="auto"/>
                <w:sz w:val="24"/>
              </w:rPr>
              <w:t>套</w:t>
            </w:r>
          </w:p>
        </w:tc>
        <w:tc>
          <w:tcPr>
            <w:tcW w:w="795" w:type="dxa"/>
            <w:vAlign w:val="center"/>
          </w:tcPr>
          <w:p>
            <w:pPr>
              <w:spacing w:before="120"/>
              <w:rPr>
                <w:rFonts w:ascii="宋体" w:hAnsi="宋体" w:cs="Arial"/>
                <w:color w:val="auto"/>
                <w:sz w:val="24"/>
              </w:rPr>
            </w:pPr>
            <w:r>
              <w:rPr>
                <w:rFonts w:hint="eastAsia" w:ascii="宋体" w:hAnsi="宋体" w:cs="Arial"/>
                <w:color w:val="auto"/>
                <w:sz w:val="24"/>
              </w:rPr>
              <w:t>1</w:t>
            </w:r>
          </w:p>
        </w:tc>
        <w:tc>
          <w:tcPr>
            <w:tcW w:w="1004" w:type="dxa"/>
            <w:vAlign w:val="center"/>
          </w:tcPr>
          <w:p>
            <w:pPr>
              <w:spacing w:before="120"/>
              <w:rPr>
                <w:rFonts w:ascii="宋体" w:hAnsi="宋体" w:cs="Arial"/>
                <w:color w:val="auto"/>
                <w:sz w:val="24"/>
              </w:rPr>
            </w:pPr>
          </w:p>
        </w:tc>
        <w:tc>
          <w:tcPr>
            <w:tcW w:w="1224" w:type="dxa"/>
            <w:vAlign w:val="center"/>
          </w:tcPr>
          <w:p>
            <w:pPr>
              <w:spacing w:before="120"/>
              <w:rPr>
                <w:rFonts w:ascii="宋体" w:hAnsi="宋体" w:cs="Arial"/>
                <w:color w:val="auto"/>
                <w:sz w:val="24"/>
              </w:rPr>
            </w:pPr>
            <w:r>
              <w:rPr>
                <w:rFonts w:hint="eastAsia" w:ascii="宋体" w:hAnsi="宋体" w:cs="Arial"/>
                <w:color w:val="auto"/>
                <w:sz w:val="24"/>
              </w:rPr>
              <w:t>原厂配套</w:t>
            </w:r>
          </w:p>
        </w:tc>
        <w:tc>
          <w:tcPr>
            <w:tcW w:w="1061" w:type="dxa"/>
            <w:vAlign w:val="center"/>
          </w:tcPr>
          <w:p>
            <w:pPr>
              <w:spacing w:before="120"/>
              <w:rPr>
                <w:rFonts w:ascii="宋体" w:hAnsi="宋体" w:cs="Arial"/>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before="120"/>
              <w:rPr>
                <w:rFonts w:ascii="宋体" w:hAnsi="宋体" w:cs="Arial"/>
                <w:color w:val="auto"/>
                <w:sz w:val="24"/>
              </w:rPr>
            </w:pPr>
            <w:r>
              <w:rPr>
                <w:rFonts w:hint="eastAsia" w:ascii="宋体" w:hAnsi="宋体" w:cs="Arial"/>
                <w:color w:val="auto"/>
                <w:sz w:val="24"/>
              </w:rPr>
              <w:t>4</w:t>
            </w:r>
          </w:p>
        </w:tc>
        <w:tc>
          <w:tcPr>
            <w:tcW w:w="1418" w:type="dxa"/>
            <w:vAlign w:val="center"/>
          </w:tcPr>
          <w:p>
            <w:pPr>
              <w:spacing w:before="120"/>
              <w:rPr>
                <w:rFonts w:ascii="宋体" w:hAnsi="宋体" w:cs="Arial"/>
                <w:color w:val="auto"/>
                <w:sz w:val="24"/>
              </w:rPr>
            </w:pPr>
            <w:r>
              <w:rPr>
                <w:rFonts w:hint="eastAsia" w:ascii="宋体" w:hAnsi="宋体" w:cs="Arial"/>
                <w:color w:val="auto"/>
                <w:sz w:val="24"/>
              </w:rPr>
              <w:t>油水分离器</w:t>
            </w:r>
          </w:p>
        </w:tc>
        <w:tc>
          <w:tcPr>
            <w:tcW w:w="1559" w:type="dxa"/>
            <w:vAlign w:val="center"/>
          </w:tcPr>
          <w:p>
            <w:pPr>
              <w:spacing w:before="120"/>
              <w:rPr>
                <w:rFonts w:ascii="宋体" w:hAnsi="宋体" w:cs="Arial"/>
                <w:color w:val="auto"/>
                <w:sz w:val="24"/>
              </w:rPr>
            </w:pPr>
          </w:p>
        </w:tc>
        <w:tc>
          <w:tcPr>
            <w:tcW w:w="709" w:type="dxa"/>
            <w:vAlign w:val="center"/>
          </w:tcPr>
          <w:p>
            <w:pPr>
              <w:spacing w:before="120"/>
              <w:rPr>
                <w:rFonts w:ascii="宋体" w:hAnsi="宋体" w:cs="Arial"/>
                <w:color w:val="auto"/>
                <w:sz w:val="24"/>
              </w:rPr>
            </w:pPr>
            <w:r>
              <w:rPr>
                <w:rFonts w:hint="eastAsia" w:ascii="宋体" w:hAnsi="宋体" w:cs="Arial"/>
                <w:color w:val="auto"/>
                <w:sz w:val="24"/>
              </w:rPr>
              <w:t>套</w:t>
            </w:r>
          </w:p>
        </w:tc>
        <w:tc>
          <w:tcPr>
            <w:tcW w:w="795" w:type="dxa"/>
            <w:vAlign w:val="center"/>
          </w:tcPr>
          <w:p>
            <w:pPr>
              <w:spacing w:before="120"/>
              <w:rPr>
                <w:rFonts w:ascii="宋体" w:hAnsi="宋体" w:cs="Arial"/>
                <w:color w:val="auto"/>
                <w:sz w:val="24"/>
              </w:rPr>
            </w:pPr>
            <w:r>
              <w:rPr>
                <w:rFonts w:hint="eastAsia" w:ascii="宋体" w:hAnsi="宋体" w:cs="Arial"/>
                <w:color w:val="auto"/>
                <w:sz w:val="24"/>
              </w:rPr>
              <w:t>1</w:t>
            </w:r>
          </w:p>
        </w:tc>
        <w:tc>
          <w:tcPr>
            <w:tcW w:w="1004" w:type="dxa"/>
            <w:vAlign w:val="center"/>
          </w:tcPr>
          <w:p>
            <w:pPr>
              <w:spacing w:before="120"/>
              <w:rPr>
                <w:rFonts w:ascii="宋体" w:hAnsi="宋体" w:cs="Arial"/>
                <w:color w:val="auto"/>
                <w:sz w:val="24"/>
              </w:rPr>
            </w:pPr>
          </w:p>
        </w:tc>
        <w:tc>
          <w:tcPr>
            <w:tcW w:w="1224" w:type="dxa"/>
            <w:vAlign w:val="center"/>
          </w:tcPr>
          <w:p>
            <w:pPr>
              <w:spacing w:before="120"/>
              <w:rPr>
                <w:rFonts w:ascii="宋体" w:hAnsi="宋体" w:cs="Arial"/>
                <w:color w:val="auto"/>
                <w:sz w:val="24"/>
              </w:rPr>
            </w:pPr>
            <w:r>
              <w:rPr>
                <w:rFonts w:hint="eastAsia" w:ascii="宋体" w:hAnsi="宋体" w:cs="Arial"/>
                <w:color w:val="auto"/>
                <w:sz w:val="24"/>
              </w:rPr>
              <w:t>原厂配套</w:t>
            </w:r>
          </w:p>
        </w:tc>
        <w:tc>
          <w:tcPr>
            <w:tcW w:w="1061" w:type="dxa"/>
            <w:vAlign w:val="center"/>
          </w:tcPr>
          <w:p>
            <w:pPr>
              <w:spacing w:before="120"/>
              <w:rPr>
                <w:rFonts w:ascii="宋体" w:hAnsi="宋体" w:cs="Arial"/>
                <w:color w:val="auto"/>
                <w:sz w:val="24"/>
              </w:rPr>
            </w:pPr>
          </w:p>
        </w:tc>
      </w:tr>
    </w:tbl>
    <w:p>
      <w:pPr>
        <w:spacing w:before="120"/>
        <w:rPr>
          <w:rFonts w:ascii="宋体" w:hAnsi="宋体" w:cs="Arial"/>
          <w:color w:val="auto"/>
          <w:sz w:val="24"/>
        </w:rPr>
      </w:pPr>
      <w:bookmarkStart w:id="5" w:name="_Toc275959116"/>
      <w:r>
        <w:rPr>
          <w:rFonts w:ascii="宋体" w:hAnsi="宋体" w:cs="Arial"/>
          <w:color w:val="auto"/>
          <w:sz w:val="24"/>
        </w:rPr>
        <w:t xml:space="preserve">4.1.2 </w:t>
      </w:r>
      <w:r>
        <w:rPr>
          <w:rFonts w:hint="eastAsia" w:ascii="宋体" w:hAnsi="宋体" w:cs="Arial"/>
          <w:color w:val="auto"/>
          <w:sz w:val="24"/>
        </w:rPr>
        <w:t>专用工具</w:t>
      </w:r>
      <w:bookmarkEnd w:id="5"/>
    </w:p>
    <w:p>
      <w:pPr>
        <w:spacing w:before="120"/>
        <w:rPr>
          <w:rFonts w:ascii="宋体" w:hAnsi="宋体" w:cs="Arial"/>
          <w:color w:val="auto"/>
          <w:sz w:val="24"/>
        </w:rPr>
      </w:pPr>
      <w:r>
        <w:rPr>
          <w:rFonts w:hint="eastAsia" w:ascii="宋体" w:hAnsi="宋体" w:cs="Arial"/>
          <w:color w:val="auto"/>
          <w:sz w:val="24"/>
        </w:rPr>
        <w:t>投标方免费提供设备维护加油保养等需要的专用工具（由投标方填写）。</w:t>
      </w:r>
    </w:p>
    <w:tbl>
      <w:tblPr>
        <w:tblStyle w:val="10"/>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13"/>
        <w:gridCol w:w="1627"/>
        <w:gridCol w:w="888"/>
        <w:gridCol w:w="1015"/>
        <w:gridCol w:w="145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pacing w:before="120"/>
              <w:rPr>
                <w:rFonts w:ascii="宋体" w:hAnsi="宋体" w:cs="Arial"/>
                <w:color w:val="auto"/>
                <w:sz w:val="24"/>
              </w:rPr>
            </w:pPr>
            <w:r>
              <w:rPr>
                <w:rFonts w:hint="eastAsia" w:ascii="宋体" w:hAnsi="宋体" w:cs="Arial"/>
                <w:color w:val="auto"/>
                <w:sz w:val="24"/>
              </w:rPr>
              <w:t>序号</w:t>
            </w:r>
          </w:p>
        </w:tc>
        <w:tc>
          <w:tcPr>
            <w:tcW w:w="1213" w:type="dxa"/>
            <w:vAlign w:val="center"/>
          </w:tcPr>
          <w:p>
            <w:pPr>
              <w:spacing w:before="120"/>
              <w:rPr>
                <w:rFonts w:ascii="宋体" w:hAnsi="宋体" w:cs="Arial"/>
                <w:color w:val="auto"/>
                <w:sz w:val="24"/>
              </w:rPr>
            </w:pPr>
            <w:r>
              <w:rPr>
                <w:rFonts w:hint="eastAsia" w:ascii="宋体" w:hAnsi="宋体" w:cs="Arial"/>
                <w:color w:val="auto"/>
                <w:sz w:val="24"/>
              </w:rPr>
              <w:t>名称</w:t>
            </w:r>
          </w:p>
        </w:tc>
        <w:tc>
          <w:tcPr>
            <w:tcW w:w="1627" w:type="dxa"/>
            <w:vAlign w:val="center"/>
          </w:tcPr>
          <w:p>
            <w:pPr>
              <w:spacing w:before="120"/>
              <w:rPr>
                <w:rFonts w:ascii="宋体" w:hAnsi="宋体" w:cs="Arial"/>
                <w:color w:val="auto"/>
                <w:sz w:val="24"/>
              </w:rPr>
            </w:pPr>
            <w:r>
              <w:rPr>
                <w:rFonts w:hint="eastAsia" w:ascii="宋体" w:hAnsi="宋体" w:cs="Arial"/>
                <w:color w:val="auto"/>
                <w:sz w:val="24"/>
              </w:rPr>
              <w:t>规格和型号</w:t>
            </w:r>
          </w:p>
        </w:tc>
        <w:tc>
          <w:tcPr>
            <w:tcW w:w="888" w:type="dxa"/>
            <w:vAlign w:val="center"/>
          </w:tcPr>
          <w:p>
            <w:pPr>
              <w:spacing w:before="120"/>
              <w:rPr>
                <w:rFonts w:ascii="宋体" w:hAnsi="宋体" w:cs="Arial"/>
                <w:color w:val="auto"/>
                <w:sz w:val="24"/>
              </w:rPr>
            </w:pPr>
            <w:r>
              <w:rPr>
                <w:rFonts w:hint="eastAsia" w:ascii="宋体" w:hAnsi="宋体" w:cs="Arial"/>
                <w:color w:val="auto"/>
                <w:sz w:val="24"/>
              </w:rPr>
              <w:t>单位</w:t>
            </w:r>
          </w:p>
        </w:tc>
        <w:tc>
          <w:tcPr>
            <w:tcW w:w="1015" w:type="dxa"/>
            <w:vAlign w:val="center"/>
          </w:tcPr>
          <w:p>
            <w:pPr>
              <w:spacing w:before="120"/>
              <w:rPr>
                <w:rFonts w:ascii="宋体" w:hAnsi="宋体" w:cs="Arial"/>
                <w:color w:val="auto"/>
                <w:sz w:val="24"/>
              </w:rPr>
            </w:pPr>
            <w:r>
              <w:rPr>
                <w:rFonts w:hint="eastAsia" w:ascii="宋体" w:hAnsi="宋体" w:cs="Arial"/>
                <w:color w:val="auto"/>
                <w:sz w:val="24"/>
              </w:rPr>
              <w:t>数量</w:t>
            </w:r>
          </w:p>
        </w:tc>
        <w:tc>
          <w:tcPr>
            <w:tcW w:w="1454" w:type="dxa"/>
            <w:vAlign w:val="center"/>
          </w:tcPr>
          <w:p>
            <w:pPr>
              <w:spacing w:before="120"/>
              <w:rPr>
                <w:rFonts w:ascii="宋体" w:hAnsi="宋体" w:cs="Arial"/>
                <w:color w:val="auto"/>
                <w:sz w:val="24"/>
              </w:rPr>
            </w:pPr>
            <w:r>
              <w:rPr>
                <w:rFonts w:hint="eastAsia" w:ascii="宋体" w:hAnsi="宋体" w:cs="Arial"/>
                <w:color w:val="auto"/>
                <w:sz w:val="24"/>
              </w:rPr>
              <w:t>生产厂家</w:t>
            </w:r>
          </w:p>
        </w:tc>
        <w:tc>
          <w:tcPr>
            <w:tcW w:w="1457" w:type="dxa"/>
            <w:vAlign w:val="center"/>
          </w:tcPr>
          <w:p>
            <w:pPr>
              <w:spacing w:before="120"/>
              <w:rPr>
                <w:rFonts w:ascii="宋体" w:hAnsi="宋体" w:cs="Arial"/>
                <w:color w:val="auto"/>
                <w:sz w:val="24"/>
              </w:rPr>
            </w:pPr>
            <w:r>
              <w:rPr>
                <w:rFonts w:hint="eastAsia" w:ascii="宋体" w:hAnsi="宋体" w:cs="Arial"/>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pacing w:before="120"/>
              <w:rPr>
                <w:rFonts w:ascii="宋体" w:hAnsi="宋体" w:cs="Arial"/>
                <w:color w:val="auto"/>
                <w:sz w:val="24"/>
              </w:rPr>
            </w:pPr>
          </w:p>
        </w:tc>
        <w:tc>
          <w:tcPr>
            <w:tcW w:w="1213" w:type="dxa"/>
            <w:vAlign w:val="center"/>
          </w:tcPr>
          <w:p>
            <w:pPr>
              <w:spacing w:before="120"/>
              <w:rPr>
                <w:rFonts w:ascii="宋体" w:hAnsi="宋体" w:cs="Arial"/>
                <w:color w:val="auto"/>
                <w:sz w:val="24"/>
              </w:rPr>
            </w:pPr>
          </w:p>
        </w:tc>
        <w:tc>
          <w:tcPr>
            <w:tcW w:w="1627" w:type="dxa"/>
            <w:vAlign w:val="center"/>
          </w:tcPr>
          <w:p>
            <w:pPr>
              <w:spacing w:before="120"/>
              <w:rPr>
                <w:rFonts w:ascii="宋体" w:hAnsi="宋体" w:cs="Arial"/>
                <w:color w:val="auto"/>
                <w:sz w:val="24"/>
              </w:rPr>
            </w:pPr>
          </w:p>
        </w:tc>
        <w:tc>
          <w:tcPr>
            <w:tcW w:w="888" w:type="dxa"/>
            <w:vAlign w:val="center"/>
          </w:tcPr>
          <w:p>
            <w:pPr>
              <w:spacing w:before="120"/>
              <w:rPr>
                <w:rFonts w:ascii="宋体" w:hAnsi="宋体" w:cs="Arial"/>
                <w:color w:val="auto"/>
                <w:sz w:val="24"/>
              </w:rPr>
            </w:pPr>
          </w:p>
        </w:tc>
        <w:tc>
          <w:tcPr>
            <w:tcW w:w="1015" w:type="dxa"/>
            <w:vAlign w:val="center"/>
          </w:tcPr>
          <w:p>
            <w:pPr>
              <w:spacing w:before="120"/>
              <w:rPr>
                <w:rFonts w:ascii="宋体" w:hAnsi="宋体" w:cs="Arial"/>
                <w:color w:val="auto"/>
                <w:sz w:val="24"/>
              </w:rPr>
            </w:pPr>
          </w:p>
        </w:tc>
        <w:tc>
          <w:tcPr>
            <w:tcW w:w="1454" w:type="dxa"/>
            <w:vAlign w:val="center"/>
          </w:tcPr>
          <w:p>
            <w:pPr>
              <w:spacing w:before="120"/>
              <w:rPr>
                <w:rFonts w:ascii="宋体" w:hAnsi="宋体" w:cs="Arial"/>
                <w:color w:val="auto"/>
                <w:sz w:val="24"/>
              </w:rPr>
            </w:pPr>
          </w:p>
        </w:tc>
        <w:tc>
          <w:tcPr>
            <w:tcW w:w="1457" w:type="dxa"/>
            <w:vAlign w:val="center"/>
          </w:tcPr>
          <w:p>
            <w:pPr>
              <w:spacing w:before="120"/>
              <w:rPr>
                <w:rFonts w:ascii="宋体" w:hAnsi="宋体" w:cs="Arial"/>
                <w:color w:val="auto"/>
                <w:sz w:val="24"/>
              </w:rPr>
            </w:pPr>
          </w:p>
        </w:tc>
      </w:tr>
    </w:tbl>
    <w:p>
      <w:pPr>
        <w:spacing w:before="120"/>
        <w:rPr>
          <w:rFonts w:ascii="宋体" w:hAnsi="宋体" w:cs="Arial"/>
          <w:b/>
          <w:bCs/>
          <w:color w:val="auto"/>
          <w:sz w:val="24"/>
        </w:rPr>
      </w:pPr>
      <w:r>
        <w:rPr>
          <w:rFonts w:ascii="宋体" w:hAnsi="宋体" w:cs="Arial"/>
          <w:b/>
          <w:bCs/>
          <w:color w:val="auto"/>
          <w:sz w:val="24"/>
        </w:rPr>
        <w:t>4.2</w:t>
      </w:r>
      <w:r>
        <w:rPr>
          <w:rFonts w:hint="eastAsia" w:ascii="宋体" w:hAnsi="宋体" w:cs="Arial"/>
          <w:b/>
          <w:bCs/>
          <w:color w:val="auto"/>
          <w:sz w:val="24"/>
        </w:rPr>
        <w:t xml:space="preserve"> 设备制造技术要求</w:t>
      </w:r>
    </w:p>
    <w:p>
      <w:pPr>
        <w:spacing w:before="120"/>
        <w:rPr>
          <w:rFonts w:ascii="宋体" w:hAnsi="宋体" w:cs="Arial"/>
          <w:color w:val="auto"/>
          <w:sz w:val="24"/>
        </w:rPr>
      </w:pPr>
      <w:r>
        <w:rPr>
          <w:rFonts w:ascii="宋体" w:hAnsi="宋体" w:cs="Arial"/>
          <w:color w:val="auto"/>
          <w:sz w:val="24"/>
        </w:rPr>
        <w:t>4.2.1</w:t>
      </w:r>
      <w:r>
        <w:rPr>
          <w:rFonts w:hint="eastAsia" w:ascii="宋体" w:hAnsi="宋体" w:cs="Arial"/>
          <w:color w:val="auto"/>
          <w:sz w:val="24"/>
        </w:rPr>
        <w:t xml:space="preserve"> 总则</w:t>
      </w:r>
    </w:p>
    <w:p>
      <w:pPr>
        <w:spacing w:before="120"/>
        <w:rPr>
          <w:rFonts w:ascii="宋体" w:hAnsi="宋体" w:cs="Arial"/>
          <w:color w:val="auto"/>
          <w:sz w:val="24"/>
        </w:rPr>
      </w:pPr>
      <w:r>
        <w:rPr>
          <w:rFonts w:ascii="宋体" w:hAnsi="宋体" w:cs="Arial"/>
          <w:color w:val="auto"/>
          <w:sz w:val="24"/>
        </w:rPr>
        <w:t>4.2.1.1</w:t>
      </w:r>
      <w:r>
        <w:rPr>
          <w:rFonts w:hint="eastAsia" w:ascii="宋体" w:hAnsi="宋体" w:cs="Arial"/>
          <w:color w:val="auto"/>
          <w:sz w:val="24"/>
        </w:rPr>
        <w:t xml:space="preserve"> 本技术要求提出的是最低限度的要求，并未对全部技术细节作出规定，也未充分引述有关标准和规范的条文，投标方所提供的设备应符合本技术要求和有关工业标准，应是全新的、具有经济性、可靠性、合理性的优质产品。制造技术水平是当前国内先进水平。</w:t>
      </w:r>
    </w:p>
    <w:p>
      <w:pPr>
        <w:spacing w:before="120"/>
        <w:rPr>
          <w:rFonts w:ascii="宋体" w:hAnsi="宋体" w:cs="Arial"/>
          <w:color w:val="auto"/>
          <w:sz w:val="24"/>
        </w:rPr>
      </w:pPr>
      <w:r>
        <w:rPr>
          <w:rFonts w:ascii="宋体" w:hAnsi="宋体" w:cs="Arial"/>
          <w:color w:val="auto"/>
          <w:sz w:val="24"/>
        </w:rPr>
        <w:t>4.2.1.2</w:t>
      </w:r>
      <w:r>
        <w:rPr>
          <w:rFonts w:hint="eastAsia" w:ascii="宋体" w:hAnsi="宋体" w:cs="Arial"/>
          <w:color w:val="auto"/>
          <w:sz w:val="24"/>
        </w:rPr>
        <w:t xml:space="preserve"> 本技术规格所使用的标准如遇与投标方所执行的标准发生矛盾时，按较高标准执行。</w:t>
      </w:r>
    </w:p>
    <w:p>
      <w:pPr>
        <w:spacing w:before="120"/>
        <w:rPr>
          <w:rFonts w:ascii="宋体" w:hAnsi="宋体" w:cs="Arial"/>
          <w:color w:val="auto"/>
          <w:sz w:val="24"/>
        </w:rPr>
      </w:pPr>
      <w:r>
        <w:rPr>
          <w:rFonts w:ascii="宋体" w:hAnsi="宋体" w:cs="Arial"/>
          <w:color w:val="auto"/>
          <w:sz w:val="24"/>
        </w:rPr>
        <w:t>4.2.1.3</w:t>
      </w:r>
      <w:r>
        <w:rPr>
          <w:rFonts w:hint="eastAsia" w:ascii="宋体" w:hAnsi="宋体" w:cs="Arial"/>
          <w:color w:val="auto"/>
          <w:sz w:val="24"/>
        </w:rPr>
        <w:t xml:space="preserve"> 在合同签订后，招标方有权提出因标准、规程和规范发生变化而产生的修订要求，具体事宜由买卖双方协商确定。</w:t>
      </w:r>
    </w:p>
    <w:p>
      <w:pPr>
        <w:spacing w:before="120"/>
        <w:rPr>
          <w:rFonts w:ascii="宋体" w:hAnsi="宋体" w:cs="Arial"/>
          <w:color w:val="auto"/>
          <w:sz w:val="24"/>
        </w:rPr>
      </w:pPr>
      <w:r>
        <w:rPr>
          <w:rFonts w:hint="eastAsia" w:ascii="宋体" w:hAnsi="宋体" w:cs="Arial"/>
          <w:color w:val="auto"/>
          <w:sz w:val="24"/>
        </w:rPr>
        <w:t>4.2.1.4 本技术规格书经买卖双方确认后作为订货合同的技术附件，与合同正文具有同等法律效力。</w:t>
      </w:r>
    </w:p>
    <w:p>
      <w:pPr>
        <w:spacing w:before="120"/>
        <w:rPr>
          <w:rFonts w:ascii="宋体" w:hAnsi="宋体" w:cs="Arial"/>
          <w:color w:val="auto"/>
          <w:sz w:val="24"/>
        </w:rPr>
      </w:pPr>
      <w:r>
        <w:rPr>
          <w:rFonts w:ascii="宋体" w:hAnsi="宋体" w:cs="Arial"/>
          <w:color w:val="auto"/>
          <w:sz w:val="24"/>
        </w:rPr>
        <w:t>4.2.2</w:t>
      </w:r>
      <w:r>
        <w:rPr>
          <w:rFonts w:hint="eastAsia" w:ascii="宋体" w:hAnsi="宋体" w:cs="Arial"/>
          <w:color w:val="auto"/>
          <w:sz w:val="24"/>
        </w:rPr>
        <w:t xml:space="preserve"> 标准和规范</w:t>
      </w:r>
    </w:p>
    <w:p>
      <w:pPr>
        <w:spacing w:before="120"/>
        <w:rPr>
          <w:rFonts w:ascii="宋体" w:hAnsi="宋体" w:cs="Arial"/>
          <w:color w:val="auto"/>
          <w:sz w:val="24"/>
        </w:rPr>
      </w:pPr>
      <w:r>
        <w:rPr>
          <w:rFonts w:hint="eastAsia" w:ascii="宋体" w:hAnsi="宋体" w:cs="Arial"/>
          <w:color w:val="auto"/>
          <w:sz w:val="24"/>
        </w:rPr>
        <w:t>设备应符合以下标准和规范，优先顺序如下：</w:t>
      </w:r>
    </w:p>
    <w:p>
      <w:pPr>
        <w:spacing w:before="120"/>
        <w:rPr>
          <w:rFonts w:ascii="宋体" w:hAnsi="宋体" w:cs="Arial"/>
          <w:color w:val="auto"/>
          <w:sz w:val="24"/>
        </w:rPr>
      </w:pPr>
      <w:r>
        <w:rPr>
          <w:rFonts w:ascii="宋体" w:hAnsi="宋体" w:cs="Arial"/>
          <w:color w:val="auto"/>
          <w:sz w:val="24"/>
        </w:rPr>
        <w:t>4.2.2.1</w:t>
      </w:r>
      <w:r>
        <w:rPr>
          <w:rFonts w:hint="eastAsia" w:ascii="宋体" w:hAnsi="宋体" w:cs="Arial"/>
          <w:color w:val="auto"/>
          <w:sz w:val="24"/>
        </w:rPr>
        <w:t xml:space="preserve"> 设备供货厂商所在国的标准和规范。</w:t>
      </w:r>
    </w:p>
    <w:p>
      <w:pPr>
        <w:spacing w:before="120"/>
        <w:rPr>
          <w:rFonts w:ascii="宋体" w:hAnsi="宋体" w:cs="Arial"/>
          <w:color w:val="auto"/>
          <w:sz w:val="24"/>
        </w:rPr>
      </w:pPr>
      <w:r>
        <w:rPr>
          <w:rFonts w:ascii="宋体" w:hAnsi="宋体" w:cs="Arial"/>
          <w:color w:val="auto"/>
          <w:sz w:val="24"/>
        </w:rPr>
        <w:t>4.2.2.2 ISO</w:t>
      </w:r>
      <w:r>
        <w:rPr>
          <w:rFonts w:hint="eastAsia" w:ascii="宋体" w:hAnsi="宋体" w:cs="Arial"/>
          <w:color w:val="auto"/>
          <w:sz w:val="24"/>
        </w:rPr>
        <w:t>关于柴油发电机组类设备的标准和规范。</w:t>
      </w:r>
    </w:p>
    <w:p>
      <w:pPr>
        <w:spacing w:before="120"/>
        <w:rPr>
          <w:rFonts w:ascii="宋体" w:hAnsi="宋体" w:cs="Arial"/>
          <w:color w:val="auto"/>
          <w:sz w:val="24"/>
        </w:rPr>
      </w:pPr>
      <w:r>
        <w:rPr>
          <w:rFonts w:ascii="宋体" w:hAnsi="宋体" w:cs="Arial"/>
          <w:color w:val="auto"/>
          <w:sz w:val="24"/>
        </w:rPr>
        <w:t>4.2.2.3</w:t>
      </w:r>
      <w:r>
        <w:rPr>
          <w:rFonts w:hint="eastAsia" w:ascii="宋体" w:hAnsi="宋体" w:cs="Arial"/>
          <w:color w:val="auto"/>
          <w:sz w:val="24"/>
        </w:rPr>
        <w:t xml:space="preserve"> 最新国际承认的标准和规范（例如</w:t>
      </w:r>
      <w:r>
        <w:rPr>
          <w:rFonts w:ascii="宋体" w:hAnsi="宋体" w:cs="Arial"/>
          <w:color w:val="auto"/>
          <w:sz w:val="24"/>
        </w:rPr>
        <w:t>IEC</w:t>
      </w:r>
      <w:r>
        <w:rPr>
          <w:rFonts w:hint="eastAsia" w:ascii="宋体" w:hAnsi="宋体" w:cs="Arial"/>
          <w:color w:val="auto"/>
          <w:sz w:val="24"/>
        </w:rPr>
        <w:t>）。</w:t>
      </w:r>
    </w:p>
    <w:p>
      <w:pPr>
        <w:spacing w:before="120"/>
        <w:rPr>
          <w:rFonts w:ascii="宋体" w:hAnsi="宋体" w:cs="Arial"/>
          <w:color w:val="auto"/>
          <w:sz w:val="24"/>
        </w:rPr>
      </w:pPr>
      <w:r>
        <w:rPr>
          <w:rFonts w:ascii="宋体" w:hAnsi="宋体" w:cs="Arial"/>
          <w:color w:val="auto"/>
          <w:sz w:val="24"/>
        </w:rPr>
        <w:t>4.2.2.4</w:t>
      </w:r>
      <w:r>
        <w:rPr>
          <w:rFonts w:hint="eastAsia" w:ascii="宋体" w:hAnsi="宋体" w:cs="Arial"/>
          <w:color w:val="auto"/>
          <w:sz w:val="24"/>
        </w:rPr>
        <w:t xml:space="preserve"> 中国的国家标准和规范</w:t>
      </w:r>
      <w:r>
        <w:rPr>
          <w:rFonts w:ascii="宋体" w:hAnsi="宋体" w:cs="Arial"/>
          <w:color w:val="auto"/>
          <w:sz w:val="24"/>
        </w:rPr>
        <w:t>GB</w:t>
      </w:r>
      <w:r>
        <w:rPr>
          <w:rFonts w:hint="eastAsia" w:ascii="宋体" w:hAnsi="宋体" w:cs="Arial"/>
          <w:color w:val="auto"/>
          <w:sz w:val="24"/>
        </w:rPr>
        <w:t>。</w:t>
      </w:r>
    </w:p>
    <w:p>
      <w:pPr>
        <w:spacing w:before="120"/>
        <w:rPr>
          <w:rFonts w:ascii="宋体" w:hAnsi="宋体" w:cs="Arial"/>
          <w:color w:val="auto"/>
          <w:sz w:val="24"/>
        </w:rPr>
      </w:pPr>
      <w:r>
        <w:rPr>
          <w:rFonts w:ascii="宋体" w:hAnsi="宋体" w:cs="Arial"/>
          <w:color w:val="auto"/>
          <w:sz w:val="24"/>
        </w:rPr>
        <w:t>4.2.2.5</w:t>
      </w:r>
      <w:r>
        <w:rPr>
          <w:rFonts w:hint="eastAsia" w:ascii="宋体" w:hAnsi="宋体" w:cs="Arial"/>
          <w:color w:val="auto"/>
          <w:sz w:val="24"/>
        </w:rPr>
        <w:t xml:space="preserve"> 在没有标准和规范可适用时，应依照谨慎、保守的原则设计、制造。</w:t>
      </w:r>
    </w:p>
    <w:p>
      <w:pPr>
        <w:spacing w:before="120"/>
        <w:rPr>
          <w:rFonts w:ascii="宋体" w:hAnsi="宋体" w:cs="Arial"/>
          <w:color w:val="auto"/>
          <w:sz w:val="24"/>
        </w:rPr>
      </w:pPr>
      <w:r>
        <w:rPr>
          <w:rFonts w:ascii="宋体" w:hAnsi="宋体" w:cs="Arial"/>
          <w:color w:val="auto"/>
          <w:sz w:val="24"/>
        </w:rPr>
        <w:t xml:space="preserve">4.2.3 </w:t>
      </w:r>
      <w:r>
        <w:rPr>
          <w:rFonts w:hint="eastAsia" w:ascii="宋体" w:hAnsi="宋体" w:cs="Arial"/>
          <w:color w:val="auto"/>
          <w:sz w:val="24"/>
        </w:rPr>
        <w:t>总体技术要求</w:t>
      </w:r>
    </w:p>
    <w:p>
      <w:pPr>
        <w:spacing w:before="120"/>
        <w:rPr>
          <w:rFonts w:ascii="宋体" w:hAnsi="宋体" w:cs="Arial"/>
          <w:color w:val="auto"/>
          <w:sz w:val="24"/>
        </w:rPr>
      </w:pPr>
      <w:r>
        <w:rPr>
          <w:rFonts w:ascii="宋体" w:hAnsi="宋体" w:cs="Arial"/>
          <w:color w:val="auto"/>
          <w:sz w:val="24"/>
        </w:rPr>
        <w:t>4.2.3.1</w:t>
      </w:r>
      <w:r>
        <w:rPr>
          <w:rFonts w:hint="eastAsia" w:ascii="宋体" w:hAnsi="宋体" w:cs="Arial"/>
          <w:color w:val="auto"/>
          <w:sz w:val="24"/>
        </w:rPr>
        <w:t>设备设计需保证其在长期的连续运行中具有高可靠性，最少的故障次数及最少的维修量。</w:t>
      </w:r>
    </w:p>
    <w:p>
      <w:pPr>
        <w:spacing w:before="120"/>
        <w:rPr>
          <w:rFonts w:ascii="宋体" w:hAnsi="宋体" w:cs="Arial"/>
          <w:color w:val="auto"/>
          <w:sz w:val="24"/>
        </w:rPr>
      </w:pPr>
      <w:r>
        <w:rPr>
          <w:rFonts w:ascii="宋体" w:hAnsi="宋体" w:cs="Arial"/>
          <w:color w:val="auto"/>
          <w:sz w:val="24"/>
        </w:rPr>
        <w:t>4.2.3.2</w:t>
      </w:r>
      <w:r>
        <w:rPr>
          <w:rFonts w:hint="eastAsia" w:ascii="宋体" w:hAnsi="宋体" w:cs="Arial"/>
          <w:color w:val="auto"/>
          <w:sz w:val="24"/>
        </w:rPr>
        <w:t xml:space="preserve"> 投标方提供的设备应功能完整、技术先进，并能满足人身安全和劳动保护条件。</w:t>
      </w:r>
    </w:p>
    <w:p>
      <w:pPr>
        <w:spacing w:before="120"/>
        <w:rPr>
          <w:rFonts w:ascii="宋体" w:hAnsi="宋体" w:cs="Arial"/>
          <w:color w:val="auto"/>
          <w:sz w:val="24"/>
        </w:rPr>
      </w:pPr>
      <w:r>
        <w:rPr>
          <w:rFonts w:ascii="宋体" w:hAnsi="宋体" w:cs="Arial"/>
          <w:color w:val="auto"/>
          <w:sz w:val="24"/>
        </w:rPr>
        <w:t>4.2.3.3</w:t>
      </w:r>
      <w:r>
        <w:rPr>
          <w:rFonts w:hint="eastAsia" w:ascii="宋体" w:hAnsi="宋体" w:cs="Arial"/>
          <w:color w:val="auto"/>
          <w:sz w:val="24"/>
        </w:rPr>
        <w:t xml:space="preserve"> 所有设备应正确设计和制造，在所有正常工况下均能安全、持续运行，不应有过度的应力振动、温升、腐蚀、老化等问题。</w:t>
      </w:r>
    </w:p>
    <w:p>
      <w:pPr>
        <w:spacing w:before="120"/>
        <w:rPr>
          <w:rFonts w:ascii="宋体" w:hAnsi="宋体" w:cs="Arial"/>
          <w:color w:val="auto"/>
          <w:sz w:val="24"/>
        </w:rPr>
      </w:pPr>
      <w:r>
        <w:rPr>
          <w:rFonts w:ascii="宋体" w:hAnsi="宋体" w:cs="Arial"/>
          <w:color w:val="auto"/>
          <w:sz w:val="24"/>
        </w:rPr>
        <w:t>4.2.3.4</w:t>
      </w:r>
      <w:r>
        <w:rPr>
          <w:rFonts w:hint="eastAsia" w:ascii="宋体" w:hAnsi="宋体" w:cs="Arial"/>
          <w:color w:val="auto"/>
          <w:sz w:val="24"/>
        </w:rPr>
        <w:t xml:space="preserve"> 设备零部件应采用先进可靠的加工制造技术，应有良好的表面粗糙度及合适的公差配合。</w:t>
      </w:r>
    </w:p>
    <w:p>
      <w:pPr>
        <w:spacing w:before="120"/>
        <w:rPr>
          <w:rFonts w:ascii="宋体" w:hAnsi="宋体" w:cs="Arial"/>
          <w:color w:val="auto"/>
          <w:sz w:val="24"/>
        </w:rPr>
      </w:pPr>
      <w:r>
        <w:rPr>
          <w:rFonts w:ascii="宋体" w:hAnsi="宋体" w:cs="Arial"/>
          <w:color w:val="auto"/>
          <w:sz w:val="24"/>
        </w:rPr>
        <w:t>4.2.3.5</w:t>
      </w:r>
      <w:r>
        <w:rPr>
          <w:rFonts w:hint="eastAsia" w:ascii="宋体" w:hAnsi="宋体" w:cs="Arial"/>
          <w:color w:val="auto"/>
          <w:sz w:val="24"/>
        </w:rPr>
        <w:t xml:space="preserve"> 易于磨损、腐蚀、老化或需要调整、检查和更换部件应提供备用品，并能方便地拆卸更换和修理。所有重型部件应有便于安装和维修的起吊或搬运条件。</w:t>
      </w:r>
    </w:p>
    <w:p>
      <w:pPr>
        <w:spacing w:before="120"/>
        <w:rPr>
          <w:rFonts w:ascii="宋体" w:hAnsi="宋体" w:cs="Arial"/>
          <w:color w:val="auto"/>
          <w:sz w:val="24"/>
        </w:rPr>
      </w:pPr>
      <w:r>
        <w:rPr>
          <w:rFonts w:ascii="宋体" w:hAnsi="宋体" w:cs="Arial"/>
          <w:color w:val="auto"/>
          <w:sz w:val="24"/>
        </w:rPr>
        <w:t>4.2.3.6</w:t>
      </w:r>
      <w:r>
        <w:rPr>
          <w:rFonts w:hint="eastAsia" w:ascii="宋体" w:hAnsi="宋体" w:cs="Arial"/>
          <w:color w:val="auto"/>
          <w:sz w:val="24"/>
        </w:rPr>
        <w:t xml:space="preserve"> 所有材料及零部件（或元器件）应符合标准和规范的要求。关键部件、元器件</w:t>
      </w:r>
      <w:r>
        <w:rPr>
          <w:rFonts w:hint="eastAsia" w:ascii="宋体" w:hAnsi="宋体" w:cs="Arial"/>
          <w:color w:val="auto"/>
          <w:sz w:val="24"/>
          <w:lang w:eastAsia="zh-CN"/>
        </w:rPr>
        <w:t>、</w:t>
      </w:r>
      <w:r>
        <w:rPr>
          <w:rFonts w:hint="eastAsia" w:ascii="宋体" w:hAnsi="宋体" w:cs="Arial"/>
          <w:color w:val="auto"/>
          <w:sz w:val="24"/>
        </w:rPr>
        <w:t>配套部件采用知名</w:t>
      </w:r>
      <w:r>
        <w:rPr>
          <w:rFonts w:hint="eastAsia" w:ascii="宋体" w:hAnsi="宋体" w:cs="Arial"/>
          <w:color w:val="auto"/>
          <w:sz w:val="24"/>
          <w:lang w:val="en-US" w:eastAsia="zh-CN"/>
        </w:rPr>
        <w:t>品牌</w:t>
      </w:r>
      <w:r>
        <w:rPr>
          <w:rFonts w:hint="eastAsia" w:ascii="宋体" w:hAnsi="宋体" w:cs="Arial"/>
          <w:color w:val="auto"/>
          <w:sz w:val="24"/>
          <w:lang w:eastAsia="zh-CN"/>
        </w:rPr>
        <w:t>，</w:t>
      </w:r>
      <w:r>
        <w:rPr>
          <w:rFonts w:hint="eastAsia" w:ascii="宋体" w:hAnsi="宋体" w:cs="Arial"/>
          <w:color w:val="auto"/>
          <w:sz w:val="24"/>
        </w:rPr>
        <w:t>产品质量过关并有相关业绩的生产厂家，并对其质量负责，对其质保期要做出具体承诺。配套件的品牌和厂家要征得招标方认可。</w:t>
      </w:r>
    </w:p>
    <w:p>
      <w:pPr>
        <w:spacing w:before="120"/>
        <w:rPr>
          <w:rFonts w:ascii="宋体" w:hAnsi="宋体" w:cs="Arial"/>
          <w:color w:val="auto"/>
          <w:sz w:val="24"/>
        </w:rPr>
      </w:pPr>
      <w:r>
        <w:rPr>
          <w:rFonts w:ascii="宋体" w:hAnsi="宋体" w:cs="Arial"/>
          <w:color w:val="auto"/>
          <w:sz w:val="24"/>
        </w:rPr>
        <w:t>4.2.3.7</w:t>
      </w:r>
      <w:r>
        <w:rPr>
          <w:rFonts w:hint="eastAsia" w:ascii="宋体" w:hAnsi="宋体" w:cs="Arial"/>
          <w:color w:val="auto"/>
          <w:sz w:val="24"/>
        </w:rPr>
        <w:t xml:space="preserve"> 所使用的零件或组件应有良好的互换性。</w:t>
      </w:r>
    </w:p>
    <w:p>
      <w:pPr>
        <w:spacing w:before="120"/>
        <w:rPr>
          <w:rFonts w:ascii="宋体" w:hAnsi="宋体" w:cs="Arial"/>
          <w:color w:val="auto"/>
          <w:sz w:val="24"/>
        </w:rPr>
      </w:pPr>
      <w:r>
        <w:rPr>
          <w:rFonts w:ascii="宋体" w:hAnsi="宋体" w:cs="Arial"/>
          <w:color w:val="auto"/>
          <w:sz w:val="24"/>
        </w:rPr>
        <w:t>4.2.3.8</w:t>
      </w:r>
      <w:r>
        <w:rPr>
          <w:rFonts w:hint="eastAsia" w:ascii="宋体" w:hAnsi="宋体" w:cs="Arial"/>
          <w:color w:val="auto"/>
          <w:sz w:val="24"/>
        </w:rPr>
        <w:t xml:space="preserve"> 所使用的零件或组件的加工标准尽可能采用公制单位。</w:t>
      </w:r>
    </w:p>
    <w:p>
      <w:pPr>
        <w:spacing w:before="120"/>
        <w:rPr>
          <w:rFonts w:ascii="宋体" w:hAnsi="宋体" w:cs="Arial"/>
          <w:color w:val="auto"/>
          <w:sz w:val="24"/>
        </w:rPr>
      </w:pPr>
      <w:r>
        <w:rPr>
          <w:rFonts w:ascii="宋体" w:hAnsi="宋体" w:cs="Arial"/>
          <w:color w:val="auto"/>
          <w:sz w:val="24"/>
        </w:rPr>
        <w:t>4.2.3.9</w:t>
      </w:r>
      <w:r>
        <w:rPr>
          <w:rFonts w:hint="eastAsia" w:ascii="宋体" w:hAnsi="宋体" w:cs="Arial"/>
          <w:color w:val="auto"/>
          <w:sz w:val="24"/>
        </w:rPr>
        <w:t xml:space="preserve"> 各外露的转动部件应设置防护罩，且便于拆卸。人员易于达到的运动部位应设置防护装置，确保人身安全</w:t>
      </w:r>
      <w:r>
        <w:rPr>
          <w:rFonts w:ascii="宋体" w:hAnsi="宋体" w:cs="Arial"/>
          <w:color w:val="auto"/>
          <w:sz w:val="24"/>
        </w:rPr>
        <w:t>,</w:t>
      </w:r>
      <w:r>
        <w:rPr>
          <w:rFonts w:hint="eastAsia" w:ascii="宋体" w:hAnsi="宋体" w:cs="Arial"/>
          <w:color w:val="auto"/>
          <w:sz w:val="24"/>
        </w:rPr>
        <w:t>但不应妨碍设备正常运行、维护、维修工作。</w:t>
      </w:r>
    </w:p>
    <w:p>
      <w:pPr>
        <w:spacing w:before="120"/>
        <w:rPr>
          <w:rFonts w:ascii="宋体" w:hAnsi="宋体" w:cs="Arial"/>
          <w:color w:val="auto"/>
          <w:sz w:val="24"/>
        </w:rPr>
      </w:pPr>
      <w:r>
        <w:rPr>
          <w:rFonts w:ascii="宋体" w:hAnsi="宋体" w:cs="Arial"/>
          <w:color w:val="auto"/>
          <w:sz w:val="24"/>
        </w:rPr>
        <w:t>4.2.3.10</w:t>
      </w:r>
      <w:r>
        <w:rPr>
          <w:rFonts w:hint="eastAsia" w:ascii="宋体" w:hAnsi="宋体" w:cs="Arial"/>
          <w:color w:val="auto"/>
          <w:sz w:val="24"/>
        </w:rPr>
        <w:t xml:space="preserve"> 电动机上应提供带环形螺栓吊钩或其它能安全起吊的装置。</w:t>
      </w:r>
    </w:p>
    <w:p>
      <w:pPr>
        <w:spacing w:before="120"/>
        <w:rPr>
          <w:rFonts w:ascii="宋体" w:hAnsi="宋体" w:cs="Arial"/>
          <w:color w:val="auto"/>
          <w:sz w:val="24"/>
        </w:rPr>
      </w:pPr>
      <w:r>
        <w:rPr>
          <w:rFonts w:ascii="宋体" w:hAnsi="宋体" w:cs="Arial"/>
          <w:color w:val="auto"/>
          <w:sz w:val="24"/>
        </w:rPr>
        <w:t>4.2.3.11</w:t>
      </w:r>
      <w:r>
        <w:rPr>
          <w:rFonts w:hint="eastAsia" w:ascii="宋体" w:hAnsi="宋体" w:cs="Arial"/>
          <w:color w:val="auto"/>
          <w:sz w:val="24"/>
        </w:rPr>
        <w:t xml:space="preserve"> 柴油发电机组轴承密封性能好，不得漏油，柴油发电机组出厂前作性能检验时，必须提前通知业主到制造厂家参与检测。</w:t>
      </w:r>
    </w:p>
    <w:p>
      <w:pPr>
        <w:spacing w:before="120"/>
        <w:rPr>
          <w:rFonts w:ascii="宋体" w:hAnsi="宋体" w:cs="Arial"/>
          <w:color w:val="auto"/>
          <w:sz w:val="24"/>
        </w:rPr>
      </w:pPr>
      <w:r>
        <w:rPr>
          <w:rFonts w:ascii="宋体" w:hAnsi="宋体" w:cs="Arial"/>
          <w:color w:val="auto"/>
          <w:sz w:val="24"/>
        </w:rPr>
        <w:t>4.2.3.12</w:t>
      </w:r>
      <w:r>
        <w:rPr>
          <w:rFonts w:hint="eastAsia" w:ascii="宋体" w:hAnsi="宋体" w:cs="Arial"/>
          <w:color w:val="auto"/>
          <w:sz w:val="24"/>
        </w:rPr>
        <w:t xml:space="preserve"> 所有的总成件必须装有耐腐蚀中文铭牌，铭牌应标有该总成件的主要技术规格参数。配套厂的总成件铭牌要完好保留，便于察看。</w:t>
      </w:r>
    </w:p>
    <w:p>
      <w:pPr>
        <w:spacing w:before="120"/>
        <w:rPr>
          <w:rFonts w:ascii="宋体" w:hAnsi="宋体" w:cs="Arial"/>
          <w:color w:val="auto"/>
          <w:sz w:val="24"/>
        </w:rPr>
      </w:pPr>
      <w:r>
        <w:rPr>
          <w:rFonts w:ascii="宋体" w:hAnsi="宋体" w:cs="Arial"/>
          <w:color w:val="auto"/>
          <w:sz w:val="24"/>
        </w:rPr>
        <w:t xml:space="preserve">4.2.3.13 </w:t>
      </w:r>
      <w:r>
        <w:rPr>
          <w:rFonts w:hint="eastAsia" w:ascii="宋体" w:hAnsi="宋体" w:cs="Arial"/>
          <w:color w:val="auto"/>
          <w:sz w:val="24"/>
        </w:rPr>
        <w:t>柴油发电机组在运行中必须稳定，噪声必须符合国家标准。</w:t>
      </w:r>
    </w:p>
    <w:p>
      <w:pPr>
        <w:spacing w:before="120"/>
        <w:rPr>
          <w:rFonts w:ascii="宋体" w:hAnsi="宋体" w:cs="Arial"/>
          <w:color w:val="auto"/>
          <w:sz w:val="24"/>
        </w:rPr>
      </w:pPr>
      <w:r>
        <w:rPr>
          <w:rFonts w:ascii="宋体" w:hAnsi="宋体" w:cs="Arial"/>
          <w:color w:val="auto"/>
          <w:sz w:val="24"/>
        </w:rPr>
        <w:t>4.2.3.14</w:t>
      </w:r>
      <w:r>
        <w:rPr>
          <w:rFonts w:hint="eastAsia" w:ascii="宋体" w:hAnsi="宋体" w:cs="Arial"/>
          <w:color w:val="auto"/>
          <w:sz w:val="24"/>
        </w:rPr>
        <w:t xml:space="preserve"> 设备采用材质应适合生产条件的要求，材料应符合国家标准规定的化学成份和机械性能要求以及设备规定的技术要求；</w:t>
      </w:r>
    </w:p>
    <w:p>
      <w:pPr>
        <w:spacing w:before="120"/>
        <w:rPr>
          <w:rFonts w:ascii="宋体" w:hAnsi="宋体" w:cs="Arial"/>
          <w:b/>
          <w:bCs/>
          <w:color w:val="auto"/>
          <w:sz w:val="24"/>
        </w:rPr>
      </w:pPr>
      <w:r>
        <w:rPr>
          <w:rFonts w:hint="eastAsia" w:ascii="宋体" w:hAnsi="宋体" w:cs="Arial"/>
          <w:b/>
          <w:bCs/>
          <w:color w:val="auto"/>
          <w:sz w:val="24"/>
        </w:rPr>
        <w:t>5. 供货范围</w:t>
      </w:r>
    </w:p>
    <w:p>
      <w:pPr>
        <w:spacing w:before="120"/>
        <w:rPr>
          <w:rFonts w:ascii="宋体" w:hAnsi="宋体" w:cs="Arial"/>
          <w:color w:val="auto"/>
          <w:sz w:val="24"/>
        </w:rPr>
      </w:pPr>
      <w:r>
        <w:rPr>
          <w:rFonts w:hint="eastAsia" w:ascii="宋体" w:hAnsi="宋体" w:cs="Arial"/>
          <w:color w:val="auto"/>
          <w:sz w:val="24"/>
        </w:rPr>
        <w:t>投标方基本工作范围为提供包括设计、制造、检验、试验、包装、运输、安装</w:t>
      </w:r>
      <w:r>
        <w:rPr>
          <w:rFonts w:hint="eastAsia" w:ascii="宋体" w:hAnsi="宋体" w:cs="Arial"/>
          <w:color w:val="auto"/>
          <w:sz w:val="24"/>
          <w:lang w:eastAsia="zh-CN"/>
        </w:rPr>
        <w:t>、</w:t>
      </w:r>
      <w:r>
        <w:rPr>
          <w:rFonts w:hint="eastAsia" w:ascii="宋体" w:hAnsi="宋体" w:cs="Arial"/>
          <w:color w:val="auto"/>
          <w:sz w:val="24"/>
          <w:lang w:val="en-US" w:eastAsia="zh-CN"/>
        </w:rPr>
        <w:t>联网并网</w:t>
      </w:r>
      <w:r>
        <w:rPr>
          <w:rFonts w:hint="eastAsia" w:ascii="宋体" w:hAnsi="宋体" w:cs="Arial"/>
          <w:color w:val="auto"/>
          <w:sz w:val="24"/>
        </w:rPr>
        <w:t>调试以及从施工到运行全过程的技术指导、人员培训、质量保证和售后服务及其它相关服务</w:t>
      </w:r>
      <w:r>
        <w:rPr>
          <w:rFonts w:hint="eastAsia" w:ascii="宋体" w:hAnsi="宋体" w:cs="Arial"/>
          <w:color w:val="auto"/>
          <w:sz w:val="24"/>
          <w:lang w:eastAsia="zh-CN"/>
        </w:rPr>
        <w:t>、</w:t>
      </w:r>
      <w:r>
        <w:rPr>
          <w:rFonts w:hint="eastAsia" w:ascii="宋体" w:hAnsi="宋体" w:cs="Arial"/>
          <w:color w:val="auto"/>
          <w:sz w:val="24"/>
          <w:lang w:val="en-US" w:eastAsia="zh-CN"/>
        </w:rPr>
        <w:t>按照投标时深化设计的机房改造图纸施工</w:t>
      </w:r>
      <w:r>
        <w:rPr>
          <w:rFonts w:hint="eastAsia" w:ascii="宋体" w:hAnsi="宋体" w:cs="Arial"/>
          <w:color w:val="auto"/>
          <w:sz w:val="24"/>
        </w:rPr>
        <w:t>等，为总包交钥匙工程。</w:t>
      </w:r>
    </w:p>
    <w:p>
      <w:pPr>
        <w:spacing w:before="120"/>
        <w:rPr>
          <w:rFonts w:ascii="宋体" w:hAnsi="宋体" w:cs="Arial"/>
          <w:color w:val="auto"/>
          <w:sz w:val="24"/>
        </w:rPr>
      </w:pPr>
      <w:r>
        <w:rPr>
          <w:rFonts w:hint="eastAsia" w:ascii="宋体" w:hAnsi="宋体" w:cs="Arial"/>
          <w:color w:val="auto"/>
          <w:sz w:val="24"/>
        </w:rPr>
        <w:t>以下为投标方必须提供的货物材料和服务（费用包括在合同总价之内）：</w:t>
      </w:r>
    </w:p>
    <w:p>
      <w:pPr>
        <w:spacing w:before="120"/>
        <w:rPr>
          <w:rFonts w:ascii="宋体" w:hAnsi="宋体" w:cs="Arial"/>
          <w:color w:val="auto"/>
          <w:sz w:val="24"/>
        </w:rPr>
      </w:pPr>
      <w:r>
        <w:rPr>
          <w:rFonts w:hint="eastAsia" w:ascii="宋体" w:hAnsi="宋体" w:cs="Arial"/>
          <w:color w:val="auto"/>
          <w:sz w:val="24"/>
        </w:rPr>
        <w:t>整台套机组详细设计、制造、检验、试验、包装与交付，设备、电仪控系统安装调试</w:t>
      </w:r>
    </w:p>
    <w:p>
      <w:pPr>
        <w:spacing w:before="120"/>
        <w:rPr>
          <w:rFonts w:ascii="宋体" w:hAnsi="宋体" w:cs="Arial"/>
          <w:color w:val="auto"/>
          <w:sz w:val="24"/>
        </w:rPr>
      </w:pPr>
      <w:r>
        <w:rPr>
          <w:rFonts w:hint="eastAsia" w:ascii="宋体" w:hAnsi="宋体" w:cs="Arial"/>
          <w:color w:val="auto"/>
          <w:sz w:val="24"/>
        </w:rPr>
        <w:t>(2) 到招标方指定交货地点的运输及保险；</w:t>
      </w:r>
    </w:p>
    <w:p>
      <w:pPr>
        <w:spacing w:before="120"/>
        <w:rPr>
          <w:rFonts w:ascii="宋体" w:hAnsi="宋体" w:cs="Arial"/>
          <w:color w:val="auto"/>
          <w:sz w:val="24"/>
        </w:rPr>
      </w:pPr>
      <w:r>
        <w:rPr>
          <w:rFonts w:hint="eastAsia" w:ascii="宋体" w:hAnsi="宋体" w:cs="Arial"/>
          <w:color w:val="auto"/>
          <w:sz w:val="24"/>
        </w:rPr>
        <w:t>(3) 相关技术资料；</w:t>
      </w:r>
    </w:p>
    <w:p>
      <w:pPr>
        <w:spacing w:before="120"/>
        <w:rPr>
          <w:rFonts w:ascii="宋体" w:hAnsi="宋体" w:cs="Arial"/>
          <w:color w:val="auto"/>
          <w:sz w:val="24"/>
        </w:rPr>
      </w:pPr>
      <w:r>
        <w:rPr>
          <w:rFonts w:hint="eastAsia" w:ascii="宋体" w:hAnsi="宋体" w:cs="Arial"/>
          <w:color w:val="auto"/>
          <w:sz w:val="24"/>
        </w:rPr>
        <w:t>(4) 培训；</w:t>
      </w:r>
    </w:p>
    <w:p>
      <w:pPr>
        <w:spacing w:before="120"/>
        <w:rPr>
          <w:rFonts w:ascii="宋体" w:hAnsi="宋体" w:cs="Arial"/>
          <w:color w:val="auto"/>
          <w:sz w:val="24"/>
        </w:rPr>
      </w:pPr>
      <w:r>
        <w:rPr>
          <w:rFonts w:hint="eastAsia" w:ascii="宋体" w:hAnsi="宋体" w:cs="Arial"/>
          <w:color w:val="auto"/>
          <w:sz w:val="24"/>
        </w:rPr>
        <w:t>(5) 技术服务；</w:t>
      </w:r>
    </w:p>
    <w:p>
      <w:pPr>
        <w:spacing w:before="120"/>
        <w:rPr>
          <w:rFonts w:ascii="宋体" w:hAnsi="宋体" w:cs="Arial"/>
          <w:b/>
          <w:bCs/>
          <w:color w:val="auto"/>
          <w:sz w:val="24"/>
        </w:rPr>
      </w:pPr>
      <w:r>
        <w:rPr>
          <w:rFonts w:hint="eastAsia" w:ascii="宋体" w:hAnsi="宋体" w:cs="Arial"/>
          <w:b/>
          <w:bCs/>
          <w:color w:val="auto"/>
          <w:sz w:val="24"/>
        </w:rPr>
        <w:t>6．性能保证与质量控制</w:t>
      </w:r>
    </w:p>
    <w:p>
      <w:pPr>
        <w:spacing w:before="120"/>
        <w:rPr>
          <w:rFonts w:ascii="宋体" w:hAnsi="宋体" w:cs="Arial"/>
          <w:b/>
          <w:bCs/>
          <w:color w:val="auto"/>
          <w:sz w:val="24"/>
        </w:rPr>
      </w:pPr>
      <w:r>
        <w:rPr>
          <w:rFonts w:hint="eastAsia" w:ascii="宋体" w:hAnsi="宋体" w:cs="Arial"/>
          <w:b/>
          <w:bCs/>
          <w:color w:val="auto"/>
          <w:sz w:val="24"/>
        </w:rPr>
        <w:t>6</w:t>
      </w:r>
      <w:r>
        <w:rPr>
          <w:rFonts w:ascii="宋体" w:hAnsi="宋体" w:cs="Arial"/>
          <w:b/>
          <w:bCs/>
          <w:color w:val="auto"/>
          <w:sz w:val="24"/>
        </w:rPr>
        <w:t>.1</w:t>
      </w:r>
      <w:r>
        <w:rPr>
          <w:rFonts w:hint="eastAsia" w:ascii="宋体" w:hAnsi="宋体" w:cs="Arial"/>
          <w:b/>
          <w:bCs/>
          <w:color w:val="auto"/>
          <w:sz w:val="24"/>
        </w:rPr>
        <w:t xml:space="preserve"> 性能保证</w:t>
      </w:r>
    </w:p>
    <w:p>
      <w:pPr>
        <w:spacing w:before="120"/>
        <w:rPr>
          <w:rFonts w:ascii="宋体" w:hAnsi="宋体" w:cs="Arial"/>
          <w:color w:val="auto"/>
          <w:sz w:val="24"/>
        </w:rPr>
      </w:pPr>
      <w:r>
        <w:rPr>
          <w:rFonts w:hint="eastAsia" w:ascii="宋体" w:hAnsi="宋体" w:cs="Arial"/>
          <w:color w:val="auto"/>
          <w:sz w:val="24"/>
        </w:rPr>
        <w:t>6</w:t>
      </w:r>
      <w:r>
        <w:rPr>
          <w:rFonts w:ascii="宋体" w:hAnsi="宋体" w:cs="Arial"/>
          <w:color w:val="auto"/>
          <w:sz w:val="24"/>
        </w:rPr>
        <w:t>.1.1</w:t>
      </w:r>
      <w:r>
        <w:rPr>
          <w:rFonts w:hint="eastAsia" w:ascii="宋体" w:hAnsi="宋体" w:cs="Arial"/>
          <w:color w:val="auto"/>
          <w:sz w:val="24"/>
        </w:rPr>
        <w:t xml:space="preserve"> 设备的设计及制造需根据设备主要性能参数及要求，参照设备制造之国际</w:t>
      </w:r>
      <w:r>
        <w:rPr>
          <w:rFonts w:ascii="宋体" w:hAnsi="宋体" w:cs="Arial"/>
          <w:color w:val="auto"/>
          <w:sz w:val="24"/>
        </w:rPr>
        <w:t>/</w:t>
      </w:r>
      <w:r>
        <w:rPr>
          <w:rFonts w:hint="eastAsia" w:ascii="宋体" w:hAnsi="宋体" w:cs="Arial"/>
          <w:color w:val="auto"/>
          <w:sz w:val="24"/>
        </w:rPr>
        <w:t>国家标准进行，并不得低于中国国家相应设备制作及制造标准，同时必须符合中国国家相关部门及行业的强制规范要求。</w:t>
      </w:r>
    </w:p>
    <w:p>
      <w:pPr>
        <w:spacing w:before="120"/>
        <w:rPr>
          <w:rFonts w:ascii="宋体" w:hAnsi="宋体" w:cs="Arial"/>
          <w:color w:val="auto"/>
          <w:sz w:val="24"/>
        </w:rPr>
      </w:pPr>
      <w:r>
        <w:rPr>
          <w:rFonts w:hint="eastAsia" w:ascii="宋体" w:hAnsi="宋体" w:cs="Arial"/>
          <w:color w:val="auto"/>
          <w:sz w:val="24"/>
        </w:rPr>
        <w:t>6</w:t>
      </w:r>
      <w:r>
        <w:rPr>
          <w:rFonts w:ascii="宋体" w:hAnsi="宋体" w:cs="Arial"/>
          <w:color w:val="auto"/>
          <w:sz w:val="24"/>
        </w:rPr>
        <w:t>.1.2</w:t>
      </w:r>
      <w:r>
        <w:rPr>
          <w:rFonts w:hint="eastAsia" w:ascii="宋体" w:hAnsi="宋体" w:cs="Arial"/>
          <w:color w:val="auto"/>
          <w:sz w:val="24"/>
        </w:rPr>
        <w:t xml:space="preserve"> 设备要求</w:t>
      </w:r>
    </w:p>
    <w:p>
      <w:pPr>
        <w:spacing w:before="120"/>
        <w:rPr>
          <w:rFonts w:ascii="宋体" w:hAnsi="宋体" w:cs="Arial"/>
          <w:color w:val="auto"/>
          <w:sz w:val="24"/>
        </w:rPr>
      </w:pPr>
      <w:r>
        <w:rPr>
          <w:rFonts w:hint="eastAsia" w:ascii="宋体" w:hAnsi="宋体" w:cs="Arial"/>
          <w:color w:val="auto"/>
          <w:sz w:val="24"/>
        </w:rPr>
        <w:t>设备必须满足招标方的需求</w:t>
      </w:r>
      <w:r>
        <w:rPr>
          <w:rFonts w:ascii="宋体" w:hAnsi="宋体" w:cs="Arial"/>
          <w:color w:val="auto"/>
          <w:sz w:val="24"/>
        </w:rPr>
        <w:t>,</w:t>
      </w:r>
      <w:r>
        <w:rPr>
          <w:rFonts w:hint="eastAsia" w:ascii="宋体" w:hAnsi="宋体" w:cs="Arial"/>
          <w:color w:val="auto"/>
          <w:sz w:val="24"/>
        </w:rPr>
        <w:t>达到选型时的技术性能，如效率和承诺的部件</w:t>
      </w:r>
      <w:r>
        <w:rPr>
          <w:rFonts w:ascii="宋体" w:hAnsi="宋体" w:cs="Arial"/>
          <w:color w:val="auto"/>
          <w:sz w:val="24"/>
        </w:rPr>
        <w:t>(</w:t>
      </w:r>
      <w:r>
        <w:rPr>
          <w:rFonts w:hint="eastAsia" w:ascii="宋体" w:hAnsi="宋体" w:cs="Arial"/>
          <w:color w:val="auto"/>
          <w:sz w:val="24"/>
        </w:rPr>
        <w:t>机械密封</w:t>
      </w:r>
      <w:r>
        <w:rPr>
          <w:rFonts w:ascii="宋体" w:hAnsi="宋体" w:cs="Arial"/>
          <w:color w:val="auto"/>
          <w:sz w:val="24"/>
        </w:rPr>
        <w:t>,</w:t>
      </w:r>
      <w:r>
        <w:rPr>
          <w:rFonts w:hint="eastAsia" w:ascii="宋体" w:hAnsi="宋体" w:cs="Arial"/>
          <w:color w:val="auto"/>
          <w:sz w:val="24"/>
        </w:rPr>
        <w:t>轴承等</w:t>
      </w:r>
      <w:r>
        <w:rPr>
          <w:rFonts w:ascii="宋体" w:hAnsi="宋体" w:cs="Arial"/>
          <w:color w:val="auto"/>
          <w:sz w:val="24"/>
        </w:rPr>
        <w:t>)</w:t>
      </w:r>
      <w:r>
        <w:rPr>
          <w:rFonts w:hint="eastAsia" w:ascii="宋体" w:hAnsi="宋体" w:cs="Arial"/>
          <w:color w:val="auto"/>
          <w:sz w:val="24"/>
        </w:rPr>
        <w:t>使用寿命，燃油系统的消防和防爆要求等。</w:t>
      </w:r>
    </w:p>
    <w:p>
      <w:pPr>
        <w:spacing w:before="120"/>
        <w:rPr>
          <w:rFonts w:ascii="宋体" w:hAnsi="宋体" w:cs="Arial"/>
          <w:b/>
          <w:bCs/>
          <w:color w:val="auto"/>
          <w:sz w:val="24"/>
        </w:rPr>
      </w:pPr>
      <w:r>
        <w:rPr>
          <w:rFonts w:hint="eastAsia" w:ascii="宋体" w:hAnsi="宋体" w:cs="Arial"/>
          <w:b/>
          <w:bCs/>
          <w:color w:val="auto"/>
          <w:sz w:val="24"/>
        </w:rPr>
        <w:t>6</w:t>
      </w:r>
      <w:r>
        <w:rPr>
          <w:rFonts w:ascii="宋体" w:hAnsi="宋体" w:cs="Arial"/>
          <w:b/>
          <w:bCs/>
          <w:color w:val="auto"/>
          <w:sz w:val="24"/>
        </w:rPr>
        <w:t>.2</w:t>
      </w:r>
      <w:r>
        <w:rPr>
          <w:rFonts w:hint="eastAsia" w:ascii="宋体" w:hAnsi="宋体" w:cs="Arial"/>
          <w:b/>
          <w:bCs/>
          <w:color w:val="auto"/>
          <w:sz w:val="24"/>
        </w:rPr>
        <w:t xml:space="preserve"> 质量控制</w:t>
      </w:r>
    </w:p>
    <w:p>
      <w:pPr>
        <w:spacing w:before="120"/>
        <w:rPr>
          <w:rFonts w:ascii="宋体" w:hAnsi="宋体" w:cs="Arial"/>
          <w:color w:val="auto"/>
          <w:sz w:val="24"/>
        </w:rPr>
      </w:pPr>
      <w:r>
        <w:rPr>
          <w:rFonts w:hint="eastAsia" w:ascii="宋体" w:hAnsi="宋体" w:cs="Arial"/>
          <w:color w:val="auto"/>
          <w:sz w:val="24"/>
        </w:rPr>
        <w:t>6</w:t>
      </w:r>
      <w:r>
        <w:rPr>
          <w:rFonts w:ascii="宋体" w:hAnsi="宋体" w:cs="Arial"/>
          <w:color w:val="auto"/>
          <w:sz w:val="24"/>
        </w:rPr>
        <w:t>.2.1</w:t>
      </w:r>
      <w:r>
        <w:rPr>
          <w:rFonts w:hint="eastAsia" w:ascii="宋体" w:hAnsi="宋体" w:cs="Arial"/>
          <w:color w:val="auto"/>
          <w:sz w:val="24"/>
        </w:rPr>
        <w:t xml:space="preserve"> 投标方对产品各部件的材料应进行检验</w:t>
      </w:r>
      <w:r>
        <w:rPr>
          <w:rFonts w:ascii="宋体" w:hAnsi="宋体" w:cs="Arial"/>
          <w:color w:val="auto"/>
          <w:sz w:val="24"/>
        </w:rPr>
        <w:t>,</w:t>
      </w:r>
      <w:r>
        <w:rPr>
          <w:rFonts w:hint="eastAsia" w:ascii="宋体" w:hAnsi="宋体" w:cs="Arial"/>
          <w:color w:val="auto"/>
          <w:sz w:val="24"/>
        </w:rPr>
        <w:t>并提供材料成份分析报告</w:t>
      </w:r>
    </w:p>
    <w:p>
      <w:pPr>
        <w:spacing w:before="120"/>
        <w:rPr>
          <w:rFonts w:ascii="宋体" w:hAnsi="宋体" w:cs="Arial"/>
          <w:color w:val="auto"/>
          <w:sz w:val="24"/>
        </w:rPr>
      </w:pPr>
      <w:r>
        <w:rPr>
          <w:rFonts w:hint="eastAsia" w:ascii="宋体" w:hAnsi="宋体" w:cs="Arial"/>
          <w:color w:val="auto"/>
          <w:sz w:val="24"/>
        </w:rPr>
        <w:t>6</w:t>
      </w:r>
      <w:r>
        <w:rPr>
          <w:rFonts w:ascii="宋体" w:hAnsi="宋体" w:cs="Arial"/>
          <w:color w:val="auto"/>
          <w:sz w:val="24"/>
        </w:rPr>
        <w:t xml:space="preserve">.2.2 </w:t>
      </w:r>
      <w:r>
        <w:rPr>
          <w:rFonts w:hint="eastAsia" w:ascii="宋体" w:hAnsi="宋体" w:cs="Arial"/>
          <w:color w:val="auto"/>
          <w:sz w:val="24"/>
        </w:rPr>
        <w:t>设备出厂前作性能检验时，投标方必须提前一周通知招标方到制造厂家参与性能检测。</w:t>
      </w:r>
    </w:p>
    <w:p>
      <w:pPr>
        <w:spacing w:before="120"/>
        <w:rPr>
          <w:rFonts w:ascii="宋体" w:hAnsi="宋体" w:cs="Arial"/>
          <w:b/>
          <w:bCs/>
          <w:color w:val="auto"/>
          <w:sz w:val="24"/>
        </w:rPr>
      </w:pPr>
      <w:r>
        <w:rPr>
          <w:rFonts w:hint="eastAsia" w:ascii="宋体" w:hAnsi="宋体" w:cs="Arial"/>
          <w:b/>
          <w:bCs/>
          <w:color w:val="auto"/>
          <w:sz w:val="24"/>
        </w:rPr>
        <w:t>6</w:t>
      </w:r>
      <w:r>
        <w:rPr>
          <w:rFonts w:ascii="宋体" w:hAnsi="宋体" w:cs="Arial"/>
          <w:b/>
          <w:bCs/>
          <w:color w:val="auto"/>
          <w:sz w:val="24"/>
        </w:rPr>
        <w:t>.3</w:t>
      </w:r>
      <w:r>
        <w:rPr>
          <w:rFonts w:hint="eastAsia" w:ascii="宋体" w:hAnsi="宋体" w:cs="Arial"/>
          <w:b/>
          <w:bCs/>
          <w:color w:val="auto"/>
          <w:sz w:val="24"/>
        </w:rPr>
        <w:t xml:space="preserve"> 质保期</w:t>
      </w:r>
    </w:p>
    <w:p>
      <w:pPr>
        <w:spacing w:before="120"/>
        <w:rPr>
          <w:rFonts w:ascii="宋体" w:hAnsi="宋体" w:cs="Arial"/>
          <w:color w:val="auto"/>
          <w:sz w:val="24"/>
        </w:rPr>
      </w:pPr>
      <w:r>
        <w:rPr>
          <w:rFonts w:hint="eastAsia" w:ascii="宋体" w:hAnsi="宋体" w:cs="Arial"/>
          <w:color w:val="auto"/>
          <w:sz w:val="24"/>
        </w:rPr>
        <w:t>6</w:t>
      </w:r>
      <w:r>
        <w:rPr>
          <w:rFonts w:ascii="宋体" w:hAnsi="宋体" w:cs="Arial"/>
          <w:color w:val="auto"/>
          <w:sz w:val="24"/>
        </w:rPr>
        <w:t>.3.</w:t>
      </w:r>
      <w:r>
        <w:rPr>
          <w:rFonts w:hint="eastAsia" w:ascii="宋体" w:hAnsi="宋体" w:cs="Arial"/>
          <w:color w:val="auto"/>
          <w:sz w:val="24"/>
          <w:lang w:val="en-US" w:eastAsia="zh-CN"/>
        </w:rPr>
        <w:t>1</w:t>
      </w:r>
      <w:r>
        <w:rPr>
          <w:rFonts w:hint="eastAsia" w:ascii="宋体" w:hAnsi="宋体" w:cs="Arial"/>
          <w:color w:val="auto"/>
          <w:sz w:val="24"/>
        </w:rPr>
        <w:t xml:space="preserve"> 在质量保证期内，投标方应保证设备的正常运行，负责设备的免费维修和更换。当设备在质量保证期内发生质量事故，投标方应承担相应的法律责任和经济损失。</w:t>
      </w:r>
    </w:p>
    <w:p>
      <w:pPr>
        <w:spacing w:before="120"/>
        <w:rPr>
          <w:rFonts w:hint="eastAsia" w:ascii="宋体" w:hAnsi="宋体" w:eastAsia="宋体" w:cs="Arial"/>
          <w:color w:val="auto"/>
          <w:sz w:val="24"/>
        </w:rPr>
      </w:pPr>
      <w:r>
        <w:rPr>
          <w:rFonts w:hint="eastAsia" w:ascii="宋体" w:hAnsi="宋体" w:cs="Arial"/>
          <w:color w:val="auto"/>
          <w:sz w:val="24"/>
        </w:rPr>
        <w:t>6.3.</w:t>
      </w:r>
      <w:r>
        <w:rPr>
          <w:rFonts w:hint="eastAsia" w:ascii="宋体" w:hAnsi="宋体" w:cs="Arial"/>
          <w:color w:val="auto"/>
          <w:sz w:val="24"/>
          <w:lang w:val="en-US" w:eastAsia="zh-CN"/>
        </w:rPr>
        <w:t>2</w:t>
      </w:r>
      <w:r>
        <w:rPr>
          <w:rFonts w:hint="eastAsia" w:ascii="宋体" w:hAnsi="宋体" w:cs="Arial"/>
          <w:color w:val="auto"/>
          <w:sz w:val="24"/>
        </w:rPr>
        <w:t>因设备质量问题出现故障时，投标方应接到用户通知后及赶到现场处理（响应时间：</w:t>
      </w:r>
      <w:r>
        <w:rPr>
          <w:rFonts w:ascii="宋体" w:hAnsi="宋体" w:cs="Arial"/>
          <w:color w:val="auto"/>
          <w:sz w:val="24"/>
        </w:rPr>
        <w:t>24</w:t>
      </w:r>
      <w:r>
        <w:rPr>
          <w:rFonts w:hint="eastAsia" w:ascii="宋体" w:hAnsi="宋体" w:cs="Arial"/>
          <w:color w:val="auto"/>
          <w:sz w:val="24"/>
        </w:rPr>
        <w:t>小时）。因投标方制造运输原因及其它由投标方造成的质量问题无法修复完</w:t>
      </w:r>
      <w:r>
        <w:rPr>
          <w:rFonts w:hint="eastAsia" w:ascii="宋体" w:hAnsi="宋体" w:eastAsia="宋体" w:cs="Arial"/>
          <w:color w:val="auto"/>
          <w:sz w:val="24"/>
        </w:rPr>
        <w:t>好时必须无条件更换。</w:t>
      </w:r>
    </w:p>
    <w:p>
      <w:pPr>
        <w:spacing w:before="120"/>
        <w:rPr>
          <w:rFonts w:hint="default" w:ascii="宋体" w:hAnsi="宋体" w:eastAsia="宋体" w:cs="Arial"/>
          <w:color w:val="auto"/>
          <w:sz w:val="24"/>
          <w:lang w:val="en-US" w:eastAsia="zh-CN"/>
        </w:rPr>
      </w:pPr>
      <w:r>
        <w:rPr>
          <w:rFonts w:hint="eastAsia" w:ascii="宋体" w:hAnsi="宋体" w:eastAsia="宋体" w:cs="Arial"/>
          <w:color w:val="auto"/>
          <w:sz w:val="24"/>
          <w:lang w:val="en-US" w:eastAsia="zh-CN"/>
        </w:rPr>
        <w:t>6.3.3质保期满后5年内不变维保及配件报价。</w:t>
      </w:r>
    </w:p>
    <w:bookmarkEnd w:id="1"/>
    <w:bookmarkEnd w:id="2"/>
    <w:bookmarkEnd w:id="3"/>
    <w:p>
      <w:pPr>
        <w:spacing w:before="120"/>
        <w:rPr>
          <w:rFonts w:ascii="宋体" w:hAnsi="宋体" w:cs="Arial"/>
          <w:b/>
          <w:bCs/>
          <w:color w:val="auto"/>
          <w:sz w:val="24"/>
        </w:rPr>
      </w:pPr>
      <w:r>
        <w:rPr>
          <w:rFonts w:hint="eastAsia" w:ascii="宋体" w:hAnsi="宋体" w:cs="Arial"/>
          <w:b/>
          <w:bCs/>
          <w:color w:val="auto"/>
          <w:sz w:val="24"/>
        </w:rPr>
        <w:t>7. 资料表与交付时间</w:t>
      </w:r>
    </w:p>
    <w:p>
      <w:pPr>
        <w:spacing w:before="120"/>
        <w:rPr>
          <w:rFonts w:ascii="宋体" w:hAnsi="宋体" w:cs="Arial"/>
          <w:b/>
          <w:bCs/>
          <w:color w:val="auto"/>
          <w:sz w:val="24"/>
        </w:rPr>
      </w:pPr>
      <w:r>
        <w:rPr>
          <w:rFonts w:hint="eastAsia" w:ascii="宋体" w:hAnsi="宋体" w:cs="Arial"/>
          <w:b/>
          <w:bCs/>
          <w:color w:val="auto"/>
          <w:sz w:val="24"/>
        </w:rPr>
        <w:t>7.1 投标阶段：</w:t>
      </w:r>
    </w:p>
    <w:p>
      <w:pPr>
        <w:spacing w:before="120"/>
        <w:rPr>
          <w:rFonts w:ascii="宋体" w:hAnsi="宋体" w:cs="Arial"/>
          <w:color w:val="auto"/>
          <w:sz w:val="24"/>
        </w:rPr>
      </w:pPr>
      <w:r>
        <w:rPr>
          <w:rFonts w:hint="eastAsia" w:ascii="宋体" w:hAnsi="宋体" w:cs="Arial"/>
          <w:color w:val="auto"/>
          <w:sz w:val="24"/>
        </w:rPr>
        <w:t>1）原厂机组样本及技术说明书</w:t>
      </w:r>
    </w:p>
    <w:p>
      <w:pPr>
        <w:spacing w:before="120"/>
        <w:rPr>
          <w:rFonts w:ascii="宋体" w:hAnsi="宋体" w:cs="Arial"/>
          <w:color w:val="auto"/>
          <w:sz w:val="24"/>
        </w:rPr>
      </w:pPr>
      <w:r>
        <w:rPr>
          <w:rFonts w:hint="eastAsia" w:ascii="宋体" w:hAnsi="宋体" w:cs="Arial"/>
          <w:color w:val="auto"/>
          <w:sz w:val="24"/>
        </w:rPr>
        <w:t>2）《订货范围一览表》、《每台设备配置清单》、《主要功能及技术参数表》、《随机备品备件清单》、《主要应用业绩表》</w:t>
      </w:r>
    </w:p>
    <w:p>
      <w:pPr>
        <w:spacing w:before="120"/>
        <w:rPr>
          <w:rFonts w:ascii="宋体" w:hAnsi="宋体" w:cs="Arial"/>
          <w:color w:val="auto"/>
          <w:sz w:val="24"/>
        </w:rPr>
      </w:pPr>
      <w:r>
        <w:rPr>
          <w:rFonts w:hint="eastAsia" w:ascii="宋体" w:hAnsi="宋体" w:cs="Arial"/>
          <w:color w:val="auto"/>
          <w:sz w:val="24"/>
        </w:rPr>
        <w:t>注：投标时必须提供或在投标文件中体现。</w:t>
      </w:r>
    </w:p>
    <w:p>
      <w:pPr>
        <w:spacing w:before="120"/>
        <w:rPr>
          <w:rFonts w:ascii="宋体" w:hAnsi="宋体" w:cs="Arial"/>
          <w:b/>
          <w:bCs/>
          <w:color w:val="auto"/>
          <w:sz w:val="24"/>
        </w:rPr>
      </w:pPr>
      <w:r>
        <w:rPr>
          <w:rFonts w:hint="eastAsia" w:ascii="宋体" w:hAnsi="宋体" w:cs="Arial"/>
          <w:b/>
          <w:bCs/>
          <w:color w:val="auto"/>
          <w:sz w:val="24"/>
        </w:rPr>
        <w:t>7.2 工程设计阶段（CAD版，可编辑）：</w:t>
      </w:r>
    </w:p>
    <w:p>
      <w:pPr>
        <w:spacing w:before="120"/>
        <w:rPr>
          <w:rFonts w:ascii="宋体" w:hAnsi="宋体" w:cs="Arial"/>
          <w:color w:val="auto"/>
          <w:sz w:val="24"/>
        </w:rPr>
      </w:pPr>
      <w:r>
        <w:rPr>
          <w:rFonts w:hint="eastAsia" w:ascii="宋体" w:hAnsi="宋体" w:cs="Arial"/>
          <w:color w:val="auto"/>
          <w:sz w:val="24"/>
        </w:rPr>
        <w:t>1）总装图（含外形尺寸、各部件重量、起吊重量等）；</w:t>
      </w:r>
    </w:p>
    <w:p>
      <w:pPr>
        <w:spacing w:before="120"/>
        <w:rPr>
          <w:rFonts w:ascii="宋体" w:hAnsi="宋体" w:cs="Arial"/>
          <w:color w:val="auto"/>
          <w:sz w:val="24"/>
        </w:rPr>
      </w:pPr>
      <w:r>
        <w:rPr>
          <w:rFonts w:hint="eastAsia" w:ascii="宋体" w:hAnsi="宋体" w:cs="Arial"/>
          <w:color w:val="auto"/>
          <w:sz w:val="24"/>
        </w:rPr>
        <w:t>2）设备布置图及其要求；</w:t>
      </w:r>
    </w:p>
    <w:p>
      <w:pPr>
        <w:spacing w:before="120"/>
        <w:rPr>
          <w:rFonts w:ascii="宋体" w:hAnsi="宋体" w:cs="Arial"/>
          <w:color w:val="auto"/>
          <w:sz w:val="24"/>
        </w:rPr>
      </w:pPr>
      <w:r>
        <w:rPr>
          <w:rFonts w:hint="eastAsia" w:ascii="宋体" w:hAnsi="宋体" w:cs="Arial"/>
          <w:color w:val="auto"/>
          <w:sz w:val="24"/>
        </w:rPr>
        <w:t>3）施工安装条件图（如基础图、载荷分布图、地面沟、墙洞、接地端子等）；</w:t>
      </w:r>
    </w:p>
    <w:p>
      <w:pPr>
        <w:spacing w:before="120"/>
        <w:rPr>
          <w:rFonts w:ascii="宋体" w:hAnsi="宋体" w:cs="Arial"/>
          <w:color w:val="auto"/>
          <w:sz w:val="24"/>
        </w:rPr>
      </w:pPr>
      <w:r>
        <w:rPr>
          <w:rFonts w:hint="eastAsia" w:ascii="宋体" w:hAnsi="宋体" w:cs="Arial"/>
          <w:color w:val="auto"/>
          <w:sz w:val="24"/>
        </w:rPr>
        <w:t>4）原理接线图、端子接线图、电缆清册等。</w:t>
      </w:r>
    </w:p>
    <w:p>
      <w:pPr>
        <w:spacing w:before="120"/>
        <w:rPr>
          <w:rFonts w:ascii="宋体" w:hAnsi="宋体" w:cs="Arial"/>
          <w:color w:val="auto"/>
          <w:sz w:val="24"/>
        </w:rPr>
      </w:pPr>
      <w:r>
        <w:rPr>
          <w:rFonts w:ascii="宋体" w:hAnsi="宋体" w:cs="Arial"/>
          <w:color w:val="auto"/>
          <w:sz w:val="24"/>
        </w:rPr>
        <w:t>5</w:t>
      </w:r>
      <w:r>
        <w:rPr>
          <w:rFonts w:hint="eastAsia" w:ascii="宋体" w:hAnsi="宋体" w:cs="Arial"/>
          <w:color w:val="auto"/>
          <w:sz w:val="24"/>
        </w:rPr>
        <w:t>）散热及排烟设施安装详图；</w:t>
      </w:r>
    </w:p>
    <w:p>
      <w:pPr>
        <w:spacing w:before="120"/>
        <w:rPr>
          <w:rFonts w:ascii="宋体" w:hAnsi="宋体" w:cs="Arial"/>
          <w:color w:val="auto"/>
          <w:sz w:val="24"/>
        </w:rPr>
      </w:pPr>
      <w:r>
        <w:rPr>
          <w:rFonts w:ascii="宋体" w:hAnsi="宋体" w:cs="Arial"/>
          <w:color w:val="auto"/>
          <w:sz w:val="24"/>
        </w:rPr>
        <w:t>6</w:t>
      </w:r>
      <w:r>
        <w:rPr>
          <w:rFonts w:hint="eastAsia" w:ascii="宋体" w:hAnsi="宋体" w:cs="Arial"/>
          <w:color w:val="auto"/>
          <w:sz w:val="24"/>
        </w:rPr>
        <w:t>）油箱及连接管道安装详图；</w:t>
      </w:r>
    </w:p>
    <w:p>
      <w:pPr>
        <w:spacing w:before="120"/>
        <w:rPr>
          <w:rFonts w:ascii="宋体" w:hAnsi="宋体" w:cs="Arial"/>
          <w:color w:val="auto"/>
          <w:sz w:val="24"/>
        </w:rPr>
      </w:pPr>
      <w:r>
        <w:rPr>
          <w:rFonts w:hint="eastAsia" w:ascii="宋体" w:hAnsi="宋体" w:cs="Arial"/>
          <w:color w:val="auto"/>
          <w:sz w:val="24"/>
        </w:rPr>
        <w:t>（以上资料需要CAD200</w:t>
      </w:r>
      <w:r>
        <w:rPr>
          <w:rFonts w:ascii="宋体" w:hAnsi="宋体" w:cs="Arial"/>
          <w:color w:val="auto"/>
          <w:sz w:val="24"/>
        </w:rPr>
        <w:t>6</w:t>
      </w:r>
      <w:r>
        <w:rPr>
          <w:rFonts w:hint="eastAsia" w:ascii="宋体" w:hAnsi="宋体" w:cs="Arial"/>
          <w:color w:val="auto"/>
          <w:sz w:val="24"/>
        </w:rPr>
        <w:t xml:space="preserve"> dwg电子可编辑文档及最终纸版确认文件）</w:t>
      </w:r>
    </w:p>
    <w:p>
      <w:pPr>
        <w:spacing w:before="120"/>
        <w:rPr>
          <w:rFonts w:ascii="宋体" w:hAnsi="宋体" w:cs="Arial"/>
          <w:b/>
          <w:bCs/>
          <w:color w:val="auto"/>
          <w:sz w:val="24"/>
        </w:rPr>
      </w:pPr>
      <w:r>
        <w:rPr>
          <w:rFonts w:hint="eastAsia" w:ascii="宋体" w:hAnsi="宋体" w:cs="Arial"/>
          <w:b/>
          <w:bCs/>
          <w:color w:val="auto"/>
          <w:sz w:val="24"/>
        </w:rPr>
        <w:t>7.3 随设备发货</w:t>
      </w:r>
    </w:p>
    <w:p>
      <w:pPr>
        <w:spacing w:before="120"/>
        <w:rPr>
          <w:rFonts w:ascii="宋体" w:hAnsi="宋体" w:cs="Arial"/>
          <w:color w:val="auto"/>
          <w:sz w:val="24"/>
        </w:rPr>
      </w:pPr>
      <w:r>
        <w:rPr>
          <w:rFonts w:hint="eastAsia" w:ascii="宋体" w:hAnsi="宋体" w:cs="Arial"/>
          <w:color w:val="auto"/>
          <w:sz w:val="24"/>
        </w:rPr>
        <w:t>1）产品出厂合格证；</w:t>
      </w:r>
    </w:p>
    <w:p>
      <w:pPr>
        <w:spacing w:before="120"/>
        <w:rPr>
          <w:rFonts w:ascii="宋体" w:hAnsi="宋体" w:cs="Arial"/>
          <w:color w:val="auto"/>
          <w:sz w:val="24"/>
        </w:rPr>
      </w:pPr>
      <w:r>
        <w:rPr>
          <w:rFonts w:hint="eastAsia" w:ascii="宋体" w:hAnsi="宋体" w:cs="Arial"/>
          <w:color w:val="auto"/>
          <w:sz w:val="24"/>
        </w:rPr>
        <w:t>2）使用说明书</w:t>
      </w:r>
      <w:r>
        <w:rPr>
          <w:rFonts w:ascii="宋体" w:hAnsi="宋体" w:cs="Arial"/>
          <w:color w:val="auto"/>
          <w:sz w:val="24"/>
        </w:rPr>
        <w:t>(</w:t>
      </w:r>
      <w:r>
        <w:rPr>
          <w:rFonts w:hint="eastAsia" w:ascii="宋体" w:hAnsi="宋体" w:cs="Arial"/>
          <w:color w:val="auto"/>
          <w:sz w:val="24"/>
        </w:rPr>
        <w:t>中文版，含设备安装、操作、维修及开机和调试指导</w:t>
      </w:r>
      <w:r>
        <w:rPr>
          <w:rFonts w:ascii="宋体" w:hAnsi="宋体" w:cs="Arial"/>
          <w:color w:val="auto"/>
          <w:sz w:val="24"/>
        </w:rPr>
        <w:t>,</w:t>
      </w:r>
      <w:r>
        <w:rPr>
          <w:rFonts w:hint="eastAsia" w:ascii="宋体" w:hAnsi="宋体" w:cs="Arial"/>
          <w:color w:val="auto"/>
          <w:sz w:val="24"/>
        </w:rPr>
        <w:t>结构图内容</w:t>
      </w:r>
      <w:r>
        <w:rPr>
          <w:rFonts w:ascii="宋体" w:hAnsi="宋体" w:cs="Arial"/>
          <w:color w:val="auto"/>
          <w:sz w:val="24"/>
        </w:rPr>
        <w:t>)</w:t>
      </w:r>
      <w:r>
        <w:rPr>
          <w:rFonts w:hint="eastAsia" w:ascii="宋体" w:hAnsi="宋体" w:cs="Arial"/>
          <w:color w:val="auto"/>
          <w:sz w:val="24"/>
        </w:rPr>
        <w:t>；</w:t>
      </w:r>
    </w:p>
    <w:p>
      <w:pPr>
        <w:spacing w:before="120"/>
        <w:rPr>
          <w:rFonts w:ascii="宋体" w:hAnsi="宋体" w:cs="Arial"/>
          <w:color w:val="auto"/>
          <w:sz w:val="24"/>
        </w:rPr>
      </w:pPr>
      <w:r>
        <w:rPr>
          <w:rFonts w:hint="eastAsia" w:ascii="宋体" w:hAnsi="宋体" w:cs="Arial"/>
          <w:color w:val="auto"/>
          <w:sz w:val="24"/>
        </w:rPr>
        <w:t>3）设备之材料检验报告</w:t>
      </w:r>
      <w:r>
        <w:rPr>
          <w:rFonts w:ascii="宋体" w:hAnsi="宋体" w:cs="Arial"/>
          <w:color w:val="auto"/>
          <w:sz w:val="24"/>
        </w:rPr>
        <w:t>,</w:t>
      </w:r>
      <w:r>
        <w:rPr>
          <w:rFonts w:hint="eastAsia" w:ascii="宋体" w:hAnsi="宋体" w:cs="Arial"/>
          <w:color w:val="auto"/>
          <w:sz w:val="24"/>
        </w:rPr>
        <w:t>压力测试试验报告</w:t>
      </w:r>
      <w:r>
        <w:rPr>
          <w:rFonts w:ascii="宋体" w:hAnsi="宋体" w:cs="Arial"/>
          <w:color w:val="auto"/>
          <w:sz w:val="24"/>
        </w:rPr>
        <w:t>,</w:t>
      </w:r>
      <w:r>
        <w:rPr>
          <w:rFonts w:hint="eastAsia" w:ascii="宋体" w:hAnsi="宋体" w:cs="Arial"/>
          <w:color w:val="auto"/>
          <w:sz w:val="24"/>
        </w:rPr>
        <w:t>性能测试曲线及报告；</w:t>
      </w:r>
    </w:p>
    <w:p>
      <w:pPr>
        <w:spacing w:before="120"/>
        <w:rPr>
          <w:rFonts w:ascii="宋体" w:hAnsi="宋体" w:cs="Arial"/>
          <w:color w:val="auto"/>
          <w:sz w:val="24"/>
        </w:rPr>
      </w:pPr>
      <w:r>
        <w:rPr>
          <w:rFonts w:hint="eastAsia" w:ascii="宋体" w:hAnsi="宋体" w:cs="Arial"/>
          <w:color w:val="auto"/>
          <w:sz w:val="24"/>
        </w:rPr>
        <w:t>4）控制系统原理图、电气系统图、所配用电设备型号、电压、电流、功率详细资料等全套电控图纸。</w:t>
      </w:r>
    </w:p>
    <w:p>
      <w:pPr>
        <w:spacing w:before="120"/>
        <w:rPr>
          <w:rFonts w:ascii="宋体" w:hAnsi="宋体" w:cs="Arial"/>
          <w:color w:val="auto"/>
          <w:sz w:val="24"/>
        </w:rPr>
      </w:pPr>
      <w:r>
        <w:rPr>
          <w:rFonts w:hint="eastAsia" w:ascii="宋体" w:hAnsi="宋体" w:cs="Arial"/>
          <w:color w:val="auto"/>
          <w:sz w:val="24"/>
        </w:rPr>
        <w:t>5）备品备件及易损件清单</w:t>
      </w:r>
    </w:p>
    <w:p>
      <w:pPr>
        <w:spacing w:before="120"/>
        <w:rPr>
          <w:rFonts w:ascii="宋体" w:hAnsi="宋体" w:cs="Arial"/>
          <w:color w:val="auto"/>
          <w:sz w:val="24"/>
        </w:rPr>
      </w:pPr>
      <w:r>
        <w:rPr>
          <w:rFonts w:hint="eastAsia" w:ascii="宋体" w:hAnsi="宋体" w:cs="Arial"/>
          <w:color w:val="auto"/>
          <w:sz w:val="24"/>
        </w:rPr>
        <w:t>所有文件均需要提供纸质版（加盖有效公章）和电子版（原版</w:t>
      </w:r>
      <w:r>
        <w:rPr>
          <w:rFonts w:ascii="宋体" w:hAnsi="宋体" w:cs="Arial"/>
          <w:color w:val="auto"/>
          <w:sz w:val="24"/>
        </w:rPr>
        <w:t>wod/excel/cad</w:t>
      </w:r>
      <w:r>
        <w:rPr>
          <w:rFonts w:hint="eastAsia" w:ascii="宋体" w:hAnsi="宋体" w:cs="Arial"/>
          <w:color w:val="auto"/>
          <w:sz w:val="24"/>
        </w:rPr>
        <w:t>格式）。电子版1份（U盘），纸质版1份（合格证及测试报告除外）。</w:t>
      </w:r>
    </w:p>
    <w:p>
      <w:pPr>
        <w:spacing w:before="120"/>
        <w:rPr>
          <w:rFonts w:ascii="宋体" w:hAnsi="宋体" w:cs="Arial"/>
          <w:b/>
          <w:bCs/>
          <w:color w:val="auto"/>
          <w:sz w:val="24"/>
        </w:rPr>
      </w:pPr>
      <w:r>
        <w:rPr>
          <w:rFonts w:hint="eastAsia" w:ascii="宋体" w:hAnsi="宋体" w:cs="Arial"/>
          <w:b/>
          <w:bCs/>
          <w:color w:val="auto"/>
          <w:sz w:val="24"/>
        </w:rPr>
        <w:t>8．技术服务和培训</w:t>
      </w:r>
    </w:p>
    <w:p>
      <w:pPr>
        <w:spacing w:before="120"/>
        <w:rPr>
          <w:rFonts w:ascii="宋体" w:hAnsi="宋体" w:cs="Arial"/>
          <w:b/>
          <w:bCs/>
          <w:color w:val="auto"/>
          <w:sz w:val="24"/>
        </w:rPr>
      </w:pPr>
      <w:r>
        <w:rPr>
          <w:rFonts w:hint="eastAsia" w:ascii="宋体" w:hAnsi="宋体" w:cs="Arial"/>
          <w:b/>
          <w:bCs/>
          <w:color w:val="auto"/>
          <w:sz w:val="24"/>
        </w:rPr>
        <w:t>8</w:t>
      </w:r>
      <w:r>
        <w:rPr>
          <w:rFonts w:ascii="宋体" w:hAnsi="宋体" w:cs="Arial"/>
          <w:b/>
          <w:bCs/>
          <w:color w:val="auto"/>
          <w:sz w:val="24"/>
        </w:rPr>
        <w:t>.1</w:t>
      </w:r>
      <w:r>
        <w:rPr>
          <w:rFonts w:hint="eastAsia" w:ascii="宋体" w:hAnsi="宋体" w:cs="Arial"/>
          <w:b/>
          <w:bCs/>
          <w:color w:val="auto"/>
          <w:sz w:val="24"/>
        </w:rPr>
        <w:t xml:space="preserve"> 非现场培训</w:t>
      </w:r>
    </w:p>
    <w:p>
      <w:pPr>
        <w:spacing w:before="120"/>
        <w:rPr>
          <w:rFonts w:ascii="宋体" w:hAnsi="宋体" w:cs="Arial"/>
          <w:color w:val="auto"/>
          <w:sz w:val="24"/>
        </w:rPr>
      </w:pPr>
      <w:r>
        <w:rPr>
          <w:rFonts w:hint="eastAsia" w:ascii="宋体" w:hAnsi="宋体" w:cs="Arial"/>
          <w:color w:val="auto"/>
          <w:sz w:val="24"/>
        </w:rPr>
        <w:t>8</w:t>
      </w:r>
      <w:r>
        <w:rPr>
          <w:rFonts w:ascii="宋体" w:hAnsi="宋体" w:cs="Arial"/>
          <w:color w:val="auto"/>
          <w:sz w:val="24"/>
        </w:rPr>
        <w:t>.1.1</w:t>
      </w:r>
      <w:r>
        <w:rPr>
          <w:rFonts w:hint="eastAsia" w:ascii="宋体" w:hAnsi="宋体" w:cs="Arial"/>
          <w:color w:val="auto"/>
          <w:sz w:val="24"/>
        </w:rPr>
        <w:t>设备发货之前，投标方应为招标方联络提供在类似设备上的操作和维护培训提供便利。</w:t>
      </w:r>
    </w:p>
    <w:p>
      <w:pPr>
        <w:spacing w:before="120"/>
        <w:rPr>
          <w:rFonts w:ascii="宋体" w:hAnsi="宋体" w:cs="Arial"/>
          <w:color w:val="auto"/>
          <w:sz w:val="24"/>
        </w:rPr>
      </w:pPr>
      <w:r>
        <w:rPr>
          <w:rFonts w:hint="eastAsia" w:ascii="宋体" w:hAnsi="宋体" w:cs="Arial"/>
          <w:color w:val="auto"/>
          <w:sz w:val="24"/>
        </w:rPr>
        <w:t>8</w:t>
      </w:r>
      <w:r>
        <w:rPr>
          <w:rFonts w:ascii="宋体" w:hAnsi="宋体" w:cs="Arial"/>
          <w:color w:val="auto"/>
          <w:sz w:val="24"/>
        </w:rPr>
        <w:t xml:space="preserve">.1.2 </w:t>
      </w:r>
      <w:r>
        <w:rPr>
          <w:rFonts w:hint="eastAsia" w:ascii="宋体" w:hAnsi="宋体" w:cs="Arial"/>
          <w:color w:val="auto"/>
          <w:sz w:val="24"/>
        </w:rPr>
        <w:t>在投标方现场进行操作、维护与安装、起动、试车相关内容的培训</w:t>
      </w:r>
    </w:p>
    <w:p>
      <w:pPr>
        <w:spacing w:before="120"/>
        <w:rPr>
          <w:rFonts w:ascii="宋体" w:hAnsi="宋体" w:cs="Arial"/>
          <w:b/>
          <w:bCs/>
          <w:color w:val="auto"/>
          <w:sz w:val="24"/>
        </w:rPr>
      </w:pPr>
      <w:r>
        <w:rPr>
          <w:rFonts w:hint="eastAsia" w:ascii="宋体" w:hAnsi="宋体" w:cs="Arial"/>
          <w:b/>
          <w:bCs/>
          <w:color w:val="auto"/>
          <w:sz w:val="24"/>
        </w:rPr>
        <w:t>8</w:t>
      </w:r>
      <w:r>
        <w:rPr>
          <w:rFonts w:ascii="宋体" w:hAnsi="宋体" w:cs="Arial"/>
          <w:b/>
          <w:bCs/>
          <w:color w:val="auto"/>
          <w:sz w:val="24"/>
        </w:rPr>
        <w:t>.2</w:t>
      </w:r>
      <w:r>
        <w:rPr>
          <w:rFonts w:hint="eastAsia" w:ascii="宋体" w:hAnsi="宋体" w:cs="Arial"/>
          <w:b/>
          <w:bCs/>
          <w:color w:val="auto"/>
          <w:sz w:val="24"/>
        </w:rPr>
        <w:t xml:space="preserve"> 现场技术服务要求</w:t>
      </w:r>
    </w:p>
    <w:p>
      <w:pPr>
        <w:spacing w:before="120"/>
        <w:rPr>
          <w:rFonts w:ascii="宋体" w:hAnsi="宋体" w:cs="Arial"/>
          <w:color w:val="auto"/>
          <w:sz w:val="24"/>
        </w:rPr>
      </w:pPr>
      <w:r>
        <w:rPr>
          <w:rFonts w:hint="eastAsia" w:ascii="宋体" w:hAnsi="宋体" w:cs="Arial"/>
          <w:color w:val="auto"/>
          <w:sz w:val="24"/>
        </w:rPr>
        <w:t>8.2.1 投标方应安排一个有能力的技术负责人，作为投标方的现场总代表。</w:t>
      </w:r>
    </w:p>
    <w:p>
      <w:pPr>
        <w:spacing w:before="120"/>
        <w:rPr>
          <w:rFonts w:ascii="宋体" w:hAnsi="宋体" w:cs="Arial"/>
          <w:color w:val="auto"/>
          <w:sz w:val="24"/>
        </w:rPr>
      </w:pPr>
      <w:r>
        <w:rPr>
          <w:rFonts w:hint="eastAsia" w:ascii="宋体" w:hAnsi="宋体" w:cs="Arial"/>
          <w:color w:val="auto"/>
          <w:sz w:val="24"/>
        </w:rPr>
        <w:t>8.2.2 投标方的现场总代表应在合同范围内提供技术指导并与招标方全面合作和协商以解决从合同和现场中出现的技术和问题。</w:t>
      </w:r>
    </w:p>
    <w:p>
      <w:pPr>
        <w:spacing w:before="120"/>
        <w:rPr>
          <w:rFonts w:ascii="宋体" w:hAnsi="宋体" w:cs="Arial"/>
          <w:color w:val="auto"/>
          <w:sz w:val="24"/>
        </w:rPr>
      </w:pPr>
      <w:r>
        <w:rPr>
          <w:rFonts w:hint="eastAsia" w:ascii="宋体" w:hAnsi="宋体" w:cs="Arial"/>
          <w:color w:val="auto"/>
          <w:sz w:val="24"/>
        </w:rPr>
        <w:t>8.2.3 投标方总代表将根据现场安装进度，提出技术服务人员的派谴计划</w:t>
      </w:r>
    </w:p>
    <w:p>
      <w:pPr>
        <w:spacing w:before="120"/>
        <w:rPr>
          <w:rFonts w:ascii="宋体" w:hAnsi="宋体" w:cs="Arial"/>
          <w:color w:val="auto"/>
          <w:sz w:val="24"/>
        </w:rPr>
      </w:pPr>
      <w:r>
        <w:rPr>
          <w:rFonts w:hint="eastAsia" w:ascii="宋体" w:hAnsi="宋体" w:cs="Arial"/>
          <w:color w:val="auto"/>
          <w:sz w:val="24"/>
        </w:rPr>
        <w:t>8.2.4 招标方将负责现场各单位之间的协调工作，投标方技术服务人员应给予支持。</w:t>
      </w:r>
    </w:p>
    <w:p>
      <w:pPr>
        <w:spacing w:before="120"/>
        <w:rPr>
          <w:rFonts w:ascii="宋体" w:hAnsi="宋体" w:cs="Arial"/>
          <w:color w:val="auto"/>
          <w:sz w:val="24"/>
        </w:rPr>
      </w:pPr>
      <w:r>
        <w:rPr>
          <w:rFonts w:hint="eastAsia" w:ascii="宋体" w:hAnsi="宋体" w:cs="Arial"/>
          <w:color w:val="auto"/>
          <w:sz w:val="24"/>
        </w:rPr>
        <w:t>8.2.5 投标方总代表在招标方现场负责组织与协调现场服务人员的工作。</w:t>
      </w:r>
    </w:p>
    <w:p>
      <w:pPr>
        <w:spacing w:before="120"/>
        <w:rPr>
          <w:rFonts w:ascii="宋体" w:hAnsi="宋体" w:cs="Arial"/>
          <w:color w:val="auto"/>
          <w:sz w:val="24"/>
        </w:rPr>
      </w:pPr>
      <w:r>
        <w:rPr>
          <w:rFonts w:hint="eastAsia" w:ascii="宋体" w:hAnsi="宋体" w:cs="Arial"/>
          <w:color w:val="auto"/>
          <w:sz w:val="24"/>
        </w:rPr>
        <w:t>8.2.6 投标方的全体现场人员应遵守铜陵有色的相关规章制度。</w:t>
      </w:r>
    </w:p>
    <w:p>
      <w:pPr>
        <w:spacing w:before="120"/>
        <w:rPr>
          <w:rFonts w:ascii="宋体" w:hAnsi="宋体" w:cs="Arial"/>
          <w:color w:val="auto"/>
          <w:sz w:val="24"/>
        </w:rPr>
      </w:pPr>
      <w:r>
        <w:rPr>
          <w:rFonts w:hint="eastAsia" w:ascii="宋体" w:hAnsi="宋体" w:cs="Arial"/>
          <w:color w:val="auto"/>
          <w:sz w:val="24"/>
        </w:rPr>
        <w:t>8.2.7 投标方应提供设备的卸货、搬运和安装说明，安装准备工作的日程表。当设备到达现场后，投标方应保证设备完整性，并提供可能出现的损坏需要特殊储藏的要求。在设备安装时投标方应随时到现场提供帮助。</w:t>
      </w:r>
    </w:p>
    <w:p>
      <w:pPr>
        <w:spacing w:before="120"/>
        <w:rPr>
          <w:rFonts w:ascii="宋体" w:hAnsi="宋体" w:cs="Arial"/>
          <w:color w:val="auto"/>
          <w:sz w:val="24"/>
        </w:rPr>
      </w:pPr>
      <w:r>
        <w:rPr>
          <w:rFonts w:hint="eastAsia" w:ascii="宋体" w:hAnsi="宋体" w:cs="Arial"/>
          <w:color w:val="auto"/>
          <w:sz w:val="24"/>
        </w:rPr>
        <w:t>8.2.8 投标方应提供设备需要特殊安装的技术规范和标准。</w:t>
      </w:r>
    </w:p>
    <w:p>
      <w:pPr>
        <w:spacing w:before="120"/>
        <w:rPr>
          <w:rFonts w:ascii="宋体" w:hAnsi="宋体" w:cs="Arial"/>
          <w:color w:val="auto"/>
          <w:sz w:val="24"/>
        </w:rPr>
      </w:pPr>
      <w:r>
        <w:rPr>
          <w:rFonts w:hint="eastAsia" w:ascii="宋体" w:hAnsi="宋体" w:cs="Arial"/>
          <w:color w:val="auto"/>
          <w:sz w:val="24"/>
        </w:rPr>
        <w:t>8.2.9 投标方应在合同范围内提供试车阶段操作规程和故障处理的方法</w:t>
      </w:r>
    </w:p>
    <w:p>
      <w:pPr>
        <w:spacing w:before="120"/>
        <w:rPr>
          <w:rFonts w:ascii="宋体" w:hAnsi="宋体" w:cs="Arial"/>
          <w:color w:val="auto"/>
          <w:sz w:val="24"/>
        </w:rPr>
      </w:pPr>
      <w:r>
        <w:rPr>
          <w:rFonts w:hint="eastAsia" w:ascii="宋体" w:hAnsi="宋体" w:cs="Arial"/>
          <w:color w:val="auto"/>
          <w:sz w:val="24"/>
        </w:rPr>
        <w:t>8.2.10 投标方应提供试车准备工作时间安排，并在整个试车期间报告工作进度，工作进度要满足招标方工程总进度要求。</w:t>
      </w:r>
    </w:p>
    <w:p>
      <w:pPr>
        <w:spacing w:before="120"/>
        <w:rPr>
          <w:rFonts w:ascii="宋体" w:hAnsi="宋体" w:cs="Arial"/>
          <w:b/>
          <w:bCs/>
          <w:color w:val="auto"/>
          <w:sz w:val="24"/>
        </w:rPr>
      </w:pPr>
      <w:r>
        <w:rPr>
          <w:rFonts w:hint="eastAsia" w:ascii="宋体" w:hAnsi="宋体" w:cs="Arial"/>
          <w:b/>
          <w:bCs/>
          <w:color w:val="auto"/>
          <w:sz w:val="24"/>
        </w:rPr>
        <w:t>8</w:t>
      </w:r>
      <w:r>
        <w:rPr>
          <w:rFonts w:ascii="宋体" w:hAnsi="宋体" w:cs="Arial"/>
          <w:b/>
          <w:bCs/>
          <w:color w:val="auto"/>
          <w:sz w:val="24"/>
        </w:rPr>
        <w:t>.3</w:t>
      </w:r>
      <w:r>
        <w:rPr>
          <w:rFonts w:hint="eastAsia" w:ascii="宋体" w:hAnsi="宋体" w:cs="Arial"/>
          <w:b/>
          <w:bCs/>
          <w:color w:val="auto"/>
          <w:sz w:val="24"/>
        </w:rPr>
        <w:t xml:space="preserve"> 现场培训</w:t>
      </w:r>
    </w:p>
    <w:p>
      <w:pPr>
        <w:spacing w:before="120"/>
        <w:rPr>
          <w:rFonts w:ascii="宋体" w:hAnsi="宋体" w:cs="Arial"/>
          <w:color w:val="auto"/>
          <w:sz w:val="24"/>
        </w:rPr>
      </w:pPr>
      <w:r>
        <w:rPr>
          <w:rFonts w:hint="eastAsia" w:ascii="宋体" w:hAnsi="宋体" w:cs="Arial"/>
          <w:color w:val="auto"/>
          <w:sz w:val="24"/>
        </w:rPr>
        <w:t>8</w:t>
      </w:r>
      <w:r>
        <w:rPr>
          <w:rFonts w:ascii="宋体" w:hAnsi="宋体" w:cs="Arial"/>
          <w:color w:val="auto"/>
          <w:sz w:val="24"/>
        </w:rPr>
        <w:t>.3.1</w:t>
      </w:r>
      <w:r>
        <w:rPr>
          <w:rFonts w:hint="eastAsia" w:ascii="宋体" w:hAnsi="宋体" w:cs="Arial"/>
          <w:color w:val="auto"/>
          <w:sz w:val="24"/>
        </w:rPr>
        <w:t xml:space="preserve"> 在现场投标方应在设备的操作和维修等方面提供招标方员工培训。投标方技术人员将详细进行技术交底，详细讲解图纸、工艺流程、操作规程、设备性能及有关注意事项等，解答合同范围内招标方提出的技术问题，对机组控制进行重点培训。</w:t>
      </w:r>
    </w:p>
    <w:p>
      <w:pPr>
        <w:spacing w:before="120"/>
        <w:rPr>
          <w:rFonts w:ascii="宋体" w:hAnsi="宋体" w:cs="Arial"/>
          <w:color w:val="auto"/>
          <w:sz w:val="24"/>
        </w:rPr>
      </w:pPr>
      <w:r>
        <w:rPr>
          <w:rFonts w:hint="eastAsia" w:ascii="宋体" w:hAnsi="宋体" w:cs="Arial"/>
          <w:color w:val="auto"/>
          <w:sz w:val="24"/>
        </w:rPr>
        <w:t>8</w:t>
      </w:r>
      <w:r>
        <w:rPr>
          <w:rFonts w:ascii="宋体" w:hAnsi="宋体" w:cs="Arial"/>
          <w:color w:val="auto"/>
          <w:sz w:val="24"/>
        </w:rPr>
        <w:t>.3.2</w:t>
      </w:r>
      <w:r>
        <w:rPr>
          <w:rFonts w:hint="eastAsia" w:ascii="宋体" w:hAnsi="宋体" w:cs="Arial"/>
          <w:color w:val="auto"/>
          <w:sz w:val="24"/>
        </w:rPr>
        <w:t xml:space="preserve"> 现场培训应在设备安装和试车过程中进行，投标方技术人员给招标方提供合同范围内全面的技术服务并进行必要的示范操作。</w:t>
      </w:r>
    </w:p>
    <w:p>
      <w:pPr>
        <w:spacing w:before="120"/>
        <w:rPr>
          <w:rFonts w:ascii="宋体" w:hAnsi="宋体" w:cs="Arial"/>
          <w:b/>
          <w:bCs/>
          <w:color w:val="auto"/>
          <w:sz w:val="24"/>
        </w:rPr>
      </w:pPr>
      <w:r>
        <w:rPr>
          <w:rFonts w:hint="eastAsia" w:ascii="宋体" w:hAnsi="宋体" w:cs="Arial"/>
          <w:b/>
          <w:bCs/>
          <w:color w:val="auto"/>
          <w:sz w:val="24"/>
        </w:rPr>
        <w:t>9</w:t>
      </w:r>
      <w:r>
        <w:rPr>
          <w:rFonts w:ascii="宋体" w:hAnsi="宋体" w:cs="Arial"/>
          <w:b/>
          <w:bCs/>
          <w:color w:val="auto"/>
          <w:sz w:val="24"/>
        </w:rPr>
        <w:t>.</w:t>
      </w:r>
      <w:r>
        <w:rPr>
          <w:rFonts w:hint="eastAsia" w:ascii="宋体" w:hAnsi="宋体" w:cs="Arial"/>
          <w:b/>
          <w:bCs/>
          <w:color w:val="auto"/>
          <w:sz w:val="24"/>
        </w:rPr>
        <w:t xml:space="preserve"> 质量控制与检验和设备监制</w:t>
      </w:r>
    </w:p>
    <w:p>
      <w:pPr>
        <w:spacing w:before="120"/>
        <w:rPr>
          <w:rFonts w:ascii="宋体" w:hAnsi="宋体" w:cs="Arial"/>
          <w:b/>
          <w:bCs/>
          <w:color w:val="auto"/>
          <w:sz w:val="24"/>
        </w:rPr>
      </w:pPr>
      <w:r>
        <w:rPr>
          <w:rFonts w:hint="eastAsia" w:ascii="宋体" w:hAnsi="宋体" w:cs="Arial"/>
          <w:b/>
          <w:bCs/>
          <w:color w:val="auto"/>
          <w:sz w:val="24"/>
        </w:rPr>
        <w:t>9</w:t>
      </w:r>
      <w:r>
        <w:rPr>
          <w:rFonts w:ascii="宋体" w:hAnsi="宋体" w:cs="Arial"/>
          <w:b/>
          <w:bCs/>
          <w:color w:val="auto"/>
          <w:sz w:val="24"/>
        </w:rPr>
        <w:t xml:space="preserve">.1 </w:t>
      </w:r>
      <w:r>
        <w:rPr>
          <w:rFonts w:hint="eastAsia" w:ascii="宋体" w:hAnsi="宋体" w:cs="Arial"/>
          <w:b/>
          <w:bCs/>
          <w:color w:val="auto"/>
          <w:sz w:val="24"/>
        </w:rPr>
        <w:t>质量控制与检验</w:t>
      </w:r>
    </w:p>
    <w:p>
      <w:pPr>
        <w:spacing w:before="120"/>
        <w:rPr>
          <w:rFonts w:ascii="宋体" w:hAnsi="宋体" w:cs="Arial"/>
          <w:color w:val="auto"/>
          <w:sz w:val="24"/>
        </w:rPr>
      </w:pPr>
      <w:r>
        <w:rPr>
          <w:rFonts w:hint="eastAsia" w:ascii="宋体" w:hAnsi="宋体" w:cs="Arial"/>
          <w:color w:val="auto"/>
          <w:sz w:val="24"/>
        </w:rPr>
        <w:t>9</w:t>
      </w:r>
      <w:r>
        <w:rPr>
          <w:rFonts w:ascii="宋体" w:hAnsi="宋体" w:cs="Arial"/>
          <w:color w:val="auto"/>
          <w:sz w:val="24"/>
        </w:rPr>
        <w:t xml:space="preserve">.1.1 </w:t>
      </w:r>
      <w:r>
        <w:rPr>
          <w:rFonts w:hint="eastAsia" w:ascii="宋体" w:hAnsi="宋体" w:cs="Arial"/>
          <w:color w:val="auto"/>
          <w:sz w:val="24"/>
        </w:rPr>
        <w:t>投标方提供的设备、机械和材料在出厂前要进行质量检验与测试，出厂时附带质量检验报告单。</w:t>
      </w:r>
    </w:p>
    <w:p>
      <w:pPr>
        <w:spacing w:before="120"/>
        <w:rPr>
          <w:rFonts w:ascii="宋体" w:hAnsi="宋体" w:cs="Arial"/>
          <w:color w:val="auto"/>
          <w:sz w:val="24"/>
        </w:rPr>
      </w:pPr>
      <w:r>
        <w:rPr>
          <w:rFonts w:hint="eastAsia" w:ascii="宋体" w:hAnsi="宋体" w:cs="Arial"/>
          <w:color w:val="auto"/>
          <w:sz w:val="24"/>
        </w:rPr>
        <w:t>9</w:t>
      </w:r>
      <w:r>
        <w:rPr>
          <w:rFonts w:ascii="宋体" w:hAnsi="宋体" w:cs="Arial"/>
          <w:color w:val="auto"/>
          <w:sz w:val="24"/>
        </w:rPr>
        <w:t xml:space="preserve">.1.2 </w:t>
      </w:r>
      <w:r>
        <w:rPr>
          <w:rFonts w:hint="eastAsia" w:ascii="宋体" w:hAnsi="宋体" w:cs="Arial"/>
          <w:color w:val="auto"/>
          <w:sz w:val="24"/>
        </w:rPr>
        <w:t>投标方应对转动机械所要求的标准车间试验做充分的说明。</w:t>
      </w:r>
    </w:p>
    <w:p>
      <w:pPr>
        <w:spacing w:before="120"/>
        <w:rPr>
          <w:rFonts w:ascii="宋体" w:hAnsi="宋体" w:cs="Arial"/>
          <w:color w:val="auto"/>
          <w:sz w:val="24"/>
        </w:rPr>
      </w:pPr>
      <w:r>
        <w:rPr>
          <w:rFonts w:hint="eastAsia" w:ascii="宋体" w:hAnsi="宋体" w:cs="Arial"/>
          <w:color w:val="auto"/>
          <w:sz w:val="24"/>
        </w:rPr>
        <w:t>9</w:t>
      </w:r>
      <w:r>
        <w:rPr>
          <w:rFonts w:ascii="宋体" w:hAnsi="宋体" w:cs="Arial"/>
          <w:color w:val="auto"/>
          <w:sz w:val="24"/>
        </w:rPr>
        <w:t xml:space="preserve">.1.3 </w:t>
      </w:r>
      <w:r>
        <w:rPr>
          <w:rFonts w:hint="eastAsia" w:ascii="宋体" w:hAnsi="宋体" w:cs="Arial"/>
          <w:color w:val="auto"/>
          <w:sz w:val="24"/>
        </w:rPr>
        <w:t>投标对招标方规定需到投标方工厂目睹试验和检验的项目，投标方确定试验日期后至少提前一周通知招标方，以便招标方及时参加。对于招标方到场参加的项目并不排除投标方的责任。如招标方人员不能及时到达或不去工厂参加检验，书面通知投标方后，投标方即可进行检验工作。</w:t>
      </w:r>
    </w:p>
    <w:p>
      <w:pPr>
        <w:spacing w:before="120"/>
        <w:rPr>
          <w:rFonts w:ascii="宋体" w:hAnsi="宋体" w:cs="Arial"/>
          <w:b/>
          <w:bCs/>
          <w:color w:val="auto"/>
          <w:sz w:val="24"/>
        </w:rPr>
      </w:pPr>
      <w:r>
        <w:rPr>
          <w:rFonts w:hint="eastAsia" w:ascii="宋体" w:hAnsi="宋体" w:cs="Arial"/>
          <w:b/>
          <w:bCs/>
          <w:color w:val="auto"/>
          <w:sz w:val="24"/>
        </w:rPr>
        <w:t>10. 货物交货</w:t>
      </w:r>
    </w:p>
    <w:p>
      <w:pPr>
        <w:spacing w:before="120"/>
        <w:rPr>
          <w:rFonts w:ascii="宋体" w:hAnsi="宋体" w:cs="Arial"/>
          <w:color w:val="auto"/>
          <w:sz w:val="24"/>
        </w:rPr>
      </w:pPr>
      <w:r>
        <w:rPr>
          <w:rFonts w:hint="eastAsia" w:ascii="宋体" w:hAnsi="宋体" w:cs="Arial"/>
          <w:color w:val="auto"/>
          <w:sz w:val="24"/>
        </w:rPr>
        <w:t>交货方式：招标方现场交货。</w:t>
      </w:r>
    </w:p>
    <w:p>
      <w:pPr>
        <w:spacing w:before="120"/>
        <w:rPr>
          <w:rFonts w:ascii="宋体" w:hAnsi="宋体" w:cs="Arial"/>
          <w:color w:val="auto"/>
          <w:sz w:val="24"/>
        </w:rPr>
      </w:pPr>
      <w:r>
        <w:rPr>
          <w:rFonts w:hint="eastAsia" w:ascii="宋体" w:hAnsi="宋体" w:cs="Arial"/>
          <w:color w:val="auto"/>
          <w:sz w:val="24"/>
        </w:rPr>
        <w:t>交货期：合同签字生效起2个月内交货及安装调试完毕，具体交货时间买方书面通知。</w:t>
      </w:r>
    </w:p>
    <w:p>
      <w:pPr>
        <w:spacing w:before="120"/>
        <w:rPr>
          <w:rFonts w:ascii="宋体" w:hAnsi="宋体" w:cs="Arial"/>
          <w:color w:val="auto"/>
          <w:sz w:val="24"/>
        </w:rPr>
      </w:pPr>
      <w:r>
        <w:rPr>
          <w:rFonts w:hint="eastAsia" w:ascii="宋体" w:hAnsi="宋体" w:cs="Arial"/>
          <w:color w:val="auto"/>
          <w:sz w:val="24"/>
        </w:rPr>
        <w:t>交货地点：招标方指定地点。</w:t>
      </w:r>
    </w:p>
    <w:p>
      <w:pPr>
        <w:spacing w:before="120"/>
        <w:rPr>
          <w:rFonts w:ascii="宋体" w:hAnsi="宋体" w:cs="Arial"/>
          <w:color w:val="auto"/>
          <w:sz w:val="24"/>
        </w:rPr>
      </w:pPr>
      <w:r>
        <w:rPr>
          <w:rFonts w:hint="eastAsia" w:ascii="宋体" w:hAnsi="宋体" w:cs="Arial"/>
          <w:color w:val="auto"/>
          <w:sz w:val="24"/>
        </w:rPr>
        <w:t>交货要求：货物包装需要与货物清单相符，以便进行验收。货到交货地点后由双方人员共同点件验收，若系投标方的责任造成的破损、缺件、不符合合同要求，投标方应立即予以调换或补齐。</w:t>
      </w:r>
    </w:p>
    <w:p>
      <w:pPr>
        <w:numPr>
          <w:ilvl w:val="0"/>
          <w:numId w:val="1"/>
        </w:numPr>
        <w:spacing w:before="120"/>
        <w:rPr>
          <w:rFonts w:ascii="宋体" w:hAnsi="宋体" w:cs="Arial"/>
          <w:b/>
          <w:bCs/>
          <w:color w:val="auto"/>
          <w:sz w:val="24"/>
        </w:rPr>
      </w:pPr>
      <w:r>
        <w:rPr>
          <w:rFonts w:hint="eastAsia" w:ascii="宋体" w:hAnsi="宋体" w:cs="Arial"/>
          <w:b/>
          <w:bCs/>
          <w:color w:val="auto"/>
          <w:sz w:val="24"/>
        </w:rPr>
        <w:t>安装调试及试运行</w:t>
      </w:r>
    </w:p>
    <w:p>
      <w:pPr>
        <w:spacing w:before="120"/>
        <w:rPr>
          <w:rFonts w:ascii="宋体" w:hAnsi="宋体" w:cs="Arial"/>
          <w:color w:val="auto"/>
          <w:sz w:val="24"/>
        </w:rPr>
      </w:pPr>
      <w:r>
        <w:rPr>
          <w:rFonts w:hint="eastAsia" w:ascii="宋体" w:hAnsi="宋体" w:cs="Arial"/>
          <w:b/>
          <w:bCs/>
          <w:color w:val="auto"/>
          <w:sz w:val="24"/>
        </w:rPr>
        <w:t>11.</w:t>
      </w:r>
      <w:r>
        <w:rPr>
          <w:rFonts w:ascii="宋体" w:hAnsi="宋体" w:cs="Arial"/>
          <w:b/>
          <w:bCs/>
          <w:color w:val="auto"/>
          <w:sz w:val="24"/>
        </w:rPr>
        <w:t>1</w:t>
      </w:r>
      <w:r>
        <w:rPr>
          <w:rFonts w:hint="eastAsia" w:ascii="宋体" w:hAnsi="宋体" w:cs="Arial"/>
          <w:b/>
          <w:bCs/>
          <w:color w:val="auto"/>
          <w:sz w:val="24"/>
        </w:rPr>
        <w:t xml:space="preserve"> </w:t>
      </w:r>
      <w:r>
        <w:rPr>
          <w:rFonts w:hint="eastAsia" w:ascii="宋体" w:hAnsi="宋体" w:cs="Arial"/>
          <w:color w:val="auto"/>
          <w:sz w:val="24"/>
        </w:rPr>
        <w:t>货物现场安装时，投标方应派专业人员到现场进行货物的安装、调试工作。</w:t>
      </w:r>
    </w:p>
    <w:p>
      <w:pPr>
        <w:spacing w:before="120"/>
        <w:rPr>
          <w:rFonts w:ascii="宋体" w:hAnsi="宋体" w:cs="Arial"/>
          <w:color w:val="auto"/>
          <w:sz w:val="24"/>
        </w:rPr>
      </w:pPr>
      <w:r>
        <w:rPr>
          <w:rFonts w:hint="eastAsia" w:ascii="宋体" w:hAnsi="宋体" w:cs="Arial"/>
          <w:b/>
          <w:bCs/>
          <w:color w:val="auto"/>
          <w:sz w:val="24"/>
        </w:rPr>
        <w:t>11.</w:t>
      </w:r>
      <w:r>
        <w:rPr>
          <w:rFonts w:ascii="宋体" w:hAnsi="宋体" w:cs="Arial"/>
          <w:b/>
          <w:bCs/>
          <w:color w:val="auto"/>
          <w:sz w:val="24"/>
        </w:rPr>
        <w:t>2</w:t>
      </w:r>
      <w:r>
        <w:rPr>
          <w:rFonts w:hint="eastAsia" w:ascii="宋体" w:hAnsi="宋体" w:cs="Arial"/>
          <w:b/>
          <w:bCs/>
          <w:color w:val="auto"/>
          <w:sz w:val="24"/>
        </w:rPr>
        <w:t xml:space="preserve"> </w:t>
      </w:r>
      <w:r>
        <w:rPr>
          <w:rFonts w:hint="eastAsia" w:ascii="宋体" w:hAnsi="宋体" w:cs="Arial"/>
          <w:color w:val="auto"/>
          <w:sz w:val="24"/>
        </w:rPr>
        <w:t>货物试运行前，投标方向用户提出负荷试运行方案，由用户负责组织实施，投标方派人参加。</w:t>
      </w:r>
    </w:p>
    <w:p>
      <w:pPr>
        <w:spacing w:before="120"/>
        <w:rPr>
          <w:rFonts w:ascii="宋体" w:hAnsi="宋体" w:cs="Arial"/>
          <w:color w:val="auto"/>
          <w:sz w:val="24"/>
        </w:rPr>
      </w:pPr>
      <w:r>
        <w:rPr>
          <w:rFonts w:hint="eastAsia" w:ascii="宋体" w:hAnsi="宋体" w:cs="Arial"/>
          <w:b/>
          <w:bCs/>
          <w:color w:val="auto"/>
          <w:sz w:val="24"/>
        </w:rPr>
        <w:t>11</w:t>
      </w:r>
      <w:r>
        <w:rPr>
          <w:rFonts w:ascii="宋体" w:hAnsi="宋体" w:cs="Arial"/>
          <w:b/>
          <w:bCs/>
          <w:color w:val="auto"/>
          <w:sz w:val="24"/>
        </w:rPr>
        <w:t>.3</w:t>
      </w:r>
      <w:r>
        <w:rPr>
          <w:rFonts w:hint="eastAsia" w:ascii="宋体" w:hAnsi="宋体" w:cs="Arial"/>
          <w:color w:val="auto"/>
          <w:sz w:val="24"/>
        </w:rPr>
        <w:t xml:space="preserve"> 试车：试运行期间，投标方应派人到现场服务，负荷试车连续运行无故障，</w:t>
      </w:r>
      <w:r>
        <w:rPr>
          <w:rFonts w:ascii="宋体" w:hAnsi="宋体" w:cs="Arial"/>
          <w:color w:val="auto"/>
          <w:sz w:val="24"/>
        </w:rPr>
        <w:t xml:space="preserve"> </w:t>
      </w:r>
      <w:r>
        <w:rPr>
          <w:rFonts w:hint="eastAsia" w:ascii="宋体" w:hAnsi="宋体" w:cs="Arial"/>
          <w:color w:val="auto"/>
          <w:sz w:val="24"/>
        </w:rPr>
        <w:t>并能满足甲方提供的技术要求。</w:t>
      </w:r>
    </w:p>
    <w:p>
      <w:pPr>
        <w:spacing w:before="120"/>
        <w:rPr>
          <w:rFonts w:ascii="宋体" w:hAnsi="宋体" w:cs="Arial"/>
          <w:b/>
          <w:bCs/>
          <w:color w:val="auto"/>
          <w:sz w:val="24"/>
        </w:rPr>
      </w:pPr>
      <w:r>
        <w:rPr>
          <w:rFonts w:hint="eastAsia" w:ascii="宋体" w:hAnsi="宋体" w:cs="Arial"/>
          <w:b/>
          <w:bCs/>
          <w:color w:val="auto"/>
          <w:sz w:val="24"/>
        </w:rPr>
        <w:t>12. 性能考核和最终验收</w:t>
      </w:r>
    </w:p>
    <w:p>
      <w:pPr>
        <w:spacing w:before="120"/>
        <w:rPr>
          <w:rFonts w:ascii="宋体" w:hAnsi="宋体" w:cs="Arial"/>
          <w:color w:val="auto"/>
          <w:sz w:val="24"/>
        </w:rPr>
      </w:pPr>
      <w:r>
        <w:rPr>
          <w:rFonts w:hint="eastAsia" w:ascii="宋体" w:hAnsi="宋体" w:cs="Arial"/>
          <w:b/>
          <w:bCs/>
          <w:color w:val="auto"/>
          <w:sz w:val="24"/>
        </w:rPr>
        <w:t>12.</w:t>
      </w:r>
      <w:r>
        <w:rPr>
          <w:rFonts w:ascii="宋体" w:hAnsi="宋体" w:cs="Arial"/>
          <w:b/>
          <w:bCs/>
          <w:color w:val="auto"/>
          <w:sz w:val="24"/>
        </w:rPr>
        <w:t>1</w:t>
      </w:r>
      <w:r>
        <w:rPr>
          <w:rFonts w:hint="eastAsia" w:ascii="宋体" w:hAnsi="宋体" w:cs="Arial"/>
          <w:b/>
          <w:bCs/>
          <w:color w:val="auto"/>
          <w:sz w:val="24"/>
        </w:rPr>
        <w:t xml:space="preserve"> </w:t>
      </w:r>
      <w:r>
        <w:rPr>
          <w:rFonts w:hint="eastAsia" w:ascii="宋体" w:hAnsi="宋体" w:cs="Arial"/>
          <w:color w:val="auto"/>
          <w:sz w:val="24"/>
        </w:rPr>
        <w:t>在装置建成投产后，应在设计工况条件下进行考核运行，用户提前通知投标方，并在投标方有人参加的条件下，按照规定的参数进行考核运行，符合要求后，正式验收。</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2</w:t>
      </w:r>
      <w:r>
        <w:rPr>
          <w:rFonts w:ascii="宋体" w:hAnsi="宋体" w:cs="Arial"/>
          <w:b/>
          <w:bCs/>
          <w:color w:val="auto"/>
          <w:sz w:val="24"/>
        </w:rPr>
        <w:t>.2</w:t>
      </w:r>
      <w:r>
        <w:rPr>
          <w:rFonts w:hint="eastAsia" w:ascii="宋体" w:hAnsi="宋体" w:cs="Arial"/>
          <w:color w:val="auto"/>
          <w:sz w:val="24"/>
        </w:rPr>
        <w:t xml:space="preserve"> 性能考核的结果应做出记录，并在考核完成后的</w:t>
      </w:r>
      <w:r>
        <w:rPr>
          <w:rFonts w:ascii="宋体" w:hAnsi="宋体" w:cs="Arial"/>
          <w:color w:val="auto"/>
          <w:sz w:val="24"/>
        </w:rPr>
        <w:t>4</w:t>
      </w:r>
      <w:r>
        <w:rPr>
          <w:rFonts w:hint="eastAsia" w:ascii="宋体" w:hAnsi="宋体" w:cs="Arial"/>
          <w:color w:val="auto"/>
          <w:sz w:val="24"/>
        </w:rPr>
        <w:t>天内，由双方代表在记录上签字。</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2</w:t>
      </w:r>
      <w:r>
        <w:rPr>
          <w:rFonts w:ascii="宋体" w:hAnsi="宋体" w:cs="Arial"/>
          <w:b/>
          <w:bCs/>
          <w:color w:val="auto"/>
          <w:sz w:val="24"/>
        </w:rPr>
        <w:t>.3</w:t>
      </w:r>
      <w:r>
        <w:rPr>
          <w:rFonts w:hint="eastAsia" w:ascii="宋体" w:hAnsi="宋体" w:cs="Arial"/>
          <w:b/>
          <w:bCs/>
          <w:color w:val="auto"/>
          <w:sz w:val="24"/>
        </w:rPr>
        <w:t xml:space="preserve"> </w:t>
      </w:r>
      <w:r>
        <w:rPr>
          <w:rFonts w:hint="eastAsia" w:ascii="宋体" w:hAnsi="宋体" w:cs="Arial"/>
          <w:color w:val="auto"/>
          <w:sz w:val="24"/>
        </w:rPr>
        <w:t>投标方在货物性能考核前，提供性能考核计划表，性能考核应在安装完成后</w:t>
      </w:r>
      <w:r>
        <w:rPr>
          <w:rFonts w:ascii="宋体" w:hAnsi="宋体" w:cs="Arial"/>
          <w:color w:val="auto"/>
          <w:sz w:val="24"/>
        </w:rPr>
        <w:t>1</w:t>
      </w:r>
      <w:r>
        <w:rPr>
          <w:rFonts w:hint="eastAsia" w:ascii="宋体" w:hAnsi="宋体" w:cs="Arial"/>
          <w:color w:val="auto"/>
          <w:sz w:val="24"/>
        </w:rPr>
        <w:t>周内完成。</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2</w:t>
      </w:r>
      <w:r>
        <w:rPr>
          <w:rFonts w:ascii="宋体" w:hAnsi="宋体" w:cs="Arial"/>
          <w:b/>
          <w:bCs/>
          <w:color w:val="auto"/>
          <w:sz w:val="24"/>
        </w:rPr>
        <w:t>.4</w:t>
      </w:r>
      <w:r>
        <w:rPr>
          <w:rFonts w:hint="eastAsia" w:ascii="宋体" w:hAnsi="宋体" w:cs="Arial"/>
          <w:b/>
          <w:bCs/>
          <w:color w:val="auto"/>
          <w:sz w:val="24"/>
        </w:rPr>
        <w:t xml:space="preserve"> </w:t>
      </w:r>
      <w:r>
        <w:rPr>
          <w:rFonts w:hint="eastAsia" w:ascii="宋体" w:hAnsi="宋体" w:cs="Arial"/>
          <w:color w:val="auto"/>
          <w:sz w:val="24"/>
        </w:rPr>
        <w:t>如果规定的保证值，在性能考核期间顺利达到，则双方代表应在</w:t>
      </w:r>
      <w:r>
        <w:rPr>
          <w:rFonts w:ascii="宋体" w:hAnsi="宋体" w:cs="Arial"/>
          <w:color w:val="auto"/>
          <w:sz w:val="24"/>
        </w:rPr>
        <w:t>4</w:t>
      </w:r>
      <w:r>
        <w:rPr>
          <w:rFonts w:hint="eastAsia" w:ascii="宋体" w:hAnsi="宋体" w:cs="Arial"/>
          <w:color w:val="auto"/>
          <w:sz w:val="24"/>
        </w:rPr>
        <w:t>天内签署投标方准备的合同装置验收证明书一式</w:t>
      </w:r>
      <w:r>
        <w:rPr>
          <w:rFonts w:ascii="宋体" w:hAnsi="宋体" w:cs="Arial"/>
          <w:color w:val="auto"/>
          <w:sz w:val="24"/>
        </w:rPr>
        <w:t>4</w:t>
      </w:r>
      <w:r>
        <w:rPr>
          <w:rFonts w:hint="eastAsia" w:ascii="宋体" w:hAnsi="宋体" w:cs="Arial"/>
          <w:color w:val="auto"/>
          <w:sz w:val="24"/>
        </w:rPr>
        <w:t>份，此时，认为货物已通过验收。</w:t>
      </w:r>
    </w:p>
    <w:p>
      <w:pPr>
        <w:spacing w:before="120"/>
        <w:rPr>
          <w:rFonts w:ascii="宋体" w:hAnsi="宋体" w:cs="Arial"/>
          <w:b/>
          <w:bCs/>
          <w:color w:val="auto"/>
          <w:sz w:val="24"/>
        </w:rPr>
      </w:pPr>
      <w:r>
        <w:rPr>
          <w:rFonts w:hint="eastAsia" w:ascii="宋体" w:hAnsi="宋体" w:cs="Arial"/>
          <w:b/>
          <w:bCs/>
          <w:color w:val="auto"/>
          <w:sz w:val="24"/>
        </w:rPr>
        <w:t>13.</w:t>
      </w:r>
      <w:r>
        <w:rPr>
          <w:rFonts w:ascii="宋体" w:hAnsi="宋体" w:cs="Arial"/>
          <w:b/>
          <w:bCs/>
          <w:color w:val="auto"/>
          <w:sz w:val="24"/>
        </w:rPr>
        <w:t xml:space="preserve"> </w:t>
      </w:r>
      <w:r>
        <w:rPr>
          <w:rFonts w:hint="eastAsia" w:ascii="宋体" w:hAnsi="宋体" w:cs="Arial"/>
          <w:b/>
          <w:bCs/>
          <w:color w:val="auto"/>
          <w:sz w:val="24"/>
        </w:rPr>
        <w:t>运输</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3</w:t>
      </w:r>
      <w:r>
        <w:rPr>
          <w:rFonts w:ascii="宋体" w:hAnsi="宋体" w:cs="Arial"/>
          <w:b/>
          <w:bCs/>
          <w:color w:val="auto"/>
          <w:sz w:val="24"/>
        </w:rPr>
        <w:t>.1</w:t>
      </w:r>
      <w:r>
        <w:rPr>
          <w:rFonts w:ascii="宋体" w:hAnsi="宋体" w:cs="Arial"/>
          <w:color w:val="auto"/>
          <w:sz w:val="24"/>
        </w:rPr>
        <w:t xml:space="preserve"> </w:t>
      </w:r>
      <w:r>
        <w:rPr>
          <w:rFonts w:hint="eastAsia" w:ascii="宋体" w:hAnsi="宋体" w:cs="Arial"/>
          <w:color w:val="auto"/>
          <w:sz w:val="24"/>
        </w:rPr>
        <w:t>运输由投标方提供，运费及相关费用单独报价，计入合同总价中。</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3</w:t>
      </w:r>
      <w:r>
        <w:rPr>
          <w:rFonts w:ascii="宋体" w:hAnsi="宋体" w:cs="Arial"/>
          <w:b/>
          <w:bCs/>
          <w:color w:val="auto"/>
          <w:sz w:val="24"/>
        </w:rPr>
        <w:t>.2</w:t>
      </w:r>
      <w:r>
        <w:rPr>
          <w:rFonts w:ascii="宋体" w:hAnsi="宋体" w:cs="Arial"/>
          <w:color w:val="auto"/>
          <w:sz w:val="24"/>
        </w:rPr>
        <w:t xml:space="preserve"> </w:t>
      </w:r>
      <w:r>
        <w:rPr>
          <w:rFonts w:hint="eastAsia" w:ascii="宋体" w:hAnsi="宋体" w:cs="Arial"/>
          <w:color w:val="auto"/>
          <w:sz w:val="24"/>
        </w:rPr>
        <w:t>所有部件应加以固定并有防雨、防潮、防振措施，以防在运输过程中可能发生的损坏。</w:t>
      </w:r>
    </w:p>
    <w:p>
      <w:pPr>
        <w:spacing w:before="120"/>
        <w:rPr>
          <w:rFonts w:ascii="宋体" w:hAnsi="宋体" w:cs="Arial"/>
          <w:color w:val="auto"/>
          <w:sz w:val="24"/>
        </w:rPr>
      </w:pPr>
      <w:r>
        <w:rPr>
          <w:rFonts w:ascii="宋体" w:hAnsi="宋体" w:cs="Arial"/>
          <w:b/>
          <w:bCs/>
          <w:color w:val="auto"/>
          <w:sz w:val="24"/>
        </w:rPr>
        <w:t>1</w:t>
      </w:r>
      <w:r>
        <w:rPr>
          <w:rFonts w:hint="eastAsia" w:ascii="宋体" w:hAnsi="宋体" w:cs="Arial"/>
          <w:b/>
          <w:bCs/>
          <w:color w:val="auto"/>
          <w:sz w:val="24"/>
        </w:rPr>
        <w:t>3</w:t>
      </w:r>
      <w:r>
        <w:rPr>
          <w:rFonts w:ascii="宋体" w:hAnsi="宋体" w:cs="Arial"/>
          <w:b/>
          <w:bCs/>
          <w:color w:val="auto"/>
          <w:sz w:val="24"/>
        </w:rPr>
        <w:t xml:space="preserve">.3 </w:t>
      </w:r>
      <w:r>
        <w:rPr>
          <w:rFonts w:hint="eastAsia" w:ascii="宋体" w:hAnsi="宋体" w:cs="Arial"/>
          <w:color w:val="auto"/>
          <w:sz w:val="24"/>
        </w:rPr>
        <w:t>运送货物到招标方指定现场</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8C9F5"/>
    <w:multiLevelType w:val="singleLevel"/>
    <w:tmpl w:val="14E8C9F5"/>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hODdlMzhlODAzYzYyZGY0ZjhmMDc3ODIxZTJiMzQifQ=="/>
  </w:docVars>
  <w:rsids>
    <w:rsidRoot w:val="00000000"/>
    <w:rsid w:val="11A932B7"/>
    <w:rsid w:val="15281A01"/>
    <w:rsid w:val="16D36F22"/>
    <w:rsid w:val="221B6A75"/>
    <w:rsid w:val="2956286E"/>
    <w:rsid w:val="2F0C6AFA"/>
    <w:rsid w:val="317C2403"/>
    <w:rsid w:val="3E1B7ED7"/>
    <w:rsid w:val="3EDF5BA1"/>
    <w:rsid w:val="49141AFE"/>
    <w:rsid w:val="5C7E4A39"/>
    <w:rsid w:val="6A953D95"/>
    <w:rsid w:val="6CB733F3"/>
    <w:rsid w:val="727D3192"/>
    <w:rsid w:val="731A6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rFonts w:ascii="黑体" w:hAnsi="黑体" w:eastAsia="黑体" w:cs="黑体"/>
      <w:b/>
      <w:bCs/>
      <w:color w:val="000000" w:themeColor="text1"/>
      <w:kern w:val="44"/>
      <w:sz w:val="32"/>
      <w:szCs w:val="32"/>
      <w14:textFill>
        <w14:solidFill>
          <w14:schemeClr w14:val="tx1"/>
        </w14:solidFill>
      </w14:textFill>
    </w:rPr>
  </w:style>
  <w:style w:type="paragraph" w:styleId="6">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黑体" w:hAnsi="黑体" w:eastAsia="黑体" w:cs="黑体"/>
      <w:b/>
      <w:bCs/>
      <w:color w:val="000000" w:themeColor="text1"/>
      <w:sz w:val="30"/>
      <w:szCs w:val="30"/>
      <w14:textFill>
        <w14:solidFill>
          <w14:schemeClr w14:val="tx1"/>
        </w14:solidFill>
      </w14:textFill>
    </w:rPr>
  </w:style>
  <w:style w:type="paragraph" w:styleId="7">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Calibri" w:hAnsi="Calibri" w:eastAsia="宋体"/>
      <w:b/>
      <w:sz w:val="24"/>
      <w:szCs w:val="22"/>
    </w:rPr>
  </w:style>
  <w:style w:type="paragraph" w:styleId="8">
    <w:name w:val="heading 5"/>
    <w:basedOn w:val="1"/>
    <w:next w:val="1"/>
    <w:semiHidden/>
    <w:unhideWhenUsed/>
    <w:qFormat/>
    <w:uiPriority w:val="0"/>
    <w:pPr>
      <w:outlineLvl w:val="4"/>
    </w:pPr>
    <w:rPr>
      <w:rFonts w:ascii="宋体" w:hAnsi="宋体" w:eastAsia="宋体" w:cs="宋体"/>
      <w:b/>
      <w:sz w:val="24"/>
      <w:szCs w:val="24"/>
    </w:rPr>
  </w:style>
  <w:style w:type="paragraph" w:styleId="9">
    <w:name w:val="heading 6"/>
    <w:basedOn w:val="1"/>
    <w:next w:val="1"/>
    <w:semiHidden/>
    <w:unhideWhenUsed/>
    <w:qFormat/>
    <w:uiPriority w:val="0"/>
    <w:pPr>
      <w:spacing w:line="360" w:lineRule="auto"/>
      <w:ind w:left="1259" w:firstLine="0" w:firstLineChars="0"/>
      <w:jc w:val="left"/>
      <w:outlineLvl w:val="5"/>
    </w:pPr>
    <w:rPr>
      <w:rFonts w:ascii="宋体" w:hAnsi="宋体" w:eastAsia="黑体" w:cs="黑体"/>
      <w:b/>
      <w:bCs/>
      <w:sz w:val="21"/>
      <w:szCs w:val="21"/>
      <w:lang w:val="zh-CN" w:bidi="zh-CN"/>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ind w:left="420" w:leftChars="200"/>
    </w:pPr>
  </w:style>
  <w:style w:type="paragraph" w:styleId="4">
    <w:name w:val="envelope return"/>
    <w:basedOn w:val="1"/>
    <w:qFormat/>
    <w:uiPriority w:val="0"/>
    <w:pPr>
      <w:snapToGrid w:val="0"/>
    </w:pPr>
    <w:rPr>
      <w:rFonts w:ascii="Arial" w:hAnsi="Arial"/>
    </w:rPr>
  </w:style>
  <w:style w:type="table" w:styleId="11">
    <w:name w:val="Table Grid"/>
    <w:basedOn w:val="10"/>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2020-09-15T11:31:00Z</dcterms:created>
  <dc:creator>i</dc:creator>
  <cp:lastModifiedBy>Sicily</cp:lastModifiedBy>
  <dcterms:modified xsi:type="dcterms:W3CDTF">2022-08-18T09:19:56Z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D134C756AD694A9BB01F99A0236F3EDE</vt:lpwstr>
  </property>
</Properties>
</file>