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5"/>
        <w:adjustRightInd w:val="0"/>
        <w:snapToGrid w:val="0"/>
        <w:spacing w:line="240" w:lineRule="atLeast"/>
        <w:jc w:val="center"/>
        <w:rPr>
          <w:rFonts w:hAnsi="宋体"/>
        </w:rPr>
      </w:pPr>
    </w:p>
    <w:p>
      <w:pPr>
        <w:pStyle w:val="25"/>
        <w:adjustRightInd w:val="0"/>
        <w:snapToGrid w:val="0"/>
        <w:spacing w:line="240" w:lineRule="atLeast"/>
        <w:jc w:val="center"/>
        <w:rPr>
          <w:rFonts w:hAnsi="宋体"/>
        </w:rPr>
      </w:pPr>
    </w:p>
    <w:p>
      <w:pPr>
        <w:pStyle w:val="25"/>
        <w:adjustRightInd w:val="0"/>
        <w:snapToGrid w:val="0"/>
        <w:spacing w:line="240" w:lineRule="atLeast"/>
        <w:jc w:val="center"/>
        <w:rPr>
          <w:rFonts w:hAnsi="宋体"/>
        </w:rPr>
      </w:pPr>
    </w:p>
    <w:p>
      <w:pPr>
        <w:pStyle w:val="25"/>
        <w:adjustRightInd w:val="0"/>
        <w:snapToGrid w:val="0"/>
        <w:spacing w:line="240" w:lineRule="atLeast"/>
        <w:jc w:val="center"/>
        <w:rPr>
          <w:rFonts w:hAnsi="宋体"/>
        </w:rPr>
      </w:pPr>
    </w:p>
    <w:p>
      <w:pPr>
        <w:pStyle w:val="25"/>
        <w:adjustRightInd w:val="0"/>
        <w:snapToGrid w:val="0"/>
        <w:spacing w:line="240" w:lineRule="atLeast"/>
        <w:jc w:val="center"/>
        <w:rPr>
          <w:rFonts w:ascii="华文中宋" w:hAnsi="华文中宋" w:eastAsia="华文中宋"/>
          <w:bCs/>
          <w:sz w:val="72"/>
          <w:szCs w:val="72"/>
        </w:rPr>
      </w:pPr>
      <w:r>
        <w:rPr>
          <w:rFonts w:hint="eastAsia" w:ascii="华文中宋" w:hAnsi="华文中宋" w:eastAsia="华文中宋"/>
          <w:bCs/>
          <w:sz w:val="72"/>
          <w:szCs w:val="72"/>
        </w:rPr>
        <w:t>政府采购</w:t>
      </w:r>
    </w:p>
    <w:p>
      <w:pPr>
        <w:pStyle w:val="25"/>
        <w:adjustRightInd w:val="0"/>
        <w:snapToGrid w:val="0"/>
        <w:spacing w:line="240" w:lineRule="atLeast"/>
        <w:jc w:val="center"/>
        <w:rPr>
          <w:rFonts w:ascii="华文中宋" w:hAnsi="华文中宋" w:eastAsia="华文中宋"/>
          <w:b/>
          <w:bCs/>
          <w:sz w:val="84"/>
          <w:szCs w:val="84"/>
        </w:rPr>
      </w:pPr>
      <w:r>
        <w:rPr>
          <w:rFonts w:hint="eastAsia" w:ascii="华文中宋" w:hAnsi="华文中宋" w:eastAsia="华文中宋"/>
          <w:b/>
          <w:bCs/>
          <w:sz w:val="84"/>
          <w:szCs w:val="84"/>
        </w:rPr>
        <w:t>货物项目招标文件</w:t>
      </w:r>
    </w:p>
    <w:p>
      <w:pPr>
        <w:pStyle w:val="25"/>
        <w:adjustRightInd w:val="0"/>
        <w:snapToGrid w:val="0"/>
        <w:spacing w:line="240" w:lineRule="atLeast"/>
        <w:jc w:val="center"/>
        <w:rPr>
          <w:rFonts w:ascii="华文中宋" w:hAnsi="华文中宋" w:eastAsia="华文中宋"/>
          <w:b/>
          <w:bCs/>
          <w:color w:val="FF0000"/>
          <w:sz w:val="44"/>
          <w:szCs w:val="44"/>
        </w:rPr>
      </w:pPr>
    </w:p>
    <w:p>
      <w:pPr>
        <w:pStyle w:val="25"/>
        <w:adjustRightInd w:val="0"/>
        <w:snapToGrid w:val="0"/>
        <w:spacing w:line="240" w:lineRule="atLeast"/>
        <w:jc w:val="center"/>
        <w:rPr>
          <w:rFonts w:ascii="华文中宋" w:hAnsi="华文中宋" w:eastAsia="华文中宋"/>
          <w:b/>
          <w:bCs/>
          <w:color w:val="FF0000"/>
          <w:sz w:val="44"/>
          <w:szCs w:val="44"/>
        </w:rPr>
      </w:pPr>
    </w:p>
    <w:p>
      <w:pPr>
        <w:pStyle w:val="25"/>
        <w:adjustRightInd w:val="0"/>
        <w:snapToGrid w:val="0"/>
        <w:spacing w:line="240" w:lineRule="atLeast"/>
        <w:jc w:val="center"/>
        <w:rPr>
          <w:rFonts w:ascii="华文中宋" w:hAnsi="华文中宋" w:eastAsia="华文中宋"/>
          <w:b/>
          <w:bCs/>
          <w:color w:val="FF0000"/>
          <w:sz w:val="44"/>
          <w:szCs w:val="44"/>
        </w:rPr>
      </w:pPr>
    </w:p>
    <w:p>
      <w:pPr>
        <w:adjustRightInd w:val="0"/>
        <w:snapToGrid w:val="0"/>
        <w:spacing w:line="360" w:lineRule="auto"/>
        <w:ind w:left="958" w:leftChars="456" w:firstLine="0" w:firstLineChars="0"/>
        <w:rPr>
          <w:rFonts w:hint="eastAsia" w:asciiTheme="minorEastAsia" w:hAnsiTheme="minorEastAsia" w:eastAsiaTheme="minorEastAsia" w:cstheme="minorEastAsia"/>
          <w:b/>
          <w:sz w:val="32"/>
          <w:szCs w:val="32"/>
          <w:u w:val="single"/>
          <w:lang w:eastAsia="zh-CN"/>
        </w:rPr>
      </w:pPr>
      <w:r>
        <w:rPr>
          <w:rFonts w:hint="eastAsia" w:hAnsi="宋体"/>
          <w:b/>
          <w:sz w:val="32"/>
          <w:szCs w:val="32"/>
        </w:rPr>
        <w:t>采购项目名称：</w:t>
      </w:r>
      <w:r>
        <w:rPr>
          <w:rFonts w:hint="eastAsia" w:asciiTheme="minorEastAsia" w:hAnsiTheme="minorEastAsia" w:eastAsiaTheme="minorEastAsia" w:cstheme="minorEastAsia"/>
          <w:b/>
          <w:sz w:val="32"/>
          <w:szCs w:val="32"/>
          <w:u w:val="single"/>
          <w:lang w:eastAsia="zh-CN"/>
        </w:rPr>
        <w:t>长沙出入境边防检查站新营区室内文化建设项目包2、包4（第二次）</w:t>
      </w:r>
    </w:p>
    <w:p>
      <w:pPr>
        <w:adjustRightInd w:val="0"/>
        <w:snapToGrid w:val="0"/>
        <w:spacing w:line="360" w:lineRule="auto"/>
        <w:ind w:firstLine="964" w:firstLineChars="300"/>
        <w:rPr>
          <w:rFonts w:hint="eastAsia" w:hAnsi="宋体" w:eastAsia="宋体"/>
          <w:b/>
          <w:sz w:val="32"/>
          <w:szCs w:val="32"/>
          <w:u w:val="single"/>
          <w:lang w:eastAsia="zh-CN"/>
        </w:rPr>
      </w:pPr>
      <w:r>
        <w:rPr>
          <w:rFonts w:hint="eastAsia" w:hAnsi="宋体"/>
          <w:b/>
          <w:sz w:val="32"/>
          <w:szCs w:val="32"/>
        </w:rPr>
        <w:t>采购代理编号：</w:t>
      </w:r>
      <w:r>
        <w:rPr>
          <w:rFonts w:hint="eastAsia" w:asciiTheme="minorEastAsia" w:hAnsiTheme="minorEastAsia" w:eastAsiaTheme="minorEastAsia" w:cstheme="minorEastAsia"/>
          <w:b/>
          <w:sz w:val="32"/>
          <w:szCs w:val="32"/>
          <w:highlight w:val="none"/>
          <w:u w:val="single"/>
          <w:lang w:eastAsia="zh-CN"/>
        </w:rPr>
        <w:t>HNYD-2022ZC00</w:t>
      </w:r>
      <w:r>
        <w:rPr>
          <w:rFonts w:hint="eastAsia" w:asciiTheme="minorEastAsia" w:hAnsiTheme="minorEastAsia" w:eastAsiaTheme="minorEastAsia" w:cstheme="minorEastAsia"/>
          <w:b/>
          <w:sz w:val="32"/>
          <w:szCs w:val="32"/>
          <w:highlight w:val="none"/>
          <w:u w:val="single"/>
          <w:lang w:val="en-US" w:eastAsia="zh-CN"/>
        </w:rPr>
        <w:t>4</w:t>
      </w:r>
    </w:p>
    <w:p>
      <w:pPr>
        <w:adjustRightInd w:val="0"/>
        <w:snapToGrid w:val="0"/>
        <w:spacing w:line="360" w:lineRule="auto"/>
        <w:ind w:firstLine="964" w:firstLineChars="300"/>
        <w:rPr>
          <w:rFonts w:hint="eastAsia" w:hAnsi="宋体" w:eastAsia="宋体"/>
          <w:b/>
          <w:sz w:val="32"/>
          <w:szCs w:val="32"/>
          <w:lang w:eastAsia="zh-CN"/>
        </w:rPr>
      </w:pPr>
      <w:r>
        <w:rPr>
          <w:rFonts w:hint="eastAsia" w:hAnsi="宋体"/>
          <w:b/>
          <w:sz w:val="32"/>
          <w:szCs w:val="32"/>
        </w:rPr>
        <w:t>采购人：</w:t>
      </w:r>
      <w:r>
        <w:rPr>
          <w:rFonts w:hint="eastAsia" w:asciiTheme="minorEastAsia" w:hAnsiTheme="minorEastAsia" w:eastAsiaTheme="minorEastAsia" w:cstheme="minorEastAsia"/>
          <w:b/>
          <w:sz w:val="32"/>
          <w:szCs w:val="32"/>
          <w:u w:val="single"/>
          <w:lang w:eastAsia="zh-CN"/>
        </w:rPr>
        <w:t>湖南出入境边防检查总站</w:t>
      </w:r>
    </w:p>
    <w:p>
      <w:pPr>
        <w:adjustRightInd w:val="0"/>
        <w:snapToGrid w:val="0"/>
        <w:spacing w:line="360" w:lineRule="auto"/>
        <w:ind w:firstLine="964" w:firstLineChars="300"/>
        <w:rPr>
          <w:rFonts w:hint="eastAsia" w:ascii="宋体" w:eastAsia="宋体"/>
          <w:b/>
          <w:sz w:val="32"/>
          <w:szCs w:val="21"/>
          <w:lang w:eastAsia="zh-CN"/>
        </w:rPr>
      </w:pPr>
      <w:r>
        <w:rPr>
          <w:rFonts w:hint="eastAsia" w:ascii="宋体"/>
          <w:b/>
          <w:sz w:val="32"/>
          <w:szCs w:val="21"/>
        </w:rPr>
        <w:t>采购代理机构：</w:t>
      </w:r>
      <w:r>
        <w:rPr>
          <w:rFonts w:hint="eastAsia" w:asciiTheme="minorEastAsia" w:hAnsiTheme="minorEastAsia" w:eastAsiaTheme="minorEastAsia" w:cstheme="minorEastAsia"/>
          <w:b/>
          <w:sz w:val="32"/>
          <w:szCs w:val="32"/>
          <w:u w:val="single"/>
          <w:lang w:eastAsia="zh-CN"/>
        </w:rPr>
        <w:t>湖南省邮电规划设计院有限公司</w:t>
      </w:r>
    </w:p>
    <w:p>
      <w:pPr>
        <w:pStyle w:val="25"/>
        <w:adjustRightInd w:val="0"/>
        <w:snapToGrid w:val="0"/>
        <w:spacing w:line="360" w:lineRule="auto"/>
        <w:jc w:val="center"/>
        <w:rPr>
          <w:rFonts w:hAnsi="宋体"/>
          <w:bCs/>
          <w:sz w:val="32"/>
          <w:szCs w:val="32"/>
        </w:rPr>
      </w:pPr>
    </w:p>
    <w:p>
      <w:pPr>
        <w:pStyle w:val="25"/>
        <w:adjustRightInd w:val="0"/>
        <w:snapToGrid w:val="0"/>
        <w:spacing w:line="240" w:lineRule="atLeast"/>
        <w:jc w:val="center"/>
        <w:rPr>
          <w:rFonts w:hAnsi="宋体"/>
          <w:bCs/>
          <w:sz w:val="32"/>
          <w:szCs w:val="32"/>
        </w:rPr>
      </w:pPr>
    </w:p>
    <w:p>
      <w:pPr>
        <w:pStyle w:val="25"/>
        <w:adjustRightInd w:val="0"/>
        <w:snapToGrid w:val="0"/>
        <w:spacing w:line="240" w:lineRule="atLeast"/>
        <w:jc w:val="center"/>
        <w:rPr>
          <w:rFonts w:hAnsi="宋体"/>
          <w:bCs/>
          <w:sz w:val="32"/>
          <w:szCs w:val="32"/>
        </w:rPr>
      </w:pPr>
    </w:p>
    <w:p>
      <w:pPr>
        <w:pStyle w:val="25"/>
        <w:adjustRightInd w:val="0"/>
        <w:snapToGrid w:val="0"/>
        <w:spacing w:line="240" w:lineRule="atLeast"/>
        <w:jc w:val="center"/>
        <w:rPr>
          <w:rFonts w:hAnsi="宋体"/>
          <w:bCs/>
          <w:sz w:val="32"/>
          <w:szCs w:val="32"/>
        </w:rPr>
      </w:pPr>
    </w:p>
    <w:p>
      <w:pPr>
        <w:pStyle w:val="25"/>
        <w:adjustRightInd w:val="0"/>
        <w:snapToGrid w:val="0"/>
        <w:spacing w:line="240" w:lineRule="atLeast"/>
        <w:jc w:val="center"/>
        <w:rPr>
          <w:rFonts w:hAnsi="宋体"/>
          <w:bCs/>
          <w:sz w:val="32"/>
          <w:szCs w:val="32"/>
        </w:rPr>
      </w:pPr>
    </w:p>
    <w:p>
      <w:pPr>
        <w:pStyle w:val="25"/>
        <w:adjustRightInd w:val="0"/>
        <w:snapToGrid w:val="0"/>
        <w:spacing w:line="240" w:lineRule="atLeast"/>
        <w:jc w:val="center"/>
        <w:rPr>
          <w:rFonts w:hAnsi="宋体"/>
          <w:bCs/>
          <w:sz w:val="32"/>
          <w:szCs w:val="32"/>
        </w:rPr>
      </w:pPr>
    </w:p>
    <w:p>
      <w:pPr>
        <w:pStyle w:val="25"/>
        <w:adjustRightInd w:val="0"/>
        <w:snapToGrid w:val="0"/>
        <w:spacing w:line="240" w:lineRule="atLeast"/>
        <w:jc w:val="center"/>
        <w:rPr>
          <w:rFonts w:hAnsi="宋体"/>
          <w:bCs/>
          <w:sz w:val="32"/>
          <w:szCs w:val="32"/>
        </w:rPr>
      </w:pPr>
    </w:p>
    <w:p>
      <w:pPr>
        <w:pStyle w:val="25"/>
        <w:adjustRightInd w:val="0"/>
        <w:snapToGrid w:val="0"/>
        <w:spacing w:line="240" w:lineRule="atLeast"/>
        <w:jc w:val="center"/>
        <w:rPr>
          <w:rFonts w:hAnsi="宋体"/>
          <w:bCs/>
          <w:sz w:val="32"/>
          <w:szCs w:val="32"/>
        </w:rPr>
      </w:pPr>
    </w:p>
    <w:p>
      <w:pPr>
        <w:pStyle w:val="25"/>
        <w:adjustRightInd w:val="0"/>
        <w:snapToGrid w:val="0"/>
        <w:spacing w:line="240" w:lineRule="atLeast"/>
        <w:jc w:val="center"/>
        <w:rPr>
          <w:rFonts w:hAnsi="宋体"/>
          <w:b/>
          <w:bCs/>
          <w:sz w:val="32"/>
          <w:szCs w:val="32"/>
        </w:rPr>
      </w:pPr>
      <w:r>
        <w:rPr>
          <w:rFonts w:hint="eastAsia" w:hAnsi="宋体"/>
          <w:b/>
          <w:sz w:val="32"/>
        </w:rPr>
        <w:t>202</w:t>
      </w:r>
      <w:r>
        <w:rPr>
          <w:rFonts w:hint="eastAsia" w:hAnsi="宋体"/>
          <w:b/>
          <w:sz w:val="32"/>
          <w:lang w:val="en-US" w:eastAsia="zh-CN"/>
        </w:rPr>
        <w:t>2</w:t>
      </w:r>
      <w:r>
        <w:rPr>
          <w:rFonts w:hint="eastAsia" w:hAnsi="宋体"/>
          <w:b/>
          <w:sz w:val="32"/>
        </w:rPr>
        <w:t>年</w:t>
      </w:r>
      <w:r>
        <w:rPr>
          <w:rFonts w:hint="eastAsia" w:hAnsi="宋体"/>
          <w:b/>
          <w:sz w:val="32"/>
          <w:lang w:val="en-US" w:eastAsia="zh-CN"/>
        </w:rPr>
        <w:t>8</w:t>
      </w:r>
      <w:r>
        <w:rPr>
          <w:rFonts w:hint="eastAsia" w:hAnsi="宋体"/>
          <w:b/>
          <w:sz w:val="32"/>
        </w:rPr>
        <w:t>月</w:t>
      </w:r>
    </w:p>
    <w:p>
      <w:pPr>
        <w:pStyle w:val="25"/>
        <w:adjustRightInd w:val="0"/>
        <w:snapToGrid w:val="0"/>
        <w:spacing w:line="240" w:lineRule="atLeast"/>
        <w:jc w:val="center"/>
        <w:rPr>
          <w:rFonts w:hAnsi="宋体"/>
          <w:b/>
          <w:bCs/>
          <w:sz w:val="32"/>
          <w:szCs w:val="32"/>
        </w:rPr>
      </w:pPr>
    </w:p>
    <w:p>
      <w:pPr>
        <w:pStyle w:val="25"/>
        <w:adjustRightInd w:val="0"/>
        <w:snapToGrid w:val="0"/>
        <w:spacing w:line="240" w:lineRule="atLeast"/>
        <w:jc w:val="center"/>
        <w:rPr>
          <w:rFonts w:hAnsi="宋体"/>
          <w:b/>
          <w:bCs/>
          <w:sz w:val="32"/>
          <w:szCs w:val="32"/>
        </w:rPr>
        <w:sectPr>
          <w:headerReference r:id="rId3" w:type="default"/>
          <w:pgSz w:w="11906" w:h="16838"/>
          <w:pgMar w:top="1440" w:right="1588" w:bottom="1440" w:left="1588" w:header="851" w:footer="992" w:gutter="0"/>
          <w:pgNumType w:fmt="decimal"/>
          <w:cols w:space="720" w:num="1"/>
          <w:docGrid w:type="lines" w:linePitch="312" w:charSpace="0"/>
        </w:sectPr>
      </w:pPr>
    </w:p>
    <w:p>
      <w:pPr>
        <w:pStyle w:val="25"/>
        <w:adjustRightInd w:val="0"/>
        <w:snapToGrid w:val="0"/>
        <w:spacing w:line="360" w:lineRule="auto"/>
        <w:jc w:val="center"/>
        <w:rPr>
          <w:rFonts w:ascii="华文中宋" w:hAnsi="华文中宋" w:eastAsia="华文中宋"/>
          <w:b/>
          <w:spacing w:val="160"/>
          <w:sz w:val="36"/>
          <w:szCs w:val="36"/>
        </w:rPr>
      </w:pPr>
      <w:r>
        <w:rPr>
          <w:rFonts w:hint="eastAsia" w:ascii="华文中宋" w:hAnsi="华文中宋" w:eastAsia="华文中宋"/>
          <w:b/>
          <w:spacing w:val="160"/>
          <w:sz w:val="36"/>
          <w:szCs w:val="36"/>
        </w:rPr>
        <w:t>目录</w:t>
      </w:r>
    </w:p>
    <w:p>
      <w:pPr>
        <w:pStyle w:val="31"/>
        <w:tabs>
          <w:tab w:val="right" w:leader="dot" w:pos="8834"/>
        </w:tabs>
        <w:rPr>
          <w:rFonts w:asciiTheme="minorHAnsi" w:hAnsiTheme="minorHAnsi" w:cstheme="minorBidi"/>
          <w:b w:val="0"/>
          <w:sz w:val="21"/>
          <w:szCs w:val="22"/>
        </w:rPr>
      </w:pPr>
      <w:r>
        <w:rPr>
          <w:rStyle w:val="47"/>
          <w:b w:val="0"/>
        </w:rPr>
        <w:fldChar w:fldCharType="begin"/>
      </w:r>
      <w:r>
        <w:rPr>
          <w:rStyle w:val="47"/>
          <w:b w:val="0"/>
        </w:rPr>
        <w:instrText xml:space="preserve"> TOC \o "1-4" \h \z \u </w:instrText>
      </w:r>
      <w:r>
        <w:rPr>
          <w:rStyle w:val="47"/>
          <w:b w:val="0"/>
        </w:rPr>
        <w:fldChar w:fldCharType="separate"/>
      </w:r>
      <w:r>
        <w:fldChar w:fldCharType="begin"/>
      </w:r>
      <w:r>
        <w:instrText xml:space="preserve"> HYPERLINK \l "_Toc20651190" </w:instrText>
      </w:r>
      <w:r>
        <w:fldChar w:fldCharType="separate"/>
      </w:r>
      <w:r>
        <w:rPr>
          <w:rStyle w:val="50"/>
          <w:rFonts w:hint="eastAsia" w:ascii="黑体" w:hAnsi="华文中宋" w:eastAsia="黑体"/>
        </w:rPr>
        <w:t>第一章投标邀请（公开招标）</w:t>
      </w:r>
      <w:r>
        <w:tab/>
      </w:r>
      <w:r>
        <w:fldChar w:fldCharType="begin"/>
      </w:r>
      <w:r>
        <w:instrText xml:space="preserve"> PAGEREF _Toc20651190 \h </w:instrText>
      </w:r>
      <w:r>
        <w:fldChar w:fldCharType="separate"/>
      </w:r>
      <w:r>
        <w:t>4</w:t>
      </w:r>
      <w:r>
        <w:fldChar w:fldCharType="end"/>
      </w:r>
      <w:r>
        <w:fldChar w:fldCharType="end"/>
      </w:r>
    </w:p>
    <w:p>
      <w:pPr>
        <w:pStyle w:val="31"/>
        <w:tabs>
          <w:tab w:val="right" w:leader="dot" w:pos="8834"/>
        </w:tabs>
        <w:rPr>
          <w:rFonts w:asciiTheme="minorHAnsi" w:hAnsiTheme="minorHAnsi" w:cstheme="minorBidi"/>
          <w:b w:val="0"/>
          <w:sz w:val="21"/>
          <w:szCs w:val="22"/>
        </w:rPr>
      </w:pPr>
      <w:r>
        <w:fldChar w:fldCharType="begin"/>
      </w:r>
      <w:r>
        <w:instrText xml:space="preserve"> HYPERLINK \l "_Toc20651193" </w:instrText>
      </w:r>
      <w:r>
        <w:fldChar w:fldCharType="separate"/>
      </w:r>
      <w:r>
        <w:rPr>
          <w:rStyle w:val="50"/>
          <w:rFonts w:hint="eastAsia" w:ascii="黑体" w:hAnsi="华文中宋" w:eastAsia="黑体"/>
        </w:rPr>
        <w:t>第二章投标须知</w:t>
      </w:r>
      <w:r>
        <w:tab/>
      </w:r>
      <w:r>
        <w:fldChar w:fldCharType="begin"/>
      </w:r>
      <w:r>
        <w:instrText xml:space="preserve"> PAGEREF _Toc20651193 \h </w:instrText>
      </w:r>
      <w:r>
        <w:fldChar w:fldCharType="separate"/>
      </w:r>
      <w:r>
        <w:t>7</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"_Toc20651194" </w:instrText>
      </w:r>
      <w:r>
        <w:fldChar w:fldCharType="separate"/>
      </w:r>
      <w:r>
        <w:rPr>
          <w:rStyle w:val="50"/>
          <w:rFonts w:hint="eastAsia" w:ascii="黑体" w:hAnsi="华文中宋" w:eastAsia="黑体"/>
        </w:rPr>
        <w:t>第一节投标须知前附表</w:t>
      </w:r>
      <w:r>
        <w:tab/>
      </w:r>
      <w:r>
        <w:fldChar w:fldCharType="begin"/>
      </w:r>
      <w:r>
        <w:instrText xml:space="preserve"> PAGEREF _Toc20651194 \h </w:instrText>
      </w:r>
      <w:r>
        <w:fldChar w:fldCharType="separate"/>
      </w:r>
      <w:r>
        <w:t>7</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"_Toc20651195" </w:instrText>
      </w:r>
      <w:r>
        <w:fldChar w:fldCharType="separate"/>
      </w:r>
      <w:r>
        <w:rPr>
          <w:rStyle w:val="50"/>
          <w:rFonts w:hint="eastAsia" w:ascii="黑体" w:hAnsi="黑体" w:eastAsia="黑体"/>
        </w:rPr>
        <w:t>第二节投标须知</w:t>
      </w:r>
      <w:r>
        <w:tab/>
      </w:r>
      <w:r>
        <w:fldChar w:fldCharType="begin"/>
      </w:r>
      <w:r>
        <w:instrText xml:space="preserve"> PAGEREF _Toc20651195 \h </w:instrText>
      </w:r>
      <w:r>
        <w:fldChar w:fldCharType="separate"/>
      </w:r>
      <w:r>
        <w:t>11</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"_Toc20651196" </w:instrText>
      </w:r>
      <w:r>
        <w:fldChar w:fldCharType="separate"/>
      </w:r>
      <w:r>
        <w:rPr>
          <w:rStyle w:val="50"/>
          <w:rFonts w:hint="eastAsia" w:ascii="黑体" w:hAnsi="黑体" w:eastAsia="黑体"/>
        </w:rPr>
        <w:t>一、总则</w:t>
      </w:r>
      <w:r>
        <w:tab/>
      </w:r>
      <w:r>
        <w:fldChar w:fldCharType="begin"/>
      </w:r>
      <w:r>
        <w:instrText xml:space="preserve"> PAGEREF _Toc20651196 \h </w:instrText>
      </w:r>
      <w:r>
        <w:fldChar w:fldCharType="separate"/>
      </w:r>
      <w:r>
        <w:t>11</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"_Toc20651197" </w:instrText>
      </w:r>
      <w:r>
        <w:fldChar w:fldCharType="separate"/>
      </w:r>
      <w:r>
        <w:rPr>
          <w:rStyle w:val="50"/>
          <w:rFonts w:hint="eastAsia" w:ascii="黑体" w:hAnsi="黑体" w:eastAsia="黑体"/>
        </w:rPr>
        <w:t>二、招标文件</w:t>
      </w:r>
      <w:r>
        <w:tab/>
      </w:r>
      <w:r>
        <w:fldChar w:fldCharType="begin"/>
      </w:r>
      <w:r>
        <w:instrText xml:space="preserve"> PAGEREF _Toc20651197 \h </w:instrText>
      </w:r>
      <w:r>
        <w:fldChar w:fldCharType="separate"/>
      </w:r>
      <w:r>
        <w:t>12</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"_Toc20651198" </w:instrText>
      </w:r>
      <w:r>
        <w:fldChar w:fldCharType="separate"/>
      </w:r>
      <w:r>
        <w:rPr>
          <w:rStyle w:val="50"/>
          <w:rFonts w:hint="eastAsia" w:ascii="黑体" w:hAnsi="黑体" w:eastAsia="黑体"/>
        </w:rPr>
        <w:t>三、投标文件</w:t>
      </w:r>
      <w:r>
        <w:tab/>
      </w:r>
      <w:r>
        <w:fldChar w:fldCharType="begin"/>
      </w:r>
      <w:r>
        <w:instrText xml:space="preserve"> PAGEREF _Toc20651198 \h </w:instrText>
      </w:r>
      <w:r>
        <w:fldChar w:fldCharType="separate"/>
      </w:r>
      <w:r>
        <w:t>13</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"_Toc20651199" </w:instrText>
      </w:r>
      <w:r>
        <w:fldChar w:fldCharType="separate"/>
      </w:r>
      <w:r>
        <w:rPr>
          <w:rStyle w:val="50"/>
          <w:rFonts w:hint="eastAsia" w:ascii="黑体" w:hAnsi="黑体" w:eastAsia="黑体"/>
        </w:rPr>
        <w:t>四、投标</w:t>
      </w:r>
      <w:r>
        <w:tab/>
      </w:r>
      <w:r>
        <w:fldChar w:fldCharType="begin"/>
      </w:r>
      <w:r>
        <w:instrText xml:space="preserve"> PAGEREF _Toc20651199 \h </w:instrText>
      </w:r>
      <w:r>
        <w:fldChar w:fldCharType="separate"/>
      </w:r>
      <w:r>
        <w:t>17</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"_Toc20651200" </w:instrText>
      </w:r>
      <w:r>
        <w:fldChar w:fldCharType="separate"/>
      </w:r>
      <w:r>
        <w:rPr>
          <w:rStyle w:val="50"/>
          <w:rFonts w:hint="eastAsia" w:ascii="黑体" w:hAnsi="黑体" w:eastAsia="黑体"/>
        </w:rPr>
        <w:t>五、开标，资格审查和评标</w:t>
      </w:r>
      <w:r>
        <w:tab/>
      </w:r>
      <w:r>
        <w:fldChar w:fldCharType="begin"/>
      </w:r>
      <w:r>
        <w:instrText xml:space="preserve"> PAGEREF _Toc20651200 \h </w:instrText>
      </w:r>
      <w:r>
        <w:fldChar w:fldCharType="separate"/>
      </w:r>
      <w:r>
        <w:t>19</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"_Toc20651201" </w:instrText>
      </w:r>
      <w:r>
        <w:fldChar w:fldCharType="separate"/>
      </w:r>
      <w:r>
        <w:rPr>
          <w:rStyle w:val="50"/>
          <w:rFonts w:hint="eastAsia" w:ascii="黑体" w:hAnsi="黑体" w:eastAsia="黑体"/>
        </w:rPr>
        <w:t>六、中标信息公布</w:t>
      </w:r>
      <w:r>
        <w:tab/>
      </w:r>
      <w:r>
        <w:fldChar w:fldCharType="begin"/>
      </w:r>
      <w:r>
        <w:instrText xml:space="preserve"> PAGEREF _Toc20651201 \h </w:instrText>
      </w:r>
      <w:r>
        <w:fldChar w:fldCharType="separate"/>
      </w:r>
      <w:r>
        <w:t>21</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"_Toc20651202" </w:instrText>
      </w:r>
      <w:r>
        <w:fldChar w:fldCharType="separate"/>
      </w:r>
      <w:r>
        <w:rPr>
          <w:rStyle w:val="50"/>
          <w:rFonts w:hint="eastAsia" w:ascii="黑体" w:hAnsi="黑体" w:eastAsia="黑体"/>
        </w:rPr>
        <w:t>七、合同签订</w:t>
      </w:r>
      <w:r>
        <w:tab/>
      </w:r>
      <w:r>
        <w:fldChar w:fldCharType="begin"/>
      </w:r>
      <w:r>
        <w:instrText xml:space="preserve"> PAGEREF _Toc20651202 \h </w:instrText>
      </w:r>
      <w:r>
        <w:fldChar w:fldCharType="separate"/>
      </w:r>
      <w:r>
        <w:t>21</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"_Toc20651203" </w:instrText>
      </w:r>
      <w:r>
        <w:fldChar w:fldCharType="separate"/>
      </w:r>
      <w:r>
        <w:rPr>
          <w:rStyle w:val="50"/>
          <w:rFonts w:hint="eastAsia" w:ascii="黑体" w:hAnsi="黑体" w:eastAsia="黑体"/>
        </w:rPr>
        <w:t>八、政府采购政策</w:t>
      </w:r>
      <w:r>
        <w:tab/>
      </w:r>
      <w:r>
        <w:fldChar w:fldCharType="begin"/>
      </w:r>
      <w:r>
        <w:instrText xml:space="preserve"> PAGEREF _Toc20651203 \h </w:instrText>
      </w:r>
      <w:r>
        <w:fldChar w:fldCharType="separate"/>
      </w:r>
      <w:r>
        <w:t>22</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"_Toc20651204" </w:instrText>
      </w:r>
      <w:r>
        <w:fldChar w:fldCharType="separate"/>
      </w:r>
      <w:r>
        <w:rPr>
          <w:rStyle w:val="50"/>
          <w:rFonts w:hint="eastAsia" w:ascii="黑体" w:hAnsi="黑体" w:eastAsia="黑体"/>
        </w:rPr>
        <w:t>九、其他规定</w:t>
      </w:r>
      <w:r>
        <w:tab/>
      </w:r>
      <w:r>
        <w:fldChar w:fldCharType="begin"/>
      </w:r>
      <w:r>
        <w:instrText xml:space="preserve"> PAGEREF _Toc20651204 \h </w:instrText>
      </w:r>
      <w:r>
        <w:fldChar w:fldCharType="separate"/>
      </w:r>
      <w:r>
        <w:t>24</w:t>
      </w:r>
      <w:r>
        <w:fldChar w:fldCharType="end"/>
      </w:r>
      <w:r>
        <w:fldChar w:fldCharType="end"/>
      </w:r>
    </w:p>
    <w:p>
      <w:pPr>
        <w:pStyle w:val="31"/>
        <w:tabs>
          <w:tab w:val="right" w:leader="dot" w:pos="8834"/>
        </w:tabs>
        <w:rPr>
          <w:rFonts w:asciiTheme="minorHAnsi" w:hAnsiTheme="minorHAnsi" w:cstheme="minorBidi"/>
          <w:b w:val="0"/>
          <w:sz w:val="21"/>
          <w:szCs w:val="22"/>
        </w:rPr>
      </w:pPr>
      <w:r>
        <w:fldChar w:fldCharType="begin"/>
      </w:r>
      <w:r>
        <w:instrText xml:space="preserve"> HYPERLINK \l "_Toc20651205" </w:instrText>
      </w:r>
      <w:r>
        <w:fldChar w:fldCharType="separate"/>
      </w:r>
      <w:r>
        <w:rPr>
          <w:rStyle w:val="50"/>
          <w:rFonts w:hint="eastAsia" w:ascii="黑体" w:hAnsi="黑体" w:eastAsia="黑体"/>
        </w:rPr>
        <w:t>第三章资格审查</w:t>
      </w:r>
      <w:r>
        <w:tab/>
      </w:r>
      <w:r>
        <w:fldChar w:fldCharType="begin"/>
      </w:r>
      <w:r>
        <w:instrText xml:space="preserve"> PAGEREF _Toc20651205 \h </w:instrText>
      </w:r>
      <w:r>
        <w:fldChar w:fldCharType="separate"/>
      </w:r>
      <w:r>
        <w:t>25</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"_Toc20651206" </w:instrText>
      </w:r>
      <w:r>
        <w:fldChar w:fldCharType="separate"/>
      </w:r>
      <w:r>
        <w:rPr>
          <w:rStyle w:val="50"/>
          <w:rFonts w:ascii="黑体" w:hAnsi="黑体" w:eastAsia="黑体"/>
        </w:rPr>
        <w:t>1</w:t>
      </w:r>
      <w:r>
        <w:rPr>
          <w:rStyle w:val="50"/>
          <w:rFonts w:hint="eastAsia" w:ascii="黑体" w:hAnsi="黑体" w:eastAsia="黑体"/>
        </w:rPr>
        <w:t>．资格审查主体</w:t>
      </w:r>
      <w:r>
        <w:tab/>
      </w:r>
      <w:r>
        <w:fldChar w:fldCharType="begin"/>
      </w:r>
      <w:r>
        <w:instrText xml:space="preserve"> PAGEREF _Toc20651206 \h </w:instrText>
      </w:r>
      <w:r>
        <w:fldChar w:fldCharType="separate"/>
      </w:r>
      <w:r>
        <w:t>25</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"_Toc20651207" </w:instrText>
      </w:r>
      <w:r>
        <w:fldChar w:fldCharType="separate"/>
      </w:r>
      <w:r>
        <w:rPr>
          <w:rStyle w:val="50"/>
          <w:rFonts w:ascii="黑体" w:hAnsi="黑体" w:eastAsia="黑体"/>
        </w:rPr>
        <w:t>2</w:t>
      </w:r>
      <w:r>
        <w:rPr>
          <w:rStyle w:val="50"/>
          <w:rFonts w:hint="eastAsia" w:ascii="黑体" w:hAnsi="黑体" w:eastAsia="黑体"/>
        </w:rPr>
        <w:t>．资格审查</w:t>
      </w:r>
      <w:r>
        <w:tab/>
      </w:r>
      <w:r>
        <w:fldChar w:fldCharType="begin"/>
      </w:r>
      <w:r>
        <w:instrText xml:space="preserve"> PAGEREF _Toc20651207 \h </w:instrText>
      </w:r>
      <w:r>
        <w:fldChar w:fldCharType="separate"/>
      </w:r>
      <w:r>
        <w:t>25</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"_Toc20651208" </w:instrText>
      </w:r>
      <w:r>
        <w:fldChar w:fldCharType="separate"/>
      </w:r>
      <w:r>
        <w:rPr>
          <w:rStyle w:val="50"/>
          <w:rFonts w:ascii="黑体" w:hAnsi="黑体" w:eastAsia="黑体"/>
        </w:rPr>
        <w:t>3</w:t>
      </w:r>
      <w:r>
        <w:rPr>
          <w:rStyle w:val="50"/>
          <w:rFonts w:hint="eastAsia" w:ascii="黑体" w:hAnsi="黑体" w:eastAsia="黑体"/>
        </w:rPr>
        <w:t>．资格审查结果</w:t>
      </w:r>
      <w:r>
        <w:tab/>
      </w:r>
      <w:r>
        <w:fldChar w:fldCharType="begin"/>
      </w:r>
      <w:r>
        <w:instrText xml:space="preserve"> PAGEREF _Toc20651208 \h </w:instrText>
      </w:r>
      <w:r>
        <w:fldChar w:fldCharType="separate"/>
      </w:r>
      <w:r>
        <w:t>26</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"_Toc20651209" </w:instrText>
      </w:r>
      <w:r>
        <w:fldChar w:fldCharType="separate"/>
      </w:r>
      <w:r>
        <w:rPr>
          <w:rStyle w:val="50"/>
          <w:rFonts w:ascii="黑体" w:hAnsi="黑体" w:eastAsia="黑体"/>
        </w:rPr>
        <w:t>4</w:t>
      </w:r>
      <w:r>
        <w:rPr>
          <w:rStyle w:val="50"/>
          <w:rFonts w:hint="eastAsia" w:ascii="黑体" w:hAnsi="黑体" w:eastAsia="黑体"/>
        </w:rPr>
        <w:t>．其他</w:t>
      </w:r>
      <w:r>
        <w:tab/>
      </w:r>
      <w:r>
        <w:fldChar w:fldCharType="begin"/>
      </w:r>
      <w:r>
        <w:instrText xml:space="preserve"> PAGEREF _Toc20651209 \h </w:instrText>
      </w:r>
      <w:r>
        <w:fldChar w:fldCharType="separate"/>
      </w:r>
      <w:r>
        <w:t>26</w:t>
      </w:r>
      <w:r>
        <w:fldChar w:fldCharType="end"/>
      </w:r>
      <w:r>
        <w:fldChar w:fldCharType="end"/>
      </w:r>
    </w:p>
    <w:p>
      <w:pPr>
        <w:pStyle w:val="32"/>
        <w:tabs>
          <w:tab w:val="right" w:leader="dot" w:pos="8834"/>
        </w:tabs>
        <w:ind w:left="1260"/>
        <w:rPr>
          <w:b w:val="0"/>
        </w:rPr>
      </w:pPr>
      <w:r>
        <w:fldChar w:fldCharType="begin"/>
      </w:r>
      <w:r>
        <w:instrText xml:space="preserve"> HYPERLINK \l "_Toc20651210" </w:instrText>
      </w:r>
      <w:r>
        <w:fldChar w:fldCharType="separate"/>
      </w:r>
      <w:r>
        <w:rPr>
          <w:rStyle w:val="50"/>
          <w:rFonts w:hint="eastAsia" w:asciiTheme="minorEastAsia" w:hAnsiTheme="minorEastAsia"/>
        </w:rPr>
        <w:t>附表</w:t>
      </w:r>
      <w:r>
        <w:rPr>
          <w:rStyle w:val="50"/>
          <w:rFonts w:asciiTheme="minorEastAsia" w:hAnsiTheme="minorEastAsia"/>
        </w:rPr>
        <w:t>1</w:t>
      </w:r>
      <w:r>
        <w:rPr>
          <w:rStyle w:val="50"/>
          <w:rFonts w:hint="eastAsia" w:asciiTheme="minorEastAsia" w:hAnsiTheme="minorEastAsia"/>
        </w:rPr>
        <w:t>资格审查表</w:t>
      </w:r>
      <w:r>
        <w:tab/>
      </w:r>
      <w:r>
        <w:fldChar w:fldCharType="begin"/>
      </w:r>
      <w:r>
        <w:instrText xml:space="preserve"> PAGEREF _Toc20651210 \h </w:instrText>
      </w:r>
      <w:r>
        <w:fldChar w:fldCharType="separate"/>
      </w:r>
      <w:r>
        <w:t>27</w:t>
      </w:r>
      <w:r>
        <w:fldChar w:fldCharType="end"/>
      </w:r>
      <w:r>
        <w:fldChar w:fldCharType="end"/>
      </w:r>
    </w:p>
    <w:p>
      <w:pPr>
        <w:pStyle w:val="32"/>
        <w:tabs>
          <w:tab w:val="right" w:leader="dot" w:pos="8834"/>
        </w:tabs>
        <w:ind w:left="1260"/>
        <w:rPr>
          <w:b w:val="0"/>
        </w:rPr>
      </w:pPr>
      <w:r>
        <w:fldChar w:fldCharType="begin"/>
      </w:r>
      <w:r>
        <w:instrText xml:space="preserve"> HYPERLINK \l "_Toc20651211" </w:instrText>
      </w:r>
      <w:r>
        <w:fldChar w:fldCharType="separate"/>
      </w:r>
      <w:r>
        <w:rPr>
          <w:rStyle w:val="50"/>
          <w:rFonts w:hint="eastAsia" w:ascii="黑体" w:hAnsi="黑体"/>
        </w:rPr>
        <w:t>附表</w:t>
      </w:r>
      <w:r>
        <w:rPr>
          <w:rStyle w:val="50"/>
          <w:rFonts w:ascii="黑体" w:hAnsi="黑体"/>
        </w:rPr>
        <w:t xml:space="preserve">2 </w:t>
      </w:r>
      <w:r>
        <w:rPr>
          <w:rStyle w:val="50"/>
          <w:rFonts w:hint="eastAsia" w:ascii="黑体" w:hAnsi="黑体"/>
        </w:rPr>
        <w:t>资格审查结果一览表</w:t>
      </w:r>
      <w:r>
        <w:tab/>
      </w:r>
      <w:r>
        <w:fldChar w:fldCharType="begin"/>
      </w:r>
      <w:r>
        <w:instrText xml:space="preserve"> PAGEREF _Toc20651211 \h </w:instrText>
      </w:r>
      <w:r>
        <w:fldChar w:fldCharType="separate"/>
      </w:r>
      <w:r>
        <w:t>28</w:t>
      </w:r>
      <w:r>
        <w:fldChar w:fldCharType="end"/>
      </w:r>
      <w:r>
        <w:fldChar w:fldCharType="end"/>
      </w:r>
    </w:p>
    <w:p>
      <w:pPr>
        <w:pStyle w:val="32"/>
        <w:tabs>
          <w:tab w:val="right" w:leader="dot" w:pos="8834"/>
        </w:tabs>
        <w:ind w:left="1260"/>
        <w:rPr>
          <w:b w:val="0"/>
        </w:rPr>
      </w:pPr>
      <w:r>
        <w:fldChar w:fldCharType="begin"/>
      </w:r>
      <w:r>
        <w:instrText xml:space="preserve"> HYPERLINK \l "_Toc20651212" </w:instrText>
      </w:r>
      <w:r>
        <w:fldChar w:fldCharType="separate"/>
      </w:r>
      <w:r>
        <w:rPr>
          <w:rStyle w:val="50"/>
          <w:rFonts w:hint="eastAsia" w:ascii="黑体" w:hAnsi="黑体"/>
        </w:rPr>
        <w:t>附表</w:t>
      </w:r>
      <w:r>
        <w:rPr>
          <w:rStyle w:val="50"/>
          <w:rFonts w:ascii="黑体" w:hAnsi="黑体"/>
        </w:rPr>
        <w:t xml:space="preserve">3 </w:t>
      </w:r>
      <w:r>
        <w:rPr>
          <w:rStyle w:val="50"/>
          <w:rFonts w:hint="eastAsia" w:ascii="黑体" w:hAnsi="黑体"/>
        </w:rPr>
        <w:t>资格审查合格投标人名单</w:t>
      </w:r>
      <w:r>
        <w:tab/>
      </w:r>
      <w:r>
        <w:fldChar w:fldCharType="begin"/>
      </w:r>
      <w:r>
        <w:instrText xml:space="preserve"> PAGEREF _Toc20651212 \h </w:instrText>
      </w:r>
      <w:r>
        <w:fldChar w:fldCharType="separate"/>
      </w:r>
      <w:r>
        <w:t>29</w:t>
      </w:r>
      <w:r>
        <w:fldChar w:fldCharType="end"/>
      </w:r>
      <w:r>
        <w:fldChar w:fldCharType="end"/>
      </w:r>
    </w:p>
    <w:p>
      <w:pPr>
        <w:pStyle w:val="31"/>
        <w:tabs>
          <w:tab w:val="right" w:leader="dot" w:pos="8834"/>
        </w:tabs>
        <w:rPr>
          <w:rFonts w:asciiTheme="minorHAnsi" w:hAnsiTheme="minorHAnsi" w:cstheme="minorBidi"/>
          <w:b w:val="0"/>
          <w:sz w:val="21"/>
          <w:szCs w:val="22"/>
        </w:rPr>
      </w:pPr>
      <w:r>
        <w:fldChar w:fldCharType="begin"/>
      </w:r>
      <w:r>
        <w:instrText xml:space="preserve"> HYPERLINK \l "_Toc20651213" </w:instrText>
      </w:r>
      <w:r>
        <w:fldChar w:fldCharType="separate"/>
      </w:r>
      <w:r>
        <w:rPr>
          <w:rStyle w:val="50"/>
          <w:rFonts w:hint="eastAsia" w:ascii="黑体" w:hAnsi="华文中宋" w:eastAsia="黑体"/>
        </w:rPr>
        <w:t>第四章评标方法及标准</w:t>
      </w:r>
      <w:r>
        <w:tab/>
      </w:r>
      <w:r>
        <w:fldChar w:fldCharType="begin"/>
      </w:r>
      <w:r>
        <w:instrText xml:space="preserve"> PAGEREF _Toc20651213 \h </w:instrText>
      </w:r>
      <w:r>
        <w:fldChar w:fldCharType="separate"/>
      </w:r>
      <w:r>
        <w:t>30</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"_Toc20651214" </w:instrText>
      </w:r>
      <w:r>
        <w:fldChar w:fldCharType="separate"/>
      </w:r>
      <w:r>
        <w:rPr>
          <w:rStyle w:val="50"/>
          <w:rFonts w:hint="eastAsia" w:ascii="黑体" w:hAnsi="华文中宋" w:eastAsia="黑体"/>
        </w:rPr>
        <w:t>第一节评标方法及标准前附表</w:t>
      </w:r>
      <w:r>
        <w:tab/>
      </w:r>
      <w:r>
        <w:fldChar w:fldCharType="begin"/>
      </w:r>
      <w:r>
        <w:instrText xml:space="preserve"> PAGEREF _Toc20651214 \h </w:instrText>
      </w:r>
      <w:r>
        <w:fldChar w:fldCharType="separate"/>
      </w:r>
      <w:r>
        <w:t>30</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"_Toc20651215" </w:instrText>
      </w:r>
      <w:r>
        <w:fldChar w:fldCharType="separate"/>
      </w:r>
      <w:r>
        <w:rPr>
          <w:rStyle w:val="50"/>
          <w:rFonts w:hint="eastAsia" w:ascii="黑体" w:hAnsi="华文中宋" w:eastAsia="黑体"/>
        </w:rPr>
        <w:t>第二节评标方法及标准</w:t>
      </w:r>
      <w:r>
        <w:tab/>
      </w:r>
      <w:r>
        <w:fldChar w:fldCharType="begin"/>
      </w:r>
      <w:r>
        <w:instrText xml:space="preserve"> PAGEREF _Toc20651215 \h </w:instrText>
      </w:r>
      <w:r>
        <w:fldChar w:fldCharType="separate"/>
      </w:r>
      <w:r>
        <w:t>32</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"_Toc20651216" </w:instrText>
      </w:r>
      <w:r>
        <w:fldChar w:fldCharType="separate"/>
      </w:r>
      <w:r>
        <w:rPr>
          <w:rStyle w:val="50"/>
          <w:rFonts w:ascii="黑体" w:hAnsi="黑体" w:eastAsia="黑体"/>
        </w:rPr>
        <w:t>1</w:t>
      </w:r>
      <w:r>
        <w:rPr>
          <w:rStyle w:val="50"/>
          <w:rFonts w:hint="eastAsia" w:ascii="黑体" w:hAnsi="黑体" w:eastAsia="黑体"/>
        </w:rPr>
        <w:t>．评标方法</w:t>
      </w:r>
      <w:r>
        <w:tab/>
      </w:r>
      <w:r>
        <w:fldChar w:fldCharType="begin"/>
      </w:r>
      <w:r>
        <w:instrText xml:space="preserve"> PAGEREF _Toc20651216 \h </w:instrText>
      </w:r>
      <w:r>
        <w:fldChar w:fldCharType="separate"/>
      </w:r>
      <w:r>
        <w:t>32</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"_Toc20651217" </w:instrText>
      </w:r>
      <w:r>
        <w:fldChar w:fldCharType="separate"/>
      </w:r>
      <w:r>
        <w:rPr>
          <w:rStyle w:val="50"/>
          <w:rFonts w:ascii="黑体" w:hAnsi="黑体" w:eastAsia="黑体"/>
        </w:rPr>
        <w:t>2</w:t>
      </w:r>
      <w:r>
        <w:rPr>
          <w:rStyle w:val="50"/>
          <w:rFonts w:hint="eastAsia" w:ascii="黑体" w:hAnsi="黑体" w:eastAsia="黑体"/>
        </w:rPr>
        <w:t>．评标程序</w:t>
      </w:r>
      <w:r>
        <w:tab/>
      </w:r>
      <w:r>
        <w:fldChar w:fldCharType="begin"/>
      </w:r>
      <w:r>
        <w:instrText xml:space="preserve"> PAGEREF _Toc20651217 \h </w:instrText>
      </w:r>
      <w:r>
        <w:fldChar w:fldCharType="separate"/>
      </w:r>
      <w:r>
        <w:t>32</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"_Toc20651218" </w:instrText>
      </w:r>
      <w:r>
        <w:fldChar w:fldCharType="separate"/>
      </w:r>
      <w:r>
        <w:rPr>
          <w:rStyle w:val="50"/>
          <w:rFonts w:ascii="黑体" w:hAnsi="黑体" w:eastAsia="黑体"/>
        </w:rPr>
        <w:t>3</w:t>
      </w:r>
      <w:r>
        <w:rPr>
          <w:rStyle w:val="50"/>
          <w:rFonts w:hint="eastAsia" w:ascii="黑体" w:hAnsi="黑体" w:eastAsia="黑体"/>
        </w:rPr>
        <w:t>．投标文件的符合性审查</w:t>
      </w:r>
      <w:r>
        <w:tab/>
      </w:r>
      <w:r>
        <w:fldChar w:fldCharType="begin"/>
      </w:r>
      <w:r>
        <w:instrText xml:space="preserve"> PAGEREF _Toc20651218 \h </w:instrText>
      </w:r>
      <w:r>
        <w:fldChar w:fldCharType="separate"/>
      </w:r>
      <w:r>
        <w:t>32</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"_Toc20651219" </w:instrText>
      </w:r>
      <w:r>
        <w:fldChar w:fldCharType="separate"/>
      </w:r>
      <w:r>
        <w:rPr>
          <w:rStyle w:val="50"/>
          <w:rFonts w:ascii="黑体" w:hAnsi="黑体" w:eastAsia="黑体"/>
        </w:rPr>
        <w:t>4</w:t>
      </w:r>
      <w:r>
        <w:rPr>
          <w:rStyle w:val="50"/>
          <w:rFonts w:hint="eastAsia" w:ascii="黑体" w:hAnsi="黑体" w:eastAsia="黑体"/>
        </w:rPr>
        <w:t>．投标文件的澄清</w:t>
      </w:r>
      <w:r>
        <w:tab/>
      </w:r>
      <w:r>
        <w:fldChar w:fldCharType="begin"/>
      </w:r>
      <w:r>
        <w:instrText xml:space="preserve"> PAGEREF _Toc20651219 \h </w:instrText>
      </w:r>
      <w:r>
        <w:fldChar w:fldCharType="separate"/>
      </w:r>
      <w:r>
        <w:t>32</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"_Toc20651220" </w:instrText>
      </w:r>
      <w:r>
        <w:fldChar w:fldCharType="separate"/>
      </w:r>
      <w:r>
        <w:rPr>
          <w:rStyle w:val="50"/>
          <w:rFonts w:ascii="黑体" w:hAnsi="黑体" w:eastAsia="黑体"/>
        </w:rPr>
        <w:t>5</w:t>
      </w:r>
      <w:r>
        <w:rPr>
          <w:rStyle w:val="50"/>
          <w:rFonts w:hint="eastAsia" w:ascii="黑体" w:hAnsi="黑体" w:eastAsia="黑体"/>
        </w:rPr>
        <w:t>．投标文件的比较与评价</w:t>
      </w:r>
      <w:r>
        <w:tab/>
      </w:r>
      <w:r>
        <w:fldChar w:fldCharType="begin"/>
      </w:r>
      <w:r>
        <w:instrText xml:space="preserve"> PAGEREF _Toc20651220 \h </w:instrText>
      </w:r>
      <w:r>
        <w:fldChar w:fldCharType="separate"/>
      </w:r>
      <w:r>
        <w:t>33</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"_Toc20651221" </w:instrText>
      </w:r>
      <w:r>
        <w:fldChar w:fldCharType="separate"/>
      </w:r>
      <w:r>
        <w:rPr>
          <w:rStyle w:val="50"/>
          <w:rFonts w:ascii="黑体" w:hAnsi="黑体" w:eastAsia="黑体"/>
        </w:rPr>
        <w:t>6</w:t>
      </w:r>
      <w:r>
        <w:rPr>
          <w:rStyle w:val="50"/>
          <w:rFonts w:hint="eastAsia" w:ascii="黑体" w:hAnsi="黑体" w:eastAsia="黑体"/>
        </w:rPr>
        <w:t>．推荐中标候选人</w:t>
      </w:r>
      <w:r>
        <w:tab/>
      </w:r>
      <w:r>
        <w:fldChar w:fldCharType="begin"/>
      </w:r>
      <w:r>
        <w:instrText xml:space="preserve"> PAGEREF _Toc20651221 \h </w:instrText>
      </w:r>
      <w:r>
        <w:fldChar w:fldCharType="separate"/>
      </w:r>
      <w:r>
        <w:t>34</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"_Toc20651222" </w:instrText>
      </w:r>
      <w:r>
        <w:fldChar w:fldCharType="separate"/>
      </w:r>
      <w:r>
        <w:rPr>
          <w:rStyle w:val="50"/>
          <w:rFonts w:ascii="黑体" w:hAnsi="黑体" w:eastAsia="黑体"/>
        </w:rPr>
        <w:t>7</w:t>
      </w:r>
      <w:r>
        <w:rPr>
          <w:rStyle w:val="50"/>
          <w:rFonts w:hint="eastAsia" w:ascii="黑体" w:hAnsi="黑体" w:eastAsia="黑体"/>
        </w:rPr>
        <w:t>．编写评标报告</w:t>
      </w:r>
      <w:r>
        <w:tab/>
      </w:r>
      <w:r>
        <w:fldChar w:fldCharType="begin"/>
      </w:r>
      <w:r>
        <w:instrText xml:space="preserve"> PAGEREF _Toc20651222 \h </w:instrText>
      </w:r>
      <w:r>
        <w:fldChar w:fldCharType="separate"/>
      </w:r>
      <w:r>
        <w:t>34</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"_Toc20651223" </w:instrText>
      </w:r>
      <w:r>
        <w:fldChar w:fldCharType="separate"/>
      </w:r>
      <w:r>
        <w:rPr>
          <w:rStyle w:val="50"/>
          <w:rFonts w:ascii="黑体" w:hAnsi="黑体" w:eastAsia="黑体"/>
        </w:rPr>
        <w:t>8</w:t>
      </w:r>
      <w:r>
        <w:rPr>
          <w:rStyle w:val="50"/>
          <w:rFonts w:hint="eastAsia" w:ascii="黑体" w:hAnsi="黑体" w:eastAsia="黑体"/>
        </w:rPr>
        <w:t>．评标报告复核</w:t>
      </w:r>
      <w:r>
        <w:tab/>
      </w:r>
      <w:r>
        <w:fldChar w:fldCharType="begin"/>
      </w:r>
      <w:r>
        <w:instrText xml:space="preserve"> PAGEREF _Toc20651223 \h </w:instrText>
      </w:r>
      <w:r>
        <w:fldChar w:fldCharType="separate"/>
      </w:r>
      <w:r>
        <w:t>34</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"_Toc20651224" </w:instrText>
      </w:r>
      <w:r>
        <w:fldChar w:fldCharType="separate"/>
      </w:r>
      <w:r>
        <w:rPr>
          <w:rStyle w:val="50"/>
          <w:rFonts w:ascii="黑体" w:hAnsi="黑体" w:eastAsia="黑体"/>
        </w:rPr>
        <w:t>9</w:t>
      </w:r>
      <w:r>
        <w:rPr>
          <w:rStyle w:val="50"/>
          <w:rFonts w:hint="eastAsia" w:ascii="黑体" w:hAnsi="黑体" w:eastAsia="黑体"/>
        </w:rPr>
        <w:t>．停止评标</w:t>
      </w:r>
      <w:r>
        <w:tab/>
      </w:r>
      <w:r>
        <w:fldChar w:fldCharType="begin"/>
      </w:r>
      <w:r>
        <w:instrText xml:space="preserve"> PAGEREF _Toc20651224 \h </w:instrText>
      </w:r>
      <w:r>
        <w:fldChar w:fldCharType="separate"/>
      </w:r>
      <w:r>
        <w:t>35</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"_Toc20651225" </w:instrText>
      </w:r>
      <w:r>
        <w:fldChar w:fldCharType="separate"/>
      </w:r>
      <w:r>
        <w:rPr>
          <w:rStyle w:val="50"/>
          <w:rFonts w:ascii="黑体" w:hAnsi="黑体" w:eastAsia="黑体" w:cs="宋体"/>
          <w:kern w:val="0"/>
        </w:rPr>
        <w:t>11</w:t>
      </w:r>
      <w:r>
        <w:rPr>
          <w:rStyle w:val="50"/>
          <w:rFonts w:hint="eastAsia" w:ascii="黑体" w:hAnsi="黑体" w:eastAsia="黑体" w:cs="宋体"/>
          <w:kern w:val="0"/>
        </w:rPr>
        <w:t>．重新组建评标委员会进行评标</w:t>
      </w:r>
      <w:r>
        <w:tab/>
      </w:r>
      <w:r>
        <w:fldChar w:fldCharType="begin"/>
      </w:r>
      <w:r>
        <w:instrText xml:space="preserve"> PAGEREF _Toc20651225 \h </w:instrText>
      </w:r>
      <w:r>
        <w:fldChar w:fldCharType="separate"/>
      </w:r>
      <w:r>
        <w:t>35</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"_Toc20651226" </w:instrText>
      </w:r>
      <w:r>
        <w:fldChar w:fldCharType="separate"/>
      </w:r>
      <w:r>
        <w:rPr>
          <w:rStyle w:val="50"/>
          <w:rFonts w:hint="eastAsia" w:ascii="黑体" w:hAnsi="华文中宋" w:eastAsia="黑体"/>
        </w:rPr>
        <w:t>第三节投标文件的符合性审查</w:t>
      </w:r>
      <w:r>
        <w:tab/>
      </w:r>
      <w:r>
        <w:fldChar w:fldCharType="begin"/>
      </w:r>
      <w:r>
        <w:instrText xml:space="preserve"> PAGEREF _Toc20651226 \h </w:instrText>
      </w:r>
      <w:r>
        <w:fldChar w:fldCharType="separate"/>
      </w:r>
      <w:r>
        <w:t>36</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"_Toc20651227" </w:instrText>
      </w:r>
      <w:r>
        <w:fldChar w:fldCharType="separate"/>
      </w:r>
      <w:r>
        <w:rPr>
          <w:rStyle w:val="50"/>
          <w:rFonts w:hint="eastAsia"/>
        </w:rPr>
        <w:t>附表</w:t>
      </w:r>
      <w:r>
        <w:rPr>
          <w:rStyle w:val="50"/>
        </w:rPr>
        <w:t xml:space="preserve">1 </w:t>
      </w:r>
      <w:r>
        <w:rPr>
          <w:rStyle w:val="50"/>
          <w:rFonts w:hint="eastAsia"/>
        </w:rPr>
        <w:t>符合性审查表</w:t>
      </w:r>
      <w:r>
        <w:tab/>
      </w:r>
      <w:r>
        <w:fldChar w:fldCharType="begin"/>
      </w:r>
      <w:r>
        <w:instrText xml:space="preserve"> PAGEREF _Toc20651227 \h </w:instrText>
      </w:r>
      <w:r>
        <w:fldChar w:fldCharType="separate"/>
      </w:r>
      <w:r>
        <w:t>37</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"_Toc20651228" </w:instrText>
      </w:r>
      <w:r>
        <w:fldChar w:fldCharType="separate"/>
      </w:r>
      <w:r>
        <w:rPr>
          <w:rStyle w:val="50"/>
          <w:rFonts w:hint="eastAsia"/>
        </w:rPr>
        <w:t>附表</w:t>
      </w:r>
      <w:r>
        <w:rPr>
          <w:rStyle w:val="50"/>
        </w:rPr>
        <w:t xml:space="preserve">1 </w:t>
      </w:r>
      <w:r>
        <w:rPr>
          <w:rStyle w:val="50"/>
          <w:rFonts w:hint="eastAsia"/>
        </w:rPr>
        <w:t>符合性审查结果一览表</w:t>
      </w:r>
      <w:r>
        <w:tab/>
      </w:r>
      <w:r>
        <w:fldChar w:fldCharType="begin"/>
      </w:r>
      <w:r>
        <w:instrText xml:space="preserve"> PAGEREF _Toc20651228 \h </w:instrText>
      </w:r>
      <w:r>
        <w:fldChar w:fldCharType="separate"/>
      </w:r>
      <w:r>
        <w:t>38</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"_Toc20651229" </w:instrText>
      </w:r>
      <w:r>
        <w:fldChar w:fldCharType="separate"/>
      </w:r>
      <w:r>
        <w:rPr>
          <w:rStyle w:val="50"/>
          <w:rFonts w:hint="eastAsia"/>
        </w:rPr>
        <w:t>附表</w:t>
      </w:r>
      <w:r>
        <w:rPr>
          <w:rStyle w:val="50"/>
        </w:rPr>
        <w:t xml:space="preserve">2 </w:t>
      </w:r>
      <w:r>
        <w:rPr>
          <w:rStyle w:val="50"/>
          <w:rFonts w:hint="eastAsia"/>
        </w:rPr>
        <w:t>符合性审查合格投标人名单</w:t>
      </w:r>
      <w:r>
        <w:tab/>
      </w:r>
      <w:r>
        <w:fldChar w:fldCharType="begin"/>
      </w:r>
      <w:r>
        <w:instrText xml:space="preserve"> PAGEREF _Toc20651229 \h </w:instrText>
      </w:r>
      <w:r>
        <w:fldChar w:fldCharType="separate"/>
      </w:r>
      <w:r>
        <w:t>39</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"_Toc20651230" </w:instrText>
      </w:r>
      <w:r>
        <w:fldChar w:fldCharType="separate"/>
      </w:r>
      <w:r>
        <w:rPr>
          <w:rStyle w:val="50"/>
          <w:rFonts w:hint="eastAsia" w:ascii="黑体" w:hAnsi="华文中宋" w:eastAsia="黑体"/>
        </w:rPr>
        <w:t>第四节投标文件的比较与评价（综合评分法）</w:t>
      </w:r>
      <w:r>
        <w:tab/>
      </w:r>
      <w:r>
        <w:fldChar w:fldCharType="begin"/>
      </w:r>
      <w:r>
        <w:instrText xml:space="preserve"> PAGEREF _Toc20651230 \h </w:instrText>
      </w:r>
      <w:r>
        <w:fldChar w:fldCharType="separate"/>
      </w:r>
      <w:r>
        <w:t>40</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"_Toc20651231" </w:instrText>
      </w:r>
      <w:r>
        <w:fldChar w:fldCharType="separate"/>
      </w:r>
      <w:r>
        <w:rPr>
          <w:rStyle w:val="50"/>
          <w:rFonts w:hint="eastAsia"/>
        </w:rPr>
        <w:t>附页</w:t>
      </w:r>
      <w:r>
        <w:rPr>
          <w:rStyle w:val="50"/>
        </w:rPr>
        <w:t xml:space="preserve">1 </w:t>
      </w:r>
      <w:r>
        <w:rPr>
          <w:rStyle w:val="50"/>
          <w:rFonts w:hint="eastAsia"/>
        </w:rPr>
        <w:t>评标方法及标准表</w:t>
      </w:r>
      <w:r>
        <w:tab/>
      </w:r>
      <w:r>
        <w:fldChar w:fldCharType="begin"/>
      </w:r>
      <w:r>
        <w:instrText xml:space="preserve"> PAGEREF _Toc20651231 \h </w:instrText>
      </w:r>
      <w:r>
        <w:fldChar w:fldCharType="separate"/>
      </w:r>
      <w:r>
        <w:t>42</w:t>
      </w:r>
      <w:r>
        <w:fldChar w:fldCharType="end"/>
      </w:r>
      <w:r>
        <w:fldChar w:fldCharType="end"/>
      </w:r>
    </w:p>
    <w:p>
      <w:pPr>
        <w:pStyle w:val="31"/>
        <w:tabs>
          <w:tab w:val="right" w:leader="dot" w:pos="8834"/>
        </w:tabs>
        <w:rPr>
          <w:rFonts w:asciiTheme="minorHAnsi" w:hAnsiTheme="minorHAnsi" w:cstheme="minorBidi"/>
          <w:b w:val="0"/>
          <w:sz w:val="21"/>
          <w:szCs w:val="22"/>
        </w:rPr>
      </w:pPr>
      <w:r>
        <w:fldChar w:fldCharType="begin"/>
      </w:r>
      <w:r>
        <w:instrText xml:space="preserve"> HYPERLINK \l "_Toc20651233" </w:instrText>
      </w:r>
      <w:r>
        <w:fldChar w:fldCharType="separate"/>
      </w:r>
      <w:r>
        <w:rPr>
          <w:rStyle w:val="50"/>
          <w:rFonts w:hint="eastAsia" w:ascii="黑体" w:hAnsi="华文中宋" w:eastAsia="黑体"/>
        </w:rPr>
        <w:t>第五章采购需求</w:t>
      </w:r>
      <w:r>
        <w:tab/>
      </w:r>
      <w:r>
        <w:fldChar w:fldCharType="begin"/>
      </w:r>
      <w:r>
        <w:instrText xml:space="preserve"> PAGEREF _Toc20651233 \h </w:instrText>
      </w:r>
      <w:r>
        <w:fldChar w:fldCharType="separate"/>
      </w:r>
      <w:r>
        <w:t>45</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"_Toc20651234" </w:instrText>
      </w:r>
      <w:r>
        <w:fldChar w:fldCharType="separate"/>
      </w:r>
      <w:r>
        <w:rPr>
          <w:rStyle w:val="50"/>
          <w:rFonts w:hint="eastAsia" w:ascii="黑体" w:hAnsi="黑体" w:eastAsia="黑体"/>
        </w:rPr>
        <w:t>第一节采购清单一览表</w:t>
      </w:r>
      <w:r>
        <w:tab/>
      </w:r>
      <w:r>
        <w:fldChar w:fldCharType="begin"/>
      </w:r>
      <w:r>
        <w:instrText xml:space="preserve"> PAGEREF _Toc20651234 \h </w:instrText>
      </w:r>
      <w:r>
        <w:fldChar w:fldCharType="separate"/>
      </w:r>
      <w:r>
        <w:t>45</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"_Toc20651235" </w:instrText>
      </w:r>
      <w:r>
        <w:fldChar w:fldCharType="separate"/>
      </w:r>
      <w:r>
        <w:rPr>
          <w:rStyle w:val="50"/>
          <w:rFonts w:hint="eastAsia" w:ascii="黑体" w:hAnsi="黑体" w:eastAsia="黑体"/>
        </w:rPr>
        <w:t>第二节技术要求</w:t>
      </w:r>
      <w:r>
        <w:tab/>
      </w:r>
      <w:r>
        <w:fldChar w:fldCharType="begin"/>
      </w:r>
      <w:r>
        <w:instrText xml:space="preserve"> PAGEREF _Toc20651235 \h </w:instrText>
      </w:r>
      <w:r>
        <w:fldChar w:fldCharType="separate"/>
      </w:r>
      <w:r>
        <w:t>46</w:t>
      </w:r>
      <w:r>
        <w:fldChar w:fldCharType="end"/>
      </w:r>
      <w:r>
        <w:fldChar w:fldCharType="end"/>
      </w:r>
    </w:p>
    <w:p>
      <w:pPr>
        <w:pStyle w:val="31"/>
        <w:tabs>
          <w:tab w:val="right" w:leader="dot" w:pos="8834"/>
        </w:tabs>
        <w:rPr>
          <w:rFonts w:asciiTheme="minorHAnsi" w:hAnsiTheme="minorHAnsi" w:cstheme="minorBidi"/>
          <w:b w:val="0"/>
          <w:sz w:val="21"/>
          <w:szCs w:val="22"/>
        </w:rPr>
      </w:pPr>
      <w:r>
        <w:fldChar w:fldCharType="begin"/>
      </w:r>
      <w:r>
        <w:instrText xml:space="preserve"> HYPERLINK \l "_Toc20651236" </w:instrText>
      </w:r>
      <w:r>
        <w:fldChar w:fldCharType="separate"/>
      </w:r>
      <w:r>
        <w:rPr>
          <w:rStyle w:val="50"/>
          <w:rFonts w:hint="eastAsia" w:ascii="黑体" w:hAnsi="华文中宋" w:eastAsia="黑体"/>
        </w:rPr>
        <w:t>第六章政府采购合同</w:t>
      </w:r>
      <w:r>
        <w:tab/>
      </w:r>
      <w:r>
        <w:fldChar w:fldCharType="begin"/>
      </w:r>
      <w:r>
        <w:instrText xml:space="preserve"> PAGEREF _Toc20651236 \h </w:instrText>
      </w:r>
      <w:r>
        <w:fldChar w:fldCharType="separate"/>
      </w:r>
      <w:r>
        <w:t>21</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"_Toc20651237" </w:instrText>
      </w:r>
      <w:r>
        <w:fldChar w:fldCharType="separate"/>
      </w:r>
      <w:r>
        <w:rPr>
          <w:rStyle w:val="50"/>
          <w:rFonts w:hint="eastAsia" w:ascii="黑体" w:hAnsi="华文中宋" w:eastAsia="黑体"/>
        </w:rPr>
        <w:t>第一节政府采购合同协议书</w:t>
      </w:r>
      <w:r>
        <w:tab/>
      </w:r>
      <w:r>
        <w:fldChar w:fldCharType="begin"/>
      </w:r>
      <w:r>
        <w:instrText xml:space="preserve"> PAGEREF _Toc20651237 \h </w:instrText>
      </w:r>
      <w:r>
        <w:fldChar w:fldCharType="separate"/>
      </w:r>
      <w:r>
        <w:t>21</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"_Toc20651238" </w:instrText>
      </w:r>
      <w:r>
        <w:fldChar w:fldCharType="separate"/>
      </w:r>
      <w:r>
        <w:rPr>
          <w:rStyle w:val="50"/>
          <w:rFonts w:hint="eastAsia" w:ascii="黑体" w:hAnsi="黑体" w:eastAsia="黑体"/>
        </w:rPr>
        <w:t>第二节政府采购合同通用条款</w:t>
      </w:r>
      <w:r>
        <w:tab/>
      </w:r>
      <w:r>
        <w:fldChar w:fldCharType="begin"/>
      </w:r>
      <w:r>
        <w:instrText xml:space="preserve"> PAGEREF _Toc20651238 \h </w:instrText>
      </w:r>
      <w:r>
        <w:fldChar w:fldCharType="separate"/>
      </w:r>
      <w:r>
        <w:t>24</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"_Toc20651239" </w:instrText>
      </w:r>
      <w:r>
        <w:fldChar w:fldCharType="separate"/>
      </w:r>
      <w:r>
        <w:rPr>
          <w:rStyle w:val="50"/>
          <w:rFonts w:hint="eastAsia" w:ascii="黑体" w:hAnsi="华文中宋" w:eastAsia="黑体"/>
        </w:rPr>
        <w:t>第三节政府采购合同专用条款</w:t>
      </w:r>
      <w:r>
        <w:tab/>
      </w:r>
      <w:r>
        <w:fldChar w:fldCharType="begin"/>
      </w:r>
      <w:r>
        <w:instrText xml:space="preserve"> PAGEREF _Toc20651239 \h </w:instrText>
      </w:r>
      <w:r>
        <w:fldChar w:fldCharType="separate"/>
      </w:r>
      <w:r>
        <w:t>30</w:t>
      </w:r>
      <w:r>
        <w:fldChar w:fldCharType="end"/>
      </w:r>
      <w:r>
        <w:fldChar w:fldCharType="end"/>
      </w:r>
    </w:p>
    <w:p>
      <w:pPr>
        <w:pStyle w:val="31"/>
        <w:tabs>
          <w:tab w:val="right" w:leader="dot" w:pos="8834"/>
        </w:tabs>
        <w:rPr>
          <w:rFonts w:asciiTheme="minorHAnsi" w:hAnsiTheme="minorHAnsi" w:cstheme="minorBidi"/>
          <w:b w:val="0"/>
          <w:sz w:val="21"/>
          <w:szCs w:val="22"/>
        </w:rPr>
      </w:pPr>
      <w:r>
        <w:fldChar w:fldCharType="begin"/>
      </w:r>
      <w:r>
        <w:instrText xml:space="preserve"> HYPERLINK \l "_Toc20651240" </w:instrText>
      </w:r>
      <w:r>
        <w:fldChar w:fldCharType="separate"/>
      </w:r>
      <w:r>
        <w:rPr>
          <w:rStyle w:val="50"/>
          <w:rFonts w:hint="eastAsia" w:ascii="黑体" w:hAnsi="华文中宋" w:eastAsia="黑体"/>
        </w:rPr>
        <w:t>第七章投标文件的组成</w:t>
      </w:r>
      <w:r>
        <w:tab/>
      </w:r>
      <w:r>
        <w:fldChar w:fldCharType="begin"/>
      </w:r>
      <w:r>
        <w:instrText xml:space="preserve"> PAGEREF _Toc20651240 \h </w:instrText>
      </w:r>
      <w:r>
        <w:fldChar w:fldCharType="separate"/>
      </w:r>
      <w:r>
        <w:t>32</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"_Toc20651241" </w:instrText>
      </w:r>
      <w:r>
        <w:fldChar w:fldCharType="separate"/>
      </w:r>
      <w:r>
        <w:rPr>
          <w:rStyle w:val="50"/>
          <w:rFonts w:hint="eastAsia" w:ascii="黑体" w:hAnsi="黑体" w:eastAsia="黑体"/>
        </w:rPr>
        <w:t>第一部分资格证明文件</w:t>
      </w:r>
      <w:r>
        <w:tab/>
      </w:r>
      <w:r>
        <w:fldChar w:fldCharType="begin"/>
      </w:r>
      <w:r>
        <w:instrText xml:space="preserve"> PAGEREF _Toc20651241 \h </w:instrText>
      </w:r>
      <w:r>
        <w:fldChar w:fldCharType="separate"/>
      </w:r>
      <w:r>
        <w:t>33</w:t>
      </w:r>
      <w:r>
        <w:fldChar w:fldCharType="end"/>
      </w:r>
      <w:r>
        <w:fldChar w:fldCharType="end"/>
      </w:r>
    </w:p>
    <w:p>
      <w:pPr>
        <w:pStyle w:val="32"/>
        <w:tabs>
          <w:tab w:val="right" w:leader="dot" w:pos="8834"/>
        </w:tabs>
        <w:ind w:left="1260"/>
        <w:rPr>
          <w:b w:val="0"/>
        </w:rPr>
      </w:pPr>
      <w:r>
        <w:fldChar w:fldCharType="begin"/>
      </w:r>
      <w:r>
        <w:instrText xml:space="preserve"> HYPERLINK \l "_Toc20651242" </w:instrText>
      </w:r>
      <w:r>
        <w:fldChar w:fldCharType="separate"/>
      </w:r>
      <w:r>
        <w:rPr>
          <w:rStyle w:val="50"/>
          <w:rFonts w:hint="eastAsia" w:ascii="黑体" w:hAnsi="黑体"/>
        </w:rPr>
        <w:t>索引表</w:t>
      </w:r>
      <w:r>
        <w:rPr>
          <w:rStyle w:val="50"/>
          <w:rFonts w:ascii="黑体" w:hAnsi="黑体"/>
        </w:rPr>
        <w:t xml:space="preserve">1 </w:t>
      </w:r>
      <w:r>
        <w:rPr>
          <w:rStyle w:val="50"/>
          <w:rFonts w:hint="eastAsia" w:ascii="黑体" w:hAnsi="黑体"/>
        </w:rPr>
        <w:t>资格审查索引表</w:t>
      </w:r>
      <w:r>
        <w:tab/>
      </w:r>
      <w:r>
        <w:fldChar w:fldCharType="begin"/>
      </w:r>
      <w:r>
        <w:instrText xml:space="preserve"> PAGEREF _Toc20651242 \h </w:instrText>
      </w:r>
      <w:r>
        <w:fldChar w:fldCharType="separate"/>
      </w:r>
      <w:r>
        <w:t>34</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"_Toc20651243" </w:instrText>
      </w:r>
      <w:r>
        <w:fldChar w:fldCharType="separate"/>
      </w:r>
      <w:r>
        <w:rPr>
          <w:rStyle w:val="50"/>
          <w:rFonts w:hint="eastAsia" w:ascii="黑体" w:hAnsi="宋体" w:eastAsia="黑体"/>
        </w:rPr>
        <w:t>一、开标一览表</w:t>
      </w:r>
      <w:r>
        <w:tab/>
      </w:r>
      <w:r>
        <w:fldChar w:fldCharType="begin"/>
      </w:r>
      <w:r>
        <w:instrText xml:space="preserve"> PAGEREF _Toc20651243 \h </w:instrText>
      </w:r>
      <w:r>
        <w:fldChar w:fldCharType="separate"/>
      </w:r>
      <w:r>
        <w:t>35</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"_Toc20651244" </w:instrText>
      </w:r>
      <w:r>
        <w:fldChar w:fldCharType="separate"/>
      </w:r>
      <w:r>
        <w:rPr>
          <w:rStyle w:val="50"/>
          <w:rFonts w:hint="eastAsia" w:ascii="黑体" w:hAnsi="宋体" w:eastAsia="黑体"/>
        </w:rPr>
        <w:t>二、投标保证金</w:t>
      </w:r>
      <w:r>
        <w:tab/>
      </w:r>
      <w:r>
        <w:fldChar w:fldCharType="begin"/>
      </w:r>
      <w:r>
        <w:instrText xml:space="preserve"> PAGEREF _Toc20651244 \h </w:instrText>
      </w:r>
      <w:r>
        <w:fldChar w:fldCharType="separate"/>
      </w:r>
      <w:r>
        <w:t>36</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"_Toc20651246" </w:instrText>
      </w:r>
      <w:r>
        <w:fldChar w:fldCharType="separate"/>
      </w:r>
      <w:r>
        <w:rPr>
          <w:rStyle w:val="50"/>
          <w:rFonts w:hint="eastAsia" w:ascii="黑体" w:hAnsi="黑体" w:eastAsia="黑体"/>
        </w:rPr>
        <w:t>三、法定代表人（单位负责人）身份证明</w:t>
      </w:r>
      <w:r>
        <w:tab/>
      </w:r>
      <w:r>
        <w:fldChar w:fldCharType="begin"/>
      </w:r>
      <w:r>
        <w:instrText xml:space="preserve"> PAGEREF _Toc20651246 \h </w:instrText>
      </w:r>
      <w:r>
        <w:fldChar w:fldCharType="separate"/>
      </w:r>
      <w:r>
        <w:t>37</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"_Toc20651247" </w:instrText>
      </w:r>
      <w:r>
        <w:fldChar w:fldCharType="separate"/>
      </w:r>
      <w:r>
        <w:rPr>
          <w:rStyle w:val="50"/>
          <w:rFonts w:hint="eastAsia" w:ascii="黑体" w:hAnsi="宋体" w:eastAsia="黑体"/>
        </w:rPr>
        <w:t>三、授权委托书</w:t>
      </w:r>
      <w:r>
        <w:tab/>
      </w:r>
      <w:r>
        <w:fldChar w:fldCharType="begin"/>
      </w:r>
      <w:r>
        <w:instrText xml:space="preserve"> PAGEREF _Toc20651247 \h </w:instrText>
      </w:r>
      <w:r>
        <w:fldChar w:fldCharType="separate"/>
      </w:r>
      <w:r>
        <w:t>38</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"_Toc20651248" </w:instrText>
      </w:r>
      <w:r>
        <w:fldChar w:fldCharType="separate"/>
      </w:r>
      <w:r>
        <w:rPr>
          <w:rStyle w:val="50"/>
          <w:rFonts w:hint="eastAsia" w:ascii="黑体" w:hAnsi="宋体" w:eastAsia="黑体"/>
        </w:rPr>
        <w:t>四、投标人提供的资格证明文件</w:t>
      </w:r>
      <w:r>
        <w:tab/>
      </w:r>
      <w:r>
        <w:fldChar w:fldCharType="begin"/>
      </w:r>
      <w:r>
        <w:instrText xml:space="preserve"> PAGEREF _Toc20651248 \h </w:instrText>
      </w:r>
      <w:r>
        <w:fldChar w:fldCharType="separate"/>
      </w:r>
      <w:r>
        <w:t>39</w:t>
      </w:r>
      <w:r>
        <w:fldChar w:fldCharType="end"/>
      </w:r>
      <w:r>
        <w:fldChar w:fldCharType="end"/>
      </w:r>
    </w:p>
    <w:p>
      <w:pPr>
        <w:pStyle w:val="32"/>
        <w:tabs>
          <w:tab w:val="right" w:leader="dot" w:pos="8834"/>
        </w:tabs>
        <w:ind w:left="1260"/>
        <w:rPr>
          <w:b w:val="0"/>
        </w:rPr>
      </w:pPr>
      <w:r>
        <w:fldChar w:fldCharType="begin"/>
      </w:r>
      <w:r>
        <w:instrText xml:space="preserve"> HYPERLINK \l "_Toc20651249" </w:instrText>
      </w:r>
      <w:r>
        <w:fldChar w:fldCharType="separate"/>
      </w:r>
      <w:r>
        <w:rPr>
          <w:rStyle w:val="50"/>
          <w:rFonts w:hint="eastAsia" w:ascii="黑体" w:hAnsi="仿宋" w:cs="宋体"/>
        </w:rPr>
        <w:t>附件</w:t>
      </w:r>
      <w:r>
        <w:rPr>
          <w:rStyle w:val="50"/>
          <w:rFonts w:ascii="黑体" w:hAnsi="仿宋" w:cs="宋体"/>
        </w:rPr>
        <w:t xml:space="preserve">4-1 </w:t>
      </w:r>
      <w:r>
        <w:rPr>
          <w:rStyle w:val="50"/>
          <w:rFonts w:hint="eastAsia" w:ascii="黑体" w:hAnsi="仿宋" w:cs="宋体"/>
        </w:rPr>
        <w:t>法人或者其他组织的营业执照等主体资格证明文件，自然人的身份证明</w:t>
      </w:r>
      <w:r>
        <w:tab/>
      </w:r>
      <w:r>
        <w:fldChar w:fldCharType="begin"/>
      </w:r>
      <w:r>
        <w:instrText xml:space="preserve"> PAGEREF _Toc20651249 \h </w:instrText>
      </w:r>
      <w:r>
        <w:fldChar w:fldCharType="separate"/>
      </w:r>
      <w:r>
        <w:t>40</w:t>
      </w:r>
      <w:r>
        <w:fldChar w:fldCharType="end"/>
      </w:r>
      <w:r>
        <w:fldChar w:fldCharType="end"/>
      </w:r>
    </w:p>
    <w:p>
      <w:pPr>
        <w:pStyle w:val="32"/>
        <w:tabs>
          <w:tab w:val="right" w:leader="dot" w:pos="8834"/>
        </w:tabs>
        <w:ind w:left="1260"/>
        <w:rPr>
          <w:b w:val="0"/>
        </w:rPr>
      </w:pPr>
      <w:r>
        <w:fldChar w:fldCharType="begin"/>
      </w:r>
      <w:r>
        <w:instrText xml:space="preserve"> HYPERLINK \l "_Toc20651250" </w:instrText>
      </w:r>
      <w:r>
        <w:fldChar w:fldCharType="separate"/>
      </w:r>
      <w:r>
        <w:rPr>
          <w:rStyle w:val="50"/>
          <w:rFonts w:hint="eastAsia" w:ascii="黑体" w:hAnsi="仿宋" w:cs="宋体"/>
        </w:rPr>
        <w:t>附件</w:t>
      </w:r>
      <w:r>
        <w:rPr>
          <w:rStyle w:val="50"/>
          <w:rFonts w:ascii="黑体" w:hAnsi="仿宋" w:cs="宋体"/>
        </w:rPr>
        <w:t xml:space="preserve">4-2 </w:t>
      </w:r>
      <w:r>
        <w:rPr>
          <w:rStyle w:val="50"/>
          <w:rFonts w:hint="eastAsia" w:ascii="黑体" w:hAnsi="仿宋" w:cs="宋体"/>
        </w:rPr>
        <w:t>投标人资格声明</w:t>
      </w:r>
      <w:r>
        <w:rPr>
          <w:rStyle w:val="50"/>
          <w:rFonts w:ascii="黑体" w:hAnsi="仿宋" w:cs="宋体"/>
        </w:rPr>
        <w:t>(</w:t>
      </w:r>
      <w:r>
        <w:rPr>
          <w:rStyle w:val="50"/>
          <w:rFonts w:hint="eastAsia" w:ascii="黑体" w:hAnsi="仿宋" w:cs="宋体"/>
        </w:rPr>
        <w:t>格式</w:t>
      </w:r>
      <w:r>
        <w:rPr>
          <w:rStyle w:val="50"/>
          <w:rFonts w:ascii="黑体" w:hAnsi="仿宋" w:cs="宋体"/>
        </w:rPr>
        <w:t>)</w:t>
      </w:r>
      <w:r>
        <w:tab/>
      </w:r>
      <w:r>
        <w:fldChar w:fldCharType="begin"/>
      </w:r>
      <w:r>
        <w:instrText xml:space="preserve"> PAGEREF _Toc20651250 \h </w:instrText>
      </w:r>
      <w:r>
        <w:fldChar w:fldCharType="separate"/>
      </w:r>
      <w:r>
        <w:t>41</w:t>
      </w:r>
      <w:r>
        <w:fldChar w:fldCharType="end"/>
      </w:r>
      <w:r>
        <w:fldChar w:fldCharType="end"/>
      </w:r>
    </w:p>
    <w:p>
      <w:pPr>
        <w:pStyle w:val="32"/>
        <w:tabs>
          <w:tab w:val="right" w:leader="dot" w:pos="8834"/>
        </w:tabs>
        <w:ind w:left="1260"/>
        <w:rPr>
          <w:b w:val="0"/>
        </w:rPr>
      </w:pPr>
      <w:r>
        <w:fldChar w:fldCharType="begin"/>
      </w:r>
      <w:r>
        <w:instrText xml:space="preserve"> HYPERLINK \l "_Toc20651251" </w:instrText>
      </w:r>
      <w:r>
        <w:fldChar w:fldCharType="separate"/>
      </w:r>
      <w:r>
        <w:rPr>
          <w:rStyle w:val="50"/>
          <w:rFonts w:hint="eastAsia" w:ascii="黑体" w:hAnsi="仿宋" w:cs="宋体"/>
        </w:rPr>
        <w:t>附件</w:t>
      </w:r>
      <w:r>
        <w:rPr>
          <w:rStyle w:val="50"/>
          <w:rFonts w:ascii="黑体" w:hAnsi="仿宋" w:cs="宋体"/>
        </w:rPr>
        <w:t xml:space="preserve">4-3 </w:t>
      </w:r>
      <w:r>
        <w:rPr>
          <w:rStyle w:val="50"/>
          <w:rFonts w:hint="eastAsia" w:ascii="黑体" w:hAnsi="仿宋" w:cs="宋体"/>
        </w:rPr>
        <w:t>符合特定资格条件证明材料复印件或者情况说明</w:t>
      </w:r>
      <w:r>
        <w:tab/>
      </w:r>
      <w:r>
        <w:fldChar w:fldCharType="begin"/>
      </w:r>
      <w:r>
        <w:instrText xml:space="preserve"> PAGEREF _Toc20651251 \h </w:instrText>
      </w:r>
      <w:r>
        <w:fldChar w:fldCharType="separate"/>
      </w:r>
      <w:r>
        <w:t>43</w:t>
      </w:r>
      <w:r>
        <w:fldChar w:fldCharType="end"/>
      </w:r>
      <w:r>
        <w:fldChar w:fldCharType="end"/>
      </w:r>
    </w:p>
    <w:p>
      <w:pPr>
        <w:pStyle w:val="32"/>
        <w:tabs>
          <w:tab w:val="right" w:leader="dot" w:pos="8834"/>
        </w:tabs>
        <w:ind w:left="1260"/>
        <w:rPr>
          <w:b w:val="0"/>
        </w:rPr>
      </w:pPr>
      <w:r>
        <w:fldChar w:fldCharType="begin"/>
      </w:r>
      <w:r>
        <w:instrText xml:space="preserve"> HYPERLINK \l "_Toc20651252" </w:instrText>
      </w:r>
      <w:r>
        <w:fldChar w:fldCharType="separate"/>
      </w:r>
      <w:r>
        <w:rPr>
          <w:rStyle w:val="50"/>
          <w:rFonts w:hint="eastAsia" w:ascii="黑体" w:hAnsi="仿宋" w:cs="宋体"/>
        </w:rPr>
        <w:t>附件</w:t>
      </w:r>
      <w:r>
        <w:rPr>
          <w:rStyle w:val="50"/>
          <w:rFonts w:ascii="黑体" w:hAnsi="仿宋" w:cs="宋体"/>
        </w:rPr>
        <w:t xml:space="preserve">4-4 </w:t>
      </w:r>
      <w:r>
        <w:rPr>
          <w:rStyle w:val="50"/>
          <w:rFonts w:hint="eastAsia" w:ascii="黑体" w:hAnsi="仿宋" w:cs="宋体"/>
        </w:rPr>
        <w:t>联合体协议书（格式）</w:t>
      </w:r>
      <w:r>
        <w:tab/>
      </w:r>
      <w:r>
        <w:fldChar w:fldCharType="begin"/>
      </w:r>
      <w:r>
        <w:instrText xml:space="preserve"> PAGEREF _Toc20651252 \h </w:instrText>
      </w:r>
      <w:r>
        <w:fldChar w:fldCharType="separate"/>
      </w:r>
      <w:r>
        <w:t>44</w:t>
      </w:r>
      <w:r>
        <w:fldChar w:fldCharType="end"/>
      </w:r>
      <w:r>
        <w:fldChar w:fldCharType="end"/>
      </w:r>
    </w:p>
    <w:p>
      <w:pPr>
        <w:pStyle w:val="36"/>
        <w:tabs>
          <w:tab w:val="right" w:leader="dot" w:pos="8834"/>
        </w:tabs>
        <w:ind w:left="420"/>
        <w:rPr>
          <w:rFonts w:asciiTheme="minorHAnsi" w:hAnsiTheme="minorHAnsi" w:eastAsiaTheme="minorEastAsia" w:cstheme="minorBidi"/>
          <w:b w:val="0"/>
          <w:szCs w:val="22"/>
        </w:rPr>
      </w:pPr>
      <w:r>
        <w:fldChar w:fldCharType="begin"/>
      </w:r>
      <w:r>
        <w:instrText xml:space="preserve"> HYPERLINK \l "_Toc20651253" </w:instrText>
      </w:r>
      <w:r>
        <w:fldChar w:fldCharType="separate"/>
      </w:r>
      <w:r>
        <w:rPr>
          <w:rStyle w:val="50"/>
          <w:rFonts w:hint="eastAsia" w:ascii="黑体" w:hAnsi="黑体" w:eastAsia="黑体"/>
        </w:rPr>
        <w:t>第二部分商务技术文件</w:t>
      </w:r>
      <w:r>
        <w:tab/>
      </w:r>
      <w:r>
        <w:fldChar w:fldCharType="begin"/>
      </w:r>
      <w:r>
        <w:instrText xml:space="preserve"> PAGEREF _Toc20651253 \h </w:instrText>
      </w:r>
      <w:r>
        <w:fldChar w:fldCharType="separate"/>
      </w:r>
      <w:r>
        <w:t>45</w:t>
      </w:r>
      <w:r>
        <w:fldChar w:fldCharType="end"/>
      </w:r>
      <w:r>
        <w:fldChar w:fldCharType="end"/>
      </w:r>
    </w:p>
    <w:p>
      <w:pPr>
        <w:pStyle w:val="32"/>
        <w:tabs>
          <w:tab w:val="right" w:leader="dot" w:pos="8834"/>
        </w:tabs>
        <w:ind w:left="1260"/>
        <w:rPr>
          <w:b w:val="0"/>
        </w:rPr>
      </w:pPr>
      <w:r>
        <w:fldChar w:fldCharType="begin"/>
      </w:r>
      <w:r>
        <w:instrText xml:space="preserve"> HYPERLINK \l "_Toc20651254" </w:instrText>
      </w:r>
      <w:r>
        <w:fldChar w:fldCharType="separate"/>
      </w:r>
      <w:r>
        <w:rPr>
          <w:rStyle w:val="50"/>
          <w:rFonts w:hint="eastAsia" w:ascii="黑体" w:hAnsi="黑体"/>
        </w:rPr>
        <w:t>索引表</w:t>
      </w:r>
      <w:r>
        <w:rPr>
          <w:rStyle w:val="50"/>
          <w:rFonts w:ascii="黑体" w:hAnsi="黑体"/>
        </w:rPr>
        <w:t xml:space="preserve">2 </w:t>
      </w:r>
      <w:r>
        <w:rPr>
          <w:rStyle w:val="50"/>
          <w:rFonts w:hint="eastAsia" w:ascii="黑体" w:hAnsi="黑体"/>
        </w:rPr>
        <w:t>符合性审查索引表</w:t>
      </w:r>
      <w:r>
        <w:tab/>
      </w:r>
      <w:r>
        <w:fldChar w:fldCharType="begin"/>
      </w:r>
      <w:r>
        <w:instrText xml:space="preserve"> PAGEREF _Toc20651254 \h </w:instrText>
      </w:r>
      <w:r>
        <w:fldChar w:fldCharType="separate"/>
      </w:r>
      <w:r>
        <w:t>46</w:t>
      </w:r>
      <w:r>
        <w:fldChar w:fldCharType="end"/>
      </w:r>
      <w:r>
        <w:fldChar w:fldCharType="end"/>
      </w:r>
    </w:p>
    <w:p>
      <w:pPr>
        <w:pStyle w:val="32"/>
        <w:tabs>
          <w:tab w:val="right" w:leader="dot" w:pos="8834"/>
        </w:tabs>
        <w:ind w:left="1260"/>
        <w:rPr>
          <w:b w:val="0"/>
        </w:rPr>
      </w:pPr>
      <w:r>
        <w:fldChar w:fldCharType="begin"/>
      </w:r>
      <w:r>
        <w:instrText xml:space="preserve"> HYPERLINK \l "_Toc20651255" </w:instrText>
      </w:r>
      <w:r>
        <w:fldChar w:fldCharType="separate"/>
      </w:r>
      <w:r>
        <w:rPr>
          <w:rStyle w:val="50"/>
          <w:rFonts w:hint="eastAsia" w:ascii="黑体" w:hAnsi="黑体"/>
        </w:rPr>
        <w:t>索引表</w:t>
      </w:r>
      <w:r>
        <w:rPr>
          <w:rStyle w:val="50"/>
          <w:rFonts w:ascii="黑体" w:hAnsi="黑体"/>
        </w:rPr>
        <w:t xml:space="preserve">3 </w:t>
      </w:r>
      <w:r>
        <w:rPr>
          <w:rStyle w:val="50"/>
          <w:rFonts w:hint="eastAsia" w:ascii="黑体" w:hAnsi="黑体"/>
        </w:rPr>
        <w:t>评标索引表</w:t>
      </w:r>
      <w:r>
        <w:tab/>
      </w:r>
      <w:r>
        <w:fldChar w:fldCharType="begin"/>
      </w:r>
      <w:r>
        <w:instrText xml:space="preserve"> PAGEREF _Toc20651255 \h </w:instrText>
      </w:r>
      <w:r>
        <w:fldChar w:fldCharType="separate"/>
      </w:r>
      <w:r>
        <w:t>47</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"_Toc20651256" </w:instrText>
      </w:r>
      <w:r>
        <w:fldChar w:fldCharType="separate"/>
      </w:r>
      <w:r>
        <w:rPr>
          <w:rStyle w:val="50"/>
          <w:rFonts w:hint="eastAsia" w:ascii="黑体" w:hAnsi="宋体" w:eastAsia="黑体"/>
        </w:rPr>
        <w:t>五、投标函</w:t>
      </w:r>
      <w:r>
        <w:tab/>
      </w:r>
      <w:r>
        <w:fldChar w:fldCharType="begin"/>
      </w:r>
      <w:r>
        <w:instrText xml:space="preserve"> PAGEREF _Toc20651256 \h </w:instrText>
      </w:r>
      <w:r>
        <w:fldChar w:fldCharType="separate"/>
      </w:r>
      <w:r>
        <w:t>48</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"_Toc20651257" </w:instrText>
      </w:r>
      <w:r>
        <w:fldChar w:fldCharType="separate"/>
      </w:r>
      <w:r>
        <w:rPr>
          <w:rStyle w:val="50"/>
          <w:rFonts w:hint="eastAsia" w:ascii="黑体" w:hAnsi="宋体" w:eastAsia="黑体"/>
        </w:rPr>
        <w:t>六、分项报价</w:t>
      </w:r>
      <w:r>
        <w:tab/>
      </w:r>
      <w:r>
        <w:fldChar w:fldCharType="begin"/>
      </w:r>
      <w:r>
        <w:instrText xml:space="preserve"> PAGEREF _Toc20651257 \h </w:instrText>
      </w:r>
      <w:r>
        <w:fldChar w:fldCharType="separate"/>
      </w:r>
      <w:r>
        <w:t>50</w:t>
      </w:r>
      <w:r>
        <w:fldChar w:fldCharType="end"/>
      </w:r>
      <w:r>
        <w:fldChar w:fldCharType="end"/>
      </w:r>
    </w:p>
    <w:p>
      <w:pPr>
        <w:pStyle w:val="32"/>
        <w:tabs>
          <w:tab w:val="right" w:leader="dot" w:pos="8834"/>
        </w:tabs>
        <w:ind w:left="1260"/>
        <w:rPr>
          <w:b w:val="0"/>
        </w:rPr>
      </w:pPr>
      <w:r>
        <w:fldChar w:fldCharType="begin"/>
      </w:r>
      <w:r>
        <w:instrText xml:space="preserve"> HYPERLINK \l "_Toc20651258" </w:instrText>
      </w:r>
      <w:r>
        <w:fldChar w:fldCharType="separate"/>
      </w:r>
      <w:r>
        <w:rPr>
          <w:rStyle w:val="50"/>
          <w:rFonts w:hint="eastAsia" w:ascii="黑体" w:hAnsi="华文中宋" w:cs="宋体"/>
          <w:spacing w:val="6"/>
          <w:kern w:val="0"/>
        </w:rPr>
        <w:t>附件</w:t>
      </w:r>
      <w:r>
        <w:rPr>
          <w:rStyle w:val="50"/>
          <w:rFonts w:ascii="黑体" w:hAnsi="华文中宋" w:cs="宋体"/>
          <w:spacing w:val="6"/>
          <w:kern w:val="0"/>
        </w:rPr>
        <w:t xml:space="preserve">6-1 </w:t>
      </w:r>
      <w:r>
        <w:rPr>
          <w:rStyle w:val="50"/>
          <w:rFonts w:hint="eastAsia" w:ascii="黑体" w:cs="微软雅黑" w:hAnsiTheme="minorEastAsia"/>
          <w:spacing w:val="-2"/>
          <w:kern w:val="0"/>
        </w:rPr>
        <w:t>分</w:t>
      </w:r>
      <w:r>
        <w:rPr>
          <w:rStyle w:val="50"/>
          <w:rFonts w:hint="eastAsia" w:ascii="黑体" w:cs="微软雅黑" w:hAnsiTheme="minorEastAsia"/>
          <w:kern w:val="0"/>
        </w:rPr>
        <w:t>项</w:t>
      </w:r>
      <w:r>
        <w:rPr>
          <w:rStyle w:val="50"/>
          <w:rFonts w:hint="eastAsia" w:ascii="黑体" w:cs="微软雅黑" w:hAnsiTheme="minorEastAsia"/>
          <w:spacing w:val="-2"/>
          <w:kern w:val="0"/>
        </w:rPr>
        <w:t>报</w:t>
      </w:r>
      <w:r>
        <w:rPr>
          <w:rStyle w:val="50"/>
          <w:rFonts w:hint="eastAsia" w:ascii="黑体" w:cs="微软雅黑" w:hAnsiTheme="minorEastAsia"/>
          <w:kern w:val="0"/>
        </w:rPr>
        <w:t>价说明</w:t>
      </w:r>
      <w:r>
        <w:tab/>
      </w:r>
      <w:r>
        <w:fldChar w:fldCharType="begin"/>
      </w:r>
      <w:r>
        <w:instrText xml:space="preserve"> PAGEREF _Toc20651258 \h </w:instrText>
      </w:r>
      <w:r>
        <w:fldChar w:fldCharType="separate"/>
      </w:r>
      <w:r>
        <w:t>50</w:t>
      </w:r>
      <w:r>
        <w:fldChar w:fldCharType="end"/>
      </w:r>
      <w:r>
        <w:fldChar w:fldCharType="end"/>
      </w:r>
    </w:p>
    <w:p>
      <w:pPr>
        <w:pStyle w:val="32"/>
        <w:tabs>
          <w:tab w:val="right" w:leader="dot" w:pos="8834"/>
        </w:tabs>
        <w:ind w:left="1260"/>
        <w:rPr>
          <w:b w:val="0"/>
        </w:rPr>
      </w:pPr>
      <w:r>
        <w:fldChar w:fldCharType="begin"/>
      </w:r>
      <w:r>
        <w:instrText xml:space="preserve"> HYPERLINK \l "_Toc20651259" </w:instrText>
      </w:r>
      <w:r>
        <w:fldChar w:fldCharType="separate"/>
      </w:r>
      <w:r>
        <w:rPr>
          <w:rStyle w:val="50"/>
          <w:rFonts w:hint="eastAsia" w:ascii="黑体" w:hAnsi="华文中宋" w:cs="宋体"/>
          <w:spacing w:val="6"/>
          <w:kern w:val="0"/>
        </w:rPr>
        <w:t>附件</w:t>
      </w:r>
      <w:r>
        <w:rPr>
          <w:rStyle w:val="50"/>
          <w:rFonts w:ascii="黑体" w:hAnsi="华文中宋" w:cs="宋体"/>
          <w:spacing w:val="6"/>
          <w:kern w:val="0"/>
        </w:rPr>
        <w:t xml:space="preserve">6-2 </w:t>
      </w:r>
      <w:r>
        <w:rPr>
          <w:rStyle w:val="50"/>
          <w:rFonts w:hint="eastAsia" w:ascii="黑体" w:cs="微软雅黑" w:hAnsiTheme="minorEastAsia"/>
          <w:spacing w:val="-2"/>
          <w:kern w:val="0"/>
          <w:position w:val="-3"/>
        </w:rPr>
        <w:t>分</w:t>
      </w:r>
      <w:r>
        <w:rPr>
          <w:rStyle w:val="50"/>
          <w:rFonts w:hint="eastAsia" w:ascii="黑体" w:cs="微软雅黑" w:hAnsiTheme="minorEastAsia"/>
          <w:kern w:val="0"/>
          <w:position w:val="-3"/>
        </w:rPr>
        <w:t>项</w:t>
      </w:r>
      <w:r>
        <w:rPr>
          <w:rStyle w:val="50"/>
          <w:rFonts w:hint="eastAsia" w:ascii="黑体" w:cs="微软雅黑" w:hAnsiTheme="minorEastAsia"/>
          <w:spacing w:val="-2"/>
          <w:kern w:val="0"/>
          <w:position w:val="-3"/>
        </w:rPr>
        <w:t>报</w:t>
      </w:r>
      <w:r>
        <w:rPr>
          <w:rStyle w:val="50"/>
          <w:rFonts w:hint="eastAsia" w:ascii="黑体" w:cs="微软雅黑" w:hAnsiTheme="minorEastAsia"/>
          <w:kern w:val="0"/>
          <w:position w:val="-3"/>
        </w:rPr>
        <w:t>价明细表</w:t>
      </w:r>
      <w:r>
        <w:tab/>
      </w:r>
      <w:r>
        <w:fldChar w:fldCharType="begin"/>
      </w:r>
      <w:r>
        <w:instrText xml:space="preserve"> PAGEREF _Toc20651259 \h </w:instrText>
      </w:r>
      <w:r>
        <w:fldChar w:fldCharType="separate"/>
      </w:r>
      <w:r>
        <w:t>50</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"_Toc20651260" </w:instrText>
      </w:r>
      <w:r>
        <w:fldChar w:fldCharType="separate"/>
      </w:r>
      <w:r>
        <w:rPr>
          <w:rStyle w:val="50"/>
          <w:rFonts w:hint="eastAsia" w:ascii="黑体" w:hAnsi="宋体" w:eastAsia="黑体"/>
        </w:rPr>
        <w:t>七、采购需求响应</w:t>
      </w:r>
      <w:r>
        <w:tab/>
      </w:r>
      <w:r>
        <w:fldChar w:fldCharType="begin"/>
      </w:r>
      <w:r>
        <w:instrText xml:space="preserve"> PAGEREF _Toc20651260 \h </w:instrText>
      </w:r>
      <w:r>
        <w:fldChar w:fldCharType="separate"/>
      </w:r>
      <w:r>
        <w:t>51</w:t>
      </w:r>
      <w:r>
        <w:fldChar w:fldCharType="end"/>
      </w:r>
      <w:r>
        <w:fldChar w:fldCharType="end"/>
      </w:r>
    </w:p>
    <w:p>
      <w:pPr>
        <w:pStyle w:val="32"/>
        <w:tabs>
          <w:tab w:val="right" w:leader="dot" w:pos="8834"/>
        </w:tabs>
        <w:ind w:left="1260"/>
        <w:rPr>
          <w:b w:val="0"/>
        </w:rPr>
      </w:pPr>
      <w:r>
        <w:fldChar w:fldCharType="begin"/>
      </w:r>
      <w:r>
        <w:instrText xml:space="preserve"> HYPERLINK \l "_Toc20651261" </w:instrText>
      </w:r>
      <w:r>
        <w:fldChar w:fldCharType="separate"/>
      </w:r>
      <w:r>
        <w:rPr>
          <w:rStyle w:val="50"/>
          <w:rFonts w:hint="eastAsia" w:ascii="黑体" w:hAnsi="黑体" w:cs="宋体"/>
          <w:spacing w:val="6"/>
          <w:kern w:val="0"/>
        </w:rPr>
        <w:t>附件</w:t>
      </w:r>
      <w:r>
        <w:rPr>
          <w:rStyle w:val="50"/>
          <w:rFonts w:ascii="黑体" w:hAnsi="黑体" w:cs="宋体"/>
          <w:spacing w:val="6"/>
          <w:kern w:val="0"/>
        </w:rPr>
        <w:t xml:space="preserve">7-1 </w:t>
      </w:r>
      <w:r>
        <w:rPr>
          <w:rStyle w:val="50"/>
          <w:rFonts w:hint="eastAsia" w:ascii="黑体" w:hAnsi="黑体" w:cs="宋体"/>
          <w:spacing w:val="6"/>
          <w:kern w:val="0"/>
        </w:rPr>
        <w:t>响应</w:t>
      </w:r>
      <w:r>
        <w:rPr>
          <w:rStyle w:val="50"/>
          <w:rFonts w:ascii="黑体" w:hAnsi="黑体"/>
        </w:rPr>
        <w:t>-</w:t>
      </w:r>
      <w:r>
        <w:rPr>
          <w:rStyle w:val="50"/>
          <w:rFonts w:hint="eastAsia" w:ascii="黑体" w:hAnsi="黑体"/>
        </w:rPr>
        <w:t>览表</w:t>
      </w:r>
      <w:r>
        <w:tab/>
      </w:r>
      <w:r>
        <w:fldChar w:fldCharType="begin"/>
      </w:r>
      <w:r>
        <w:instrText xml:space="preserve"> PAGEREF _Toc20651261 \h </w:instrText>
      </w:r>
      <w:r>
        <w:fldChar w:fldCharType="separate"/>
      </w:r>
      <w:r>
        <w:t>51</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"_Toc20651262" </w:instrText>
      </w:r>
      <w:r>
        <w:fldChar w:fldCharType="separate"/>
      </w:r>
      <w:r>
        <w:rPr>
          <w:rStyle w:val="50"/>
          <w:rFonts w:hint="eastAsia" w:ascii="黑体" w:hAnsi="黑体" w:eastAsia="黑体"/>
        </w:rPr>
        <w:t>八、合同条款偏离表</w:t>
      </w:r>
      <w:r>
        <w:tab/>
      </w:r>
      <w:r>
        <w:fldChar w:fldCharType="begin"/>
      </w:r>
      <w:r>
        <w:instrText xml:space="preserve"> PAGEREF _Toc20651262 \h </w:instrText>
      </w:r>
      <w:r>
        <w:fldChar w:fldCharType="separate"/>
      </w:r>
      <w:r>
        <w:t>52</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"_Toc20651263" </w:instrText>
      </w:r>
      <w:r>
        <w:fldChar w:fldCharType="separate"/>
      </w:r>
      <w:r>
        <w:rPr>
          <w:rStyle w:val="50"/>
          <w:rFonts w:hint="eastAsia" w:ascii="黑体" w:hAnsi="宋体" w:eastAsia="黑体"/>
        </w:rPr>
        <w:t>九、采购需求偏离表</w:t>
      </w:r>
      <w:r>
        <w:tab/>
      </w:r>
      <w:r>
        <w:fldChar w:fldCharType="begin"/>
      </w:r>
      <w:r>
        <w:instrText xml:space="preserve"> PAGEREF _Toc20651263 \h </w:instrText>
      </w:r>
      <w:r>
        <w:fldChar w:fldCharType="separate"/>
      </w:r>
      <w:r>
        <w:t>53</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"_Toc20651264" </w:instrText>
      </w:r>
      <w:r>
        <w:fldChar w:fldCharType="separate"/>
      </w:r>
      <w:r>
        <w:rPr>
          <w:rStyle w:val="50"/>
          <w:rFonts w:hint="eastAsia" w:ascii="宋体" w:hAnsi="宋体"/>
        </w:rPr>
        <w:t>十</w:t>
      </w:r>
      <w:r>
        <w:rPr>
          <w:rStyle w:val="50"/>
          <w:rFonts w:hint="eastAsia" w:ascii="黑体" w:hAnsi="宋体" w:eastAsia="黑体"/>
        </w:rPr>
        <w:t>、享受政府采购政策优惠的证明资料</w:t>
      </w:r>
      <w:r>
        <w:tab/>
      </w:r>
      <w:r>
        <w:fldChar w:fldCharType="begin"/>
      </w:r>
      <w:r>
        <w:instrText xml:space="preserve"> PAGEREF _Toc20651264 \h </w:instrText>
      </w:r>
      <w:r>
        <w:fldChar w:fldCharType="separate"/>
      </w:r>
      <w:r>
        <w:t>54</w:t>
      </w:r>
      <w:r>
        <w:fldChar w:fldCharType="end"/>
      </w:r>
      <w:r>
        <w:fldChar w:fldCharType="end"/>
      </w:r>
    </w:p>
    <w:p>
      <w:pPr>
        <w:pStyle w:val="32"/>
        <w:tabs>
          <w:tab w:val="right" w:leader="dot" w:pos="8834"/>
        </w:tabs>
        <w:ind w:left="1260"/>
        <w:rPr>
          <w:b w:val="0"/>
        </w:rPr>
      </w:pPr>
      <w:r>
        <w:fldChar w:fldCharType="begin"/>
      </w:r>
      <w:r>
        <w:instrText xml:space="preserve"> HYPERLINK \l "_Toc20651265" </w:instrText>
      </w:r>
      <w:r>
        <w:fldChar w:fldCharType="separate"/>
      </w:r>
      <w:r>
        <w:rPr>
          <w:rStyle w:val="50"/>
          <w:rFonts w:hint="eastAsia" w:ascii="黑体" w:hAnsi="华文中宋" w:cs="宋体"/>
          <w:spacing w:val="6"/>
          <w:kern w:val="0"/>
        </w:rPr>
        <w:t>附件</w:t>
      </w:r>
      <w:r>
        <w:rPr>
          <w:rStyle w:val="50"/>
          <w:rFonts w:ascii="黑体" w:hAnsi="华文中宋" w:cs="宋体"/>
          <w:spacing w:val="6"/>
          <w:kern w:val="0"/>
        </w:rPr>
        <w:t>10-1</w:t>
      </w:r>
      <w:r>
        <w:rPr>
          <w:rStyle w:val="50"/>
          <w:rFonts w:hint="eastAsia" w:ascii="黑体" w:hAnsi="华文中宋" w:cs="宋体"/>
          <w:spacing w:val="6"/>
          <w:kern w:val="0"/>
          <w:lang w:eastAsia="zh-CN"/>
        </w:rPr>
        <w:t>中小企业声明函</w:t>
      </w:r>
      <w:r>
        <w:tab/>
      </w:r>
      <w:r>
        <w:fldChar w:fldCharType="begin"/>
      </w:r>
      <w:r>
        <w:instrText xml:space="preserve"> PAGEREF _Toc20651265 \h </w:instrText>
      </w:r>
      <w:r>
        <w:fldChar w:fldCharType="separate"/>
      </w:r>
      <w:r>
        <w:t>54</w:t>
      </w:r>
      <w:r>
        <w:fldChar w:fldCharType="end"/>
      </w:r>
      <w:r>
        <w:fldChar w:fldCharType="end"/>
      </w:r>
    </w:p>
    <w:p>
      <w:pPr>
        <w:pStyle w:val="32"/>
        <w:tabs>
          <w:tab w:val="right" w:leader="dot" w:pos="8834"/>
        </w:tabs>
        <w:ind w:left="1260"/>
        <w:rPr>
          <w:b w:val="0"/>
        </w:rPr>
      </w:pPr>
      <w:r>
        <w:fldChar w:fldCharType="begin"/>
      </w:r>
      <w:r>
        <w:instrText xml:space="preserve"> HYPERLINK \l "_Toc20651266" </w:instrText>
      </w:r>
      <w:r>
        <w:fldChar w:fldCharType="separate"/>
      </w:r>
      <w:r>
        <w:rPr>
          <w:rStyle w:val="50"/>
          <w:rFonts w:hint="eastAsia" w:ascii="黑体" w:hAnsi="华文中宋" w:cs="宋体"/>
          <w:spacing w:val="6"/>
          <w:kern w:val="0"/>
        </w:rPr>
        <w:t>附页</w:t>
      </w:r>
      <w:r>
        <w:rPr>
          <w:rStyle w:val="50"/>
          <w:rFonts w:ascii="黑体" w:hAnsi="华文中宋" w:cs="宋体"/>
          <w:spacing w:val="6"/>
          <w:kern w:val="0"/>
        </w:rPr>
        <w:t xml:space="preserve"> 1</w:t>
      </w:r>
      <w:r>
        <w:rPr>
          <w:rStyle w:val="50"/>
          <w:rFonts w:hint="eastAsia" w:ascii="黑体" w:hAnsi="宋体"/>
        </w:rPr>
        <w:t>价格评审优惠货物清单</w:t>
      </w:r>
      <w:r>
        <w:tab/>
      </w:r>
      <w:r>
        <w:fldChar w:fldCharType="begin"/>
      </w:r>
      <w:r>
        <w:instrText xml:space="preserve"> PAGEREF _Toc20651266 \h </w:instrText>
      </w:r>
      <w:r>
        <w:fldChar w:fldCharType="separate"/>
      </w:r>
      <w:r>
        <w:t>55</w:t>
      </w:r>
      <w:r>
        <w:fldChar w:fldCharType="end"/>
      </w:r>
      <w:r>
        <w:fldChar w:fldCharType="end"/>
      </w:r>
    </w:p>
    <w:p>
      <w:pPr>
        <w:pStyle w:val="32"/>
        <w:tabs>
          <w:tab w:val="right" w:leader="dot" w:pos="8834"/>
        </w:tabs>
        <w:ind w:left="1260"/>
        <w:rPr>
          <w:b w:val="0"/>
        </w:rPr>
      </w:pPr>
      <w:r>
        <w:fldChar w:fldCharType="begin"/>
      </w:r>
      <w:r>
        <w:instrText xml:space="preserve"> HYPERLINK \l "_Toc20651267" </w:instrText>
      </w:r>
      <w:r>
        <w:fldChar w:fldCharType="separate"/>
      </w:r>
      <w:r>
        <w:rPr>
          <w:rStyle w:val="50"/>
          <w:rFonts w:hint="eastAsia" w:ascii="黑体" w:hAnsi="华文中宋" w:cs="宋体"/>
          <w:spacing w:val="6"/>
          <w:kern w:val="0"/>
        </w:rPr>
        <w:t>附件</w:t>
      </w:r>
      <w:r>
        <w:rPr>
          <w:rStyle w:val="50"/>
          <w:rFonts w:ascii="黑体" w:hAnsi="华文中宋" w:cs="宋体"/>
          <w:spacing w:val="6"/>
          <w:kern w:val="0"/>
        </w:rPr>
        <w:t xml:space="preserve">10-2 </w:t>
      </w:r>
      <w:r>
        <w:rPr>
          <w:rStyle w:val="50"/>
          <w:rFonts w:hint="eastAsia" w:ascii="黑体" w:hAnsi="宋体"/>
          <w:spacing w:val="6"/>
        </w:rPr>
        <w:t>残疾人福利性单位声明函</w:t>
      </w:r>
      <w:r>
        <w:tab/>
      </w:r>
      <w:r>
        <w:fldChar w:fldCharType="begin"/>
      </w:r>
      <w:r>
        <w:instrText xml:space="preserve"> PAGEREF _Toc20651267 \h </w:instrText>
      </w:r>
      <w:r>
        <w:fldChar w:fldCharType="separate"/>
      </w:r>
      <w:r>
        <w:t>56</w:t>
      </w:r>
      <w:r>
        <w:fldChar w:fldCharType="end"/>
      </w:r>
      <w:r>
        <w:fldChar w:fldCharType="end"/>
      </w:r>
    </w:p>
    <w:p>
      <w:pPr>
        <w:pStyle w:val="32"/>
        <w:tabs>
          <w:tab w:val="right" w:leader="dot" w:pos="8834"/>
        </w:tabs>
        <w:ind w:left="1260"/>
        <w:rPr>
          <w:b w:val="0"/>
        </w:rPr>
      </w:pPr>
      <w:r>
        <w:fldChar w:fldCharType="begin"/>
      </w:r>
      <w:r>
        <w:instrText xml:space="preserve"> HYPERLINK \l "_Toc20651268" </w:instrText>
      </w:r>
      <w:r>
        <w:fldChar w:fldCharType="separate"/>
      </w:r>
      <w:r>
        <w:rPr>
          <w:rStyle w:val="50"/>
          <w:rFonts w:hint="eastAsia" w:ascii="黑体" w:hAnsi="宋体" w:cs="宋体"/>
          <w:kern w:val="0"/>
        </w:rPr>
        <w:t>附件</w:t>
      </w:r>
      <w:r>
        <w:rPr>
          <w:rStyle w:val="50"/>
          <w:rFonts w:ascii="黑体" w:hAnsi="宋体" w:cs="宋体"/>
          <w:kern w:val="0"/>
        </w:rPr>
        <w:t xml:space="preserve">10-3 </w:t>
      </w:r>
      <w:r>
        <w:rPr>
          <w:rStyle w:val="50"/>
          <w:rFonts w:hint="eastAsia" w:ascii="黑体" w:hAnsi="宋体"/>
        </w:rPr>
        <w:t>监狱企业证明资料</w:t>
      </w:r>
      <w:r>
        <w:tab/>
      </w:r>
      <w:r>
        <w:fldChar w:fldCharType="begin"/>
      </w:r>
      <w:r>
        <w:instrText xml:space="preserve"> PAGEREF _Toc20651268 \h </w:instrText>
      </w:r>
      <w:r>
        <w:fldChar w:fldCharType="separate"/>
      </w:r>
      <w:r>
        <w:t>57</w:t>
      </w:r>
      <w:r>
        <w:fldChar w:fldCharType="end"/>
      </w:r>
      <w:r>
        <w:fldChar w:fldCharType="end"/>
      </w:r>
    </w:p>
    <w:p>
      <w:pPr>
        <w:pStyle w:val="32"/>
        <w:tabs>
          <w:tab w:val="right" w:leader="dot" w:pos="8834"/>
        </w:tabs>
        <w:ind w:left="1260"/>
        <w:rPr>
          <w:b w:val="0"/>
        </w:rPr>
      </w:pPr>
      <w:r>
        <w:fldChar w:fldCharType="begin"/>
      </w:r>
      <w:r>
        <w:instrText xml:space="preserve"> HYPERLINK \l "_Toc20651269" </w:instrText>
      </w:r>
      <w:r>
        <w:fldChar w:fldCharType="separate"/>
      </w:r>
      <w:r>
        <w:rPr>
          <w:rStyle w:val="50"/>
          <w:rFonts w:hint="eastAsia" w:ascii="黑体" w:hAnsi="华文中宋" w:cs="宋体"/>
          <w:spacing w:val="6"/>
          <w:kern w:val="0"/>
        </w:rPr>
        <w:t>附件</w:t>
      </w:r>
      <w:r>
        <w:rPr>
          <w:rStyle w:val="50"/>
          <w:rFonts w:ascii="黑体" w:hAnsi="华文中宋" w:cs="宋体"/>
          <w:spacing w:val="6"/>
          <w:kern w:val="0"/>
        </w:rPr>
        <w:t xml:space="preserve">10-4 </w:t>
      </w:r>
      <w:r>
        <w:rPr>
          <w:rStyle w:val="50"/>
          <w:rFonts w:hint="eastAsia" w:ascii="黑体" w:hAnsi="宋体"/>
        </w:rPr>
        <w:t>强制采购或者优先采购产品的证明材料</w:t>
      </w:r>
      <w:r>
        <w:tab/>
      </w:r>
      <w:r>
        <w:fldChar w:fldCharType="begin"/>
      </w:r>
      <w:r>
        <w:instrText xml:space="preserve"> PAGEREF _Toc20651269 \h </w:instrText>
      </w:r>
      <w:r>
        <w:fldChar w:fldCharType="separate"/>
      </w:r>
      <w:r>
        <w:t>58</w:t>
      </w:r>
      <w:r>
        <w:fldChar w:fldCharType="end"/>
      </w:r>
      <w:r>
        <w:fldChar w:fldCharType="end"/>
      </w:r>
    </w:p>
    <w:p>
      <w:pPr>
        <w:pStyle w:val="32"/>
        <w:tabs>
          <w:tab w:val="right" w:leader="dot" w:pos="8834"/>
        </w:tabs>
        <w:ind w:left="1260"/>
        <w:rPr>
          <w:b w:val="0"/>
        </w:rPr>
      </w:pPr>
      <w:r>
        <w:fldChar w:fldCharType="begin"/>
      </w:r>
      <w:r>
        <w:instrText xml:space="preserve"> HYPERLINK \l "_Toc20651270" </w:instrText>
      </w:r>
      <w:r>
        <w:fldChar w:fldCharType="separate"/>
      </w:r>
      <w:r>
        <w:rPr>
          <w:rStyle w:val="50"/>
          <w:rFonts w:hint="eastAsia" w:ascii="黑体" w:hAnsi="华文中宋" w:cs="宋体"/>
          <w:spacing w:val="6"/>
          <w:kern w:val="0"/>
        </w:rPr>
        <w:t>附页</w:t>
      </w:r>
      <w:r>
        <w:rPr>
          <w:rStyle w:val="50"/>
          <w:rFonts w:ascii="黑体" w:hAnsi="华文中宋" w:cs="宋体"/>
          <w:spacing w:val="6"/>
          <w:kern w:val="0"/>
        </w:rPr>
        <w:t xml:space="preserve"> 2 </w:t>
      </w:r>
      <w:r>
        <w:rPr>
          <w:rStyle w:val="50"/>
          <w:rFonts w:hint="eastAsia" w:ascii="黑体" w:hAnsi="宋体"/>
        </w:rPr>
        <w:t>优先采购产品清单</w:t>
      </w:r>
      <w:r>
        <w:tab/>
      </w:r>
      <w:r>
        <w:fldChar w:fldCharType="begin"/>
      </w:r>
      <w:r>
        <w:instrText xml:space="preserve"> PAGEREF _Toc20651270 \h </w:instrText>
      </w:r>
      <w:r>
        <w:fldChar w:fldCharType="separate"/>
      </w:r>
      <w:r>
        <w:t>59</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"_Toc20651271" </w:instrText>
      </w:r>
      <w:r>
        <w:fldChar w:fldCharType="separate"/>
      </w:r>
      <w:r>
        <w:rPr>
          <w:rStyle w:val="50"/>
          <w:rFonts w:hint="eastAsia" w:ascii="黑体" w:hAnsi="宋体" w:eastAsia="黑体"/>
        </w:rPr>
        <w:t>十一、投标货物符合招标文件规定的证明文件</w:t>
      </w:r>
      <w:r>
        <w:tab/>
      </w:r>
      <w:r>
        <w:fldChar w:fldCharType="begin"/>
      </w:r>
      <w:r>
        <w:instrText xml:space="preserve"> PAGEREF _Toc20651271 \h </w:instrText>
      </w:r>
      <w:r>
        <w:fldChar w:fldCharType="separate"/>
      </w:r>
      <w:r>
        <w:t>60</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"_Toc20651272" </w:instrText>
      </w:r>
      <w:r>
        <w:fldChar w:fldCharType="separate"/>
      </w:r>
      <w:r>
        <w:rPr>
          <w:rStyle w:val="50"/>
          <w:rFonts w:hint="eastAsia" w:ascii="黑体" w:hAnsi="宋体" w:eastAsia="黑体"/>
        </w:rPr>
        <w:t>十二、投标人认为需提供的其他资料</w:t>
      </w:r>
      <w:r>
        <w:tab/>
      </w:r>
      <w:r>
        <w:fldChar w:fldCharType="begin"/>
      </w:r>
      <w:r>
        <w:instrText xml:space="preserve"> PAGEREF _Toc20651272 \h </w:instrText>
      </w:r>
      <w:r>
        <w:fldChar w:fldCharType="separate"/>
      </w:r>
      <w:r>
        <w:t>61</w:t>
      </w:r>
      <w:r>
        <w:fldChar w:fldCharType="end"/>
      </w:r>
      <w:r>
        <w:fldChar w:fldCharType="end"/>
      </w:r>
    </w:p>
    <w:p>
      <w:pPr>
        <w:pStyle w:val="24"/>
        <w:tabs>
          <w:tab w:val="right" w:leader="dot" w:pos="8834"/>
        </w:tabs>
        <w:ind w:left="840"/>
        <w:rPr>
          <w:rFonts w:asciiTheme="minorHAnsi" w:hAnsiTheme="minorHAnsi" w:cstheme="minorBidi"/>
          <w:b w:val="0"/>
          <w:szCs w:val="22"/>
        </w:rPr>
      </w:pPr>
      <w:r>
        <w:fldChar w:fldCharType="begin"/>
      </w:r>
      <w:r>
        <w:instrText xml:space="preserve"> HYPERLINK \l "_Toc20651273" </w:instrText>
      </w:r>
      <w:r>
        <w:fldChar w:fldCharType="separate"/>
      </w:r>
      <w:r>
        <w:rPr>
          <w:rStyle w:val="50"/>
          <w:rFonts w:hint="eastAsia" w:ascii="黑体" w:hAnsi="宋体" w:eastAsia="黑体"/>
        </w:rPr>
        <w:t>十三、中标服务费承诺书</w:t>
      </w:r>
      <w:r>
        <w:tab/>
      </w:r>
      <w:r>
        <w:fldChar w:fldCharType="begin"/>
      </w:r>
      <w:r>
        <w:instrText xml:space="preserve"> PAGEREF _Toc20651273 \h </w:instrText>
      </w:r>
      <w:r>
        <w:fldChar w:fldCharType="separate"/>
      </w:r>
      <w:r>
        <w:t>62</w:t>
      </w:r>
      <w:r>
        <w:fldChar w:fldCharType="end"/>
      </w:r>
      <w:r>
        <w:fldChar w:fldCharType="end"/>
      </w:r>
    </w:p>
    <w:p>
      <w:pPr>
        <w:pStyle w:val="25"/>
        <w:adjustRightInd w:val="0"/>
        <w:snapToGrid w:val="0"/>
        <w:spacing w:line="360" w:lineRule="auto"/>
        <w:outlineLvl w:val="0"/>
        <w:rPr>
          <w:rFonts w:hAnsi="宋体"/>
        </w:rPr>
      </w:pPr>
      <w:r>
        <w:rPr>
          <w:rStyle w:val="47"/>
          <w:rFonts w:cs="Times New Roman" w:asciiTheme="minorEastAsia" w:hAnsiTheme="minorEastAsia" w:eastAsiaTheme="minorEastAsia"/>
          <w:sz w:val="24"/>
        </w:rPr>
        <w:fldChar w:fldCharType="end"/>
      </w:r>
    </w:p>
    <w:p>
      <w:pPr>
        <w:adjustRightInd w:val="0"/>
        <w:snapToGrid w:val="0"/>
        <w:spacing w:line="240" w:lineRule="atLeast"/>
        <w:ind w:firstLine="840" w:firstLineChars="400"/>
        <w:rPr>
          <w:rFonts w:ascii="宋体" w:hAnsi="宋体"/>
          <w:szCs w:val="21"/>
        </w:rPr>
      </w:pPr>
    </w:p>
    <w:p>
      <w:pPr>
        <w:pStyle w:val="6"/>
        <w:sectPr>
          <w:headerReference r:id="rId6" w:type="first"/>
          <w:headerReference r:id="rId4" w:type="default"/>
          <w:footerReference r:id="rId7" w:type="default"/>
          <w:headerReference r:id="rId5" w:type="even"/>
          <w:pgSz w:w="11906" w:h="16838"/>
          <w:pgMar w:top="1474" w:right="1474" w:bottom="1474" w:left="1588" w:header="851" w:footer="992" w:gutter="0"/>
          <w:pgNumType w:fmt="decimal" w:start="1"/>
          <w:cols w:space="720" w:num="1"/>
          <w:docGrid w:type="lines" w:linePitch="312" w:charSpace="0"/>
        </w:sectPr>
      </w:pPr>
      <w:bookmarkStart w:id="0" w:name="_Toc20988241"/>
      <w:bookmarkStart w:id="1" w:name="_Toc20642243"/>
      <w:bookmarkStart w:id="2" w:name="_Toc21001314"/>
      <w:bookmarkStart w:id="3" w:name="_Toc35421027"/>
      <w:bookmarkStart w:id="4" w:name="_Toc21000471"/>
      <w:bookmarkStart w:id="5" w:name="_Toc34720698"/>
      <w:bookmarkStart w:id="6" w:name="_Toc53472201"/>
      <w:bookmarkStart w:id="7" w:name="_Toc20816073"/>
    </w:p>
    <w:p>
      <w:pPr>
        <w:pStyle w:val="6"/>
        <w:rPr>
          <w:rFonts w:ascii="黑体" w:hAnsi="华文中宋" w:eastAsia="黑体"/>
          <w:sz w:val="32"/>
          <w:szCs w:val="32"/>
        </w:rPr>
      </w:pPr>
      <w:bookmarkStart w:id="8" w:name="_Toc20651190"/>
      <w:r>
        <w:rPr>
          <w:rFonts w:hint="eastAsia" w:ascii="黑体" w:hAnsi="华文中宋" w:eastAsia="黑体"/>
          <w:sz w:val="32"/>
          <w:szCs w:val="32"/>
        </w:rPr>
        <w:t>第一章 投标邀请（公开招标）</w:t>
      </w:r>
      <w:bookmarkEnd w:id="8"/>
    </w:p>
    <w:p>
      <w:pPr>
        <w:pStyle w:val="25"/>
        <w:adjustRightInd w:val="0"/>
        <w:snapToGrid w:val="0"/>
        <w:spacing w:line="360" w:lineRule="auto"/>
        <w:jc w:val="center"/>
        <w:rPr>
          <w:rFonts w:hAnsi="宋体"/>
          <w:iCs/>
        </w:rPr>
      </w:pP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cstheme="minorEastAsia"/>
          <w:szCs w:val="21"/>
          <w:u w:val="single"/>
          <w:lang w:eastAsia="zh-CN"/>
        </w:rPr>
        <w:t>湖南出入境边防检查总站</w:t>
      </w:r>
      <w:r>
        <w:rPr>
          <w:rFonts w:hint="eastAsia" w:asciiTheme="minorEastAsia" w:hAnsiTheme="minorEastAsia" w:eastAsiaTheme="minorEastAsia"/>
          <w:szCs w:val="21"/>
        </w:rPr>
        <w:t>的</w:t>
      </w:r>
      <w:r>
        <w:rPr>
          <w:rFonts w:hint="eastAsia" w:asciiTheme="minorEastAsia" w:hAnsiTheme="minorEastAsia" w:eastAsiaTheme="minorEastAsia" w:cstheme="minorEastAsia"/>
          <w:szCs w:val="21"/>
          <w:u w:val="single"/>
          <w:lang w:eastAsia="zh-CN"/>
        </w:rPr>
        <w:t>长沙出入境边防检查站新营区室内文化建设项目包2、包4（第二次）</w:t>
      </w:r>
      <w:r>
        <w:rPr>
          <w:rFonts w:hint="eastAsia" w:asciiTheme="minorEastAsia" w:hAnsiTheme="minorEastAsia" w:eastAsiaTheme="minorEastAsia"/>
          <w:szCs w:val="21"/>
        </w:rPr>
        <w:t>进行公开招标采购，现邀请合格投标人参加投标。</w:t>
      </w:r>
    </w:p>
    <w:p>
      <w:pPr>
        <w:adjustRightInd w:val="0"/>
        <w:snapToGrid w:val="0"/>
        <w:spacing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一、采购项目名称、编号</w:t>
      </w:r>
    </w:p>
    <w:p>
      <w:pPr>
        <w:adjustRightInd w:val="0"/>
        <w:snapToGrid w:val="0"/>
        <w:spacing w:line="360" w:lineRule="auto"/>
        <w:ind w:firstLine="420" w:firstLineChars="200"/>
        <w:rPr>
          <w:rFonts w:hint="eastAsia" w:asciiTheme="minorEastAsia" w:hAnsiTheme="minorEastAsia" w:eastAsiaTheme="minorEastAsia"/>
          <w:szCs w:val="21"/>
          <w:lang w:eastAsia="zh-CN"/>
        </w:rPr>
      </w:pPr>
      <w:r>
        <w:rPr>
          <w:rFonts w:hint="eastAsia" w:asciiTheme="minorEastAsia" w:hAnsiTheme="minorEastAsia" w:eastAsiaTheme="minorEastAsia"/>
          <w:szCs w:val="21"/>
        </w:rPr>
        <w:t>1、采购项目名称：</w:t>
      </w:r>
      <w:r>
        <w:rPr>
          <w:rFonts w:hint="eastAsia" w:asciiTheme="minorEastAsia" w:hAnsiTheme="minorEastAsia" w:eastAsiaTheme="minorEastAsia" w:cstheme="minorEastAsia"/>
          <w:szCs w:val="21"/>
          <w:u w:val="single"/>
          <w:lang w:eastAsia="zh-CN"/>
        </w:rPr>
        <w:t>长沙出入境边防检查站新营区室内文化建设项目包2、包4（第二次）</w:t>
      </w:r>
    </w:p>
    <w:p>
      <w:pPr>
        <w:adjustRightInd w:val="0"/>
        <w:snapToGrid w:val="0"/>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2、政府采购编号：</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cstheme="minorEastAsia"/>
          <w:szCs w:val="21"/>
          <w:u w:val="single"/>
          <w:lang w:val="en-US" w:eastAsia="zh-CN"/>
        </w:rPr>
        <w:t xml:space="preserve">/ </w:t>
      </w:r>
    </w:p>
    <w:p>
      <w:pPr>
        <w:adjustRightInd w:val="0"/>
        <w:snapToGrid w:val="0"/>
        <w:spacing w:line="360" w:lineRule="auto"/>
        <w:ind w:firstLine="420" w:firstLineChars="200"/>
        <w:rPr>
          <w:rFonts w:hint="eastAsia" w:asciiTheme="minorEastAsia" w:hAnsiTheme="minorEastAsia" w:eastAsiaTheme="minorEastAsia"/>
          <w:i/>
          <w:szCs w:val="21"/>
          <w:lang w:eastAsia="zh-CN"/>
        </w:rPr>
      </w:pPr>
      <w:r>
        <w:rPr>
          <w:rFonts w:hint="eastAsia" w:asciiTheme="minorEastAsia" w:hAnsiTheme="minorEastAsia" w:eastAsiaTheme="minorEastAsia"/>
          <w:szCs w:val="21"/>
        </w:rPr>
        <w:t>3、采购代理编号：</w:t>
      </w:r>
      <w:r>
        <w:rPr>
          <w:rFonts w:hint="eastAsia" w:asciiTheme="minorEastAsia" w:hAnsiTheme="minorEastAsia" w:eastAsiaTheme="minorEastAsia" w:cstheme="minorEastAsia"/>
          <w:szCs w:val="21"/>
          <w:u w:val="single"/>
          <w:lang w:eastAsia="zh-CN"/>
        </w:rPr>
        <w:t>HNYD-2022ZC00</w:t>
      </w:r>
      <w:r>
        <w:rPr>
          <w:rFonts w:hint="eastAsia" w:asciiTheme="minorEastAsia" w:hAnsiTheme="minorEastAsia" w:eastAsiaTheme="minorEastAsia" w:cstheme="minorEastAsia"/>
          <w:szCs w:val="21"/>
          <w:u w:val="single"/>
          <w:lang w:val="en-US" w:eastAsia="zh-CN"/>
        </w:rPr>
        <w:t>4</w:t>
      </w:r>
    </w:p>
    <w:p>
      <w:pPr>
        <w:adjustRightInd w:val="0"/>
        <w:snapToGrid w:val="0"/>
        <w:spacing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二、采购人的采购需求（按包）</w:t>
      </w:r>
    </w:p>
    <w:tbl>
      <w:tblPr>
        <w:tblStyle w:val="45"/>
        <w:tblW w:w="8644" w:type="dxa"/>
        <w:tblInd w:w="153" w:type="dxa"/>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732"/>
        <w:gridCol w:w="1648"/>
        <w:gridCol w:w="2064"/>
        <w:gridCol w:w="684"/>
        <w:gridCol w:w="1742"/>
        <w:gridCol w:w="1774"/>
      </w:tblGrid>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732" w:type="dxa"/>
            <w:tcBorders>
              <w:right w:val="single" w:color="auto" w:sz="4" w:space="0"/>
            </w:tcBorders>
            <w:vAlign w:val="center"/>
          </w:tcPr>
          <w:p>
            <w:pPr>
              <w:widowControl/>
              <w:adjustRightInd w:val="0"/>
              <w:snapToGrid w:val="0"/>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包号</w:t>
            </w:r>
          </w:p>
        </w:tc>
        <w:tc>
          <w:tcPr>
            <w:tcW w:w="1648" w:type="dxa"/>
            <w:tcBorders>
              <w:left w:val="single" w:color="auto" w:sz="4" w:space="0"/>
            </w:tcBorders>
            <w:vAlign w:val="center"/>
          </w:tcPr>
          <w:p>
            <w:pPr>
              <w:widowControl/>
              <w:adjustRightInd w:val="0"/>
              <w:snapToGrid w:val="0"/>
              <w:jc w:val="center"/>
              <w:rPr>
                <w:rFonts w:cs="宋体" w:asciiTheme="minorEastAsia" w:hAnsiTheme="minorEastAsia" w:eastAsiaTheme="minorEastAsia"/>
                <w:kern w:val="0"/>
                <w:szCs w:val="21"/>
              </w:rPr>
            </w:pPr>
            <w:r>
              <w:rPr>
                <w:rFonts w:hint="eastAsia" w:asciiTheme="minorEastAsia" w:hAnsiTheme="minorEastAsia" w:eastAsiaTheme="minorEastAsia"/>
                <w:kern w:val="0"/>
              </w:rPr>
              <w:t>包名称</w:t>
            </w:r>
          </w:p>
        </w:tc>
        <w:tc>
          <w:tcPr>
            <w:tcW w:w="2064" w:type="dxa"/>
            <w:tcBorders>
              <w:right w:val="single" w:color="auto" w:sz="4" w:space="0"/>
            </w:tcBorders>
            <w:vAlign w:val="center"/>
          </w:tcPr>
          <w:p>
            <w:pPr>
              <w:widowControl/>
              <w:adjustRightInd w:val="0"/>
              <w:snapToGrid w:val="0"/>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简要技术要求</w:t>
            </w:r>
          </w:p>
        </w:tc>
        <w:tc>
          <w:tcPr>
            <w:tcW w:w="684" w:type="dxa"/>
            <w:tcBorders>
              <w:left w:val="single" w:color="auto" w:sz="4" w:space="0"/>
              <w:right w:val="single" w:color="auto" w:sz="4" w:space="0"/>
            </w:tcBorders>
            <w:vAlign w:val="center"/>
          </w:tcPr>
          <w:p>
            <w:pPr>
              <w:widowControl/>
              <w:adjustRightInd w:val="0"/>
              <w:snapToGrid w:val="0"/>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数量</w:t>
            </w:r>
          </w:p>
        </w:tc>
        <w:tc>
          <w:tcPr>
            <w:tcW w:w="1742" w:type="dxa"/>
            <w:tcBorders>
              <w:left w:val="single" w:color="auto" w:sz="4" w:space="0"/>
              <w:right w:val="single" w:color="auto" w:sz="4" w:space="0"/>
            </w:tcBorders>
            <w:vAlign w:val="center"/>
          </w:tcPr>
          <w:p>
            <w:pPr>
              <w:widowControl/>
              <w:adjustRightInd w:val="0"/>
              <w:snapToGrid w:val="0"/>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采购项目预算</w:t>
            </w:r>
          </w:p>
          <w:p>
            <w:pPr>
              <w:widowControl/>
              <w:adjustRightInd w:val="0"/>
              <w:snapToGrid w:val="0"/>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（人民币）</w:t>
            </w:r>
          </w:p>
        </w:tc>
        <w:tc>
          <w:tcPr>
            <w:tcW w:w="1774" w:type="dxa"/>
            <w:tcBorders>
              <w:left w:val="single" w:color="auto" w:sz="4" w:space="0"/>
            </w:tcBorders>
            <w:vAlign w:val="center"/>
          </w:tcPr>
          <w:p>
            <w:pPr>
              <w:widowControl/>
              <w:adjustRightInd w:val="0"/>
              <w:snapToGrid w:val="0"/>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采购项目最高限价（人民币）</w:t>
            </w: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732" w:type="dxa"/>
            <w:tcBorders>
              <w:right w:val="single" w:color="auto" w:sz="4" w:space="0"/>
            </w:tcBorders>
            <w:vAlign w:val="center"/>
          </w:tcPr>
          <w:p>
            <w:pPr>
              <w:pStyle w:val="25"/>
              <w:adjustRightInd w:val="0"/>
              <w:snapToGrid w:val="0"/>
              <w:spacing w:line="360" w:lineRule="auto"/>
              <w:jc w:val="center"/>
              <w:rPr>
                <w:rFonts w:hint="eastAsia" w:asciiTheme="minorEastAsia" w:hAnsiTheme="minorEastAsia" w:eastAsiaTheme="minorEastAsia"/>
                <w:kern w:val="0"/>
                <w:lang w:val="en-US" w:eastAsia="zh-CN"/>
              </w:rPr>
            </w:pPr>
            <w:r>
              <w:rPr>
                <w:rFonts w:hint="eastAsia" w:asciiTheme="minorEastAsia" w:hAnsiTheme="minorEastAsia" w:eastAsiaTheme="minorEastAsia"/>
                <w:kern w:val="0"/>
                <w:lang w:val="en-US" w:eastAsia="zh-CN"/>
              </w:rPr>
              <w:t>2</w:t>
            </w:r>
          </w:p>
        </w:tc>
        <w:tc>
          <w:tcPr>
            <w:tcW w:w="1648" w:type="dxa"/>
            <w:tcBorders>
              <w:left w:val="single" w:color="auto" w:sz="4" w:space="0"/>
            </w:tcBorders>
            <w:vAlign w:val="center"/>
          </w:tcPr>
          <w:p>
            <w:pPr>
              <w:widowControl/>
              <w:adjustRightInd w:val="0"/>
              <w:snapToGrid w:val="0"/>
              <w:jc w:val="center"/>
              <w:rPr>
                <w:rFonts w:hint="eastAsia" w:asciiTheme="minorEastAsia" w:hAnsiTheme="minorEastAsia" w:eastAsiaTheme="minorEastAsia"/>
                <w:kern w:val="0"/>
                <w:lang w:val="en-US" w:eastAsia="zh-CN"/>
              </w:rPr>
            </w:pPr>
            <w:r>
              <w:rPr>
                <w:rFonts w:hint="eastAsia" w:asciiTheme="minorEastAsia" w:hAnsiTheme="minorEastAsia" w:eastAsiaTheme="minorEastAsia"/>
                <w:kern w:val="0"/>
              </w:rPr>
              <w:t>多功能影院</w:t>
            </w:r>
            <w:r>
              <w:rPr>
                <w:rFonts w:hint="eastAsia" w:asciiTheme="minorEastAsia" w:hAnsiTheme="minorEastAsia" w:eastAsiaTheme="minorEastAsia"/>
                <w:kern w:val="0"/>
                <w:lang w:val="en-US" w:eastAsia="zh-CN"/>
              </w:rPr>
              <w:t>及</w:t>
            </w:r>
            <w:r>
              <w:rPr>
                <w:rFonts w:hint="eastAsia" w:asciiTheme="minorEastAsia" w:hAnsiTheme="minorEastAsia" w:eastAsiaTheme="minorEastAsia"/>
                <w:kern w:val="0"/>
              </w:rPr>
              <w:t>智慧党建平台建设</w:t>
            </w:r>
          </w:p>
        </w:tc>
        <w:tc>
          <w:tcPr>
            <w:tcW w:w="2064" w:type="dxa"/>
            <w:tcBorders>
              <w:right w:val="single" w:color="auto" w:sz="4" w:space="0"/>
            </w:tcBorders>
            <w:vAlign w:val="center"/>
          </w:tcPr>
          <w:p>
            <w:pPr>
              <w:widowControl/>
              <w:adjustRightInd w:val="0"/>
              <w:snapToGrid w:val="0"/>
              <w:jc w:val="center"/>
              <w:rPr>
                <w:rFonts w:hint="eastAsia" w:cs="Times New Roman" w:asciiTheme="minorEastAsia" w:hAnsiTheme="minorEastAsia" w:eastAsiaTheme="minorEastAsia"/>
                <w:kern w:val="0"/>
                <w:sz w:val="21"/>
                <w:szCs w:val="24"/>
                <w:lang w:val="en-US" w:eastAsia="zh-CN" w:bidi="ar-SA"/>
              </w:rPr>
            </w:pPr>
            <w:r>
              <w:rPr>
                <w:rFonts w:hint="eastAsia" w:asciiTheme="minorEastAsia" w:hAnsiTheme="minorEastAsia" w:eastAsiaTheme="minorEastAsia"/>
                <w:kern w:val="0"/>
              </w:rPr>
              <w:t>详见第五章采购需求</w:t>
            </w:r>
          </w:p>
        </w:tc>
        <w:tc>
          <w:tcPr>
            <w:tcW w:w="684" w:type="dxa"/>
            <w:tcBorders>
              <w:left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kern w:val="0"/>
              </w:rPr>
            </w:pPr>
            <w:r>
              <w:rPr>
                <w:rFonts w:hint="eastAsia" w:asciiTheme="minorEastAsia" w:hAnsiTheme="minorEastAsia" w:eastAsiaTheme="minorEastAsia"/>
                <w:kern w:val="0"/>
              </w:rPr>
              <w:t>1批</w:t>
            </w:r>
          </w:p>
        </w:tc>
        <w:tc>
          <w:tcPr>
            <w:tcW w:w="1742" w:type="dxa"/>
            <w:tcBorders>
              <w:left w:val="single" w:color="auto" w:sz="4" w:space="0"/>
              <w:right w:val="single" w:color="auto" w:sz="4" w:space="0"/>
            </w:tcBorders>
            <w:vAlign w:val="center"/>
          </w:tcPr>
          <w:p>
            <w:pPr>
              <w:widowControl/>
              <w:adjustRightInd w:val="0"/>
              <w:snapToGrid w:val="0"/>
              <w:jc w:val="center"/>
              <w:rPr>
                <w:rFonts w:hint="default" w:asciiTheme="minorEastAsia" w:hAnsiTheme="minorEastAsia" w:eastAsiaTheme="minorEastAsia"/>
                <w:kern w:val="0"/>
                <w:lang w:val="en-US" w:eastAsia="zh-CN"/>
              </w:rPr>
            </w:pPr>
            <w:r>
              <w:rPr>
                <w:rFonts w:hint="default" w:asciiTheme="minorEastAsia" w:hAnsiTheme="minorEastAsia" w:eastAsiaTheme="minorEastAsia"/>
                <w:kern w:val="0"/>
                <w:lang w:val="en-US" w:eastAsia="zh-CN"/>
              </w:rPr>
              <w:t>894326.28元</w:t>
            </w:r>
          </w:p>
          <w:p>
            <w:pPr>
              <w:widowControl/>
              <w:adjustRightInd w:val="0"/>
              <w:snapToGrid w:val="0"/>
              <w:jc w:val="center"/>
              <w:rPr>
                <w:rFonts w:hint="eastAsia" w:asciiTheme="minorEastAsia" w:hAnsiTheme="minorEastAsia" w:eastAsiaTheme="minorEastAsia"/>
                <w:kern w:val="0"/>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含不可预见费76295.21元）</w:t>
            </w:r>
          </w:p>
        </w:tc>
        <w:tc>
          <w:tcPr>
            <w:tcW w:w="1774" w:type="dxa"/>
            <w:tcBorders>
              <w:left w:val="single" w:color="auto" w:sz="4" w:space="0"/>
            </w:tcBorders>
            <w:vAlign w:val="center"/>
          </w:tcPr>
          <w:p>
            <w:pPr>
              <w:widowControl/>
              <w:adjustRightInd w:val="0"/>
              <w:snapToGrid w:val="0"/>
              <w:jc w:val="center"/>
              <w:rPr>
                <w:rFonts w:hint="default" w:asciiTheme="minorEastAsia" w:hAnsiTheme="minorEastAsia" w:eastAsiaTheme="minorEastAsia"/>
                <w:kern w:val="0"/>
                <w:lang w:val="en-US" w:eastAsia="zh-CN"/>
              </w:rPr>
            </w:pPr>
            <w:r>
              <w:rPr>
                <w:rFonts w:hint="default" w:asciiTheme="minorEastAsia" w:hAnsiTheme="minorEastAsia" w:eastAsiaTheme="minorEastAsia"/>
                <w:kern w:val="0"/>
                <w:lang w:val="en-US" w:eastAsia="zh-CN"/>
              </w:rPr>
              <w:t>894326.28元</w:t>
            </w:r>
          </w:p>
          <w:p>
            <w:pPr>
              <w:widowControl/>
              <w:adjustRightInd w:val="0"/>
              <w:snapToGrid w:val="0"/>
              <w:jc w:val="center"/>
              <w:rPr>
                <w:rFonts w:hint="eastAsia" w:cs="Times New Roman" w:asciiTheme="minorEastAsia" w:hAnsiTheme="minorEastAsia" w:eastAsiaTheme="minorEastAsia"/>
                <w:kern w:val="0"/>
                <w:sz w:val="21"/>
                <w:szCs w:val="24"/>
                <w:lang w:val="en-US" w:eastAsia="zh-CN" w:bidi="ar-SA"/>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含不可预见费76295.21元）</w:t>
            </w:r>
          </w:p>
        </w:tc>
      </w:tr>
      <w:tr>
        <w:tblPrEx>
          <w:tblBorders>
            <w:top w:val="double" w:color="auto" w:sz="2" w:space="0"/>
            <w:left w:val="double" w:color="auto" w:sz="2" w:space="0"/>
            <w:bottom w:val="double" w:color="auto" w:sz="2" w:space="0"/>
            <w:right w:val="double" w:color="auto" w:sz="2" w:space="0"/>
            <w:insideH w:val="single" w:color="auto" w:sz="6" w:space="0"/>
            <w:insideV w:val="single" w:color="auto" w:sz="6" w:space="0"/>
          </w:tblBorders>
          <w:tblCellMar>
            <w:top w:w="0" w:type="dxa"/>
            <w:left w:w="108" w:type="dxa"/>
            <w:bottom w:w="0" w:type="dxa"/>
            <w:right w:w="108" w:type="dxa"/>
          </w:tblCellMar>
        </w:tblPrEx>
        <w:tc>
          <w:tcPr>
            <w:tcW w:w="732" w:type="dxa"/>
            <w:tcBorders>
              <w:right w:val="single" w:color="auto" w:sz="4" w:space="0"/>
            </w:tcBorders>
            <w:vAlign w:val="center"/>
          </w:tcPr>
          <w:p>
            <w:pPr>
              <w:pStyle w:val="25"/>
              <w:adjustRightInd w:val="0"/>
              <w:snapToGrid w:val="0"/>
              <w:spacing w:line="360" w:lineRule="auto"/>
              <w:jc w:val="center"/>
              <w:rPr>
                <w:rFonts w:hint="default" w:asciiTheme="minorEastAsia" w:hAnsiTheme="minorEastAsia" w:eastAsiaTheme="minorEastAsia"/>
                <w:kern w:val="0"/>
                <w:lang w:val="en-US" w:eastAsia="zh-CN"/>
              </w:rPr>
            </w:pPr>
            <w:r>
              <w:rPr>
                <w:rFonts w:hint="eastAsia" w:asciiTheme="minorEastAsia" w:hAnsiTheme="minorEastAsia" w:eastAsiaTheme="minorEastAsia"/>
                <w:kern w:val="0"/>
                <w:lang w:val="en-US" w:eastAsia="zh-CN"/>
              </w:rPr>
              <w:t>4</w:t>
            </w:r>
          </w:p>
        </w:tc>
        <w:tc>
          <w:tcPr>
            <w:tcW w:w="1648" w:type="dxa"/>
            <w:tcBorders>
              <w:left w:val="single" w:color="auto" w:sz="4" w:space="0"/>
            </w:tcBorders>
            <w:vAlign w:val="center"/>
          </w:tcPr>
          <w:p>
            <w:pPr>
              <w:widowControl/>
              <w:adjustRightInd w:val="0"/>
              <w:snapToGrid w:val="0"/>
              <w:jc w:val="center"/>
              <w:rPr>
                <w:rFonts w:hint="eastAsia" w:asciiTheme="minorEastAsia" w:hAnsiTheme="minorEastAsia" w:eastAsiaTheme="minorEastAsia"/>
                <w:kern w:val="0"/>
                <w:lang w:val="en-US" w:eastAsia="zh-CN"/>
              </w:rPr>
            </w:pPr>
            <w:r>
              <w:rPr>
                <w:rFonts w:hint="eastAsia" w:asciiTheme="minorEastAsia" w:hAnsiTheme="minorEastAsia" w:eastAsiaTheme="minorEastAsia"/>
                <w:kern w:val="0"/>
              </w:rPr>
              <w:t>图书采购</w:t>
            </w:r>
          </w:p>
        </w:tc>
        <w:tc>
          <w:tcPr>
            <w:tcW w:w="2064" w:type="dxa"/>
            <w:tcBorders>
              <w:right w:val="single" w:color="auto" w:sz="4" w:space="0"/>
            </w:tcBorders>
            <w:vAlign w:val="center"/>
          </w:tcPr>
          <w:p>
            <w:pPr>
              <w:widowControl/>
              <w:adjustRightInd w:val="0"/>
              <w:snapToGrid w:val="0"/>
              <w:jc w:val="center"/>
              <w:rPr>
                <w:rFonts w:hint="eastAsia" w:asciiTheme="minorEastAsia" w:hAnsiTheme="minorEastAsia" w:eastAsiaTheme="minorEastAsia"/>
                <w:kern w:val="0"/>
              </w:rPr>
            </w:pPr>
            <w:r>
              <w:rPr>
                <w:rFonts w:hint="eastAsia" w:asciiTheme="minorEastAsia" w:hAnsiTheme="minorEastAsia" w:eastAsiaTheme="minorEastAsia"/>
                <w:kern w:val="0"/>
              </w:rPr>
              <w:t>详见第五章采购需求</w:t>
            </w:r>
          </w:p>
        </w:tc>
        <w:tc>
          <w:tcPr>
            <w:tcW w:w="684" w:type="dxa"/>
            <w:tcBorders>
              <w:left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kern w:val="0"/>
              </w:rPr>
            </w:pPr>
            <w:r>
              <w:rPr>
                <w:rFonts w:hint="eastAsia" w:asciiTheme="minorEastAsia" w:hAnsiTheme="minorEastAsia" w:eastAsiaTheme="minorEastAsia"/>
                <w:kern w:val="0"/>
              </w:rPr>
              <w:t>1批</w:t>
            </w:r>
          </w:p>
        </w:tc>
        <w:tc>
          <w:tcPr>
            <w:tcW w:w="1742" w:type="dxa"/>
            <w:tcBorders>
              <w:left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kern w:val="0"/>
              </w:rPr>
            </w:pPr>
            <w:r>
              <w:rPr>
                <w:rFonts w:hint="default" w:asciiTheme="minorEastAsia" w:hAnsiTheme="minorEastAsia" w:eastAsiaTheme="minorEastAsia"/>
                <w:kern w:val="0"/>
                <w:lang w:val="en-US" w:eastAsia="zh-CN"/>
              </w:rPr>
              <w:t>208979.68元</w:t>
            </w:r>
          </w:p>
        </w:tc>
        <w:tc>
          <w:tcPr>
            <w:tcW w:w="1774" w:type="dxa"/>
            <w:tcBorders>
              <w:left w:val="single" w:color="auto" w:sz="4" w:space="0"/>
            </w:tcBorders>
            <w:vAlign w:val="center"/>
          </w:tcPr>
          <w:p>
            <w:pPr>
              <w:widowControl/>
              <w:adjustRightInd w:val="0"/>
              <w:snapToGrid w:val="0"/>
              <w:jc w:val="center"/>
              <w:rPr>
                <w:rFonts w:hint="eastAsia" w:asciiTheme="minorEastAsia" w:hAnsiTheme="minorEastAsia" w:eastAsiaTheme="minorEastAsia"/>
                <w:kern w:val="0"/>
              </w:rPr>
            </w:pPr>
            <w:r>
              <w:rPr>
                <w:rFonts w:hint="default" w:asciiTheme="minorEastAsia" w:hAnsiTheme="minorEastAsia" w:eastAsiaTheme="minorEastAsia"/>
                <w:kern w:val="0"/>
                <w:lang w:val="en-US" w:eastAsia="zh-CN"/>
              </w:rPr>
              <w:t>208979.68元</w:t>
            </w:r>
          </w:p>
        </w:tc>
      </w:tr>
    </w:tbl>
    <w:p>
      <w:pPr>
        <w:adjustRightInd w:val="0"/>
        <w:snapToGrid w:val="0"/>
        <w:spacing w:line="360" w:lineRule="auto"/>
        <w:ind w:firstLine="420" w:firstLineChars="200"/>
        <w:rPr>
          <w:rFonts w:asciiTheme="minorEastAsia" w:hAnsiTheme="minorEastAsia" w:eastAsiaTheme="minorEastAsia"/>
          <w:iCs/>
          <w:szCs w:val="21"/>
        </w:rPr>
      </w:pPr>
      <w:r>
        <w:rPr>
          <w:rFonts w:hint="eastAsia" w:asciiTheme="minorEastAsia" w:hAnsiTheme="minorEastAsia" w:eastAsiaTheme="minorEastAsia"/>
          <w:szCs w:val="21"/>
        </w:rPr>
        <w:t>1、</w:t>
      </w:r>
      <w:r>
        <w:rPr>
          <w:rFonts w:hint="eastAsia" w:asciiTheme="minorEastAsia" w:hAnsiTheme="minorEastAsia" w:eastAsiaTheme="minorEastAsia"/>
          <w:b/>
          <w:szCs w:val="21"/>
        </w:rPr>
        <w:t>采购项目需要落实的政府采购政策</w:t>
      </w:r>
      <w:r>
        <w:rPr>
          <w:rFonts w:hint="eastAsia" w:asciiTheme="minorEastAsia" w:hAnsiTheme="minorEastAsia" w:eastAsiaTheme="minorEastAsia"/>
          <w:szCs w:val="21"/>
        </w:rPr>
        <w:t>：</w:t>
      </w:r>
      <w:r>
        <w:rPr>
          <w:rFonts w:hint="eastAsia" w:asciiTheme="minorEastAsia" w:hAnsiTheme="minorEastAsia" w:eastAsiaTheme="minorEastAsia"/>
          <w:b/>
          <w:szCs w:val="21"/>
        </w:rPr>
        <w:t>(说明：采购代理机构应根据采购项目特点选择或删除以下内容)</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（1）强制采购：政府采购实行强制采购的节能产品。</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（2）优先采购：政府采购鼓励采购节能环保产品、政府采购支持两型产品。</w:t>
      </w:r>
    </w:p>
    <w:p>
      <w:pPr>
        <w:adjustRightInd w:val="0"/>
        <w:snapToGrid w:val="0"/>
        <w:spacing w:line="360" w:lineRule="auto"/>
        <w:ind w:firstLine="420" w:firstLineChars="200"/>
        <w:rPr>
          <w:rFonts w:hint="eastAsia" w:ascii="宋体" w:hAnsi="宋体"/>
          <w:szCs w:val="21"/>
          <w:highlight w:val="white"/>
        </w:rPr>
      </w:pPr>
      <w:r>
        <w:rPr>
          <w:rFonts w:hint="eastAsia" w:ascii="宋体" w:hAnsi="宋体"/>
          <w:szCs w:val="21"/>
          <w:highlight w:val="white"/>
          <w:lang w:eastAsia="zh-CN"/>
        </w:rPr>
        <w:t>（</w:t>
      </w:r>
      <w:r>
        <w:rPr>
          <w:rFonts w:hint="eastAsia" w:ascii="宋体" w:hAnsi="宋体"/>
          <w:szCs w:val="21"/>
          <w:highlight w:val="white"/>
          <w:lang w:val="en-US" w:eastAsia="zh-CN"/>
        </w:rPr>
        <w:t>3）</w:t>
      </w:r>
      <w:r>
        <w:rPr>
          <w:rFonts w:hint="eastAsia" w:ascii="宋体" w:hAnsi="宋体"/>
          <w:szCs w:val="21"/>
          <w:highlight w:val="white"/>
        </w:rPr>
        <w:t>价格评审优惠：政府采购促进中小企业发展（包括政府采购支持监狱企业发展、政府采购促进残疾人就业）</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w:t>
      </w:r>
      <w:r>
        <w:rPr>
          <w:rFonts w:hint="eastAsia" w:asciiTheme="minorEastAsia" w:hAnsiTheme="minorEastAsia" w:eastAsiaTheme="minorEastAsia"/>
          <w:b/>
          <w:szCs w:val="21"/>
        </w:rPr>
        <w:t>采购进口产品</w:t>
      </w:r>
      <w:r>
        <w:rPr>
          <w:rFonts w:hint="eastAsia" w:asciiTheme="minorEastAsia" w:hAnsiTheme="minorEastAsia" w:eastAsiaTheme="minorEastAsia"/>
          <w:szCs w:val="21"/>
        </w:rPr>
        <w:t>：</w:t>
      </w:r>
      <w:r>
        <w:rPr>
          <w:rFonts w:hint="eastAsia" w:asciiTheme="minorEastAsia" w:hAnsiTheme="minorEastAsia"/>
          <w:szCs w:val="21"/>
        </w:rPr>
        <w:t>本采购项目</w:t>
      </w:r>
      <w:r>
        <w:rPr>
          <w:rFonts w:hint="eastAsia" w:asciiTheme="minorEastAsia" w:hAnsiTheme="minorEastAsia"/>
          <w:szCs w:val="21"/>
          <w:u w:val="single"/>
        </w:rPr>
        <w:t xml:space="preserve"> 拒绝 </w:t>
      </w:r>
      <w:r>
        <w:rPr>
          <w:rFonts w:hint="eastAsia" w:asciiTheme="minorEastAsia" w:hAnsiTheme="minorEastAsia"/>
          <w:color w:val="000000" w:themeColor="text1"/>
          <w:szCs w:val="21"/>
          <w14:textFill>
            <w14:solidFill>
              <w14:schemeClr w14:val="tx1"/>
            </w14:solidFill>
          </w14:textFill>
        </w:rPr>
        <w:t>进口产品</w:t>
      </w:r>
      <w:r>
        <w:rPr>
          <w:rFonts w:hint="eastAsia" w:asciiTheme="minorEastAsia" w:hAnsiTheme="minorEastAsia"/>
          <w:szCs w:val="21"/>
        </w:rPr>
        <w:t>投标。</w:t>
      </w:r>
    </w:p>
    <w:p>
      <w:pPr>
        <w:adjustRightInd w:val="0"/>
        <w:snapToGrid w:val="0"/>
        <w:spacing w:line="360" w:lineRule="auto"/>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三、投标人的资格要求</w:t>
      </w:r>
      <w:r>
        <w:rPr>
          <w:rFonts w:hint="eastAsia" w:asciiTheme="minorEastAsia" w:hAnsiTheme="minorEastAsia" w:eastAsiaTheme="minorEastAsia"/>
          <w:szCs w:val="21"/>
        </w:rPr>
        <w:t>：</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1、投标人的基本资格条件：投标人必须是在中华人民共和国境内注册登记的法人、其他组织或者自然人，且应当符合《政府采购法》第二十二条第一款的规定，即：</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（1）具有独立承担民事责任的能力；</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（2）具有良好的商业信誉和健全的财务会计制度；</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（3）具有履行合同所必需的设备和专业技术能力；</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（4）有依法缴纳税收和社会保障资金的良好记录；</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（5）参加政府采购活动前三年内，在经营活动中没有重大违法记录；</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（6）法律、行政法规规定的其他条件。</w:t>
      </w:r>
    </w:p>
    <w:p>
      <w:pPr>
        <w:adjustRightInd w:val="0"/>
        <w:snapToGrid w:val="0"/>
        <w:spacing w:line="360" w:lineRule="auto"/>
        <w:ind w:firstLine="420" w:firstLineChars="200"/>
        <w:rPr>
          <w:rFonts w:hint="eastAsia" w:eastAsiaTheme="minorEastAsia"/>
          <w:lang w:eastAsia="zh-CN"/>
        </w:rPr>
      </w:pPr>
      <w:r>
        <w:rPr>
          <w:rFonts w:hint="eastAsia" w:asciiTheme="minorEastAsia" w:hAnsiTheme="minorEastAsia" w:eastAsiaTheme="minorEastAsia"/>
          <w:szCs w:val="21"/>
        </w:rPr>
        <w:t>2、采购项目的特定资格条件：</w:t>
      </w:r>
      <w:r>
        <w:rPr>
          <w:rFonts w:hint="eastAsia" w:asciiTheme="minorEastAsia" w:hAnsiTheme="minorEastAsia" w:eastAsiaTheme="minorEastAsia"/>
          <w:szCs w:val="21"/>
          <w:lang w:eastAsia="zh-CN"/>
        </w:rPr>
        <w:t>无。</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3、单位负责人为同一人或者存在直接控股、管理关系的不同投标人，不得参加同一合同项下的政府采购活动。</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4、为本采购项目提供整体设计、规范编制或者项目管理、监理、检测等服务的，不得再参加此项目的其他招标采购活动。</w:t>
      </w:r>
    </w:p>
    <w:p>
      <w:pPr>
        <w:adjustRightInd w:val="0"/>
        <w:snapToGrid w:val="0"/>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5、列入失信被执行人、重大税收违法案件当事人名单，列入政府采购严重违法失信行为记录名单的，拒绝其参与政府采购活动。</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6、联合体投标。本次招标</w:t>
      </w:r>
      <w:r>
        <w:rPr>
          <w:rFonts w:hint="eastAsia" w:asciiTheme="minorEastAsia" w:hAnsiTheme="minorEastAsia" w:eastAsiaTheme="minorEastAsia"/>
          <w:szCs w:val="21"/>
          <w:u w:val="single"/>
        </w:rPr>
        <w:t xml:space="preserve"> 不接受 </w:t>
      </w:r>
      <w:r>
        <w:rPr>
          <w:rFonts w:hint="eastAsia" w:asciiTheme="minorEastAsia" w:hAnsiTheme="minorEastAsia" w:eastAsiaTheme="minorEastAsia"/>
          <w:szCs w:val="21"/>
        </w:rPr>
        <w:t>联合体投标。</w:t>
      </w:r>
    </w:p>
    <w:p>
      <w:pPr>
        <w:adjustRightInd w:val="0"/>
        <w:snapToGrid w:val="0"/>
        <w:spacing w:line="360" w:lineRule="auto"/>
        <w:ind w:firstLine="422" w:firstLineChars="200"/>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szCs w:val="21"/>
        </w:rPr>
        <w:t>四、获取招标文件的时间</w:t>
      </w:r>
      <w:r>
        <w:rPr>
          <w:rFonts w:hint="eastAsia" w:asciiTheme="minorEastAsia" w:hAnsiTheme="minorEastAsia" w:eastAsiaTheme="minorEastAsia"/>
          <w:b/>
          <w:color w:val="000000" w:themeColor="text1"/>
          <w:szCs w:val="21"/>
          <w14:textFill>
            <w14:solidFill>
              <w14:schemeClr w14:val="tx1"/>
            </w14:solidFill>
          </w14:textFill>
        </w:rPr>
        <w:t>、期限、地点、方式及招标文件售价</w:t>
      </w:r>
    </w:p>
    <w:p>
      <w:pPr>
        <w:tabs>
          <w:tab w:val="left" w:pos="4700"/>
          <w:tab w:val="left" w:pos="6000"/>
          <w:tab w:val="left" w:pos="7160"/>
          <w:tab w:val="left" w:pos="8520"/>
        </w:tabs>
        <w:autoSpaceDE w:val="0"/>
        <w:autoSpaceDN w:val="0"/>
        <w:adjustRightInd w:val="0"/>
        <w:snapToGrid w:val="0"/>
        <w:spacing w:line="360" w:lineRule="auto"/>
        <w:ind w:right="-23" w:firstLine="420" w:firstLineChars="200"/>
        <w:jc w:val="left"/>
        <w:rPr>
          <w:rFonts w:asciiTheme="minorEastAsia" w:hAnsiTheme="minorEastAsia" w:eastAsiaTheme="minorEastAsia" w:cstheme="minorEastAsia"/>
          <w:spacing w:val="-14"/>
          <w:kern w:val="0"/>
          <w:szCs w:val="21"/>
          <w:highlight w:val="none"/>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1、有</w:t>
      </w:r>
      <w:r>
        <w:rPr>
          <w:rFonts w:hint="eastAsia" w:asciiTheme="minorEastAsia" w:hAnsiTheme="minorEastAsia" w:eastAsiaTheme="minorEastAsia" w:cstheme="minorEastAsia"/>
          <w:color w:val="000000" w:themeColor="text1"/>
          <w:spacing w:val="-2"/>
          <w:kern w:val="0"/>
          <w:szCs w:val="21"/>
          <w14:textFill>
            <w14:solidFill>
              <w14:schemeClr w14:val="tx1"/>
            </w14:solidFill>
          </w14:textFill>
        </w:rPr>
        <w:t>意</w:t>
      </w:r>
      <w:r>
        <w:rPr>
          <w:rFonts w:hint="eastAsia" w:asciiTheme="minorEastAsia" w:hAnsiTheme="minorEastAsia" w:eastAsiaTheme="minorEastAsia" w:cstheme="minorEastAsia"/>
          <w:color w:val="000000" w:themeColor="text1"/>
          <w:kern w:val="0"/>
          <w:szCs w:val="21"/>
          <w14:textFill>
            <w14:solidFill>
              <w14:schemeClr w14:val="tx1"/>
            </w14:solidFill>
          </w14:textFill>
        </w:rPr>
        <w:t>参</w:t>
      </w:r>
      <w:r>
        <w:rPr>
          <w:rFonts w:hint="eastAsia" w:asciiTheme="minorEastAsia" w:hAnsiTheme="minorEastAsia" w:eastAsiaTheme="minorEastAsia" w:cstheme="minorEastAsia"/>
          <w:color w:val="000000" w:themeColor="text1"/>
          <w:spacing w:val="-2"/>
          <w:kern w:val="0"/>
          <w:szCs w:val="21"/>
          <w14:textFill>
            <w14:solidFill>
              <w14:schemeClr w14:val="tx1"/>
            </w14:solidFill>
          </w14:textFill>
        </w:rPr>
        <w:t>加</w:t>
      </w:r>
      <w:r>
        <w:rPr>
          <w:rFonts w:hint="eastAsia" w:asciiTheme="minorEastAsia" w:hAnsiTheme="minorEastAsia" w:eastAsiaTheme="minorEastAsia" w:cstheme="minorEastAsia"/>
          <w:color w:val="000000" w:themeColor="text1"/>
          <w:kern w:val="0"/>
          <w:szCs w:val="21"/>
          <w14:textFill>
            <w14:solidFill>
              <w14:schemeClr w14:val="tx1"/>
            </w14:solidFill>
          </w14:textFill>
        </w:rPr>
        <w:t>投</w:t>
      </w:r>
      <w:r>
        <w:rPr>
          <w:rFonts w:hint="eastAsia" w:asciiTheme="minorEastAsia" w:hAnsiTheme="minorEastAsia" w:eastAsiaTheme="minorEastAsia" w:cstheme="minorEastAsia"/>
          <w:color w:val="000000" w:themeColor="text1"/>
          <w:spacing w:val="-2"/>
          <w:kern w:val="0"/>
          <w:szCs w:val="21"/>
          <w14:textFill>
            <w14:solidFill>
              <w14:schemeClr w14:val="tx1"/>
            </w14:solidFill>
          </w14:textFill>
        </w:rPr>
        <w:t>标</w:t>
      </w:r>
      <w:r>
        <w:rPr>
          <w:rFonts w:hint="eastAsia" w:asciiTheme="minorEastAsia" w:hAnsiTheme="minorEastAsia" w:eastAsiaTheme="minorEastAsia" w:cstheme="minorEastAsia"/>
          <w:color w:val="000000" w:themeColor="text1"/>
          <w:kern w:val="0"/>
          <w:szCs w:val="21"/>
          <w14:textFill>
            <w14:solidFill>
              <w14:schemeClr w14:val="tx1"/>
            </w14:solidFill>
          </w14:textFill>
        </w:rPr>
        <w:t>者</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pacing w:val="-2"/>
          <w:kern w:val="0"/>
          <w:szCs w:val="21"/>
          <w:highlight w:val="none"/>
          <w14:textFill>
            <w14:solidFill>
              <w14:schemeClr w14:val="tx1"/>
            </w14:solidFill>
          </w14:textFill>
        </w:rPr>
        <w:t>请</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于</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202</w:t>
      </w:r>
      <w:r>
        <w:rPr>
          <w:rFonts w:hint="eastAsia" w:asciiTheme="minorEastAsia" w:hAnsiTheme="minorEastAsia" w:eastAsiaTheme="minorEastAsia" w:cstheme="minorEastAsia"/>
          <w:color w:val="000000" w:themeColor="text1"/>
          <w:kern w:val="0"/>
          <w:szCs w:val="21"/>
          <w:highlight w:val="none"/>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kern w:val="0"/>
          <w:szCs w:val="21"/>
          <w:highlight w:val="none"/>
          <w:u w:val="single"/>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2"/>
          <w:kern w:val="0"/>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pacing w:val="-2"/>
          <w:kern w:val="0"/>
          <w:szCs w:val="21"/>
          <w:highlight w:val="none"/>
          <w:u w:val="single"/>
          <w:lang w:val="en-US" w:eastAsia="zh-CN"/>
          <w14:textFill>
            <w14:solidFill>
              <w14:schemeClr w14:val="tx1"/>
            </w14:solidFill>
          </w14:textFill>
        </w:rPr>
        <w:t>18</w:t>
      </w:r>
      <w:r>
        <w:rPr>
          <w:rFonts w:hint="eastAsia" w:asciiTheme="minorEastAsia" w:hAnsiTheme="minorEastAsia" w:eastAsiaTheme="minorEastAsia" w:cstheme="minorEastAsia"/>
          <w:color w:val="000000" w:themeColor="text1"/>
          <w:spacing w:val="-2"/>
          <w:kern w:val="0"/>
          <w:szCs w:val="21"/>
          <w:highlight w:val="none"/>
          <w14:textFill>
            <w14:solidFill>
              <w14:schemeClr w14:val="tx1"/>
            </w14:solidFill>
          </w14:textFill>
        </w:rPr>
        <w:t>日</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至</w:t>
      </w:r>
      <w:r>
        <w:rPr>
          <w:rFonts w:hint="eastAsia" w:asciiTheme="minorEastAsia" w:hAnsiTheme="minorEastAsia" w:eastAsiaTheme="minorEastAsia" w:cstheme="minorEastAsia"/>
          <w:color w:val="000000" w:themeColor="text1"/>
          <w:kern w:val="0"/>
          <w:szCs w:val="21"/>
          <w:highlight w:val="none"/>
          <w:u w:val="single"/>
          <w14:textFill>
            <w14:solidFill>
              <w14:schemeClr w14:val="tx1"/>
            </w14:solidFill>
          </w14:textFill>
        </w:rPr>
        <w:t>202</w:t>
      </w:r>
      <w:r>
        <w:rPr>
          <w:rFonts w:hint="eastAsia" w:asciiTheme="minorEastAsia" w:hAnsiTheme="minorEastAsia" w:eastAsiaTheme="minorEastAsia" w:cstheme="minorEastAsia"/>
          <w:color w:val="000000" w:themeColor="text1"/>
          <w:kern w:val="0"/>
          <w:szCs w:val="21"/>
          <w:highlight w:val="none"/>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kern w:val="0"/>
          <w:szCs w:val="21"/>
          <w:highlight w:val="none"/>
          <w:u w:val="single"/>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kern w:val="0"/>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kern w:val="0"/>
          <w:szCs w:val="21"/>
          <w:highlight w:val="none"/>
          <w:u w:val="single"/>
          <w:lang w:val="en-US" w:eastAsia="zh-CN"/>
          <w14:textFill>
            <w14:solidFill>
              <w14:schemeClr w14:val="tx1"/>
            </w14:solidFill>
          </w14:textFill>
        </w:rPr>
        <w:t>25</w:t>
      </w:r>
      <w:r>
        <w:rPr>
          <w:rFonts w:hint="eastAsia" w:asciiTheme="minorEastAsia" w:hAnsiTheme="minorEastAsia" w:eastAsiaTheme="minorEastAsia" w:cstheme="minorEastAsia"/>
          <w:color w:val="000000" w:themeColor="text1"/>
          <w:spacing w:val="-2"/>
          <w:kern w:val="0"/>
          <w:szCs w:val="21"/>
          <w:highlight w:val="none"/>
          <w14:textFill>
            <w14:solidFill>
              <w14:schemeClr w14:val="tx1"/>
            </w14:solidFill>
          </w14:textFill>
        </w:rPr>
        <w:t>日</w:t>
      </w:r>
      <w:r>
        <w:rPr>
          <w:rFonts w:hint="eastAsia" w:asciiTheme="minorEastAsia" w:hAnsiTheme="minorEastAsia" w:eastAsiaTheme="minorEastAsia" w:cstheme="minorEastAsia"/>
          <w:color w:val="000000" w:themeColor="text1"/>
          <w:spacing w:val="-38"/>
          <w:kern w:val="0"/>
          <w:szCs w:val="21"/>
          <w:highlight w:val="none"/>
          <w14:textFill>
            <w14:solidFill>
              <w14:schemeClr w14:val="tx1"/>
            </w14:solidFill>
          </w14:textFill>
        </w:rPr>
        <w:t>，</w:t>
      </w:r>
      <w:r>
        <w:rPr>
          <w:rFonts w:hint="eastAsia" w:asciiTheme="minorEastAsia" w:hAnsiTheme="minorEastAsia" w:eastAsiaTheme="minorEastAsia" w:cstheme="minorEastAsia"/>
          <w:szCs w:val="21"/>
          <w:highlight w:val="none"/>
        </w:rPr>
        <w:t>每天上午9：00 时到 12：00 时，下午 14：00 时到 17：00 时(北京时间,节假日除外)</w:t>
      </w:r>
      <w:r>
        <w:rPr>
          <w:rFonts w:hint="eastAsia" w:asciiTheme="minorEastAsia" w:hAnsiTheme="minorEastAsia" w:eastAsiaTheme="minorEastAsia" w:cstheme="minorEastAsia"/>
          <w:kern w:val="0"/>
          <w:szCs w:val="21"/>
          <w:highlight w:val="none"/>
        </w:rPr>
        <w:t>，在</w:t>
      </w:r>
      <w:r>
        <w:rPr>
          <w:rFonts w:hint="eastAsia" w:asciiTheme="minorEastAsia" w:hAnsiTheme="minorEastAsia" w:eastAsiaTheme="minorEastAsia" w:cstheme="minorEastAsia"/>
          <w:kern w:val="0"/>
          <w:szCs w:val="21"/>
          <w:highlight w:val="none"/>
          <w:lang w:eastAsia="zh-CN"/>
        </w:rPr>
        <w:t>湖南省邮电规划设计院有限公司</w:t>
      </w:r>
      <w:r>
        <w:rPr>
          <w:rFonts w:hint="eastAsia" w:asciiTheme="minorEastAsia" w:hAnsiTheme="minorEastAsia" w:eastAsiaTheme="minorEastAsia" w:cstheme="minorEastAsia"/>
          <w:kern w:val="0"/>
          <w:szCs w:val="21"/>
          <w:highlight w:val="none"/>
        </w:rPr>
        <w:t>（详细地址：</w:t>
      </w:r>
      <w:r>
        <w:rPr>
          <w:rFonts w:hint="eastAsia" w:asciiTheme="minorEastAsia" w:hAnsiTheme="minorEastAsia" w:eastAsiaTheme="minorEastAsia" w:cstheme="minorEastAsia"/>
          <w:szCs w:val="21"/>
          <w:highlight w:val="none"/>
          <w:u w:val="single"/>
          <w:lang w:eastAsia="zh-CN"/>
        </w:rPr>
        <w:t>长沙市芙蓉区远大二路236号湖南通服大楼9楼909办公室</w:t>
      </w:r>
      <w:r>
        <w:rPr>
          <w:rFonts w:hint="eastAsia" w:asciiTheme="minorEastAsia" w:hAnsiTheme="minorEastAsia" w:eastAsiaTheme="minorEastAsia" w:cstheme="minorEastAsia"/>
          <w:szCs w:val="21"/>
          <w:highlight w:val="none"/>
          <w:u w:val="single"/>
        </w:rPr>
        <w:t>）</w:t>
      </w:r>
      <w:r>
        <w:rPr>
          <w:rFonts w:hint="eastAsia" w:asciiTheme="minorEastAsia" w:hAnsiTheme="minorEastAsia" w:eastAsiaTheme="minorEastAsia" w:cstheme="minorEastAsia"/>
          <w:kern w:val="0"/>
          <w:szCs w:val="21"/>
          <w:highlight w:val="none"/>
        </w:rPr>
        <w:t>持</w:t>
      </w:r>
      <w:r>
        <w:rPr>
          <w:rFonts w:hint="eastAsia" w:asciiTheme="minorEastAsia" w:hAnsiTheme="minorEastAsia" w:eastAsiaTheme="minorEastAsia" w:cstheme="minorEastAsia"/>
          <w:kern w:val="0"/>
          <w:szCs w:val="21"/>
          <w:highlight w:val="none"/>
          <w:lang w:val="en-US" w:eastAsia="zh-CN"/>
        </w:rPr>
        <w:t>加盖公章的</w:t>
      </w:r>
      <w:bookmarkStart w:id="102" w:name="_GoBack"/>
      <w:bookmarkEnd w:id="102"/>
      <w:r>
        <w:rPr>
          <w:rFonts w:hint="eastAsia" w:asciiTheme="minorEastAsia" w:hAnsiTheme="minorEastAsia" w:eastAsiaTheme="minorEastAsia" w:cstheme="minorEastAsia"/>
          <w:kern w:val="0"/>
          <w:szCs w:val="21"/>
          <w:highlight w:val="none"/>
        </w:rPr>
        <w:t>单位介绍信、法定代表人身份证明或授权委托书(附法定代表人身份证明)、个人身份证</w:t>
      </w:r>
      <w:r>
        <w:rPr>
          <w:rFonts w:hint="eastAsia" w:asciiTheme="minorEastAsia" w:hAnsiTheme="minorEastAsia" w:eastAsiaTheme="minorEastAsia" w:cstheme="minorEastAsia"/>
          <w:spacing w:val="-2"/>
          <w:kern w:val="0"/>
          <w:szCs w:val="21"/>
          <w:highlight w:val="none"/>
        </w:rPr>
        <w:t>购买</w:t>
      </w:r>
      <w:r>
        <w:rPr>
          <w:rFonts w:hint="eastAsia" w:asciiTheme="minorEastAsia" w:hAnsiTheme="minorEastAsia" w:eastAsiaTheme="minorEastAsia" w:cstheme="minorEastAsia"/>
          <w:kern w:val="0"/>
          <w:szCs w:val="21"/>
          <w:highlight w:val="none"/>
        </w:rPr>
        <w:t>招标</w:t>
      </w:r>
      <w:r>
        <w:rPr>
          <w:rFonts w:hint="eastAsia" w:asciiTheme="minorEastAsia" w:hAnsiTheme="minorEastAsia" w:eastAsiaTheme="minorEastAsia" w:cstheme="minorEastAsia"/>
          <w:spacing w:val="-2"/>
          <w:kern w:val="0"/>
          <w:szCs w:val="21"/>
          <w:highlight w:val="none"/>
        </w:rPr>
        <w:t>文件</w:t>
      </w:r>
      <w:r>
        <w:rPr>
          <w:rFonts w:hint="eastAsia" w:asciiTheme="minorEastAsia" w:hAnsiTheme="minorEastAsia" w:eastAsiaTheme="minorEastAsia" w:cstheme="minorEastAsia"/>
          <w:spacing w:val="-14"/>
          <w:kern w:val="0"/>
          <w:szCs w:val="21"/>
          <w:highlight w:val="none"/>
        </w:rPr>
        <w:t>。</w:t>
      </w:r>
      <w:r>
        <w:rPr>
          <w:rFonts w:hint="eastAsia" w:ascii="宋体" w:hAnsi="宋体" w:cs="宋体"/>
          <w:b/>
          <w:highlight w:val="none"/>
        </w:rPr>
        <w:t>未</w:t>
      </w:r>
      <w:r>
        <w:rPr>
          <w:rFonts w:hint="eastAsia" w:ascii="宋体" w:hAnsi="宋体" w:cs="宋体"/>
          <w:b/>
          <w:highlight w:val="none"/>
          <w:lang w:val="en-US" w:eastAsia="zh-CN"/>
        </w:rPr>
        <w:t>按要求获取</w:t>
      </w:r>
      <w:r>
        <w:rPr>
          <w:rFonts w:hint="eastAsia" w:ascii="宋体" w:hAnsi="宋体" w:cs="宋体"/>
          <w:b/>
          <w:highlight w:val="none"/>
        </w:rPr>
        <w:t>本项目</w:t>
      </w:r>
      <w:r>
        <w:rPr>
          <w:rFonts w:hint="eastAsia" w:ascii="宋体" w:hAnsi="宋体" w:cs="宋体"/>
          <w:b/>
          <w:highlight w:val="none"/>
          <w:lang w:val="en-US" w:eastAsia="zh-CN"/>
        </w:rPr>
        <w:t>招标</w:t>
      </w:r>
      <w:r>
        <w:rPr>
          <w:rFonts w:hint="eastAsia" w:ascii="宋体" w:hAnsi="宋体" w:cs="宋体"/>
          <w:b/>
          <w:highlight w:val="none"/>
        </w:rPr>
        <w:t>文件的供应商</w:t>
      </w:r>
      <w:r>
        <w:rPr>
          <w:rFonts w:hint="eastAsia" w:ascii="宋体" w:hAnsi="宋体" w:cs="宋体"/>
          <w:b/>
          <w:highlight w:val="none"/>
          <w:lang w:val="en-US" w:eastAsia="zh-CN"/>
        </w:rPr>
        <w:t>其投标将被拒绝</w:t>
      </w:r>
      <w:r>
        <w:rPr>
          <w:rFonts w:hint="eastAsia" w:ascii="宋体" w:hAnsi="宋体" w:cs="宋体"/>
          <w:b/>
          <w:highlight w:val="none"/>
        </w:rPr>
        <w:t>。</w:t>
      </w:r>
    </w:p>
    <w:p>
      <w:pPr>
        <w:tabs>
          <w:tab w:val="left" w:pos="3500"/>
        </w:tabs>
        <w:autoSpaceDE w:val="0"/>
        <w:autoSpaceDN w:val="0"/>
        <w:adjustRightInd w:val="0"/>
        <w:snapToGrid w:val="0"/>
        <w:spacing w:line="360" w:lineRule="auto"/>
        <w:ind w:firstLine="420" w:firstLineChars="200"/>
        <w:jc w:val="left"/>
        <w:rPr>
          <w:rFonts w:hint="eastAsia" w:asciiTheme="minorEastAsia" w:hAnsiTheme="minorEastAsia" w:eastAsiaTheme="minorEastAsia" w:cstheme="minorEastAsia"/>
          <w:kern w:val="0"/>
          <w:szCs w:val="21"/>
          <w:highlight w:val="none"/>
          <w:lang w:eastAsia="zh-CN"/>
        </w:rPr>
      </w:pPr>
      <w:r>
        <w:rPr>
          <w:rFonts w:hint="eastAsia" w:asciiTheme="minorEastAsia" w:hAnsiTheme="minorEastAsia" w:eastAsiaTheme="minorEastAsia" w:cstheme="minorEastAsia"/>
          <w:kern w:val="0"/>
          <w:position w:val="-3"/>
          <w:szCs w:val="21"/>
          <w:highlight w:val="none"/>
        </w:rPr>
        <w:t>2、</w:t>
      </w:r>
      <w:r>
        <w:rPr>
          <w:rFonts w:hint="eastAsia" w:asciiTheme="minorEastAsia" w:hAnsiTheme="minorEastAsia" w:eastAsiaTheme="minorEastAsia" w:cstheme="minorEastAsia"/>
          <w:spacing w:val="-2"/>
          <w:kern w:val="0"/>
          <w:position w:val="-3"/>
          <w:szCs w:val="21"/>
          <w:highlight w:val="none"/>
        </w:rPr>
        <w:t>招</w:t>
      </w:r>
      <w:r>
        <w:rPr>
          <w:rFonts w:hint="eastAsia" w:asciiTheme="minorEastAsia" w:hAnsiTheme="minorEastAsia" w:eastAsiaTheme="minorEastAsia" w:cstheme="minorEastAsia"/>
          <w:kern w:val="0"/>
          <w:position w:val="-3"/>
          <w:szCs w:val="21"/>
          <w:highlight w:val="none"/>
        </w:rPr>
        <w:t>标</w:t>
      </w:r>
      <w:r>
        <w:rPr>
          <w:rFonts w:hint="eastAsia" w:asciiTheme="minorEastAsia" w:hAnsiTheme="minorEastAsia" w:eastAsiaTheme="minorEastAsia" w:cstheme="minorEastAsia"/>
          <w:spacing w:val="-2"/>
          <w:kern w:val="0"/>
          <w:position w:val="-3"/>
          <w:szCs w:val="21"/>
          <w:highlight w:val="none"/>
        </w:rPr>
        <w:t>文</w:t>
      </w:r>
      <w:r>
        <w:rPr>
          <w:rFonts w:hint="eastAsia" w:asciiTheme="minorEastAsia" w:hAnsiTheme="minorEastAsia" w:eastAsiaTheme="minorEastAsia" w:cstheme="minorEastAsia"/>
          <w:kern w:val="0"/>
          <w:position w:val="-3"/>
          <w:szCs w:val="21"/>
          <w:highlight w:val="none"/>
        </w:rPr>
        <w:t>件</w:t>
      </w:r>
      <w:r>
        <w:rPr>
          <w:rFonts w:hint="eastAsia" w:asciiTheme="minorEastAsia" w:hAnsiTheme="minorEastAsia" w:eastAsiaTheme="minorEastAsia" w:cstheme="minorEastAsia"/>
          <w:spacing w:val="-2"/>
          <w:kern w:val="0"/>
          <w:position w:val="-3"/>
          <w:szCs w:val="21"/>
          <w:highlight w:val="none"/>
        </w:rPr>
        <w:t>每</w:t>
      </w:r>
      <w:r>
        <w:rPr>
          <w:rFonts w:hint="eastAsia" w:asciiTheme="minorEastAsia" w:hAnsiTheme="minorEastAsia" w:eastAsiaTheme="minorEastAsia" w:cstheme="minorEastAsia"/>
          <w:kern w:val="0"/>
          <w:position w:val="-3"/>
          <w:szCs w:val="21"/>
          <w:highlight w:val="none"/>
        </w:rPr>
        <w:t>套</w:t>
      </w:r>
      <w:r>
        <w:rPr>
          <w:rFonts w:hint="eastAsia" w:asciiTheme="minorEastAsia" w:hAnsiTheme="minorEastAsia" w:eastAsiaTheme="minorEastAsia" w:cstheme="minorEastAsia"/>
          <w:spacing w:val="-2"/>
          <w:kern w:val="0"/>
          <w:position w:val="-3"/>
          <w:szCs w:val="21"/>
          <w:highlight w:val="none"/>
        </w:rPr>
        <w:t>售</w:t>
      </w:r>
      <w:r>
        <w:rPr>
          <w:rFonts w:hint="eastAsia" w:asciiTheme="minorEastAsia" w:hAnsiTheme="minorEastAsia" w:eastAsiaTheme="minorEastAsia" w:cstheme="minorEastAsia"/>
          <w:kern w:val="0"/>
          <w:position w:val="-3"/>
          <w:szCs w:val="21"/>
          <w:highlight w:val="none"/>
        </w:rPr>
        <w:t>价</w:t>
      </w:r>
      <w:r>
        <w:rPr>
          <w:rFonts w:hint="eastAsia" w:asciiTheme="minorEastAsia" w:hAnsiTheme="minorEastAsia" w:eastAsiaTheme="minorEastAsia" w:cstheme="minorEastAsia"/>
          <w:spacing w:val="43"/>
          <w:kern w:val="0"/>
          <w:position w:val="-3"/>
          <w:szCs w:val="21"/>
          <w:highlight w:val="none"/>
          <w:u w:val="single"/>
        </w:rPr>
        <w:t>400</w:t>
      </w:r>
      <w:r>
        <w:rPr>
          <w:rFonts w:hint="eastAsia" w:asciiTheme="minorEastAsia" w:hAnsiTheme="minorEastAsia" w:eastAsiaTheme="minorEastAsia" w:cstheme="minorEastAsia"/>
          <w:kern w:val="0"/>
          <w:position w:val="-3"/>
          <w:szCs w:val="21"/>
          <w:highlight w:val="none"/>
        </w:rPr>
        <w:t>元</w:t>
      </w:r>
      <w:r>
        <w:rPr>
          <w:rFonts w:hint="eastAsia" w:asciiTheme="minorEastAsia" w:hAnsiTheme="minorEastAsia" w:eastAsiaTheme="minorEastAsia" w:cstheme="minorEastAsia"/>
          <w:spacing w:val="-2"/>
          <w:kern w:val="0"/>
          <w:position w:val="-3"/>
          <w:szCs w:val="21"/>
          <w:highlight w:val="none"/>
        </w:rPr>
        <w:t>，</w:t>
      </w:r>
      <w:r>
        <w:rPr>
          <w:rFonts w:hint="eastAsia" w:asciiTheme="minorEastAsia" w:hAnsiTheme="minorEastAsia" w:eastAsiaTheme="minorEastAsia" w:cstheme="minorEastAsia"/>
          <w:kern w:val="0"/>
          <w:position w:val="-3"/>
          <w:szCs w:val="21"/>
          <w:highlight w:val="none"/>
        </w:rPr>
        <w:t>售</w:t>
      </w:r>
      <w:r>
        <w:rPr>
          <w:rFonts w:hint="eastAsia" w:asciiTheme="minorEastAsia" w:hAnsiTheme="minorEastAsia" w:eastAsiaTheme="minorEastAsia" w:cstheme="minorEastAsia"/>
          <w:spacing w:val="-2"/>
          <w:kern w:val="0"/>
          <w:position w:val="-3"/>
          <w:szCs w:val="21"/>
          <w:highlight w:val="none"/>
        </w:rPr>
        <w:t>后</w:t>
      </w:r>
      <w:r>
        <w:rPr>
          <w:rFonts w:hint="eastAsia" w:asciiTheme="minorEastAsia" w:hAnsiTheme="minorEastAsia" w:eastAsiaTheme="minorEastAsia" w:cstheme="minorEastAsia"/>
          <w:kern w:val="0"/>
          <w:position w:val="-3"/>
          <w:szCs w:val="21"/>
          <w:highlight w:val="none"/>
        </w:rPr>
        <w:t>不</w:t>
      </w:r>
      <w:r>
        <w:rPr>
          <w:rFonts w:hint="eastAsia" w:asciiTheme="minorEastAsia" w:hAnsiTheme="minorEastAsia" w:eastAsiaTheme="minorEastAsia" w:cstheme="minorEastAsia"/>
          <w:spacing w:val="-2"/>
          <w:kern w:val="0"/>
          <w:position w:val="-3"/>
          <w:szCs w:val="21"/>
          <w:highlight w:val="none"/>
        </w:rPr>
        <w:t>退</w:t>
      </w:r>
      <w:r>
        <w:rPr>
          <w:rFonts w:hint="eastAsia" w:asciiTheme="minorEastAsia" w:hAnsiTheme="minorEastAsia" w:eastAsiaTheme="minorEastAsia" w:cstheme="minorEastAsia"/>
          <w:kern w:val="0"/>
          <w:szCs w:val="21"/>
          <w:highlight w:val="none"/>
          <w:lang w:eastAsia="zh-CN"/>
        </w:rPr>
        <w:t>。可选择现金、金融机构转账方式购买招标文件，发票在开标时领取。</w:t>
      </w:r>
    </w:p>
    <w:p>
      <w:pPr>
        <w:adjustRightInd w:val="0"/>
        <w:snapToGrid w:val="0"/>
        <w:spacing w:line="360" w:lineRule="auto"/>
        <w:ind w:firstLine="422" w:firstLineChars="200"/>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五、投标截止时间、开标时间及地点</w:t>
      </w:r>
    </w:p>
    <w:p>
      <w:pPr>
        <w:adjustRightInd w:val="0"/>
        <w:snapToGrid w:val="0"/>
        <w:spacing w:line="360" w:lineRule="auto"/>
        <w:ind w:firstLine="420" w:firstLineChars="200"/>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szCs w:val="21"/>
          <w:highlight w:val="none"/>
        </w:rPr>
        <w:t>1、提交投标文件的</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截止时间：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202</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 xml:space="preserve"> 8</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1</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时</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0</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分（北京时间）</w:t>
      </w:r>
    </w:p>
    <w:p>
      <w:pPr>
        <w:adjustRightInd w:val="0"/>
        <w:snapToGrid w:val="0"/>
        <w:spacing w:line="360" w:lineRule="auto"/>
        <w:ind w:firstLine="420" w:firstLineChars="200"/>
        <w:rPr>
          <w:rFonts w:asciiTheme="minorEastAsia" w:hAnsiTheme="minorEastAsia" w:eastAsiaTheme="minorEastAsia" w:cs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2、投标地点：</w:t>
      </w:r>
      <w:r>
        <w:rPr>
          <w:rFonts w:hint="eastAsia" w:asciiTheme="minorEastAsia" w:hAnsiTheme="minorEastAsia" w:eastAsiaTheme="minorEastAsia" w:cstheme="minorEastAsia"/>
          <w:color w:val="000000" w:themeColor="text1"/>
          <w:highlight w:val="none"/>
          <w14:textFill>
            <w14:solidFill>
              <w14:schemeClr w14:val="tx1"/>
            </w14:solidFill>
          </w14:textFill>
        </w:rPr>
        <w:t>长沙市芙蓉区远大二路236号湖南通服大楼6楼614开标室。</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3、开标时间：</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202</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 xml:space="preserve">9 </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日</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1</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时</w:t>
      </w:r>
      <w:r>
        <w:rPr>
          <w:rFonts w:hint="eastAsia" w:asciiTheme="minorEastAsia" w:hAnsiTheme="minorEastAsia" w:eastAsiaTheme="minorEastAsia" w:cstheme="minorEastAsia"/>
          <w:color w:val="000000" w:themeColor="text1"/>
          <w:szCs w:val="21"/>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Cs w:val="21"/>
          <w:highlight w:val="none"/>
          <w:u w:val="single"/>
          <w14:textFill>
            <w14:solidFill>
              <w14:schemeClr w14:val="tx1"/>
            </w14:solidFill>
          </w14:textFill>
        </w:rPr>
        <w:t>0</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分（</w:t>
      </w:r>
      <w:r>
        <w:rPr>
          <w:rFonts w:hint="eastAsia" w:asciiTheme="minorEastAsia" w:hAnsiTheme="minorEastAsia" w:eastAsiaTheme="minorEastAsia" w:cstheme="minorEastAsia"/>
          <w:szCs w:val="21"/>
          <w:highlight w:val="none"/>
        </w:rPr>
        <w:t>北京时间</w:t>
      </w:r>
      <w:r>
        <w:rPr>
          <w:rFonts w:hint="eastAsia" w:asciiTheme="minorEastAsia" w:hAnsiTheme="minorEastAsia" w:eastAsiaTheme="minorEastAsia" w:cstheme="minorEastAsia"/>
          <w:szCs w:val="21"/>
        </w:rPr>
        <w:t xml:space="preserve">） </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4、开标地点：</w:t>
      </w:r>
      <w:r>
        <w:rPr>
          <w:rFonts w:hint="eastAsia" w:asciiTheme="minorEastAsia" w:hAnsiTheme="minorEastAsia" w:eastAsiaTheme="minorEastAsia" w:cstheme="minorEastAsia"/>
          <w:color w:val="000000" w:themeColor="text1"/>
          <w14:textFill>
            <w14:solidFill>
              <w14:schemeClr w14:val="tx1"/>
            </w14:solidFill>
          </w14:textFill>
        </w:rPr>
        <w:t>长沙市芙蓉区远大二路236号湖南通服大楼6楼614开标室</w:t>
      </w:r>
      <w:r>
        <w:rPr>
          <w:rFonts w:hint="eastAsia" w:asciiTheme="minorEastAsia" w:hAnsiTheme="minorEastAsia" w:eastAsiaTheme="minorEastAsia" w:cstheme="minorEastAsia"/>
        </w:rPr>
        <w:t>。</w:t>
      </w:r>
    </w:p>
    <w:p>
      <w:p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六、公告期限</w:t>
      </w:r>
      <w:r>
        <w:rPr>
          <w:rFonts w:hint="eastAsia" w:asciiTheme="minorEastAsia" w:hAnsiTheme="minorEastAsia" w:eastAsiaTheme="minorEastAsia" w:cstheme="minorEastAsia"/>
          <w:szCs w:val="21"/>
        </w:rPr>
        <w:t>：</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1、本招标公告在中国政府采购网（http://www.ccgp.gov.cn/）发布。公告期限从本招标公告发布之日起5个工作日。</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2、在其他媒体发布的招标公告，公告内容以本招标公告指定媒体发布的公告为准；公告期限自本招标公告指定媒体最先发布公告之日起算。</w:t>
      </w:r>
    </w:p>
    <w:p>
      <w:p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七、疑问及质疑</w:t>
      </w:r>
      <w:r>
        <w:rPr>
          <w:rFonts w:hint="eastAsia" w:asciiTheme="minorEastAsia" w:hAnsiTheme="minorEastAsia" w:eastAsiaTheme="minorEastAsia" w:cstheme="minorEastAsia"/>
          <w:szCs w:val="21"/>
        </w:rPr>
        <w:t>：</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1、投标人对政府采购活动事项如有疑问的，可以向采购人、采购代理机构提出询问。采购人、采购代理机构将在3个工作日内作出答复。</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潜在投标人认为招标文件或招标公告使自己的合法权益受到损害的，可以在收到招标文件之日或招标公告期限届满之日起7个工作日内，按《湖南省财政厅关于印发＜政府采购质疑答复和投诉处理操作规程＞的通知》(湘财购〔2019〕20号)规定，以书面形式向采购人、采购代理机构提出质疑。</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八、采购项目联系人姓名和电话</w:t>
      </w:r>
    </w:p>
    <w:p>
      <w:pPr>
        <w:adjustRightInd w:val="0"/>
        <w:snapToGrid w:val="0"/>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1、联系人姓名：</w:t>
      </w:r>
      <w:r>
        <w:rPr>
          <w:rFonts w:hint="eastAsia" w:asciiTheme="minorEastAsia" w:hAnsiTheme="minorEastAsia" w:eastAsiaTheme="minorEastAsia"/>
          <w:szCs w:val="21"/>
          <w:u w:val="single"/>
          <w:lang w:eastAsia="zh-CN"/>
        </w:rPr>
        <w:t>高先生、刘先生</w:t>
      </w:r>
    </w:p>
    <w:p>
      <w:pPr>
        <w:adjustRightInd w:val="0"/>
        <w:snapToGrid w:val="0"/>
        <w:spacing w:line="360" w:lineRule="auto"/>
        <w:ind w:firstLine="420" w:firstLineChars="200"/>
        <w:rPr>
          <w:rFonts w:hint="eastAsia" w:asciiTheme="minorEastAsia" w:hAnsiTheme="minorEastAsia" w:eastAsiaTheme="minorEastAsia" w:cstheme="minorEastAsia"/>
          <w:color w:val="FF0000"/>
          <w:szCs w:val="21"/>
          <w:lang w:eastAsia="zh-CN"/>
        </w:rPr>
      </w:pPr>
      <w:r>
        <w:rPr>
          <w:rFonts w:hint="eastAsia" w:asciiTheme="minorEastAsia" w:hAnsiTheme="minorEastAsia" w:eastAsiaTheme="minorEastAsia" w:cstheme="minorEastAsia"/>
          <w:szCs w:val="21"/>
        </w:rPr>
        <w:t>2、电话：</w:t>
      </w:r>
      <w:r>
        <w:rPr>
          <w:rFonts w:hint="eastAsia" w:asciiTheme="minorEastAsia" w:hAnsiTheme="minorEastAsia" w:eastAsiaTheme="minorEastAsia" w:cstheme="minorEastAsia"/>
          <w:szCs w:val="21"/>
          <w:u w:val="single"/>
          <w:lang w:eastAsia="zh-CN"/>
        </w:rPr>
        <w:t>0731-84467249/13307499012</w:t>
      </w:r>
    </w:p>
    <w:p>
      <w:pPr>
        <w:adjustRightInd w:val="0"/>
        <w:snapToGrid w:val="0"/>
        <w:spacing w:line="360" w:lineRule="auto"/>
        <w:ind w:firstLine="413" w:firstLineChars="196"/>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九、采购人、采购代理机构的名称、地址和联系方法</w:t>
      </w:r>
    </w:p>
    <w:p>
      <w:pPr>
        <w:adjustRightInd w:val="0"/>
        <w:snapToGrid w:val="0"/>
        <w:spacing w:line="360" w:lineRule="auto"/>
        <w:ind w:firstLine="413" w:firstLineChars="196"/>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
          <w:bCs/>
          <w:szCs w:val="21"/>
        </w:rPr>
        <w:t>采购人信息</w:t>
      </w:r>
    </w:p>
    <w:p>
      <w:pPr>
        <w:adjustRightInd w:val="0"/>
        <w:snapToGrid w:val="0"/>
        <w:spacing w:line="360" w:lineRule="auto"/>
        <w:ind w:firstLine="411" w:firstLineChars="196"/>
        <w:rPr>
          <w:rFonts w:hint="eastAsia" w:asciiTheme="minorEastAsia" w:hAnsiTheme="minorEastAsia" w:eastAsiaTheme="minorEastAsia" w:cstheme="minorEastAsia"/>
          <w:bCs/>
          <w:szCs w:val="21"/>
          <w:lang w:eastAsia="zh-CN"/>
        </w:rPr>
      </w:pPr>
      <w:r>
        <w:rPr>
          <w:rFonts w:hint="eastAsia" w:asciiTheme="minorEastAsia" w:hAnsiTheme="minorEastAsia" w:eastAsiaTheme="minorEastAsia" w:cstheme="minorEastAsia"/>
          <w:bCs/>
          <w:szCs w:val="21"/>
        </w:rPr>
        <w:t>（1）名 称：</w:t>
      </w:r>
      <w:r>
        <w:rPr>
          <w:rFonts w:hint="eastAsia" w:asciiTheme="minorEastAsia" w:hAnsiTheme="minorEastAsia" w:eastAsiaTheme="minorEastAsia" w:cstheme="minorEastAsia"/>
          <w:bCs/>
          <w:szCs w:val="21"/>
          <w:u w:val="single"/>
          <w:lang w:eastAsia="zh-CN"/>
        </w:rPr>
        <w:t>湖南出入境边防检查总站</w:t>
      </w:r>
    </w:p>
    <w:p>
      <w:pPr>
        <w:adjustRightInd w:val="0"/>
        <w:snapToGrid w:val="0"/>
        <w:spacing w:line="360" w:lineRule="auto"/>
        <w:ind w:firstLine="411" w:firstLineChars="196"/>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（2）地 址：</w:t>
      </w:r>
      <w:r>
        <w:rPr>
          <w:rFonts w:hint="eastAsia" w:asciiTheme="minorEastAsia" w:hAnsiTheme="minorEastAsia" w:eastAsiaTheme="minorEastAsia" w:cstheme="minorEastAsia"/>
          <w:bCs/>
          <w:szCs w:val="21"/>
          <w:u w:val="single"/>
          <w:lang w:eastAsia="zh-CN"/>
        </w:rPr>
        <w:t>长沙市天心区盛湘路8号</w:t>
      </w:r>
    </w:p>
    <w:p>
      <w:pPr>
        <w:adjustRightInd w:val="0"/>
        <w:snapToGrid w:val="0"/>
        <w:spacing w:line="360" w:lineRule="auto"/>
        <w:ind w:firstLine="411" w:firstLineChars="196"/>
        <w:rPr>
          <w:rFonts w:hint="eastAsia" w:asciiTheme="minorEastAsia" w:hAnsiTheme="minorEastAsia" w:eastAsiaTheme="minorEastAsia" w:cstheme="minorEastAsia"/>
          <w:bCs/>
          <w:szCs w:val="21"/>
          <w:lang w:eastAsia="zh-CN"/>
        </w:rPr>
      </w:pPr>
      <w:r>
        <w:rPr>
          <w:rFonts w:hint="eastAsia" w:asciiTheme="minorEastAsia" w:hAnsiTheme="minorEastAsia" w:eastAsiaTheme="minorEastAsia" w:cstheme="minorEastAsia"/>
          <w:bCs/>
          <w:szCs w:val="21"/>
        </w:rPr>
        <w:t>（3）联系人：</w:t>
      </w:r>
      <w:r>
        <w:rPr>
          <w:rFonts w:hint="eastAsia" w:asciiTheme="minorEastAsia" w:hAnsiTheme="minorEastAsia" w:eastAsiaTheme="minorEastAsia" w:cstheme="minorEastAsia"/>
          <w:bCs/>
          <w:szCs w:val="21"/>
          <w:u w:val="single"/>
          <w:lang w:eastAsia="zh-CN"/>
        </w:rPr>
        <w:t>廖先生</w:t>
      </w:r>
    </w:p>
    <w:p>
      <w:pPr>
        <w:adjustRightInd w:val="0"/>
        <w:snapToGrid w:val="0"/>
        <w:spacing w:line="360" w:lineRule="auto"/>
        <w:ind w:firstLine="411" w:firstLineChars="196"/>
        <w:rPr>
          <w:rFonts w:hint="eastAsia" w:asciiTheme="minorEastAsia" w:hAnsiTheme="minorEastAsia" w:eastAsiaTheme="minorEastAsia" w:cstheme="minorEastAsia"/>
          <w:bCs/>
          <w:szCs w:val="21"/>
          <w:lang w:eastAsia="zh-CN"/>
        </w:rPr>
      </w:pPr>
      <w:r>
        <w:rPr>
          <w:rFonts w:hint="eastAsia" w:asciiTheme="minorEastAsia" w:hAnsiTheme="minorEastAsia" w:eastAsiaTheme="minorEastAsia" w:cstheme="minorEastAsia"/>
          <w:bCs/>
          <w:szCs w:val="21"/>
        </w:rPr>
        <w:t>（4）电</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话：</w:t>
      </w:r>
      <w:r>
        <w:rPr>
          <w:rFonts w:hint="eastAsia" w:asciiTheme="minorEastAsia" w:hAnsiTheme="minorEastAsia" w:eastAsiaTheme="minorEastAsia"/>
          <w:bCs/>
          <w:szCs w:val="21"/>
          <w:u w:val="single"/>
          <w:lang w:eastAsia="zh-CN"/>
        </w:rPr>
        <w:t>0731-85895601</w:t>
      </w:r>
    </w:p>
    <w:p>
      <w:pPr>
        <w:adjustRightInd w:val="0"/>
        <w:snapToGrid w:val="0"/>
        <w:spacing w:line="360" w:lineRule="auto"/>
        <w:ind w:firstLine="413" w:firstLineChars="196"/>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
          <w:bCs/>
          <w:szCs w:val="21"/>
        </w:rPr>
        <w:t>采购代理机构信息</w:t>
      </w:r>
    </w:p>
    <w:p>
      <w:pPr>
        <w:adjustRightInd w:val="0"/>
        <w:snapToGrid w:val="0"/>
        <w:spacing w:line="360" w:lineRule="auto"/>
        <w:ind w:firstLine="411" w:firstLineChars="196"/>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r>
        <w:rPr>
          <w:rFonts w:hint="eastAsia" w:asciiTheme="minorEastAsia" w:hAnsiTheme="minorEastAsia" w:eastAsiaTheme="minorEastAsia" w:cstheme="minorEastAsia"/>
          <w:bCs/>
          <w:szCs w:val="21"/>
        </w:rPr>
        <w:t>名  称：</w:t>
      </w:r>
      <w:r>
        <w:rPr>
          <w:rFonts w:hint="eastAsia" w:asciiTheme="minorEastAsia" w:hAnsiTheme="minorEastAsia" w:eastAsiaTheme="minorEastAsia" w:cstheme="minorEastAsia"/>
          <w:iCs/>
          <w:lang w:eastAsia="zh-CN"/>
        </w:rPr>
        <w:t>湖南省邮电规划设计院有限公司</w:t>
      </w:r>
      <w:r>
        <w:rPr>
          <w:rFonts w:hint="eastAsia" w:asciiTheme="minorEastAsia" w:hAnsiTheme="minorEastAsia" w:eastAsiaTheme="minorEastAsia" w:cstheme="minorEastAsia"/>
          <w:iCs/>
        </w:rPr>
        <w:t xml:space="preserve"> </w:t>
      </w:r>
    </w:p>
    <w:p>
      <w:pPr>
        <w:adjustRightInd w:val="0"/>
        <w:snapToGrid w:val="0"/>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（2）地  址：</w:t>
      </w:r>
      <w:r>
        <w:rPr>
          <w:rFonts w:hint="eastAsia" w:asciiTheme="minorEastAsia" w:hAnsiTheme="minorEastAsia" w:eastAsiaTheme="minorEastAsia" w:cstheme="minorEastAsia"/>
          <w:szCs w:val="21"/>
          <w:lang w:eastAsia="zh-CN"/>
        </w:rPr>
        <w:t>长沙市芙蓉区远大二路236号湖南通服大楼9楼</w:t>
      </w:r>
    </w:p>
    <w:p>
      <w:pPr>
        <w:adjustRightInd w:val="0"/>
        <w:snapToGrid w:val="0"/>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（3）联系人：</w:t>
      </w:r>
      <w:r>
        <w:rPr>
          <w:rFonts w:hint="eastAsia" w:asciiTheme="minorEastAsia" w:hAnsiTheme="minorEastAsia" w:eastAsiaTheme="minorEastAsia" w:cstheme="minorEastAsia"/>
          <w:szCs w:val="21"/>
          <w:lang w:eastAsia="zh-CN"/>
        </w:rPr>
        <w:t>高先生、刘先生</w:t>
      </w:r>
    </w:p>
    <w:p>
      <w:pPr>
        <w:adjustRightInd w:val="0"/>
        <w:snapToGrid w:val="0"/>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（4）邮  编：</w:t>
      </w:r>
      <w:r>
        <w:rPr>
          <w:rFonts w:hint="eastAsia" w:asciiTheme="minorEastAsia" w:hAnsiTheme="minorEastAsia" w:eastAsiaTheme="minorEastAsia" w:cstheme="minorEastAsia"/>
          <w:szCs w:val="21"/>
          <w:lang w:eastAsia="zh-CN"/>
        </w:rPr>
        <w:t xml:space="preserve">410125 </w:t>
      </w:r>
    </w:p>
    <w:p>
      <w:pPr>
        <w:adjustRightInd w:val="0"/>
        <w:snapToGrid w:val="0"/>
        <w:spacing w:line="360" w:lineRule="auto"/>
        <w:ind w:firstLine="420" w:firstLineChars="200"/>
        <w:rPr>
          <w:rFonts w:hint="eastAsia" w:asciiTheme="minorEastAsia" w:hAnsiTheme="minorEastAsia" w:eastAsiaTheme="minorEastAsia" w:cstheme="minorEastAsia"/>
          <w:szCs w:val="21"/>
          <w:u w:val="single"/>
          <w:lang w:eastAsia="zh-CN"/>
        </w:rPr>
      </w:pPr>
      <w:r>
        <w:rPr>
          <w:rFonts w:hint="eastAsia" w:asciiTheme="minorEastAsia" w:hAnsiTheme="minorEastAsia" w:eastAsiaTheme="minorEastAsia" w:cstheme="minorEastAsia"/>
          <w:szCs w:val="21"/>
        </w:rPr>
        <w:t>（5）电  话：</w:t>
      </w:r>
      <w:r>
        <w:rPr>
          <w:rFonts w:hint="eastAsia" w:asciiTheme="minorEastAsia" w:hAnsiTheme="minorEastAsia" w:eastAsiaTheme="minorEastAsia" w:cstheme="minorEastAsia"/>
          <w:szCs w:val="21"/>
          <w:lang w:eastAsia="zh-CN"/>
        </w:rPr>
        <w:t>0731-84467249/13307499012</w:t>
      </w:r>
    </w:p>
    <w:p>
      <w:pPr>
        <w:adjustRightInd w:val="0"/>
        <w:snapToGrid w:val="0"/>
        <w:spacing w:line="360" w:lineRule="auto"/>
        <w:ind w:firstLine="420" w:firstLineChars="200"/>
        <w:rPr>
          <w:rFonts w:hint="eastAsia" w:asciiTheme="minorEastAsia" w:hAnsiTheme="minorEastAsia" w:eastAsiaTheme="minorEastAsia" w:cstheme="minorEastAsia"/>
          <w:szCs w:val="21"/>
          <w:u w:val="single"/>
          <w:lang w:eastAsia="zh-CN"/>
        </w:rPr>
      </w:pPr>
      <w:r>
        <w:rPr>
          <w:rFonts w:hint="eastAsia" w:asciiTheme="minorEastAsia" w:hAnsiTheme="minorEastAsia" w:eastAsiaTheme="minorEastAsia" w:cstheme="minorEastAsia"/>
          <w:szCs w:val="21"/>
        </w:rPr>
        <w:t>（6）电子邮箱：</w:t>
      </w:r>
      <w:r>
        <w:rPr>
          <w:rFonts w:hint="eastAsia" w:asciiTheme="minorEastAsia" w:hAnsiTheme="minorEastAsia" w:eastAsiaTheme="minorEastAsia" w:cstheme="minorEastAsia"/>
          <w:szCs w:val="21"/>
          <w:lang w:eastAsia="zh-CN"/>
        </w:rPr>
        <w:t>liuc.sj.hn@chinaccs.cn</w:t>
      </w:r>
    </w:p>
    <w:p>
      <w:pPr>
        <w:adjustRightInd w:val="0"/>
        <w:snapToGrid w:val="0"/>
        <w:spacing w:line="360" w:lineRule="auto"/>
        <w:ind w:firstLine="422"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szCs w:val="21"/>
        </w:rPr>
        <w:t>十、其它补充事宜</w:t>
      </w:r>
    </w:p>
    <w:p>
      <w:pPr>
        <w:adjustRightInd w:val="0"/>
        <w:snapToGrid w:val="0"/>
        <w:spacing w:line="360" w:lineRule="auto"/>
        <w:ind w:firstLine="422"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
          <w:szCs w:val="21"/>
        </w:rPr>
        <w:t>采购代理机构银行财务信息</w:t>
      </w:r>
    </w:p>
    <w:p>
      <w:pPr>
        <w:adjustRightInd w:val="0"/>
        <w:snapToGrid w:val="0"/>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r>
        <w:rPr>
          <w:rFonts w:hint="eastAsia" w:asciiTheme="minorEastAsia" w:hAnsiTheme="minorEastAsia" w:eastAsiaTheme="minorEastAsia" w:cstheme="minorEastAsia"/>
          <w:b/>
          <w:szCs w:val="21"/>
        </w:rPr>
        <w:t>投标保证金</w:t>
      </w:r>
    </w:p>
    <w:p>
      <w:pPr>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开户名称：</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湖南省邮电规划设计院有限公司政府采购保证金专户</w:t>
      </w:r>
    </w:p>
    <w:p>
      <w:pPr>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开户行：</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长沙银行建湘支行</w:t>
      </w:r>
    </w:p>
    <w:p>
      <w:pPr>
        <w:adjustRightInd w:val="0"/>
        <w:snapToGrid w:val="0"/>
        <w:spacing w:line="360" w:lineRule="auto"/>
        <w:ind w:firstLine="420" w:firstLineChars="200"/>
        <w:jc w:val="left"/>
        <w:rPr>
          <w:rFonts w:hint="eastAsia" w:asciiTheme="minorEastAsia" w:hAnsiTheme="minorEastAsia" w:eastAsiaTheme="minorEastAsia" w:cstheme="minorEastAsia"/>
          <w:color w:val="000000" w:themeColor="text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银行账号：</w:t>
      </w:r>
      <w:r>
        <w:rPr>
          <w:rFonts w:hint="eastAsia" w:asciiTheme="minorEastAsia" w:hAnsiTheme="minorEastAsia" w:eastAsiaTheme="minorEastAsia" w:cstheme="minorEastAsia"/>
          <w:color w:val="000000" w:themeColor="text1"/>
          <w:szCs w:val="21"/>
          <w:lang w:eastAsia="zh-CN"/>
          <w14:textFill>
            <w14:solidFill>
              <w14:schemeClr w14:val="tx1"/>
            </w14:solidFill>
          </w14:textFill>
        </w:rPr>
        <w:t>810000210305000001</w:t>
      </w:r>
    </w:p>
    <w:p>
      <w:pPr>
        <w:adjustRightInd w:val="0"/>
        <w:snapToGrid w:val="0"/>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（请在用途栏中注明“</w:t>
      </w:r>
      <w:r>
        <w:rPr>
          <w:rFonts w:hint="eastAsia" w:asciiTheme="minorEastAsia" w:hAnsiTheme="minorEastAsia" w:eastAsiaTheme="minorEastAsia" w:cstheme="minorEastAsia"/>
          <w:szCs w:val="21"/>
          <w:u w:val="single"/>
          <w:lang w:eastAsia="zh-CN"/>
        </w:rPr>
        <w:t>新营区室内文化建设项目</w:t>
      </w:r>
      <w:r>
        <w:rPr>
          <w:rFonts w:hint="eastAsia" w:asciiTheme="minorEastAsia" w:hAnsiTheme="minorEastAsia" w:eastAsiaTheme="minorEastAsia" w:cstheme="minorEastAsia"/>
          <w:szCs w:val="21"/>
          <w:u w:val="single"/>
          <w:lang w:val="en-US" w:eastAsia="zh-CN"/>
        </w:rPr>
        <w:t>包（  ）</w:t>
      </w:r>
      <w:r>
        <w:rPr>
          <w:rFonts w:hint="eastAsia" w:asciiTheme="minorEastAsia" w:hAnsiTheme="minorEastAsia" w:eastAsiaTheme="minorEastAsia" w:cstheme="minorEastAsia"/>
          <w:color w:val="000000" w:themeColor="text1"/>
          <w:szCs w:val="21"/>
          <w14:textFill>
            <w14:solidFill>
              <w14:schemeClr w14:val="tx1"/>
            </w14:solidFill>
          </w14:textFill>
        </w:rPr>
        <w:t>”</w:t>
      </w:r>
      <w:r>
        <w:rPr>
          <w:rFonts w:hint="eastAsia" w:asciiTheme="minorEastAsia" w:hAnsiTheme="minorEastAsia" w:eastAsiaTheme="minorEastAsia" w:cstheme="minorEastAsia"/>
          <w:szCs w:val="21"/>
        </w:rPr>
        <w:t>字样）</w:t>
      </w:r>
    </w:p>
    <w:p>
      <w:pPr>
        <w:adjustRightInd w:val="0"/>
        <w:snapToGrid w:val="0"/>
        <w:spacing w:line="36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b/>
          <w:szCs w:val="21"/>
        </w:rPr>
        <w:t>购招标文件款、招标代理服务费</w:t>
      </w:r>
    </w:p>
    <w:p>
      <w:pPr>
        <w:adjustRightInd w:val="0"/>
        <w:snapToGrid w:val="0"/>
        <w:spacing w:line="360" w:lineRule="auto"/>
        <w:ind w:firstLine="420" w:firstLineChars="200"/>
        <w:jc w:val="left"/>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开户名称</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lang w:eastAsia="zh-CN"/>
        </w:rPr>
        <w:t>湖南省邮电规划设计院有限公司</w:t>
      </w:r>
    </w:p>
    <w:p>
      <w:pPr>
        <w:adjustRightInd w:val="0"/>
        <w:snapToGrid w:val="0"/>
        <w:spacing w:line="360" w:lineRule="auto"/>
        <w:ind w:firstLine="420" w:firstLineChars="200"/>
        <w:jc w:val="left"/>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开户行：</w:t>
      </w:r>
      <w:r>
        <w:rPr>
          <w:rFonts w:hint="eastAsia" w:asciiTheme="minorEastAsia" w:hAnsiTheme="minorEastAsia" w:eastAsiaTheme="minorEastAsia" w:cstheme="minorEastAsia"/>
          <w:szCs w:val="21"/>
          <w:lang w:eastAsia="zh-CN"/>
        </w:rPr>
        <w:t>中国工商银行股份有限公司长沙中山路支行</w:t>
      </w:r>
    </w:p>
    <w:p>
      <w:pPr>
        <w:adjustRightInd w:val="0"/>
        <w:snapToGrid w:val="0"/>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银行账号：1901002309005404669</w:t>
      </w:r>
    </w:p>
    <w:p>
      <w:pPr>
        <w:adjustRightInd w:val="0"/>
        <w:snapToGrid w:val="0"/>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财务部联系人、电话</w:t>
      </w:r>
    </w:p>
    <w:p>
      <w:pPr>
        <w:adjustRightInd w:val="0"/>
        <w:snapToGrid w:val="0"/>
        <w:spacing w:line="360" w:lineRule="auto"/>
        <w:ind w:firstLine="420" w:firstLineChars="200"/>
        <w:jc w:val="left"/>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财务部联系人：</w:t>
      </w:r>
      <w:r>
        <w:rPr>
          <w:rFonts w:hint="eastAsia" w:asciiTheme="minorEastAsia" w:hAnsiTheme="minorEastAsia" w:eastAsiaTheme="minorEastAsia" w:cstheme="minorEastAsia"/>
          <w:szCs w:val="21"/>
          <w:lang w:val="en-US" w:eastAsia="zh-CN"/>
        </w:rPr>
        <w:t>刘先生</w:t>
      </w:r>
    </w:p>
    <w:p>
      <w:pPr>
        <w:adjustRightInd w:val="0"/>
        <w:snapToGrid w:val="0"/>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财务电话：</w:t>
      </w:r>
      <w:r>
        <w:rPr>
          <w:rFonts w:hint="eastAsia" w:asciiTheme="minorEastAsia" w:hAnsiTheme="minorEastAsia" w:eastAsiaTheme="minorEastAsia" w:cstheme="minorEastAsia"/>
          <w:szCs w:val="21"/>
          <w:lang w:eastAsia="zh-CN"/>
        </w:rPr>
        <w:t>0731-84467249</w:t>
      </w:r>
    </w:p>
    <w:p>
      <w:pPr>
        <w:pStyle w:val="25"/>
        <w:adjustRightInd w:val="0"/>
        <w:snapToGrid w:val="0"/>
        <w:spacing w:line="360" w:lineRule="auto"/>
        <w:jc w:val="center"/>
        <w:rPr>
          <w:rFonts w:ascii="黑体" w:hAnsi="华文中宋" w:eastAsia="黑体"/>
          <w:b/>
          <w:sz w:val="32"/>
          <w:szCs w:val="32"/>
        </w:rPr>
      </w:pPr>
      <w:r>
        <w:rPr>
          <w:rFonts w:ascii="黑体" w:hAnsi="华文中宋" w:eastAsia="黑体"/>
          <w:b/>
          <w:sz w:val="32"/>
          <w:szCs w:val="32"/>
        </w:rPr>
        <w:br w:type="page"/>
      </w:r>
    </w:p>
    <w:p>
      <w:pPr>
        <w:pStyle w:val="25"/>
        <w:adjustRightInd w:val="0"/>
        <w:snapToGrid w:val="0"/>
        <w:spacing w:line="360" w:lineRule="auto"/>
        <w:jc w:val="center"/>
        <w:outlineLvl w:val="0"/>
        <w:rPr>
          <w:rFonts w:ascii="黑体" w:hAnsi="华文中宋" w:eastAsia="黑体"/>
          <w:b/>
          <w:spacing w:val="100"/>
          <w:sz w:val="32"/>
          <w:szCs w:val="32"/>
        </w:rPr>
      </w:pPr>
      <w:bookmarkStart w:id="9" w:name="_Toc20651193"/>
      <w:r>
        <w:rPr>
          <w:rFonts w:hint="eastAsia" w:ascii="黑体" w:hAnsi="华文中宋" w:eastAsia="黑体"/>
          <w:b/>
          <w:sz w:val="32"/>
          <w:szCs w:val="32"/>
        </w:rPr>
        <w:t>第二章 投标须知</w:t>
      </w:r>
      <w:bookmarkEnd w:id="0"/>
      <w:bookmarkEnd w:id="1"/>
      <w:bookmarkEnd w:id="2"/>
      <w:bookmarkEnd w:id="3"/>
      <w:bookmarkEnd w:id="4"/>
      <w:bookmarkEnd w:id="5"/>
      <w:bookmarkEnd w:id="6"/>
      <w:bookmarkEnd w:id="7"/>
      <w:bookmarkEnd w:id="9"/>
    </w:p>
    <w:p>
      <w:pPr>
        <w:pStyle w:val="7"/>
        <w:adjustRightInd w:val="0"/>
        <w:snapToGrid w:val="0"/>
        <w:jc w:val="center"/>
        <w:rPr>
          <w:rFonts w:ascii="黑体" w:hAnsi="华文中宋" w:eastAsia="黑体"/>
          <w:spacing w:val="100"/>
          <w:sz w:val="28"/>
          <w:szCs w:val="28"/>
        </w:rPr>
      </w:pPr>
      <w:bookmarkStart w:id="10" w:name="_Toc20651194"/>
      <w:r>
        <w:rPr>
          <w:rFonts w:hint="eastAsia" w:ascii="黑体" w:hAnsi="华文中宋" w:eastAsia="黑体"/>
          <w:sz w:val="28"/>
          <w:szCs w:val="28"/>
        </w:rPr>
        <w:t>第一节 投标须知前附表</w:t>
      </w:r>
      <w:bookmarkEnd w:id="10"/>
    </w:p>
    <w:p>
      <w:pPr>
        <w:adjustRightInd w:val="0"/>
        <w:snapToGrid w:val="0"/>
        <w:spacing w:line="360" w:lineRule="auto"/>
        <w:ind w:right="31" w:rightChars="15"/>
        <w:jc w:val="right"/>
        <w:rPr>
          <w:rFonts w:asciiTheme="minorEastAsia" w:hAnsiTheme="minorEastAsia" w:eastAsiaTheme="minorEastAsia"/>
          <w:i/>
          <w:szCs w:val="21"/>
        </w:rPr>
      </w:pPr>
      <w:r>
        <w:rPr>
          <w:rFonts w:hint="eastAsia" w:asciiTheme="minorEastAsia" w:hAnsiTheme="minorEastAsia" w:eastAsiaTheme="minorEastAsia"/>
          <w:i/>
          <w:szCs w:val="21"/>
        </w:rPr>
        <w:t>注：本项目启用的条款在“编列内容规定”栏内以“■”标注。</w:t>
      </w:r>
    </w:p>
    <w:tbl>
      <w:tblPr>
        <w:tblStyle w:val="44"/>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0"/>
        <w:gridCol w:w="2693"/>
        <w:gridCol w:w="467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5" w:hRule="atLeast"/>
          <w:tblHeader/>
        </w:trPr>
        <w:tc>
          <w:tcPr>
            <w:tcW w:w="1560" w:type="dxa"/>
            <w:vAlign w:val="center"/>
          </w:tcPr>
          <w:p>
            <w:pPr>
              <w:adjustRightInd w:val="0"/>
              <w:snapToGrid w:val="0"/>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条款号</w:t>
            </w:r>
          </w:p>
        </w:tc>
        <w:tc>
          <w:tcPr>
            <w:tcW w:w="2693" w:type="dxa"/>
            <w:vAlign w:val="center"/>
          </w:tcPr>
          <w:p>
            <w:pPr>
              <w:adjustRightInd w:val="0"/>
              <w:snapToGrid w:val="0"/>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条款名称</w:t>
            </w:r>
          </w:p>
        </w:tc>
        <w:tc>
          <w:tcPr>
            <w:tcW w:w="4678" w:type="dxa"/>
            <w:vAlign w:val="center"/>
          </w:tcPr>
          <w:p>
            <w:pPr>
              <w:adjustRightInd w:val="0"/>
              <w:snapToGrid w:val="0"/>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5" w:hRule="atLeast"/>
        </w:trPr>
        <w:tc>
          <w:tcPr>
            <w:tcW w:w="8931" w:type="dxa"/>
            <w:gridSpan w:val="3"/>
            <w:vAlign w:val="center"/>
          </w:tcPr>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szCs w:val="21"/>
              </w:rPr>
              <w:t>一、说明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第1.1款</w:t>
            </w:r>
          </w:p>
        </w:tc>
        <w:tc>
          <w:tcPr>
            <w:tcW w:w="2693" w:type="dxa"/>
            <w:vAlign w:val="center"/>
          </w:tcPr>
          <w:p>
            <w:pPr>
              <w:adjustRightInd w:val="0"/>
              <w:snapToGrid w:val="0"/>
              <w:spacing w:line="360" w:lineRule="auto"/>
              <w:rPr>
                <w:rFonts w:hAnsi="宋体"/>
                <w:szCs w:val="21"/>
              </w:rPr>
            </w:pPr>
            <w:r>
              <w:rPr>
                <w:rFonts w:hint="eastAsia" w:hAnsi="宋体"/>
                <w:szCs w:val="21"/>
              </w:rPr>
              <w:t>采购项目</w:t>
            </w:r>
          </w:p>
        </w:tc>
        <w:tc>
          <w:tcPr>
            <w:tcW w:w="4678" w:type="dxa"/>
            <w:vAlign w:val="center"/>
          </w:tcPr>
          <w:p>
            <w:pPr>
              <w:adjustRightInd w:val="0"/>
              <w:snapToGrid w:val="0"/>
              <w:spacing w:line="420" w:lineRule="exact"/>
              <w:rPr>
                <w:rFonts w:hint="eastAsia" w:hAnsi="宋体" w:eastAsia="宋体"/>
                <w:szCs w:val="21"/>
                <w:lang w:eastAsia="zh-CN"/>
              </w:rPr>
            </w:pPr>
            <w:r>
              <w:rPr>
                <w:rFonts w:hint="eastAsia" w:hAnsi="宋体"/>
                <w:szCs w:val="21"/>
                <w:lang w:eastAsia="zh-CN"/>
              </w:rPr>
              <w:t>长沙出入境边防检查站新营区室内文化建设项目包2、包4（第二次）</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第1.2款</w:t>
            </w:r>
          </w:p>
        </w:tc>
        <w:tc>
          <w:tcPr>
            <w:tcW w:w="2693" w:type="dxa"/>
            <w:vAlign w:val="center"/>
          </w:tcPr>
          <w:p>
            <w:pPr>
              <w:adjustRightInd w:val="0"/>
              <w:snapToGrid w:val="0"/>
              <w:spacing w:line="360" w:lineRule="auto"/>
              <w:rPr>
                <w:rFonts w:hAnsi="宋体"/>
                <w:szCs w:val="21"/>
              </w:rPr>
            </w:pPr>
            <w:r>
              <w:rPr>
                <w:rFonts w:hint="eastAsia" w:hAnsi="宋体"/>
                <w:szCs w:val="21"/>
              </w:rPr>
              <w:t>专门面向中小企业采购</w:t>
            </w:r>
          </w:p>
        </w:tc>
        <w:tc>
          <w:tcPr>
            <w:tcW w:w="4678" w:type="dxa"/>
            <w:vAlign w:val="center"/>
          </w:tcPr>
          <w:p>
            <w:pPr>
              <w:adjustRightInd w:val="0"/>
              <w:snapToGrid w:val="0"/>
              <w:spacing w:line="420" w:lineRule="exact"/>
              <w:rPr>
                <w:rFonts w:hint="eastAsia" w:hAnsi="宋体" w:eastAsia="宋体"/>
                <w:szCs w:val="21"/>
                <w:lang w:eastAsia="zh-CN"/>
              </w:rPr>
            </w:pPr>
            <w:r>
              <w:rPr>
                <w:rFonts w:hint="eastAsia" w:hAnsi="宋体"/>
                <w:szCs w:val="21"/>
                <w:lang w:val="en-US" w:eastAsia="zh-CN"/>
              </w:rPr>
              <w:t>否</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第2.1</w:t>
            </w:r>
            <w:r>
              <w:rPr>
                <w:rFonts w:hint="eastAsia" w:cs="宋体" w:asciiTheme="minorEastAsia" w:hAnsiTheme="minorEastAsia" w:eastAsiaTheme="minorEastAsia"/>
                <w:kern w:val="0"/>
                <w:szCs w:val="21"/>
                <w:lang w:val="zh-CN"/>
              </w:rPr>
              <w:t>款</w:t>
            </w:r>
          </w:p>
        </w:tc>
        <w:tc>
          <w:tcPr>
            <w:tcW w:w="2693" w:type="dxa"/>
          </w:tcPr>
          <w:p>
            <w:pPr>
              <w:adjustRightInd w:val="0"/>
              <w:snapToGrid w:val="0"/>
              <w:spacing w:line="360" w:lineRule="auto"/>
              <w:rPr>
                <w:rFonts w:asciiTheme="minorEastAsia" w:hAnsiTheme="minorEastAsia" w:eastAsiaTheme="minorEastAsia"/>
                <w:szCs w:val="21"/>
              </w:rPr>
            </w:pPr>
            <w:r>
              <w:rPr>
                <w:rFonts w:hint="eastAsia" w:hAnsi="宋体"/>
                <w:szCs w:val="21"/>
              </w:rPr>
              <w:t>采购项目联系人姓名和电话</w:t>
            </w:r>
          </w:p>
        </w:tc>
        <w:tc>
          <w:tcPr>
            <w:tcW w:w="4678" w:type="dxa"/>
            <w:vAlign w:val="center"/>
          </w:tcPr>
          <w:p>
            <w:pPr>
              <w:adjustRightInd w:val="0"/>
              <w:snapToGrid w:val="0"/>
              <w:spacing w:line="340" w:lineRule="exact"/>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联系人：</w:t>
            </w:r>
            <w:r>
              <w:rPr>
                <w:rFonts w:hint="eastAsia" w:asciiTheme="minorEastAsia" w:hAnsiTheme="minorEastAsia" w:eastAsiaTheme="minorEastAsia" w:cstheme="minorEastAsia"/>
                <w:szCs w:val="21"/>
                <w:lang w:eastAsia="zh-CN"/>
              </w:rPr>
              <w:t>高先生、刘先生</w:t>
            </w:r>
          </w:p>
          <w:p>
            <w:pPr>
              <w:adjustRightInd w:val="0"/>
              <w:snapToGrid w:val="0"/>
              <w:spacing w:line="340" w:lineRule="exact"/>
              <w:rPr>
                <w:rFonts w:hint="eastAsia" w:hAnsi="宋体" w:eastAsiaTheme="minorEastAsia"/>
                <w:szCs w:val="21"/>
                <w:lang w:eastAsia="zh-CN"/>
              </w:rPr>
            </w:pPr>
            <w:r>
              <w:rPr>
                <w:rFonts w:hint="eastAsia" w:asciiTheme="minorEastAsia" w:hAnsiTheme="minorEastAsia" w:eastAsiaTheme="minorEastAsia" w:cstheme="minorEastAsia"/>
                <w:szCs w:val="21"/>
              </w:rPr>
              <w:t>电  话：</w:t>
            </w:r>
            <w:r>
              <w:rPr>
                <w:rFonts w:hint="eastAsia" w:asciiTheme="minorEastAsia" w:hAnsiTheme="minorEastAsia" w:eastAsiaTheme="minorEastAsia" w:cstheme="minorEastAsia"/>
                <w:szCs w:val="21"/>
                <w:lang w:eastAsia="zh-CN"/>
              </w:rPr>
              <w:t>0731- 84467249/13307499012</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第2.2</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hAnsi="宋体"/>
                <w:szCs w:val="21"/>
              </w:rPr>
              <w:t>采购人名称、地址、电话、联系人</w:t>
            </w:r>
          </w:p>
        </w:tc>
        <w:tc>
          <w:tcPr>
            <w:tcW w:w="4678" w:type="dxa"/>
            <w:vAlign w:val="center"/>
          </w:tcPr>
          <w:p>
            <w:pPr>
              <w:adjustRightInd w:val="0"/>
              <w:snapToGrid w:val="0"/>
              <w:spacing w:line="240" w:lineRule="atLeast"/>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（1）名 称：</w:t>
            </w:r>
            <w:r>
              <w:rPr>
                <w:rFonts w:hint="eastAsia" w:asciiTheme="minorEastAsia" w:hAnsiTheme="minorEastAsia" w:eastAsiaTheme="minorEastAsia" w:cstheme="minorEastAsia"/>
                <w:szCs w:val="21"/>
                <w:lang w:eastAsia="zh-CN"/>
              </w:rPr>
              <w:t>湖南出入境边防检查总站</w:t>
            </w:r>
          </w:p>
          <w:p>
            <w:pPr>
              <w:adjustRightInd w:val="0"/>
              <w:snapToGrid w:val="0"/>
              <w:spacing w:line="240" w:lineRule="atLeas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（2）地  址：</w:t>
            </w:r>
            <w:r>
              <w:rPr>
                <w:rFonts w:hint="eastAsia" w:asciiTheme="minorEastAsia" w:hAnsiTheme="minorEastAsia" w:eastAsiaTheme="minorEastAsia" w:cstheme="minorEastAsia"/>
                <w:szCs w:val="21"/>
                <w:lang w:eastAsia="zh-CN"/>
              </w:rPr>
              <w:t>长沙市天心区盛湘路8号</w:t>
            </w:r>
            <w:r>
              <w:rPr>
                <w:rFonts w:hint="eastAsia" w:asciiTheme="minorEastAsia" w:hAnsiTheme="minorEastAsia" w:eastAsiaTheme="minorEastAsia" w:cstheme="minorEastAsia"/>
                <w:szCs w:val="21"/>
              </w:rPr>
              <w:t> </w:t>
            </w:r>
          </w:p>
          <w:p>
            <w:pPr>
              <w:adjustRightInd w:val="0"/>
              <w:snapToGrid w:val="0"/>
              <w:spacing w:line="240" w:lineRule="atLeast"/>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（3）联系人：</w:t>
            </w:r>
            <w:r>
              <w:rPr>
                <w:rFonts w:hint="eastAsia" w:asciiTheme="minorEastAsia" w:hAnsiTheme="minorEastAsia" w:eastAsiaTheme="minorEastAsia" w:cstheme="minorEastAsia"/>
                <w:szCs w:val="21"/>
                <w:lang w:eastAsia="zh-CN"/>
              </w:rPr>
              <w:t>廖先生</w:t>
            </w:r>
          </w:p>
          <w:p>
            <w:pPr>
              <w:adjustRightInd w:val="0"/>
              <w:snapToGrid w:val="0"/>
              <w:spacing w:line="240" w:lineRule="atLeast"/>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（4）电话：</w:t>
            </w:r>
            <w:r>
              <w:rPr>
                <w:rFonts w:hint="eastAsia" w:asciiTheme="minorEastAsia" w:hAnsiTheme="minorEastAsia" w:eastAsiaTheme="minorEastAsia"/>
                <w:bCs/>
                <w:szCs w:val="21"/>
                <w:lang w:eastAsia="zh-CN"/>
              </w:rPr>
              <w:t>0731-85895601</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第2.3</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hAnsi="宋体"/>
                <w:szCs w:val="21"/>
              </w:rPr>
              <w:t>采购代理机构名称、地址、电话、联系人</w:t>
            </w:r>
          </w:p>
        </w:tc>
        <w:tc>
          <w:tcPr>
            <w:tcW w:w="4678" w:type="dxa"/>
            <w:vAlign w:val="center"/>
          </w:tcPr>
          <w:p>
            <w:pPr>
              <w:adjustRightInd w:val="0"/>
              <w:snapToGrid w:val="0"/>
              <w:spacing w:line="240" w:lineRule="atLeast"/>
            </w:pPr>
            <w:r>
              <w:rPr>
                <w:rFonts w:hint="eastAsia"/>
              </w:rPr>
              <w:t>（1）名  称：</w:t>
            </w:r>
            <w:r>
              <w:rPr>
                <w:rFonts w:hint="eastAsia"/>
                <w:lang w:eastAsia="zh-CN"/>
              </w:rPr>
              <w:t>湖南省邮电规划设计院有限公司</w:t>
            </w:r>
            <w:r>
              <w:rPr>
                <w:rFonts w:hint="eastAsia"/>
              </w:rPr>
              <w:t xml:space="preserve"> </w:t>
            </w:r>
          </w:p>
          <w:p>
            <w:pPr>
              <w:adjustRightInd w:val="0"/>
              <w:snapToGrid w:val="0"/>
              <w:spacing w:line="240" w:lineRule="atLeast"/>
              <w:rPr>
                <w:rFonts w:hint="eastAsia"/>
                <w:lang w:eastAsia="zh-CN"/>
              </w:rPr>
            </w:pPr>
            <w:r>
              <w:rPr>
                <w:rFonts w:hint="eastAsia"/>
              </w:rPr>
              <w:t>（2）地  址：</w:t>
            </w:r>
            <w:r>
              <w:rPr>
                <w:rFonts w:hint="eastAsia"/>
                <w:lang w:eastAsia="zh-CN"/>
              </w:rPr>
              <w:t>长沙市芙蓉区远大二路236号湖南通服大楼9楼</w:t>
            </w:r>
          </w:p>
          <w:p>
            <w:pPr>
              <w:adjustRightInd w:val="0"/>
              <w:snapToGrid w:val="0"/>
              <w:spacing w:line="240" w:lineRule="atLeast"/>
              <w:rPr>
                <w:rFonts w:hint="eastAsia"/>
                <w:lang w:eastAsia="zh-CN"/>
              </w:rPr>
            </w:pPr>
            <w:r>
              <w:rPr>
                <w:rFonts w:hint="eastAsia"/>
              </w:rPr>
              <w:t>（3）联系人：</w:t>
            </w:r>
            <w:r>
              <w:rPr>
                <w:rFonts w:hint="eastAsia"/>
                <w:lang w:eastAsia="zh-CN"/>
              </w:rPr>
              <w:t>高先生、刘先生</w:t>
            </w:r>
          </w:p>
          <w:p>
            <w:pPr>
              <w:adjustRightInd w:val="0"/>
              <w:snapToGrid w:val="0"/>
              <w:spacing w:line="240" w:lineRule="atLeast"/>
              <w:rPr>
                <w:rFonts w:hint="eastAsia"/>
                <w:lang w:eastAsia="zh-CN"/>
              </w:rPr>
            </w:pPr>
            <w:r>
              <w:rPr>
                <w:rFonts w:hint="eastAsia" w:cs="Times New Roman"/>
                <w:kern w:val="2"/>
                <w:sz w:val="21"/>
                <w:szCs w:val="24"/>
                <w:lang w:val="en-US" w:eastAsia="zh-CN" w:bidi="ar-SA"/>
              </w:rPr>
              <w:t>（</w:t>
            </w:r>
            <w:r>
              <w:rPr>
                <w:rFonts w:hint="eastAsia" w:ascii="Times New Roman" w:hAnsi="Times New Roman" w:eastAsia="宋体" w:cs="Times New Roman"/>
                <w:kern w:val="2"/>
                <w:sz w:val="21"/>
                <w:szCs w:val="24"/>
                <w:lang w:val="en-US" w:eastAsia="zh-CN" w:bidi="ar-SA"/>
              </w:rPr>
              <w:t>4</w:t>
            </w:r>
            <w:r>
              <w:rPr>
                <w:rFonts w:hint="eastAsia" w:cs="Times New Roman"/>
                <w:kern w:val="2"/>
                <w:sz w:val="21"/>
                <w:szCs w:val="24"/>
                <w:lang w:val="en-US" w:eastAsia="zh-CN" w:bidi="ar-SA"/>
              </w:rPr>
              <w:t>）</w:t>
            </w:r>
            <w:r>
              <w:rPr>
                <w:rFonts w:hint="eastAsia" w:ascii="Times New Roman" w:hAnsi="Times New Roman" w:eastAsia="宋体" w:cs="Times New Roman"/>
                <w:kern w:val="2"/>
                <w:sz w:val="21"/>
                <w:szCs w:val="24"/>
                <w:lang w:val="en-US" w:eastAsia="zh-CN" w:bidi="ar-SA"/>
              </w:rPr>
              <w:t>电话：0731-84467249/13307499012</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第2.5</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hAnsi="宋体"/>
                <w:szCs w:val="21"/>
              </w:rPr>
            </w:pPr>
            <w:r>
              <w:rPr>
                <w:rFonts w:hint="eastAsia" w:hAnsi="宋体"/>
                <w:szCs w:val="21"/>
              </w:rPr>
              <w:t>采购进口产品</w:t>
            </w:r>
          </w:p>
        </w:tc>
        <w:tc>
          <w:tcPr>
            <w:tcW w:w="4678" w:type="dxa"/>
            <w:vAlign w:val="center"/>
          </w:tcPr>
          <w:p>
            <w:pPr>
              <w:adjustRightInd w:val="0"/>
              <w:snapToGrid w:val="0"/>
              <w:spacing w:line="420" w:lineRule="exact"/>
              <w:rPr>
                <w:rFonts w:hAnsi="宋体"/>
                <w:szCs w:val="21"/>
              </w:rPr>
            </w:pPr>
            <w:r>
              <w:rPr>
                <w:rFonts w:hint="eastAsia" w:hAnsi="宋体"/>
                <w:szCs w:val="21"/>
              </w:rPr>
              <w:t>本项目拒绝进口产品。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第3.1</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hAnsi="宋体"/>
                <w:szCs w:val="21"/>
              </w:rPr>
            </w:pPr>
            <w:r>
              <w:rPr>
                <w:rFonts w:hint="eastAsia" w:asciiTheme="minorEastAsia" w:hAnsiTheme="minorEastAsia" w:eastAsiaTheme="minorEastAsia"/>
                <w:szCs w:val="21"/>
              </w:rPr>
              <w:t>投标人资格条件</w:t>
            </w:r>
          </w:p>
        </w:tc>
        <w:tc>
          <w:tcPr>
            <w:tcW w:w="4678" w:type="dxa"/>
            <w:vAlign w:val="center"/>
          </w:tcPr>
          <w:p>
            <w:pPr>
              <w:adjustRightInd w:val="0"/>
              <w:snapToGrid w:val="0"/>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1、投标人的基本资格条件：投标人必须是在中华人民共和国境内注册登记的法人、其他组织或者自然人，且应当符合《政府采购法》第二十二条第一款的规定，即：</w:t>
            </w:r>
          </w:p>
          <w:p>
            <w:pPr>
              <w:adjustRightInd w:val="0"/>
              <w:snapToGrid w:val="0"/>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（1）具有独立承担民事责任的能力；</w:t>
            </w:r>
          </w:p>
          <w:p>
            <w:pPr>
              <w:adjustRightInd w:val="0"/>
              <w:snapToGrid w:val="0"/>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（2）具有良好的商业信誉和健全的财务会计制度；</w:t>
            </w:r>
          </w:p>
          <w:p>
            <w:pPr>
              <w:adjustRightInd w:val="0"/>
              <w:snapToGrid w:val="0"/>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（3）具有履行合同所必需的设备和专业技术能力；</w:t>
            </w:r>
          </w:p>
          <w:p>
            <w:pPr>
              <w:adjustRightInd w:val="0"/>
              <w:snapToGrid w:val="0"/>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（4）有依法缴纳税收和社会保障资金的良好记录；</w:t>
            </w:r>
          </w:p>
          <w:p>
            <w:pPr>
              <w:adjustRightInd w:val="0"/>
              <w:snapToGrid w:val="0"/>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（5）参加政府采购活动前三年内，在经营活动中没有重大违法记录；</w:t>
            </w:r>
          </w:p>
          <w:p>
            <w:pPr>
              <w:adjustRightInd w:val="0"/>
              <w:snapToGrid w:val="0"/>
              <w:spacing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（6）法律、行政法规规定的其他条件。</w:t>
            </w:r>
          </w:p>
          <w:p>
            <w:pPr>
              <w:adjustRightInd w:val="0"/>
              <w:snapToGrid w:val="0"/>
              <w:spacing w:line="360" w:lineRule="auto"/>
              <w:ind w:firstLine="420" w:firstLineChars="200"/>
              <w:rPr>
                <w:rFonts w:hAnsi="宋体" w:eastAsiaTheme="minorEastAsia"/>
                <w:szCs w:val="21"/>
              </w:rPr>
            </w:pPr>
            <w:r>
              <w:rPr>
                <w:rFonts w:hint="eastAsia" w:asciiTheme="minorEastAsia" w:hAnsiTheme="minorEastAsia" w:eastAsiaTheme="minorEastAsia"/>
                <w:szCs w:val="21"/>
              </w:rPr>
              <w:t>2、采购项目的特定资格条件：无。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第3.2</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hAnsi="宋体"/>
                <w:szCs w:val="21"/>
              </w:rPr>
            </w:pPr>
            <w:r>
              <w:rPr>
                <w:rFonts w:hint="eastAsia" w:hAnsi="宋体"/>
                <w:szCs w:val="21"/>
              </w:rPr>
              <w:t>接受联合体形式投标</w:t>
            </w:r>
          </w:p>
        </w:tc>
        <w:tc>
          <w:tcPr>
            <w:tcW w:w="4678" w:type="dxa"/>
            <w:vAlign w:val="center"/>
          </w:tcPr>
          <w:p>
            <w:pPr>
              <w:adjustRightInd w:val="0"/>
              <w:snapToGrid w:val="0"/>
              <w:spacing w:line="420" w:lineRule="exact"/>
              <w:rPr>
                <w:rFonts w:hAnsi="宋体"/>
                <w:szCs w:val="21"/>
              </w:rPr>
            </w:pPr>
            <w:r>
              <w:rPr>
                <w:rFonts w:hint="eastAsia" w:hAnsi="宋体"/>
                <w:szCs w:val="21"/>
              </w:rPr>
              <w:t>本项目不接受联合体形式投标。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第5.1</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hAnsi="宋体"/>
                <w:szCs w:val="21"/>
                <w:highlight w:val="none"/>
              </w:rPr>
            </w:pPr>
            <w:r>
              <w:rPr>
                <w:rFonts w:hint="eastAsia" w:asciiTheme="minorEastAsia" w:hAnsiTheme="minorEastAsia" w:eastAsiaTheme="minorEastAsia"/>
                <w:szCs w:val="21"/>
                <w:highlight w:val="none"/>
              </w:rPr>
              <w:t>招标文件提供期限</w:t>
            </w:r>
          </w:p>
        </w:tc>
        <w:tc>
          <w:tcPr>
            <w:tcW w:w="4678" w:type="dxa"/>
            <w:vAlign w:val="center"/>
          </w:tcPr>
          <w:p>
            <w:pPr>
              <w:adjustRightInd w:val="0"/>
              <w:snapToGrid w:val="0"/>
              <w:spacing w:line="420" w:lineRule="exact"/>
              <w:rPr>
                <w:rFonts w:hint="default" w:hAnsi="宋体" w:eastAsia="宋体"/>
                <w:szCs w:val="21"/>
                <w:highlight w:val="none"/>
                <w:lang w:val="en-US" w:eastAsia="zh-CN"/>
              </w:rPr>
            </w:pPr>
            <w:r>
              <w:rPr>
                <w:rFonts w:hint="eastAsia" w:asciiTheme="minorEastAsia" w:hAnsiTheme="minorEastAsia" w:eastAsiaTheme="minorEastAsia" w:cstheme="minorEastAsia"/>
                <w:color w:val="000000" w:themeColor="text1"/>
                <w:kern w:val="0"/>
                <w:szCs w:val="21"/>
                <w:highlight w:val="none"/>
                <w:u w:val="none"/>
                <w:lang w:val="en-US" w:eastAsia="zh-CN"/>
                <w14:textFill>
                  <w14:solidFill>
                    <w14:schemeClr w14:val="tx1"/>
                  </w14:solidFill>
                </w14:textFill>
              </w:rPr>
              <w:t>详见第一章 投标邀请（公开招标）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第5.2</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组织现场考察或者召开答疑会</w:t>
            </w:r>
          </w:p>
        </w:tc>
        <w:tc>
          <w:tcPr>
            <w:tcW w:w="4678" w:type="dxa"/>
            <w:vAlign w:val="center"/>
          </w:tcPr>
          <w:p>
            <w:pPr>
              <w:adjustRightInd w:val="0"/>
              <w:snapToGrid w:val="0"/>
              <w:spacing w:line="360" w:lineRule="auto"/>
              <w:rPr>
                <w:rFonts w:asciiTheme="minorEastAsia" w:hAnsiTheme="minorEastAsia" w:eastAsiaTheme="minorEastAsia" w:cstheme="minorEastAsia"/>
                <w:szCs w:val="21"/>
                <w:highlight w:val="white"/>
              </w:rPr>
            </w:pPr>
            <w:bookmarkStart w:id="11" w:name="EB19e68845d2f9406b9aa58ee69ee073e8"/>
            <w:r>
              <w:rPr>
                <w:rFonts w:hint="eastAsia" w:asciiTheme="minorEastAsia" w:hAnsiTheme="minorEastAsia" w:eastAsiaTheme="minorEastAsia" w:cstheme="minorEastAsia"/>
                <w:szCs w:val="21"/>
                <w:highlight w:val="white"/>
              </w:rPr>
              <w:t>☑不组织</w:t>
            </w:r>
          </w:p>
          <w:p>
            <w:pPr>
              <w:adjustRightInd w:val="0"/>
              <w:snapToGrid w:val="0"/>
              <w:spacing w:line="360" w:lineRule="auto"/>
              <w:rPr>
                <w:rFonts w:asciiTheme="minorEastAsia" w:hAnsiTheme="minorEastAsia" w:eastAsiaTheme="minorEastAsia" w:cstheme="minorEastAsia"/>
                <w:szCs w:val="21"/>
                <w:highlight w:val="green"/>
              </w:rPr>
            </w:pPr>
            <w:r>
              <w:rPr>
                <w:rFonts w:hint="eastAsia" w:asciiTheme="minorEastAsia" w:hAnsiTheme="minorEastAsia" w:eastAsiaTheme="minorEastAsia" w:cstheme="minorEastAsia"/>
                <w:szCs w:val="21"/>
                <w:highlight w:val="white"/>
              </w:rPr>
              <w:t>□组织，</w:t>
            </w:r>
            <w:bookmarkEnd w:id="11"/>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cstheme="minorEastAsia"/>
                <w:szCs w:val="21"/>
                <w:highlight w:val="white"/>
              </w:rPr>
              <w:t>时间：</w:t>
            </w:r>
            <w:bookmarkStart w:id="12" w:name="EB0923525ad1a848bb8c886aded0872862"/>
            <w:r>
              <w:rPr>
                <w:rFonts w:hint="eastAsia" w:asciiTheme="minorEastAsia" w:hAnsiTheme="minorEastAsia" w:eastAsiaTheme="minorEastAsia" w:cstheme="minorEastAsia"/>
                <w:szCs w:val="21"/>
                <w:highlight w:val="white"/>
              </w:rPr>
              <w:t>/</w:t>
            </w:r>
            <w:bookmarkEnd w:id="12"/>
            <w:r>
              <w:rPr>
                <w:rFonts w:hint="eastAsia" w:asciiTheme="minorEastAsia" w:hAnsiTheme="minorEastAsia" w:eastAsiaTheme="minorEastAsia" w:cstheme="minorEastAsia"/>
                <w:szCs w:val="21"/>
                <w:highlight w:val="white"/>
              </w:rPr>
              <w:t>地点：</w:t>
            </w:r>
            <w:bookmarkStart w:id="13" w:name="EBa7cfe433ede346918fb0e34e0257840d"/>
            <w:r>
              <w:rPr>
                <w:rFonts w:hint="eastAsia" w:asciiTheme="minorEastAsia" w:hAnsiTheme="minorEastAsia" w:eastAsiaTheme="minorEastAsia" w:cstheme="minorEastAsia"/>
                <w:szCs w:val="21"/>
                <w:highlight w:val="white"/>
              </w:rPr>
              <w:t>/</w:t>
            </w:r>
            <w:bookmarkEnd w:id="13"/>
            <w:r>
              <w:rPr>
                <w:rFonts w:hint="eastAsia" w:asciiTheme="minorEastAsia" w:hAnsiTheme="minorEastAsia" w:eastAsiaTheme="minorEastAsia" w:cstheme="minorEastAsia"/>
                <w:szCs w:val="21"/>
                <w:highlight w:val="white"/>
              </w:rPr>
              <w:t>联系人：</w:t>
            </w:r>
            <w:bookmarkStart w:id="14" w:name="EB67bf9e6a0243425dae73f2028d36a295"/>
            <w:r>
              <w:rPr>
                <w:rFonts w:hint="eastAsia" w:asciiTheme="minorEastAsia" w:hAnsiTheme="minorEastAsia" w:eastAsiaTheme="minorEastAsia" w:cstheme="minorEastAsia"/>
                <w:szCs w:val="21"/>
                <w:highlight w:val="white"/>
              </w:rPr>
              <w:t>/</w:t>
            </w:r>
            <w:bookmarkEnd w:id="14"/>
            <w:r>
              <w:rPr>
                <w:rFonts w:hint="eastAsia" w:asciiTheme="minorEastAsia" w:hAnsiTheme="minorEastAsia" w:eastAsiaTheme="minorEastAsia" w:cstheme="minorEastAsia"/>
                <w:szCs w:val="21"/>
                <w:highlight w:val="white"/>
              </w:rPr>
              <w:t>，或者在招标文件提供期限截止后以书面形式通知所有获取招标文件的潜在投标人。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8931" w:type="dxa"/>
            <w:gridSpan w:val="3"/>
            <w:vAlign w:val="center"/>
          </w:tcPr>
          <w:p>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color w:val="000000"/>
                <w:szCs w:val="21"/>
              </w:rPr>
              <w:t>二、招标文件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第7.4</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非实质性偏离的范围和幅度</w:t>
            </w:r>
          </w:p>
        </w:tc>
        <w:tc>
          <w:tcPr>
            <w:tcW w:w="4678" w:type="dxa"/>
            <w:vAlign w:val="center"/>
          </w:tcPr>
          <w:p>
            <w:pPr>
              <w:adjustRightInd w:val="0"/>
              <w:snapToGrid w:val="0"/>
              <w:spacing w:line="360" w:lineRule="auto"/>
              <w:ind w:left="105" w:hanging="105" w:hangingChars="50"/>
              <w:jc w:val="left"/>
              <w:rPr>
                <w:rFonts w:asciiTheme="minorEastAsia" w:hAnsiTheme="minorEastAsia" w:eastAsiaTheme="minorEastAsia"/>
                <w:szCs w:val="21"/>
                <w:u w:val="single"/>
              </w:rPr>
            </w:pPr>
            <w:r>
              <w:rPr>
                <w:rFonts w:hint="eastAsia" w:asciiTheme="minorEastAsia" w:hAnsiTheme="minorEastAsia" w:eastAsiaTheme="minorEastAsia" w:cstheme="minorEastAsia"/>
                <w:color w:val="000000" w:themeColor="text1"/>
                <w:szCs w:val="21"/>
                <w:highlight w:val="white"/>
                <w14:textFill>
                  <w14:solidFill>
                    <w14:schemeClr w14:val="tx1"/>
                  </w14:solidFill>
                </w14:textFill>
              </w:rPr>
              <w:t>每包非实质性要求条款允许偏离的最多项数≥</w:t>
            </w:r>
            <w:r>
              <w:rPr>
                <w:rFonts w:hint="eastAsia" w:asciiTheme="minorEastAsia" w:hAnsiTheme="minorEastAsia" w:eastAsiaTheme="minorEastAsia" w:cstheme="minorEastAsia"/>
                <w:color w:val="000000" w:themeColor="text1"/>
                <w:szCs w:val="21"/>
                <w:highlight w:val="white"/>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zCs w:val="21"/>
                <w:highlight w:val="white"/>
                <w14:textFill>
                  <w14:solidFill>
                    <w14:schemeClr w14:val="tx1"/>
                  </w14:solidFill>
                </w14:textFill>
              </w:rPr>
              <w:t>项将导致投标无效。</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第9.1</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招标公告指定媒体</w:t>
            </w:r>
          </w:p>
        </w:tc>
        <w:tc>
          <w:tcPr>
            <w:tcW w:w="4678" w:type="dxa"/>
            <w:vAlign w:val="center"/>
          </w:tcPr>
          <w:p>
            <w:pPr>
              <w:adjustRightInd w:val="0"/>
              <w:snapToGrid w:val="0"/>
              <w:spacing w:line="360" w:lineRule="auto"/>
              <w:ind w:left="105" w:hanging="105" w:hangingChars="50"/>
              <w:jc w:val="left"/>
              <w:rPr>
                <w:rFonts w:hAnsi="宋体"/>
                <w:szCs w:val="21"/>
              </w:rPr>
            </w:pPr>
            <w:r>
              <w:rPr>
                <w:rFonts w:hint="eastAsia" w:asciiTheme="minorEastAsia" w:hAnsiTheme="minorEastAsia" w:eastAsiaTheme="minorEastAsia" w:cstheme="minorEastAsia"/>
                <w:szCs w:val="21"/>
              </w:rPr>
              <w:t>中国政府采购网（http://www.ccgp.gov.cn/）</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5" w:hRule="atLeast"/>
        </w:trPr>
        <w:tc>
          <w:tcPr>
            <w:tcW w:w="8931" w:type="dxa"/>
            <w:gridSpan w:val="3"/>
            <w:vAlign w:val="center"/>
          </w:tcPr>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szCs w:val="21"/>
              </w:rPr>
              <w:t>三、投标文件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第13.2</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采购预算、最高限价</w:t>
            </w:r>
          </w:p>
        </w:tc>
        <w:tc>
          <w:tcPr>
            <w:tcW w:w="4678" w:type="dxa"/>
            <w:vAlign w:val="center"/>
          </w:tcPr>
          <w:p>
            <w:pPr>
              <w:adjustRightInd w:val="0"/>
              <w:snapToGrid w:val="0"/>
              <w:spacing w:line="360" w:lineRule="auto"/>
              <w:rPr>
                <w:rFonts w:hint="eastAsia" w:asciiTheme="minorEastAsia" w:hAnsiTheme="minorEastAsia" w:eastAsiaTheme="minorEastAsia"/>
                <w:szCs w:val="21"/>
                <w:highlight w:val="none"/>
                <w:lang w:eastAsia="zh-CN"/>
              </w:rPr>
            </w:pPr>
            <w:r>
              <w:rPr>
                <w:rFonts w:hint="eastAsia" w:asciiTheme="minorEastAsia" w:hAnsiTheme="minorEastAsia" w:eastAsiaTheme="minorEastAsia"/>
                <w:szCs w:val="21"/>
                <w:highlight w:val="none"/>
              </w:rPr>
              <w:t>本项目采购预算为</w:t>
            </w:r>
            <w:r>
              <w:rPr>
                <w:rFonts w:hint="eastAsia" w:asciiTheme="minorEastAsia" w:hAnsiTheme="minorEastAsia" w:eastAsiaTheme="minorEastAsia"/>
                <w:szCs w:val="21"/>
                <w:highlight w:val="none"/>
                <w:lang w:eastAsia="zh-CN"/>
              </w:rPr>
              <w:t>：</w:t>
            </w:r>
          </w:p>
          <w:p>
            <w:pPr>
              <w:adjustRightInd w:val="0"/>
              <w:snapToGrid w:val="0"/>
              <w:spacing w:line="360" w:lineRule="auto"/>
              <w:rPr>
                <w:rFonts w:hint="eastAsia" w:asciiTheme="minorEastAsia" w:hAnsiTheme="minorEastAsia" w:eastAsiaTheme="minorEastAsia"/>
                <w:szCs w:val="21"/>
                <w:highlight w:val="none"/>
                <w:lang w:eastAsia="zh-CN"/>
              </w:rPr>
            </w:pPr>
            <w:r>
              <w:rPr>
                <w:rFonts w:hint="eastAsia" w:asciiTheme="minorEastAsia" w:hAnsiTheme="minorEastAsia" w:eastAsiaTheme="minorEastAsia"/>
                <w:szCs w:val="21"/>
                <w:highlight w:val="none"/>
                <w:lang w:val="en-US" w:eastAsia="zh-CN"/>
              </w:rPr>
              <w:t>包二：</w:t>
            </w:r>
            <w:r>
              <w:rPr>
                <w:rFonts w:hint="eastAsia" w:asciiTheme="minorEastAsia" w:hAnsiTheme="minorEastAsia" w:eastAsiaTheme="minorEastAsia"/>
                <w:szCs w:val="21"/>
                <w:highlight w:val="none"/>
                <w:lang w:eastAsia="zh-CN"/>
              </w:rPr>
              <w:t>894326.28元；（</w:t>
            </w:r>
            <w:r>
              <w:rPr>
                <w:rFonts w:hint="eastAsia" w:asciiTheme="minorEastAsia" w:hAnsiTheme="minorEastAsia" w:eastAsiaTheme="minorEastAsia"/>
                <w:szCs w:val="21"/>
                <w:highlight w:val="none"/>
                <w:lang w:val="en-US" w:eastAsia="zh-CN"/>
              </w:rPr>
              <w:t>含不可预见费76295.21元）</w:t>
            </w:r>
          </w:p>
          <w:p>
            <w:pPr>
              <w:adjustRightInd w:val="0"/>
              <w:snapToGrid w:val="0"/>
              <w:spacing w:line="360" w:lineRule="auto"/>
              <w:rPr>
                <w:rFonts w:hint="default" w:asciiTheme="minorEastAsia" w:hAnsiTheme="minorEastAsia" w:eastAsiaTheme="minorEastAsia"/>
                <w:szCs w:val="21"/>
                <w:highlight w:val="none"/>
                <w:lang w:val="en-US" w:eastAsia="zh-CN"/>
              </w:rPr>
            </w:pPr>
            <w:r>
              <w:rPr>
                <w:rFonts w:hint="eastAsia" w:asciiTheme="minorEastAsia" w:hAnsiTheme="minorEastAsia" w:eastAsiaTheme="minorEastAsia"/>
                <w:szCs w:val="21"/>
                <w:highlight w:val="none"/>
                <w:lang w:val="en-US" w:eastAsia="zh-CN"/>
              </w:rPr>
              <w:t>包四：208979.68元。</w:t>
            </w:r>
          </w:p>
          <w:p>
            <w:pPr>
              <w:adjustRightInd w:val="0"/>
              <w:snapToGrid w:val="0"/>
              <w:spacing w:line="360" w:lineRule="auto"/>
              <w:rPr>
                <w:rFonts w:hint="default"/>
                <w:highlight w:val="none"/>
                <w:lang w:val="en-US" w:eastAsia="zh-CN"/>
              </w:rPr>
            </w:pPr>
            <w:r>
              <w:rPr>
                <w:rFonts w:hint="eastAsia" w:asciiTheme="minorEastAsia" w:hAnsiTheme="minorEastAsia" w:eastAsiaTheme="minorEastAsia"/>
                <w:szCs w:val="21"/>
                <w:highlight w:val="none"/>
                <w:lang w:val="en-US" w:eastAsia="zh-CN"/>
              </w:rPr>
              <w:t>本项目每包采购预算即为每包的最高限价；</w:t>
            </w:r>
            <w:r>
              <w:rPr>
                <w:rFonts w:hint="eastAsia" w:asciiTheme="minorEastAsia" w:hAnsiTheme="minorEastAsia" w:eastAsiaTheme="minorEastAsia"/>
                <w:b/>
                <w:bCs/>
                <w:szCs w:val="21"/>
                <w:highlight w:val="none"/>
                <w:lang w:val="en-US" w:eastAsia="zh-CN"/>
              </w:rPr>
              <w:t>包二“电气改造”的暂估价及不可预见费为不可竞争费，投标人投标报价时均按所列金额进行报价，不得修改金额，否则视为无效投标。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第13.8款</w:t>
            </w:r>
          </w:p>
        </w:tc>
        <w:tc>
          <w:tcPr>
            <w:tcW w:w="2693" w:type="dxa"/>
            <w:vAlign w:val="center"/>
          </w:tcPr>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投标报价的其他要求</w:t>
            </w:r>
          </w:p>
        </w:tc>
        <w:tc>
          <w:tcPr>
            <w:tcW w:w="4678" w:type="dxa"/>
            <w:vAlign w:val="center"/>
          </w:tcPr>
          <w:p>
            <w:pPr>
              <w:adjustRightInd w:val="0"/>
              <w:snapToGrid w:val="0"/>
              <w:spacing w:line="360" w:lineRule="auto"/>
              <w:rPr>
                <w:rFonts w:asciiTheme="minorEastAsia" w:hAnsiTheme="minorEastAsia" w:eastAsiaTheme="minorEastAsia"/>
                <w:szCs w:val="21"/>
              </w:rPr>
            </w:pPr>
            <w:r>
              <w:rPr>
                <w:rFonts w:hint="eastAsia" w:ascii="宋体" w:hAnsi="宋体"/>
                <w:szCs w:val="21"/>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第14.1款</w:t>
            </w:r>
          </w:p>
        </w:tc>
        <w:tc>
          <w:tcPr>
            <w:tcW w:w="2693" w:type="dxa"/>
            <w:vAlign w:val="center"/>
          </w:tcPr>
          <w:p>
            <w:p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szCs w:val="21"/>
              </w:rPr>
              <w:t>投标人应提供资格审查资料</w:t>
            </w:r>
          </w:p>
        </w:tc>
        <w:tc>
          <w:tcPr>
            <w:tcW w:w="4678" w:type="dxa"/>
            <w:vAlign w:val="center"/>
          </w:tcPr>
          <w:p>
            <w:pPr>
              <w:adjustRightInd w:val="0"/>
              <w:snapToGrid w:val="0"/>
              <w:spacing w:line="360" w:lineRule="auto"/>
              <w:rPr>
                <w:rFonts w:asciiTheme="minorEastAsia" w:hAnsiTheme="minorEastAsia" w:eastAsiaTheme="minorEastAsia"/>
                <w:szCs w:val="21"/>
              </w:rPr>
            </w:pPr>
            <w:r>
              <w:rPr>
                <w:rFonts w:hint="eastAsia" w:ascii="宋体" w:hAnsi="宋体"/>
                <w:szCs w:val="21"/>
              </w:rPr>
              <w:t>按第3.1款要求提供资格审查资料。</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第14.1(3)项</w:t>
            </w:r>
          </w:p>
        </w:tc>
        <w:tc>
          <w:tcPr>
            <w:tcW w:w="2693" w:type="dxa"/>
            <w:vAlign w:val="center"/>
          </w:tcPr>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特定资格条件应提供的资格审查资料</w:t>
            </w:r>
          </w:p>
        </w:tc>
        <w:tc>
          <w:tcPr>
            <w:tcW w:w="4678" w:type="dxa"/>
            <w:vAlign w:val="center"/>
          </w:tcPr>
          <w:p>
            <w:pPr>
              <w:adjustRightInd w:val="0"/>
              <w:snapToGrid w:val="0"/>
              <w:spacing w:line="360" w:lineRule="auto"/>
              <w:rPr>
                <w:rFonts w:asciiTheme="minorEastAsia" w:hAnsiTheme="minorEastAsia"/>
                <w:szCs w:val="21"/>
              </w:rPr>
            </w:pPr>
            <w:r>
              <w:rPr>
                <w:rFonts w:hint="eastAsia" w:asciiTheme="minorEastAsia" w:hAnsiTheme="minorEastAsia"/>
                <w:szCs w:val="21"/>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第16.1</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投标有效期</w:t>
            </w:r>
          </w:p>
        </w:tc>
        <w:tc>
          <w:tcPr>
            <w:tcW w:w="4678" w:type="dxa"/>
            <w:vAlign w:val="center"/>
          </w:tcPr>
          <w:p>
            <w:pPr>
              <w:adjustRightInd w:val="0"/>
              <w:snapToGrid w:val="0"/>
              <w:spacing w:line="360" w:lineRule="auto"/>
              <w:rPr>
                <w:rFonts w:asciiTheme="minorEastAsia" w:hAnsiTheme="minorEastAsia" w:eastAsiaTheme="minorEastAsia"/>
                <w:bCs/>
                <w:szCs w:val="21"/>
              </w:rPr>
            </w:pPr>
            <w:r>
              <w:rPr>
                <w:rFonts w:hint="eastAsia" w:ascii="宋体" w:hAnsi="宋体" w:cs="宋体"/>
                <w:szCs w:val="21"/>
                <w:u w:val="single"/>
              </w:rPr>
              <w:t xml:space="preserve"> 90  </w:t>
            </w:r>
            <w:r>
              <w:rPr>
                <w:rFonts w:hint="eastAsia" w:ascii="宋体" w:hAnsi="宋体" w:cs="宋体"/>
                <w:szCs w:val="21"/>
              </w:rPr>
              <w:t>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第17.1</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ind w:left="-533" w:leftChars="-254" w:firstLine="533" w:firstLineChars="254"/>
              <w:jc w:val="left"/>
              <w:rPr>
                <w:rFonts w:asciiTheme="minorEastAsia" w:hAnsiTheme="minorEastAsia" w:eastAsiaTheme="minorEastAsia"/>
                <w:szCs w:val="21"/>
              </w:rPr>
            </w:pPr>
            <w:r>
              <w:rPr>
                <w:rFonts w:hint="eastAsia" w:asciiTheme="minorEastAsia" w:hAnsiTheme="minorEastAsia" w:eastAsiaTheme="minorEastAsia"/>
                <w:szCs w:val="21"/>
              </w:rPr>
              <w:t>投标保证金</w:t>
            </w:r>
          </w:p>
        </w:tc>
        <w:tc>
          <w:tcPr>
            <w:tcW w:w="4678" w:type="dxa"/>
            <w:vAlign w:val="center"/>
          </w:tcPr>
          <w:p>
            <w:pPr>
              <w:adjustRightInd w:val="0"/>
              <w:snapToGrid w:val="0"/>
              <w:spacing w:beforeLines="50" w:line="240" w:lineRule="exact"/>
              <w:rPr>
                <w:rFonts w:ascii="宋体" w:hAnsi="宋体" w:cs="宋体"/>
                <w:szCs w:val="21"/>
              </w:rPr>
            </w:pPr>
            <w:r>
              <w:rPr>
                <w:rFonts w:hint="eastAsia" w:ascii="宋体" w:hAnsi="宋体" w:cs="宋体"/>
                <w:szCs w:val="21"/>
              </w:rPr>
              <w:sym w:font="Wingdings 2" w:char="00A3"/>
            </w:r>
            <w:r>
              <w:rPr>
                <w:rFonts w:hint="eastAsia" w:ascii="宋体" w:hAnsi="宋体" w:cs="宋体"/>
                <w:szCs w:val="21"/>
              </w:rPr>
              <w:t xml:space="preserve"> 不要求提供</w:t>
            </w:r>
          </w:p>
          <w:p>
            <w:pPr>
              <w:adjustRightInd w:val="0"/>
              <w:snapToGrid w:val="0"/>
              <w:spacing w:line="420" w:lineRule="exact"/>
              <w:rPr>
                <w:rFonts w:ascii="宋体" w:hAnsi="宋体" w:cs="宋体"/>
                <w:szCs w:val="21"/>
              </w:rPr>
            </w:pPr>
            <w:r>
              <w:rPr>
                <w:rFonts w:hint="eastAsia" w:ascii="宋体" w:hAnsi="宋体" w:cs="宋体"/>
                <w:szCs w:val="21"/>
              </w:rPr>
              <w:sym w:font="Wingdings 2" w:char="0052"/>
            </w:r>
            <w:r>
              <w:rPr>
                <w:rFonts w:hint="eastAsia" w:ascii="宋体" w:hAnsi="宋体" w:cs="宋体"/>
                <w:szCs w:val="21"/>
              </w:rPr>
              <w:t xml:space="preserve"> 要求提供，</w:t>
            </w:r>
          </w:p>
          <w:p>
            <w:pPr>
              <w:numPr>
                <w:ilvl w:val="0"/>
                <w:numId w:val="1"/>
              </w:numPr>
              <w:adjustRightInd w:val="0"/>
              <w:snapToGrid w:val="0"/>
              <w:spacing w:line="420" w:lineRule="exact"/>
              <w:rPr>
                <w:rFonts w:ascii="宋体" w:hAnsi="宋体"/>
                <w:szCs w:val="21"/>
              </w:rPr>
            </w:pPr>
            <w:r>
              <w:rPr>
                <w:rFonts w:hint="eastAsia" w:ascii="宋体" w:hAnsi="宋体"/>
                <w:szCs w:val="21"/>
              </w:rPr>
              <w:t>递送投标文件前，投标人须交付投标保证金：</w:t>
            </w:r>
          </w:p>
          <w:p>
            <w:pPr>
              <w:adjustRightInd w:val="0"/>
              <w:snapToGrid w:val="0"/>
              <w:spacing w:line="420" w:lineRule="exact"/>
              <w:rPr>
                <w:rFonts w:hint="eastAsia" w:ascii="宋体" w:hAnsi="宋体"/>
                <w:szCs w:val="21"/>
                <w:lang w:eastAsia="zh-CN"/>
              </w:rPr>
            </w:pPr>
            <w:r>
              <w:rPr>
                <w:rFonts w:hint="eastAsia" w:ascii="宋体" w:hAnsi="宋体"/>
                <w:szCs w:val="21"/>
                <w:lang w:val="en-US" w:eastAsia="zh-CN"/>
              </w:rPr>
              <w:t>包二：</w:t>
            </w:r>
            <w:r>
              <w:rPr>
                <w:rFonts w:hint="eastAsia" w:ascii="宋体" w:hAnsi="宋体"/>
                <w:szCs w:val="21"/>
              </w:rPr>
              <w:t>人民币</w:t>
            </w:r>
            <w:r>
              <w:rPr>
                <w:rFonts w:hint="eastAsia" w:ascii="宋体" w:hAnsi="宋体"/>
                <w:szCs w:val="21"/>
                <w:lang w:val="en-US" w:eastAsia="zh-CN"/>
              </w:rPr>
              <w:t>壹万伍仟</w:t>
            </w:r>
            <w:r>
              <w:rPr>
                <w:rFonts w:hint="eastAsia" w:ascii="宋体" w:hAnsi="宋体"/>
                <w:szCs w:val="21"/>
              </w:rPr>
              <w:t>元整（¥</w:t>
            </w:r>
            <w:r>
              <w:rPr>
                <w:rFonts w:hint="eastAsia" w:ascii="宋体" w:hAnsi="宋体"/>
                <w:szCs w:val="21"/>
                <w:lang w:val="en-US" w:eastAsia="zh-CN"/>
              </w:rPr>
              <w:t>15000</w:t>
            </w:r>
            <w:r>
              <w:rPr>
                <w:rFonts w:hint="eastAsia" w:ascii="宋体" w:hAnsi="宋体"/>
                <w:szCs w:val="21"/>
              </w:rPr>
              <w:t>.00元）</w:t>
            </w:r>
            <w:r>
              <w:rPr>
                <w:rFonts w:hint="eastAsia" w:ascii="宋体" w:hAnsi="宋体"/>
                <w:szCs w:val="21"/>
                <w:lang w:eastAsia="zh-CN"/>
              </w:rPr>
              <w:t>；</w:t>
            </w:r>
          </w:p>
          <w:p>
            <w:pPr>
              <w:adjustRightInd w:val="0"/>
              <w:snapToGrid w:val="0"/>
              <w:spacing w:line="420" w:lineRule="exact"/>
              <w:rPr>
                <w:rFonts w:ascii="宋体" w:hAnsi="宋体"/>
                <w:szCs w:val="21"/>
              </w:rPr>
            </w:pPr>
            <w:r>
              <w:rPr>
                <w:rFonts w:hint="eastAsia" w:ascii="宋体" w:hAnsi="宋体"/>
                <w:szCs w:val="21"/>
                <w:lang w:val="en-US" w:eastAsia="zh-CN"/>
              </w:rPr>
              <w:t>包四：</w:t>
            </w:r>
            <w:r>
              <w:rPr>
                <w:rFonts w:hint="eastAsia" w:ascii="宋体" w:hAnsi="宋体"/>
                <w:szCs w:val="21"/>
              </w:rPr>
              <w:t>人民币</w:t>
            </w:r>
            <w:r>
              <w:rPr>
                <w:rFonts w:hint="eastAsia" w:ascii="宋体" w:hAnsi="宋体"/>
                <w:szCs w:val="21"/>
                <w:lang w:val="en-US" w:eastAsia="zh-CN"/>
              </w:rPr>
              <w:t>肆仟</w:t>
            </w:r>
            <w:r>
              <w:rPr>
                <w:rFonts w:hint="eastAsia" w:ascii="宋体" w:hAnsi="宋体"/>
                <w:szCs w:val="21"/>
              </w:rPr>
              <w:t>元整（¥</w:t>
            </w:r>
            <w:r>
              <w:rPr>
                <w:rFonts w:hint="eastAsia" w:ascii="宋体" w:hAnsi="宋体"/>
                <w:szCs w:val="21"/>
                <w:lang w:val="en-US" w:eastAsia="zh-CN"/>
              </w:rPr>
              <w:t>4000</w:t>
            </w:r>
            <w:r>
              <w:rPr>
                <w:rFonts w:hint="eastAsia" w:ascii="宋体" w:hAnsi="宋体"/>
                <w:szCs w:val="21"/>
              </w:rPr>
              <w:t>.00元）。</w:t>
            </w:r>
          </w:p>
          <w:p>
            <w:pPr>
              <w:pStyle w:val="20"/>
              <w:rPr>
                <w:rFonts w:ascii="宋体" w:hAnsi="宋体"/>
                <w:szCs w:val="21"/>
              </w:rPr>
            </w:pPr>
            <w:r>
              <w:rPr>
                <w:rFonts w:hint="eastAsia" w:ascii="宋体" w:hAnsi="宋体"/>
                <w:szCs w:val="21"/>
              </w:rPr>
              <w:t>2、缴纳时间：请将投标保证金于提交投标文件截止时间前转入以下指定账户，以银行到帐时间为准。</w:t>
            </w:r>
          </w:p>
          <w:p>
            <w:pPr>
              <w:adjustRightInd w:val="0"/>
              <w:snapToGrid w:val="0"/>
              <w:spacing w:line="420" w:lineRule="exact"/>
              <w:rPr>
                <w:rFonts w:hint="eastAsia" w:eastAsia="黑体"/>
                <w:lang w:val="en-US" w:eastAsia="zh-CN"/>
              </w:rPr>
            </w:pPr>
            <w:r>
              <w:rPr>
                <w:rFonts w:hint="eastAsia" w:ascii="宋体" w:hAnsi="宋体"/>
                <w:szCs w:val="21"/>
              </w:rPr>
              <w:t>3、缴纳方式：银行转账、银行电汇或银行汇票，从各投标单位基本账户缴入到如下账户（投标保证金托管专户），并在转账票据用途栏或备注栏中注明所投项目和</w:t>
            </w:r>
            <w:r>
              <w:rPr>
                <w:rFonts w:hint="eastAsia" w:ascii="宋体" w:hAnsi="宋体"/>
                <w:szCs w:val="21"/>
                <w:lang w:val="en-US" w:eastAsia="zh-CN"/>
              </w:rPr>
              <w:t>包号</w:t>
            </w:r>
            <w:r>
              <w:rPr>
                <w:rFonts w:hint="eastAsia" w:ascii="宋体" w:hAnsi="宋体"/>
                <w:szCs w:val="21"/>
              </w:rPr>
              <w:t>，同时告知银行应录入项目和</w:t>
            </w:r>
            <w:r>
              <w:rPr>
                <w:rFonts w:hint="eastAsia" w:ascii="宋体" w:hAnsi="宋体"/>
                <w:szCs w:val="21"/>
                <w:lang w:val="en-US" w:eastAsia="zh-CN"/>
              </w:rPr>
              <w:t>包号</w:t>
            </w:r>
            <w:r>
              <w:rPr>
                <w:rFonts w:hint="eastAsia" w:ascii="宋体" w:hAnsi="宋体"/>
                <w:szCs w:val="21"/>
              </w:rPr>
              <w:t>。</w:t>
            </w:r>
          </w:p>
          <w:p>
            <w:pPr>
              <w:adjustRightInd w:val="0"/>
              <w:snapToGrid w:val="0"/>
              <w:spacing w:line="420" w:lineRule="exact"/>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账户名称：</w:t>
            </w:r>
            <w:r>
              <w:rPr>
                <w:rFonts w:hint="eastAsia" w:ascii="宋体" w:hAnsi="宋体"/>
                <w:color w:val="000000" w:themeColor="text1"/>
                <w:szCs w:val="21"/>
                <w:lang w:eastAsia="zh-CN"/>
                <w14:textFill>
                  <w14:solidFill>
                    <w14:schemeClr w14:val="tx1"/>
                  </w14:solidFill>
                </w14:textFill>
              </w:rPr>
              <w:t>湖南省邮电规划设计院有限公司政府采购保证金专户</w:t>
            </w:r>
          </w:p>
          <w:p>
            <w:pPr>
              <w:adjustRightInd w:val="0"/>
              <w:snapToGrid w:val="0"/>
              <w:spacing w:line="420" w:lineRule="exact"/>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开 户 行：</w:t>
            </w:r>
            <w:r>
              <w:rPr>
                <w:rFonts w:hint="eastAsia" w:ascii="宋体" w:hAnsi="宋体"/>
                <w:color w:val="000000" w:themeColor="text1"/>
                <w:szCs w:val="21"/>
                <w:lang w:eastAsia="zh-CN"/>
                <w14:textFill>
                  <w14:solidFill>
                    <w14:schemeClr w14:val="tx1"/>
                  </w14:solidFill>
                </w14:textFill>
              </w:rPr>
              <w:t>长沙银行建湘支行</w:t>
            </w:r>
          </w:p>
          <w:p>
            <w:pPr>
              <w:adjustRightInd w:val="0"/>
              <w:snapToGrid w:val="0"/>
              <w:spacing w:line="420" w:lineRule="exact"/>
              <w:rPr>
                <w:rFonts w:hint="eastAsia" w:eastAsia="宋体" w:asciiTheme="minorEastAsia" w:hAnsiTheme="minorEastAsia"/>
                <w:szCs w:val="21"/>
                <w:lang w:eastAsia="zh-CN"/>
              </w:rPr>
            </w:pPr>
            <w:r>
              <w:rPr>
                <w:rFonts w:hint="eastAsia" w:ascii="宋体" w:hAnsi="宋体"/>
                <w:color w:val="000000" w:themeColor="text1"/>
                <w:szCs w:val="21"/>
                <w14:textFill>
                  <w14:solidFill>
                    <w14:schemeClr w14:val="tx1"/>
                  </w14:solidFill>
                </w14:textFill>
              </w:rPr>
              <w:t>银行账号：</w:t>
            </w:r>
            <w:r>
              <w:rPr>
                <w:rFonts w:hint="eastAsia" w:ascii="宋体" w:hAnsi="宋体"/>
                <w:color w:val="000000" w:themeColor="text1"/>
                <w:szCs w:val="21"/>
                <w:lang w:eastAsia="zh-CN"/>
                <w14:textFill>
                  <w14:solidFill>
                    <w14:schemeClr w14:val="tx1"/>
                  </w14:solidFill>
                </w14:textFill>
              </w:rPr>
              <w:t>810000210305000001</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第18.1</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bCs/>
                <w:szCs w:val="21"/>
              </w:rPr>
              <w:t>分包</w:t>
            </w:r>
          </w:p>
        </w:tc>
        <w:tc>
          <w:tcPr>
            <w:tcW w:w="4678" w:type="dxa"/>
            <w:vAlign w:val="center"/>
          </w:tcPr>
          <w:p>
            <w:pPr>
              <w:adjustRightInd w:val="0"/>
              <w:snapToGrid w:val="0"/>
              <w:spacing w:line="280" w:lineRule="exact"/>
              <w:rPr>
                <w:rFonts w:ascii="宋体" w:hAnsi="宋体" w:cs="宋体"/>
                <w:szCs w:val="21"/>
              </w:rPr>
            </w:pPr>
            <w:bookmarkStart w:id="15" w:name="EB17d6987bf9874b4c87ddc47087d483ab"/>
            <w:r>
              <w:rPr>
                <w:rFonts w:hint="eastAsia" w:ascii="宋体" w:hAnsi="宋体" w:cs="宋体"/>
                <w:szCs w:val="21"/>
                <w:highlight w:val="white"/>
              </w:rPr>
              <w:t>□</w:t>
            </w:r>
            <w:bookmarkEnd w:id="15"/>
            <w:r>
              <w:rPr>
                <w:rFonts w:hint="eastAsia" w:ascii="宋体" w:hAnsi="宋体" w:cs="宋体"/>
                <w:szCs w:val="21"/>
                <w:highlight w:val="white"/>
              </w:rPr>
              <w:t>允许分包。</w:t>
            </w:r>
          </w:p>
          <w:p>
            <w:pPr>
              <w:adjustRightInd w:val="0"/>
              <w:snapToGrid w:val="0"/>
              <w:spacing w:line="280" w:lineRule="exact"/>
              <w:rPr>
                <w:rFonts w:ascii="宋体" w:hAnsi="宋体" w:cs="宋体"/>
                <w:szCs w:val="21"/>
              </w:rPr>
            </w:pPr>
            <w:r>
              <w:rPr>
                <w:rFonts w:hint="eastAsia" w:ascii="宋体" w:hAnsi="宋体" w:cs="宋体"/>
                <w:szCs w:val="21"/>
                <w:highlight w:val="white"/>
              </w:rPr>
              <w:t>分包内容：</w:t>
            </w:r>
            <w:bookmarkStart w:id="16" w:name="EB3a440898b3e74e8e965a0bdd139d4034"/>
            <w:r>
              <w:rPr>
                <w:rFonts w:hint="eastAsia" w:ascii="宋体" w:hAnsi="宋体" w:cs="宋体"/>
                <w:szCs w:val="21"/>
                <w:highlight w:val="white"/>
              </w:rPr>
              <w:t>/</w:t>
            </w:r>
            <w:bookmarkEnd w:id="16"/>
          </w:p>
          <w:p>
            <w:pPr>
              <w:adjustRightInd w:val="0"/>
              <w:snapToGrid w:val="0"/>
              <w:spacing w:line="280" w:lineRule="exact"/>
              <w:rPr>
                <w:rFonts w:ascii="宋体" w:hAnsi="宋体" w:cs="宋体"/>
                <w:szCs w:val="21"/>
              </w:rPr>
            </w:pPr>
            <w:r>
              <w:rPr>
                <w:rFonts w:hint="eastAsia" w:ascii="宋体" w:hAnsi="宋体" w:cs="宋体"/>
                <w:szCs w:val="21"/>
                <w:highlight w:val="white"/>
              </w:rPr>
              <w:t>分包金额</w:t>
            </w:r>
            <w:bookmarkStart w:id="17" w:name="EBe8c43b98cf904c42b4804ef1a755e024"/>
            <w:r>
              <w:rPr>
                <w:rFonts w:hint="eastAsia" w:ascii="宋体" w:hAnsi="宋体" w:cs="宋体"/>
                <w:szCs w:val="21"/>
                <w:highlight w:val="white"/>
              </w:rPr>
              <w:t>/</w:t>
            </w:r>
            <w:bookmarkEnd w:id="17"/>
            <w:r>
              <w:rPr>
                <w:rFonts w:hint="eastAsia" w:ascii="宋体" w:hAnsi="宋体" w:cs="宋体"/>
                <w:szCs w:val="21"/>
                <w:highlight w:val="white"/>
              </w:rPr>
              <w:t>和资质要求</w:t>
            </w:r>
            <w:bookmarkStart w:id="18" w:name="EB99a5ab4a3c65461891203ee7e8714672"/>
            <w:r>
              <w:rPr>
                <w:rFonts w:hint="eastAsia" w:ascii="宋体" w:hAnsi="宋体" w:cs="宋体"/>
                <w:szCs w:val="21"/>
                <w:highlight w:val="white"/>
              </w:rPr>
              <w:t>/</w:t>
            </w:r>
            <w:bookmarkEnd w:id="18"/>
            <w:r>
              <w:rPr>
                <w:rFonts w:hint="eastAsia" w:ascii="宋体" w:hAnsi="宋体" w:cs="宋体"/>
                <w:szCs w:val="21"/>
                <w:highlight w:val="white"/>
              </w:rPr>
              <w:t>等。</w:t>
            </w:r>
          </w:p>
          <w:p>
            <w:pPr>
              <w:adjustRightInd w:val="0"/>
              <w:snapToGrid w:val="0"/>
              <w:spacing w:line="360" w:lineRule="auto"/>
              <w:rPr>
                <w:rFonts w:asciiTheme="minorEastAsia" w:hAnsiTheme="minorEastAsia" w:eastAsiaTheme="minorEastAsia"/>
                <w:b/>
                <w:bCs/>
                <w:szCs w:val="21"/>
              </w:rPr>
            </w:pPr>
            <w:bookmarkStart w:id="19" w:name="EBc6cb30c843914fc4a0d3ef3ad63a5dac"/>
            <w:r>
              <w:rPr>
                <w:rFonts w:hint="eastAsia" w:ascii="宋体" w:hAnsi="宋体" w:cs="宋体"/>
                <w:bCs/>
                <w:szCs w:val="21"/>
                <w:highlight w:val="white"/>
              </w:rPr>
              <w:t>☑</w:t>
            </w:r>
            <w:bookmarkEnd w:id="19"/>
            <w:r>
              <w:rPr>
                <w:rFonts w:hint="eastAsia" w:ascii="宋体" w:hAnsi="宋体" w:cs="宋体"/>
                <w:bCs/>
                <w:szCs w:val="21"/>
                <w:highlight w:val="white"/>
              </w:rPr>
              <w:t>不允许分包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第19.1款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投标文件副本份数</w:t>
            </w:r>
          </w:p>
        </w:tc>
        <w:tc>
          <w:tcPr>
            <w:tcW w:w="4678" w:type="dxa"/>
            <w:vAlign w:val="center"/>
          </w:tcPr>
          <w:p>
            <w:pPr>
              <w:adjustRightInd w:val="0"/>
              <w:snapToGrid w:val="0"/>
              <w:spacing w:line="420" w:lineRule="exact"/>
              <w:rPr>
                <w:rFonts w:hint="eastAsia" w:ascii="宋体" w:hAnsi="宋体" w:cs="Times New Roman"/>
                <w:color w:val="000000" w:themeColor="text1"/>
                <w:szCs w:val="21"/>
                <w:lang w:val="en-US" w:eastAsia="zh-CN"/>
                <w14:textFill>
                  <w14:solidFill>
                    <w14:schemeClr w14:val="tx1"/>
                  </w14:solidFill>
                </w14:textFill>
              </w:rPr>
            </w:pPr>
            <w:r>
              <w:rPr>
                <w:rFonts w:hint="eastAsia" w:ascii="宋体" w:hAnsi="宋体" w:cs="Times New Roman"/>
                <w:color w:val="000000" w:themeColor="text1"/>
                <w:szCs w:val="21"/>
                <w:lang w:val="en-US" w:eastAsia="zh-CN"/>
                <w14:textFill>
                  <w14:solidFill>
                    <w14:schemeClr w14:val="tx1"/>
                  </w14:solidFill>
                </w14:textFill>
              </w:rPr>
              <w:t>商务技术文件正本壹份，副本肆份；</w:t>
            </w:r>
          </w:p>
          <w:p>
            <w:pPr>
              <w:adjustRightInd w:val="0"/>
              <w:snapToGrid w:val="0"/>
              <w:spacing w:line="420" w:lineRule="exact"/>
              <w:rPr>
                <w:rFonts w:hint="eastAsia" w:ascii="宋体" w:hAnsi="宋体" w:cs="Times New Roman"/>
                <w:color w:val="000000" w:themeColor="text1"/>
                <w:szCs w:val="21"/>
                <w:lang w:val="en-US" w:eastAsia="zh-CN"/>
                <w14:textFill>
                  <w14:solidFill>
                    <w14:schemeClr w14:val="tx1"/>
                  </w14:solidFill>
                </w14:textFill>
              </w:rPr>
            </w:pPr>
            <w:r>
              <w:rPr>
                <w:rFonts w:hint="eastAsia" w:ascii="宋体" w:hAnsi="宋体" w:cs="Times New Roman"/>
                <w:color w:val="000000" w:themeColor="text1"/>
                <w:szCs w:val="21"/>
                <w:lang w:val="en-US" w:eastAsia="zh-CN"/>
                <w14:textFill>
                  <w14:solidFill>
                    <w14:schemeClr w14:val="tx1"/>
                  </w14:solidFill>
                </w14:textFill>
              </w:rPr>
              <w:t>资格证明文件正本壹份，副本肆份；</w:t>
            </w:r>
          </w:p>
          <w:p>
            <w:pPr>
              <w:adjustRightInd w:val="0"/>
              <w:snapToGrid w:val="0"/>
              <w:spacing w:line="420" w:lineRule="exact"/>
              <w:rPr>
                <w:rFonts w:asciiTheme="minorEastAsia" w:hAnsiTheme="minorEastAsia" w:eastAsiaTheme="minorEastAsia"/>
                <w:szCs w:val="21"/>
                <w:u w:val="single"/>
              </w:rPr>
            </w:pPr>
            <w:r>
              <w:rPr>
                <w:rFonts w:hint="eastAsia" w:ascii="宋体" w:hAnsi="宋体" w:cs="Times New Roman"/>
                <w:color w:val="000000" w:themeColor="text1"/>
                <w:szCs w:val="21"/>
                <w:lang w:val="en-US" w:eastAsia="zh-CN"/>
                <w14:textFill>
                  <w14:solidFill>
                    <w14:schemeClr w14:val="tx1"/>
                  </w14:solidFill>
                </w14:textFill>
              </w:rPr>
              <w:t>电子文档壹份（U盘）。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8931" w:type="dxa"/>
            <w:gridSpan w:val="3"/>
            <w:vAlign w:val="center"/>
          </w:tcPr>
          <w:p>
            <w:pPr>
              <w:adjustRightInd w:val="0"/>
              <w:snapToGrid w:val="0"/>
              <w:spacing w:line="360" w:lineRule="auto"/>
              <w:rPr>
                <w:rFonts w:asciiTheme="minorEastAsia" w:hAnsiTheme="minorEastAsia" w:eastAsiaTheme="minorEastAsia"/>
                <w:b/>
                <w:bCs/>
                <w:szCs w:val="21"/>
              </w:rPr>
            </w:pPr>
            <w:r>
              <w:rPr>
                <w:rFonts w:hint="eastAsia" w:asciiTheme="minorEastAsia" w:hAnsiTheme="minorEastAsia" w:eastAsiaTheme="minorEastAsia"/>
                <w:b/>
                <w:szCs w:val="21"/>
              </w:rPr>
              <w:t>四、投标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第21.1</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投标截止时间及投标地点</w:t>
            </w:r>
          </w:p>
        </w:tc>
        <w:tc>
          <w:tcPr>
            <w:tcW w:w="4678" w:type="dxa"/>
            <w:vAlign w:val="center"/>
          </w:tcPr>
          <w:p>
            <w:pPr>
              <w:adjustRightInd w:val="0"/>
              <w:snapToGrid w:val="0"/>
              <w:spacing w:line="360" w:lineRule="auto"/>
              <w:rPr>
                <w:rFonts w:asciiTheme="minorEastAsia" w:hAnsiTheme="minorEastAsia" w:eastAsiaTheme="minorEastAsia"/>
                <w:bCs/>
                <w:szCs w:val="21"/>
                <w:highlight w:val="none"/>
              </w:rPr>
            </w:pPr>
            <w:r>
              <w:rPr>
                <w:rFonts w:hint="eastAsia" w:asciiTheme="minorEastAsia" w:hAnsiTheme="minorEastAsia" w:eastAsiaTheme="minorEastAsia" w:cstheme="minorEastAsia"/>
                <w:color w:val="000000" w:themeColor="text1"/>
                <w:kern w:val="0"/>
                <w:szCs w:val="21"/>
                <w:highlight w:val="none"/>
                <w:u w:val="none"/>
                <w:lang w:val="en-US" w:eastAsia="zh-CN"/>
                <w14:textFill>
                  <w14:solidFill>
                    <w14:schemeClr w14:val="tx1"/>
                  </w14:solidFill>
                </w14:textFill>
              </w:rPr>
              <w:t>详见第一章 投标邀请（公开招标）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8931" w:type="dxa"/>
            <w:gridSpan w:val="3"/>
            <w:vAlign w:val="center"/>
          </w:tcPr>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bCs/>
                <w:szCs w:val="21"/>
              </w:rPr>
              <w:t>五、开标、资格审查和评标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第24.1</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highlight w:val="none"/>
              </w:rPr>
            </w:pPr>
            <w:r>
              <w:rPr>
                <w:rFonts w:hint="eastAsia" w:asciiTheme="minorEastAsia" w:hAnsiTheme="minorEastAsia" w:eastAsiaTheme="minorEastAsia"/>
                <w:bCs/>
                <w:szCs w:val="21"/>
                <w:highlight w:val="none"/>
              </w:rPr>
              <w:t>开标地点</w:t>
            </w:r>
          </w:p>
        </w:tc>
        <w:tc>
          <w:tcPr>
            <w:tcW w:w="4678" w:type="dxa"/>
            <w:vAlign w:val="center"/>
          </w:tcPr>
          <w:p>
            <w:pPr>
              <w:adjustRightInd w:val="0"/>
              <w:snapToGrid w:val="0"/>
              <w:spacing w:line="360" w:lineRule="auto"/>
              <w:rPr>
                <w:rFonts w:asciiTheme="minorEastAsia" w:hAnsiTheme="minorEastAsia" w:eastAsiaTheme="minorEastAsia"/>
                <w:szCs w:val="21"/>
                <w:highlight w:val="none"/>
              </w:rPr>
            </w:pPr>
            <w:r>
              <w:rPr>
                <w:rFonts w:hint="eastAsia" w:asciiTheme="minorEastAsia" w:hAnsiTheme="minorEastAsia" w:eastAsiaTheme="minorEastAsia" w:cstheme="minorEastAsia"/>
                <w:color w:val="000000" w:themeColor="text1"/>
                <w:kern w:val="0"/>
                <w:szCs w:val="21"/>
                <w:highlight w:val="none"/>
                <w:u w:val="none"/>
                <w:lang w:val="en-US" w:eastAsia="zh-CN"/>
                <w14:textFill>
                  <w14:solidFill>
                    <w14:schemeClr w14:val="tx1"/>
                  </w14:solidFill>
                </w14:textFill>
              </w:rPr>
              <w:t>详见第一章 投标邀请（公开招标）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第24.2</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需要宣布的其他内容</w:t>
            </w:r>
          </w:p>
        </w:tc>
        <w:tc>
          <w:tcPr>
            <w:tcW w:w="4678" w:type="dxa"/>
            <w:vAlign w:val="center"/>
          </w:tcPr>
          <w:p>
            <w:pPr>
              <w:adjustRightInd w:val="0"/>
              <w:snapToGrid w:val="0"/>
              <w:spacing w:line="360" w:lineRule="auto"/>
              <w:rPr>
                <w:rFonts w:hint="eastAsia" w:asciiTheme="minorEastAsia" w:hAnsiTheme="minorEastAsia" w:eastAsiaTheme="minorEastAsia"/>
                <w:szCs w:val="21"/>
                <w:lang w:eastAsia="zh-CN"/>
              </w:rPr>
            </w:pPr>
            <w:r>
              <w:rPr>
                <w:rFonts w:hint="eastAsia" w:ascii="宋体" w:hAnsi="宋体" w:eastAsiaTheme="minorEastAsia"/>
                <w:szCs w:val="21"/>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8931" w:type="dxa"/>
            <w:gridSpan w:val="3"/>
            <w:vAlign w:val="center"/>
          </w:tcPr>
          <w:p>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六、中标信息公布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第28.2</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中标候选人并列的确定中标人的方式</w:t>
            </w:r>
          </w:p>
        </w:tc>
        <w:tc>
          <w:tcPr>
            <w:tcW w:w="4678" w:type="dxa"/>
            <w:vAlign w:val="center"/>
          </w:tcPr>
          <w:p>
            <w:pPr>
              <w:snapToGrid w:val="0"/>
              <w:spacing w:line="240" w:lineRule="atLeast"/>
              <w:rPr>
                <w:rFonts w:asciiTheme="minorEastAsia" w:hAnsiTheme="minorEastAsia" w:eastAsiaTheme="minorEastAsia"/>
                <w:sz w:val="24"/>
              </w:rPr>
            </w:pPr>
            <w:r>
              <w:rPr>
                <w:rFonts w:hint="eastAsia" w:asciiTheme="minorEastAsia" w:hAnsiTheme="minorEastAsia" w:eastAsiaTheme="minorEastAsia"/>
                <w:szCs w:val="21"/>
              </w:rPr>
              <w:t>■ 中标候选人并列的：</w:t>
            </w:r>
            <w:r>
              <w:rPr>
                <w:rFonts w:hint="eastAsia" w:cs="Courier New" w:asciiTheme="minorEastAsia" w:hAnsiTheme="minorEastAsia" w:eastAsiaTheme="minorEastAsia"/>
                <w:spacing w:val="-4"/>
                <w:szCs w:val="21"/>
              </w:rPr>
              <w:t>得分相同的，按投标报价由低到高顺序排列。得分且投标报价相同的，按技术指标优劣顺序排列。前述2项均相同时，通过抽签确定排序。</w:t>
            </w:r>
          </w:p>
          <w:p>
            <w:pPr>
              <w:snapToGrid w:val="0"/>
              <w:spacing w:line="240" w:lineRule="atLeast"/>
              <w:rPr>
                <w:rFonts w:asciiTheme="minorEastAsia" w:hAnsiTheme="minorEastAsia" w:eastAsiaTheme="minorEastAsia"/>
                <w:szCs w:val="21"/>
              </w:rPr>
            </w:pPr>
            <w:r>
              <w:rPr>
                <w:rFonts w:hint="eastAsia" w:asciiTheme="minorEastAsia" w:hAnsiTheme="minorEastAsia" w:eastAsiaTheme="minorEastAsia"/>
                <w:szCs w:val="21"/>
              </w:rPr>
              <w:t>□ 中标候选人并列的，随机抽取。</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第29.3</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接收质疑函的联系部门、联系电话和通讯地址</w:t>
            </w:r>
          </w:p>
        </w:tc>
        <w:tc>
          <w:tcPr>
            <w:tcW w:w="4678" w:type="dxa"/>
            <w:vAlign w:val="center"/>
          </w:tcPr>
          <w:p>
            <w:pPr>
              <w:adjustRightInd w:val="0"/>
              <w:snapToGrid w:val="0"/>
              <w:spacing w:beforeLines="50" w:line="300" w:lineRule="exact"/>
              <w:rPr>
                <w:rFonts w:hint="eastAsia" w:ascii="宋体" w:hAnsi="宋体" w:eastAsia="宋体" w:cs="宋体"/>
                <w:szCs w:val="21"/>
                <w:lang w:eastAsia="zh-CN"/>
              </w:rPr>
            </w:pPr>
            <w:r>
              <w:rPr>
                <w:rFonts w:hint="eastAsia" w:ascii="宋体" w:hAnsi="宋体" w:cs="宋体"/>
                <w:szCs w:val="21"/>
              </w:rPr>
              <w:t>联系部门：</w:t>
            </w:r>
            <w:r>
              <w:rPr>
                <w:rFonts w:hint="eastAsia" w:ascii="宋体" w:hAnsi="宋体" w:cs="宋体"/>
                <w:szCs w:val="21"/>
                <w:lang w:eastAsia="zh-CN"/>
              </w:rPr>
              <w:t>湖南省邮电规划设计院有限公司</w:t>
            </w:r>
          </w:p>
          <w:p>
            <w:pPr>
              <w:adjustRightInd w:val="0"/>
              <w:snapToGrid w:val="0"/>
              <w:spacing w:beforeLines="50" w:line="300" w:lineRule="exact"/>
              <w:rPr>
                <w:rFonts w:hint="eastAsia" w:ascii="宋体" w:hAnsi="宋体" w:eastAsia="宋体" w:cs="宋体"/>
                <w:szCs w:val="21"/>
                <w:lang w:eastAsia="zh-CN"/>
              </w:rPr>
            </w:pPr>
            <w:r>
              <w:rPr>
                <w:rFonts w:hint="eastAsia" w:ascii="宋体" w:hAnsi="宋体" w:cs="宋体"/>
                <w:szCs w:val="21"/>
              </w:rPr>
              <w:t>联系电话：</w:t>
            </w:r>
            <w:r>
              <w:rPr>
                <w:rFonts w:hint="eastAsia" w:ascii="宋体" w:hAnsi="宋体" w:cs="宋体"/>
                <w:szCs w:val="21"/>
                <w:lang w:eastAsia="zh-CN"/>
              </w:rPr>
              <w:t>0731- 84467249/13307499012</w:t>
            </w:r>
          </w:p>
          <w:p>
            <w:pPr>
              <w:adjustRightInd w:val="0"/>
              <w:snapToGrid w:val="0"/>
              <w:spacing w:line="360" w:lineRule="auto"/>
              <w:rPr>
                <w:rFonts w:asciiTheme="minorEastAsia" w:hAnsiTheme="minorEastAsia" w:eastAsiaTheme="minorEastAsia"/>
                <w:szCs w:val="21"/>
              </w:rPr>
            </w:pPr>
            <w:r>
              <w:rPr>
                <w:rFonts w:hint="eastAsia" w:ascii="宋体" w:hAnsi="宋体" w:cs="宋体"/>
                <w:szCs w:val="21"/>
              </w:rPr>
              <w:t>通讯地址地址：</w:t>
            </w:r>
            <w:r>
              <w:rPr>
                <w:rFonts w:hint="eastAsia" w:ascii="宋体" w:hAnsi="宋体" w:cs="宋体"/>
                <w:szCs w:val="21"/>
                <w:lang w:eastAsia="zh-CN"/>
              </w:rPr>
              <w:t>长沙市芙蓉区远大二路236号湖南通服大楼9楼909办公室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8931" w:type="dxa"/>
            <w:gridSpan w:val="3"/>
            <w:vAlign w:val="center"/>
          </w:tcPr>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szCs w:val="21"/>
              </w:rPr>
              <w:t>七、合同签订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第31.1</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履约担保</w:t>
            </w:r>
          </w:p>
        </w:tc>
        <w:tc>
          <w:tcPr>
            <w:tcW w:w="4678" w:type="dxa"/>
            <w:vAlign w:val="center"/>
          </w:tcPr>
          <w:p>
            <w:pPr>
              <w:adjustRightInd w:val="0"/>
              <w:snapToGrid w:val="0"/>
              <w:spacing w:beforeLines="50"/>
            </w:pPr>
            <w:r>
              <w:rPr>
                <w:rFonts w:hint="eastAsia"/>
              </w:rPr>
              <w:t>□不要求提供</w:t>
            </w:r>
          </w:p>
          <w:p>
            <w:pPr>
              <w:adjustRightInd w:val="0"/>
              <w:snapToGrid w:val="0"/>
              <w:spacing w:line="360" w:lineRule="auto"/>
            </w:pPr>
            <w:r>
              <w:rPr>
                <w:rFonts w:hint="eastAsia"/>
              </w:rPr>
              <w:sym w:font="Wingdings 2" w:char="0052"/>
            </w:r>
            <w:r>
              <w:rPr>
                <w:rFonts w:hint="eastAsia"/>
              </w:rPr>
              <w:t>要求提供</w:t>
            </w:r>
          </w:p>
          <w:p>
            <w:pPr>
              <w:adjustRightInd w:val="0"/>
              <w:snapToGrid w:val="0"/>
              <w:spacing w:line="360" w:lineRule="auto"/>
              <w:rPr>
                <w:highlight w:val="none"/>
              </w:rPr>
            </w:pPr>
            <w:r>
              <w:rPr>
                <w:rFonts w:hint="eastAsia"/>
                <w:highlight w:val="none"/>
              </w:rPr>
              <w:t>履约担保的金额为：中标价的10%；</w:t>
            </w:r>
          </w:p>
          <w:p>
            <w:pPr>
              <w:adjustRightInd w:val="0"/>
              <w:snapToGrid w:val="0"/>
              <w:spacing w:line="360" w:lineRule="auto"/>
              <w:rPr>
                <w:highlight w:val="none"/>
              </w:rPr>
            </w:pPr>
            <w:r>
              <w:rPr>
                <w:rFonts w:hint="eastAsia"/>
                <w:highlight w:val="none"/>
              </w:rPr>
              <w:t>履约担保的形式为：支票、汇票、本票或者金融机构、担保机构出具的保函等非现金形式提交；</w:t>
            </w:r>
          </w:p>
          <w:p>
            <w:pPr>
              <w:adjustRightInd w:val="0"/>
              <w:snapToGrid w:val="0"/>
              <w:spacing w:line="360" w:lineRule="auto"/>
              <w:rPr>
                <w:rFonts w:hint="eastAsia"/>
                <w:highlight w:val="none"/>
              </w:rPr>
            </w:pPr>
            <w:r>
              <w:rPr>
                <w:rFonts w:hint="eastAsia"/>
                <w:highlight w:val="none"/>
              </w:rPr>
              <w:t>履约担保提交的时间：中标人应在中标通知书发出之日后</w:t>
            </w:r>
            <w:r>
              <w:rPr>
                <w:rFonts w:hint="eastAsia"/>
                <w:highlight w:val="none"/>
                <w:lang w:val="en-US" w:eastAsia="zh-CN"/>
              </w:rPr>
              <w:t>3日历日内</w:t>
            </w:r>
            <w:r>
              <w:rPr>
                <w:rFonts w:hint="eastAsia"/>
                <w:highlight w:val="none"/>
                <w:lang w:eastAsia="zh-CN"/>
              </w:rPr>
              <w:t>提交履约担保</w:t>
            </w:r>
            <w:r>
              <w:rPr>
                <w:rFonts w:hint="eastAsia"/>
                <w:highlight w:val="none"/>
              </w:rPr>
              <w:t>。</w:t>
            </w:r>
          </w:p>
          <w:p>
            <w:pPr>
              <w:pStyle w:val="2"/>
              <w:ind w:left="0" w:leftChars="0" w:firstLine="0" w:firstLineChars="0"/>
              <w:rPr>
                <w:rFonts w:hint="default" w:eastAsia="宋体"/>
                <w:lang w:val="en-US" w:eastAsia="zh-CN"/>
              </w:rPr>
            </w:pPr>
            <w:r>
              <w:rPr>
                <w:rFonts w:hint="eastAsia"/>
                <w:color w:val="000000" w:themeColor="text1"/>
                <w:highlight w:val="none"/>
                <w:lang w:val="en-US" w:eastAsia="zh-CN"/>
                <w14:textFill>
                  <w14:solidFill>
                    <w14:schemeClr w14:val="tx1"/>
                  </w14:solidFill>
                </w14:textFill>
              </w:rPr>
              <w:t>退还时间：项目整体验收合格并交付后30日历日内无息退还。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8931" w:type="dxa"/>
            <w:gridSpan w:val="3"/>
            <w:vAlign w:val="center"/>
          </w:tcPr>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szCs w:val="21"/>
              </w:rPr>
              <w:t>九、其他规定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第35.1</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招标代理服务费</w:t>
            </w:r>
          </w:p>
        </w:tc>
        <w:tc>
          <w:tcPr>
            <w:tcW w:w="4678" w:type="dxa"/>
            <w:vAlign w:val="center"/>
          </w:tcPr>
          <w:p>
            <w:pPr>
              <w:adjustRightInd w:val="0"/>
              <w:snapToGrid w:val="0"/>
              <w:spacing w:line="360" w:lineRule="auto"/>
              <w:rPr>
                <w:rFonts w:hint="eastAsia" w:ascii="宋体" w:hAnsi="宋体" w:eastAsia="宋体"/>
                <w:szCs w:val="21"/>
                <w:lang w:val="en-US" w:eastAsia="zh-CN"/>
              </w:rPr>
            </w:pPr>
            <w:r>
              <w:rPr>
                <w:rFonts w:hint="eastAsia" w:ascii="宋体" w:hAnsi="宋体" w:eastAsia="宋体" w:cs="宋体"/>
                <w:szCs w:val="22"/>
                <w:highlight w:val="none"/>
                <w:lang w:val="en-US" w:eastAsia="zh-CN"/>
              </w:rPr>
              <w:t>代理服务费按国家计委计价格[2002]1980号文件规定标准实行差额累进计费（折扣优惠：50万及以下100%，50万（不包含50万）-100万按90%，100万（不包含100万）-200万按85%，200万（不包含200万）-400万按80%，400万（不包含400万）-1000万按75%计取），由成交供应商向采购代理机构缴纳代理服务费。评审劳务费以实际发生费用为准，由成交供应商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560"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第36.1</w:t>
            </w:r>
            <w:r>
              <w:rPr>
                <w:rFonts w:hint="eastAsia" w:cs="宋体" w:asciiTheme="minorEastAsia" w:hAnsiTheme="minorEastAsia" w:eastAsiaTheme="minorEastAsia"/>
                <w:kern w:val="0"/>
                <w:szCs w:val="21"/>
                <w:lang w:val="zh-CN"/>
              </w:rPr>
              <w:t>款</w:t>
            </w:r>
          </w:p>
        </w:tc>
        <w:tc>
          <w:tcPr>
            <w:tcW w:w="2693" w:type="dxa"/>
            <w:vAlign w:val="center"/>
          </w:tcPr>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其他规定</w:t>
            </w:r>
          </w:p>
        </w:tc>
        <w:tc>
          <w:tcPr>
            <w:tcW w:w="4678" w:type="dxa"/>
            <w:vAlign w:val="center"/>
          </w:tcPr>
          <w:p>
            <w:pPr>
              <w:adjustRightInd w:val="0"/>
              <w:snapToGrid w:val="0"/>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对列入失信被执行人、重大税收违法案件当事人名单、政府采购严重违法失信行为记录名单的供应商，拒绝其参与政府采购活动。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adjustRightInd w:val="0"/>
              <w:snapToGrid w:val="0"/>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1、信用信息查询的查询渠道：“信用中国”网站（www.creditchina.gov.cn）、中国政府采购网（www.ccgp.gov.cn）。</w:t>
            </w:r>
          </w:p>
          <w:p>
            <w:pPr>
              <w:adjustRightInd w:val="0"/>
              <w:snapToGrid w:val="0"/>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2、信用信息查询的截止时点：至本项目投标截止时间止。</w:t>
            </w:r>
          </w:p>
          <w:p>
            <w:pPr>
              <w:adjustRightInd w:val="0"/>
              <w:snapToGrid w:val="0"/>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3、信用信息查询记录的具体方式：由采购人或采购代理机构在规定的查询渠道进行查询。</w:t>
            </w:r>
          </w:p>
          <w:p>
            <w:pPr>
              <w:adjustRightInd w:val="0"/>
              <w:snapToGrid w:val="0"/>
              <w:spacing w:line="36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4、信用信息查询记录证据留存的具体方式：查询记录的网上打印件。</w:t>
            </w:r>
          </w:p>
          <w:p>
            <w:pPr>
              <w:adjustRightInd w:val="0"/>
              <w:snapToGrid w:val="0"/>
              <w:spacing w:line="360" w:lineRule="auto"/>
              <w:rPr>
                <w:rFonts w:hint="eastAsia" w:eastAsia="宋体"/>
                <w:lang w:eastAsia="zh-CN"/>
              </w:rPr>
            </w:pPr>
            <w:r>
              <w:rPr>
                <w:rFonts w:hint="eastAsia"/>
                <w:color w:val="000000" w:themeColor="text1"/>
                <w14:textFill>
                  <w14:solidFill>
                    <w14:schemeClr w14:val="tx1"/>
                  </w14:solidFill>
                </w14:textFill>
              </w:rPr>
              <w:t>5、信用信息的使用规则：查询后交由评标委员会评定。</w:t>
            </w:r>
          </w:p>
        </w:tc>
      </w:tr>
    </w:tbl>
    <w:p>
      <w:pPr>
        <w:adjustRightInd w:val="0"/>
        <w:snapToGrid w:val="0"/>
        <w:spacing w:line="360" w:lineRule="auto"/>
        <w:rPr>
          <w:rFonts w:ascii="宋体" w:hAnsi="宋体"/>
          <w:b/>
          <w:szCs w:val="21"/>
        </w:rPr>
      </w:pPr>
      <w:r>
        <w:rPr>
          <w:rFonts w:ascii="宋体" w:hAnsi="宋体"/>
          <w:b/>
          <w:szCs w:val="21"/>
        </w:rPr>
        <w:br w:type="page"/>
      </w:r>
    </w:p>
    <w:p>
      <w:pPr>
        <w:pStyle w:val="7"/>
        <w:adjustRightInd w:val="0"/>
        <w:snapToGrid w:val="0"/>
        <w:spacing w:beforeLines="50"/>
        <w:jc w:val="center"/>
        <w:rPr>
          <w:rFonts w:ascii="黑体" w:hAnsi="黑体" w:eastAsia="黑体"/>
          <w:sz w:val="28"/>
          <w:szCs w:val="28"/>
        </w:rPr>
      </w:pPr>
      <w:bookmarkStart w:id="20" w:name="_Toc20651195"/>
      <w:r>
        <w:rPr>
          <w:rFonts w:hint="eastAsia" w:ascii="黑体" w:hAnsi="黑体" w:eastAsia="黑体"/>
          <w:sz w:val="28"/>
          <w:szCs w:val="28"/>
        </w:rPr>
        <w:t>第二节 投标须知</w:t>
      </w:r>
      <w:bookmarkEnd w:id="20"/>
    </w:p>
    <w:p>
      <w:pPr>
        <w:pStyle w:val="8"/>
        <w:adjustRightInd w:val="0"/>
        <w:snapToGrid w:val="0"/>
        <w:spacing w:beforeLines="50" w:after="0" w:line="360" w:lineRule="auto"/>
        <w:jc w:val="center"/>
        <w:rPr>
          <w:rFonts w:ascii="黑体" w:hAnsi="黑体" w:eastAsia="黑体"/>
          <w:b w:val="0"/>
          <w:sz w:val="28"/>
          <w:szCs w:val="28"/>
        </w:rPr>
      </w:pPr>
      <w:bookmarkStart w:id="21" w:name="_Toc20651196"/>
      <w:r>
        <w:rPr>
          <w:rFonts w:hint="eastAsia" w:ascii="黑体" w:hAnsi="黑体" w:eastAsia="黑体"/>
          <w:sz w:val="28"/>
          <w:szCs w:val="28"/>
        </w:rPr>
        <w:t>一、总则</w:t>
      </w:r>
      <w:bookmarkEnd w:id="21"/>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 适用范围</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1.1本招标文件仅适用于本章第一节“投标须知前附表”（以下简称</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）中所叙述的采购项目。</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1.2</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规定采购项目专门面向中小企业采购的，如投标人为非中小企业，其</w:t>
      </w:r>
      <w:r>
        <w:rPr>
          <w:rFonts w:hint="eastAsia" w:asciiTheme="minorEastAsia" w:hAnsiTheme="minorEastAsia" w:eastAsiaTheme="minorEastAsia"/>
          <w:b/>
          <w:szCs w:val="21"/>
        </w:rPr>
        <w:t>投标无效</w:t>
      </w:r>
      <w:r>
        <w:rPr>
          <w:rFonts w:hint="eastAsia" w:asciiTheme="minorEastAsia" w:hAnsiTheme="minorEastAsia" w:eastAsiaTheme="minorEastAsia"/>
          <w:szCs w:val="21"/>
        </w:rPr>
        <w:t>。</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2. 定义</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2.1采购项目联系人姓名和电话见</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2.2采购人名称、地址、电话、联系人见</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2.3采购代理机构名称、地址、电话、联系人见</w:t>
      </w:r>
      <w:r>
        <w:rPr>
          <w:rFonts w:hint="eastAsia" w:asciiTheme="minorEastAsia" w:hAnsiTheme="minorEastAsia" w:eastAsiaTheme="minorEastAsia"/>
          <w:b/>
          <w:szCs w:val="21"/>
        </w:rPr>
        <w:t>【投标须知前附表】。</w:t>
      </w:r>
    </w:p>
    <w:p>
      <w:pPr>
        <w:adjustRightInd w:val="0"/>
        <w:snapToGrid w:val="0"/>
        <w:spacing w:beforeLines="50" w:line="360" w:lineRule="auto"/>
        <w:ind w:firstLine="420" w:firstLineChars="200"/>
        <w:jc w:val="left"/>
        <w:rPr>
          <w:rFonts w:asciiTheme="minorEastAsia" w:hAnsiTheme="minorEastAsia" w:eastAsiaTheme="minorEastAsia"/>
          <w:b/>
          <w:szCs w:val="21"/>
        </w:rPr>
      </w:pPr>
      <w:r>
        <w:rPr>
          <w:rFonts w:hint="eastAsia" w:asciiTheme="minorEastAsia" w:hAnsiTheme="minorEastAsia" w:eastAsiaTheme="minorEastAsia"/>
          <w:szCs w:val="21"/>
        </w:rPr>
        <w:t>2.4投标人系指响应招标、参加投标竞争的法人、其他组织或自然人。</w:t>
      </w:r>
    </w:p>
    <w:p>
      <w:pPr>
        <w:adjustRightInd w:val="0"/>
        <w:snapToGrid w:val="0"/>
        <w:spacing w:beforeLines="50" w:line="360" w:lineRule="auto"/>
        <w:ind w:firstLine="420" w:firstLineChars="200"/>
        <w:jc w:val="left"/>
        <w:rPr>
          <w:rFonts w:cs="宋体" w:asciiTheme="minorEastAsia" w:hAnsiTheme="minorEastAsia" w:eastAsiaTheme="minorEastAsia"/>
          <w:kern w:val="0"/>
          <w:szCs w:val="21"/>
        </w:rPr>
      </w:pPr>
      <w:r>
        <w:rPr>
          <w:rFonts w:asciiTheme="minorEastAsia" w:hAnsiTheme="minorEastAsia" w:eastAsiaTheme="minorEastAsia"/>
          <w:szCs w:val="21"/>
        </w:rPr>
        <w:t>2.</w:t>
      </w:r>
      <w:r>
        <w:rPr>
          <w:rFonts w:hint="eastAsia" w:asciiTheme="minorEastAsia" w:hAnsiTheme="minorEastAsia" w:eastAsiaTheme="minorEastAsia"/>
          <w:szCs w:val="21"/>
        </w:rPr>
        <w:t>5</w:t>
      </w:r>
      <w:r>
        <w:rPr>
          <w:rFonts w:hint="eastAsia" w:cs="宋体" w:asciiTheme="minorEastAsia" w:hAnsiTheme="minorEastAsia" w:eastAsiaTheme="minorEastAsia"/>
          <w:kern w:val="0"/>
          <w:szCs w:val="21"/>
        </w:rPr>
        <w:t>进口产品是指符合《政府采购进口产品管理办法》（财库〔2007〕119号）和《关于政府采购进口产品管理有关问题的通知》（财办库〔2008〕248号）文件规定的产品。除</w:t>
      </w:r>
      <w:r>
        <w:rPr>
          <w:rFonts w:hint="eastAsia" w:asciiTheme="minorEastAsia" w:hAnsiTheme="minorEastAsia" w:eastAsiaTheme="minorEastAsia"/>
          <w:b/>
          <w:szCs w:val="21"/>
        </w:rPr>
        <w:t>【投标须知前附表】</w:t>
      </w:r>
      <w:r>
        <w:rPr>
          <w:rFonts w:hint="eastAsia" w:cs="宋体" w:asciiTheme="minorEastAsia" w:hAnsiTheme="minorEastAsia" w:eastAsiaTheme="minorEastAsia"/>
          <w:kern w:val="0"/>
          <w:szCs w:val="21"/>
        </w:rPr>
        <w:t>另有规定外，采购项目</w:t>
      </w:r>
      <w:r>
        <w:rPr>
          <w:rFonts w:hint="eastAsia" w:cs="宋体" w:asciiTheme="minorEastAsia" w:hAnsiTheme="minorEastAsia" w:eastAsiaTheme="minorEastAsia"/>
          <w:b/>
          <w:kern w:val="0"/>
          <w:szCs w:val="21"/>
        </w:rPr>
        <w:t>拒绝进口产品参加投标</w:t>
      </w:r>
      <w:r>
        <w:rPr>
          <w:rFonts w:hint="eastAsia" w:cs="宋体" w:asciiTheme="minorEastAsia" w:hAnsiTheme="minorEastAsia" w:eastAsiaTheme="minorEastAsia"/>
          <w:kern w:val="0"/>
          <w:szCs w:val="21"/>
        </w:rPr>
        <w:t>。本款规定同意购买进口产品的，不限制满足招标文件要求的国内产品参与投标竞争。</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3. 投标人的资格要求</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3.1投标人应当符合</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规定的投标人资格条件。</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3.2</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规定接受联合体形式投标的，投标人除应符合本章第3.1</w:t>
      </w:r>
      <w:r>
        <w:rPr>
          <w:rFonts w:hint="eastAsia" w:cs="宋体" w:asciiTheme="minorEastAsia" w:hAnsiTheme="minorEastAsia" w:eastAsiaTheme="minorEastAsia"/>
          <w:kern w:val="0"/>
          <w:szCs w:val="21"/>
          <w:lang w:val="zh-CN"/>
        </w:rPr>
        <w:t>款</w:t>
      </w:r>
      <w:r>
        <w:rPr>
          <w:rFonts w:hint="eastAsia" w:asciiTheme="minorEastAsia" w:hAnsiTheme="minorEastAsia" w:eastAsiaTheme="minorEastAsia"/>
          <w:szCs w:val="21"/>
        </w:rPr>
        <w:t xml:space="preserve">规定外，还应遵守以下规定： </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（l）联合体中有同类资质的供应商按照联合体分工承担相同工作的，应当按照资质等级较低的供应商确定资质等级。</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（2）联合体各方应按招标文件提供的格式签订联合体协议书，明确联合体牵头人和各方的权利义务、合同工作量比例；</w:t>
      </w:r>
    </w:p>
    <w:p>
      <w:pPr>
        <w:adjustRightInd w:val="0"/>
        <w:snapToGrid w:val="0"/>
        <w:spacing w:beforeLines="50" w:line="360" w:lineRule="auto"/>
        <w:ind w:firstLine="420" w:firstLineChars="200"/>
        <w:jc w:val="left"/>
        <w:rPr>
          <w:rFonts w:cs="宋体" w:asciiTheme="minorEastAsia" w:hAnsiTheme="minorEastAsia" w:eastAsiaTheme="minorEastAsia"/>
          <w:kern w:val="0"/>
          <w:szCs w:val="21"/>
          <w:lang w:val="zh-CN"/>
        </w:rPr>
      </w:pPr>
      <w:r>
        <w:rPr>
          <w:rFonts w:hint="eastAsia" w:asciiTheme="minorEastAsia" w:hAnsiTheme="minorEastAsia" w:eastAsiaTheme="minorEastAsia"/>
          <w:szCs w:val="21"/>
        </w:rPr>
        <w:t>（3）联合体各方签订联合体协议书后，</w:t>
      </w:r>
      <w:r>
        <w:rPr>
          <w:rFonts w:hint="eastAsia" w:cs="宋体" w:asciiTheme="minorEastAsia" w:hAnsiTheme="minorEastAsia" w:eastAsiaTheme="minorEastAsia"/>
          <w:kern w:val="0"/>
          <w:szCs w:val="21"/>
          <w:lang w:val="zh-CN"/>
        </w:rPr>
        <w:t>不得再单独参加或者与其他投标人组成新的联合体参加同一合同项下的采购活动。</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 xml:space="preserve">4. 投标费用 </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4.1投标人应自行承担所有参与投标的相关费用，不论投标的结果如何，采购人、采购代理机构均无义务和责任承担这些费用。</w:t>
      </w:r>
    </w:p>
    <w:p>
      <w:pPr>
        <w:adjustRightInd w:val="0"/>
        <w:snapToGrid w:val="0"/>
        <w:spacing w:beforeLines="50" w:line="360" w:lineRule="auto"/>
        <w:jc w:val="left"/>
        <w:rPr>
          <w:rFonts w:asciiTheme="minorEastAsia" w:hAnsiTheme="minorEastAsia" w:eastAsiaTheme="minorEastAsia"/>
          <w:b/>
          <w:color w:val="FF0000"/>
          <w:sz w:val="24"/>
        </w:rPr>
      </w:pPr>
      <w:r>
        <w:rPr>
          <w:rFonts w:hint="eastAsia" w:asciiTheme="minorEastAsia" w:hAnsiTheme="minorEastAsia" w:eastAsiaTheme="minorEastAsia"/>
          <w:b/>
          <w:sz w:val="24"/>
        </w:rPr>
        <w:t>5．组织现场考察或者召开答疑会</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rPr>
        <w:t>5.1采购人、采购代理机构可以在</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规定的招标文件提供期限截止后，组织已获取招标文件的潜在投标人现场考察或者召开开标前答疑会。</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5.2获取招标文件的潜在投标人应按</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规定参加现场考察或者答疑会；如不参加，其风险由其自行承担。</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5.3潜在投标人现场考察或者参加答疑会的费用由自己承担，现场考察期间所发生的人身伤害及财产损失由自己负责。</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5.4采购人、采购代理机构不对投标人据此而做出的推论、理解和结论负责。投标人一旦中标，不得以任何借口，提出额外补偿，或延长合同期限的要求。</w:t>
      </w:r>
    </w:p>
    <w:p>
      <w:pPr>
        <w:pStyle w:val="8"/>
        <w:adjustRightInd w:val="0"/>
        <w:snapToGrid w:val="0"/>
        <w:spacing w:beforeLines="50" w:after="0" w:line="360" w:lineRule="auto"/>
        <w:jc w:val="center"/>
        <w:rPr>
          <w:rFonts w:ascii="黑体" w:hAnsi="黑体" w:eastAsia="黑体"/>
          <w:sz w:val="28"/>
          <w:szCs w:val="28"/>
        </w:rPr>
      </w:pPr>
      <w:bookmarkStart w:id="22" w:name="_Toc20651197"/>
      <w:r>
        <w:rPr>
          <w:rFonts w:hint="eastAsia" w:ascii="黑体" w:hAnsi="黑体" w:eastAsia="黑体"/>
          <w:sz w:val="28"/>
          <w:szCs w:val="28"/>
        </w:rPr>
        <w:t>二、招标文件</w:t>
      </w:r>
      <w:bookmarkEnd w:id="22"/>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6. 招标文件的构成</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6.1 招标文件共七章，各章内容如下：</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第一章 投标邀请</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第二章 投标须知</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第三章 资格审查</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第四章 评标方法及标准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第五章 采购需求</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第六章 政府采购合同</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第七章 投标文件的组成</w:t>
      </w:r>
    </w:p>
    <w:p>
      <w:pPr>
        <w:adjustRightInd w:val="0"/>
        <w:snapToGrid w:val="0"/>
        <w:spacing w:beforeLines="50" w:line="360" w:lineRule="auto"/>
        <w:ind w:firstLine="420" w:firstLineChars="200"/>
        <w:jc w:val="left"/>
        <w:rPr>
          <w:rFonts w:cs="宋体" w:asciiTheme="minorEastAsia" w:hAnsiTheme="minorEastAsia" w:eastAsiaTheme="minorEastAsia"/>
          <w:b/>
          <w:szCs w:val="21"/>
        </w:rPr>
      </w:pPr>
      <w:r>
        <w:rPr>
          <w:rFonts w:hint="eastAsia" w:asciiTheme="minorEastAsia" w:hAnsiTheme="minorEastAsia" w:eastAsiaTheme="minorEastAsia"/>
          <w:szCs w:val="21"/>
        </w:rPr>
        <w:t>6.2采购人、采购代理机构在提交投标文件截止时间前</w:t>
      </w:r>
      <w:r>
        <w:rPr>
          <w:rFonts w:hint="eastAsia" w:cs="宋体" w:asciiTheme="minorEastAsia" w:hAnsiTheme="minorEastAsia" w:eastAsiaTheme="minorEastAsia"/>
          <w:szCs w:val="21"/>
        </w:rPr>
        <w:t>对招标文件所作的澄清或者修改，构成招标文件的组成部分。</w:t>
      </w:r>
    </w:p>
    <w:p>
      <w:pPr>
        <w:adjustRightInd w:val="0"/>
        <w:snapToGrid w:val="0"/>
        <w:spacing w:beforeLines="50" w:line="360" w:lineRule="auto"/>
        <w:jc w:val="left"/>
        <w:rPr>
          <w:rFonts w:asciiTheme="minorEastAsia" w:hAnsiTheme="minorEastAsia" w:eastAsiaTheme="minorEastAsia"/>
          <w:b/>
          <w:sz w:val="24"/>
        </w:rPr>
      </w:pPr>
      <w:r>
        <w:rPr>
          <w:rFonts w:hint="eastAsia" w:asciiTheme="minorEastAsia" w:hAnsiTheme="minorEastAsia" w:eastAsiaTheme="minorEastAsia"/>
          <w:b/>
          <w:sz w:val="24"/>
        </w:rPr>
        <w:t>7．偏离与实质性响应</w:t>
      </w:r>
    </w:p>
    <w:p>
      <w:pPr>
        <w:adjustRightInd w:val="0"/>
        <w:snapToGrid w:val="0"/>
        <w:spacing w:beforeLines="50" w:line="360" w:lineRule="auto"/>
        <w:ind w:firstLine="420" w:firstLineChars="200"/>
        <w:rPr>
          <w:rFonts w:asciiTheme="minorEastAsia" w:hAnsiTheme="minorEastAsia" w:eastAsiaTheme="minorEastAsia"/>
        </w:rPr>
      </w:pPr>
      <w:r>
        <w:rPr>
          <w:rFonts w:hint="eastAsia" w:asciiTheme="minorEastAsia" w:hAnsiTheme="minorEastAsia" w:eastAsiaTheme="minorEastAsia"/>
        </w:rPr>
        <w:t>7.1投标人应当按照招标文件的要求编制投标文件。投标文件应当对招标文件提出的要求和条件作出明确响应。</w:t>
      </w:r>
    </w:p>
    <w:p>
      <w:pPr>
        <w:adjustRightInd w:val="0"/>
        <w:snapToGrid w:val="0"/>
        <w:spacing w:beforeLines="50" w:line="360" w:lineRule="auto"/>
        <w:ind w:firstLine="420" w:firstLineChars="200"/>
        <w:rPr>
          <w:rFonts w:asciiTheme="minorEastAsia" w:hAnsiTheme="minorEastAsia" w:eastAsiaTheme="minorEastAsia"/>
        </w:rPr>
      </w:pPr>
      <w:r>
        <w:rPr>
          <w:rFonts w:hint="eastAsia" w:asciiTheme="minorEastAsia" w:hAnsiTheme="minorEastAsia" w:eastAsiaTheme="minorEastAsia"/>
        </w:rPr>
        <w:t>7.2偏离是指投标文件不响应或者不满足招标文件提出的要求和条件，分为实质性偏离和非实质性偏离。</w:t>
      </w:r>
    </w:p>
    <w:p>
      <w:pPr>
        <w:adjustRightInd w:val="0"/>
        <w:snapToGrid w:val="0"/>
        <w:spacing w:beforeLines="50" w:line="360" w:lineRule="auto"/>
        <w:ind w:firstLine="420" w:firstLineChars="200"/>
        <w:rPr>
          <w:rFonts w:asciiTheme="minorEastAsia" w:hAnsiTheme="minorEastAsia" w:eastAsiaTheme="minorEastAsia"/>
        </w:rPr>
      </w:pPr>
      <w:r>
        <w:rPr>
          <w:rFonts w:hint="eastAsia" w:asciiTheme="minorEastAsia" w:hAnsiTheme="minorEastAsia" w:eastAsiaTheme="minorEastAsia"/>
        </w:rPr>
        <w:t>7.3除法律、法规和招标文件规定的其他投标无效情形外，招标文件中用“★”符号标明的条款为实质性要求和条件，对其中任何一条的偏离，为实质性偏离，</w:t>
      </w:r>
      <w:r>
        <w:rPr>
          <w:rFonts w:hint="eastAsia" w:asciiTheme="minorEastAsia" w:hAnsiTheme="minorEastAsia" w:eastAsiaTheme="minorEastAsia"/>
          <w:b/>
        </w:rPr>
        <w:t>其投标无效</w:t>
      </w:r>
      <w:r>
        <w:rPr>
          <w:rFonts w:hint="eastAsia" w:asciiTheme="minorEastAsia" w:hAnsiTheme="minorEastAsia" w:eastAsiaTheme="minorEastAsia"/>
        </w:rPr>
        <w:t>。</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7.4投标</w:t>
      </w:r>
      <w:r>
        <w:rPr>
          <w:rFonts w:hint="eastAsia" w:asciiTheme="minorEastAsia" w:hAnsiTheme="minorEastAsia" w:eastAsiaTheme="minorEastAsia"/>
          <w:szCs w:val="21"/>
        </w:rPr>
        <w:t>文件偏离招标文件的非实质性要求和条件，为非实质性偏离。非实质性偏离的范围和幅度应当符合</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的规定，</w:t>
      </w:r>
      <w:r>
        <w:rPr>
          <w:rFonts w:hint="eastAsia" w:asciiTheme="minorEastAsia" w:hAnsiTheme="minorEastAsia" w:eastAsiaTheme="minorEastAsia"/>
          <w:b/>
          <w:szCs w:val="21"/>
        </w:rPr>
        <w:t>否</w:t>
      </w:r>
      <w:r>
        <w:rPr>
          <w:rFonts w:hint="eastAsia" w:asciiTheme="minorEastAsia" w:hAnsiTheme="minorEastAsia" w:eastAsiaTheme="minorEastAsia"/>
          <w:b/>
        </w:rPr>
        <w:t>则投标无效</w:t>
      </w:r>
      <w:r>
        <w:rPr>
          <w:rFonts w:hint="eastAsia" w:asciiTheme="minorEastAsia" w:hAnsiTheme="minorEastAsia" w:eastAsiaTheme="minorEastAsia"/>
        </w:rPr>
        <w:t>。</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sz w:val="24"/>
        </w:rPr>
        <w:t>8. 询问</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8.1潜在投标人应仔细阅读和检查招标文件的全部内容。如有疑问，可以向采购人或者采购代理机构提出询问。</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9. 招标文件的澄清或者修改</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9.1采购人、采购代理机构对已发出的招标文件进行必要澄清或者修改的，将在</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规定的</w:t>
      </w:r>
      <w:r>
        <w:rPr>
          <w:rFonts w:hint="eastAsia" w:asciiTheme="minorEastAsia" w:hAnsiTheme="minorEastAsia" w:eastAsiaTheme="minorEastAsia"/>
        </w:rPr>
        <w:t>招标公告指定媒体上发布澄清或者修改公告。</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cs="宋体" w:asciiTheme="minorEastAsia" w:hAnsiTheme="minorEastAsia" w:eastAsiaTheme="minorEastAsia"/>
          <w:kern w:val="0"/>
          <w:szCs w:val="21"/>
        </w:rPr>
        <w:t>9.2澄清或者修改</w:t>
      </w:r>
      <w:r>
        <w:rPr>
          <w:rFonts w:hint="eastAsia" w:asciiTheme="minorEastAsia" w:hAnsiTheme="minorEastAsia" w:eastAsiaTheme="minorEastAsia"/>
        </w:rPr>
        <w:t>的</w:t>
      </w:r>
      <w:r>
        <w:rPr>
          <w:rFonts w:hint="eastAsia" w:cs="宋体" w:asciiTheme="minorEastAsia" w:hAnsiTheme="minorEastAsia" w:eastAsiaTheme="minorEastAsia"/>
          <w:kern w:val="0"/>
          <w:szCs w:val="21"/>
        </w:rPr>
        <w:t>内容可能影响投标文件编制的，采购人、采购代理机构</w:t>
      </w:r>
      <w:r>
        <w:rPr>
          <w:rFonts w:hint="eastAsia" w:asciiTheme="minorEastAsia" w:hAnsiTheme="minorEastAsia" w:eastAsiaTheme="minorEastAsia"/>
        </w:rPr>
        <w:t>将</w:t>
      </w:r>
      <w:r>
        <w:rPr>
          <w:rFonts w:hint="eastAsia" w:cs="宋体" w:asciiTheme="minorEastAsia" w:hAnsiTheme="minorEastAsia" w:eastAsiaTheme="minorEastAsia"/>
          <w:kern w:val="0"/>
          <w:szCs w:val="21"/>
        </w:rPr>
        <w:t>在提交投标文件截止时间15日前，</w:t>
      </w:r>
      <w:r>
        <w:rPr>
          <w:rFonts w:hint="eastAsia" w:asciiTheme="minorEastAsia" w:hAnsiTheme="minorEastAsia" w:eastAsiaTheme="minorEastAsia"/>
        </w:rPr>
        <w:t>以书面形式通知所有获取招标文件的潜在投标人；不足15日的，将相应延长提交投标文件的截止时间。</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9</w:t>
      </w:r>
      <w:r>
        <w:rPr>
          <w:rFonts w:asciiTheme="minorEastAsia" w:hAnsiTheme="minorEastAsia" w:eastAsiaTheme="minorEastAsia"/>
        </w:rPr>
        <w:t>.3</w:t>
      </w:r>
      <w:r>
        <w:rPr>
          <w:rFonts w:hint="eastAsia" w:asciiTheme="minorEastAsia" w:hAnsiTheme="minorEastAsia" w:eastAsiaTheme="minorEastAsia"/>
        </w:rPr>
        <w:t>招标文件的提供期限届满后，获取招标文件的潜在投标人不足3家的，可以顺延提供期限，并在指定媒体上发布修改公告。</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9.4 通过电子招标投标交易平台下载招标文件的，请获取招标文件的潜在投标人及时关注</w:t>
      </w:r>
      <w:r>
        <w:rPr>
          <w:rFonts w:hint="eastAsia" w:asciiTheme="minorEastAsia" w:hAnsiTheme="minorEastAsia" w:eastAsiaTheme="minorEastAsia"/>
          <w:szCs w:val="21"/>
        </w:rPr>
        <w:t>招标公告指定媒体</w:t>
      </w:r>
      <w:r>
        <w:rPr>
          <w:rFonts w:hint="eastAsia" w:asciiTheme="minorEastAsia" w:hAnsiTheme="minorEastAsia" w:eastAsiaTheme="minorEastAsia"/>
        </w:rPr>
        <w:t>发布的澄清或者修改公告，采购人、采购代理机构不再书面通知。</w:t>
      </w:r>
    </w:p>
    <w:p>
      <w:pPr>
        <w:pStyle w:val="8"/>
        <w:adjustRightInd w:val="0"/>
        <w:snapToGrid w:val="0"/>
        <w:spacing w:beforeLines="50" w:after="0" w:line="360" w:lineRule="auto"/>
        <w:jc w:val="center"/>
        <w:rPr>
          <w:rFonts w:ascii="黑体" w:hAnsi="黑体" w:eastAsia="黑体"/>
          <w:sz w:val="28"/>
          <w:szCs w:val="28"/>
        </w:rPr>
      </w:pPr>
      <w:bookmarkStart w:id="23" w:name="_Toc20651198"/>
      <w:r>
        <w:rPr>
          <w:rFonts w:hint="eastAsia" w:ascii="黑体" w:hAnsi="黑体" w:eastAsia="黑体"/>
          <w:sz w:val="28"/>
          <w:szCs w:val="28"/>
        </w:rPr>
        <w:t>三、投标文件</w:t>
      </w:r>
      <w:bookmarkEnd w:id="23"/>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10. 投标语言</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10.1除专用术语外，投标人提交的投标文件及投标人与采购人、采购代理机构就有关投标的所有来往函电均使用中文。投标人可以提交其它语言的资料，但应附有中文注释，有差异时以中文为准。</w:t>
      </w:r>
    </w:p>
    <w:p>
      <w:pPr>
        <w:adjustRightInd w:val="0"/>
        <w:snapToGrid w:val="0"/>
        <w:spacing w:beforeLines="50" w:line="360" w:lineRule="auto"/>
        <w:jc w:val="left"/>
        <w:rPr>
          <w:rFonts w:asciiTheme="minorEastAsia" w:hAnsiTheme="minorEastAsia" w:eastAsiaTheme="minorEastAsia"/>
          <w:b/>
          <w:sz w:val="24"/>
        </w:rPr>
      </w:pPr>
      <w:r>
        <w:rPr>
          <w:rFonts w:hint="eastAsia" w:asciiTheme="minorEastAsia" w:hAnsiTheme="minorEastAsia" w:eastAsiaTheme="minorEastAsia"/>
          <w:b/>
          <w:bCs/>
          <w:sz w:val="24"/>
        </w:rPr>
        <w:t xml:space="preserve">11. </w:t>
      </w:r>
      <w:r>
        <w:rPr>
          <w:rFonts w:hint="eastAsia" w:asciiTheme="minorEastAsia" w:hAnsiTheme="minorEastAsia" w:eastAsiaTheme="minorEastAsia"/>
          <w:b/>
          <w:sz w:val="24"/>
        </w:rPr>
        <w:t>计量单位</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11.1所有计量均采用中华人民共和国法定计量单位。</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sz w:val="24"/>
        </w:rPr>
        <w:t xml:space="preserve">12. </w:t>
      </w:r>
      <w:r>
        <w:rPr>
          <w:rFonts w:hint="eastAsia" w:asciiTheme="minorEastAsia" w:hAnsiTheme="minorEastAsia" w:eastAsiaTheme="minorEastAsia"/>
          <w:b/>
          <w:bCs/>
          <w:sz w:val="24"/>
        </w:rPr>
        <w:t>投标文件的组成</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12.1投标文件由如下内容组成：</w:t>
      </w:r>
    </w:p>
    <w:p>
      <w:pPr>
        <w:adjustRightInd w:val="0"/>
        <w:snapToGrid w:val="0"/>
        <w:spacing w:beforeLines="50" w:line="360" w:lineRule="auto"/>
        <w:ind w:firstLine="422" w:firstLineChars="200"/>
        <w:jc w:val="left"/>
        <w:rPr>
          <w:rFonts w:asciiTheme="minorEastAsia" w:hAnsiTheme="minorEastAsia" w:eastAsiaTheme="minorEastAsia"/>
          <w:b/>
          <w:szCs w:val="21"/>
        </w:rPr>
      </w:pPr>
      <w:r>
        <w:rPr>
          <w:rFonts w:hint="eastAsia" w:asciiTheme="minorEastAsia" w:hAnsiTheme="minorEastAsia" w:eastAsiaTheme="minorEastAsia"/>
          <w:b/>
          <w:szCs w:val="21"/>
        </w:rPr>
        <w:t>第一部分 资格证明文件</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（1）开标一览表</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（2）投标保</w:t>
      </w:r>
      <w:r>
        <w:rPr>
          <w:rFonts w:hint="eastAsia" w:asciiTheme="minorEastAsia" w:hAnsiTheme="minorEastAsia" w:eastAsiaTheme="minorEastAsia"/>
          <w:bCs/>
          <w:szCs w:val="21"/>
        </w:rPr>
        <w:t>证金</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（3）法定代表人（单位负责人）身份证明</w:t>
      </w:r>
      <w:r>
        <w:rPr>
          <w:rFonts w:hint="eastAsia" w:asciiTheme="minorEastAsia" w:hAnsiTheme="minorEastAsia" w:eastAsiaTheme="minorEastAsia"/>
          <w:szCs w:val="21"/>
          <w:lang w:val="en-US" w:eastAsia="zh-CN"/>
        </w:rPr>
        <w:t>和</w:t>
      </w:r>
      <w:r>
        <w:rPr>
          <w:rFonts w:hint="eastAsia" w:asciiTheme="minorEastAsia" w:hAnsiTheme="minorEastAsia" w:eastAsiaTheme="minorEastAsia"/>
          <w:szCs w:val="21"/>
        </w:rPr>
        <w:t>授权委托书</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（4）投标人提供的资格证明文件</w:t>
      </w:r>
    </w:p>
    <w:p>
      <w:pPr>
        <w:adjustRightInd w:val="0"/>
        <w:snapToGrid w:val="0"/>
        <w:spacing w:beforeLines="50" w:line="360" w:lineRule="auto"/>
        <w:ind w:firstLine="422" w:firstLineChars="200"/>
        <w:jc w:val="left"/>
        <w:rPr>
          <w:rFonts w:asciiTheme="minorEastAsia" w:hAnsiTheme="minorEastAsia" w:eastAsiaTheme="minorEastAsia"/>
          <w:b/>
          <w:szCs w:val="21"/>
        </w:rPr>
      </w:pPr>
      <w:r>
        <w:rPr>
          <w:rFonts w:hint="eastAsia" w:asciiTheme="minorEastAsia" w:hAnsiTheme="minorEastAsia" w:eastAsiaTheme="minorEastAsia"/>
          <w:b/>
          <w:szCs w:val="21"/>
        </w:rPr>
        <w:t>第二部分 商务技术文件</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（5）投标函</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（6）分项报价</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（7）采购需求响应</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（8）合同条款偏离表</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（9）采购需求偏离表</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（10）享受政府采购政策优惠的证明资料</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（11）投标货物符合招标文件规定的证明文件</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（12）投标人认为需提供的其他资料</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（13）中标服务费承诺书</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12.2投标人可以编制资格审查索引表、符合性审查索引表、评审索引表，以方便采购人、采购代理机构、评标委员会在资格审查及评审时查阅。</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12.3根据《政府采购法》第四十二条的规定，投标人无论中标与否，其投标文件不予退还。</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13. 投标报价</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13.1投标人应以招标文件规定的供货及服务要求、责任范围和合同条件为基础，按第七章“投标文件的组成”的有关规定进行报价。投标人的报价应包括为完成本项目所要求的全部内容可能发生的全部费用和税费、规费、保险费（如果有）等，采购人将不再支付报价以外的任何费用。</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3</w:t>
      </w:r>
      <w:r>
        <w:rPr>
          <w:rFonts w:asciiTheme="minorEastAsia" w:hAnsiTheme="minorEastAsia" w:eastAsiaTheme="minorEastAsia"/>
          <w:szCs w:val="21"/>
        </w:rPr>
        <w:t>.</w:t>
      </w:r>
      <w:r>
        <w:rPr>
          <w:rFonts w:hint="eastAsia" w:asciiTheme="minorEastAsia" w:hAnsiTheme="minorEastAsia" w:eastAsiaTheme="minorEastAsia"/>
          <w:szCs w:val="21"/>
        </w:rPr>
        <w:t>2投标人的投标报价不得超过采购预算，也不得超过最高限价(如果设定)，否则其</w:t>
      </w:r>
      <w:r>
        <w:rPr>
          <w:rFonts w:hint="eastAsia" w:asciiTheme="minorEastAsia" w:hAnsiTheme="minorEastAsia" w:eastAsiaTheme="minorEastAsia"/>
          <w:b/>
          <w:szCs w:val="21"/>
        </w:rPr>
        <w:t>投标无效</w:t>
      </w:r>
      <w:r>
        <w:rPr>
          <w:rFonts w:hint="eastAsia" w:asciiTheme="minorEastAsia" w:hAnsiTheme="minorEastAsia" w:eastAsiaTheme="minorEastAsia"/>
          <w:szCs w:val="21"/>
        </w:rPr>
        <w:t>。采购项目预算、最高限价见</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szCs w:val="21"/>
        </w:rPr>
        <w:t>13.3 投标人应在分项报价明细表中对每项内容给予详细分项</w:t>
      </w:r>
      <w:r>
        <w:rPr>
          <w:rFonts w:hint="eastAsia" w:asciiTheme="minorEastAsia" w:hAnsiTheme="minorEastAsia" w:eastAsiaTheme="minorEastAsia"/>
        </w:rPr>
        <w:t>报价。</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13.4投标人对采购项目内容只允许有一个投标报价，否则其</w:t>
      </w:r>
      <w:r>
        <w:rPr>
          <w:rFonts w:hint="eastAsia" w:asciiTheme="minorEastAsia" w:hAnsiTheme="minorEastAsia" w:eastAsiaTheme="minorEastAsia"/>
          <w:b/>
        </w:rPr>
        <w:t>投标无效</w:t>
      </w:r>
      <w:r>
        <w:rPr>
          <w:rFonts w:hint="eastAsia" w:asciiTheme="minorEastAsia" w:hAnsiTheme="minorEastAsia" w:eastAsiaTheme="minorEastAsia"/>
        </w:rPr>
        <w:t>。</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13.5采购人不接受投标人给予的赠品、回扣或者与采购无关的其他商品、服务。如有赠与行为，其</w:t>
      </w:r>
      <w:r>
        <w:rPr>
          <w:rFonts w:hint="eastAsia" w:asciiTheme="minorEastAsia" w:hAnsiTheme="minorEastAsia" w:eastAsiaTheme="minorEastAsia"/>
          <w:b/>
        </w:rPr>
        <w:t>投标无效</w:t>
      </w:r>
      <w:r>
        <w:rPr>
          <w:rFonts w:hint="eastAsia" w:asciiTheme="minorEastAsia" w:hAnsiTheme="minorEastAsia" w:eastAsiaTheme="minorEastAsia"/>
        </w:rPr>
        <w:t>。</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13.6</w:t>
      </w:r>
      <w:r>
        <w:rPr>
          <w:rFonts w:hint="eastAsia" w:asciiTheme="minorEastAsia" w:hAnsiTheme="minorEastAsia" w:eastAsiaTheme="minorEastAsia"/>
        </w:rPr>
        <w:t>投标文件中标明的价格在合同执行过程中是固定不变的，不得以任何理由予以变更。任何包含价格调整要求和条件的投标，其</w:t>
      </w:r>
      <w:r>
        <w:rPr>
          <w:rFonts w:hint="eastAsia" w:asciiTheme="minorEastAsia" w:hAnsiTheme="minorEastAsia" w:eastAsiaTheme="minorEastAsia"/>
          <w:b/>
        </w:rPr>
        <w:t>投标无效</w:t>
      </w:r>
      <w:r>
        <w:rPr>
          <w:rFonts w:hint="eastAsia" w:asciiTheme="minorEastAsia" w:hAnsiTheme="minorEastAsia" w:eastAsiaTheme="minorEastAsia"/>
        </w:rPr>
        <w:t>。</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13.7投标人在投标截止时间前修改“开标一览表”中的投标报价的，应同时修改投标文件“分项报价明细表”“享受政府采购政策优惠的证明资料”以及“联合体协议书”（如果影响）等相关内容。此修改须符合本章第22.1款的有关要求。</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13.8投标报价的其他要求见</w:t>
      </w:r>
      <w:r>
        <w:rPr>
          <w:rFonts w:hint="eastAsia" w:asciiTheme="minorEastAsia" w:hAnsiTheme="minorEastAsia"/>
          <w:b/>
          <w:szCs w:val="21"/>
        </w:rPr>
        <w:t>【投标须知前附表】</w:t>
      </w:r>
      <w:r>
        <w:rPr>
          <w:rFonts w:hint="eastAsia" w:asciiTheme="minorEastAsia" w:hAnsiTheme="minorEastAsia" w:eastAsiaTheme="minorEastAsia"/>
        </w:rPr>
        <w:t xml:space="preserve">。 </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sz w:val="24"/>
        </w:rPr>
        <w:t xml:space="preserve">14. </w:t>
      </w:r>
      <w:r>
        <w:rPr>
          <w:rFonts w:hint="eastAsia" w:asciiTheme="minorEastAsia" w:hAnsiTheme="minorEastAsia" w:eastAsiaTheme="minorEastAsia"/>
          <w:b/>
          <w:bCs/>
          <w:sz w:val="24"/>
        </w:rPr>
        <w:t>投标人的资格证明文件</w:t>
      </w:r>
    </w:p>
    <w:p>
      <w:pPr>
        <w:adjustRightInd w:val="0"/>
        <w:snapToGrid w:val="0"/>
        <w:spacing w:beforeLines="50" w:line="360" w:lineRule="auto"/>
        <w:ind w:firstLine="420" w:firstLineChars="200"/>
        <w:rPr>
          <w:rFonts w:asciiTheme="minorEastAsia" w:hAnsiTheme="minorEastAsia" w:eastAsiaTheme="minorEastAsia"/>
        </w:rPr>
      </w:pPr>
      <w:r>
        <w:rPr>
          <w:rFonts w:hint="eastAsia" w:asciiTheme="minorEastAsia" w:hAnsiTheme="minorEastAsia"/>
        </w:rPr>
        <w:t>14.1</w:t>
      </w:r>
      <w:r>
        <w:rPr>
          <w:rFonts w:hint="eastAsia" w:asciiTheme="minorEastAsia" w:hAnsiTheme="minorEastAsia" w:eastAsiaTheme="minorEastAsia"/>
          <w:szCs w:val="21"/>
        </w:rPr>
        <w:t>除</w:t>
      </w:r>
      <w:r>
        <w:rPr>
          <w:rFonts w:hint="eastAsia" w:asciiTheme="minorEastAsia" w:hAnsiTheme="minorEastAsia"/>
          <w:b/>
          <w:szCs w:val="21"/>
        </w:rPr>
        <w:t>【投标须知前附表】</w:t>
      </w:r>
      <w:r>
        <w:rPr>
          <w:rFonts w:hint="eastAsia" w:asciiTheme="minorEastAsia" w:hAnsiTheme="minorEastAsia" w:eastAsiaTheme="minorEastAsia"/>
          <w:szCs w:val="21"/>
        </w:rPr>
        <w:t>另有规</w:t>
      </w:r>
      <w:r>
        <w:rPr>
          <w:rFonts w:hint="eastAsia" w:asciiTheme="minorEastAsia" w:hAnsiTheme="minorEastAsia" w:eastAsiaTheme="minorEastAsia"/>
        </w:rPr>
        <w:t>定外，投标人应按下列规定提供资格证明文件。</w:t>
      </w:r>
    </w:p>
    <w:p>
      <w:pPr>
        <w:adjustRightInd w:val="0"/>
        <w:snapToGrid w:val="0"/>
        <w:spacing w:beforeLines="50" w:line="360" w:lineRule="auto"/>
        <w:ind w:firstLine="420" w:firstLineChars="200"/>
        <w:rPr>
          <w:rFonts w:asciiTheme="minorEastAsia" w:hAnsiTheme="minorEastAsia"/>
        </w:rPr>
      </w:pPr>
      <w:r>
        <w:rPr>
          <w:rFonts w:hint="eastAsia" w:asciiTheme="minorEastAsia" w:hAnsiTheme="minorEastAsia"/>
        </w:rPr>
        <w:t>（1）</w:t>
      </w:r>
      <w:r>
        <w:rPr>
          <w:rFonts w:hint="eastAsia" w:asciiTheme="minorEastAsia" w:hAnsiTheme="minorEastAsia"/>
          <w:b/>
        </w:rPr>
        <w:t>法人或者其他组织的营业执照等主体资格证明文件，自然人的身份证明</w:t>
      </w:r>
      <w:r>
        <w:rPr>
          <w:rFonts w:hint="eastAsia" w:asciiTheme="minorEastAsia" w:hAnsiTheme="minorEastAsia"/>
        </w:rPr>
        <w:t>：投标人为法人的，应提交营业执照或法人登记证书的复印件；投标人为非法人组织的，应提交依法登记证书复印件；投标人为个体工商户的，应提交个体工商户营业执照复印件；投标人为自然人的，应提交自然人的身份证明复印件。</w:t>
      </w:r>
    </w:p>
    <w:p>
      <w:pPr>
        <w:adjustRightInd w:val="0"/>
        <w:snapToGrid w:val="0"/>
        <w:spacing w:beforeLines="50" w:line="360" w:lineRule="auto"/>
        <w:ind w:firstLine="420" w:firstLineChars="200"/>
        <w:rPr>
          <w:rFonts w:asciiTheme="minorEastAsia" w:hAnsiTheme="minorEastAsia"/>
        </w:rPr>
      </w:pPr>
      <w:r>
        <w:rPr>
          <w:rFonts w:hint="eastAsia" w:asciiTheme="minorEastAsia" w:hAnsiTheme="minorEastAsia"/>
        </w:rPr>
        <w:t>（2）</w:t>
      </w:r>
      <w:r>
        <w:rPr>
          <w:rFonts w:hint="eastAsia" w:asciiTheme="minorEastAsia" w:hAnsiTheme="minorEastAsia" w:eastAsiaTheme="minorEastAsia"/>
          <w:b/>
        </w:rPr>
        <w:t>投标人资格声明(格式)</w:t>
      </w:r>
    </w:p>
    <w:p>
      <w:pPr>
        <w:adjustRightInd w:val="0"/>
        <w:snapToGrid w:val="0"/>
        <w:spacing w:beforeLines="50" w:line="360" w:lineRule="auto"/>
        <w:ind w:firstLine="420" w:firstLineChars="200"/>
        <w:rPr>
          <w:rFonts w:asciiTheme="minorEastAsia" w:hAnsiTheme="minorEastAsia"/>
          <w:szCs w:val="21"/>
        </w:rPr>
      </w:pPr>
      <w:r>
        <w:rPr>
          <w:rFonts w:hint="eastAsia" w:asciiTheme="minorEastAsia" w:hAnsiTheme="minorEastAsia"/>
        </w:rPr>
        <w:t>（3）</w:t>
      </w:r>
      <w:r>
        <w:rPr>
          <w:rFonts w:hint="eastAsia" w:asciiTheme="minorEastAsia" w:hAnsiTheme="minorEastAsia"/>
          <w:b/>
        </w:rPr>
        <w:t>符合特定资格条件证明材料复印件或者情况说明原件</w:t>
      </w:r>
      <w:r>
        <w:rPr>
          <w:rFonts w:hint="eastAsia" w:asciiTheme="minorEastAsia" w:hAnsiTheme="minorEastAsia"/>
        </w:rPr>
        <w:t>。</w:t>
      </w:r>
      <w:r>
        <w:rPr>
          <w:rFonts w:hint="eastAsia" w:asciiTheme="minorEastAsia" w:hAnsiTheme="minorEastAsia"/>
          <w:szCs w:val="21"/>
        </w:rPr>
        <w:t>具体要求见</w:t>
      </w:r>
      <w:r>
        <w:rPr>
          <w:rFonts w:hint="eastAsia" w:asciiTheme="minorEastAsia" w:hAnsiTheme="minorEastAsia"/>
          <w:b/>
          <w:szCs w:val="21"/>
        </w:rPr>
        <w:t>【投标须知前附表】</w:t>
      </w:r>
      <w:r>
        <w:rPr>
          <w:rFonts w:hint="eastAsia" w:asciiTheme="minorEastAsia" w:hAnsiTheme="minorEastAsia"/>
          <w:szCs w:val="21"/>
        </w:rPr>
        <w:t>。</w:t>
      </w:r>
    </w:p>
    <w:p>
      <w:pPr>
        <w:adjustRightInd w:val="0"/>
        <w:snapToGrid w:val="0"/>
        <w:spacing w:beforeLines="50" w:line="360" w:lineRule="auto"/>
        <w:ind w:firstLine="420" w:firstLineChars="200"/>
        <w:rPr>
          <w:rFonts w:asciiTheme="minorEastAsia" w:hAnsiTheme="minorEastAsia"/>
        </w:rPr>
      </w:pPr>
      <w:r>
        <w:rPr>
          <w:rFonts w:hint="eastAsia" w:asciiTheme="minorEastAsia" w:hAnsiTheme="minorEastAsia"/>
        </w:rPr>
        <w:t>14.2投标人以联合体形式投标的，除应提交联合协议(格式)外，参加联合体的各方均应提交上款资格证明材料。</w:t>
      </w:r>
    </w:p>
    <w:p>
      <w:pPr>
        <w:adjustRightInd w:val="0"/>
        <w:snapToGrid w:val="0"/>
        <w:spacing w:beforeLines="50" w:line="360" w:lineRule="auto"/>
        <w:ind w:firstLine="420" w:firstLineChars="200"/>
        <w:rPr>
          <w:rFonts w:asciiTheme="minorEastAsia" w:hAnsiTheme="minorEastAsia"/>
        </w:rPr>
      </w:pPr>
      <w:r>
        <w:rPr>
          <w:rFonts w:hint="eastAsia" w:asciiTheme="minorEastAsia" w:hAnsiTheme="minorEastAsia"/>
        </w:rPr>
        <w:t>14.3投标人的资格证明文件均应为有效文件并加盖投标人单位章，并按招标文件规定签署。</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15. 投标货物及服务符合招标文件规定的证明文件</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15.1投标人应当提交其拟供的合同项下货物及其服务符合招标文件规定的证明文件,该证明文件作为投标文件的一部分。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15.2上述证明文件可以是文字资料、图表、数据、证书等资料，包括但不限于：</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（1）货物主要技术指标和性能的详细说明。对有具体参数要求的指标，投标人应提供具体参数值；</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（2）货物的品牌型号、制造商及原产地等说明；</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（3）招标文件第五章“采购需求”要求的其它文件。</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16. 投标有效期</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16.1投标有效期从提交投标文件的截止之日起算。投标文件中承诺的投标有效期应当不少于</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中载明的投标有效期。投标有效期不满足要求的，其</w:t>
      </w:r>
      <w:r>
        <w:rPr>
          <w:rFonts w:hint="eastAsia" w:asciiTheme="minorEastAsia" w:hAnsiTheme="minorEastAsia" w:eastAsiaTheme="minorEastAsia"/>
          <w:b/>
          <w:szCs w:val="21"/>
        </w:rPr>
        <w:t>投标无效</w:t>
      </w:r>
      <w:r>
        <w:rPr>
          <w:rFonts w:hint="eastAsia" w:asciiTheme="minorEastAsia" w:hAnsiTheme="minorEastAsia" w:eastAsiaTheme="minorEastAsia"/>
          <w:szCs w:val="21"/>
        </w:rPr>
        <w:t>。</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16.2投标有效期内投标人撤销投标文件的，投标人应承担招标文件和法律规定的责任。</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17. 投标保证金</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17.1招标文件要求投标人提交投标保证金的，</w:t>
      </w:r>
      <w:r>
        <w:rPr>
          <w:rFonts w:hint="eastAsia" w:asciiTheme="minorEastAsia" w:hAnsiTheme="minorEastAsia" w:eastAsiaTheme="minorEastAsia"/>
          <w:bCs/>
          <w:szCs w:val="21"/>
        </w:rPr>
        <w:t>投标人</w:t>
      </w:r>
      <w:r>
        <w:rPr>
          <w:rFonts w:hint="eastAsia" w:asciiTheme="minorEastAsia" w:hAnsiTheme="minorEastAsia" w:eastAsiaTheme="minorEastAsia"/>
          <w:szCs w:val="21"/>
        </w:rPr>
        <w:t>应按</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w:t>
      </w:r>
      <w:r>
        <w:rPr>
          <w:rFonts w:hint="eastAsia" w:asciiTheme="minorEastAsia" w:hAnsiTheme="minorEastAsia" w:eastAsiaTheme="minorEastAsia"/>
          <w:bCs/>
          <w:szCs w:val="21"/>
        </w:rPr>
        <w:t>在</w:t>
      </w:r>
      <w:r>
        <w:rPr>
          <w:rFonts w:hint="eastAsia" w:asciiTheme="minorEastAsia" w:hAnsiTheme="minorEastAsia" w:eastAsiaTheme="minorEastAsia"/>
          <w:szCs w:val="21"/>
        </w:rPr>
        <w:t>提交投标文件的截止时间</w:t>
      </w:r>
      <w:r>
        <w:rPr>
          <w:rFonts w:hint="eastAsia" w:asciiTheme="minorEastAsia" w:hAnsiTheme="minorEastAsia" w:eastAsiaTheme="minorEastAsia"/>
          <w:bCs/>
          <w:szCs w:val="21"/>
        </w:rPr>
        <w:t>前提交投标保证金</w:t>
      </w:r>
      <w:r>
        <w:rPr>
          <w:rFonts w:hint="eastAsia" w:asciiTheme="minorEastAsia" w:hAnsiTheme="minorEastAsia" w:eastAsiaTheme="minorEastAsia"/>
          <w:szCs w:val="21"/>
        </w:rPr>
        <w:t>。</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17.2联合体投标的，可以由联合体中的一方或者共同提交投标保证金。以一方名义提交投标保证金的，对联合体各方均具有约束力。</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17.3投标保证金的退还按以下规定办理：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（1）中标投标人的投标保证金，将在政府采购合同签订后5个工作日内退还。</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（2）未中标的投标人的投标保证金，将在中标通知书发出后5个工作日内退还。</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（3）终止招标的。对于已递交投标保证金的，采购人、采购代理机构在终止招标公告发布后5个工作日内退还。</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（4）在投标截止日前撤回投标的，对于已递交投标保证金的，采购人、采购代理机构在收到投标人书面撤回投标通知之日起5个工作日内退还。</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17.4有以下情形之一的，投标保证金将不予退还，上交国库：</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（1）投标人在招标文件中规定的投标有效期内撤销其投标；</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（2）中标人无正当理由不与招标人订立合同，在签订合同时向招标人提出附加条件，或者不按照招标文件要求提交履约保证金；</w:t>
      </w:r>
    </w:p>
    <w:p>
      <w:pPr>
        <w:adjustRightInd w:val="0"/>
        <w:snapToGrid w:val="0"/>
        <w:spacing w:beforeLines="50" w:line="360" w:lineRule="auto"/>
        <w:ind w:firstLine="420" w:firstLineChars="200"/>
        <w:jc w:val="left"/>
        <w:rPr>
          <w:rFonts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（3）经查实，</w:t>
      </w:r>
      <w:r>
        <w:rPr>
          <w:rFonts w:hint="eastAsia" w:asciiTheme="minorEastAsia" w:hAnsiTheme="minorEastAsia" w:eastAsiaTheme="minorEastAsia"/>
          <w:color w:val="000000" w:themeColor="text1"/>
          <w:szCs w:val="21"/>
          <w:lang w:eastAsia="zh-CN"/>
          <w14:textFill>
            <w14:solidFill>
              <w14:schemeClr w14:val="tx1"/>
            </w14:solidFill>
          </w14:textFill>
        </w:rPr>
        <w:t>投标人以他人名义投标或者以其他方式弄虚作假骗取中标的</w:t>
      </w:r>
      <w:r>
        <w:rPr>
          <w:rFonts w:hint="eastAsia" w:asciiTheme="minorEastAsia" w:hAnsiTheme="minorEastAsia" w:eastAsiaTheme="minorEastAsia"/>
          <w:color w:val="000000" w:themeColor="text1"/>
          <w:szCs w:val="21"/>
          <w14:textFill>
            <w14:solidFill>
              <w14:schemeClr w14:val="tx1"/>
            </w14:solidFill>
          </w14:textFill>
        </w:rPr>
        <w:t>。</w:t>
      </w:r>
    </w:p>
    <w:p>
      <w:pPr>
        <w:adjustRightInd w:val="0"/>
        <w:snapToGrid w:val="0"/>
        <w:spacing w:beforeLines="50" w:line="360" w:lineRule="auto"/>
        <w:jc w:val="left"/>
        <w:rPr>
          <w:rFonts w:asciiTheme="minorEastAsia" w:hAnsiTheme="minorEastAsia" w:eastAsiaTheme="minorEastAsia"/>
          <w:b/>
          <w:sz w:val="24"/>
        </w:rPr>
      </w:pPr>
      <w:r>
        <w:rPr>
          <w:rFonts w:hint="eastAsia" w:asciiTheme="minorEastAsia" w:hAnsiTheme="minorEastAsia" w:eastAsiaTheme="minorEastAsia"/>
          <w:b/>
          <w:sz w:val="24"/>
        </w:rPr>
        <w:t>18.分包</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18.1投标人拟在中标后将中</w:t>
      </w:r>
      <w:r>
        <w:rPr>
          <w:rFonts w:hint="eastAsia" w:asciiTheme="minorEastAsia" w:hAnsiTheme="minorEastAsia" w:eastAsiaTheme="minorEastAsia"/>
          <w:szCs w:val="21"/>
        </w:rPr>
        <w:t>标项目的非主体、非关键性工作进行分包的，应符合</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规定的分包内容、分包金</w:t>
      </w:r>
      <w:r>
        <w:rPr>
          <w:rFonts w:hint="eastAsia" w:asciiTheme="minorEastAsia" w:hAnsiTheme="minorEastAsia" w:eastAsiaTheme="minorEastAsia"/>
        </w:rPr>
        <w:t>额和资质要求等限制性条件，并在投标文件中载明分包承担主体，且分包承担主体不得再次分包。</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18.2中标人应当就分包项目向采购人负责，分包承担主体就分包项目承担连带责任。</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18.3不符合招标文件中有关分包规定的，其</w:t>
      </w:r>
      <w:r>
        <w:rPr>
          <w:rFonts w:hint="eastAsia" w:asciiTheme="minorEastAsia" w:hAnsiTheme="minorEastAsia" w:eastAsiaTheme="minorEastAsia"/>
          <w:b/>
        </w:rPr>
        <w:t>投标无效</w:t>
      </w:r>
      <w:r>
        <w:rPr>
          <w:rFonts w:hint="eastAsia" w:asciiTheme="minorEastAsia" w:hAnsiTheme="minorEastAsia" w:eastAsiaTheme="minorEastAsia"/>
        </w:rPr>
        <w:t>。</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19. 投标文件的签署</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19.1投标文件正本一份，副本份数见</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；投标文件电子文档（U盘）：</w:t>
      </w:r>
      <w:r>
        <w:rPr>
          <w:rFonts w:hint="eastAsia" w:asciiTheme="minorEastAsia" w:hAnsiTheme="minorEastAsia" w:eastAsiaTheme="minorEastAsia"/>
          <w:szCs w:val="21"/>
          <w:lang w:val="en-US" w:eastAsia="zh-CN"/>
        </w:rPr>
        <w:t>一</w:t>
      </w:r>
      <w:r>
        <w:rPr>
          <w:rFonts w:hint="eastAsia" w:asciiTheme="minorEastAsia" w:hAnsiTheme="minorEastAsia" w:eastAsiaTheme="minorEastAsia"/>
          <w:szCs w:val="21"/>
        </w:rPr>
        <w:t>份</w:t>
      </w:r>
      <w:r>
        <w:rPr>
          <w:rFonts w:hint="eastAsia" w:asciiTheme="minorEastAsia" w:hAnsiTheme="minorEastAsia" w:eastAsiaTheme="minorEastAsia"/>
          <w:b/>
          <w:szCs w:val="21"/>
        </w:rPr>
        <w:t>。</w:t>
      </w:r>
      <w:r>
        <w:rPr>
          <w:rFonts w:hint="eastAsia" w:asciiTheme="minorEastAsia" w:hAnsiTheme="minorEastAsia" w:eastAsiaTheme="minorEastAsia"/>
          <w:szCs w:val="21"/>
        </w:rPr>
        <w:t>纸质投标文件须清楚地注明“正本”或“副本”的字样。若副本和正本不一致或电子版文件和纸质正本文件不一致时，以纸质正本文件为准。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19.2投标文件正本应打印或用不褪色的材料书写，并由投标人和投标人代表按照招标文件规定在投标文件需要签署的位置签署、盖章。投标人代表可为投标人法定代表人(非法人组织为负责人、个体工商户为负责人，以下统称单位负责人)；投标人代表不是投标人的法定代表人（单位负责人）的，应提供法定代表人（单位负责人）授权委托书。投标文件的副本可以是正本文件的复印件。投标文件的正本与副本应分别装订成册，并编制目录。</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19.3投标文件中的任何行间插字、涂改和增删，改动的地方应加盖单位章或由投标人代表签字确认。不按上述要求签署的，</w:t>
      </w:r>
      <w:r>
        <w:rPr>
          <w:rFonts w:hint="eastAsia" w:asciiTheme="minorEastAsia" w:hAnsiTheme="minorEastAsia" w:eastAsiaTheme="minorEastAsia"/>
          <w:b/>
          <w:szCs w:val="21"/>
        </w:rPr>
        <w:t>其投标无效</w:t>
      </w:r>
      <w:r>
        <w:rPr>
          <w:rFonts w:hint="eastAsia" w:asciiTheme="minorEastAsia" w:hAnsiTheme="minorEastAsia" w:eastAsiaTheme="minorEastAsia"/>
          <w:szCs w:val="21"/>
        </w:rPr>
        <w:t>。</w:t>
      </w:r>
    </w:p>
    <w:p>
      <w:pPr>
        <w:adjustRightInd w:val="0"/>
        <w:snapToGrid w:val="0"/>
        <w:spacing w:beforeLines="50" w:line="360" w:lineRule="auto"/>
        <w:ind w:firstLine="420" w:firstLineChars="200"/>
        <w:jc w:val="left"/>
        <w:rPr>
          <w:rFonts w:hint="eastAsia" w:asciiTheme="minorEastAsia" w:hAnsiTheme="minorEastAsia" w:eastAsiaTheme="minorEastAsia"/>
          <w:szCs w:val="21"/>
        </w:rPr>
      </w:pPr>
      <w:r>
        <w:rPr>
          <w:rFonts w:hint="eastAsia" w:asciiTheme="minorEastAsia" w:hAnsiTheme="minorEastAsia" w:eastAsiaTheme="minorEastAsia"/>
          <w:szCs w:val="21"/>
        </w:rPr>
        <w:t>19.4为便于采购文件保存，投标文件电子文档建议为PDF格式，内容与纸质投标文件正本一致。</w:t>
      </w:r>
    </w:p>
    <w:p>
      <w:pPr>
        <w:adjustRightInd w:val="0"/>
        <w:snapToGrid w:val="0"/>
        <w:spacing w:beforeLines="50" w:line="360" w:lineRule="auto"/>
        <w:ind w:firstLine="422" w:firstLineChars="200"/>
        <w:jc w:val="left"/>
        <w:rPr>
          <w:rFonts w:hint="default" w:cs="Times New Roman" w:asciiTheme="minorEastAsia" w:hAnsiTheme="minorEastAsia" w:eastAsiaTheme="minorEastAsia"/>
          <w:b/>
          <w:bCs/>
          <w:szCs w:val="21"/>
          <w:lang w:val="en-US" w:eastAsia="zh-CN"/>
        </w:rPr>
      </w:pPr>
      <w:r>
        <w:rPr>
          <w:rFonts w:hint="eastAsia" w:cs="Times New Roman" w:asciiTheme="minorEastAsia" w:hAnsiTheme="minorEastAsia" w:eastAsiaTheme="minorEastAsia"/>
          <w:b/>
          <w:bCs/>
          <w:szCs w:val="21"/>
          <w:lang w:val="en-US" w:eastAsia="zh-CN"/>
        </w:rPr>
        <w:t>19.5若为多包投标的，资格证明文件、商务技术文件、投标文件电子文档（U盘）等招标文件要求的其他资料均需按招标文件要求分包递交，否则采购人或者采购代理机构应当拒收。</w:t>
      </w:r>
    </w:p>
    <w:p>
      <w:pPr>
        <w:pStyle w:val="8"/>
        <w:keepNext w:val="0"/>
        <w:keepLines w:val="0"/>
        <w:adjustRightInd w:val="0"/>
        <w:snapToGrid w:val="0"/>
        <w:spacing w:beforeLines="50" w:after="0" w:line="360" w:lineRule="auto"/>
        <w:jc w:val="center"/>
        <w:rPr>
          <w:rFonts w:ascii="黑体" w:hAnsi="黑体" w:eastAsia="黑体"/>
          <w:sz w:val="28"/>
          <w:szCs w:val="28"/>
        </w:rPr>
      </w:pPr>
      <w:bookmarkStart w:id="24" w:name="_Toc20651199"/>
      <w:r>
        <w:rPr>
          <w:rFonts w:hint="eastAsia" w:ascii="黑体" w:hAnsi="黑体" w:eastAsia="黑体"/>
          <w:sz w:val="28"/>
          <w:szCs w:val="28"/>
        </w:rPr>
        <w:t>四、投标</w:t>
      </w:r>
      <w:bookmarkEnd w:id="24"/>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sz w:val="24"/>
        </w:rPr>
        <w:t>20.</w:t>
      </w:r>
      <w:r>
        <w:rPr>
          <w:rFonts w:hint="eastAsia" w:asciiTheme="minorEastAsia" w:hAnsiTheme="minorEastAsia" w:eastAsiaTheme="minorEastAsia"/>
          <w:b/>
          <w:bCs/>
          <w:sz w:val="24"/>
        </w:rPr>
        <w:t xml:space="preserve"> 投标文件的密封和标记</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20.1投标人应将投标文件密封包装以保证自己的投标信息在开标前不被透露。</w:t>
      </w:r>
    </w:p>
    <w:p>
      <w:pPr>
        <w:adjustRightInd w:val="0"/>
        <w:snapToGrid w:val="0"/>
        <w:spacing w:before="156" w:beforeLines="50" w:line="360" w:lineRule="auto"/>
        <w:ind w:firstLine="420" w:firstLineChars="200"/>
        <w:jc w:val="left"/>
        <w:rPr>
          <w:rFonts w:asciiTheme="minorEastAsia" w:hAnsiTheme="minorEastAsia" w:eastAsiaTheme="minorEastAsia"/>
          <w:color w:val="auto"/>
          <w:szCs w:val="21"/>
        </w:rPr>
      </w:pPr>
      <w:r>
        <w:rPr>
          <w:rFonts w:hint="eastAsia" w:asciiTheme="minorEastAsia" w:hAnsiTheme="minorEastAsia" w:eastAsiaTheme="minorEastAsia"/>
          <w:color w:val="auto"/>
          <w:szCs w:val="21"/>
        </w:rPr>
        <w:t>2</w:t>
      </w:r>
      <w:r>
        <w:rPr>
          <w:rFonts w:hint="eastAsia" w:asciiTheme="minorEastAsia" w:hAnsiTheme="minorEastAsia" w:eastAsiaTheme="minorEastAsia"/>
          <w:color w:val="auto"/>
          <w:szCs w:val="21"/>
          <w:lang w:val="en-US" w:eastAsia="zh-CN"/>
        </w:rPr>
        <w:t>0</w:t>
      </w:r>
      <w:r>
        <w:rPr>
          <w:rFonts w:hint="eastAsia"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2</w:t>
      </w:r>
      <w:r>
        <w:rPr>
          <w:rFonts w:hint="eastAsia" w:asciiTheme="minorEastAsia" w:hAnsiTheme="minorEastAsia" w:eastAsiaTheme="minorEastAsia"/>
          <w:color w:val="auto"/>
          <w:szCs w:val="21"/>
        </w:rPr>
        <w:t>投标时，投标人应将投标文件以下列要求进行密封包装：</w:t>
      </w:r>
    </w:p>
    <w:p>
      <w:pPr>
        <w:adjustRightInd w:val="0"/>
        <w:snapToGrid w:val="0"/>
        <w:spacing w:before="156" w:beforeLines="50" w:line="360" w:lineRule="auto"/>
        <w:ind w:firstLine="420" w:firstLineChars="200"/>
        <w:jc w:val="left"/>
        <w:rPr>
          <w:rFonts w:asciiTheme="minorEastAsia" w:hAnsiTheme="minorEastAsia" w:eastAsiaTheme="minorEastAsia"/>
          <w:color w:val="auto"/>
          <w:szCs w:val="21"/>
        </w:rPr>
      </w:pPr>
      <w:r>
        <w:rPr>
          <w:rFonts w:hint="eastAsia" w:asciiTheme="minorEastAsia" w:hAnsiTheme="minorEastAsia" w:eastAsiaTheme="minorEastAsia"/>
          <w:color w:val="auto"/>
          <w:szCs w:val="21"/>
        </w:rPr>
        <w:t>（1）</w:t>
      </w:r>
      <w:r>
        <w:rPr>
          <w:rFonts w:hint="eastAsia" w:asciiTheme="minorEastAsia" w:hAnsiTheme="minorEastAsia" w:eastAsiaTheme="minorEastAsia"/>
          <w:b/>
          <w:color w:val="auto"/>
          <w:szCs w:val="21"/>
        </w:rPr>
        <w:t>投标文件的第一部分资格证明文件：将其正本和副本装入标记为“投标文件第一部分资格证明文件”的密封袋中进行提交</w:t>
      </w:r>
      <w:r>
        <w:rPr>
          <w:rFonts w:hint="eastAsia" w:asciiTheme="minorEastAsia" w:hAnsiTheme="minorEastAsia" w:eastAsiaTheme="minorEastAsia"/>
          <w:color w:val="auto"/>
          <w:szCs w:val="21"/>
        </w:rPr>
        <w:t>；</w:t>
      </w:r>
    </w:p>
    <w:p>
      <w:pPr>
        <w:adjustRightInd w:val="0"/>
        <w:snapToGrid w:val="0"/>
        <w:spacing w:before="156" w:beforeLines="50" w:line="360" w:lineRule="auto"/>
        <w:ind w:firstLine="420" w:firstLineChars="200"/>
        <w:jc w:val="left"/>
        <w:rPr>
          <w:rFonts w:asciiTheme="minorEastAsia" w:hAnsiTheme="minorEastAsia" w:eastAsiaTheme="minorEastAsia"/>
          <w:color w:val="auto"/>
          <w:szCs w:val="21"/>
        </w:rPr>
      </w:pPr>
      <w:r>
        <w:rPr>
          <w:rFonts w:hint="eastAsia" w:asciiTheme="minorEastAsia" w:hAnsiTheme="minorEastAsia" w:eastAsiaTheme="minorEastAsia"/>
          <w:color w:val="auto"/>
          <w:szCs w:val="21"/>
        </w:rPr>
        <w:t>（2）</w:t>
      </w:r>
      <w:r>
        <w:rPr>
          <w:rFonts w:hint="eastAsia" w:asciiTheme="minorEastAsia" w:hAnsiTheme="minorEastAsia" w:eastAsiaTheme="minorEastAsia"/>
          <w:b/>
          <w:color w:val="auto"/>
          <w:szCs w:val="21"/>
        </w:rPr>
        <w:t>投标文件的第二部分商务技术文件：将其正本和副本</w:t>
      </w:r>
      <w:r>
        <w:rPr>
          <w:rFonts w:hint="eastAsia" w:asciiTheme="minorEastAsia" w:hAnsiTheme="minorEastAsia" w:eastAsiaTheme="minorEastAsia"/>
          <w:b/>
          <w:color w:val="auto"/>
          <w:szCs w:val="21"/>
          <w:lang w:eastAsia="zh-CN"/>
        </w:rPr>
        <w:t>分别密封包装，</w:t>
      </w:r>
      <w:r>
        <w:rPr>
          <w:rFonts w:hint="eastAsia" w:asciiTheme="minorEastAsia" w:hAnsiTheme="minorEastAsia" w:eastAsiaTheme="minorEastAsia"/>
          <w:b/>
          <w:color w:val="auto"/>
          <w:szCs w:val="21"/>
        </w:rPr>
        <w:t>装入标记为“投标文件第二部分商务技术文件</w:t>
      </w:r>
      <w:r>
        <w:rPr>
          <w:rFonts w:hint="eastAsia" w:asciiTheme="minorEastAsia" w:hAnsiTheme="minorEastAsia" w:eastAsiaTheme="minorEastAsia"/>
          <w:b/>
          <w:color w:val="auto"/>
          <w:szCs w:val="21"/>
          <w:lang w:eastAsia="zh-CN"/>
        </w:rPr>
        <w:t>（正本）</w:t>
      </w:r>
      <w:r>
        <w:rPr>
          <w:rFonts w:hint="eastAsia" w:asciiTheme="minorEastAsia" w:hAnsiTheme="minorEastAsia" w:eastAsiaTheme="minorEastAsia"/>
          <w:b/>
          <w:color w:val="auto"/>
          <w:szCs w:val="21"/>
          <w:lang w:val="en-US" w:eastAsia="zh-CN"/>
        </w:rPr>
        <w:t>或（副本）</w:t>
      </w:r>
      <w:r>
        <w:rPr>
          <w:rFonts w:hint="eastAsia" w:asciiTheme="minorEastAsia" w:hAnsiTheme="minorEastAsia" w:eastAsiaTheme="minorEastAsia"/>
          <w:b/>
          <w:color w:val="auto"/>
          <w:szCs w:val="21"/>
        </w:rPr>
        <w:t>”的密封袋（箱）中进行提交</w:t>
      </w:r>
      <w:r>
        <w:rPr>
          <w:rFonts w:hint="eastAsia" w:asciiTheme="minorEastAsia" w:hAnsiTheme="minorEastAsia" w:eastAsiaTheme="minorEastAsia"/>
          <w:color w:val="auto"/>
          <w:szCs w:val="21"/>
        </w:rPr>
        <w:t>；</w:t>
      </w:r>
    </w:p>
    <w:p>
      <w:pPr>
        <w:adjustRightInd w:val="0"/>
        <w:snapToGrid w:val="0"/>
        <w:spacing w:before="156" w:beforeLines="50" w:line="360" w:lineRule="auto"/>
        <w:ind w:firstLine="420" w:firstLineChars="200"/>
        <w:jc w:val="left"/>
        <w:rPr>
          <w:rFonts w:hint="eastAsia" w:asciiTheme="minorEastAsia" w:hAnsiTheme="minorEastAsia" w:eastAsiaTheme="minorEastAsia"/>
          <w:color w:val="auto"/>
          <w:szCs w:val="21"/>
        </w:rPr>
      </w:pPr>
      <w:r>
        <w:rPr>
          <w:rFonts w:hint="eastAsia" w:asciiTheme="minorEastAsia" w:hAnsiTheme="minorEastAsia" w:eastAsiaTheme="minorEastAsia"/>
          <w:color w:val="auto"/>
          <w:szCs w:val="21"/>
        </w:rPr>
        <w:t>（3）投标文件电子文档：投标文件电子文档</w:t>
      </w:r>
      <w:r>
        <w:rPr>
          <w:rFonts w:hint="eastAsia" w:asciiTheme="minorEastAsia" w:hAnsiTheme="minorEastAsia" w:eastAsiaTheme="minorEastAsia"/>
          <w:color w:val="auto"/>
          <w:szCs w:val="21"/>
          <w:lang w:val="en-US" w:eastAsia="zh-CN"/>
        </w:rPr>
        <w:t>应</w:t>
      </w:r>
      <w:r>
        <w:rPr>
          <w:rFonts w:hint="eastAsia" w:asciiTheme="minorEastAsia" w:hAnsiTheme="minorEastAsia" w:eastAsiaTheme="minorEastAsia"/>
          <w:color w:val="auto"/>
          <w:szCs w:val="21"/>
        </w:rPr>
        <w:t>单独装入标记为“投标文件电子文档”的密封袋中。</w:t>
      </w:r>
    </w:p>
    <w:p>
      <w:pPr>
        <w:adjustRightInd w:val="0"/>
        <w:snapToGrid w:val="0"/>
        <w:spacing w:before="156" w:beforeLines="50" w:line="360" w:lineRule="auto"/>
        <w:ind w:firstLine="422" w:firstLineChars="200"/>
        <w:jc w:val="left"/>
        <w:rPr>
          <w:rFonts w:hint="eastAsia" w:asciiTheme="minorEastAsia" w:hAnsiTheme="minorEastAsia" w:eastAsiaTheme="minorEastAsia"/>
          <w:b/>
          <w:bCs/>
          <w:color w:val="auto"/>
          <w:szCs w:val="21"/>
        </w:rPr>
      </w:pPr>
      <w:r>
        <w:rPr>
          <w:rFonts w:hint="eastAsia" w:asciiTheme="minorEastAsia" w:hAnsiTheme="minorEastAsia" w:eastAsiaTheme="minorEastAsia"/>
          <w:b/>
          <w:bCs/>
          <w:color w:val="auto"/>
          <w:szCs w:val="21"/>
          <w:lang w:eastAsia="zh-CN"/>
        </w:rPr>
        <w:t>（</w:t>
      </w:r>
      <w:r>
        <w:rPr>
          <w:rFonts w:hint="eastAsia" w:asciiTheme="minorEastAsia" w:hAnsiTheme="minorEastAsia" w:eastAsiaTheme="minorEastAsia"/>
          <w:b/>
          <w:bCs/>
          <w:color w:val="auto"/>
          <w:szCs w:val="21"/>
          <w:lang w:val="en-US" w:eastAsia="zh-CN"/>
        </w:rPr>
        <w:t>4</w:t>
      </w:r>
      <w:r>
        <w:rPr>
          <w:rFonts w:hint="eastAsia" w:asciiTheme="minorEastAsia" w:hAnsiTheme="minorEastAsia" w:eastAsiaTheme="minorEastAsia"/>
          <w:b/>
          <w:bCs/>
          <w:color w:val="auto"/>
          <w:szCs w:val="21"/>
          <w:lang w:eastAsia="zh-CN"/>
        </w:rPr>
        <w:t>）</w:t>
      </w:r>
      <w:r>
        <w:rPr>
          <w:rFonts w:hint="eastAsia" w:asciiTheme="minorEastAsia" w:hAnsiTheme="minorEastAsia" w:eastAsiaTheme="minorEastAsia"/>
          <w:b/>
          <w:bCs/>
          <w:color w:val="auto"/>
          <w:szCs w:val="21"/>
        </w:rPr>
        <w:t>为方便开标唱标,投标人应将招标文件中第</w:t>
      </w:r>
      <w:r>
        <w:rPr>
          <w:rFonts w:hint="eastAsia" w:asciiTheme="minorEastAsia" w:hAnsiTheme="minorEastAsia" w:eastAsiaTheme="minorEastAsia"/>
          <w:b/>
          <w:bCs/>
          <w:color w:val="auto"/>
          <w:szCs w:val="21"/>
          <w:lang w:eastAsia="zh-CN"/>
        </w:rPr>
        <w:t>七</w:t>
      </w:r>
      <w:r>
        <w:rPr>
          <w:rFonts w:hint="eastAsia" w:asciiTheme="minorEastAsia" w:hAnsiTheme="minorEastAsia" w:eastAsiaTheme="minorEastAsia"/>
          <w:b/>
          <w:bCs/>
          <w:color w:val="auto"/>
          <w:szCs w:val="21"/>
        </w:rPr>
        <w:t>章投标文件的组成“</w:t>
      </w:r>
      <w:r>
        <w:rPr>
          <w:rFonts w:hint="eastAsia" w:asciiTheme="minorEastAsia" w:hAnsiTheme="minorEastAsia" w:eastAsiaTheme="minorEastAsia"/>
          <w:b/>
          <w:bCs/>
          <w:color w:val="auto"/>
          <w:szCs w:val="21"/>
          <w:lang w:eastAsia="zh-CN"/>
        </w:rPr>
        <w:t>第一部分，资格证明文件一</w:t>
      </w:r>
      <w:r>
        <w:rPr>
          <w:rFonts w:hint="eastAsia" w:asciiTheme="minorEastAsia" w:hAnsiTheme="minorEastAsia" w:eastAsiaTheme="minorEastAsia"/>
          <w:b/>
          <w:bCs/>
          <w:color w:val="auto"/>
          <w:szCs w:val="21"/>
        </w:rPr>
        <w:t>、《开标一览表》</w:t>
      </w:r>
      <w:r>
        <w:rPr>
          <w:rFonts w:hint="eastAsia" w:asciiTheme="minorEastAsia" w:hAnsiTheme="minorEastAsia" w:eastAsiaTheme="minorEastAsia"/>
          <w:b/>
          <w:bCs/>
          <w:color w:val="auto"/>
          <w:szCs w:val="21"/>
          <w:lang w:eastAsia="zh-CN"/>
        </w:rPr>
        <w:t>”</w:t>
      </w:r>
      <w:r>
        <w:rPr>
          <w:rFonts w:hint="eastAsia" w:asciiTheme="minorEastAsia" w:hAnsiTheme="minorEastAsia" w:eastAsiaTheme="minorEastAsia"/>
          <w:b/>
          <w:bCs/>
          <w:color w:val="auto"/>
          <w:szCs w:val="21"/>
        </w:rPr>
        <w:t>和</w:t>
      </w:r>
      <w:r>
        <w:rPr>
          <w:rFonts w:hint="eastAsia" w:asciiTheme="minorEastAsia" w:hAnsiTheme="minorEastAsia" w:eastAsiaTheme="minorEastAsia"/>
          <w:b/>
          <w:bCs/>
          <w:color w:val="auto"/>
          <w:szCs w:val="21"/>
          <w:lang w:eastAsia="zh-CN"/>
        </w:rPr>
        <w:t>“第二部分，商务技术文件六的附件6-2分项报价明细表”</w:t>
      </w:r>
      <w:r>
        <w:rPr>
          <w:rFonts w:hint="eastAsia" w:asciiTheme="minorEastAsia" w:hAnsiTheme="minorEastAsia" w:eastAsiaTheme="minorEastAsia"/>
          <w:b/>
          <w:bCs/>
          <w:color w:val="auto"/>
          <w:szCs w:val="21"/>
        </w:rPr>
        <w:t>一并另备一份单独密封，在小密封袋上标明开标一览表和</w:t>
      </w:r>
      <w:r>
        <w:rPr>
          <w:rFonts w:hint="eastAsia" w:asciiTheme="minorEastAsia" w:hAnsiTheme="minorEastAsia" w:eastAsiaTheme="minorEastAsia"/>
          <w:b/>
          <w:bCs/>
          <w:color w:val="auto"/>
          <w:szCs w:val="21"/>
          <w:lang w:eastAsia="zh-CN"/>
        </w:rPr>
        <w:t>分项报价明细表</w:t>
      </w:r>
      <w:r>
        <w:rPr>
          <w:rFonts w:hint="eastAsia" w:asciiTheme="minorEastAsia" w:hAnsiTheme="minorEastAsia" w:eastAsiaTheme="minorEastAsia"/>
          <w:b/>
          <w:bCs/>
          <w:color w:val="auto"/>
          <w:szCs w:val="21"/>
        </w:rPr>
        <w:t>字样，与项目投标文件同时递交；单独密封递交的《开标一览表》和《</w:t>
      </w:r>
      <w:r>
        <w:rPr>
          <w:rFonts w:hint="eastAsia" w:asciiTheme="minorEastAsia" w:hAnsiTheme="minorEastAsia" w:eastAsiaTheme="minorEastAsia"/>
          <w:b/>
          <w:bCs/>
          <w:color w:val="auto"/>
          <w:szCs w:val="21"/>
          <w:lang w:eastAsia="zh-CN"/>
        </w:rPr>
        <w:t>分项报价明细表</w:t>
      </w:r>
      <w:r>
        <w:rPr>
          <w:rFonts w:hint="eastAsia" w:asciiTheme="minorEastAsia" w:hAnsiTheme="minorEastAsia" w:eastAsiaTheme="minorEastAsia"/>
          <w:b/>
          <w:bCs/>
          <w:color w:val="auto"/>
          <w:szCs w:val="21"/>
        </w:rPr>
        <w:t>》与投标文件中的表格内容不一致的，</w:t>
      </w:r>
      <w:r>
        <w:rPr>
          <w:rFonts w:hint="eastAsia" w:asciiTheme="minorEastAsia" w:hAnsiTheme="minorEastAsia" w:eastAsiaTheme="minorEastAsia"/>
          <w:b/>
          <w:bCs/>
          <w:color w:val="auto"/>
          <w:szCs w:val="21"/>
          <w:lang w:val="en-US" w:eastAsia="zh-CN"/>
        </w:rPr>
        <w:t>以投标文件中内容为准</w:t>
      </w:r>
      <w:r>
        <w:rPr>
          <w:rFonts w:hint="eastAsia" w:asciiTheme="minorEastAsia" w:hAnsiTheme="minorEastAsia" w:eastAsiaTheme="minorEastAsia"/>
          <w:b/>
          <w:bCs/>
          <w:color w:val="auto"/>
          <w:szCs w:val="21"/>
        </w:rPr>
        <w:t>。</w:t>
      </w:r>
    </w:p>
    <w:p>
      <w:pPr>
        <w:adjustRightInd w:val="0"/>
        <w:snapToGrid w:val="0"/>
        <w:spacing w:before="156" w:beforeLines="50" w:line="360" w:lineRule="auto"/>
        <w:ind w:firstLine="420" w:firstLineChars="200"/>
        <w:jc w:val="left"/>
        <w:rPr>
          <w:rFonts w:asciiTheme="minorEastAsia" w:hAnsiTheme="minorEastAsia" w:eastAsiaTheme="minorEastAsia"/>
          <w:color w:val="auto"/>
          <w:szCs w:val="21"/>
        </w:rPr>
      </w:pPr>
      <w:r>
        <w:rPr>
          <w:rFonts w:hint="eastAsia" w:asciiTheme="minorEastAsia" w:hAnsiTheme="minorEastAsia" w:eastAsiaTheme="minorEastAsia"/>
          <w:color w:val="auto"/>
          <w:szCs w:val="21"/>
        </w:rPr>
        <w:t>2</w:t>
      </w:r>
      <w:r>
        <w:rPr>
          <w:rFonts w:hint="eastAsia" w:asciiTheme="minorEastAsia" w:hAnsiTheme="minorEastAsia" w:eastAsiaTheme="minorEastAsia"/>
          <w:color w:val="auto"/>
          <w:szCs w:val="21"/>
          <w:lang w:val="en-US" w:eastAsia="zh-CN"/>
        </w:rPr>
        <w:t>0</w:t>
      </w:r>
      <w:r>
        <w:rPr>
          <w:rFonts w:hint="eastAsia"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3</w:t>
      </w:r>
      <w:r>
        <w:rPr>
          <w:rFonts w:hint="eastAsia" w:asciiTheme="minorEastAsia" w:hAnsiTheme="minorEastAsia" w:eastAsiaTheme="minorEastAsia"/>
          <w:color w:val="auto"/>
          <w:szCs w:val="21"/>
        </w:rPr>
        <w:t>投标文件密封袋（箱）上应标注内容：</w:t>
      </w:r>
    </w:p>
    <w:p>
      <w:pPr>
        <w:adjustRightInd w:val="0"/>
        <w:snapToGrid w:val="0"/>
        <w:spacing w:before="156" w:beforeLines="50" w:line="360" w:lineRule="auto"/>
        <w:ind w:firstLine="420" w:firstLineChars="200"/>
        <w:jc w:val="left"/>
        <w:rPr>
          <w:rFonts w:asciiTheme="minorEastAsia" w:hAnsiTheme="minorEastAsia" w:eastAsiaTheme="minorEastAsia"/>
          <w:color w:val="auto"/>
          <w:szCs w:val="21"/>
        </w:rPr>
      </w:pPr>
      <w:r>
        <w:rPr>
          <w:rFonts w:hint="eastAsia" w:asciiTheme="minorEastAsia" w:hAnsiTheme="minorEastAsia" w:eastAsiaTheme="minorEastAsia"/>
          <w:color w:val="auto"/>
          <w:szCs w:val="21"/>
        </w:rPr>
        <w:t>（1）“投标文件第一部分资格证明文件”或者“投标文件第二部分商务</w:t>
      </w:r>
      <w:r>
        <w:rPr>
          <w:rFonts w:hint="eastAsia" w:asciiTheme="minorEastAsia" w:hAnsiTheme="minorEastAsia" w:eastAsiaTheme="minorEastAsia"/>
          <w:color w:val="auto"/>
          <w:szCs w:val="21"/>
          <w:lang w:val="en-US" w:eastAsia="zh-CN"/>
        </w:rPr>
        <w:t>技术</w:t>
      </w:r>
      <w:r>
        <w:rPr>
          <w:rFonts w:hint="eastAsia" w:asciiTheme="minorEastAsia" w:hAnsiTheme="minorEastAsia" w:eastAsiaTheme="minorEastAsia"/>
          <w:color w:val="auto"/>
          <w:szCs w:val="21"/>
        </w:rPr>
        <w:t>文</w:t>
      </w:r>
      <w:r>
        <w:rPr>
          <w:rFonts w:hint="eastAsia" w:asciiTheme="minorEastAsia" w:hAnsiTheme="minorEastAsia" w:eastAsiaTheme="minorEastAsia"/>
          <w:b w:val="0"/>
          <w:bCs w:val="0"/>
          <w:color w:val="auto"/>
          <w:szCs w:val="21"/>
        </w:rPr>
        <w:t>件</w:t>
      </w:r>
      <w:r>
        <w:rPr>
          <w:rFonts w:hint="eastAsia" w:asciiTheme="minorEastAsia" w:hAnsiTheme="minorEastAsia" w:eastAsiaTheme="minorEastAsia"/>
          <w:b w:val="0"/>
          <w:bCs w:val="0"/>
          <w:color w:val="auto"/>
          <w:szCs w:val="21"/>
          <w:lang w:eastAsia="zh-CN"/>
        </w:rPr>
        <w:t>（正本）</w:t>
      </w:r>
      <w:r>
        <w:rPr>
          <w:rFonts w:hint="eastAsia" w:asciiTheme="minorEastAsia" w:hAnsiTheme="minorEastAsia" w:eastAsiaTheme="minorEastAsia"/>
          <w:b w:val="0"/>
          <w:bCs w:val="0"/>
          <w:color w:val="auto"/>
          <w:szCs w:val="21"/>
          <w:lang w:val="en-US" w:eastAsia="zh-CN"/>
        </w:rPr>
        <w:t>或（副本）</w:t>
      </w:r>
      <w:r>
        <w:rPr>
          <w:rFonts w:hint="eastAsia" w:asciiTheme="minorEastAsia" w:hAnsiTheme="minorEastAsia" w:eastAsiaTheme="minorEastAsia"/>
          <w:color w:val="auto"/>
          <w:szCs w:val="21"/>
        </w:rPr>
        <w:t>”或者“投标文件电子文档”</w:t>
      </w:r>
      <w:r>
        <w:rPr>
          <w:rFonts w:hint="eastAsia" w:asciiTheme="minorEastAsia" w:hAnsiTheme="minorEastAsia" w:eastAsiaTheme="minorEastAsia"/>
          <w:color w:val="auto"/>
          <w:szCs w:val="21"/>
          <w:lang w:eastAsia="zh-CN"/>
        </w:rPr>
        <w:t>或者“《开标一览表》和《分项报价明细表》”</w:t>
      </w:r>
      <w:r>
        <w:rPr>
          <w:rFonts w:hint="eastAsia" w:asciiTheme="minorEastAsia" w:hAnsiTheme="minorEastAsia" w:eastAsiaTheme="minorEastAsia"/>
          <w:color w:val="auto"/>
          <w:szCs w:val="21"/>
        </w:rPr>
        <w:t>；</w:t>
      </w:r>
    </w:p>
    <w:p>
      <w:pPr>
        <w:adjustRightInd w:val="0"/>
        <w:snapToGrid w:val="0"/>
        <w:spacing w:before="156" w:beforeLines="50" w:line="360" w:lineRule="auto"/>
        <w:ind w:firstLine="422" w:firstLineChars="200"/>
        <w:jc w:val="left"/>
        <w:rPr>
          <w:rFonts w:asciiTheme="minorEastAsia" w:hAnsiTheme="minorEastAsia" w:eastAsiaTheme="minorEastAsia"/>
          <w:b/>
          <w:bCs/>
          <w:color w:val="auto"/>
          <w:szCs w:val="21"/>
        </w:rPr>
      </w:pPr>
      <w:r>
        <w:rPr>
          <w:rFonts w:hint="eastAsia" w:asciiTheme="minorEastAsia" w:hAnsiTheme="minorEastAsia" w:eastAsiaTheme="minorEastAsia"/>
          <w:b/>
          <w:bCs/>
          <w:color w:val="auto"/>
          <w:szCs w:val="21"/>
        </w:rPr>
        <w:t>（2）采购项目名称和采购代理编号，如果采购项目分包招标的，还应注明投标的包号；</w:t>
      </w:r>
    </w:p>
    <w:p>
      <w:pPr>
        <w:adjustRightInd w:val="0"/>
        <w:snapToGrid w:val="0"/>
        <w:spacing w:before="156" w:beforeLines="50" w:line="360" w:lineRule="auto"/>
        <w:ind w:firstLine="420" w:firstLineChars="200"/>
        <w:jc w:val="left"/>
        <w:rPr>
          <w:rFonts w:asciiTheme="minorEastAsia" w:hAnsiTheme="minorEastAsia" w:eastAsiaTheme="minorEastAsia"/>
          <w:color w:val="auto"/>
          <w:szCs w:val="21"/>
        </w:rPr>
      </w:pPr>
      <w:r>
        <w:rPr>
          <w:rFonts w:hint="eastAsia" w:asciiTheme="minorEastAsia" w:hAnsiTheme="minorEastAsia" w:eastAsiaTheme="minorEastAsia"/>
          <w:color w:val="auto"/>
          <w:szCs w:val="21"/>
        </w:rPr>
        <w:t>（3）递交至投标邀请中指明的地址；</w:t>
      </w:r>
    </w:p>
    <w:p>
      <w:pPr>
        <w:adjustRightInd w:val="0"/>
        <w:snapToGrid w:val="0"/>
        <w:spacing w:before="156" w:beforeLines="50" w:line="360" w:lineRule="auto"/>
        <w:ind w:firstLine="420" w:firstLineChars="200"/>
        <w:jc w:val="left"/>
        <w:rPr>
          <w:rFonts w:asciiTheme="minorEastAsia" w:hAnsiTheme="minorEastAsia" w:eastAsiaTheme="minorEastAsia"/>
          <w:color w:val="auto"/>
          <w:szCs w:val="21"/>
        </w:rPr>
      </w:pPr>
      <w:r>
        <w:rPr>
          <w:rFonts w:hint="eastAsia" w:asciiTheme="minorEastAsia" w:hAnsiTheme="minorEastAsia" w:eastAsiaTheme="minorEastAsia"/>
          <w:color w:val="auto"/>
          <w:szCs w:val="21"/>
        </w:rPr>
        <w:t>（4）“在年月日时分(投标截止时间)前不得开启”字样；</w:t>
      </w:r>
    </w:p>
    <w:p>
      <w:pPr>
        <w:adjustRightInd w:val="0"/>
        <w:snapToGrid w:val="0"/>
        <w:spacing w:before="156"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color w:val="auto"/>
          <w:szCs w:val="21"/>
        </w:rPr>
        <w:t>（5）投标人名称地址和联系电话。</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20</w:t>
      </w:r>
      <w:r>
        <w:rPr>
          <w:rFonts w:asciiTheme="minorEastAsia" w:hAnsiTheme="minorEastAsia" w:eastAsiaTheme="minorEastAsia"/>
          <w:szCs w:val="21"/>
        </w:rPr>
        <w:t>.</w:t>
      </w:r>
      <w:r>
        <w:rPr>
          <w:rFonts w:hint="eastAsia" w:asciiTheme="minorEastAsia" w:hAnsiTheme="minorEastAsia" w:eastAsiaTheme="minorEastAsia"/>
          <w:szCs w:val="21"/>
        </w:rPr>
        <w:t>4未按本章第 20.1 款要求密封的投标文件，采购人、采购代理机构</w:t>
      </w:r>
      <w:r>
        <w:rPr>
          <w:rFonts w:hint="eastAsia" w:asciiTheme="minorEastAsia" w:hAnsiTheme="minorEastAsia" w:eastAsiaTheme="minorEastAsia"/>
          <w:b/>
          <w:szCs w:val="21"/>
        </w:rPr>
        <w:t>应当拒收</w:t>
      </w:r>
      <w:r>
        <w:rPr>
          <w:rFonts w:hint="eastAsia" w:asciiTheme="minorEastAsia" w:hAnsiTheme="minorEastAsia" w:eastAsiaTheme="minorEastAsia"/>
          <w:szCs w:val="21"/>
        </w:rPr>
        <w:t>。</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21. 投标截止期</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21.1投标人应在</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规定的投标截止时间前将投标文件</w:t>
      </w:r>
      <w:r>
        <w:rPr>
          <w:rFonts w:hint="eastAsia" w:asciiTheme="minorEastAsia" w:hAnsiTheme="minorEastAsia" w:eastAsiaTheme="minorEastAsia"/>
          <w:bCs/>
          <w:szCs w:val="21"/>
        </w:rPr>
        <w:t>密封送达</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指定的投标地点。</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21.2逾期送达的投标文件，以及未通过资格预审的申请人提交的投标文件（实行资格预审的），采购人、采购代理机构</w:t>
      </w:r>
      <w:r>
        <w:rPr>
          <w:rFonts w:hint="eastAsia" w:asciiTheme="minorEastAsia" w:hAnsiTheme="minorEastAsia" w:eastAsiaTheme="minorEastAsia"/>
          <w:b/>
          <w:szCs w:val="21"/>
        </w:rPr>
        <w:t>应当拒收</w:t>
      </w:r>
      <w:r>
        <w:rPr>
          <w:rFonts w:hint="eastAsia" w:asciiTheme="minorEastAsia" w:hAnsiTheme="minorEastAsia" w:eastAsiaTheme="minorEastAsia"/>
          <w:szCs w:val="21"/>
        </w:rPr>
        <w:t>。</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szCs w:val="21"/>
        </w:rPr>
        <w:t>21.3</w:t>
      </w:r>
      <w:r>
        <w:rPr>
          <w:rFonts w:hint="eastAsia" w:asciiTheme="minorEastAsia" w:hAnsiTheme="minorEastAsia" w:eastAsiaTheme="minorEastAsia"/>
          <w:bCs/>
          <w:szCs w:val="21"/>
        </w:rPr>
        <w:t>采购人、采购代理机构收到投标文件后，应当如实记载投标文件的送达时间和密封情况，签收保存，并向投标人出具包括</w:t>
      </w:r>
      <w:r>
        <w:rPr>
          <w:rFonts w:ascii="宋体" w:hAnsi="宋体" w:cs="宋体"/>
          <w:kern w:val="0"/>
          <w:sz w:val="22"/>
          <w:szCs w:val="22"/>
        </w:rPr>
        <w:t>以下</w:t>
      </w:r>
      <w:r>
        <w:rPr>
          <w:rFonts w:hint="eastAsia" w:ascii="宋体" w:hAnsi="宋体" w:cs="宋体"/>
          <w:kern w:val="0"/>
          <w:sz w:val="22"/>
          <w:szCs w:val="22"/>
        </w:rPr>
        <w:t>信息的</w:t>
      </w:r>
      <w:r>
        <w:rPr>
          <w:rFonts w:hint="eastAsia" w:asciiTheme="minorEastAsia" w:hAnsiTheme="minorEastAsia" w:eastAsiaTheme="minorEastAsia"/>
          <w:bCs/>
          <w:szCs w:val="21"/>
        </w:rPr>
        <w:t>签收回执。任何单位和个人不得在开标前开启投标文件。</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（1）</w:t>
      </w:r>
      <w:r>
        <w:rPr>
          <w:rFonts w:ascii="宋体" w:hAnsi="宋体" w:cs="宋体"/>
          <w:szCs w:val="21"/>
        </w:rPr>
        <w:t>项目名称</w:t>
      </w:r>
      <w:r>
        <w:rPr>
          <w:rFonts w:hint="eastAsia" w:ascii="宋体" w:hAnsi="宋体" w:cs="宋体"/>
          <w:szCs w:val="21"/>
        </w:rPr>
        <w:t>、采购代理编号；</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（2）</w:t>
      </w:r>
      <w:r>
        <w:rPr>
          <w:rFonts w:ascii="宋体" w:hAnsi="宋体" w:cs="宋体"/>
          <w:szCs w:val="21"/>
        </w:rPr>
        <w:t>投标人名称</w:t>
      </w:r>
      <w:r>
        <w:rPr>
          <w:rFonts w:hint="eastAsia" w:ascii="宋体" w:hAnsi="宋体" w:cs="宋体"/>
          <w:szCs w:val="21"/>
        </w:rPr>
        <w:t>；</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（3）投标文件送达</w:t>
      </w:r>
      <w:r>
        <w:rPr>
          <w:rFonts w:ascii="宋体" w:hAnsi="宋体" w:cs="宋体"/>
          <w:szCs w:val="21"/>
        </w:rPr>
        <w:t>时间</w:t>
      </w:r>
      <w:r>
        <w:rPr>
          <w:rFonts w:hint="eastAsia" w:ascii="宋体" w:hAnsi="宋体" w:cs="宋体"/>
          <w:szCs w:val="21"/>
        </w:rPr>
        <w:t>、地址；</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（4）</w:t>
      </w:r>
      <w:r>
        <w:rPr>
          <w:rFonts w:ascii="宋体" w:hAnsi="宋体" w:cs="宋体"/>
          <w:szCs w:val="21"/>
        </w:rPr>
        <w:t>投标文件密封情况</w:t>
      </w:r>
      <w:r>
        <w:rPr>
          <w:rFonts w:hint="eastAsia" w:ascii="宋体" w:hAnsi="宋体" w:cs="宋体"/>
          <w:szCs w:val="21"/>
        </w:rPr>
        <w:t>；</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（5）</w:t>
      </w:r>
      <w:r>
        <w:rPr>
          <w:rFonts w:hint="eastAsia" w:ascii="宋体" w:hAnsi="宋体" w:cs="宋体"/>
          <w:szCs w:val="21"/>
        </w:rPr>
        <w:t>采购代理机构名称；</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（6）采购代理机构</w:t>
      </w:r>
      <w:r>
        <w:rPr>
          <w:rFonts w:ascii="宋体" w:hAnsi="宋体" w:cs="宋体"/>
          <w:szCs w:val="21"/>
        </w:rPr>
        <w:t>接收人签字</w:t>
      </w:r>
      <w:r>
        <w:rPr>
          <w:rFonts w:hint="eastAsia" w:ascii="宋体" w:hAnsi="宋体" w:cs="宋体"/>
          <w:szCs w:val="21"/>
        </w:rPr>
        <w:t>。</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22. 投标文件的修改和撤回</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22.1投标人在投标截止时间前，可以对所提交的投标文件进行修改或者撤回，并书面通知采购人或者采购代理机构。修改或撤回通知应当按招标文件规定编制、签署、密封和标记（在密封袋上注明“修改”字样，以及修改的时间），作为投标文件的组成部分，且只需提供一份，并在提交投标文件的截止时间前递交。</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22.2采购人、采购代理机构对投标人提交的投标文件修改或者撤回的书面通知，按照本章第21.3款规定如实记载、签收保存，并向投标人出具签收回执。</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22.3投标人在</w:t>
      </w:r>
      <w:r>
        <w:rPr>
          <w:rFonts w:hint="eastAsia" w:asciiTheme="minorEastAsia" w:hAnsiTheme="minorEastAsia" w:eastAsiaTheme="minorEastAsia"/>
          <w:bCs/>
          <w:szCs w:val="21"/>
        </w:rPr>
        <w:t>提交投标文件的截止时间</w:t>
      </w:r>
      <w:r>
        <w:rPr>
          <w:rFonts w:hint="eastAsia" w:asciiTheme="minorEastAsia" w:hAnsiTheme="minorEastAsia" w:eastAsiaTheme="minorEastAsia"/>
          <w:szCs w:val="21"/>
        </w:rPr>
        <w:t>前撤回已提交的投标文件的，采购人、采购代理机构应当自收到投标人书面撤回通知之日起５个工作日内，退还已收取的投标保证金，但因投标人自身原因导致无法及时退还的除外。</w:t>
      </w:r>
    </w:p>
    <w:p>
      <w:pPr>
        <w:adjustRightInd w:val="0"/>
        <w:snapToGrid w:val="0"/>
        <w:spacing w:beforeLines="50" w:line="360" w:lineRule="auto"/>
        <w:jc w:val="left"/>
        <w:rPr>
          <w:rFonts w:cs="Arial" w:asciiTheme="minorEastAsia" w:hAnsiTheme="minorEastAsia" w:eastAsiaTheme="minorEastAsia"/>
          <w:b/>
          <w:sz w:val="24"/>
        </w:rPr>
      </w:pPr>
      <w:r>
        <w:rPr>
          <w:rFonts w:hint="eastAsia" w:asciiTheme="minorEastAsia" w:hAnsiTheme="minorEastAsia" w:eastAsiaTheme="minorEastAsia"/>
          <w:b/>
          <w:bCs/>
          <w:sz w:val="24"/>
        </w:rPr>
        <w:t>23.</w:t>
      </w:r>
      <w:r>
        <w:rPr>
          <w:rFonts w:hint="eastAsia" w:cs="Arial" w:asciiTheme="minorEastAsia" w:hAnsiTheme="minorEastAsia" w:eastAsiaTheme="minorEastAsia"/>
          <w:b/>
          <w:sz w:val="24"/>
        </w:rPr>
        <w:t xml:space="preserve"> 串通</w:t>
      </w:r>
      <w:r>
        <w:rPr>
          <w:rFonts w:hint="eastAsia" w:asciiTheme="minorEastAsia" w:hAnsiTheme="minorEastAsia" w:eastAsiaTheme="minorEastAsia"/>
          <w:b/>
          <w:sz w:val="24"/>
        </w:rPr>
        <w:t>投标行为</w:t>
      </w:r>
    </w:p>
    <w:p>
      <w:pPr>
        <w:adjustRightInd w:val="0"/>
        <w:snapToGrid w:val="0"/>
        <w:spacing w:beforeLines="50" w:line="360" w:lineRule="auto"/>
        <w:ind w:firstLine="396" w:firstLineChars="200"/>
        <w:jc w:val="left"/>
        <w:rPr>
          <w:rFonts w:asciiTheme="minorEastAsia" w:hAnsiTheme="minorEastAsia" w:eastAsiaTheme="minorEastAsia"/>
          <w:spacing w:val="-6"/>
          <w:szCs w:val="21"/>
        </w:rPr>
      </w:pPr>
      <w:r>
        <w:rPr>
          <w:rFonts w:hint="eastAsia" w:asciiTheme="minorEastAsia" w:hAnsiTheme="minorEastAsia" w:eastAsiaTheme="minorEastAsia"/>
          <w:spacing w:val="-6"/>
          <w:szCs w:val="21"/>
        </w:rPr>
        <w:t>23.1有下列情形之一的，属于恶意串通，对投标人依照政府采购法第七十七条第一款的规定追究法律责任：</w:t>
      </w:r>
    </w:p>
    <w:p>
      <w:pPr>
        <w:adjustRightInd w:val="0"/>
        <w:snapToGrid w:val="0"/>
        <w:spacing w:beforeLines="50" w:line="360" w:lineRule="auto"/>
        <w:ind w:firstLine="396" w:firstLineChars="200"/>
        <w:jc w:val="left"/>
        <w:rPr>
          <w:rFonts w:asciiTheme="minorEastAsia" w:hAnsiTheme="minorEastAsia" w:eastAsiaTheme="minorEastAsia"/>
          <w:spacing w:val="-6"/>
          <w:szCs w:val="21"/>
        </w:rPr>
      </w:pPr>
      <w:r>
        <w:rPr>
          <w:rFonts w:hint="eastAsia" w:asciiTheme="minorEastAsia" w:hAnsiTheme="minorEastAsia" w:eastAsiaTheme="minorEastAsia"/>
          <w:spacing w:val="-6"/>
          <w:szCs w:val="21"/>
        </w:rPr>
        <w:t>（1）投标人直接或者间接从采购人或者采购代理机构处获得其他投标人的相关情况并修改其投标文件；</w:t>
      </w:r>
    </w:p>
    <w:p>
      <w:pPr>
        <w:adjustRightInd w:val="0"/>
        <w:snapToGrid w:val="0"/>
        <w:spacing w:beforeLines="50" w:line="360" w:lineRule="auto"/>
        <w:ind w:firstLine="396" w:firstLineChars="200"/>
        <w:jc w:val="left"/>
        <w:rPr>
          <w:rFonts w:asciiTheme="minorEastAsia" w:hAnsiTheme="minorEastAsia" w:eastAsiaTheme="minorEastAsia"/>
          <w:spacing w:val="-6"/>
          <w:szCs w:val="21"/>
        </w:rPr>
      </w:pPr>
      <w:r>
        <w:rPr>
          <w:rFonts w:hint="eastAsia" w:asciiTheme="minorEastAsia" w:hAnsiTheme="minorEastAsia" w:eastAsiaTheme="minorEastAsia"/>
          <w:spacing w:val="-6"/>
          <w:szCs w:val="21"/>
        </w:rPr>
        <w:t>（2）投标人按照采购人或者采购代理机构的授意撤换、修改投标文件；</w:t>
      </w:r>
    </w:p>
    <w:p>
      <w:pPr>
        <w:adjustRightInd w:val="0"/>
        <w:snapToGrid w:val="0"/>
        <w:spacing w:beforeLines="50" w:line="360" w:lineRule="auto"/>
        <w:ind w:firstLine="396" w:firstLineChars="200"/>
        <w:jc w:val="left"/>
        <w:rPr>
          <w:rFonts w:asciiTheme="minorEastAsia" w:hAnsiTheme="minorEastAsia" w:eastAsiaTheme="minorEastAsia"/>
          <w:spacing w:val="-6"/>
          <w:szCs w:val="21"/>
        </w:rPr>
      </w:pPr>
      <w:r>
        <w:rPr>
          <w:rFonts w:hint="eastAsia" w:asciiTheme="minorEastAsia" w:hAnsiTheme="minorEastAsia" w:eastAsiaTheme="minorEastAsia"/>
          <w:spacing w:val="-6"/>
          <w:szCs w:val="21"/>
        </w:rPr>
        <w:t>（3）投标人之间协商报价、技术方案等投标文件的实质性内容；</w:t>
      </w:r>
    </w:p>
    <w:p>
      <w:pPr>
        <w:adjustRightInd w:val="0"/>
        <w:snapToGrid w:val="0"/>
        <w:spacing w:beforeLines="50" w:line="360" w:lineRule="auto"/>
        <w:ind w:firstLine="396" w:firstLineChars="200"/>
        <w:jc w:val="left"/>
        <w:rPr>
          <w:rFonts w:asciiTheme="minorEastAsia" w:hAnsiTheme="minorEastAsia" w:eastAsiaTheme="minorEastAsia"/>
          <w:spacing w:val="-6"/>
          <w:szCs w:val="21"/>
        </w:rPr>
      </w:pPr>
      <w:r>
        <w:rPr>
          <w:rFonts w:hint="eastAsia" w:asciiTheme="minorEastAsia" w:hAnsiTheme="minorEastAsia" w:eastAsiaTheme="minorEastAsia"/>
          <w:spacing w:val="-6"/>
          <w:szCs w:val="21"/>
        </w:rPr>
        <w:t>（4）属于同一集团、协会、商会等组织成员的投标人按照该组织要求协同参加政府采购活动；</w:t>
      </w:r>
    </w:p>
    <w:p>
      <w:pPr>
        <w:adjustRightInd w:val="0"/>
        <w:snapToGrid w:val="0"/>
        <w:spacing w:beforeLines="50" w:line="360" w:lineRule="auto"/>
        <w:ind w:firstLine="396" w:firstLineChars="200"/>
        <w:jc w:val="left"/>
        <w:rPr>
          <w:rFonts w:asciiTheme="minorEastAsia" w:hAnsiTheme="minorEastAsia" w:eastAsiaTheme="minorEastAsia"/>
          <w:spacing w:val="-6"/>
          <w:szCs w:val="21"/>
        </w:rPr>
      </w:pPr>
      <w:r>
        <w:rPr>
          <w:rFonts w:hint="eastAsia" w:asciiTheme="minorEastAsia" w:hAnsiTheme="minorEastAsia" w:eastAsiaTheme="minorEastAsia"/>
          <w:spacing w:val="-6"/>
          <w:szCs w:val="21"/>
        </w:rPr>
        <w:t>（5）投标人之间事先约定由某一特定投标人中标；</w:t>
      </w:r>
    </w:p>
    <w:p>
      <w:pPr>
        <w:adjustRightInd w:val="0"/>
        <w:snapToGrid w:val="0"/>
        <w:spacing w:beforeLines="50" w:line="360" w:lineRule="auto"/>
        <w:ind w:firstLine="396" w:firstLineChars="200"/>
        <w:jc w:val="left"/>
        <w:rPr>
          <w:rFonts w:asciiTheme="minorEastAsia" w:hAnsiTheme="minorEastAsia" w:eastAsiaTheme="minorEastAsia"/>
          <w:spacing w:val="-6"/>
          <w:szCs w:val="21"/>
        </w:rPr>
      </w:pPr>
      <w:r>
        <w:rPr>
          <w:rFonts w:hint="eastAsia" w:asciiTheme="minorEastAsia" w:hAnsiTheme="minorEastAsia" w:eastAsiaTheme="minorEastAsia"/>
          <w:spacing w:val="-6"/>
          <w:szCs w:val="21"/>
        </w:rPr>
        <w:t>（6）投标人之间商定部分投标人放弃参加政府采购活动或者放弃中标；</w:t>
      </w:r>
    </w:p>
    <w:p>
      <w:pPr>
        <w:adjustRightInd w:val="0"/>
        <w:snapToGrid w:val="0"/>
        <w:spacing w:beforeLines="50" w:line="360" w:lineRule="auto"/>
        <w:ind w:firstLine="396" w:firstLineChars="200"/>
        <w:jc w:val="left"/>
        <w:rPr>
          <w:rFonts w:asciiTheme="minorEastAsia" w:hAnsiTheme="minorEastAsia" w:eastAsiaTheme="minorEastAsia"/>
          <w:spacing w:val="-6"/>
          <w:szCs w:val="21"/>
        </w:rPr>
      </w:pPr>
      <w:r>
        <w:rPr>
          <w:rFonts w:hint="eastAsia" w:asciiTheme="minorEastAsia" w:hAnsiTheme="minorEastAsia" w:eastAsiaTheme="minorEastAsia"/>
          <w:spacing w:val="-6"/>
          <w:szCs w:val="21"/>
        </w:rPr>
        <w:t>（7）投标人与采购人或者采购代理机构之间、投标人相互之间，为谋求特定投标人中标或者排斥其他投标人的其他串通行为。</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23.2有下列情形之一的，视为投标人串通投标，其</w:t>
      </w:r>
      <w:r>
        <w:rPr>
          <w:rFonts w:hint="eastAsia" w:asciiTheme="minorEastAsia" w:hAnsiTheme="minorEastAsia" w:eastAsiaTheme="minorEastAsia"/>
          <w:b/>
          <w:szCs w:val="21"/>
        </w:rPr>
        <w:t>投标无效</w:t>
      </w:r>
      <w:r>
        <w:rPr>
          <w:rFonts w:hint="eastAsia" w:asciiTheme="minorEastAsia" w:hAnsiTheme="minorEastAsia" w:eastAsiaTheme="minorEastAsia"/>
          <w:szCs w:val="21"/>
        </w:rPr>
        <w:t>：</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（1）不同投标人的投标文件由同一单位或者个人编制；</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（2）不同投标人委托同一单位或者个人办理投标事宜；</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（3）不同投标人的投标文件载明的项目管理成员或者联系人员为同一人；</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（4）不同投标人的投标文件异常一致或者投标报价呈规律性差异；</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（5）不同投标人的投标文件相互混装；</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（6）不同投标人的投标保证金从同一单位或者个人的账户转出。</w:t>
      </w:r>
    </w:p>
    <w:p>
      <w:pPr>
        <w:pStyle w:val="8"/>
        <w:adjustRightInd w:val="0"/>
        <w:snapToGrid w:val="0"/>
        <w:spacing w:beforeLines="50" w:after="0" w:line="360" w:lineRule="auto"/>
        <w:jc w:val="center"/>
        <w:rPr>
          <w:rFonts w:ascii="黑体" w:hAnsi="黑体" w:eastAsia="黑体"/>
          <w:sz w:val="28"/>
          <w:szCs w:val="28"/>
        </w:rPr>
      </w:pPr>
      <w:bookmarkStart w:id="25" w:name="_Toc20651200"/>
      <w:r>
        <w:rPr>
          <w:rFonts w:hint="eastAsia" w:ascii="黑体" w:hAnsi="黑体" w:eastAsia="黑体"/>
          <w:sz w:val="28"/>
          <w:szCs w:val="28"/>
        </w:rPr>
        <w:t>五、开标，资格审查和评标</w:t>
      </w:r>
      <w:bookmarkEnd w:id="25"/>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24. 开标</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24.1采购人、采购代理机构在</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规定的开标地点组织开标，并邀请投标人参加。投标人未参加开标的，视同认可开标结果。</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24.2开标时，由投标人或其推选的代表检查投标文件的密封情况；经确认无误后，由采购人、采购代理机构当众拆封</w:t>
      </w:r>
      <w:r>
        <w:rPr>
          <w:rFonts w:hint="eastAsia" w:cs="Arial" w:asciiTheme="minorEastAsia" w:hAnsiTheme="minorEastAsia" w:eastAsiaTheme="minorEastAsia"/>
          <w:szCs w:val="21"/>
        </w:rPr>
        <w:t>投标文件</w:t>
      </w:r>
      <w:r>
        <w:rPr>
          <w:rFonts w:hint="eastAsia" w:asciiTheme="minorEastAsia" w:hAnsiTheme="minorEastAsia" w:eastAsiaTheme="minorEastAsia"/>
          <w:szCs w:val="21"/>
        </w:rPr>
        <w:t>，宣读投标人名称、投标价格和</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规定需要宣布的其他内容。投标人不足3家的，不得开标。</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24.3开标过程应当由采购人、采购代理机构负责记录，由参加开标的各投标人代表和相关工作人员签字确认后随采购文件一并存档。</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24.4投标人代表对开标过程和开标记录有疑义，以及认为采购人、采购代理机构相关工作人员有《政府采购法实施条例》第九条第一款需要回避的情形的，应当场提出询问或者回避申请。</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24.5采购人、采购代理机构对投标人代表当场提出的询问或者回避申请，按《政府采购法实施条例》有关规定及时处理。</w:t>
      </w:r>
    </w:p>
    <w:p>
      <w:pPr>
        <w:adjustRightInd w:val="0"/>
        <w:snapToGrid w:val="0"/>
        <w:spacing w:beforeLines="50" w:line="360" w:lineRule="auto"/>
        <w:jc w:val="left"/>
        <w:rPr>
          <w:rFonts w:asciiTheme="minorEastAsia" w:hAnsiTheme="minorEastAsia" w:eastAsiaTheme="minorEastAsia"/>
          <w:b/>
          <w:sz w:val="24"/>
        </w:rPr>
      </w:pPr>
      <w:r>
        <w:rPr>
          <w:rStyle w:val="47"/>
          <w:rFonts w:hint="eastAsia" w:cs="Arial" w:asciiTheme="minorEastAsia" w:hAnsiTheme="minorEastAsia" w:eastAsiaTheme="minorEastAsia"/>
          <w:sz w:val="24"/>
        </w:rPr>
        <w:t>25.</w:t>
      </w:r>
      <w:r>
        <w:rPr>
          <w:rFonts w:hint="eastAsia" w:asciiTheme="minorEastAsia" w:hAnsiTheme="minorEastAsia" w:eastAsiaTheme="minorEastAsia"/>
          <w:b/>
          <w:sz w:val="24"/>
        </w:rPr>
        <w:t xml:space="preserve"> 资格审查</w:t>
      </w:r>
    </w:p>
    <w:p>
      <w:pPr>
        <w:adjustRightInd w:val="0"/>
        <w:snapToGrid w:val="0"/>
        <w:spacing w:beforeLines="50" w:line="360" w:lineRule="auto"/>
        <w:ind w:firstLine="420" w:firstLineChars="200"/>
        <w:jc w:val="lef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25.1开标结束后，评标委员会依法按照第三章</w:t>
      </w:r>
      <w:r>
        <w:rPr>
          <w:rFonts w:hint="eastAsia" w:ascii="华文宋体" w:hAnsi="华文宋体" w:eastAsia="华文宋体"/>
          <w:szCs w:val="21"/>
          <w:highlight w:val="none"/>
        </w:rPr>
        <w:t>“</w:t>
      </w:r>
      <w:r>
        <w:rPr>
          <w:rFonts w:hint="eastAsia" w:asciiTheme="minorEastAsia" w:hAnsiTheme="minorEastAsia" w:eastAsiaTheme="minorEastAsia"/>
          <w:szCs w:val="21"/>
          <w:highlight w:val="none"/>
        </w:rPr>
        <w:t>资格审查</w:t>
      </w:r>
      <w:r>
        <w:rPr>
          <w:rFonts w:hint="eastAsia" w:ascii="华文宋体" w:hAnsi="华文宋体" w:eastAsia="华文宋体"/>
          <w:szCs w:val="21"/>
          <w:highlight w:val="none"/>
        </w:rPr>
        <w:t>”</w:t>
      </w:r>
      <w:r>
        <w:rPr>
          <w:rFonts w:hint="eastAsia" w:asciiTheme="minorEastAsia" w:hAnsiTheme="minorEastAsia" w:eastAsiaTheme="minorEastAsia"/>
          <w:szCs w:val="21"/>
          <w:highlight w:val="none"/>
        </w:rPr>
        <w:t>规定组织资格审查。</w:t>
      </w:r>
    </w:p>
    <w:p>
      <w:pPr>
        <w:adjustRightInd w:val="0"/>
        <w:snapToGrid w:val="0"/>
        <w:spacing w:beforeLines="50" w:line="360" w:lineRule="auto"/>
        <w:ind w:firstLine="420" w:firstLineChars="200"/>
        <w:jc w:val="left"/>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25.2资格审查不合格投标人不进入评标；资格审查合格投标人少于3家的，不得评标。</w:t>
      </w:r>
    </w:p>
    <w:p>
      <w:pPr>
        <w:adjustRightInd w:val="0"/>
        <w:snapToGrid w:val="0"/>
        <w:spacing w:beforeLines="50" w:line="360" w:lineRule="auto"/>
        <w:jc w:val="left"/>
        <w:rPr>
          <w:rFonts w:asciiTheme="minorEastAsia" w:hAnsiTheme="minorEastAsia" w:eastAsiaTheme="minorEastAsia"/>
          <w:b/>
          <w:sz w:val="24"/>
          <w:highlight w:val="none"/>
        </w:rPr>
      </w:pPr>
      <w:r>
        <w:rPr>
          <w:rFonts w:hint="eastAsia" w:asciiTheme="minorEastAsia" w:hAnsiTheme="minorEastAsia" w:eastAsiaTheme="minorEastAsia"/>
          <w:b/>
          <w:bCs/>
          <w:sz w:val="24"/>
          <w:highlight w:val="none"/>
        </w:rPr>
        <w:t>26.</w:t>
      </w:r>
      <w:r>
        <w:rPr>
          <w:rFonts w:hint="eastAsia" w:asciiTheme="minorEastAsia" w:hAnsiTheme="minorEastAsia" w:eastAsiaTheme="minorEastAsia"/>
          <w:b/>
          <w:sz w:val="24"/>
          <w:highlight w:val="none"/>
        </w:rPr>
        <w:t xml:space="preserve"> 评标委员会</w:t>
      </w:r>
    </w:p>
    <w:p>
      <w:pPr>
        <w:adjustRightInd w:val="0"/>
        <w:snapToGrid w:val="0"/>
        <w:spacing w:beforeLines="50" w:line="360" w:lineRule="auto"/>
        <w:ind w:firstLine="420" w:firstLineChars="200"/>
        <w:jc w:val="left"/>
        <w:rPr>
          <w:rFonts w:hint="eastAsia" w:asciiTheme="minorEastAsia" w:hAnsiTheme="minorEastAsia" w:eastAsiaTheme="minorEastAsia"/>
          <w:color w:val="00B0F0"/>
          <w:szCs w:val="21"/>
          <w:lang w:eastAsia="zh-CN"/>
        </w:rPr>
      </w:pPr>
      <w:r>
        <w:rPr>
          <w:rFonts w:hint="eastAsia" w:asciiTheme="minorEastAsia" w:hAnsiTheme="minorEastAsia" w:eastAsiaTheme="minorEastAsia"/>
          <w:szCs w:val="21"/>
          <w:highlight w:val="none"/>
        </w:rPr>
        <w:t>26.1评标由依法组建的评标委员会负责</w:t>
      </w:r>
      <w:r>
        <w:rPr>
          <w:rFonts w:hint="eastAsia" w:asciiTheme="minorEastAsia" w:hAnsiTheme="minorEastAsia" w:eastAsiaTheme="minorEastAsia"/>
          <w:color w:val="000000" w:themeColor="text1"/>
          <w:szCs w:val="21"/>
          <w:highlight w:val="none"/>
          <w:lang w:eastAsia="zh-CN"/>
          <w14:textFill>
            <w14:solidFill>
              <w14:schemeClr w14:val="tx1"/>
            </w14:solidFill>
          </w14:textFill>
        </w:rPr>
        <w:t>，</w:t>
      </w:r>
      <w:r>
        <w:rPr>
          <w:rFonts w:hint="eastAsia" w:asciiTheme="minorEastAsia" w:hAnsiTheme="minorEastAsia" w:eastAsiaTheme="minorEastAsia"/>
          <w:color w:val="000000" w:themeColor="text1"/>
          <w:szCs w:val="21"/>
          <w:highlight w:val="none"/>
          <w14:textFill>
            <w14:solidFill>
              <w14:schemeClr w14:val="tx1"/>
            </w14:solidFill>
          </w14:textFill>
        </w:rPr>
        <w:t>评标委员会由评审专家组</w:t>
      </w:r>
      <w:r>
        <w:rPr>
          <w:rFonts w:hint="eastAsia" w:asciiTheme="minorEastAsia" w:hAnsiTheme="minorEastAsia" w:eastAsiaTheme="minorEastAsia"/>
          <w:color w:val="000000" w:themeColor="text1"/>
          <w:szCs w:val="21"/>
          <w14:textFill>
            <w14:solidFill>
              <w14:schemeClr w14:val="tx1"/>
            </w14:solidFill>
          </w14:textFill>
        </w:rPr>
        <w:t>成</w:t>
      </w:r>
      <w:r>
        <w:rPr>
          <w:rFonts w:hint="eastAsia" w:asciiTheme="minorEastAsia" w:hAnsiTheme="minorEastAsia" w:eastAsiaTheme="minorEastAsia"/>
          <w:color w:val="000000" w:themeColor="text1"/>
          <w:szCs w:val="21"/>
          <w:lang w:eastAsia="zh-CN"/>
          <w14:textFill>
            <w14:solidFill>
              <w14:schemeClr w14:val="tx1"/>
            </w14:solidFill>
          </w14:textFill>
        </w:rPr>
        <w:t>。</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26.2评标委员会成员有下列情形之一的，应当回避：</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（1）参加采购活动前三年内,与投标人存在劳动关系,或者担任过投标人的董事、监事,或者是投标人的控股股东或实际控制人；</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（2）与投标人的法定代表人或者负责人有夫妻、直系血亲、三代以内旁系血亲或者近姻亲关系；</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（3）与投标人有其他可能影响政府采购活动公平、公正进行的关系。</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26.3评标委员会负责具体评标事务，并独立履行下列职责：</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（1）审查、评价投标文件是否符合招标文件的商务、技术等实质性要求；</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（2）要求投标人对投标文件有关事项作出澄清或者说明；</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（3）对投标文件进行比较和评价；</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（4）确定中标候选人名单，以及根据采购人委托直接确定中标人。</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sz w:val="24"/>
        </w:rPr>
        <w:t>27.</w:t>
      </w:r>
      <w:r>
        <w:rPr>
          <w:rFonts w:hint="eastAsia" w:asciiTheme="minorEastAsia" w:hAnsiTheme="minorEastAsia" w:eastAsiaTheme="minorEastAsia"/>
          <w:b/>
          <w:bCs/>
          <w:sz w:val="24"/>
        </w:rPr>
        <w:t xml:space="preserve"> 评标</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27.1评标委员会按照</w:t>
      </w:r>
      <w:r>
        <w:rPr>
          <w:rFonts w:hint="eastAsia" w:asciiTheme="minorEastAsia" w:hAnsiTheme="minorEastAsia" w:eastAsiaTheme="minorEastAsia"/>
          <w:bCs/>
        </w:rPr>
        <w:t>第四章</w:t>
      </w:r>
      <w:r>
        <w:rPr>
          <w:rFonts w:hint="eastAsia" w:ascii="华文宋体" w:hAnsi="华文宋体" w:eastAsia="华文宋体"/>
          <w:bCs/>
        </w:rPr>
        <w:t>“</w:t>
      </w:r>
      <w:r>
        <w:rPr>
          <w:rFonts w:hint="eastAsia" w:asciiTheme="minorEastAsia" w:hAnsiTheme="minorEastAsia" w:eastAsiaTheme="minorEastAsia"/>
          <w:bCs/>
        </w:rPr>
        <w:t>评标方法及标准</w:t>
      </w:r>
      <w:r>
        <w:rPr>
          <w:rFonts w:hint="eastAsia" w:ascii="华文宋体" w:hAnsi="华文宋体" w:eastAsia="华文宋体"/>
          <w:bCs/>
        </w:rPr>
        <w:t>”</w:t>
      </w:r>
      <w:r>
        <w:rPr>
          <w:rFonts w:hint="eastAsia" w:asciiTheme="minorEastAsia" w:hAnsiTheme="minorEastAsia" w:eastAsiaTheme="minorEastAsia"/>
        </w:rPr>
        <w:t>规定的评标方法、评审因素、标准和程序以及有关法律、法规及规章对投标文件进行评审。</w:t>
      </w:r>
    </w:p>
    <w:p>
      <w:pPr>
        <w:pStyle w:val="8"/>
        <w:adjustRightInd w:val="0"/>
        <w:snapToGrid w:val="0"/>
        <w:spacing w:beforeLines="50" w:after="0" w:line="360" w:lineRule="auto"/>
        <w:jc w:val="center"/>
        <w:rPr>
          <w:rFonts w:ascii="黑体" w:hAnsi="黑体" w:eastAsia="黑体"/>
          <w:sz w:val="28"/>
          <w:szCs w:val="28"/>
        </w:rPr>
      </w:pPr>
      <w:bookmarkStart w:id="26" w:name="_Toc20651201"/>
      <w:r>
        <w:rPr>
          <w:rFonts w:hint="eastAsia" w:ascii="黑体" w:hAnsi="黑体" w:eastAsia="黑体"/>
          <w:sz w:val="28"/>
          <w:szCs w:val="28"/>
        </w:rPr>
        <w:t>六、中标信息公布</w:t>
      </w:r>
      <w:bookmarkEnd w:id="26"/>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sz w:val="24"/>
        </w:rPr>
        <w:t>28.</w:t>
      </w:r>
      <w:r>
        <w:rPr>
          <w:rFonts w:hint="eastAsia" w:asciiTheme="minorEastAsia" w:hAnsiTheme="minorEastAsia" w:eastAsiaTheme="minorEastAsia"/>
          <w:b/>
          <w:bCs/>
          <w:sz w:val="24"/>
        </w:rPr>
        <w:t>中标通知书与中标信息公布</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28.1采购代理机构应当在评标结束后2个工作日内将评标报告送采购人。</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28.2采购人应当自收到评标报告之日起5个工作日内，在评标报告确定的中标候选人名单中按顺序确定中标人。中标候选人并列的，按照</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规定的方式确定中标人；招标文件未规定的，采取随机抽取的方式确定。</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28.3采购人、采购代理机构应当自采购人确定中标供应商之日起2个工作日内，发出中标通知书，并在招标公告指定媒体上公告中标结果，招标文件随中标结果同时公告，中标结果公告期限为１个工作日。</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29.</w:t>
      </w:r>
      <w:r>
        <w:rPr>
          <w:rFonts w:hint="eastAsia" w:asciiTheme="minorEastAsia" w:hAnsiTheme="minorEastAsia" w:eastAsiaTheme="minorEastAsia"/>
          <w:b/>
          <w:sz w:val="24"/>
        </w:rPr>
        <w:t xml:space="preserve"> 投标人询问及</w:t>
      </w:r>
      <w:r>
        <w:rPr>
          <w:rFonts w:hint="eastAsia" w:asciiTheme="minorEastAsia" w:hAnsiTheme="minorEastAsia" w:eastAsiaTheme="minorEastAsia"/>
          <w:b/>
          <w:bCs/>
          <w:sz w:val="24"/>
        </w:rPr>
        <w:t>质疑</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29.1投标人对政府采购活动事项有疑问的，可以向采购人、采购代理机构提出询问。采购人或采购代理机构将在3个工作日内作出答复。</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29.2投标人认为招标文件、采购过程和中标结果使自己的权益受到损害的，可以在知道或者应知其权益受到损害之日起7个工作日内，按照《湖南省财政厅关于印发＜政府采购质疑答复和投诉处理操作规程＞的通知》(湘财购〔2019〕20号)规定，以纸质书面形式向采购人、采购代理机构提出质疑。</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29.3投标人提出质疑的，应按照《湖南省财政厅关于印发＜政府采购质疑答复和投诉处理操作规程＞的通知》规定制作、签署、送达。采购人、采购代理机构接收质疑函的联系部门、联系电话和通讯地址见</w:t>
      </w:r>
      <w:r>
        <w:rPr>
          <w:rFonts w:hint="eastAsia" w:asciiTheme="minorEastAsia" w:hAnsiTheme="minorEastAsia" w:eastAsiaTheme="minorEastAsia"/>
          <w:b/>
          <w:szCs w:val="21"/>
        </w:rPr>
        <w:t>【申请人须知前附表】</w:t>
      </w:r>
      <w:r>
        <w:rPr>
          <w:rFonts w:hint="eastAsia" w:asciiTheme="minorEastAsia" w:hAnsiTheme="minorEastAsia" w:eastAsiaTheme="minorEastAsia"/>
          <w:szCs w:val="21"/>
        </w:rPr>
        <w:t xml:space="preserve">。  </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29.4采购人、采购代理机构按照《湖南省财政厅关于印发＜政府采购质疑答复和投诉处理操作规程＞的通知》规定进行质疑答复。</w:t>
      </w:r>
    </w:p>
    <w:p>
      <w:pPr>
        <w:adjustRightInd w:val="0"/>
        <w:snapToGrid w:val="0"/>
        <w:spacing w:beforeLines="50" w:line="360" w:lineRule="auto"/>
        <w:ind w:firstLine="420" w:firstLineChars="200"/>
        <w:jc w:val="left"/>
        <w:rPr>
          <w:rFonts w:asciiTheme="minorEastAsia" w:hAnsiTheme="minorEastAsia" w:eastAsiaTheme="minorEastAsia"/>
          <w:b/>
          <w:bCs/>
        </w:rPr>
      </w:pPr>
      <w:r>
        <w:rPr>
          <w:rFonts w:hint="eastAsia" w:asciiTheme="minorEastAsia" w:hAnsiTheme="minorEastAsia" w:eastAsiaTheme="minorEastAsia"/>
          <w:szCs w:val="21"/>
        </w:rPr>
        <w:t>29</w:t>
      </w:r>
      <w:r>
        <w:rPr>
          <w:rFonts w:asciiTheme="minorEastAsia" w:hAnsiTheme="minorEastAsia" w:eastAsiaTheme="minorEastAsia"/>
          <w:szCs w:val="21"/>
        </w:rPr>
        <w:t>.</w:t>
      </w:r>
      <w:r>
        <w:rPr>
          <w:rFonts w:hint="eastAsia" w:asciiTheme="minorEastAsia" w:hAnsiTheme="minorEastAsia" w:eastAsiaTheme="minorEastAsia"/>
          <w:szCs w:val="21"/>
        </w:rPr>
        <w:t>5投标人对采购人、采购代理机构的答复不满意，或采购人或采购代理机构未在规定的期限作出答复的，可在答复期满后15个工作日内，按照《湖南省财政厅关于印发＜政府采购质疑答复和投诉处理操作规程＞的通知》规定向采购人同级财政部门提出投诉。</w:t>
      </w:r>
    </w:p>
    <w:p>
      <w:pPr>
        <w:pStyle w:val="8"/>
        <w:adjustRightInd w:val="0"/>
        <w:snapToGrid w:val="0"/>
        <w:spacing w:beforeLines="50" w:after="0" w:line="360" w:lineRule="auto"/>
        <w:jc w:val="center"/>
        <w:rPr>
          <w:rFonts w:ascii="黑体" w:hAnsi="黑体" w:eastAsia="黑体"/>
          <w:sz w:val="28"/>
          <w:szCs w:val="28"/>
        </w:rPr>
      </w:pPr>
      <w:bookmarkStart w:id="27" w:name="_Toc20651202"/>
      <w:r>
        <w:rPr>
          <w:rFonts w:hint="eastAsia" w:ascii="黑体" w:hAnsi="黑体" w:eastAsia="黑体"/>
          <w:sz w:val="28"/>
          <w:szCs w:val="28"/>
        </w:rPr>
        <w:t>七、合同签订</w:t>
      </w:r>
      <w:bookmarkEnd w:id="27"/>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30. 签订合同</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30.1采购人应自中标通知书发出之日起30日内，按中标通知书指定的时间、地点与中标人签订政府采购合同。所签订的合同不得对招标文件确定的事项和中标人投标文件作实质性修改。</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30.2招标文件、中标人的投标文件均为签订合同的依据。</w:t>
      </w:r>
    </w:p>
    <w:p>
      <w:pPr>
        <w:adjustRightInd w:val="0"/>
        <w:snapToGrid w:val="0"/>
        <w:spacing w:beforeLines="50" w:line="360" w:lineRule="auto"/>
        <w:ind w:firstLine="420" w:firstLineChars="200"/>
        <w:jc w:val="left"/>
        <w:rPr>
          <w:rFonts w:cs="微软雅黑" w:asciiTheme="minorEastAsia" w:hAnsiTheme="minorEastAsia" w:eastAsiaTheme="minorEastAsia"/>
          <w:kern w:val="0"/>
          <w:szCs w:val="21"/>
        </w:rPr>
      </w:pPr>
      <w:r>
        <w:rPr>
          <w:rFonts w:hint="eastAsia" w:cs="微软雅黑" w:asciiTheme="minorEastAsia" w:hAnsiTheme="minorEastAsia" w:eastAsiaTheme="minorEastAsia"/>
          <w:kern w:val="0"/>
          <w:szCs w:val="21"/>
        </w:rPr>
        <w:t>30.3联</w:t>
      </w:r>
      <w:r>
        <w:rPr>
          <w:rFonts w:hint="eastAsia" w:cs="微软雅黑" w:asciiTheme="minorEastAsia" w:hAnsiTheme="minorEastAsia" w:eastAsiaTheme="minorEastAsia"/>
          <w:spacing w:val="-2"/>
          <w:kern w:val="0"/>
          <w:szCs w:val="21"/>
        </w:rPr>
        <w:t>合</w:t>
      </w:r>
      <w:r>
        <w:rPr>
          <w:rFonts w:hint="eastAsia" w:cs="微软雅黑" w:asciiTheme="minorEastAsia" w:hAnsiTheme="minorEastAsia" w:eastAsiaTheme="minorEastAsia"/>
          <w:kern w:val="0"/>
          <w:szCs w:val="21"/>
        </w:rPr>
        <w:t>体</w:t>
      </w:r>
      <w:r>
        <w:rPr>
          <w:rFonts w:hint="eastAsia" w:cs="微软雅黑" w:asciiTheme="minorEastAsia" w:hAnsiTheme="minorEastAsia" w:eastAsiaTheme="minorEastAsia"/>
          <w:spacing w:val="-2"/>
          <w:kern w:val="0"/>
          <w:szCs w:val="21"/>
        </w:rPr>
        <w:t>中</w:t>
      </w:r>
      <w:r>
        <w:rPr>
          <w:rFonts w:hint="eastAsia" w:cs="微软雅黑" w:asciiTheme="minorEastAsia" w:hAnsiTheme="minorEastAsia" w:eastAsiaTheme="minorEastAsia"/>
          <w:kern w:val="0"/>
          <w:szCs w:val="21"/>
        </w:rPr>
        <w:t>标的</w:t>
      </w:r>
      <w:r>
        <w:rPr>
          <w:rFonts w:hint="eastAsia" w:cs="微软雅黑" w:asciiTheme="minorEastAsia" w:hAnsiTheme="minorEastAsia" w:eastAsiaTheme="minorEastAsia"/>
          <w:spacing w:val="-14"/>
          <w:kern w:val="0"/>
          <w:szCs w:val="21"/>
        </w:rPr>
        <w:t>，</w:t>
      </w:r>
      <w:r>
        <w:rPr>
          <w:rFonts w:hint="eastAsia" w:cs="微软雅黑" w:asciiTheme="minorEastAsia" w:hAnsiTheme="minorEastAsia" w:eastAsiaTheme="minorEastAsia"/>
          <w:kern w:val="0"/>
          <w:szCs w:val="21"/>
        </w:rPr>
        <w:t>联</w:t>
      </w:r>
      <w:r>
        <w:rPr>
          <w:rFonts w:hint="eastAsia" w:cs="微软雅黑" w:asciiTheme="minorEastAsia" w:hAnsiTheme="minorEastAsia" w:eastAsiaTheme="minorEastAsia"/>
          <w:spacing w:val="-2"/>
          <w:kern w:val="0"/>
          <w:szCs w:val="21"/>
        </w:rPr>
        <w:t>合</w:t>
      </w:r>
      <w:r>
        <w:rPr>
          <w:rFonts w:hint="eastAsia" w:cs="微软雅黑" w:asciiTheme="minorEastAsia" w:hAnsiTheme="minorEastAsia" w:eastAsiaTheme="minorEastAsia"/>
          <w:kern w:val="0"/>
          <w:szCs w:val="21"/>
        </w:rPr>
        <w:t>体各</w:t>
      </w:r>
      <w:r>
        <w:rPr>
          <w:rFonts w:hint="eastAsia" w:cs="微软雅黑" w:asciiTheme="minorEastAsia" w:hAnsiTheme="minorEastAsia" w:eastAsiaTheme="minorEastAsia"/>
          <w:spacing w:val="-2"/>
          <w:kern w:val="0"/>
          <w:szCs w:val="21"/>
        </w:rPr>
        <w:t>方</w:t>
      </w:r>
      <w:r>
        <w:rPr>
          <w:rFonts w:hint="eastAsia" w:cs="微软雅黑" w:asciiTheme="minorEastAsia" w:hAnsiTheme="minorEastAsia" w:eastAsiaTheme="minorEastAsia"/>
          <w:kern w:val="0"/>
          <w:szCs w:val="21"/>
        </w:rPr>
        <w:t>应</w:t>
      </w:r>
      <w:r>
        <w:rPr>
          <w:rFonts w:hint="eastAsia" w:cs="微软雅黑" w:asciiTheme="minorEastAsia" w:hAnsiTheme="minorEastAsia" w:eastAsiaTheme="minorEastAsia"/>
          <w:spacing w:val="-2"/>
          <w:kern w:val="0"/>
          <w:szCs w:val="21"/>
        </w:rPr>
        <w:t>当</w:t>
      </w:r>
      <w:r>
        <w:rPr>
          <w:rFonts w:hint="eastAsia" w:cs="微软雅黑" w:asciiTheme="minorEastAsia" w:hAnsiTheme="minorEastAsia" w:eastAsiaTheme="minorEastAsia"/>
          <w:kern w:val="0"/>
          <w:szCs w:val="21"/>
        </w:rPr>
        <w:t>共</w:t>
      </w:r>
      <w:r>
        <w:rPr>
          <w:rFonts w:hint="eastAsia" w:cs="微软雅黑" w:asciiTheme="minorEastAsia" w:hAnsiTheme="minorEastAsia" w:eastAsiaTheme="minorEastAsia"/>
          <w:spacing w:val="-2"/>
          <w:kern w:val="0"/>
          <w:szCs w:val="21"/>
        </w:rPr>
        <w:t>同</w:t>
      </w:r>
      <w:r>
        <w:rPr>
          <w:rFonts w:hint="eastAsia" w:cs="微软雅黑" w:asciiTheme="minorEastAsia" w:hAnsiTheme="minorEastAsia" w:eastAsiaTheme="minorEastAsia"/>
          <w:kern w:val="0"/>
          <w:szCs w:val="21"/>
        </w:rPr>
        <w:t>与</w:t>
      </w:r>
      <w:r>
        <w:rPr>
          <w:rFonts w:hint="eastAsia" w:cs="微软雅黑" w:asciiTheme="minorEastAsia" w:hAnsiTheme="minorEastAsia" w:eastAsiaTheme="minorEastAsia"/>
          <w:spacing w:val="-2"/>
          <w:kern w:val="0"/>
          <w:szCs w:val="21"/>
        </w:rPr>
        <w:t>采购人</w:t>
      </w:r>
      <w:r>
        <w:rPr>
          <w:rFonts w:hint="eastAsia" w:cs="微软雅黑" w:asciiTheme="minorEastAsia" w:hAnsiTheme="minorEastAsia" w:eastAsiaTheme="minorEastAsia"/>
          <w:kern w:val="0"/>
          <w:szCs w:val="21"/>
        </w:rPr>
        <w:t>签订</w:t>
      </w:r>
      <w:r>
        <w:rPr>
          <w:rFonts w:hint="eastAsia" w:cs="微软雅黑" w:asciiTheme="minorEastAsia" w:hAnsiTheme="minorEastAsia" w:eastAsiaTheme="minorEastAsia"/>
          <w:spacing w:val="-2"/>
          <w:kern w:val="0"/>
          <w:szCs w:val="21"/>
        </w:rPr>
        <w:t>合</w:t>
      </w:r>
      <w:r>
        <w:rPr>
          <w:rFonts w:hint="eastAsia" w:cs="微软雅黑" w:asciiTheme="minorEastAsia" w:hAnsiTheme="minorEastAsia" w:eastAsiaTheme="minorEastAsia"/>
          <w:kern w:val="0"/>
          <w:szCs w:val="21"/>
        </w:rPr>
        <w:t>同</w:t>
      </w:r>
      <w:r>
        <w:rPr>
          <w:rFonts w:hint="eastAsia" w:cs="微软雅黑" w:asciiTheme="minorEastAsia" w:hAnsiTheme="minorEastAsia" w:eastAsiaTheme="minorEastAsia"/>
          <w:spacing w:val="-14"/>
          <w:kern w:val="0"/>
          <w:szCs w:val="21"/>
        </w:rPr>
        <w:t>，</w:t>
      </w:r>
      <w:r>
        <w:rPr>
          <w:rFonts w:hint="eastAsia" w:cs="微软雅黑" w:asciiTheme="minorEastAsia" w:hAnsiTheme="minorEastAsia" w:eastAsiaTheme="minorEastAsia"/>
          <w:kern w:val="0"/>
          <w:szCs w:val="21"/>
        </w:rPr>
        <w:t>就</w:t>
      </w:r>
      <w:r>
        <w:rPr>
          <w:rFonts w:hint="eastAsia" w:cs="微软雅黑" w:asciiTheme="minorEastAsia" w:hAnsiTheme="minorEastAsia" w:eastAsiaTheme="minorEastAsia"/>
          <w:spacing w:val="-2"/>
          <w:kern w:val="0"/>
          <w:szCs w:val="21"/>
        </w:rPr>
        <w:t>中</w:t>
      </w:r>
      <w:r>
        <w:rPr>
          <w:rFonts w:hint="eastAsia" w:cs="微软雅黑" w:asciiTheme="minorEastAsia" w:hAnsiTheme="minorEastAsia" w:eastAsiaTheme="minorEastAsia"/>
          <w:kern w:val="0"/>
          <w:szCs w:val="21"/>
        </w:rPr>
        <w:t>标</w:t>
      </w:r>
      <w:r>
        <w:rPr>
          <w:rFonts w:hint="eastAsia" w:cs="微软雅黑" w:asciiTheme="minorEastAsia" w:hAnsiTheme="minorEastAsia" w:eastAsiaTheme="minorEastAsia"/>
          <w:spacing w:val="-2"/>
          <w:kern w:val="0"/>
          <w:szCs w:val="21"/>
        </w:rPr>
        <w:t>项</w:t>
      </w:r>
      <w:r>
        <w:rPr>
          <w:rFonts w:hint="eastAsia" w:cs="微软雅黑" w:asciiTheme="minorEastAsia" w:hAnsiTheme="minorEastAsia" w:eastAsiaTheme="minorEastAsia"/>
          <w:kern w:val="0"/>
          <w:szCs w:val="21"/>
        </w:rPr>
        <w:t>目</w:t>
      </w:r>
      <w:r>
        <w:rPr>
          <w:rFonts w:hint="eastAsia" w:cs="微软雅黑" w:asciiTheme="minorEastAsia" w:hAnsiTheme="minorEastAsia" w:eastAsiaTheme="minorEastAsia"/>
          <w:spacing w:val="-2"/>
          <w:kern w:val="0"/>
          <w:szCs w:val="21"/>
        </w:rPr>
        <w:t>向</w:t>
      </w:r>
      <w:r>
        <w:rPr>
          <w:rFonts w:hint="eastAsia" w:cs="微软雅黑" w:asciiTheme="minorEastAsia" w:hAnsiTheme="minorEastAsia" w:eastAsiaTheme="minorEastAsia"/>
          <w:kern w:val="0"/>
          <w:szCs w:val="21"/>
        </w:rPr>
        <w:t>采购人承</w:t>
      </w:r>
      <w:r>
        <w:rPr>
          <w:rFonts w:hint="eastAsia" w:cs="微软雅黑" w:asciiTheme="minorEastAsia" w:hAnsiTheme="minorEastAsia" w:eastAsiaTheme="minorEastAsia"/>
          <w:spacing w:val="-2"/>
          <w:kern w:val="0"/>
          <w:szCs w:val="21"/>
        </w:rPr>
        <w:t>担</w:t>
      </w:r>
      <w:r>
        <w:rPr>
          <w:rFonts w:hint="eastAsia" w:cs="微软雅黑" w:asciiTheme="minorEastAsia" w:hAnsiTheme="minorEastAsia" w:eastAsiaTheme="minorEastAsia"/>
          <w:kern w:val="0"/>
          <w:szCs w:val="21"/>
        </w:rPr>
        <w:t>连带责</w:t>
      </w:r>
      <w:r>
        <w:rPr>
          <w:rFonts w:hint="eastAsia" w:cs="微软雅黑" w:asciiTheme="minorEastAsia" w:hAnsiTheme="minorEastAsia" w:eastAsiaTheme="minorEastAsia"/>
          <w:spacing w:val="-2"/>
          <w:kern w:val="0"/>
          <w:szCs w:val="21"/>
        </w:rPr>
        <w:t>任</w:t>
      </w:r>
      <w:r>
        <w:rPr>
          <w:rFonts w:hint="eastAsia" w:cs="微软雅黑" w:asciiTheme="minorEastAsia" w:hAnsiTheme="minorEastAsia" w:eastAsiaTheme="minorEastAsia"/>
          <w:kern w:val="0"/>
          <w:szCs w:val="21"/>
        </w:rPr>
        <w:t>。</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0</w:t>
      </w:r>
      <w:r>
        <w:rPr>
          <w:rFonts w:asciiTheme="minorEastAsia" w:hAnsiTheme="minorEastAsia" w:eastAsiaTheme="minorEastAsia"/>
          <w:szCs w:val="21"/>
        </w:rPr>
        <w:t>.4</w:t>
      </w:r>
      <w:r>
        <w:rPr>
          <w:rFonts w:hint="eastAsia" w:asciiTheme="minorEastAsia" w:hAnsiTheme="minorEastAsia" w:eastAsiaTheme="minorEastAsia"/>
          <w:szCs w:val="21"/>
        </w:rPr>
        <w:t>中标合同将在招标公告指定媒体上公告，但合同中涉及国家秘密、商业秘密的内容除外。</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szCs w:val="21"/>
        </w:rPr>
        <w:t>30.5中标人</w:t>
      </w:r>
      <w:r>
        <w:rPr>
          <w:rFonts w:hint="eastAsia" w:asciiTheme="minorEastAsia" w:hAnsiTheme="minorEastAsia" w:eastAsiaTheme="minorEastAsia"/>
          <w:bCs/>
          <w:szCs w:val="21"/>
        </w:rPr>
        <w:t>应当按照合同约定依法履行合同义务。政府采购合同的履行、违约责任和解决争议的方法等适用《</w:t>
      </w:r>
      <w:r>
        <w:rPr>
          <w:rFonts w:hint="eastAsia" w:asciiTheme="minorEastAsia" w:hAnsiTheme="minorEastAsia" w:eastAsiaTheme="minorEastAsia"/>
          <w:bCs/>
          <w:szCs w:val="21"/>
          <w:lang w:eastAsia="zh-CN"/>
        </w:rPr>
        <w:t>中华人民共和国民法典</w:t>
      </w:r>
      <w:r>
        <w:rPr>
          <w:rFonts w:hint="eastAsia" w:asciiTheme="minorEastAsia" w:hAnsiTheme="minorEastAsia" w:eastAsiaTheme="minorEastAsia"/>
          <w:bCs/>
          <w:szCs w:val="21"/>
        </w:rPr>
        <w:t>》。</w:t>
      </w:r>
    </w:p>
    <w:p>
      <w:pPr>
        <w:adjustRightInd w:val="0"/>
        <w:snapToGrid w:val="0"/>
        <w:spacing w:beforeLines="50" w:line="360" w:lineRule="auto"/>
        <w:jc w:val="left"/>
        <w:rPr>
          <w:rFonts w:cs="宋体" w:asciiTheme="minorEastAsia" w:hAnsiTheme="minorEastAsia" w:eastAsiaTheme="minorEastAsia"/>
          <w:b/>
          <w:kern w:val="0"/>
          <w:sz w:val="24"/>
        </w:rPr>
      </w:pPr>
      <w:r>
        <w:rPr>
          <w:rFonts w:hint="eastAsia" w:asciiTheme="minorEastAsia" w:hAnsiTheme="minorEastAsia" w:eastAsiaTheme="minorEastAsia"/>
          <w:b/>
          <w:bCs/>
          <w:sz w:val="24"/>
        </w:rPr>
        <w:t>31.</w:t>
      </w:r>
      <w:r>
        <w:rPr>
          <w:rFonts w:hint="eastAsia" w:cs="宋体" w:asciiTheme="minorEastAsia" w:hAnsiTheme="minorEastAsia" w:eastAsiaTheme="minorEastAsia"/>
          <w:b/>
          <w:kern w:val="0"/>
          <w:sz w:val="24"/>
        </w:rPr>
        <w:t xml:space="preserve"> 履约担保</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cs="宋体" w:asciiTheme="minorEastAsia" w:hAnsiTheme="minorEastAsia" w:eastAsiaTheme="minorEastAsia"/>
          <w:kern w:val="0"/>
          <w:szCs w:val="21"/>
        </w:rPr>
        <w:t>31.1</w:t>
      </w:r>
      <w:r>
        <w:rPr>
          <w:rFonts w:hint="eastAsia" w:asciiTheme="minorEastAsia" w:hAnsiTheme="minorEastAsia" w:eastAsiaTheme="minorEastAsia"/>
          <w:szCs w:val="21"/>
        </w:rPr>
        <w:t>招标文件要求中标人向采购人提交履约担保的，中标人应按照</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的规定提交。联合体中标的，履约担保由联合体各方或联合体中牵头人的名义提交。</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31.2中标人</w:t>
      </w:r>
      <w:r>
        <w:rPr>
          <w:rFonts w:hint="eastAsia" w:asciiTheme="minorEastAsia" w:hAnsiTheme="minorEastAsia" w:eastAsiaTheme="minorEastAsia"/>
          <w:spacing w:val="4"/>
          <w:szCs w:val="21"/>
        </w:rPr>
        <w:t>没有按照本章第31.1</w:t>
      </w:r>
      <w:r>
        <w:rPr>
          <w:rFonts w:hint="eastAsia" w:cs="宋体" w:asciiTheme="minorEastAsia" w:hAnsiTheme="minorEastAsia" w:eastAsiaTheme="minorEastAsia"/>
          <w:kern w:val="0"/>
          <w:szCs w:val="21"/>
          <w:lang w:val="zh-CN"/>
        </w:rPr>
        <w:t>款</w:t>
      </w:r>
      <w:r>
        <w:rPr>
          <w:rFonts w:hint="eastAsia" w:asciiTheme="minorEastAsia" w:hAnsiTheme="minorEastAsia" w:eastAsiaTheme="minorEastAsia"/>
          <w:spacing w:val="4"/>
          <w:szCs w:val="21"/>
        </w:rPr>
        <w:t>规定</w:t>
      </w:r>
      <w:r>
        <w:rPr>
          <w:rFonts w:hint="eastAsia" w:asciiTheme="minorEastAsia" w:hAnsiTheme="minorEastAsia" w:eastAsiaTheme="minorEastAsia"/>
          <w:szCs w:val="21"/>
        </w:rPr>
        <w:t>提交履约担保的</w:t>
      </w:r>
      <w:r>
        <w:rPr>
          <w:rFonts w:hint="eastAsia" w:asciiTheme="minorEastAsia" w:hAnsiTheme="minorEastAsia" w:eastAsiaTheme="minorEastAsia"/>
          <w:spacing w:val="4"/>
          <w:szCs w:val="21"/>
        </w:rPr>
        <w:t>，视为</w:t>
      </w:r>
      <w:r>
        <w:rPr>
          <w:rFonts w:hint="eastAsia" w:asciiTheme="minorEastAsia" w:hAnsiTheme="minorEastAsia" w:eastAsiaTheme="minorEastAsia"/>
          <w:b/>
          <w:spacing w:val="4"/>
          <w:szCs w:val="21"/>
        </w:rPr>
        <w:t>放弃中标</w:t>
      </w:r>
      <w:r>
        <w:rPr>
          <w:rFonts w:hint="eastAsia" w:asciiTheme="minorEastAsia" w:hAnsiTheme="minorEastAsia" w:eastAsiaTheme="minorEastAsia"/>
          <w:spacing w:val="4"/>
          <w:szCs w:val="21"/>
        </w:rPr>
        <w:t>，</w:t>
      </w:r>
      <w:r>
        <w:rPr>
          <w:rFonts w:hint="eastAsia" w:asciiTheme="minorEastAsia" w:hAnsiTheme="minorEastAsia" w:eastAsiaTheme="minorEastAsia"/>
          <w:spacing w:val="2"/>
          <w:szCs w:val="21"/>
        </w:rPr>
        <w:t>其投标保证金不予退还。</w:t>
      </w:r>
    </w:p>
    <w:p>
      <w:pPr>
        <w:adjustRightInd w:val="0"/>
        <w:snapToGrid w:val="0"/>
        <w:spacing w:beforeLines="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32.</w:t>
      </w:r>
      <w:r>
        <w:rPr>
          <w:rFonts w:hint="eastAsia" w:asciiTheme="minorEastAsia" w:hAnsiTheme="minorEastAsia" w:eastAsiaTheme="minorEastAsia"/>
          <w:b/>
          <w:sz w:val="24"/>
        </w:rPr>
        <w:t xml:space="preserve"> 政府采购合同履行中</w:t>
      </w:r>
      <w:r>
        <w:rPr>
          <w:rFonts w:hint="eastAsia" w:asciiTheme="minorEastAsia" w:hAnsiTheme="minorEastAsia" w:eastAsiaTheme="minorEastAsia"/>
          <w:b/>
          <w:bCs/>
          <w:sz w:val="24"/>
        </w:rPr>
        <w:t>数量的变更</w:t>
      </w:r>
    </w:p>
    <w:p>
      <w:pPr>
        <w:adjustRightInd w:val="0"/>
        <w:snapToGrid w:val="0"/>
        <w:spacing w:beforeLines="50" w:line="360" w:lineRule="auto"/>
        <w:ind w:firstLine="420" w:firstLineChars="200"/>
        <w:jc w:val="left"/>
        <w:rPr>
          <w:rFonts w:asciiTheme="minorEastAsia" w:hAnsiTheme="minorEastAsia" w:eastAsiaTheme="minorEastAsia"/>
          <w:sz w:val="28"/>
          <w:szCs w:val="28"/>
        </w:rPr>
      </w:pPr>
      <w:r>
        <w:rPr>
          <w:rFonts w:hint="eastAsia" w:asciiTheme="minorEastAsia" w:hAnsiTheme="minorEastAsia" w:eastAsiaTheme="minorEastAsia"/>
        </w:rPr>
        <w:t>32.1政府采购合同履行中，采购人需追加与合同标的相同的货物服务的，在不改变合同其他条款的前提下，可以与中标人协商签订补充合同，但所有补充合同的采购金额不得超过原合同采购金额的百分之十。</w:t>
      </w:r>
    </w:p>
    <w:p>
      <w:pPr>
        <w:pStyle w:val="8"/>
        <w:adjustRightInd w:val="0"/>
        <w:snapToGrid w:val="0"/>
        <w:spacing w:beforeLines="50" w:after="0" w:line="360" w:lineRule="auto"/>
        <w:jc w:val="center"/>
        <w:rPr>
          <w:rFonts w:ascii="黑体" w:hAnsi="黑体" w:eastAsia="黑体"/>
          <w:sz w:val="28"/>
          <w:szCs w:val="28"/>
        </w:rPr>
      </w:pPr>
      <w:bookmarkStart w:id="28" w:name="_Toc20651203"/>
      <w:r>
        <w:rPr>
          <w:rFonts w:hint="eastAsia" w:ascii="黑体" w:hAnsi="黑体" w:eastAsia="黑体"/>
          <w:sz w:val="28"/>
          <w:szCs w:val="28"/>
        </w:rPr>
        <w:t>八、政府采购政策</w:t>
      </w:r>
      <w:bookmarkEnd w:id="28"/>
    </w:p>
    <w:p>
      <w:pPr>
        <w:adjustRightInd w:val="0"/>
        <w:snapToGrid w:val="0"/>
        <w:spacing w:beforeLines="50" w:line="360" w:lineRule="auto"/>
        <w:jc w:val="left"/>
        <w:rPr>
          <w:rFonts w:asciiTheme="minorEastAsia" w:hAnsiTheme="minorEastAsia" w:eastAsiaTheme="minorEastAsia"/>
          <w:b/>
          <w:sz w:val="24"/>
        </w:rPr>
      </w:pPr>
      <w:r>
        <w:rPr>
          <w:rFonts w:hint="eastAsia" w:asciiTheme="minorEastAsia" w:hAnsiTheme="minorEastAsia" w:eastAsiaTheme="minorEastAsia"/>
          <w:b/>
          <w:bCs/>
          <w:sz w:val="24"/>
        </w:rPr>
        <w:t>33.</w:t>
      </w:r>
      <w:r>
        <w:rPr>
          <w:rFonts w:hint="eastAsia" w:asciiTheme="minorEastAsia" w:hAnsiTheme="minorEastAsia" w:eastAsiaTheme="minorEastAsia"/>
          <w:b/>
          <w:sz w:val="24"/>
        </w:rPr>
        <w:t>政府采购政策</w:t>
      </w:r>
    </w:p>
    <w:p>
      <w:pPr>
        <w:adjustRightInd w:val="0"/>
        <w:snapToGrid w:val="0"/>
        <w:spacing w:beforeLines="50" w:line="360" w:lineRule="auto"/>
        <w:ind w:firstLine="420" w:firstLineChars="200"/>
        <w:jc w:val="left"/>
        <w:rPr>
          <w:rFonts w:cs="宋体" w:asciiTheme="minorEastAsia" w:hAnsiTheme="minorEastAsia" w:eastAsiaTheme="minorEastAsia"/>
          <w:kern w:val="0"/>
        </w:rPr>
      </w:pPr>
      <w:r>
        <w:rPr>
          <w:rFonts w:hint="eastAsia" w:cs="宋体" w:asciiTheme="minorEastAsia" w:hAnsiTheme="minorEastAsia" w:eastAsiaTheme="minorEastAsia"/>
          <w:kern w:val="0"/>
        </w:rPr>
        <w:t>33.1优先采购：</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w:t>
      </w:r>
      <w:r>
        <w:rPr>
          <w:rFonts w:hint="eastAsia" w:asciiTheme="minorEastAsia" w:hAnsiTheme="minorEastAsia" w:eastAsiaTheme="minorEastAsia"/>
          <w:szCs w:val="21"/>
        </w:rPr>
        <w:t>纳入财政部会同国务院有关部门发布的节能产品、环境标志产品政府采购品目清单，实施政府优先采购的，评审时按招标文件第四章第一节有关规定给予一定比例的价格折扣或者加分；</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（2）纳入湖南省财政厅等有关部门发布的湖南省两型产品政府采购目录的，实施政府优先采购，评审时按</w:t>
      </w:r>
      <w:r>
        <w:rPr>
          <w:rFonts w:hint="eastAsia" w:asciiTheme="minorEastAsia" w:hAnsiTheme="minorEastAsia" w:eastAsiaTheme="minorEastAsia"/>
          <w:szCs w:val="21"/>
        </w:rPr>
        <w:t>招标文件第四章第一节有关规定</w:t>
      </w:r>
      <w:r>
        <w:rPr>
          <w:rFonts w:hint="eastAsia" w:asciiTheme="minorEastAsia" w:hAnsiTheme="minorEastAsia" w:eastAsiaTheme="minorEastAsia"/>
        </w:rPr>
        <w:t>给予一定比例的价格折扣或者加分。</w:t>
      </w:r>
    </w:p>
    <w:p>
      <w:pPr>
        <w:adjustRightInd w:val="0"/>
        <w:snapToGrid w:val="0"/>
        <w:spacing w:beforeLines="50" w:line="360" w:lineRule="auto"/>
        <w:ind w:firstLine="420" w:firstLineChars="200"/>
        <w:jc w:val="left"/>
        <w:rPr>
          <w:rFonts w:cs="宋体" w:asciiTheme="minorEastAsia" w:hAnsiTheme="minorEastAsia" w:eastAsiaTheme="minorEastAsia"/>
          <w:kern w:val="0"/>
        </w:rPr>
      </w:pPr>
      <w:r>
        <w:rPr>
          <w:rFonts w:hint="eastAsia" w:cs="宋体" w:asciiTheme="minorEastAsia" w:hAnsiTheme="minorEastAsia" w:eastAsiaTheme="minorEastAsia"/>
          <w:kern w:val="0"/>
        </w:rPr>
        <w:t>33.2强制采购：</w:t>
      </w:r>
    </w:p>
    <w:p>
      <w:pPr>
        <w:adjustRightInd w:val="0"/>
        <w:snapToGrid w:val="0"/>
        <w:spacing w:beforeLines="50" w:line="360" w:lineRule="auto"/>
        <w:ind w:firstLine="420" w:firstLineChars="200"/>
        <w:jc w:val="left"/>
        <w:rPr>
          <w:rFonts w:cs="宋体" w:asciiTheme="minorEastAsia" w:hAnsiTheme="minorEastAsia" w:eastAsiaTheme="minorEastAsia"/>
          <w:kern w:val="0"/>
        </w:rPr>
      </w:pPr>
      <w:r>
        <w:rPr>
          <w:rFonts w:hint="eastAsia" w:cs="宋体" w:asciiTheme="minorEastAsia" w:hAnsiTheme="minorEastAsia" w:eastAsiaTheme="minorEastAsia"/>
          <w:kern w:val="0"/>
        </w:rPr>
        <w:t>（1）纳入财政部会同国务院有关部门发布的节能产品政府采购品目清单，实施政府强制采购的（品目清单标注</w:t>
      </w:r>
      <w:r>
        <w:rPr>
          <w:rFonts w:hint="eastAsia" w:cs="宋体" w:asciiTheme="minorEastAsia" w:hAnsiTheme="minorEastAsia" w:eastAsiaTheme="minorEastAsia"/>
          <w:kern w:val="0"/>
        </w:rPr>
        <w:sym w:font="Wingdings" w:char="F0AB"/>
      </w:r>
      <w:r>
        <w:rPr>
          <w:rFonts w:hint="eastAsia" w:cs="宋体" w:asciiTheme="minorEastAsia" w:hAnsiTheme="minorEastAsia" w:eastAsiaTheme="minorEastAsia"/>
          <w:kern w:val="0"/>
        </w:rPr>
        <w:t>符号产品），投标人投标产品应当取得国家确定的认证机构出具的、处于有效期之内的节能产品认证证书，否则其</w:t>
      </w:r>
      <w:r>
        <w:rPr>
          <w:rFonts w:hint="eastAsia" w:cs="宋体" w:asciiTheme="minorEastAsia" w:hAnsiTheme="minorEastAsia" w:eastAsiaTheme="minorEastAsia"/>
          <w:b/>
          <w:kern w:val="0"/>
          <w:szCs w:val="21"/>
        </w:rPr>
        <w:t>投标无效</w:t>
      </w:r>
      <w:r>
        <w:rPr>
          <w:rFonts w:hint="eastAsia" w:cs="宋体" w:asciiTheme="minorEastAsia" w:hAnsiTheme="minorEastAsia" w:eastAsiaTheme="minorEastAsia"/>
          <w:kern w:val="0"/>
        </w:rPr>
        <w:t>。</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33.3价格评审优惠：</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（1）投标人为小型、微型企业，且提供本企业生产的货物或者提供其他小型、微型企业生产的货物，投标价格按</w:t>
      </w:r>
      <w:r>
        <w:rPr>
          <w:rFonts w:hint="eastAsia" w:asciiTheme="minorEastAsia" w:hAnsiTheme="minorEastAsia" w:eastAsiaTheme="minorEastAsia"/>
          <w:szCs w:val="21"/>
        </w:rPr>
        <w:t>招标文件第四章第一节有关规定</w:t>
      </w:r>
      <w:r>
        <w:rPr>
          <w:rFonts w:hint="eastAsia" w:asciiTheme="minorEastAsia" w:hAnsiTheme="minorEastAsia" w:eastAsiaTheme="minorEastAsia"/>
        </w:rPr>
        <w:t>给予一定比例的价格折扣，用扣除后的价格参与评审。本项所称货物不包括使用大型企业注册商标的货物；</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（2）小型、微型企业参加联合体投标并在联合体协议中明确其在合同金额占联合体合同总金额 30%以上的，该联合体投标价格按</w:t>
      </w:r>
      <w:r>
        <w:rPr>
          <w:rFonts w:hint="eastAsia" w:asciiTheme="minorEastAsia" w:hAnsiTheme="minorEastAsia" w:eastAsiaTheme="minorEastAsia"/>
          <w:szCs w:val="21"/>
        </w:rPr>
        <w:t>招标文件第四章第一节有关规定</w:t>
      </w:r>
      <w:r>
        <w:rPr>
          <w:rFonts w:hint="eastAsia" w:asciiTheme="minorEastAsia" w:hAnsiTheme="minorEastAsia" w:eastAsiaTheme="minorEastAsia"/>
        </w:rPr>
        <w:t>给予一定比例的价格折扣，用扣除后的价格参与评审。联合体各方均为小型、微型企业的，联合体视同为小型、微型企业；</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（3）监狱企业、残</w:t>
      </w:r>
      <w:r>
        <w:rPr>
          <w:rFonts w:hint="eastAsia" w:asciiTheme="minorEastAsia" w:hAnsiTheme="minorEastAsia" w:eastAsiaTheme="minorEastAsia"/>
          <w:szCs w:val="21"/>
        </w:rPr>
        <w:t>疾人福利性单位视同小型、微型企业，享受评审中价格扣除等促进中小企业发展的政府采购政策。</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33.4政府采购政策交叉与叠加</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（1）投标产品取得两个及以上优先采购产品认证的，评审时只有其中一项产品能享受优先采购优惠（投标人自行选择，并在投标文件中并填报相关信息及数据）</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（2）投标人同时符合小型、微型企业及监狱企业、残疾人福利性单位要求的，评审时只有一种类型享受价格评审优惠政策；</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（3）小型和微型企业的价格评审优惠可以与同时属于“节能产品”、“环境标志产品”及“两型产品”中的一项优先采购优惠累加计算。</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33.5小型、微型企业的投标人提供部分小型、微型企业制造的产品，以及部分投标产品属于优先采购的，评审时只对该部分产品的报价实行价格扣除及加分。投标人应按本章第33.6款规定提供相关证明资料（包括提供相关报价）。</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33.6投标人符合本章第33.1款、第33.2款、第33.3款规定的，应提供相关证明资料。</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（1）节能产品、环境标志产品：提供国家确定的认证机构出具的、处于有效期之内的节能产品、环境标志产品认证证书（复印件）。</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（2）两型产品：提供《湖南省两型产品政府采购目录》（最新一期）文件首页和投标产品所在页（截图）。</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（3）中小企业：按关于印发《政府采购促进中小企业发展管理办法》的通知(财库〔2020〕46号)规定，投标人提供《</w:t>
      </w:r>
      <w:r>
        <w:rPr>
          <w:rFonts w:hint="eastAsia" w:asciiTheme="minorEastAsia" w:hAnsiTheme="minorEastAsia" w:eastAsiaTheme="minorEastAsia"/>
          <w:lang w:eastAsia="zh-CN"/>
        </w:rPr>
        <w:t>中小企业声明函</w:t>
      </w:r>
      <w:r>
        <w:rPr>
          <w:rFonts w:hint="eastAsia" w:asciiTheme="minorEastAsia" w:hAnsiTheme="minorEastAsia" w:eastAsiaTheme="minorEastAsia"/>
        </w:rPr>
        <w:t>》（格式）。</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（4）监狱企业：按《关于政府采购支持监狱企业发展有关问题的通知》(财库〔2014〕68号)文件规定提供证明文件（复印件）。</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（5）残疾人福利性单位：按《关于促进残疾人就业政府采购政策的通知》(财库〔2017〕141号)文件规定提供《残疾人福利性单位声明函》（格式）。</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33.7投标人有融资、担保需求的，可登陆中国湖南政府采购网查询相关银行、担保机构业务。</w:t>
      </w:r>
    </w:p>
    <w:p>
      <w:pPr>
        <w:pStyle w:val="8"/>
        <w:adjustRightInd w:val="0"/>
        <w:snapToGrid w:val="0"/>
        <w:spacing w:beforeLines="50" w:after="0" w:line="360" w:lineRule="auto"/>
        <w:jc w:val="center"/>
        <w:rPr>
          <w:rFonts w:ascii="黑体" w:hAnsi="黑体" w:eastAsia="黑体"/>
          <w:sz w:val="28"/>
          <w:szCs w:val="28"/>
        </w:rPr>
      </w:pPr>
      <w:bookmarkStart w:id="29" w:name="_Toc20651204"/>
      <w:r>
        <w:rPr>
          <w:rFonts w:hint="eastAsia" w:ascii="黑体" w:hAnsi="黑体" w:eastAsia="黑体"/>
          <w:sz w:val="28"/>
          <w:szCs w:val="28"/>
        </w:rPr>
        <w:t>九、其他规定</w:t>
      </w:r>
      <w:bookmarkEnd w:id="29"/>
    </w:p>
    <w:p>
      <w:pPr>
        <w:adjustRightInd w:val="0"/>
        <w:snapToGrid w:val="0"/>
        <w:spacing w:beforeLines="50" w:line="360" w:lineRule="auto"/>
        <w:jc w:val="left"/>
        <w:rPr>
          <w:rFonts w:asciiTheme="minorEastAsia" w:hAnsiTheme="minorEastAsia" w:eastAsiaTheme="minorEastAsia"/>
          <w:b/>
          <w:sz w:val="24"/>
        </w:rPr>
      </w:pPr>
      <w:r>
        <w:rPr>
          <w:rFonts w:hint="eastAsia" w:asciiTheme="minorEastAsia" w:hAnsiTheme="minorEastAsia" w:eastAsiaTheme="minorEastAsia"/>
          <w:b/>
          <w:bCs/>
          <w:sz w:val="24"/>
        </w:rPr>
        <w:t>34.</w:t>
      </w:r>
      <w:r>
        <w:rPr>
          <w:rFonts w:hint="eastAsia" w:asciiTheme="minorEastAsia" w:hAnsiTheme="minorEastAsia" w:eastAsiaTheme="minorEastAsia"/>
          <w:b/>
          <w:sz w:val="24"/>
        </w:rPr>
        <w:t>招标不足三家处理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34.1公开招标数额标准以上的采购项目，投标截止后投标人不足3家或者通过资格审查或符合性审查的投标人不足3家的，除采购任务取消情形外，按照以下方式处理：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（1）招标文件存在不合理条款或者招标程序不符合规定的，采购人、采购代理机构改正后依法重新招标；</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（2）招标文件没有不合理条款、招标程序符合规定，需要采用其他采购方式采购的，采购人应当依法报财政部门批准。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34.2属上款第（2）项情形的，评标委员会应出具的招标文件没有不合理条款的论证意见。</w:t>
      </w:r>
    </w:p>
    <w:p>
      <w:pPr>
        <w:adjustRightInd w:val="0"/>
        <w:snapToGrid w:val="0"/>
        <w:spacing w:beforeLines="50" w:line="360" w:lineRule="auto"/>
        <w:jc w:val="left"/>
        <w:rPr>
          <w:rFonts w:asciiTheme="minorEastAsia" w:hAnsiTheme="minorEastAsia" w:eastAsiaTheme="minorEastAsia"/>
          <w:b/>
          <w:sz w:val="24"/>
        </w:rPr>
      </w:pPr>
      <w:r>
        <w:rPr>
          <w:rFonts w:hint="eastAsia" w:asciiTheme="minorEastAsia" w:hAnsiTheme="minorEastAsia" w:eastAsiaTheme="minorEastAsia"/>
          <w:b/>
          <w:bCs/>
          <w:sz w:val="24"/>
        </w:rPr>
        <w:t>35.</w:t>
      </w:r>
      <w:r>
        <w:rPr>
          <w:rFonts w:hint="eastAsia" w:asciiTheme="minorEastAsia" w:hAnsiTheme="minorEastAsia" w:eastAsiaTheme="minorEastAsia"/>
          <w:b/>
          <w:sz w:val="24"/>
        </w:rPr>
        <w:t xml:space="preserve"> 招标代理服务费</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35.1招标代理服务费由中标人支付的，投标人应按</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规定向采购代理机构交纳招标代理服务费，并在投标文件中提供中标服务费承诺书。</w:t>
      </w:r>
    </w:p>
    <w:p>
      <w:pPr>
        <w:adjustRightInd w:val="0"/>
        <w:snapToGrid w:val="0"/>
        <w:spacing w:beforeLines="50" w:line="360" w:lineRule="auto"/>
        <w:jc w:val="left"/>
        <w:rPr>
          <w:rFonts w:asciiTheme="minorEastAsia" w:hAnsiTheme="minorEastAsia" w:eastAsiaTheme="minorEastAsia"/>
          <w:b/>
          <w:sz w:val="24"/>
        </w:rPr>
      </w:pPr>
      <w:r>
        <w:rPr>
          <w:rFonts w:hint="eastAsia" w:cs="宋体" w:asciiTheme="minorEastAsia" w:hAnsiTheme="minorEastAsia" w:eastAsiaTheme="minorEastAsia"/>
          <w:b/>
          <w:kern w:val="0"/>
          <w:sz w:val="24"/>
        </w:rPr>
        <w:t>36.</w:t>
      </w:r>
      <w:r>
        <w:rPr>
          <w:rFonts w:hint="eastAsia" w:asciiTheme="minorEastAsia" w:hAnsiTheme="minorEastAsia" w:eastAsiaTheme="minorEastAsia"/>
          <w:b/>
          <w:sz w:val="24"/>
        </w:rPr>
        <w:t xml:space="preserve"> 需要补充的其他内容</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rPr>
        <w:t>36.1招标文件需要补充的其</w:t>
      </w:r>
      <w:r>
        <w:rPr>
          <w:rFonts w:hint="eastAsia" w:asciiTheme="minorEastAsia" w:hAnsiTheme="minorEastAsia" w:eastAsiaTheme="minorEastAsia"/>
          <w:szCs w:val="21"/>
        </w:rPr>
        <w:t>他内容见</w:t>
      </w:r>
      <w:r>
        <w:rPr>
          <w:rFonts w:hint="eastAsia" w:asciiTheme="minorEastAsia" w:hAnsiTheme="minorEastAsia" w:eastAsiaTheme="minorEastAsia"/>
          <w:b/>
          <w:szCs w:val="21"/>
        </w:rPr>
        <w:t>【投标须知前附表】</w:t>
      </w:r>
      <w:r>
        <w:rPr>
          <w:rFonts w:hint="eastAsia" w:asciiTheme="minorEastAsia" w:hAnsiTheme="minorEastAsia" w:eastAsiaTheme="minorEastAsia"/>
          <w:szCs w:val="21"/>
        </w:rPr>
        <w:t>。</w:t>
      </w:r>
    </w:p>
    <w:p>
      <w:pPr>
        <w:pStyle w:val="25"/>
        <w:adjustRightInd w:val="0"/>
        <w:snapToGrid w:val="0"/>
        <w:spacing w:line="360" w:lineRule="auto"/>
        <w:jc w:val="center"/>
        <w:outlineLvl w:val="9"/>
        <w:rPr>
          <w:rFonts w:ascii="黑体" w:hAnsi="华文中宋" w:eastAsia="黑体"/>
          <w:bCs/>
          <w:w w:val="90"/>
          <w:sz w:val="32"/>
          <w:szCs w:val="32"/>
        </w:rPr>
      </w:pPr>
      <w:r>
        <w:rPr>
          <w:rFonts w:hAnsi="宋体"/>
        </w:rPr>
        <w:br w:type="page"/>
      </w:r>
    </w:p>
    <w:p>
      <w:pPr>
        <w:pStyle w:val="6"/>
        <w:rPr>
          <w:rFonts w:ascii="黑体" w:hAnsi="黑体" w:eastAsia="黑体"/>
          <w:sz w:val="32"/>
          <w:szCs w:val="32"/>
        </w:rPr>
      </w:pPr>
      <w:bookmarkStart w:id="30" w:name="_Toc20651205"/>
      <w:r>
        <w:rPr>
          <w:rFonts w:hint="eastAsia" w:ascii="黑体" w:hAnsi="黑体" w:eastAsia="黑体"/>
          <w:sz w:val="32"/>
          <w:szCs w:val="32"/>
        </w:rPr>
        <w:t>第三章 资格审查</w:t>
      </w:r>
      <w:bookmarkEnd w:id="30"/>
    </w:p>
    <w:p>
      <w:pPr>
        <w:pStyle w:val="8"/>
        <w:adjustRightInd w:val="0"/>
        <w:snapToGrid w:val="0"/>
        <w:spacing w:beforeLines="50" w:after="0" w:line="360" w:lineRule="auto"/>
        <w:rPr>
          <w:rFonts w:ascii="黑体" w:hAnsi="黑体" w:eastAsia="黑体"/>
          <w:sz w:val="24"/>
          <w:szCs w:val="24"/>
        </w:rPr>
      </w:pPr>
      <w:bookmarkStart w:id="31" w:name="_Toc20651206"/>
      <w:r>
        <w:rPr>
          <w:rFonts w:hint="eastAsia" w:ascii="黑体" w:hAnsi="黑体" w:eastAsia="黑体"/>
          <w:sz w:val="24"/>
          <w:szCs w:val="24"/>
        </w:rPr>
        <w:t>1．资格审查主体</w:t>
      </w:r>
      <w:bookmarkEnd w:id="31"/>
    </w:p>
    <w:p>
      <w:pPr>
        <w:adjustRightInd w:val="0"/>
        <w:snapToGrid w:val="0"/>
        <w:spacing w:beforeLines="50" w:line="360" w:lineRule="auto"/>
        <w:ind w:firstLine="417" w:firstLineChars="199"/>
        <w:jc w:val="left"/>
        <w:rPr>
          <w:rFonts w:asciiTheme="minorEastAsia" w:hAnsiTheme="minorEastAsia" w:eastAsiaTheme="minorEastAsia"/>
          <w:szCs w:val="21"/>
        </w:rPr>
      </w:pPr>
      <w:r>
        <w:rPr>
          <w:rFonts w:hint="eastAsia" w:asciiTheme="minorEastAsia" w:hAnsiTheme="minorEastAsia" w:eastAsiaTheme="minorEastAsia"/>
          <w:szCs w:val="21"/>
        </w:rPr>
        <w:t>1.1资格</w:t>
      </w:r>
      <w:r>
        <w:rPr>
          <w:rFonts w:hint="eastAsia" w:asciiTheme="minorEastAsia" w:hAnsiTheme="minorEastAsia" w:eastAsiaTheme="minorEastAsia"/>
          <w:szCs w:val="21"/>
          <w:highlight w:val="none"/>
        </w:rPr>
        <w:t>审查主体：评标委员会</w:t>
      </w:r>
      <w:r>
        <w:rPr>
          <w:rFonts w:hint="eastAsia" w:asciiTheme="minorEastAsia" w:hAnsiTheme="minorEastAsia" w:eastAsiaTheme="minorEastAsia"/>
          <w:szCs w:val="21"/>
          <w:highlight w:val="none"/>
          <w:lang w:eastAsia="zh-CN"/>
        </w:rPr>
        <w:t>、</w:t>
      </w:r>
      <w:r>
        <w:rPr>
          <w:rFonts w:hint="eastAsia" w:asciiTheme="minorEastAsia" w:hAnsiTheme="minorEastAsia" w:eastAsiaTheme="minorEastAsia"/>
          <w:szCs w:val="21"/>
          <w:highlight w:val="none"/>
        </w:rPr>
        <w:t>采购人、采购代理机构负责资格审查。</w:t>
      </w:r>
    </w:p>
    <w:p>
      <w:pPr>
        <w:pStyle w:val="8"/>
        <w:adjustRightInd w:val="0"/>
        <w:snapToGrid w:val="0"/>
        <w:spacing w:beforeLines="50" w:after="0" w:line="360" w:lineRule="auto"/>
        <w:rPr>
          <w:rFonts w:ascii="黑体" w:hAnsi="黑体" w:eastAsia="黑体"/>
          <w:sz w:val="24"/>
          <w:szCs w:val="24"/>
        </w:rPr>
      </w:pPr>
      <w:bookmarkStart w:id="32" w:name="_Toc20651207"/>
      <w:r>
        <w:rPr>
          <w:rFonts w:hint="eastAsia" w:ascii="黑体" w:hAnsi="黑体" w:eastAsia="黑体"/>
          <w:sz w:val="24"/>
          <w:szCs w:val="24"/>
        </w:rPr>
        <w:t>2．资格审查</w:t>
      </w:r>
      <w:bookmarkEnd w:id="32"/>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2.1资格审查依据法律法规和招标文件的规定，对投标文件中的资格证明文件、投标保证金、投标报价等进行审查，以确定投标供应商是否具备投标资格。</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2.2采购人、采购代理机构按本章附表1“资格审查表”所列审查项目及审查标准，对投标人资格进行审查。</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2.3在资格审查时，投标人存在下列情况之一的，资格审查不合格，其投标无效：</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（1）不具备招标文件中规定的资格要求的，或提交的资格证明文件不符合招标文件要求的；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（2）联合体投标未提交联合体协议书，或未提交联合体各方资格证明文件的；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（3）投标文件的资格证明文件未按照招标文件要求签署、盖章的；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（4）未按照招标文件的规定提交投标保证金的。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（5）投标报价超过招标文件中规定的预算金额或者最高限价的；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（6）法律、法规和招标文件规定的其他投标无效情形的。</w:t>
      </w:r>
    </w:p>
    <w:p>
      <w:pPr>
        <w:adjustRightInd w:val="0"/>
        <w:snapToGrid w:val="0"/>
        <w:spacing w:beforeLines="50" w:line="360" w:lineRule="auto"/>
        <w:ind w:firstLine="420" w:firstLineChars="200"/>
        <w:jc w:val="left"/>
        <w:rPr>
          <w:rFonts w:asciiTheme="minorEastAsia" w:hAnsiTheme="minorEastAsia" w:eastAsiaTheme="minorEastAsia"/>
          <w:b/>
          <w:sz w:val="32"/>
          <w:szCs w:val="32"/>
        </w:rPr>
      </w:pPr>
      <w:r>
        <w:rPr>
          <w:rFonts w:hint="eastAsia" w:asciiTheme="minorEastAsia" w:hAnsiTheme="minorEastAsia" w:eastAsiaTheme="minorEastAsia"/>
        </w:rPr>
        <w:t>2.4信用记录。开标结束后</w:t>
      </w:r>
      <w:r>
        <w:rPr>
          <w:rFonts w:hint="eastAsia" w:asciiTheme="minorEastAsia" w:hAnsiTheme="minorEastAsia" w:eastAsiaTheme="minorEastAsia"/>
          <w:szCs w:val="21"/>
        </w:rPr>
        <w:t>资格审查时，采购人、采购代理机构将对投标人信用记录进行甄别。</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（1）信用信息查询的查询渠道：信用中国网（www.creditchina.gov.cn）、中国政府采购网（www.ccgp.gov.cn）；</w:t>
      </w:r>
    </w:p>
    <w:p>
      <w:pPr>
        <w:adjustRightInd w:val="0"/>
        <w:snapToGrid w:val="0"/>
        <w:spacing w:beforeLines="50" w:line="360" w:lineRule="auto"/>
        <w:ind w:firstLine="420" w:firstLineChars="200"/>
        <w:jc w:val="left"/>
        <w:rPr>
          <w:rFonts w:hint="eastAsia" w:asciiTheme="minorEastAsia" w:hAnsiTheme="minorEastAsia" w:eastAsiaTheme="minorEastAsia"/>
          <w:szCs w:val="21"/>
        </w:rPr>
      </w:pPr>
      <w:r>
        <w:rPr>
          <w:rFonts w:hint="eastAsia" w:asciiTheme="minorEastAsia" w:hAnsiTheme="minorEastAsia" w:eastAsiaTheme="minorEastAsia"/>
          <w:szCs w:val="21"/>
        </w:rPr>
        <w:t>（2）不良信用记录是指：投标人在“信用中国”网站被列入失信被执行人和重大税收违法案件当事人名单，或在“中国政府采购网”网站被列入政府采购严重违法失信行为记录名单。投标人有上述不良信用记录的，其投标无效，其中，列入政府采购严重违法失信行为记录名单的，</w:t>
      </w:r>
      <w:r>
        <w:rPr>
          <w:rFonts w:hint="eastAsia" w:asciiTheme="minorEastAsia" w:hAnsiTheme="minorEastAsia" w:eastAsiaTheme="minorEastAsia"/>
          <w:color w:val="000000" w:themeColor="text1"/>
          <w:szCs w:val="21"/>
          <w14:textFill>
            <w14:solidFill>
              <w14:schemeClr w14:val="tx1"/>
            </w14:solidFill>
          </w14:textFill>
        </w:rPr>
        <w:t>按处罚结果执行。</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（3）联合体形式投标的，联合体成员存在不良信用记录的，视同联合体存在不良信用记录。</w:t>
      </w:r>
    </w:p>
    <w:p>
      <w:pPr>
        <w:adjustRightInd w:val="0"/>
        <w:snapToGrid w:val="0"/>
        <w:spacing w:beforeLines="50" w:line="360" w:lineRule="auto"/>
        <w:ind w:firstLine="420" w:firstLineChars="200"/>
        <w:jc w:val="left"/>
        <w:rPr>
          <w:rFonts w:asciiTheme="minorEastAsia" w:hAnsiTheme="minorEastAsia" w:eastAsiaTheme="minorEastAsia"/>
          <w:color w:val="FF0000"/>
          <w:szCs w:val="21"/>
        </w:rPr>
      </w:pPr>
      <w:r>
        <w:rPr>
          <w:rFonts w:hint="eastAsia" w:asciiTheme="minorEastAsia" w:hAnsiTheme="minorEastAsia" w:eastAsiaTheme="minorEastAsia"/>
          <w:szCs w:val="21"/>
        </w:rPr>
        <w:t>（4）信用信息查询记录和证据留存具体方式：</w:t>
      </w:r>
      <w:r>
        <w:rPr>
          <w:rFonts w:hint="eastAsia" w:ascii="宋体" w:hAnsi="宋体"/>
          <w:szCs w:val="21"/>
        </w:rPr>
        <w:t>采购人、采购代理机构</w:t>
      </w:r>
      <w:r>
        <w:rPr>
          <w:rFonts w:ascii="宋体" w:hAnsi="宋体"/>
          <w:szCs w:val="21"/>
        </w:rPr>
        <w:t>经办人将查询网页</w:t>
      </w:r>
      <w:r>
        <w:rPr>
          <w:rFonts w:hint="eastAsia" w:ascii="宋体" w:hAnsi="宋体"/>
          <w:szCs w:val="21"/>
        </w:rPr>
        <w:t>截图、</w:t>
      </w:r>
      <w:r>
        <w:rPr>
          <w:rFonts w:ascii="宋体" w:hAnsi="宋体"/>
          <w:szCs w:val="21"/>
        </w:rPr>
        <w:t>打印、签字</w:t>
      </w:r>
      <w:r>
        <w:rPr>
          <w:rFonts w:hint="eastAsia" w:ascii="宋体" w:hAnsi="宋体"/>
          <w:szCs w:val="21"/>
        </w:rPr>
        <w:t>，作为查询记录和证据，与其他采购文件一并保存。</w:t>
      </w:r>
      <w:r>
        <w:rPr>
          <w:rFonts w:ascii="宋体" w:hAnsi="宋体"/>
          <w:szCs w:val="21"/>
        </w:rPr>
        <w:t>投标人不良信用记录以</w:t>
      </w:r>
      <w:r>
        <w:rPr>
          <w:rFonts w:hint="eastAsia" w:ascii="宋体" w:hAnsi="宋体"/>
          <w:szCs w:val="21"/>
        </w:rPr>
        <w:t>采购人、采购代理机构</w:t>
      </w:r>
      <w:r>
        <w:rPr>
          <w:rFonts w:ascii="宋体" w:hAnsi="宋体"/>
          <w:szCs w:val="21"/>
        </w:rPr>
        <w:t>查询结果为准</w:t>
      </w:r>
      <w:r>
        <w:rPr>
          <w:rFonts w:hint="eastAsia" w:ascii="宋体" w:hAnsi="宋体"/>
          <w:szCs w:val="21"/>
        </w:rPr>
        <w:t>。</w:t>
      </w:r>
    </w:p>
    <w:p>
      <w:pPr>
        <w:pStyle w:val="8"/>
        <w:adjustRightInd w:val="0"/>
        <w:snapToGrid w:val="0"/>
        <w:spacing w:beforeLines="50" w:after="0" w:line="360" w:lineRule="auto"/>
        <w:rPr>
          <w:rFonts w:ascii="黑体" w:hAnsi="黑体" w:eastAsia="黑体"/>
          <w:sz w:val="24"/>
          <w:szCs w:val="24"/>
        </w:rPr>
      </w:pPr>
      <w:bookmarkStart w:id="33" w:name="_Toc20651208"/>
      <w:r>
        <w:rPr>
          <w:rFonts w:hint="eastAsia" w:ascii="黑体" w:hAnsi="黑体" w:eastAsia="黑体"/>
          <w:sz w:val="24"/>
          <w:szCs w:val="24"/>
        </w:rPr>
        <w:t>3．资格审查结果</w:t>
      </w:r>
      <w:bookmarkEnd w:id="33"/>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3.1未通过资格审查的投标人，采购人、采购代理机构应当告知其未通过的原因。</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3.2资格审查结束后，采购人、采购代理机构应将资格审查结果告知评标委员会。</w:t>
      </w:r>
    </w:p>
    <w:p>
      <w:pPr>
        <w:pStyle w:val="8"/>
        <w:adjustRightInd w:val="0"/>
        <w:snapToGrid w:val="0"/>
        <w:spacing w:before="50" w:after="0" w:line="360" w:lineRule="auto"/>
        <w:rPr>
          <w:rFonts w:ascii="黑体" w:hAnsi="黑体" w:eastAsia="黑体"/>
          <w:sz w:val="24"/>
          <w:szCs w:val="24"/>
        </w:rPr>
      </w:pPr>
      <w:bookmarkStart w:id="34" w:name="_Toc20651209"/>
      <w:r>
        <w:rPr>
          <w:rFonts w:hint="eastAsia" w:ascii="黑体" w:hAnsi="黑体" w:eastAsia="黑体"/>
          <w:sz w:val="24"/>
          <w:szCs w:val="24"/>
        </w:rPr>
        <w:t>4．其他</w:t>
      </w:r>
      <w:bookmarkEnd w:id="34"/>
    </w:p>
    <w:p>
      <w:pPr>
        <w:adjustRightInd w:val="0"/>
        <w:snapToGrid w:val="0"/>
        <w:spacing w:beforeLines="50" w:line="360" w:lineRule="auto"/>
        <w:ind w:firstLine="420" w:firstLineChars="200"/>
        <w:jc w:val="left"/>
        <w:rPr>
          <w:rFonts w:ascii="华文中宋" w:hAnsi="华文中宋" w:eastAsia="华文中宋"/>
          <w:b/>
          <w:bCs/>
          <w:sz w:val="32"/>
        </w:rPr>
      </w:pPr>
      <w:r>
        <w:rPr>
          <w:rFonts w:hint="eastAsia" w:asciiTheme="minorEastAsia" w:hAnsiTheme="minorEastAsia" w:eastAsiaTheme="minorEastAsia"/>
          <w:szCs w:val="21"/>
        </w:rPr>
        <w:t>4.1资格预审合格的投标人在提交投标文件的截止时间前资格发生变化的，应当通知采购人、采购代理机构，并按新情况更新或补充其在申请资格预审时提供的证明资料，以证实其各项资格条件仍能继续满足资格预审公告的要求。</w:t>
      </w:r>
      <w:r>
        <w:rPr>
          <w:rFonts w:ascii="华文中宋" w:hAnsi="华文中宋" w:eastAsia="华文中宋"/>
        </w:rPr>
        <w:br w:type="page"/>
      </w:r>
    </w:p>
    <w:p>
      <w:pPr>
        <w:pStyle w:val="9"/>
        <w:adjustRightInd w:val="0"/>
        <w:snapToGrid w:val="0"/>
        <w:spacing w:before="0" w:after="0" w:line="360" w:lineRule="auto"/>
        <w:rPr>
          <w:rFonts w:asciiTheme="minorEastAsia" w:hAnsiTheme="minorEastAsia" w:eastAsiaTheme="minorEastAsia"/>
          <w:sz w:val="21"/>
          <w:szCs w:val="21"/>
        </w:rPr>
      </w:pPr>
      <w:bookmarkStart w:id="35" w:name="_Toc20651210"/>
      <w:r>
        <w:rPr>
          <w:rFonts w:hint="eastAsia" w:asciiTheme="minorEastAsia" w:hAnsiTheme="minorEastAsia" w:eastAsiaTheme="minorEastAsia"/>
          <w:sz w:val="21"/>
          <w:szCs w:val="21"/>
        </w:rPr>
        <w:t>附表1</w:t>
      </w:r>
      <w:r>
        <w:rPr>
          <w:rFonts w:asciiTheme="minorEastAsia" w:hAnsiTheme="minorEastAsia" w:eastAsiaTheme="minorEastAsia"/>
          <w:sz w:val="21"/>
          <w:szCs w:val="21"/>
        </w:rPr>
        <w:t>资格审查表</w:t>
      </w:r>
      <w:bookmarkEnd w:id="35"/>
    </w:p>
    <w:p>
      <w:pPr>
        <w:adjustRightInd w:val="0"/>
        <w:snapToGrid w:val="0"/>
        <w:spacing w:line="360" w:lineRule="auto"/>
        <w:jc w:val="center"/>
        <w:rPr>
          <w:rFonts w:ascii="黑体" w:hAnsi="黑体" w:eastAsia="黑体"/>
          <w:b/>
          <w:sz w:val="28"/>
          <w:szCs w:val="28"/>
        </w:rPr>
      </w:pPr>
      <w:r>
        <w:rPr>
          <w:rFonts w:ascii="黑体" w:hAnsi="黑体" w:eastAsia="黑体"/>
          <w:b/>
          <w:sz w:val="28"/>
          <w:szCs w:val="28"/>
        </w:rPr>
        <w:t>资格审查表</w:t>
      </w:r>
    </w:p>
    <w:p>
      <w:pPr>
        <w:adjustRightInd w:val="0"/>
        <w:snapToGrid w:val="0"/>
        <w:spacing w:line="360" w:lineRule="auto"/>
        <w:rPr>
          <w:rFonts w:ascii="黑体" w:hAnsi="黑体" w:eastAsia="黑体"/>
          <w:sz w:val="28"/>
          <w:szCs w:val="28"/>
        </w:rPr>
      </w:pPr>
      <w:r>
        <w:rPr>
          <w:rFonts w:hint="eastAsia" w:asciiTheme="minorEastAsia" w:hAnsiTheme="minorEastAsia" w:eastAsiaTheme="minorEastAsia"/>
          <w:szCs w:val="21"/>
        </w:rPr>
        <w:t>项目名称：                                          采购代理编号：</w:t>
      </w:r>
    </w:p>
    <w:tbl>
      <w:tblPr>
        <w:tblStyle w:val="45"/>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83"/>
        <w:gridCol w:w="5380"/>
        <w:gridCol w:w="2997"/>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trPr>
        <w:tc>
          <w:tcPr>
            <w:tcW w:w="683" w:type="dxa"/>
            <w:vAlign w:val="center"/>
          </w:tcPr>
          <w:p>
            <w:pPr>
              <w:adjustRightInd w:val="0"/>
              <w:snapToGrid w:val="0"/>
              <w:spacing w:beforeLines="50"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序号</w:t>
            </w:r>
          </w:p>
        </w:tc>
        <w:tc>
          <w:tcPr>
            <w:tcW w:w="5380" w:type="dxa"/>
            <w:vAlign w:val="center"/>
          </w:tcPr>
          <w:p>
            <w:pPr>
              <w:adjustRightInd w:val="0"/>
              <w:snapToGrid w:val="0"/>
              <w:spacing w:beforeLines="50"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审查项目</w:t>
            </w:r>
          </w:p>
        </w:tc>
        <w:tc>
          <w:tcPr>
            <w:tcW w:w="2997" w:type="dxa"/>
            <w:vAlign w:val="center"/>
          </w:tcPr>
          <w:p>
            <w:pPr>
              <w:adjustRightInd w:val="0"/>
              <w:snapToGrid w:val="0"/>
              <w:spacing w:beforeLines="50"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审查标准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w:t>
            </w:r>
          </w:p>
        </w:tc>
        <w:tc>
          <w:tcPr>
            <w:tcW w:w="5380" w:type="dxa"/>
          </w:tcPr>
          <w:p>
            <w:pPr>
              <w:adjustRightInd w:val="0"/>
              <w:snapToGrid w:val="0"/>
              <w:spacing w:beforeLines="50" w:line="360" w:lineRule="auto"/>
              <w:jc w:val="left"/>
              <w:rPr>
                <w:rFonts w:cs="宋体" w:asciiTheme="minorEastAsia" w:hAnsiTheme="minorEastAsia" w:eastAsiaTheme="minorEastAsia"/>
                <w:kern w:val="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w:t>
            </w:r>
          </w:p>
        </w:tc>
        <w:tc>
          <w:tcPr>
            <w:tcW w:w="5380" w:type="dxa"/>
          </w:tcPr>
          <w:p>
            <w:pPr>
              <w:adjustRightInd w:val="0"/>
              <w:snapToGrid w:val="0"/>
              <w:spacing w:beforeLines="50" w:line="360" w:lineRule="auto"/>
              <w:jc w:val="left"/>
              <w:rPr>
                <w:rFonts w:cs="宋体" w:asciiTheme="minorEastAsia" w:hAnsiTheme="minorEastAsia" w:eastAsiaTheme="minorEastAsia"/>
                <w:kern w:val="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w:t>
            </w:r>
          </w:p>
        </w:tc>
        <w:tc>
          <w:tcPr>
            <w:tcW w:w="5380" w:type="dxa"/>
          </w:tcPr>
          <w:p>
            <w:pPr>
              <w:adjustRightInd w:val="0"/>
              <w:snapToGrid w:val="0"/>
              <w:spacing w:beforeLines="50" w:line="360" w:lineRule="auto"/>
              <w:jc w:val="left"/>
              <w:rPr>
                <w:rFonts w:cs="宋体" w:asciiTheme="minorEastAsia" w:hAnsiTheme="minorEastAsia" w:eastAsiaTheme="minorEastAsia"/>
                <w:kern w:val="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4</w:t>
            </w:r>
          </w:p>
        </w:tc>
        <w:tc>
          <w:tcPr>
            <w:tcW w:w="5380" w:type="dxa"/>
          </w:tcPr>
          <w:p>
            <w:pPr>
              <w:adjustRightInd w:val="0"/>
              <w:snapToGrid w:val="0"/>
              <w:spacing w:beforeLines="50" w:line="360" w:lineRule="auto"/>
              <w:jc w:val="left"/>
              <w:rPr>
                <w:rFonts w:cs="宋体" w:asciiTheme="minorEastAsia" w:hAnsiTheme="minorEastAsia" w:eastAsiaTheme="minorEastAsia"/>
                <w:kern w:val="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5</w:t>
            </w:r>
          </w:p>
        </w:tc>
        <w:tc>
          <w:tcPr>
            <w:tcW w:w="5380" w:type="dxa"/>
          </w:tcPr>
          <w:p>
            <w:pPr>
              <w:adjustRightInd w:val="0"/>
              <w:snapToGrid w:val="0"/>
              <w:spacing w:beforeLines="50" w:line="360" w:lineRule="auto"/>
              <w:jc w:val="left"/>
              <w:rPr>
                <w:rFonts w:cs="宋体" w:asciiTheme="minorEastAsia" w:hAnsiTheme="minorEastAsia" w:eastAsiaTheme="minorEastAsia"/>
                <w:kern w:val="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6</w:t>
            </w:r>
          </w:p>
        </w:tc>
        <w:tc>
          <w:tcPr>
            <w:tcW w:w="5380" w:type="dxa"/>
          </w:tcPr>
          <w:p>
            <w:pPr>
              <w:adjustRightInd w:val="0"/>
              <w:snapToGrid w:val="0"/>
              <w:spacing w:beforeLines="50" w:line="360" w:lineRule="auto"/>
              <w:jc w:val="left"/>
              <w:rPr>
                <w:rFonts w:cs="宋体" w:asciiTheme="minorEastAsia" w:hAnsiTheme="minorEastAsia" w:eastAsiaTheme="minorEastAsia"/>
                <w:kern w:val="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7</w:t>
            </w:r>
          </w:p>
        </w:tc>
        <w:tc>
          <w:tcPr>
            <w:tcW w:w="5380" w:type="dxa"/>
          </w:tcPr>
          <w:p>
            <w:pPr>
              <w:adjustRightInd w:val="0"/>
              <w:snapToGrid w:val="0"/>
              <w:spacing w:beforeLines="50" w:line="360" w:lineRule="auto"/>
              <w:jc w:val="left"/>
              <w:rPr>
                <w:rFonts w:cs="宋体" w:asciiTheme="minorEastAsia" w:hAnsiTheme="minorEastAsia" w:eastAsiaTheme="minorEastAsia"/>
                <w:kern w:val="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8</w:t>
            </w:r>
          </w:p>
        </w:tc>
        <w:tc>
          <w:tcPr>
            <w:tcW w:w="5380" w:type="dxa"/>
          </w:tcPr>
          <w:p>
            <w:pPr>
              <w:adjustRightInd w:val="0"/>
              <w:snapToGrid w:val="0"/>
              <w:spacing w:beforeLines="50" w:line="360" w:lineRule="auto"/>
              <w:jc w:val="left"/>
              <w:rPr>
                <w:rFonts w:asciiTheme="minorEastAsia" w:hAnsiTheme="minorEastAsia" w:eastAsiaTheme="minorEastAsia"/>
                <w:kern w:val="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9</w:t>
            </w:r>
          </w:p>
        </w:tc>
        <w:tc>
          <w:tcPr>
            <w:tcW w:w="5380" w:type="dxa"/>
          </w:tcPr>
          <w:p>
            <w:pPr>
              <w:adjustRightInd w:val="0"/>
              <w:snapToGrid w:val="0"/>
              <w:spacing w:beforeLines="50" w:line="360" w:lineRule="auto"/>
              <w:jc w:val="left"/>
              <w:rPr>
                <w:rFonts w:asciiTheme="minorEastAsia" w:hAnsiTheme="minorEastAsia" w:eastAsiaTheme="minorEastAsia"/>
                <w:kern w:val="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10</w:t>
            </w:r>
          </w:p>
        </w:tc>
        <w:tc>
          <w:tcPr>
            <w:tcW w:w="5380" w:type="dxa"/>
            <w:vAlign w:val="center"/>
          </w:tcPr>
          <w:p>
            <w:pPr>
              <w:adjustRightInd w:val="0"/>
              <w:snapToGrid w:val="0"/>
              <w:spacing w:beforeLines="50" w:line="360" w:lineRule="auto"/>
              <w:rPr>
                <w:rFonts w:asciiTheme="minorEastAsia" w:hAnsiTheme="minorEastAsia" w:eastAsiaTheme="minorEastAsia"/>
                <w:kern w:val="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11</w:t>
            </w:r>
          </w:p>
        </w:tc>
        <w:tc>
          <w:tcPr>
            <w:tcW w:w="5380" w:type="dxa"/>
          </w:tcPr>
          <w:p>
            <w:pPr>
              <w:adjustRightInd w:val="0"/>
              <w:snapToGrid w:val="0"/>
              <w:spacing w:beforeLines="50" w:line="360" w:lineRule="auto"/>
              <w:jc w:val="left"/>
              <w:rPr>
                <w:rFonts w:asciiTheme="minorEastAsia" w:hAnsiTheme="minorEastAsia" w:eastAsiaTheme="minorEastAsia"/>
                <w:kern w:val="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r>
              <w:rPr>
                <w:rFonts w:hint="eastAsia" w:cs="宋体" w:asciiTheme="minorEastAsia" w:hAnsiTheme="minorEastAsia" w:eastAsiaTheme="minorEastAsia"/>
                <w:kern w:val="0"/>
                <w:sz w:val="20"/>
                <w:szCs w:val="21"/>
              </w:rPr>
              <w:t>12</w:t>
            </w:r>
          </w:p>
        </w:tc>
        <w:tc>
          <w:tcPr>
            <w:tcW w:w="5380" w:type="dxa"/>
          </w:tcPr>
          <w:p>
            <w:pPr>
              <w:adjustRightInd w:val="0"/>
              <w:snapToGrid w:val="0"/>
              <w:spacing w:beforeLines="50" w:line="360" w:lineRule="auto"/>
              <w:jc w:val="left"/>
              <w:rPr>
                <w:rFonts w:asciiTheme="minorEastAsia" w:hAnsiTheme="minorEastAsia" w:eastAsiaTheme="minorEastAsia"/>
                <w:kern w:val="0"/>
                <w:sz w:val="2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r>
              <w:rPr>
                <w:rFonts w:hint="eastAsia" w:cs="宋体" w:asciiTheme="minorEastAsia" w:hAnsiTheme="minorEastAsia" w:eastAsiaTheme="minorEastAsia"/>
                <w:kern w:val="0"/>
                <w:sz w:val="20"/>
                <w:szCs w:val="21"/>
              </w:rPr>
              <w:t>13</w:t>
            </w:r>
          </w:p>
        </w:tc>
        <w:tc>
          <w:tcPr>
            <w:tcW w:w="5380" w:type="dxa"/>
          </w:tcPr>
          <w:p>
            <w:pPr>
              <w:adjustRightInd w:val="0"/>
              <w:snapToGrid w:val="0"/>
              <w:spacing w:beforeLines="50" w:line="360" w:lineRule="auto"/>
              <w:jc w:val="left"/>
              <w:rPr>
                <w:rFonts w:asciiTheme="minorEastAsia" w:hAnsiTheme="minorEastAsia" w:eastAsiaTheme="minorEastAsia"/>
                <w:kern w:val="0"/>
                <w:sz w:val="2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r>
              <w:rPr>
                <w:rFonts w:hint="eastAsia" w:cs="宋体" w:asciiTheme="minorEastAsia" w:hAnsiTheme="minorEastAsia" w:eastAsiaTheme="minorEastAsia"/>
                <w:kern w:val="0"/>
                <w:sz w:val="20"/>
                <w:szCs w:val="21"/>
              </w:rPr>
              <w:t>14</w:t>
            </w:r>
          </w:p>
        </w:tc>
        <w:tc>
          <w:tcPr>
            <w:tcW w:w="5380" w:type="dxa"/>
            <w:vAlign w:val="center"/>
          </w:tcPr>
          <w:p>
            <w:pPr>
              <w:adjustRightInd w:val="0"/>
              <w:snapToGrid w:val="0"/>
              <w:spacing w:beforeLines="50" w:line="360" w:lineRule="auto"/>
              <w:rPr>
                <w:rFonts w:asciiTheme="minorEastAsia" w:hAnsiTheme="minorEastAsia" w:eastAsiaTheme="minorEastAsia"/>
                <w:kern w:val="0"/>
                <w:sz w:val="2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r>
              <w:rPr>
                <w:rFonts w:hint="eastAsia" w:cs="宋体" w:asciiTheme="minorEastAsia" w:hAnsiTheme="minorEastAsia" w:eastAsiaTheme="minorEastAsia"/>
                <w:kern w:val="0"/>
                <w:sz w:val="20"/>
                <w:szCs w:val="21"/>
              </w:rPr>
              <w:t>15</w:t>
            </w:r>
          </w:p>
        </w:tc>
        <w:tc>
          <w:tcPr>
            <w:tcW w:w="5380" w:type="dxa"/>
            <w:vAlign w:val="center"/>
          </w:tcPr>
          <w:p>
            <w:pPr>
              <w:adjustRightInd w:val="0"/>
              <w:snapToGrid w:val="0"/>
              <w:spacing w:beforeLines="50" w:line="360" w:lineRule="auto"/>
              <w:rPr>
                <w:rFonts w:asciiTheme="minorEastAsia" w:hAnsiTheme="minorEastAsia" w:eastAsiaTheme="minorEastAsia"/>
                <w:kern w:val="0"/>
                <w:sz w:val="20"/>
                <w:szCs w:val="21"/>
              </w:rPr>
            </w:pPr>
          </w:p>
        </w:tc>
        <w:tc>
          <w:tcPr>
            <w:tcW w:w="2997"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92" w:hRule="atLeast"/>
        </w:trPr>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r>
              <w:rPr>
                <w:rFonts w:hint="eastAsia" w:asciiTheme="minorEastAsia" w:hAnsiTheme="minorEastAsia" w:eastAsiaTheme="minorEastAsia"/>
                <w:kern w:val="0"/>
                <w:sz w:val="20"/>
                <w:szCs w:val="21"/>
              </w:rPr>
              <w:t>结论</w:t>
            </w:r>
          </w:p>
        </w:tc>
        <w:tc>
          <w:tcPr>
            <w:tcW w:w="8377" w:type="dxa"/>
            <w:gridSpan w:val="2"/>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bl>
    <w:p/>
    <w:p>
      <w:pPr>
        <w:widowControl/>
        <w:jc w:val="left"/>
        <w:rPr>
          <w:rFonts w:ascii="黑体" w:hAnsi="黑体" w:eastAsia="黑体"/>
          <w:bCs/>
          <w:szCs w:val="21"/>
        </w:rPr>
      </w:pPr>
      <w:r>
        <w:rPr>
          <w:rFonts w:ascii="黑体" w:hAnsi="黑体"/>
          <w:b/>
          <w:szCs w:val="21"/>
        </w:rPr>
        <w:br w:type="page"/>
      </w:r>
    </w:p>
    <w:p>
      <w:pPr>
        <w:pStyle w:val="9"/>
        <w:adjustRightInd w:val="0"/>
        <w:snapToGrid w:val="0"/>
        <w:spacing w:before="0" w:after="0" w:line="360" w:lineRule="auto"/>
        <w:rPr>
          <w:rFonts w:ascii="黑体" w:hAnsi="黑体"/>
          <w:b w:val="0"/>
          <w:sz w:val="21"/>
          <w:szCs w:val="21"/>
        </w:rPr>
      </w:pPr>
      <w:bookmarkStart w:id="36" w:name="_Toc20651211"/>
      <w:r>
        <w:rPr>
          <w:rFonts w:hint="eastAsia" w:ascii="黑体" w:hAnsi="黑体"/>
          <w:b w:val="0"/>
          <w:sz w:val="21"/>
          <w:szCs w:val="21"/>
        </w:rPr>
        <w:t>附表2 资格审查结果一览表</w:t>
      </w:r>
      <w:bookmarkEnd w:id="36"/>
    </w:p>
    <w:p>
      <w:pPr>
        <w:adjustRightInd w:val="0"/>
        <w:snapToGrid w:val="0"/>
        <w:spacing w:line="360" w:lineRule="auto"/>
        <w:jc w:val="center"/>
        <w:rPr>
          <w:rFonts w:ascii="黑体" w:hAnsi="黑体" w:eastAsia="黑体"/>
          <w:b/>
          <w:sz w:val="28"/>
          <w:szCs w:val="28"/>
        </w:rPr>
      </w:pPr>
      <w:r>
        <w:rPr>
          <w:rFonts w:hint="eastAsia" w:ascii="黑体" w:hAnsi="黑体" w:eastAsia="黑体"/>
          <w:b/>
          <w:sz w:val="28"/>
          <w:szCs w:val="28"/>
        </w:rPr>
        <w:t>资格审查结果一览表</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项目名称：                                           采购代理编号：</w:t>
      </w:r>
    </w:p>
    <w:tbl>
      <w:tblPr>
        <w:tblStyle w:val="45"/>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97"/>
        <w:gridCol w:w="2963"/>
        <w:gridCol w:w="2439"/>
        <w:gridCol w:w="296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vAlign w:val="center"/>
          </w:tcPr>
          <w:p>
            <w:pPr>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序号</w:t>
            </w:r>
          </w:p>
        </w:tc>
        <w:tc>
          <w:tcPr>
            <w:tcW w:w="2963" w:type="dxa"/>
            <w:vAlign w:val="center"/>
          </w:tcPr>
          <w:p>
            <w:pPr>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投标人名称</w:t>
            </w:r>
          </w:p>
        </w:tc>
        <w:tc>
          <w:tcPr>
            <w:tcW w:w="2439" w:type="dxa"/>
            <w:vAlign w:val="center"/>
          </w:tcPr>
          <w:p>
            <w:pPr>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资格审查结果</w:t>
            </w:r>
          </w:p>
          <w:p>
            <w:pPr>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（合格/不合格）</w:t>
            </w:r>
          </w:p>
        </w:tc>
        <w:tc>
          <w:tcPr>
            <w:tcW w:w="2961" w:type="dxa"/>
            <w:vAlign w:val="center"/>
          </w:tcPr>
          <w:p>
            <w:pPr>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资格审查不合格原因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bl>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采购人（签字）：</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采购代理机构（签字）：</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日期：年月日</w:t>
      </w:r>
    </w:p>
    <w:p>
      <w:pPr>
        <w:widowControl/>
        <w:jc w:val="left"/>
        <w:rPr>
          <w:rFonts w:asciiTheme="minorEastAsia" w:hAnsiTheme="minorEastAsia" w:eastAsiaTheme="minorEastAsia"/>
          <w:sz w:val="24"/>
        </w:rPr>
      </w:pPr>
      <w:r>
        <w:rPr>
          <w:rFonts w:asciiTheme="minorEastAsia" w:hAnsiTheme="minorEastAsia" w:eastAsiaTheme="minorEastAsia"/>
          <w:sz w:val="24"/>
        </w:rPr>
        <w:br w:type="page"/>
      </w:r>
    </w:p>
    <w:p>
      <w:pPr>
        <w:pStyle w:val="9"/>
        <w:adjustRightInd w:val="0"/>
        <w:snapToGrid w:val="0"/>
        <w:spacing w:before="0" w:after="0" w:line="360" w:lineRule="auto"/>
        <w:rPr>
          <w:rFonts w:ascii="黑体" w:hAnsi="黑体"/>
          <w:b w:val="0"/>
          <w:sz w:val="21"/>
          <w:szCs w:val="21"/>
        </w:rPr>
      </w:pPr>
      <w:bookmarkStart w:id="37" w:name="_Toc20651212"/>
      <w:r>
        <w:rPr>
          <w:rFonts w:hint="eastAsia" w:ascii="黑体" w:hAnsi="黑体"/>
          <w:b w:val="0"/>
          <w:sz w:val="21"/>
          <w:szCs w:val="21"/>
        </w:rPr>
        <w:t>附表3 资格审查合格投标人名单</w:t>
      </w:r>
      <w:bookmarkEnd w:id="37"/>
    </w:p>
    <w:p>
      <w:pPr>
        <w:adjustRightInd w:val="0"/>
        <w:snapToGrid w:val="0"/>
        <w:spacing w:line="360" w:lineRule="auto"/>
        <w:jc w:val="center"/>
        <w:rPr>
          <w:rFonts w:ascii="黑体" w:hAnsi="黑体" w:eastAsia="黑体"/>
          <w:b/>
          <w:sz w:val="28"/>
          <w:szCs w:val="28"/>
        </w:rPr>
      </w:pPr>
      <w:r>
        <w:rPr>
          <w:rFonts w:hint="eastAsia" w:ascii="黑体" w:hAnsi="黑体" w:eastAsia="黑体"/>
          <w:b/>
          <w:sz w:val="28"/>
          <w:szCs w:val="28"/>
        </w:rPr>
        <w:t>资格审查合格投标人名单</w:t>
      </w:r>
    </w:p>
    <w:p>
      <w:pPr>
        <w:adjustRightInd w:val="0"/>
        <w:snapToGrid w:val="0"/>
        <w:spacing w:line="360" w:lineRule="auto"/>
        <w:rPr>
          <w:rFonts w:ascii="华文中宋" w:hAnsi="华文中宋" w:eastAsia="华文中宋"/>
          <w:sz w:val="32"/>
          <w:szCs w:val="32"/>
        </w:rPr>
      </w:pPr>
      <w:r>
        <w:rPr>
          <w:rFonts w:hint="eastAsia" w:asciiTheme="minorEastAsia" w:hAnsiTheme="minorEastAsia" w:eastAsiaTheme="minorEastAsia"/>
          <w:szCs w:val="21"/>
        </w:rPr>
        <w:t>项目名称：                                        采购代理编号：</w:t>
      </w:r>
    </w:p>
    <w:tbl>
      <w:tblPr>
        <w:tblStyle w:val="4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93"/>
        <w:gridCol w:w="779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vAlign w:val="center"/>
          </w:tcPr>
          <w:p>
            <w:pPr>
              <w:jc w:val="center"/>
              <w:rPr>
                <w:b/>
                <w:kern w:val="0"/>
                <w:szCs w:val="21"/>
              </w:rPr>
            </w:pPr>
            <w:r>
              <w:rPr>
                <w:rFonts w:hint="eastAsia"/>
                <w:b/>
                <w:kern w:val="0"/>
                <w:szCs w:val="21"/>
              </w:rPr>
              <w:t>序号</w:t>
            </w:r>
          </w:p>
        </w:tc>
        <w:tc>
          <w:tcPr>
            <w:tcW w:w="7796" w:type="dxa"/>
            <w:vAlign w:val="center"/>
          </w:tcPr>
          <w:p>
            <w:pPr>
              <w:jc w:val="center"/>
              <w:rPr>
                <w:b/>
                <w:kern w:val="0"/>
                <w:szCs w:val="21"/>
              </w:rPr>
            </w:pPr>
            <w:r>
              <w:rPr>
                <w:rFonts w:hint="eastAsia"/>
                <w:b/>
                <w:kern w:val="0"/>
                <w:szCs w:val="21"/>
              </w:rPr>
              <w:t>合格投标人名称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tcPr>
          <w:p>
            <w:pPr>
              <w:adjustRightInd w:val="0"/>
              <w:snapToGrid w:val="0"/>
              <w:spacing w:line="360" w:lineRule="auto"/>
              <w:rPr>
                <w:rFonts w:asciiTheme="minorEastAsia" w:hAnsiTheme="minorEastAsia" w:eastAsiaTheme="minorEastAsia"/>
                <w:kern w:val="0"/>
                <w:szCs w:val="21"/>
              </w:rPr>
            </w:pPr>
          </w:p>
        </w:tc>
        <w:tc>
          <w:tcPr>
            <w:tcW w:w="7796" w:type="dxa"/>
          </w:tcPr>
          <w:p>
            <w:pPr>
              <w:adjustRightInd w:val="0"/>
              <w:snapToGrid w:val="0"/>
              <w:spacing w:line="360" w:lineRule="auto"/>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tcPr>
          <w:p>
            <w:pPr>
              <w:adjustRightInd w:val="0"/>
              <w:snapToGrid w:val="0"/>
              <w:spacing w:line="360" w:lineRule="auto"/>
              <w:rPr>
                <w:rFonts w:asciiTheme="minorEastAsia" w:hAnsiTheme="minorEastAsia" w:eastAsiaTheme="minorEastAsia"/>
                <w:kern w:val="0"/>
                <w:sz w:val="24"/>
              </w:rPr>
            </w:pPr>
          </w:p>
        </w:tc>
        <w:tc>
          <w:tcPr>
            <w:tcW w:w="7796"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tcPr>
          <w:p>
            <w:pPr>
              <w:adjustRightInd w:val="0"/>
              <w:snapToGrid w:val="0"/>
              <w:spacing w:line="360" w:lineRule="auto"/>
              <w:rPr>
                <w:rFonts w:asciiTheme="minorEastAsia" w:hAnsiTheme="minorEastAsia" w:eastAsiaTheme="minorEastAsia"/>
                <w:kern w:val="0"/>
                <w:sz w:val="24"/>
              </w:rPr>
            </w:pPr>
          </w:p>
        </w:tc>
        <w:tc>
          <w:tcPr>
            <w:tcW w:w="7796"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tcPr>
          <w:p>
            <w:pPr>
              <w:adjustRightInd w:val="0"/>
              <w:snapToGrid w:val="0"/>
              <w:spacing w:line="360" w:lineRule="auto"/>
              <w:rPr>
                <w:rFonts w:asciiTheme="minorEastAsia" w:hAnsiTheme="minorEastAsia" w:eastAsiaTheme="minorEastAsia"/>
                <w:kern w:val="0"/>
                <w:sz w:val="24"/>
              </w:rPr>
            </w:pPr>
          </w:p>
        </w:tc>
        <w:tc>
          <w:tcPr>
            <w:tcW w:w="7796"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tcPr>
          <w:p>
            <w:pPr>
              <w:adjustRightInd w:val="0"/>
              <w:snapToGrid w:val="0"/>
              <w:spacing w:line="360" w:lineRule="auto"/>
              <w:rPr>
                <w:rFonts w:asciiTheme="minorEastAsia" w:hAnsiTheme="minorEastAsia" w:eastAsiaTheme="minorEastAsia"/>
                <w:kern w:val="0"/>
                <w:sz w:val="24"/>
              </w:rPr>
            </w:pPr>
          </w:p>
        </w:tc>
        <w:tc>
          <w:tcPr>
            <w:tcW w:w="7796"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tcPr>
          <w:p>
            <w:pPr>
              <w:adjustRightInd w:val="0"/>
              <w:snapToGrid w:val="0"/>
              <w:spacing w:line="360" w:lineRule="auto"/>
              <w:rPr>
                <w:rFonts w:asciiTheme="minorEastAsia" w:hAnsiTheme="minorEastAsia" w:eastAsiaTheme="minorEastAsia"/>
                <w:kern w:val="0"/>
                <w:sz w:val="24"/>
              </w:rPr>
            </w:pPr>
          </w:p>
        </w:tc>
        <w:tc>
          <w:tcPr>
            <w:tcW w:w="7796" w:type="dxa"/>
          </w:tcPr>
          <w:p>
            <w:pPr>
              <w:adjustRightInd w:val="0"/>
              <w:snapToGrid w:val="0"/>
              <w:spacing w:line="360" w:lineRule="auto"/>
              <w:rPr>
                <w:rFonts w:asciiTheme="minorEastAsia" w:hAnsiTheme="minorEastAsia" w:eastAsiaTheme="minorEastAsia"/>
                <w:kern w:val="0"/>
                <w:sz w:val="24"/>
              </w:rPr>
            </w:pPr>
          </w:p>
        </w:tc>
      </w:tr>
    </w:tbl>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采购人（签字）：</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采购代理机构（签字）：</w:t>
      </w:r>
    </w:p>
    <w:p>
      <w:pPr>
        <w:rPr>
          <w:rFonts w:ascii="黑体" w:hAnsi="华文中宋" w:eastAsia="黑体"/>
          <w:b/>
          <w:sz w:val="32"/>
          <w:szCs w:val="32"/>
        </w:rPr>
      </w:pPr>
      <w:r>
        <w:rPr>
          <w:rFonts w:hint="eastAsia" w:asciiTheme="minorEastAsia" w:hAnsiTheme="minorEastAsia" w:eastAsiaTheme="minorEastAsia"/>
          <w:szCs w:val="21"/>
        </w:rPr>
        <w:t>日期：年月日</w:t>
      </w:r>
      <w:r>
        <w:rPr>
          <w:rFonts w:ascii="宋体" w:hAnsi="宋体"/>
        </w:rPr>
        <w:br w:type="page"/>
      </w:r>
    </w:p>
    <w:p>
      <w:pPr>
        <w:pStyle w:val="25"/>
        <w:adjustRightInd w:val="0"/>
        <w:snapToGrid w:val="0"/>
        <w:spacing w:line="360" w:lineRule="auto"/>
        <w:jc w:val="center"/>
        <w:outlineLvl w:val="0"/>
        <w:rPr>
          <w:rFonts w:ascii="黑体" w:hAnsi="华文中宋" w:eastAsia="黑体"/>
          <w:b/>
          <w:sz w:val="28"/>
          <w:szCs w:val="28"/>
        </w:rPr>
      </w:pPr>
      <w:bookmarkStart w:id="38" w:name="_Toc20651213"/>
      <w:r>
        <w:rPr>
          <w:rFonts w:hint="eastAsia" w:ascii="黑体" w:hAnsi="华文中宋" w:eastAsia="黑体"/>
          <w:b/>
          <w:sz w:val="32"/>
          <w:szCs w:val="32"/>
        </w:rPr>
        <w:t>第四章 评标方法及标准</w:t>
      </w:r>
      <w:bookmarkEnd w:id="38"/>
    </w:p>
    <w:p>
      <w:pPr>
        <w:pStyle w:val="7"/>
        <w:adjustRightInd w:val="0"/>
        <w:snapToGrid w:val="0"/>
        <w:jc w:val="center"/>
        <w:rPr>
          <w:rFonts w:ascii="黑体" w:hAnsi="华文中宋" w:eastAsia="黑体"/>
          <w:sz w:val="28"/>
          <w:szCs w:val="28"/>
        </w:rPr>
      </w:pPr>
      <w:bookmarkStart w:id="39" w:name="_Toc20651214"/>
      <w:r>
        <w:rPr>
          <w:rFonts w:hint="eastAsia" w:ascii="黑体" w:hAnsi="华文中宋" w:eastAsia="黑体"/>
          <w:sz w:val="28"/>
          <w:szCs w:val="28"/>
        </w:rPr>
        <w:t>第一节 评标方法及标准前附表</w:t>
      </w:r>
      <w:bookmarkEnd w:id="39"/>
    </w:p>
    <w:p>
      <w:pPr>
        <w:adjustRightInd w:val="0"/>
        <w:snapToGrid w:val="0"/>
        <w:spacing w:line="360" w:lineRule="auto"/>
        <w:jc w:val="right"/>
        <w:rPr>
          <w:rFonts w:asciiTheme="minorEastAsia" w:hAnsiTheme="minorEastAsia" w:eastAsiaTheme="minorEastAsia"/>
          <w:bCs/>
          <w:i/>
          <w:szCs w:val="21"/>
        </w:rPr>
      </w:pPr>
      <w:r>
        <w:rPr>
          <w:rFonts w:hint="eastAsia" w:asciiTheme="minorEastAsia" w:hAnsiTheme="minorEastAsia" w:eastAsiaTheme="minorEastAsia"/>
          <w:bCs/>
          <w:i/>
          <w:szCs w:val="21"/>
        </w:rPr>
        <w:t>本项目启用的条款在“编列内容规定”栏内以“■”标注。</w:t>
      </w:r>
    </w:p>
    <w:tbl>
      <w:tblPr>
        <w:tblStyle w:val="44"/>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709"/>
        <w:gridCol w:w="1559"/>
        <w:gridCol w:w="482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701" w:type="dxa"/>
            <w:tcBorders>
              <w:top w:val="double" w:color="auto" w:sz="4" w:space="0"/>
              <w:bottom w:val="single" w:color="auto" w:sz="6" w:space="0"/>
            </w:tcBorders>
          </w:tcPr>
          <w:p>
            <w:pPr>
              <w:adjustRightInd w:val="0"/>
              <w:snapToGrid w:val="0"/>
              <w:spacing w:beforeLines="50" w:line="360" w:lineRule="auto"/>
              <w:jc w:val="center"/>
              <w:rPr>
                <w:b/>
              </w:rPr>
            </w:pPr>
            <w:r>
              <w:rPr>
                <w:rFonts w:hint="eastAsia"/>
                <w:b/>
              </w:rPr>
              <w:t>条款号</w:t>
            </w:r>
          </w:p>
        </w:tc>
        <w:tc>
          <w:tcPr>
            <w:tcW w:w="2268" w:type="dxa"/>
            <w:gridSpan w:val="2"/>
            <w:tcBorders>
              <w:top w:val="double" w:color="auto" w:sz="4" w:space="0"/>
              <w:bottom w:val="single" w:color="auto" w:sz="6" w:space="0"/>
            </w:tcBorders>
          </w:tcPr>
          <w:p>
            <w:pPr>
              <w:adjustRightInd w:val="0"/>
              <w:snapToGrid w:val="0"/>
              <w:spacing w:beforeLines="50" w:line="360" w:lineRule="auto"/>
              <w:jc w:val="center"/>
              <w:rPr>
                <w:b/>
              </w:rPr>
            </w:pPr>
            <w:r>
              <w:rPr>
                <w:rFonts w:hint="eastAsia"/>
                <w:b/>
              </w:rPr>
              <w:t>条款名称</w:t>
            </w:r>
          </w:p>
        </w:tc>
        <w:tc>
          <w:tcPr>
            <w:tcW w:w="4820" w:type="dxa"/>
            <w:tcBorders>
              <w:top w:val="double" w:color="auto" w:sz="4" w:space="0"/>
              <w:bottom w:val="single" w:color="auto" w:sz="6" w:space="0"/>
            </w:tcBorders>
          </w:tcPr>
          <w:p>
            <w:pPr>
              <w:adjustRightInd w:val="0"/>
              <w:snapToGrid w:val="0"/>
              <w:spacing w:beforeLines="50" w:line="360" w:lineRule="auto"/>
              <w:jc w:val="center"/>
              <w:rPr>
                <w:b/>
              </w:rPr>
            </w:pPr>
            <w:r>
              <w:rPr>
                <w:rFonts w:hint="eastAsia"/>
                <w:b/>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701" w:type="dxa"/>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第1.3</w:t>
            </w:r>
            <w:r>
              <w:rPr>
                <w:rFonts w:hint="eastAsia" w:cs="宋体" w:asciiTheme="minorEastAsia" w:hAnsiTheme="minorEastAsia" w:eastAsiaTheme="minorEastAsia"/>
                <w:kern w:val="0"/>
                <w:szCs w:val="21"/>
                <w:lang w:val="zh-CN"/>
              </w:rPr>
              <w:t>款</w:t>
            </w:r>
          </w:p>
        </w:tc>
        <w:tc>
          <w:tcPr>
            <w:tcW w:w="2268" w:type="dxa"/>
            <w:gridSpan w:val="2"/>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评标方法</w:t>
            </w:r>
          </w:p>
        </w:tc>
        <w:tc>
          <w:tcPr>
            <w:tcW w:w="4820" w:type="dxa"/>
            <w:tcBorders>
              <w:top w:val="single" w:color="auto" w:sz="6" w:space="0"/>
              <w:bottom w:val="single" w:color="auto" w:sz="6" w:space="0"/>
            </w:tcBorders>
            <w:vAlign w:val="center"/>
          </w:tcPr>
          <w:p>
            <w:pPr>
              <w:adjustRightInd w:val="0"/>
              <w:snapToGrid w:val="0"/>
              <w:spacing w:beforeLines="50" w:line="360" w:lineRule="auto"/>
              <w:rPr>
                <w:rFonts w:asciiTheme="minorEastAsia" w:hAnsiTheme="minorEastAsia" w:eastAsiaTheme="minorEastAsia"/>
                <w:szCs w:val="21"/>
              </w:rPr>
            </w:pPr>
            <w:r>
              <w:rPr>
                <w:rFonts w:hint="eastAsia" w:ascii="宋体" w:hAnsi="宋体"/>
                <w:szCs w:val="21"/>
              </w:rPr>
              <w:t>综合评分法</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701" w:type="dxa"/>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第3.4</w:t>
            </w:r>
            <w:r>
              <w:rPr>
                <w:rFonts w:hint="eastAsia" w:cs="宋体" w:asciiTheme="minorEastAsia" w:hAnsiTheme="minorEastAsia" w:eastAsiaTheme="minorEastAsia"/>
                <w:kern w:val="0"/>
                <w:szCs w:val="21"/>
                <w:lang w:val="zh-CN"/>
              </w:rPr>
              <w:t>款</w:t>
            </w:r>
          </w:p>
        </w:tc>
        <w:tc>
          <w:tcPr>
            <w:tcW w:w="2268" w:type="dxa"/>
            <w:gridSpan w:val="2"/>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非单一产品采购项目的核心产品</w:t>
            </w:r>
          </w:p>
        </w:tc>
        <w:tc>
          <w:tcPr>
            <w:tcW w:w="4820" w:type="dxa"/>
            <w:tcBorders>
              <w:top w:val="single" w:color="auto" w:sz="6" w:space="0"/>
              <w:bottom w:val="single" w:color="auto" w:sz="6" w:space="0"/>
            </w:tcBorders>
            <w:vAlign w:val="center"/>
          </w:tcPr>
          <w:p>
            <w:pPr>
              <w:pStyle w:val="52"/>
              <w:ind w:left="0" w:leftChars="0" w:firstLine="0" w:firstLineChars="0"/>
              <w:rPr>
                <w:rFonts w:hint="default" w:asciiTheme="minorEastAsia" w:hAnsiTheme="minorEastAsia" w:eastAsiaTheme="minorEastAsia"/>
                <w:szCs w:val="21"/>
                <w:highlight w:val="none"/>
                <w:lang w:val="en-US" w:eastAsia="zh-CN"/>
              </w:rPr>
            </w:pPr>
            <w:r>
              <w:rPr>
                <w:rFonts w:hint="eastAsia" w:asciiTheme="minorEastAsia" w:hAnsiTheme="minorEastAsia" w:eastAsiaTheme="minorEastAsia"/>
                <w:szCs w:val="21"/>
                <w:highlight w:val="none"/>
                <w:lang w:val="en-US" w:eastAsia="zh-CN"/>
              </w:rPr>
              <w:t>包二：86寸视频会议平板大屏</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701" w:type="dxa"/>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第4.2</w:t>
            </w:r>
            <w:r>
              <w:rPr>
                <w:rFonts w:hint="eastAsia" w:cs="宋体" w:asciiTheme="minorEastAsia" w:hAnsiTheme="minorEastAsia" w:eastAsiaTheme="minorEastAsia"/>
                <w:kern w:val="0"/>
                <w:szCs w:val="21"/>
                <w:lang w:val="zh-CN"/>
              </w:rPr>
              <w:t>款</w:t>
            </w:r>
          </w:p>
        </w:tc>
        <w:tc>
          <w:tcPr>
            <w:tcW w:w="2268" w:type="dxa"/>
            <w:gridSpan w:val="2"/>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投标文件报价出现前后不一致的修正</w:t>
            </w:r>
          </w:p>
        </w:tc>
        <w:tc>
          <w:tcPr>
            <w:tcW w:w="4820" w:type="dxa"/>
            <w:tcBorders>
              <w:top w:val="single" w:color="auto" w:sz="6" w:space="0"/>
              <w:bottom w:val="single" w:color="auto" w:sz="6" w:space="0"/>
            </w:tcBorders>
            <w:vAlign w:val="center"/>
          </w:tcPr>
          <w:p>
            <w:pPr>
              <w:adjustRightInd w:val="0"/>
              <w:snapToGrid w:val="0"/>
              <w:spacing w:line="420" w:lineRule="exact"/>
              <w:rPr>
                <w:szCs w:val="21"/>
              </w:rPr>
            </w:pPr>
            <w:r>
              <w:rPr>
                <w:rFonts w:hint="eastAsia" w:cs="宋体" w:asciiTheme="minorEastAsia" w:hAnsiTheme="minorEastAsia" w:eastAsiaTheme="minorEastAsia"/>
                <w:kern w:val="0"/>
                <w:szCs w:val="21"/>
              </w:rPr>
              <w:t>按本章正文规定修正</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701" w:type="dxa"/>
            <w:tcBorders>
              <w:top w:val="single" w:color="auto" w:sz="6" w:space="0"/>
              <w:bottom w:val="single" w:color="auto" w:sz="6" w:space="0"/>
            </w:tcBorders>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第5.2（1）</w:t>
            </w:r>
            <w:r>
              <w:rPr>
                <w:rFonts w:hint="eastAsia" w:cs="宋体" w:asciiTheme="minorEastAsia" w:hAnsiTheme="minorEastAsia" w:eastAsiaTheme="minorEastAsia"/>
                <w:kern w:val="0"/>
                <w:szCs w:val="21"/>
                <w:lang w:val="zh-CN"/>
              </w:rPr>
              <w:t>项</w:t>
            </w:r>
          </w:p>
        </w:tc>
        <w:tc>
          <w:tcPr>
            <w:tcW w:w="2268" w:type="dxa"/>
            <w:gridSpan w:val="2"/>
            <w:tcBorders>
              <w:top w:val="single" w:color="auto" w:sz="6" w:space="0"/>
              <w:bottom w:val="single" w:color="auto" w:sz="6" w:space="0"/>
            </w:tcBorders>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相同品牌产品投标报价相同的</w:t>
            </w:r>
          </w:p>
        </w:tc>
        <w:tc>
          <w:tcPr>
            <w:tcW w:w="4820" w:type="dxa"/>
            <w:tcBorders>
              <w:top w:val="single" w:color="auto" w:sz="6" w:space="0"/>
              <w:bottom w:val="single" w:color="auto" w:sz="6" w:space="0"/>
            </w:tcBorders>
            <w:vAlign w:val="center"/>
          </w:tcPr>
          <w:p>
            <w:pPr>
              <w:adjustRightInd w:val="0"/>
              <w:snapToGrid w:val="0"/>
              <w:spacing w:line="42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取综合评分得分较高的。</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701" w:type="dxa"/>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第5.2（2）</w:t>
            </w:r>
            <w:r>
              <w:rPr>
                <w:rFonts w:hint="eastAsia" w:cs="宋体" w:asciiTheme="minorEastAsia" w:hAnsiTheme="minorEastAsia" w:eastAsiaTheme="minorEastAsia"/>
                <w:kern w:val="0"/>
                <w:szCs w:val="21"/>
                <w:lang w:val="zh-CN"/>
              </w:rPr>
              <w:t>项</w:t>
            </w:r>
          </w:p>
        </w:tc>
        <w:tc>
          <w:tcPr>
            <w:tcW w:w="2268" w:type="dxa"/>
            <w:gridSpan w:val="2"/>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bCs/>
                <w:szCs w:val="21"/>
              </w:rPr>
            </w:pPr>
            <w:r>
              <w:rPr>
                <w:rFonts w:hint="eastAsia" w:asciiTheme="minorEastAsia" w:hAnsiTheme="minorEastAsia" w:eastAsiaTheme="minorEastAsia"/>
                <w:bCs/>
                <w:szCs w:val="21"/>
              </w:rPr>
              <w:t>相同品牌产品评审得分相同的规定</w:t>
            </w:r>
          </w:p>
        </w:tc>
        <w:tc>
          <w:tcPr>
            <w:tcW w:w="4820" w:type="dxa"/>
            <w:tcBorders>
              <w:top w:val="single" w:color="auto" w:sz="6" w:space="0"/>
              <w:bottom w:val="single" w:color="auto" w:sz="6" w:space="0"/>
            </w:tcBorders>
            <w:vAlign w:val="center"/>
          </w:tcPr>
          <w:p>
            <w:pPr>
              <w:adjustRightInd w:val="0"/>
              <w:snapToGrid w:val="0"/>
              <w:spacing w:line="42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采取随机抽取方式确定。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701" w:type="dxa"/>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第5.3（1）</w:t>
            </w:r>
            <w:r>
              <w:rPr>
                <w:rFonts w:hint="eastAsia" w:cs="宋体" w:asciiTheme="minorEastAsia" w:hAnsiTheme="minorEastAsia" w:eastAsiaTheme="minorEastAsia"/>
                <w:kern w:val="0"/>
                <w:szCs w:val="21"/>
                <w:lang w:val="zh-CN"/>
              </w:rPr>
              <w:t>项</w:t>
            </w:r>
          </w:p>
        </w:tc>
        <w:tc>
          <w:tcPr>
            <w:tcW w:w="2268" w:type="dxa"/>
            <w:gridSpan w:val="2"/>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bCs/>
                <w:szCs w:val="21"/>
              </w:rPr>
            </w:pPr>
            <w:r>
              <w:rPr>
                <w:rFonts w:hint="eastAsia" w:asciiTheme="minorEastAsia" w:hAnsiTheme="minorEastAsia" w:eastAsiaTheme="minorEastAsia"/>
                <w:szCs w:val="21"/>
              </w:rPr>
              <w:t>价格评审优惠</w:t>
            </w:r>
          </w:p>
        </w:tc>
        <w:tc>
          <w:tcPr>
            <w:tcW w:w="4820" w:type="dxa"/>
            <w:tcBorders>
              <w:top w:val="single" w:color="auto" w:sz="6" w:space="0"/>
              <w:bottom w:val="single" w:color="auto" w:sz="6" w:space="0"/>
            </w:tcBorders>
            <w:vAlign w:val="center"/>
          </w:tcPr>
          <w:p>
            <w:pPr>
              <w:adjustRightInd w:val="0"/>
              <w:snapToGrid w:val="0"/>
              <w:spacing w:line="420" w:lineRule="exact"/>
              <w:rPr>
                <w:szCs w:val="21"/>
              </w:rPr>
            </w:pPr>
            <w:r>
              <w:rPr>
                <w:rFonts w:hint="eastAsia"/>
                <w:color w:val="000000" w:themeColor="text1"/>
                <w:szCs w:val="21"/>
                <w14:textFill>
                  <w14:solidFill>
                    <w14:schemeClr w14:val="tx1"/>
                  </w14:solidFill>
                </w14:textFill>
              </w:rPr>
              <w:t>①给予小型、微型企业、福利企业和监狱企业产品的价格给予10%-20%的扣除，用扣除后的价格参与评审，本项目具体扣除比例为</w:t>
            </w:r>
            <w:bookmarkStart w:id="40" w:name="EB8e1c0a66152d4607bc218131ee2eb23e"/>
            <w:r>
              <w:rPr>
                <w:rFonts w:hint="eastAsia"/>
                <w:color w:val="000000" w:themeColor="text1"/>
                <w:szCs w:val="21"/>
                <w14:textFill>
                  <w14:solidFill>
                    <w14:schemeClr w14:val="tx1"/>
                  </w14:solidFill>
                </w14:textFill>
              </w:rPr>
              <w:t>10</w:t>
            </w:r>
            <w:bookmarkEnd w:id="40"/>
            <w:r>
              <w:rPr>
                <w:rFonts w:hint="eastAsia"/>
                <w:color w:val="000000" w:themeColor="text1"/>
                <w:szCs w:val="21"/>
                <w14:textFill>
                  <w14:solidFill>
                    <w14:schemeClr w14:val="tx1"/>
                  </w14:solidFill>
                </w14:textFill>
              </w:rPr>
              <w:t>％，不重复享受政策；②给予联合体4%-6%的价格扣除，用扣除后的价格参与评审，本项目具体扣除比例为</w:t>
            </w:r>
            <w:bookmarkStart w:id="41" w:name="EBbb1faae40a6b4a4bb1f050b724b2eb4b"/>
            <w:bookmarkEnd w:id="41"/>
            <w:r>
              <w:rPr>
                <w:rFonts w:hint="eastAsia"/>
                <w:color w:val="000000" w:themeColor="text1"/>
                <w:szCs w:val="21"/>
                <w:lang w:val="en-US" w:eastAsia="zh-CN"/>
                <w14:textFill>
                  <w14:solidFill>
                    <w14:schemeClr w14:val="tx1"/>
                  </w14:solidFill>
                </w14:textFill>
              </w:rPr>
              <w:t>/</w:t>
            </w:r>
            <w:r>
              <w:rPr>
                <w:rFonts w:hint="eastAsia"/>
                <w:color w:val="000000" w:themeColor="text1"/>
                <w:szCs w:val="21"/>
                <w14:textFill>
                  <w14:solidFill>
                    <w14:schemeClr w14:val="tx1"/>
                  </w14:solidFill>
                </w14:textFill>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336" w:hRule="atLeast"/>
        </w:trPr>
        <w:tc>
          <w:tcPr>
            <w:tcW w:w="1701" w:type="dxa"/>
            <w:tcBorders>
              <w:top w:val="single" w:color="auto" w:sz="6" w:space="0"/>
              <w:bottom w:val="single" w:color="auto" w:sz="6" w:space="0"/>
              <w:right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第5.3（2）</w:t>
            </w:r>
            <w:r>
              <w:rPr>
                <w:rFonts w:hint="eastAsia" w:cs="宋体" w:asciiTheme="minorEastAsia" w:hAnsiTheme="minorEastAsia" w:eastAsiaTheme="minorEastAsia"/>
                <w:kern w:val="0"/>
                <w:szCs w:val="21"/>
                <w:lang w:val="zh-CN"/>
              </w:rPr>
              <w:t>项</w:t>
            </w:r>
          </w:p>
        </w:tc>
        <w:tc>
          <w:tcPr>
            <w:tcW w:w="709"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优先采购</w:t>
            </w:r>
          </w:p>
        </w:tc>
        <w:tc>
          <w:tcPr>
            <w:tcW w:w="1559" w:type="dxa"/>
            <w:tcBorders>
              <w:top w:val="single" w:color="auto" w:sz="6" w:space="0"/>
              <w:left w:val="single" w:color="auto" w:sz="6" w:space="0"/>
              <w:right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节能产品或环境标志产品或两型产品</w:t>
            </w:r>
          </w:p>
        </w:tc>
        <w:tc>
          <w:tcPr>
            <w:tcW w:w="4820" w:type="dxa"/>
            <w:tcBorders>
              <w:top w:val="single" w:color="auto" w:sz="6" w:space="0"/>
              <w:left w:val="single" w:color="auto" w:sz="6" w:space="0"/>
              <w:bottom w:val="single" w:color="auto" w:sz="6" w:space="0"/>
            </w:tcBorders>
            <w:vAlign w:val="center"/>
          </w:tcPr>
          <w:p>
            <w:pPr>
              <w:adjustRightInd w:val="0"/>
              <w:snapToGrid w:val="0"/>
              <w:spacing w:line="420" w:lineRule="exact"/>
              <w:rPr>
                <w:rFonts w:ascii="宋体" w:hAnsi="宋体"/>
                <w:szCs w:val="21"/>
              </w:rPr>
            </w:pPr>
            <w:r>
              <w:rPr>
                <w:rFonts w:hint="eastAsia" w:ascii="宋体" w:hAnsi="宋体"/>
                <w:szCs w:val="21"/>
              </w:rPr>
              <w:t>① 节能产品（非强制采购）：对技术和价格分，分别给予总分值4%的加分；</w:t>
            </w:r>
          </w:p>
          <w:p>
            <w:pPr>
              <w:adjustRightInd w:val="0"/>
              <w:snapToGrid w:val="0"/>
              <w:spacing w:line="420" w:lineRule="exact"/>
              <w:rPr>
                <w:rFonts w:ascii="宋体" w:hAnsi="宋体"/>
                <w:szCs w:val="21"/>
              </w:rPr>
            </w:pPr>
            <w:r>
              <w:rPr>
                <w:rFonts w:hint="eastAsia" w:ascii="宋体" w:hAnsi="宋体"/>
                <w:szCs w:val="21"/>
              </w:rPr>
              <w:t>技术加分＝技术分值×4%×（节能产品报价÷总报价）；</w:t>
            </w:r>
          </w:p>
          <w:p>
            <w:pPr>
              <w:adjustRightInd w:val="0"/>
              <w:snapToGrid w:val="0"/>
              <w:spacing w:line="420" w:lineRule="exact"/>
              <w:rPr>
                <w:rFonts w:ascii="宋体" w:hAnsi="宋体"/>
                <w:szCs w:val="21"/>
              </w:rPr>
            </w:pPr>
            <w:r>
              <w:rPr>
                <w:rFonts w:hint="eastAsia" w:ascii="宋体" w:hAnsi="宋体"/>
                <w:szCs w:val="21"/>
              </w:rPr>
              <w:t>价格加分＝价格分值×4%×（节能产品报价÷总报价）</w:t>
            </w:r>
          </w:p>
          <w:p>
            <w:pPr>
              <w:adjustRightInd w:val="0"/>
              <w:snapToGrid w:val="0"/>
              <w:spacing w:line="420" w:lineRule="exact"/>
              <w:rPr>
                <w:rFonts w:ascii="宋体" w:hAnsi="宋体"/>
                <w:szCs w:val="21"/>
              </w:rPr>
            </w:pPr>
            <w:r>
              <w:rPr>
                <w:rFonts w:hint="eastAsia" w:ascii="宋体" w:hAnsi="宋体"/>
                <w:szCs w:val="21"/>
              </w:rPr>
              <w:t>② 环境标志产品：对技术和价格分，分别给予总分值4%的加分；</w:t>
            </w:r>
          </w:p>
          <w:p>
            <w:pPr>
              <w:adjustRightInd w:val="0"/>
              <w:snapToGrid w:val="0"/>
              <w:spacing w:line="420" w:lineRule="exact"/>
              <w:rPr>
                <w:rFonts w:ascii="宋体" w:hAnsi="宋体"/>
                <w:szCs w:val="21"/>
              </w:rPr>
            </w:pPr>
            <w:r>
              <w:rPr>
                <w:rFonts w:hint="eastAsia" w:ascii="宋体" w:hAnsi="宋体"/>
                <w:szCs w:val="21"/>
              </w:rPr>
              <w:t>技术加分＝技术分值×4%×（环境标志产品报价÷总报价）；</w:t>
            </w:r>
          </w:p>
          <w:p>
            <w:pPr>
              <w:adjustRightInd w:val="0"/>
              <w:snapToGrid w:val="0"/>
              <w:spacing w:line="420" w:lineRule="exact"/>
              <w:rPr>
                <w:rFonts w:ascii="宋体" w:hAnsi="宋体"/>
                <w:szCs w:val="21"/>
              </w:rPr>
            </w:pPr>
            <w:r>
              <w:rPr>
                <w:rFonts w:hint="eastAsia" w:ascii="宋体" w:hAnsi="宋体"/>
                <w:szCs w:val="21"/>
              </w:rPr>
              <w:t>价格加分＝价格分值×4%×（环境标志产品报价÷总报价）。</w:t>
            </w:r>
          </w:p>
          <w:p>
            <w:pPr>
              <w:adjustRightInd w:val="0"/>
              <w:snapToGrid w:val="0"/>
              <w:spacing w:line="420" w:lineRule="exact"/>
              <w:rPr>
                <w:rFonts w:ascii="宋体" w:hAnsi="宋体"/>
                <w:szCs w:val="21"/>
              </w:rPr>
            </w:pPr>
            <w:r>
              <w:rPr>
                <w:rFonts w:hint="eastAsia" w:ascii="宋体" w:hAnsi="宋体"/>
                <w:szCs w:val="21"/>
              </w:rPr>
              <w:t>③ 两型产品：对价格、技术和商务项分别给予对应报价总分值的4%的加分；</w:t>
            </w:r>
          </w:p>
          <w:p>
            <w:pPr>
              <w:adjustRightInd w:val="0"/>
              <w:snapToGrid w:val="0"/>
              <w:spacing w:line="420" w:lineRule="exact"/>
              <w:rPr>
                <w:rFonts w:ascii="宋体" w:hAnsi="宋体"/>
                <w:szCs w:val="21"/>
              </w:rPr>
            </w:pPr>
            <w:r>
              <w:rPr>
                <w:rFonts w:hint="eastAsia" w:ascii="宋体" w:hAnsi="宋体"/>
                <w:szCs w:val="21"/>
              </w:rPr>
              <w:t>价格加分＝价格分值×4%×（两型产品报价÷总报价）；</w:t>
            </w:r>
          </w:p>
          <w:p>
            <w:pPr>
              <w:adjustRightInd w:val="0"/>
              <w:snapToGrid w:val="0"/>
              <w:spacing w:line="420" w:lineRule="exact"/>
              <w:rPr>
                <w:rFonts w:ascii="宋体" w:hAnsi="宋体"/>
                <w:szCs w:val="21"/>
              </w:rPr>
            </w:pPr>
            <w:r>
              <w:rPr>
                <w:rFonts w:hint="eastAsia" w:ascii="宋体" w:hAnsi="宋体"/>
                <w:szCs w:val="21"/>
              </w:rPr>
              <w:t>商务加分＝商务分值×4%×（两型产品报价÷总报价）；</w:t>
            </w:r>
          </w:p>
          <w:p>
            <w:pPr>
              <w:adjustRightInd w:val="0"/>
              <w:snapToGrid w:val="0"/>
              <w:spacing w:line="420" w:lineRule="exact"/>
              <w:rPr>
                <w:rFonts w:ascii="宋体" w:hAnsi="宋体"/>
                <w:szCs w:val="21"/>
              </w:rPr>
            </w:pPr>
            <w:r>
              <w:rPr>
                <w:rFonts w:hint="eastAsia" w:ascii="宋体" w:hAnsi="宋体"/>
                <w:szCs w:val="21"/>
              </w:rPr>
              <w:t>技术加分＝技术分值×4%×（两型产品报价÷总报价）。</w:t>
            </w:r>
          </w:p>
          <w:p>
            <w:pPr>
              <w:adjustRightInd w:val="0"/>
              <w:snapToGrid w:val="0"/>
              <w:spacing w:line="420" w:lineRule="exact"/>
              <w:rPr>
                <w:rFonts w:asciiTheme="minorEastAsia" w:hAnsiTheme="minorEastAsia" w:eastAsiaTheme="minorEastAsia"/>
                <w:szCs w:val="21"/>
              </w:rPr>
            </w:pPr>
            <w:r>
              <w:rPr>
                <w:rFonts w:hint="eastAsia" w:ascii="宋体" w:hAnsi="宋体"/>
                <w:szCs w:val="21"/>
              </w:rPr>
              <w:t>上述三类产品中取其中一类。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701" w:type="dxa"/>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第6.1</w:t>
            </w:r>
            <w:r>
              <w:rPr>
                <w:rFonts w:hint="eastAsia" w:cs="宋体" w:asciiTheme="minorEastAsia" w:hAnsiTheme="minorEastAsia" w:eastAsiaTheme="minorEastAsia"/>
                <w:kern w:val="0"/>
                <w:szCs w:val="21"/>
                <w:lang w:val="zh-CN"/>
              </w:rPr>
              <w:t>款</w:t>
            </w:r>
          </w:p>
        </w:tc>
        <w:tc>
          <w:tcPr>
            <w:tcW w:w="2268" w:type="dxa"/>
            <w:gridSpan w:val="2"/>
            <w:tcBorders>
              <w:top w:val="single" w:color="auto" w:sz="6" w:space="0"/>
              <w:bottom w:val="single" w:color="auto" w:sz="6" w:space="0"/>
              <w:right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中标候选人并列的确定中标人的方式</w:t>
            </w:r>
          </w:p>
        </w:tc>
        <w:tc>
          <w:tcPr>
            <w:tcW w:w="4820" w:type="dxa"/>
            <w:tcBorders>
              <w:top w:val="single" w:color="auto" w:sz="6" w:space="0"/>
              <w:left w:val="single" w:color="auto" w:sz="6" w:space="0"/>
              <w:bottom w:val="single" w:color="auto" w:sz="6" w:space="0"/>
              <w:right w:val="double" w:color="auto" w:sz="4" w:space="0"/>
            </w:tcBorders>
            <w:vAlign w:val="center"/>
          </w:tcPr>
          <w:p>
            <w:pPr>
              <w:adjustRightInd w:val="0"/>
              <w:snapToGrid w:val="0"/>
              <w:spacing w:line="420" w:lineRule="exact"/>
              <w:rPr>
                <w:rFonts w:asciiTheme="minorEastAsia" w:hAnsiTheme="minorEastAsia" w:eastAsiaTheme="minorEastAsia"/>
                <w:szCs w:val="21"/>
              </w:rPr>
            </w:pPr>
            <w:r>
              <w:rPr>
                <w:rFonts w:hint="eastAsia" w:asciiTheme="minorEastAsia" w:hAnsiTheme="minorEastAsia" w:eastAsiaTheme="minorEastAsia"/>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7" w:hRule="atLeast"/>
        </w:trPr>
        <w:tc>
          <w:tcPr>
            <w:tcW w:w="1701" w:type="dxa"/>
            <w:tcBorders>
              <w:top w:val="single" w:color="auto" w:sz="6" w:space="0"/>
              <w:bottom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第6.2</w:t>
            </w:r>
            <w:r>
              <w:rPr>
                <w:rFonts w:hint="eastAsia" w:cs="宋体" w:asciiTheme="minorEastAsia" w:hAnsiTheme="minorEastAsia" w:eastAsiaTheme="minorEastAsia"/>
                <w:kern w:val="0"/>
                <w:szCs w:val="21"/>
                <w:lang w:val="zh-CN"/>
              </w:rPr>
              <w:t>款</w:t>
            </w:r>
          </w:p>
        </w:tc>
        <w:tc>
          <w:tcPr>
            <w:tcW w:w="2268" w:type="dxa"/>
            <w:gridSpan w:val="2"/>
            <w:tcBorders>
              <w:top w:val="single" w:color="auto" w:sz="6" w:space="0"/>
              <w:bottom w:val="single" w:color="auto" w:sz="6" w:space="0"/>
              <w:right w:val="single" w:color="auto" w:sz="6" w:space="0"/>
            </w:tcBorders>
            <w:vAlign w:val="center"/>
          </w:tcPr>
          <w:p>
            <w:pPr>
              <w:adjustRightInd w:val="0"/>
              <w:snapToGrid w:val="0"/>
              <w:spacing w:beforeLines="50"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中标候选人并列的确定中标人的方式</w:t>
            </w:r>
          </w:p>
        </w:tc>
        <w:tc>
          <w:tcPr>
            <w:tcW w:w="4820" w:type="dxa"/>
            <w:tcBorders>
              <w:top w:val="single" w:color="auto" w:sz="6" w:space="0"/>
              <w:left w:val="single" w:color="auto" w:sz="6" w:space="0"/>
              <w:bottom w:val="single" w:color="auto" w:sz="6" w:space="0"/>
              <w:right w:val="double" w:color="auto" w:sz="4" w:space="0"/>
            </w:tcBorders>
            <w:vAlign w:val="center"/>
          </w:tcPr>
          <w:p>
            <w:pPr>
              <w:adjustRightInd w:val="0"/>
              <w:snapToGrid w:val="0"/>
              <w:spacing w:line="420" w:lineRule="exact"/>
              <w:rPr>
                <w:rFonts w:asciiTheme="minorEastAsia" w:hAnsiTheme="minorEastAsia" w:eastAsiaTheme="minorEastAsia"/>
                <w:szCs w:val="21"/>
              </w:rPr>
            </w:pPr>
            <w:r>
              <w:rPr>
                <w:rFonts w:hint="eastAsia" w:ascii="宋体" w:hAnsi="宋体" w:cs="宋体"/>
                <w:spacing w:val="-4"/>
                <w:szCs w:val="21"/>
              </w:rPr>
              <w:t>得分相同的，按投标报价由低到高顺序排列。得分且投标报价相同的，按技术指标优劣顺序排列。前述2项均相同时，通过抽签确定排序。</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7" w:hRule="atLeast"/>
        </w:trPr>
        <w:tc>
          <w:tcPr>
            <w:tcW w:w="1701" w:type="dxa"/>
            <w:tcBorders>
              <w:top w:val="single" w:color="auto" w:sz="6" w:space="0"/>
              <w:bottom w:val="double" w:color="auto" w:sz="4" w:space="0"/>
            </w:tcBorders>
            <w:vAlign w:val="center"/>
          </w:tcPr>
          <w:p>
            <w:pPr>
              <w:adjustRightInd w:val="0"/>
              <w:snapToGrid w:val="0"/>
              <w:spacing w:beforeLines="50"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w:t>
            </w:r>
          </w:p>
        </w:tc>
        <w:tc>
          <w:tcPr>
            <w:tcW w:w="2268" w:type="dxa"/>
            <w:gridSpan w:val="2"/>
            <w:tcBorders>
              <w:top w:val="single" w:color="auto" w:sz="6" w:space="0"/>
              <w:bottom w:val="double" w:color="auto" w:sz="4" w:space="0"/>
              <w:right w:val="single" w:color="auto" w:sz="6" w:space="0"/>
            </w:tcBorders>
            <w:vAlign w:val="center"/>
          </w:tcPr>
          <w:p>
            <w:pPr>
              <w:adjustRightInd w:val="0"/>
              <w:snapToGrid w:val="0"/>
              <w:spacing w:beforeLines="50" w:line="360" w:lineRule="auto"/>
              <w:jc w:val="center"/>
              <w:rPr>
                <w:rFonts w:asciiTheme="minorEastAsia" w:hAnsiTheme="minorEastAsia" w:eastAsiaTheme="minorEastAsia" w:cstheme="minorEastAsia"/>
                <w:szCs w:val="21"/>
              </w:rPr>
            </w:pPr>
            <w:r>
              <w:rPr>
                <w:rFonts w:hint="eastAsia" w:cs="宋体" w:asciiTheme="minorEastAsia" w:hAnsiTheme="minorEastAsia" w:eastAsiaTheme="minorEastAsia"/>
                <w:kern w:val="0"/>
                <w:szCs w:val="21"/>
              </w:rPr>
              <w:t>多处获得政府采购政策优惠的计算方法</w:t>
            </w:r>
          </w:p>
        </w:tc>
        <w:tc>
          <w:tcPr>
            <w:tcW w:w="4820" w:type="dxa"/>
            <w:tcBorders>
              <w:top w:val="single" w:color="auto" w:sz="6" w:space="0"/>
              <w:left w:val="single" w:color="auto" w:sz="6" w:space="0"/>
              <w:bottom w:val="double" w:color="auto" w:sz="4" w:space="0"/>
              <w:right w:val="double" w:color="auto" w:sz="4" w:space="0"/>
            </w:tcBorders>
            <w:vAlign w:val="center"/>
          </w:tcPr>
          <w:p>
            <w:pPr>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1、符合政府采购优先采购政策的，产品只能享受节能产品、环境标志产品、两型产品等产品优惠中的一项(由供应商在投标文件中选择并填报政策功能编码，评审时进行价格扣除) 。</w:t>
            </w:r>
          </w:p>
          <w:p>
            <w:pPr>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2、供应商享受支持中小企业发展政策优惠的，可以与同时享受节能产品、环境标志产品、两型产品等产品优惠中的一项累加。</w:t>
            </w:r>
          </w:p>
          <w:p>
            <w:pPr>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3、同一项目中部分产品属于优先采购政策的，评审时只对该部分产品报价实行价格扣除。</w:t>
            </w:r>
          </w:p>
        </w:tc>
      </w:tr>
    </w:tbl>
    <w:p>
      <w:pPr>
        <w:adjustRightInd w:val="0"/>
        <w:snapToGrid w:val="0"/>
        <w:spacing w:beforeLines="50" w:line="360" w:lineRule="auto"/>
        <w:ind w:firstLine="420" w:firstLineChars="200"/>
        <w:jc w:val="left"/>
        <w:rPr>
          <w:rFonts w:ascii="黑体" w:hAnsi="华文中宋" w:eastAsia="黑体"/>
          <w:b/>
          <w:sz w:val="28"/>
          <w:szCs w:val="28"/>
        </w:rPr>
      </w:pPr>
      <w:r>
        <w:rPr>
          <w:rFonts w:asciiTheme="minorEastAsia" w:hAnsiTheme="minorEastAsia" w:eastAsiaTheme="minorEastAsia"/>
        </w:rPr>
        <w:br w:type="page"/>
      </w:r>
    </w:p>
    <w:p>
      <w:pPr>
        <w:pStyle w:val="7"/>
        <w:keepNext w:val="0"/>
        <w:keepLines w:val="0"/>
        <w:adjustRightInd w:val="0"/>
        <w:snapToGrid w:val="0"/>
        <w:spacing w:beforeLines="50"/>
        <w:jc w:val="center"/>
        <w:rPr>
          <w:rFonts w:ascii="黑体" w:hAnsi="华文中宋" w:eastAsia="黑体"/>
          <w:sz w:val="28"/>
          <w:szCs w:val="28"/>
        </w:rPr>
      </w:pPr>
      <w:bookmarkStart w:id="42" w:name="_Toc20651215"/>
      <w:r>
        <w:rPr>
          <w:rFonts w:hint="eastAsia" w:ascii="黑体" w:hAnsi="华文中宋" w:eastAsia="黑体"/>
          <w:sz w:val="28"/>
          <w:szCs w:val="28"/>
        </w:rPr>
        <w:t>第二节 评标方法及标准</w:t>
      </w:r>
      <w:bookmarkEnd w:id="42"/>
    </w:p>
    <w:p>
      <w:pPr>
        <w:pStyle w:val="8"/>
        <w:keepNext w:val="0"/>
        <w:keepLines w:val="0"/>
        <w:adjustRightInd w:val="0"/>
        <w:snapToGrid w:val="0"/>
        <w:spacing w:beforeLines="50" w:after="0" w:line="360" w:lineRule="auto"/>
        <w:rPr>
          <w:rFonts w:ascii="黑体" w:hAnsi="黑体" w:eastAsia="黑体"/>
          <w:sz w:val="24"/>
          <w:szCs w:val="24"/>
        </w:rPr>
      </w:pPr>
      <w:bookmarkStart w:id="43" w:name="_Toc20651216"/>
      <w:r>
        <w:rPr>
          <w:rFonts w:hint="eastAsia" w:ascii="黑体" w:hAnsi="黑体" w:eastAsia="黑体"/>
          <w:sz w:val="24"/>
          <w:szCs w:val="24"/>
        </w:rPr>
        <w:t>1．评标方法</w:t>
      </w:r>
      <w:bookmarkEnd w:id="43"/>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1.1综合评分法，指投标文件满足招标文件全部实质性要求，且按照评审因素的量化指标评审得分最高的投标人为中标候选人的评标方法。</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1.2最低评标价，是指投标文件满足招标文件全部实质性要求，且投标报价最低的投标人为中标候选人的评标方法。</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1.3本采购项目评标方法见本章第一节“评标规范前附表”</w:t>
      </w:r>
      <w:r>
        <w:rPr>
          <w:rFonts w:hint="eastAsia" w:ascii="华文中宋" w:hAnsi="华文中宋" w:eastAsia="华文中宋"/>
          <w:bCs/>
          <w:szCs w:val="21"/>
        </w:rPr>
        <w:t>（</w:t>
      </w:r>
      <w:r>
        <w:rPr>
          <w:rFonts w:hint="eastAsia" w:asciiTheme="minorEastAsia" w:hAnsiTheme="minorEastAsia" w:eastAsiaTheme="minorEastAsia"/>
          <w:bCs/>
          <w:szCs w:val="21"/>
        </w:rPr>
        <w:t>以下简称</w:t>
      </w:r>
      <w:r>
        <w:rPr>
          <w:rFonts w:hint="eastAsia" w:asciiTheme="minorEastAsia" w:hAnsiTheme="minorEastAsia" w:eastAsiaTheme="minorEastAsia"/>
          <w:b/>
          <w:szCs w:val="21"/>
        </w:rPr>
        <w:t>【评标方法及标准前附表】）</w:t>
      </w:r>
      <w:r>
        <w:rPr>
          <w:rFonts w:hint="eastAsia" w:asciiTheme="minorEastAsia" w:hAnsiTheme="minorEastAsia" w:eastAsiaTheme="minorEastAsia"/>
          <w:szCs w:val="21"/>
        </w:rPr>
        <w:t>。</w:t>
      </w:r>
    </w:p>
    <w:p>
      <w:pPr>
        <w:pStyle w:val="8"/>
        <w:keepNext w:val="0"/>
        <w:keepLines w:val="0"/>
        <w:adjustRightInd w:val="0"/>
        <w:snapToGrid w:val="0"/>
        <w:spacing w:beforeLines="50" w:after="0" w:line="360" w:lineRule="auto"/>
        <w:rPr>
          <w:rFonts w:ascii="黑体" w:hAnsi="黑体" w:eastAsia="黑体"/>
          <w:bCs w:val="0"/>
          <w:sz w:val="24"/>
          <w:szCs w:val="24"/>
        </w:rPr>
      </w:pPr>
      <w:bookmarkStart w:id="44" w:name="_Toc20651217"/>
      <w:r>
        <w:rPr>
          <w:rFonts w:hint="eastAsia" w:ascii="黑体" w:hAnsi="黑体" w:eastAsia="黑体"/>
          <w:bCs w:val="0"/>
          <w:sz w:val="24"/>
          <w:szCs w:val="24"/>
        </w:rPr>
        <w:t>2．评标程序</w:t>
      </w:r>
      <w:bookmarkEnd w:id="44"/>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2.1评标程序分为投标文件符合性审查、澄清有关问题、比较和评价、推荐中标候选人。</w:t>
      </w:r>
    </w:p>
    <w:p>
      <w:pPr>
        <w:pStyle w:val="8"/>
        <w:keepNext w:val="0"/>
        <w:keepLines w:val="0"/>
        <w:adjustRightInd w:val="0"/>
        <w:snapToGrid w:val="0"/>
        <w:spacing w:beforeLines="50" w:after="0" w:line="360" w:lineRule="auto"/>
        <w:rPr>
          <w:rFonts w:ascii="黑体" w:hAnsi="黑体" w:eastAsia="黑体"/>
          <w:bCs w:val="0"/>
          <w:sz w:val="24"/>
          <w:szCs w:val="24"/>
        </w:rPr>
      </w:pPr>
      <w:bookmarkStart w:id="45" w:name="_Toc20651218"/>
      <w:r>
        <w:rPr>
          <w:rFonts w:hint="eastAsia" w:ascii="黑体" w:hAnsi="黑体" w:eastAsia="黑体"/>
          <w:bCs w:val="0"/>
          <w:sz w:val="24"/>
          <w:szCs w:val="24"/>
        </w:rPr>
        <w:t>3．投标文件的符合性审查</w:t>
      </w:r>
      <w:bookmarkEnd w:id="45"/>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3.1资格审查结束后，评标委员会依法按照本章第三节“投标文件的符合性审查”规定进行投标文件符合性。</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3.2符合性审查合格投标人少于3家的，应予废标。</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3.3单一产品采购项目：提供相同品牌产品的不同投标人参加同一合同项下投标的，按一家投标人计算。提供不同品牌产品的投标人不足三家的，应予废标。</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3.4非单一产品采购项目：采购人或者采购代理机构将在</w:t>
      </w:r>
      <w:r>
        <w:rPr>
          <w:rFonts w:hint="eastAsia" w:asciiTheme="minorEastAsia" w:hAnsiTheme="minorEastAsia" w:eastAsiaTheme="minorEastAsia"/>
          <w:b/>
          <w:szCs w:val="21"/>
        </w:rPr>
        <w:t>【评标方法及标准前附表】</w:t>
      </w:r>
      <w:r>
        <w:rPr>
          <w:rFonts w:hint="eastAsia" w:asciiTheme="minorEastAsia" w:hAnsiTheme="minorEastAsia" w:eastAsiaTheme="minorEastAsia"/>
          <w:szCs w:val="21"/>
        </w:rPr>
        <w:t>中载明核心产品。多家投标人提供的核心产品品牌相同的，视为相同品牌，按本章本节第3.3款规定处理。</w:t>
      </w:r>
    </w:p>
    <w:p>
      <w:pPr>
        <w:pStyle w:val="8"/>
        <w:keepNext w:val="0"/>
        <w:keepLines w:val="0"/>
        <w:adjustRightInd w:val="0"/>
        <w:snapToGrid w:val="0"/>
        <w:spacing w:beforeLines="50" w:after="0" w:line="360" w:lineRule="auto"/>
        <w:rPr>
          <w:rFonts w:ascii="黑体" w:hAnsi="黑体" w:eastAsia="黑体"/>
          <w:bCs w:val="0"/>
          <w:sz w:val="24"/>
          <w:szCs w:val="24"/>
        </w:rPr>
      </w:pPr>
      <w:bookmarkStart w:id="46" w:name="_Toc20651219"/>
      <w:r>
        <w:rPr>
          <w:rFonts w:hint="eastAsia" w:ascii="黑体" w:hAnsi="黑体" w:eastAsia="黑体"/>
          <w:bCs w:val="0"/>
          <w:sz w:val="24"/>
          <w:szCs w:val="24"/>
        </w:rPr>
        <w:t>4．投标文件的澄清</w:t>
      </w:r>
      <w:bookmarkEnd w:id="46"/>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4.1对于投标文件中含义不明确、同类问题表述不一致或者有明显文字和计算错误的内容，评标委员会应当以书面形式要求投标人作出必要的澄清、说明或者补正。</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4.2投标文件的投标报价出现前后不一致的，除</w:t>
      </w:r>
      <w:r>
        <w:rPr>
          <w:rFonts w:hint="eastAsia" w:asciiTheme="minorEastAsia" w:hAnsiTheme="minorEastAsia" w:eastAsiaTheme="minorEastAsia"/>
          <w:b/>
          <w:szCs w:val="21"/>
        </w:rPr>
        <w:t>【评标方法及标准前附表】</w:t>
      </w:r>
      <w:r>
        <w:rPr>
          <w:rFonts w:hint="eastAsia" w:asciiTheme="minorEastAsia" w:hAnsiTheme="minorEastAsia" w:eastAsiaTheme="minorEastAsia"/>
          <w:szCs w:val="21"/>
        </w:rPr>
        <w:t>另有规定外，按照下列规定修正：</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（1）投标文件中开标一览表内容与投标文件中相应内容不一致的，以开标一览表为准；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（2）大写金额和小写金额不一致的，以大写金额为准；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（3）单价金额小数点或者百分比有明显错位的，以开标一览表的总价为准，并修改单价；</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（4）总价金额与按单价汇总金额不一致的，以单价金额计算结果为准。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4.3投标文件报价同时出现两种以上不一致的，按照前款规定的顺序修正。修正后的报价由投标人代表签字或者加盖单位章确认后产生约束力，投标人不确认的，其投标无效。</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4.4投标人的澄清、说明或者补正应当采用书面形式，并加盖公章，或者由法定代表人或其授权的代表签字，并按评标委员会的通知要求递交。投标人的澄清、说明或者补正不得超出投标文件的范围或者改变投标文件的实质性内容。</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4.5有效的书面澄清材料，是投标文件的补充材料，成为投标文件的组成部分。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4.6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投标无效处理。</w:t>
      </w:r>
    </w:p>
    <w:p>
      <w:pPr>
        <w:pStyle w:val="8"/>
        <w:keepNext w:val="0"/>
        <w:keepLines w:val="0"/>
        <w:adjustRightInd w:val="0"/>
        <w:snapToGrid w:val="0"/>
        <w:spacing w:beforeLines="50" w:after="0" w:line="360" w:lineRule="auto"/>
        <w:rPr>
          <w:rFonts w:ascii="黑体" w:hAnsi="黑体" w:eastAsia="黑体"/>
          <w:bCs w:val="0"/>
          <w:sz w:val="24"/>
          <w:szCs w:val="24"/>
        </w:rPr>
      </w:pPr>
      <w:bookmarkStart w:id="47" w:name="_Toc20651220"/>
      <w:r>
        <w:rPr>
          <w:rFonts w:hint="eastAsia" w:ascii="黑体" w:hAnsi="黑体" w:eastAsia="黑体"/>
          <w:bCs w:val="0"/>
          <w:sz w:val="24"/>
          <w:szCs w:val="24"/>
        </w:rPr>
        <w:t>5．投标文件的比较与评价</w:t>
      </w:r>
      <w:bookmarkEnd w:id="47"/>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5.1评标委员会依法按照本章第三节“投标文件的比较与评价”规定，对资格性检查和符合性检查合格的投标文件进行比较和评价。</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5.2单一产品采购项目：</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szCs w:val="21"/>
        </w:rPr>
        <w:t>（1）最低评标价法：</w:t>
      </w:r>
      <w:r>
        <w:rPr>
          <w:rFonts w:hint="eastAsia" w:asciiTheme="minorEastAsia" w:hAnsiTheme="minorEastAsia" w:eastAsiaTheme="minorEastAsia"/>
          <w:bCs/>
          <w:szCs w:val="21"/>
        </w:rPr>
        <w:t>提供相同品牌产品的不同投标人参加同一合同项下投标的，以其中通过资格审查、符合性审查且报价最低的参加评标，其他投标无效；报价相同的，按照</w:t>
      </w:r>
      <w:r>
        <w:rPr>
          <w:rFonts w:hint="eastAsia" w:asciiTheme="minorEastAsia" w:hAnsiTheme="minorEastAsia" w:eastAsiaTheme="minorEastAsia"/>
          <w:b/>
          <w:bCs/>
          <w:szCs w:val="21"/>
        </w:rPr>
        <w:t>【评标方法及标准前附表】</w:t>
      </w:r>
      <w:r>
        <w:rPr>
          <w:rFonts w:hint="eastAsia" w:asciiTheme="minorEastAsia" w:hAnsiTheme="minorEastAsia" w:eastAsiaTheme="minorEastAsia"/>
          <w:bCs/>
          <w:szCs w:val="21"/>
        </w:rPr>
        <w:t>规定的方式确定一个参加评标的投标人，招标文件未规定的采取随机抽取方式确定，其他</w:t>
      </w:r>
      <w:r>
        <w:rPr>
          <w:rFonts w:hint="eastAsia" w:asciiTheme="minorEastAsia" w:hAnsiTheme="minorEastAsia" w:eastAsiaTheme="minorEastAsia"/>
          <w:b/>
          <w:bCs/>
          <w:szCs w:val="21"/>
        </w:rPr>
        <w:t>投标无效</w:t>
      </w:r>
      <w:r>
        <w:rPr>
          <w:rFonts w:hint="eastAsia" w:asciiTheme="minorEastAsia" w:hAnsiTheme="minorEastAsia" w:eastAsiaTheme="minorEastAsia"/>
          <w:bCs/>
          <w:szCs w:val="21"/>
        </w:rPr>
        <w:t>。</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（2）综合评分法：提供相同品牌产品且通过资格审查、符合性审查的不同投标人参加同一合同项下投标的，评审后得分最高的同品牌投标人获得中标人推荐资格；评审得分相同的，按照</w:t>
      </w:r>
      <w:r>
        <w:rPr>
          <w:rFonts w:hint="eastAsia" w:asciiTheme="minorEastAsia" w:hAnsiTheme="minorEastAsia" w:eastAsiaTheme="minorEastAsia"/>
          <w:b/>
          <w:szCs w:val="21"/>
        </w:rPr>
        <w:t>【评标方法及标准前附表】</w:t>
      </w:r>
      <w:r>
        <w:rPr>
          <w:rFonts w:hint="eastAsia" w:asciiTheme="minorEastAsia" w:hAnsiTheme="minorEastAsia" w:eastAsiaTheme="minorEastAsia"/>
          <w:szCs w:val="21"/>
        </w:rPr>
        <w:t>规定的方式确定一个投标人获得中标人推荐资格，招标文件未规定的采取随机抽取方式确定，其他同品牌投标人</w:t>
      </w:r>
      <w:r>
        <w:rPr>
          <w:rFonts w:hint="eastAsia" w:asciiTheme="minorEastAsia" w:hAnsiTheme="minorEastAsia" w:eastAsiaTheme="minorEastAsia"/>
          <w:b/>
          <w:szCs w:val="21"/>
        </w:rPr>
        <w:t>不作为中标候选人</w:t>
      </w:r>
      <w:r>
        <w:rPr>
          <w:rFonts w:hint="eastAsia" w:asciiTheme="minorEastAsia" w:hAnsiTheme="minorEastAsia" w:eastAsiaTheme="minorEastAsia"/>
          <w:szCs w:val="21"/>
        </w:rPr>
        <w:t>。</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5.3非单一产品采购项目：多家投标人提供的核心产品品牌相同的，视为相同品牌，按本章本节第 5.2 款规定处理。</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5.3政府采购政策：</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szCs w:val="21"/>
        </w:rPr>
        <w:t>（1）</w:t>
      </w:r>
      <w:r>
        <w:rPr>
          <w:rFonts w:hint="eastAsia" w:asciiTheme="minorEastAsia" w:hAnsiTheme="minorEastAsia" w:eastAsiaTheme="minorEastAsia"/>
          <w:bCs/>
          <w:szCs w:val="21"/>
        </w:rPr>
        <w:t>价格评审优惠：</w:t>
      </w:r>
      <w:r>
        <w:rPr>
          <w:rFonts w:hint="eastAsia" w:asciiTheme="minorEastAsia" w:hAnsiTheme="minorEastAsia" w:eastAsiaTheme="minorEastAsia"/>
          <w:szCs w:val="21"/>
        </w:rPr>
        <w:t>按</w:t>
      </w:r>
      <w:r>
        <w:rPr>
          <w:rFonts w:hint="eastAsia" w:asciiTheme="minorEastAsia" w:hAnsiTheme="minorEastAsia" w:eastAsiaTheme="minorEastAsia"/>
          <w:b/>
          <w:szCs w:val="21"/>
        </w:rPr>
        <w:t>【评标方法及标准前附表】</w:t>
      </w:r>
      <w:r>
        <w:rPr>
          <w:rFonts w:hint="eastAsia" w:asciiTheme="minorEastAsia" w:hAnsiTheme="minorEastAsia" w:eastAsiaTheme="minorEastAsia"/>
          <w:szCs w:val="21"/>
        </w:rPr>
        <w:t>及第二章“投标须知”的相关规定给予一定的价格折扣。</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szCs w:val="21"/>
        </w:rPr>
        <w:t>（2）优先采购：</w:t>
      </w:r>
      <w:r>
        <w:rPr>
          <w:rFonts w:hint="eastAsia" w:asciiTheme="minorEastAsia" w:hAnsiTheme="minorEastAsia" w:eastAsiaTheme="minorEastAsia"/>
          <w:bCs/>
          <w:szCs w:val="21"/>
        </w:rPr>
        <w:t>评审时按</w:t>
      </w:r>
      <w:r>
        <w:rPr>
          <w:rFonts w:hint="eastAsia" w:asciiTheme="minorEastAsia" w:hAnsiTheme="minorEastAsia" w:eastAsiaTheme="minorEastAsia"/>
          <w:b/>
          <w:szCs w:val="21"/>
        </w:rPr>
        <w:t>【评标方法及标准前附表】</w:t>
      </w:r>
      <w:r>
        <w:rPr>
          <w:rFonts w:hint="eastAsia" w:asciiTheme="minorEastAsia" w:hAnsiTheme="minorEastAsia" w:eastAsiaTheme="minorEastAsia"/>
          <w:bCs/>
          <w:szCs w:val="21"/>
        </w:rPr>
        <w:t>及第二章</w:t>
      </w:r>
      <w:r>
        <w:rPr>
          <w:rFonts w:hint="eastAsia" w:asciiTheme="minorEastAsia" w:hAnsiTheme="minorEastAsia" w:eastAsiaTheme="minorEastAsia"/>
          <w:szCs w:val="21"/>
        </w:rPr>
        <w:t>“投标须知”</w:t>
      </w:r>
      <w:r>
        <w:rPr>
          <w:rFonts w:hint="eastAsia" w:asciiTheme="minorEastAsia" w:hAnsiTheme="minorEastAsia" w:eastAsiaTheme="minorEastAsia"/>
          <w:bCs/>
          <w:szCs w:val="21"/>
        </w:rPr>
        <w:t>的相关规定给予价格折扣或者加分。</w:t>
      </w:r>
    </w:p>
    <w:p>
      <w:pPr>
        <w:pStyle w:val="8"/>
        <w:keepNext w:val="0"/>
        <w:keepLines w:val="0"/>
        <w:adjustRightInd w:val="0"/>
        <w:snapToGrid w:val="0"/>
        <w:spacing w:beforeLines="50" w:after="0" w:line="360" w:lineRule="auto"/>
        <w:rPr>
          <w:rFonts w:ascii="黑体" w:hAnsi="黑体" w:eastAsia="黑体"/>
          <w:color w:val="FF0000"/>
          <w:sz w:val="24"/>
          <w:szCs w:val="24"/>
        </w:rPr>
      </w:pPr>
      <w:bookmarkStart w:id="48" w:name="_Toc20651221"/>
      <w:r>
        <w:rPr>
          <w:rFonts w:hint="eastAsia" w:ascii="黑体" w:hAnsi="黑体" w:eastAsia="黑体"/>
          <w:bCs w:val="0"/>
          <w:sz w:val="24"/>
          <w:szCs w:val="24"/>
        </w:rPr>
        <w:t>6．</w:t>
      </w:r>
      <w:r>
        <w:rPr>
          <w:rFonts w:hint="eastAsia" w:ascii="黑体" w:hAnsi="黑体" w:eastAsia="黑体"/>
          <w:sz w:val="24"/>
          <w:szCs w:val="24"/>
        </w:rPr>
        <w:t>推荐中标候选人</w:t>
      </w:r>
      <w:bookmarkEnd w:id="48"/>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szCs w:val="21"/>
        </w:rPr>
        <w:t>6.1最低评标价法：</w:t>
      </w:r>
      <w:r>
        <w:rPr>
          <w:rFonts w:hint="eastAsia" w:asciiTheme="minorEastAsia" w:hAnsiTheme="minorEastAsia" w:eastAsiaTheme="minorEastAsia"/>
          <w:bCs/>
          <w:szCs w:val="21"/>
        </w:rPr>
        <w:t>评标结果按算术修正和落实政府采购政策需进行的价格扣除后的投标报价由低到高顺序排列。报价相同的并列，按</w:t>
      </w:r>
      <w:r>
        <w:rPr>
          <w:rFonts w:hint="eastAsia" w:asciiTheme="minorEastAsia" w:hAnsiTheme="minorEastAsia" w:eastAsiaTheme="minorEastAsia"/>
          <w:b/>
          <w:szCs w:val="21"/>
        </w:rPr>
        <w:t>【评标方法及标准前附表】</w:t>
      </w:r>
      <w:r>
        <w:rPr>
          <w:rFonts w:hint="eastAsia" w:asciiTheme="minorEastAsia" w:hAnsiTheme="minorEastAsia" w:eastAsiaTheme="minorEastAsia"/>
          <w:szCs w:val="21"/>
        </w:rPr>
        <w:t>规定的方式确定中标人；</w:t>
      </w:r>
      <w:r>
        <w:rPr>
          <w:rFonts w:hint="eastAsia" w:asciiTheme="minorEastAsia" w:hAnsiTheme="minorEastAsia" w:eastAsiaTheme="minorEastAsia"/>
          <w:bCs/>
          <w:szCs w:val="21"/>
        </w:rPr>
        <w:t>招标文件未规定的，采取随机抽取的方式确定。</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6.2综合评分法：评标结果按评审后得分由高到低顺序排列。得分相同的，按投标报价由低到高顺序排列。得分且投标报价相同的并列，按</w:t>
      </w:r>
      <w:r>
        <w:rPr>
          <w:rFonts w:hint="eastAsia" w:asciiTheme="minorEastAsia" w:hAnsiTheme="minorEastAsia" w:eastAsiaTheme="minorEastAsia"/>
          <w:b/>
          <w:bCs/>
          <w:szCs w:val="21"/>
        </w:rPr>
        <w:t>【评标方法及标准前附表】</w:t>
      </w:r>
      <w:r>
        <w:rPr>
          <w:rFonts w:hint="eastAsia" w:asciiTheme="minorEastAsia" w:hAnsiTheme="minorEastAsia" w:eastAsiaTheme="minorEastAsia"/>
          <w:bCs/>
          <w:szCs w:val="21"/>
        </w:rPr>
        <w:t>规定的方式确定中标人；招标文件未规定的，采取随机抽取的方式确定。</w:t>
      </w:r>
    </w:p>
    <w:p>
      <w:pPr>
        <w:pStyle w:val="8"/>
        <w:keepNext w:val="0"/>
        <w:keepLines w:val="0"/>
        <w:adjustRightInd w:val="0"/>
        <w:snapToGrid w:val="0"/>
        <w:spacing w:beforeLines="50" w:after="0" w:line="360" w:lineRule="auto"/>
        <w:rPr>
          <w:rFonts w:ascii="黑体" w:hAnsi="黑体" w:eastAsia="黑体"/>
          <w:sz w:val="24"/>
          <w:szCs w:val="24"/>
        </w:rPr>
      </w:pPr>
      <w:bookmarkStart w:id="49" w:name="_Toc20651222"/>
      <w:r>
        <w:rPr>
          <w:rFonts w:hint="eastAsia" w:ascii="黑体" w:hAnsi="黑体" w:eastAsia="黑体"/>
          <w:bCs w:val="0"/>
          <w:sz w:val="24"/>
          <w:szCs w:val="24"/>
        </w:rPr>
        <w:t>7．</w:t>
      </w:r>
      <w:r>
        <w:rPr>
          <w:rFonts w:hint="eastAsia" w:ascii="黑体" w:hAnsi="黑体" w:eastAsia="黑体"/>
          <w:sz w:val="24"/>
          <w:szCs w:val="24"/>
        </w:rPr>
        <w:t>编写评标报告</w:t>
      </w:r>
      <w:bookmarkEnd w:id="49"/>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7.1评标</w:t>
      </w:r>
      <w:r>
        <w:rPr>
          <w:rFonts w:hint="eastAsia" w:asciiTheme="minorEastAsia" w:hAnsiTheme="minorEastAsia" w:eastAsiaTheme="minorEastAsia"/>
          <w:bCs/>
          <w:szCs w:val="21"/>
        </w:rPr>
        <w:t>委员会</w:t>
      </w:r>
      <w:r>
        <w:rPr>
          <w:rFonts w:hint="eastAsia" w:asciiTheme="minorEastAsia" w:hAnsiTheme="minorEastAsia" w:eastAsiaTheme="minorEastAsia"/>
          <w:szCs w:val="21"/>
        </w:rPr>
        <w:t>根据全体评标成员签字的原始评标记录和评标结果编写评标报告。</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szCs w:val="21"/>
        </w:rPr>
        <w:t>7.2</w:t>
      </w:r>
      <w:r>
        <w:rPr>
          <w:rFonts w:hint="eastAsia" w:asciiTheme="minorEastAsia" w:hAnsiTheme="minorEastAsia" w:eastAsiaTheme="minorEastAsia"/>
          <w:bCs/>
          <w:szCs w:val="21"/>
        </w:rPr>
        <w:t>评标委员会成员对需要共同认定的事项存在争议的，应当按照少数服从多数的原则作出结论。持不同意见的评标委员会成员应当在评标报告上签署不同意见及理由，否则视为同意评标报告。</w:t>
      </w:r>
    </w:p>
    <w:p>
      <w:pPr>
        <w:pStyle w:val="8"/>
        <w:keepNext w:val="0"/>
        <w:keepLines w:val="0"/>
        <w:adjustRightInd w:val="0"/>
        <w:snapToGrid w:val="0"/>
        <w:spacing w:beforeLines="50" w:after="0" w:line="360" w:lineRule="auto"/>
        <w:rPr>
          <w:rFonts w:ascii="黑体" w:hAnsi="黑体" w:eastAsia="黑体"/>
          <w:bCs w:val="0"/>
          <w:sz w:val="24"/>
          <w:szCs w:val="24"/>
        </w:rPr>
      </w:pPr>
      <w:bookmarkStart w:id="50" w:name="_Toc20651223"/>
      <w:r>
        <w:rPr>
          <w:rFonts w:hint="eastAsia" w:ascii="黑体" w:hAnsi="黑体" w:eastAsia="黑体"/>
          <w:bCs w:val="0"/>
          <w:sz w:val="24"/>
          <w:szCs w:val="24"/>
        </w:rPr>
        <w:t>8．</w:t>
      </w:r>
      <w:r>
        <w:rPr>
          <w:rFonts w:hint="eastAsia" w:ascii="黑体" w:hAnsi="黑体" w:eastAsia="黑体"/>
          <w:sz w:val="24"/>
          <w:szCs w:val="24"/>
        </w:rPr>
        <w:t>评标报告</w:t>
      </w:r>
      <w:r>
        <w:rPr>
          <w:rFonts w:hint="eastAsia" w:ascii="黑体" w:hAnsi="黑体" w:eastAsia="黑体"/>
          <w:bCs w:val="0"/>
          <w:sz w:val="24"/>
          <w:szCs w:val="24"/>
        </w:rPr>
        <w:t>复核</w:t>
      </w:r>
      <w:bookmarkEnd w:id="50"/>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8.1汇总结束后，评标委员会应当进行复核，特别要对拟推荐为中标候选供应商的、报价最低的、投标文件被认定为无效的进行重点复核。</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8.2汇总完成后，除下列情形外，任何人不得修改评标结果：</w:t>
      </w:r>
    </w:p>
    <w:p>
      <w:pPr>
        <w:adjustRightInd w:val="0"/>
        <w:snapToGrid w:val="0"/>
        <w:spacing w:beforeLines="50"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（1）分值汇总计算错误的；</w:t>
      </w:r>
    </w:p>
    <w:p>
      <w:pPr>
        <w:adjustRightInd w:val="0"/>
        <w:snapToGrid w:val="0"/>
        <w:spacing w:beforeLines="50"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（2）分项评分超出评分标准范围的；</w:t>
      </w:r>
    </w:p>
    <w:p>
      <w:pPr>
        <w:adjustRightInd w:val="0"/>
        <w:snapToGrid w:val="0"/>
        <w:spacing w:beforeLines="50"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（3）评标委员会成员对客观评审因素评分不一致的；</w:t>
      </w:r>
    </w:p>
    <w:p>
      <w:pPr>
        <w:adjustRightInd w:val="0"/>
        <w:snapToGrid w:val="0"/>
        <w:spacing w:beforeLines="50"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（4）经评标委员会认定评分畸高、畸低的。</w:t>
      </w:r>
    </w:p>
    <w:p>
      <w:pPr>
        <w:adjustRightInd w:val="0"/>
        <w:snapToGrid w:val="0"/>
        <w:spacing w:beforeLines="50" w:line="360" w:lineRule="auto"/>
        <w:ind w:firstLine="420" w:firstLineChars="200"/>
        <w:jc w:val="left"/>
        <w:rPr>
          <w:rFonts w:asciiTheme="minorEastAsia" w:hAnsiTheme="minorEastAsia" w:eastAsiaTheme="minorEastAsia"/>
          <w:b/>
          <w:bCs/>
          <w:szCs w:val="21"/>
        </w:rPr>
      </w:pPr>
      <w:r>
        <w:rPr>
          <w:rFonts w:hint="eastAsia" w:asciiTheme="minorEastAsia" w:hAnsiTheme="minorEastAsia" w:eastAsiaTheme="minorEastAsia"/>
          <w:bCs/>
          <w:szCs w:val="21"/>
        </w:rPr>
        <w:t>8.3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pStyle w:val="8"/>
        <w:keepNext w:val="0"/>
        <w:keepLines w:val="0"/>
        <w:adjustRightInd w:val="0"/>
        <w:snapToGrid w:val="0"/>
        <w:spacing w:beforeLines="50" w:after="0" w:line="360" w:lineRule="auto"/>
        <w:rPr>
          <w:rFonts w:ascii="黑体" w:hAnsi="黑体" w:eastAsia="黑体"/>
          <w:bCs w:val="0"/>
          <w:sz w:val="24"/>
          <w:szCs w:val="24"/>
        </w:rPr>
      </w:pPr>
      <w:bookmarkStart w:id="51" w:name="_Toc20651224"/>
      <w:r>
        <w:rPr>
          <w:rFonts w:hint="eastAsia" w:ascii="黑体" w:hAnsi="黑体" w:eastAsia="黑体"/>
          <w:sz w:val="24"/>
          <w:szCs w:val="24"/>
        </w:rPr>
        <w:t>9．</w:t>
      </w:r>
      <w:r>
        <w:rPr>
          <w:rFonts w:hint="eastAsia" w:ascii="黑体" w:hAnsi="黑体" w:eastAsia="黑体"/>
          <w:bCs w:val="0"/>
          <w:sz w:val="24"/>
          <w:szCs w:val="24"/>
        </w:rPr>
        <w:t>停止评标</w:t>
      </w:r>
      <w:bookmarkEnd w:id="51"/>
    </w:p>
    <w:p>
      <w:pPr>
        <w:adjustRightInd w:val="0"/>
        <w:snapToGrid w:val="0"/>
        <w:spacing w:beforeLines="50" w:line="360" w:lineRule="auto"/>
        <w:ind w:firstLine="420" w:firstLineChars="200"/>
        <w:jc w:val="left"/>
        <w:rPr>
          <w:rFonts w:cs="宋体" w:asciiTheme="minorEastAsia" w:hAnsiTheme="minorEastAsia" w:eastAsiaTheme="minorEastAsia"/>
          <w:kern w:val="0"/>
          <w:szCs w:val="21"/>
        </w:rPr>
      </w:pPr>
      <w:r>
        <w:rPr>
          <w:rFonts w:hint="eastAsia" w:asciiTheme="minorEastAsia" w:hAnsiTheme="minorEastAsia" w:eastAsiaTheme="minorEastAsia"/>
          <w:bCs/>
          <w:szCs w:val="21"/>
        </w:rPr>
        <w:t>9.1</w:t>
      </w:r>
      <w:r>
        <w:rPr>
          <w:rFonts w:hint="eastAsia" w:cs="宋体" w:asciiTheme="minorEastAsia" w:hAnsiTheme="minorEastAsia" w:eastAsiaTheme="minorEastAsia"/>
          <w:kern w:val="0"/>
          <w:szCs w:val="21"/>
        </w:rPr>
        <w:t>评标委员会发现招标文件存在歧义、重大缺陷导致评标工作无法进行，或者招标文件内容违反国家有关强制性规定的，应当停止评标工作，与采购人、采购代理机构沟通并作书面记录。采购人、采购代理机构确认后，应当修改招标文件，重新组织采购活动。</w:t>
      </w:r>
    </w:p>
    <w:p>
      <w:pPr>
        <w:adjustRightInd w:val="0"/>
        <w:snapToGrid w:val="0"/>
        <w:spacing w:beforeLines="50" w:line="360" w:lineRule="auto"/>
        <w:jc w:val="left"/>
        <w:rPr>
          <w:rFonts w:ascii="黑体" w:hAnsi="黑体" w:eastAsia="黑体"/>
          <w:b/>
          <w:sz w:val="24"/>
        </w:rPr>
      </w:pPr>
      <w:r>
        <w:rPr>
          <w:rFonts w:hint="eastAsia" w:ascii="黑体" w:hAnsi="黑体" w:eastAsia="黑体"/>
          <w:b/>
          <w:sz w:val="24"/>
        </w:rPr>
        <w:t>10.废标</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10.1 根据有关法律法规和招标文件的有关规定，如出现下列情况之一的，应予以废标：</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（1）符合专业条件的投标人或者对招标文件作实质响应的投标人不足三家的；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（2）出现影响采购公正的违法、违规行为的；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（3）投标人的报价均超过招标人项目采购预算，招标人不能支付的；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（4）因重大变故，采购任务取消的。</w:t>
      </w:r>
    </w:p>
    <w:p>
      <w:pPr>
        <w:pStyle w:val="8"/>
        <w:keepNext w:val="0"/>
        <w:keepLines w:val="0"/>
        <w:adjustRightInd w:val="0"/>
        <w:snapToGrid w:val="0"/>
        <w:spacing w:beforeLines="50" w:after="0" w:line="360" w:lineRule="auto"/>
        <w:rPr>
          <w:rFonts w:ascii="黑体" w:hAnsi="黑体" w:eastAsia="黑体"/>
          <w:bCs w:val="0"/>
          <w:sz w:val="24"/>
          <w:szCs w:val="24"/>
        </w:rPr>
      </w:pPr>
      <w:bookmarkStart w:id="52" w:name="_Toc20651225"/>
      <w:r>
        <w:rPr>
          <w:rFonts w:hint="eastAsia" w:ascii="黑体" w:hAnsi="黑体" w:eastAsia="黑体" w:cs="宋体"/>
          <w:kern w:val="0"/>
          <w:sz w:val="24"/>
          <w:szCs w:val="24"/>
        </w:rPr>
        <w:t>11．重新组建评标委员会进行评标</w:t>
      </w:r>
      <w:bookmarkEnd w:id="52"/>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11.1评标委员会或者其成员存在下列情形导致评标结果无效的，采购人、采购代理机构可以重新组建评标委员会进行评标，并书面报告本级财政部门，但采购合同已经履行的除外：</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（1）评标委员会组成不符合《政府采购货物和服务招标投标管理办法》规定的；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（2）有《政府采购货物和服务招标投标管理办法》第六十二条第一至五项情形的；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（3）评标委员会及其成员独立评标受到非法干预的；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（4）有政府采购法实施条例第七十五条规定的违法行为的。</w:t>
      </w:r>
    </w:p>
    <w:p>
      <w:pPr>
        <w:adjustRightInd w:val="0"/>
        <w:snapToGrid w:val="0"/>
        <w:spacing w:beforeLines="50" w:line="360" w:lineRule="auto"/>
        <w:ind w:firstLine="420" w:firstLineChars="200"/>
        <w:jc w:val="left"/>
        <w:rPr>
          <w:rFonts w:ascii="黑体" w:hAnsi="华文中宋" w:eastAsia="黑体"/>
          <w:b/>
          <w:sz w:val="32"/>
          <w:szCs w:val="32"/>
        </w:rPr>
      </w:pPr>
      <w:r>
        <w:rPr>
          <w:rFonts w:hint="eastAsia" w:asciiTheme="minorEastAsia" w:hAnsiTheme="minorEastAsia" w:eastAsiaTheme="minorEastAsia"/>
          <w:szCs w:val="21"/>
        </w:rPr>
        <w:t>11.2有违法违规行为的原评标委员会成员不得参加重新组建的评标委员会。</w:t>
      </w:r>
      <w:r>
        <w:rPr>
          <w:rFonts w:ascii="黑体" w:hAnsi="华文中宋" w:eastAsia="黑体"/>
          <w:b/>
          <w:sz w:val="32"/>
          <w:szCs w:val="32"/>
        </w:rPr>
        <w:br w:type="page"/>
      </w:r>
    </w:p>
    <w:p>
      <w:pPr>
        <w:pStyle w:val="7"/>
        <w:adjustRightInd w:val="0"/>
        <w:snapToGrid w:val="0"/>
        <w:jc w:val="center"/>
        <w:rPr>
          <w:rFonts w:ascii="黑体" w:hAnsi="华文中宋" w:eastAsia="黑体"/>
          <w:sz w:val="28"/>
          <w:szCs w:val="28"/>
        </w:rPr>
      </w:pPr>
      <w:bookmarkStart w:id="53" w:name="_Toc20651226"/>
      <w:r>
        <w:rPr>
          <w:rFonts w:hint="eastAsia" w:ascii="黑体" w:hAnsi="华文中宋" w:eastAsia="黑体"/>
          <w:sz w:val="28"/>
          <w:szCs w:val="28"/>
        </w:rPr>
        <w:t>第三节 投标文件的符合性审查</w:t>
      </w:r>
      <w:bookmarkEnd w:id="53"/>
    </w:p>
    <w:p>
      <w:pPr>
        <w:adjustRightInd w:val="0"/>
        <w:snapToGrid w:val="0"/>
        <w:spacing w:beforeLines="50" w:line="360" w:lineRule="auto"/>
        <w:rPr>
          <w:rFonts w:ascii="黑体" w:hAnsi="黑体" w:eastAsia="黑体"/>
          <w:b/>
          <w:sz w:val="24"/>
        </w:rPr>
      </w:pPr>
      <w:r>
        <w:rPr>
          <w:rFonts w:hint="eastAsia" w:ascii="黑体" w:hAnsi="黑体" w:eastAsia="黑体"/>
          <w:b/>
          <w:sz w:val="24"/>
        </w:rPr>
        <w:t>1.符合性审查</w:t>
      </w:r>
    </w:p>
    <w:p>
      <w:pPr>
        <w:adjustRightInd w:val="0"/>
        <w:snapToGrid w:val="0"/>
        <w:spacing w:beforeLines="50" w:line="360" w:lineRule="auto"/>
        <w:ind w:firstLine="420" w:firstLineChars="200"/>
        <w:rPr>
          <w:rFonts w:asciiTheme="minorEastAsia" w:hAnsiTheme="minorEastAsia" w:eastAsiaTheme="minorEastAsia"/>
        </w:rPr>
      </w:pPr>
      <w:r>
        <w:rPr>
          <w:rFonts w:hint="eastAsia" w:asciiTheme="minorEastAsia" w:hAnsiTheme="minorEastAsia" w:eastAsiaTheme="minorEastAsia"/>
        </w:rPr>
        <w:t>1.1</w:t>
      </w:r>
      <w:r>
        <w:rPr>
          <w:rFonts w:hint="eastAsia" w:asciiTheme="minorEastAsia" w:hAnsiTheme="minorEastAsia" w:eastAsiaTheme="minorEastAsia"/>
          <w:szCs w:val="21"/>
        </w:rPr>
        <w:t>评标委员会应按本章本节附表1“符合性审查表”所列审查项目及审查标准，</w:t>
      </w:r>
      <w:r>
        <w:rPr>
          <w:rFonts w:hint="eastAsia" w:asciiTheme="minorEastAsia" w:hAnsiTheme="minorEastAsia" w:eastAsiaTheme="minorEastAsia"/>
        </w:rPr>
        <w:t>对符合资格条件的投标人的投标文件进行符合性审查，以确定其是否满足招标文件的实质性要求。</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依据招标文件的规定，从投标文件的有效性、完整性和对招标文件的响应程度进行审查，以确定是否对招标文件的实质性要求作出响应。评标委员会判断投标文件的响应性只根据投标文件的内容，而不依据外部的证据。</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（2）投标人不得通过修正或撤销不合要求的偏离从而使其投标成为实质上响应的投标。</w:t>
      </w:r>
    </w:p>
    <w:p>
      <w:pPr>
        <w:adjustRightInd w:val="0"/>
        <w:snapToGrid w:val="0"/>
        <w:spacing w:beforeLines="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kern w:val="0"/>
          <w:szCs w:val="21"/>
        </w:rPr>
        <w:t>1.2</w:t>
      </w:r>
      <w:r>
        <w:rPr>
          <w:rFonts w:hint="eastAsia" w:asciiTheme="minorEastAsia" w:hAnsiTheme="minorEastAsia" w:eastAsiaTheme="minorEastAsia"/>
        </w:rPr>
        <w:t>未通过符合性审查的投标人，其投标将被认定为投标无效，不能进入下一阶段评审。通过符合性审查的投标人数量不足 3 家的，不得作进一步的比较和评价。</w:t>
      </w:r>
    </w:p>
    <w:p>
      <w:pPr>
        <w:adjustRightInd w:val="0"/>
        <w:snapToGrid w:val="0"/>
        <w:spacing w:beforeLines="50" w:line="360" w:lineRule="auto"/>
        <w:jc w:val="left"/>
        <w:rPr>
          <w:rFonts w:ascii="黑体" w:hAnsi="黑体" w:eastAsia="黑体"/>
          <w:b/>
          <w:sz w:val="24"/>
        </w:rPr>
      </w:pPr>
      <w:r>
        <w:rPr>
          <w:rFonts w:hint="eastAsia" w:ascii="黑体" w:hAnsi="黑体" w:eastAsia="黑体"/>
          <w:b/>
          <w:sz w:val="24"/>
        </w:rPr>
        <w:t>2.投标无效</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2.1投标人存在下列情况之一的，符合性审查不合格，投标无效：</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（1）投标文件中商务技术文件未按照招标文件规定要求签署、盖章的；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（2）投标文件没有对招标文件的实质性要求和条件作出响应，或者对招标文件的偏离超出招标文件规定的偏离</w:t>
      </w:r>
      <w:r>
        <w:rPr>
          <w:rFonts w:hint="eastAsia" w:asciiTheme="minorEastAsia" w:hAnsiTheme="minorEastAsia" w:eastAsiaTheme="minorEastAsia"/>
        </w:rPr>
        <w:t>范围和幅度</w:t>
      </w:r>
      <w:r>
        <w:rPr>
          <w:rFonts w:hint="eastAsia" w:asciiTheme="minorEastAsia" w:hAnsiTheme="minorEastAsia" w:eastAsiaTheme="minorEastAsia"/>
          <w:szCs w:val="21"/>
        </w:rPr>
        <w:t>；</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（3）投标有效期不足的；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（4）投标文件含有采购人不能接受的附加条件的；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（5）不符合本节第1.1款规定符合性审查标准的；</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（6）法律、法规和招标文件规定的其他投标无效情形的。</w:t>
      </w:r>
    </w:p>
    <w:p>
      <w:pPr>
        <w:adjustRightInd w:val="0"/>
        <w:snapToGrid w:val="0"/>
        <w:spacing w:beforeLines="50" w:line="360" w:lineRule="auto"/>
        <w:ind w:firstLine="420" w:firstLineChars="200"/>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2.2在评标过程中发现投标人有不遵循公平竞争的原则，恶意串通，妨碍其他投标人的竞争行为，损害采购人或者其他投标人的合法权益的，评标委员会应当认定其</w:t>
      </w:r>
      <w:r>
        <w:rPr>
          <w:rFonts w:hint="eastAsia" w:asciiTheme="minorEastAsia" w:hAnsiTheme="minorEastAsia" w:eastAsiaTheme="minorEastAsia"/>
          <w:b/>
          <w:kern w:val="0"/>
          <w:szCs w:val="21"/>
        </w:rPr>
        <w:t>投标无效</w:t>
      </w:r>
      <w:r>
        <w:rPr>
          <w:rFonts w:hint="eastAsia" w:asciiTheme="minorEastAsia" w:hAnsiTheme="minorEastAsia" w:eastAsiaTheme="minorEastAsia"/>
          <w:kern w:val="0"/>
          <w:szCs w:val="21"/>
        </w:rPr>
        <w:t>，并书面报告本级财政部门。</w:t>
      </w:r>
    </w:p>
    <w:p/>
    <w:p/>
    <w:p>
      <w:pPr>
        <w:widowControl/>
        <w:jc w:val="left"/>
        <w:rPr>
          <w:rFonts w:ascii="黑体" w:hAnsi="黑体"/>
          <w:b/>
          <w:color w:val="FF0000"/>
          <w:szCs w:val="21"/>
        </w:rPr>
      </w:pPr>
      <w:r>
        <w:rPr>
          <w:rFonts w:ascii="黑体" w:hAnsi="黑体"/>
          <w:b/>
          <w:color w:val="FF0000"/>
          <w:szCs w:val="21"/>
        </w:rPr>
        <w:br w:type="page"/>
      </w:r>
    </w:p>
    <w:p>
      <w:pPr>
        <w:pStyle w:val="8"/>
        <w:adjustRightInd w:val="0"/>
        <w:snapToGrid w:val="0"/>
        <w:spacing w:beforeLines="50" w:after="0" w:line="360" w:lineRule="auto"/>
        <w:rPr>
          <w:sz w:val="21"/>
          <w:szCs w:val="21"/>
        </w:rPr>
      </w:pPr>
      <w:bookmarkStart w:id="54" w:name="_Toc20651227"/>
      <w:r>
        <w:rPr>
          <w:rFonts w:hint="eastAsia"/>
          <w:sz w:val="21"/>
          <w:szCs w:val="21"/>
        </w:rPr>
        <w:t>附表1 符合性审查表</w:t>
      </w:r>
      <w:bookmarkEnd w:id="54"/>
    </w:p>
    <w:p>
      <w:pPr>
        <w:adjustRightInd w:val="0"/>
        <w:snapToGrid w:val="0"/>
        <w:spacing w:beforeLines="50" w:line="360" w:lineRule="auto"/>
        <w:jc w:val="center"/>
        <w:rPr>
          <w:rFonts w:ascii="黑体" w:hAnsi="黑体" w:eastAsia="黑体"/>
          <w:b/>
          <w:sz w:val="28"/>
          <w:szCs w:val="28"/>
        </w:rPr>
      </w:pPr>
      <w:r>
        <w:rPr>
          <w:rFonts w:hint="eastAsia" w:ascii="黑体" w:hAnsi="黑体" w:eastAsia="黑体"/>
          <w:b/>
          <w:sz w:val="28"/>
          <w:szCs w:val="28"/>
        </w:rPr>
        <w:t>符合性审查表</w:t>
      </w:r>
    </w:p>
    <w:p>
      <w:pPr>
        <w:adjustRightInd w:val="0"/>
        <w:snapToGrid w:val="0"/>
        <w:spacing w:beforeLines="50"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项目名称：                                           采购代理编号： </w:t>
      </w:r>
    </w:p>
    <w:tbl>
      <w:tblPr>
        <w:tblStyle w:val="45"/>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83"/>
        <w:gridCol w:w="2686"/>
        <w:gridCol w:w="569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trPr>
        <w:tc>
          <w:tcPr>
            <w:tcW w:w="683" w:type="dxa"/>
            <w:vAlign w:val="center"/>
          </w:tcPr>
          <w:p>
            <w:pPr>
              <w:adjustRightInd w:val="0"/>
              <w:snapToGrid w:val="0"/>
              <w:spacing w:beforeLines="50"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序号</w:t>
            </w:r>
          </w:p>
        </w:tc>
        <w:tc>
          <w:tcPr>
            <w:tcW w:w="2686" w:type="dxa"/>
            <w:vAlign w:val="center"/>
          </w:tcPr>
          <w:p>
            <w:pPr>
              <w:adjustRightInd w:val="0"/>
              <w:snapToGrid w:val="0"/>
              <w:spacing w:beforeLines="50"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审查项目</w:t>
            </w:r>
          </w:p>
        </w:tc>
        <w:tc>
          <w:tcPr>
            <w:tcW w:w="5691" w:type="dxa"/>
            <w:vAlign w:val="center"/>
          </w:tcPr>
          <w:p>
            <w:pPr>
              <w:adjustRightInd w:val="0"/>
              <w:snapToGrid w:val="0"/>
              <w:spacing w:beforeLines="50" w:line="360" w:lineRule="auto"/>
              <w:jc w:val="center"/>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审查标准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w:t>
            </w:r>
          </w:p>
        </w:tc>
        <w:tc>
          <w:tcPr>
            <w:tcW w:w="2686" w:type="dxa"/>
          </w:tcPr>
          <w:p>
            <w:pPr>
              <w:adjustRightInd w:val="0"/>
              <w:snapToGrid w:val="0"/>
              <w:spacing w:beforeLines="50" w:line="360" w:lineRule="auto"/>
              <w:jc w:val="left"/>
              <w:rPr>
                <w:rFonts w:cs="宋体"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w:t>
            </w:r>
          </w:p>
        </w:tc>
        <w:tc>
          <w:tcPr>
            <w:tcW w:w="2686" w:type="dxa"/>
          </w:tcPr>
          <w:p>
            <w:pPr>
              <w:adjustRightInd w:val="0"/>
              <w:snapToGrid w:val="0"/>
              <w:spacing w:beforeLines="50" w:line="360" w:lineRule="auto"/>
              <w:jc w:val="left"/>
              <w:rPr>
                <w:rFonts w:cs="宋体"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w:t>
            </w:r>
          </w:p>
        </w:tc>
        <w:tc>
          <w:tcPr>
            <w:tcW w:w="2686" w:type="dxa"/>
          </w:tcPr>
          <w:p>
            <w:pPr>
              <w:adjustRightInd w:val="0"/>
              <w:snapToGrid w:val="0"/>
              <w:spacing w:beforeLines="50" w:line="360" w:lineRule="auto"/>
              <w:jc w:val="left"/>
              <w:rPr>
                <w:rFonts w:cs="宋体"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4</w:t>
            </w:r>
          </w:p>
        </w:tc>
        <w:tc>
          <w:tcPr>
            <w:tcW w:w="2686" w:type="dxa"/>
          </w:tcPr>
          <w:p>
            <w:pPr>
              <w:adjustRightInd w:val="0"/>
              <w:snapToGrid w:val="0"/>
              <w:spacing w:beforeLines="50" w:line="360" w:lineRule="auto"/>
              <w:jc w:val="left"/>
              <w:rPr>
                <w:rFonts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5</w:t>
            </w:r>
          </w:p>
        </w:tc>
        <w:tc>
          <w:tcPr>
            <w:tcW w:w="2686" w:type="dxa"/>
          </w:tcPr>
          <w:p>
            <w:pPr>
              <w:adjustRightInd w:val="0"/>
              <w:snapToGrid w:val="0"/>
              <w:spacing w:beforeLines="50" w:line="360" w:lineRule="auto"/>
              <w:jc w:val="left"/>
              <w:rPr>
                <w:rFonts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6</w:t>
            </w:r>
          </w:p>
        </w:tc>
        <w:tc>
          <w:tcPr>
            <w:tcW w:w="2686" w:type="dxa"/>
          </w:tcPr>
          <w:p>
            <w:pPr>
              <w:adjustRightInd w:val="0"/>
              <w:snapToGrid w:val="0"/>
              <w:spacing w:beforeLines="50" w:line="360" w:lineRule="auto"/>
              <w:jc w:val="left"/>
              <w:rPr>
                <w:rFonts w:cs="宋体"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7</w:t>
            </w:r>
          </w:p>
        </w:tc>
        <w:tc>
          <w:tcPr>
            <w:tcW w:w="2686" w:type="dxa"/>
          </w:tcPr>
          <w:p>
            <w:pPr>
              <w:adjustRightInd w:val="0"/>
              <w:snapToGrid w:val="0"/>
              <w:spacing w:beforeLines="50" w:line="360" w:lineRule="auto"/>
              <w:jc w:val="left"/>
              <w:rPr>
                <w:rFonts w:cs="宋体"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8</w:t>
            </w:r>
          </w:p>
        </w:tc>
        <w:tc>
          <w:tcPr>
            <w:tcW w:w="2686" w:type="dxa"/>
          </w:tcPr>
          <w:p>
            <w:pPr>
              <w:adjustRightInd w:val="0"/>
              <w:snapToGrid w:val="0"/>
              <w:spacing w:beforeLines="50" w:line="360" w:lineRule="auto"/>
              <w:jc w:val="left"/>
              <w:rPr>
                <w:rFonts w:cs="宋体"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9</w:t>
            </w:r>
          </w:p>
        </w:tc>
        <w:tc>
          <w:tcPr>
            <w:tcW w:w="2686" w:type="dxa"/>
          </w:tcPr>
          <w:p>
            <w:pPr>
              <w:adjustRightInd w:val="0"/>
              <w:snapToGrid w:val="0"/>
              <w:spacing w:beforeLines="50" w:line="360" w:lineRule="auto"/>
              <w:jc w:val="left"/>
              <w:rPr>
                <w:rFonts w:asciiTheme="minorEastAsia" w:hAnsiTheme="minorEastAsia" w:eastAsiaTheme="minorEastAsia"/>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10</w:t>
            </w:r>
          </w:p>
        </w:tc>
        <w:tc>
          <w:tcPr>
            <w:tcW w:w="2686" w:type="dxa"/>
          </w:tcPr>
          <w:p>
            <w:pPr>
              <w:adjustRightInd w:val="0"/>
              <w:snapToGrid w:val="0"/>
              <w:spacing w:beforeLines="50" w:line="360" w:lineRule="auto"/>
              <w:jc w:val="left"/>
              <w:rPr>
                <w:rFonts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11</w:t>
            </w:r>
          </w:p>
        </w:tc>
        <w:tc>
          <w:tcPr>
            <w:tcW w:w="2686" w:type="dxa"/>
          </w:tcPr>
          <w:p>
            <w:pPr>
              <w:adjustRightInd w:val="0"/>
              <w:snapToGrid w:val="0"/>
              <w:spacing w:beforeLines="50" w:line="360" w:lineRule="auto"/>
              <w:jc w:val="left"/>
              <w:rPr>
                <w:rFonts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r>
              <w:rPr>
                <w:rFonts w:hint="eastAsia" w:cs="宋体" w:asciiTheme="minorEastAsia" w:hAnsiTheme="minorEastAsia" w:eastAsiaTheme="minorEastAsia"/>
                <w:kern w:val="0"/>
                <w:sz w:val="20"/>
                <w:szCs w:val="21"/>
              </w:rPr>
              <w:t>12</w:t>
            </w:r>
          </w:p>
        </w:tc>
        <w:tc>
          <w:tcPr>
            <w:tcW w:w="2686" w:type="dxa"/>
          </w:tcPr>
          <w:p>
            <w:pPr>
              <w:adjustRightInd w:val="0"/>
              <w:snapToGrid w:val="0"/>
              <w:spacing w:beforeLines="50" w:line="360" w:lineRule="auto"/>
              <w:jc w:val="left"/>
              <w:rPr>
                <w:rFonts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r>
              <w:rPr>
                <w:rFonts w:hint="eastAsia" w:cs="宋体" w:asciiTheme="minorEastAsia" w:hAnsiTheme="minorEastAsia" w:eastAsiaTheme="minorEastAsia"/>
                <w:kern w:val="0"/>
                <w:sz w:val="20"/>
                <w:szCs w:val="21"/>
              </w:rPr>
              <w:t>13</w:t>
            </w:r>
          </w:p>
        </w:tc>
        <w:tc>
          <w:tcPr>
            <w:tcW w:w="2686" w:type="dxa"/>
            <w:vAlign w:val="center"/>
          </w:tcPr>
          <w:p>
            <w:pPr>
              <w:adjustRightInd w:val="0"/>
              <w:snapToGrid w:val="0"/>
              <w:spacing w:beforeLines="50" w:line="360" w:lineRule="auto"/>
              <w:rPr>
                <w:rFonts w:asciiTheme="minorEastAsia" w:hAnsiTheme="minorEastAsia" w:eastAsiaTheme="minorEastAsia"/>
                <w:color w:val="FF0000"/>
                <w:kern w:val="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r>
              <w:rPr>
                <w:rFonts w:hint="eastAsia" w:cs="宋体" w:asciiTheme="minorEastAsia" w:hAnsiTheme="minorEastAsia" w:eastAsiaTheme="minorEastAsia"/>
                <w:kern w:val="0"/>
                <w:sz w:val="20"/>
                <w:szCs w:val="21"/>
              </w:rPr>
              <w:t>14</w:t>
            </w:r>
          </w:p>
        </w:tc>
        <w:tc>
          <w:tcPr>
            <w:tcW w:w="2686" w:type="dxa"/>
          </w:tcPr>
          <w:p>
            <w:pPr>
              <w:adjustRightInd w:val="0"/>
              <w:snapToGrid w:val="0"/>
              <w:spacing w:beforeLines="50" w:line="360" w:lineRule="auto"/>
              <w:jc w:val="left"/>
              <w:rPr>
                <w:rFonts w:asciiTheme="minorEastAsia" w:hAnsiTheme="minorEastAsia" w:eastAsiaTheme="minorEastAsia"/>
                <w:color w:val="FF0000"/>
                <w:kern w:val="0"/>
                <w:sz w:val="2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r>
              <w:rPr>
                <w:rFonts w:hint="eastAsia" w:cs="宋体" w:asciiTheme="minorEastAsia" w:hAnsiTheme="minorEastAsia" w:eastAsiaTheme="minorEastAsia"/>
                <w:kern w:val="0"/>
                <w:sz w:val="20"/>
                <w:szCs w:val="21"/>
              </w:rPr>
              <w:t>15</w:t>
            </w:r>
          </w:p>
        </w:tc>
        <w:tc>
          <w:tcPr>
            <w:tcW w:w="2686" w:type="dxa"/>
            <w:vAlign w:val="center"/>
          </w:tcPr>
          <w:p>
            <w:pPr>
              <w:adjustRightInd w:val="0"/>
              <w:snapToGrid w:val="0"/>
              <w:spacing w:beforeLines="50" w:line="360" w:lineRule="auto"/>
              <w:rPr>
                <w:rFonts w:asciiTheme="minorEastAsia" w:hAnsiTheme="minorEastAsia" w:eastAsiaTheme="minorEastAsia"/>
                <w:color w:val="FF0000"/>
                <w:kern w:val="0"/>
                <w:sz w:val="2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r>
              <w:rPr>
                <w:rFonts w:hint="eastAsia" w:cs="宋体" w:asciiTheme="minorEastAsia" w:hAnsiTheme="minorEastAsia" w:eastAsiaTheme="minorEastAsia"/>
                <w:kern w:val="0"/>
                <w:sz w:val="20"/>
                <w:szCs w:val="21"/>
              </w:rPr>
              <w:t>16</w:t>
            </w:r>
          </w:p>
        </w:tc>
        <w:tc>
          <w:tcPr>
            <w:tcW w:w="2686" w:type="dxa"/>
          </w:tcPr>
          <w:p>
            <w:pPr>
              <w:adjustRightInd w:val="0"/>
              <w:snapToGrid w:val="0"/>
              <w:spacing w:beforeLines="50" w:line="360" w:lineRule="auto"/>
              <w:jc w:val="left"/>
              <w:rPr>
                <w:rFonts w:asciiTheme="minorEastAsia" w:hAnsiTheme="minorEastAsia" w:eastAsiaTheme="minorEastAsia"/>
                <w:color w:val="FF0000"/>
                <w:kern w:val="0"/>
                <w:sz w:val="20"/>
                <w:szCs w:val="21"/>
              </w:rPr>
            </w:pPr>
          </w:p>
        </w:tc>
        <w:tc>
          <w:tcPr>
            <w:tcW w:w="5691" w:type="dxa"/>
            <w:vAlign w:val="center"/>
          </w:tcPr>
          <w:p>
            <w:pPr>
              <w:adjustRightInd w:val="0"/>
              <w:snapToGrid w:val="0"/>
              <w:spacing w:beforeLines="50" w:line="360" w:lineRule="auto"/>
              <w:jc w:val="center"/>
              <w:rPr>
                <w:rFonts w:cs="宋体" w:asciiTheme="minorEastAsia" w:hAnsiTheme="minorEastAsia" w:eastAsiaTheme="minorEastAsia"/>
                <w:color w:val="FF0000"/>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83" w:type="dxa"/>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r>
              <w:rPr>
                <w:rFonts w:hint="eastAsia" w:cs="宋体" w:asciiTheme="minorEastAsia" w:hAnsiTheme="minorEastAsia" w:eastAsiaTheme="minorEastAsia"/>
                <w:kern w:val="0"/>
                <w:sz w:val="20"/>
                <w:szCs w:val="21"/>
              </w:rPr>
              <w:t>结论</w:t>
            </w:r>
          </w:p>
        </w:tc>
        <w:tc>
          <w:tcPr>
            <w:tcW w:w="8377" w:type="dxa"/>
            <w:gridSpan w:val="2"/>
            <w:vAlign w:val="center"/>
          </w:tcPr>
          <w:p>
            <w:pPr>
              <w:adjustRightInd w:val="0"/>
              <w:snapToGrid w:val="0"/>
              <w:spacing w:beforeLines="50" w:line="360" w:lineRule="auto"/>
              <w:jc w:val="center"/>
              <w:rPr>
                <w:rFonts w:cs="宋体" w:asciiTheme="minorEastAsia" w:hAnsiTheme="minorEastAsia" w:eastAsiaTheme="minorEastAsia"/>
                <w:kern w:val="0"/>
                <w:sz w:val="20"/>
                <w:szCs w:val="21"/>
              </w:rPr>
            </w:pPr>
          </w:p>
        </w:tc>
      </w:tr>
    </w:tbl>
    <w:p>
      <w:pPr>
        <w:adjustRightInd w:val="0"/>
        <w:snapToGrid w:val="0"/>
        <w:spacing w:line="360" w:lineRule="auto"/>
        <w:rPr>
          <w:rFonts w:asciiTheme="minorEastAsia" w:hAnsiTheme="minorEastAsia" w:eastAsiaTheme="minorEastAsia"/>
          <w:szCs w:val="21"/>
        </w:rPr>
      </w:pPr>
    </w:p>
    <w:p>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pPr>
        <w:pStyle w:val="8"/>
        <w:rPr>
          <w:sz w:val="21"/>
          <w:szCs w:val="21"/>
        </w:rPr>
      </w:pPr>
      <w:bookmarkStart w:id="55" w:name="_Toc20651228"/>
      <w:r>
        <w:rPr>
          <w:rFonts w:hint="eastAsia"/>
          <w:sz w:val="21"/>
          <w:szCs w:val="21"/>
        </w:rPr>
        <w:t>附表1 符合性审查结果一览表</w:t>
      </w:r>
      <w:bookmarkEnd w:id="55"/>
    </w:p>
    <w:p>
      <w:pPr>
        <w:adjustRightInd w:val="0"/>
        <w:snapToGrid w:val="0"/>
        <w:spacing w:beforeLines="50" w:line="360" w:lineRule="auto"/>
        <w:jc w:val="center"/>
        <w:rPr>
          <w:rFonts w:ascii="黑体" w:hAnsi="黑体" w:eastAsia="黑体"/>
          <w:b/>
          <w:sz w:val="28"/>
          <w:szCs w:val="28"/>
        </w:rPr>
      </w:pPr>
      <w:r>
        <w:rPr>
          <w:rFonts w:hint="eastAsia" w:ascii="黑体" w:hAnsi="黑体" w:eastAsia="黑体"/>
          <w:b/>
          <w:sz w:val="28"/>
          <w:szCs w:val="28"/>
        </w:rPr>
        <w:t>符合性审查结果一览表</w:t>
      </w:r>
    </w:p>
    <w:p>
      <w:pPr>
        <w:adjustRightInd w:val="0"/>
        <w:snapToGrid w:val="0"/>
        <w:spacing w:beforeLines="50" w:line="360" w:lineRule="auto"/>
        <w:rPr>
          <w:rFonts w:asciiTheme="minorEastAsia" w:hAnsiTheme="minorEastAsia" w:eastAsiaTheme="minorEastAsia"/>
          <w:szCs w:val="21"/>
        </w:rPr>
      </w:pPr>
      <w:r>
        <w:rPr>
          <w:rFonts w:hint="eastAsia" w:asciiTheme="minorEastAsia" w:hAnsiTheme="minorEastAsia" w:eastAsiaTheme="minorEastAsia"/>
          <w:szCs w:val="21"/>
        </w:rPr>
        <w:t>项目名称：                                           采购代理编号：</w:t>
      </w:r>
    </w:p>
    <w:tbl>
      <w:tblPr>
        <w:tblStyle w:val="45"/>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97"/>
        <w:gridCol w:w="2963"/>
        <w:gridCol w:w="2439"/>
        <w:gridCol w:w="296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vAlign w:val="center"/>
          </w:tcPr>
          <w:p>
            <w:pPr>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序号</w:t>
            </w:r>
          </w:p>
        </w:tc>
        <w:tc>
          <w:tcPr>
            <w:tcW w:w="2963" w:type="dxa"/>
            <w:vAlign w:val="center"/>
          </w:tcPr>
          <w:p>
            <w:pPr>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投标人名称</w:t>
            </w:r>
          </w:p>
        </w:tc>
        <w:tc>
          <w:tcPr>
            <w:tcW w:w="2439" w:type="dxa"/>
            <w:vAlign w:val="center"/>
          </w:tcPr>
          <w:p>
            <w:pPr>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符合性审查结果</w:t>
            </w:r>
          </w:p>
          <w:p>
            <w:pPr>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（合格/不合格）</w:t>
            </w:r>
          </w:p>
        </w:tc>
        <w:tc>
          <w:tcPr>
            <w:tcW w:w="2961" w:type="dxa"/>
            <w:vAlign w:val="center"/>
          </w:tcPr>
          <w:p>
            <w:pPr>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符合性审查不合格原因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97" w:type="dxa"/>
          </w:tcPr>
          <w:p>
            <w:pPr>
              <w:adjustRightInd w:val="0"/>
              <w:snapToGrid w:val="0"/>
              <w:spacing w:line="360" w:lineRule="auto"/>
              <w:rPr>
                <w:rFonts w:asciiTheme="minorEastAsia" w:hAnsiTheme="minorEastAsia" w:eastAsiaTheme="minorEastAsia"/>
                <w:kern w:val="0"/>
                <w:sz w:val="24"/>
              </w:rPr>
            </w:pPr>
          </w:p>
        </w:tc>
        <w:tc>
          <w:tcPr>
            <w:tcW w:w="2963" w:type="dxa"/>
          </w:tcPr>
          <w:p>
            <w:pPr>
              <w:adjustRightInd w:val="0"/>
              <w:snapToGrid w:val="0"/>
              <w:spacing w:line="360" w:lineRule="auto"/>
              <w:rPr>
                <w:rFonts w:asciiTheme="minorEastAsia" w:hAnsiTheme="minorEastAsia" w:eastAsiaTheme="minorEastAsia"/>
                <w:kern w:val="0"/>
                <w:sz w:val="24"/>
              </w:rPr>
            </w:pPr>
          </w:p>
        </w:tc>
        <w:tc>
          <w:tcPr>
            <w:tcW w:w="2439" w:type="dxa"/>
          </w:tcPr>
          <w:p>
            <w:pPr>
              <w:adjustRightInd w:val="0"/>
              <w:snapToGrid w:val="0"/>
              <w:spacing w:line="360" w:lineRule="auto"/>
              <w:rPr>
                <w:rFonts w:asciiTheme="minorEastAsia" w:hAnsiTheme="minorEastAsia" w:eastAsiaTheme="minorEastAsia"/>
                <w:kern w:val="0"/>
                <w:sz w:val="24"/>
              </w:rPr>
            </w:pPr>
          </w:p>
        </w:tc>
        <w:tc>
          <w:tcPr>
            <w:tcW w:w="2961" w:type="dxa"/>
          </w:tcPr>
          <w:p>
            <w:pPr>
              <w:adjustRightInd w:val="0"/>
              <w:snapToGrid w:val="0"/>
              <w:spacing w:line="360" w:lineRule="auto"/>
              <w:rPr>
                <w:rFonts w:asciiTheme="minorEastAsia" w:hAnsiTheme="minorEastAsia" w:eastAsiaTheme="minorEastAsia"/>
                <w:kern w:val="0"/>
                <w:sz w:val="24"/>
              </w:rPr>
            </w:pPr>
          </w:p>
        </w:tc>
      </w:tr>
    </w:tbl>
    <w:p>
      <w:pPr>
        <w:widowControl/>
        <w:jc w:val="left"/>
        <w:rPr>
          <w:rFonts w:ascii="黑体" w:hAnsi="黑体" w:eastAsia="黑体"/>
          <w:bCs/>
          <w:szCs w:val="21"/>
        </w:rPr>
      </w:pPr>
      <w:r>
        <w:rPr>
          <w:rFonts w:ascii="黑体" w:hAnsi="黑体"/>
          <w:b/>
          <w:szCs w:val="21"/>
        </w:rPr>
        <w:br w:type="page"/>
      </w:r>
    </w:p>
    <w:p>
      <w:pPr>
        <w:pStyle w:val="8"/>
        <w:rPr>
          <w:sz w:val="21"/>
          <w:szCs w:val="21"/>
        </w:rPr>
      </w:pPr>
      <w:bookmarkStart w:id="56" w:name="_Toc20651229"/>
      <w:r>
        <w:rPr>
          <w:rFonts w:hint="eastAsia"/>
          <w:sz w:val="21"/>
          <w:szCs w:val="21"/>
        </w:rPr>
        <w:t>附表2 符合性审查合格投标人名单</w:t>
      </w:r>
      <w:bookmarkEnd w:id="56"/>
    </w:p>
    <w:p>
      <w:pPr>
        <w:adjustRightInd w:val="0"/>
        <w:snapToGrid w:val="0"/>
        <w:spacing w:beforeLines="50" w:line="360" w:lineRule="auto"/>
        <w:jc w:val="center"/>
        <w:rPr>
          <w:rFonts w:ascii="黑体" w:hAnsi="黑体" w:eastAsia="黑体"/>
          <w:b/>
          <w:sz w:val="28"/>
          <w:szCs w:val="28"/>
        </w:rPr>
      </w:pPr>
      <w:r>
        <w:rPr>
          <w:rFonts w:hint="eastAsia" w:ascii="黑体" w:hAnsi="黑体" w:eastAsia="黑体"/>
          <w:b/>
          <w:sz w:val="28"/>
          <w:szCs w:val="28"/>
        </w:rPr>
        <w:t>符合性审查合格投标人名单</w:t>
      </w:r>
    </w:p>
    <w:p>
      <w:pPr>
        <w:adjustRightInd w:val="0"/>
        <w:snapToGrid w:val="0"/>
        <w:spacing w:beforeLines="50" w:line="360" w:lineRule="auto"/>
        <w:rPr>
          <w:rFonts w:ascii="华文中宋" w:hAnsi="华文中宋" w:eastAsia="华文中宋"/>
          <w:sz w:val="32"/>
          <w:szCs w:val="32"/>
        </w:rPr>
      </w:pPr>
      <w:r>
        <w:rPr>
          <w:rFonts w:hint="eastAsia" w:asciiTheme="minorEastAsia" w:hAnsiTheme="minorEastAsia" w:eastAsiaTheme="minorEastAsia"/>
          <w:szCs w:val="21"/>
        </w:rPr>
        <w:t>项目名称：                                        采购代理编号：</w:t>
      </w:r>
    </w:p>
    <w:tbl>
      <w:tblPr>
        <w:tblStyle w:val="4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93"/>
        <w:gridCol w:w="779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vAlign w:val="center"/>
          </w:tcPr>
          <w:p>
            <w:pPr>
              <w:jc w:val="center"/>
              <w:rPr>
                <w:b/>
                <w:kern w:val="0"/>
                <w:szCs w:val="21"/>
              </w:rPr>
            </w:pPr>
            <w:r>
              <w:rPr>
                <w:rFonts w:hint="eastAsia"/>
                <w:b/>
                <w:kern w:val="0"/>
                <w:szCs w:val="21"/>
              </w:rPr>
              <w:t>序号</w:t>
            </w:r>
          </w:p>
        </w:tc>
        <w:tc>
          <w:tcPr>
            <w:tcW w:w="7796" w:type="dxa"/>
            <w:vAlign w:val="center"/>
          </w:tcPr>
          <w:p>
            <w:pPr>
              <w:jc w:val="center"/>
              <w:rPr>
                <w:b/>
                <w:kern w:val="0"/>
                <w:szCs w:val="21"/>
              </w:rPr>
            </w:pPr>
            <w:r>
              <w:rPr>
                <w:rFonts w:hint="eastAsia"/>
                <w:b/>
                <w:kern w:val="0"/>
                <w:szCs w:val="21"/>
              </w:rPr>
              <w:t>合格投标人名称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tcPr>
          <w:p>
            <w:pPr>
              <w:adjustRightInd w:val="0"/>
              <w:snapToGrid w:val="0"/>
              <w:spacing w:line="360" w:lineRule="auto"/>
              <w:rPr>
                <w:rFonts w:asciiTheme="minorEastAsia" w:hAnsiTheme="minorEastAsia" w:eastAsiaTheme="minorEastAsia"/>
                <w:kern w:val="0"/>
                <w:szCs w:val="21"/>
              </w:rPr>
            </w:pPr>
          </w:p>
        </w:tc>
        <w:tc>
          <w:tcPr>
            <w:tcW w:w="7796" w:type="dxa"/>
          </w:tcPr>
          <w:p>
            <w:pPr>
              <w:adjustRightInd w:val="0"/>
              <w:snapToGrid w:val="0"/>
              <w:spacing w:line="360" w:lineRule="auto"/>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tcPr>
          <w:p>
            <w:pPr>
              <w:adjustRightInd w:val="0"/>
              <w:snapToGrid w:val="0"/>
              <w:spacing w:line="360" w:lineRule="auto"/>
              <w:rPr>
                <w:rFonts w:asciiTheme="minorEastAsia" w:hAnsiTheme="minorEastAsia" w:eastAsiaTheme="minorEastAsia"/>
                <w:kern w:val="0"/>
                <w:sz w:val="24"/>
              </w:rPr>
            </w:pPr>
          </w:p>
        </w:tc>
        <w:tc>
          <w:tcPr>
            <w:tcW w:w="7796"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tcPr>
          <w:p>
            <w:pPr>
              <w:adjustRightInd w:val="0"/>
              <w:snapToGrid w:val="0"/>
              <w:spacing w:line="360" w:lineRule="auto"/>
              <w:rPr>
                <w:rFonts w:asciiTheme="minorEastAsia" w:hAnsiTheme="minorEastAsia" w:eastAsiaTheme="minorEastAsia"/>
                <w:kern w:val="0"/>
                <w:sz w:val="24"/>
              </w:rPr>
            </w:pPr>
          </w:p>
        </w:tc>
        <w:tc>
          <w:tcPr>
            <w:tcW w:w="7796"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c>
          <w:tcPr>
            <w:tcW w:w="993" w:type="dxa"/>
          </w:tcPr>
          <w:p>
            <w:pPr>
              <w:adjustRightInd w:val="0"/>
              <w:snapToGrid w:val="0"/>
              <w:spacing w:line="360" w:lineRule="auto"/>
              <w:rPr>
                <w:rFonts w:asciiTheme="minorEastAsia" w:hAnsiTheme="minorEastAsia" w:eastAsiaTheme="minorEastAsia"/>
                <w:kern w:val="0"/>
                <w:sz w:val="24"/>
              </w:rPr>
            </w:pPr>
          </w:p>
        </w:tc>
        <w:tc>
          <w:tcPr>
            <w:tcW w:w="7796"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tcPr>
          <w:p>
            <w:pPr>
              <w:adjustRightInd w:val="0"/>
              <w:snapToGrid w:val="0"/>
              <w:spacing w:line="360" w:lineRule="auto"/>
              <w:rPr>
                <w:rFonts w:asciiTheme="minorEastAsia" w:hAnsiTheme="minorEastAsia" w:eastAsiaTheme="minorEastAsia"/>
                <w:kern w:val="0"/>
                <w:sz w:val="24"/>
              </w:rPr>
            </w:pPr>
          </w:p>
        </w:tc>
        <w:tc>
          <w:tcPr>
            <w:tcW w:w="7796" w:type="dxa"/>
          </w:tcPr>
          <w:p>
            <w:pPr>
              <w:adjustRightInd w:val="0"/>
              <w:snapToGrid w:val="0"/>
              <w:spacing w:line="360" w:lineRule="auto"/>
              <w:rPr>
                <w:rFonts w:asciiTheme="minorEastAsia" w:hAnsiTheme="minorEastAsia" w:eastAsiaTheme="minorEastAsia"/>
                <w:kern w:val="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993" w:type="dxa"/>
          </w:tcPr>
          <w:p>
            <w:pPr>
              <w:adjustRightInd w:val="0"/>
              <w:snapToGrid w:val="0"/>
              <w:spacing w:line="360" w:lineRule="auto"/>
              <w:rPr>
                <w:rFonts w:asciiTheme="minorEastAsia" w:hAnsiTheme="minorEastAsia" w:eastAsiaTheme="minorEastAsia"/>
                <w:kern w:val="0"/>
                <w:sz w:val="24"/>
              </w:rPr>
            </w:pPr>
          </w:p>
        </w:tc>
        <w:tc>
          <w:tcPr>
            <w:tcW w:w="7796" w:type="dxa"/>
          </w:tcPr>
          <w:p>
            <w:pPr>
              <w:adjustRightInd w:val="0"/>
              <w:snapToGrid w:val="0"/>
              <w:spacing w:line="360" w:lineRule="auto"/>
              <w:rPr>
                <w:rFonts w:asciiTheme="minorEastAsia" w:hAnsiTheme="minorEastAsia" w:eastAsiaTheme="minorEastAsia"/>
                <w:kern w:val="0"/>
                <w:sz w:val="24"/>
              </w:rPr>
            </w:pPr>
          </w:p>
        </w:tc>
      </w:tr>
    </w:tbl>
    <w:p>
      <w:pPr>
        <w:rPr>
          <w:w w:val="90"/>
        </w:rPr>
      </w:pPr>
    </w:p>
    <w:p>
      <w:pPr>
        <w:rPr>
          <w:rFonts w:ascii="黑体" w:hAnsi="黑体" w:eastAsia="黑体"/>
          <w:b/>
          <w:sz w:val="32"/>
          <w:szCs w:val="32"/>
        </w:rPr>
      </w:pPr>
    </w:p>
    <w:p>
      <w:pPr>
        <w:pStyle w:val="7"/>
        <w:adjustRightInd w:val="0"/>
        <w:snapToGrid w:val="0"/>
        <w:jc w:val="center"/>
        <w:rPr>
          <w:rFonts w:ascii="黑体" w:hAnsi="华文中宋" w:eastAsia="黑体"/>
          <w:sz w:val="28"/>
          <w:szCs w:val="28"/>
        </w:rPr>
      </w:pPr>
      <w:r>
        <w:rPr>
          <w:rFonts w:ascii="黑体" w:hAnsi="黑体" w:eastAsia="黑体"/>
          <w:b w:val="0"/>
          <w:sz w:val="32"/>
        </w:rPr>
        <w:br w:type="page"/>
      </w:r>
      <w:bookmarkStart w:id="57" w:name="_Toc20651230"/>
      <w:r>
        <w:rPr>
          <w:rFonts w:hint="eastAsia" w:ascii="黑体" w:hAnsi="华文中宋" w:eastAsia="黑体"/>
          <w:sz w:val="28"/>
          <w:szCs w:val="28"/>
        </w:rPr>
        <w:t>第四节 投标文件的比较与评价（综合评分法）</w:t>
      </w:r>
      <w:bookmarkEnd w:id="57"/>
    </w:p>
    <w:p>
      <w:pPr>
        <w:widowControl/>
        <w:adjustRightInd w:val="0"/>
        <w:snapToGrid w:val="0"/>
        <w:spacing w:beforeLines="50" w:line="360" w:lineRule="auto"/>
        <w:jc w:val="left"/>
        <w:rPr>
          <w:rFonts w:ascii="黑体" w:hAnsi="黑体" w:eastAsia="黑体"/>
          <w:b/>
          <w:color w:val="000000" w:themeColor="text1"/>
          <w:sz w:val="24"/>
          <w14:textFill>
            <w14:solidFill>
              <w14:schemeClr w14:val="tx1"/>
            </w14:solidFill>
          </w14:textFill>
        </w:rPr>
      </w:pPr>
      <w:r>
        <w:rPr>
          <w:rFonts w:hint="eastAsia" w:ascii="黑体" w:hAnsi="黑体" w:eastAsia="黑体"/>
          <w:b/>
          <w:color w:val="000000" w:themeColor="text1"/>
          <w:sz w:val="24"/>
          <w14:textFill>
            <w14:solidFill>
              <w14:schemeClr w14:val="tx1"/>
            </w14:solidFill>
          </w14:textFill>
        </w:rPr>
        <w:t>1.综合评分法</w:t>
      </w:r>
    </w:p>
    <w:p>
      <w:pPr>
        <w:adjustRightInd w:val="0"/>
        <w:snapToGrid w:val="0"/>
        <w:spacing w:beforeLines="50" w:line="360" w:lineRule="auto"/>
        <w:ind w:firstLine="420" w:firstLineChars="200"/>
        <w:jc w:val="left"/>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Cs/>
          <w:color w:val="000000" w:themeColor="text1"/>
          <w:szCs w:val="21"/>
          <w14:textFill>
            <w14:solidFill>
              <w14:schemeClr w14:val="tx1"/>
            </w14:solidFill>
          </w14:textFill>
        </w:rPr>
        <w:t>1.1综合评分法，指投标文件满足招标文件全部实质性要求，且按照评审因素的量化指标评审得分最高的投标人为中标候选人的评标方法。</w:t>
      </w:r>
    </w:p>
    <w:p>
      <w:pPr>
        <w:adjustRightInd w:val="0"/>
        <w:snapToGrid w:val="0"/>
        <w:spacing w:beforeLines="50" w:line="360" w:lineRule="auto"/>
        <w:ind w:firstLine="420" w:firstLineChars="200"/>
        <w:jc w:val="left"/>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Cs/>
          <w:color w:val="000000" w:themeColor="text1"/>
          <w:szCs w:val="21"/>
          <w14:textFill>
            <w14:solidFill>
              <w14:schemeClr w14:val="tx1"/>
            </w14:solidFill>
          </w14:textFill>
        </w:rPr>
        <w:t>1.2评标因素：评审因素的设定应当与投标人所提供货物服务的质量相关，包括投标报价、技术或者服务水平、履约能力、售后服务等，但不包括第一章投标人的资格要求。本采购项目的评标因素和标准见本章本节附页1“评标方法及标准表”。</w:t>
      </w:r>
    </w:p>
    <w:p>
      <w:pPr>
        <w:adjustRightInd w:val="0"/>
        <w:snapToGrid w:val="0"/>
        <w:spacing w:beforeLines="50" w:line="360" w:lineRule="auto"/>
        <w:ind w:firstLine="420" w:firstLineChars="200"/>
        <w:jc w:val="left"/>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Cs/>
          <w:color w:val="000000" w:themeColor="text1"/>
          <w:szCs w:val="21"/>
          <w14:textFill>
            <w14:solidFill>
              <w14:schemeClr w14:val="tx1"/>
            </w14:solidFill>
          </w14:textFill>
        </w:rPr>
        <w:t>1.3未通过符合性审查的投标文件不得进入比较与评价。</w:t>
      </w:r>
    </w:p>
    <w:p>
      <w:pPr>
        <w:adjustRightInd w:val="0"/>
        <w:snapToGrid w:val="0"/>
        <w:spacing w:beforeLines="50" w:line="360" w:lineRule="auto"/>
        <w:jc w:val="left"/>
        <w:rPr>
          <w:rFonts w:ascii="黑体" w:hAnsi="黑体" w:eastAsia="黑体"/>
          <w:b/>
          <w:bCs/>
          <w:color w:val="000000" w:themeColor="text1"/>
          <w:sz w:val="24"/>
          <w14:textFill>
            <w14:solidFill>
              <w14:schemeClr w14:val="tx1"/>
            </w14:solidFill>
          </w14:textFill>
        </w:rPr>
      </w:pPr>
      <w:r>
        <w:rPr>
          <w:rFonts w:hint="eastAsia" w:ascii="黑体" w:hAnsi="黑体" w:eastAsia="黑体"/>
          <w:b/>
          <w:bCs/>
          <w:color w:val="000000" w:themeColor="text1"/>
          <w:sz w:val="24"/>
          <w14:textFill>
            <w14:solidFill>
              <w14:schemeClr w14:val="tx1"/>
            </w14:solidFill>
          </w14:textFill>
        </w:rPr>
        <w:t>2.投标报价的算术修正及政府采购政策调整</w:t>
      </w:r>
    </w:p>
    <w:p>
      <w:pPr>
        <w:adjustRightInd w:val="0"/>
        <w:snapToGrid w:val="0"/>
        <w:spacing w:beforeLines="50" w:line="360" w:lineRule="auto"/>
        <w:ind w:firstLine="420" w:firstLineChars="200"/>
        <w:jc w:val="left"/>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Cs/>
          <w:color w:val="000000" w:themeColor="text1"/>
          <w:szCs w:val="21"/>
          <w14:textFill>
            <w14:solidFill>
              <w14:schemeClr w14:val="tx1"/>
            </w14:solidFill>
          </w14:textFill>
        </w:rPr>
        <w:t>2.1如果有算术错误，投标报价将按本章第二节第4.2款、第4.3款规定进行算术修正。</w:t>
      </w:r>
    </w:p>
    <w:p>
      <w:pPr>
        <w:adjustRightInd w:val="0"/>
        <w:snapToGrid w:val="0"/>
        <w:spacing w:beforeLines="50" w:line="360" w:lineRule="auto"/>
        <w:ind w:firstLine="420" w:firstLineChars="200"/>
        <w:jc w:val="left"/>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Cs/>
          <w:color w:val="000000" w:themeColor="text1"/>
          <w:szCs w:val="21"/>
          <w14:textFill>
            <w14:solidFill>
              <w14:schemeClr w14:val="tx1"/>
            </w14:solidFill>
          </w14:textFill>
        </w:rPr>
        <w:t>2.2需落实政府采购政策（价格评审优惠）的，按第二章“投标须知”及本章第二节第</w:t>
      </w:r>
      <w:r>
        <w:rPr>
          <w:rFonts w:asciiTheme="minorEastAsia" w:hAnsiTheme="minorEastAsia" w:eastAsiaTheme="minorEastAsia"/>
          <w:bCs/>
          <w:color w:val="000000" w:themeColor="text1"/>
          <w:szCs w:val="21"/>
          <w14:textFill>
            <w14:solidFill>
              <w14:schemeClr w14:val="tx1"/>
            </w14:solidFill>
          </w14:textFill>
        </w:rPr>
        <w:t>5.3</w:t>
      </w:r>
      <w:r>
        <w:rPr>
          <w:rFonts w:hint="eastAsia" w:asciiTheme="minorEastAsia" w:hAnsiTheme="minorEastAsia" w:eastAsiaTheme="minorEastAsia"/>
          <w:bCs/>
          <w:color w:val="000000" w:themeColor="text1"/>
          <w:szCs w:val="21"/>
          <w14:textFill>
            <w14:solidFill>
              <w14:schemeClr w14:val="tx1"/>
            </w14:solidFill>
          </w14:textFill>
        </w:rPr>
        <w:t>（1）项的相关规定进行价格调整。</w:t>
      </w:r>
    </w:p>
    <w:p>
      <w:pPr>
        <w:adjustRightInd w:val="0"/>
        <w:snapToGrid w:val="0"/>
        <w:spacing w:beforeLines="50" w:line="360" w:lineRule="auto"/>
        <w:ind w:firstLine="420" w:firstLineChars="200"/>
        <w:jc w:val="left"/>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bCs/>
          <w:color w:val="000000" w:themeColor="text1"/>
          <w:szCs w:val="21"/>
          <w14:textFill>
            <w14:solidFill>
              <w14:schemeClr w14:val="tx1"/>
            </w14:solidFill>
          </w14:textFill>
        </w:rPr>
        <w:t>2.3按本章本节第2.1款、第2.2款规定，以修正或调整后的价格确定投标人的投标报价和评标基准价，用于投标报价评价。</w:t>
      </w:r>
    </w:p>
    <w:p>
      <w:pPr>
        <w:adjustRightInd w:val="0"/>
        <w:snapToGrid w:val="0"/>
        <w:spacing w:beforeLines="50" w:line="360" w:lineRule="auto"/>
        <w:jc w:val="left"/>
        <w:rPr>
          <w:rFonts w:ascii="黑体" w:hAnsi="黑体" w:eastAsia="黑体"/>
          <w:b/>
          <w:bCs/>
          <w:sz w:val="24"/>
        </w:rPr>
      </w:pPr>
      <w:r>
        <w:rPr>
          <w:rFonts w:hint="eastAsia" w:ascii="黑体" w:hAnsi="黑体" w:eastAsia="黑体"/>
          <w:b/>
          <w:bCs/>
          <w:sz w:val="24"/>
        </w:rPr>
        <w:t>3.投标报价评价</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3.1投标报价评价：价格分应当采用低价优先法计算，即满足招标文件要求且投标价格最低的投标报价为评标基准价，其价格分为满分（报价权重分）。其他投标人的价格分统一按照下列公式计算：</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投标报价得分=（评标基准价</w:t>
      </w:r>
      <w:r>
        <w:rPr>
          <w:rFonts w:hint="eastAsia" w:asciiTheme="minorEastAsia" w:hAnsiTheme="minorEastAsia" w:eastAsiaTheme="minorEastAsia"/>
          <w:szCs w:val="21"/>
          <w:vertAlign w:val="subscript"/>
        </w:rPr>
        <w:t>修正或调整</w:t>
      </w:r>
      <w:r>
        <w:rPr>
          <w:rFonts w:hint="eastAsia" w:asciiTheme="minorEastAsia" w:hAnsiTheme="minorEastAsia" w:eastAsiaTheme="minorEastAsia"/>
          <w:szCs w:val="21"/>
        </w:rPr>
        <w:t>／投标报价</w:t>
      </w:r>
      <w:r>
        <w:rPr>
          <w:rFonts w:hint="eastAsia" w:asciiTheme="minorEastAsia" w:hAnsiTheme="minorEastAsia" w:eastAsiaTheme="minorEastAsia"/>
          <w:szCs w:val="21"/>
          <w:vertAlign w:val="subscript"/>
        </w:rPr>
        <w:t>修正或调整</w:t>
      </w:r>
      <w:r>
        <w:rPr>
          <w:rFonts w:hint="eastAsia" w:asciiTheme="minorEastAsia" w:hAnsiTheme="minorEastAsia" w:eastAsiaTheme="minorEastAsia"/>
          <w:szCs w:val="21"/>
        </w:rPr>
        <w:t>） × 报价权重分</w:t>
      </w:r>
    </w:p>
    <w:p>
      <w:pPr>
        <w:adjustRightInd w:val="0"/>
        <w:snapToGrid w:val="0"/>
        <w:spacing w:beforeLines="50" w:line="360" w:lineRule="auto"/>
        <w:jc w:val="left"/>
        <w:rPr>
          <w:rFonts w:ascii="黑体" w:hAnsi="黑体" w:eastAsia="黑体"/>
          <w:sz w:val="24"/>
        </w:rPr>
      </w:pPr>
      <w:r>
        <w:rPr>
          <w:rFonts w:hint="eastAsia" w:ascii="黑体" w:hAnsi="黑体" w:eastAsia="黑体"/>
          <w:bCs/>
          <w:sz w:val="24"/>
        </w:rPr>
        <w:t>4.</w:t>
      </w:r>
      <w:r>
        <w:rPr>
          <w:rFonts w:hint="eastAsia" w:ascii="黑体" w:hAnsi="黑体" w:eastAsia="黑体"/>
          <w:sz w:val="24"/>
        </w:rPr>
        <w:t>技术、商务等评分项响应评价及政府采购政策加分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4.1技术、商务等评分项响应评分。按</w:t>
      </w:r>
      <w:r>
        <w:rPr>
          <w:rFonts w:hint="eastAsia" w:asciiTheme="minorEastAsia" w:hAnsiTheme="minorEastAsia" w:eastAsiaTheme="minorEastAsia"/>
          <w:bCs/>
          <w:color w:val="000000" w:themeColor="text1"/>
          <w:szCs w:val="21"/>
          <w14:textFill>
            <w14:solidFill>
              <w14:schemeClr w14:val="tx1"/>
            </w14:solidFill>
          </w14:textFill>
        </w:rPr>
        <w:t>本章</w:t>
      </w:r>
      <w:r>
        <w:rPr>
          <w:rFonts w:hint="eastAsia" w:asciiTheme="minorEastAsia" w:hAnsiTheme="minorEastAsia" w:eastAsiaTheme="minorEastAsia"/>
          <w:szCs w:val="21"/>
        </w:rPr>
        <w:t>本节附页1“评标方法及标准表”规定的评标因素和标准，对技术、商务等评分项计算得分。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4.2需落实政府采购政策（优先采购）的，按第二章、本章第二节第5.3（2）项以及本节附页1“评标方法及标准表”的相关规定进行技术、价格、商务项得分(加分)计算。</w:t>
      </w:r>
    </w:p>
    <w:p>
      <w:pPr>
        <w:adjustRightInd w:val="0"/>
        <w:snapToGrid w:val="0"/>
        <w:spacing w:beforeLines="50" w:line="360" w:lineRule="auto"/>
        <w:jc w:val="left"/>
        <w:rPr>
          <w:rFonts w:ascii="黑体" w:hAnsi="黑体" w:eastAsia="黑体"/>
          <w:b/>
          <w:sz w:val="24"/>
        </w:rPr>
      </w:pPr>
      <w:r>
        <w:rPr>
          <w:rFonts w:hint="eastAsia" w:ascii="黑体" w:hAnsi="黑体" w:eastAsia="黑体"/>
          <w:b/>
          <w:sz w:val="24"/>
        </w:rPr>
        <w:t>5.评标总得分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5.1评标总得分为投标报价、技术、商务等评分项得分(含优先采购政策加分)之和。</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评标总得分＝A</w:t>
      </w:r>
      <w:r>
        <w:rPr>
          <w:rFonts w:hint="eastAsia" w:asciiTheme="minorEastAsia" w:hAnsiTheme="minorEastAsia" w:eastAsiaTheme="minorEastAsia"/>
          <w:szCs w:val="21"/>
          <w:vertAlign w:val="subscript"/>
        </w:rPr>
        <w:t>投标报价得分</w:t>
      </w:r>
      <w:r>
        <w:rPr>
          <w:rFonts w:hint="eastAsia" w:asciiTheme="minorEastAsia" w:hAnsiTheme="minorEastAsia" w:eastAsiaTheme="minorEastAsia"/>
          <w:szCs w:val="21"/>
        </w:rPr>
        <w:t>＋A</w:t>
      </w:r>
      <w:r>
        <w:rPr>
          <w:rFonts w:hint="eastAsia" w:asciiTheme="minorEastAsia" w:hAnsiTheme="minorEastAsia" w:eastAsiaTheme="minorEastAsia"/>
          <w:szCs w:val="21"/>
          <w:vertAlign w:val="subscript"/>
        </w:rPr>
        <w:t>技术项得分</w:t>
      </w:r>
      <w:r>
        <w:rPr>
          <w:rFonts w:hint="eastAsia" w:asciiTheme="minorEastAsia" w:hAnsiTheme="minorEastAsia" w:eastAsiaTheme="minorEastAsia"/>
          <w:szCs w:val="21"/>
        </w:rPr>
        <w:t>＋A</w:t>
      </w:r>
      <w:r>
        <w:rPr>
          <w:rFonts w:hint="eastAsia" w:asciiTheme="minorEastAsia" w:hAnsiTheme="minorEastAsia" w:eastAsiaTheme="minorEastAsia"/>
          <w:szCs w:val="21"/>
          <w:vertAlign w:val="subscript"/>
        </w:rPr>
        <w:t>商务项得分</w:t>
      </w:r>
      <w:r>
        <w:rPr>
          <w:rFonts w:hint="eastAsia" w:asciiTheme="minorEastAsia" w:hAnsiTheme="minorEastAsia" w:eastAsiaTheme="minorEastAsia"/>
          <w:szCs w:val="21"/>
        </w:rPr>
        <w:t>＋A</w:t>
      </w:r>
      <w:r>
        <w:rPr>
          <w:rFonts w:hint="eastAsia" w:asciiTheme="minorEastAsia" w:hAnsiTheme="minorEastAsia" w:eastAsiaTheme="minorEastAsia"/>
          <w:szCs w:val="21"/>
          <w:vertAlign w:val="subscript"/>
        </w:rPr>
        <w:t>优先采购加分</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5.2评分分值计算保留小数点后两位，小数点后第三位“四舍五入”。</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cs="宋体" w:asciiTheme="minorEastAsia" w:hAnsiTheme="minorEastAsia" w:eastAsiaTheme="minorEastAsia"/>
          <w:kern w:val="0"/>
          <w:szCs w:val="21"/>
        </w:rPr>
        <w:t>5.3</w:t>
      </w:r>
      <w:r>
        <w:rPr>
          <w:rFonts w:hint="eastAsia" w:asciiTheme="minorEastAsia" w:hAnsiTheme="minorEastAsia" w:eastAsiaTheme="minorEastAsia"/>
          <w:szCs w:val="21"/>
        </w:rPr>
        <w:t>评标时，评标委员会成员应当独立对满足招标文件全部实质性要求投标人的</w:t>
      </w:r>
      <w:r>
        <w:rPr>
          <w:rFonts w:hint="eastAsia" w:asciiTheme="minorEastAsia" w:hAnsiTheme="minorEastAsia" w:eastAsiaTheme="minorEastAsia"/>
          <w:bCs/>
          <w:szCs w:val="21"/>
        </w:rPr>
        <w:t>投标文件</w:t>
      </w:r>
      <w:r>
        <w:rPr>
          <w:rFonts w:hint="eastAsia" w:asciiTheme="minorEastAsia" w:hAnsiTheme="minorEastAsia" w:eastAsiaTheme="minorEastAsia"/>
          <w:szCs w:val="21"/>
        </w:rPr>
        <w:t>进行评价、评分，然后汇总每个投标人每项评分因素的得分。每个投标人的最终得分为所有评标委员会成员评分的算术平均值。</w:t>
      </w:r>
    </w:p>
    <w:p>
      <w:pPr>
        <w:adjustRightInd w:val="0"/>
        <w:snapToGrid w:val="0"/>
        <w:spacing w:beforeLines="50" w:line="360" w:lineRule="auto"/>
        <w:jc w:val="left"/>
        <w:rPr>
          <w:rFonts w:ascii="黑体" w:hAnsi="黑体" w:eastAsia="黑体"/>
          <w:b/>
          <w:bCs/>
          <w:sz w:val="24"/>
        </w:rPr>
      </w:pPr>
      <w:r>
        <w:rPr>
          <w:rFonts w:hint="eastAsia" w:ascii="黑体" w:hAnsi="黑体" w:eastAsia="黑体"/>
          <w:b/>
          <w:bCs/>
          <w:sz w:val="24"/>
        </w:rPr>
        <w:t>6.中标候选人的推荐方法</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6.1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adjustRightInd w:val="0"/>
        <w:snapToGrid w:val="0"/>
        <w:spacing w:beforeLines="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6.2得分且投标报价相同的并列，按本章第二节规定确定中标候选人。</w:t>
      </w:r>
    </w:p>
    <w:p>
      <w:pPr>
        <w:adjustRightInd w:val="0"/>
        <w:snapToGrid w:val="0"/>
        <w:spacing w:beforeLines="50" w:line="360" w:lineRule="auto"/>
        <w:ind w:firstLine="420" w:firstLineChars="200"/>
        <w:jc w:val="left"/>
        <w:rPr>
          <w:rFonts w:asciiTheme="minorEastAsia" w:hAnsiTheme="minorEastAsia" w:eastAsiaTheme="minorEastAsia"/>
          <w:bCs/>
          <w:szCs w:val="21"/>
        </w:rPr>
      </w:pPr>
    </w:p>
    <w:p>
      <w:pPr>
        <w:widowControl/>
        <w:jc w:val="left"/>
        <w:rPr>
          <w:rFonts w:asciiTheme="minorEastAsia" w:hAnsiTheme="minorEastAsia" w:eastAsiaTheme="minorEastAsia"/>
          <w:bCs/>
          <w:szCs w:val="21"/>
        </w:rPr>
      </w:pPr>
      <w:r>
        <w:rPr>
          <w:rFonts w:asciiTheme="minorEastAsia" w:hAnsiTheme="minorEastAsia" w:eastAsiaTheme="minorEastAsia"/>
          <w:bCs/>
          <w:szCs w:val="21"/>
        </w:rPr>
        <w:br w:type="page"/>
      </w:r>
    </w:p>
    <w:p>
      <w:pPr>
        <w:pStyle w:val="8"/>
        <w:adjustRightInd w:val="0"/>
        <w:snapToGrid w:val="0"/>
        <w:spacing w:beforeLines="50" w:after="0" w:line="360" w:lineRule="auto"/>
        <w:rPr>
          <w:color w:val="000000" w:themeColor="text1"/>
          <w:sz w:val="21"/>
          <w:szCs w:val="21"/>
          <w14:textFill>
            <w14:solidFill>
              <w14:schemeClr w14:val="tx1"/>
            </w14:solidFill>
          </w14:textFill>
        </w:rPr>
      </w:pPr>
      <w:bookmarkStart w:id="58" w:name="_Toc20651231"/>
      <w:r>
        <w:rPr>
          <w:rFonts w:hint="eastAsia"/>
          <w:color w:val="000000" w:themeColor="text1"/>
          <w:sz w:val="21"/>
          <w:szCs w:val="21"/>
          <w14:textFill>
            <w14:solidFill>
              <w14:schemeClr w14:val="tx1"/>
            </w14:solidFill>
          </w14:textFill>
        </w:rPr>
        <w:t>附页1 评标方法及标准表</w:t>
      </w:r>
      <w:bookmarkEnd w:id="58"/>
    </w:p>
    <w:p>
      <w:pPr>
        <w:jc w:val="center"/>
        <w:rPr>
          <w:rFonts w:hint="eastAsia" w:ascii="黑体" w:hAnsi="黑体" w:eastAsia="黑体"/>
          <w:b/>
          <w:color w:val="000000" w:themeColor="text1"/>
          <w:sz w:val="28"/>
          <w:szCs w:val="28"/>
          <w14:textFill>
            <w14:solidFill>
              <w14:schemeClr w14:val="tx1"/>
            </w14:solidFill>
          </w14:textFill>
        </w:rPr>
      </w:pPr>
      <w:bookmarkStart w:id="59" w:name="_Toc20651233"/>
      <w:r>
        <w:rPr>
          <w:rFonts w:hint="eastAsia" w:ascii="黑体" w:hAnsi="黑体" w:eastAsia="黑体"/>
          <w:b/>
          <w:color w:val="000000" w:themeColor="text1"/>
          <w:sz w:val="28"/>
          <w:szCs w:val="28"/>
          <w14:textFill>
            <w14:solidFill>
              <w14:schemeClr w14:val="tx1"/>
            </w14:solidFill>
          </w14:textFill>
        </w:rPr>
        <w:t>评标方法及标准表</w:t>
      </w:r>
      <w:r>
        <w:rPr>
          <w:rFonts w:hint="eastAsia" w:ascii="黑体" w:hAnsi="黑体" w:eastAsia="黑体"/>
          <w:b/>
          <w:color w:val="000000" w:themeColor="text1"/>
          <w:sz w:val="28"/>
          <w:szCs w:val="28"/>
          <w:lang w:eastAsia="zh-CN"/>
          <w14:textFill>
            <w14:solidFill>
              <w14:schemeClr w14:val="tx1"/>
            </w14:solidFill>
          </w14:textFill>
        </w:rPr>
        <w:t>（</w:t>
      </w:r>
      <w:r>
        <w:rPr>
          <w:rFonts w:hint="eastAsia" w:ascii="黑体" w:hAnsi="黑体" w:eastAsia="黑体"/>
          <w:b/>
          <w:color w:val="000000" w:themeColor="text1"/>
          <w:sz w:val="28"/>
          <w:szCs w:val="28"/>
          <w:lang w:val="en-US" w:eastAsia="zh-CN"/>
          <w14:textFill>
            <w14:solidFill>
              <w14:schemeClr w14:val="tx1"/>
            </w14:solidFill>
          </w14:textFill>
        </w:rPr>
        <w:t>包2</w:t>
      </w:r>
      <w:r>
        <w:rPr>
          <w:rFonts w:hint="eastAsia" w:ascii="黑体" w:hAnsi="黑体" w:eastAsia="黑体"/>
          <w:b/>
          <w:color w:val="000000" w:themeColor="text1"/>
          <w:sz w:val="28"/>
          <w:szCs w:val="28"/>
          <w:lang w:eastAsia="zh-CN"/>
          <w14:textFill>
            <w14:solidFill>
              <w14:schemeClr w14:val="tx1"/>
            </w14:solidFill>
          </w14:textFill>
        </w:rPr>
        <w:t>）</w:t>
      </w:r>
    </w:p>
    <w:tbl>
      <w:tblPr>
        <w:tblStyle w:val="44"/>
        <w:tblpPr w:leftFromText="180" w:rightFromText="180" w:vertAnchor="text" w:horzAnchor="page" w:tblpX="1301" w:tblpY="540"/>
        <w:tblOverlap w:val="never"/>
        <w:tblW w:w="9594"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61"/>
        <w:gridCol w:w="1208"/>
        <w:gridCol w:w="1881"/>
        <w:gridCol w:w="584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4" w:hRule="atLeast"/>
        </w:trPr>
        <w:tc>
          <w:tcPr>
            <w:tcW w:w="661"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Theme="minorEastAsia" w:hAnsiTheme="minorEastAsia" w:eastAsiaTheme="minorEastAsia"/>
                <w:b/>
                <w:color w:val="000000" w:themeColor="text1"/>
                <w:sz w:val="21"/>
                <w:szCs w:val="21"/>
                <w14:textFill>
                  <w14:solidFill>
                    <w14:schemeClr w14:val="tx1"/>
                  </w14:solidFill>
                </w14:textFill>
              </w:rPr>
            </w:pPr>
            <w:r>
              <w:rPr>
                <w:rFonts w:hint="eastAsia" w:asciiTheme="minorEastAsia" w:hAnsiTheme="minorEastAsia" w:eastAsiaTheme="minorEastAsia"/>
                <w:b/>
                <w:color w:val="000000" w:themeColor="text1"/>
                <w:sz w:val="21"/>
                <w:szCs w:val="21"/>
                <w14:textFill>
                  <w14:solidFill>
                    <w14:schemeClr w14:val="tx1"/>
                  </w14:solidFill>
                </w14:textFill>
              </w:rPr>
              <w:t>序号</w:t>
            </w:r>
          </w:p>
        </w:tc>
        <w:tc>
          <w:tcPr>
            <w:tcW w:w="1208"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Theme="minorEastAsia" w:hAnsiTheme="minorEastAsia" w:eastAsiaTheme="minorEastAsia"/>
                <w:b/>
                <w:color w:val="000000" w:themeColor="text1"/>
                <w:sz w:val="21"/>
                <w:szCs w:val="21"/>
                <w14:textFill>
                  <w14:solidFill>
                    <w14:schemeClr w14:val="tx1"/>
                  </w14:solidFill>
                </w14:textFill>
              </w:rPr>
            </w:pPr>
            <w:r>
              <w:rPr>
                <w:rFonts w:hint="eastAsia" w:asciiTheme="minorEastAsia" w:hAnsiTheme="minorEastAsia" w:eastAsiaTheme="minorEastAsia"/>
                <w:b/>
                <w:color w:val="000000" w:themeColor="text1"/>
                <w:sz w:val="21"/>
                <w:szCs w:val="21"/>
                <w14:textFill>
                  <w14:solidFill>
                    <w14:schemeClr w14:val="tx1"/>
                  </w14:solidFill>
                </w14:textFill>
              </w:rPr>
              <w:t>评标因素</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Theme="minorEastAsia" w:hAnsiTheme="minorEastAsia" w:eastAsiaTheme="minorEastAsia"/>
                <w:b/>
                <w:color w:val="000000" w:themeColor="text1"/>
                <w:sz w:val="21"/>
                <w:szCs w:val="21"/>
                <w14:textFill>
                  <w14:solidFill>
                    <w14:schemeClr w14:val="tx1"/>
                  </w14:solidFill>
                </w14:textFill>
              </w:rPr>
            </w:pPr>
            <w:r>
              <w:rPr>
                <w:rFonts w:hint="eastAsia" w:asciiTheme="minorEastAsia" w:hAnsiTheme="minorEastAsia" w:eastAsiaTheme="minorEastAsia"/>
                <w:b/>
                <w:color w:val="000000" w:themeColor="text1"/>
                <w:sz w:val="21"/>
                <w:szCs w:val="21"/>
                <w14:textFill>
                  <w14:solidFill>
                    <w14:schemeClr w14:val="tx1"/>
                  </w14:solidFill>
                </w14:textFill>
              </w:rPr>
              <w:t>（权重分）</w:t>
            </w:r>
          </w:p>
        </w:tc>
        <w:tc>
          <w:tcPr>
            <w:tcW w:w="7725" w:type="dxa"/>
            <w:gridSpan w:val="2"/>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b/>
                <w:color w:val="000000" w:themeColor="text1"/>
                <w:sz w:val="21"/>
                <w:szCs w:val="21"/>
                <w14:textFill>
                  <w14:solidFill>
                    <w14:schemeClr w14:val="tx1"/>
                  </w14:solidFill>
                </w14:textFill>
              </w:rPr>
            </w:pPr>
            <w:r>
              <w:rPr>
                <w:rFonts w:hint="eastAsia" w:asciiTheme="minorEastAsia" w:hAnsiTheme="minorEastAsia" w:eastAsiaTheme="minorEastAsia"/>
                <w:b/>
                <w:color w:val="000000" w:themeColor="text1"/>
                <w:sz w:val="21"/>
                <w:szCs w:val="21"/>
                <w14:textFill>
                  <w14:solidFill>
                    <w14:schemeClr w14:val="tx1"/>
                  </w14:solidFill>
                </w14:textFill>
              </w:rPr>
              <w:t>评标标准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9" w:hRule="atLeast"/>
        </w:trPr>
        <w:tc>
          <w:tcPr>
            <w:tcW w:w="661" w:type="dxa"/>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1</w:t>
            </w:r>
          </w:p>
        </w:tc>
        <w:tc>
          <w:tcPr>
            <w:tcW w:w="1208" w:type="dxa"/>
            <w:tcBorders>
              <w:left w:val="single" w:color="auto" w:sz="4" w:space="0"/>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价格评价项（</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40</w:t>
            </w:r>
            <w:r>
              <w:rPr>
                <w:rFonts w:hint="eastAsia" w:asciiTheme="minorEastAsia" w:hAnsiTheme="minorEastAsia" w:eastAsiaTheme="minorEastAsia"/>
                <w:color w:val="000000" w:themeColor="text1"/>
                <w:sz w:val="21"/>
                <w:szCs w:val="21"/>
                <w14:textFill>
                  <w14:solidFill>
                    <w14:schemeClr w14:val="tx1"/>
                  </w14:solidFill>
                </w14:textFill>
              </w:rPr>
              <w:t>分）</w:t>
            </w:r>
          </w:p>
        </w:tc>
        <w:tc>
          <w:tcPr>
            <w:tcW w:w="7725" w:type="dxa"/>
            <w:gridSpan w:val="2"/>
            <w:tcBorders>
              <w:left w:val="single" w:color="auto" w:sz="4" w:space="0"/>
            </w:tcBorders>
            <w:vAlign w:val="center"/>
          </w:tcPr>
          <w:p>
            <w:pPr>
              <w:snapToGrid w:val="0"/>
              <w:spacing w:line="360" w:lineRule="auto"/>
              <w:jc w:val="lef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1、满足招标文件要求且经优惠政策计算后的最低评审价格为评标基准价，其价格得分计</w:t>
            </w:r>
            <w:r>
              <w:rPr>
                <w:rFonts w:hint="eastAsia"/>
                <w:color w:val="000000" w:themeColor="text1"/>
                <w:sz w:val="21"/>
                <w:szCs w:val="21"/>
                <w:lang w:val="en-US" w:eastAsia="zh-CN"/>
                <w14:textFill>
                  <w14:solidFill>
                    <w14:schemeClr w14:val="tx1"/>
                  </w14:solidFill>
                </w14:textFill>
              </w:rPr>
              <w:t>40</w:t>
            </w:r>
            <w:r>
              <w:rPr>
                <w:rFonts w:hint="eastAsia"/>
                <w:color w:val="000000" w:themeColor="text1"/>
                <w:sz w:val="21"/>
                <w:szCs w:val="21"/>
                <w14:textFill>
                  <w14:solidFill>
                    <w14:schemeClr w14:val="tx1"/>
                  </w14:solidFill>
                </w14:textFill>
              </w:rPr>
              <w:t>分；</w:t>
            </w:r>
          </w:p>
          <w:p>
            <w:pPr>
              <w:snapToGrid w:val="0"/>
              <w:spacing w:line="360" w:lineRule="auto"/>
              <w:jc w:val="lef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2、其他有效投标人的价格得分统一按公式计算（保留2位小数，第3位四舍五入）；</w:t>
            </w:r>
          </w:p>
          <w:p>
            <w:pPr>
              <w:snapToGrid w:val="0"/>
              <w:spacing w:line="360" w:lineRule="auto"/>
              <w:jc w:val="left"/>
              <w:rPr>
                <w:rFonts w:hint="default" w:eastAsia="仿宋"/>
                <w:color w:val="000000" w:themeColor="text1"/>
                <w:sz w:val="21"/>
                <w:szCs w:val="21"/>
                <w:lang w:val="en-US" w:eastAsia="zh-CN"/>
                <w14:textFill>
                  <w14:solidFill>
                    <w14:schemeClr w14:val="tx1"/>
                  </w14:solidFill>
                </w14:textFill>
              </w:rPr>
            </w:pPr>
            <w:r>
              <w:rPr>
                <w:rFonts w:hint="eastAsia"/>
                <w:color w:val="000000" w:themeColor="text1"/>
                <w:sz w:val="21"/>
                <w:szCs w:val="21"/>
                <w14:textFill>
                  <w14:solidFill>
                    <w14:schemeClr w14:val="tx1"/>
                  </w14:solidFill>
                </w14:textFill>
              </w:rPr>
              <w:t>3、报价得分=（基准价/最后评审报价）</w:t>
            </w:r>
            <w:r>
              <w:rPr>
                <w:rFonts w:hint="eastAsia" w:ascii="仿宋" w:hAnsi="仿宋" w:eastAsia="仿宋"/>
                <w:color w:val="000000" w:themeColor="text1"/>
                <w:sz w:val="21"/>
                <w:szCs w:val="21"/>
                <w14:textFill>
                  <w14:solidFill>
                    <w14:schemeClr w14:val="tx1"/>
                  </w14:solidFill>
                </w14:textFill>
              </w:rPr>
              <w:t>×</w:t>
            </w:r>
            <w:r>
              <w:rPr>
                <w:rFonts w:hint="eastAsia" w:ascii="仿宋" w:hAnsi="仿宋" w:eastAsia="仿宋"/>
                <w:color w:val="000000" w:themeColor="text1"/>
                <w:sz w:val="21"/>
                <w:szCs w:val="21"/>
                <w:lang w:val="en-US" w:eastAsia="zh-CN"/>
                <w14:textFill>
                  <w14:solidFill>
                    <w14:schemeClr w14:val="tx1"/>
                  </w14:solidFill>
                </w14:textFill>
              </w:rPr>
              <w:t>40</w:t>
            </w:r>
          </w:p>
          <w:p>
            <w:pPr>
              <w:adjustRightInd w:val="0"/>
              <w:snapToGrid w:val="0"/>
              <w:spacing w:beforeLines="50"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注：根据财政部2017年87号令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661" w:type="dxa"/>
            <w:vMerge w:val="restart"/>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2</w:t>
            </w:r>
          </w:p>
        </w:tc>
        <w:tc>
          <w:tcPr>
            <w:tcW w:w="1208" w:type="dxa"/>
            <w:vMerge w:val="restart"/>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4F81BD" w:themeColor="accent1"/>
                <w:sz w:val="21"/>
                <w:szCs w:val="21"/>
                <w14:textFill>
                  <w14:solidFill>
                    <w14:schemeClr w14:val="accent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技术评价项（</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40</w:t>
            </w:r>
            <w:r>
              <w:rPr>
                <w:rFonts w:hint="eastAsia" w:asciiTheme="minorEastAsia" w:hAnsiTheme="minorEastAsia" w:eastAsiaTheme="minorEastAsia"/>
                <w:color w:val="000000" w:themeColor="text1"/>
                <w:sz w:val="21"/>
                <w:szCs w:val="21"/>
                <w14:textFill>
                  <w14:solidFill>
                    <w14:schemeClr w14:val="tx1"/>
                  </w14:solidFill>
                </w14:textFill>
              </w:rPr>
              <w:t>）</w:t>
            </w:r>
          </w:p>
        </w:tc>
        <w:tc>
          <w:tcPr>
            <w:tcW w:w="1881" w:type="dxa"/>
            <w:tcBorders>
              <w:right w:val="single" w:color="auto" w:sz="4" w:space="0"/>
            </w:tcBorders>
            <w:vAlign w:val="center"/>
          </w:tcPr>
          <w:p>
            <w:pPr>
              <w:adjustRightInd w:val="0"/>
              <w:snapToGrid w:val="0"/>
              <w:spacing w:line="360" w:lineRule="auto"/>
              <w:jc w:val="center"/>
              <w:rPr>
                <w:rFonts w:hint="eastAsia" w:ascii="宋体" w:hAnsi="宋体" w:cs="宋体"/>
                <w:color w:val="auto"/>
                <w:kern w:val="0"/>
                <w:sz w:val="21"/>
                <w:szCs w:val="21"/>
                <w:lang w:val="zh-CN"/>
              </w:rPr>
            </w:pPr>
            <w:r>
              <w:rPr>
                <w:rFonts w:hint="eastAsia" w:ascii="宋体" w:hAnsi="宋体" w:cs="宋体"/>
                <w:color w:val="auto"/>
                <w:kern w:val="0"/>
                <w:sz w:val="21"/>
                <w:szCs w:val="21"/>
                <w:lang w:val="en-US" w:eastAsia="zh-CN"/>
              </w:rPr>
              <w:t>实施组织</w:t>
            </w:r>
            <w:r>
              <w:rPr>
                <w:rFonts w:hint="eastAsia" w:ascii="宋体" w:hAnsi="宋体" w:cs="宋体"/>
                <w:color w:val="auto"/>
                <w:kern w:val="0"/>
                <w:sz w:val="21"/>
                <w:szCs w:val="21"/>
                <w:lang w:val="zh-CN"/>
              </w:rPr>
              <w:t>方案</w:t>
            </w:r>
          </w:p>
          <w:p>
            <w:pPr>
              <w:adjustRightInd w:val="0"/>
              <w:snapToGrid w:val="0"/>
              <w:spacing w:line="360" w:lineRule="auto"/>
              <w:jc w:val="center"/>
              <w:rPr>
                <w:rFonts w:hint="default" w:ascii="宋体" w:hAnsi="宋体" w:eastAsia="宋体"/>
                <w:color w:val="000000" w:themeColor="text1"/>
                <w:sz w:val="21"/>
                <w:szCs w:val="21"/>
                <w:highlight w:val="yellow"/>
                <w:lang w:val="en-US" w:eastAsia="zh-CN"/>
                <w14:textFill>
                  <w14:solidFill>
                    <w14:schemeClr w14:val="tx1"/>
                  </w14:solidFill>
                </w14:textFill>
              </w:rPr>
            </w:pPr>
            <w:r>
              <w:rPr>
                <w:rFonts w:hint="eastAsia" w:ascii="宋体" w:hAnsi="宋体" w:eastAsia="宋体" w:cs="Times New Roman"/>
                <w:color w:val="auto"/>
                <w:kern w:val="2"/>
                <w:sz w:val="21"/>
                <w:szCs w:val="21"/>
                <w:lang w:val="en-US" w:eastAsia="zh-CN" w:bidi="ar-SA"/>
              </w:rPr>
              <w:t>（</w:t>
            </w:r>
            <w:r>
              <w:rPr>
                <w:rFonts w:hint="eastAsia" w:ascii="宋体" w:hAnsi="宋体" w:cs="Times New Roman"/>
                <w:color w:val="auto"/>
                <w:kern w:val="2"/>
                <w:sz w:val="21"/>
                <w:szCs w:val="21"/>
                <w:lang w:val="en-US" w:eastAsia="zh-CN" w:bidi="ar-SA"/>
              </w:rPr>
              <w:t>10</w:t>
            </w:r>
            <w:r>
              <w:rPr>
                <w:rFonts w:hint="eastAsia" w:ascii="宋体" w:hAnsi="宋体" w:eastAsia="宋体" w:cs="Times New Roman"/>
                <w:color w:val="auto"/>
                <w:kern w:val="2"/>
                <w:sz w:val="21"/>
                <w:szCs w:val="21"/>
                <w:lang w:val="en-US" w:eastAsia="zh-CN" w:bidi="ar-SA"/>
              </w:rPr>
              <w:t>分）</w:t>
            </w:r>
          </w:p>
        </w:tc>
        <w:tc>
          <w:tcPr>
            <w:tcW w:w="5844" w:type="dxa"/>
            <w:tcBorders>
              <w:left w:val="single" w:color="auto" w:sz="4" w:space="0"/>
            </w:tcBorders>
            <w:vAlign w:val="center"/>
          </w:tcPr>
          <w:p>
            <w:pPr>
              <w:pStyle w:val="52"/>
              <w:numPr>
                <w:ilvl w:val="0"/>
                <w:numId w:val="0"/>
              </w:numPr>
              <w:adjustRightInd w:val="0"/>
              <w:snapToGrid w:val="0"/>
              <w:spacing w:line="360" w:lineRule="auto"/>
              <w:ind w:left="0" w:leftChars="0" w:firstLine="0" w:firstLineChars="0"/>
              <w:jc w:val="left"/>
              <w:rPr>
                <w:rFonts w:ascii="宋体" w:hAnsi="宋体"/>
                <w:color w:val="000000" w:themeColor="text1"/>
                <w:sz w:val="21"/>
                <w:szCs w:val="21"/>
                <w:highlight w:val="yellow"/>
                <w14:textFill>
                  <w14:solidFill>
                    <w14:schemeClr w14:val="tx1"/>
                  </w14:solidFill>
                </w14:textFill>
              </w:rPr>
            </w:pPr>
            <w:r>
              <w:rPr>
                <w:rFonts w:hint="eastAsia" w:ascii="宋体" w:hAnsi="宋体" w:eastAsia="宋体" w:cs="宋体"/>
                <w:color w:val="auto"/>
                <w:kern w:val="2"/>
                <w:sz w:val="21"/>
                <w:szCs w:val="21"/>
                <w:highlight w:val="none"/>
                <w:lang w:val="en-US" w:eastAsia="zh-CN" w:bidi="ar-SA"/>
              </w:rPr>
              <w:t>根据投标人</w:t>
            </w:r>
            <w:r>
              <w:rPr>
                <w:rFonts w:hint="eastAsia" w:ascii="宋体" w:hAnsi="宋体" w:eastAsia="宋体" w:cs="宋体"/>
                <w:color w:val="auto"/>
                <w:sz w:val="21"/>
                <w:szCs w:val="21"/>
                <w:highlight w:val="none"/>
                <w:lang w:eastAsia="zh-CN"/>
              </w:rPr>
              <w:t>针对本项目</w:t>
            </w:r>
            <w:r>
              <w:rPr>
                <w:rFonts w:hint="eastAsia" w:ascii="宋体" w:hAnsi="宋体" w:eastAsia="宋体" w:cs="宋体"/>
                <w:color w:val="auto"/>
                <w:kern w:val="2"/>
                <w:sz w:val="21"/>
                <w:szCs w:val="21"/>
                <w:highlight w:val="none"/>
                <w:lang w:val="en-US" w:eastAsia="zh-CN" w:bidi="ar-SA"/>
              </w:rPr>
              <w:t>提供的项目实施组织方案，至少包含人员配备、进度计划及保证措施、质量保证承诺及措施、安全施工措施、物料配送等进行综合评审，内容完整、科学的计</w:t>
            </w:r>
            <w:r>
              <w:rPr>
                <w:rFonts w:hint="eastAsia" w:ascii="宋体" w:hAnsi="宋体" w:cs="宋体"/>
                <w:color w:val="auto"/>
                <w:kern w:val="2"/>
                <w:sz w:val="21"/>
                <w:szCs w:val="21"/>
                <w:highlight w:val="none"/>
                <w:lang w:val="en-US" w:eastAsia="zh-CN" w:bidi="ar-SA"/>
              </w:rPr>
              <w:t>1</w:t>
            </w:r>
            <w:r>
              <w:rPr>
                <w:rFonts w:hint="eastAsia" w:ascii="宋体" w:hAnsi="宋体" w:eastAsia="宋体" w:cs="宋体"/>
                <w:color w:val="auto"/>
                <w:kern w:val="2"/>
                <w:sz w:val="21"/>
                <w:szCs w:val="21"/>
                <w:highlight w:val="none"/>
                <w:lang w:val="en-US" w:eastAsia="zh-CN" w:bidi="ar-SA"/>
              </w:rPr>
              <w:t>0分，</w:t>
            </w:r>
            <w:r>
              <w:rPr>
                <w:rFonts w:hint="eastAsia" w:ascii="宋体" w:hAnsi="宋体" w:eastAsia="宋体" w:cs="宋体"/>
                <w:color w:val="auto"/>
                <w:sz w:val="21"/>
                <w:szCs w:val="21"/>
                <w:highlight w:val="none"/>
              </w:rPr>
              <w:t>方案欠详细、可操作性欠合理</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rPr>
              <w:t>有缺漏项的</w:t>
            </w:r>
            <w:r>
              <w:rPr>
                <w:rFonts w:hint="eastAsia" w:ascii="宋体" w:hAnsi="宋体" w:eastAsia="宋体" w:cs="宋体"/>
                <w:color w:val="auto"/>
                <w:sz w:val="21"/>
                <w:szCs w:val="21"/>
                <w:lang w:eastAsia="zh-CN"/>
              </w:rPr>
              <w:t>每处扣</w:t>
            </w: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分，扣完为止。未提供的不计分。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661" w:type="dxa"/>
            <w:vMerge w:val="continue"/>
            <w:tcBorders>
              <w:right w:val="single" w:color="auto" w:sz="4" w:space="0"/>
            </w:tcBorders>
            <w:vAlign w:val="center"/>
          </w:tcPr>
          <w:p>
            <w:pPr>
              <w:adjustRightInd w:val="0"/>
              <w:snapToGrid w:val="0"/>
              <w:spacing w:beforeLines="50" w:line="360" w:lineRule="auto"/>
              <w:jc w:val="center"/>
              <w:rPr>
                <w:rFonts w:hint="eastAsia" w:asciiTheme="minorEastAsia" w:hAnsiTheme="minorEastAsia" w:eastAsiaTheme="minorEastAsia"/>
                <w:color w:val="000000" w:themeColor="text1"/>
                <w:sz w:val="21"/>
                <w:szCs w:val="21"/>
                <w14:textFill>
                  <w14:solidFill>
                    <w14:schemeClr w14:val="tx1"/>
                  </w14:solidFill>
                </w14:textFill>
              </w:rPr>
            </w:pPr>
          </w:p>
        </w:tc>
        <w:tc>
          <w:tcPr>
            <w:tcW w:w="1208" w:type="dxa"/>
            <w:vMerge w:val="continue"/>
            <w:tcBorders>
              <w:left w:val="single" w:color="auto" w:sz="4" w:space="0"/>
            </w:tcBorders>
            <w:vAlign w:val="center"/>
          </w:tcPr>
          <w:p>
            <w:pPr>
              <w:adjustRightInd w:val="0"/>
              <w:snapToGrid w:val="0"/>
              <w:spacing w:beforeLines="50" w:line="360" w:lineRule="auto"/>
              <w:jc w:val="center"/>
              <w:rPr>
                <w:rFonts w:hint="eastAsia" w:asciiTheme="minorEastAsia" w:hAnsiTheme="minorEastAsia" w:eastAsiaTheme="minorEastAsia"/>
                <w:color w:val="000000" w:themeColor="text1"/>
                <w:sz w:val="21"/>
                <w:szCs w:val="21"/>
                <w14:textFill>
                  <w14:solidFill>
                    <w14:schemeClr w14:val="tx1"/>
                  </w14:solidFill>
                </w14:textFill>
              </w:rPr>
            </w:pPr>
          </w:p>
        </w:tc>
        <w:tc>
          <w:tcPr>
            <w:tcW w:w="1881" w:type="dxa"/>
            <w:tcBorders>
              <w:right w:val="single" w:color="auto" w:sz="4" w:space="0"/>
            </w:tcBorders>
            <w:vAlign w:val="center"/>
          </w:tcPr>
          <w:p>
            <w:pPr>
              <w:keepNext w:val="0"/>
              <w:keepLines w:val="0"/>
              <w:pageBreakBefore w:val="0"/>
              <w:kinsoku/>
              <w:wordWrap/>
              <w:overflowPunct/>
              <w:topLinePunct w:val="0"/>
              <w:autoSpaceDE/>
              <w:autoSpaceDN/>
              <w:bidi w:val="0"/>
              <w:spacing w:line="360" w:lineRule="auto"/>
              <w:ind w:left="105" w:leftChars="50" w:right="105" w:rightChars="50"/>
              <w:jc w:val="center"/>
              <w:textAlignment w:val="auto"/>
              <w:rPr>
                <w:rFonts w:hint="eastAsia" w:ascii="宋体" w:hAnsi="宋体" w:cs="宋体"/>
                <w:color w:val="auto"/>
                <w:kern w:val="0"/>
                <w:sz w:val="21"/>
                <w:szCs w:val="21"/>
                <w:lang w:val="en-US" w:eastAsia="zh-CN"/>
              </w:rPr>
            </w:pPr>
            <w:r>
              <w:rPr>
                <w:rFonts w:hint="eastAsia" w:ascii="宋体" w:hAnsi="宋体" w:eastAsia="宋体" w:cs="宋体"/>
                <w:color w:val="auto"/>
                <w:sz w:val="21"/>
                <w:szCs w:val="21"/>
                <w:highlight w:val="none"/>
              </w:rPr>
              <w:t>施工方案与技术措施</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10分）</w:t>
            </w:r>
          </w:p>
        </w:tc>
        <w:tc>
          <w:tcPr>
            <w:tcW w:w="584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根据</w:t>
            </w:r>
            <w:r>
              <w:rPr>
                <w:rFonts w:hint="eastAsia" w:ascii="宋体" w:hAnsi="宋体" w:cs="宋体"/>
                <w:color w:val="auto"/>
                <w:sz w:val="21"/>
                <w:szCs w:val="21"/>
                <w:highlight w:val="none"/>
                <w:lang w:val="en-US" w:eastAsia="zh-CN"/>
              </w:rPr>
              <w:t>投标人</w:t>
            </w:r>
            <w:r>
              <w:rPr>
                <w:rFonts w:hint="eastAsia" w:ascii="宋体" w:hAnsi="宋体" w:eastAsia="宋体" w:cs="宋体"/>
                <w:color w:val="auto"/>
                <w:sz w:val="21"/>
                <w:szCs w:val="21"/>
                <w:highlight w:val="none"/>
                <w:lang w:eastAsia="zh-CN"/>
              </w:rPr>
              <w:t>针对本项目</w:t>
            </w:r>
            <w:r>
              <w:rPr>
                <w:rFonts w:hint="eastAsia" w:ascii="宋体" w:hAnsi="宋体" w:eastAsia="宋体" w:cs="宋体"/>
                <w:color w:val="auto"/>
                <w:sz w:val="21"/>
                <w:szCs w:val="21"/>
                <w:highlight w:val="none"/>
              </w:rPr>
              <w:t>提供的主要施工顺序、施工工艺、作业方法、作业流程、操作要领阐述方案评分，方案合理、有操作性的，计</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分，方案欠详细、可操作性欠合理</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rPr>
              <w:t>有缺漏项的</w:t>
            </w:r>
            <w:r>
              <w:rPr>
                <w:rFonts w:hint="eastAsia" w:ascii="宋体" w:hAnsi="宋体" w:eastAsia="宋体" w:cs="宋体"/>
                <w:color w:val="auto"/>
                <w:sz w:val="21"/>
                <w:szCs w:val="21"/>
                <w:lang w:eastAsia="zh-CN"/>
              </w:rPr>
              <w:t>每处扣</w:t>
            </w: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 xml:space="preserve">分，扣完为止。未提供的不计分。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661" w:type="dxa"/>
            <w:vMerge w:val="continue"/>
            <w:tcBorders>
              <w:right w:val="single" w:color="auto" w:sz="4" w:space="0"/>
            </w:tcBorders>
            <w:vAlign w:val="center"/>
          </w:tcPr>
          <w:p>
            <w:pPr>
              <w:adjustRightInd w:val="0"/>
              <w:snapToGrid w:val="0"/>
              <w:spacing w:beforeLines="50" w:line="360" w:lineRule="auto"/>
              <w:jc w:val="center"/>
              <w:rPr>
                <w:rFonts w:hint="eastAsia" w:asciiTheme="minorEastAsia" w:hAnsiTheme="minorEastAsia" w:eastAsiaTheme="minorEastAsia"/>
                <w:color w:val="000000" w:themeColor="text1"/>
                <w:sz w:val="21"/>
                <w:szCs w:val="21"/>
                <w14:textFill>
                  <w14:solidFill>
                    <w14:schemeClr w14:val="tx1"/>
                  </w14:solidFill>
                </w14:textFill>
              </w:rPr>
            </w:pPr>
          </w:p>
        </w:tc>
        <w:tc>
          <w:tcPr>
            <w:tcW w:w="1208" w:type="dxa"/>
            <w:vMerge w:val="continue"/>
            <w:tcBorders>
              <w:left w:val="single" w:color="auto" w:sz="4" w:space="0"/>
            </w:tcBorders>
            <w:vAlign w:val="center"/>
          </w:tcPr>
          <w:p>
            <w:pPr>
              <w:adjustRightInd w:val="0"/>
              <w:snapToGrid w:val="0"/>
              <w:spacing w:beforeLines="50" w:line="360" w:lineRule="auto"/>
              <w:jc w:val="center"/>
              <w:rPr>
                <w:rFonts w:hint="eastAsia" w:asciiTheme="minorEastAsia" w:hAnsiTheme="minorEastAsia" w:eastAsiaTheme="minorEastAsia"/>
                <w:color w:val="000000" w:themeColor="text1"/>
                <w:sz w:val="21"/>
                <w:szCs w:val="21"/>
                <w14:textFill>
                  <w14:solidFill>
                    <w14:schemeClr w14:val="tx1"/>
                  </w14:solidFill>
                </w14:textFill>
              </w:rPr>
            </w:pPr>
          </w:p>
        </w:tc>
        <w:tc>
          <w:tcPr>
            <w:tcW w:w="1881" w:type="dxa"/>
            <w:tcBorders>
              <w:right w:val="single" w:color="auto" w:sz="4" w:space="0"/>
            </w:tcBorders>
            <w:vAlign w:val="center"/>
          </w:tcPr>
          <w:p>
            <w:pPr>
              <w:keepNext w:val="0"/>
              <w:keepLines w:val="0"/>
              <w:pageBreakBefore w:val="0"/>
              <w:kinsoku/>
              <w:wordWrap/>
              <w:overflowPunct/>
              <w:topLinePunct w:val="0"/>
              <w:autoSpaceDE/>
              <w:autoSpaceDN/>
              <w:bidi w:val="0"/>
              <w:spacing w:line="360" w:lineRule="auto"/>
              <w:ind w:left="105" w:leftChars="50" w:right="105" w:rightChars="50"/>
              <w:jc w:val="center"/>
              <w:textAlignment w:val="auto"/>
              <w:rPr>
                <w:rFonts w:hint="eastAsia" w:ascii="宋体" w:hAnsi="宋体" w:cs="宋体"/>
                <w:color w:val="auto"/>
                <w:kern w:val="0"/>
                <w:sz w:val="21"/>
                <w:szCs w:val="21"/>
                <w:lang w:val="en-US" w:eastAsia="zh-CN"/>
              </w:rPr>
            </w:pPr>
            <w:r>
              <w:rPr>
                <w:rFonts w:hint="eastAsia"/>
                <w:color w:val="auto"/>
                <w:sz w:val="21"/>
                <w:szCs w:val="21"/>
              </w:rPr>
              <w:t>文明施工现场措施</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10分）</w:t>
            </w:r>
          </w:p>
        </w:tc>
        <w:tc>
          <w:tcPr>
            <w:tcW w:w="584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根据投标人</w:t>
            </w:r>
            <w:r>
              <w:rPr>
                <w:rFonts w:hint="eastAsia" w:ascii="宋体" w:hAnsi="宋体" w:eastAsia="宋体" w:cs="宋体"/>
                <w:color w:val="auto"/>
                <w:sz w:val="21"/>
                <w:szCs w:val="21"/>
                <w:highlight w:val="none"/>
                <w:lang w:eastAsia="zh-CN"/>
              </w:rPr>
              <w:t>针对本项目</w:t>
            </w:r>
            <w:r>
              <w:rPr>
                <w:rFonts w:hint="eastAsia" w:ascii="宋体" w:hAnsi="宋体" w:eastAsia="宋体" w:cs="宋体"/>
                <w:color w:val="auto"/>
                <w:sz w:val="21"/>
                <w:szCs w:val="21"/>
                <w:highlight w:val="none"/>
              </w:rPr>
              <w:t>对现场情况分析，提出的噪音控制、污水控制、扬尘控制、</w:t>
            </w:r>
            <w:r>
              <w:rPr>
                <w:rFonts w:hint="eastAsia" w:ascii="宋体" w:hAnsi="宋体" w:cs="宋体"/>
                <w:color w:val="auto"/>
                <w:sz w:val="21"/>
                <w:szCs w:val="21"/>
                <w:highlight w:val="none"/>
                <w:lang w:val="en-US" w:eastAsia="zh-CN"/>
              </w:rPr>
              <w:t>成品保护</w:t>
            </w:r>
            <w:r>
              <w:rPr>
                <w:rFonts w:hint="eastAsia" w:ascii="宋体" w:hAnsi="宋体" w:eastAsia="宋体" w:cs="宋体"/>
                <w:color w:val="auto"/>
                <w:sz w:val="21"/>
                <w:szCs w:val="21"/>
                <w:highlight w:val="none"/>
              </w:rPr>
              <w:t>、人员管理等方法与措施合理、符合相关要求的，计</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分，上述方案描述不全面、阐述内容欠具体、方式方法欠合理</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rPr>
              <w:t>有缺漏项的</w:t>
            </w:r>
            <w:r>
              <w:rPr>
                <w:rFonts w:hint="eastAsia" w:ascii="宋体" w:hAnsi="宋体" w:eastAsia="宋体" w:cs="宋体"/>
                <w:color w:val="auto"/>
                <w:sz w:val="21"/>
                <w:szCs w:val="21"/>
                <w:lang w:eastAsia="zh-CN"/>
              </w:rPr>
              <w:t>每处扣</w:t>
            </w: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分，扣完为止。未提供的不计分</w:t>
            </w:r>
            <w:r>
              <w:rPr>
                <w:rFonts w:hint="eastAsia" w:ascii="宋体" w:hAnsi="宋体" w:eastAsia="宋体" w:cs="宋体"/>
                <w:color w:val="auto"/>
                <w:sz w:val="21"/>
                <w:szCs w:val="21"/>
                <w:highlight w:val="non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661" w:type="dxa"/>
            <w:vMerge w:val="continue"/>
            <w:tcBorders>
              <w:right w:val="single" w:color="auto" w:sz="4" w:space="0"/>
            </w:tcBorders>
            <w:vAlign w:val="center"/>
          </w:tcPr>
          <w:p>
            <w:pPr>
              <w:adjustRightInd w:val="0"/>
              <w:snapToGrid w:val="0"/>
              <w:spacing w:beforeLines="50" w:line="360" w:lineRule="auto"/>
              <w:jc w:val="center"/>
              <w:rPr>
                <w:rFonts w:hint="eastAsia" w:asciiTheme="minorEastAsia" w:hAnsiTheme="minorEastAsia" w:eastAsiaTheme="minorEastAsia"/>
                <w:color w:val="000000" w:themeColor="text1"/>
                <w:sz w:val="21"/>
                <w:szCs w:val="21"/>
                <w14:textFill>
                  <w14:solidFill>
                    <w14:schemeClr w14:val="tx1"/>
                  </w14:solidFill>
                </w14:textFill>
              </w:rPr>
            </w:pPr>
          </w:p>
        </w:tc>
        <w:tc>
          <w:tcPr>
            <w:tcW w:w="1208" w:type="dxa"/>
            <w:vMerge w:val="continue"/>
            <w:tcBorders>
              <w:left w:val="single" w:color="auto" w:sz="4" w:space="0"/>
            </w:tcBorders>
            <w:vAlign w:val="center"/>
          </w:tcPr>
          <w:p>
            <w:pPr>
              <w:adjustRightInd w:val="0"/>
              <w:snapToGrid w:val="0"/>
              <w:spacing w:beforeLines="50" w:line="360" w:lineRule="auto"/>
              <w:jc w:val="center"/>
              <w:rPr>
                <w:rFonts w:hint="eastAsia" w:asciiTheme="minorEastAsia" w:hAnsiTheme="minorEastAsia" w:eastAsiaTheme="minorEastAsia"/>
                <w:color w:val="000000" w:themeColor="text1"/>
                <w:sz w:val="21"/>
                <w:szCs w:val="21"/>
                <w14:textFill>
                  <w14:solidFill>
                    <w14:schemeClr w14:val="tx1"/>
                  </w14:solidFill>
                </w14:textFill>
              </w:rPr>
            </w:pPr>
          </w:p>
        </w:tc>
        <w:tc>
          <w:tcPr>
            <w:tcW w:w="1881" w:type="dxa"/>
            <w:tcBorders>
              <w:right w:val="single" w:color="auto" w:sz="4" w:space="0"/>
            </w:tcBorders>
            <w:vAlign w:val="center"/>
          </w:tcPr>
          <w:p>
            <w:pPr>
              <w:tabs>
                <w:tab w:val="left" w:pos="0"/>
              </w:tabs>
              <w:adjustRightInd w:val="0"/>
              <w:snapToGrid w:val="0"/>
              <w:spacing w:before="156" w:beforeLines="50" w:line="360" w:lineRule="auto"/>
              <w:jc w:val="center"/>
              <w:rPr>
                <w:rFonts w:hint="eastAsia" w:ascii="Times New Roman" w:hAnsi="Times New Roman" w:eastAsia="宋体" w:cs="Times New Roman"/>
                <w:color w:val="auto"/>
                <w:kern w:val="2"/>
                <w:sz w:val="21"/>
                <w:szCs w:val="21"/>
                <w:highlight w:val="none"/>
                <w:lang w:val="en-US" w:eastAsia="zh-CN" w:bidi="ar-SA"/>
              </w:rPr>
            </w:pPr>
            <w:r>
              <w:rPr>
                <w:rStyle w:val="46"/>
                <w:rFonts w:ascii="宋体" w:hAnsi="宋体" w:eastAsia="宋体" w:cs="宋体"/>
                <w:b w:val="0"/>
                <w:sz w:val="21"/>
                <w:szCs w:val="21"/>
                <w:highlight w:val="none"/>
              </w:rPr>
              <w:t>技术参数响应程度</w:t>
            </w:r>
            <w:r>
              <w:rPr>
                <w:rFonts w:hint="eastAsia" w:ascii="宋体" w:hAnsi="宋体" w:cs="宋体"/>
                <w:color w:val="auto"/>
                <w:kern w:val="0"/>
                <w:sz w:val="21"/>
                <w:szCs w:val="21"/>
                <w:highlight w:val="none"/>
                <w:lang w:val="zh-CN"/>
              </w:rPr>
              <w:t>（</w:t>
            </w:r>
            <w:r>
              <w:rPr>
                <w:rFonts w:hint="eastAsia" w:ascii="宋体" w:hAnsi="宋体" w:cs="宋体"/>
                <w:color w:val="auto"/>
                <w:kern w:val="0"/>
                <w:sz w:val="21"/>
                <w:szCs w:val="21"/>
                <w:highlight w:val="none"/>
                <w:lang w:val="en-US" w:eastAsia="zh-CN"/>
              </w:rPr>
              <w:t>10分</w:t>
            </w:r>
            <w:r>
              <w:rPr>
                <w:rFonts w:hint="eastAsia" w:ascii="宋体" w:hAnsi="宋体" w:cs="宋体"/>
                <w:color w:val="auto"/>
                <w:kern w:val="0"/>
                <w:sz w:val="21"/>
                <w:szCs w:val="21"/>
                <w:highlight w:val="none"/>
                <w:lang w:val="zh-CN"/>
              </w:rPr>
              <w:t>）</w:t>
            </w:r>
          </w:p>
        </w:tc>
        <w:tc>
          <w:tcPr>
            <w:tcW w:w="5844" w:type="dxa"/>
            <w:tcBorders>
              <w:left w:val="single" w:color="auto" w:sz="4" w:space="0"/>
            </w:tcBorders>
            <w:vAlign w:val="center"/>
          </w:tcPr>
          <w:p>
            <w:pPr>
              <w:pStyle w:val="117"/>
              <w:spacing w:line="360" w:lineRule="auto"/>
              <w:jc w:val="both"/>
              <w:rPr>
                <w:rStyle w:val="46"/>
                <w:rFonts w:ascii="宋体" w:hAnsi="宋体" w:eastAsia="宋体" w:cs="宋体"/>
                <w:b w:val="0"/>
                <w:sz w:val="21"/>
                <w:szCs w:val="21"/>
                <w:highlight w:val="none"/>
              </w:rPr>
            </w:pPr>
            <w:r>
              <w:rPr>
                <w:rStyle w:val="46"/>
                <w:rFonts w:ascii="宋体" w:hAnsi="宋体" w:eastAsia="宋体" w:cs="宋体"/>
                <w:b w:val="0"/>
                <w:sz w:val="21"/>
                <w:szCs w:val="21"/>
                <w:highlight w:val="none"/>
              </w:rPr>
              <w:t>投标文件没有</w:t>
            </w:r>
            <w:r>
              <w:rPr>
                <w:rStyle w:val="46"/>
                <w:rFonts w:hint="eastAsia" w:ascii="宋体" w:hAnsi="宋体" w:cs="宋体"/>
                <w:b w:val="0"/>
                <w:sz w:val="21"/>
                <w:szCs w:val="21"/>
                <w:highlight w:val="none"/>
                <w:lang w:val="en-US" w:eastAsia="zh-CN"/>
              </w:rPr>
              <w:t>响应</w:t>
            </w:r>
            <w:r>
              <w:rPr>
                <w:rStyle w:val="46"/>
                <w:rFonts w:ascii="宋体" w:hAnsi="宋体" w:eastAsia="宋体" w:cs="宋体"/>
                <w:b w:val="0"/>
                <w:sz w:val="21"/>
                <w:szCs w:val="21"/>
                <w:highlight w:val="none"/>
              </w:rPr>
              <w:t>一览表的，不计分。</w:t>
            </w:r>
          </w:p>
          <w:p>
            <w:pPr>
              <w:tabs>
                <w:tab w:val="left" w:pos="0"/>
              </w:tabs>
              <w:adjustRightInd w:val="0"/>
              <w:snapToGrid w:val="0"/>
              <w:spacing w:before="156" w:beforeLines="50" w:line="360" w:lineRule="auto"/>
              <w:rPr>
                <w:rFonts w:hint="eastAsia" w:ascii="Times New Roman" w:hAnsi="Times New Roman" w:eastAsia="宋体" w:cs="Times New Roman"/>
                <w:color w:val="auto"/>
                <w:kern w:val="2"/>
                <w:sz w:val="21"/>
                <w:szCs w:val="21"/>
                <w:highlight w:val="none"/>
                <w:lang w:val="en-US" w:eastAsia="zh-CN" w:bidi="ar-SA"/>
              </w:rPr>
            </w:pPr>
            <w:r>
              <w:rPr>
                <w:rStyle w:val="46"/>
                <w:rFonts w:ascii="宋体" w:hAnsi="宋体" w:eastAsia="宋体" w:cs="宋体"/>
                <w:b w:val="0"/>
                <w:sz w:val="21"/>
                <w:szCs w:val="21"/>
                <w:highlight w:val="none"/>
              </w:rPr>
              <w:t>所投产品配置符合招标文件要求的，计</w:t>
            </w:r>
            <w:r>
              <w:rPr>
                <w:rStyle w:val="46"/>
                <w:rFonts w:hint="eastAsia" w:ascii="宋体" w:hAnsi="宋体" w:cs="宋体"/>
                <w:b w:val="0"/>
                <w:sz w:val="21"/>
                <w:szCs w:val="21"/>
                <w:highlight w:val="none"/>
                <w:lang w:val="en-US" w:eastAsia="zh-CN"/>
              </w:rPr>
              <w:t>10</w:t>
            </w:r>
            <w:r>
              <w:rPr>
                <w:rStyle w:val="46"/>
                <w:rFonts w:ascii="宋体" w:hAnsi="宋体" w:eastAsia="宋体" w:cs="宋体"/>
                <w:b w:val="0"/>
                <w:sz w:val="21"/>
                <w:szCs w:val="21"/>
                <w:highlight w:val="none"/>
              </w:rPr>
              <w:t>分。配置不详，技术参数不清，缺漏项的，有负偏离的，每</w:t>
            </w:r>
            <w:r>
              <w:rPr>
                <w:rStyle w:val="46"/>
                <w:rFonts w:hint="eastAsia" w:ascii="宋体" w:hAnsi="宋体" w:cs="宋体"/>
                <w:b w:val="0"/>
                <w:sz w:val="21"/>
                <w:szCs w:val="21"/>
                <w:highlight w:val="none"/>
                <w:lang w:val="en-US" w:eastAsia="zh-CN"/>
              </w:rPr>
              <w:t>个产品</w:t>
            </w:r>
            <w:r>
              <w:rPr>
                <w:rStyle w:val="46"/>
                <w:rFonts w:ascii="宋体" w:hAnsi="宋体" w:eastAsia="宋体" w:cs="宋体"/>
                <w:b w:val="0"/>
                <w:sz w:val="21"/>
                <w:szCs w:val="21"/>
                <w:highlight w:val="none"/>
              </w:rPr>
              <w:t>扣</w:t>
            </w:r>
            <w:r>
              <w:rPr>
                <w:rStyle w:val="46"/>
                <w:rFonts w:hint="eastAsia" w:ascii="宋体" w:hAnsi="宋体" w:cs="宋体"/>
                <w:b w:val="0"/>
                <w:sz w:val="21"/>
                <w:szCs w:val="21"/>
                <w:highlight w:val="none"/>
                <w:lang w:val="en-US" w:eastAsia="zh-CN"/>
              </w:rPr>
              <w:t>2</w:t>
            </w:r>
            <w:r>
              <w:rPr>
                <w:rStyle w:val="46"/>
                <w:rFonts w:ascii="宋体" w:hAnsi="宋体" w:eastAsia="宋体" w:cs="宋体"/>
                <w:b w:val="0"/>
                <w:sz w:val="21"/>
                <w:szCs w:val="21"/>
                <w:highlight w:val="none"/>
              </w:rPr>
              <w:t>分，扣完本项分值为止。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661" w:type="dxa"/>
            <w:vMerge w:val="restart"/>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3</w:t>
            </w:r>
          </w:p>
        </w:tc>
        <w:tc>
          <w:tcPr>
            <w:tcW w:w="1208" w:type="dxa"/>
            <w:vMerge w:val="restart"/>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p>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商务评价项（</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20</w:t>
            </w:r>
            <w:r>
              <w:rPr>
                <w:rFonts w:hint="eastAsia" w:asciiTheme="minorEastAsia" w:hAnsiTheme="minorEastAsia" w:eastAsiaTheme="minorEastAsia"/>
                <w:color w:val="000000" w:themeColor="text1"/>
                <w:sz w:val="21"/>
                <w:szCs w:val="21"/>
                <w14:textFill>
                  <w14:solidFill>
                    <w14:schemeClr w14:val="tx1"/>
                  </w14:solidFill>
                </w14:textFill>
              </w:rPr>
              <w:t>分）</w:t>
            </w:r>
          </w:p>
        </w:tc>
        <w:tc>
          <w:tcPr>
            <w:tcW w:w="1881" w:type="dxa"/>
            <w:tcBorders>
              <w:right w:val="single" w:color="auto" w:sz="4" w:space="0"/>
            </w:tcBorders>
            <w:vAlign w:val="center"/>
          </w:tcPr>
          <w:p>
            <w:pPr>
              <w:adjustRightInd w:val="0"/>
              <w:snapToGrid w:val="0"/>
              <w:spacing w:beforeLines="50" w:line="360" w:lineRule="auto"/>
              <w:jc w:val="center"/>
              <w:rPr>
                <w:rFonts w:hint="eastAsia" w:asciiTheme="minorEastAsia" w:hAnsiTheme="minorEastAsia" w:eastAsia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21"/>
                <w:szCs w:val="21"/>
                <w:highlight w:val="none"/>
                <w:lang w:val="en-US" w:eastAsia="zh-CN"/>
                <w14:textFill>
                  <w14:solidFill>
                    <w14:schemeClr w14:val="tx1"/>
                  </w14:solidFill>
                </w14:textFill>
              </w:rPr>
              <w:t>类似经验</w:t>
            </w:r>
          </w:p>
          <w:p>
            <w:pPr>
              <w:adjustRightInd w:val="0"/>
              <w:snapToGrid w:val="0"/>
              <w:spacing w:beforeLines="50" w:line="360" w:lineRule="auto"/>
              <w:jc w:val="center"/>
              <w:rPr>
                <w:rFonts w:hint="default" w:asciiTheme="minorEastAsia" w:hAnsiTheme="minorEastAsia" w:eastAsia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21"/>
                <w:szCs w:val="21"/>
                <w:highlight w:val="none"/>
                <w:lang w:val="en-US" w:eastAsia="zh-CN"/>
                <w14:textFill>
                  <w14:solidFill>
                    <w14:schemeClr w14:val="tx1"/>
                  </w14:solidFill>
                </w14:textFill>
              </w:rPr>
              <w:t>（6分）</w:t>
            </w:r>
          </w:p>
        </w:tc>
        <w:tc>
          <w:tcPr>
            <w:tcW w:w="5844" w:type="dxa"/>
            <w:tcBorders>
              <w:left w:val="single" w:color="auto" w:sz="4" w:space="0"/>
            </w:tcBorders>
            <w:vAlign w:val="center"/>
          </w:tcPr>
          <w:p>
            <w:pPr>
              <w:pStyle w:val="52"/>
              <w:adjustRightInd w:val="0"/>
              <w:snapToGrid w:val="0"/>
              <w:spacing w:line="360" w:lineRule="auto"/>
              <w:ind w:firstLine="0" w:firstLineChars="0"/>
              <w:jc w:val="left"/>
              <w:rPr>
                <w:rFonts w:hint="eastAsia" w:ascii="宋体" w:hAnsi="宋体" w:eastAsia="宋体" w:cs="宋体"/>
                <w:color w:val="auto"/>
                <w:kern w:val="2"/>
                <w:sz w:val="21"/>
                <w:szCs w:val="21"/>
                <w:highlight w:val="none"/>
                <w:lang w:val="en-US" w:eastAsia="zh-CN" w:bidi="ar-SA"/>
              </w:rPr>
            </w:pPr>
            <w:r>
              <w:rPr>
                <w:rFonts w:hint="eastAsia" w:ascii="Times New Roman" w:hAnsi="Times New Roman" w:cs="Times New Roman"/>
                <w:color w:val="auto"/>
                <w:kern w:val="2"/>
                <w:sz w:val="21"/>
                <w:szCs w:val="21"/>
                <w:highlight w:val="none"/>
                <w:lang w:val="en-US" w:eastAsia="zh-CN" w:bidi="ar-SA"/>
              </w:rPr>
              <w:t>投标人</w:t>
            </w:r>
            <w:r>
              <w:rPr>
                <w:rFonts w:hint="eastAsia" w:ascii="宋体" w:hAnsi="宋体"/>
                <w:sz w:val="21"/>
                <w:szCs w:val="21"/>
                <w:highlight w:val="none"/>
              </w:rPr>
              <w:t>近三年（指投标截止时间前36个月）具有</w:t>
            </w:r>
            <w:r>
              <w:rPr>
                <w:rFonts w:hint="eastAsia" w:ascii="宋体" w:hAnsi="宋体"/>
                <w:sz w:val="21"/>
                <w:szCs w:val="21"/>
                <w:highlight w:val="none"/>
                <w:lang w:val="en-US" w:eastAsia="zh-CN"/>
              </w:rPr>
              <w:t>影音</w:t>
            </w:r>
            <w:r>
              <w:rPr>
                <w:rFonts w:hint="eastAsia" w:ascii="宋体" w:hAnsi="宋体"/>
                <w:sz w:val="21"/>
                <w:szCs w:val="21"/>
                <w:highlight w:val="none"/>
              </w:rPr>
              <w:t>建设</w:t>
            </w:r>
            <w:r>
              <w:rPr>
                <w:rFonts w:hint="eastAsia" w:ascii="宋体" w:hAnsi="宋体"/>
                <w:sz w:val="21"/>
                <w:szCs w:val="21"/>
                <w:highlight w:val="none"/>
                <w:lang w:val="en-US" w:eastAsia="zh-CN"/>
              </w:rPr>
              <w:t>类似</w:t>
            </w:r>
            <w:r>
              <w:rPr>
                <w:rFonts w:hint="eastAsia" w:ascii="宋体" w:hAnsi="宋体"/>
                <w:sz w:val="21"/>
                <w:szCs w:val="21"/>
                <w:highlight w:val="none"/>
              </w:rPr>
              <w:t>项目</w:t>
            </w:r>
            <w:r>
              <w:rPr>
                <w:rFonts w:hint="eastAsia" w:ascii="宋体" w:hAnsi="宋体"/>
                <w:sz w:val="21"/>
                <w:szCs w:val="21"/>
                <w:highlight w:val="none"/>
                <w:lang w:val="en-US" w:eastAsia="zh-CN"/>
              </w:rPr>
              <w:t>经验</w:t>
            </w:r>
            <w:r>
              <w:rPr>
                <w:rFonts w:hint="eastAsia" w:ascii="宋体" w:hAnsi="宋体"/>
                <w:sz w:val="21"/>
                <w:szCs w:val="21"/>
                <w:highlight w:val="none"/>
              </w:rPr>
              <w:t>的，每提供一个计</w:t>
            </w:r>
            <w:r>
              <w:rPr>
                <w:rFonts w:ascii="宋体" w:hAnsi="宋体"/>
                <w:sz w:val="21"/>
                <w:szCs w:val="21"/>
                <w:highlight w:val="none"/>
              </w:rPr>
              <w:t>2</w:t>
            </w:r>
            <w:r>
              <w:rPr>
                <w:rFonts w:hint="eastAsia" w:ascii="宋体" w:hAnsi="宋体"/>
                <w:sz w:val="21"/>
                <w:szCs w:val="21"/>
                <w:highlight w:val="none"/>
              </w:rPr>
              <w:t>分，计满</w:t>
            </w:r>
            <w:r>
              <w:rPr>
                <w:rFonts w:hint="eastAsia" w:ascii="宋体" w:hAnsi="宋体"/>
                <w:sz w:val="21"/>
                <w:szCs w:val="21"/>
                <w:highlight w:val="none"/>
                <w:lang w:val="en-US" w:eastAsia="zh-CN"/>
              </w:rPr>
              <w:t>6</w:t>
            </w:r>
            <w:r>
              <w:rPr>
                <w:rFonts w:hint="eastAsia" w:ascii="宋体" w:hAnsi="宋体"/>
                <w:sz w:val="21"/>
                <w:szCs w:val="21"/>
                <w:highlight w:val="none"/>
              </w:rPr>
              <w:t>分为止。（须提供相应合同复印件或中标通知书复印件并加盖</w:t>
            </w:r>
            <w:r>
              <w:rPr>
                <w:rFonts w:hint="eastAsia" w:ascii="宋体" w:hAnsi="宋体"/>
                <w:sz w:val="21"/>
                <w:szCs w:val="21"/>
                <w:highlight w:val="none"/>
                <w:lang w:eastAsia="zh-CN"/>
              </w:rPr>
              <w:t>投标人</w:t>
            </w:r>
            <w:r>
              <w:rPr>
                <w:rFonts w:hint="eastAsia" w:ascii="宋体" w:hAnsi="宋体"/>
                <w:sz w:val="21"/>
                <w:szCs w:val="21"/>
                <w:highlight w:val="none"/>
              </w:rPr>
              <w:t>公章，否则不计分）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661" w:type="dxa"/>
            <w:vMerge w:val="continue"/>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FF0000"/>
                <w:sz w:val="21"/>
                <w:szCs w:val="21"/>
              </w:rPr>
            </w:pPr>
          </w:p>
        </w:tc>
        <w:tc>
          <w:tcPr>
            <w:tcW w:w="1208" w:type="dxa"/>
            <w:vMerge w:val="continue"/>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4F81BD" w:themeColor="accent1"/>
                <w:sz w:val="21"/>
                <w:szCs w:val="21"/>
                <w14:textFill>
                  <w14:solidFill>
                    <w14:schemeClr w14:val="accent1"/>
                  </w14:solidFill>
                </w14:textFill>
              </w:rPr>
            </w:pPr>
          </w:p>
        </w:tc>
        <w:tc>
          <w:tcPr>
            <w:tcW w:w="1881" w:type="dxa"/>
            <w:tcBorders>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cs="Times New Roman"/>
                <w:color w:val="auto"/>
                <w:sz w:val="21"/>
                <w:szCs w:val="21"/>
                <w:lang w:val="en-US" w:eastAsia="zh-CN"/>
              </w:rPr>
            </w:pPr>
            <w:r>
              <w:rPr>
                <w:rFonts w:hint="eastAsia" w:cs="Times New Roman"/>
                <w:color w:val="auto"/>
                <w:sz w:val="21"/>
                <w:szCs w:val="21"/>
                <w:lang w:val="en-US" w:eastAsia="zh-CN"/>
              </w:rPr>
              <w:t>售后服务保障</w:t>
            </w:r>
          </w:p>
          <w:p>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宋体" w:cs="Times New Roman"/>
                <w:color w:val="auto"/>
                <w:kern w:val="2"/>
                <w:sz w:val="21"/>
                <w:szCs w:val="21"/>
                <w:lang w:val="en-US" w:eastAsia="zh-CN" w:bidi="ar-SA"/>
              </w:rPr>
            </w:pPr>
            <w:r>
              <w:rPr>
                <w:rFonts w:hint="eastAsia" w:cs="Times New Roman"/>
                <w:color w:val="auto"/>
                <w:sz w:val="21"/>
                <w:szCs w:val="21"/>
                <w:lang w:val="en-US" w:eastAsia="zh-CN"/>
              </w:rPr>
              <w:t>（14分）</w:t>
            </w:r>
          </w:p>
        </w:tc>
        <w:tc>
          <w:tcPr>
            <w:tcW w:w="5844" w:type="dxa"/>
            <w:tcBorders>
              <w:left w:val="single" w:color="auto" w:sz="4" w:space="0"/>
            </w:tcBorders>
            <w:vAlign w:val="center"/>
          </w:tcPr>
          <w:p>
            <w:pPr>
              <w:numPr>
                <w:ilvl w:val="0"/>
                <w:numId w:val="0"/>
              </w:numPr>
              <w:spacing w:line="360" w:lineRule="auto"/>
              <w:ind w:left="0" w:leftChars="0" w:firstLine="0" w:firstLineChars="0"/>
              <w:rPr>
                <w:rFonts w:hint="eastAsia" w:ascii="宋体" w:hAnsi="宋体" w:eastAsia="宋体" w:cs="宋体"/>
                <w:kern w:val="2"/>
                <w:sz w:val="21"/>
                <w:szCs w:val="21"/>
                <w:lang w:val="en-US" w:eastAsia="zh-CN" w:bidi="ar-SA"/>
              </w:rPr>
            </w:pPr>
            <w:r>
              <w:rPr>
                <w:rFonts w:hint="eastAsia" w:ascii="宋体" w:hAnsi="宋体" w:eastAsia="宋体" w:cs="宋体"/>
                <w:sz w:val="21"/>
                <w:szCs w:val="21"/>
              </w:rPr>
              <w:t>根据投标人提供的针对本项目的售后服务方案进行综合评价，</w:t>
            </w:r>
            <w:r>
              <w:rPr>
                <w:rFonts w:hint="eastAsia" w:ascii="宋体" w:hAnsi="宋体" w:eastAsia="宋体" w:cs="宋体"/>
                <w:sz w:val="21"/>
                <w:szCs w:val="21"/>
                <w:lang w:eastAsia="zh-CN"/>
              </w:rPr>
              <w:t>方案</w:t>
            </w:r>
            <w:r>
              <w:rPr>
                <w:rFonts w:hint="eastAsia" w:ascii="宋体" w:hAnsi="宋体" w:eastAsia="宋体" w:cs="宋体"/>
                <w:sz w:val="21"/>
                <w:szCs w:val="21"/>
              </w:rPr>
              <w:t>内容</w:t>
            </w:r>
            <w:r>
              <w:rPr>
                <w:rFonts w:hint="eastAsia" w:ascii="宋体" w:hAnsi="宋体" w:eastAsia="宋体" w:cs="宋体"/>
                <w:sz w:val="21"/>
                <w:szCs w:val="21"/>
                <w:lang w:eastAsia="zh-CN"/>
              </w:rPr>
              <w:t>应至少包</w:t>
            </w:r>
            <w:r>
              <w:rPr>
                <w:rFonts w:hint="eastAsia" w:ascii="宋体" w:hAnsi="宋体" w:eastAsia="宋体" w:cs="宋体"/>
                <w:color w:val="auto"/>
                <w:sz w:val="21"/>
                <w:szCs w:val="21"/>
                <w:lang w:eastAsia="zh-CN"/>
              </w:rPr>
              <w:t>含</w:t>
            </w:r>
            <w:r>
              <w:rPr>
                <w:rFonts w:hint="eastAsia" w:ascii="宋体" w:hAnsi="宋体" w:eastAsia="宋体" w:cs="宋体"/>
                <w:color w:val="auto"/>
                <w:sz w:val="21"/>
                <w:szCs w:val="21"/>
              </w:rPr>
              <w:t>：①售前、售中和售后服务；</w:t>
            </w:r>
            <w:r>
              <w:rPr>
                <w:rFonts w:hint="eastAsia" w:ascii="宋体" w:hAnsi="宋体" w:eastAsia="宋体" w:cs="宋体"/>
                <w:color w:val="auto"/>
                <w:sz w:val="21"/>
                <w:szCs w:val="21"/>
                <w:lang w:eastAsia="zh-CN"/>
              </w:rPr>
              <w:t>②</w:t>
            </w:r>
            <w:r>
              <w:rPr>
                <w:rFonts w:hint="eastAsia" w:ascii="宋体" w:hAnsi="宋体" w:eastAsia="宋体" w:cs="宋体"/>
                <w:color w:val="auto"/>
                <w:sz w:val="21"/>
                <w:szCs w:val="21"/>
              </w:rPr>
              <w:t>售后服务计划</w:t>
            </w:r>
            <w:r>
              <w:rPr>
                <w:rFonts w:hint="eastAsia" w:ascii="宋体" w:hAnsi="宋体" w:eastAsia="宋体" w:cs="宋体"/>
                <w:color w:val="auto"/>
                <w:sz w:val="21"/>
                <w:szCs w:val="21"/>
                <w:lang w:eastAsia="zh-CN"/>
              </w:rPr>
              <w:t>；③</w:t>
            </w:r>
            <w:r>
              <w:rPr>
                <w:rFonts w:hint="eastAsia" w:ascii="宋体" w:hAnsi="宋体" w:eastAsia="宋体" w:cs="宋体"/>
                <w:color w:val="auto"/>
                <w:sz w:val="21"/>
                <w:szCs w:val="21"/>
              </w:rPr>
              <w:t>质保期承诺；</w:t>
            </w:r>
            <w:r>
              <w:rPr>
                <w:rFonts w:hint="eastAsia" w:ascii="宋体" w:hAnsi="宋体" w:eastAsia="宋体" w:cs="宋体"/>
                <w:color w:val="auto"/>
                <w:sz w:val="21"/>
                <w:szCs w:val="21"/>
                <w:lang w:eastAsia="zh-CN"/>
              </w:rPr>
              <w:t>④</w:t>
            </w:r>
            <w:r>
              <w:rPr>
                <w:rFonts w:hint="eastAsia" w:ascii="宋体" w:hAnsi="宋体" w:eastAsia="宋体" w:cs="宋体"/>
                <w:color w:val="auto"/>
                <w:sz w:val="21"/>
                <w:szCs w:val="21"/>
              </w:rPr>
              <w:t>服务</w:t>
            </w:r>
            <w:r>
              <w:rPr>
                <w:rFonts w:hint="eastAsia" w:ascii="宋体" w:hAnsi="宋体" w:eastAsia="宋体" w:cs="宋体"/>
                <w:color w:val="auto"/>
                <w:sz w:val="21"/>
                <w:szCs w:val="21"/>
                <w:highlight w:val="none"/>
              </w:rPr>
              <w:t>响应时间及响应机制；</w:t>
            </w:r>
            <w:r>
              <w:rPr>
                <w:rFonts w:hint="eastAsia" w:ascii="宋体" w:hAnsi="宋体" w:eastAsia="宋体" w:cs="宋体"/>
                <w:color w:val="auto"/>
                <w:sz w:val="21"/>
                <w:szCs w:val="21"/>
                <w:highlight w:val="none"/>
                <w:lang w:eastAsia="zh-CN"/>
              </w:rPr>
              <w:t>⑤</w:t>
            </w:r>
            <w:r>
              <w:rPr>
                <w:rFonts w:hint="eastAsia" w:ascii="宋体" w:hAnsi="宋体" w:eastAsia="宋体" w:cs="宋体"/>
                <w:color w:val="auto"/>
                <w:sz w:val="21"/>
                <w:szCs w:val="21"/>
                <w:highlight w:val="none"/>
              </w:rPr>
              <w:t>售后相关问题解决方案；</w:t>
            </w:r>
            <w:r>
              <w:rPr>
                <w:rFonts w:hint="eastAsia" w:ascii="宋体" w:hAnsi="宋体" w:eastAsia="宋体" w:cs="宋体"/>
                <w:color w:val="auto"/>
                <w:sz w:val="21"/>
                <w:szCs w:val="21"/>
                <w:highlight w:val="none"/>
                <w:lang w:eastAsia="zh-CN"/>
              </w:rPr>
              <w:t>⑥</w:t>
            </w:r>
            <w:r>
              <w:rPr>
                <w:rFonts w:hint="eastAsia" w:ascii="宋体" w:hAnsi="宋体" w:eastAsia="宋体" w:cs="宋体"/>
                <w:color w:val="auto"/>
                <w:sz w:val="21"/>
                <w:szCs w:val="21"/>
                <w:highlight w:val="none"/>
              </w:rPr>
              <w:t>应急措施</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⑦</w:t>
            </w:r>
            <w:r>
              <w:rPr>
                <w:rFonts w:hint="eastAsia" w:ascii="宋体" w:hAnsi="宋体" w:eastAsia="宋体" w:cs="宋体"/>
                <w:highlight w:val="none"/>
                <w:lang w:val="en-US" w:eastAsia="zh-CN"/>
              </w:rPr>
              <w:t>质保期满后延保方案</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lang w:eastAsia="zh-CN"/>
              </w:rPr>
              <w:t>方案内容完整无缺项，</w:t>
            </w:r>
            <w:r>
              <w:rPr>
                <w:rFonts w:hint="eastAsia" w:ascii="宋体" w:hAnsi="宋体" w:eastAsia="宋体" w:cs="宋体"/>
                <w:color w:val="auto"/>
                <w:sz w:val="21"/>
                <w:szCs w:val="21"/>
              </w:rPr>
              <w:t>投标人有专业团队负责售前、售中、售后服务和完整的售后服务计划，质保期及服务响应时间满足招标文件要求，有完善的服务响应机制，提供了详细的售后相关问题解决方案及应急措施，方案针对性强，合理可行的，计</w:t>
            </w:r>
            <w:r>
              <w:rPr>
                <w:rFonts w:hint="eastAsia" w:ascii="宋体" w:hAnsi="宋体" w:cs="宋体"/>
                <w:color w:val="auto"/>
                <w:sz w:val="21"/>
                <w:szCs w:val="21"/>
                <w:lang w:val="en-US" w:eastAsia="zh-CN"/>
              </w:rPr>
              <w:t>14</w:t>
            </w:r>
            <w:r>
              <w:rPr>
                <w:rFonts w:hint="eastAsia" w:ascii="宋体" w:hAnsi="宋体" w:eastAsia="宋体" w:cs="宋体"/>
                <w:color w:val="auto"/>
                <w:sz w:val="21"/>
                <w:szCs w:val="21"/>
              </w:rPr>
              <w:t>分，每有一处不完善或欠合理、缺漏项的，扣</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分，扣完为止。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75" w:hRule="atLeast"/>
        </w:trPr>
        <w:tc>
          <w:tcPr>
            <w:tcW w:w="661" w:type="dxa"/>
            <w:vMerge w:val="restart"/>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4</w:t>
            </w:r>
          </w:p>
        </w:tc>
        <w:tc>
          <w:tcPr>
            <w:tcW w:w="1208" w:type="dxa"/>
            <w:vMerge w:val="restart"/>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优先采购</w:t>
            </w:r>
          </w:p>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加分</w:t>
            </w:r>
          </w:p>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（A</w:t>
            </w:r>
            <w:r>
              <w:rPr>
                <w:rFonts w:hint="eastAsia" w:asciiTheme="minorEastAsia" w:hAnsiTheme="minorEastAsia" w:eastAsiaTheme="minorEastAsia"/>
                <w:color w:val="000000" w:themeColor="text1"/>
                <w:sz w:val="21"/>
                <w:szCs w:val="21"/>
                <w:vertAlign w:val="subscript"/>
                <w14:textFill>
                  <w14:solidFill>
                    <w14:schemeClr w14:val="tx1"/>
                  </w14:solidFill>
                </w14:textFill>
              </w:rPr>
              <w:t>优先采购加分</w:t>
            </w:r>
            <w:r>
              <w:rPr>
                <w:rFonts w:hint="eastAsia" w:asciiTheme="minorEastAsia" w:hAnsiTheme="minorEastAsia" w:eastAsiaTheme="minorEastAsia"/>
                <w:color w:val="000000" w:themeColor="text1"/>
                <w:sz w:val="21"/>
                <w:szCs w:val="21"/>
                <w14:textFill>
                  <w14:solidFill>
                    <w14:schemeClr w14:val="tx1"/>
                  </w14:solidFill>
                </w14:textFill>
              </w:rPr>
              <w:t>）</w:t>
            </w:r>
          </w:p>
        </w:tc>
        <w:tc>
          <w:tcPr>
            <w:tcW w:w="1881" w:type="dxa"/>
            <w:tcBorders>
              <w:bottom w:val="single" w:color="auto" w:sz="4" w:space="0"/>
            </w:tcBorders>
            <w:vAlign w:val="center"/>
          </w:tcPr>
          <w:p>
            <w:pPr>
              <w:adjustRightInd w:val="0"/>
              <w:snapToGrid w:val="0"/>
              <w:spacing w:beforeLines="50"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价格评价项</w:t>
            </w:r>
          </w:p>
        </w:tc>
        <w:tc>
          <w:tcPr>
            <w:tcW w:w="5844" w:type="dxa"/>
            <w:vMerge w:val="restart"/>
            <w:vAlign w:val="center"/>
          </w:tcPr>
          <w:p>
            <w:pPr>
              <w:adjustRightInd w:val="0"/>
              <w:snapToGrid w:val="0"/>
              <w:spacing w:line="360" w:lineRule="auto"/>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① 节能产品（非强制采购）：对技术和价格分，分别给予总分值4%的加分；</w:t>
            </w:r>
          </w:p>
          <w:p>
            <w:pPr>
              <w:adjustRightInd w:val="0"/>
              <w:snapToGrid w:val="0"/>
              <w:spacing w:line="360" w:lineRule="auto"/>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技术加分＝技术分值×4%×（节能产品报价÷总报价）；</w:t>
            </w:r>
          </w:p>
          <w:p>
            <w:pPr>
              <w:adjustRightInd w:val="0"/>
              <w:snapToGrid w:val="0"/>
              <w:spacing w:line="360" w:lineRule="auto"/>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价格加分＝价格分值×4%×（节能产品报价÷总报价）</w:t>
            </w:r>
          </w:p>
          <w:p>
            <w:pPr>
              <w:adjustRightInd w:val="0"/>
              <w:snapToGrid w:val="0"/>
              <w:spacing w:line="360" w:lineRule="auto"/>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② 环境标志产品：对技术和价格分，分别给予总分值4%的加分；</w:t>
            </w:r>
          </w:p>
          <w:p>
            <w:pPr>
              <w:adjustRightInd w:val="0"/>
              <w:snapToGrid w:val="0"/>
              <w:spacing w:line="360" w:lineRule="auto"/>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技术加分＝技术分值×4%×（环境标志产品报价÷总报价）；</w:t>
            </w:r>
          </w:p>
          <w:p>
            <w:pPr>
              <w:adjustRightInd w:val="0"/>
              <w:snapToGrid w:val="0"/>
              <w:spacing w:line="360" w:lineRule="auto"/>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价格加分＝价格分值×4%×（环境标志产品报价÷总报价）。</w:t>
            </w:r>
          </w:p>
          <w:p>
            <w:pPr>
              <w:adjustRightInd w:val="0"/>
              <w:snapToGrid w:val="0"/>
              <w:spacing w:line="360" w:lineRule="auto"/>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③ 两型产品：对价格、技术和商务项分别给予对应报价总分值的4%的加分；</w:t>
            </w:r>
          </w:p>
          <w:p>
            <w:pPr>
              <w:adjustRightInd w:val="0"/>
              <w:snapToGrid w:val="0"/>
              <w:spacing w:line="360" w:lineRule="auto"/>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价格加分＝价格分值×4%×（两型产品报价÷总报价）；</w:t>
            </w:r>
          </w:p>
          <w:p>
            <w:pPr>
              <w:adjustRightInd w:val="0"/>
              <w:snapToGrid w:val="0"/>
              <w:spacing w:line="360" w:lineRule="auto"/>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商务加分＝商务分值×4%×（两型产品报价÷总报价）；</w:t>
            </w:r>
          </w:p>
          <w:p>
            <w:pPr>
              <w:adjustRightInd w:val="0"/>
              <w:snapToGrid w:val="0"/>
              <w:spacing w:line="360" w:lineRule="auto"/>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技术加分＝技术分值×4%×（两型产品报价÷总报价）。</w:t>
            </w:r>
          </w:p>
          <w:p>
            <w:pPr>
              <w:adjustRightInd w:val="0"/>
              <w:snapToGrid w:val="0"/>
              <w:spacing w:beforeLines="50"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上述三类产品中取其中一类。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55" w:hRule="atLeast"/>
        </w:trPr>
        <w:tc>
          <w:tcPr>
            <w:tcW w:w="661" w:type="dxa"/>
            <w:vMerge w:val="continue"/>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p>
        </w:tc>
        <w:tc>
          <w:tcPr>
            <w:tcW w:w="1208" w:type="dxa"/>
            <w:vMerge w:val="continue"/>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p>
        </w:tc>
        <w:tc>
          <w:tcPr>
            <w:tcW w:w="1881" w:type="dxa"/>
            <w:tcBorders>
              <w:top w:val="single" w:color="auto" w:sz="4" w:space="0"/>
              <w:bottom w:val="single" w:color="auto" w:sz="4" w:space="0"/>
            </w:tcBorders>
            <w:vAlign w:val="center"/>
          </w:tcPr>
          <w:p>
            <w:pPr>
              <w:adjustRightInd w:val="0"/>
              <w:snapToGrid w:val="0"/>
              <w:spacing w:beforeLines="50"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技术评价项</w:t>
            </w:r>
          </w:p>
        </w:tc>
        <w:tc>
          <w:tcPr>
            <w:tcW w:w="5844" w:type="dxa"/>
            <w:vMerge w:val="continue"/>
            <w:vAlign w:val="center"/>
          </w:tcPr>
          <w:p>
            <w:pPr>
              <w:adjustRightInd w:val="0"/>
              <w:snapToGrid w:val="0"/>
              <w:spacing w:beforeLines="50" w:line="360" w:lineRule="auto"/>
              <w:rPr>
                <w:rFonts w:asciiTheme="minorEastAsia" w:hAnsiTheme="minorEastAsia" w:eastAsiaTheme="minorEastAsia"/>
                <w:color w:val="000000" w:themeColor="text1"/>
                <w:sz w:val="21"/>
                <w:szCs w:val="21"/>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84" w:hRule="atLeast"/>
        </w:trPr>
        <w:tc>
          <w:tcPr>
            <w:tcW w:w="661" w:type="dxa"/>
            <w:vMerge w:val="continue"/>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p>
        </w:tc>
        <w:tc>
          <w:tcPr>
            <w:tcW w:w="1208" w:type="dxa"/>
            <w:vMerge w:val="continue"/>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p>
        </w:tc>
        <w:tc>
          <w:tcPr>
            <w:tcW w:w="1881" w:type="dxa"/>
            <w:tcBorders>
              <w:top w:val="single" w:color="auto" w:sz="4" w:space="0"/>
            </w:tcBorders>
            <w:vAlign w:val="center"/>
          </w:tcPr>
          <w:p>
            <w:pPr>
              <w:adjustRightInd w:val="0"/>
              <w:snapToGrid w:val="0"/>
              <w:spacing w:beforeLines="50"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商务评价项</w:t>
            </w:r>
          </w:p>
        </w:tc>
        <w:tc>
          <w:tcPr>
            <w:tcW w:w="5844" w:type="dxa"/>
            <w:vMerge w:val="continue"/>
            <w:vAlign w:val="center"/>
          </w:tcPr>
          <w:p>
            <w:pPr>
              <w:adjustRightInd w:val="0"/>
              <w:snapToGrid w:val="0"/>
              <w:spacing w:beforeLines="50" w:line="360" w:lineRule="auto"/>
              <w:rPr>
                <w:rFonts w:asciiTheme="minorEastAsia" w:hAnsiTheme="minorEastAsia" w:eastAsiaTheme="minorEastAsia"/>
                <w:color w:val="000000" w:themeColor="text1"/>
                <w:sz w:val="21"/>
                <w:szCs w:val="21"/>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0" w:hRule="atLeast"/>
        </w:trPr>
        <w:tc>
          <w:tcPr>
            <w:tcW w:w="661" w:type="dxa"/>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w:t>
            </w:r>
          </w:p>
        </w:tc>
        <w:tc>
          <w:tcPr>
            <w:tcW w:w="8933" w:type="dxa"/>
            <w:gridSpan w:val="3"/>
            <w:tcBorders>
              <w:left w:val="single" w:color="auto" w:sz="4" w:space="0"/>
            </w:tcBorders>
            <w:vAlign w:val="center"/>
          </w:tcPr>
          <w:p>
            <w:pPr>
              <w:adjustRightInd w:val="0"/>
              <w:snapToGrid w:val="0"/>
              <w:spacing w:beforeLines="50" w:line="360" w:lineRule="auto"/>
              <w:rPr>
                <w:rFonts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A</w:t>
            </w:r>
            <w:r>
              <w:rPr>
                <w:rFonts w:hint="eastAsia" w:asciiTheme="minorEastAsia" w:hAnsiTheme="minorEastAsia" w:eastAsia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olor w:val="000000" w:themeColor="text1"/>
                <w:sz w:val="21"/>
                <w:szCs w:val="21"/>
                <w14:textFill>
                  <w14:solidFill>
                    <w14:schemeClr w14:val="tx1"/>
                  </w14:solidFill>
                </w14:textFill>
              </w:rPr>
              <w:t>+</w:t>
            </w:r>
            <w:r>
              <w:rPr>
                <w:rFonts w:asciiTheme="minorEastAsia" w:hAnsiTheme="minorEastAsia" w:eastAsiaTheme="minorEastAsia"/>
                <w:color w:val="000000" w:themeColor="text1"/>
                <w:sz w:val="21"/>
                <w:szCs w:val="21"/>
                <w14:textFill>
                  <w14:solidFill>
                    <w14:schemeClr w14:val="tx1"/>
                  </w14:solidFill>
                </w14:textFill>
              </w:rPr>
              <w:t>A</w:t>
            </w:r>
            <w:r>
              <w:rPr>
                <w:rFonts w:asciiTheme="minorEastAsia" w:hAnsiTheme="minorEastAsia" w:eastAsia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olor w:val="000000" w:themeColor="text1"/>
                <w:sz w:val="21"/>
                <w:szCs w:val="21"/>
                <w14:textFill>
                  <w14:solidFill>
                    <w14:schemeClr w14:val="tx1"/>
                  </w14:solidFill>
                </w14:textFill>
              </w:rPr>
              <w:t>+A</w:t>
            </w:r>
            <w:r>
              <w:rPr>
                <w:rFonts w:hint="eastAsia" w:asciiTheme="minorEastAsia" w:hAnsiTheme="minorEastAsia" w:eastAsiaTheme="minorEastAsia"/>
                <w:color w:val="000000" w:themeColor="text1"/>
                <w:sz w:val="21"/>
                <w:szCs w:val="21"/>
                <w:vertAlign w:val="subscript"/>
                <w14:textFill>
                  <w14:solidFill>
                    <w14:schemeClr w14:val="tx1"/>
                  </w14:solidFill>
                </w14:textFill>
              </w:rPr>
              <w:t>3</w:t>
            </w:r>
            <w:r>
              <w:rPr>
                <w:rFonts w:hint="eastAsia" w:asciiTheme="minorEastAsia" w:hAnsiTheme="minorEastAsia" w:eastAsiaTheme="minorEastAsia"/>
                <w:color w:val="000000" w:themeColor="text1"/>
                <w:sz w:val="21"/>
                <w:szCs w:val="21"/>
                <w14:textFill>
                  <w14:solidFill>
                    <w14:schemeClr w14:val="tx1"/>
                  </w14:solidFill>
                </w14:textFill>
              </w:rPr>
              <w:t>+A</w:t>
            </w:r>
            <w:r>
              <w:rPr>
                <w:rFonts w:hint="eastAsia" w:asciiTheme="minorEastAsia" w:hAnsiTheme="minorEastAsia" w:eastAsiaTheme="minorEastAsia"/>
                <w:color w:val="000000" w:themeColor="text1"/>
                <w:sz w:val="21"/>
                <w:szCs w:val="21"/>
                <w:vertAlign w:val="subscript"/>
                <w14:textFill>
                  <w14:solidFill>
                    <w14:schemeClr w14:val="tx1"/>
                  </w14:solidFill>
                </w14:textFill>
              </w:rPr>
              <w:t>优先采购加分</w:t>
            </w:r>
          </w:p>
        </w:tc>
      </w:tr>
    </w:tbl>
    <w:p>
      <w:pPr>
        <w:adjustRightInd w:val="0"/>
        <w:snapToGrid w:val="0"/>
        <w:spacing w:beforeLines="50" w:line="360" w:lineRule="auto"/>
        <w:jc w:val="center"/>
        <w:rPr>
          <w:rFonts w:hint="eastAsia" w:ascii="黑体" w:hAnsi="黑体" w:eastAsia="黑体"/>
          <w:b/>
          <w:color w:val="000000" w:themeColor="text1"/>
          <w:sz w:val="28"/>
          <w:szCs w:val="28"/>
          <w:lang w:eastAsia="zh-CN"/>
          <w14:textFill>
            <w14:solidFill>
              <w14:schemeClr w14:val="tx1"/>
            </w14:solidFill>
          </w14:textFill>
        </w:rPr>
      </w:pPr>
    </w:p>
    <w:p>
      <w:pPr>
        <w:rPr>
          <w:rFonts w:hint="eastAsia"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br w:type="page"/>
      </w:r>
    </w:p>
    <w:p>
      <w:pPr>
        <w:adjustRightInd w:val="0"/>
        <w:snapToGrid w:val="0"/>
        <w:spacing w:beforeLines="50" w:line="360" w:lineRule="auto"/>
        <w:jc w:val="center"/>
        <w:rPr>
          <w:rFonts w:hint="eastAsia" w:ascii="黑体" w:hAnsi="黑体" w:eastAsia="黑体"/>
          <w:b/>
          <w:color w:val="000000" w:themeColor="text1"/>
          <w:sz w:val="28"/>
          <w:szCs w:val="28"/>
          <w:lang w:eastAsia="zh-CN"/>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评标方法及标准表</w:t>
      </w:r>
      <w:r>
        <w:rPr>
          <w:rFonts w:hint="eastAsia" w:ascii="黑体" w:hAnsi="黑体" w:eastAsia="黑体"/>
          <w:b/>
          <w:color w:val="000000" w:themeColor="text1"/>
          <w:sz w:val="28"/>
          <w:szCs w:val="28"/>
          <w:lang w:eastAsia="zh-CN"/>
          <w14:textFill>
            <w14:solidFill>
              <w14:schemeClr w14:val="tx1"/>
            </w14:solidFill>
          </w14:textFill>
        </w:rPr>
        <w:t>（</w:t>
      </w:r>
      <w:r>
        <w:rPr>
          <w:rFonts w:hint="eastAsia" w:ascii="黑体" w:hAnsi="黑体" w:eastAsia="黑体"/>
          <w:b/>
          <w:color w:val="000000" w:themeColor="text1"/>
          <w:sz w:val="28"/>
          <w:szCs w:val="28"/>
          <w:lang w:val="en-US" w:eastAsia="zh-CN"/>
          <w14:textFill>
            <w14:solidFill>
              <w14:schemeClr w14:val="tx1"/>
            </w14:solidFill>
          </w14:textFill>
        </w:rPr>
        <w:t>包4</w:t>
      </w:r>
      <w:r>
        <w:rPr>
          <w:rFonts w:hint="eastAsia" w:ascii="黑体" w:hAnsi="黑体" w:eastAsia="黑体"/>
          <w:b/>
          <w:color w:val="000000" w:themeColor="text1"/>
          <w:sz w:val="28"/>
          <w:szCs w:val="28"/>
          <w:lang w:eastAsia="zh-CN"/>
          <w14:textFill>
            <w14:solidFill>
              <w14:schemeClr w14:val="tx1"/>
            </w14:solidFill>
          </w14:textFill>
        </w:rPr>
        <w:t>）</w:t>
      </w:r>
    </w:p>
    <w:tbl>
      <w:tblPr>
        <w:tblStyle w:val="44"/>
        <w:tblW w:w="959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61"/>
        <w:gridCol w:w="1211"/>
        <w:gridCol w:w="1878"/>
        <w:gridCol w:w="584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4" w:hRule="atLeast"/>
          <w:jc w:val="center"/>
        </w:trPr>
        <w:tc>
          <w:tcPr>
            <w:tcW w:w="661" w:type="dxa"/>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序号</w:t>
            </w:r>
          </w:p>
        </w:tc>
        <w:tc>
          <w:tcPr>
            <w:tcW w:w="1211" w:type="dxa"/>
            <w:tcBorders>
              <w:left w:val="single" w:color="auto" w:sz="4" w:space="0"/>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评标因素</w:t>
            </w:r>
          </w:p>
          <w:p>
            <w:pPr>
              <w:adjustRightInd w:val="0"/>
              <w:snapToGrid w:val="0"/>
              <w:spacing w:beforeLines="50" w:line="360" w:lineRule="auto"/>
              <w:jc w:val="center"/>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（权重分）</w:t>
            </w:r>
          </w:p>
        </w:tc>
        <w:tc>
          <w:tcPr>
            <w:tcW w:w="7722" w:type="dxa"/>
            <w:gridSpan w:val="2"/>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评标标准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9" w:hRule="atLeast"/>
          <w:jc w:val="center"/>
        </w:trPr>
        <w:tc>
          <w:tcPr>
            <w:tcW w:w="661" w:type="dxa"/>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p>
        </w:tc>
        <w:tc>
          <w:tcPr>
            <w:tcW w:w="1211" w:type="dxa"/>
            <w:tcBorders>
              <w:left w:val="single" w:color="auto" w:sz="4" w:space="0"/>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价格评价项（</w:t>
            </w:r>
            <w:r>
              <w:rPr>
                <w:rFonts w:hint="eastAsia" w:asciiTheme="minorEastAsia" w:hAnsiTheme="minorEastAsia" w:eastAsiaTheme="minorEastAsia"/>
                <w:color w:val="000000" w:themeColor="text1"/>
                <w:szCs w:val="21"/>
                <w:lang w:val="en-US" w:eastAsia="zh-CN"/>
                <w14:textFill>
                  <w14:solidFill>
                    <w14:schemeClr w14:val="tx1"/>
                  </w14:solidFill>
                </w14:textFill>
              </w:rPr>
              <w:t>60</w:t>
            </w:r>
            <w:r>
              <w:rPr>
                <w:rFonts w:hint="eastAsia" w:asciiTheme="minorEastAsia" w:hAnsiTheme="minorEastAsia" w:eastAsiaTheme="minorEastAsia"/>
                <w:color w:val="000000" w:themeColor="text1"/>
                <w:szCs w:val="21"/>
                <w14:textFill>
                  <w14:solidFill>
                    <w14:schemeClr w14:val="tx1"/>
                  </w14:solidFill>
                </w14:textFill>
              </w:rPr>
              <w:t>分）</w:t>
            </w:r>
          </w:p>
        </w:tc>
        <w:tc>
          <w:tcPr>
            <w:tcW w:w="7722" w:type="dxa"/>
            <w:gridSpan w:val="2"/>
            <w:tcBorders>
              <w:left w:val="single" w:color="auto" w:sz="4" w:space="0"/>
            </w:tcBorders>
            <w:vAlign w:val="center"/>
          </w:tcPr>
          <w:p>
            <w:pPr>
              <w:snapToGrid w:val="0"/>
              <w:spacing w:line="360" w:lineRule="auto"/>
              <w:jc w:val="left"/>
              <w:rPr>
                <w:color w:val="000000" w:themeColor="text1"/>
                <w:highlight w:val="none"/>
                <w14:textFill>
                  <w14:solidFill>
                    <w14:schemeClr w14:val="tx1"/>
                  </w14:solidFill>
                </w14:textFill>
              </w:rPr>
            </w:pPr>
            <w:r>
              <w:rPr>
                <w:rFonts w:hint="eastAsia"/>
                <w:color w:val="000000" w:themeColor="text1"/>
                <w14:textFill>
                  <w14:solidFill>
                    <w14:schemeClr w14:val="tx1"/>
                  </w14:solidFill>
                </w14:textFill>
              </w:rPr>
              <w:t>1、满足招标文件要求且</w:t>
            </w:r>
            <w:r>
              <w:rPr>
                <w:rFonts w:hint="eastAsia"/>
                <w:color w:val="000000" w:themeColor="text1"/>
                <w:highlight w:val="none"/>
                <w14:textFill>
                  <w14:solidFill>
                    <w14:schemeClr w14:val="tx1"/>
                  </w14:solidFill>
                </w14:textFill>
              </w:rPr>
              <w:t>经优惠政策计算后</w:t>
            </w:r>
            <w:r>
              <w:rPr>
                <w:rFonts w:hint="eastAsia"/>
                <w:color w:val="000000" w:themeColor="text1"/>
                <w:highlight w:val="none"/>
                <w:lang w:val="en-US" w:eastAsia="zh-CN"/>
                <w14:textFill>
                  <w14:solidFill>
                    <w14:schemeClr w14:val="tx1"/>
                  </w14:solidFill>
                </w14:textFill>
              </w:rPr>
              <w:t>报价最低的</w:t>
            </w:r>
            <w:r>
              <w:rPr>
                <w:rFonts w:hint="eastAsia"/>
                <w:color w:val="000000" w:themeColor="text1"/>
                <w:highlight w:val="none"/>
                <w14:textFill>
                  <w14:solidFill>
                    <w14:schemeClr w14:val="tx1"/>
                  </w14:solidFill>
                </w14:textFill>
              </w:rPr>
              <w:t>为</w:t>
            </w:r>
            <w:r>
              <w:rPr>
                <w:rStyle w:val="46"/>
                <w:rFonts w:ascii="宋体" w:hAnsi="宋体" w:eastAsia="宋体" w:cs="宋体"/>
                <w:b w:val="0"/>
                <w:sz w:val="21"/>
                <w:szCs w:val="24"/>
                <w:highlight w:val="none"/>
              </w:rPr>
              <w:t>评标基准折扣率</w:t>
            </w:r>
            <w:r>
              <w:rPr>
                <w:rFonts w:hint="eastAsia"/>
                <w:color w:val="000000" w:themeColor="text1"/>
                <w:highlight w:val="none"/>
                <w14:textFill>
                  <w14:solidFill>
                    <w14:schemeClr w14:val="tx1"/>
                  </w14:solidFill>
                </w14:textFill>
              </w:rPr>
              <w:t>，其价格得分计</w:t>
            </w:r>
            <w:r>
              <w:rPr>
                <w:rFonts w:hint="eastAsia"/>
                <w:color w:val="000000" w:themeColor="text1"/>
                <w:highlight w:val="none"/>
                <w:lang w:val="en-US" w:eastAsia="zh-CN"/>
                <w14:textFill>
                  <w14:solidFill>
                    <w14:schemeClr w14:val="tx1"/>
                  </w14:solidFill>
                </w14:textFill>
              </w:rPr>
              <w:t>60</w:t>
            </w:r>
            <w:r>
              <w:rPr>
                <w:rFonts w:hint="eastAsia"/>
                <w:color w:val="000000" w:themeColor="text1"/>
                <w:highlight w:val="none"/>
                <w14:textFill>
                  <w14:solidFill>
                    <w14:schemeClr w14:val="tx1"/>
                  </w14:solidFill>
                </w14:textFill>
              </w:rPr>
              <w:t>分；</w:t>
            </w:r>
          </w:p>
          <w:p>
            <w:pPr>
              <w:snapToGrid w:val="0"/>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2、其他有效投标人的价格得分统一按公式计算（保留2位小数，第3位四舍五入）；</w:t>
            </w:r>
          </w:p>
          <w:p>
            <w:pPr>
              <w:snapToGrid w:val="0"/>
              <w:spacing w:line="360" w:lineRule="auto"/>
              <w:jc w:val="left"/>
              <w:rPr>
                <w:rFonts w:hint="default" w:eastAsia="仿宋"/>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3、报价得分=（</w:t>
            </w:r>
            <w:r>
              <w:rPr>
                <w:rStyle w:val="46"/>
                <w:rFonts w:ascii="宋体" w:hAnsi="宋体" w:eastAsia="宋体" w:cs="宋体"/>
                <w:b w:val="0"/>
                <w:sz w:val="21"/>
                <w:szCs w:val="24"/>
                <w:highlight w:val="none"/>
              </w:rPr>
              <w:t>评标基准折扣率/投标折扣率</w:t>
            </w:r>
            <w:r>
              <w:rPr>
                <w:rFonts w:hint="eastAsia"/>
                <w:color w:val="000000" w:themeColor="text1"/>
                <w:highlight w:val="none"/>
                <w14:textFill>
                  <w14:solidFill>
                    <w14:schemeClr w14:val="tx1"/>
                  </w14:solidFill>
                </w14:textFill>
              </w:rPr>
              <w:t>）</w:t>
            </w:r>
            <w:r>
              <w:rPr>
                <w:rFonts w:hint="eastAsia" w:ascii="仿宋" w:hAnsi="仿宋" w:eastAsia="仿宋"/>
                <w:color w:val="000000" w:themeColor="text1"/>
                <w:szCs w:val="21"/>
                <w:highlight w:val="none"/>
                <w14:textFill>
                  <w14:solidFill>
                    <w14:schemeClr w14:val="tx1"/>
                  </w14:solidFill>
                </w14:textFill>
              </w:rPr>
              <w:t>×</w:t>
            </w:r>
            <w:r>
              <w:rPr>
                <w:rFonts w:hint="eastAsia" w:ascii="仿宋" w:hAnsi="仿宋" w:eastAsia="仿宋"/>
                <w:color w:val="000000" w:themeColor="text1"/>
                <w:szCs w:val="21"/>
                <w:highlight w:val="none"/>
                <w:lang w:val="en-US" w:eastAsia="zh-CN"/>
                <w14:textFill>
                  <w14:solidFill>
                    <w14:schemeClr w14:val="tx1"/>
                  </w14:solidFill>
                </w14:textFill>
              </w:rPr>
              <w:t>60</w:t>
            </w: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注：根据财政部2017年87号令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661" w:type="dxa"/>
            <w:vMerge w:val="restart"/>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w:t>
            </w:r>
          </w:p>
        </w:tc>
        <w:tc>
          <w:tcPr>
            <w:tcW w:w="1211" w:type="dxa"/>
            <w:vMerge w:val="restart"/>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4F81BD" w:themeColor="accent1"/>
                <w:szCs w:val="21"/>
                <w14:textFill>
                  <w14:solidFill>
                    <w14:schemeClr w14:val="accent1"/>
                  </w14:solidFill>
                </w14:textFill>
              </w:rPr>
            </w:pPr>
            <w:r>
              <w:rPr>
                <w:rFonts w:hint="eastAsia" w:asciiTheme="minorEastAsia" w:hAnsiTheme="minorEastAsia" w:eastAsiaTheme="minorEastAsia"/>
                <w:color w:val="000000" w:themeColor="text1"/>
                <w:szCs w:val="21"/>
                <w14:textFill>
                  <w14:solidFill>
                    <w14:schemeClr w14:val="tx1"/>
                  </w14:solidFill>
                </w14:textFill>
              </w:rPr>
              <w:t>技术评价项（</w:t>
            </w:r>
            <w:r>
              <w:rPr>
                <w:rFonts w:hint="eastAsia" w:asciiTheme="minorEastAsia" w:hAnsiTheme="minorEastAsia" w:eastAsiaTheme="minorEastAsia"/>
                <w:color w:val="000000" w:themeColor="text1"/>
                <w:szCs w:val="21"/>
                <w:lang w:val="en-US" w:eastAsia="zh-CN"/>
                <w14:textFill>
                  <w14:solidFill>
                    <w14:schemeClr w14:val="tx1"/>
                  </w14:solidFill>
                </w14:textFill>
              </w:rPr>
              <w:t>20分</w:t>
            </w:r>
            <w:r>
              <w:rPr>
                <w:rFonts w:hint="eastAsia" w:asciiTheme="minorEastAsia" w:hAnsiTheme="minorEastAsia" w:eastAsiaTheme="minorEastAsia"/>
                <w:color w:val="000000" w:themeColor="text1"/>
                <w:szCs w:val="21"/>
                <w14:textFill>
                  <w14:solidFill>
                    <w14:schemeClr w14:val="tx1"/>
                  </w14:solidFill>
                </w14:textFill>
              </w:rPr>
              <w:t>）</w:t>
            </w:r>
          </w:p>
        </w:tc>
        <w:tc>
          <w:tcPr>
            <w:tcW w:w="1878" w:type="dxa"/>
            <w:tcBorders>
              <w:right w:val="single" w:color="auto" w:sz="4" w:space="0"/>
            </w:tcBorders>
            <w:vAlign w:val="center"/>
          </w:tcPr>
          <w:p>
            <w:pPr>
              <w:tabs>
                <w:tab w:val="left" w:pos="0"/>
              </w:tabs>
              <w:adjustRightInd w:val="0"/>
              <w:snapToGrid w:val="0"/>
              <w:spacing w:before="156" w:beforeLines="50" w:line="360" w:lineRule="auto"/>
              <w:jc w:val="center"/>
              <w:rPr>
                <w:rStyle w:val="46"/>
                <w:rFonts w:hint="default" w:ascii="宋体" w:hAnsi="宋体" w:eastAsia="宋体" w:cs="宋体"/>
                <w:b w:val="0"/>
                <w:sz w:val="21"/>
                <w:szCs w:val="21"/>
                <w:lang w:val="en-US" w:eastAsia="zh-CN"/>
              </w:rPr>
            </w:pPr>
            <w:r>
              <w:rPr>
                <w:rStyle w:val="46"/>
                <w:rFonts w:hint="eastAsia" w:ascii="宋体" w:hAnsi="宋体" w:eastAsia="宋体" w:cs="宋体"/>
                <w:b w:val="0"/>
                <w:sz w:val="21"/>
                <w:szCs w:val="21"/>
              </w:rPr>
              <w:t>采购方案</w:t>
            </w:r>
            <w:r>
              <w:rPr>
                <w:rStyle w:val="46"/>
                <w:rFonts w:hint="eastAsia" w:ascii="宋体" w:hAnsi="宋体" w:eastAsia="宋体" w:cs="宋体"/>
                <w:b w:val="0"/>
                <w:sz w:val="21"/>
                <w:szCs w:val="21"/>
                <w:lang w:eastAsia="zh-CN"/>
              </w:rPr>
              <w:t>（</w:t>
            </w:r>
            <w:r>
              <w:rPr>
                <w:rStyle w:val="46"/>
                <w:rFonts w:hint="eastAsia" w:ascii="宋体" w:hAnsi="宋体" w:eastAsia="宋体" w:cs="宋体"/>
                <w:b w:val="0"/>
                <w:sz w:val="21"/>
                <w:szCs w:val="21"/>
                <w:lang w:val="en-US" w:eastAsia="zh-CN"/>
              </w:rPr>
              <w:t>1</w:t>
            </w:r>
            <w:r>
              <w:rPr>
                <w:rStyle w:val="46"/>
                <w:rFonts w:hint="eastAsia" w:ascii="宋体" w:hAnsi="宋体" w:cs="宋体"/>
                <w:b w:val="0"/>
                <w:sz w:val="21"/>
                <w:szCs w:val="21"/>
                <w:lang w:val="en-US" w:eastAsia="zh-CN"/>
              </w:rPr>
              <w:t>4</w:t>
            </w:r>
            <w:r>
              <w:rPr>
                <w:rStyle w:val="46"/>
                <w:rFonts w:hint="eastAsia" w:ascii="宋体" w:hAnsi="宋体" w:eastAsia="宋体" w:cs="宋体"/>
                <w:b w:val="0"/>
                <w:sz w:val="21"/>
                <w:szCs w:val="21"/>
                <w:lang w:val="en-US" w:eastAsia="zh-CN"/>
              </w:rPr>
              <w:t>分）</w:t>
            </w:r>
          </w:p>
        </w:tc>
        <w:tc>
          <w:tcPr>
            <w:tcW w:w="5844" w:type="dxa"/>
            <w:tcBorders>
              <w:left w:val="single" w:color="auto" w:sz="4" w:space="0"/>
            </w:tcBorders>
            <w:vAlign w:val="center"/>
          </w:tcPr>
          <w:p>
            <w:pPr>
              <w:tabs>
                <w:tab w:val="left" w:pos="0"/>
              </w:tabs>
              <w:adjustRightInd w:val="0"/>
              <w:snapToGrid w:val="0"/>
              <w:spacing w:before="156" w:beforeLines="50" w:line="360" w:lineRule="auto"/>
              <w:rPr>
                <w:rStyle w:val="46"/>
                <w:rFonts w:hint="default" w:ascii="宋体" w:hAnsi="宋体" w:eastAsia="宋体" w:cs="宋体"/>
                <w:b w:val="0"/>
                <w:sz w:val="21"/>
                <w:szCs w:val="21"/>
                <w:lang w:val="en-US" w:eastAsia="zh-CN"/>
              </w:rPr>
            </w:pPr>
            <w:r>
              <w:rPr>
                <w:rFonts w:hint="eastAsia" w:ascii="宋体" w:hAnsi="宋体" w:cs="宋体"/>
                <w:color w:val="000000" w:themeColor="text1"/>
                <w:szCs w:val="21"/>
                <w:lang w:val="en-US" w:eastAsia="zh-CN"/>
                <w14:textFill>
                  <w14:solidFill>
                    <w14:schemeClr w14:val="tx1"/>
                  </w14:solidFill>
                </w14:textFill>
              </w:rPr>
              <w:t>根据投标人</w:t>
            </w:r>
            <w:r>
              <w:rPr>
                <w:rFonts w:hint="eastAsia" w:ascii="宋体" w:hAnsi="宋体" w:cs="宋体"/>
                <w:color w:val="000000" w:themeColor="text1"/>
                <w:szCs w:val="21"/>
                <w:lang w:eastAsia="zh-CN"/>
                <w14:textFill>
                  <w14:solidFill>
                    <w14:schemeClr w14:val="tx1"/>
                  </w14:solidFill>
                </w14:textFill>
              </w:rPr>
              <w:t>针对本项目</w:t>
            </w:r>
            <w:r>
              <w:rPr>
                <w:rFonts w:hint="eastAsia" w:ascii="宋体" w:hAnsi="宋体" w:cs="宋体"/>
                <w:color w:val="000000" w:themeColor="text1"/>
                <w:szCs w:val="21"/>
                <w:lang w:val="en-US" w:eastAsia="zh-CN"/>
                <w14:textFill>
                  <w14:solidFill>
                    <w14:schemeClr w14:val="tx1"/>
                  </w14:solidFill>
                </w14:textFill>
              </w:rPr>
              <w:t>提供的采购方案，至少包含供货计划、配送时间、配送方式、</w:t>
            </w:r>
            <w:r>
              <w:rPr>
                <w:rFonts w:hint="eastAsia" w:ascii="宋体" w:hAnsi="宋体" w:cs="宋体"/>
                <w:kern w:val="0"/>
                <w:szCs w:val="21"/>
              </w:rPr>
              <w:t>包装方案</w:t>
            </w:r>
            <w:r>
              <w:rPr>
                <w:rFonts w:hint="eastAsia" w:ascii="宋体" w:hAnsi="宋体" w:cs="宋体"/>
                <w:kern w:val="0"/>
                <w:szCs w:val="21"/>
                <w:lang w:eastAsia="zh-CN"/>
              </w:rPr>
              <w:t>、</w:t>
            </w:r>
            <w:r>
              <w:rPr>
                <w:rFonts w:hint="eastAsia" w:ascii="宋体" w:hAnsi="宋体" w:cs="宋体"/>
                <w:color w:val="000000" w:themeColor="text1"/>
                <w:szCs w:val="21"/>
                <w:lang w:val="en-US" w:eastAsia="zh-CN"/>
                <w14:textFill>
                  <w14:solidFill>
                    <w14:schemeClr w14:val="tx1"/>
                  </w14:solidFill>
                </w14:textFill>
              </w:rPr>
              <w:t>采选方式、售后服务时间、图书到货率保证措施等进行综合评审，内容完整、科学的计14分，</w:t>
            </w:r>
            <w:r>
              <w:rPr>
                <w:rFonts w:hint="eastAsia" w:ascii="宋体" w:hAnsi="宋体" w:cs="宋体"/>
                <w:color w:val="000000" w:themeColor="text1"/>
                <w:szCs w:val="21"/>
                <w14:textFill>
                  <w14:solidFill>
                    <w14:schemeClr w14:val="tx1"/>
                  </w14:solidFill>
                </w14:textFill>
              </w:rPr>
              <w:t>方案欠详细、可操作性欠合理</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有缺漏项的</w:t>
            </w:r>
            <w:r>
              <w:rPr>
                <w:rFonts w:hint="eastAsia" w:ascii="宋体" w:hAnsi="宋体" w:cs="宋体"/>
                <w:color w:val="000000" w:themeColor="text1"/>
                <w:szCs w:val="21"/>
                <w:lang w:eastAsia="zh-CN"/>
                <w14:textFill>
                  <w14:solidFill>
                    <w14:schemeClr w14:val="tx1"/>
                  </w14:solidFill>
                </w14:textFill>
              </w:rPr>
              <w:t>每处扣</w:t>
            </w: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分，扣完为止。未提供的不计分。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661" w:type="dxa"/>
            <w:vMerge w:val="continue"/>
            <w:tcBorders>
              <w:right w:val="single" w:color="auto" w:sz="4" w:space="0"/>
            </w:tcBorders>
            <w:vAlign w:val="center"/>
          </w:tcPr>
          <w:p>
            <w:pPr>
              <w:adjustRightInd w:val="0"/>
              <w:snapToGrid w:val="0"/>
              <w:spacing w:beforeLines="50" w:line="360" w:lineRule="auto"/>
              <w:jc w:val="center"/>
              <w:rPr>
                <w:rFonts w:hint="eastAsia" w:asciiTheme="minorEastAsia" w:hAnsiTheme="minorEastAsia" w:eastAsiaTheme="minorEastAsia"/>
                <w:color w:val="000000" w:themeColor="text1"/>
                <w:szCs w:val="21"/>
                <w14:textFill>
                  <w14:solidFill>
                    <w14:schemeClr w14:val="tx1"/>
                  </w14:solidFill>
                </w14:textFill>
              </w:rPr>
            </w:pPr>
          </w:p>
        </w:tc>
        <w:tc>
          <w:tcPr>
            <w:tcW w:w="1211" w:type="dxa"/>
            <w:vMerge w:val="continue"/>
            <w:tcBorders>
              <w:left w:val="single" w:color="auto" w:sz="4" w:space="0"/>
            </w:tcBorders>
            <w:vAlign w:val="center"/>
          </w:tcPr>
          <w:p>
            <w:pPr>
              <w:adjustRightInd w:val="0"/>
              <w:snapToGrid w:val="0"/>
              <w:spacing w:beforeLines="50" w:line="360" w:lineRule="auto"/>
              <w:jc w:val="center"/>
              <w:rPr>
                <w:rFonts w:hint="eastAsia" w:asciiTheme="minorEastAsia" w:hAnsiTheme="minorEastAsia" w:eastAsiaTheme="minorEastAsia"/>
                <w:color w:val="000000" w:themeColor="text1"/>
                <w:szCs w:val="21"/>
                <w14:textFill>
                  <w14:solidFill>
                    <w14:schemeClr w14:val="tx1"/>
                  </w14:solidFill>
                </w14:textFill>
              </w:rPr>
            </w:pPr>
          </w:p>
        </w:tc>
        <w:tc>
          <w:tcPr>
            <w:tcW w:w="1878" w:type="dxa"/>
            <w:tcBorders>
              <w:right w:val="single" w:color="auto" w:sz="4" w:space="0"/>
            </w:tcBorders>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auto"/>
              <w:jc w:val="center"/>
              <w:textAlignment w:val="auto"/>
              <w:rPr>
                <w:rFonts w:hint="default" w:ascii="宋体" w:hAnsi="宋体" w:cs="宋体"/>
                <w:color w:val="auto"/>
                <w:szCs w:val="21"/>
                <w:highlight w:val="yellow"/>
                <w:lang w:val="en-US" w:eastAsia="zh-CN"/>
              </w:rPr>
            </w:pPr>
            <w:r>
              <w:rPr>
                <w:rFonts w:hint="eastAsia" w:ascii="宋体" w:hAnsi="宋体" w:cs="宋体"/>
                <w:color w:val="000000" w:themeColor="text1"/>
                <w:szCs w:val="21"/>
                <w:lang w:val="en-US" w:eastAsia="zh-CN"/>
                <w14:textFill>
                  <w14:solidFill>
                    <w14:schemeClr w14:val="tx1"/>
                  </w14:solidFill>
                </w14:textFill>
              </w:rPr>
              <w:t>实施方案（6分）</w:t>
            </w:r>
          </w:p>
        </w:tc>
        <w:tc>
          <w:tcPr>
            <w:tcW w:w="5844" w:type="dxa"/>
            <w:tcBorders>
              <w:left w:val="single" w:color="auto" w:sz="4" w:space="0"/>
            </w:tcBorders>
            <w:vAlign w:val="center"/>
          </w:tcPr>
          <w:p>
            <w:pPr>
              <w:tabs>
                <w:tab w:val="left" w:pos="0"/>
              </w:tabs>
              <w:adjustRightInd w:val="0"/>
              <w:snapToGrid w:val="0"/>
              <w:spacing w:before="156" w:beforeLines="50" w:line="360" w:lineRule="auto"/>
              <w:rPr>
                <w:rFonts w:hint="default" w:ascii="宋体" w:hAnsi="宋体"/>
                <w:szCs w:val="21"/>
                <w:highlight w:val="yellow"/>
                <w:lang w:val="en-US" w:eastAsia="zh-CN"/>
              </w:rPr>
            </w:pPr>
            <w:r>
              <w:rPr>
                <w:rFonts w:hint="eastAsia" w:ascii="宋体" w:hAnsi="宋体" w:cs="宋体"/>
                <w:color w:val="000000" w:themeColor="text1"/>
                <w:szCs w:val="21"/>
                <w:lang w:val="en-US" w:eastAsia="zh-CN"/>
                <w14:textFill>
                  <w14:solidFill>
                    <w14:schemeClr w14:val="tx1"/>
                  </w14:solidFill>
                </w14:textFill>
              </w:rPr>
              <w:t>根据投标人</w:t>
            </w:r>
            <w:r>
              <w:rPr>
                <w:rFonts w:hint="eastAsia" w:ascii="宋体" w:hAnsi="宋体" w:cs="宋体"/>
                <w:color w:val="000000" w:themeColor="text1"/>
                <w:szCs w:val="21"/>
                <w:lang w:eastAsia="zh-CN"/>
                <w14:textFill>
                  <w14:solidFill>
                    <w14:schemeClr w14:val="tx1"/>
                  </w14:solidFill>
                </w14:textFill>
              </w:rPr>
              <w:t>针对本项目</w:t>
            </w:r>
            <w:r>
              <w:rPr>
                <w:rFonts w:hint="eastAsia" w:ascii="宋体" w:hAnsi="宋体" w:cs="宋体"/>
                <w:color w:val="000000" w:themeColor="text1"/>
                <w:szCs w:val="21"/>
                <w:lang w:val="en-US" w:eastAsia="zh-CN"/>
                <w14:textFill>
                  <w14:solidFill>
                    <w14:schemeClr w14:val="tx1"/>
                  </w14:solidFill>
                </w14:textFill>
              </w:rPr>
              <w:t>提供的实施方案，至少包含编目加工方案、退换方案、项目验收方案等进行综合评审，内容完整、科学的计6分，</w:t>
            </w:r>
            <w:r>
              <w:rPr>
                <w:rFonts w:hint="eastAsia" w:ascii="宋体" w:hAnsi="宋体" w:cs="宋体"/>
                <w:color w:val="000000" w:themeColor="text1"/>
                <w:szCs w:val="21"/>
                <w14:textFill>
                  <w14:solidFill>
                    <w14:schemeClr w14:val="tx1"/>
                  </w14:solidFill>
                </w14:textFill>
              </w:rPr>
              <w:t>方案欠详细、可操作性欠合理</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有缺漏项的</w:t>
            </w:r>
            <w:r>
              <w:rPr>
                <w:rFonts w:hint="eastAsia" w:ascii="宋体" w:hAnsi="宋体" w:cs="宋体"/>
                <w:color w:val="000000" w:themeColor="text1"/>
                <w:szCs w:val="21"/>
                <w:lang w:eastAsia="zh-CN"/>
                <w14:textFill>
                  <w14:solidFill>
                    <w14:schemeClr w14:val="tx1"/>
                  </w14:solidFill>
                </w14:textFill>
              </w:rPr>
              <w:t>每处扣</w:t>
            </w: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分，扣完为止。未提供的不计分。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661" w:type="dxa"/>
            <w:vMerge w:val="restart"/>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3</w:t>
            </w:r>
          </w:p>
        </w:tc>
        <w:tc>
          <w:tcPr>
            <w:tcW w:w="1211" w:type="dxa"/>
            <w:vMerge w:val="restart"/>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p>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商务评价项（</w:t>
            </w:r>
            <w:r>
              <w:rPr>
                <w:rFonts w:hint="eastAsia" w:asciiTheme="minorEastAsia" w:hAnsiTheme="minorEastAsia" w:eastAsiaTheme="minorEastAsia"/>
                <w:color w:val="000000" w:themeColor="text1"/>
                <w:szCs w:val="21"/>
                <w:lang w:val="en-US" w:eastAsia="zh-CN"/>
                <w14:textFill>
                  <w14:solidFill>
                    <w14:schemeClr w14:val="tx1"/>
                  </w14:solidFill>
                </w14:textFill>
              </w:rPr>
              <w:t>20</w:t>
            </w:r>
            <w:r>
              <w:rPr>
                <w:rFonts w:hint="eastAsia" w:asciiTheme="minorEastAsia" w:hAnsiTheme="minorEastAsia" w:eastAsiaTheme="minorEastAsia"/>
                <w:color w:val="000000" w:themeColor="text1"/>
                <w:szCs w:val="21"/>
                <w14:textFill>
                  <w14:solidFill>
                    <w14:schemeClr w14:val="tx1"/>
                  </w14:solidFill>
                </w14:textFill>
              </w:rPr>
              <w:t>分）</w:t>
            </w:r>
          </w:p>
        </w:tc>
        <w:tc>
          <w:tcPr>
            <w:tcW w:w="1878" w:type="dxa"/>
            <w:tcBorders>
              <w:right w:val="single" w:color="auto" w:sz="4" w:space="0"/>
            </w:tcBorders>
            <w:vAlign w:val="center"/>
          </w:tcPr>
          <w:p>
            <w:pPr>
              <w:spacing w:line="360" w:lineRule="auto"/>
              <w:jc w:val="center"/>
              <w:rPr>
                <w:rFonts w:hint="default" w:ascii="宋体" w:hAnsi="宋体" w:eastAsia="宋体" w:cs="宋体"/>
                <w:color w:val="auto"/>
                <w:szCs w:val="22"/>
                <w:lang w:val="en-US" w:eastAsia="zh-CN"/>
              </w:rPr>
            </w:pPr>
            <w:r>
              <w:rPr>
                <w:rFonts w:hint="eastAsia" w:ascii="宋体" w:hAnsi="宋体" w:cs="宋体"/>
                <w:color w:val="auto"/>
                <w:szCs w:val="22"/>
                <w:lang w:val="en-US" w:eastAsia="zh-CN"/>
              </w:rPr>
              <w:t>类似经验</w:t>
            </w:r>
          </w:p>
          <w:p>
            <w:pPr>
              <w:spacing w:line="360" w:lineRule="auto"/>
              <w:jc w:val="center"/>
              <w:rPr>
                <w:rFonts w:hint="eastAsia" w:eastAsia="宋体" w:asciiTheme="minorEastAsia" w:hAnsiTheme="minorEastAsia"/>
                <w:color w:val="000000" w:themeColor="text1"/>
                <w:szCs w:val="21"/>
                <w:lang w:val="en-US" w:eastAsia="zh-CN"/>
                <w14:textFill>
                  <w14:solidFill>
                    <w14:schemeClr w14:val="tx1"/>
                  </w14:solidFill>
                </w14:textFill>
              </w:rPr>
            </w:pPr>
            <w:r>
              <w:rPr>
                <w:rFonts w:hint="eastAsia" w:ascii="宋体" w:hAnsi="宋体" w:cs="宋体"/>
                <w:color w:val="auto"/>
                <w:szCs w:val="22"/>
                <w:lang w:eastAsia="zh-CN"/>
              </w:rPr>
              <w:t>（</w:t>
            </w:r>
            <w:r>
              <w:rPr>
                <w:rFonts w:hint="eastAsia" w:ascii="宋体" w:hAnsi="宋体" w:cs="宋体"/>
                <w:color w:val="auto"/>
                <w:szCs w:val="22"/>
                <w:lang w:val="en-US" w:eastAsia="zh-CN"/>
              </w:rPr>
              <w:t>6分</w:t>
            </w:r>
            <w:r>
              <w:rPr>
                <w:rFonts w:hint="eastAsia" w:ascii="宋体" w:hAnsi="宋体" w:cs="宋体"/>
                <w:color w:val="auto"/>
                <w:szCs w:val="22"/>
                <w:lang w:eastAsia="zh-CN"/>
              </w:rPr>
              <w:t>）</w:t>
            </w:r>
          </w:p>
        </w:tc>
        <w:tc>
          <w:tcPr>
            <w:tcW w:w="5844" w:type="dxa"/>
            <w:tcBorders>
              <w:left w:val="single" w:color="auto" w:sz="4" w:space="0"/>
            </w:tcBorders>
            <w:vAlign w:val="center"/>
          </w:tcPr>
          <w:p>
            <w:pPr>
              <w:pStyle w:val="52"/>
              <w:adjustRightInd w:val="0"/>
              <w:snapToGrid w:val="0"/>
              <w:spacing w:line="360" w:lineRule="exact"/>
              <w:ind w:firstLine="0" w:firstLineChars="0"/>
              <w:jc w:val="left"/>
              <w:rPr>
                <w:rFonts w:hint="eastAsia" w:ascii="宋体" w:hAnsi="宋体" w:eastAsia="宋体" w:cs="宋体"/>
                <w:color w:val="auto"/>
                <w:kern w:val="2"/>
                <w:sz w:val="21"/>
                <w:szCs w:val="21"/>
                <w:lang w:val="en-US" w:eastAsia="zh-CN" w:bidi="ar-SA"/>
              </w:rPr>
            </w:pPr>
            <w:r>
              <w:rPr>
                <w:rFonts w:hint="eastAsia" w:ascii="Times New Roman" w:hAnsi="Times New Roman" w:cs="Times New Roman"/>
                <w:color w:val="auto"/>
                <w:kern w:val="2"/>
                <w:sz w:val="21"/>
                <w:szCs w:val="24"/>
                <w:lang w:val="en-US" w:eastAsia="zh-CN" w:bidi="ar-SA"/>
              </w:rPr>
              <w:t>投标人</w:t>
            </w:r>
            <w:r>
              <w:rPr>
                <w:rFonts w:hint="eastAsia" w:ascii="宋体" w:hAnsi="宋体"/>
                <w:szCs w:val="21"/>
              </w:rPr>
              <w:t>近三年（指投标截止时间前36个月）具有</w:t>
            </w:r>
            <w:r>
              <w:rPr>
                <w:rFonts w:hint="eastAsia" w:ascii="宋体" w:hAnsi="宋体"/>
                <w:szCs w:val="21"/>
                <w:lang w:val="en-US" w:eastAsia="zh-CN"/>
              </w:rPr>
              <w:t>图书供货类似</w:t>
            </w:r>
            <w:r>
              <w:rPr>
                <w:rFonts w:hint="eastAsia" w:ascii="宋体" w:hAnsi="宋体"/>
                <w:szCs w:val="21"/>
              </w:rPr>
              <w:t>项目</w:t>
            </w:r>
            <w:r>
              <w:rPr>
                <w:rFonts w:hint="eastAsia" w:ascii="宋体" w:hAnsi="宋体"/>
                <w:szCs w:val="21"/>
                <w:lang w:val="en-US" w:eastAsia="zh-CN"/>
              </w:rPr>
              <w:t>经验</w:t>
            </w:r>
            <w:r>
              <w:rPr>
                <w:rFonts w:hint="eastAsia" w:ascii="宋体" w:hAnsi="宋体"/>
                <w:szCs w:val="21"/>
              </w:rPr>
              <w:t>的，每提供一个计</w:t>
            </w:r>
            <w:r>
              <w:rPr>
                <w:rFonts w:ascii="宋体" w:hAnsi="宋体"/>
                <w:szCs w:val="21"/>
              </w:rPr>
              <w:t>2</w:t>
            </w:r>
            <w:r>
              <w:rPr>
                <w:rFonts w:hint="eastAsia" w:ascii="宋体" w:hAnsi="宋体"/>
                <w:szCs w:val="21"/>
              </w:rPr>
              <w:t>分，计满</w:t>
            </w:r>
            <w:r>
              <w:rPr>
                <w:rFonts w:hint="eastAsia" w:ascii="宋体" w:hAnsi="宋体"/>
                <w:szCs w:val="21"/>
                <w:lang w:val="en-US" w:eastAsia="zh-CN"/>
              </w:rPr>
              <w:t>6</w:t>
            </w:r>
            <w:r>
              <w:rPr>
                <w:rFonts w:hint="eastAsia" w:ascii="宋体" w:hAnsi="宋体"/>
                <w:szCs w:val="21"/>
              </w:rPr>
              <w:t>分为止。（须提供相应合同复印件或中标通知书复印件并加盖</w:t>
            </w:r>
            <w:r>
              <w:rPr>
                <w:rFonts w:hint="eastAsia" w:ascii="宋体" w:hAnsi="宋体"/>
                <w:szCs w:val="21"/>
                <w:lang w:eastAsia="zh-CN"/>
              </w:rPr>
              <w:t>投标人</w:t>
            </w:r>
            <w:r>
              <w:rPr>
                <w:rFonts w:hint="eastAsia" w:ascii="宋体" w:hAnsi="宋体"/>
                <w:szCs w:val="21"/>
              </w:rPr>
              <w:t>公章，否则不计分）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661" w:type="dxa"/>
            <w:vMerge w:val="continue"/>
            <w:tcBorders>
              <w:right w:val="single" w:color="auto" w:sz="4" w:space="0"/>
            </w:tcBorders>
            <w:vAlign w:val="center"/>
          </w:tcPr>
          <w:p>
            <w:pPr>
              <w:adjustRightInd w:val="0"/>
              <w:snapToGrid w:val="0"/>
              <w:spacing w:beforeLines="50" w:line="360" w:lineRule="auto"/>
              <w:jc w:val="center"/>
              <w:rPr>
                <w:rFonts w:hint="eastAsia" w:asciiTheme="minorEastAsia" w:hAnsiTheme="minorEastAsia" w:eastAsiaTheme="minorEastAsia"/>
                <w:color w:val="000000" w:themeColor="text1"/>
                <w:szCs w:val="21"/>
                <w14:textFill>
                  <w14:solidFill>
                    <w14:schemeClr w14:val="tx1"/>
                  </w14:solidFill>
                </w14:textFill>
              </w:rPr>
            </w:pPr>
          </w:p>
        </w:tc>
        <w:tc>
          <w:tcPr>
            <w:tcW w:w="1211" w:type="dxa"/>
            <w:vMerge w:val="continue"/>
            <w:tcBorders>
              <w:left w:val="single" w:color="auto" w:sz="4" w:space="0"/>
            </w:tcBorders>
            <w:vAlign w:val="center"/>
          </w:tcPr>
          <w:p>
            <w:pPr>
              <w:adjustRightInd w:val="0"/>
              <w:snapToGrid w:val="0"/>
              <w:spacing w:beforeLines="50" w:line="360" w:lineRule="auto"/>
              <w:jc w:val="center"/>
              <w:rPr>
                <w:rFonts w:hint="eastAsia" w:asciiTheme="minorEastAsia" w:hAnsiTheme="minorEastAsia" w:eastAsiaTheme="minorEastAsia"/>
                <w:color w:val="000000" w:themeColor="text1"/>
                <w:szCs w:val="21"/>
                <w14:textFill>
                  <w14:solidFill>
                    <w14:schemeClr w14:val="tx1"/>
                  </w14:solidFill>
                </w14:textFill>
              </w:rPr>
            </w:pPr>
          </w:p>
        </w:tc>
        <w:tc>
          <w:tcPr>
            <w:tcW w:w="1878" w:type="dxa"/>
            <w:tcBorders>
              <w:right w:val="single" w:color="auto" w:sz="4" w:space="0"/>
            </w:tcBorders>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cs="Times New Roman"/>
                <w:color w:val="auto"/>
                <w:sz w:val="21"/>
                <w:szCs w:val="21"/>
                <w:lang w:val="en-US" w:eastAsia="zh-CN"/>
              </w:rPr>
            </w:pPr>
            <w:r>
              <w:rPr>
                <w:rFonts w:hint="eastAsia" w:cs="Times New Roman"/>
                <w:color w:val="auto"/>
                <w:sz w:val="21"/>
                <w:szCs w:val="21"/>
                <w:lang w:val="en-US" w:eastAsia="zh-CN"/>
              </w:rPr>
              <w:t>项目团队</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cs="Times New Roman"/>
                <w:color w:val="auto"/>
                <w:sz w:val="21"/>
                <w:szCs w:val="21"/>
                <w:lang w:val="en-US" w:eastAsia="zh-CN"/>
              </w:rPr>
              <w:t>（3分）</w:t>
            </w:r>
          </w:p>
        </w:tc>
        <w:tc>
          <w:tcPr>
            <w:tcW w:w="5844" w:type="dxa"/>
            <w:tcBorders>
              <w:left w:val="single" w:color="auto" w:sz="4" w:space="0"/>
            </w:tcBorders>
            <w:vAlign w:val="center"/>
          </w:tcPr>
          <w:p>
            <w:pPr>
              <w:numPr>
                <w:ilvl w:val="0"/>
                <w:numId w:val="0"/>
              </w:numPr>
              <w:spacing w:line="360" w:lineRule="auto"/>
              <w:ind w:left="0" w:leftChars="0" w:firstLine="0" w:firstLineChars="0"/>
              <w:rPr>
                <w:rFonts w:hint="eastAsia"/>
                <w:lang w:val="en-US" w:eastAsia="zh-CN"/>
              </w:rPr>
            </w:pPr>
            <w:r>
              <w:rPr>
                <w:rFonts w:hint="eastAsia" w:ascii="Times New Roman" w:hAnsi="Times New Roman" w:eastAsia="宋体" w:cs="Times New Roman"/>
                <w:color w:val="auto"/>
                <w:kern w:val="2"/>
                <w:sz w:val="21"/>
                <w:szCs w:val="21"/>
                <w:lang w:val="en-US" w:eastAsia="zh-CN" w:bidi="ar-SA"/>
              </w:rPr>
              <w:t>提供服务本项目团队成员配备专业完善，简历材料完整</w:t>
            </w:r>
            <w:r>
              <w:rPr>
                <w:rFonts w:hint="eastAsia"/>
                <w:lang w:val="en-US" w:eastAsia="zh-CN"/>
              </w:rPr>
              <w:t>（包括负责人、编目人员、验收核算人员等相关人员）计3分；</w:t>
            </w:r>
            <w:r>
              <w:rPr>
                <w:rFonts w:hint="eastAsia" w:ascii="Times New Roman" w:hAnsi="Times New Roman" w:eastAsia="宋体" w:cs="Times New Roman"/>
                <w:color w:val="auto"/>
                <w:kern w:val="2"/>
                <w:sz w:val="21"/>
                <w:szCs w:val="21"/>
                <w:lang w:val="en-US" w:eastAsia="zh-CN" w:bidi="ar-SA"/>
              </w:rPr>
              <w:t>欠缺的每项扣1分，扣完为止。投标人需提供团队成员在本单位近三个月（2022年3月-5月）中任意一个月社保缴纳证明、身份证复印件并加盖投标人公章，否则不计分。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661" w:type="dxa"/>
            <w:vMerge w:val="continue"/>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FF0000"/>
                <w:szCs w:val="21"/>
              </w:rPr>
            </w:pPr>
          </w:p>
        </w:tc>
        <w:tc>
          <w:tcPr>
            <w:tcW w:w="1211" w:type="dxa"/>
            <w:vMerge w:val="continue"/>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4F81BD" w:themeColor="accent1"/>
                <w:szCs w:val="21"/>
                <w14:textFill>
                  <w14:solidFill>
                    <w14:schemeClr w14:val="accent1"/>
                  </w14:solidFill>
                </w14:textFill>
              </w:rPr>
            </w:pPr>
          </w:p>
        </w:tc>
        <w:tc>
          <w:tcPr>
            <w:tcW w:w="1878" w:type="dxa"/>
            <w:tcBorders>
              <w:right w:val="single" w:color="auto" w:sz="4" w:space="0"/>
            </w:tcBorders>
            <w:vAlign w:val="center"/>
          </w:tcPr>
          <w:p>
            <w:pPr>
              <w:widowControl/>
              <w:spacing w:line="360" w:lineRule="auto"/>
              <w:jc w:val="center"/>
              <w:textAlignment w:val="center"/>
              <w:rPr>
                <w:rFonts w:hint="eastAsia" w:asciiTheme="minorEastAsia" w:hAnsiTheme="minorEastAsia"/>
                <w:color w:val="000000" w:themeColor="text1"/>
                <w:szCs w:val="21"/>
                <w:lang w:val="en-US" w:eastAsia="zh-CN"/>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认证体系</w:t>
            </w:r>
          </w:p>
          <w:p>
            <w:pPr>
              <w:widowControl/>
              <w:spacing w:line="360" w:lineRule="auto"/>
              <w:jc w:val="center"/>
              <w:textAlignment w:val="center"/>
              <w:rPr>
                <w:rFonts w:hint="default" w:eastAsia="宋体" w:cs="Times New Roman" w:asciiTheme="minorEastAsia" w:hAnsiTheme="minorEastAsia"/>
                <w:color w:val="000000" w:themeColor="text1"/>
                <w:kern w:val="2"/>
                <w:sz w:val="21"/>
                <w:szCs w:val="21"/>
                <w:lang w:val="en-US" w:eastAsia="zh-CN" w:bidi="ar-SA"/>
                <w14:textFill>
                  <w14:solidFill>
                    <w14:schemeClr w14:val="tx1"/>
                  </w14:solidFill>
                </w14:textFill>
              </w:rPr>
            </w:pPr>
            <w:r>
              <w:rPr>
                <w:rFonts w:hint="eastAsia" w:asciiTheme="minorEastAsia" w:hAnsiTheme="minorEastAsia"/>
                <w:color w:val="000000" w:themeColor="text1"/>
                <w:szCs w:val="21"/>
                <w:lang w:val="en-US" w:eastAsia="zh-CN"/>
                <w14:textFill>
                  <w14:solidFill>
                    <w14:schemeClr w14:val="tx1"/>
                  </w14:solidFill>
                </w14:textFill>
              </w:rPr>
              <w:t>（3分）</w:t>
            </w:r>
          </w:p>
        </w:tc>
        <w:tc>
          <w:tcPr>
            <w:tcW w:w="5844" w:type="dxa"/>
            <w:tcBorders>
              <w:left w:val="single" w:color="auto" w:sz="4" w:space="0"/>
            </w:tcBorders>
            <w:vAlign w:val="center"/>
          </w:tcPr>
          <w:p>
            <w:pPr>
              <w:keepNext w:val="0"/>
              <w:keepLines w:val="0"/>
              <w:pageBreakBefore w:val="0"/>
              <w:kinsoku/>
              <w:wordWrap/>
              <w:overflowPunct/>
              <w:topLinePunct w:val="0"/>
              <w:autoSpaceDE/>
              <w:autoSpaceDN/>
              <w:bidi w:val="0"/>
              <w:spacing w:line="400" w:lineRule="exact"/>
              <w:jc w:val="left"/>
              <w:textAlignment w:val="auto"/>
              <w:rPr>
                <w:rFonts w:hint="eastAsia" w:ascii="Calibri" w:hAnsi="Calibri" w:eastAsia="宋体" w:cs="Times New Roman"/>
                <w:kern w:val="2"/>
                <w:sz w:val="24"/>
                <w:szCs w:val="22"/>
                <w:lang w:val="en-US" w:eastAsia="zh-CN" w:bidi="ar-SA"/>
              </w:rPr>
            </w:pPr>
            <w:r>
              <w:rPr>
                <w:rFonts w:hint="eastAsia" w:ascii="Times New Roman" w:hAnsi="Times New Roman" w:cs="Times New Roman"/>
                <w:color w:val="auto"/>
                <w:kern w:val="2"/>
                <w:sz w:val="21"/>
                <w:szCs w:val="24"/>
                <w:lang w:val="en-US" w:eastAsia="zh-CN" w:bidi="ar-SA"/>
              </w:rPr>
              <w:t>投标人</w:t>
            </w:r>
            <w:r>
              <w:rPr>
                <w:rFonts w:hint="eastAsia"/>
                <w:color w:val="auto"/>
                <w:lang w:val="en-US" w:eastAsia="zh-CN"/>
              </w:rPr>
              <w:t>具备质量管理体系、环境管理体系、职业健康安全管理体系认证证书，证书须在有效期内，每提供一项计1分，最多计3分（提供证书复印件及国家认证认可监督管理委员会（http://www.cnca.gov.cn/）或中国合格评定国家认可委员会（https://www.cnas.org.cn/）官网的查询截图，否则不计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661" w:type="dxa"/>
            <w:vMerge w:val="continue"/>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FF0000"/>
                <w:szCs w:val="21"/>
              </w:rPr>
            </w:pPr>
          </w:p>
        </w:tc>
        <w:tc>
          <w:tcPr>
            <w:tcW w:w="1211" w:type="dxa"/>
            <w:vMerge w:val="continue"/>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4F81BD" w:themeColor="accent1"/>
                <w:szCs w:val="21"/>
                <w14:textFill>
                  <w14:solidFill>
                    <w14:schemeClr w14:val="accent1"/>
                  </w14:solidFill>
                </w14:textFill>
              </w:rPr>
            </w:pPr>
          </w:p>
        </w:tc>
        <w:tc>
          <w:tcPr>
            <w:tcW w:w="1878" w:type="dxa"/>
            <w:tcBorders>
              <w:right w:val="single" w:color="auto" w:sz="4" w:space="0"/>
            </w:tcBorders>
            <w:vAlign w:val="center"/>
          </w:tcPr>
          <w:p>
            <w:pPr>
              <w:widowControl/>
              <w:spacing w:line="360" w:lineRule="auto"/>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服务承诺</w:t>
            </w:r>
          </w:p>
          <w:p>
            <w:pPr>
              <w:widowControl/>
              <w:spacing w:line="360" w:lineRule="auto"/>
              <w:jc w:val="center"/>
              <w:textAlignment w:val="center"/>
              <w:rPr>
                <w:rFonts w:hint="default" w:asciiTheme="minorEastAsia" w:hAnsiTheme="minorEastAsia"/>
                <w:color w:val="000000" w:themeColor="text1"/>
                <w:szCs w:val="21"/>
                <w:lang w:val="en-US" w:eastAsia="zh-CN"/>
                <w14:textFill>
                  <w14:solidFill>
                    <w14:schemeClr w14:val="tx1"/>
                  </w14:solidFill>
                </w14:textFill>
              </w:rPr>
            </w:pPr>
            <w:r>
              <w:rPr>
                <w:rFonts w:hint="eastAsia" w:ascii="宋体" w:hAnsi="宋体" w:cs="宋体"/>
                <w:color w:val="000000"/>
                <w:kern w:val="0"/>
                <w:sz w:val="21"/>
                <w:szCs w:val="21"/>
                <w:lang w:val="en-US" w:eastAsia="zh-CN" w:bidi="ar"/>
              </w:rPr>
              <w:t>（8分）</w:t>
            </w:r>
          </w:p>
        </w:tc>
        <w:tc>
          <w:tcPr>
            <w:tcW w:w="5844" w:type="dxa"/>
            <w:tcBorders>
              <w:left w:val="single" w:color="auto" w:sz="4" w:space="0"/>
            </w:tcBorders>
            <w:vAlign w:val="center"/>
          </w:tcPr>
          <w:p>
            <w:pPr>
              <w:keepNext w:val="0"/>
              <w:keepLines w:val="0"/>
              <w:widowControl/>
              <w:suppressLineNumbers w:val="0"/>
              <w:spacing w:line="360" w:lineRule="auto"/>
              <w:jc w:val="left"/>
              <w:rPr>
                <w:rFonts w:hint="eastAsia" w:cs="Times New Roman"/>
                <w:color w:val="auto"/>
                <w:lang w:val="en-US" w:eastAsia="zh-CN"/>
              </w:rPr>
            </w:pPr>
            <w:r>
              <w:rPr>
                <w:rFonts w:hint="eastAsia" w:ascii="宋体" w:hAnsi="宋体" w:eastAsia="宋体" w:cs="Times New Roman"/>
                <w:kern w:val="2"/>
                <w:sz w:val="21"/>
                <w:szCs w:val="21"/>
                <w:lang w:val="en-US" w:eastAsia="zh-CN" w:bidi="ar-SA"/>
              </w:rPr>
              <w:t>根据投标人提供的针对本项目的服务承诺进行综合评价，至少包括目录提供、图书上架、补缺</w:t>
            </w:r>
            <w:r>
              <w:rPr>
                <w:rFonts w:hint="eastAsia" w:ascii="宋体" w:hAnsi="宋体" w:cs="Times New Roman"/>
                <w:kern w:val="2"/>
                <w:sz w:val="21"/>
                <w:szCs w:val="21"/>
                <w:lang w:val="en-US" w:eastAsia="zh-CN" w:bidi="ar-SA"/>
              </w:rPr>
              <w:t>、供货时间保证</w:t>
            </w:r>
            <w:r>
              <w:rPr>
                <w:rFonts w:hint="eastAsia" w:ascii="宋体" w:hAnsi="宋体" w:eastAsia="宋体" w:cs="Times New Roman"/>
                <w:kern w:val="2"/>
                <w:sz w:val="21"/>
                <w:szCs w:val="21"/>
                <w:lang w:val="en-US" w:eastAsia="zh-CN" w:bidi="ar-SA"/>
              </w:rPr>
              <w:t>等，完全符合招标文件要求的计</w:t>
            </w:r>
            <w:r>
              <w:rPr>
                <w:rFonts w:hint="eastAsia" w:ascii="宋体" w:hAnsi="宋体" w:cs="Times New Roman"/>
                <w:kern w:val="2"/>
                <w:sz w:val="21"/>
                <w:szCs w:val="21"/>
                <w:lang w:val="en-US" w:eastAsia="zh-CN" w:bidi="ar-SA"/>
              </w:rPr>
              <w:t>8</w:t>
            </w:r>
            <w:r>
              <w:rPr>
                <w:rFonts w:hint="eastAsia" w:ascii="宋体" w:hAnsi="宋体" w:eastAsia="宋体" w:cs="Times New Roman"/>
                <w:kern w:val="2"/>
                <w:sz w:val="21"/>
                <w:szCs w:val="21"/>
                <w:lang w:val="en-US" w:eastAsia="zh-CN" w:bidi="ar-SA"/>
              </w:rPr>
              <w:t>分，不符合要求的每项扣</w:t>
            </w:r>
            <w:r>
              <w:rPr>
                <w:rFonts w:hint="eastAsia" w:ascii="宋体" w:hAnsi="宋体" w:cs="Times New Roman"/>
                <w:kern w:val="2"/>
                <w:sz w:val="21"/>
                <w:szCs w:val="21"/>
                <w:lang w:val="en-US" w:eastAsia="zh-CN" w:bidi="ar-SA"/>
              </w:rPr>
              <w:t>2</w:t>
            </w:r>
            <w:r>
              <w:rPr>
                <w:rFonts w:hint="eastAsia" w:ascii="宋体" w:hAnsi="宋体" w:eastAsia="宋体" w:cs="Times New Roman"/>
                <w:kern w:val="2"/>
                <w:sz w:val="21"/>
                <w:szCs w:val="21"/>
                <w:lang w:val="en-US" w:eastAsia="zh-CN" w:bidi="ar-SA"/>
              </w:rPr>
              <w:t xml:space="preserve">分，扣完为止。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30" w:hRule="atLeast"/>
          <w:jc w:val="center"/>
        </w:trPr>
        <w:tc>
          <w:tcPr>
            <w:tcW w:w="661" w:type="dxa"/>
            <w:vMerge w:val="restart"/>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4</w:t>
            </w:r>
          </w:p>
        </w:tc>
        <w:tc>
          <w:tcPr>
            <w:tcW w:w="1211" w:type="dxa"/>
            <w:vMerge w:val="restart"/>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优先采购</w:t>
            </w:r>
          </w:p>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加分</w:t>
            </w:r>
          </w:p>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（A</w:t>
            </w:r>
            <w:r>
              <w:rPr>
                <w:rFonts w:hint="eastAsia" w:asciiTheme="minorEastAsia" w:hAnsiTheme="minorEastAsia" w:eastAsiaTheme="minorEastAsia"/>
                <w:color w:val="000000" w:themeColor="text1"/>
                <w:szCs w:val="21"/>
                <w:vertAlign w:val="subscript"/>
                <w14:textFill>
                  <w14:solidFill>
                    <w14:schemeClr w14:val="tx1"/>
                  </w14:solidFill>
                </w14:textFill>
              </w:rPr>
              <w:t>优先采购加分</w:t>
            </w:r>
            <w:r>
              <w:rPr>
                <w:rFonts w:hint="eastAsia" w:asciiTheme="minorEastAsia" w:hAnsiTheme="minorEastAsia" w:eastAsiaTheme="minorEastAsia"/>
                <w:color w:val="000000" w:themeColor="text1"/>
                <w:szCs w:val="21"/>
                <w14:textFill>
                  <w14:solidFill>
                    <w14:schemeClr w14:val="tx1"/>
                  </w14:solidFill>
                </w14:textFill>
              </w:rPr>
              <w:t>）</w:t>
            </w:r>
          </w:p>
        </w:tc>
        <w:tc>
          <w:tcPr>
            <w:tcW w:w="1878" w:type="dxa"/>
            <w:tcBorders>
              <w:bottom w:val="single" w:color="auto" w:sz="4" w:space="0"/>
            </w:tcBorders>
            <w:vAlign w:val="center"/>
          </w:tcPr>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价格评价项</w:t>
            </w:r>
          </w:p>
        </w:tc>
        <w:tc>
          <w:tcPr>
            <w:tcW w:w="5844" w:type="dxa"/>
            <w:vMerge w:val="restart"/>
            <w:vAlign w:val="center"/>
          </w:tcPr>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① 节能产品（非强制采购）：对技术和价格分，分别给予总分值4%的加分；</w:t>
            </w:r>
          </w:p>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技术加分＝技术分值×4%×（节能产品报价÷总报价）；</w:t>
            </w:r>
          </w:p>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价格加分＝价格分值×4%×（节能产品报价÷总报价）</w:t>
            </w:r>
          </w:p>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② 环境标志产品：对技术和价格分，分别给予总分值4%的加分；</w:t>
            </w:r>
          </w:p>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技术加分＝技术分值×4%×（环境标志产品报价÷总报价）；</w:t>
            </w:r>
          </w:p>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价格加分＝价格分值×4%×（环境标志产品报价÷总报价）。</w:t>
            </w:r>
          </w:p>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③ 两型产品：对价格、技术和商务项分别给予对应报价总分值的4%的加分；</w:t>
            </w:r>
          </w:p>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价格加分＝价格分值×4%×（两型产品报价÷总报价）；</w:t>
            </w:r>
          </w:p>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商务加分＝商务分值×4%×（两型产品报价÷总报价）；</w:t>
            </w:r>
          </w:p>
          <w:p>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技术加分＝技术分值×4%×（两型产品报价÷总报价）。</w:t>
            </w: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上述三类产品中取其中一类。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80" w:hRule="atLeast"/>
          <w:jc w:val="center"/>
        </w:trPr>
        <w:tc>
          <w:tcPr>
            <w:tcW w:w="661" w:type="dxa"/>
            <w:vMerge w:val="continue"/>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p>
        </w:tc>
        <w:tc>
          <w:tcPr>
            <w:tcW w:w="1211" w:type="dxa"/>
            <w:vMerge w:val="continue"/>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p>
        </w:tc>
        <w:tc>
          <w:tcPr>
            <w:tcW w:w="1878" w:type="dxa"/>
            <w:tcBorders>
              <w:top w:val="single" w:color="auto" w:sz="4" w:space="0"/>
              <w:bottom w:val="single" w:color="auto" w:sz="4" w:space="0"/>
            </w:tcBorders>
            <w:vAlign w:val="center"/>
          </w:tcPr>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技术评价项</w:t>
            </w:r>
          </w:p>
        </w:tc>
        <w:tc>
          <w:tcPr>
            <w:tcW w:w="5844" w:type="dxa"/>
            <w:vMerge w:val="continue"/>
            <w:vAlign w:val="center"/>
          </w:tcPr>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84" w:hRule="atLeast"/>
          <w:jc w:val="center"/>
        </w:trPr>
        <w:tc>
          <w:tcPr>
            <w:tcW w:w="661" w:type="dxa"/>
            <w:vMerge w:val="continue"/>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p>
        </w:tc>
        <w:tc>
          <w:tcPr>
            <w:tcW w:w="1211" w:type="dxa"/>
            <w:vMerge w:val="continue"/>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p>
        </w:tc>
        <w:tc>
          <w:tcPr>
            <w:tcW w:w="1878" w:type="dxa"/>
            <w:tcBorders>
              <w:top w:val="single" w:color="auto" w:sz="4" w:space="0"/>
            </w:tcBorders>
            <w:vAlign w:val="center"/>
          </w:tcPr>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商务评价项</w:t>
            </w:r>
          </w:p>
        </w:tc>
        <w:tc>
          <w:tcPr>
            <w:tcW w:w="5844" w:type="dxa"/>
            <w:vMerge w:val="continue"/>
            <w:vAlign w:val="center"/>
          </w:tcPr>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661" w:type="dxa"/>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w:t>
            </w:r>
          </w:p>
        </w:tc>
        <w:tc>
          <w:tcPr>
            <w:tcW w:w="8933" w:type="dxa"/>
            <w:gridSpan w:val="3"/>
            <w:tcBorders>
              <w:left w:val="single" w:color="auto" w:sz="4" w:space="0"/>
            </w:tcBorders>
            <w:vAlign w:val="center"/>
          </w:tcPr>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A</w:t>
            </w:r>
            <w:r>
              <w:rPr>
                <w:rFonts w:hint="eastAsia" w:asciiTheme="minorEastAsia" w:hAnsiTheme="minorEastAsia" w:eastAsiaTheme="minorEastAsia"/>
                <w:color w:val="000000" w:themeColor="text1"/>
                <w:szCs w:val="21"/>
                <w:vertAlign w:val="subscript"/>
                <w14:textFill>
                  <w14:solidFill>
                    <w14:schemeClr w14:val="tx1"/>
                  </w14:solidFill>
                </w14:textFill>
              </w:rPr>
              <w:t>1</w:t>
            </w:r>
            <w:r>
              <w:rPr>
                <w:rFonts w:hint="eastAsia" w:asciiTheme="minorEastAsia" w:hAnsiTheme="minorEastAsia" w:eastAsiaTheme="minorEastAsia"/>
                <w:color w:val="000000" w:themeColor="text1"/>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A</w:t>
            </w:r>
            <w:r>
              <w:rPr>
                <w:rFonts w:asciiTheme="minorEastAsia" w:hAnsiTheme="minorEastAsia" w:eastAsiaTheme="minorEastAsia"/>
                <w:color w:val="000000" w:themeColor="text1"/>
                <w:szCs w:val="21"/>
                <w:vertAlign w:val="subscript"/>
                <w14:textFill>
                  <w14:solidFill>
                    <w14:schemeClr w14:val="tx1"/>
                  </w14:solidFill>
                </w14:textFill>
              </w:rPr>
              <w:t>2</w:t>
            </w:r>
            <w:r>
              <w:rPr>
                <w:rFonts w:hint="eastAsia" w:asciiTheme="minorEastAsia" w:hAnsiTheme="minorEastAsia" w:eastAsiaTheme="minorEastAsia"/>
                <w:color w:val="000000" w:themeColor="text1"/>
                <w:szCs w:val="21"/>
                <w14:textFill>
                  <w14:solidFill>
                    <w14:schemeClr w14:val="tx1"/>
                  </w14:solidFill>
                </w14:textFill>
              </w:rPr>
              <w:t>+A</w:t>
            </w:r>
            <w:r>
              <w:rPr>
                <w:rFonts w:hint="eastAsia" w:asciiTheme="minorEastAsia" w:hAnsiTheme="minorEastAsia" w:eastAsiaTheme="minorEastAsia"/>
                <w:color w:val="000000" w:themeColor="text1"/>
                <w:szCs w:val="21"/>
                <w:vertAlign w:val="subscript"/>
                <w14:textFill>
                  <w14:solidFill>
                    <w14:schemeClr w14:val="tx1"/>
                  </w14:solidFill>
                </w14:textFill>
              </w:rPr>
              <w:t>3</w:t>
            </w:r>
            <w:r>
              <w:rPr>
                <w:rFonts w:hint="eastAsia" w:asciiTheme="minorEastAsia" w:hAnsiTheme="minorEastAsia" w:eastAsiaTheme="minorEastAsia"/>
                <w:color w:val="000000" w:themeColor="text1"/>
                <w:szCs w:val="21"/>
                <w14:textFill>
                  <w14:solidFill>
                    <w14:schemeClr w14:val="tx1"/>
                  </w14:solidFill>
                </w14:textFill>
              </w:rPr>
              <w:t>+A</w:t>
            </w:r>
            <w:r>
              <w:rPr>
                <w:rFonts w:hint="eastAsia" w:asciiTheme="minorEastAsia" w:hAnsiTheme="minorEastAsia" w:eastAsiaTheme="minorEastAsia"/>
                <w:color w:val="000000" w:themeColor="text1"/>
                <w:szCs w:val="21"/>
                <w:vertAlign w:val="subscript"/>
                <w14:textFill>
                  <w14:solidFill>
                    <w14:schemeClr w14:val="tx1"/>
                  </w14:solidFill>
                </w14:textFill>
              </w:rPr>
              <w:t>优先采购加分</w:t>
            </w:r>
          </w:p>
        </w:tc>
      </w:tr>
    </w:tbl>
    <w:p>
      <w:pPr>
        <w:pStyle w:val="20"/>
        <w:rPr>
          <w:rFonts w:ascii="黑体" w:hAnsi="华文中宋" w:eastAsia="黑体"/>
          <w:color w:val="FF0000"/>
          <w:sz w:val="32"/>
          <w:szCs w:val="32"/>
        </w:rPr>
      </w:pPr>
    </w:p>
    <w:p>
      <w:pPr>
        <w:rPr>
          <w:rFonts w:hint="eastAsia" w:ascii="黑体" w:hAnsi="华文中宋" w:eastAsia="黑体"/>
          <w:color w:val="000000" w:themeColor="text1"/>
          <w:sz w:val="32"/>
          <w:szCs w:val="32"/>
          <w14:textFill>
            <w14:solidFill>
              <w14:schemeClr w14:val="tx1"/>
            </w14:solidFill>
          </w14:textFill>
        </w:rPr>
      </w:pPr>
      <w:r>
        <w:rPr>
          <w:rFonts w:hint="eastAsia" w:ascii="黑体" w:hAnsi="华文中宋" w:eastAsia="黑体"/>
          <w:color w:val="000000" w:themeColor="text1"/>
          <w:sz w:val="32"/>
          <w:szCs w:val="32"/>
          <w14:textFill>
            <w14:solidFill>
              <w14:schemeClr w14:val="tx1"/>
            </w14:solidFill>
          </w14:textFill>
        </w:rPr>
        <w:br w:type="page"/>
      </w:r>
    </w:p>
    <w:p>
      <w:pPr>
        <w:widowControl/>
        <w:jc w:val="center"/>
        <w:outlineLvl w:val="0"/>
        <w:rPr>
          <w:rFonts w:ascii="黑体" w:hAnsi="华文中宋" w:eastAsia="黑体"/>
          <w:color w:val="000000" w:themeColor="text1"/>
          <w:sz w:val="32"/>
          <w:szCs w:val="32"/>
          <w14:textFill>
            <w14:solidFill>
              <w14:schemeClr w14:val="tx1"/>
            </w14:solidFill>
          </w14:textFill>
        </w:rPr>
      </w:pPr>
      <w:r>
        <w:rPr>
          <w:rFonts w:hint="eastAsia" w:ascii="黑体" w:hAnsi="华文中宋" w:eastAsia="黑体"/>
          <w:color w:val="000000" w:themeColor="text1"/>
          <w:sz w:val="32"/>
          <w:szCs w:val="32"/>
          <w14:textFill>
            <w14:solidFill>
              <w14:schemeClr w14:val="tx1"/>
            </w14:solidFill>
          </w14:textFill>
        </w:rPr>
        <w:t>第五章 采购需求</w:t>
      </w:r>
      <w:bookmarkEnd w:id="59"/>
    </w:p>
    <w:p>
      <w:pPr>
        <w:pStyle w:val="7"/>
        <w:adjustRightInd w:val="0"/>
        <w:snapToGrid w:val="0"/>
        <w:spacing w:beforeLines="50"/>
        <w:jc w:val="center"/>
        <w:rPr>
          <w:rFonts w:ascii="黑体" w:hAnsi="黑体" w:eastAsia="黑体"/>
          <w:color w:val="000000" w:themeColor="text1"/>
          <w:sz w:val="28"/>
          <w:szCs w:val="28"/>
          <w14:textFill>
            <w14:solidFill>
              <w14:schemeClr w14:val="tx1"/>
            </w14:solidFill>
          </w14:textFill>
        </w:rPr>
      </w:pPr>
      <w:bookmarkStart w:id="60" w:name="_Toc20651234"/>
      <w:r>
        <w:rPr>
          <w:rFonts w:hint="eastAsia" w:ascii="黑体" w:hAnsi="黑体" w:eastAsia="黑体"/>
          <w:color w:val="000000" w:themeColor="text1"/>
          <w:sz w:val="28"/>
          <w:szCs w:val="28"/>
          <w14:textFill>
            <w14:solidFill>
              <w14:schemeClr w14:val="tx1"/>
            </w14:solidFill>
          </w14:textFill>
        </w:rPr>
        <w:t>第一节 采购清单一览表</w:t>
      </w:r>
      <w:bookmarkEnd w:id="60"/>
    </w:p>
    <w:tbl>
      <w:tblPr>
        <w:tblStyle w:val="44"/>
        <w:tblW w:w="911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84"/>
        <w:gridCol w:w="1392"/>
        <w:gridCol w:w="2114"/>
        <w:gridCol w:w="1404"/>
        <w:gridCol w:w="1965"/>
        <w:gridCol w:w="155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46" w:hRule="atLeast"/>
          <w:jc w:val="center"/>
        </w:trPr>
        <w:tc>
          <w:tcPr>
            <w:tcW w:w="684" w:type="dxa"/>
            <w:vMerge w:val="restart"/>
            <w:vAlign w:val="center"/>
          </w:tcPr>
          <w:p>
            <w:pPr>
              <w:adjustRightInd w:val="0"/>
              <w:snapToGrid w:val="0"/>
              <w:spacing w:line="360" w:lineRule="auto"/>
              <w:jc w:val="center"/>
              <w:rPr>
                <w:szCs w:val="21"/>
              </w:rPr>
            </w:pPr>
            <w:r>
              <w:rPr>
                <w:rFonts w:hint="eastAsia"/>
                <w:szCs w:val="21"/>
              </w:rPr>
              <w:t>包号</w:t>
            </w:r>
          </w:p>
        </w:tc>
        <w:tc>
          <w:tcPr>
            <w:tcW w:w="1392" w:type="dxa"/>
            <w:vMerge w:val="restart"/>
            <w:vAlign w:val="center"/>
          </w:tcPr>
          <w:p>
            <w:pPr>
              <w:adjustRightInd w:val="0"/>
              <w:snapToGrid w:val="0"/>
              <w:spacing w:line="360" w:lineRule="auto"/>
              <w:jc w:val="center"/>
              <w:rPr>
                <w:szCs w:val="21"/>
              </w:rPr>
            </w:pPr>
            <w:r>
              <w:rPr>
                <w:rFonts w:hint="eastAsia"/>
                <w:szCs w:val="21"/>
              </w:rPr>
              <w:t>包名称</w:t>
            </w:r>
          </w:p>
        </w:tc>
        <w:tc>
          <w:tcPr>
            <w:tcW w:w="2114" w:type="dxa"/>
            <w:vMerge w:val="restart"/>
            <w:vAlign w:val="center"/>
          </w:tcPr>
          <w:p>
            <w:pPr>
              <w:adjustRightInd w:val="0"/>
              <w:snapToGrid w:val="0"/>
              <w:spacing w:line="360" w:lineRule="auto"/>
              <w:jc w:val="center"/>
              <w:rPr>
                <w:szCs w:val="21"/>
              </w:rPr>
            </w:pPr>
            <w:r>
              <w:rPr>
                <w:rFonts w:hint="eastAsia"/>
                <w:szCs w:val="21"/>
              </w:rPr>
              <w:t>分项项目名称</w:t>
            </w:r>
          </w:p>
          <w:p>
            <w:pPr>
              <w:adjustRightInd w:val="0"/>
              <w:snapToGrid w:val="0"/>
              <w:spacing w:line="360" w:lineRule="auto"/>
              <w:jc w:val="center"/>
              <w:rPr>
                <w:szCs w:val="21"/>
              </w:rPr>
            </w:pPr>
            <w:r>
              <w:rPr>
                <w:rFonts w:hint="eastAsia"/>
                <w:szCs w:val="21"/>
              </w:rPr>
              <w:t>（条目号/品目名称）</w:t>
            </w:r>
          </w:p>
        </w:tc>
        <w:tc>
          <w:tcPr>
            <w:tcW w:w="1404" w:type="dxa"/>
            <w:vMerge w:val="restart"/>
            <w:vAlign w:val="center"/>
          </w:tcPr>
          <w:p>
            <w:pPr>
              <w:adjustRightInd w:val="0"/>
              <w:snapToGrid w:val="0"/>
              <w:spacing w:line="360" w:lineRule="auto"/>
              <w:jc w:val="center"/>
              <w:rPr>
                <w:szCs w:val="21"/>
              </w:rPr>
            </w:pPr>
            <w:r>
              <w:rPr>
                <w:rFonts w:hint="eastAsia"/>
                <w:szCs w:val="21"/>
              </w:rPr>
              <w:t>数量</w:t>
            </w:r>
          </w:p>
        </w:tc>
        <w:tc>
          <w:tcPr>
            <w:tcW w:w="3519" w:type="dxa"/>
            <w:gridSpan w:val="2"/>
            <w:vAlign w:val="center"/>
          </w:tcPr>
          <w:p>
            <w:pPr>
              <w:adjustRightInd w:val="0"/>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交货要求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64" w:hRule="atLeast"/>
          <w:jc w:val="center"/>
        </w:trPr>
        <w:tc>
          <w:tcPr>
            <w:tcW w:w="684" w:type="dxa"/>
            <w:vMerge w:val="continue"/>
            <w:vAlign w:val="center"/>
          </w:tcPr>
          <w:p>
            <w:pPr>
              <w:adjustRightInd w:val="0"/>
              <w:snapToGrid w:val="0"/>
              <w:spacing w:beforeLines="50" w:line="360" w:lineRule="auto"/>
              <w:jc w:val="center"/>
              <w:rPr>
                <w:szCs w:val="21"/>
              </w:rPr>
            </w:pPr>
          </w:p>
        </w:tc>
        <w:tc>
          <w:tcPr>
            <w:tcW w:w="1392" w:type="dxa"/>
            <w:vMerge w:val="continue"/>
            <w:vAlign w:val="center"/>
          </w:tcPr>
          <w:p>
            <w:pPr>
              <w:adjustRightInd w:val="0"/>
              <w:snapToGrid w:val="0"/>
              <w:spacing w:beforeLines="50" w:line="360" w:lineRule="auto"/>
              <w:jc w:val="center"/>
              <w:rPr>
                <w:szCs w:val="21"/>
              </w:rPr>
            </w:pPr>
          </w:p>
        </w:tc>
        <w:tc>
          <w:tcPr>
            <w:tcW w:w="2114" w:type="dxa"/>
            <w:vMerge w:val="continue"/>
            <w:vAlign w:val="center"/>
          </w:tcPr>
          <w:p>
            <w:pPr>
              <w:adjustRightInd w:val="0"/>
              <w:snapToGrid w:val="0"/>
              <w:spacing w:beforeLines="50" w:line="360" w:lineRule="auto"/>
              <w:jc w:val="center"/>
              <w:rPr>
                <w:szCs w:val="21"/>
              </w:rPr>
            </w:pPr>
          </w:p>
        </w:tc>
        <w:tc>
          <w:tcPr>
            <w:tcW w:w="1404" w:type="dxa"/>
            <w:vMerge w:val="continue"/>
            <w:vAlign w:val="center"/>
          </w:tcPr>
          <w:p>
            <w:pPr>
              <w:adjustRightInd w:val="0"/>
              <w:snapToGrid w:val="0"/>
              <w:spacing w:beforeLines="50" w:line="360" w:lineRule="auto"/>
              <w:jc w:val="center"/>
              <w:rPr>
                <w:szCs w:val="21"/>
              </w:rPr>
            </w:pPr>
          </w:p>
        </w:tc>
        <w:tc>
          <w:tcPr>
            <w:tcW w:w="1965" w:type="dxa"/>
            <w:vAlign w:val="center"/>
          </w:tcPr>
          <w:p>
            <w:pPr>
              <w:adjustRightInd w:val="0"/>
              <w:snapToGrid w:val="0"/>
              <w:spacing w:beforeLines="50"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时间</w:t>
            </w:r>
          </w:p>
        </w:tc>
        <w:tc>
          <w:tcPr>
            <w:tcW w:w="1554" w:type="dxa"/>
            <w:vAlign w:val="center"/>
          </w:tcPr>
          <w:p>
            <w:pPr>
              <w:adjustRightInd w:val="0"/>
              <w:snapToGrid w:val="0"/>
              <w:spacing w:beforeLines="50"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地点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21" w:hRule="atLeast"/>
          <w:jc w:val="center"/>
        </w:trPr>
        <w:tc>
          <w:tcPr>
            <w:tcW w:w="684" w:type="dxa"/>
            <w:vAlign w:val="center"/>
          </w:tcPr>
          <w:p>
            <w:pPr>
              <w:adjustRightInd w:val="0"/>
              <w:snapToGrid w:val="0"/>
              <w:spacing w:beforeLines="50" w:line="360" w:lineRule="auto"/>
              <w:jc w:val="center"/>
              <w:rPr>
                <w:rFonts w:hint="eastAsia" w:eastAsia="宋体"/>
                <w:szCs w:val="21"/>
                <w:lang w:val="en-US" w:eastAsia="zh-CN"/>
              </w:rPr>
            </w:pPr>
            <w:r>
              <w:rPr>
                <w:rFonts w:hint="eastAsia"/>
                <w:szCs w:val="21"/>
                <w:lang w:val="en-US" w:eastAsia="zh-CN"/>
              </w:rPr>
              <w:t>2</w:t>
            </w:r>
          </w:p>
        </w:tc>
        <w:tc>
          <w:tcPr>
            <w:tcW w:w="1392" w:type="dxa"/>
            <w:vAlign w:val="center"/>
          </w:tcPr>
          <w:p>
            <w:pPr>
              <w:widowControl/>
              <w:adjustRightInd w:val="0"/>
              <w:snapToGrid w:val="0"/>
              <w:jc w:val="center"/>
              <w:rPr>
                <w:rFonts w:hint="eastAsia" w:cs="Times New Roman" w:asciiTheme="minorEastAsia" w:hAnsiTheme="minorEastAsia" w:eastAsiaTheme="minorEastAsia"/>
                <w:kern w:val="0"/>
                <w:sz w:val="21"/>
                <w:szCs w:val="24"/>
                <w:lang w:val="en-US" w:eastAsia="zh-CN" w:bidi="ar-SA"/>
              </w:rPr>
            </w:pPr>
            <w:r>
              <w:rPr>
                <w:rFonts w:hint="eastAsia" w:asciiTheme="minorEastAsia" w:hAnsiTheme="minorEastAsia" w:eastAsiaTheme="minorEastAsia"/>
                <w:kern w:val="0"/>
              </w:rPr>
              <w:t>多功能影院</w:t>
            </w:r>
            <w:r>
              <w:rPr>
                <w:rFonts w:hint="eastAsia" w:asciiTheme="minorEastAsia" w:hAnsiTheme="minorEastAsia" w:eastAsiaTheme="minorEastAsia"/>
                <w:kern w:val="0"/>
                <w:lang w:val="en-US" w:eastAsia="zh-CN"/>
              </w:rPr>
              <w:t>及</w:t>
            </w:r>
            <w:r>
              <w:rPr>
                <w:rFonts w:hint="eastAsia" w:asciiTheme="minorEastAsia" w:hAnsiTheme="minorEastAsia" w:eastAsiaTheme="minorEastAsia"/>
                <w:kern w:val="0"/>
              </w:rPr>
              <w:t>智慧党建平台建设</w:t>
            </w:r>
          </w:p>
        </w:tc>
        <w:tc>
          <w:tcPr>
            <w:tcW w:w="2114" w:type="dxa"/>
            <w:vAlign w:val="center"/>
          </w:tcPr>
          <w:p>
            <w:pPr>
              <w:widowControl/>
              <w:adjustRightInd w:val="0"/>
              <w:snapToGrid w:val="0"/>
              <w:jc w:val="center"/>
              <w:rPr>
                <w:szCs w:val="21"/>
              </w:rPr>
            </w:pPr>
            <w:r>
              <w:rPr>
                <w:rFonts w:cs="宋体" w:asciiTheme="minorEastAsia" w:hAnsiTheme="minorEastAsia" w:eastAsiaTheme="minorEastAsia"/>
                <w:kern w:val="0"/>
                <w:szCs w:val="21"/>
              </w:rPr>
              <w:t>详见“技术要求”</w:t>
            </w:r>
          </w:p>
        </w:tc>
        <w:tc>
          <w:tcPr>
            <w:tcW w:w="1404" w:type="dxa"/>
            <w:vMerge w:val="restart"/>
            <w:vAlign w:val="center"/>
          </w:tcPr>
          <w:p>
            <w:pPr>
              <w:adjustRightInd w:val="0"/>
              <w:snapToGrid w:val="0"/>
              <w:spacing w:beforeLines="50"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kern w:val="0"/>
                <w:szCs w:val="21"/>
              </w:rPr>
              <w:t>详见“技术要求”</w:t>
            </w:r>
          </w:p>
        </w:tc>
        <w:tc>
          <w:tcPr>
            <w:tcW w:w="1965" w:type="dxa"/>
            <w:vMerge w:val="restart"/>
            <w:vAlign w:val="center"/>
          </w:tcPr>
          <w:p>
            <w:pPr>
              <w:adjustRightInd w:val="0"/>
              <w:snapToGrid w:val="0"/>
              <w:spacing w:beforeLines="50" w:line="360" w:lineRule="auto"/>
              <w:jc w:val="center"/>
              <w:rPr>
                <w:rFonts w:hint="eastAsia"/>
                <w:color w:val="000000" w:themeColor="text1"/>
                <w:szCs w:val="21"/>
                <w14:textFill>
                  <w14:solidFill>
                    <w14:schemeClr w14:val="tx1"/>
                  </w14:solidFill>
                </w14:textFill>
              </w:rPr>
            </w:pPr>
            <w:r>
              <w:rPr>
                <w:rFonts w:cs="宋体" w:asciiTheme="minorEastAsia" w:hAnsiTheme="minorEastAsia" w:eastAsiaTheme="minorEastAsia"/>
                <w:kern w:val="0"/>
                <w:szCs w:val="21"/>
              </w:rPr>
              <w:t>详见“技术要求”</w:t>
            </w:r>
          </w:p>
        </w:tc>
        <w:tc>
          <w:tcPr>
            <w:tcW w:w="1554" w:type="dxa"/>
            <w:vMerge w:val="restart"/>
            <w:vAlign w:val="center"/>
          </w:tcPr>
          <w:p>
            <w:pPr>
              <w:adjustRightInd w:val="0"/>
              <w:snapToGrid w:val="0"/>
              <w:spacing w:beforeLines="50" w:line="360" w:lineRule="auto"/>
              <w:jc w:val="cente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长沙出入境边防检查站，采购人指定地点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80" w:hRule="atLeast"/>
          <w:jc w:val="center"/>
        </w:trPr>
        <w:tc>
          <w:tcPr>
            <w:tcW w:w="684" w:type="dxa"/>
            <w:vAlign w:val="center"/>
          </w:tcPr>
          <w:p>
            <w:pPr>
              <w:adjustRightInd w:val="0"/>
              <w:snapToGrid w:val="0"/>
              <w:spacing w:beforeLines="50" w:line="360" w:lineRule="auto"/>
              <w:jc w:val="center"/>
              <w:rPr>
                <w:rFonts w:hint="default"/>
                <w:szCs w:val="21"/>
                <w:lang w:val="en-US" w:eastAsia="zh-CN"/>
              </w:rPr>
            </w:pPr>
            <w:r>
              <w:rPr>
                <w:rFonts w:hint="eastAsia"/>
                <w:szCs w:val="21"/>
                <w:lang w:val="en-US" w:eastAsia="zh-CN"/>
              </w:rPr>
              <w:t>4</w:t>
            </w:r>
          </w:p>
        </w:tc>
        <w:tc>
          <w:tcPr>
            <w:tcW w:w="1392" w:type="dxa"/>
            <w:vAlign w:val="center"/>
          </w:tcPr>
          <w:p>
            <w:pPr>
              <w:widowControl/>
              <w:adjustRightInd w:val="0"/>
              <w:snapToGrid w:val="0"/>
              <w:jc w:val="center"/>
              <w:rPr>
                <w:rFonts w:hint="eastAsia" w:cs="Times New Roman" w:asciiTheme="minorEastAsia" w:hAnsiTheme="minorEastAsia" w:eastAsiaTheme="minorEastAsia"/>
                <w:kern w:val="0"/>
                <w:sz w:val="21"/>
                <w:szCs w:val="24"/>
                <w:lang w:val="en-US" w:eastAsia="zh-CN" w:bidi="ar-SA"/>
              </w:rPr>
            </w:pPr>
            <w:r>
              <w:rPr>
                <w:rFonts w:hint="eastAsia" w:asciiTheme="minorEastAsia" w:hAnsiTheme="minorEastAsia" w:eastAsiaTheme="minorEastAsia"/>
                <w:kern w:val="0"/>
              </w:rPr>
              <w:t>图书采购</w:t>
            </w:r>
          </w:p>
        </w:tc>
        <w:tc>
          <w:tcPr>
            <w:tcW w:w="2114" w:type="dxa"/>
            <w:vAlign w:val="center"/>
          </w:tcPr>
          <w:p>
            <w:pPr>
              <w:widowControl/>
              <w:adjustRightInd w:val="0"/>
              <w:snapToGrid w:val="0"/>
              <w:jc w:val="center"/>
              <w:rPr>
                <w:rFonts w:cs="宋体" w:asciiTheme="minorEastAsia" w:hAnsiTheme="minorEastAsia" w:eastAsiaTheme="minorEastAsia"/>
                <w:b/>
                <w:bCs/>
                <w:kern w:val="0"/>
                <w:szCs w:val="21"/>
              </w:rPr>
            </w:pPr>
            <w:r>
              <w:rPr>
                <w:rFonts w:cs="宋体" w:asciiTheme="minorEastAsia" w:hAnsiTheme="minorEastAsia" w:eastAsiaTheme="minorEastAsia"/>
                <w:kern w:val="0"/>
                <w:szCs w:val="21"/>
              </w:rPr>
              <w:t>详见“技术要求”</w:t>
            </w:r>
          </w:p>
        </w:tc>
        <w:tc>
          <w:tcPr>
            <w:tcW w:w="1404" w:type="dxa"/>
            <w:vMerge w:val="continue"/>
            <w:vAlign w:val="center"/>
          </w:tcPr>
          <w:p>
            <w:pPr>
              <w:adjustRightInd w:val="0"/>
              <w:snapToGrid w:val="0"/>
              <w:spacing w:beforeLines="50" w:line="360" w:lineRule="auto"/>
              <w:jc w:val="center"/>
              <w:rPr>
                <w:rFonts w:cs="宋体" w:asciiTheme="minorEastAsia" w:hAnsiTheme="minorEastAsia" w:eastAsiaTheme="minorEastAsia"/>
                <w:kern w:val="0"/>
                <w:szCs w:val="21"/>
              </w:rPr>
            </w:pPr>
          </w:p>
        </w:tc>
        <w:tc>
          <w:tcPr>
            <w:tcW w:w="1965" w:type="dxa"/>
            <w:vMerge w:val="continue"/>
            <w:vAlign w:val="center"/>
          </w:tcPr>
          <w:p>
            <w:pPr>
              <w:adjustRightInd w:val="0"/>
              <w:snapToGrid w:val="0"/>
              <w:spacing w:beforeLines="50" w:line="360" w:lineRule="auto"/>
              <w:jc w:val="center"/>
              <w:rPr>
                <w:rFonts w:hint="eastAsia"/>
                <w:color w:val="000000" w:themeColor="text1"/>
                <w:szCs w:val="21"/>
                <w14:textFill>
                  <w14:solidFill>
                    <w14:schemeClr w14:val="tx1"/>
                  </w14:solidFill>
                </w14:textFill>
              </w:rPr>
            </w:pPr>
          </w:p>
        </w:tc>
        <w:tc>
          <w:tcPr>
            <w:tcW w:w="1554" w:type="dxa"/>
            <w:vMerge w:val="continue"/>
            <w:vAlign w:val="center"/>
          </w:tcPr>
          <w:p>
            <w:pPr>
              <w:adjustRightInd w:val="0"/>
              <w:snapToGrid w:val="0"/>
              <w:spacing w:beforeLines="50" w:line="360" w:lineRule="auto"/>
              <w:jc w:val="center"/>
              <w:rPr>
                <w:rFonts w:hint="eastAsia" w:asciiTheme="minorEastAsia" w:hAnsiTheme="minorEastAsia" w:eastAsiaTheme="minorEastAsia"/>
                <w:kern w:val="0"/>
                <w:lang w:val="en-US" w:eastAsia="zh-CN"/>
              </w:rPr>
            </w:pPr>
          </w:p>
        </w:tc>
      </w:tr>
    </w:tbl>
    <w:p>
      <w:pPr>
        <w:adjustRightInd w:val="0"/>
        <w:snapToGrid w:val="0"/>
        <w:spacing w:beforeLines="50" w:line="360" w:lineRule="exact"/>
        <w:rPr>
          <w:rFonts w:asciiTheme="minorEastAsia" w:hAnsiTheme="minorEastAsia" w:eastAsiaTheme="minorEastAsia"/>
          <w:szCs w:val="21"/>
        </w:rPr>
      </w:pPr>
      <w:r>
        <w:rPr>
          <w:rFonts w:hint="eastAsia" w:asciiTheme="minorEastAsia" w:hAnsiTheme="minorEastAsia" w:eastAsiaTheme="minorEastAsia"/>
          <w:szCs w:val="21"/>
        </w:rPr>
        <w:t>注：1、“包”为最小合同单位（最小投标单位）。每“包”内容应细化到“品目”（如果分品目的）。</w:t>
      </w:r>
    </w:p>
    <w:p>
      <w:pPr>
        <w:adjustRightInd w:val="0"/>
        <w:snapToGrid w:val="0"/>
        <w:spacing w:beforeLines="50" w:line="3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2、投标人必须对一个完整、独立的包进行投标，不得仅对一个包中的部分品目投标，否则</w:t>
      </w:r>
      <w:r>
        <w:rPr>
          <w:rFonts w:hint="eastAsia" w:asciiTheme="minorEastAsia" w:hAnsiTheme="minorEastAsia" w:eastAsiaTheme="minorEastAsia"/>
          <w:b/>
          <w:szCs w:val="21"/>
        </w:rPr>
        <w:t>投标无效。</w:t>
      </w:r>
    </w:p>
    <w:p>
      <w:pPr>
        <w:adjustRightInd w:val="0"/>
        <w:snapToGrid w:val="0"/>
        <w:spacing w:beforeLines="50" w:line="360" w:lineRule="exact"/>
        <w:ind w:firstLine="420" w:firstLineChars="200"/>
        <w:rPr>
          <w:rFonts w:cs="宋体" w:asciiTheme="minorEastAsia" w:hAnsiTheme="minorEastAsia" w:eastAsiaTheme="minorEastAsia"/>
          <w:kern w:val="0"/>
          <w:szCs w:val="21"/>
        </w:rPr>
      </w:pPr>
      <w:r>
        <w:rPr>
          <w:rFonts w:hint="eastAsia" w:asciiTheme="minorEastAsia" w:hAnsiTheme="minorEastAsia" w:eastAsiaTheme="minorEastAsia"/>
          <w:szCs w:val="21"/>
        </w:rPr>
        <w:t>3、货物的主要技术参数或规格：</w:t>
      </w:r>
      <w:r>
        <w:rPr>
          <w:rFonts w:cs="宋体" w:asciiTheme="minorEastAsia" w:hAnsiTheme="minorEastAsia" w:eastAsiaTheme="minorEastAsia"/>
          <w:kern w:val="0"/>
          <w:szCs w:val="21"/>
        </w:rPr>
        <w:t>详见“技术要求”中的具体技术参数</w:t>
      </w:r>
      <w:r>
        <w:rPr>
          <w:rFonts w:hint="eastAsia" w:cs="宋体" w:asciiTheme="minorEastAsia" w:hAnsiTheme="minorEastAsia" w:eastAsiaTheme="minorEastAsia"/>
          <w:kern w:val="0"/>
          <w:szCs w:val="21"/>
        </w:rPr>
        <w:t>。</w:t>
      </w:r>
    </w:p>
    <w:p>
      <w:pPr>
        <w:adjustRightInd w:val="0"/>
        <w:snapToGrid w:val="0"/>
        <w:spacing w:beforeLines="50" w:line="360" w:lineRule="exact"/>
        <w:ind w:firstLine="420" w:firstLineChars="200"/>
        <w:rPr>
          <w:rFonts w:ascii="宋体" w:hAnsi="宋体" w:cs="宋体"/>
          <w:kern w:val="0"/>
          <w:szCs w:val="21"/>
        </w:rPr>
      </w:pPr>
      <w:r>
        <w:rPr>
          <w:rFonts w:hint="eastAsia" w:ascii="宋体" w:hAnsi="宋体" w:cs="宋体"/>
          <w:bCs/>
          <w:kern w:val="0"/>
          <w:szCs w:val="21"/>
        </w:rPr>
        <w:t>4、投标人应</w:t>
      </w:r>
      <w:r>
        <w:rPr>
          <w:rFonts w:hint="eastAsia" w:ascii="宋体" w:hAnsi="宋体" w:cs="宋体"/>
          <w:kern w:val="0"/>
          <w:szCs w:val="21"/>
        </w:rPr>
        <w:t>在投标文件《分项报价明细表》中按</w:t>
      </w:r>
      <w:r>
        <w:rPr>
          <w:rFonts w:hint="eastAsia" w:ascii="宋体" w:hAnsi="宋体"/>
          <w:szCs w:val="21"/>
        </w:rPr>
        <w:t>分项项目名称（包括</w:t>
      </w:r>
      <w:r>
        <w:rPr>
          <w:rFonts w:hint="eastAsia" w:ascii="宋体" w:hAnsi="宋体" w:cs="宋体"/>
          <w:kern w:val="0"/>
          <w:szCs w:val="21"/>
        </w:rPr>
        <w:t>条目号/品目名称）顺序逐项填写，且每个品目中的条目均需按招标文件规定报价。如有缺项、漏项，其</w:t>
      </w:r>
      <w:r>
        <w:rPr>
          <w:rFonts w:hint="eastAsia" w:ascii="宋体" w:hAnsi="宋体" w:cs="宋体"/>
          <w:b/>
          <w:kern w:val="0"/>
          <w:szCs w:val="21"/>
        </w:rPr>
        <w:t>投标无效</w:t>
      </w:r>
      <w:r>
        <w:rPr>
          <w:rFonts w:hint="eastAsia" w:ascii="宋体" w:hAnsi="宋体" w:cs="宋体"/>
          <w:kern w:val="0"/>
          <w:szCs w:val="21"/>
        </w:rPr>
        <w:t>。</w:t>
      </w:r>
    </w:p>
    <w:p>
      <w:pPr>
        <w:adjustRightInd w:val="0"/>
        <w:snapToGrid w:val="0"/>
        <w:spacing w:beforeLines="50"/>
        <w:jc w:val="center"/>
        <w:outlineLvl w:val="9"/>
        <w:rPr>
          <w:rFonts w:ascii="黑体" w:hAnsi="黑体" w:eastAsia="黑体"/>
          <w:sz w:val="28"/>
          <w:szCs w:val="28"/>
        </w:rPr>
      </w:pPr>
      <w:bookmarkStart w:id="61" w:name="_Toc20651235"/>
    </w:p>
    <w:p>
      <w:pPr>
        <w:rPr>
          <w:rFonts w:ascii="黑体" w:hAnsi="黑体" w:eastAsia="黑体"/>
          <w:sz w:val="28"/>
          <w:szCs w:val="28"/>
        </w:rPr>
      </w:pPr>
    </w:p>
    <w:p>
      <w:pPr>
        <w:pStyle w:val="54"/>
        <w:rPr>
          <w:rFonts w:hAnsi="黑体"/>
          <w:sz w:val="28"/>
          <w:szCs w:val="28"/>
        </w:rPr>
      </w:pPr>
    </w:p>
    <w:p>
      <w:pPr>
        <w:pStyle w:val="54"/>
        <w:rPr>
          <w:rFonts w:hAnsi="黑体"/>
          <w:sz w:val="28"/>
          <w:szCs w:val="28"/>
        </w:rPr>
      </w:pPr>
    </w:p>
    <w:p>
      <w:pPr>
        <w:rPr>
          <w:rFonts w:hint="eastAsia" w:ascii="黑体" w:hAnsi="黑体" w:eastAsia="黑体"/>
          <w:sz w:val="28"/>
          <w:szCs w:val="28"/>
        </w:rPr>
      </w:pPr>
      <w:r>
        <w:rPr>
          <w:rFonts w:hint="eastAsia" w:ascii="黑体" w:hAnsi="黑体" w:eastAsia="黑体"/>
          <w:sz w:val="28"/>
          <w:szCs w:val="28"/>
        </w:rPr>
        <w:br w:type="page"/>
      </w:r>
    </w:p>
    <w:p>
      <w:pPr>
        <w:pStyle w:val="7"/>
        <w:adjustRightInd w:val="0"/>
        <w:snapToGrid w:val="0"/>
        <w:spacing w:beforeLines="50"/>
        <w:jc w:val="center"/>
        <w:rPr>
          <w:rFonts w:ascii="黑体" w:hAnsi="黑体" w:eastAsia="黑体"/>
          <w:sz w:val="28"/>
          <w:szCs w:val="28"/>
        </w:rPr>
      </w:pPr>
      <w:r>
        <w:rPr>
          <w:rFonts w:hint="eastAsia" w:ascii="黑体" w:hAnsi="黑体" w:eastAsia="黑体"/>
          <w:sz w:val="28"/>
          <w:szCs w:val="28"/>
        </w:rPr>
        <w:t xml:space="preserve">第二节 </w:t>
      </w:r>
      <w:r>
        <w:rPr>
          <w:rFonts w:ascii="黑体" w:hAnsi="黑体" w:eastAsia="黑体"/>
          <w:sz w:val="28"/>
          <w:szCs w:val="28"/>
        </w:rPr>
        <w:t>技术要求</w:t>
      </w:r>
      <w:bookmarkEnd w:id="61"/>
    </w:p>
    <w:p>
      <w:pPr>
        <w:widowControl/>
        <w:jc w:val="left"/>
        <w:rPr>
          <w:rFonts w:ascii="黑体" w:hAnsi="黑体" w:eastAsia="黑体"/>
          <w:b/>
          <w:bCs/>
          <w:sz w:val="24"/>
        </w:rPr>
      </w:pPr>
    </w:p>
    <w:p>
      <w:pPr>
        <w:pStyle w:val="20"/>
        <w:rPr>
          <w:rFonts w:ascii="黑体" w:hAnsi="黑体" w:eastAsia="黑体"/>
          <w:b/>
          <w:bCs/>
          <w:sz w:val="24"/>
        </w:rPr>
      </w:pPr>
    </w:p>
    <w:p>
      <w:pPr>
        <w:keepNext/>
        <w:keepLines/>
        <w:spacing w:beforeLines="50" w:afterLines="50" w:line="360" w:lineRule="auto"/>
        <w:outlineLvl w:val="1"/>
        <w:rPr>
          <w:rFonts w:ascii="宋体" w:hAnsi="宋体" w:cs="宋体"/>
          <w:b/>
          <w:bCs/>
          <w:color w:val="000000"/>
          <w:kern w:val="0"/>
          <w:szCs w:val="21"/>
        </w:rPr>
      </w:pPr>
      <w:bookmarkStart w:id="62" w:name="_Toc531167389"/>
      <w:r>
        <w:rPr>
          <w:rFonts w:hint="eastAsia" w:ascii="宋体" w:hAnsi="宋体" w:cs="宋体"/>
          <w:b/>
          <w:bCs/>
          <w:color w:val="000000"/>
          <w:kern w:val="0"/>
          <w:szCs w:val="21"/>
        </w:rPr>
        <w:t>一、项目名称</w:t>
      </w:r>
      <w:bookmarkEnd w:id="62"/>
    </w:p>
    <w:p>
      <w:pPr>
        <w:adjustRightInd w:val="0"/>
        <w:snapToGrid w:val="0"/>
        <w:spacing w:beforeLines="50" w:line="360" w:lineRule="exact"/>
        <w:ind w:firstLine="420" w:firstLineChars="200"/>
        <w:rPr>
          <w:rFonts w:hint="eastAsia" w:ascii="宋体" w:hAnsi="宋体" w:eastAsia="宋体" w:cs="宋体"/>
          <w:kern w:val="0"/>
          <w:szCs w:val="21"/>
          <w:lang w:eastAsia="zh-CN"/>
        </w:rPr>
      </w:pPr>
      <w:r>
        <w:rPr>
          <w:rFonts w:hint="eastAsia" w:ascii="宋体" w:hAnsi="宋体" w:cs="宋体"/>
          <w:kern w:val="0"/>
          <w:szCs w:val="21"/>
          <w:lang w:eastAsia="zh-CN"/>
        </w:rPr>
        <w:t>长沙出入境边防检查站新营区室内文化建设项目包2、包4（第二次）</w:t>
      </w:r>
    </w:p>
    <w:p>
      <w:pPr>
        <w:keepNext/>
        <w:keepLines/>
        <w:spacing w:beforeLines="50" w:afterLines="50" w:line="360" w:lineRule="auto"/>
        <w:outlineLvl w:val="1"/>
        <w:rPr>
          <w:rFonts w:ascii="宋体" w:hAnsi="宋体" w:cs="宋体"/>
          <w:color w:val="000000"/>
          <w:szCs w:val="21"/>
          <w:shd w:val="clear" w:color="auto" w:fill="FFFFFF"/>
        </w:rPr>
      </w:pPr>
      <w:r>
        <w:rPr>
          <w:rFonts w:hint="eastAsia" w:ascii="宋体" w:hAnsi="宋体" w:cs="宋体"/>
          <w:b/>
          <w:bCs/>
          <w:color w:val="000000"/>
          <w:kern w:val="0"/>
          <w:szCs w:val="21"/>
        </w:rPr>
        <w:t>二、项目概况</w:t>
      </w:r>
    </w:p>
    <w:p>
      <w:pPr>
        <w:keepNext/>
        <w:keepLines/>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color w:val="000000" w:themeColor="text1"/>
          <w:sz w:val="21"/>
          <w:szCs w:val="21"/>
          <w:shd w:val="clear" w:color="auto" w:fill="FFFFFF"/>
          <w14:textFill>
            <w14:solidFill>
              <w14:schemeClr w14:val="tx1"/>
            </w14:solidFill>
          </w14:textFill>
        </w:rPr>
      </w:pPr>
      <w:r>
        <w:rPr>
          <w:rFonts w:hint="eastAsia"/>
          <w:color w:val="000000" w:themeColor="text1"/>
          <w:sz w:val="21"/>
          <w:szCs w:val="21"/>
          <w:shd w:val="clear" w:color="auto" w:fill="FFFFFF"/>
          <w14:textFill>
            <w14:solidFill>
              <w14:schemeClr w14:val="tx1"/>
            </w14:solidFill>
          </w14:textFill>
        </w:rPr>
        <w:t>该项目拟分为</w:t>
      </w:r>
      <w:r>
        <w:rPr>
          <w:rFonts w:hint="eastAsia"/>
          <w:color w:val="000000" w:themeColor="text1"/>
          <w:sz w:val="21"/>
          <w:szCs w:val="21"/>
          <w:shd w:val="clear" w:color="auto" w:fill="FFFFFF"/>
          <w:lang w:val="en-US" w:eastAsia="zh-CN"/>
          <w14:textFill>
            <w14:solidFill>
              <w14:schemeClr w14:val="tx1"/>
            </w14:solidFill>
          </w14:textFill>
        </w:rPr>
        <w:t>4</w:t>
      </w:r>
      <w:r>
        <w:rPr>
          <w:rFonts w:hint="eastAsia"/>
          <w:color w:val="000000" w:themeColor="text1"/>
          <w:sz w:val="21"/>
          <w:szCs w:val="21"/>
          <w:shd w:val="clear" w:color="auto" w:fill="FFFFFF"/>
          <w14:textFill>
            <w14:solidFill>
              <w14:schemeClr w14:val="tx1"/>
            </w14:solidFill>
          </w14:textFill>
        </w:rPr>
        <w:t>个</w:t>
      </w:r>
      <w:r>
        <w:rPr>
          <w:rFonts w:hint="eastAsia"/>
          <w:color w:val="000000" w:themeColor="text1"/>
          <w:sz w:val="21"/>
          <w:szCs w:val="21"/>
          <w:shd w:val="clear" w:color="auto" w:fill="FFFFFF"/>
          <w:lang w:val="en-US" w:eastAsia="zh-CN"/>
          <w14:textFill>
            <w14:solidFill>
              <w14:schemeClr w14:val="tx1"/>
            </w14:solidFill>
          </w14:textFill>
        </w:rPr>
        <w:t>包</w:t>
      </w:r>
      <w:r>
        <w:rPr>
          <w:rFonts w:hint="eastAsia"/>
          <w:color w:val="000000" w:themeColor="text1"/>
          <w:sz w:val="21"/>
          <w:szCs w:val="21"/>
          <w:shd w:val="clear" w:color="auto" w:fill="FFFFFF"/>
          <w14:textFill>
            <w14:solidFill>
              <w14:schemeClr w14:val="tx1"/>
            </w14:solidFill>
          </w14:textFill>
        </w:rPr>
        <w:t>实施，分别为室内文化服务采购、多功能影院及智慧党建平台建设、健身设备采购、图书采购，其中室内文化服务采购主要包括建筑工程、装饰工程、安装工程、边检站设备工程、边检站文化工程；多功能影院及智慧党建平台建设主要包括装饰工程、安装工程、影音室设备工程。</w:t>
      </w:r>
    </w:p>
    <w:p>
      <w:pPr>
        <w:keepNext/>
        <w:keepLines/>
        <w:spacing w:beforeLines="50" w:afterLines="50" w:line="360" w:lineRule="auto"/>
        <w:outlineLvl w:val="1"/>
        <w:rPr>
          <w:rFonts w:ascii="宋体" w:hAnsi="宋体" w:cs="宋体"/>
          <w:b/>
          <w:bCs/>
          <w:color w:val="000000"/>
          <w:kern w:val="0"/>
          <w:szCs w:val="21"/>
        </w:rPr>
      </w:pPr>
      <w:r>
        <w:rPr>
          <w:rFonts w:hint="eastAsia" w:ascii="宋体" w:hAnsi="宋体" w:cs="宋体"/>
          <w:b/>
          <w:bCs/>
          <w:color w:val="000000"/>
          <w:kern w:val="0"/>
          <w:szCs w:val="21"/>
        </w:rPr>
        <w:t>三、技术参数</w:t>
      </w:r>
      <w:r>
        <w:rPr>
          <w:rFonts w:hint="eastAsia" w:ascii="宋体" w:hAnsi="宋体" w:cs="宋体"/>
          <w:b/>
          <w:bCs/>
          <w:color w:val="000000"/>
          <w:kern w:val="0"/>
          <w:szCs w:val="21"/>
          <w:lang w:val="en-US" w:eastAsia="zh-CN"/>
        </w:rPr>
        <w:t>及清单</w:t>
      </w:r>
      <w:r>
        <w:rPr>
          <w:rFonts w:hint="eastAsia" w:ascii="宋体" w:hAnsi="宋体" w:cs="宋体"/>
          <w:b/>
          <w:bCs/>
          <w:color w:val="000000"/>
          <w:kern w:val="0"/>
          <w:szCs w:val="21"/>
        </w:rPr>
        <w:t>：</w:t>
      </w:r>
    </w:p>
    <w:p>
      <w:pPr>
        <w:keepNext/>
        <w:keepLines/>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default"/>
          <w:color w:val="000000" w:themeColor="text1"/>
          <w:sz w:val="21"/>
          <w:szCs w:val="21"/>
          <w:shd w:val="clear" w:color="auto" w:fill="FFFFFF"/>
          <w:lang w:val="en-US" w:eastAsia="zh-CN"/>
          <w14:textFill>
            <w14:solidFill>
              <w14:schemeClr w14:val="tx1"/>
            </w14:solidFill>
          </w14:textFill>
        </w:rPr>
      </w:pPr>
      <w:r>
        <w:rPr>
          <w:rFonts w:hint="eastAsia"/>
          <w:color w:val="000000" w:themeColor="text1"/>
          <w:sz w:val="21"/>
          <w:szCs w:val="21"/>
          <w:shd w:val="clear" w:color="auto" w:fill="FFFFFF"/>
          <w:lang w:val="en-US" w:eastAsia="zh-CN"/>
          <w14:textFill>
            <w14:solidFill>
              <w14:schemeClr w14:val="tx1"/>
            </w14:solidFill>
          </w14:textFill>
        </w:rPr>
        <w:t>包2：详见附件2-1及附件2-2；</w:t>
      </w:r>
    </w:p>
    <w:p>
      <w:pPr>
        <w:keepNext/>
        <w:keepLines/>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color w:val="000000" w:themeColor="text1"/>
          <w:sz w:val="21"/>
          <w:szCs w:val="21"/>
          <w:shd w:val="clear" w:color="auto" w:fill="FFFFFF"/>
          <w:lang w:val="en-US" w:eastAsia="zh-CN"/>
          <w14:textFill>
            <w14:solidFill>
              <w14:schemeClr w14:val="tx1"/>
            </w14:solidFill>
          </w14:textFill>
        </w:rPr>
      </w:pPr>
      <w:r>
        <w:rPr>
          <w:rFonts w:hint="eastAsia"/>
          <w:color w:val="000000" w:themeColor="text1"/>
          <w:sz w:val="21"/>
          <w:szCs w:val="21"/>
          <w:shd w:val="clear" w:color="auto" w:fill="FFFFFF"/>
          <w:lang w:val="en-US" w:eastAsia="zh-CN"/>
          <w14:textFill>
            <w14:solidFill>
              <w14:schemeClr w14:val="tx1"/>
            </w14:solidFill>
          </w14:textFill>
        </w:rPr>
        <w:t>包4：详见附件4。</w:t>
      </w:r>
    </w:p>
    <w:p>
      <w:pPr>
        <w:numPr>
          <w:ilvl w:val="0"/>
          <w:numId w:val="2"/>
        </w:numPr>
        <w:spacing w:line="500" w:lineRule="exact"/>
        <w:outlineLvl w:val="1"/>
        <w:rPr>
          <w:rFonts w:hint="eastAsia" w:ascii="宋体" w:hAnsi="宋体" w:cs="宋体"/>
          <w:b/>
          <w:szCs w:val="21"/>
          <w:lang w:val="en-US" w:eastAsia="zh-CN"/>
        </w:rPr>
      </w:pPr>
      <w:r>
        <w:rPr>
          <w:rFonts w:hint="eastAsia" w:ascii="宋体" w:hAnsi="宋体" w:cs="宋体"/>
          <w:b/>
          <w:szCs w:val="21"/>
          <w:lang w:val="en-US" w:eastAsia="zh-CN"/>
        </w:rPr>
        <w:t>通用商务/技术要求</w:t>
      </w:r>
    </w:p>
    <w:p>
      <w:pPr>
        <w:spacing w:line="560" w:lineRule="exact"/>
        <w:ind w:firstLine="420" w:firstLineChars="200"/>
        <w:jc w:val="left"/>
        <w:rPr>
          <w:rFonts w:hint="eastAsia"/>
          <w:iCs/>
          <w:lang w:val="en-US" w:eastAsia="zh-CN"/>
        </w:rPr>
      </w:pPr>
      <w:r>
        <w:rPr>
          <w:rFonts w:hint="eastAsia"/>
          <w:iCs/>
          <w:lang w:val="en-US" w:eastAsia="zh-CN"/>
        </w:rPr>
        <w:t>1.中标人应当在采购人确定的时间、指定的地点履行合同。</w:t>
      </w:r>
    </w:p>
    <w:p>
      <w:pPr>
        <w:spacing w:line="560" w:lineRule="exact"/>
        <w:ind w:firstLine="422" w:firstLineChars="200"/>
        <w:jc w:val="left"/>
        <w:rPr>
          <w:rFonts w:hint="eastAsia"/>
          <w:b/>
          <w:bCs/>
          <w:iCs/>
          <w:highlight w:val="none"/>
          <w:lang w:val="en-US" w:eastAsia="zh-CN"/>
        </w:rPr>
      </w:pPr>
      <w:r>
        <w:rPr>
          <w:rFonts w:hint="eastAsia"/>
          <w:b/>
          <w:bCs/>
          <w:iCs/>
          <w:highlight w:val="none"/>
          <w:lang w:val="en-US" w:eastAsia="zh-CN"/>
        </w:rPr>
        <w:t>2.本项目为中华人民共和国湖南出入境边防检查总站代为招标，实际使用单位为长沙出入境边防检查站，故合同签订方及付款方、履约条款实施方等均为长沙出入境边防检查站。</w:t>
      </w:r>
    </w:p>
    <w:p>
      <w:pPr>
        <w:spacing w:line="560" w:lineRule="exact"/>
        <w:ind w:firstLine="420" w:firstLineChars="200"/>
        <w:jc w:val="left"/>
        <w:rPr>
          <w:iCs/>
        </w:rPr>
      </w:pPr>
      <w:r>
        <w:rPr>
          <w:rFonts w:hint="eastAsia"/>
          <w:iCs/>
          <w:lang w:val="en-US" w:eastAsia="zh-CN"/>
        </w:rPr>
        <w:t>3</w:t>
      </w:r>
      <w:r>
        <w:rPr>
          <w:iCs/>
        </w:rPr>
        <w:t>.权利瑕疵担保</w:t>
      </w:r>
    </w:p>
    <w:p>
      <w:pPr>
        <w:spacing w:line="560" w:lineRule="exact"/>
        <w:ind w:firstLine="420" w:firstLineChars="200"/>
        <w:jc w:val="left"/>
        <w:rPr>
          <w:iCs/>
        </w:rPr>
      </w:pPr>
      <w:r>
        <w:rPr>
          <w:rFonts w:hint="eastAsia"/>
          <w:iCs/>
          <w:lang w:val="en-US" w:eastAsia="zh-CN"/>
        </w:rPr>
        <w:t>3</w:t>
      </w:r>
      <w:r>
        <w:rPr>
          <w:iCs/>
        </w:rPr>
        <w:t xml:space="preserve">.1 </w:t>
      </w:r>
      <w:r>
        <w:rPr>
          <w:rFonts w:hint="eastAsia"/>
          <w:iCs/>
          <w:lang w:eastAsia="zh-CN"/>
        </w:rPr>
        <w:t>中标人</w:t>
      </w:r>
      <w:r>
        <w:rPr>
          <w:iCs/>
        </w:rPr>
        <w:t>保证对其出售的货物享有合法的权利。</w:t>
      </w:r>
    </w:p>
    <w:p>
      <w:pPr>
        <w:spacing w:line="560" w:lineRule="exact"/>
        <w:ind w:firstLine="420" w:firstLineChars="200"/>
        <w:jc w:val="left"/>
        <w:rPr>
          <w:iCs/>
        </w:rPr>
      </w:pPr>
      <w:r>
        <w:rPr>
          <w:rFonts w:hint="eastAsia"/>
          <w:iCs/>
          <w:lang w:val="en-US" w:eastAsia="zh-CN"/>
        </w:rPr>
        <w:t>3</w:t>
      </w:r>
      <w:r>
        <w:rPr>
          <w:iCs/>
        </w:rPr>
        <w:t xml:space="preserve">.2 </w:t>
      </w:r>
      <w:r>
        <w:rPr>
          <w:rFonts w:hint="eastAsia"/>
          <w:iCs/>
          <w:lang w:eastAsia="zh-CN"/>
        </w:rPr>
        <w:t>中标人</w:t>
      </w:r>
      <w:r>
        <w:rPr>
          <w:iCs/>
        </w:rPr>
        <w:t>保证在其出售的货物上不存在任何未曾向</w:t>
      </w:r>
      <w:r>
        <w:rPr>
          <w:rFonts w:hint="eastAsia"/>
          <w:iCs/>
          <w:lang w:eastAsia="zh-CN"/>
        </w:rPr>
        <w:t>采购人</w:t>
      </w:r>
      <w:r>
        <w:rPr>
          <w:iCs/>
        </w:rPr>
        <w:t>透露的担保物权，如抵押权、质押权、留置权等。</w:t>
      </w:r>
    </w:p>
    <w:p>
      <w:pPr>
        <w:spacing w:line="560" w:lineRule="exact"/>
        <w:ind w:firstLine="420" w:firstLineChars="200"/>
        <w:jc w:val="left"/>
        <w:rPr>
          <w:iCs/>
        </w:rPr>
      </w:pPr>
      <w:r>
        <w:rPr>
          <w:rFonts w:hint="eastAsia"/>
          <w:iCs/>
          <w:lang w:val="en-US" w:eastAsia="zh-CN"/>
        </w:rPr>
        <w:t>3</w:t>
      </w:r>
      <w:r>
        <w:rPr>
          <w:iCs/>
        </w:rPr>
        <w:t>.3 如</w:t>
      </w:r>
      <w:r>
        <w:rPr>
          <w:rFonts w:hint="eastAsia"/>
          <w:iCs/>
          <w:lang w:eastAsia="zh-CN"/>
        </w:rPr>
        <w:t>采购人</w:t>
      </w:r>
      <w:r>
        <w:rPr>
          <w:iCs/>
        </w:rPr>
        <w:t>使用该货物构成上述侵权的，则由</w:t>
      </w:r>
      <w:r>
        <w:rPr>
          <w:rFonts w:hint="eastAsia"/>
          <w:iCs/>
          <w:lang w:eastAsia="zh-CN"/>
        </w:rPr>
        <w:t>中标人</w:t>
      </w:r>
      <w:r>
        <w:rPr>
          <w:iCs/>
        </w:rPr>
        <w:t>承担全部责任。</w:t>
      </w:r>
    </w:p>
    <w:p>
      <w:pPr>
        <w:spacing w:line="560" w:lineRule="exact"/>
        <w:ind w:firstLine="420" w:firstLineChars="200"/>
        <w:jc w:val="left"/>
        <w:rPr>
          <w:iCs/>
        </w:rPr>
      </w:pPr>
      <w:r>
        <w:rPr>
          <w:rFonts w:hint="eastAsia"/>
          <w:iCs/>
          <w:lang w:val="en-US" w:eastAsia="zh-CN"/>
        </w:rPr>
        <w:t>4</w:t>
      </w:r>
      <w:r>
        <w:rPr>
          <w:iCs/>
        </w:rPr>
        <w:t>.知识产权保护</w:t>
      </w:r>
    </w:p>
    <w:p>
      <w:pPr>
        <w:spacing w:line="560" w:lineRule="exact"/>
        <w:ind w:firstLine="420" w:firstLineChars="200"/>
        <w:jc w:val="left"/>
        <w:rPr>
          <w:iCs/>
        </w:rPr>
      </w:pPr>
      <w:r>
        <w:rPr>
          <w:rFonts w:hint="eastAsia"/>
          <w:iCs/>
          <w:lang w:val="en-US" w:eastAsia="zh-CN"/>
        </w:rPr>
        <w:t>4</w:t>
      </w:r>
      <w:r>
        <w:rPr>
          <w:iCs/>
        </w:rPr>
        <w:t xml:space="preserve">.1 </w:t>
      </w:r>
      <w:r>
        <w:rPr>
          <w:rFonts w:hint="eastAsia"/>
          <w:iCs/>
          <w:lang w:eastAsia="zh-CN"/>
        </w:rPr>
        <w:t>中标人</w:t>
      </w:r>
      <w:r>
        <w:rPr>
          <w:iCs/>
        </w:rPr>
        <w:t>对其所销售的货物应当享有知识产权或经权利人合法授权，保证没有侵犯任何第三人的知识产权和商业秘密等权利。</w:t>
      </w:r>
    </w:p>
    <w:p>
      <w:pPr>
        <w:spacing w:line="560" w:lineRule="exact"/>
        <w:ind w:firstLine="420" w:firstLineChars="200"/>
        <w:jc w:val="left"/>
        <w:rPr>
          <w:iCs/>
        </w:rPr>
      </w:pPr>
      <w:r>
        <w:rPr>
          <w:rFonts w:hint="eastAsia"/>
          <w:iCs/>
          <w:lang w:val="en-US" w:eastAsia="zh-CN"/>
        </w:rPr>
        <w:t>4</w:t>
      </w:r>
      <w:r>
        <w:rPr>
          <w:iCs/>
        </w:rPr>
        <w:t xml:space="preserve">.2 </w:t>
      </w:r>
      <w:r>
        <w:rPr>
          <w:rFonts w:hint="eastAsia"/>
          <w:iCs/>
          <w:lang w:eastAsia="zh-CN"/>
        </w:rPr>
        <w:t>采购人</w:t>
      </w:r>
      <w:r>
        <w:rPr>
          <w:iCs/>
        </w:rPr>
        <w:t>使用</w:t>
      </w:r>
      <w:r>
        <w:rPr>
          <w:rFonts w:hint="eastAsia"/>
          <w:iCs/>
          <w:lang w:eastAsia="zh-CN"/>
        </w:rPr>
        <w:t>中标人</w:t>
      </w:r>
      <w:r>
        <w:rPr>
          <w:iCs/>
        </w:rPr>
        <w:t>提供的货物对第三人构成侵权的，应当由</w:t>
      </w:r>
      <w:r>
        <w:rPr>
          <w:rFonts w:hint="eastAsia"/>
          <w:iCs/>
          <w:lang w:eastAsia="zh-CN"/>
        </w:rPr>
        <w:t>中标人</w:t>
      </w:r>
      <w:r>
        <w:rPr>
          <w:iCs/>
        </w:rPr>
        <w:t>承担全部法律责任，给</w:t>
      </w:r>
      <w:r>
        <w:rPr>
          <w:rFonts w:hint="eastAsia"/>
          <w:iCs/>
          <w:lang w:eastAsia="zh-CN"/>
        </w:rPr>
        <w:t>采购人</w:t>
      </w:r>
      <w:r>
        <w:rPr>
          <w:iCs/>
        </w:rPr>
        <w:t>造成损害的，</w:t>
      </w:r>
      <w:r>
        <w:rPr>
          <w:rFonts w:hint="eastAsia"/>
          <w:iCs/>
          <w:lang w:eastAsia="zh-CN"/>
        </w:rPr>
        <w:t>中标人</w:t>
      </w:r>
      <w:r>
        <w:rPr>
          <w:iCs/>
        </w:rPr>
        <w:t>应当承担赔偿责任。</w:t>
      </w:r>
    </w:p>
    <w:p>
      <w:pPr>
        <w:spacing w:line="560" w:lineRule="exact"/>
        <w:ind w:firstLine="420" w:firstLineChars="200"/>
        <w:jc w:val="left"/>
        <w:rPr>
          <w:iCs/>
        </w:rPr>
      </w:pPr>
      <w:r>
        <w:rPr>
          <w:rFonts w:hint="eastAsia"/>
          <w:iCs/>
          <w:lang w:val="en-US" w:eastAsia="zh-CN"/>
        </w:rPr>
        <w:t>4</w:t>
      </w:r>
      <w:r>
        <w:rPr>
          <w:iCs/>
        </w:rPr>
        <w:t xml:space="preserve">.3 </w:t>
      </w:r>
      <w:r>
        <w:rPr>
          <w:rFonts w:hint="eastAsia"/>
          <w:iCs/>
          <w:lang w:eastAsia="zh-CN"/>
        </w:rPr>
        <w:t>采购人</w:t>
      </w:r>
      <w:r>
        <w:rPr>
          <w:iCs/>
        </w:rPr>
        <w:t>委托</w:t>
      </w:r>
      <w:r>
        <w:rPr>
          <w:rFonts w:hint="eastAsia"/>
          <w:iCs/>
          <w:lang w:eastAsia="zh-CN"/>
        </w:rPr>
        <w:t>中标人</w:t>
      </w:r>
      <w:r>
        <w:rPr>
          <w:iCs/>
        </w:rPr>
        <w:t>开发的产品，</w:t>
      </w:r>
      <w:r>
        <w:rPr>
          <w:rFonts w:hint="eastAsia"/>
          <w:iCs/>
          <w:lang w:eastAsia="zh-CN"/>
        </w:rPr>
        <w:t>采购人</w:t>
      </w:r>
      <w:r>
        <w:rPr>
          <w:iCs/>
        </w:rPr>
        <w:t>享有知识产权，未经</w:t>
      </w:r>
      <w:r>
        <w:rPr>
          <w:rFonts w:hint="eastAsia"/>
          <w:iCs/>
          <w:lang w:eastAsia="zh-CN"/>
        </w:rPr>
        <w:t>采购人</w:t>
      </w:r>
      <w:r>
        <w:rPr>
          <w:iCs/>
        </w:rPr>
        <w:t>许可不得转让任何第三人。</w:t>
      </w:r>
    </w:p>
    <w:p>
      <w:pPr>
        <w:spacing w:line="560" w:lineRule="exact"/>
        <w:ind w:firstLine="420" w:firstLineChars="200"/>
        <w:jc w:val="left"/>
        <w:rPr>
          <w:iCs/>
        </w:rPr>
      </w:pPr>
      <w:r>
        <w:rPr>
          <w:rFonts w:hint="eastAsia"/>
          <w:iCs/>
          <w:lang w:val="en-US" w:eastAsia="zh-CN"/>
        </w:rPr>
        <w:t>5</w:t>
      </w:r>
      <w:r>
        <w:rPr>
          <w:iCs/>
        </w:rPr>
        <w:t>.保密义务</w:t>
      </w:r>
    </w:p>
    <w:p>
      <w:pPr>
        <w:spacing w:line="560" w:lineRule="exact"/>
        <w:ind w:firstLine="420" w:firstLineChars="200"/>
        <w:jc w:val="left"/>
        <w:rPr>
          <w:iCs/>
        </w:rPr>
      </w:pPr>
      <w:r>
        <w:rPr>
          <w:iCs/>
        </w:rPr>
        <w:t>甲、乙双方在采购和履行项目过程中所获悉的对方属于保密的内容，双方均有保密义务。</w:t>
      </w:r>
    </w:p>
    <w:p>
      <w:pPr>
        <w:spacing w:line="560" w:lineRule="exact"/>
        <w:ind w:firstLine="420" w:firstLineChars="200"/>
        <w:jc w:val="left"/>
        <w:rPr>
          <w:iCs/>
        </w:rPr>
      </w:pPr>
      <w:r>
        <w:rPr>
          <w:rFonts w:hint="eastAsia"/>
          <w:iCs/>
          <w:lang w:val="en-US" w:eastAsia="zh-CN"/>
        </w:rPr>
        <w:t>6</w:t>
      </w:r>
      <w:r>
        <w:rPr>
          <w:iCs/>
        </w:rPr>
        <w:t>.伴随服务</w:t>
      </w:r>
    </w:p>
    <w:p>
      <w:pPr>
        <w:spacing w:line="560" w:lineRule="exact"/>
        <w:ind w:firstLine="420" w:firstLineChars="200"/>
        <w:jc w:val="left"/>
        <w:rPr>
          <w:iCs/>
        </w:rPr>
      </w:pPr>
      <w:r>
        <w:rPr>
          <w:rFonts w:hint="eastAsia"/>
          <w:iCs/>
          <w:lang w:val="en-US" w:eastAsia="zh-CN"/>
        </w:rPr>
        <w:t>6</w:t>
      </w:r>
      <w:r>
        <w:rPr>
          <w:iCs/>
        </w:rPr>
        <w:t xml:space="preserve">.1 </w:t>
      </w:r>
      <w:r>
        <w:rPr>
          <w:rFonts w:hint="eastAsia"/>
          <w:iCs/>
          <w:lang w:eastAsia="zh-CN"/>
        </w:rPr>
        <w:t>中标人</w:t>
      </w:r>
      <w:r>
        <w:rPr>
          <w:iCs/>
        </w:rPr>
        <w:t>应向</w:t>
      </w:r>
      <w:r>
        <w:rPr>
          <w:rFonts w:hint="eastAsia"/>
          <w:iCs/>
          <w:lang w:eastAsia="zh-CN"/>
        </w:rPr>
        <w:t>采购人</w:t>
      </w:r>
      <w:r>
        <w:rPr>
          <w:iCs/>
        </w:rPr>
        <w:t>提交所提供货物的技术文件，包括相应的中文技术文件，如：产品目录、操作手册、使用说明、维护手册或服务指南。这些文件应包装好随同货物一起发运。</w:t>
      </w:r>
    </w:p>
    <w:p>
      <w:pPr>
        <w:spacing w:line="560" w:lineRule="exact"/>
        <w:ind w:firstLine="420" w:firstLineChars="200"/>
        <w:jc w:val="left"/>
        <w:rPr>
          <w:iCs/>
        </w:rPr>
      </w:pPr>
      <w:r>
        <w:rPr>
          <w:rFonts w:hint="eastAsia"/>
          <w:iCs/>
          <w:lang w:val="en-US" w:eastAsia="zh-CN"/>
        </w:rPr>
        <w:t>6</w:t>
      </w:r>
      <w:r>
        <w:rPr>
          <w:iCs/>
        </w:rPr>
        <w:t xml:space="preserve">.2 </w:t>
      </w:r>
      <w:r>
        <w:rPr>
          <w:rFonts w:hint="eastAsia"/>
          <w:iCs/>
          <w:lang w:eastAsia="zh-CN"/>
        </w:rPr>
        <w:t>中标人</w:t>
      </w:r>
      <w:r>
        <w:rPr>
          <w:iCs/>
        </w:rPr>
        <w:t>还应提供下列服务：</w:t>
      </w:r>
    </w:p>
    <w:p>
      <w:pPr>
        <w:spacing w:line="560" w:lineRule="exact"/>
        <w:ind w:firstLine="420" w:firstLineChars="200"/>
        <w:jc w:val="left"/>
        <w:rPr>
          <w:iCs/>
        </w:rPr>
      </w:pPr>
      <w:r>
        <w:rPr>
          <w:iCs/>
        </w:rPr>
        <w:t>（1）货物的现场移动、安装、调试、启动监督及技术支持；</w:t>
      </w:r>
    </w:p>
    <w:p>
      <w:pPr>
        <w:spacing w:line="560" w:lineRule="exact"/>
        <w:ind w:firstLine="420" w:firstLineChars="200"/>
        <w:jc w:val="left"/>
        <w:rPr>
          <w:iCs/>
        </w:rPr>
      </w:pPr>
      <w:r>
        <w:rPr>
          <w:iCs/>
        </w:rPr>
        <w:t>（2）提供货物组装和维修所需的专用工具和辅助材料；</w:t>
      </w:r>
    </w:p>
    <w:p>
      <w:pPr>
        <w:spacing w:line="560" w:lineRule="exact"/>
        <w:ind w:firstLine="420" w:firstLineChars="200"/>
        <w:jc w:val="left"/>
        <w:rPr>
          <w:iCs/>
        </w:rPr>
      </w:pPr>
      <w:r>
        <w:rPr>
          <w:iCs/>
        </w:rPr>
        <w:t>（3）在项目各方商定的一定期限内对所有的货物实施运行监督、维修，但前提条件是该服务并不能免除</w:t>
      </w:r>
      <w:r>
        <w:rPr>
          <w:rFonts w:hint="eastAsia"/>
          <w:iCs/>
          <w:lang w:eastAsia="zh-CN"/>
        </w:rPr>
        <w:t>中标人</w:t>
      </w:r>
      <w:r>
        <w:rPr>
          <w:iCs/>
        </w:rPr>
        <w:t>在质量保证期内所承担的义务；</w:t>
      </w:r>
    </w:p>
    <w:p>
      <w:pPr>
        <w:spacing w:line="560" w:lineRule="exact"/>
        <w:ind w:firstLine="420" w:firstLineChars="200"/>
        <w:jc w:val="left"/>
        <w:rPr>
          <w:iCs/>
        </w:rPr>
      </w:pPr>
      <w:r>
        <w:rPr>
          <w:iCs/>
        </w:rPr>
        <w:t>（4）在制造商或项目现场就货物的安装、启动、运营、维护对</w:t>
      </w:r>
      <w:r>
        <w:rPr>
          <w:rFonts w:hint="eastAsia"/>
          <w:iCs/>
          <w:lang w:eastAsia="zh-CN"/>
        </w:rPr>
        <w:t>采购人</w:t>
      </w:r>
      <w:r>
        <w:rPr>
          <w:iCs/>
        </w:rPr>
        <w:t>操作人员进行培训；</w:t>
      </w:r>
    </w:p>
    <w:p>
      <w:pPr>
        <w:spacing w:line="560" w:lineRule="exact"/>
        <w:ind w:firstLine="420" w:firstLineChars="200"/>
        <w:jc w:val="left"/>
        <w:rPr>
          <w:iCs/>
        </w:rPr>
      </w:pPr>
      <w:r>
        <w:rPr>
          <w:iCs/>
        </w:rPr>
        <w:t>（5）招标文件中“</w:t>
      </w:r>
      <w:r>
        <w:rPr>
          <w:rFonts w:hint="eastAsia"/>
          <w:iCs/>
          <w:lang w:val="en-US" w:eastAsia="zh-CN"/>
        </w:rPr>
        <w:t>采购需求</w:t>
      </w:r>
      <w:r>
        <w:rPr>
          <w:iCs/>
        </w:rPr>
        <w:t>”规定的其他伴随服务。</w:t>
      </w:r>
    </w:p>
    <w:p>
      <w:pPr>
        <w:spacing w:line="560" w:lineRule="exact"/>
        <w:ind w:firstLine="420" w:firstLineChars="200"/>
        <w:jc w:val="left"/>
        <w:rPr>
          <w:iCs/>
        </w:rPr>
      </w:pPr>
      <w:r>
        <w:rPr>
          <w:rFonts w:hint="eastAsia"/>
          <w:iCs/>
          <w:lang w:val="en-US" w:eastAsia="zh-CN"/>
        </w:rPr>
        <w:t>6</w:t>
      </w:r>
      <w:r>
        <w:rPr>
          <w:iCs/>
        </w:rPr>
        <w:t xml:space="preserve">.3 </w:t>
      </w:r>
      <w:r>
        <w:rPr>
          <w:rFonts w:hint="eastAsia"/>
          <w:iCs/>
          <w:lang w:eastAsia="zh-CN"/>
        </w:rPr>
        <w:t>中标人</w:t>
      </w:r>
      <w:r>
        <w:rPr>
          <w:iCs/>
        </w:rPr>
        <w:t>提供的伴随服务的费用应包含在项目价款中，</w:t>
      </w:r>
      <w:r>
        <w:rPr>
          <w:rFonts w:hint="eastAsia"/>
          <w:iCs/>
          <w:lang w:eastAsia="zh-CN"/>
        </w:rPr>
        <w:t>采购人</w:t>
      </w:r>
      <w:r>
        <w:rPr>
          <w:iCs/>
        </w:rPr>
        <w:t>不再另行支付。</w:t>
      </w:r>
    </w:p>
    <w:p>
      <w:pPr>
        <w:spacing w:line="560" w:lineRule="exact"/>
        <w:ind w:firstLine="420" w:firstLineChars="200"/>
        <w:jc w:val="left"/>
        <w:rPr>
          <w:iCs/>
        </w:rPr>
      </w:pPr>
      <w:r>
        <w:rPr>
          <w:rFonts w:hint="eastAsia"/>
          <w:iCs/>
          <w:lang w:val="en-US" w:eastAsia="zh-CN"/>
        </w:rPr>
        <w:t>7</w:t>
      </w:r>
      <w:r>
        <w:rPr>
          <w:iCs/>
        </w:rPr>
        <w:t>.违约责任</w:t>
      </w:r>
    </w:p>
    <w:p>
      <w:pPr>
        <w:spacing w:line="560" w:lineRule="exact"/>
        <w:ind w:firstLine="420" w:firstLineChars="200"/>
        <w:jc w:val="left"/>
        <w:rPr>
          <w:iCs/>
        </w:rPr>
      </w:pPr>
      <w:r>
        <w:rPr>
          <w:rFonts w:hint="eastAsia"/>
          <w:iCs/>
          <w:lang w:val="en-US" w:eastAsia="zh-CN"/>
        </w:rPr>
        <w:t>7</w:t>
      </w:r>
      <w:r>
        <w:rPr>
          <w:iCs/>
        </w:rPr>
        <w:t>.1质量瑕疵的补救措施和索赔</w:t>
      </w:r>
    </w:p>
    <w:p>
      <w:pPr>
        <w:spacing w:line="560" w:lineRule="exact"/>
        <w:ind w:firstLine="420" w:firstLineChars="200"/>
        <w:jc w:val="left"/>
        <w:rPr>
          <w:iCs/>
        </w:rPr>
      </w:pPr>
      <w:r>
        <w:rPr>
          <w:iCs/>
        </w:rPr>
        <w:t>（1）如果</w:t>
      </w:r>
      <w:r>
        <w:rPr>
          <w:rFonts w:hint="eastAsia"/>
          <w:iCs/>
          <w:lang w:eastAsia="zh-CN"/>
        </w:rPr>
        <w:t>中标人</w:t>
      </w:r>
      <w:r>
        <w:rPr>
          <w:iCs/>
        </w:rPr>
        <w:t>提供的产品不符合质量标准或存在产品质量缺陷，而</w:t>
      </w:r>
      <w:r>
        <w:rPr>
          <w:rFonts w:hint="eastAsia"/>
          <w:iCs/>
          <w:lang w:val="en-US" w:eastAsia="zh-CN"/>
        </w:rPr>
        <w:t>采购人</w:t>
      </w:r>
      <w:r>
        <w:rPr>
          <w:iCs/>
        </w:rPr>
        <w:t>在合同条款第9条或合同的其他条款规定的检验、安装、调试、验收和质量保证期内，根据法定质量检测部门出具的检验证书向</w:t>
      </w:r>
      <w:r>
        <w:rPr>
          <w:rFonts w:hint="eastAsia"/>
          <w:iCs/>
          <w:lang w:eastAsia="zh-CN"/>
        </w:rPr>
        <w:t>中标人</w:t>
      </w:r>
      <w:r>
        <w:rPr>
          <w:iCs/>
        </w:rPr>
        <w:t>提出了索赔，</w:t>
      </w:r>
      <w:r>
        <w:rPr>
          <w:rFonts w:hint="eastAsia"/>
          <w:iCs/>
          <w:lang w:eastAsia="zh-CN"/>
        </w:rPr>
        <w:t>中标人</w:t>
      </w:r>
      <w:r>
        <w:rPr>
          <w:iCs/>
        </w:rPr>
        <w:t>应按照</w:t>
      </w:r>
      <w:r>
        <w:rPr>
          <w:rFonts w:hint="eastAsia"/>
          <w:iCs/>
          <w:lang w:eastAsia="zh-CN"/>
        </w:rPr>
        <w:t>采购人</w:t>
      </w:r>
      <w:r>
        <w:rPr>
          <w:iCs/>
        </w:rPr>
        <w:t>同意的下列一种或几种方式结合起来解决索赔事宜：</w:t>
      </w:r>
    </w:p>
    <w:p>
      <w:pPr>
        <w:spacing w:line="560" w:lineRule="exact"/>
        <w:ind w:firstLine="420" w:firstLineChars="200"/>
        <w:jc w:val="left"/>
        <w:rPr>
          <w:iCs/>
        </w:rPr>
      </w:pPr>
      <w:r>
        <w:rPr>
          <w:iCs/>
        </w:rPr>
        <w:t>①</w:t>
      </w:r>
      <w:r>
        <w:rPr>
          <w:rFonts w:hint="eastAsia"/>
          <w:iCs/>
          <w:lang w:eastAsia="zh-CN"/>
        </w:rPr>
        <w:t>中标人</w:t>
      </w:r>
      <w:r>
        <w:rPr>
          <w:iCs/>
        </w:rPr>
        <w:t>同意退货并将货款退还给</w:t>
      </w:r>
      <w:r>
        <w:rPr>
          <w:rFonts w:hint="eastAsia"/>
          <w:iCs/>
          <w:lang w:eastAsia="zh-CN"/>
        </w:rPr>
        <w:t>采购人</w:t>
      </w:r>
      <w:r>
        <w:rPr>
          <w:iCs/>
        </w:rPr>
        <w:t>，由此发生的一切费用和损失由</w:t>
      </w:r>
      <w:r>
        <w:rPr>
          <w:rFonts w:hint="eastAsia"/>
          <w:iCs/>
          <w:lang w:eastAsia="zh-CN"/>
        </w:rPr>
        <w:t>中标人</w:t>
      </w:r>
      <w:r>
        <w:rPr>
          <w:iCs/>
        </w:rPr>
        <w:t>承担。</w:t>
      </w:r>
    </w:p>
    <w:p>
      <w:pPr>
        <w:spacing w:line="560" w:lineRule="exact"/>
        <w:ind w:firstLine="420" w:firstLineChars="200"/>
        <w:jc w:val="left"/>
        <w:rPr>
          <w:iCs/>
        </w:rPr>
      </w:pPr>
      <w:r>
        <w:rPr>
          <w:iCs/>
        </w:rPr>
        <w:t>②根据货物的质量状况以及</w:t>
      </w:r>
      <w:r>
        <w:rPr>
          <w:rFonts w:hint="eastAsia"/>
          <w:iCs/>
          <w:lang w:eastAsia="zh-CN"/>
        </w:rPr>
        <w:t>采购人</w:t>
      </w:r>
      <w:r>
        <w:rPr>
          <w:iCs/>
        </w:rPr>
        <w:t>所遭受的损失，经过甲乙双方商定降低货物的价格。</w:t>
      </w:r>
    </w:p>
    <w:p>
      <w:pPr>
        <w:spacing w:line="560" w:lineRule="exact"/>
        <w:ind w:firstLine="420" w:firstLineChars="200"/>
        <w:jc w:val="left"/>
        <w:rPr>
          <w:iCs/>
        </w:rPr>
      </w:pPr>
      <w:r>
        <w:rPr>
          <w:iCs/>
        </w:rPr>
        <w:t>③</w:t>
      </w:r>
      <w:r>
        <w:rPr>
          <w:rFonts w:hint="eastAsia"/>
          <w:iCs/>
          <w:lang w:eastAsia="zh-CN"/>
        </w:rPr>
        <w:t>中标人</w:t>
      </w:r>
      <w:r>
        <w:rPr>
          <w:iCs/>
        </w:rPr>
        <w:t>应在接到</w:t>
      </w:r>
      <w:r>
        <w:rPr>
          <w:rFonts w:hint="eastAsia"/>
          <w:iCs/>
          <w:lang w:eastAsia="zh-CN"/>
        </w:rPr>
        <w:t>采购人</w:t>
      </w:r>
      <w:r>
        <w:rPr>
          <w:iCs/>
        </w:rPr>
        <w:t>通知后七日内负责采用符合项目规定的规格、质量和性能要求的新零件、部件和设备来更换有缺陷的部分或修补缺陷部分，其费用由</w:t>
      </w:r>
      <w:r>
        <w:rPr>
          <w:rFonts w:hint="eastAsia"/>
          <w:iCs/>
          <w:lang w:eastAsia="zh-CN"/>
        </w:rPr>
        <w:t>中标人</w:t>
      </w:r>
      <w:r>
        <w:rPr>
          <w:iCs/>
        </w:rPr>
        <w:t>负担。同时，</w:t>
      </w:r>
      <w:r>
        <w:rPr>
          <w:rFonts w:hint="eastAsia"/>
          <w:iCs/>
          <w:lang w:eastAsia="zh-CN"/>
        </w:rPr>
        <w:t>中标人</w:t>
      </w:r>
      <w:r>
        <w:rPr>
          <w:iCs/>
        </w:rPr>
        <w:t>应在约定的质量保证期基础上相应延长修补和更换件的质量保证期。</w:t>
      </w:r>
    </w:p>
    <w:p>
      <w:pPr>
        <w:spacing w:line="560" w:lineRule="exact"/>
        <w:ind w:firstLine="420" w:firstLineChars="200"/>
        <w:jc w:val="left"/>
        <w:rPr>
          <w:iCs/>
        </w:rPr>
      </w:pPr>
      <w:r>
        <w:rPr>
          <w:iCs/>
        </w:rPr>
        <w:t>（2）如果在</w:t>
      </w:r>
      <w:r>
        <w:rPr>
          <w:rFonts w:hint="eastAsia"/>
          <w:iCs/>
          <w:lang w:eastAsia="zh-CN"/>
        </w:rPr>
        <w:t>采购人</w:t>
      </w:r>
      <w:r>
        <w:rPr>
          <w:iCs/>
        </w:rPr>
        <w:t>发出索赔通知后十日内</w:t>
      </w:r>
      <w:r>
        <w:rPr>
          <w:rFonts w:hint="eastAsia"/>
          <w:iCs/>
          <w:lang w:eastAsia="zh-CN"/>
        </w:rPr>
        <w:t>中标人</w:t>
      </w:r>
      <w:r>
        <w:rPr>
          <w:iCs/>
        </w:rPr>
        <w:t>未作答复，上述索赔应视为已被</w:t>
      </w:r>
      <w:r>
        <w:rPr>
          <w:rFonts w:hint="eastAsia"/>
          <w:iCs/>
          <w:lang w:eastAsia="zh-CN"/>
        </w:rPr>
        <w:t>中标人</w:t>
      </w:r>
      <w:r>
        <w:rPr>
          <w:iCs/>
        </w:rPr>
        <w:t>接受。如果</w:t>
      </w:r>
      <w:r>
        <w:rPr>
          <w:rFonts w:hint="eastAsia"/>
          <w:iCs/>
          <w:lang w:eastAsia="zh-CN"/>
        </w:rPr>
        <w:t>中标人</w:t>
      </w:r>
      <w:r>
        <w:rPr>
          <w:iCs/>
        </w:rPr>
        <w:t>未能在</w:t>
      </w:r>
      <w:r>
        <w:rPr>
          <w:rFonts w:hint="eastAsia"/>
          <w:iCs/>
          <w:lang w:eastAsia="zh-CN"/>
        </w:rPr>
        <w:t>采购人</w:t>
      </w:r>
      <w:r>
        <w:rPr>
          <w:iCs/>
        </w:rPr>
        <w:t>发出索赔通知后十日内或</w:t>
      </w:r>
      <w:r>
        <w:rPr>
          <w:rFonts w:hint="eastAsia"/>
          <w:iCs/>
          <w:lang w:eastAsia="zh-CN"/>
        </w:rPr>
        <w:t>采购人</w:t>
      </w:r>
      <w:r>
        <w:rPr>
          <w:iCs/>
        </w:rPr>
        <w:t>同意延长的期限内，按照上述规定的任何一种方法采取补救措施，</w:t>
      </w:r>
      <w:r>
        <w:rPr>
          <w:rFonts w:hint="eastAsia"/>
          <w:iCs/>
          <w:lang w:eastAsia="zh-CN"/>
        </w:rPr>
        <w:t>采购人</w:t>
      </w:r>
      <w:r>
        <w:rPr>
          <w:iCs/>
        </w:rPr>
        <w:t>有权从应付货款中扣除索赔金额或者没收质量保证金，如不足以弥补</w:t>
      </w:r>
      <w:r>
        <w:rPr>
          <w:rFonts w:hint="eastAsia"/>
          <w:iCs/>
          <w:lang w:eastAsia="zh-CN"/>
        </w:rPr>
        <w:t>采购人</w:t>
      </w:r>
      <w:r>
        <w:rPr>
          <w:iCs/>
        </w:rPr>
        <w:t>损失的，</w:t>
      </w:r>
      <w:r>
        <w:rPr>
          <w:rFonts w:hint="eastAsia"/>
          <w:iCs/>
          <w:lang w:eastAsia="zh-CN"/>
        </w:rPr>
        <w:t>采购人</w:t>
      </w:r>
      <w:r>
        <w:rPr>
          <w:iCs/>
        </w:rPr>
        <w:t>有权进一步要求</w:t>
      </w:r>
      <w:r>
        <w:rPr>
          <w:rFonts w:hint="eastAsia"/>
          <w:iCs/>
          <w:lang w:eastAsia="zh-CN"/>
        </w:rPr>
        <w:t>中标人</w:t>
      </w:r>
      <w:r>
        <w:rPr>
          <w:iCs/>
        </w:rPr>
        <w:t>赔偿。</w:t>
      </w:r>
    </w:p>
    <w:p>
      <w:pPr>
        <w:spacing w:line="560" w:lineRule="exact"/>
        <w:ind w:firstLine="420" w:firstLineChars="200"/>
        <w:jc w:val="left"/>
        <w:rPr>
          <w:iCs/>
        </w:rPr>
      </w:pPr>
      <w:r>
        <w:rPr>
          <w:rFonts w:hint="eastAsia"/>
          <w:iCs/>
          <w:lang w:val="en-US" w:eastAsia="zh-CN"/>
        </w:rPr>
        <w:t>7</w:t>
      </w:r>
      <w:r>
        <w:rPr>
          <w:iCs/>
        </w:rPr>
        <w:t>.2 迟延交货的违约责任</w:t>
      </w:r>
    </w:p>
    <w:p>
      <w:pPr>
        <w:spacing w:line="560" w:lineRule="exact"/>
        <w:ind w:firstLine="420" w:firstLineChars="200"/>
        <w:jc w:val="left"/>
        <w:rPr>
          <w:iCs/>
        </w:rPr>
      </w:pPr>
      <w:r>
        <w:rPr>
          <w:iCs/>
        </w:rPr>
        <w:t>（1）</w:t>
      </w:r>
      <w:r>
        <w:rPr>
          <w:rFonts w:hint="eastAsia"/>
          <w:iCs/>
          <w:lang w:eastAsia="zh-CN"/>
        </w:rPr>
        <w:t>中标人</w:t>
      </w:r>
      <w:r>
        <w:rPr>
          <w:iCs/>
        </w:rPr>
        <w:t>应按照本项目规定的时间、地点交货和提供服务。在履行合同过程中，如果</w:t>
      </w:r>
      <w:r>
        <w:rPr>
          <w:rFonts w:hint="eastAsia"/>
          <w:iCs/>
          <w:lang w:eastAsia="zh-CN"/>
        </w:rPr>
        <w:t>中标人</w:t>
      </w:r>
      <w:r>
        <w:rPr>
          <w:iCs/>
        </w:rPr>
        <w:t>遇到可能妨碍按时交货和提供服务的情形时，应及时以书面形式将迟延的事实、可能迟延的期限和理由通知</w:t>
      </w:r>
      <w:r>
        <w:rPr>
          <w:rFonts w:hint="eastAsia"/>
          <w:iCs/>
          <w:lang w:eastAsia="zh-CN"/>
        </w:rPr>
        <w:t>采购人</w:t>
      </w:r>
      <w:r>
        <w:rPr>
          <w:iCs/>
        </w:rPr>
        <w:t>。</w:t>
      </w:r>
      <w:r>
        <w:rPr>
          <w:rFonts w:hint="eastAsia"/>
          <w:iCs/>
          <w:lang w:eastAsia="zh-CN"/>
        </w:rPr>
        <w:t>采购人</w:t>
      </w:r>
      <w:r>
        <w:rPr>
          <w:iCs/>
        </w:rPr>
        <w:t>在收到</w:t>
      </w:r>
      <w:r>
        <w:rPr>
          <w:rFonts w:hint="eastAsia"/>
          <w:iCs/>
          <w:lang w:eastAsia="zh-CN"/>
        </w:rPr>
        <w:t>中标人</w:t>
      </w:r>
      <w:r>
        <w:rPr>
          <w:iCs/>
        </w:rPr>
        <w:t>通知后，应尽快对情况进行评价，并确定是否同意迟延交货时间或延期提供服务。</w:t>
      </w:r>
    </w:p>
    <w:p>
      <w:pPr>
        <w:spacing w:line="560" w:lineRule="exact"/>
        <w:ind w:firstLine="420" w:firstLineChars="200"/>
        <w:jc w:val="left"/>
        <w:rPr>
          <w:iCs/>
        </w:rPr>
      </w:pPr>
      <w:r>
        <w:rPr>
          <w:iCs/>
        </w:rPr>
        <w:t>（2）如果</w:t>
      </w:r>
      <w:r>
        <w:rPr>
          <w:rFonts w:hint="eastAsia"/>
          <w:iCs/>
          <w:lang w:eastAsia="zh-CN"/>
        </w:rPr>
        <w:t>中标人</w:t>
      </w:r>
      <w:r>
        <w:rPr>
          <w:iCs/>
        </w:rPr>
        <w:t>没有按照合同规定的时间交货和提供服务，</w:t>
      </w:r>
      <w:r>
        <w:rPr>
          <w:rFonts w:hint="eastAsia"/>
          <w:iCs/>
          <w:lang w:eastAsia="zh-CN"/>
        </w:rPr>
        <w:t>采购人</w:t>
      </w:r>
      <w:r>
        <w:rPr>
          <w:iCs/>
        </w:rPr>
        <w:t>有权从货款中扣除误期赔偿费而不影响合同项下的其他补救方法，赔偿费按每延期一天，赔偿合同价款的百分之零点二（0.2%）计收，直至调试完成为止。但误期赔偿费的最高限额不超过合同价的百分之五（5%）。一旦达到误期赔偿的最高限额，</w:t>
      </w:r>
      <w:r>
        <w:rPr>
          <w:rFonts w:hint="eastAsia"/>
          <w:iCs/>
          <w:lang w:eastAsia="zh-CN"/>
        </w:rPr>
        <w:t>采购人</w:t>
      </w:r>
      <w:r>
        <w:rPr>
          <w:iCs/>
        </w:rPr>
        <w:t>可以终止合同。</w:t>
      </w:r>
    </w:p>
    <w:p>
      <w:pPr>
        <w:spacing w:line="560" w:lineRule="exact"/>
        <w:ind w:firstLine="420" w:firstLineChars="200"/>
        <w:jc w:val="left"/>
        <w:rPr>
          <w:iCs/>
        </w:rPr>
      </w:pPr>
      <w:r>
        <w:rPr>
          <w:iCs/>
        </w:rPr>
        <w:t>（3）如果</w:t>
      </w:r>
      <w:r>
        <w:rPr>
          <w:rFonts w:hint="eastAsia"/>
          <w:iCs/>
          <w:lang w:eastAsia="zh-CN"/>
        </w:rPr>
        <w:t>中标人</w:t>
      </w:r>
      <w:r>
        <w:rPr>
          <w:iCs/>
        </w:rPr>
        <w:t>迟延交货，</w:t>
      </w:r>
      <w:r>
        <w:rPr>
          <w:rFonts w:hint="eastAsia"/>
          <w:iCs/>
          <w:lang w:eastAsia="zh-CN"/>
        </w:rPr>
        <w:t>采购人</w:t>
      </w:r>
      <w:r>
        <w:rPr>
          <w:iCs/>
        </w:rPr>
        <w:t>有权终止全部或部分合同，并依其认为适当的条件和方法购买与未交货物类似的货物，</w:t>
      </w:r>
      <w:r>
        <w:rPr>
          <w:rFonts w:hint="eastAsia"/>
          <w:iCs/>
          <w:lang w:eastAsia="zh-CN"/>
        </w:rPr>
        <w:t>中标人</w:t>
      </w:r>
      <w:r>
        <w:rPr>
          <w:iCs/>
        </w:rPr>
        <w:t>应对购买类似货物所超出的那部分费用负责。但是，</w:t>
      </w:r>
      <w:r>
        <w:rPr>
          <w:rFonts w:hint="eastAsia"/>
          <w:iCs/>
          <w:lang w:eastAsia="zh-CN"/>
        </w:rPr>
        <w:t>中标人</w:t>
      </w:r>
      <w:r>
        <w:rPr>
          <w:iCs/>
        </w:rPr>
        <w:t>应继续执行合同中未终止的部分。</w:t>
      </w:r>
    </w:p>
    <w:p>
      <w:pPr>
        <w:spacing w:line="360" w:lineRule="auto"/>
        <w:ind w:firstLine="420" w:firstLineChars="200"/>
        <w:jc w:val="left"/>
        <w:rPr>
          <w:rFonts w:hint="eastAsia" w:ascii="宋体" w:hAnsi="宋体" w:eastAsia="宋体" w:cs="宋体"/>
          <w:iCs/>
          <w:szCs w:val="21"/>
          <w:highlight w:val="none"/>
        </w:rPr>
      </w:pPr>
      <w:r>
        <w:rPr>
          <w:rFonts w:hint="eastAsia" w:ascii="宋体" w:hAnsi="宋体" w:eastAsia="宋体" w:cs="宋体"/>
          <w:iCs/>
          <w:szCs w:val="21"/>
          <w:highlight w:val="none"/>
          <w:lang w:bidi="ar"/>
        </w:rPr>
        <w:t>11.</w:t>
      </w:r>
      <w:r>
        <w:rPr>
          <w:rFonts w:hint="eastAsia" w:ascii="宋体" w:hAnsi="宋体" w:eastAsia="宋体" w:cs="宋体"/>
          <w:iCs/>
          <w:szCs w:val="21"/>
          <w:highlight w:val="none"/>
          <w:lang w:val="en-US" w:eastAsia="zh-CN" w:bidi="ar"/>
        </w:rPr>
        <w:t>合同</w:t>
      </w:r>
      <w:r>
        <w:rPr>
          <w:rFonts w:hint="eastAsia" w:ascii="宋体" w:hAnsi="宋体" w:eastAsia="宋体" w:cs="宋体"/>
          <w:iCs/>
          <w:szCs w:val="21"/>
          <w:highlight w:val="none"/>
          <w:lang w:bidi="ar"/>
        </w:rPr>
        <w:t>的变更</w:t>
      </w:r>
    </w:p>
    <w:p>
      <w:pPr>
        <w:spacing w:line="360" w:lineRule="auto"/>
        <w:ind w:firstLine="420" w:firstLineChars="200"/>
        <w:jc w:val="left"/>
        <w:rPr>
          <w:rFonts w:hint="eastAsia" w:ascii="宋体" w:hAnsi="宋体" w:eastAsia="宋体" w:cs="宋体"/>
          <w:iCs/>
          <w:szCs w:val="21"/>
          <w:highlight w:val="none"/>
          <w:lang w:bidi="ar"/>
        </w:rPr>
      </w:pPr>
      <w:r>
        <w:rPr>
          <w:rFonts w:hint="eastAsia" w:ascii="宋体" w:hAnsi="宋体" w:eastAsia="宋体" w:cs="宋体"/>
          <w:iCs/>
          <w:szCs w:val="21"/>
          <w:highlight w:val="none"/>
          <w:lang w:bidi="ar"/>
        </w:rPr>
        <w:t>11.1 在合同履行过程中，双方可就合同履行的时间、地点和方式等协商进行变更。协商一致后，双方应签订书面的补充协议。</w:t>
      </w:r>
    </w:p>
    <w:p>
      <w:pPr>
        <w:spacing w:line="560" w:lineRule="exact"/>
        <w:ind w:firstLine="420" w:firstLineChars="200"/>
        <w:jc w:val="left"/>
        <w:rPr>
          <w:iCs/>
          <w:highlight w:val="none"/>
        </w:rPr>
      </w:pPr>
      <w:r>
        <w:rPr>
          <w:rFonts w:hint="eastAsia" w:ascii="宋体" w:hAnsi="宋体" w:eastAsia="宋体" w:cs="宋体"/>
          <w:iCs/>
          <w:szCs w:val="21"/>
          <w:highlight w:val="none"/>
          <w:lang w:bidi="ar"/>
        </w:rPr>
        <w:t>11.2 政府采购合同履行中，采购人需追加与合同标的相同的货物、工程或者服务的，在不改变合同其他条款的前提下，可以与供应商协商签订补充合同，但所有补充合同的采购金额不得超过原合同采购金额的百分之十。</w:t>
      </w:r>
    </w:p>
    <w:p>
      <w:pPr>
        <w:spacing w:line="560" w:lineRule="exact"/>
        <w:ind w:firstLine="420" w:firstLineChars="200"/>
        <w:jc w:val="left"/>
        <w:rPr>
          <w:iCs/>
          <w:highlight w:val="none"/>
        </w:rPr>
      </w:pPr>
      <w:r>
        <w:rPr>
          <w:rFonts w:hint="eastAsia"/>
          <w:iCs/>
          <w:highlight w:val="none"/>
          <w:lang w:val="en-US" w:eastAsia="zh-CN"/>
        </w:rPr>
        <w:t>9</w:t>
      </w:r>
      <w:r>
        <w:rPr>
          <w:iCs/>
          <w:highlight w:val="none"/>
        </w:rPr>
        <w:t>.</w:t>
      </w:r>
      <w:r>
        <w:rPr>
          <w:rFonts w:hint="eastAsia"/>
          <w:iCs/>
          <w:highlight w:val="none"/>
          <w:lang w:val="en-US" w:eastAsia="zh-CN"/>
        </w:rPr>
        <w:t>合同</w:t>
      </w:r>
      <w:r>
        <w:rPr>
          <w:iCs/>
          <w:highlight w:val="none"/>
        </w:rPr>
        <w:t>中止与终止</w:t>
      </w:r>
    </w:p>
    <w:p>
      <w:pPr>
        <w:spacing w:line="560" w:lineRule="exact"/>
        <w:ind w:firstLine="420" w:firstLineChars="200"/>
        <w:jc w:val="left"/>
        <w:rPr>
          <w:iCs/>
          <w:highlight w:val="none"/>
        </w:rPr>
      </w:pPr>
      <w:r>
        <w:rPr>
          <w:rFonts w:hint="eastAsia"/>
          <w:iCs/>
          <w:highlight w:val="none"/>
          <w:lang w:val="en-US" w:eastAsia="zh-CN"/>
        </w:rPr>
        <w:t>9</w:t>
      </w:r>
      <w:r>
        <w:rPr>
          <w:iCs/>
          <w:highlight w:val="none"/>
        </w:rPr>
        <w:t>.1</w:t>
      </w:r>
      <w:r>
        <w:rPr>
          <w:rFonts w:hint="eastAsia" w:ascii="宋体" w:hAnsi="宋体" w:eastAsia="宋体" w:cs="宋体"/>
          <w:iCs/>
          <w:szCs w:val="21"/>
          <w:highlight w:val="none"/>
          <w:lang w:val="en-US" w:eastAsia="zh-CN" w:bidi="ar"/>
        </w:rPr>
        <w:t>合同</w:t>
      </w:r>
      <w:r>
        <w:rPr>
          <w:rFonts w:hint="eastAsia" w:ascii="宋体" w:hAnsi="宋体" w:eastAsia="宋体" w:cs="宋体"/>
          <w:iCs/>
          <w:szCs w:val="21"/>
          <w:highlight w:val="none"/>
          <w:lang w:bidi="ar"/>
        </w:rPr>
        <w:t>的中止</w:t>
      </w:r>
    </w:p>
    <w:p>
      <w:pPr>
        <w:spacing w:line="560" w:lineRule="exact"/>
        <w:ind w:firstLine="420" w:firstLineChars="200"/>
        <w:jc w:val="left"/>
        <w:rPr>
          <w:iCs/>
        </w:rPr>
      </w:pPr>
      <w:r>
        <w:rPr>
          <w:iCs/>
        </w:rPr>
        <w:t>（1）合同在履行过程中，因采购计划调整，</w:t>
      </w:r>
      <w:r>
        <w:rPr>
          <w:rFonts w:hint="eastAsia"/>
          <w:iCs/>
          <w:lang w:eastAsia="zh-CN"/>
        </w:rPr>
        <w:t>采购人</w:t>
      </w:r>
      <w:r>
        <w:rPr>
          <w:iCs/>
        </w:rPr>
        <w:t>可以要求中止履行，待计划确定后继续履行；</w:t>
      </w:r>
    </w:p>
    <w:p>
      <w:pPr>
        <w:spacing w:line="560" w:lineRule="exact"/>
        <w:ind w:firstLine="420" w:firstLineChars="200"/>
        <w:jc w:val="left"/>
        <w:rPr>
          <w:iCs/>
        </w:rPr>
      </w:pPr>
      <w:r>
        <w:rPr>
          <w:iCs/>
        </w:rPr>
        <w:t>（2）合同履行过程中因供应商就采购过程或结果提起投诉的，</w:t>
      </w:r>
      <w:r>
        <w:rPr>
          <w:rFonts w:hint="eastAsia"/>
          <w:iCs/>
          <w:lang w:eastAsia="zh-CN"/>
        </w:rPr>
        <w:t>采购人</w:t>
      </w:r>
      <w:r>
        <w:rPr>
          <w:iCs/>
        </w:rPr>
        <w:t>认为有必要或财政部门责令中止的，应当中止合同的履行。</w:t>
      </w:r>
    </w:p>
    <w:p>
      <w:pPr>
        <w:spacing w:line="560" w:lineRule="exact"/>
        <w:ind w:firstLine="420" w:firstLineChars="200"/>
        <w:jc w:val="left"/>
        <w:rPr>
          <w:iCs/>
        </w:rPr>
      </w:pPr>
      <w:r>
        <w:rPr>
          <w:rFonts w:hint="eastAsia"/>
          <w:iCs/>
          <w:lang w:val="en-US" w:eastAsia="zh-CN"/>
        </w:rPr>
        <w:t>9</w:t>
      </w:r>
      <w:r>
        <w:rPr>
          <w:iCs/>
        </w:rPr>
        <w:t>.2合同的终止</w:t>
      </w:r>
    </w:p>
    <w:p>
      <w:pPr>
        <w:spacing w:line="560" w:lineRule="exact"/>
        <w:ind w:firstLine="420" w:firstLineChars="200"/>
        <w:jc w:val="left"/>
        <w:rPr>
          <w:iCs/>
        </w:rPr>
      </w:pPr>
      <w:r>
        <w:rPr>
          <w:iCs/>
        </w:rPr>
        <w:t>（1）合同因有效期限届满而终止。</w:t>
      </w:r>
    </w:p>
    <w:p>
      <w:pPr>
        <w:spacing w:line="560" w:lineRule="exact"/>
        <w:ind w:firstLine="420" w:firstLineChars="200"/>
        <w:jc w:val="left"/>
        <w:rPr>
          <w:iCs/>
        </w:rPr>
      </w:pPr>
      <w:r>
        <w:rPr>
          <w:iCs/>
        </w:rPr>
        <w:t>（2）</w:t>
      </w:r>
      <w:r>
        <w:rPr>
          <w:rFonts w:hint="eastAsia"/>
          <w:iCs/>
          <w:lang w:eastAsia="zh-CN"/>
        </w:rPr>
        <w:t>中标人</w:t>
      </w:r>
      <w:r>
        <w:rPr>
          <w:iCs/>
        </w:rPr>
        <w:t>未能依照本合同约定条件履行合同，已构成根本性违约的，</w:t>
      </w:r>
      <w:r>
        <w:rPr>
          <w:rFonts w:hint="eastAsia"/>
          <w:iCs/>
          <w:lang w:eastAsia="zh-CN"/>
        </w:rPr>
        <w:t>采购人</w:t>
      </w:r>
      <w:r>
        <w:rPr>
          <w:iCs/>
        </w:rPr>
        <w:t>有权终止本合同，并追究</w:t>
      </w:r>
      <w:r>
        <w:rPr>
          <w:rFonts w:hint="eastAsia"/>
          <w:iCs/>
          <w:lang w:eastAsia="zh-CN"/>
        </w:rPr>
        <w:t>中标人</w:t>
      </w:r>
      <w:r>
        <w:rPr>
          <w:iCs/>
        </w:rPr>
        <w:t>的违约责任。</w:t>
      </w:r>
    </w:p>
    <w:p>
      <w:pPr>
        <w:spacing w:line="560" w:lineRule="exact"/>
        <w:ind w:firstLine="420" w:firstLineChars="200"/>
        <w:jc w:val="left"/>
        <w:rPr>
          <w:iCs/>
        </w:rPr>
      </w:pPr>
      <w:r>
        <w:rPr>
          <w:iCs/>
        </w:rPr>
        <w:t>（3）如果</w:t>
      </w:r>
      <w:r>
        <w:rPr>
          <w:rFonts w:hint="eastAsia"/>
          <w:iCs/>
          <w:lang w:eastAsia="zh-CN"/>
        </w:rPr>
        <w:t>中标人</w:t>
      </w:r>
      <w:r>
        <w:rPr>
          <w:iCs/>
        </w:rPr>
        <w:t>丧失履约能力或被宣告破产，</w:t>
      </w:r>
      <w:r>
        <w:rPr>
          <w:rFonts w:hint="eastAsia"/>
          <w:iCs/>
          <w:lang w:eastAsia="zh-CN"/>
        </w:rPr>
        <w:t>采购人</w:t>
      </w:r>
      <w:r>
        <w:rPr>
          <w:iCs/>
        </w:rPr>
        <w:t>可在任何时候以书面形式通知</w:t>
      </w:r>
      <w:r>
        <w:rPr>
          <w:rFonts w:hint="eastAsia"/>
          <w:iCs/>
          <w:lang w:eastAsia="zh-CN"/>
        </w:rPr>
        <w:t>中标人</w:t>
      </w:r>
      <w:r>
        <w:rPr>
          <w:iCs/>
        </w:rPr>
        <w:t>终止合同而不给</w:t>
      </w:r>
      <w:r>
        <w:rPr>
          <w:rFonts w:hint="eastAsia"/>
          <w:iCs/>
          <w:lang w:eastAsia="zh-CN"/>
        </w:rPr>
        <w:t>中标人</w:t>
      </w:r>
      <w:r>
        <w:rPr>
          <w:iCs/>
        </w:rPr>
        <w:t>补偿。</w:t>
      </w:r>
    </w:p>
    <w:p>
      <w:pPr>
        <w:spacing w:line="560" w:lineRule="exact"/>
        <w:ind w:firstLine="420" w:firstLineChars="200"/>
        <w:jc w:val="left"/>
        <w:rPr>
          <w:iCs/>
        </w:rPr>
      </w:pPr>
      <w:r>
        <w:rPr>
          <w:iCs/>
        </w:rPr>
        <w:t>（4）如果</w:t>
      </w:r>
      <w:r>
        <w:rPr>
          <w:rFonts w:hint="eastAsia"/>
          <w:iCs/>
          <w:lang w:eastAsia="zh-CN"/>
        </w:rPr>
        <w:t>中标人</w:t>
      </w:r>
      <w:r>
        <w:rPr>
          <w:iCs/>
        </w:rPr>
        <w:t>在履行合同过程中有不正当竞争行为，</w:t>
      </w:r>
      <w:r>
        <w:rPr>
          <w:rFonts w:hint="eastAsia"/>
          <w:iCs/>
          <w:lang w:eastAsia="zh-CN"/>
        </w:rPr>
        <w:t>采购人</w:t>
      </w:r>
      <w:r>
        <w:rPr>
          <w:iCs/>
        </w:rPr>
        <w:t>有权解除合同，并按《中华人民共和国反不正当竞争法》规定由有关部门追究其法律责任。</w:t>
      </w:r>
    </w:p>
    <w:p>
      <w:pPr>
        <w:spacing w:line="560" w:lineRule="exact"/>
        <w:ind w:firstLine="420" w:firstLineChars="200"/>
        <w:jc w:val="left"/>
        <w:rPr>
          <w:iCs/>
        </w:rPr>
      </w:pPr>
      <w:r>
        <w:rPr>
          <w:iCs/>
        </w:rPr>
        <w:t>（5）如果合同的履行将损害国家利益或社会公共利益，</w:t>
      </w:r>
      <w:r>
        <w:rPr>
          <w:rFonts w:hint="eastAsia"/>
          <w:iCs/>
          <w:lang w:eastAsia="zh-CN"/>
        </w:rPr>
        <w:t>采购人</w:t>
      </w:r>
      <w:r>
        <w:rPr>
          <w:iCs/>
        </w:rPr>
        <w:t>有权终止合同的履行，给</w:t>
      </w:r>
      <w:r>
        <w:rPr>
          <w:rFonts w:hint="eastAsia"/>
          <w:iCs/>
          <w:lang w:eastAsia="zh-CN"/>
        </w:rPr>
        <w:t>中标人</w:t>
      </w:r>
      <w:r>
        <w:rPr>
          <w:iCs/>
        </w:rPr>
        <w:t>造成损失的予以相应补偿。</w:t>
      </w:r>
    </w:p>
    <w:p>
      <w:pPr>
        <w:spacing w:line="560" w:lineRule="exact"/>
        <w:ind w:firstLine="420" w:firstLineChars="200"/>
        <w:jc w:val="left"/>
        <w:rPr>
          <w:iCs/>
        </w:rPr>
      </w:pPr>
      <w:r>
        <w:rPr>
          <w:rFonts w:hint="eastAsia"/>
          <w:iCs/>
          <w:lang w:val="en-US" w:eastAsia="zh-CN"/>
        </w:rPr>
        <w:t>10</w:t>
      </w:r>
      <w:r>
        <w:rPr>
          <w:iCs/>
        </w:rPr>
        <w:t>.工程转让和分包</w:t>
      </w:r>
    </w:p>
    <w:p>
      <w:pPr>
        <w:spacing w:line="560" w:lineRule="exact"/>
        <w:ind w:firstLine="420" w:firstLineChars="200"/>
        <w:jc w:val="left"/>
        <w:rPr>
          <w:iCs/>
        </w:rPr>
      </w:pPr>
      <w:r>
        <w:rPr>
          <w:rFonts w:hint="eastAsia"/>
          <w:iCs/>
          <w:lang w:val="en-US" w:eastAsia="zh-CN"/>
        </w:rPr>
        <w:t>10</w:t>
      </w:r>
      <w:r>
        <w:rPr>
          <w:iCs/>
        </w:rPr>
        <w:t xml:space="preserve">.1 </w:t>
      </w:r>
      <w:r>
        <w:rPr>
          <w:rFonts w:hint="eastAsia"/>
          <w:iCs/>
          <w:lang w:eastAsia="zh-CN"/>
        </w:rPr>
        <w:t>中标人</w:t>
      </w:r>
      <w:r>
        <w:rPr>
          <w:iCs/>
        </w:rPr>
        <w:t>不得以任何形式将工程转包。</w:t>
      </w:r>
    </w:p>
    <w:p>
      <w:pPr>
        <w:spacing w:line="560" w:lineRule="exact"/>
        <w:ind w:firstLine="420" w:firstLineChars="200"/>
        <w:jc w:val="left"/>
        <w:rPr>
          <w:iCs/>
        </w:rPr>
      </w:pPr>
      <w:r>
        <w:rPr>
          <w:rFonts w:hint="eastAsia"/>
          <w:iCs/>
          <w:lang w:val="en-US" w:eastAsia="zh-CN"/>
        </w:rPr>
        <w:t>10</w:t>
      </w:r>
      <w:r>
        <w:rPr>
          <w:iCs/>
        </w:rPr>
        <w:t xml:space="preserve">.2 </w:t>
      </w:r>
      <w:r>
        <w:rPr>
          <w:rFonts w:hint="eastAsia"/>
          <w:iCs/>
          <w:lang w:eastAsia="zh-CN"/>
        </w:rPr>
        <w:t>中标人</w:t>
      </w:r>
      <w:r>
        <w:rPr>
          <w:iCs/>
        </w:rPr>
        <w:t>未在投标文件中说明，不得将工程的非主体、非关键性工作分包给他人。</w:t>
      </w:r>
    </w:p>
    <w:p>
      <w:pPr>
        <w:spacing w:line="560" w:lineRule="exact"/>
        <w:ind w:firstLine="420" w:firstLineChars="200"/>
        <w:jc w:val="left"/>
        <w:rPr>
          <w:iCs/>
        </w:rPr>
      </w:pPr>
      <w:r>
        <w:rPr>
          <w:iCs/>
        </w:rPr>
        <w:t>1</w:t>
      </w:r>
      <w:r>
        <w:rPr>
          <w:rFonts w:hint="eastAsia"/>
          <w:iCs/>
          <w:lang w:val="en-US" w:eastAsia="zh-CN"/>
        </w:rPr>
        <w:t>1</w:t>
      </w:r>
      <w:r>
        <w:rPr>
          <w:iCs/>
        </w:rPr>
        <w:t>.广告或宣传</w:t>
      </w:r>
    </w:p>
    <w:p>
      <w:pPr>
        <w:spacing w:line="560" w:lineRule="exact"/>
        <w:ind w:firstLine="420" w:firstLineChars="200"/>
        <w:jc w:val="left"/>
        <w:rPr>
          <w:iCs/>
        </w:rPr>
      </w:pPr>
      <w:r>
        <w:rPr>
          <w:iCs/>
        </w:rPr>
        <w:t>未经</w:t>
      </w:r>
      <w:r>
        <w:rPr>
          <w:rFonts w:hint="eastAsia"/>
          <w:iCs/>
          <w:lang w:eastAsia="zh-CN"/>
        </w:rPr>
        <w:t>采购人</w:t>
      </w:r>
      <w:r>
        <w:rPr>
          <w:iCs/>
        </w:rPr>
        <w:t>事先书面许可，</w:t>
      </w:r>
      <w:r>
        <w:rPr>
          <w:rFonts w:hint="eastAsia"/>
          <w:iCs/>
          <w:lang w:eastAsia="zh-CN"/>
        </w:rPr>
        <w:t>中标人</w:t>
      </w:r>
      <w:r>
        <w:rPr>
          <w:iCs/>
        </w:rPr>
        <w:t>不得以履行本项目为由，以广告或其他形式宣称其是政府采购指定供应商或其产品是政府采购指定产品。</w:t>
      </w:r>
    </w:p>
    <w:p>
      <w:pPr>
        <w:spacing w:line="560" w:lineRule="exact"/>
        <w:ind w:firstLine="420" w:firstLineChars="200"/>
        <w:jc w:val="left"/>
        <w:rPr>
          <w:iCs/>
        </w:rPr>
      </w:pPr>
      <w:r>
        <w:rPr>
          <w:rFonts w:hint="eastAsia"/>
          <w:iCs/>
          <w:lang w:val="en-US" w:eastAsia="zh-CN"/>
        </w:rPr>
        <w:t>12</w:t>
      </w:r>
      <w:r>
        <w:rPr>
          <w:iCs/>
        </w:rPr>
        <w:t>.不可抗力</w:t>
      </w:r>
    </w:p>
    <w:p>
      <w:pPr>
        <w:spacing w:line="560" w:lineRule="exact"/>
        <w:ind w:firstLine="420" w:firstLineChars="200"/>
        <w:jc w:val="left"/>
        <w:rPr>
          <w:iCs/>
        </w:rPr>
      </w:pPr>
      <w:r>
        <w:rPr>
          <w:rFonts w:hint="eastAsia"/>
          <w:iCs/>
          <w:lang w:val="en-US" w:eastAsia="zh-CN"/>
        </w:rPr>
        <w:t>12</w:t>
      </w:r>
      <w:r>
        <w:rPr>
          <w:iCs/>
        </w:rPr>
        <w:t>.1 不可抗力是指合同双方不可预见、不可避免、不可克服的自然灾害和社会事件。</w:t>
      </w:r>
    </w:p>
    <w:p>
      <w:pPr>
        <w:spacing w:line="560" w:lineRule="exact"/>
        <w:ind w:firstLine="420" w:firstLineChars="200"/>
        <w:jc w:val="left"/>
        <w:rPr>
          <w:iCs/>
        </w:rPr>
      </w:pPr>
      <w:r>
        <w:rPr>
          <w:rFonts w:hint="eastAsia"/>
          <w:iCs/>
          <w:lang w:val="en-US" w:eastAsia="zh-CN"/>
        </w:rPr>
        <w:t>12</w:t>
      </w:r>
      <w:r>
        <w:rPr>
          <w:iCs/>
        </w:rPr>
        <w:t>.2 任何一方对由于不可抗力造成的部分或全部不能履行合同不承担违约责任。但迟延履行后发生不可抗力的，不能免除责任。</w:t>
      </w:r>
    </w:p>
    <w:p>
      <w:pPr>
        <w:spacing w:line="560" w:lineRule="exact"/>
        <w:ind w:firstLine="420" w:firstLineChars="200"/>
        <w:jc w:val="left"/>
        <w:rPr>
          <w:rFonts w:hint="eastAsia"/>
          <w:iCs/>
        </w:rPr>
      </w:pPr>
      <w:r>
        <w:rPr>
          <w:rFonts w:hint="eastAsia"/>
          <w:iCs/>
          <w:lang w:val="en-US" w:eastAsia="zh-CN"/>
        </w:rPr>
        <w:t>12</w:t>
      </w:r>
      <w:r>
        <w:rPr>
          <w:iCs/>
        </w:rPr>
        <w:t>.3 遇有不可抗力的一方，应在三日内将事件的情况以书面形式通知另一方，并在事件发生后十日内，向另一方提交合同不能履行或部分不能履行或需要延期履行理由的报告。</w:t>
      </w:r>
    </w:p>
    <w:p>
      <w:pPr>
        <w:spacing w:line="560" w:lineRule="exact"/>
        <w:ind w:firstLine="497" w:firstLineChars="237"/>
        <w:jc w:val="left"/>
        <w:rPr>
          <w:iCs/>
        </w:rPr>
      </w:pPr>
      <w:r>
        <w:rPr>
          <w:iCs/>
        </w:rPr>
        <w:t>1</w:t>
      </w:r>
      <w:r>
        <w:rPr>
          <w:rFonts w:hint="eastAsia"/>
          <w:iCs/>
          <w:lang w:val="en-US" w:eastAsia="zh-CN"/>
        </w:rPr>
        <w:t>3</w:t>
      </w:r>
      <w:r>
        <w:rPr>
          <w:iCs/>
        </w:rPr>
        <w:t>.项目清单中产品，中标人交货时须提交有效证明确保为原厂产品，能按厂家规定在项目所在地享受厂家售后服务。</w:t>
      </w:r>
    </w:p>
    <w:p>
      <w:pPr>
        <w:spacing w:line="560" w:lineRule="exact"/>
        <w:ind w:firstLine="497" w:firstLineChars="237"/>
        <w:jc w:val="left"/>
      </w:pPr>
      <w:r>
        <w:rPr>
          <w:iCs/>
        </w:rPr>
        <w:t>1</w:t>
      </w:r>
      <w:r>
        <w:rPr>
          <w:rFonts w:hint="eastAsia"/>
          <w:iCs/>
          <w:lang w:val="en-US" w:eastAsia="zh-CN"/>
        </w:rPr>
        <w:t>4</w:t>
      </w:r>
      <w:r>
        <w:rPr>
          <w:iCs/>
        </w:rPr>
        <w:t>.本项目采用费用包干方式，投标人应根据项目要求和现场情况，详细列明项目所需的设备及配套附件，以及产品运输保险保管、安装调试、试运行测试通过验收、培训、质保期免费保修维护等所有人工、管理、财务、税金等所有费用，如一旦中标，在项目实施中出现任何遗漏，均由中标人免费提供，采购人不再支付任何费用。</w:t>
      </w:r>
    </w:p>
    <w:p>
      <w:pPr>
        <w:spacing w:line="560" w:lineRule="exact"/>
        <w:ind w:firstLine="497" w:firstLineChars="237"/>
        <w:jc w:val="left"/>
        <w:rPr>
          <w:iCs/>
        </w:rPr>
      </w:pPr>
      <w:r>
        <w:rPr>
          <w:rFonts w:hint="eastAsia"/>
          <w:iCs/>
          <w:lang w:val="en-US" w:eastAsia="zh-CN"/>
        </w:rPr>
        <w:t>15</w:t>
      </w:r>
      <w:r>
        <w:rPr>
          <w:iCs/>
        </w:rPr>
        <w:t>.系统需符合国家移民管理局</w:t>
      </w:r>
      <w:r>
        <w:rPr>
          <w:rFonts w:hint="eastAsia"/>
          <w:iCs/>
        </w:rPr>
        <w:t>相关</w:t>
      </w:r>
      <w:r>
        <w:rPr>
          <w:iCs/>
        </w:rPr>
        <w:t>技术标准。</w:t>
      </w:r>
    </w:p>
    <w:p>
      <w:pPr>
        <w:spacing w:line="560" w:lineRule="exact"/>
        <w:ind w:firstLine="500" w:firstLineChars="237"/>
        <w:jc w:val="left"/>
        <w:rPr>
          <w:rFonts w:hint="default"/>
          <w:b/>
          <w:bCs/>
          <w:iCs/>
          <w:lang w:val="en-US" w:eastAsia="zh-CN"/>
        </w:rPr>
      </w:pPr>
      <w:r>
        <w:rPr>
          <w:rFonts w:hint="eastAsia"/>
          <w:b/>
          <w:bCs/>
          <w:iCs/>
          <w:lang w:val="en-US" w:eastAsia="zh-CN"/>
        </w:rPr>
        <w:t>16.投标人应当按照招标文件要求，在投标文件中明确所投产品的具体品牌及型号，如在投标文件中有未明确品牌及型号的产品，按照有利于采购人的原则，由采购人确定具体品牌及型号，并在正式合同中列明，由此增加的成本或其他任何费用，采购人不予支付，由中标人自行承担。</w:t>
      </w:r>
    </w:p>
    <w:p>
      <w:pPr>
        <w:rPr>
          <w:rFonts w:hint="eastAsia" w:ascii="宋体" w:hAnsi="宋体" w:cs="宋体"/>
          <w:b/>
          <w:szCs w:val="21"/>
          <w:lang w:val="en-US" w:eastAsia="zh-CN"/>
        </w:rPr>
      </w:pPr>
      <w:r>
        <w:rPr>
          <w:rFonts w:hint="eastAsia" w:ascii="宋体" w:hAnsi="宋体" w:cs="宋体"/>
          <w:b/>
          <w:szCs w:val="21"/>
          <w:lang w:val="en-US" w:eastAsia="zh-CN"/>
        </w:rPr>
        <w:br w:type="page"/>
      </w:r>
    </w:p>
    <w:p>
      <w:pPr>
        <w:spacing w:line="500" w:lineRule="exact"/>
        <w:outlineLvl w:val="1"/>
        <w:rPr>
          <w:rFonts w:hint="default" w:ascii="宋体" w:hAnsi="宋体" w:eastAsia="宋体" w:cs="宋体"/>
          <w:b/>
          <w:szCs w:val="21"/>
          <w:lang w:val="en-US" w:eastAsia="zh-CN"/>
        </w:rPr>
      </w:pPr>
      <w:r>
        <w:rPr>
          <w:rFonts w:hint="eastAsia" w:ascii="宋体" w:hAnsi="宋体" w:cs="宋体"/>
          <w:b/>
          <w:szCs w:val="21"/>
          <w:lang w:val="en-US" w:eastAsia="zh-CN"/>
        </w:rPr>
        <w:t>五</w:t>
      </w:r>
      <w:r>
        <w:rPr>
          <w:rFonts w:hint="eastAsia" w:ascii="宋体" w:hAnsi="宋体" w:cs="宋体"/>
          <w:b/>
          <w:szCs w:val="21"/>
        </w:rPr>
        <w:t>、</w:t>
      </w:r>
      <w:r>
        <w:rPr>
          <w:rFonts w:hint="eastAsia" w:ascii="宋体" w:hAnsi="宋体" w:cs="宋体"/>
          <w:b/>
          <w:szCs w:val="21"/>
          <w:lang w:val="en-US" w:eastAsia="zh-CN"/>
        </w:rPr>
        <w:t>各包（包2、包4）商务/技术要求</w:t>
      </w:r>
    </w:p>
    <w:p>
      <w:pPr>
        <w:rPr>
          <w:rFonts w:hint="eastAsia" w:ascii="宋体" w:hAnsi="宋体" w:eastAsia="宋体" w:cs="宋体"/>
          <w:b/>
          <w:bCs/>
          <w:iCs/>
          <w:sz w:val="21"/>
          <w:szCs w:val="24"/>
          <w:lang w:val="en-US" w:eastAsia="zh-CN"/>
        </w:rPr>
      </w:pPr>
      <w:bookmarkStart w:id="63" w:name="_Toc20651236"/>
    </w:p>
    <w:p>
      <w:pPr>
        <w:pStyle w:val="54"/>
        <w:jc w:val="center"/>
        <w:rPr>
          <w:rFonts w:hint="eastAsia" w:ascii="宋体" w:hAnsi="宋体" w:eastAsia="宋体" w:cs="宋体"/>
          <w:b/>
          <w:bCs/>
          <w:iCs/>
          <w:sz w:val="21"/>
          <w:szCs w:val="24"/>
          <w:lang w:val="en-US" w:eastAsia="zh-CN"/>
        </w:rPr>
      </w:pPr>
      <w:r>
        <w:rPr>
          <w:rFonts w:hint="eastAsia" w:ascii="宋体" w:hAnsi="宋体" w:eastAsia="宋体" w:cs="宋体"/>
          <w:b/>
          <w:bCs/>
          <w:iCs/>
          <w:sz w:val="21"/>
          <w:szCs w:val="24"/>
          <w:lang w:val="en-US" w:eastAsia="zh-CN"/>
        </w:rPr>
        <w:t>包2</w:t>
      </w:r>
    </w:p>
    <w:p>
      <w:pPr>
        <w:pStyle w:val="54"/>
        <w:jc w:val="both"/>
        <w:rPr>
          <w:rFonts w:hint="eastAsia" w:ascii="宋体" w:hAnsi="宋体" w:eastAsia="宋体" w:cs="宋体"/>
          <w:b/>
          <w:bCs/>
          <w:sz w:val="21"/>
          <w:szCs w:val="21"/>
        </w:rPr>
      </w:pPr>
      <w:r>
        <w:rPr>
          <w:rFonts w:hint="eastAsia" w:ascii="宋体" w:hAnsi="宋体" w:eastAsia="宋体" w:cs="宋体"/>
          <w:b/>
          <w:bCs/>
          <w:sz w:val="21"/>
          <w:szCs w:val="21"/>
          <w:lang w:val="en-US" w:eastAsia="zh-CN"/>
        </w:rPr>
        <w:t>一、</w:t>
      </w:r>
      <w:r>
        <w:rPr>
          <w:rFonts w:hint="eastAsia" w:ascii="宋体" w:hAnsi="宋体" w:eastAsia="宋体" w:cs="宋体"/>
          <w:b/>
          <w:bCs/>
          <w:sz w:val="21"/>
          <w:szCs w:val="21"/>
        </w:rPr>
        <w:t>多功能影院技术要求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left"/>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观影人数五排28个座位,实行装修总承包，即包设备(含相关软件)、包工包料、包税费、包工期、包质量、包安全文明施工、包施工面的清洁、包系统调试和检测、包方案和施工图设计及工程量清单、包验收合格及甲方要求的其他有关工作等。</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NC指标必须达到NC35（+/-5dB），空调及影音设备关闭。</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墙体最低隔音量为STC545。</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房间混响时间0.6-0.9秒，最终项目完成后由国内专业的声学研究院出据检测报告。</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需采用小房间专业化声学材料，如声场扩宽模块、高频反射声模块、吸扩两用声学模块。</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水平视角的范围是28到43度（16:9）。</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1KHz信号测试，房间内中心听音位置必须都能达到105dB最高不失真声压级。</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highlight w:val="none"/>
          <w:u w:val="none"/>
          <w:lang w:val="en-US" w:eastAsia="zh-CN" w:bidi="ar-SA"/>
        </w:rPr>
        <w:t>影音系统采用11.2.6以上的国际知名私人影院专用的环绕声扩声系统，</w:t>
      </w:r>
      <w:r>
        <w:rPr>
          <w:rFonts w:hint="eastAsia" w:ascii="宋体" w:hAnsi="宋体" w:eastAsia="宋体" w:cs="宋体"/>
          <w:i w:val="0"/>
          <w:iCs/>
          <w:kern w:val="2"/>
          <w:sz w:val="21"/>
          <w:szCs w:val="21"/>
          <w:u w:val="none"/>
          <w:lang w:val="en-US" w:eastAsia="zh-CN" w:bidi="ar-SA"/>
        </w:rPr>
        <w:t>即3只主音箱、8只环绕音箱、2只低音炮、6只全景声音箱，采用恒定指向号角技术的音箱产品；须使用带有支持IMAX Enhanced、Dolby Atmos、DTS:X、DTS Virtual X格式解码的功放设备。</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卡拉OK采用6.0及以上的扬声器配置（主扩15寸以上额定功率不低于450瓦、补声12寸以上额定功率不低于350瓦），专业数字机架效果器，高级演出级麦克风，KTV娱乐系统氛围灯。</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智能控制系统，要求一键场景控制、无线操作、灯光控制、支持各种终端app操作、可通过APP进行控制。</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影院音响功率要求：主音箱：额定功率不低于500瓦，环绕音箱：额定功率不低于120瓦，低音炮：尺寸不低于18寸，额定功率不低于450瓦，最大声压级不低于127dB。</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投影机特性：3D/4K，亮度不低于5000流明，采用激光光源。具备HDR10+画质，标准分辨率达到3840*2160。具备4K HDR还原能力的250”微孔透声幕布、屏幕增益1.2-1.4，屏幕亮度不低于16FL。</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片源系统需充分考虑业主要求，涵盖网络一切可寻国内小众电影各类资源，可在清单基础上增加特色方案，需包含1年远程片源下载人工服务费，随时根据业主要求进行片源推送，片源系统维护（影片正版授权）。支持Android TV版本APP下载以及包含但不限于腾讯视频、爱奇艺、BILIBILI等在线播放。支持外挂移动硬盘、U盘等本地存储音视频资源播放。</w:t>
      </w:r>
    </w:p>
    <w:p>
      <w:pPr>
        <w:pStyle w:val="10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sz w:val="21"/>
          <w:szCs w:val="21"/>
          <w:u w:val="none"/>
        </w:rPr>
      </w:pPr>
      <w:r>
        <w:rPr>
          <w:rFonts w:hint="eastAsia" w:ascii="宋体" w:hAnsi="宋体" w:eastAsia="宋体" w:cs="宋体"/>
          <w:i w:val="0"/>
          <w:iCs/>
          <w:kern w:val="2"/>
          <w:sz w:val="21"/>
          <w:szCs w:val="21"/>
          <w:u w:val="none"/>
          <w:lang w:val="en-US" w:eastAsia="zh-CN" w:bidi="ar-SA"/>
        </w:rPr>
        <w:t>支持4K120P/HDR信号传输的HDMI线材，且兼容8K 60P 48Gbps信号传输以备日后设备升级</w:t>
      </w:r>
      <w:r>
        <w:rPr>
          <w:rFonts w:hint="eastAsia" w:ascii="宋体" w:hAnsi="宋体" w:eastAsia="宋体" w:cs="宋体"/>
          <w:i w:val="0"/>
          <w:iCs/>
          <w:kern w:val="2"/>
          <w:sz w:val="21"/>
          <w:szCs w:val="21"/>
          <w:highlight w:val="none"/>
          <w:u w:val="none"/>
          <w:lang w:val="en-US" w:eastAsia="zh-CN" w:bidi="ar-SA"/>
        </w:rPr>
        <w:t>。</w:t>
      </w:r>
      <w:r>
        <w:rPr>
          <w:rFonts w:hint="eastAsia" w:ascii="宋体" w:hAnsi="宋体" w:cs="宋体"/>
          <w:i w:val="0"/>
          <w:iCs/>
          <w:kern w:val="2"/>
          <w:sz w:val="21"/>
          <w:szCs w:val="21"/>
          <w:highlight w:val="none"/>
          <w:u w:val="none"/>
          <w:lang w:val="en-US" w:eastAsia="zh-CN" w:bidi="ar-SA"/>
        </w:rPr>
        <w:t>中标后</w:t>
      </w:r>
      <w:r>
        <w:rPr>
          <w:rFonts w:hint="eastAsia" w:ascii="宋体" w:hAnsi="宋体" w:eastAsia="宋体" w:cs="宋体"/>
          <w:i w:val="0"/>
          <w:iCs/>
          <w:kern w:val="2"/>
          <w:sz w:val="21"/>
          <w:szCs w:val="21"/>
          <w:highlight w:val="none"/>
          <w:u w:val="none"/>
          <w:lang w:val="en-US" w:eastAsia="zh-CN" w:bidi="ar-SA"/>
        </w:rPr>
        <w:t>提供品牌授权和样品留存、使用被动音箱线材。</w:t>
      </w:r>
    </w:p>
    <w:p>
      <w:pPr>
        <w:keepNext w:val="0"/>
        <w:keepLines w:val="0"/>
        <w:pageBreakBefore w:val="0"/>
        <w:widowControl w:val="0"/>
        <w:kinsoku/>
        <w:wordWrap/>
        <w:overflowPunct/>
        <w:topLinePunct w:val="0"/>
        <w:autoSpaceDE/>
        <w:autoSpaceDN/>
        <w:bidi w:val="0"/>
        <w:spacing w:line="590" w:lineRule="exact"/>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多功能影院商务要求</w:t>
      </w:r>
    </w:p>
    <w:p>
      <w:pPr>
        <w:pStyle w:val="10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项目服务要求</w:t>
      </w:r>
    </w:p>
    <w:p>
      <w:pPr>
        <w:pStyle w:val="104"/>
        <w:keepNext w:val="0"/>
        <w:keepLines w:val="0"/>
        <w:pageBreakBefore w:val="0"/>
        <w:widowControl w:val="0"/>
        <w:numPr>
          <w:ilvl w:val="1"/>
          <w:numId w:val="5"/>
        </w:numPr>
        <w:kinsoku/>
        <w:wordWrap/>
        <w:overflowPunct/>
        <w:topLinePunct w:val="0"/>
        <w:autoSpaceDE/>
        <w:autoSpaceDN/>
        <w:bidi w:val="0"/>
        <w:adjustRightInd/>
        <w:snapToGrid/>
        <w:spacing w:line="560" w:lineRule="exact"/>
        <w:ind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cs="宋体"/>
          <w:i w:val="0"/>
          <w:iCs/>
          <w:kern w:val="2"/>
          <w:sz w:val="21"/>
          <w:szCs w:val="21"/>
          <w:u w:val="none"/>
          <w:lang w:val="en-US" w:eastAsia="zh-CN" w:bidi="ar-SA"/>
        </w:rPr>
        <w:t>项目期限</w:t>
      </w:r>
      <w:r>
        <w:rPr>
          <w:rFonts w:hint="eastAsia" w:ascii="宋体" w:hAnsi="宋体" w:eastAsia="宋体" w:cs="宋体"/>
          <w:i w:val="0"/>
          <w:iCs/>
          <w:kern w:val="2"/>
          <w:sz w:val="21"/>
          <w:szCs w:val="21"/>
          <w:u w:val="none"/>
          <w:lang w:val="en-US" w:eastAsia="zh-CN" w:bidi="ar-SA"/>
        </w:rPr>
        <w:t>:</w:t>
      </w:r>
      <w:r>
        <w:rPr>
          <w:rFonts w:hint="eastAsia" w:ascii="宋体" w:hAnsi="宋体" w:cs="宋体"/>
          <w:i w:val="0"/>
          <w:iCs/>
          <w:kern w:val="2"/>
          <w:sz w:val="21"/>
          <w:szCs w:val="21"/>
          <w:u w:val="none"/>
          <w:lang w:val="en-US" w:eastAsia="zh-CN" w:bidi="ar-SA"/>
        </w:rPr>
        <w:t>签订合同后</w:t>
      </w:r>
      <w:r>
        <w:rPr>
          <w:rFonts w:hint="eastAsia" w:ascii="宋体" w:hAnsi="宋体" w:eastAsia="宋体" w:cs="宋体"/>
          <w:i w:val="0"/>
          <w:iCs/>
          <w:kern w:val="2"/>
          <w:sz w:val="21"/>
          <w:szCs w:val="21"/>
          <w:u w:val="none"/>
          <w:lang w:val="en-US" w:eastAsia="zh-CN" w:bidi="ar-SA"/>
        </w:rPr>
        <w:t>75</w:t>
      </w:r>
      <w:r>
        <w:rPr>
          <w:rFonts w:hint="eastAsia" w:ascii="宋体" w:hAnsi="宋体" w:cs="宋体"/>
          <w:i w:val="0"/>
          <w:iCs/>
          <w:kern w:val="2"/>
          <w:sz w:val="21"/>
          <w:szCs w:val="21"/>
          <w:u w:val="none"/>
          <w:lang w:val="en-US" w:eastAsia="zh-CN" w:bidi="ar-SA"/>
        </w:rPr>
        <w:t>日历日</w:t>
      </w:r>
      <w:r>
        <w:rPr>
          <w:rFonts w:hint="eastAsia" w:ascii="宋体" w:hAnsi="宋体" w:eastAsia="宋体" w:cs="宋体"/>
          <w:i w:val="0"/>
          <w:iCs/>
          <w:kern w:val="2"/>
          <w:sz w:val="21"/>
          <w:szCs w:val="21"/>
          <w:u w:val="none"/>
          <w:lang w:val="en-US" w:eastAsia="zh-CN" w:bidi="ar-SA"/>
        </w:rPr>
        <w:t>（如果疫情原因耽误工期，双方可以协调时间）。</w:t>
      </w:r>
    </w:p>
    <w:p>
      <w:pPr>
        <w:pStyle w:val="104"/>
        <w:keepNext w:val="0"/>
        <w:keepLines w:val="0"/>
        <w:pageBreakBefore w:val="0"/>
        <w:widowControl w:val="0"/>
        <w:numPr>
          <w:ilvl w:val="1"/>
          <w:numId w:val="5"/>
        </w:numPr>
        <w:kinsoku/>
        <w:wordWrap/>
        <w:overflowPunct/>
        <w:topLinePunct w:val="0"/>
        <w:autoSpaceDE/>
        <w:autoSpaceDN/>
        <w:bidi w:val="0"/>
        <w:adjustRightInd/>
        <w:snapToGrid/>
        <w:spacing w:line="560" w:lineRule="exact"/>
        <w:ind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地点：长沙出入境边防检查站，采购人指定地点。</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20" w:firstLineChars="200"/>
        <w:textAlignment w:val="auto"/>
        <w:outlineLvl w:val="9"/>
        <w:rPr>
          <w:rFonts w:hint="eastAsia" w:ascii="宋体" w:hAnsi="宋体" w:eastAsia="宋体" w:cs="宋体"/>
          <w:i w:val="0"/>
          <w:iCs/>
          <w:kern w:val="2"/>
          <w:sz w:val="21"/>
          <w:szCs w:val="21"/>
          <w:highlight w:val="none"/>
          <w:u w:val="none"/>
          <w:lang w:val="en-US" w:eastAsia="zh-CN" w:bidi="ar-SA"/>
        </w:rPr>
      </w:pPr>
      <w:r>
        <w:rPr>
          <w:rFonts w:hint="eastAsia" w:ascii="宋体" w:hAnsi="宋体" w:cs="宋体"/>
          <w:i w:val="0"/>
          <w:iCs/>
          <w:kern w:val="2"/>
          <w:sz w:val="21"/>
          <w:szCs w:val="21"/>
          <w:highlight w:val="none"/>
          <w:u w:val="none"/>
          <w:lang w:val="en-US" w:eastAsia="zh-CN" w:bidi="ar-SA"/>
        </w:rPr>
        <w:t>1.3</w:t>
      </w:r>
      <w:r>
        <w:rPr>
          <w:rFonts w:hint="eastAsia" w:ascii="宋体" w:hAnsi="宋体" w:eastAsia="宋体" w:cs="宋体"/>
          <w:i w:val="0"/>
          <w:iCs/>
          <w:kern w:val="2"/>
          <w:sz w:val="21"/>
          <w:szCs w:val="21"/>
          <w:highlight w:val="none"/>
          <w:u w:val="none"/>
          <w:lang w:val="en-US" w:eastAsia="zh-CN" w:bidi="ar-SA"/>
        </w:rPr>
        <w:t>付款方式：</w:t>
      </w:r>
      <w:r>
        <w:rPr>
          <w:rFonts w:hint="eastAsia" w:ascii="宋体" w:hAnsi="宋体" w:cs="宋体"/>
          <w:i w:val="0"/>
          <w:iCs/>
          <w:kern w:val="2"/>
          <w:sz w:val="21"/>
          <w:szCs w:val="21"/>
          <w:highlight w:val="none"/>
          <w:u w:val="none"/>
          <w:lang w:val="en-US" w:eastAsia="zh-CN" w:bidi="ar-SA"/>
        </w:rPr>
        <w:t>1、</w:t>
      </w:r>
      <w:r>
        <w:rPr>
          <w:rFonts w:hint="eastAsia" w:ascii="宋体" w:hAnsi="宋体" w:eastAsia="宋体" w:cs="宋体"/>
          <w:i w:val="0"/>
          <w:iCs/>
          <w:kern w:val="2"/>
          <w:sz w:val="21"/>
          <w:szCs w:val="21"/>
          <w:highlight w:val="none"/>
          <w:u w:val="none"/>
          <w:lang w:val="en-US" w:eastAsia="zh-CN" w:bidi="ar-SA"/>
        </w:rPr>
        <w:t>合同签订后，支付合同价的10%做为</w:t>
      </w:r>
      <w:r>
        <w:rPr>
          <w:rFonts w:hint="eastAsia" w:ascii="宋体" w:hAnsi="宋体" w:cs="宋体"/>
          <w:i w:val="0"/>
          <w:iCs/>
          <w:kern w:val="2"/>
          <w:sz w:val="21"/>
          <w:szCs w:val="21"/>
          <w:highlight w:val="none"/>
          <w:u w:val="none"/>
          <w:lang w:val="en-US" w:eastAsia="zh-CN" w:bidi="ar-SA"/>
        </w:rPr>
        <w:t>项目进度</w:t>
      </w:r>
      <w:r>
        <w:rPr>
          <w:rFonts w:hint="eastAsia" w:ascii="宋体" w:hAnsi="宋体" w:eastAsia="宋体" w:cs="宋体"/>
          <w:i w:val="0"/>
          <w:iCs/>
          <w:kern w:val="2"/>
          <w:sz w:val="21"/>
          <w:szCs w:val="21"/>
          <w:highlight w:val="none"/>
          <w:u w:val="none"/>
          <w:lang w:val="en-US" w:eastAsia="zh-CN" w:bidi="ar-SA"/>
        </w:rPr>
        <w:t>款</w:t>
      </w:r>
      <w:r>
        <w:rPr>
          <w:rFonts w:hint="eastAsia" w:ascii="宋体" w:hAnsi="宋体" w:cs="宋体"/>
          <w:i w:val="0"/>
          <w:iCs/>
          <w:kern w:val="2"/>
          <w:sz w:val="21"/>
          <w:szCs w:val="21"/>
          <w:highlight w:val="none"/>
          <w:u w:val="none"/>
          <w:lang w:val="en-US" w:eastAsia="zh-CN" w:bidi="ar-SA"/>
        </w:rPr>
        <w:t>；2、</w:t>
      </w:r>
      <w:r>
        <w:rPr>
          <w:rFonts w:hint="eastAsia" w:ascii="宋体" w:hAnsi="宋体" w:eastAsia="宋体" w:cs="宋体"/>
          <w:i w:val="0"/>
          <w:iCs/>
          <w:kern w:val="2"/>
          <w:sz w:val="21"/>
          <w:szCs w:val="21"/>
          <w:highlight w:val="none"/>
          <w:u w:val="none"/>
          <w:lang w:val="en-US" w:eastAsia="zh-CN" w:bidi="ar-SA"/>
        </w:rPr>
        <w:t>主要设备进场验收合格后，支付</w:t>
      </w:r>
      <w:r>
        <w:rPr>
          <w:rFonts w:hint="eastAsia" w:ascii="宋体" w:hAnsi="宋体" w:cs="宋体"/>
          <w:i w:val="0"/>
          <w:iCs/>
          <w:kern w:val="2"/>
          <w:sz w:val="21"/>
          <w:szCs w:val="21"/>
          <w:highlight w:val="none"/>
          <w:u w:val="none"/>
          <w:lang w:val="en-US" w:eastAsia="zh-CN" w:bidi="ar-SA"/>
        </w:rPr>
        <w:t>合同</w:t>
      </w:r>
      <w:r>
        <w:rPr>
          <w:rFonts w:hint="eastAsia" w:ascii="宋体" w:hAnsi="宋体" w:eastAsia="宋体" w:cs="宋体"/>
          <w:i w:val="0"/>
          <w:iCs/>
          <w:kern w:val="2"/>
          <w:sz w:val="21"/>
          <w:szCs w:val="21"/>
          <w:highlight w:val="none"/>
          <w:u w:val="none"/>
          <w:lang w:val="en-US" w:eastAsia="zh-CN" w:bidi="ar-SA"/>
        </w:rPr>
        <w:t>价款的30%</w:t>
      </w:r>
      <w:r>
        <w:rPr>
          <w:rFonts w:hint="eastAsia" w:ascii="宋体" w:hAnsi="宋体" w:cs="宋体"/>
          <w:i w:val="0"/>
          <w:iCs/>
          <w:kern w:val="2"/>
          <w:sz w:val="21"/>
          <w:szCs w:val="21"/>
          <w:highlight w:val="none"/>
          <w:u w:val="none"/>
          <w:lang w:val="en-US" w:eastAsia="zh-CN" w:bidi="ar-SA"/>
        </w:rPr>
        <w:t>；3、</w:t>
      </w:r>
      <w:r>
        <w:rPr>
          <w:rFonts w:hint="eastAsia" w:ascii="宋体" w:hAnsi="宋体" w:eastAsia="宋体" w:cs="宋体"/>
          <w:i w:val="0"/>
          <w:iCs/>
          <w:kern w:val="2"/>
          <w:sz w:val="21"/>
          <w:szCs w:val="21"/>
          <w:highlight w:val="none"/>
          <w:u w:val="none"/>
          <w:lang w:val="en-US" w:eastAsia="zh-CN" w:bidi="ar-SA"/>
        </w:rPr>
        <w:t>现场设备安装调试完成后，支付</w:t>
      </w:r>
      <w:r>
        <w:rPr>
          <w:rFonts w:hint="eastAsia" w:ascii="宋体" w:hAnsi="宋体" w:cs="宋体"/>
          <w:i w:val="0"/>
          <w:iCs/>
          <w:kern w:val="2"/>
          <w:sz w:val="21"/>
          <w:szCs w:val="21"/>
          <w:highlight w:val="none"/>
          <w:u w:val="none"/>
          <w:lang w:val="en-US" w:eastAsia="zh-CN" w:bidi="ar-SA"/>
        </w:rPr>
        <w:t>合同</w:t>
      </w:r>
      <w:r>
        <w:rPr>
          <w:rFonts w:hint="eastAsia" w:ascii="宋体" w:hAnsi="宋体" w:eastAsia="宋体" w:cs="宋体"/>
          <w:i w:val="0"/>
          <w:iCs/>
          <w:kern w:val="2"/>
          <w:sz w:val="21"/>
          <w:szCs w:val="21"/>
          <w:highlight w:val="none"/>
          <w:u w:val="none"/>
          <w:lang w:val="en-US" w:eastAsia="zh-CN" w:bidi="ar-SA"/>
        </w:rPr>
        <w:t>价款的30%</w:t>
      </w:r>
      <w:r>
        <w:rPr>
          <w:rFonts w:hint="eastAsia" w:ascii="宋体" w:hAnsi="宋体" w:cs="宋体"/>
          <w:i w:val="0"/>
          <w:iCs/>
          <w:kern w:val="2"/>
          <w:sz w:val="21"/>
          <w:szCs w:val="21"/>
          <w:highlight w:val="none"/>
          <w:u w:val="none"/>
          <w:lang w:val="en-US" w:eastAsia="zh-CN" w:bidi="ar-SA"/>
        </w:rPr>
        <w:t>；4、</w:t>
      </w:r>
      <w:r>
        <w:rPr>
          <w:rFonts w:hint="eastAsia" w:ascii="宋体" w:hAnsi="宋体" w:eastAsia="宋体" w:cs="宋体"/>
          <w:i w:val="0"/>
          <w:iCs/>
          <w:kern w:val="2"/>
          <w:sz w:val="21"/>
          <w:szCs w:val="21"/>
          <w:highlight w:val="none"/>
          <w:u w:val="none"/>
          <w:lang w:val="en-US" w:eastAsia="zh-CN" w:bidi="ar-SA"/>
        </w:rPr>
        <w:t>试运行完成，验收合格，</w:t>
      </w:r>
      <w:r>
        <w:rPr>
          <w:rFonts w:hint="eastAsia" w:ascii="宋体" w:hAnsi="宋体" w:cs="宋体"/>
          <w:i w:val="0"/>
          <w:iCs/>
          <w:kern w:val="2"/>
          <w:sz w:val="21"/>
          <w:szCs w:val="21"/>
          <w:highlight w:val="none"/>
          <w:u w:val="none"/>
          <w:lang w:val="en-US" w:eastAsia="zh-CN" w:bidi="ar-SA"/>
        </w:rPr>
        <w:t>结算</w:t>
      </w:r>
      <w:r>
        <w:rPr>
          <w:rFonts w:hint="eastAsia" w:ascii="宋体" w:hAnsi="宋体" w:eastAsia="宋体" w:cs="宋体"/>
          <w:i w:val="0"/>
          <w:iCs/>
          <w:kern w:val="2"/>
          <w:sz w:val="21"/>
          <w:szCs w:val="21"/>
          <w:highlight w:val="none"/>
          <w:u w:val="none"/>
          <w:lang w:val="en-US" w:eastAsia="zh-CN" w:bidi="ar-SA"/>
        </w:rPr>
        <w:t>审计结束后，</w:t>
      </w:r>
      <w:r>
        <w:rPr>
          <w:rFonts w:hint="eastAsia" w:ascii="宋体" w:hAnsi="宋体" w:cs="宋体"/>
          <w:i w:val="0"/>
          <w:iCs/>
          <w:kern w:val="2"/>
          <w:sz w:val="21"/>
          <w:szCs w:val="21"/>
          <w:highlight w:val="none"/>
          <w:u w:val="none"/>
          <w:lang w:val="en-US" w:eastAsia="zh-CN" w:bidi="ar-SA"/>
        </w:rPr>
        <w:t>以审计金额为最终合同价款，</w:t>
      </w:r>
      <w:r>
        <w:rPr>
          <w:rFonts w:hint="eastAsia" w:ascii="宋体" w:hAnsi="宋体" w:eastAsia="宋体" w:cs="宋体"/>
          <w:i w:val="0"/>
          <w:iCs/>
          <w:kern w:val="2"/>
          <w:sz w:val="21"/>
          <w:szCs w:val="21"/>
          <w:highlight w:val="none"/>
          <w:u w:val="none"/>
          <w:lang w:val="en-US" w:eastAsia="zh-CN" w:bidi="ar-SA"/>
        </w:rPr>
        <w:t>采购人收到中标人提交的付款申请、最终合同价款3%的质保金后，中标人支付到最终合同价款的100%；5、质保金可通过提交银行保函（保函有效期应当涵盖项目质保期）或银行转账方式执行；6、质保期，无任何质量和售后服务问题，中标人不履行保函权力或无息退还银行转账的质保金；7、每次款项支付时，中标人均应当提供相应金额的正规发票。</w:t>
      </w:r>
    </w:p>
    <w:p>
      <w:pPr>
        <w:pStyle w:val="10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产品售后服务</w:t>
      </w:r>
    </w:p>
    <w:p>
      <w:pPr>
        <w:pStyle w:val="10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highlight w:val="yellow"/>
          <w:u w:val="none"/>
          <w:lang w:val="en-US" w:eastAsia="zh-CN" w:bidi="ar-SA"/>
        </w:rPr>
      </w:pPr>
      <w:r>
        <w:rPr>
          <w:rFonts w:hint="eastAsia" w:ascii="宋体" w:hAnsi="宋体" w:eastAsia="宋体" w:cs="宋体"/>
          <w:i w:val="0"/>
          <w:iCs/>
          <w:kern w:val="2"/>
          <w:sz w:val="21"/>
          <w:szCs w:val="21"/>
          <w:u w:val="none"/>
          <w:lang w:val="en-US" w:eastAsia="zh-CN" w:bidi="ar-SA"/>
        </w:rPr>
        <w:t>2.1.中标方负责对采购方操作人员进行技术培训，培训内容包括但不限于设备操作使用、设备原理、设备安装维修、系统维护等。中标方应免费提供设备的使用说明、故障维修以及日常维护的培训工作。应向采购方提供3人以上的培训，并提供纸质和电子版的说明文件和培训教程。</w:t>
      </w:r>
      <w:r>
        <w:rPr>
          <w:rFonts w:hint="eastAsia" w:ascii="宋体" w:hAnsi="宋体" w:cs="宋体"/>
          <w:iCs/>
          <w:highlight w:val="none"/>
          <w:lang w:val="en-US" w:eastAsia="zh-CN"/>
        </w:rPr>
        <w:t>培训地点为长沙出入境边防检查站，培训课时为1天（8课时），</w:t>
      </w:r>
      <w:r>
        <w:rPr>
          <w:rFonts w:hint="eastAsia" w:ascii="宋体" w:hAnsi="宋体" w:eastAsia="宋体" w:cs="宋体"/>
          <w:i w:val="0"/>
          <w:iCs/>
          <w:kern w:val="2"/>
          <w:sz w:val="21"/>
          <w:szCs w:val="21"/>
          <w:highlight w:val="none"/>
          <w:u w:val="none"/>
          <w:lang w:val="en-US" w:eastAsia="zh-CN" w:bidi="ar-SA"/>
        </w:rPr>
        <w:t>达到熟练掌握产品性能、操作技能及排除一般故障的程度。</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2.2.保修规定：中标方需提供质保期服务方案和质保期满后的服务方案。质保期均要求为验收合格后二年，</w:t>
      </w:r>
      <w:r>
        <w:rPr>
          <w:rFonts w:hint="eastAsia" w:ascii="宋体" w:hAnsi="宋体" w:eastAsia="宋体" w:cs="宋体"/>
          <w:i w:val="0"/>
          <w:iCs/>
          <w:color w:val="auto"/>
          <w:kern w:val="2"/>
          <w:sz w:val="21"/>
          <w:szCs w:val="21"/>
          <w:u w:val="none"/>
          <w:lang w:val="en-US" w:eastAsia="zh-CN" w:bidi="ar-SA"/>
        </w:rPr>
        <w:t>实行全国联保或由乙方负责保修，</w:t>
      </w:r>
      <w:r>
        <w:rPr>
          <w:rFonts w:hint="eastAsia" w:ascii="宋体" w:hAnsi="宋体" w:eastAsia="宋体" w:cs="宋体"/>
          <w:i w:val="0"/>
          <w:iCs/>
          <w:kern w:val="2"/>
          <w:sz w:val="21"/>
          <w:szCs w:val="21"/>
          <w:u w:val="none"/>
          <w:lang w:val="en-US" w:eastAsia="zh-CN" w:bidi="ar-SA"/>
        </w:rPr>
        <w:t>中标方在质保期内无偿提供技术支持和软硬件维护，如因人为损坏则不在保修范围内。如设备出现故障，乙方在接到甲方电话或书面通知后 24 小时内到达现场检查处理，一般故障，乙方应在三日内处理完毕。</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2.3.系统维护：影音系统自安装调试完毕之日起，由乙方负责提供二年的免费运行保障。保修时间起始时间安装验收完毕开始。如系统或设备在运行过程中出现故障，中标方需在8小时内做出响应（电话），同时在24小时内提供解决问题的方案，并派专业技术人员于48小时内到现场进行维修，3个工作日内无法解决的，中标方应尽可能提供同品牌型号（或更高）备用设备进行替换，所造成采购方损失，由中标方承担。</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2.4.所有软件及应用程序，不得做任何功能及时间限制，不得作加密技术对使用功能进行任何限制。采购方拥有项目软件的永久使用权，中标方应提供软件程序的备份，并无偿提供软件的技术支持。</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20" w:firstLineChars="200"/>
        <w:textAlignment w:val="auto"/>
        <w:outlineLvl w:val="9"/>
        <w:rPr>
          <w:rFonts w:hint="eastAsia" w:ascii="宋体" w:hAnsi="宋体" w:eastAsia="宋体" w:cs="宋体"/>
          <w:i w:val="0"/>
          <w:iCs/>
          <w:kern w:val="2"/>
          <w:sz w:val="21"/>
          <w:szCs w:val="21"/>
          <w:highlight w:val="none"/>
          <w:u w:val="none"/>
          <w:lang w:val="en-US" w:eastAsia="zh-CN" w:bidi="ar-SA"/>
        </w:rPr>
      </w:pPr>
      <w:r>
        <w:rPr>
          <w:rFonts w:hint="eastAsia" w:ascii="宋体" w:hAnsi="宋体" w:eastAsia="宋体" w:cs="宋体"/>
          <w:i w:val="0"/>
          <w:iCs/>
          <w:kern w:val="2"/>
          <w:sz w:val="21"/>
          <w:szCs w:val="21"/>
          <w:highlight w:val="none"/>
          <w:u w:val="none"/>
          <w:lang w:val="en-US" w:eastAsia="zh-CN" w:bidi="ar-SA"/>
        </w:rPr>
        <w:t>2.5.</w:t>
      </w:r>
      <w:r>
        <w:rPr>
          <w:rFonts w:hint="eastAsia" w:ascii="宋体" w:hAnsi="宋体" w:cs="宋体"/>
          <w:i w:val="0"/>
          <w:iCs/>
          <w:kern w:val="2"/>
          <w:sz w:val="21"/>
          <w:szCs w:val="21"/>
          <w:highlight w:val="none"/>
          <w:u w:val="none"/>
          <w:lang w:val="en-US" w:eastAsia="zh-CN" w:bidi="ar-SA"/>
        </w:rPr>
        <w:t>长期</w:t>
      </w:r>
      <w:r>
        <w:rPr>
          <w:rFonts w:hint="eastAsia" w:ascii="宋体" w:hAnsi="宋体" w:eastAsia="宋体" w:cs="宋体"/>
          <w:i w:val="0"/>
          <w:iCs/>
          <w:kern w:val="2"/>
          <w:sz w:val="21"/>
          <w:szCs w:val="21"/>
          <w:highlight w:val="none"/>
          <w:u w:val="none"/>
          <w:lang w:val="en-US" w:eastAsia="zh-CN" w:bidi="ar-SA"/>
        </w:rPr>
        <w:t>维修</w:t>
      </w:r>
      <w:r>
        <w:rPr>
          <w:rFonts w:hint="eastAsia" w:ascii="宋体" w:hAnsi="宋体" w:cs="宋体"/>
          <w:i w:val="0"/>
          <w:iCs/>
          <w:kern w:val="2"/>
          <w:sz w:val="21"/>
          <w:szCs w:val="21"/>
          <w:highlight w:val="none"/>
          <w:u w:val="none"/>
          <w:lang w:val="en-US" w:eastAsia="zh-CN" w:bidi="ar-SA"/>
        </w:rPr>
        <w:t>服务</w:t>
      </w:r>
      <w:r>
        <w:rPr>
          <w:rFonts w:hint="eastAsia" w:ascii="宋体" w:hAnsi="宋体" w:eastAsia="宋体" w:cs="宋体"/>
          <w:i w:val="0"/>
          <w:iCs/>
          <w:kern w:val="2"/>
          <w:sz w:val="21"/>
          <w:szCs w:val="21"/>
          <w:highlight w:val="none"/>
          <w:u w:val="none"/>
          <w:lang w:val="en-US" w:eastAsia="zh-CN" w:bidi="ar-SA"/>
        </w:rPr>
        <w:t>：在质保期满后，中标方应免费提供远程或电话技术支持，并保证以合理的价格提供备件和保养服务并制定保养方案。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保修规定条款不适用于外因造成的损坏、故障、缺陷、失灵。这种外因包括：意外事故、滥用、错误使用、电源问题、不按产品说明使用或储存或安装产品、正常的磨损、自然灾害、火灾、水灾、战争、暴力行为；非乙方人员对产品进行调试、维修或支持，以及使用非乙方供应的零部件造成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3.工程质量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3.1.影院的设计、施工、安装必须符合场馆的整体特点、风格要求，充分考虑安全性、全理性、美观性。</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3.2.乙方应保证本工程所涉所有设备、材料为原制造商制造的全新产品、正品，包装全新未启封、外观完整，具出厂合格证，序列号、包装箱号与出厂批号一致，品牌、规格型号以及数量可追索查阅；所有随设备的附件必须齐全；完成项目所需的材料、系统、设备等须有合格证和质量保证书，符合国家规定的技术标准和要求，采购方有权委托监理单位或具有相应检测资质的检测机构进行检测和审查，对不合格产品保留更换的权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strike/>
          <w:dstrike w:val="0"/>
          <w:color w:val="FF0000"/>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3.3.提供必要的质量、消防、环保、安全监督等部门对项目设备性能或其部件的检测证明。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3.4.未涉及的技术条件及要求均按国家标准和行业标准执行。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left"/>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4.验收要求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4.1.验收程序：项目完工，中标方书面申请工程竣工验收。如果项目中有工程验收不合格，中标方须在规定期限内按整改意见进行整改，整改时间纳入工程的施工期内，整改完成达到验收标准后，重新提出工程竣工验收申请。项目竣工验收合格五个工作日内中标方须提交工程竣工验收报告。工程竣工验收报告获批准后，办理工程移交、决算手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4.2.验收内容：主要有现场验收，主要针对项目总体功能、机械、电器、软件、多媒体、外观、安全、环保等各专业的技术验收以及档案资料的验收。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4.2.1所有功能是否正常；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4.2.2.设备品牌型号是否符合设计要求；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4.2.3.备品备件是否齐全，符合设计要求；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4.2.4.机电设备是否运转正常，无异常现象，后期维护是否留有空间；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4.2.5.安全检查：设备中所用材料是否符合公共场所消防规定，固定装置是否牢固、可靠，安全防护装置运行正常，有无提示说明，影院场所是否有疏散通道，是否符合公共场所消防规定。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4.2.6.所有设备的使用、调试、维修等说明文件，以及设备的档案资料是否齐全。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4.3影院设计必须符合以下相关验收标准：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4.3.1.《建筑与建筑群综合布线系统工程验收规范》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4.3.2.《综合布线工程验收规范》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4.3.3.《电气装置工程施工及验收规范》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4.4.工程验收测试由中标人委托国内权威第三我方检测机构进行相关声学测试。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5.责任范围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5.1.采购方：负责对中标方方案的审核与验收；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5.2.中标方：负责方案的深化设计、设备采购、安装施工、影院装修等所有工作，上述工作需要采购方审查后方可进行；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5.3.本项目一切险和第三者责任险，所需的保险费应包含在投标价中，非采购方原因引起的事故，一切责任及费用由中标方负责；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5.4.中标方须严格按照相关安全规定采取预防事故措施，并按照国家及地方的相关规定做好安全工作，确保施工人员自身及周边安全；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i w:val="0"/>
          <w:iCs/>
          <w:kern w:val="2"/>
          <w:sz w:val="21"/>
          <w:szCs w:val="21"/>
          <w:u w:val="none"/>
          <w:lang w:val="en-US" w:eastAsia="zh-CN" w:bidi="ar-SA"/>
        </w:rPr>
      </w:pPr>
      <w:r>
        <w:rPr>
          <w:rFonts w:hint="eastAsia" w:ascii="宋体" w:hAnsi="宋体" w:eastAsia="宋体" w:cs="宋体"/>
          <w:i w:val="0"/>
          <w:iCs/>
          <w:kern w:val="2"/>
          <w:sz w:val="21"/>
          <w:szCs w:val="21"/>
          <w:u w:val="none"/>
          <w:lang w:val="en-US" w:eastAsia="zh-CN" w:bidi="ar-SA"/>
        </w:rPr>
        <w:t>5.5.因中标方不规范施工或施工不当所造成的一切损失，中标方应承担全部责任以及所有损失费用。</w:t>
      </w:r>
    </w:p>
    <w:p>
      <w:pPr>
        <w:keepNext w:val="0"/>
        <w:keepLines w:val="0"/>
        <w:pageBreakBefore w:val="0"/>
        <w:widowControl w:val="0"/>
        <w:kinsoku/>
        <w:wordWrap/>
        <w:overflowPunct/>
        <w:topLinePunct w:val="0"/>
        <w:autoSpaceDE/>
        <w:autoSpaceDN/>
        <w:bidi w:val="0"/>
        <w:spacing w:line="590" w:lineRule="exact"/>
        <w:jc w:val="left"/>
        <w:textAlignment w:val="auto"/>
        <w:rPr>
          <w:rFonts w:hint="eastAsia" w:ascii="宋体" w:hAnsi="宋体" w:eastAsia="宋体" w:cs="宋体"/>
          <w:i/>
          <w:color w:val="auto"/>
          <w:sz w:val="21"/>
          <w:szCs w:val="21"/>
          <w:u w:val="single"/>
        </w:rPr>
      </w:pPr>
      <w:r>
        <w:rPr>
          <w:rFonts w:hint="eastAsia" w:ascii="宋体" w:hAnsi="宋体" w:cs="宋体"/>
          <w:b/>
          <w:bCs/>
          <w:sz w:val="21"/>
          <w:szCs w:val="21"/>
          <w:lang w:val="en-US" w:eastAsia="zh-CN"/>
        </w:rPr>
        <w:t>三、</w:t>
      </w:r>
      <w:r>
        <w:rPr>
          <w:rFonts w:hint="eastAsia" w:ascii="宋体" w:hAnsi="宋体" w:eastAsia="宋体" w:cs="宋体"/>
          <w:b/>
          <w:bCs/>
          <w:sz w:val="21"/>
          <w:szCs w:val="21"/>
        </w:rPr>
        <w:t>智慧党建平台建设技术商务要求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工期及建设地点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lang w:val="en-US" w:eastAsia="zh-CN"/>
        </w:rPr>
        <w:t>1.1.</w:t>
      </w:r>
      <w:r>
        <w:rPr>
          <w:rFonts w:hint="eastAsia" w:ascii="宋体" w:hAnsi="宋体" w:eastAsia="宋体" w:cs="宋体"/>
          <w:color w:val="auto"/>
          <w:sz w:val="21"/>
          <w:szCs w:val="21"/>
        </w:rPr>
        <w:t>项目建设期</w:t>
      </w:r>
      <w:r>
        <w:rPr>
          <w:rFonts w:hint="eastAsia" w:ascii="宋体" w:hAnsi="宋体" w:eastAsia="宋体" w:cs="宋体"/>
          <w:color w:val="auto"/>
          <w:sz w:val="21"/>
          <w:szCs w:val="21"/>
          <w:highlight w:val="none"/>
          <w:lang w:eastAsia="zh-CN"/>
        </w:rPr>
        <w:t>：</w:t>
      </w:r>
      <w:r>
        <w:rPr>
          <w:rFonts w:hint="eastAsia" w:ascii="宋体" w:hAnsi="宋体" w:cs="宋体"/>
          <w:i w:val="0"/>
          <w:iCs/>
          <w:kern w:val="2"/>
          <w:sz w:val="21"/>
          <w:szCs w:val="21"/>
          <w:highlight w:val="none"/>
          <w:u w:val="none"/>
          <w:lang w:val="en-US" w:eastAsia="zh-CN" w:bidi="ar-SA"/>
        </w:rPr>
        <w:t>签订合同后</w:t>
      </w:r>
      <w:r>
        <w:rPr>
          <w:rFonts w:hint="eastAsia" w:ascii="宋体" w:hAnsi="宋体" w:eastAsia="宋体" w:cs="宋体"/>
          <w:i w:val="0"/>
          <w:iCs/>
          <w:kern w:val="2"/>
          <w:sz w:val="21"/>
          <w:szCs w:val="21"/>
          <w:highlight w:val="none"/>
          <w:u w:val="none"/>
          <w:lang w:val="en-US" w:eastAsia="zh-CN" w:bidi="ar-SA"/>
        </w:rPr>
        <w:t>75</w:t>
      </w:r>
      <w:r>
        <w:rPr>
          <w:rFonts w:hint="eastAsia" w:ascii="宋体" w:hAnsi="宋体" w:cs="宋体"/>
          <w:i w:val="0"/>
          <w:iCs/>
          <w:kern w:val="2"/>
          <w:sz w:val="21"/>
          <w:szCs w:val="21"/>
          <w:highlight w:val="none"/>
          <w:u w:val="none"/>
          <w:lang w:val="en-US" w:eastAsia="zh-CN" w:bidi="ar-SA"/>
        </w:rPr>
        <w:t>日历日</w:t>
      </w:r>
      <w:r>
        <w:rPr>
          <w:rFonts w:hint="eastAsia" w:ascii="宋体" w:hAnsi="宋体" w:eastAsia="宋体" w:cs="宋体"/>
          <w:i w:val="0"/>
          <w:iCs/>
          <w:kern w:val="2"/>
          <w:sz w:val="21"/>
          <w:szCs w:val="21"/>
          <w:highlight w:val="none"/>
          <w:u w:val="none"/>
          <w:lang w:val="en-US" w:eastAsia="zh-CN" w:bidi="ar-SA"/>
        </w:rPr>
        <w:t>（如果疫情原因耽误工期，双方可以协调时间）</w:t>
      </w:r>
      <w:r>
        <w:rPr>
          <w:rFonts w:hint="eastAsia" w:ascii="宋体" w:hAnsi="宋体" w:eastAsia="宋体" w:cs="宋体"/>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1.2.</w:t>
      </w:r>
      <w:r>
        <w:rPr>
          <w:rFonts w:hint="eastAsia" w:ascii="宋体" w:hAnsi="宋体" w:eastAsia="宋体" w:cs="宋体"/>
          <w:color w:val="auto"/>
          <w:sz w:val="21"/>
          <w:szCs w:val="21"/>
          <w:highlight w:val="none"/>
        </w:rPr>
        <w:t>服务地点:采购人指定地点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验收标准、规范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highlight w:val="none"/>
        </w:rPr>
        <w:t>项目验收按照《国家政务信息化项目建设管理办法》及《国家电子政务工程建设项目验收工作大纲》的相关规定开展验收工作。建设内容完成后,  中标供应商准</w:t>
      </w:r>
      <w:r>
        <w:rPr>
          <w:rFonts w:hint="eastAsia" w:ascii="宋体" w:hAnsi="宋体" w:eastAsia="宋体" w:cs="宋体"/>
          <w:color w:val="auto"/>
          <w:sz w:val="21"/>
          <w:szCs w:val="21"/>
        </w:rPr>
        <w:t>备好项目验收有关文件(项目需求分析报告、设计报告、试运行报告、用户手册、系统运维管理手册、数据字典、数据库结构电子和纸质文档,提供软件源代码光盘、监理报告</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并书面提出验收要求，由采购人、中标供应商和项目监理单位共同组成项目初步验收小组，组织对建设项目进行验收。验收合格后，形成项目建设总结、验收报告。有关验收费用由中标人承担</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售后服务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3.1.</w:t>
      </w:r>
      <w:r>
        <w:rPr>
          <w:rFonts w:hint="eastAsia" w:ascii="宋体" w:hAnsi="宋体" w:eastAsia="宋体" w:cs="宋体"/>
          <w:color w:val="auto"/>
          <w:sz w:val="21"/>
          <w:szCs w:val="21"/>
        </w:rPr>
        <w:t>中标供应商须向采购人提供整套平台的操作说明书</w:t>
      </w:r>
      <w:r>
        <w:rPr>
          <w:rFonts w:hint="eastAsia" w:ascii="宋体" w:hAnsi="宋体" w:eastAsia="宋体" w:cs="宋体"/>
          <w:color w:val="auto"/>
          <w:sz w:val="21"/>
          <w:szCs w:val="21"/>
          <w:lang w:eastAsia="zh-CN"/>
        </w:rPr>
        <w:t>。</w:t>
      </w:r>
    </w:p>
    <w:p>
      <w:pPr>
        <w:pStyle w:val="10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lang w:val="en-US" w:eastAsia="zh-CN"/>
        </w:rPr>
        <w:t>3.2.</w:t>
      </w:r>
      <w:r>
        <w:rPr>
          <w:rFonts w:hint="eastAsia" w:ascii="宋体" w:hAnsi="宋体" w:eastAsia="宋体" w:cs="宋体"/>
          <w:color w:val="auto"/>
          <w:sz w:val="21"/>
          <w:szCs w:val="21"/>
        </w:rPr>
        <w:t>完成该项目技术培训的工作，能够提供完整的多层次的平台软件相关技术培训，培训工  作直至技术人员能独立操作</w:t>
      </w:r>
      <w:r>
        <w:rPr>
          <w:rFonts w:hint="eastAsia" w:ascii="宋体" w:hAnsi="宋体" w:eastAsia="宋体" w:cs="宋体"/>
          <w:color w:val="auto"/>
          <w:sz w:val="21"/>
          <w:szCs w:val="21"/>
          <w:highlight w:val="none"/>
        </w:rPr>
        <w:t>为止</w:t>
      </w:r>
      <w:r>
        <w:rPr>
          <w:rFonts w:hint="eastAsia" w:ascii="宋体" w:hAnsi="宋体" w:eastAsia="宋体" w:cs="宋体"/>
          <w:color w:val="auto"/>
          <w:sz w:val="21"/>
          <w:szCs w:val="21"/>
          <w:highlight w:val="none"/>
          <w:lang w:eastAsia="zh-CN"/>
        </w:rPr>
        <w:t>。</w:t>
      </w:r>
      <w:r>
        <w:rPr>
          <w:rFonts w:hint="eastAsia" w:ascii="宋体" w:hAnsi="宋体" w:cs="宋体"/>
          <w:iCs/>
          <w:highlight w:val="none"/>
          <w:lang w:val="en-US" w:eastAsia="zh-CN"/>
        </w:rPr>
        <w:t>培训地点为长沙出入境边防检查站，培训课时为1天（8课时）</w:t>
      </w:r>
      <w:r>
        <w:rPr>
          <w:rFonts w:hint="eastAsia"/>
          <w:sz w:val="24"/>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highlight w:val="none"/>
          <w:lang w:val="en-US" w:eastAsia="zh-CN"/>
        </w:rPr>
        <w:t>3.3.</w:t>
      </w:r>
      <w:r>
        <w:rPr>
          <w:rFonts w:hint="eastAsia" w:ascii="宋体" w:hAnsi="宋体" w:eastAsia="宋体" w:cs="宋体"/>
          <w:color w:val="auto"/>
          <w:sz w:val="21"/>
          <w:szCs w:val="21"/>
          <w:highlight w:val="none"/>
        </w:rPr>
        <w:t>中标供应商接到采购人提出平台故障的维修</w:t>
      </w:r>
      <w:r>
        <w:rPr>
          <w:rFonts w:hint="eastAsia" w:ascii="宋体" w:hAnsi="宋体" w:eastAsia="宋体" w:cs="宋体"/>
          <w:color w:val="auto"/>
          <w:sz w:val="21"/>
          <w:szCs w:val="21"/>
        </w:rPr>
        <w:t>申请后，应在1小时内做出响应，无法远程解决的，应在</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小时内到达用户现场;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3.4.</w:t>
      </w:r>
      <w:r>
        <w:rPr>
          <w:rFonts w:hint="eastAsia" w:ascii="宋体" w:hAnsi="宋体" w:eastAsia="宋体" w:cs="宋体"/>
          <w:color w:val="auto"/>
          <w:sz w:val="21"/>
          <w:szCs w:val="21"/>
        </w:rPr>
        <w:t>中标供应商必须为平台软件提供长期的技术支持</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技术支持的方式包括:电话技术服务、远程操作服务、现场技术服务、定期巡查服务、免费技术保障及升级服务、应急服务等。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3.5.</w:t>
      </w:r>
      <w:r>
        <w:rPr>
          <w:rFonts w:hint="eastAsia" w:ascii="宋体" w:hAnsi="宋体" w:eastAsia="宋体" w:cs="宋体"/>
          <w:color w:val="auto"/>
          <w:sz w:val="21"/>
          <w:szCs w:val="21"/>
        </w:rPr>
        <w:t>中标供应商应按照采购人要求提供必要的技术、人员和设备、产品等支持，各投标人须针对此项作出详细的书面承诺。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3.6.</w:t>
      </w:r>
      <w:r>
        <w:rPr>
          <w:rFonts w:hint="eastAsia" w:ascii="宋体" w:hAnsi="宋体" w:eastAsia="宋体" w:cs="宋体"/>
          <w:color w:val="auto"/>
          <w:sz w:val="21"/>
          <w:szCs w:val="21"/>
        </w:rPr>
        <w:t>中标供应商应在服务承诺中明确对故障的响应时间和处理时间及应急预案。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质保期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验收合格后一年。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付款方式</w:t>
      </w:r>
    </w:p>
    <w:p>
      <w:pPr>
        <w:pStyle w:val="104"/>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20" w:firstLineChars="200"/>
        <w:textAlignment w:val="auto"/>
        <w:outlineLvl w:val="9"/>
        <w:rPr>
          <w:rFonts w:hint="eastAsia" w:ascii="宋体" w:hAnsi="宋体" w:eastAsia="宋体" w:cs="宋体"/>
          <w:i w:val="0"/>
          <w:iCs/>
          <w:kern w:val="2"/>
          <w:sz w:val="21"/>
          <w:szCs w:val="21"/>
          <w:highlight w:val="none"/>
          <w:u w:val="none"/>
          <w:lang w:val="en-US" w:eastAsia="zh-CN" w:bidi="ar-SA"/>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签订合同</w:t>
      </w:r>
      <w:r>
        <w:rPr>
          <w:rFonts w:hint="eastAsia" w:ascii="宋体" w:hAnsi="宋体" w:cs="宋体"/>
          <w:color w:val="auto"/>
          <w:sz w:val="21"/>
          <w:szCs w:val="21"/>
          <w:highlight w:val="none"/>
          <w:lang w:val="en-US" w:eastAsia="zh-CN"/>
        </w:rPr>
        <w:t>后15日内，</w:t>
      </w:r>
      <w:r>
        <w:rPr>
          <w:rFonts w:hint="eastAsia" w:ascii="宋体" w:hAnsi="宋体" w:eastAsia="宋体" w:cs="宋体"/>
          <w:color w:val="auto"/>
          <w:sz w:val="21"/>
          <w:szCs w:val="21"/>
          <w:highlight w:val="none"/>
        </w:rPr>
        <w:t>支付合同金额的30%</w:t>
      </w:r>
      <w:r>
        <w:rPr>
          <w:rFonts w:hint="eastAsia" w:ascii="宋体" w:hAnsi="宋体" w:cs="宋体"/>
          <w:color w:val="auto"/>
          <w:sz w:val="21"/>
          <w:szCs w:val="21"/>
          <w:highlight w:val="none"/>
          <w:lang w:val="en-US" w:eastAsia="zh-CN"/>
        </w:rPr>
        <w:t>；2、</w:t>
      </w:r>
      <w:r>
        <w:rPr>
          <w:rFonts w:hint="eastAsia" w:ascii="宋体" w:hAnsi="宋体" w:eastAsia="宋体" w:cs="宋体"/>
          <w:i w:val="0"/>
          <w:iCs/>
          <w:kern w:val="2"/>
          <w:sz w:val="21"/>
          <w:szCs w:val="21"/>
          <w:highlight w:val="none"/>
          <w:u w:val="none"/>
          <w:lang w:val="en-US" w:eastAsia="zh-CN" w:bidi="ar-SA"/>
        </w:rPr>
        <w:t>试运行完成，验收合格，</w:t>
      </w:r>
      <w:r>
        <w:rPr>
          <w:rFonts w:hint="eastAsia" w:ascii="宋体" w:hAnsi="宋体" w:cs="宋体"/>
          <w:i w:val="0"/>
          <w:iCs/>
          <w:kern w:val="2"/>
          <w:sz w:val="21"/>
          <w:szCs w:val="21"/>
          <w:highlight w:val="none"/>
          <w:u w:val="none"/>
          <w:lang w:val="en-US" w:eastAsia="zh-CN" w:bidi="ar-SA"/>
        </w:rPr>
        <w:t>结算</w:t>
      </w:r>
      <w:r>
        <w:rPr>
          <w:rFonts w:hint="eastAsia" w:ascii="宋体" w:hAnsi="宋体" w:eastAsia="宋体" w:cs="宋体"/>
          <w:i w:val="0"/>
          <w:iCs/>
          <w:kern w:val="2"/>
          <w:sz w:val="21"/>
          <w:szCs w:val="21"/>
          <w:highlight w:val="none"/>
          <w:u w:val="none"/>
          <w:lang w:val="en-US" w:eastAsia="zh-CN" w:bidi="ar-SA"/>
        </w:rPr>
        <w:t>审计结束后，</w:t>
      </w:r>
      <w:r>
        <w:rPr>
          <w:rFonts w:hint="eastAsia" w:ascii="宋体" w:hAnsi="宋体" w:cs="宋体"/>
          <w:i w:val="0"/>
          <w:iCs/>
          <w:kern w:val="2"/>
          <w:sz w:val="21"/>
          <w:szCs w:val="21"/>
          <w:highlight w:val="none"/>
          <w:u w:val="none"/>
          <w:lang w:val="en-US" w:eastAsia="zh-CN" w:bidi="ar-SA"/>
        </w:rPr>
        <w:t>以审计金额为最终合同价款，</w:t>
      </w:r>
      <w:r>
        <w:rPr>
          <w:rFonts w:hint="eastAsia" w:ascii="宋体" w:hAnsi="宋体" w:eastAsia="宋体" w:cs="宋体"/>
          <w:i w:val="0"/>
          <w:iCs/>
          <w:kern w:val="2"/>
          <w:sz w:val="21"/>
          <w:szCs w:val="21"/>
          <w:highlight w:val="none"/>
          <w:u w:val="none"/>
          <w:lang w:val="en-US" w:eastAsia="zh-CN" w:bidi="ar-SA"/>
        </w:rPr>
        <w:t>采购人收到中标人提交的付款申请、最终合同价款3%的质保金后，中标人支付到最终合同价款的100%；</w:t>
      </w:r>
      <w:r>
        <w:rPr>
          <w:rFonts w:hint="eastAsia" w:ascii="宋体" w:hAnsi="宋体" w:cs="宋体"/>
          <w:i w:val="0"/>
          <w:iCs/>
          <w:kern w:val="2"/>
          <w:sz w:val="21"/>
          <w:szCs w:val="21"/>
          <w:highlight w:val="none"/>
          <w:u w:val="none"/>
          <w:lang w:val="en-US" w:eastAsia="zh-CN" w:bidi="ar-SA"/>
        </w:rPr>
        <w:t>3</w:t>
      </w:r>
      <w:r>
        <w:rPr>
          <w:rFonts w:hint="eastAsia" w:ascii="宋体" w:hAnsi="宋体" w:eastAsia="宋体" w:cs="宋体"/>
          <w:i w:val="0"/>
          <w:iCs/>
          <w:kern w:val="2"/>
          <w:sz w:val="21"/>
          <w:szCs w:val="21"/>
          <w:highlight w:val="none"/>
          <w:u w:val="none"/>
          <w:lang w:val="en-US" w:eastAsia="zh-CN" w:bidi="ar-SA"/>
        </w:rPr>
        <w:t>、质保金可通过提交银行保函（保函有效期应当涵盖项目质保期）或银行转账方式执行；</w:t>
      </w:r>
      <w:r>
        <w:rPr>
          <w:rFonts w:hint="eastAsia" w:ascii="宋体" w:hAnsi="宋体" w:cs="宋体"/>
          <w:i w:val="0"/>
          <w:iCs/>
          <w:kern w:val="2"/>
          <w:sz w:val="21"/>
          <w:szCs w:val="21"/>
          <w:highlight w:val="none"/>
          <w:u w:val="none"/>
          <w:lang w:val="en-US" w:eastAsia="zh-CN" w:bidi="ar-SA"/>
        </w:rPr>
        <w:t>4</w:t>
      </w:r>
      <w:r>
        <w:rPr>
          <w:rFonts w:hint="eastAsia" w:ascii="宋体" w:hAnsi="宋体" w:eastAsia="宋体" w:cs="宋体"/>
          <w:i w:val="0"/>
          <w:iCs/>
          <w:kern w:val="2"/>
          <w:sz w:val="21"/>
          <w:szCs w:val="21"/>
          <w:highlight w:val="none"/>
          <w:u w:val="none"/>
          <w:lang w:val="en-US" w:eastAsia="zh-CN" w:bidi="ar-SA"/>
        </w:rPr>
        <w:t>、质保期，无任何质量和售后服务问题，中标人不履行保函权力或无息退还银行转账的质保金；</w:t>
      </w:r>
      <w:r>
        <w:rPr>
          <w:rFonts w:hint="eastAsia" w:ascii="宋体" w:hAnsi="宋体" w:cs="宋体"/>
          <w:i w:val="0"/>
          <w:iCs/>
          <w:kern w:val="2"/>
          <w:sz w:val="21"/>
          <w:szCs w:val="21"/>
          <w:highlight w:val="none"/>
          <w:u w:val="none"/>
          <w:lang w:val="en-US" w:eastAsia="zh-CN" w:bidi="ar-SA"/>
        </w:rPr>
        <w:t>5</w:t>
      </w:r>
      <w:r>
        <w:rPr>
          <w:rFonts w:hint="eastAsia" w:ascii="宋体" w:hAnsi="宋体" w:eastAsia="宋体" w:cs="宋体"/>
          <w:i w:val="0"/>
          <w:iCs/>
          <w:kern w:val="2"/>
          <w:sz w:val="21"/>
          <w:szCs w:val="21"/>
          <w:highlight w:val="none"/>
          <w:u w:val="none"/>
          <w:lang w:val="en-US" w:eastAsia="zh-CN" w:bidi="ar-SA"/>
        </w:rPr>
        <w:t>、每次款项支付时，中标人均应当提供相应金额的正规发票。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其他要求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 xml:space="preserve">投标供应商根据本项目的招标需求，须在投标文件中提供项目实施方案，其内容包括服务承诺、实施计划及方案，培训计划等各项内容，方案必须有针对性、可行性、科学性。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jc w:val="both"/>
        <w:textAlignment w:val="auto"/>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各供应商应按招标文件编制报价，若由于供应商原因漏项、漏算、错计的报价将不予以支付，并认为是对招标人的优惠已包含在报价预算中，一旦中标后不得要求另行调整增加,  并不得以此为由影响项目服务质量,任何因忽视或误解项目实施现场实际情况而导致的索赔或付款申请将不被批准，若因此对招标人造成损失，招标人将向中标人索赔。</w:t>
      </w:r>
    </w:p>
    <w:p>
      <w:pPr>
        <w:rPr>
          <w:rFonts w:hint="eastAsia" w:ascii="宋体" w:hAnsi="宋体" w:eastAsia="宋体" w:cs="宋体"/>
          <w:color w:val="auto"/>
          <w:sz w:val="21"/>
          <w:szCs w:val="21"/>
        </w:rPr>
      </w:pPr>
      <w:r>
        <w:rPr>
          <w:rFonts w:hint="eastAsia" w:ascii="宋体" w:hAnsi="宋体" w:eastAsia="宋体" w:cs="宋体"/>
          <w:color w:val="auto"/>
          <w:sz w:val="21"/>
          <w:szCs w:val="21"/>
        </w:rPr>
        <w:br w:type="page"/>
      </w:r>
    </w:p>
    <w:p>
      <w:pPr>
        <w:keepNext w:val="0"/>
        <w:keepLines w:val="0"/>
        <w:pageBreakBefore w:val="0"/>
        <w:widowControl w:val="0"/>
        <w:kinsoku/>
        <w:wordWrap/>
        <w:overflowPunct/>
        <w:topLinePunct w:val="0"/>
        <w:autoSpaceDE/>
        <w:autoSpaceDN/>
        <w:bidi w:val="0"/>
        <w:spacing w:line="590" w:lineRule="exact"/>
        <w:jc w:val="center"/>
        <w:textAlignment w:val="auto"/>
        <w:rPr>
          <w:rFonts w:hint="eastAsia" w:ascii="宋体" w:hAnsi="宋体" w:cs="宋体"/>
          <w:b/>
          <w:bCs/>
          <w:iCs/>
          <w:sz w:val="21"/>
          <w:szCs w:val="24"/>
          <w:lang w:val="en-US" w:eastAsia="zh-CN"/>
        </w:rPr>
      </w:pPr>
      <w:r>
        <w:rPr>
          <w:rFonts w:hint="eastAsia" w:ascii="宋体" w:hAnsi="宋体" w:eastAsia="宋体" w:cs="宋体"/>
          <w:b/>
          <w:bCs/>
          <w:iCs/>
          <w:sz w:val="21"/>
          <w:szCs w:val="24"/>
          <w:lang w:val="en-US" w:eastAsia="zh-CN"/>
        </w:rPr>
        <w:t>包</w:t>
      </w:r>
      <w:r>
        <w:rPr>
          <w:rFonts w:hint="eastAsia" w:ascii="宋体" w:hAnsi="宋体" w:cs="宋体"/>
          <w:b/>
          <w:bCs/>
          <w:iCs/>
          <w:sz w:val="21"/>
          <w:szCs w:val="24"/>
          <w:lang w:val="en-US" w:eastAsia="zh-CN"/>
        </w:rPr>
        <w:t>4</w:t>
      </w:r>
    </w:p>
    <w:p>
      <w:pPr>
        <w:keepNext w:val="0"/>
        <w:keepLines w:val="0"/>
        <w:pageBreakBefore w:val="0"/>
        <w:widowControl w:val="0"/>
        <w:kinsoku/>
        <w:wordWrap/>
        <w:overflowPunct/>
        <w:topLinePunct w:val="0"/>
        <w:autoSpaceDE/>
        <w:autoSpaceDN/>
        <w:bidi w:val="0"/>
        <w:spacing w:line="590" w:lineRule="exact"/>
        <w:jc w:val="left"/>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一、</w:t>
      </w:r>
      <w:r>
        <w:rPr>
          <w:rFonts w:hint="eastAsia" w:ascii="宋体" w:hAnsi="宋体" w:eastAsia="宋体" w:cs="宋体"/>
          <w:b/>
          <w:bCs/>
          <w:sz w:val="21"/>
          <w:szCs w:val="21"/>
        </w:rPr>
        <w:t>技术要求</w:t>
      </w:r>
    </w:p>
    <w:p>
      <w:pPr>
        <w:keepNext w:val="0"/>
        <w:keepLines w:val="0"/>
        <w:pageBreakBefore w:val="0"/>
        <w:widowControl w:val="0"/>
        <w:kinsoku/>
        <w:wordWrap/>
        <w:overflowPunct/>
        <w:topLinePunct w:val="0"/>
        <w:autoSpaceDE/>
        <w:autoSpaceDN/>
        <w:bidi w:val="0"/>
        <w:spacing w:line="590" w:lineRule="exact"/>
        <w:ind w:left="420" w:leftChars="200" w:firstLine="0" w:firstLineChars="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1、中标人必须确保所供图书为国家正式出版物。不接受盗版、盗印图书。</w:t>
      </w:r>
      <w:r>
        <w:rPr>
          <w:rFonts w:hint="eastAsia" w:ascii="宋体" w:hAnsi="宋体" w:eastAsia="宋体" w:cs="宋体"/>
          <w:i w:val="0"/>
          <w:iCs/>
          <w:sz w:val="21"/>
          <w:szCs w:val="21"/>
          <w:u w:val="none"/>
          <w:lang w:val="en-US" w:eastAsia="zh-CN"/>
        </w:rPr>
        <w:br w:type="textWrapping"/>
      </w:r>
      <w:r>
        <w:rPr>
          <w:rFonts w:hint="eastAsia" w:ascii="宋体" w:hAnsi="宋体" w:eastAsia="宋体" w:cs="宋体"/>
          <w:i w:val="0"/>
          <w:iCs/>
          <w:sz w:val="21"/>
          <w:szCs w:val="21"/>
          <w:u w:val="none"/>
          <w:lang w:val="en-US" w:eastAsia="zh-CN"/>
        </w:rPr>
        <w:t>2、因采购人图书室正在建设中，中标人在签订合同后，应当按照采购人通知的时间做好图书</w:t>
      </w:r>
    </w:p>
    <w:p>
      <w:pPr>
        <w:keepNext w:val="0"/>
        <w:keepLines w:val="0"/>
        <w:pageBreakBefore w:val="0"/>
        <w:widowControl w:val="0"/>
        <w:kinsoku/>
        <w:wordWrap/>
        <w:overflowPunct/>
        <w:topLinePunct w:val="0"/>
        <w:autoSpaceDE/>
        <w:autoSpaceDN/>
        <w:bidi w:val="0"/>
        <w:spacing w:line="590" w:lineRule="exact"/>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采购及配送工作。中标人收到采购方图书订单后要及时做好收订工作，并按采购人提出的书目及包装要求，在收到订单之日起90天内将图书送交到采购人指定地点（订购图书不能按时出版等特殊情况除外），在图书送交到需方指定地点之前所发生的费用及风险均由中标人承担。</w:t>
      </w:r>
    </w:p>
    <w:p>
      <w:pPr>
        <w:keepNext w:val="0"/>
        <w:keepLines w:val="0"/>
        <w:pageBreakBefore w:val="0"/>
        <w:widowControl w:val="0"/>
        <w:numPr>
          <w:ilvl w:val="0"/>
          <w:numId w:val="0"/>
        </w:numPr>
        <w:kinsoku/>
        <w:wordWrap/>
        <w:overflowPunct/>
        <w:topLinePunct w:val="0"/>
        <w:autoSpaceDE/>
        <w:autoSpaceDN/>
        <w:bidi w:val="0"/>
        <w:spacing w:line="590" w:lineRule="exact"/>
        <w:ind w:leftChars="0"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3、中标人必须保证按采购人订购的图书品种、数量及时供货，除出版商取消出版、推迟出版或发生影响合同履行的不可抗力事件以外，若不能按时供货的图书种数或册数或金额超过该批订单订购数的20%，即视该中标人为不具备供货条件，采购人有权要求终止供货，终止供货所造成的损失由中标人承担。</w:t>
      </w:r>
    </w:p>
    <w:p>
      <w:pPr>
        <w:keepNext w:val="0"/>
        <w:keepLines w:val="0"/>
        <w:pageBreakBefore w:val="0"/>
        <w:widowControl w:val="0"/>
        <w:numPr>
          <w:ilvl w:val="0"/>
          <w:numId w:val="0"/>
        </w:numPr>
        <w:kinsoku/>
        <w:wordWrap/>
        <w:overflowPunct/>
        <w:topLinePunct w:val="0"/>
        <w:autoSpaceDE/>
        <w:autoSpaceDN/>
        <w:bidi w:val="0"/>
        <w:spacing w:line="590" w:lineRule="exact"/>
        <w:ind w:leftChars="0"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4、为尽可能消除因中标人不能按合同规定要求供货所造成的影响，采购人有权采取相应的补救措施（如直接向出版商邮购图书或向其他供货商补订图书），由此给采购人造成的各项损失或增加的各项费用（如折扣损失、邮费、数据费、加工费）等均由违约的中标人承担，从图书结算款中扣除。</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5、中标人认真做好订单查重服务。如发现有重复及时告知采购人，未经查重发重的书一律退回，避免采购方重复订购；应剔除由于采方数据不完整而造成错订的图书，若订单中有订购不到的图书，中标人应以清单方式及时告知采购人。</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color w:val="auto"/>
          <w:sz w:val="21"/>
          <w:szCs w:val="21"/>
          <w:u w:val="none"/>
          <w:lang w:val="en-US" w:eastAsia="zh-CN"/>
        </w:rPr>
      </w:pPr>
      <w:r>
        <w:rPr>
          <w:rFonts w:hint="eastAsia" w:ascii="宋体" w:hAnsi="宋体" w:eastAsia="宋体" w:cs="宋体"/>
          <w:i w:val="0"/>
          <w:iCs/>
          <w:color w:val="auto"/>
          <w:sz w:val="21"/>
          <w:szCs w:val="21"/>
          <w:u w:val="none"/>
          <w:lang w:val="en-US" w:eastAsia="zh-CN"/>
        </w:rPr>
        <w:t>6、计价方式</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color w:val="auto"/>
          <w:sz w:val="21"/>
          <w:szCs w:val="21"/>
          <w:u w:val="none"/>
          <w:lang w:val="en-US" w:eastAsia="zh-CN"/>
        </w:rPr>
      </w:pPr>
      <w:r>
        <w:rPr>
          <w:rFonts w:hint="eastAsia" w:ascii="宋体" w:hAnsi="宋体" w:eastAsia="宋体" w:cs="宋体"/>
          <w:i w:val="0"/>
          <w:iCs/>
          <w:color w:val="auto"/>
          <w:sz w:val="21"/>
          <w:szCs w:val="21"/>
          <w:u w:val="none"/>
          <w:lang w:val="en-US" w:eastAsia="zh-CN"/>
        </w:rPr>
        <w:t>6.1凡送交到采购人的图书，经采购人验收发现书款与发货单不相符的，采购人及时通知中标人派员到验收地核算，中标人接到通知之日起10个工作日内不能派员核算的，以采购人验收的实际</w:t>
      </w:r>
      <w:r>
        <w:rPr>
          <w:rFonts w:hint="eastAsia" w:ascii="宋体" w:hAnsi="宋体" w:eastAsia="宋体" w:cs="宋体"/>
          <w:i w:val="0"/>
          <w:iCs/>
          <w:strike w:val="0"/>
          <w:dstrike w:val="0"/>
          <w:color w:val="auto"/>
          <w:sz w:val="21"/>
          <w:szCs w:val="21"/>
          <w:u w:val="none"/>
          <w:lang w:val="en-US" w:eastAsia="zh-CN"/>
        </w:rPr>
        <w:t>数量</w:t>
      </w:r>
      <w:r>
        <w:rPr>
          <w:rFonts w:hint="eastAsia" w:ascii="宋体" w:hAnsi="宋体" w:eastAsia="宋体" w:cs="宋体"/>
          <w:i w:val="0"/>
          <w:iCs/>
          <w:color w:val="auto"/>
          <w:sz w:val="21"/>
          <w:szCs w:val="21"/>
          <w:u w:val="none"/>
          <w:lang w:val="en-US" w:eastAsia="zh-CN"/>
        </w:rPr>
        <w:t>计算书款金额。</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color w:val="auto"/>
          <w:sz w:val="21"/>
          <w:szCs w:val="21"/>
          <w:highlight w:val="none"/>
          <w:u w:val="none"/>
          <w:lang w:val="en-US" w:eastAsia="zh-CN"/>
        </w:rPr>
      </w:pPr>
      <w:r>
        <w:rPr>
          <w:rFonts w:hint="eastAsia" w:ascii="宋体" w:hAnsi="宋体" w:eastAsia="宋体" w:cs="宋体"/>
          <w:i w:val="0"/>
          <w:iCs/>
          <w:color w:val="auto"/>
          <w:sz w:val="21"/>
          <w:szCs w:val="21"/>
          <w:highlight w:val="none"/>
          <w:u w:val="none"/>
          <w:lang w:val="en-US" w:eastAsia="zh-CN"/>
        </w:rPr>
        <w:t>6.2本项目投标人以折扣率（百分率）形式进行报价，并最终以该折扣率来供货。(投标人的供货价格以投标人的中标价格进行供货。)</w:t>
      </w:r>
      <w:r>
        <w:rPr>
          <w:rFonts w:hint="eastAsia" w:ascii="宋体" w:hAnsi="宋体" w:cs="宋体"/>
          <w:i w:val="0"/>
          <w:iCs/>
          <w:color w:val="auto"/>
          <w:sz w:val="21"/>
          <w:szCs w:val="21"/>
          <w:highlight w:val="none"/>
          <w:u w:val="none"/>
          <w:lang w:val="en-US" w:eastAsia="zh-CN"/>
        </w:rPr>
        <w:t>每本</w:t>
      </w:r>
      <w:r>
        <w:rPr>
          <w:rFonts w:hint="eastAsia" w:ascii="宋体" w:hAnsi="宋体" w:eastAsia="宋体" w:cs="宋体"/>
          <w:i w:val="0"/>
          <w:iCs/>
          <w:color w:val="auto"/>
          <w:sz w:val="21"/>
          <w:szCs w:val="21"/>
          <w:highlight w:val="none"/>
          <w:u w:val="none"/>
          <w:lang w:val="en-US" w:eastAsia="zh-CN"/>
        </w:rPr>
        <w:t>图书</w:t>
      </w:r>
      <w:r>
        <w:rPr>
          <w:rFonts w:hint="eastAsia" w:ascii="宋体" w:hAnsi="宋体" w:cs="宋体"/>
          <w:i w:val="0"/>
          <w:iCs/>
          <w:color w:val="auto"/>
          <w:sz w:val="21"/>
          <w:szCs w:val="21"/>
          <w:highlight w:val="none"/>
          <w:u w:val="none"/>
          <w:lang w:val="en-US" w:eastAsia="zh-CN"/>
        </w:rPr>
        <w:t>结算价</w:t>
      </w:r>
      <w:r>
        <w:rPr>
          <w:rFonts w:hint="eastAsia" w:ascii="宋体" w:hAnsi="宋体" w:eastAsia="宋体" w:cs="宋体"/>
          <w:i w:val="0"/>
          <w:iCs/>
          <w:color w:val="auto"/>
          <w:sz w:val="21"/>
          <w:szCs w:val="21"/>
          <w:highlight w:val="none"/>
          <w:u w:val="none"/>
          <w:lang w:val="en-US" w:eastAsia="zh-CN"/>
        </w:rPr>
        <w:t>=</w:t>
      </w:r>
      <w:r>
        <w:rPr>
          <w:rFonts w:hint="eastAsia" w:ascii="宋体" w:hAnsi="宋体" w:cs="宋体"/>
          <w:i w:val="0"/>
          <w:iCs/>
          <w:color w:val="auto"/>
          <w:sz w:val="21"/>
          <w:szCs w:val="21"/>
          <w:highlight w:val="none"/>
          <w:u w:val="none"/>
          <w:lang w:val="en-US" w:eastAsia="zh-CN"/>
        </w:rPr>
        <w:t>每本</w:t>
      </w:r>
      <w:r>
        <w:rPr>
          <w:rFonts w:hint="eastAsia" w:ascii="宋体" w:hAnsi="宋体" w:eastAsia="宋体" w:cs="宋体"/>
          <w:i w:val="0"/>
          <w:iCs/>
          <w:color w:val="auto"/>
          <w:sz w:val="21"/>
          <w:szCs w:val="21"/>
          <w:highlight w:val="none"/>
          <w:u w:val="none"/>
          <w:lang w:val="en-US" w:eastAsia="zh-CN"/>
        </w:rPr>
        <w:t>图书</w:t>
      </w:r>
      <w:r>
        <w:rPr>
          <w:rFonts w:hint="eastAsia" w:ascii="宋体" w:hAnsi="宋体" w:cs="宋体"/>
          <w:i w:val="0"/>
          <w:iCs/>
          <w:color w:val="auto"/>
          <w:sz w:val="21"/>
          <w:szCs w:val="21"/>
          <w:highlight w:val="none"/>
          <w:u w:val="none"/>
          <w:lang w:val="en-US" w:eastAsia="zh-CN"/>
        </w:rPr>
        <w:t>最高限价</w:t>
      </w:r>
      <w:r>
        <w:rPr>
          <w:rFonts w:hint="eastAsia" w:ascii="宋体" w:hAnsi="宋体" w:eastAsia="宋体" w:cs="宋体"/>
          <w:i w:val="0"/>
          <w:iCs/>
          <w:color w:val="auto"/>
          <w:sz w:val="21"/>
          <w:szCs w:val="21"/>
          <w:highlight w:val="none"/>
          <w:u w:val="none"/>
          <w:lang w:val="en-US" w:eastAsia="zh-CN"/>
        </w:rPr>
        <w:t>*</w:t>
      </w:r>
      <w:r>
        <w:rPr>
          <w:rFonts w:hint="eastAsia" w:ascii="宋体" w:hAnsi="宋体" w:cs="宋体"/>
          <w:i w:val="0"/>
          <w:iCs/>
          <w:color w:val="auto"/>
          <w:sz w:val="21"/>
          <w:szCs w:val="21"/>
          <w:highlight w:val="none"/>
          <w:u w:val="none"/>
          <w:lang w:val="en-US" w:eastAsia="zh-CN"/>
        </w:rPr>
        <w:t>中标</w:t>
      </w:r>
      <w:r>
        <w:rPr>
          <w:rFonts w:hint="eastAsia" w:ascii="宋体" w:hAnsi="宋体" w:eastAsia="宋体" w:cs="宋体"/>
          <w:i w:val="0"/>
          <w:iCs/>
          <w:color w:val="auto"/>
          <w:sz w:val="21"/>
          <w:szCs w:val="21"/>
          <w:highlight w:val="none"/>
          <w:u w:val="none"/>
          <w:lang w:val="en-US" w:eastAsia="zh-CN"/>
        </w:rPr>
        <w:t>折扣率（例如：某本书</w:t>
      </w:r>
      <w:r>
        <w:rPr>
          <w:rFonts w:hint="eastAsia" w:ascii="宋体" w:hAnsi="宋体" w:cs="宋体"/>
          <w:i w:val="0"/>
          <w:iCs/>
          <w:color w:val="auto"/>
          <w:sz w:val="21"/>
          <w:szCs w:val="21"/>
          <w:highlight w:val="none"/>
          <w:u w:val="none"/>
          <w:lang w:val="en-US" w:eastAsia="zh-CN"/>
        </w:rPr>
        <w:t>最高限价</w:t>
      </w:r>
      <w:r>
        <w:rPr>
          <w:rFonts w:hint="eastAsia" w:ascii="宋体" w:hAnsi="宋体" w:eastAsia="宋体" w:cs="宋体"/>
          <w:i w:val="0"/>
          <w:iCs/>
          <w:color w:val="auto"/>
          <w:sz w:val="21"/>
          <w:szCs w:val="21"/>
          <w:highlight w:val="none"/>
          <w:u w:val="none"/>
          <w:lang w:val="en-US" w:eastAsia="zh-CN"/>
        </w:rPr>
        <w:t>为30元，投标人所报折扣率为90%，则该本书的</w:t>
      </w:r>
      <w:r>
        <w:rPr>
          <w:rFonts w:hint="eastAsia" w:ascii="宋体" w:hAnsi="宋体" w:cs="宋体"/>
          <w:i w:val="0"/>
          <w:iCs/>
          <w:color w:val="auto"/>
          <w:sz w:val="21"/>
          <w:szCs w:val="21"/>
          <w:highlight w:val="none"/>
          <w:u w:val="none"/>
          <w:lang w:val="en-US" w:eastAsia="zh-CN"/>
        </w:rPr>
        <w:t>结算价</w:t>
      </w:r>
      <w:r>
        <w:rPr>
          <w:rFonts w:hint="eastAsia" w:ascii="宋体" w:hAnsi="宋体" w:eastAsia="宋体" w:cs="宋体"/>
          <w:i w:val="0"/>
          <w:iCs/>
          <w:color w:val="auto"/>
          <w:sz w:val="21"/>
          <w:szCs w:val="21"/>
          <w:highlight w:val="none"/>
          <w:u w:val="none"/>
          <w:lang w:val="en-US" w:eastAsia="zh-CN"/>
        </w:rPr>
        <w:t>为30*90%=27元）；</w:t>
      </w:r>
      <w:r>
        <w:rPr>
          <w:rFonts w:hint="eastAsia" w:ascii="宋体" w:hAnsi="宋体" w:cs="宋体"/>
          <w:i w:val="0"/>
          <w:iCs/>
          <w:color w:val="auto"/>
          <w:sz w:val="21"/>
          <w:szCs w:val="21"/>
          <w:highlight w:val="none"/>
          <w:u w:val="none"/>
          <w:lang w:val="en-US" w:eastAsia="zh-CN"/>
        </w:rPr>
        <w:t>最终根据图书到货情况按实结算。</w:t>
      </w:r>
    </w:p>
    <w:p>
      <w:pPr>
        <w:keepNext w:val="0"/>
        <w:keepLines w:val="0"/>
        <w:pageBreakBefore w:val="0"/>
        <w:widowControl w:val="0"/>
        <w:kinsoku/>
        <w:wordWrap/>
        <w:overflowPunct/>
        <w:topLinePunct w:val="0"/>
        <w:autoSpaceDE/>
        <w:autoSpaceDN/>
        <w:bidi w:val="0"/>
        <w:spacing w:line="590" w:lineRule="exact"/>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w:t>
      </w:r>
      <w:r>
        <w:rPr>
          <w:rFonts w:hint="eastAsia" w:ascii="宋体" w:hAnsi="宋体" w:eastAsia="宋体" w:cs="宋体"/>
          <w:b/>
          <w:bCs/>
          <w:sz w:val="21"/>
          <w:szCs w:val="21"/>
          <w:lang w:eastAsia="zh-CN"/>
        </w:rPr>
        <w:t>二</w:t>
      </w:r>
      <w:r>
        <w:rPr>
          <w:rFonts w:hint="eastAsia" w:ascii="宋体" w:hAnsi="宋体" w:eastAsia="宋体" w:cs="宋体"/>
          <w:b/>
          <w:bCs/>
          <w:sz w:val="21"/>
          <w:szCs w:val="21"/>
        </w:rPr>
        <w:t>）商务要求</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1、售后服务要求</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（1）送货服务：所有订购图书须由中标人免费送到采购人指定地点，在图书送交到采购人指定地点之前所发生的费用及风险全部均由供方承担。</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2）质量保证：图书质量保证期为12个月。必须确保所供图书为国家正式出版物。在收到书时，采购人验收若发现有非正版图书，污损、图文不清、缺页、倒页、缺附件等质量不合格图书将予以退货或换货。书籍主要信息与订购信息不符的图书，一律退货。而由此造成的任何损失及费用全部由中标人承担。</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（3）图书包装: 每件图书外包装使用防潮牛皮纸，并注明单位名称地址、收货人名称、电话，同时清楚标明“小心轻放”、“防潮”等字样。</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2、其他要求</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（1）投标人所提供投标材料必须真实、合法、有效，否则取消投标资格；如果中标后发现有作假事实，采购人有权提前解除合同。</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（2）不允许将盗版图书和非法出版物销售给采购人。否则，一经查实，除负全部的社会、法律责任外，还须赔偿采购人的直接和间接的经济损失，且采购人有权提前解除合同。</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（3）有从事图书经销和数据加工业务的专业人员，具有良好的图书配送服务系统，有稳定的供货渠道、仓储设施。</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4）本次采购报价包含图书选购、运输费用、装卸费用、数据加工。包括符合我站图书室标准要求的图书标签、磁条、条码等录入加工、图书上架、税金等一切费用及后期的处理加工费用，结算时不再增加任何费用，请供应方在报价时一并考虑。</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sz w:val="21"/>
          <w:szCs w:val="21"/>
        </w:rPr>
      </w:pPr>
      <w:r>
        <w:rPr>
          <w:rFonts w:hint="eastAsia" w:ascii="宋体" w:hAnsi="宋体" w:eastAsia="宋体" w:cs="宋体"/>
          <w:i w:val="0"/>
          <w:iCs/>
          <w:sz w:val="21"/>
          <w:szCs w:val="21"/>
          <w:u w:val="none"/>
          <w:lang w:val="en-US" w:eastAsia="zh-CN"/>
        </w:rPr>
        <w:t>（5）图书分类必须结合采购方图书室分编规则。必要时采购方可派专业人员现场监督指导。</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（6）供应商必须组织持证专业数据加工编目人员完全按采购方要求完成每批次新书的规范数据录入及图书加工服务。</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图书加工要求如下：</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①盖藏书章（由采购方提供）</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②完成图书分类及数据录入（分类号、书次号、条码号）</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③粘贴书标并覆膜</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④打印图书流水账单</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⑤图书上架排架</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（7）验收要求</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①以清单核对到货图书，如有质量问题或品种、数量的差别，需在七个工作日内补发、调控，并以书面形式通知采购方。</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②核对清单时，需对应图书（品种、册数、价格），做到清单、图书、发票三者一致无误。</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③图书包装完好无损。</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④图书中的页码是否缺损。</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eastAsia"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⑤随书的（光盘、软盘、磁带等）是否完整。</w:t>
      </w:r>
    </w:p>
    <w:p>
      <w:pPr>
        <w:keepNext w:val="0"/>
        <w:keepLines w:val="0"/>
        <w:pageBreakBefore w:val="0"/>
        <w:widowControl w:val="0"/>
        <w:kinsoku/>
        <w:wordWrap/>
        <w:overflowPunct/>
        <w:topLinePunct w:val="0"/>
        <w:autoSpaceDE/>
        <w:autoSpaceDN/>
        <w:bidi w:val="0"/>
        <w:spacing w:line="590" w:lineRule="exact"/>
        <w:ind w:firstLine="420" w:firstLineChars="200"/>
        <w:jc w:val="left"/>
        <w:textAlignment w:val="auto"/>
        <w:rPr>
          <w:rFonts w:hint="default" w:ascii="宋体" w:hAnsi="宋体" w:eastAsia="宋体" w:cs="宋体"/>
          <w:i w:val="0"/>
          <w:iCs/>
          <w:sz w:val="21"/>
          <w:szCs w:val="21"/>
          <w:u w:val="none"/>
          <w:lang w:val="en-US" w:eastAsia="zh-CN"/>
        </w:rPr>
      </w:pPr>
      <w:r>
        <w:rPr>
          <w:rFonts w:hint="eastAsia" w:ascii="宋体" w:hAnsi="宋体" w:eastAsia="宋体" w:cs="宋体"/>
          <w:i w:val="0"/>
          <w:iCs/>
          <w:sz w:val="21"/>
          <w:szCs w:val="21"/>
          <w:u w:val="none"/>
          <w:lang w:val="en-US" w:eastAsia="zh-CN"/>
        </w:rPr>
        <w:t>（8）付款方式</w:t>
      </w:r>
      <w:r>
        <w:rPr>
          <w:rFonts w:hint="eastAsia" w:ascii="宋体" w:hAnsi="宋体" w:cs="宋体"/>
          <w:i w:val="0"/>
          <w:iCs/>
          <w:sz w:val="21"/>
          <w:szCs w:val="21"/>
          <w:u w:val="none"/>
          <w:lang w:val="en-US" w:eastAsia="zh-CN"/>
        </w:rPr>
        <w:t>：</w:t>
      </w:r>
      <w:r>
        <w:rPr>
          <w:rFonts w:hint="eastAsia" w:ascii="宋体" w:hAnsi="宋体" w:eastAsia="宋体" w:cs="宋体"/>
          <w:i w:val="0"/>
          <w:iCs/>
          <w:sz w:val="21"/>
          <w:szCs w:val="21"/>
          <w:u w:val="none"/>
          <w:lang w:val="en-US" w:eastAsia="zh-CN"/>
        </w:rPr>
        <w:t>不预付书款，图书验收无误后由中标方开具正式发票，以银行转账方式</w:t>
      </w:r>
      <w:r>
        <w:rPr>
          <w:rFonts w:hint="eastAsia" w:ascii="宋体" w:hAnsi="宋体" w:cs="宋体"/>
          <w:i w:val="0"/>
          <w:iCs/>
          <w:sz w:val="21"/>
          <w:szCs w:val="21"/>
          <w:u w:val="none"/>
          <w:lang w:val="en-US" w:eastAsia="zh-CN"/>
        </w:rPr>
        <w:t>全额</w:t>
      </w:r>
      <w:r>
        <w:rPr>
          <w:rFonts w:hint="eastAsia" w:ascii="宋体" w:hAnsi="宋体" w:eastAsia="宋体" w:cs="宋体"/>
          <w:i w:val="0"/>
          <w:iCs/>
          <w:sz w:val="21"/>
          <w:szCs w:val="21"/>
          <w:u w:val="none"/>
          <w:lang w:val="en-US" w:eastAsia="zh-CN"/>
        </w:rPr>
        <w:t>付款</w:t>
      </w:r>
      <w:r>
        <w:rPr>
          <w:rFonts w:hint="eastAsia" w:ascii="宋体" w:hAnsi="宋体" w:eastAsia="宋体" w:cs="宋体"/>
          <w:i w:val="0"/>
          <w:iCs/>
          <w:sz w:val="21"/>
          <w:szCs w:val="21"/>
          <w:highlight w:val="none"/>
          <w:u w:val="none"/>
          <w:lang w:val="en-US" w:eastAsia="zh-CN"/>
        </w:rPr>
        <w:t>。以</w:t>
      </w:r>
      <w:r>
        <w:rPr>
          <w:rFonts w:hint="eastAsia" w:ascii="宋体" w:hAnsi="宋体" w:cs="宋体"/>
          <w:i w:val="0"/>
          <w:iCs/>
          <w:sz w:val="21"/>
          <w:szCs w:val="21"/>
          <w:highlight w:val="none"/>
          <w:u w:val="none"/>
          <w:lang w:val="en-US" w:eastAsia="zh-CN"/>
        </w:rPr>
        <w:t>每本图书最高限价</w:t>
      </w:r>
      <w:r>
        <w:rPr>
          <w:rFonts w:hint="eastAsia" w:ascii="宋体" w:hAnsi="宋体" w:eastAsia="宋体" w:cs="宋体"/>
          <w:i w:val="0"/>
          <w:iCs/>
          <w:color w:val="auto"/>
          <w:sz w:val="21"/>
          <w:szCs w:val="21"/>
          <w:highlight w:val="none"/>
          <w:u w:val="none"/>
          <w:lang w:val="en-US" w:eastAsia="zh-CN"/>
        </w:rPr>
        <w:t>结合中</w:t>
      </w:r>
      <w:r>
        <w:rPr>
          <w:rFonts w:hint="eastAsia" w:ascii="宋体" w:hAnsi="宋体" w:eastAsia="宋体" w:cs="宋体"/>
          <w:i w:val="0"/>
          <w:iCs/>
          <w:color w:val="auto"/>
          <w:sz w:val="21"/>
          <w:szCs w:val="21"/>
          <w:u w:val="none"/>
          <w:lang w:val="en-US" w:eastAsia="zh-CN"/>
        </w:rPr>
        <w:t>标优惠率作</w:t>
      </w:r>
      <w:r>
        <w:rPr>
          <w:rFonts w:hint="eastAsia" w:ascii="宋体" w:hAnsi="宋体" w:eastAsia="宋体" w:cs="宋体"/>
          <w:i w:val="0"/>
          <w:iCs/>
          <w:sz w:val="21"/>
          <w:szCs w:val="21"/>
          <w:u w:val="none"/>
          <w:lang w:val="en-US" w:eastAsia="zh-CN"/>
        </w:rPr>
        <w:t>为计算书款的依据，经采购人验收发现书款与发货单不相符的，采购人及时通知中标人派员到验收地核算，中标人接到通知之日起10个工作日内不能派员核算的，以采购人验收的实际数额计算书款金额。</w:t>
      </w:r>
    </w:p>
    <w:p>
      <w:pPr>
        <w:rPr>
          <w:rFonts w:hint="eastAsia" w:ascii="黑体" w:hAnsi="华文中宋" w:eastAsia="黑体"/>
          <w:b/>
          <w:sz w:val="32"/>
          <w:szCs w:val="32"/>
        </w:rPr>
      </w:pPr>
      <w:r>
        <w:rPr>
          <w:rFonts w:hint="eastAsia" w:ascii="黑体" w:hAnsi="华文中宋" w:eastAsia="黑体"/>
          <w:b/>
          <w:sz w:val="32"/>
          <w:szCs w:val="32"/>
        </w:rPr>
        <w:br w:type="page"/>
      </w:r>
    </w:p>
    <w:p>
      <w:pPr>
        <w:adjustRightInd w:val="0"/>
        <w:snapToGrid w:val="0"/>
        <w:spacing w:line="360" w:lineRule="auto"/>
        <w:jc w:val="center"/>
        <w:outlineLvl w:val="0"/>
        <w:rPr>
          <w:rFonts w:ascii="黑体" w:hAnsi="华文中宋" w:eastAsia="黑体"/>
          <w:b/>
          <w:sz w:val="32"/>
          <w:szCs w:val="32"/>
        </w:rPr>
      </w:pPr>
      <w:r>
        <w:rPr>
          <w:rFonts w:hint="eastAsia" w:ascii="黑体" w:hAnsi="华文中宋" w:eastAsia="黑体"/>
          <w:b/>
          <w:sz w:val="32"/>
          <w:szCs w:val="32"/>
        </w:rPr>
        <w:t>第六章 政府采购合同</w:t>
      </w:r>
      <w:bookmarkEnd w:id="63"/>
    </w:p>
    <w:p>
      <w:pPr>
        <w:pStyle w:val="7"/>
        <w:adjustRightInd w:val="0"/>
        <w:snapToGrid w:val="0"/>
        <w:jc w:val="center"/>
        <w:rPr>
          <w:rFonts w:ascii="黑体" w:hAnsi="华文中宋" w:eastAsia="黑体"/>
          <w:sz w:val="28"/>
          <w:szCs w:val="28"/>
        </w:rPr>
      </w:pPr>
      <w:bookmarkStart w:id="64" w:name="_Toc20651237"/>
      <w:r>
        <w:rPr>
          <w:rFonts w:hint="eastAsia" w:ascii="黑体" w:hAnsi="华文中宋" w:eastAsia="黑体"/>
          <w:sz w:val="28"/>
          <w:szCs w:val="28"/>
        </w:rPr>
        <w:t>第一节 政府采购合同协议书</w:t>
      </w:r>
      <w:bookmarkEnd w:id="64"/>
    </w:p>
    <w:p>
      <w:pPr>
        <w:adjustRightInd w:val="0"/>
        <w:snapToGrid w:val="0"/>
        <w:spacing w:beforeLines="50" w:line="360" w:lineRule="auto"/>
        <w:ind w:firstLine="5460" w:firstLineChars="2600"/>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采购合同编号：</w:t>
      </w:r>
    </w:p>
    <w:p>
      <w:pPr>
        <w:adjustRightInd w:val="0"/>
        <w:snapToGrid w:val="0"/>
        <w:spacing w:beforeLines="50" w:line="360" w:lineRule="auto"/>
        <w:jc w:val="center"/>
        <w:rPr>
          <w:rFonts w:asciiTheme="minorEastAsia" w:hAnsiTheme="minorEastAsia" w:eastAsiaTheme="minorEastAsia"/>
          <w:b/>
          <w:color w:val="000000" w:themeColor="text1"/>
          <w:szCs w:val="21"/>
          <w14:textFill>
            <w14:solidFill>
              <w14:schemeClr w14:val="tx1"/>
            </w14:solidFill>
          </w14:textFill>
        </w:rPr>
      </w:pP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采购人（全称）：（甲方）</w:t>
      </w: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供应商（全称）：（乙方）</w:t>
      </w:r>
    </w:p>
    <w:p>
      <w:pPr>
        <w:pStyle w:val="3"/>
        <w:adjustRightInd w:val="0"/>
        <w:snapToGrid w:val="0"/>
        <w:spacing w:beforeLines="50" w:after="0" w:line="360" w:lineRule="auto"/>
        <w:rPr>
          <w:rFonts w:asciiTheme="minorEastAsia" w:hAnsiTheme="minorEastAsia" w:eastAsiaTheme="minorEastAsia"/>
          <w:color w:val="000000" w:themeColor="text1"/>
          <w:szCs w:val="21"/>
          <w14:textFill>
            <w14:solidFill>
              <w14:schemeClr w14:val="tx1"/>
            </w14:solidFill>
          </w14:textFill>
        </w:rPr>
      </w:pPr>
    </w:p>
    <w:p>
      <w:pPr>
        <w:pStyle w:val="3"/>
        <w:adjustRightInd w:val="0"/>
        <w:snapToGrid w:val="0"/>
        <w:spacing w:beforeLines="50" w:after="0" w:line="360" w:lineRule="auto"/>
        <w:ind w:left="0" w:leftChars="0"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为了保护甲、乙双方合法权益，根据《</w:t>
      </w:r>
      <w:r>
        <w:rPr>
          <w:rFonts w:hint="eastAsia" w:asciiTheme="minorEastAsia" w:hAnsiTheme="minorEastAsia" w:eastAsiaTheme="minorEastAsia"/>
          <w:color w:val="000000" w:themeColor="text1"/>
          <w:szCs w:val="21"/>
          <w:lang w:eastAsia="zh-CN"/>
          <w14:textFill>
            <w14:solidFill>
              <w14:schemeClr w14:val="tx1"/>
            </w14:solidFill>
          </w14:textFill>
        </w:rPr>
        <w:t>中华人民共和国民法典</w:t>
      </w:r>
      <w:r>
        <w:rPr>
          <w:rFonts w:hint="eastAsia" w:asciiTheme="minorEastAsia" w:hAnsiTheme="minorEastAsia" w:eastAsiaTheme="minorEastAsia"/>
          <w:color w:val="000000" w:themeColor="text1"/>
          <w:szCs w:val="21"/>
          <w14:textFill>
            <w14:solidFill>
              <w14:schemeClr w14:val="tx1"/>
            </w14:solidFill>
          </w14:textFill>
        </w:rPr>
        <w:t>》、《中华人民共和国政府采购法》及其他有关法律、法规、规章，双方签订本合同协议书。</w:t>
      </w:r>
    </w:p>
    <w:p>
      <w:pPr>
        <w:adjustRightInd w:val="0"/>
        <w:snapToGrid w:val="0"/>
        <w:spacing w:beforeLines="50" w:line="360" w:lineRule="auto"/>
        <w:ind w:firstLine="422" w:firstLineChars="200"/>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1.项目信息</w:t>
      </w:r>
    </w:p>
    <w:p>
      <w:pPr>
        <w:pStyle w:val="3"/>
        <w:adjustRightInd w:val="0"/>
        <w:snapToGrid w:val="0"/>
        <w:spacing w:beforeLines="50" w:after="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（1）采购项目名称：</w:t>
      </w:r>
    </w:p>
    <w:p>
      <w:pPr>
        <w:pStyle w:val="3"/>
        <w:adjustRightInd w:val="0"/>
        <w:snapToGrid w:val="0"/>
        <w:spacing w:beforeLines="50" w:after="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（2）采购计划编号：</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（3）项目内容：</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（4）项目负责人： 。</w:t>
      </w:r>
    </w:p>
    <w:p>
      <w:pPr>
        <w:adjustRightInd w:val="0"/>
        <w:snapToGrid w:val="0"/>
        <w:spacing w:beforeLines="50" w:line="360" w:lineRule="auto"/>
        <w:ind w:firstLine="413" w:firstLineChars="196"/>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2.合同金额</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（1）合同金额小写：</w:t>
      </w:r>
    </w:p>
    <w:p>
      <w:pPr>
        <w:adjustRightInd w:val="0"/>
        <w:snapToGrid w:val="0"/>
        <w:spacing w:beforeLines="50" w:line="360" w:lineRule="auto"/>
        <w:ind w:firstLine="1260" w:firstLineChars="600"/>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大写：</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（2）具体标的见附件。</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（3）合同价格形式： 。</w:t>
      </w:r>
    </w:p>
    <w:p>
      <w:pPr>
        <w:adjustRightInd w:val="0"/>
        <w:snapToGrid w:val="0"/>
        <w:spacing w:beforeLines="50" w:line="360" w:lineRule="auto"/>
        <w:ind w:firstLine="422" w:firstLineChars="200"/>
        <w:rPr>
          <w:rFonts w:asciiTheme="minorEastAsia" w:hAnsiTheme="minorEastAsia" w:eastAsiaTheme="minorEastAsia"/>
          <w:color w:val="000000" w:themeColor="text1"/>
          <w:szCs w:val="21"/>
          <w:u w:val="single"/>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3.履行合同的时间、地点及方式</w:t>
      </w:r>
    </w:p>
    <w:p>
      <w:pPr>
        <w:adjustRightInd w:val="0"/>
        <w:snapToGrid w:val="0"/>
        <w:spacing w:beforeLines="50" w:line="360" w:lineRule="auto"/>
        <w:ind w:firstLine="630" w:firstLineChars="3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起始日期：年月日，完成日期：年月日。总日历天数：天。</w:t>
      </w:r>
    </w:p>
    <w:p>
      <w:pPr>
        <w:adjustRightInd w:val="0"/>
        <w:snapToGrid w:val="0"/>
        <w:spacing w:beforeLines="50" w:line="360" w:lineRule="auto"/>
        <w:ind w:firstLine="630" w:firstLineChars="300"/>
        <w:rPr>
          <w:rFonts w:asciiTheme="minorEastAsia" w:hAnsiTheme="minorEastAsia" w:eastAsiaTheme="minorEastAsia"/>
          <w:color w:val="000000" w:themeColor="text1"/>
          <w:szCs w:val="21"/>
          <w:u w:val="single"/>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地点</w:t>
      </w:r>
      <w:r>
        <w:rPr>
          <w:rFonts w:hint="eastAsia" w:asciiTheme="minorEastAsia" w:hAnsiTheme="minorEastAsia" w:eastAsiaTheme="minorEastAsia"/>
          <w:b/>
          <w:color w:val="000000" w:themeColor="text1"/>
          <w:szCs w:val="21"/>
          <w14:textFill>
            <w14:solidFill>
              <w14:schemeClr w14:val="tx1"/>
            </w14:solidFill>
          </w14:textFill>
        </w:rPr>
        <w:t>：</w:t>
      </w:r>
    </w:p>
    <w:p>
      <w:pPr>
        <w:adjustRightInd w:val="0"/>
        <w:snapToGrid w:val="0"/>
        <w:spacing w:beforeLines="50" w:line="360" w:lineRule="auto"/>
        <w:ind w:firstLine="630" w:firstLineChars="3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方式：</w:t>
      </w:r>
    </w:p>
    <w:p>
      <w:pPr>
        <w:adjustRightInd w:val="0"/>
        <w:snapToGrid w:val="0"/>
        <w:spacing w:beforeLines="50" w:line="360" w:lineRule="auto"/>
        <w:ind w:firstLine="422" w:firstLineChars="200"/>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4.付款：</w:t>
      </w:r>
    </w:p>
    <w:p>
      <w:pPr>
        <w:adjustRightInd w:val="0"/>
        <w:snapToGrid w:val="0"/>
        <w:spacing w:beforeLines="50" w:line="360" w:lineRule="auto"/>
        <w:ind w:firstLine="630" w:firstLineChars="300"/>
        <w:rPr>
          <w:rFonts w:asciiTheme="minorEastAsia" w:hAnsiTheme="minorEastAsia" w:eastAsiaTheme="minorEastAsia"/>
          <w:bCs/>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p>
    <w:p>
      <w:pPr>
        <w:adjustRightInd w:val="0"/>
        <w:snapToGrid w:val="0"/>
        <w:spacing w:beforeLines="50" w:line="360" w:lineRule="auto"/>
        <w:ind w:firstLine="630" w:firstLineChars="30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bCs/>
          <w:color w:val="000000" w:themeColor="text1"/>
          <w:szCs w:val="21"/>
          <w:highlight w:val="none"/>
          <w14:textFill>
            <w14:solidFill>
              <w14:schemeClr w14:val="tx1"/>
            </w14:solidFill>
          </w14:textFill>
        </w:rPr>
        <w:t>2、预付款根据采购文件的约定，在合同签订前提交合同金额10%的履约担保。</w:t>
      </w:r>
    </w:p>
    <w:p>
      <w:pPr>
        <w:adjustRightInd w:val="0"/>
        <w:snapToGrid w:val="0"/>
        <w:spacing w:beforeLines="50" w:line="360" w:lineRule="auto"/>
        <w:ind w:firstLine="422" w:firstLineChars="200"/>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5.解决合同纠纷方式</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首先通过双方协商解决，协商解决不成，则通过以下途径之一解决纠纷：</w:t>
      </w:r>
    </w:p>
    <w:p>
      <w:pPr>
        <w:adjustRightInd w:val="0"/>
        <w:snapToGrid w:val="0"/>
        <w:spacing w:beforeLines="50" w:line="360" w:lineRule="auto"/>
        <w:ind w:firstLine="840" w:firstLineChars="4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提请仲裁       □ 向人民法院提起诉讼</w:t>
      </w:r>
    </w:p>
    <w:p>
      <w:pPr>
        <w:adjustRightInd w:val="0"/>
        <w:snapToGrid w:val="0"/>
        <w:spacing w:beforeLines="50" w:line="360" w:lineRule="auto"/>
        <w:ind w:firstLine="422" w:firstLineChars="200"/>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6.组成合同的文件</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本协议书与下列文件一起构成合同文件，如下述文件之间有任何抵触、矛盾或歧义，应按以下顺序解释：</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（1）在采购或合同履行过程中乙方作出的承诺以及双方协商达成的变更或补充协议</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（2）本合同协议书</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（3）中标通知书</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（4）投标文件</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（5）政府采购合同专用条款</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（6）政府采购合同通用条款</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（7）标准、规范及有关技术文件，图纸。</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（8）其他合同文件。</w:t>
      </w:r>
    </w:p>
    <w:p>
      <w:pPr>
        <w:adjustRightInd w:val="0"/>
        <w:snapToGrid w:val="0"/>
        <w:spacing w:beforeLines="50" w:line="360" w:lineRule="auto"/>
        <w:ind w:firstLine="310" w:firstLineChars="147"/>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7.合同生效</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本合同自生效。</w:t>
      </w:r>
    </w:p>
    <w:p>
      <w:pPr>
        <w:adjustRightInd w:val="0"/>
        <w:snapToGrid w:val="0"/>
        <w:spacing w:beforeLines="50" w:line="360" w:lineRule="auto"/>
        <w:ind w:firstLine="310" w:firstLineChars="147"/>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8.合同份数</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本合同一式份，采购人执份，供应商执份，均具有同等法律效力。</w:t>
      </w: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合同订立时间：年月日</w:t>
      </w: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合同订立地点：</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甲      方：（公章）                     乙      方：（公章）</w:t>
      </w: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xml:space="preserve">法定代表人：        </w:t>
      </w:r>
      <w:r>
        <w:rPr>
          <w:rFonts w:hint="eastAsia" w:asciiTheme="minorEastAsia" w:hAnsiTheme="minorEastAsia" w:eastAsiaTheme="minorEastAsia"/>
          <w:color w:val="000000" w:themeColor="text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14:textFill>
            <w14:solidFill>
              <w14:schemeClr w14:val="tx1"/>
            </w14:solidFill>
          </w14:textFill>
        </w:rPr>
        <w:t xml:space="preserve"> 法定代表人：</w:t>
      </w: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xml:space="preserve">委托代理人：         </w:t>
      </w:r>
      <w:r>
        <w:rPr>
          <w:rFonts w:hint="eastAsia" w:asciiTheme="minorEastAsia" w:hAnsiTheme="minorEastAsia" w:eastAsiaTheme="minorEastAsia"/>
          <w:color w:val="000000" w:themeColor="text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14:textFill>
            <w14:solidFill>
              <w14:schemeClr w14:val="tx1"/>
            </w14:solidFill>
          </w14:textFill>
        </w:rPr>
        <w:t>委托代理人：</w:t>
      </w: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xml:space="preserve">电      话：         </w:t>
      </w:r>
      <w:r>
        <w:rPr>
          <w:rFonts w:hint="eastAsia" w:asciiTheme="minorEastAsia" w:hAnsiTheme="minorEastAsia" w:eastAsiaTheme="minorEastAsia"/>
          <w:color w:val="000000" w:themeColor="text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14:textFill>
            <w14:solidFill>
              <w14:schemeClr w14:val="tx1"/>
            </w14:solidFill>
          </w14:textFill>
        </w:rPr>
        <w:t>电      话：</w:t>
      </w:r>
    </w:p>
    <w:p>
      <w:pPr>
        <w:adjustRightInd w:val="0"/>
        <w:snapToGrid w:val="0"/>
        <w:spacing w:beforeLines="50" w:line="360" w:lineRule="auto"/>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xml:space="preserve">传      真：         </w:t>
      </w:r>
      <w:r>
        <w:rPr>
          <w:rFonts w:hint="eastAsia" w:asciiTheme="minorEastAsia" w:hAnsiTheme="minorEastAsia" w:eastAsiaTheme="minorEastAsia"/>
          <w:color w:val="000000" w:themeColor="text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14:textFill>
            <w14:solidFill>
              <w14:schemeClr w14:val="tx1"/>
            </w14:solidFill>
          </w14:textFill>
        </w:rPr>
        <w:t>传      真：</w:t>
      </w:r>
    </w:p>
    <w:p>
      <w:pPr>
        <w:adjustRightInd w:val="0"/>
        <w:snapToGrid w:val="0"/>
        <w:spacing w:beforeLines="5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olor w:val="000000" w:themeColor="text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14:textFill>
            <w14:solidFill>
              <w14:schemeClr w14:val="tx1"/>
            </w14:solidFill>
          </w14:textFill>
        </w:rPr>
        <w:t xml:space="preserve"> 开 户 银 行：</w:t>
      </w:r>
    </w:p>
    <w:p>
      <w:pPr>
        <w:adjustRightInd w:val="0"/>
        <w:snapToGrid w:val="0"/>
        <w:spacing w:beforeLines="50" w:line="360" w:lineRule="auto"/>
        <w:jc w:val="center"/>
        <w:rPr>
          <w:rFonts w:asciiTheme="minorEastAsia" w:hAnsiTheme="minorEastAsia" w:eastAsiaTheme="minorEastAsia"/>
          <w:b/>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olor w:val="000000" w:themeColor="text1"/>
          <w:szCs w:val="21"/>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14:textFill>
            <w14:solidFill>
              <w14:schemeClr w14:val="tx1"/>
            </w14:solidFill>
          </w14:textFill>
        </w:rPr>
        <w:t xml:space="preserve"> 帐       号：</w:t>
      </w:r>
    </w:p>
    <w:p>
      <w:pPr>
        <w:pStyle w:val="7"/>
        <w:adjustRightInd w:val="0"/>
        <w:snapToGrid w:val="0"/>
        <w:spacing w:beforeLines="50"/>
        <w:jc w:val="center"/>
        <w:rPr>
          <w:rFonts w:ascii="黑体" w:hAnsi="黑体" w:eastAsia="黑体"/>
          <w:sz w:val="28"/>
          <w:szCs w:val="28"/>
        </w:rPr>
      </w:pPr>
      <w:r>
        <w:rPr>
          <w:rFonts w:asciiTheme="minorEastAsia" w:hAnsiTheme="minorEastAsia" w:eastAsiaTheme="minorEastAsia"/>
          <w:color w:val="000000" w:themeColor="text1"/>
          <w:sz w:val="21"/>
          <w:szCs w:val="21"/>
          <w:u w:val="single"/>
          <w14:textFill>
            <w14:solidFill>
              <w14:schemeClr w14:val="tx1"/>
            </w14:solidFill>
          </w14:textFill>
        </w:rPr>
        <w:br w:type="page"/>
      </w:r>
      <w:bookmarkStart w:id="65" w:name="_Toc20651238"/>
      <w:r>
        <w:rPr>
          <w:rFonts w:hint="eastAsia" w:ascii="黑体" w:hAnsi="黑体" w:eastAsia="黑体"/>
          <w:sz w:val="28"/>
          <w:szCs w:val="28"/>
        </w:rPr>
        <w:t>第二节 政府采购合同通用条款</w:t>
      </w:r>
      <w:bookmarkEnd w:id="65"/>
    </w:p>
    <w:p>
      <w:pPr>
        <w:tabs>
          <w:tab w:val="left" w:pos="8820"/>
          <w:tab w:val="left" w:pos="9345"/>
          <w:tab w:val="left" w:pos="9765"/>
        </w:tabs>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sz w:val="24"/>
        </w:rPr>
        <w:t>1.</w:t>
      </w:r>
      <w:r>
        <w:rPr>
          <w:rFonts w:hint="eastAsia" w:asciiTheme="minorEastAsia" w:hAnsiTheme="minorEastAsia" w:eastAsiaTheme="minorEastAsia"/>
          <w:b/>
          <w:bCs/>
          <w:sz w:val="24"/>
        </w:rPr>
        <w:t>定义</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1.1合同当事人</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（1）采购人（以下称甲方）是指使用财政性资金，通过政府采购程序向供应商购买货物、服务的国家机关、事业单位、团体组织。本次采购的甲方名称、地址见</w:t>
      </w:r>
      <w:r>
        <w:rPr>
          <w:rFonts w:hint="eastAsia" w:asciiTheme="minorEastAsia" w:hAnsiTheme="minorEastAsia" w:eastAsiaTheme="minorEastAsia"/>
          <w:b/>
          <w:szCs w:val="21"/>
        </w:rPr>
        <w:t>【政府采购合同专用条款】。</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b/>
          <w:szCs w:val="21"/>
        </w:rPr>
      </w:pPr>
      <w:r>
        <w:rPr>
          <w:rFonts w:hint="eastAsia" w:asciiTheme="minorEastAsia" w:hAnsiTheme="minorEastAsia" w:eastAsiaTheme="minorEastAsia"/>
          <w:szCs w:val="21"/>
        </w:rPr>
        <w:t>（2）供应商（以下称乙方）是指参加政府采购活动而取得中标结果，并向采购人提供货物、服务的法人、其他组织或者自然人。</w:t>
      </w:r>
    </w:p>
    <w:p>
      <w:pPr>
        <w:tabs>
          <w:tab w:val="left" w:pos="570"/>
          <w:tab w:val="left" w:pos="9240"/>
          <w:tab w:val="left" w:pos="9555"/>
        </w:tabs>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1.2本合同下列术语应解释为：</w:t>
      </w:r>
    </w:p>
    <w:p>
      <w:pPr>
        <w:tabs>
          <w:tab w:val="left" w:pos="570"/>
          <w:tab w:val="left" w:pos="9240"/>
          <w:tab w:val="left" w:pos="9555"/>
        </w:tabs>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（1）“合同”系指甲乙双方签署的、政府采购合同协议书中载明的甲乙双方所达成的协议，包括所有的附件、附录和上述文件所提到的构成合同的所有文件。</w:t>
      </w:r>
    </w:p>
    <w:p>
      <w:pPr>
        <w:tabs>
          <w:tab w:val="left" w:pos="570"/>
          <w:tab w:val="left" w:pos="9240"/>
          <w:tab w:val="left" w:pos="9555"/>
        </w:tabs>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（2）“合同价”系指根据本合同规定乙方在正确地完全履行合同义务后甲方应支付给乙方的价款。</w:t>
      </w:r>
    </w:p>
    <w:p>
      <w:pPr>
        <w:tabs>
          <w:tab w:val="left" w:pos="570"/>
          <w:tab w:val="left" w:pos="9240"/>
          <w:tab w:val="left" w:pos="9555"/>
        </w:tabs>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（3）“货物”系指乙方根据本合同规定须向甲方提供的各种形态和种类的物品，包括原材料、设备、产品（包括软件）及相关的其备品备件、工具、手册及其它技术资料和材料。</w:t>
      </w:r>
    </w:p>
    <w:p>
      <w:pPr>
        <w:tabs>
          <w:tab w:val="left" w:pos="570"/>
          <w:tab w:val="left" w:pos="8880"/>
          <w:tab w:val="left" w:pos="9555"/>
        </w:tabs>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服务”系指根据合同规定，乙方应提供的技术、管理和其它服务，包括但不限于：管理和质量保证、运输、保险、检验、现场准备、安装、集成、调试、培训、维修、技术支持等以及合同中规定乙方应承担的其它义务。</w:t>
      </w:r>
    </w:p>
    <w:p>
      <w:pPr>
        <w:tabs>
          <w:tab w:val="left" w:pos="570"/>
          <w:tab w:val="left" w:pos="9240"/>
          <w:tab w:val="left" w:pos="9555"/>
        </w:tabs>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（5）“合同条款”系指本合同条款。</w:t>
      </w:r>
    </w:p>
    <w:p>
      <w:pPr>
        <w:tabs>
          <w:tab w:val="left" w:pos="570"/>
          <w:tab w:val="left" w:pos="9240"/>
          <w:tab w:val="left" w:pos="9555"/>
        </w:tabs>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（6）“项目现场”系指本合同项下货物安装、运行的现场，其名称见</w:t>
      </w:r>
      <w:r>
        <w:rPr>
          <w:rFonts w:hint="eastAsia" w:asciiTheme="minorEastAsia" w:hAnsiTheme="minorEastAsia" w:eastAsiaTheme="minorEastAsia"/>
          <w:b/>
          <w:szCs w:val="21"/>
        </w:rPr>
        <w:t>【政府采购合同专用条款】</w:t>
      </w:r>
      <w:r>
        <w:rPr>
          <w:rFonts w:hint="eastAsia" w:asciiTheme="minorEastAsia" w:hAnsiTheme="minorEastAsia" w:eastAsiaTheme="minorEastAsia"/>
          <w:szCs w:val="21"/>
        </w:rPr>
        <w:t>。</w:t>
      </w:r>
    </w:p>
    <w:p>
      <w:pPr>
        <w:autoSpaceDE w:val="0"/>
        <w:autoSpaceDN w:val="0"/>
        <w:adjustRightInd w:val="0"/>
        <w:snapToGrid w:val="0"/>
        <w:spacing w:before="50" w:line="360" w:lineRule="auto"/>
        <w:jc w:val="left"/>
        <w:rPr>
          <w:rFonts w:asciiTheme="minorEastAsia" w:hAnsiTheme="minorEastAsia" w:eastAsiaTheme="minorEastAsia"/>
          <w:b/>
          <w:sz w:val="24"/>
        </w:rPr>
      </w:pPr>
      <w:r>
        <w:rPr>
          <w:rFonts w:hint="eastAsia" w:asciiTheme="minorEastAsia" w:hAnsiTheme="minorEastAsia" w:eastAsiaTheme="minorEastAsia"/>
          <w:b/>
          <w:sz w:val="24"/>
        </w:rPr>
        <w:t>2.合同的适用范围</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2.1 本合同条款适用于没有被本合同其他部分的条款所取代的范围。</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2.2 合同内容根据招标文件、投标文件而确定。</w:t>
      </w:r>
    </w:p>
    <w:p>
      <w:pPr>
        <w:autoSpaceDE w:val="0"/>
        <w:autoSpaceDN w:val="0"/>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3.</w:t>
      </w:r>
      <w:r>
        <w:rPr>
          <w:rFonts w:hint="eastAsia" w:asciiTheme="minorEastAsia" w:hAnsiTheme="minorEastAsia" w:eastAsiaTheme="minorEastAsia"/>
          <w:b/>
          <w:sz w:val="24"/>
        </w:rPr>
        <w:t>合同标的及金额</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3.1 合同标的及金额应与中标结果一致。</w:t>
      </w:r>
    </w:p>
    <w:p>
      <w:pPr>
        <w:autoSpaceDE w:val="0"/>
        <w:autoSpaceDN w:val="0"/>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4.</w:t>
      </w:r>
      <w:r>
        <w:rPr>
          <w:rFonts w:hint="eastAsia" w:asciiTheme="minorEastAsia" w:hAnsiTheme="minorEastAsia" w:eastAsiaTheme="minorEastAsia"/>
          <w:b/>
          <w:sz w:val="24"/>
        </w:rPr>
        <w:t>合同价款</w:t>
      </w:r>
    </w:p>
    <w:p>
      <w:pPr>
        <w:adjustRightInd w:val="0"/>
        <w:snapToGrid w:val="0"/>
        <w:spacing w:before="50" w:line="360" w:lineRule="auto"/>
        <w:ind w:firstLine="420" w:firstLineChars="200"/>
        <w:jc w:val="left"/>
        <w:rPr>
          <w:rFonts w:asciiTheme="minorEastAsia" w:hAnsiTheme="minorEastAsia" w:eastAsiaTheme="minorEastAsia"/>
          <w:b/>
          <w:bCs/>
          <w:i/>
          <w:iCs/>
          <w:szCs w:val="21"/>
        </w:rPr>
      </w:pPr>
      <w:r>
        <w:rPr>
          <w:rFonts w:hint="eastAsia" w:asciiTheme="minorEastAsia" w:hAnsiTheme="minorEastAsia" w:eastAsiaTheme="minorEastAsia"/>
          <w:szCs w:val="21"/>
        </w:rPr>
        <w:t>4.1具体合同价款见本合同第3.1条。乙方为履行本合同而发生的所有费用均应包含在合同价款中，甲方不再另行支付其它任何费用。</w:t>
      </w:r>
    </w:p>
    <w:p>
      <w:pPr>
        <w:adjustRightInd w:val="0"/>
        <w:snapToGrid w:val="0"/>
        <w:spacing w:before="50" w:line="360" w:lineRule="auto"/>
        <w:jc w:val="left"/>
        <w:rPr>
          <w:rFonts w:asciiTheme="minorEastAsia" w:hAnsiTheme="minorEastAsia" w:eastAsiaTheme="minorEastAsia"/>
          <w:b/>
          <w:sz w:val="24"/>
        </w:rPr>
      </w:pPr>
      <w:r>
        <w:rPr>
          <w:rFonts w:hint="eastAsia" w:asciiTheme="minorEastAsia" w:hAnsiTheme="minorEastAsia" w:eastAsiaTheme="minorEastAsia"/>
          <w:b/>
          <w:sz w:val="24"/>
        </w:rPr>
        <w:t>5.履行合同的时间、地点和方式</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5.1 乙方应当在甲方确定的时间、指定的地点履行合同，具体的交货时间、地点和方式见</w:t>
      </w:r>
      <w:r>
        <w:rPr>
          <w:rFonts w:hint="eastAsia" w:asciiTheme="minorEastAsia" w:hAnsiTheme="minorEastAsia" w:eastAsiaTheme="minorEastAsia"/>
          <w:b/>
          <w:szCs w:val="21"/>
        </w:rPr>
        <w:t>【政府采购合同专用条款】</w:t>
      </w:r>
      <w:r>
        <w:rPr>
          <w:rFonts w:hint="eastAsia" w:asciiTheme="minorEastAsia" w:hAnsiTheme="minorEastAsia" w:eastAsiaTheme="minorEastAsia"/>
          <w:szCs w:val="21"/>
        </w:rPr>
        <w:t>。</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5.2 乙方提供服务的应当在甲方指定的地点完成服务项目。</w:t>
      </w:r>
    </w:p>
    <w:p>
      <w:pPr>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6.</w:t>
      </w:r>
      <w:r>
        <w:rPr>
          <w:rFonts w:hint="eastAsia" w:asciiTheme="minorEastAsia" w:hAnsiTheme="minorEastAsia" w:eastAsiaTheme="minorEastAsia"/>
          <w:b/>
          <w:sz w:val="24"/>
        </w:rPr>
        <w:t>货物的验收</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6.1 甲方在收到乙方交付的货物后应当及时组织验收。</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6.2 货物的表面瑕疵，甲方应在验收时当面提出；对质量问题有异议的应在安装调试后十个工作日内提出。</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6.3 在验收过程中发现数量不足或有质量、技术等问题，乙方应负责按照甲方的要求采取补足、更换或退货等处理措施，并承担由此发生的一切费用和损失。</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6.4 甲方在乙方按合同规定交货或安装、调试后，无正当理由而拖延接收、验收或拒绝接收、验收的，应承担因此给乙方造成的直接损失。</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6.5 甲方对货物进行检查验收合格后，应当收取发票并在《交货验收单》上签署验收意见及加盖单位印章。</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6.6 大型或者复杂的货物采购项目，甲方可以邀请国家认可的质量检测机构参加验收工作，并由其出具验收报告单。</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color w:val="FF0000"/>
          <w:szCs w:val="21"/>
        </w:rPr>
      </w:pPr>
      <w:r>
        <w:rPr>
          <w:rFonts w:hint="eastAsia" w:asciiTheme="minorEastAsia" w:hAnsiTheme="minorEastAsia" w:eastAsiaTheme="minorEastAsia"/>
          <w:szCs w:val="21"/>
        </w:rPr>
        <w:t>6.7 乙方提供的进口产品，乙方应出示中华人民共和国进出口商品检验部门出具的检验证书（招标文件第五章采购需求另有约定的除外）。</w:t>
      </w:r>
    </w:p>
    <w:p>
      <w:pPr>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7.货物包装要求</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7.1 乙方所出售的全部货物均应按标准保护措施进行包装，包装应适应于远距离运输、防潮、防震、防锈和防野蛮装卸等要求，以确保货物安全无损地运抵指定现场。由于包装防护措施不妥而引起的损坏、丢失由乙方负责。</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7.2 每一个包装箱内应附一份详细装箱单、质量证书和保修保养证书。</w:t>
      </w:r>
    </w:p>
    <w:p>
      <w:pPr>
        <w:adjustRightInd w:val="0"/>
        <w:snapToGrid w:val="0"/>
        <w:spacing w:before="50" w:line="360" w:lineRule="auto"/>
        <w:jc w:val="left"/>
        <w:rPr>
          <w:rFonts w:asciiTheme="minorEastAsia" w:hAnsiTheme="minorEastAsia" w:eastAsiaTheme="minorEastAsia"/>
          <w:b/>
          <w:sz w:val="24"/>
        </w:rPr>
      </w:pPr>
      <w:r>
        <w:rPr>
          <w:rFonts w:hint="eastAsia" w:asciiTheme="minorEastAsia" w:hAnsiTheme="minorEastAsia" w:eastAsiaTheme="minorEastAsia"/>
          <w:b/>
          <w:sz w:val="24"/>
        </w:rPr>
        <w:t>8.运输和保险</w:t>
      </w:r>
    </w:p>
    <w:p>
      <w:pPr>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8.1乙方负责办理将货物运抵本合同第5.1条规定的交货地点的一切运输事项，相关费用应包括在合同总价中。</w:t>
      </w:r>
    </w:p>
    <w:p>
      <w:pPr>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8.2乙方应向保险公司投保以甲方为受益人的发运合同货物发票金额的110％运输一切险。</w:t>
      </w:r>
    </w:p>
    <w:p>
      <w:pPr>
        <w:adjustRightInd w:val="0"/>
        <w:snapToGrid w:val="0"/>
        <w:spacing w:before="50" w:line="360" w:lineRule="auto"/>
        <w:jc w:val="left"/>
        <w:rPr>
          <w:rFonts w:asciiTheme="minorEastAsia" w:hAnsiTheme="minorEastAsia" w:eastAsiaTheme="minorEastAsia"/>
          <w:b/>
          <w:sz w:val="24"/>
        </w:rPr>
      </w:pPr>
      <w:r>
        <w:rPr>
          <w:rFonts w:hint="eastAsia" w:asciiTheme="minorEastAsia" w:hAnsiTheme="minorEastAsia" w:eastAsiaTheme="minorEastAsia"/>
          <w:b/>
          <w:sz w:val="24"/>
        </w:rPr>
        <w:t>9.质量标准和保证</w:t>
      </w:r>
    </w:p>
    <w:p>
      <w:pPr>
        <w:pStyle w:val="25"/>
        <w:adjustRightInd w:val="0"/>
        <w:snapToGrid w:val="0"/>
        <w:spacing w:before="50" w:line="360" w:lineRule="auto"/>
        <w:ind w:firstLine="420" w:firstLineChars="200"/>
        <w:jc w:val="left"/>
        <w:rPr>
          <w:rFonts w:asciiTheme="minorEastAsia" w:hAnsiTheme="minorEastAsia" w:eastAsiaTheme="minorEastAsia"/>
          <w:b/>
        </w:rPr>
      </w:pPr>
      <w:r>
        <w:rPr>
          <w:rFonts w:hint="eastAsia" w:asciiTheme="minorEastAsia" w:hAnsiTheme="minorEastAsia" w:eastAsiaTheme="minorEastAsia"/>
        </w:rPr>
        <w:t>9.1 质量标准</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（1）本合同下交付的货物应符合招标文件第四章“技术规格、参数与要求”所述的标准。如果没有提及适用标准，则应符合中华人民共和国有关机构发布的最新版本的标准。</w:t>
      </w:r>
    </w:p>
    <w:p>
      <w:pPr>
        <w:pStyle w:val="25"/>
        <w:adjustRightInd w:val="0"/>
        <w:snapToGrid w:val="0"/>
        <w:spacing w:before="50" w:line="360" w:lineRule="auto"/>
        <w:ind w:firstLine="420" w:firstLineChars="200"/>
        <w:jc w:val="left"/>
        <w:rPr>
          <w:rFonts w:asciiTheme="minorEastAsia" w:hAnsiTheme="minorEastAsia" w:eastAsiaTheme="minorEastAsia"/>
        </w:rPr>
      </w:pPr>
      <w:r>
        <w:rPr>
          <w:rFonts w:hint="eastAsia" w:asciiTheme="minorEastAsia" w:hAnsiTheme="minorEastAsia" w:eastAsiaTheme="minorEastAsia"/>
        </w:rPr>
        <w:t>（2）采用中华人民共和国法定计量单位。</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（3）乙方所出售的货物还应符合国家有关安全、环保、卫生之规定。</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9.2 保证</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乙方应保证所供货物是全新的、未使用过的，并完全符合合同规定的质量、规格和性能的要求。乙方应保证其货物在正确安装、正常使用和保养条件下，在其使用寿命期内应具有满意的性能，或者没有因乙方的行为或疏忽而产生的缺陷。在货物最终交付验收后不少于</w:t>
      </w:r>
      <w:r>
        <w:rPr>
          <w:rFonts w:hint="eastAsia" w:asciiTheme="minorEastAsia" w:hAnsiTheme="minorEastAsia" w:eastAsiaTheme="minorEastAsia"/>
          <w:b/>
          <w:szCs w:val="21"/>
        </w:rPr>
        <w:t>【政府采购合同专用条款】</w:t>
      </w:r>
      <w:r>
        <w:rPr>
          <w:rFonts w:hint="eastAsia" w:asciiTheme="minorEastAsia" w:hAnsiTheme="minorEastAsia" w:eastAsiaTheme="minorEastAsia"/>
          <w:szCs w:val="21"/>
        </w:rPr>
        <w:t>规定或乙方承诺（两者以较长的为准）的质量保证期内，本保证保持有效。</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（2）在质量保证期内所发现的缺陷，甲方应尽快以书面形式通知乙方。</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（3）乙方收到通知后应在</w:t>
      </w:r>
      <w:r>
        <w:rPr>
          <w:rFonts w:hint="eastAsia" w:asciiTheme="minorEastAsia" w:hAnsiTheme="minorEastAsia" w:eastAsiaTheme="minorEastAsia"/>
          <w:b/>
          <w:szCs w:val="21"/>
        </w:rPr>
        <w:t>【政府采购合同专用条款】</w:t>
      </w:r>
      <w:r>
        <w:rPr>
          <w:rFonts w:hint="eastAsia" w:asciiTheme="minorEastAsia" w:hAnsiTheme="minorEastAsia" w:eastAsiaTheme="minorEastAsia"/>
          <w:szCs w:val="21"/>
        </w:rPr>
        <w:t>规定的响应时间内以合理的速度免费维修或更换有缺陷的货物或部件。</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（4）在质量保证期内，如果货物的质量或规格与合同不符，或证实货物是有缺陷的，包括潜在的缺陷或使用不符合要求的材料等，甲方可以根据本合同第15.1条规定以书面形式向乙方提出补救措施或索赔。</w:t>
      </w:r>
    </w:p>
    <w:p>
      <w:pPr>
        <w:adjustRightInd w:val="0"/>
        <w:snapToGrid w:val="0"/>
        <w:spacing w:before="50" w:line="360" w:lineRule="auto"/>
        <w:ind w:firstLine="420" w:firstLineChars="200"/>
        <w:jc w:val="left"/>
        <w:rPr>
          <w:rFonts w:asciiTheme="minorEastAsia" w:hAnsiTheme="minorEastAsia" w:eastAsiaTheme="minorEastAsia"/>
          <w:b/>
          <w:szCs w:val="21"/>
        </w:rPr>
      </w:pPr>
      <w:r>
        <w:rPr>
          <w:rFonts w:hint="eastAsia" w:asciiTheme="minorEastAsia" w:hAnsiTheme="minorEastAsia" w:eastAsiaTheme="minorEastAsia"/>
          <w:szCs w:val="21"/>
        </w:rPr>
        <w:t>（5）乙方在约定的时间内未能弥补缺陷，甲方可采取必要的补救措施，但其风险和费用将由乙方承担，甲方根据合同规定对乙方行使的其他权利不受影响。</w:t>
      </w:r>
    </w:p>
    <w:p>
      <w:pPr>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10.权利瑕疵担保</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10.1 乙方保证对其出售的货物享有合法的权利。</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10.2 乙方保证在其出售的货物上不存在任何未曾向甲方透露的担保物权，如抵押权、质押权、留置权等。</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10.3 如甲方使用该货物构成上述侵权的，则由乙方承担全部责任。</w:t>
      </w:r>
    </w:p>
    <w:p>
      <w:pPr>
        <w:autoSpaceDE w:val="0"/>
        <w:autoSpaceDN w:val="0"/>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11.知识产权保护</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11.1 乙方对其所销售的货物应当享有知识产权或经权利人合法授权，保证没有侵犯任何第三人的知识产权和商业秘密等权利。</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11.2 甲方使用乙方提供的货物对第三人构成侵权的，应当由乙方承担全部法律责任，给甲方造成损害的，乙方应当承担赔偿责任。</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11.3 甲方委托乙方开发的产品，甲方享有知识产权，未经甲方许可不得转让任何第三人。</w:t>
      </w:r>
    </w:p>
    <w:p>
      <w:pPr>
        <w:autoSpaceDE w:val="0"/>
        <w:autoSpaceDN w:val="0"/>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12.保密义务</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12.1 甲、乙双方在采购和履行合同过程中所获悉的对方属于保密的内容，双方均有保密义务。</w:t>
      </w:r>
    </w:p>
    <w:p>
      <w:pPr>
        <w:autoSpaceDE w:val="0"/>
        <w:autoSpaceDN w:val="0"/>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13.合同价款支付</w:t>
      </w:r>
    </w:p>
    <w:p>
      <w:pPr>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13.1验收合格后，乙方出具正规发票给甲方，凭甲方开具的《政府采购合同验收报告单》办理合同价</w:t>
      </w:r>
      <w:r>
        <w:rPr>
          <w:rFonts w:hint="eastAsia" w:asciiTheme="minorEastAsia" w:hAnsiTheme="minorEastAsia" w:eastAsiaTheme="minorEastAsia"/>
          <w:bCs/>
          <w:szCs w:val="21"/>
        </w:rPr>
        <w:t>款</w:t>
      </w:r>
      <w:r>
        <w:rPr>
          <w:rFonts w:hint="eastAsia" w:asciiTheme="minorEastAsia" w:hAnsiTheme="minorEastAsia" w:eastAsiaTheme="minorEastAsia"/>
          <w:szCs w:val="21"/>
        </w:rPr>
        <w:t>结算手续。</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13.2 合同价款构成中应当由财政支付的部分，甲方应当在货物验收合格后的十五个工作日内向国库管理部门申请支付，经国库管理部门审核后直接支付给乙方。</w:t>
      </w:r>
    </w:p>
    <w:p>
      <w:pPr>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13.3 合同价款构成中应当由甲方自行支付的部分，甲方应当在货物验收合格后十五个工作内支付。</w:t>
      </w:r>
    </w:p>
    <w:p>
      <w:pPr>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13.4支付合同价</w:t>
      </w:r>
      <w:r>
        <w:rPr>
          <w:rFonts w:hint="eastAsia" w:asciiTheme="minorEastAsia" w:hAnsiTheme="minorEastAsia" w:eastAsiaTheme="minorEastAsia"/>
          <w:bCs/>
          <w:szCs w:val="21"/>
        </w:rPr>
        <w:t>款</w:t>
      </w:r>
      <w:r>
        <w:rPr>
          <w:rFonts w:hint="eastAsia" w:asciiTheme="minorEastAsia" w:hAnsiTheme="minorEastAsia" w:eastAsiaTheme="minorEastAsia"/>
          <w:szCs w:val="21"/>
        </w:rPr>
        <w:t>时，一律不向乙方以外的任何第三方办理付款手续。开户行和账号以签订的政府采购合同为准，如果乙方要求变更，则乙方必须提供加盖了财务专用章、法定代表人签字的证明文件，报经甲方审查同意。</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13.5 合同价款支付方式</w:t>
      </w:r>
      <w:r>
        <w:rPr>
          <w:rFonts w:hint="eastAsia" w:asciiTheme="minorEastAsia" w:hAnsiTheme="minorEastAsia" w:eastAsiaTheme="minorEastAsia"/>
          <w:bCs/>
          <w:szCs w:val="21"/>
        </w:rPr>
        <w:t>和条件在</w:t>
      </w:r>
      <w:r>
        <w:rPr>
          <w:rFonts w:hint="eastAsia" w:asciiTheme="minorEastAsia" w:hAnsiTheme="minorEastAsia" w:eastAsiaTheme="minorEastAsia"/>
          <w:b/>
          <w:szCs w:val="21"/>
        </w:rPr>
        <w:t>【政府采购合同专用条款】</w:t>
      </w:r>
      <w:r>
        <w:rPr>
          <w:rFonts w:hint="eastAsia" w:asciiTheme="minorEastAsia" w:hAnsiTheme="minorEastAsia" w:eastAsiaTheme="minorEastAsia"/>
          <w:szCs w:val="21"/>
        </w:rPr>
        <w:t>中另有规定。</w:t>
      </w:r>
    </w:p>
    <w:p>
      <w:pPr>
        <w:autoSpaceDE w:val="0"/>
        <w:autoSpaceDN w:val="0"/>
        <w:adjustRightInd w:val="0"/>
        <w:snapToGrid w:val="0"/>
        <w:spacing w:before="50" w:line="360" w:lineRule="auto"/>
        <w:jc w:val="left"/>
        <w:rPr>
          <w:rFonts w:asciiTheme="minorEastAsia" w:hAnsiTheme="minorEastAsia" w:eastAsiaTheme="minorEastAsia"/>
          <w:b/>
          <w:sz w:val="24"/>
        </w:rPr>
      </w:pPr>
      <w:r>
        <w:rPr>
          <w:rFonts w:hint="eastAsia" w:asciiTheme="minorEastAsia" w:hAnsiTheme="minorEastAsia" w:eastAsiaTheme="minorEastAsia"/>
          <w:b/>
          <w:bCs/>
          <w:sz w:val="24"/>
        </w:rPr>
        <w:t>14.</w:t>
      </w:r>
      <w:r>
        <w:rPr>
          <w:rFonts w:hint="eastAsia"/>
          <w:b/>
          <w:sz w:val="24"/>
        </w:rPr>
        <w:t>乙方应提供的</w:t>
      </w:r>
      <w:r>
        <w:rPr>
          <w:rFonts w:hint="eastAsia" w:asciiTheme="minorEastAsia" w:hAnsiTheme="minorEastAsia" w:eastAsiaTheme="minorEastAsia"/>
          <w:b/>
          <w:sz w:val="24"/>
        </w:rPr>
        <w:t>服务</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14.1 乙方应向甲方提交所提供货物的技术文件，包括相应的中文技术文件，如：产品目录、图纸、操作手册、使用说明、维护手册或服务指南。这些文件应包装好随同货物一起发运。</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14.2 乙方还应提供下列服务：</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（1）货物的现场移动、安装、调试、启动监督及技术支持；</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（2）提供货物组装和维修所需的专用工具和辅助材料；</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（3）在合同各方商定的一定期限内对所有的货物实施运行监督、维修，但前提条件是该服务并不能免除乙方在质量保证期内所承担的义务；</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（4）在制造商或项目现场就货物的安装、启动、运营、维护对甲方操作人员进行培训；</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w:t>
      </w:r>
      <w:r>
        <w:rPr>
          <w:rFonts w:hint="eastAsia" w:asciiTheme="minorEastAsia" w:hAnsiTheme="minorEastAsia" w:eastAsiaTheme="minorEastAsia"/>
          <w:b/>
          <w:szCs w:val="21"/>
        </w:rPr>
        <w:t>【政府采购合同专用条款】</w:t>
      </w:r>
      <w:r>
        <w:rPr>
          <w:rFonts w:hint="eastAsia" w:asciiTheme="minorEastAsia" w:hAnsiTheme="minorEastAsia" w:eastAsiaTheme="minorEastAsia"/>
          <w:szCs w:val="21"/>
        </w:rPr>
        <w:t>规定由乙方提供的其他服务。</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14.3 乙方提供的服务的费用应包含在合同价款中，甲方不再另行支付。</w:t>
      </w:r>
    </w:p>
    <w:p>
      <w:pPr>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15.违约责任</w:t>
      </w:r>
    </w:p>
    <w:p>
      <w:pPr>
        <w:adjustRightInd w:val="0"/>
        <w:snapToGrid w:val="0"/>
        <w:spacing w:before="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15.1质量瑕疵的补救措施和索赔</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如果乙方提供的产品不符合质量标准或存在产品质量缺陷，而甲方在合同条款第9条或合同的其他条款规定的检验、安装、调试、验收和质量保证期内，根据法定质量检测部门出具的检验证书向乙方提出了索赔，乙方应按照甲方同意的下列一种或几种方式结合起来解决索赔事宜：</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①乙方同意退货并将货款退还给甲方，由此发生的一切费用和损失由乙方承担。</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②根据货物的质量状况以及甲方所遭受的损失，经过甲乙双方商定降低货物的价格。</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③乙方应在接到甲方通知后七日内负责采用符合合同规定的规格、质量和性能要求的新零件、部件和设备来更换有缺陷的部分或修补缺陷部分，其费用由乙方负担。同时，乙方应在约定的质量保证期基础上相应延长修补和更换件的质量保证期。</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如果在甲方发出索赔通知后十日内乙方未作答复，上述索赔应视为已被乙方接受。如果乙方未能在甲方发出索赔通知后十日内或甲方同意延长的期限内，按照上述规定的任何一种方法采取补救措施，甲方有权从应付货款中扣除索赔金额或者没收质量保证金，如不足以弥补甲方损失的，甲方有权进一步要求乙方赔偿。</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15.2 迟延交货的违约责任</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（2）除本合同</w:t>
      </w:r>
      <w:r>
        <w:rPr>
          <w:rFonts w:hint="eastAsia" w:asciiTheme="minorEastAsia" w:hAnsiTheme="minorEastAsia" w:eastAsiaTheme="minorEastAsia"/>
          <w:bCs/>
          <w:szCs w:val="21"/>
        </w:rPr>
        <w:t>第20条</w:t>
      </w:r>
      <w:r>
        <w:rPr>
          <w:rFonts w:hint="eastAsia" w:asciiTheme="minorEastAsia" w:hAnsiTheme="minorEastAsia" w:eastAsiaTheme="minorEastAsia"/>
          <w:szCs w:val="21"/>
        </w:rPr>
        <w:t>规定情况外，如果乙方没有按照合同规定的时间交货和提供服务，甲方有权从货款中扣除误期赔偿费而不影响合同项下的其他补救方法，赔偿费按每周（一周按七天计算，不足七日按一周计算）赔偿迟交货物的交货价或延期服务的服务费用的百分之零点五（0.5%）计收，直至交货或提供服务为止。但误期赔偿费的最高限额不超过合同价的百分之五（5%）。一旦达到误期赔偿的最高限额，甲方可以终止合同。</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如果乙方迟延交货，甲方有权终止全部或部分合同，并依其认为适当的条件和方法购买与未交货物类似的货物，乙方应对购买类似货物所超出的那部分费用负责。但是，乙方应继续执行合同中未终止的部分。</w:t>
      </w:r>
    </w:p>
    <w:p>
      <w:pPr>
        <w:autoSpaceDE w:val="0"/>
        <w:autoSpaceDN w:val="0"/>
        <w:adjustRightInd w:val="0"/>
        <w:snapToGrid w:val="0"/>
        <w:spacing w:before="50" w:line="360" w:lineRule="auto"/>
        <w:jc w:val="left"/>
        <w:rPr>
          <w:rFonts w:asciiTheme="minorEastAsia" w:hAnsiTheme="minorEastAsia" w:eastAsiaTheme="minorEastAsia"/>
          <w:b/>
          <w:sz w:val="24"/>
        </w:rPr>
      </w:pPr>
      <w:r>
        <w:rPr>
          <w:rFonts w:hint="eastAsia" w:asciiTheme="minorEastAsia" w:hAnsiTheme="minorEastAsia" w:eastAsiaTheme="minorEastAsia"/>
          <w:b/>
          <w:sz w:val="24"/>
        </w:rPr>
        <w:t>16.合同的变更</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16.1 在合同履行过程中，甲、乙双方可就合同履行的时间、地点和方式等协商进行变更。协商一致后，双方应签订书面的补充协议。</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16.2 在不改变合同其他条款的前提下，甲方有权在合同价款百分之十的范围内追加与合同标的相同的货物或服务，并就此与乙方签订补充合同，乙方不得拒绝。</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16.3 除双方签署书面协议，并成为合同不可分割的一部分外，本合同条件不得有任何变更。</w:t>
      </w:r>
    </w:p>
    <w:p>
      <w:pPr>
        <w:autoSpaceDE w:val="0"/>
        <w:autoSpaceDN w:val="0"/>
        <w:adjustRightInd w:val="0"/>
        <w:snapToGrid w:val="0"/>
        <w:spacing w:before="50" w:line="360" w:lineRule="auto"/>
        <w:jc w:val="left"/>
        <w:rPr>
          <w:rFonts w:asciiTheme="minorEastAsia" w:hAnsiTheme="minorEastAsia" w:eastAsiaTheme="minorEastAsia"/>
          <w:b/>
          <w:sz w:val="24"/>
        </w:rPr>
      </w:pPr>
      <w:r>
        <w:rPr>
          <w:rFonts w:hint="eastAsia" w:asciiTheme="minorEastAsia" w:hAnsiTheme="minorEastAsia" w:eastAsiaTheme="minorEastAsia"/>
          <w:b/>
          <w:sz w:val="24"/>
        </w:rPr>
        <w:t>17.合同中止与终止</w:t>
      </w:r>
    </w:p>
    <w:p>
      <w:pPr>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17.1合同的中止</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（1）合同在履行过程中，因采购计划调整，甲方可以要求中止履行，待计划确定后继续履行；</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（2）合同履行过程中因供应商就采购过程或结果提起投诉的，甲方认为有必要或财政部门责令中止的，应当中止合同的履行。</w:t>
      </w:r>
    </w:p>
    <w:p>
      <w:pPr>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17.2合同的终止</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（1）合同因有效期限届满而终止；</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（2）乙方未能依照本合同约定条件履行合同，已构成根本性违约的，甲方有权终止本合同，并追究乙方的违约责任。</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（3）如果乙方丧失履约能力或被宣告破产，甲方可在任何时候以书面形式通知乙方终止合同而不给乙方补偿。</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（4）如果乙方在履行合同过程中有不正当竞争行为，甲方有权解除合同，并按《中华人民共和国反不正当竞争法》规定由有关部门追究其法律责任。</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（5）如果合同的履行将损害国家利益或社会公共利益，甲方有权终止合同的履行，给乙方造成损失的予以相应补偿。</w:t>
      </w:r>
    </w:p>
    <w:p>
      <w:pPr>
        <w:autoSpaceDE w:val="0"/>
        <w:autoSpaceDN w:val="0"/>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18.合同转让和分包</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18.1 乙方不得以任何形式将合同转包。</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18.2 乙方未在投标文件中说明，不得将</w:t>
      </w:r>
      <w:r>
        <w:rPr>
          <w:rFonts w:hint="eastAsia" w:asciiTheme="minorEastAsia" w:hAnsiTheme="minorEastAsia" w:eastAsiaTheme="minorEastAsia"/>
          <w:bCs/>
          <w:szCs w:val="21"/>
        </w:rPr>
        <w:t>合同</w:t>
      </w:r>
      <w:r>
        <w:rPr>
          <w:rFonts w:hint="eastAsia" w:asciiTheme="minorEastAsia" w:hAnsiTheme="minorEastAsia" w:eastAsiaTheme="minorEastAsia"/>
          <w:szCs w:val="21"/>
        </w:rPr>
        <w:t>的非主体、非关键性工作分包给他人。</w:t>
      </w:r>
    </w:p>
    <w:p>
      <w:pPr>
        <w:autoSpaceDE w:val="0"/>
        <w:autoSpaceDN w:val="0"/>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19.不可抗力</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19.1 不可抗力是指合同双方不可预见、不可避免、不可克服的自然灾害和社会事件。</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19.2 任何一方对由于不可抗力造成的部分或全部不能履行合同不承担违约责任。但迟延履行后发生不可抗力的，不能免除责任。</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19.3 遇有不可抗力的一方，应在三日内将事件的情况以书面形式通知另一方，并在事件发生后十日内，向另一方提交合同不能履行或部分不能履行或需要延期履行理由的报告。</w:t>
      </w:r>
    </w:p>
    <w:p>
      <w:pPr>
        <w:autoSpaceDE w:val="0"/>
        <w:autoSpaceDN w:val="0"/>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20.解决争议的方法</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20.1 合同各方应通过友好协商，解决在执行合同过程中所发生的或与合同有关的一切争端。如从协商开始后十日内仍不能解决，可以向财政部门提请调解。</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20.2 调解不成可以按</w:t>
      </w:r>
      <w:r>
        <w:rPr>
          <w:rFonts w:hint="eastAsia" w:asciiTheme="minorEastAsia" w:hAnsiTheme="minorEastAsia" w:eastAsiaTheme="minorEastAsia"/>
          <w:b/>
          <w:szCs w:val="21"/>
        </w:rPr>
        <w:t>【政府采购合同专用条款】</w:t>
      </w:r>
      <w:r>
        <w:rPr>
          <w:rFonts w:hint="eastAsia" w:asciiTheme="minorEastAsia" w:hAnsiTheme="minorEastAsia" w:eastAsiaTheme="minorEastAsia"/>
          <w:szCs w:val="21"/>
        </w:rPr>
        <w:t>中约定中规定下列方式之一提起仲裁或诉讼：</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（1）向甲方所在地仲裁机构提起仲裁；</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（2）向甲方所在地人民法院提起诉讼。</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20.3 如仲裁或诉讼事项不影响合同其它部分的履行，则在仲裁或诉讼期间，除正在进行仲裁或诉讼的部分外，合同的其它部分应继续执行。</w:t>
      </w:r>
    </w:p>
    <w:p>
      <w:pPr>
        <w:autoSpaceDE w:val="0"/>
        <w:autoSpaceDN w:val="0"/>
        <w:adjustRightInd w:val="0"/>
        <w:snapToGrid w:val="0"/>
        <w:spacing w:before="50" w:line="360" w:lineRule="auto"/>
        <w:jc w:val="left"/>
        <w:rPr>
          <w:rFonts w:asciiTheme="minorEastAsia" w:hAnsiTheme="minorEastAsia" w:eastAsiaTheme="minorEastAsia"/>
          <w:b/>
          <w:sz w:val="24"/>
        </w:rPr>
      </w:pPr>
      <w:r>
        <w:rPr>
          <w:rFonts w:hint="eastAsia" w:asciiTheme="minorEastAsia" w:hAnsiTheme="minorEastAsia" w:eastAsiaTheme="minorEastAsia"/>
          <w:b/>
          <w:sz w:val="24"/>
        </w:rPr>
        <w:t>21.法律适用</w:t>
      </w:r>
    </w:p>
    <w:p>
      <w:pPr>
        <w:autoSpaceDE w:val="0"/>
        <w:autoSpaceDN w:val="0"/>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21.1 本合同适用中华人民共和国现行法律、行政法规和规章，如合同条款与法律、行政法规和规章不一致的，按照法律、行政法规和规章修改本合同。</w:t>
      </w:r>
    </w:p>
    <w:p>
      <w:pPr>
        <w:autoSpaceDE w:val="0"/>
        <w:autoSpaceDN w:val="0"/>
        <w:adjustRightInd w:val="0"/>
        <w:snapToGrid w:val="0"/>
        <w:spacing w:before="50" w:line="360" w:lineRule="auto"/>
        <w:jc w:val="left"/>
        <w:rPr>
          <w:rFonts w:asciiTheme="minorEastAsia" w:hAnsiTheme="minorEastAsia" w:eastAsiaTheme="minorEastAsia"/>
          <w:b/>
          <w:sz w:val="24"/>
        </w:rPr>
      </w:pPr>
      <w:r>
        <w:rPr>
          <w:rFonts w:hint="eastAsia" w:asciiTheme="minorEastAsia" w:hAnsiTheme="minorEastAsia" w:eastAsiaTheme="minorEastAsia"/>
          <w:b/>
          <w:bCs/>
          <w:sz w:val="24"/>
        </w:rPr>
        <w:t>22.</w:t>
      </w:r>
      <w:r>
        <w:rPr>
          <w:rFonts w:hint="eastAsia" w:asciiTheme="minorEastAsia" w:hAnsiTheme="minorEastAsia" w:eastAsiaTheme="minorEastAsia"/>
          <w:b/>
          <w:sz w:val="24"/>
        </w:rPr>
        <w:t>通知</w:t>
      </w:r>
    </w:p>
    <w:p>
      <w:pPr>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22.1本合同一方给另一方的通知均应采用书面形式，传真或快递送到本合同中规定的对方的地址和办理签收手续，</w:t>
      </w:r>
    </w:p>
    <w:p>
      <w:pPr>
        <w:adjustRightInd w:val="0"/>
        <w:snapToGrid w:val="0"/>
        <w:spacing w:before="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22.2通知以送到之日或通知书中规定的生效之日起生效，两者中以较迟之日为准。</w:t>
      </w:r>
    </w:p>
    <w:p>
      <w:pPr>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23. 合同未尽事项</w:t>
      </w:r>
    </w:p>
    <w:p>
      <w:pPr>
        <w:adjustRightInd w:val="0"/>
        <w:snapToGrid w:val="0"/>
        <w:spacing w:before="50" w:line="360" w:lineRule="auto"/>
        <w:ind w:firstLine="420" w:firstLineChars="200"/>
        <w:jc w:val="left"/>
        <w:rPr>
          <w:rFonts w:asciiTheme="minorEastAsia" w:hAnsiTheme="minorEastAsia" w:eastAsiaTheme="minorEastAsia"/>
          <w:bCs/>
          <w:szCs w:val="21"/>
        </w:rPr>
      </w:pPr>
      <w:r>
        <w:rPr>
          <w:rFonts w:hint="eastAsia" w:asciiTheme="minorEastAsia" w:hAnsiTheme="minorEastAsia" w:eastAsiaTheme="minorEastAsia"/>
          <w:bCs/>
          <w:szCs w:val="21"/>
        </w:rPr>
        <w:t>23.1合同未尽事项见</w:t>
      </w:r>
      <w:r>
        <w:rPr>
          <w:rFonts w:hint="eastAsia" w:asciiTheme="minorEastAsia" w:hAnsiTheme="minorEastAsia" w:eastAsiaTheme="minorEastAsia"/>
          <w:b/>
          <w:szCs w:val="21"/>
        </w:rPr>
        <w:t>【政府采购合同专用条款】。</w:t>
      </w:r>
    </w:p>
    <w:p>
      <w:pPr>
        <w:adjustRightInd w:val="0"/>
        <w:snapToGrid w:val="0"/>
        <w:spacing w:before="50" w:line="360" w:lineRule="auto"/>
        <w:jc w:val="left"/>
        <w:rPr>
          <w:rFonts w:asciiTheme="minorEastAsia" w:hAnsiTheme="minorEastAsia" w:eastAsiaTheme="minorEastAsia"/>
          <w:b/>
          <w:bCs/>
          <w:sz w:val="24"/>
        </w:rPr>
      </w:pPr>
      <w:r>
        <w:rPr>
          <w:rFonts w:hint="eastAsia" w:asciiTheme="minorEastAsia" w:hAnsiTheme="minorEastAsia" w:eastAsiaTheme="minorEastAsia"/>
          <w:b/>
          <w:bCs/>
          <w:sz w:val="24"/>
        </w:rPr>
        <w:t>24.合同生效</w:t>
      </w:r>
    </w:p>
    <w:p>
      <w:pPr>
        <w:autoSpaceDE w:val="0"/>
        <w:autoSpaceDN w:val="0"/>
        <w:adjustRightInd w:val="0"/>
        <w:snapToGrid w:val="0"/>
        <w:spacing w:before="50" w:line="360" w:lineRule="auto"/>
        <w:ind w:firstLine="420" w:firstLineChars="200"/>
        <w:jc w:val="left"/>
        <w:rPr>
          <w:rFonts w:ascii="黑体" w:hAnsi="黑体" w:eastAsia="黑体"/>
          <w:b/>
          <w:bCs/>
          <w:sz w:val="32"/>
        </w:rPr>
      </w:pPr>
      <w:r>
        <w:rPr>
          <w:rFonts w:hint="eastAsia" w:asciiTheme="minorEastAsia" w:hAnsiTheme="minorEastAsia" w:eastAsiaTheme="minorEastAsia"/>
          <w:szCs w:val="21"/>
        </w:rPr>
        <w:t>24.1 本合同在合同双方签字盖章后生效。</w:t>
      </w:r>
      <w:r>
        <w:rPr>
          <w:rFonts w:ascii="黑体" w:hAnsi="黑体" w:eastAsia="黑体"/>
          <w:b/>
          <w:bCs/>
          <w:sz w:val="32"/>
        </w:rPr>
        <w:br w:type="page"/>
      </w:r>
    </w:p>
    <w:p>
      <w:pPr>
        <w:pStyle w:val="7"/>
        <w:adjustRightInd w:val="0"/>
        <w:snapToGrid w:val="0"/>
        <w:jc w:val="center"/>
        <w:rPr>
          <w:rFonts w:ascii="黑体" w:hAnsi="华文中宋" w:eastAsia="黑体"/>
          <w:sz w:val="28"/>
          <w:szCs w:val="28"/>
        </w:rPr>
      </w:pPr>
      <w:bookmarkStart w:id="66" w:name="_Toc20651239"/>
      <w:r>
        <w:rPr>
          <w:rFonts w:hint="eastAsia" w:ascii="黑体" w:hAnsi="华文中宋" w:eastAsia="黑体"/>
          <w:sz w:val="28"/>
          <w:szCs w:val="28"/>
        </w:rPr>
        <w:t>第三节 政府采购合同专用条款</w:t>
      </w:r>
      <w:bookmarkEnd w:id="66"/>
    </w:p>
    <w:p>
      <w:pPr>
        <w:adjustRightInd w:val="0"/>
        <w:snapToGrid w:val="0"/>
        <w:spacing w:line="360" w:lineRule="auto"/>
        <w:jc w:val="center"/>
        <w:rPr>
          <w:rFonts w:ascii="宋体" w:hAnsi="宋体"/>
          <w:sz w:val="24"/>
        </w:rPr>
      </w:pPr>
    </w:p>
    <w:tbl>
      <w:tblPr>
        <w:tblStyle w:val="44"/>
        <w:tblW w:w="9008"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1843"/>
        <w:gridCol w:w="546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701" w:type="dxa"/>
            <w:vAlign w:val="center"/>
          </w:tcPr>
          <w:p>
            <w:pPr>
              <w:adjustRightInd w:val="0"/>
              <w:snapToGrid w:val="0"/>
              <w:spacing w:line="360" w:lineRule="auto"/>
              <w:jc w:val="center"/>
              <w:rPr>
                <w:rFonts w:ascii="宋体" w:hAnsi="宋体"/>
                <w:szCs w:val="21"/>
              </w:rPr>
            </w:pPr>
            <w:r>
              <w:rPr>
                <w:rFonts w:hint="eastAsia" w:ascii="宋体" w:hAnsi="宋体"/>
                <w:szCs w:val="21"/>
              </w:rPr>
              <w:t>本章第二节</w:t>
            </w:r>
          </w:p>
          <w:p>
            <w:pPr>
              <w:adjustRightInd w:val="0"/>
              <w:snapToGrid w:val="0"/>
              <w:spacing w:line="360" w:lineRule="auto"/>
              <w:jc w:val="center"/>
              <w:rPr>
                <w:rFonts w:ascii="宋体" w:hAnsi="宋体"/>
                <w:szCs w:val="21"/>
              </w:rPr>
            </w:pPr>
            <w:r>
              <w:rPr>
                <w:rFonts w:hint="eastAsia" w:ascii="宋体" w:hAnsi="宋体"/>
                <w:szCs w:val="21"/>
              </w:rPr>
              <w:t>第1.1款</w:t>
            </w:r>
          </w:p>
        </w:tc>
        <w:tc>
          <w:tcPr>
            <w:tcW w:w="1843" w:type="dxa"/>
            <w:vAlign w:val="center"/>
          </w:tcPr>
          <w:p>
            <w:pPr>
              <w:adjustRightInd w:val="0"/>
              <w:snapToGrid w:val="0"/>
              <w:spacing w:line="360" w:lineRule="auto"/>
              <w:jc w:val="left"/>
              <w:rPr>
                <w:rFonts w:ascii="宋体" w:hAnsi="宋体"/>
                <w:szCs w:val="21"/>
              </w:rPr>
            </w:pPr>
            <w:r>
              <w:rPr>
                <w:rFonts w:hint="eastAsia" w:ascii="宋体" w:hAnsi="宋体"/>
                <w:szCs w:val="21"/>
              </w:rPr>
              <w:t xml:space="preserve">甲方名称、地址 </w:t>
            </w:r>
          </w:p>
        </w:tc>
        <w:tc>
          <w:tcPr>
            <w:tcW w:w="5464" w:type="dxa"/>
            <w:vAlign w:val="center"/>
          </w:tcPr>
          <w:p>
            <w:pPr>
              <w:adjustRightInd w:val="0"/>
              <w:snapToGrid w:val="0"/>
              <w:spacing w:line="360" w:lineRule="auto"/>
              <w:rPr>
                <w:rFonts w:hint="eastAsia" w:asciiTheme="minorEastAsia" w:hAnsiTheme="minorEastAsia" w:eastAsiaTheme="minorEastAsia" w:cstheme="minorEastAsia"/>
                <w:bCs/>
                <w:szCs w:val="21"/>
                <w:lang w:eastAsia="zh-CN"/>
              </w:rPr>
            </w:pPr>
            <w:r>
              <w:rPr>
                <w:rFonts w:hint="eastAsia" w:asciiTheme="minorEastAsia" w:hAnsiTheme="minorEastAsia" w:eastAsiaTheme="minorEastAsia" w:cstheme="minorEastAsia"/>
                <w:bCs/>
                <w:szCs w:val="21"/>
              </w:rPr>
              <w:t>名 称：</w:t>
            </w:r>
            <w:r>
              <w:rPr>
                <w:rFonts w:hint="eastAsia" w:asciiTheme="minorEastAsia" w:hAnsiTheme="minorEastAsia" w:eastAsiaTheme="minorEastAsia" w:cstheme="minorEastAsia"/>
                <w:bCs/>
                <w:szCs w:val="21"/>
                <w:lang w:eastAsia="zh-CN"/>
              </w:rPr>
              <w:t>长沙出入境边防检查站</w:t>
            </w:r>
          </w:p>
          <w:p>
            <w:pPr>
              <w:adjustRightInd w:val="0"/>
              <w:snapToGrid w:val="0"/>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地 址：</w:t>
            </w:r>
            <w:r>
              <w:rPr>
                <w:rFonts w:hint="eastAsia" w:asciiTheme="minorEastAsia" w:hAnsiTheme="minorEastAsia" w:eastAsiaTheme="minorEastAsia" w:cstheme="minorEastAsia"/>
                <w:bCs/>
                <w:szCs w:val="21"/>
                <w:lang w:eastAsia="zh-CN"/>
              </w:rPr>
              <w:t>长沙出入境边防检查站</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701" w:type="dxa"/>
            <w:vAlign w:val="center"/>
          </w:tcPr>
          <w:p>
            <w:pPr>
              <w:adjustRightInd w:val="0"/>
              <w:snapToGrid w:val="0"/>
              <w:spacing w:line="360" w:lineRule="auto"/>
              <w:jc w:val="center"/>
              <w:rPr>
                <w:rFonts w:ascii="宋体" w:hAnsi="宋体"/>
                <w:szCs w:val="21"/>
              </w:rPr>
            </w:pPr>
            <w:r>
              <w:rPr>
                <w:rFonts w:hint="eastAsia" w:ascii="宋体" w:hAnsi="宋体"/>
                <w:szCs w:val="21"/>
              </w:rPr>
              <w:t>本章第二节</w:t>
            </w:r>
          </w:p>
          <w:p>
            <w:pPr>
              <w:adjustRightInd w:val="0"/>
              <w:snapToGrid w:val="0"/>
              <w:spacing w:line="360" w:lineRule="auto"/>
              <w:jc w:val="center"/>
              <w:rPr>
                <w:rFonts w:ascii="宋体" w:hAnsi="宋体"/>
                <w:szCs w:val="21"/>
              </w:rPr>
            </w:pPr>
            <w:r>
              <w:rPr>
                <w:rFonts w:hint="eastAsia" w:ascii="宋体" w:hAnsi="宋体"/>
                <w:szCs w:val="21"/>
              </w:rPr>
              <w:t>第1.2（6）项</w:t>
            </w:r>
          </w:p>
        </w:tc>
        <w:tc>
          <w:tcPr>
            <w:tcW w:w="1843" w:type="dxa"/>
            <w:vAlign w:val="center"/>
          </w:tcPr>
          <w:p>
            <w:pPr>
              <w:adjustRightInd w:val="0"/>
              <w:snapToGrid w:val="0"/>
              <w:spacing w:line="360" w:lineRule="auto"/>
              <w:jc w:val="left"/>
              <w:rPr>
                <w:rFonts w:ascii="宋体" w:hAnsi="宋体"/>
                <w:szCs w:val="21"/>
              </w:rPr>
            </w:pPr>
            <w:r>
              <w:rPr>
                <w:rFonts w:hint="eastAsia" w:ascii="宋体" w:hAnsi="宋体"/>
                <w:szCs w:val="21"/>
              </w:rPr>
              <w:t>项目现场</w:t>
            </w:r>
          </w:p>
        </w:tc>
        <w:tc>
          <w:tcPr>
            <w:tcW w:w="5464" w:type="dxa"/>
            <w:vAlign w:val="center"/>
          </w:tcPr>
          <w:p>
            <w:pPr>
              <w:adjustRightInd w:val="0"/>
              <w:snapToGrid w:val="0"/>
              <w:spacing w:line="360" w:lineRule="auto"/>
              <w:jc w:val="left"/>
              <w:rPr>
                <w:rFonts w:asciiTheme="minorEastAsia" w:hAnsiTheme="minorEastAsia" w:eastAsiaTheme="minorEastAsia" w:cstheme="minorEastAsia"/>
                <w:szCs w:val="21"/>
              </w:rPr>
            </w:pPr>
            <w:r>
              <w:rPr>
                <w:rFonts w:hint="eastAsia" w:ascii="宋体" w:hAnsi="宋体" w:cs="宋体"/>
                <w:szCs w:val="21"/>
              </w:rPr>
              <w:t>采购人指定地点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701" w:type="dxa"/>
            <w:vAlign w:val="center"/>
          </w:tcPr>
          <w:p>
            <w:pPr>
              <w:adjustRightInd w:val="0"/>
              <w:snapToGrid w:val="0"/>
              <w:spacing w:line="360" w:lineRule="auto"/>
              <w:jc w:val="center"/>
              <w:rPr>
                <w:rFonts w:ascii="宋体" w:hAnsi="宋体"/>
                <w:szCs w:val="21"/>
              </w:rPr>
            </w:pPr>
            <w:r>
              <w:rPr>
                <w:rFonts w:hint="eastAsia" w:ascii="宋体" w:hAnsi="宋体"/>
                <w:szCs w:val="21"/>
              </w:rPr>
              <w:t>本章第二节</w:t>
            </w:r>
          </w:p>
          <w:p>
            <w:pPr>
              <w:adjustRightInd w:val="0"/>
              <w:snapToGrid w:val="0"/>
              <w:spacing w:line="360" w:lineRule="auto"/>
              <w:jc w:val="center"/>
              <w:rPr>
                <w:rFonts w:ascii="宋体" w:hAnsi="宋体"/>
                <w:szCs w:val="21"/>
              </w:rPr>
            </w:pPr>
            <w:r>
              <w:rPr>
                <w:rFonts w:hint="eastAsia" w:ascii="宋体" w:hAnsi="宋体"/>
                <w:szCs w:val="21"/>
              </w:rPr>
              <w:t>第5.1款</w:t>
            </w:r>
          </w:p>
        </w:tc>
        <w:tc>
          <w:tcPr>
            <w:tcW w:w="1843" w:type="dxa"/>
            <w:vAlign w:val="center"/>
          </w:tcPr>
          <w:p>
            <w:pPr>
              <w:adjustRightInd w:val="0"/>
              <w:snapToGri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履行合同的时间、地点及方式</w:t>
            </w:r>
          </w:p>
        </w:tc>
        <w:tc>
          <w:tcPr>
            <w:tcW w:w="5464" w:type="dxa"/>
            <w:vAlign w:val="center"/>
          </w:tcPr>
          <w:p>
            <w:pPr>
              <w:adjustRightInd w:val="0"/>
              <w:snapToGrid w:val="0"/>
              <w:spacing w:beforeLines="50" w:line="360" w:lineRule="auto"/>
              <w:jc w:val="left"/>
              <w:rPr>
                <w:rFonts w:hint="default"/>
                <w:lang w:val="en-US" w:eastAsia="zh-CN"/>
              </w:rPr>
            </w:pPr>
            <w:r>
              <w:rPr>
                <w:rFonts w:hint="eastAsia" w:cs="Times New Roman"/>
                <w:lang w:val="en-US" w:eastAsia="zh-CN"/>
              </w:rPr>
              <w:t>详见采购需求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701" w:type="dxa"/>
            <w:vAlign w:val="center"/>
          </w:tcPr>
          <w:p>
            <w:pPr>
              <w:adjustRightInd w:val="0"/>
              <w:snapToGrid w:val="0"/>
              <w:spacing w:line="360" w:lineRule="auto"/>
              <w:jc w:val="center"/>
              <w:rPr>
                <w:rFonts w:ascii="宋体" w:hAnsi="宋体"/>
                <w:szCs w:val="21"/>
              </w:rPr>
            </w:pPr>
            <w:r>
              <w:rPr>
                <w:rFonts w:hint="eastAsia" w:ascii="宋体" w:hAnsi="宋体"/>
                <w:szCs w:val="21"/>
              </w:rPr>
              <w:t>本章第二节</w:t>
            </w:r>
          </w:p>
          <w:p>
            <w:pPr>
              <w:adjustRightInd w:val="0"/>
              <w:snapToGrid w:val="0"/>
              <w:spacing w:line="360" w:lineRule="auto"/>
              <w:jc w:val="center"/>
              <w:rPr>
                <w:rFonts w:ascii="宋体" w:hAnsi="宋体"/>
                <w:szCs w:val="21"/>
              </w:rPr>
            </w:pPr>
            <w:r>
              <w:rPr>
                <w:rFonts w:hint="eastAsia" w:ascii="宋体" w:hAnsi="宋体"/>
                <w:szCs w:val="21"/>
              </w:rPr>
              <w:t>第9.2（1）项</w:t>
            </w:r>
          </w:p>
        </w:tc>
        <w:tc>
          <w:tcPr>
            <w:tcW w:w="1843" w:type="dxa"/>
            <w:vAlign w:val="center"/>
          </w:tcPr>
          <w:p>
            <w:pPr>
              <w:adjustRightInd w:val="0"/>
              <w:snapToGri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质量保证期</w:t>
            </w:r>
          </w:p>
        </w:tc>
        <w:tc>
          <w:tcPr>
            <w:tcW w:w="5464" w:type="dxa"/>
            <w:vAlign w:val="center"/>
          </w:tcPr>
          <w:p>
            <w:pPr>
              <w:autoSpaceDE w:val="0"/>
              <w:autoSpaceDN w:val="0"/>
              <w:adjustRightInd w:val="0"/>
              <w:snapToGrid w:val="0"/>
              <w:spacing w:line="360" w:lineRule="auto"/>
              <w:jc w:val="left"/>
              <w:rPr>
                <w:rFonts w:ascii="宋体" w:hAnsi="宋体"/>
                <w:color w:val="000000" w:themeColor="text1"/>
                <w:szCs w:val="21"/>
                <w14:textFill>
                  <w14:solidFill>
                    <w14:schemeClr w14:val="tx1"/>
                  </w14:solidFill>
                </w14:textFill>
              </w:rPr>
            </w:pPr>
            <w:r>
              <w:rPr>
                <w:rFonts w:hint="eastAsia" w:cs="Times New Roman"/>
                <w:lang w:val="en-US" w:eastAsia="zh-CN"/>
              </w:rPr>
              <w:t>详见采购需求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701" w:type="dxa"/>
            <w:vAlign w:val="center"/>
          </w:tcPr>
          <w:p>
            <w:pPr>
              <w:adjustRightInd w:val="0"/>
              <w:snapToGrid w:val="0"/>
              <w:spacing w:line="360" w:lineRule="auto"/>
              <w:jc w:val="center"/>
              <w:rPr>
                <w:rFonts w:ascii="宋体" w:hAnsi="宋体"/>
                <w:szCs w:val="21"/>
              </w:rPr>
            </w:pPr>
            <w:r>
              <w:rPr>
                <w:rFonts w:hint="eastAsia" w:ascii="宋体" w:hAnsi="宋体"/>
                <w:szCs w:val="21"/>
              </w:rPr>
              <w:t>本章第二节</w:t>
            </w:r>
          </w:p>
          <w:p>
            <w:pPr>
              <w:adjustRightInd w:val="0"/>
              <w:snapToGrid w:val="0"/>
              <w:spacing w:line="360" w:lineRule="auto"/>
              <w:jc w:val="center"/>
              <w:rPr>
                <w:rFonts w:ascii="宋体" w:hAnsi="宋体"/>
                <w:szCs w:val="21"/>
              </w:rPr>
            </w:pPr>
            <w:r>
              <w:rPr>
                <w:rFonts w:hint="eastAsia" w:ascii="宋体" w:hAnsi="宋体"/>
                <w:szCs w:val="21"/>
              </w:rPr>
              <w:t>第9.2（3）项</w:t>
            </w:r>
          </w:p>
        </w:tc>
        <w:tc>
          <w:tcPr>
            <w:tcW w:w="1843" w:type="dxa"/>
            <w:vAlign w:val="center"/>
          </w:tcPr>
          <w:p>
            <w:pPr>
              <w:adjustRightInd w:val="0"/>
              <w:snapToGri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响应时间</w:t>
            </w:r>
          </w:p>
        </w:tc>
        <w:tc>
          <w:tcPr>
            <w:tcW w:w="5464" w:type="dxa"/>
            <w:vAlign w:val="center"/>
          </w:tcPr>
          <w:p>
            <w:pPr>
              <w:adjustRightInd w:val="0"/>
              <w:snapToGrid w:val="0"/>
              <w:spacing w:line="360" w:lineRule="auto"/>
              <w:jc w:val="left"/>
              <w:rPr>
                <w:rFonts w:ascii="宋体" w:hAnsi="宋体"/>
                <w:color w:val="000000" w:themeColor="text1"/>
                <w:szCs w:val="21"/>
                <w14:textFill>
                  <w14:solidFill>
                    <w14:schemeClr w14:val="tx1"/>
                  </w14:solidFill>
                </w14:textFill>
              </w:rPr>
            </w:pPr>
            <w:r>
              <w:rPr>
                <w:rFonts w:hint="eastAsia" w:cs="Times New Roman"/>
                <w:lang w:val="en-US" w:eastAsia="zh-CN"/>
              </w:rPr>
              <w:t>详见采购需求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701" w:type="dxa"/>
            <w:vAlign w:val="center"/>
          </w:tcPr>
          <w:p>
            <w:pPr>
              <w:adjustRightInd w:val="0"/>
              <w:snapToGrid w:val="0"/>
              <w:spacing w:line="360" w:lineRule="auto"/>
              <w:jc w:val="center"/>
              <w:rPr>
                <w:rFonts w:ascii="宋体" w:hAnsi="宋体"/>
                <w:szCs w:val="21"/>
              </w:rPr>
            </w:pPr>
            <w:r>
              <w:rPr>
                <w:rFonts w:hint="eastAsia" w:ascii="宋体" w:hAnsi="宋体"/>
                <w:szCs w:val="21"/>
              </w:rPr>
              <w:t>本章第二节</w:t>
            </w:r>
          </w:p>
          <w:p>
            <w:pPr>
              <w:adjustRightInd w:val="0"/>
              <w:snapToGrid w:val="0"/>
              <w:spacing w:line="360" w:lineRule="auto"/>
              <w:jc w:val="center"/>
              <w:rPr>
                <w:rFonts w:ascii="宋体" w:hAnsi="宋体"/>
                <w:szCs w:val="21"/>
              </w:rPr>
            </w:pPr>
            <w:r>
              <w:rPr>
                <w:rFonts w:hint="eastAsia" w:ascii="宋体" w:hAnsi="宋体"/>
                <w:szCs w:val="21"/>
              </w:rPr>
              <w:t>第13.5款</w:t>
            </w:r>
          </w:p>
        </w:tc>
        <w:tc>
          <w:tcPr>
            <w:tcW w:w="1843" w:type="dxa"/>
            <w:vAlign w:val="center"/>
          </w:tcPr>
          <w:p>
            <w:pPr>
              <w:adjustRightInd w:val="0"/>
              <w:snapToGri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合同价款支付方式</w:t>
            </w:r>
            <w:r>
              <w:rPr>
                <w:rFonts w:hint="eastAsia" w:ascii="宋体" w:hAnsi="宋体"/>
                <w:bCs/>
                <w:color w:val="000000" w:themeColor="text1"/>
                <w:szCs w:val="21"/>
                <w14:textFill>
                  <w14:solidFill>
                    <w14:schemeClr w14:val="tx1"/>
                  </w14:solidFill>
                </w14:textFill>
              </w:rPr>
              <w:t>和条件</w:t>
            </w:r>
          </w:p>
        </w:tc>
        <w:tc>
          <w:tcPr>
            <w:tcW w:w="5464" w:type="dxa"/>
            <w:vAlign w:val="center"/>
          </w:tcPr>
          <w:p>
            <w:pPr>
              <w:adjustRightInd w:val="0"/>
              <w:snapToGrid w:val="0"/>
              <w:spacing w:line="360" w:lineRule="auto"/>
              <w:jc w:val="left"/>
              <w:rPr>
                <w:rFonts w:ascii="宋体" w:hAnsi="宋体"/>
                <w:color w:val="000000" w:themeColor="text1"/>
                <w:szCs w:val="21"/>
                <w14:textFill>
                  <w14:solidFill>
                    <w14:schemeClr w14:val="tx1"/>
                  </w14:solidFill>
                </w14:textFill>
              </w:rPr>
            </w:pPr>
            <w:r>
              <w:rPr>
                <w:rFonts w:hint="eastAsia" w:cs="Times New Roman"/>
                <w:lang w:val="en-US" w:eastAsia="zh-CN"/>
              </w:rPr>
              <w:t>详见采购需求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701" w:type="dxa"/>
            <w:vAlign w:val="center"/>
          </w:tcPr>
          <w:p>
            <w:pPr>
              <w:adjustRightInd w:val="0"/>
              <w:snapToGrid w:val="0"/>
              <w:spacing w:line="360" w:lineRule="auto"/>
              <w:jc w:val="center"/>
              <w:rPr>
                <w:rFonts w:ascii="宋体" w:hAnsi="宋体"/>
                <w:szCs w:val="21"/>
              </w:rPr>
            </w:pPr>
            <w:r>
              <w:rPr>
                <w:rFonts w:hint="eastAsia" w:ascii="宋体" w:hAnsi="宋体"/>
                <w:szCs w:val="21"/>
              </w:rPr>
              <w:t>本章第二节</w:t>
            </w:r>
          </w:p>
          <w:p>
            <w:pPr>
              <w:adjustRightInd w:val="0"/>
              <w:snapToGrid w:val="0"/>
              <w:spacing w:line="360" w:lineRule="auto"/>
              <w:jc w:val="center"/>
              <w:rPr>
                <w:rFonts w:ascii="宋体" w:hAnsi="宋体"/>
                <w:szCs w:val="21"/>
              </w:rPr>
            </w:pPr>
            <w:r>
              <w:rPr>
                <w:rFonts w:hint="eastAsia" w:ascii="宋体" w:hAnsi="宋体"/>
                <w:szCs w:val="21"/>
              </w:rPr>
              <w:t>第14.2（6）项</w:t>
            </w:r>
          </w:p>
        </w:tc>
        <w:tc>
          <w:tcPr>
            <w:tcW w:w="1843" w:type="dxa"/>
            <w:vAlign w:val="center"/>
          </w:tcPr>
          <w:p>
            <w:pPr>
              <w:adjustRightInd w:val="0"/>
              <w:snapToGrid w:val="0"/>
              <w:spacing w:line="360" w:lineRule="auto"/>
              <w:jc w:val="left"/>
              <w:rPr>
                <w:rFonts w:ascii="宋体" w:hAnsi="宋体"/>
                <w:szCs w:val="21"/>
              </w:rPr>
            </w:pPr>
            <w:r>
              <w:rPr>
                <w:rFonts w:hint="eastAsia" w:ascii="宋体" w:hAnsi="宋体"/>
                <w:szCs w:val="21"/>
              </w:rPr>
              <w:t>乙方提供的其他服务</w:t>
            </w:r>
          </w:p>
        </w:tc>
        <w:tc>
          <w:tcPr>
            <w:tcW w:w="5464" w:type="dxa"/>
            <w:vAlign w:val="center"/>
          </w:tcPr>
          <w:p>
            <w:pPr>
              <w:adjustRightInd w:val="0"/>
              <w:snapToGrid w:val="0"/>
              <w:spacing w:line="360" w:lineRule="auto"/>
              <w:jc w:val="left"/>
              <w:rPr>
                <w:rFonts w:ascii="宋体" w:hAnsi="宋体"/>
                <w:szCs w:val="21"/>
              </w:rPr>
            </w:pPr>
            <w:r>
              <w:rPr>
                <w:szCs w:val="21"/>
              </w:rPr>
              <w:t>详见</w:t>
            </w:r>
            <w:r>
              <w:rPr>
                <w:rFonts w:hint="eastAsia" w:asciiTheme="minorEastAsia" w:hAnsiTheme="minorEastAsia" w:eastAsiaTheme="minorEastAsia" w:cstheme="minorEastAsia"/>
                <w:szCs w:val="21"/>
              </w:rPr>
              <w:t>采购需求。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701" w:type="dxa"/>
            <w:vAlign w:val="center"/>
          </w:tcPr>
          <w:p>
            <w:pPr>
              <w:adjustRightInd w:val="0"/>
              <w:snapToGrid w:val="0"/>
              <w:spacing w:line="360" w:lineRule="auto"/>
              <w:jc w:val="center"/>
              <w:rPr>
                <w:rFonts w:ascii="宋体" w:hAnsi="宋体"/>
                <w:szCs w:val="21"/>
              </w:rPr>
            </w:pPr>
            <w:r>
              <w:rPr>
                <w:rFonts w:hint="eastAsia" w:ascii="宋体" w:hAnsi="宋体"/>
                <w:szCs w:val="21"/>
              </w:rPr>
              <w:t>本章第二节</w:t>
            </w:r>
          </w:p>
          <w:p>
            <w:pPr>
              <w:adjustRightInd w:val="0"/>
              <w:snapToGrid w:val="0"/>
              <w:spacing w:line="360" w:lineRule="auto"/>
              <w:jc w:val="center"/>
              <w:rPr>
                <w:rFonts w:ascii="宋体" w:hAnsi="宋体"/>
                <w:bCs/>
                <w:szCs w:val="21"/>
              </w:rPr>
            </w:pPr>
            <w:r>
              <w:rPr>
                <w:rFonts w:hint="eastAsia" w:ascii="宋体" w:hAnsi="宋体"/>
                <w:szCs w:val="21"/>
              </w:rPr>
              <w:t>第20.2款</w:t>
            </w:r>
          </w:p>
        </w:tc>
        <w:tc>
          <w:tcPr>
            <w:tcW w:w="1843" w:type="dxa"/>
            <w:vAlign w:val="center"/>
          </w:tcPr>
          <w:p>
            <w:pPr>
              <w:adjustRightInd w:val="0"/>
              <w:snapToGrid w:val="0"/>
              <w:spacing w:line="360" w:lineRule="auto"/>
              <w:jc w:val="left"/>
              <w:rPr>
                <w:rFonts w:ascii="宋体" w:hAnsi="宋体"/>
                <w:bCs/>
                <w:szCs w:val="21"/>
              </w:rPr>
            </w:pPr>
            <w:r>
              <w:rPr>
                <w:rFonts w:hint="eastAsia" w:ascii="宋体" w:hAnsi="宋体"/>
                <w:szCs w:val="21"/>
              </w:rPr>
              <w:t>解决争议的方式</w:t>
            </w:r>
          </w:p>
        </w:tc>
        <w:tc>
          <w:tcPr>
            <w:tcW w:w="5464" w:type="dxa"/>
            <w:vAlign w:val="center"/>
          </w:tcPr>
          <w:p>
            <w:pPr>
              <w:adjustRightInd w:val="0"/>
              <w:snapToGrid w:val="0"/>
              <w:spacing w:line="36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 xml:space="preserve"> 诉讼</w:t>
            </w:r>
          </w:p>
          <w:p>
            <w:pPr>
              <w:adjustRightInd w:val="0"/>
              <w:snapToGrid w:val="0"/>
              <w:spacing w:line="360" w:lineRule="auto"/>
              <w:jc w:val="left"/>
              <w:rPr>
                <w:rFonts w:ascii="宋体" w:hAnsi="宋体"/>
                <w:szCs w:val="21"/>
              </w:rPr>
            </w:pPr>
            <w:r>
              <w:rPr>
                <w:rFonts w:hint="eastAsia" w:ascii="宋体" w:hAnsi="宋体"/>
                <w:szCs w:val="21"/>
              </w:rPr>
              <w:t>□</w:t>
            </w:r>
            <w:r>
              <w:rPr>
                <w:rFonts w:hint="eastAsia" w:ascii="宋体" w:hAnsi="宋体"/>
                <w:szCs w:val="21"/>
                <w:lang w:val="en-US" w:eastAsia="zh-CN"/>
              </w:rPr>
              <w:t xml:space="preserve"> </w:t>
            </w:r>
            <w:r>
              <w:rPr>
                <w:rFonts w:hint="eastAsia" w:asciiTheme="minorEastAsia" w:hAnsiTheme="minorEastAsia" w:eastAsiaTheme="minorEastAsia" w:cstheme="minorEastAsia"/>
                <w:szCs w:val="21"/>
              </w:rPr>
              <w:t>仲裁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1701" w:type="dxa"/>
            <w:vAlign w:val="center"/>
          </w:tcPr>
          <w:p>
            <w:pPr>
              <w:adjustRightInd w:val="0"/>
              <w:snapToGrid w:val="0"/>
              <w:spacing w:line="360" w:lineRule="auto"/>
              <w:jc w:val="center"/>
              <w:rPr>
                <w:rFonts w:ascii="宋体" w:hAnsi="宋体"/>
                <w:szCs w:val="21"/>
              </w:rPr>
            </w:pPr>
            <w:r>
              <w:rPr>
                <w:rFonts w:hint="eastAsia" w:ascii="宋体" w:hAnsi="宋体"/>
                <w:szCs w:val="21"/>
              </w:rPr>
              <w:t>本章第二节</w:t>
            </w:r>
          </w:p>
          <w:p>
            <w:pPr>
              <w:adjustRightInd w:val="0"/>
              <w:snapToGrid w:val="0"/>
              <w:spacing w:line="360" w:lineRule="auto"/>
              <w:jc w:val="center"/>
              <w:rPr>
                <w:rFonts w:ascii="宋体" w:hAnsi="宋体"/>
                <w:szCs w:val="21"/>
              </w:rPr>
            </w:pPr>
            <w:r>
              <w:rPr>
                <w:rFonts w:hint="eastAsia" w:ascii="宋体" w:hAnsi="宋体"/>
                <w:szCs w:val="21"/>
              </w:rPr>
              <w:t>第23.1款</w:t>
            </w:r>
          </w:p>
        </w:tc>
        <w:tc>
          <w:tcPr>
            <w:tcW w:w="1843" w:type="dxa"/>
            <w:vAlign w:val="center"/>
          </w:tcPr>
          <w:p>
            <w:pPr>
              <w:adjustRightInd w:val="0"/>
              <w:snapToGrid w:val="0"/>
              <w:spacing w:line="360" w:lineRule="auto"/>
              <w:jc w:val="left"/>
              <w:rPr>
                <w:rFonts w:ascii="宋体" w:hAnsi="宋体"/>
                <w:szCs w:val="21"/>
              </w:rPr>
            </w:pPr>
            <w:r>
              <w:rPr>
                <w:rFonts w:hint="eastAsia" w:ascii="宋体" w:hAnsi="宋体"/>
                <w:bCs/>
                <w:szCs w:val="21"/>
              </w:rPr>
              <w:t>合同未尽事项</w:t>
            </w:r>
          </w:p>
        </w:tc>
        <w:tc>
          <w:tcPr>
            <w:tcW w:w="5464" w:type="dxa"/>
            <w:vAlign w:val="center"/>
          </w:tcPr>
          <w:p>
            <w:pPr>
              <w:adjustRightInd w:val="0"/>
              <w:snapToGrid w:val="0"/>
              <w:spacing w:line="360" w:lineRule="auto"/>
              <w:jc w:val="left"/>
              <w:rPr>
                <w:rFonts w:ascii="宋体" w:hAnsi="宋体"/>
                <w:szCs w:val="21"/>
              </w:rPr>
            </w:pPr>
            <w:r>
              <w:rPr>
                <w:rFonts w:hint="eastAsia" w:ascii="宋体" w:hAnsi="宋体"/>
                <w:szCs w:val="21"/>
              </w:rPr>
              <w:t>详见采购需求，采购需求未明确的另行协商</w:t>
            </w:r>
          </w:p>
        </w:tc>
      </w:tr>
    </w:tbl>
    <w:p>
      <w:pPr>
        <w:pStyle w:val="25"/>
        <w:adjustRightInd w:val="0"/>
        <w:snapToGrid w:val="0"/>
        <w:spacing w:line="360" w:lineRule="auto"/>
        <w:jc w:val="center"/>
        <w:outlineLvl w:val="0"/>
        <w:rPr>
          <w:rFonts w:ascii="黑体" w:hAnsi="华文中宋" w:eastAsia="黑体"/>
          <w:b/>
          <w:sz w:val="32"/>
          <w:szCs w:val="32"/>
        </w:rPr>
      </w:pPr>
      <w:r>
        <w:rPr>
          <w:rFonts w:hAnsi="宋体"/>
          <w:b/>
          <w:bCs/>
          <w:sz w:val="52"/>
          <w:szCs w:val="30"/>
        </w:rPr>
        <w:br w:type="page"/>
      </w:r>
      <w:bookmarkStart w:id="67" w:name="_Toc20651240"/>
      <w:r>
        <w:rPr>
          <w:rFonts w:hint="eastAsia" w:ascii="黑体" w:hAnsi="华文中宋" w:eastAsia="黑体"/>
          <w:b/>
          <w:sz w:val="32"/>
          <w:szCs w:val="32"/>
        </w:rPr>
        <w:t>第七章 投标文件的组成</w:t>
      </w:r>
      <w:bookmarkEnd w:id="67"/>
    </w:p>
    <w:p>
      <w:pPr>
        <w:adjustRightInd w:val="0"/>
        <w:snapToGrid w:val="0"/>
        <w:spacing w:line="360" w:lineRule="auto"/>
        <w:ind w:left="-88" w:leftChars="-42"/>
        <w:jc w:val="center"/>
        <w:rPr>
          <w:b/>
          <w:bCs/>
          <w:sz w:val="32"/>
        </w:rPr>
      </w:pPr>
    </w:p>
    <w:p>
      <w:pPr>
        <w:adjustRightInd w:val="0"/>
        <w:snapToGrid w:val="0"/>
        <w:spacing w:beforeLines="50" w:line="360" w:lineRule="auto"/>
        <w:jc w:val="left"/>
        <w:rPr>
          <w:rFonts w:ascii="宋体" w:hAnsi="宋体"/>
          <w:b/>
          <w:szCs w:val="21"/>
        </w:rPr>
      </w:pPr>
      <w:r>
        <w:rPr>
          <w:rFonts w:hint="eastAsia" w:ascii="宋体" w:hAnsi="宋体"/>
          <w:b/>
          <w:szCs w:val="21"/>
        </w:rPr>
        <w:t>第一部分 资格证明文件</w:t>
      </w:r>
    </w:p>
    <w:p>
      <w:pPr>
        <w:adjustRightInd w:val="0"/>
        <w:snapToGrid w:val="0"/>
        <w:spacing w:beforeLines="50" w:line="360" w:lineRule="auto"/>
        <w:ind w:firstLine="420" w:firstLineChars="200"/>
        <w:jc w:val="left"/>
        <w:rPr>
          <w:rFonts w:ascii="宋体" w:hAnsi="宋体"/>
          <w:szCs w:val="21"/>
        </w:rPr>
      </w:pPr>
      <w:r>
        <w:rPr>
          <w:rFonts w:hint="eastAsia" w:ascii="宋体" w:hAnsi="宋体"/>
          <w:szCs w:val="21"/>
        </w:rPr>
        <w:t>一、开标一览表</w:t>
      </w:r>
    </w:p>
    <w:p>
      <w:pPr>
        <w:adjustRightInd w:val="0"/>
        <w:snapToGrid w:val="0"/>
        <w:spacing w:beforeLines="50" w:line="360" w:lineRule="auto"/>
        <w:ind w:firstLine="420" w:firstLineChars="200"/>
        <w:jc w:val="left"/>
        <w:rPr>
          <w:rFonts w:ascii="宋体" w:hAnsi="宋体"/>
          <w:szCs w:val="21"/>
        </w:rPr>
      </w:pPr>
      <w:r>
        <w:rPr>
          <w:rFonts w:hint="eastAsia" w:ascii="宋体" w:hAnsi="宋体"/>
          <w:szCs w:val="21"/>
        </w:rPr>
        <w:t>二、投标保</w:t>
      </w:r>
      <w:r>
        <w:rPr>
          <w:rFonts w:hint="eastAsia" w:ascii="宋体" w:hAnsi="宋体"/>
          <w:bCs/>
          <w:szCs w:val="21"/>
        </w:rPr>
        <w:t>证金</w:t>
      </w:r>
    </w:p>
    <w:p>
      <w:pPr>
        <w:adjustRightInd w:val="0"/>
        <w:snapToGrid w:val="0"/>
        <w:spacing w:beforeLines="50" w:line="360" w:lineRule="auto"/>
        <w:ind w:firstLine="420" w:firstLineChars="200"/>
        <w:jc w:val="left"/>
        <w:rPr>
          <w:rFonts w:ascii="宋体" w:hAnsi="宋体"/>
          <w:szCs w:val="21"/>
        </w:rPr>
      </w:pPr>
      <w:r>
        <w:rPr>
          <w:rFonts w:hint="eastAsia" w:ascii="宋体" w:hAnsi="宋体"/>
          <w:szCs w:val="21"/>
        </w:rPr>
        <w:t>三、法定代表人授权委托书</w:t>
      </w:r>
    </w:p>
    <w:p>
      <w:pPr>
        <w:adjustRightInd w:val="0"/>
        <w:snapToGrid w:val="0"/>
        <w:spacing w:beforeLines="50" w:line="360" w:lineRule="auto"/>
        <w:ind w:firstLine="420" w:firstLineChars="200"/>
        <w:jc w:val="left"/>
        <w:rPr>
          <w:rFonts w:ascii="宋体" w:hAnsi="宋体"/>
          <w:szCs w:val="21"/>
        </w:rPr>
      </w:pPr>
      <w:r>
        <w:rPr>
          <w:rFonts w:hint="eastAsia" w:ascii="宋体" w:hAnsi="宋体"/>
          <w:szCs w:val="21"/>
        </w:rPr>
        <w:t>四、投标人提供的资格证明文件</w:t>
      </w:r>
    </w:p>
    <w:p>
      <w:pPr>
        <w:adjustRightInd w:val="0"/>
        <w:snapToGrid w:val="0"/>
        <w:spacing w:beforeLines="50" w:line="360" w:lineRule="auto"/>
        <w:jc w:val="left"/>
        <w:rPr>
          <w:rFonts w:ascii="宋体" w:hAnsi="宋体"/>
          <w:b/>
          <w:szCs w:val="21"/>
        </w:rPr>
      </w:pPr>
      <w:r>
        <w:rPr>
          <w:rFonts w:hint="eastAsia" w:ascii="宋体" w:hAnsi="宋体"/>
          <w:b/>
          <w:szCs w:val="21"/>
        </w:rPr>
        <w:t>第二部分 商务技术文件</w:t>
      </w:r>
    </w:p>
    <w:p>
      <w:pPr>
        <w:adjustRightInd w:val="0"/>
        <w:snapToGrid w:val="0"/>
        <w:spacing w:beforeLines="50" w:line="360" w:lineRule="auto"/>
        <w:ind w:firstLine="420" w:firstLineChars="200"/>
        <w:jc w:val="left"/>
        <w:rPr>
          <w:rFonts w:ascii="宋体" w:hAnsi="宋体"/>
          <w:szCs w:val="21"/>
        </w:rPr>
      </w:pPr>
      <w:r>
        <w:rPr>
          <w:rFonts w:hint="eastAsia" w:ascii="宋体" w:hAnsi="宋体"/>
          <w:szCs w:val="21"/>
        </w:rPr>
        <w:t>五、投标函</w:t>
      </w:r>
    </w:p>
    <w:p>
      <w:pPr>
        <w:adjustRightInd w:val="0"/>
        <w:snapToGrid w:val="0"/>
        <w:spacing w:beforeLines="50" w:line="360" w:lineRule="auto"/>
        <w:ind w:firstLine="420" w:firstLineChars="200"/>
        <w:jc w:val="left"/>
        <w:rPr>
          <w:rFonts w:ascii="宋体" w:hAnsi="宋体"/>
          <w:szCs w:val="21"/>
        </w:rPr>
      </w:pPr>
      <w:r>
        <w:rPr>
          <w:rFonts w:hint="eastAsia" w:ascii="宋体" w:hAnsi="宋体"/>
          <w:szCs w:val="21"/>
        </w:rPr>
        <w:t>六、分项报价</w:t>
      </w:r>
    </w:p>
    <w:p>
      <w:pPr>
        <w:adjustRightInd w:val="0"/>
        <w:snapToGrid w:val="0"/>
        <w:spacing w:beforeLines="50" w:line="360" w:lineRule="auto"/>
        <w:ind w:firstLine="420" w:firstLineChars="200"/>
        <w:jc w:val="left"/>
        <w:rPr>
          <w:rFonts w:ascii="宋体" w:hAnsi="宋体"/>
          <w:szCs w:val="21"/>
        </w:rPr>
      </w:pPr>
      <w:r>
        <w:rPr>
          <w:rFonts w:hint="eastAsia" w:ascii="宋体" w:hAnsi="宋体"/>
          <w:szCs w:val="21"/>
        </w:rPr>
        <w:t>七、采购需求响应</w:t>
      </w:r>
    </w:p>
    <w:p>
      <w:pPr>
        <w:adjustRightInd w:val="0"/>
        <w:snapToGrid w:val="0"/>
        <w:spacing w:beforeLines="50" w:line="360" w:lineRule="auto"/>
        <w:ind w:firstLine="420" w:firstLineChars="200"/>
        <w:jc w:val="left"/>
        <w:rPr>
          <w:rFonts w:ascii="宋体" w:hAnsi="宋体"/>
          <w:szCs w:val="21"/>
        </w:rPr>
      </w:pPr>
      <w:r>
        <w:rPr>
          <w:rFonts w:hint="eastAsia" w:ascii="宋体" w:hAnsi="宋体"/>
          <w:szCs w:val="21"/>
        </w:rPr>
        <w:t>八、合同条款偏离表</w:t>
      </w:r>
    </w:p>
    <w:p>
      <w:pPr>
        <w:adjustRightInd w:val="0"/>
        <w:snapToGrid w:val="0"/>
        <w:spacing w:beforeLines="50" w:line="360" w:lineRule="auto"/>
        <w:ind w:firstLine="420" w:firstLineChars="200"/>
        <w:jc w:val="left"/>
        <w:rPr>
          <w:rFonts w:ascii="宋体" w:hAnsi="宋体"/>
          <w:szCs w:val="21"/>
        </w:rPr>
      </w:pPr>
      <w:r>
        <w:rPr>
          <w:rFonts w:hint="eastAsia" w:ascii="宋体" w:hAnsi="宋体"/>
          <w:szCs w:val="21"/>
        </w:rPr>
        <w:t>九、采购需求偏离表</w:t>
      </w:r>
    </w:p>
    <w:p>
      <w:pPr>
        <w:adjustRightInd w:val="0"/>
        <w:snapToGrid w:val="0"/>
        <w:spacing w:beforeLines="50" w:line="360" w:lineRule="auto"/>
        <w:ind w:firstLine="420" w:firstLineChars="200"/>
        <w:jc w:val="left"/>
        <w:rPr>
          <w:rFonts w:ascii="宋体" w:hAnsi="宋体"/>
          <w:szCs w:val="21"/>
        </w:rPr>
      </w:pPr>
      <w:r>
        <w:rPr>
          <w:rFonts w:hint="eastAsia" w:ascii="宋体" w:hAnsi="宋体"/>
          <w:szCs w:val="21"/>
        </w:rPr>
        <w:t>十、享受政府采购政策优惠的证明资料和清单表</w:t>
      </w:r>
    </w:p>
    <w:p>
      <w:pPr>
        <w:adjustRightInd w:val="0"/>
        <w:snapToGrid w:val="0"/>
        <w:spacing w:beforeLines="50" w:line="360" w:lineRule="auto"/>
        <w:ind w:firstLine="420" w:firstLineChars="200"/>
        <w:jc w:val="left"/>
        <w:rPr>
          <w:rFonts w:ascii="宋体" w:hAnsi="宋体"/>
          <w:szCs w:val="21"/>
        </w:rPr>
      </w:pPr>
      <w:r>
        <w:rPr>
          <w:rFonts w:hint="eastAsia" w:ascii="宋体" w:hAnsi="宋体"/>
          <w:szCs w:val="21"/>
        </w:rPr>
        <w:t>十一、投标货物符合招标文件规定的证明文件</w:t>
      </w:r>
    </w:p>
    <w:p>
      <w:pPr>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十二、投标人认为需提供的其他资料</w:t>
      </w:r>
    </w:p>
    <w:p>
      <w:pPr>
        <w:adjustRightInd w:val="0"/>
        <w:snapToGrid w:val="0"/>
        <w:spacing w:beforeLines="50"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szCs w:val="21"/>
        </w:rPr>
        <w:t>十三、</w:t>
      </w:r>
      <w:r>
        <w:rPr>
          <w:rFonts w:hint="eastAsia" w:asciiTheme="minorEastAsia" w:hAnsiTheme="minorEastAsia" w:eastAsiaTheme="minorEastAsia"/>
          <w:color w:val="000000"/>
          <w:szCs w:val="21"/>
        </w:rPr>
        <w:t>中标服务费承诺书</w:t>
      </w:r>
    </w:p>
    <w:p>
      <w:pPr>
        <w:adjustRightInd w:val="0"/>
        <w:snapToGrid w:val="0"/>
        <w:spacing w:beforeLines="50"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注：投标人可编制资格审查索引表、符合性审查索引表、评审索引表，以便采购人及采购代理机构资格审查和评标委员会评审。</w:t>
      </w:r>
    </w:p>
    <w:p>
      <w:pPr>
        <w:adjustRightInd w:val="0"/>
        <w:snapToGrid w:val="0"/>
        <w:spacing w:beforeLines="50" w:line="360" w:lineRule="auto"/>
        <w:ind w:firstLine="420" w:firstLineChars="200"/>
        <w:jc w:val="left"/>
        <w:rPr>
          <w:rFonts w:asciiTheme="minorEastAsia" w:hAnsiTheme="minorEastAsia" w:eastAsiaTheme="minorEastAsia"/>
          <w:color w:val="000000"/>
          <w:szCs w:val="21"/>
        </w:rPr>
      </w:pPr>
    </w:p>
    <w:p>
      <w:pPr>
        <w:adjustRightInd w:val="0"/>
        <w:snapToGrid w:val="0"/>
        <w:spacing w:line="360" w:lineRule="auto"/>
        <w:jc w:val="center"/>
        <w:rPr>
          <w:rFonts w:ascii="仿宋_GB2312" w:hAnsi="宋体" w:eastAsia="仿宋_GB2312"/>
          <w:color w:val="000000"/>
          <w:szCs w:val="21"/>
        </w:rPr>
      </w:pPr>
    </w:p>
    <w:p>
      <w:pPr>
        <w:adjustRightInd w:val="0"/>
        <w:snapToGrid w:val="0"/>
        <w:spacing w:line="360" w:lineRule="auto"/>
        <w:jc w:val="center"/>
        <w:rPr>
          <w:rFonts w:ascii="黑体" w:eastAsia="黑体"/>
          <w:color w:val="000000"/>
          <w:sz w:val="32"/>
          <w:szCs w:val="32"/>
        </w:rPr>
      </w:pPr>
      <w:r>
        <w:rPr>
          <w:rFonts w:ascii="仿宋_GB2312" w:hAnsi="宋体" w:eastAsia="仿宋_GB2312"/>
          <w:color w:val="000000"/>
          <w:szCs w:val="21"/>
        </w:rPr>
        <w:br w:type="page"/>
      </w:r>
    </w:p>
    <w:p>
      <w:pPr>
        <w:adjustRightInd w:val="0"/>
        <w:snapToGrid w:val="0"/>
        <w:spacing w:line="360" w:lineRule="auto"/>
        <w:jc w:val="center"/>
        <w:rPr>
          <w:rFonts w:ascii="黑体" w:eastAsia="黑体"/>
          <w:color w:val="000000"/>
          <w:sz w:val="32"/>
          <w:szCs w:val="32"/>
        </w:rPr>
      </w:pPr>
    </w:p>
    <w:p>
      <w:pPr>
        <w:adjustRightInd w:val="0"/>
        <w:snapToGrid w:val="0"/>
        <w:spacing w:line="360" w:lineRule="auto"/>
        <w:jc w:val="center"/>
        <w:rPr>
          <w:rFonts w:ascii="黑体" w:eastAsia="黑体"/>
          <w:color w:val="000000"/>
          <w:sz w:val="32"/>
          <w:szCs w:val="32"/>
        </w:rPr>
      </w:pPr>
    </w:p>
    <w:p>
      <w:pPr>
        <w:adjustRightInd w:val="0"/>
        <w:snapToGrid w:val="0"/>
        <w:spacing w:line="360" w:lineRule="auto"/>
        <w:jc w:val="center"/>
        <w:rPr>
          <w:rFonts w:ascii="黑体" w:eastAsia="黑体"/>
          <w:color w:val="000000"/>
          <w:sz w:val="32"/>
          <w:szCs w:val="32"/>
        </w:rPr>
      </w:pPr>
    </w:p>
    <w:p>
      <w:pPr>
        <w:pStyle w:val="25"/>
        <w:adjustRightInd w:val="0"/>
        <w:snapToGrid w:val="0"/>
        <w:spacing w:line="360" w:lineRule="auto"/>
        <w:jc w:val="center"/>
        <w:rPr>
          <w:rFonts w:asciiTheme="minorEastAsia" w:hAnsiTheme="minorEastAsia" w:eastAsiaTheme="minorEastAsia"/>
          <w:b/>
          <w:bCs/>
          <w:sz w:val="72"/>
          <w:szCs w:val="72"/>
        </w:rPr>
      </w:pPr>
      <w:r>
        <w:rPr>
          <w:rFonts w:hint="eastAsia" w:asciiTheme="minorEastAsia" w:hAnsiTheme="minorEastAsia" w:eastAsiaTheme="minorEastAsia"/>
          <w:b/>
          <w:bCs/>
          <w:sz w:val="72"/>
          <w:szCs w:val="72"/>
        </w:rPr>
        <w:t>政府采购</w:t>
      </w:r>
    </w:p>
    <w:p>
      <w:pPr>
        <w:adjustRightInd w:val="0"/>
        <w:snapToGrid w:val="0"/>
        <w:spacing w:line="360" w:lineRule="auto"/>
        <w:jc w:val="center"/>
        <w:rPr>
          <w:rFonts w:asciiTheme="minorEastAsia" w:hAnsiTheme="minorEastAsia" w:eastAsiaTheme="minorEastAsia"/>
          <w:b/>
          <w:bCs/>
          <w:sz w:val="84"/>
          <w:szCs w:val="84"/>
        </w:rPr>
      </w:pPr>
      <w:r>
        <w:rPr>
          <w:rFonts w:hint="eastAsia" w:asciiTheme="minorEastAsia" w:hAnsiTheme="minorEastAsia" w:eastAsiaTheme="minorEastAsia"/>
          <w:b/>
          <w:bCs/>
          <w:sz w:val="84"/>
          <w:szCs w:val="84"/>
        </w:rPr>
        <w:t>投 标 文 件</w:t>
      </w:r>
    </w:p>
    <w:p>
      <w:pPr>
        <w:pStyle w:val="7"/>
        <w:adjustRightInd w:val="0"/>
        <w:snapToGrid w:val="0"/>
        <w:jc w:val="center"/>
        <w:rPr>
          <w:rFonts w:ascii="黑体" w:hAnsi="黑体" w:eastAsia="黑体"/>
          <w:color w:val="000000"/>
          <w:sz w:val="44"/>
          <w:szCs w:val="44"/>
        </w:rPr>
      </w:pPr>
      <w:bookmarkStart w:id="68" w:name="_Toc20651241"/>
      <w:r>
        <w:rPr>
          <w:rFonts w:hint="eastAsia" w:ascii="黑体" w:hAnsi="黑体" w:eastAsia="黑体"/>
          <w:color w:val="000000"/>
          <w:sz w:val="44"/>
          <w:szCs w:val="44"/>
        </w:rPr>
        <w:t>第一部分 资格证明文件</w:t>
      </w:r>
      <w:bookmarkEnd w:id="68"/>
    </w:p>
    <w:p>
      <w:pPr>
        <w:adjustRightInd w:val="0"/>
        <w:snapToGrid w:val="0"/>
        <w:spacing w:line="360" w:lineRule="auto"/>
        <w:jc w:val="center"/>
        <w:rPr>
          <w:rFonts w:hint="default" w:ascii="黑体" w:hAnsi="黑体" w:eastAsia="黑体"/>
          <w:b/>
          <w:color w:val="000000"/>
          <w:sz w:val="32"/>
          <w:szCs w:val="32"/>
          <w:u w:val="none"/>
          <w:lang w:val="en-US" w:eastAsia="zh-CN"/>
        </w:rPr>
      </w:pPr>
      <w:r>
        <w:rPr>
          <w:rFonts w:hint="eastAsia" w:ascii="黑体" w:hAnsi="黑体" w:eastAsia="黑体"/>
          <w:b/>
          <w:color w:val="000000"/>
          <w:sz w:val="32"/>
          <w:szCs w:val="32"/>
          <w:lang w:eastAsia="zh-CN"/>
        </w:rPr>
        <w:t>（</w:t>
      </w:r>
      <w:r>
        <w:rPr>
          <w:rFonts w:hint="eastAsia" w:ascii="黑体" w:hAnsi="黑体" w:eastAsia="黑体"/>
          <w:b/>
          <w:color w:val="000000"/>
          <w:sz w:val="32"/>
          <w:szCs w:val="32"/>
          <w:lang w:val="en-US" w:eastAsia="zh-CN"/>
        </w:rPr>
        <w:t>包</w:t>
      </w:r>
      <w:r>
        <w:rPr>
          <w:rFonts w:hint="eastAsia" w:ascii="黑体" w:hAnsi="黑体" w:eastAsia="黑体"/>
          <w:b/>
          <w:color w:val="000000"/>
          <w:sz w:val="32"/>
          <w:szCs w:val="32"/>
          <w:u w:val="single"/>
          <w:lang w:val="en-US" w:eastAsia="zh-CN"/>
        </w:rPr>
        <w:t xml:space="preserve">   </w:t>
      </w:r>
      <w:r>
        <w:rPr>
          <w:rFonts w:hint="eastAsia" w:ascii="黑体" w:hAnsi="黑体" w:eastAsia="黑体"/>
          <w:b/>
          <w:color w:val="000000"/>
          <w:sz w:val="32"/>
          <w:szCs w:val="32"/>
          <w:u w:val="none"/>
          <w:lang w:val="en-US" w:eastAsia="zh-CN"/>
        </w:rPr>
        <w:t xml:space="preserve"> ）</w:t>
      </w:r>
    </w:p>
    <w:p>
      <w:pPr>
        <w:adjustRightInd w:val="0"/>
        <w:snapToGrid w:val="0"/>
        <w:spacing w:line="360" w:lineRule="auto"/>
        <w:rPr>
          <w:rFonts w:asciiTheme="minorEastAsia" w:hAnsiTheme="minorEastAsia" w:eastAsiaTheme="minorEastAsia"/>
          <w:b/>
          <w:color w:val="000000"/>
          <w:sz w:val="30"/>
          <w:szCs w:val="30"/>
        </w:rPr>
      </w:pPr>
    </w:p>
    <w:p>
      <w:pPr>
        <w:pStyle w:val="25"/>
        <w:adjustRightInd w:val="0"/>
        <w:snapToGrid w:val="0"/>
        <w:spacing w:line="360" w:lineRule="auto"/>
        <w:ind w:firstLine="1988" w:firstLineChars="660"/>
        <w:rPr>
          <w:rFonts w:asciiTheme="minorEastAsia" w:hAnsiTheme="minorEastAsia" w:eastAsiaTheme="minorEastAsia"/>
          <w:b/>
          <w:bCs/>
          <w:sz w:val="30"/>
          <w:szCs w:val="30"/>
          <w:u w:val="single"/>
        </w:rPr>
      </w:pPr>
      <w:r>
        <w:rPr>
          <w:rFonts w:hint="eastAsia" w:asciiTheme="minorEastAsia" w:hAnsiTheme="minorEastAsia" w:eastAsiaTheme="minorEastAsia"/>
          <w:b/>
          <w:bCs/>
          <w:sz w:val="30"/>
          <w:szCs w:val="30"/>
        </w:rPr>
        <w:t>采购项目名称:</w:t>
      </w:r>
    </w:p>
    <w:p>
      <w:pPr>
        <w:pStyle w:val="25"/>
        <w:adjustRightInd w:val="0"/>
        <w:snapToGrid w:val="0"/>
        <w:spacing w:line="360" w:lineRule="auto"/>
        <w:ind w:firstLine="1988" w:firstLineChars="660"/>
        <w:rPr>
          <w:rFonts w:asciiTheme="minorEastAsia" w:hAnsiTheme="minorEastAsia" w:eastAsiaTheme="minorEastAsia"/>
          <w:b/>
          <w:bCs/>
          <w:sz w:val="30"/>
          <w:szCs w:val="30"/>
        </w:rPr>
      </w:pPr>
      <w:r>
        <w:rPr>
          <w:rFonts w:hint="eastAsia" w:asciiTheme="minorEastAsia" w:hAnsiTheme="minorEastAsia" w:eastAsiaTheme="minorEastAsia"/>
          <w:b/>
          <w:bCs/>
          <w:sz w:val="30"/>
          <w:szCs w:val="30"/>
        </w:rPr>
        <w:t>采   购   人：</w:t>
      </w:r>
    </w:p>
    <w:p>
      <w:pPr>
        <w:pStyle w:val="25"/>
        <w:adjustRightInd w:val="0"/>
        <w:snapToGrid w:val="0"/>
        <w:spacing w:line="360" w:lineRule="auto"/>
        <w:ind w:firstLine="1988" w:firstLineChars="660"/>
        <w:rPr>
          <w:rFonts w:asciiTheme="minorEastAsia" w:hAnsiTheme="minorEastAsia" w:eastAsiaTheme="minorEastAsia"/>
          <w:b/>
          <w:bCs/>
          <w:sz w:val="30"/>
          <w:szCs w:val="30"/>
          <w:u w:val="single"/>
        </w:rPr>
      </w:pPr>
      <w:r>
        <w:rPr>
          <w:rFonts w:hint="eastAsia" w:asciiTheme="minorEastAsia" w:hAnsiTheme="minorEastAsia" w:eastAsiaTheme="minorEastAsia"/>
          <w:b/>
          <w:bCs/>
          <w:sz w:val="30"/>
          <w:szCs w:val="30"/>
        </w:rPr>
        <w:t>政府采购编号:</w:t>
      </w:r>
    </w:p>
    <w:p>
      <w:pPr>
        <w:pStyle w:val="25"/>
        <w:adjustRightInd w:val="0"/>
        <w:snapToGrid w:val="0"/>
        <w:spacing w:line="360" w:lineRule="auto"/>
        <w:ind w:firstLine="1988" w:firstLineChars="660"/>
        <w:rPr>
          <w:rFonts w:asciiTheme="minorEastAsia" w:hAnsiTheme="minorEastAsia" w:eastAsiaTheme="minorEastAsia"/>
          <w:b/>
          <w:bCs/>
          <w:sz w:val="30"/>
          <w:szCs w:val="30"/>
          <w:u w:val="single"/>
        </w:rPr>
      </w:pPr>
      <w:r>
        <w:rPr>
          <w:rFonts w:hint="eastAsia" w:asciiTheme="minorEastAsia" w:hAnsiTheme="minorEastAsia" w:eastAsiaTheme="minorEastAsia"/>
          <w:b/>
          <w:bCs/>
          <w:sz w:val="30"/>
          <w:szCs w:val="30"/>
        </w:rPr>
        <w:t>采购代理编号:</w:t>
      </w:r>
    </w:p>
    <w:p>
      <w:pPr>
        <w:pStyle w:val="25"/>
        <w:adjustRightInd w:val="0"/>
        <w:snapToGrid w:val="0"/>
        <w:spacing w:line="360" w:lineRule="auto"/>
        <w:ind w:firstLine="1988" w:firstLineChars="660"/>
        <w:rPr>
          <w:rFonts w:asciiTheme="minorEastAsia" w:hAnsiTheme="minorEastAsia" w:eastAsiaTheme="minorEastAsia"/>
          <w:b/>
          <w:bCs/>
          <w:sz w:val="30"/>
          <w:szCs w:val="30"/>
          <w:u w:val="single"/>
        </w:rPr>
      </w:pPr>
      <w:r>
        <w:rPr>
          <w:rFonts w:hint="eastAsia" w:asciiTheme="minorEastAsia" w:hAnsiTheme="minorEastAsia" w:eastAsiaTheme="minorEastAsia"/>
          <w:b/>
          <w:bCs/>
          <w:sz w:val="30"/>
          <w:szCs w:val="30"/>
        </w:rPr>
        <w:t>采购代理机构：</w:t>
      </w:r>
    </w:p>
    <w:p>
      <w:pPr>
        <w:adjustRightInd w:val="0"/>
        <w:snapToGrid w:val="0"/>
        <w:spacing w:line="360" w:lineRule="auto"/>
        <w:rPr>
          <w:rFonts w:ascii="黑体" w:hAnsi="黑体" w:eastAsia="黑体"/>
          <w:color w:val="000000"/>
          <w:sz w:val="30"/>
          <w:szCs w:val="30"/>
        </w:rPr>
      </w:pPr>
    </w:p>
    <w:p>
      <w:pPr>
        <w:adjustRightInd w:val="0"/>
        <w:snapToGrid w:val="0"/>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rPr>
          <w:rFonts w:ascii="黑体" w:hAnsi="宋体" w:eastAsia="黑体"/>
          <w:color w:val="000000"/>
          <w:sz w:val="30"/>
          <w:szCs w:val="30"/>
        </w:rPr>
      </w:pPr>
    </w:p>
    <w:p>
      <w:pPr>
        <w:adjustRightInd w:val="0"/>
        <w:snapToGrid w:val="0"/>
        <w:spacing w:line="360" w:lineRule="auto"/>
        <w:ind w:firstLine="1984" w:firstLineChars="620"/>
        <w:rPr>
          <w:rFonts w:ascii="黑体" w:hAnsi="宋体" w:eastAsia="黑体"/>
          <w:color w:val="000000"/>
          <w:sz w:val="32"/>
          <w:szCs w:val="32"/>
          <w:u w:val="single"/>
        </w:rPr>
      </w:pPr>
      <w:r>
        <w:rPr>
          <w:rFonts w:hint="eastAsia" w:ascii="黑体" w:hAnsi="宋体" w:eastAsia="黑体"/>
          <w:color w:val="000000"/>
          <w:sz w:val="32"/>
          <w:szCs w:val="32"/>
        </w:rPr>
        <w:t>投标人</w:t>
      </w:r>
    </w:p>
    <w:p>
      <w:pPr>
        <w:adjustRightInd w:val="0"/>
        <w:snapToGrid w:val="0"/>
        <w:spacing w:line="360" w:lineRule="auto"/>
        <w:jc w:val="center"/>
        <w:rPr>
          <w:rFonts w:ascii="黑体" w:eastAsia="黑体"/>
          <w:sz w:val="28"/>
          <w:szCs w:val="28"/>
        </w:rPr>
      </w:pPr>
      <w:r>
        <w:rPr>
          <w:rFonts w:hint="eastAsia" w:ascii="黑体" w:hAnsi="宋体" w:eastAsia="黑体"/>
          <w:color w:val="000000"/>
          <w:sz w:val="32"/>
          <w:szCs w:val="32"/>
        </w:rPr>
        <w:t>年  月  日</w:t>
      </w:r>
      <w:r>
        <w:rPr>
          <w:rFonts w:ascii="黑体" w:eastAsia="黑体"/>
          <w:sz w:val="28"/>
          <w:szCs w:val="28"/>
        </w:rPr>
        <w:br w:type="page"/>
      </w:r>
    </w:p>
    <w:p>
      <w:pPr>
        <w:pStyle w:val="9"/>
        <w:adjustRightInd w:val="0"/>
        <w:snapToGrid w:val="0"/>
        <w:spacing w:beforeLines="50" w:after="0" w:line="360" w:lineRule="auto"/>
        <w:jc w:val="left"/>
        <w:rPr>
          <w:rFonts w:ascii="黑体" w:hAnsi="黑体"/>
          <w:b w:val="0"/>
          <w:sz w:val="21"/>
          <w:szCs w:val="21"/>
        </w:rPr>
      </w:pPr>
      <w:bookmarkStart w:id="69" w:name="_Toc20651242"/>
      <w:r>
        <w:rPr>
          <w:rFonts w:hint="eastAsia" w:ascii="黑体" w:hAnsi="黑体"/>
          <w:b w:val="0"/>
          <w:sz w:val="21"/>
          <w:szCs w:val="21"/>
        </w:rPr>
        <w:t>索引表1 资格审查索引表</w:t>
      </w:r>
      <w:bookmarkEnd w:id="69"/>
    </w:p>
    <w:p>
      <w:pPr>
        <w:adjustRightInd w:val="0"/>
        <w:snapToGrid w:val="0"/>
        <w:spacing w:beforeLines="50" w:line="360" w:lineRule="auto"/>
        <w:jc w:val="center"/>
        <w:rPr>
          <w:rFonts w:ascii="黑体" w:hAnsi="黑体" w:eastAsia="黑体"/>
          <w:sz w:val="28"/>
          <w:szCs w:val="28"/>
        </w:rPr>
      </w:pPr>
      <w:r>
        <w:rPr>
          <w:rFonts w:hint="eastAsia" w:ascii="黑体" w:hAnsi="黑体" w:eastAsia="黑体"/>
          <w:sz w:val="28"/>
          <w:szCs w:val="28"/>
        </w:rPr>
        <w:t>资格审查索引表</w:t>
      </w:r>
    </w:p>
    <w:tbl>
      <w:tblPr>
        <w:tblStyle w:val="45"/>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89"/>
        <w:gridCol w:w="1871"/>
        <w:gridCol w:w="2551"/>
        <w:gridCol w:w="2127"/>
        <w:gridCol w:w="172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center"/>
          </w:tcPr>
          <w:p>
            <w:pPr>
              <w:adjustRightInd w:val="0"/>
              <w:snapToGrid w:val="0"/>
              <w:spacing w:beforeLines="50" w:line="360" w:lineRule="auto"/>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序号</w:t>
            </w:r>
          </w:p>
        </w:tc>
        <w:tc>
          <w:tcPr>
            <w:tcW w:w="1871" w:type="dxa"/>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b/>
                <w:kern w:val="0"/>
                <w:sz w:val="20"/>
                <w:szCs w:val="21"/>
              </w:rPr>
            </w:pPr>
            <w:r>
              <w:rPr>
                <w:rFonts w:hint="eastAsia" w:asciiTheme="minorEastAsia" w:hAnsiTheme="minorEastAsia" w:eastAsiaTheme="minorEastAsia"/>
                <w:b/>
                <w:kern w:val="0"/>
                <w:sz w:val="20"/>
                <w:szCs w:val="21"/>
              </w:rPr>
              <w:t>招标文件条款号</w:t>
            </w:r>
          </w:p>
        </w:tc>
        <w:tc>
          <w:tcPr>
            <w:tcW w:w="2551" w:type="dxa"/>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b/>
                <w:kern w:val="0"/>
                <w:sz w:val="20"/>
                <w:szCs w:val="21"/>
              </w:rPr>
            </w:pPr>
            <w:r>
              <w:rPr>
                <w:rFonts w:hint="eastAsia" w:asciiTheme="minorEastAsia" w:hAnsiTheme="minorEastAsia" w:eastAsiaTheme="minorEastAsia"/>
                <w:b/>
                <w:kern w:val="0"/>
                <w:szCs w:val="21"/>
              </w:rPr>
              <w:t>资格审查标准</w:t>
            </w:r>
          </w:p>
        </w:tc>
        <w:tc>
          <w:tcPr>
            <w:tcW w:w="2127" w:type="dxa"/>
            <w:vAlign w:val="center"/>
          </w:tcPr>
          <w:p>
            <w:pPr>
              <w:adjustRightInd w:val="0"/>
              <w:snapToGrid w:val="0"/>
              <w:spacing w:beforeLines="50" w:line="360" w:lineRule="auto"/>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证明材料</w:t>
            </w:r>
          </w:p>
        </w:tc>
        <w:tc>
          <w:tcPr>
            <w:tcW w:w="1722" w:type="dxa"/>
            <w:vAlign w:val="center"/>
          </w:tcPr>
          <w:p>
            <w:pPr>
              <w:adjustRightInd w:val="0"/>
              <w:snapToGrid w:val="0"/>
              <w:spacing w:beforeLines="50" w:line="360" w:lineRule="auto"/>
              <w:jc w:val="center"/>
              <w:rPr>
                <w:rFonts w:asciiTheme="minorEastAsia" w:hAnsiTheme="minorEastAsia" w:eastAsiaTheme="minorEastAsia"/>
                <w:b/>
                <w:kern w:val="0"/>
                <w:sz w:val="20"/>
                <w:szCs w:val="21"/>
              </w:rPr>
            </w:pPr>
            <w:r>
              <w:rPr>
                <w:rFonts w:hint="eastAsia" w:asciiTheme="minorEastAsia" w:hAnsiTheme="minorEastAsia" w:eastAsiaTheme="minorEastAsia"/>
                <w:b/>
                <w:kern w:val="0"/>
                <w:szCs w:val="21"/>
              </w:rPr>
              <w:t>投标文件对应内容的册及页码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551"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127"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551"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127"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551"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127"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551"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127"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551"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127"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551"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127"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551"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127"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551"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127"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551"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127"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551"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127"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551"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127"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bl>
    <w:p>
      <w:pPr>
        <w:pStyle w:val="8"/>
        <w:adjustRightInd w:val="0"/>
        <w:snapToGrid w:val="0"/>
        <w:spacing w:before="0" w:after="0" w:line="360" w:lineRule="auto"/>
        <w:jc w:val="center"/>
        <w:rPr>
          <w:rFonts w:ascii="黑体" w:hAnsi="宋体" w:eastAsia="黑体"/>
          <w:sz w:val="28"/>
          <w:szCs w:val="28"/>
        </w:rPr>
      </w:pPr>
      <w:r>
        <w:rPr>
          <w:rFonts w:ascii="黑体" w:hAnsi="宋体" w:eastAsia="黑体"/>
          <w:sz w:val="28"/>
          <w:szCs w:val="28"/>
        </w:rPr>
        <w:br w:type="page"/>
      </w:r>
    </w:p>
    <w:p>
      <w:pPr>
        <w:pStyle w:val="8"/>
        <w:adjustRightInd w:val="0"/>
        <w:snapToGrid w:val="0"/>
        <w:spacing w:before="0" w:after="0" w:line="360" w:lineRule="auto"/>
        <w:jc w:val="center"/>
        <w:rPr>
          <w:rFonts w:ascii="黑体" w:hAnsi="宋体" w:eastAsia="黑体"/>
          <w:sz w:val="28"/>
          <w:szCs w:val="28"/>
        </w:rPr>
      </w:pPr>
      <w:bookmarkStart w:id="70" w:name="_Toc20651243"/>
      <w:r>
        <w:rPr>
          <w:rFonts w:hint="eastAsia" w:ascii="黑体" w:hAnsi="宋体" w:eastAsia="黑体"/>
          <w:sz w:val="28"/>
          <w:szCs w:val="28"/>
        </w:rPr>
        <w:t>一、开标一览表</w:t>
      </w:r>
      <w:bookmarkEnd w:id="70"/>
    </w:p>
    <w:p>
      <w:pPr>
        <w:adjustRightInd w:val="0"/>
        <w:snapToGrid w:val="0"/>
        <w:spacing w:line="360" w:lineRule="auto"/>
        <w:ind w:left="-88" w:leftChars="-42"/>
        <w:jc w:val="center"/>
        <w:rPr>
          <w:rFonts w:ascii="仿宋_GB2312" w:hAnsi="宋体" w:eastAsia="仿宋_GB2312"/>
          <w:color w:val="000000"/>
          <w:sz w:val="24"/>
        </w:rPr>
      </w:pP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采购代理编号：</w:t>
      </w:r>
      <w:r>
        <w:rPr>
          <w:rFonts w:hint="eastAsia" w:asciiTheme="minorEastAsia" w:hAnsiTheme="minorEastAsia" w:eastAsiaTheme="minorEastAsia"/>
          <w:szCs w:val="21"/>
          <w:u w:val="single"/>
        </w:rPr>
        <w:t>__    ________</w:t>
      </w:r>
      <w:r>
        <w:rPr>
          <w:rFonts w:hint="eastAsia" w:asciiTheme="minorEastAsia" w:hAnsiTheme="minorEastAsia" w:eastAsiaTheme="minorEastAsia"/>
          <w:szCs w:val="21"/>
        </w:rPr>
        <w:t xml:space="preserve">                       项目名称：</w:t>
      </w:r>
      <w:r>
        <w:rPr>
          <w:rFonts w:hint="eastAsia" w:asciiTheme="minorEastAsia" w:hAnsiTheme="minorEastAsia" w:eastAsiaTheme="minorEastAsia"/>
          <w:szCs w:val="21"/>
          <w:u w:val="single"/>
        </w:rPr>
        <w:t>____            ______</w:t>
      </w:r>
    </w:p>
    <w:p>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szCs w:val="21"/>
        </w:rPr>
        <w:t>包号：</w:t>
      </w:r>
      <w:r>
        <w:rPr>
          <w:rFonts w:hint="eastAsia" w:asciiTheme="minorEastAsia" w:hAnsiTheme="minorEastAsia" w:eastAsiaTheme="minorEastAsia"/>
          <w:szCs w:val="21"/>
          <w:u w:val="single"/>
        </w:rPr>
        <w:t>__    ________</w:t>
      </w:r>
      <w:r>
        <w:rPr>
          <w:rFonts w:hint="eastAsia" w:asciiTheme="minorEastAsia" w:hAnsiTheme="minorEastAsia" w:eastAsiaTheme="minorEastAsia"/>
          <w:szCs w:val="21"/>
        </w:rPr>
        <w:t xml:space="preserve">                               包名称：</w:t>
      </w:r>
      <w:r>
        <w:rPr>
          <w:rFonts w:hint="eastAsia" w:asciiTheme="minorEastAsia" w:hAnsiTheme="minorEastAsia" w:eastAsiaTheme="minorEastAsia"/>
          <w:szCs w:val="21"/>
          <w:u w:val="single"/>
        </w:rPr>
        <w:t>__    ________</w:t>
      </w:r>
    </w:p>
    <w:tbl>
      <w:tblPr>
        <w:tblStyle w:val="4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pPr>
              <w:adjustRightInd w:val="0"/>
              <w:snapToGrid w:val="0"/>
              <w:spacing w:line="360" w:lineRule="auto"/>
              <w:jc w:val="center"/>
              <w:rPr>
                <w:rFonts w:asciiTheme="minorEastAsia" w:hAnsiTheme="minorEastAsia" w:eastAsiaTheme="minorEastAsia"/>
                <w:b/>
                <w:kern w:val="0"/>
                <w:sz w:val="20"/>
                <w:szCs w:val="21"/>
              </w:rPr>
            </w:pPr>
            <w:r>
              <w:rPr>
                <w:rFonts w:hint="eastAsia" w:asciiTheme="minorEastAsia" w:hAnsiTheme="minorEastAsia" w:eastAsiaTheme="minorEastAsia"/>
                <w:b/>
                <w:kern w:val="0"/>
                <w:szCs w:val="21"/>
              </w:rPr>
              <w:t>投标报价</w:t>
            </w:r>
          </w:p>
        </w:tc>
        <w:tc>
          <w:tcPr>
            <w:tcW w:w="3119" w:type="dxa"/>
            <w:vAlign w:val="center"/>
          </w:tcPr>
          <w:p>
            <w:pPr>
              <w:adjustRightInd w:val="0"/>
              <w:snapToGrid w:val="0"/>
              <w:spacing w:line="360" w:lineRule="auto"/>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其他内容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pPr>
              <w:adjustRightInd w:val="0"/>
              <w:snapToGrid w:val="0"/>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小写金额：</w:t>
            </w:r>
            <w:r>
              <w:rPr>
                <w:rFonts w:hint="eastAsia" w:asciiTheme="minorEastAsia" w:hAnsiTheme="minorEastAsia" w:eastAsiaTheme="minorEastAsia"/>
                <w:kern w:val="0"/>
                <w:szCs w:val="21"/>
                <w:u w:val="single"/>
              </w:rPr>
              <w:t>__    _______</w:t>
            </w:r>
            <w:r>
              <w:rPr>
                <w:rFonts w:hint="eastAsia" w:asciiTheme="minorEastAsia" w:hAnsiTheme="minorEastAsia" w:eastAsiaTheme="minorEastAsia"/>
                <w:kern w:val="0"/>
                <w:szCs w:val="21"/>
              </w:rPr>
              <w:t>（</w:t>
            </w:r>
            <w:r>
              <w:rPr>
                <w:rFonts w:hint="eastAsia" w:asciiTheme="minorEastAsia" w:hAnsiTheme="minorEastAsia" w:eastAsiaTheme="minorEastAsia"/>
                <w:kern w:val="0"/>
                <w:sz w:val="20"/>
                <w:szCs w:val="21"/>
              </w:rPr>
              <w:t>人民币元</w:t>
            </w:r>
            <w:r>
              <w:rPr>
                <w:rFonts w:hint="eastAsia" w:asciiTheme="minorEastAsia" w:hAnsiTheme="minorEastAsia" w:eastAsiaTheme="minorEastAsia"/>
                <w:kern w:val="0"/>
                <w:szCs w:val="21"/>
              </w:rPr>
              <w:t>）</w:t>
            </w:r>
          </w:p>
          <w:p>
            <w:pPr>
              <w:adjustRightInd w:val="0"/>
              <w:snapToGrid w:val="0"/>
              <w:spacing w:line="360" w:lineRule="auto"/>
              <w:jc w:val="center"/>
              <w:rPr>
                <w:rFonts w:asciiTheme="minorEastAsia" w:hAnsiTheme="minorEastAsia" w:eastAsiaTheme="minorEastAsia"/>
                <w:kern w:val="0"/>
                <w:szCs w:val="21"/>
                <w:u w:val="single"/>
              </w:rPr>
            </w:pPr>
            <w:r>
              <w:rPr>
                <w:rFonts w:hint="eastAsia" w:asciiTheme="minorEastAsia" w:hAnsiTheme="minorEastAsia" w:eastAsiaTheme="minorEastAsia"/>
                <w:kern w:val="0"/>
                <w:szCs w:val="21"/>
              </w:rPr>
              <w:t>大写金额：</w:t>
            </w:r>
            <w:r>
              <w:rPr>
                <w:rFonts w:hint="eastAsia" w:asciiTheme="minorEastAsia" w:hAnsiTheme="minorEastAsia" w:eastAsiaTheme="minorEastAsia"/>
                <w:kern w:val="0"/>
                <w:szCs w:val="21"/>
                <w:u w:val="single"/>
              </w:rPr>
              <w:t>__    _______</w:t>
            </w:r>
            <w:r>
              <w:rPr>
                <w:rFonts w:hint="eastAsia" w:asciiTheme="minorEastAsia" w:hAnsiTheme="minorEastAsia" w:eastAsiaTheme="minorEastAsia"/>
                <w:kern w:val="0"/>
                <w:szCs w:val="21"/>
              </w:rPr>
              <w:t>（</w:t>
            </w:r>
            <w:r>
              <w:rPr>
                <w:rFonts w:hint="eastAsia" w:asciiTheme="minorEastAsia" w:hAnsiTheme="minorEastAsia" w:eastAsiaTheme="minorEastAsia"/>
                <w:kern w:val="0"/>
                <w:sz w:val="20"/>
                <w:szCs w:val="21"/>
              </w:rPr>
              <w:t>人民币元</w:t>
            </w:r>
            <w:r>
              <w:rPr>
                <w:rFonts w:hint="eastAsia" w:asciiTheme="minorEastAsia" w:hAnsiTheme="minorEastAsia" w:eastAsiaTheme="minorEastAsia"/>
                <w:kern w:val="0"/>
                <w:szCs w:val="21"/>
              </w:rPr>
              <w:t>）</w:t>
            </w:r>
          </w:p>
          <w:p>
            <w:pPr>
              <w:adjustRightInd w:val="0"/>
              <w:snapToGrid w:val="0"/>
              <w:spacing w:line="360" w:lineRule="auto"/>
              <w:jc w:val="center"/>
              <w:rPr>
                <w:rFonts w:asciiTheme="minorEastAsia" w:hAnsiTheme="minorEastAsia" w:eastAsiaTheme="minorEastAsia"/>
                <w:kern w:val="0"/>
                <w:sz w:val="20"/>
                <w:szCs w:val="21"/>
              </w:rPr>
            </w:pPr>
            <w:r>
              <w:rPr>
                <w:rFonts w:hint="eastAsia" w:asciiTheme="minorEastAsia" w:hAnsiTheme="minorEastAsia" w:eastAsiaTheme="minorEastAsia"/>
                <w:kern w:val="0"/>
                <w:szCs w:val="21"/>
              </w:rPr>
              <w:t>（</w:t>
            </w:r>
            <w:r>
              <w:rPr>
                <w:rFonts w:hint="eastAsia" w:ascii="黑体" w:hAnsi="黑体" w:eastAsia="黑体"/>
                <w:kern w:val="0"/>
                <w:sz w:val="24"/>
              </w:rPr>
              <w:t>大写金额与小写金额不一致时，以大写金额为准</w:t>
            </w:r>
            <w:r>
              <w:rPr>
                <w:rFonts w:hint="eastAsia" w:asciiTheme="minorEastAsia" w:hAnsiTheme="minorEastAsia" w:eastAsiaTheme="minorEastAsia"/>
                <w:kern w:val="0"/>
                <w:szCs w:val="21"/>
              </w:rPr>
              <w:t>）</w:t>
            </w:r>
          </w:p>
        </w:tc>
        <w:tc>
          <w:tcPr>
            <w:tcW w:w="3119" w:type="dxa"/>
            <w:vAlign w:val="center"/>
          </w:tcPr>
          <w:p>
            <w:pPr>
              <w:adjustRightInd w:val="0"/>
              <w:snapToGrid w:val="0"/>
              <w:spacing w:line="360" w:lineRule="auto"/>
              <w:jc w:val="center"/>
              <w:rPr>
                <w:rFonts w:asciiTheme="minorEastAsia" w:hAnsiTheme="minorEastAsia" w:eastAsiaTheme="minorEastAsia"/>
                <w:kern w:val="0"/>
                <w:szCs w:val="21"/>
              </w:rPr>
            </w:pPr>
          </w:p>
        </w:tc>
      </w:tr>
    </w:tbl>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szCs w:val="21"/>
        </w:rPr>
        <w:t>备注：</w:t>
      </w:r>
      <w:r>
        <w:rPr>
          <w:rFonts w:hint="eastAsia" w:asciiTheme="minorEastAsia" w:hAnsiTheme="minorEastAsia" w:eastAsiaTheme="minorEastAsia"/>
          <w:szCs w:val="21"/>
        </w:rPr>
        <w:t>（1）本表须按包填写，一个“包号”一份。</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（2）投标人提交两份及以上投标报价不同的“开标一览表”，且未书面说明哪个有效或以哪个为准的，其</w:t>
      </w:r>
      <w:r>
        <w:rPr>
          <w:rFonts w:hint="eastAsia" w:asciiTheme="minorEastAsia" w:hAnsiTheme="minorEastAsia" w:eastAsiaTheme="minorEastAsia"/>
          <w:b/>
          <w:szCs w:val="21"/>
        </w:rPr>
        <w:t>投标无效</w:t>
      </w:r>
      <w:r>
        <w:rPr>
          <w:rFonts w:hint="eastAsia" w:asciiTheme="minorEastAsia" w:hAnsiTheme="minorEastAsia" w:eastAsiaTheme="minorEastAsia"/>
          <w:szCs w:val="21"/>
        </w:rPr>
        <w:t>。</w:t>
      </w:r>
    </w:p>
    <w:p>
      <w:pPr>
        <w:adjustRightInd w:val="0"/>
        <w:snapToGrid w:val="0"/>
        <w:spacing w:line="360" w:lineRule="auto"/>
        <w:ind w:firstLine="420" w:firstLineChars="200"/>
        <w:jc w:val="left"/>
        <w:rPr>
          <w:rFonts w:hint="eastAsia" w:asciiTheme="minorEastAsia" w:hAnsiTheme="minorEastAsia" w:eastAsiaTheme="minorEastAsia"/>
          <w:highlight w:val="none"/>
        </w:rPr>
      </w:pPr>
      <w:r>
        <w:rPr>
          <w:rFonts w:hint="eastAsia" w:asciiTheme="minorEastAsia" w:hAnsiTheme="minorEastAsia" w:eastAsiaTheme="minorEastAsia"/>
          <w:szCs w:val="21"/>
        </w:rPr>
        <w:t>（3）</w:t>
      </w:r>
      <w:r>
        <w:rPr>
          <w:rFonts w:hint="eastAsia" w:asciiTheme="minorEastAsia" w:hAnsiTheme="minorEastAsia" w:eastAsiaTheme="minorEastAsia"/>
        </w:rPr>
        <w:t>投标人在投标截止时间前修改“开标一览表”中的投标报价的，应同时修改投标文件“分项报价明</w:t>
      </w:r>
      <w:r>
        <w:rPr>
          <w:rFonts w:hint="eastAsia" w:asciiTheme="minorEastAsia" w:hAnsiTheme="minorEastAsia" w:eastAsiaTheme="minorEastAsia"/>
          <w:highlight w:val="none"/>
        </w:rPr>
        <w:t>细表”“享受政府采购政策优惠的证明资料”以及“联合体协议书”（如果影响）等相关内容。</w:t>
      </w:r>
    </w:p>
    <w:p>
      <w:pPr>
        <w:pStyle w:val="2"/>
        <w:ind w:left="0" w:leftChars="0" w:firstLine="422" w:firstLineChars="200"/>
        <w:rPr>
          <w:rFonts w:hint="eastAsia" w:asciiTheme="minorEastAsia" w:hAnsiTheme="minorEastAsia" w:eastAsiaTheme="minorEastAsia"/>
          <w:b/>
          <w:bCs/>
          <w:kern w:val="0"/>
          <w:highlight w:val="none"/>
          <w:lang w:val="en-US" w:eastAsia="zh-CN"/>
        </w:rPr>
      </w:pPr>
      <w:r>
        <w:rPr>
          <w:rFonts w:hint="eastAsia" w:asciiTheme="minorEastAsia" w:hAnsiTheme="minorEastAsia" w:eastAsiaTheme="minorEastAsia"/>
          <w:b/>
          <w:bCs/>
          <w:highlight w:val="none"/>
          <w:lang w:eastAsia="zh-CN"/>
        </w:rPr>
        <w:t>（</w:t>
      </w:r>
      <w:r>
        <w:rPr>
          <w:rFonts w:hint="eastAsia" w:asciiTheme="minorEastAsia" w:hAnsiTheme="minorEastAsia" w:eastAsiaTheme="minorEastAsia"/>
          <w:b/>
          <w:bCs/>
          <w:highlight w:val="none"/>
          <w:lang w:val="en-US" w:eastAsia="zh-CN"/>
        </w:rPr>
        <w:t>4）包4</w:t>
      </w:r>
      <w:r>
        <w:rPr>
          <w:rFonts w:hint="eastAsia" w:asciiTheme="minorEastAsia" w:hAnsiTheme="minorEastAsia" w:eastAsiaTheme="minorEastAsia"/>
          <w:b/>
          <w:bCs/>
          <w:kern w:val="0"/>
          <w:highlight w:val="none"/>
        </w:rPr>
        <w:t>图书采购</w:t>
      </w:r>
      <w:r>
        <w:rPr>
          <w:rFonts w:hint="eastAsia" w:asciiTheme="minorEastAsia" w:hAnsiTheme="minorEastAsia" w:eastAsiaTheme="minorEastAsia"/>
          <w:b/>
          <w:bCs/>
          <w:kern w:val="0"/>
          <w:highlight w:val="none"/>
          <w:lang w:val="en-US" w:eastAsia="zh-CN"/>
        </w:rPr>
        <w:t>按下表报价：</w:t>
      </w:r>
    </w:p>
    <w:p>
      <w:pPr>
        <w:adjustRightInd w:val="0"/>
        <w:snapToGrid w:val="0"/>
        <w:spacing w:line="360" w:lineRule="auto"/>
        <w:jc w:val="center"/>
        <w:rPr>
          <w:rFonts w:hint="default" w:eastAsia="黑体" w:asciiTheme="minorEastAsia" w:hAnsiTheme="minorEastAsia"/>
          <w:szCs w:val="21"/>
          <w:highlight w:val="none"/>
          <w:lang w:val="en-US" w:eastAsia="zh-CN"/>
        </w:rPr>
      </w:pPr>
      <w:r>
        <w:rPr>
          <w:rFonts w:hint="eastAsia" w:ascii="黑体" w:hAnsi="宋体" w:eastAsia="黑体"/>
          <w:sz w:val="28"/>
          <w:szCs w:val="28"/>
          <w:highlight w:val="none"/>
        </w:rPr>
        <w:t>开标一览表</w:t>
      </w:r>
      <w:r>
        <w:rPr>
          <w:rFonts w:hint="eastAsia" w:ascii="黑体" w:hAnsi="宋体" w:eastAsia="黑体"/>
          <w:sz w:val="28"/>
          <w:szCs w:val="28"/>
          <w:highlight w:val="none"/>
          <w:lang w:eastAsia="zh-CN"/>
        </w:rPr>
        <w:t>（</w:t>
      </w:r>
      <w:r>
        <w:rPr>
          <w:rFonts w:hint="eastAsia" w:ascii="黑体" w:hAnsi="宋体" w:eastAsia="黑体"/>
          <w:sz w:val="28"/>
          <w:szCs w:val="28"/>
          <w:highlight w:val="none"/>
          <w:lang w:val="en-US" w:eastAsia="zh-CN"/>
        </w:rPr>
        <w:t>包4）</w:t>
      </w:r>
    </w:p>
    <w:p>
      <w:pPr>
        <w:adjustRightInd w:val="0"/>
        <w:snapToGrid w:val="0"/>
        <w:spacing w:line="360" w:lineRule="auto"/>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采购代理编号：</w:t>
      </w:r>
      <w:r>
        <w:rPr>
          <w:rFonts w:hint="eastAsia" w:asciiTheme="minorEastAsia" w:hAnsiTheme="minorEastAsia" w:eastAsiaTheme="minorEastAsia"/>
          <w:szCs w:val="21"/>
          <w:highlight w:val="none"/>
          <w:u w:val="single"/>
        </w:rPr>
        <w:t>__    ________</w:t>
      </w:r>
      <w:r>
        <w:rPr>
          <w:rFonts w:hint="eastAsia" w:asciiTheme="minorEastAsia" w:hAnsiTheme="minorEastAsia" w:eastAsiaTheme="minorEastAsia"/>
          <w:szCs w:val="21"/>
          <w:highlight w:val="none"/>
        </w:rPr>
        <w:t xml:space="preserve">                       项目名称：</w:t>
      </w:r>
      <w:r>
        <w:rPr>
          <w:rFonts w:hint="eastAsia" w:asciiTheme="minorEastAsia" w:hAnsiTheme="minorEastAsia" w:eastAsiaTheme="minorEastAsia"/>
          <w:szCs w:val="21"/>
          <w:highlight w:val="none"/>
          <w:u w:val="single"/>
        </w:rPr>
        <w:t>____            ______</w:t>
      </w:r>
    </w:p>
    <w:p>
      <w:pPr>
        <w:adjustRightInd w:val="0"/>
        <w:snapToGrid w:val="0"/>
        <w:spacing w:line="360" w:lineRule="auto"/>
        <w:rPr>
          <w:rFonts w:asciiTheme="minorEastAsia" w:hAnsiTheme="minorEastAsia" w:eastAsiaTheme="minorEastAsia"/>
          <w:b/>
          <w:szCs w:val="21"/>
          <w:highlight w:val="none"/>
        </w:rPr>
      </w:pPr>
      <w:r>
        <w:rPr>
          <w:rFonts w:hint="eastAsia" w:asciiTheme="minorEastAsia" w:hAnsiTheme="minorEastAsia" w:eastAsiaTheme="minorEastAsia"/>
          <w:szCs w:val="21"/>
          <w:highlight w:val="none"/>
        </w:rPr>
        <w:t>包号：</w:t>
      </w:r>
      <w:r>
        <w:rPr>
          <w:rFonts w:hint="eastAsia" w:asciiTheme="minorEastAsia" w:hAnsiTheme="minorEastAsia" w:eastAsiaTheme="minorEastAsia"/>
          <w:szCs w:val="21"/>
          <w:highlight w:val="none"/>
          <w:u w:val="single"/>
        </w:rPr>
        <w:t>__    ________</w:t>
      </w:r>
      <w:r>
        <w:rPr>
          <w:rFonts w:hint="eastAsia" w:asciiTheme="minorEastAsia" w:hAnsiTheme="minorEastAsia" w:eastAsiaTheme="minorEastAsia"/>
          <w:szCs w:val="21"/>
          <w:highlight w:val="none"/>
        </w:rPr>
        <w:t xml:space="preserve">                               包名称：</w:t>
      </w:r>
      <w:r>
        <w:rPr>
          <w:rFonts w:hint="eastAsia" w:asciiTheme="minorEastAsia" w:hAnsiTheme="minorEastAsia" w:eastAsiaTheme="minorEastAsia"/>
          <w:szCs w:val="21"/>
          <w:highlight w:val="none"/>
          <w:u w:val="single"/>
        </w:rPr>
        <w:t>__    ________</w:t>
      </w:r>
    </w:p>
    <w:tbl>
      <w:tblPr>
        <w:tblStyle w:val="4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pPr>
              <w:adjustRightInd w:val="0"/>
              <w:snapToGrid w:val="0"/>
              <w:spacing w:line="360" w:lineRule="auto"/>
              <w:jc w:val="center"/>
              <w:rPr>
                <w:rFonts w:hint="default" w:asciiTheme="minorEastAsia" w:hAnsiTheme="minorEastAsia" w:eastAsiaTheme="minorEastAsia"/>
                <w:b/>
                <w:kern w:val="0"/>
                <w:sz w:val="20"/>
                <w:szCs w:val="21"/>
                <w:highlight w:val="none"/>
                <w:lang w:val="en-US" w:eastAsia="zh-CN"/>
              </w:rPr>
            </w:pPr>
            <w:r>
              <w:rPr>
                <w:rFonts w:hint="eastAsia" w:asciiTheme="minorEastAsia" w:hAnsiTheme="minorEastAsia" w:eastAsiaTheme="minorEastAsia"/>
                <w:b/>
                <w:kern w:val="0"/>
                <w:szCs w:val="21"/>
                <w:highlight w:val="none"/>
              </w:rPr>
              <w:t>投标</w:t>
            </w:r>
            <w:r>
              <w:rPr>
                <w:rFonts w:hint="eastAsia" w:asciiTheme="minorEastAsia" w:hAnsiTheme="minorEastAsia" w:eastAsiaTheme="minorEastAsia"/>
                <w:b/>
                <w:kern w:val="0"/>
                <w:szCs w:val="21"/>
                <w:highlight w:val="none"/>
                <w:lang w:val="en-US" w:eastAsia="zh-CN"/>
              </w:rPr>
              <w:t>折扣率（%）</w:t>
            </w:r>
          </w:p>
        </w:tc>
        <w:tc>
          <w:tcPr>
            <w:tcW w:w="3119" w:type="dxa"/>
            <w:vAlign w:val="center"/>
          </w:tcPr>
          <w:p>
            <w:pPr>
              <w:adjustRightInd w:val="0"/>
              <w:snapToGrid w:val="0"/>
              <w:spacing w:line="360" w:lineRule="auto"/>
              <w:jc w:val="center"/>
              <w:rPr>
                <w:rFonts w:asciiTheme="minorEastAsia" w:hAnsiTheme="minorEastAsia" w:eastAsiaTheme="minorEastAsia"/>
                <w:b/>
                <w:kern w:val="0"/>
                <w:szCs w:val="21"/>
                <w:highlight w:val="none"/>
              </w:rPr>
            </w:pPr>
            <w:r>
              <w:rPr>
                <w:rFonts w:hint="eastAsia" w:asciiTheme="minorEastAsia" w:hAnsiTheme="minorEastAsia" w:eastAsiaTheme="minorEastAsia"/>
                <w:b/>
                <w:kern w:val="0"/>
                <w:szCs w:val="21"/>
                <w:highlight w:val="none"/>
              </w:rPr>
              <w:t>其他内容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pPr>
              <w:adjustRightInd w:val="0"/>
              <w:snapToGrid w:val="0"/>
              <w:spacing w:line="360" w:lineRule="auto"/>
              <w:jc w:val="center"/>
              <w:rPr>
                <w:rFonts w:asciiTheme="minorEastAsia" w:hAnsiTheme="minorEastAsia" w:eastAsiaTheme="minorEastAsia"/>
                <w:kern w:val="0"/>
                <w:sz w:val="20"/>
                <w:szCs w:val="21"/>
                <w:highlight w:val="none"/>
              </w:rPr>
            </w:pPr>
          </w:p>
        </w:tc>
        <w:tc>
          <w:tcPr>
            <w:tcW w:w="3119" w:type="dxa"/>
            <w:vAlign w:val="center"/>
          </w:tcPr>
          <w:p>
            <w:pPr>
              <w:adjustRightInd w:val="0"/>
              <w:snapToGrid w:val="0"/>
              <w:spacing w:line="360" w:lineRule="auto"/>
              <w:jc w:val="center"/>
              <w:rPr>
                <w:rFonts w:asciiTheme="minorEastAsia" w:hAnsiTheme="minorEastAsia" w:eastAsiaTheme="minorEastAsia"/>
                <w:kern w:val="0"/>
                <w:szCs w:val="21"/>
                <w:highlight w:val="none"/>
              </w:rPr>
            </w:pPr>
          </w:p>
        </w:tc>
      </w:tr>
    </w:tbl>
    <w:p>
      <w:pPr>
        <w:pStyle w:val="5"/>
        <w:rPr>
          <w:rFonts w:hint="default"/>
          <w:lang w:val="en-US" w:eastAsia="zh-CN"/>
        </w:rPr>
      </w:pPr>
    </w:p>
    <w:p>
      <w:pPr>
        <w:adjustRightInd w:val="0"/>
        <w:snapToGrid w:val="0"/>
        <w:spacing w:line="360" w:lineRule="auto"/>
        <w:rPr>
          <w:rFonts w:asciiTheme="minorEastAsia" w:hAnsiTheme="minorEastAsia" w:eastAsiaTheme="minorEastAsia"/>
          <w:color w:val="FF0000"/>
          <w:szCs w:val="21"/>
        </w:rPr>
      </w:pP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投标人名称（盖单位章）：</w:t>
      </w:r>
    </w:p>
    <w:p>
      <w:pPr>
        <w:adjustRightInd w:val="0"/>
        <w:snapToGrid w:val="0"/>
        <w:spacing w:line="360" w:lineRule="auto"/>
        <w:rPr>
          <w:rFonts w:asciiTheme="minorEastAsia" w:hAnsiTheme="minorEastAsia" w:eastAsiaTheme="minorEastAsia"/>
          <w:szCs w:val="21"/>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Theme="minorEastAsia" w:hAnsiTheme="minorEastAsia" w:eastAsiaTheme="minorEastAsia"/>
          <w:szCs w:val="21"/>
        </w:rPr>
        <w:t>或其授权的代理人（签字或印章）：</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日期：年月日</w:t>
      </w:r>
    </w:p>
    <w:p>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pPr>
        <w:pStyle w:val="8"/>
        <w:adjustRightInd w:val="0"/>
        <w:snapToGrid w:val="0"/>
        <w:spacing w:before="0" w:after="0" w:line="360" w:lineRule="auto"/>
        <w:jc w:val="center"/>
        <w:rPr>
          <w:rFonts w:ascii="黑体" w:hAnsi="宋体" w:eastAsia="黑体"/>
          <w:color w:val="000000" w:themeColor="text1"/>
          <w:sz w:val="28"/>
          <w:szCs w:val="28"/>
          <w14:textFill>
            <w14:solidFill>
              <w14:schemeClr w14:val="tx1"/>
            </w14:solidFill>
          </w14:textFill>
        </w:rPr>
      </w:pPr>
      <w:bookmarkStart w:id="71" w:name="_Toc20651244"/>
      <w:r>
        <w:rPr>
          <w:rFonts w:hint="eastAsia" w:ascii="黑体" w:hAnsi="宋体" w:eastAsia="黑体"/>
          <w:color w:val="000000" w:themeColor="text1"/>
          <w:sz w:val="28"/>
          <w:szCs w:val="28"/>
          <w14:textFill>
            <w14:solidFill>
              <w14:schemeClr w14:val="tx1"/>
            </w14:solidFill>
          </w14:textFill>
        </w:rPr>
        <w:t>二、投标保证金</w:t>
      </w:r>
      <w:bookmarkEnd w:id="71"/>
    </w:p>
    <w:p>
      <w:pPr>
        <w:adjustRightInd w:val="0"/>
        <w:snapToGrid w:val="0"/>
        <w:spacing w:beforeLines="50"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p>
    <w:p>
      <w:pPr>
        <w:adjustRightInd w:val="0"/>
        <w:snapToGrid w:val="0"/>
        <w:spacing w:beforeLines="50" w:line="360" w:lineRule="auto"/>
        <w:ind w:firstLine="422" w:firstLineChars="200"/>
        <w:jc w:val="left"/>
        <w:rPr>
          <w:rFonts w:hint="eastAsia" w:eastAsia="宋体" w:asciiTheme="minorEastAsia" w:hAnsiTheme="minorEastAsia"/>
          <w:color w:val="000000" w:themeColor="text1"/>
          <w:szCs w:val="21"/>
          <w:lang w:eastAsia="zh-CN"/>
          <w14:textFill>
            <w14:solidFill>
              <w14:schemeClr w14:val="tx1"/>
            </w14:solidFill>
          </w14:textFill>
        </w:rPr>
      </w:pPr>
      <w:r>
        <w:rPr>
          <w:rFonts w:hint="eastAsia" w:asciiTheme="minorEastAsia" w:hAnsiTheme="minorEastAsia" w:eastAsiaTheme="minorEastAsia"/>
          <w:b/>
          <w:color w:val="000000" w:themeColor="text1"/>
          <w:szCs w:val="21"/>
          <w14:textFill>
            <w14:solidFill>
              <w14:schemeClr w14:val="tx1"/>
            </w14:solidFill>
          </w14:textFill>
        </w:rPr>
        <w:t>备注</w:t>
      </w:r>
      <w:r>
        <w:rPr>
          <w:rFonts w:hint="eastAsia" w:asciiTheme="minorEastAsia" w:hAnsiTheme="minorEastAsia" w:eastAsiaTheme="minorEastAsia"/>
          <w:color w:val="000000" w:themeColor="text1"/>
          <w:szCs w:val="21"/>
          <w14:textFill>
            <w14:solidFill>
              <w14:schemeClr w14:val="tx1"/>
            </w14:solidFill>
          </w14:textFill>
        </w:rPr>
        <w:t>：提供：</w:t>
      </w:r>
      <w:r>
        <w:rPr>
          <w:rFonts w:hint="eastAsia" w:ascii="宋体" w:hAnsi="宋体"/>
          <w:color w:val="000000" w:themeColor="text1"/>
          <w:szCs w:val="21"/>
          <w14:textFill>
            <w14:solidFill>
              <w14:schemeClr w14:val="tx1"/>
            </w14:solidFill>
          </w14:textFill>
        </w:rPr>
        <w:t>付款凭证复印件</w:t>
      </w:r>
    </w:p>
    <w:p>
      <w:pPr>
        <w:adjustRightInd w:val="0"/>
        <w:snapToGrid w:val="0"/>
        <w:spacing w:beforeLines="50" w:line="360" w:lineRule="auto"/>
        <w:ind w:firstLine="420" w:firstLineChars="200"/>
        <w:jc w:val="left"/>
        <w:rPr>
          <w:rFonts w:asciiTheme="minorEastAsia" w:hAnsiTheme="minorEastAsia" w:eastAsiaTheme="minorEastAsia"/>
        </w:rPr>
      </w:pPr>
    </w:p>
    <w:p>
      <w:pPr>
        <w:widowControl/>
        <w:jc w:val="left"/>
        <w:rPr>
          <w:rFonts w:ascii="黑体" w:eastAsia="黑体"/>
          <w:color w:val="000000"/>
          <w:sz w:val="32"/>
          <w:szCs w:val="32"/>
        </w:rPr>
        <w:sectPr>
          <w:headerReference r:id="rId10" w:type="first"/>
          <w:footerReference r:id="rId13" w:type="first"/>
          <w:headerReference r:id="rId8" w:type="default"/>
          <w:footerReference r:id="rId11" w:type="default"/>
          <w:headerReference r:id="rId9" w:type="even"/>
          <w:footerReference r:id="rId12" w:type="even"/>
          <w:pgSz w:w="11906" w:h="16838"/>
          <w:pgMar w:top="1474" w:right="1474" w:bottom="1474" w:left="1588" w:header="851" w:footer="992" w:gutter="0"/>
          <w:pgNumType w:fmt="decimal"/>
          <w:cols w:space="720" w:num="1"/>
          <w:docGrid w:type="lines" w:linePitch="312" w:charSpace="0"/>
        </w:sectPr>
      </w:pPr>
      <w:r>
        <w:rPr>
          <w:rFonts w:ascii="黑体" w:eastAsia="黑体"/>
          <w:color w:val="000000"/>
          <w:sz w:val="32"/>
          <w:szCs w:val="32"/>
        </w:rPr>
        <w:br w:type="page"/>
      </w:r>
    </w:p>
    <w:p>
      <w:pPr>
        <w:spacing w:line="480" w:lineRule="exact"/>
        <w:jc w:val="center"/>
        <w:rPr>
          <w:rFonts w:ascii="宋体" w:hAnsi="宋体" w:cs="宋体"/>
          <w:b/>
          <w:bCs/>
          <w:sz w:val="28"/>
          <w:szCs w:val="28"/>
          <w:lang w:eastAsia="zh-CN"/>
        </w:rPr>
      </w:pPr>
      <w:r>
        <w:rPr>
          <w:rFonts w:hint="eastAsia" w:ascii="宋体" w:hAnsi="宋体" w:cs="宋体"/>
          <w:b/>
          <w:bCs/>
          <w:sz w:val="28"/>
          <w:szCs w:val="28"/>
          <w:lang w:eastAsia="zh-CN"/>
        </w:rPr>
        <w:t>保证金退还申请书</w:t>
      </w:r>
    </w:p>
    <w:p>
      <w:pPr>
        <w:spacing w:line="480" w:lineRule="exact"/>
        <w:jc w:val="center"/>
        <w:rPr>
          <w:rFonts w:ascii="黑体" w:hAnsi="宋体" w:eastAsia="黑体"/>
          <w:b/>
          <w:bCs/>
          <w:sz w:val="28"/>
          <w:szCs w:val="28"/>
          <w:lang w:eastAsia="zh-CN"/>
        </w:rPr>
      </w:pPr>
    </w:p>
    <w:p>
      <w:pPr>
        <w:adjustRightInd w:val="0"/>
        <w:snapToGrid w:val="0"/>
        <w:spacing w:before="156" w:beforeLines="50" w:line="360" w:lineRule="auto"/>
        <w:rPr>
          <w:rFonts w:ascii="宋体" w:hAnsi="宋体" w:eastAsia="宋体" w:cs="宋体"/>
          <w:sz w:val="20"/>
          <w:szCs w:val="20"/>
          <w:lang w:eastAsia="zh-CN"/>
        </w:rPr>
      </w:pPr>
      <w:r>
        <w:rPr>
          <w:rFonts w:hint="eastAsia" w:ascii="宋体" w:hAnsi="宋体" w:eastAsia="宋体" w:cs="宋体"/>
          <w:sz w:val="20"/>
          <w:szCs w:val="20"/>
          <w:lang w:eastAsia="zh-CN"/>
        </w:rPr>
        <w:t xml:space="preserve">致湖南省邮电规划设计院有限公司： </w:t>
      </w:r>
    </w:p>
    <w:p>
      <w:pPr>
        <w:adjustRightInd w:val="0"/>
        <w:snapToGrid w:val="0"/>
        <w:spacing w:before="156" w:beforeLines="50" w:line="360" w:lineRule="auto"/>
        <w:ind w:firstLine="400" w:firstLineChars="200"/>
        <w:rPr>
          <w:rFonts w:ascii="宋体" w:hAnsi="宋体" w:eastAsia="宋体" w:cs="宋体"/>
          <w:sz w:val="20"/>
          <w:szCs w:val="20"/>
          <w:lang w:eastAsia="zh-CN"/>
        </w:rPr>
      </w:pPr>
      <w:r>
        <w:rPr>
          <w:rFonts w:hint="eastAsia" w:ascii="宋体" w:hAnsi="宋体" w:eastAsia="宋体" w:cs="宋体"/>
          <w:sz w:val="20"/>
          <w:szCs w:val="20"/>
          <w:lang w:eastAsia="zh-CN"/>
        </w:rPr>
        <w:t>我系参加</w:t>
      </w:r>
      <w:r>
        <w:rPr>
          <w:rFonts w:hint="eastAsia" w:ascii="宋体" w:hAnsi="宋体" w:eastAsia="宋体" w:cs="宋体"/>
          <w:sz w:val="20"/>
          <w:szCs w:val="20"/>
          <w:u w:val="single"/>
          <w:lang w:val="en-US" w:eastAsia="zh-CN"/>
        </w:rPr>
        <w:t xml:space="preserve">              包（ ） </w:t>
      </w:r>
      <w:r>
        <w:rPr>
          <w:rFonts w:hint="eastAsia" w:ascii="宋体" w:hAnsi="宋体" w:eastAsia="宋体" w:cs="宋体"/>
          <w:sz w:val="20"/>
          <w:szCs w:val="20"/>
          <w:lang w:eastAsia="zh-CN"/>
        </w:rPr>
        <w:t>，委托代理编号：</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lang w:val="en-US" w:eastAsia="zh-CN"/>
        </w:rPr>
        <w:t>公开招标</w:t>
      </w:r>
      <w:r>
        <w:rPr>
          <w:rFonts w:hint="eastAsia" w:ascii="宋体" w:hAnsi="宋体" w:eastAsia="宋体" w:cs="宋体"/>
          <w:sz w:val="20"/>
          <w:szCs w:val="20"/>
          <w:lang w:eastAsia="zh-CN"/>
        </w:rPr>
        <w:t>的供应商，现申请按该项目</w:t>
      </w:r>
      <w:r>
        <w:rPr>
          <w:rFonts w:hint="eastAsia" w:ascii="宋体" w:hAnsi="宋体" w:eastAsia="宋体" w:cs="宋体"/>
          <w:sz w:val="20"/>
          <w:szCs w:val="20"/>
          <w:lang w:val="en-US" w:eastAsia="zh-CN"/>
        </w:rPr>
        <w:t>招标</w:t>
      </w:r>
      <w:r>
        <w:rPr>
          <w:rFonts w:hint="eastAsia" w:ascii="宋体" w:hAnsi="宋体" w:eastAsia="宋体" w:cs="宋体"/>
          <w:sz w:val="20"/>
          <w:szCs w:val="20"/>
          <w:lang w:eastAsia="zh-CN"/>
        </w:rPr>
        <w:t>文件规定，退返保证金人民币(大写）</w:t>
      </w:r>
      <w:r>
        <w:rPr>
          <w:rFonts w:hint="eastAsia" w:ascii="宋体" w:hAnsi="宋体" w:eastAsia="宋体" w:cs="宋体"/>
          <w:sz w:val="20"/>
          <w:szCs w:val="20"/>
          <w:lang w:val="en-US" w:eastAsia="zh-CN"/>
        </w:rPr>
        <w:t xml:space="preserve">   </w:t>
      </w:r>
      <w:r>
        <w:rPr>
          <w:rFonts w:hint="eastAsia" w:ascii="宋体" w:hAnsi="宋体" w:eastAsia="宋体" w:cs="宋体"/>
          <w:sz w:val="20"/>
          <w:szCs w:val="20"/>
          <w:lang w:eastAsia="zh-CN"/>
        </w:rPr>
        <w:t>￥(小写）</w:t>
      </w:r>
      <w:r>
        <w:rPr>
          <w:rFonts w:hint="eastAsia" w:ascii="宋体" w:hAnsi="宋体" w:eastAsia="宋体" w:cs="宋体"/>
          <w:sz w:val="20"/>
          <w:szCs w:val="20"/>
          <w:lang w:val="en-US" w:eastAsia="zh-CN"/>
        </w:rPr>
        <w:t xml:space="preserve">    </w:t>
      </w:r>
      <w:r>
        <w:rPr>
          <w:rFonts w:hint="eastAsia" w:ascii="宋体" w:hAnsi="宋体" w:eastAsia="宋体" w:cs="宋体"/>
          <w:sz w:val="20"/>
          <w:szCs w:val="20"/>
          <w:lang w:eastAsia="zh-CN"/>
        </w:rPr>
        <w:t>，保证金请退还到以下原缴纳账户：</w:t>
      </w:r>
    </w:p>
    <w:p>
      <w:pPr>
        <w:adjustRightInd w:val="0"/>
        <w:snapToGrid w:val="0"/>
        <w:spacing w:before="50" w:line="360" w:lineRule="auto"/>
        <w:ind w:firstLine="400" w:firstLineChars="200"/>
        <w:rPr>
          <w:rFonts w:ascii="宋体" w:hAnsi="宋体" w:eastAsia="宋体" w:cs="宋体"/>
          <w:sz w:val="20"/>
          <w:szCs w:val="20"/>
          <w:u w:val="single"/>
          <w:lang w:eastAsia="zh-CN"/>
        </w:rPr>
      </w:pPr>
      <w:r>
        <w:rPr>
          <w:rFonts w:hint="eastAsia" w:ascii="宋体" w:hAnsi="宋体" w:eastAsia="宋体" w:cs="宋体"/>
          <w:sz w:val="20"/>
          <w:szCs w:val="20"/>
          <w:lang w:eastAsia="zh-CN"/>
        </w:rPr>
        <w:t>户名：</w:t>
      </w:r>
    </w:p>
    <w:p>
      <w:pPr>
        <w:adjustRightInd w:val="0"/>
        <w:snapToGrid w:val="0"/>
        <w:spacing w:before="50" w:line="360" w:lineRule="auto"/>
        <w:ind w:firstLine="400" w:firstLineChars="200"/>
        <w:rPr>
          <w:rFonts w:ascii="宋体" w:hAnsi="宋体" w:eastAsia="宋体" w:cs="宋体"/>
          <w:sz w:val="20"/>
          <w:szCs w:val="20"/>
          <w:u w:val="single"/>
          <w:lang w:eastAsia="zh-CN"/>
        </w:rPr>
      </w:pPr>
      <w:r>
        <w:rPr>
          <w:rFonts w:hint="eastAsia" w:ascii="宋体" w:hAnsi="宋体" w:eastAsia="宋体" w:cs="宋体"/>
          <w:sz w:val="20"/>
          <w:szCs w:val="20"/>
          <w:lang w:eastAsia="zh-CN"/>
        </w:rPr>
        <w:t>账号：</w:t>
      </w:r>
    </w:p>
    <w:p>
      <w:pPr>
        <w:adjustRightInd w:val="0"/>
        <w:snapToGrid w:val="0"/>
        <w:spacing w:before="50" w:line="360" w:lineRule="auto"/>
        <w:ind w:firstLine="400" w:firstLineChars="200"/>
        <w:rPr>
          <w:rFonts w:ascii="宋体" w:hAnsi="宋体" w:eastAsia="宋体" w:cs="宋体"/>
          <w:sz w:val="20"/>
          <w:szCs w:val="20"/>
          <w:u w:val="single"/>
          <w:lang w:eastAsia="zh-CN"/>
        </w:rPr>
      </w:pPr>
      <w:r>
        <w:rPr>
          <w:rFonts w:hint="eastAsia" w:ascii="宋体" w:hAnsi="宋体" w:eastAsia="宋体" w:cs="宋体"/>
          <w:sz w:val="20"/>
          <w:szCs w:val="20"/>
          <w:lang w:eastAsia="zh-CN"/>
        </w:rPr>
        <w:t>开户行：</w:t>
      </w:r>
    </w:p>
    <w:p>
      <w:pPr>
        <w:adjustRightInd w:val="0"/>
        <w:snapToGrid w:val="0"/>
        <w:spacing w:before="50" w:line="360" w:lineRule="auto"/>
        <w:ind w:firstLine="400" w:firstLineChars="200"/>
        <w:rPr>
          <w:rFonts w:ascii="宋体" w:hAnsi="宋体" w:eastAsia="宋体" w:cs="宋体"/>
          <w:sz w:val="20"/>
          <w:szCs w:val="20"/>
          <w:lang w:eastAsia="zh-CN"/>
        </w:rPr>
      </w:pPr>
      <w:r>
        <w:rPr>
          <w:rFonts w:hint="eastAsia" w:ascii="宋体" w:hAnsi="宋体" w:eastAsia="宋体" w:cs="宋体"/>
          <w:sz w:val="20"/>
          <w:szCs w:val="20"/>
          <w:lang w:eastAsia="zh-CN"/>
        </w:rPr>
        <w:t>开户行地址：省市</w:t>
      </w:r>
    </w:p>
    <w:p>
      <w:pPr>
        <w:adjustRightInd w:val="0"/>
        <w:snapToGrid w:val="0"/>
        <w:spacing w:before="50" w:line="360" w:lineRule="auto"/>
        <w:ind w:firstLine="400" w:firstLineChars="200"/>
        <w:rPr>
          <w:rFonts w:ascii="宋体" w:hAnsi="宋体" w:eastAsia="宋体" w:cs="宋体"/>
          <w:sz w:val="20"/>
          <w:szCs w:val="20"/>
          <w:lang w:eastAsia="zh-CN"/>
        </w:rPr>
      </w:pPr>
      <w:r>
        <w:rPr>
          <w:rFonts w:hint="eastAsia" w:ascii="宋体" w:hAnsi="宋体" w:eastAsia="宋体" w:cs="宋体"/>
          <w:sz w:val="20"/>
          <w:szCs w:val="20"/>
          <w:lang w:eastAsia="zh-CN"/>
        </w:rPr>
        <w:t>如果提供的账户信息有误或因账户信息变更未及时通知，一切后果均由本单位自行负责。</w:t>
      </w:r>
    </w:p>
    <w:p>
      <w:pPr>
        <w:adjustRightInd w:val="0"/>
        <w:snapToGrid w:val="0"/>
        <w:spacing w:before="50" w:line="360" w:lineRule="auto"/>
        <w:ind w:left="4429" w:leftChars="2109"/>
        <w:rPr>
          <w:rFonts w:hint="eastAsia" w:ascii="宋体" w:hAnsi="宋体" w:eastAsia="宋体" w:cs="宋体"/>
          <w:sz w:val="20"/>
          <w:szCs w:val="20"/>
          <w:lang w:eastAsia="zh-CN"/>
        </w:rPr>
      </w:pPr>
      <w:r>
        <w:rPr>
          <w:rFonts w:hint="eastAsia" w:ascii="宋体" w:hAnsi="宋体" w:eastAsia="宋体" w:cs="宋体"/>
          <w:sz w:val="20"/>
          <w:szCs w:val="20"/>
          <w:lang w:eastAsia="zh-CN"/>
        </w:rPr>
        <w:t xml:space="preserve">                                        </w:t>
      </w:r>
    </w:p>
    <w:p>
      <w:pPr>
        <w:adjustRightInd w:val="0"/>
        <w:snapToGrid w:val="0"/>
        <w:spacing w:before="50" w:line="360" w:lineRule="auto"/>
        <w:ind w:left="4429" w:leftChars="2109"/>
        <w:rPr>
          <w:rFonts w:ascii="宋体" w:hAnsi="宋体" w:eastAsia="宋体" w:cs="宋体"/>
          <w:sz w:val="20"/>
          <w:szCs w:val="20"/>
          <w:lang w:eastAsia="zh-CN"/>
        </w:rPr>
      </w:pPr>
      <w:r>
        <w:rPr>
          <w:rFonts w:hint="eastAsia" w:ascii="宋体" w:hAnsi="宋体" w:eastAsia="宋体" w:cs="宋体"/>
          <w:sz w:val="20"/>
          <w:szCs w:val="20"/>
          <w:lang w:eastAsia="zh-CN"/>
        </w:rPr>
        <w:t>供应商(盖单位章)：</w:t>
      </w:r>
    </w:p>
    <w:p>
      <w:pPr>
        <w:adjustRightInd w:val="0"/>
        <w:snapToGrid w:val="0"/>
        <w:spacing w:before="50" w:line="360" w:lineRule="auto"/>
        <w:ind w:left="4429" w:leftChars="2109"/>
        <w:rPr>
          <w:rFonts w:ascii="宋体" w:hAnsi="宋体" w:eastAsia="宋体" w:cs="宋体"/>
          <w:sz w:val="20"/>
          <w:szCs w:val="20"/>
          <w:lang w:eastAsia="zh-CN"/>
        </w:rPr>
      </w:pPr>
      <w:r>
        <w:rPr>
          <w:rFonts w:hint="eastAsia" w:ascii="宋体" w:hAnsi="宋体" w:eastAsia="宋体" w:cs="宋体"/>
          <w:sz w:val="20"/>
          <w:szCs w:val="20"/>
          <w:lang w:eastAsia="zh-CN"/>
        </w:rPr>
        <w:t>联系人：</w:t>
      </w:r>
    </w:p>
    <w:p>
      <w:pPr>
        <w:adjustRightInd w:val="0"/>
        <w:snapToGrid w:val="0"/>
        <w:spacing w:before="50" w:line="360" w:lineRule="auto"/>
        <w:ind w:left="4429" w:leftChars="2109"/>
        <w:rPr>
          <w:rFonts w:ascii="宋体" w:hAnsi="宋体" w:eastAsia="宋体" w:cs="宋体"/>
          <w:sz w:val="20"/>
          <w:szCs w:val="20"/>
          <w:lang w:eastAsia="zh-CN"/>
        </w:rPr>
      </w:pPr>
      <w:r>
        <w:rPr>
          <w:rFonts w:hint="eastAsia" w:ascii="宋体" w:hAnsi="宋体" w:eastAsia="宋体" w:cs="宋体"/>
          <w:sz w:val="20"/>
          <w:szCs w:val="20"/>
          <w:lang w:eastAsia="zh-CN"/>
        </w:rPr>
        <w:t>移动电话：</w:t>
      </w:r>
    </w:p>
    <w:p>
      <w:pPr>
        <w:adjustRightInd w:val="0"/>
        <w:snapToGrid w:val="0"/>
        <w:spacing w:before="50" w:line="360" w:lineRule="auto"/>
        <w:ind w:left="4429" w:leftChars="2109"/>
        <w:rPr>
          <w:rFonts w:ascii="宋体" w:hAnsi="宋体" w:eastAsia="宋体" w:cs="宋体"/>
          <w:sz w:val="20"/>
          <w:szCs w:val="20"/>
          <w:lang w:eastAsia="zh-CN"/>
        </w:rPr>
      </w:pPr>
      <w:r>
        <w:rPr>
          <w:rFonts w:hint="eastAsia" w:ascii="宋体" w:hAnsi="宋体" w:eastAsia="宋体" w:cs="宋体"/>
          <w:sz w:val="20"/>
          <w:szCs w:val="20"/>
          <w:lang w:eastAsia="zh-CN"/>
        </w:rPr>
        <w:t>固定电话：</w:t>
      </w:r>
    </w:p>
    <w:p>
      <w:pPr>
        <w:adjustRightInd w:val="0"/>
        <w:snapToGrid w:val="0"/>
        <w:spacing w:before="50" w:line="360" w:lineRule="auto"/>
        <w:ind w:left="4429" w:leftChars="2109"/>
        <w:rPr>
          <w:rFonts w:ascii="宋体" w:hAnsi="宋体" w:eastAsia="宋体" w:cs="宋体"/>
          <w:sz w:val="20"/>
          <w:szCs w:val="20"/>
          <w:lang w:eastAsia="zh-CN"/>
        </w:rPr>
      </w:pPr>
      <w:r>
        <w:rPr>
          <w:rFonts w:hint="eastAsia" w:ascii="宋体" w:hAnsi="宋体" w:eastAsia="宋体" w:cs="宋体"/>
          <w:sz w:val="20"/>
          <w:szCs w:val="20"/>
          <w:lang w:eastAsia="zh-CN"/>
        </w:rPr>
        <w:t>日期：年 月日</w:t>
      </w:r>
    </w:p>
    <w:p>
      <w:pPr>
        <w:pStyle w:val="25"/>
        <w:adjustRightInd w:val="0"/>
        <w:snapToGrid w:val="0"/>
        <w:spacing w:before="156" w:beforeLines="50" w:line="360" w:lineRule="auto"/>
        <w:rPr>
          <w:rFonts w:hAnsi="宋体" w:eastAsia="宋体" w:cs="宋体"/>
          <w:sz w:val="20"/>
          <w:szCs w:val="20"/>
          <w:lang w:eastAsia="zh-CN"/>
        </w:rPr>
      </w:pPr>
    </w:p>
    <w:p>
      <w:pPr>
        <w:pStyle w:val="2"/>
        <w:rPr>
          <w:rFonts w:hint="eastAsia" w:hAnsi="宋体" w:eastAsia="宋体" w:cs="宋体"/>
          <w:b/>
          <w:bCs/>
          <w:sz w:val="20"/>
          <w:szCs w:val="20"/>
          <w:lang w:eastAsia="zh-CN"/>
        </w:rPr>
      </w:pPr>
      <w:r>
        <w:rPr>
          <w:rFonts w:hint="eastAsia" w:hAnsi="宋体" w:eastAsia="宋体" w:cs="宋体"/>
          <w:b/>
          <w:bCs/>
          <w:sz w:val="20"/>
          <w:szCs w:val="20"/>
          <w:lang w:eastAsia="zh-CN"/>
        </w:rPr>
        <w:t>说明：《保证金退还申请书》需单独递交，不得装订在</w:t>
      </w:r>
      <w:r>
        <w:rPr>
          <w:rFonts w:hint="eastAsia" w:hAnsi="宋体" w:eastAsia="宋体" w:cs="宋体"/>
          <w:b/>
          <w:bCs/>
          <w:sz w:val="20"/>
          <w:szCs w:val="20"/>
          <w:lang w:val="en-US" w:eastAsia="zh-CN"/>
        </w:rPr>
        <w:t>投标</w:t>
      </w:r>
      <w:r>
        <w:rPr>
          <w:rFonts w:hint="eastAsia" w:hAnsi="宋体" w:eastAsia="宋体" w:cs="宋体"/>
          <w:b/>
          <w:bCs/>
          <w:sz w:val="20"/>
          <w:szCs w:val="20"/>
          <w:lang w:eastAsia="zh-CN"/>
        </w:rPr>
        <w:t>文件中；可在办理保证金交割手续时提交，也可在提交首次</w:t>
      </w:r>
      <w:r>
        <w:rPr>
          <w:rFonts w:hint="eastAsia" w:hAnsi="宋体" w:eastAsia="宋体" w:cs="宋体"/>
          <w:b/>
          <w:bCs/>
          <w:sz w:val="20"/>
          <w:szCs w:val="20"/>
          <w:lang w:val="en-US" w:eastAsia="zh-CN"/>
        </w:rPr>
        <w:t>投标</w:t>
      </w:r>
      <w:r>
        <w:rPr>
          <w:rFonts w:hint="eastAsia" w:hAnsi="宋体" w:eastAsia="宋体" w:cs="宋体"/>
          <w:b/>
          <w:bCs/>
          <w:sz w:val="20"/>
          <w:szCs w:val="20"/>
          <w:lang w:eastAsia="zh-CN"/>
        </w:rPr>
        <w:t>文件截止时间后补交，未交《保证金退还申请书》的供应商，将影响其保证金的正常退还。</w:t>
      </w:r>
    </w:p>
    <w:p>
      <w:pPr>
        <w:rPr>
          <w:rFonts w:hint="eastAsia" w:hAnsi="宋体" w:eastAsia="宋体" w:cs="宋体"/>
          <w:b/>
          <w:bCs/>
          <w:sz w:val="20"/>
          <w:szCs w:val="20"/>
          <w:lang w:eastAsia="zh-CN"/>
        </w:rPr>
      </w:pPr>
      <w:r>
        <w:rPr>
          <w:rFonts w:hint="eastAsia" w:hAnsi="宋体" w:eastAsia="宋体" w:cs="宋体"/>
          <w:b/>
          <w:bCs/>
          <w:sz w:val="20"/>
          <w:szCs w:val="20"/>
          <w:lang w:eastAsia="zh-CN"/>
        </w:rPr>
        <w:br w:type="page"/>
      </w:r>
    </w:p>
    <w:p>
      <w:pPr>
        <w:pStyle w:val="8"/>
        <w:adjustRightInd w:val="0"/>
        <w:snapToGrid w:val="0"/>
        <w:spacing w:before="0" w:after="0" w:line="360" w:lineRule="auto"/>
        <w:jc w:val="center"/>
        <w:rPr>
          <w:rFonts w:ascii="黑体" w:hAnsi="黑体" w:eastAsia="黑体"/>
          <w:sz w:val="28"/>
          <w:szCs w:val="28"/>
        </w:rPr>
      </w:pPr>
      <w:bookmarkStart w:id="72" w:name="_Toc20651246"/>
      <w:r>
        <w:rPr>
          <w:rFonts w:hint="eastAsia" w:ascii="黑体" w:hAnsi="黑体" w:eastAsia="黑体"/>
          <w:sz w:val="28"/>
          <w:szCs w:val="28"/>
        </w:rPr>
        <w:t>三</w:t>
      </w:r>
      <w:r>
        <w:rPr>
          <w:rFonts w:hint="eastAsia" w:ascii="黑体" w:hAnsi="黑体" w:eastAsia="黑体"/>
          <w:sz w:val="28"/>
          <w:szCs w:val="28"/>
          <w:lang w:eastAsia="zh-CN"/>
        </w:rPr>
        <w:t>（</w:t>
      </w:r>
      <w:r>
        <w:rPr>
          <w:rFonts w:hint="eastAsia" w:ascii="黑体" w:hAnsi="黑体" w:eastAsia="黑体"/>
          <w:sz w:val="28"/>
          <w:szCs w:val="28"/>
          <w:lang w:val="en-US" w:eastAsia="zh-CN"/>
        </w:rPr>
        <w:t>1）</w:t>
      </w:r>
      <w:r>
        <w:rPr>
          <w:rFonts w:hint="eastAsia" w:ascii="黑体" w:hAnsi="黑体" w:eastAsia="黑体"/>
          <w:sz w:val="28"/>
          <w:szCs w:val="28"/>
        </w:rPr>
        <w:t>、法定代表人（单位负责人）身份证明</w:t>
      </w:r>
      <w:bookmarkEnd w:id="72"/>
    </w:p>
    <w:p>
      <w:pPr>
        <w:tabs>
          <w:tab w:val="left" w:pos="3880"/>
        </w:tabs>
        <w:autoSpaceDE w:val="0"/>
        <w:autoSpaceDN w:val="0"/>
        <w:adjustRightInd w:val="0"/>
        <w:snapToGrid w:val="0"/>
        <w:spacing w:line="360" w:lineRule="auto"/>
        <w:ind w:left="100" w:right="-20"/>
        <w:jc w:val="left"/>
        <w:rPr>
          <w:rFonts w:cs="微软雅黑" w:asciiTheme="minorEastAsia" w:hAnsiTheme="minorEastAsia" w:eastAsiaTheme="minorEastAsia"/>
          <w:kern w:val="0"/>
          <w:position w:val="-4"/>
          <w:szCs w:val="21"/>
        </w:rPr>
      </w:pPr>
    </w:p>
    <w:p>
      <w:pPr>
        <w:tabs>
          <w:tab w:val="left" w:pos="3880"/>
        </w:tabs>
        <w:autoSpaceDE w:val="0"/>
        <w:autoSpaceDN w:val="0"/>
        <w:adjustRightInd w:val="0"/>
        <w:snapToGrid w:val="0"/>
        <w:spacing w:line="360" w:lineRule="auto"/>
        <w:ind w:left="100" w:right="-20"/>
        <w:jc w:val="left"/>
        <w:rPr>
          <w:rFonts w:cs="微软雅黑" w:asciiTheme="minorEastAsia" w:hAnsiTheme="minorEastAsia" w:eastAsiaTheme="minorEastAsia"/>
          <w:kern w:val="0"/>
          <w:szCs w:val="21"/>
        </w:rPr>
      </w:pPr>
      <w:r>
        <w:rPr>
          <w:rFonts w:hint="eastAsia" w:cs="微软雅黑" w:asciiTheme="minorEastAsia" w:hAnsiTheme="minorEastAsia" w:eastAsiaTheme="minorEastAsia"/>
          <w:kern w:val="0"/>
          <w:position w:val="-4"/>
          <w:szCs w:val="21"/>
        </w:rPr>
        <w:t>投标</w:t>
      </w:r>
      <w:r>
        <w:rPr>
          <w:rFonts w:hint="eastAsia" w:cs="微软雅黑" w:asciiTheme="minorEastAsia" w:hAnsiTheme="minorEastAsia" w:eastAsiaTheme="minorEastAsia"/>
          <w:spacing w:val="-2"/>
          <w:kern w:val="0"/>
          <w:position w:val="-4"/>
          <w:szCs w:val="21"/>
        </w:rPr>
        <w:t>人</w:t>
      </w:r>
      <w:r>
        <w:rPr>
          <w:rFonts w:hint="eastAsia" w:cs="微软雅黑" w:asciiTheme="minorEastAsia" w:hAnsiTheme="minorEastAsia" w:eastAsiaTheme="minorEastAsia"/>
          <w:kern w:val="0"/>
          <w:position w:val="-4"/>
          <w:szCs w:val="21"/>
        </w:rPr>
        <w:t>名</w:t>
      </w:r>
      <w:r>
        <w:rPr>
          <w:rFonts w:hint="eastAsia" w:cs="微软雅黑" w:asciiTheme="minorEastAsia" w:hAnsiTheme="minorEastAsia" w:eastAsiaTheme="minorEastAsia"/>
          <w:spacing w:val="-2"/>
          <w:kern w:val="0"/>
          <w:position w:val="-4"/>
          <w:szCs w:val="21"/>
        </w:rPr>
        <w:t>称</w:t>
      </w:r>
      <w:r>
        <w:rPr>
          <w:rFonts w:hint="eastAsia" w:cs="微软雅黑" w:asciiTheme="minorEastAsia" w:hAnsiTheme="minorEastAsia" w:eastAsiaTheme="minorEastAsia"/>
          <w:kern w:val="0"/>
          <w:position w:val="-4"/>
          <w:szCs w:val="21"/>
        </w:rPr>
        <w:t>：</w:t>
      </w:r>
    </w:p>
    <w:p>
      <w:pPr>
        <w:tabs>
          <w:tab w:val="left" w:pos="2400"/>
          <w:tab w:val="left" w:pos="3880"/>
          <w:tab w:val="left" w:pos="5340"/>
          <w:tab w:val="left" w:pos="6820"/>
        </w:tabs>
        <w:autoSpaceDE w:val="0"/>
        <w:autoSpaceDN w:val="0"/>
        <w:adjustRightInd w:val="0"/>
        <w:snapToGrid w:val="0"/>
        <w:spacing w:line="360" w:lineRule="auto"/>
        <w:ind w:left="100" w:right="-20"/>
        <w:jc w:val="left"/>
        <w:rPr>
          <w:rFonts w:cs="微软雅黑" w:asciiTheme="minorEastAsia" w:hAnsiTheme="minorEastAsia" w:eastAsiaTheme="minorEastAsia"/>
          <w:kern w:val="0"/>
          <w:position w:val="-2"/>
          <w:szCs w:val="21"/>
        </w:rPr>
      </w:pPr>
      <w:r>
        <w:rPr>
          <w:rFonts w:hint="eastAsia" w:cs="微软雅黑" w:asciiTheme="minorEastAsia" w:hAnsiTheme="minorEastAsia" w:eastAsiaTheme="minorEastAsia"/>
          <w:kern w:val="0"/>
          <w:position w:val="-2"/>
          <w:szCs w:val="21"/>
        </w:rPr>
        <w:t>统一社会信用代码：</w:t>
      </w:r>
    </w:p>
    <w:p>
      <w:pPr>
        <w:tabs>
          <w:tab w:val="left" w:pos="2400"/>
          <w:tab w:val="left" w:pos="3880"/>
          <w:tab w:val="left" w:pos="5340"/>
          <w:tab w:val="left" w:pos="6820"/>
        </w:tabs>
        <w:autoSpaceDE w:val="0"/>
        <w:autoSpaceDN w:val="0"/>
        <w:adjustRightInd w:val="0"/>
        <w:snapToGrid w:val="0"/>
        <w:spacing w:line="360" w:lineRule="auto"/>
        <w:ind w:left="100" w:right="-20"/>
        <w:jc w:val="left"/>
        <w:rPr>
          <w:rFonts w:cs="微软雅黑" w:asciiTheme="minorEastAsia" w:hAnsiTheme="minorEastAsia" w:eastAsiaTheme="minorEastAsia"/>
          <w:kern w:val="0"/>
          <w:position w:val="-2"/>
          <w:szCs w:val="21"/>
        </w:rPr>
      </w:pPr>
      <w:r>
        <w:rPr>
          <w:rFonts w:hint="eastAsia" w:cs="微软雅黑" w:asciiTheme="minorEastAsia" w:hAnsiTheme="minorEastAsia" w:eastAsiaTheme="minorEastAsia"/>
          <w:kern w:val="0"/>
          <w:position w:val="-2"/>
          <w:szCs w:val="21"/>
        </w:rPr>
        <w:t>注册地址：</w:t>
      </w:r>
    </w:p>
    <w:p>
      <w:pPr>
        <w:tabs>
          <w:tab w:val="left" w:pos="2400"/>
          <w:tab w:val="left" w:pos="3880"/>
          <w:tab w:val="left" w:pos="5340"/>
          <w:tab w:val="left" w:pos="6820"/>
        </w:tabs>
        <w:autoSpaceDE w:val="0"/>
        <w:autoSpaceDN w:val="0"/>
        <w:adjustRightInd w:val="0"/>
        <w:snapToGrid w:val="0"/>
        <w:spacing w:line="360" w:lineRule="auto"/>
        <w:ind w:left="102" w:right="-23" w:firstLine="420" w:firstLineChars="200"/>
        <w:jc w:val="left"/>
        <w:rPr>
          <w:rFonts w:cs="微软雅黑" w:asciiTheme="minorEastAsia" w:hAnsiTheme="minorEastAsia" w:eastAsiaTheme="minorEastAsia"/>
          <w:kern w:val="0"/>
          <w:szCs w:val="21"/>
        </w:rPr>
      </w:pPr>
      <w:r>
        <w:rPr>
          <w:rFonts w:hint="eastAsia" w:cs="微软雅黑" w:asciiTheme="minorEastAsia" w:hAnsiTheme="minorEastAsia" w:eastAsiaTheme="minorEastAsia"/>
          <w:kern w:val="0"/>
          <w:position w:val="-2"/>
          <w:szCs w:val="21"/>
        </w:rPr>
        <w:t>姓名</w:t>
      </w:r>
      <w:r>
        <w:rPr>
          <w:rFonts w:hint="eastAsia" w:cs="微软雅黑" w:asciiTheme="minorEastAsia" w:hAnsiTheme="minorEastAsia" w:eastAsiaTheme="minorEastAsia"/>
          <w:spacing w:val="-2"/>
          <w:kern w:val="0"/>
          <w:position w:val="-2"/>
          <w:szCs w:val="21"/>
        </w:rPr>
        <w:t>：</w:t>
      </w:r>
      <w:r>
        <w:rPr>
          <w:rFonts w:hint="eastAsia" w:ascii="宋体" w:hAnsi="宋体" w:cs="宋体"/>
          <w:kern w:val="0"/>
          <w:szCs w:val="21"/>
          <w:u w:val="single"/>
          <w:lang w:val="en-US" w:eastAsia="zh-CN"/>
        </w:rPr>
        <w:t xml:space="preserve">   </w:t>
      </w:r>
      <w:r>
        <w:rPr>
          <w:rFonts w:hint="eastAsia" w:cs="微软雅黑" w:asciiTheme="minorEastAsia" w:hAnsiTheme="minorEastAsia" w:eastAsiaTheme="minorEastAsia"/>
          <w:kern w:val="0"/>
          <w:position w:val="-2"/>
          <w:szCs w:val="21"/>
        </w:rPr>
        <w:t>性别</w:t>
      </w:r>
      <w:r>
        <w:rPr>
          <w:rFonts w:hint="eastAsia" w:cs="微软雅黑" w:asciiTheme="minorEastAsia" w:hAnsiTheme="minorEastAsia" w:eastAsiaTheme="minorEastAsia"/>
          <w:spacing w:val="-2"/>
          <w:kern w:val="0"/>
          <w:position w:val="-2"/>
          <w:szCs w:val="21"/>
        </w:rPr>
        <w:t>：</w:t>
      </w:r>
      <w:r>
        <w:rPr>
          <w:rFonts w:hint="eastAsia" w:ascii="宋体" w:hAnsi="宋体" w:cs="宋体"/>
          <w:kern w:val="0"/>
          <w:szCs w:val="21"/>
          <w:u w:val="single"/>
          <w:lang w:val="en-US" w:eastAsia="zh-CN"/>
        </w:rPr>
        <w:t xml:space="preserve">   </w:t>
      </w:r>
      <w:r>
        <w:rPr>
          <w:rFonts w:hint="eastAsia" w:cs="微软雅黑" w:asciiTheme="minorEastAsia" w:hAnsiTheme="minorEastAsia" w:eastAsiaTheme="minorEastAsia"/>
          <w:kern w:val="0"/>
          <w:position w:val="-2"/>
          <w:szCs w:val="21"/>
        </w:rPr>
        <w:t>年</w:t>
      </w:r>
      <w:r>
        <w:rPr>
          <w:rFonts w:hint="eastAsia" w:cs="微软雅黑" w:asciiTheme="minorEastAsia" w:hAnsiTheme="minorEastAsia" w:eastAsiaTheme="minorEastAsia"/>
          <w:spacing w:val="-2"/>
          <w:kern w:val="0"/>
          <w:position w:val="-2"/>
          <w:szCs w:val="21"/>
        </w:rPr>
        <w:t>龄</w:t>
      </w:r>
      <w:r>
        <w:rPr>
          <w:rFonts w:hint="eastAsia" w:cs="微软雅黑" w:asciiTheme="minorEastAsia" w:hAnsiTheme="minorEastAsia" w:eastAsiaTheme="minorEastAsia"/>
          <w:kern w:val="0"/>
          <w:position w:val="-2"/>
          <w:szCs w:val="21"/>
        </w:rPr>
        <w:t>：</w:t>
      </w:r>
      <w:r>
        <w:rPr>
          <w:rFonts w:hint="eastAsia" w:ascii="宋体" w:hAnsi="宋体" w:cs="宋体"/>
          <w:kern w:val="0"/>
          <w:szCs w:val="21"/>
          <w:u w:val="single"/>
          <w:lang w:val="en-US" w:eastAsia="zh-CN"/>
        </w:rPr>
        <w:t xml:space="preserve">   </w:t>
      </w:r>
      <w:r>
        <w:rPr>
          <w:rFonts w:hint="eastAsia" w:cs="微软雅黑" w:asciiTheme="minorEastAsia" w:hAnsiTheme="minorEastAsia" w:eastAsiaTheme="minorEastAsia"/>
          <w:kern w:val="0"/>
          <w:position w:val="-2"/>
          <w:szCs w:val="21"/>
        </w:rPr>
        <w:t>职</w:t>
      </w:r>
      <w:r>
        <w:rPr>
          <w:rFonts w:hint="eastAsia" w:cs="微软雅黑" w:asciiTheme="minorEastAsia" w:hAnsiTheme="minorEastAsia" w:eastAsiaTheme="minorEastAsia"/>
          <w:spacing w:val="-2"/>
          <w:kern w:val="0"/>
          <w:position w:val="-2"/>
          <w:szCs w:val="21"/>
        </w:rPr>
        <w:t>务</w:t>
      </w:r>
      <w:r>
        <w:rPr>
          <w:rFonts w:hint="eastAsia" w:cs="微软雅黑" w:asciiTheme="minorEastAsia" w:hAnsiTheme="minorEastAsia" w:eastAsiaTheme="minorEastAsia"/>
          <w:kern w:val="0"/>
          <w:position w:val="-2"/>
          <w:szCs w:val="21"/>
        </w:rPr>
        <w:t>：</w:t>
      </w:r>
      <w:r>
        <w:rPr>
          <w:rFonts w:hint="eastAsia" w:ascii="宋体" w:hAnsi="宋体" w:cs="宋体"/>
          <w:kern w:val="0"/>
          <w:szCs w:val="21"/>
          <w:u w:val="single"/>
          <w:lang w:val="en-US" w:eastAsia="zh-CN"/>
        </w:rPr>
        <w:t xml:space="preserve">   </w:t>
      </w:r>
      <w:r>
        <w:rPr>
          <w:rFonts w:hint="eastAsia" w:cs="微软雅黑" w:asciiTheme="minorEastAsia" w:hAnsiTheme="minorEastAsia" w:eastAsiaTheme="minorEastAsia"/>
          <w:kern w:val="0"/>
          <w:position w:val="-2"/>
          <w:szCs w:val="21"/>
        </w:rPr>
        <w:t>系</w:t>
      </w:r>
      <w:r>
        <w:rPr>
          <w:rFonts w:hint="eastAsia" w:ascii="宋体" w:hAnsi="宋体" w:cs="宋体"/>
          <w:kern w:val="0"/>
          <w:szCs w:val="21"/>
          <w:u w:val="single"/>
          <w:lang w:val="en-US" w:eastAsia="zh-CN"/>
        </w:rPr>
        <w:t xml:space="preserve">   </w:t>
      </w:r>
      <w:r>
        <w:rPr>
          <w:rFonts w:hint="eastAsia" w:cs="微软雅黑" w:asciiTheme="minorEastAsia" w:hAnsiTheme="minorEastAsia" w:eastAsiaTheme="minorEastAsia"/>
          <w:spacing w:val="-2"/>
          <w:kern w:val="0"/>
          <w:position w:val="-2"/>
          <w:szCs w:val="21"/>
        </w:rPr>
        <w:t>（</w:t>
      </w:r>
      <w:r>
        <w:rPr>
          <w:rFonts w:hint="eastAsia" w:cs="微软雅黑" w:asciiTheme="minorEastAsia" w:hAnsiTheme="minorEastAsia" w:eastAsiaTheme="minorEastAsia"/>
          <w:kern w:val="0"/>
          <w:position w:val="-2"/>
          <w:szCs w:val="21"/>
        </w:rPr>
        <w:t>投</w:t>
      </w:r>
      <w:r>
        <w:rPr>
          <w:rFonts w:hint="eastAsia" w:cs="微软雅黑" w:asciiTheme="minorEastAsia" w:hAnsiTheme="minorEastAsia" w:eastAsiaTheme="minorEastAsia"/>
          <w:spacing w:val="-2"/>
          <w:kern w:val="0"/>
          <w:position w:val="-2"/>
          <w:szCs w:val="21"/>
        </w:rPr>
        <w:t>标</w:t>
      </w:r>
      <w:r>
        <w:rPr>
          <w:rFonts w:hint="eastAsia" w:cs="微软雅黑" w:asciiTheme="minorEastAsia" w:hAnsiTheme="minorEastAsia" w:eastAsiaTheme="minorEastAsia"/>
          <w:kern w:val="0"/>
          <w:position w:val="-2"/>
          <w:szCs w:val="21"/>
        </w:rPr>
        <w:t>人</w:t>
      </w:r>
      <w:r>
        <w:rPr>
          <w:rFonts w:hint="eastAsia" w:cs="微软雅黑" w:asciiTheme="minorEastAsia" w:hAnsiTheme="minorEastAsia" w:eastAsiaTheme="minorEastAsia"/>
          <w:spacing w:val="-2"/>
          <w:kern w:val="0"/>
          <w:position w:val="-2"/>
          <w:szCs w:val="21"/>
        </w:rPr>
        <w:t>名</w:t>
      </w:r>
      <w:r>
        <w:rPr>
          <w:rFonts w:hint="eastAsia" w:cs="微软雅黑" w:asciiTheme="minorEastAsia" w:hAnsiTheme="minorEastAsia" w:eastAsiaTheme="minorEastAsia"/>
          <w:kern w:val="0"/>
          <w:position w:val="-2"/>
          <w:szCs w:val="21"/>
        </w:rPr>
        <w:t>称</w:t>
      </w:r>
      <w:r>
        <w:rPr>
          <w:rFonts w:hint="eastAsia" w:cs="微软雅黑" w:asciiTheme="minorEastAsia" w:hAnsiTheme="minorEastAsia" w:eastAsiaTheme="minorEastAsia"/>
          <w:spacing w:val="-2"/>
          <w:kern w:val="0"/>
          <w:position w:val="-2"/>
          <w:szCs w:val="21"/>
        </w:rPr>
        <w:t>）</w:t>
      </w:r>
      <w:r>
        <w:rPr>
          <w:rFonts w:hint="eastAsia" w:cs="微软雅黑" w:asciiTheme="minorEastAsia" w:hAnsiTheme="minorEastAsia" w:eastAsiaTheme="minorEastAsia"/>
          <w:kern w:val="0"/>
          <w:position w:val="-2"/>
          <w:szCs w:val="21"/>
        </w:rPr>
        <w:t>的</w:t>
      </w:r>
      <w:r>
        <w:rPr>
          <w:rFonts w:hint="eastAsia" w:cs="微软雅黑" w:asciiTheme="minorEastAsia" w:hAnsiTheme="minorEastAsia" w:eastAsiaTheme="minorEastAsia"/>
          <w:spacing w:val="-2"/>
          <w:kern w:val="0"/>
          <w:position w:val="-2"/>
          <w:szCs w:val="21"/>
        </w:rPr>
        <w:t>法定</w:t>
      </w:r>
      <w:r>
        <w:rPr>
          <w:rFonts w:hint="eastAsia" w:cs="微软雅黑" w:asciiTheme="minorEastAsia" w:hAnsiTheme="minorEastAsia" w:eastAsiaTheme="minorEastAsia"/>
          <w:kern w:val="0"/>
          <w:position w:val="-2"/>
          <w:szCs w:val="21"/>
        </w:rPr>
        <w:t>代表</w:t>
      </w:r>
      <w:r>
        <w:rPr>
          <w:rFonts w:hint="eastAsia" w:cs="微软雅黑" w:asciiTheme="minorEastAsia" w:hAnsiTheme="minorEastAsia" w:eastAsiaTheme="minorEastAsia"/>
          <w:spacing w:val="-2"/>
          <w:kern w:val="0"/>
          <w:position w:val="-2"/>
          <w:szCs w:val="21"/>
        </w:rPr>
        <w:t>人</w:t>
      </w:r>
      <w:r>
        <w:rPr>
          <w:rFonts w:hint="eastAsia" w:cs="微软雅黑" w:asciiTheme="minorEastAsia" w:hAnsiTheme="minorEastAsia" w:eastAsiaTheme="minorEastAsia"/>
          <w:kern w:val="0"/>
          <w:position w:val="-2"/>
          <w:szCs w:val="21"/>
        </w:rPr>
        <w:t>（</w:t>
      </w:r>
      <w:r>
        <w:rPr>
          <w:rFonts w:hint="eastAsia" w:cs="微软雅黑" w:asciiTheme="minorEastAsia" w:hAnsiTheme="minorEastAsia" w:eastAsiaTheme="minorEastAsia"/>
          <w:spacing w:val="-2"/>
          <w:kern w:val="0"/>
          <w:position w:val="-2"/>
          <w:szCs w:val="21"/>
        </w:rPr>
        <w:t>单</w:t>
      </w:r>
      <w:r>
        <w:rPr>
          <w:rFonts w:hint="eastAsia" w:cs="微软雅黑" w:asciiTheme="minorEastAsia" w:hAnsiTheme="minorEastAsia" w:eastAsiaTheme="minorEastAsia"/>
          <w:kern w:val="0"/>
          <w:position w:val="-2"/>
          <w:szCs w:val="21"/>
        </w:rPr>
        <w:t>位</w:t>
      </w:r>
      <w:r>
        <w:rPr>
          <w:rFonts w:hint="eastAsia" w:cs="微软雅黑" w:asciiTheme="minorEastAsia" w:hAnsiTheme="minorEastAsia" w:eastAsiaTheme="minorEastAsia"/>
          <w:spacing w:val="-2"/>
          <w:kern w:val="0"/>
          <w:position w:val="-2"/>
          <w:szCs w:val="21"/>
        </w:rPr>
        <w:t>负</w:t>
      </w:r>
      <w:r>
        <w:rPr>
          <w:rFonts w:hint="eastAsia" w:cs="微软雅黑" w:asciiTheme="minorEastAsia" w:hAnsiTheme="minorEastAsia" w:eastAsiaTheme="minorEastAsia"/>
          <w:kern w:val="0"/>
          <w:position w:val="-2"/>
          <w:szCs w:val="21"/>
        </w:rPr>
        <w:t>责</w:t>
      </w:r>
      <w:r>
        <w:rPr>
          <w:rFonts w:hint="eastAsia" w:cs="微软雅黑" w:asciiTheme="minorEastAsia" w:hAnsiTheme="minorEastAsia" w:eastAsiaTheme="minorEastAsia"/>
          <w:spacing w:val="-2"/>
          <w:kern w:val="0"/>
          <w:position w:val="-2"/>
          <w:szCs w:val="21"/>
        </w:rPr>
        <w:t>人</w:t>
      </w:r>
      <w:r>
        <w:rPr>
          <w:rFonts w:hint="eastAsia" w:cs="微软雅黑" w:asciiTheme="minorEastAsia" w:hAnsiTheme="minorEastAsia" w:eastAsiaTheme="minorEastAsia"/>
          <w:spacing w:val="-106"/>
          <w:kern w:val="0"/>
          <w:position w:val="-2"/>
          <w:szCs w:val="21"/>
        </w:rPr>
        <w:t>）</w:t>
      </w:r>
      <w:r>
        <w:rPr>
          <w:rFonts w:hint="eastAsia" w:cs="微软雅黑" w:asciiTheme="minorEastAsia" w:hAnsiTheme="minorEastAsia" w:eastAsiaTheme="minorEastAsia"/>
          <w:kern w:val="0"/>
          <w:position w:val="-2"/>
          <w:szCs w:val="21"/>
        </w:rPr>
        <w:t>。</w:t>
      </w:r>
    </w:p>
    <w:p>
      <w:pPr>
        <w:autoSpaceDE w:val="0"/>
        <w:autoSpaceDN w:val="0"/>
        <w:adjustRightInd w:val="0"/>
        <w:snapToGrid w:val="0"/>
        <w:spacing w:line="360" w:lineRule="auto"/>
        <w:ind w:left="520" w:right="-20"/>
        <w:jc w:val="left"/>
        <w:rPr>
          <w:rFonts w:cs="微软雅黑" w:asciiTheme="minorEastAsia" w:hAnsiTheme="minorEastAsia" w:eastAsiaTheme="minorEastAsia"/>
          <w:kern w:val="0"/>
          <w:szCs w:val="21"/>
        </w:rPr>
      </w:pPr>
      <w:r>
        <w:rPr>
          <w:rFonts w:hint="eastAsia" w:cs="微软雅黑" w:asciiTheme="minorEastAsia" w:hAnsiTheme="minorEastAsia" w:eastAsiaTheme="minorEastAsia"/>
          <w:kern w:val="0"/>
          <w:szCs w:val="21"/>
        </w:rPr>
        <w:t>特此</w:t>
      </w:r>
      <w:r>
        <w:rPr>
          <w:rFonts w:hint="eastAsia" w:cs="微软雅黑" w:asciiTheme="minorEastAsia" w:hAnsiTheme="minorEastAsia" w:eastAsiaTheme="minorEastAsia"/>
          <w:spacing w:val="-2"/>
          <w:kern w:val="0"/>
          <w:szCs w:val="21"/>
        </w:rPr>
        <w:t>证</w:t>
      </w:r>
      <w:r>
        <w:rPr>
          <w:rFonts w:hint="eastAsia" w:cs="微软雅黑" w:asciiTheme="minorEastAsia" w:hAnsiTheme="minorEastAsia" w:eastAsiaTheme="minorEastAsia"/>
          <w:kern w:val="0"/>
          <w:szCs w:val="21"/>
        </w:rPr>
        <w:t>明。</w:t>
      </w:r>
    </w:p>
    <w:p>
      <w:pPr>
        <w:autoSpaceDE w:val="0"/>
        <w:autoSpaceDN w:val="0"/>
        <w:adjustRightInd w:val="0"/>
        <w:snapToGrid w:val="0"/>
        <w:spacing w:line="360" w:lineRule="auto"/>
        <w:ind w:left="100" w:right="4231"/>
        <w:jc w:val="left"/>
        <w:rPr>
          <w:rFonts w:cs="微软雅黑" w:asciiTheme="minorEastAsia" w:hAnsiTheme="minorEastAsia" w:eastAsiaTheme="minorEastAsia"/>
          <w:kern w:val="0"/>
          <w:szCs w:val="21"/>
        </w:rPr>
      </w:pPr>
      <w:r>
        <w:rPr>
          <w:rFonts w:hint="eastAsia" w:cs="微软雅黑" w:asciiTheme="minorEastAsia" w:hAnsiTheme="minorEastAsia" w:eastAsiaTheme="minorEastAsia"/>
          <w:kern w:val="0"/>
          <w:szCs w:val="21"/>
        </w:rPr>
        <w:t>附：</w:t>
      </w: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cs="微软雅黑" w:asciiTheme="minorEastAsia" w:hAnsiTheme="minorEastAsia" w:eastAsiaTheme="minorEastAsia"/>
          <w:kern w:val="0"/>
          <w:szCs w:val="21"/>
        </w:rPr>
        <w:t>身</w:t>
      </w:r>
      <w:r>
        <w:rPr>
          <w:rFonts w:hint="eastAsia" w:cs="微软雅黑" w:asciiTheme="minorEastAsia" w:hAnsiTheme="minorEastAsia" w:eastAsiaTheme="minorEastAsia"/>
          <w:spacing w:val="-2"/>
          <w:kern w:val="0"/>
          <w:szCs w:val="21"/>
        </w:rPr>
        <w:t>份</w:t>
      </w:r>
      <w:r>
        <w:rPr>
          <w:rFonts w:hint="eastAsia" w:cs="微软雅黑" w:asciiTheme="minorEastAsia" w:hAnsiTheme="minorEastAsia" w:eastAsiaTheme="minorEastAsia"/>
          <w:kern w:val="0"/>
          <w:szCs w:val="21"/>
        </w:rPr>
        <w:t>证</w:t>
      </w:r>
      <w:r>
        <w:rPr>
          <w:rFonts w:hint="eastAsia" w:cs="微软雅黑" w:asciiTheme="minorEastAsia" w:hAnsiTheme="minorEastAsia" w:eastAsiaTheme="minorEastAsia"/>
          <w:spacing w:val="-2"/>
          <w:kern w:val="0"/>
          <w:szCs w:val="21"/>
        </w:rPr>
        <w:t>复</w:t>
      </w:r>
      <w:r>
        <w:rPr>
          <w:rFonts w:hint="eastAsia" w:cs="微软雅黑" w:asciiTheme="minorEastAsia" w:hAnsiTheme="minorEastAsia" w:eastAsiaTheme="minorEastAsia"/>
          <w:kern w:val="0"/>
          <w:szCs w:val="21"/>
        </w:rPr>
        <w:t>印</w:t>
      </w:r>
      <w:r>
        <w:rPr>
          <w:rFonts w:hint="eastAsia" w:cs="微软雅黑" w:asciiTheme="minorEastAsia" w:hAnsiTheme="minorEastAsia" w:eastAsiaTheme="minorEastAsia"/>
          <w:spacing w:val="-2"/>
          <w:kern w:val="0"/>
          <w:szCs w:val="21"/>
        </w:rPr>
        <w:t>件</w:t>
      </w:r>
      <w:r>
        <w:rPr>
          <w:rFonts w:hint="eastAsia" w:cs="微软雅黑" w:asciiTheme="minorEastAsia" w:hAnsiTheme="minorEastAsia" w:eastAsiaTheme="minorEastAsia"/>
          <w:kern w:val="0"/>
          <w:szCs w:val="21"/>
        </w:rPr>
        <w:t>。</w:t>
      </w:r>
    </w:p>
    <w:tbl>
      <w:tblPr>
        <w:tblStyle w:val="45"/>
        <w:tblW w:w="779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98"/>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vAlign w:val="center"/>
          </w:tcPr>
          <w:p>
            <w:pPr>
              <w:adjustRightInd w:val="0"/>
              <w:snapToGrid w:val="0"/>
              <w:spacing w:line="360" w:lineRule="auto"/>
              <w:jc w:val="center"/>
              <w:rPr>
                <w:rFonts w:ascii="宋体" w:hAnsi="宋体"/>
                <w:szCs w:val="21"/>
              </w:rPr>
            </w:pPr>
            <w:r>
              <w:rPr>
                <w:rFonts w:hint="eastAsia" w:ascii="宋体" w:hAnsi="宋体"/>
                <w:szCs w:val="21"/>
              </w:rPr>
              <w:t>身份证（正面）</w:t>
            </w:r>
            <w:r>
              <w:rPr>
                <w:rFonts w:hint="eastAsia" w:cs="微软雅黑" w:asciiTheme="minorEastAsia" w:hAnsiTheme="minorEastAsia" w:eastAsiaTheme="minorEastAsia"/>
                <w:spacing w:val="-2"/>
                <w:kern w:val="0"/>
                <w:szCs w:val="21"/>
              </w:rPr>
              <w:t>复</w:t>
            </w:r>
            <w:r>
              <w:rPr>
                <w:rFonts w:hint="eastAsia" w:cs="微软雅黑" w:asciiTheme="minorEastAsia" w:hAnsiTheme="minorEastAsia" w:eastAsiaTheme="minorEastAsia"/>
                <w:kern w:val="0"/>
                <w:szCs w:val="21"/>
              </w:rPr>
              <w:t>印</w:t>
            </w:r>
            <w:r>
              <w:rPr>
                <w:rFonts w:hint="eastAsia" w:cs="微软雅黑" w:asciiTheme="minorEastAsia" w:hAnsiTheme="minorEastAsia" w:eastAsiaTheme="minorEastAsia"/>
                <w:spacing w:val="-2"/>
                <w:kern w:val="0"/>
                <w:szCs w:val="21"/>
              </w:rPr>
              <w:t>件</w:t>
            </w:r>
          </w:p>
        </w:tc>
        <w:tc>
          <w:tcPr>
            <w:tcW w:w="3899" w:type="dxa"/>
            <w:vAlign w:val="center"/>
          </w:tcPr>
          <w:p>
            <w:pPr>
              <w:adjustRightInd w:val="0"/>
              <w:snapToGrid w:val="0"/>
              <w:spacing w:line="360" w:lineRule="auto"/>
              <w:jc w:val="center"/>
              <w:rPr>
                <w:rFonts w:ascii="宋体" w:hAnsi="宋体"/>
                <w:szCs w:val="21"/>
              </w:rPr>
            </w:pPr>
            <w:r>
              <w:rPr>
                <w:rFonts w:hint="eastAsia" w:ascii="宋体" w:hAnsi="宋体"/>
                <w:szCs w:val="21"/>
              </w:rPr>
              <w:t>身份证（反面）</w:t>
            </w:r>
            <w:r>
              <w:rPr>
                <w:rFonts w:hint="eastAsia" w:cs="微软雅黑" w:asciiTheme="minorEastAsia" w:hAnsiTheme="minorEastAsia" w:eastAsiaTheme="minorEastAsia"/>
                <w:spacing w:val="-2"/>
                <w:kern w:val="0"/>
                <w:szCs w:val="21"/>
              </w:rPr>
              <w:t>复</w:t>
            </w:r>
            <w:r>
              <w:rPr>
                <w:rFonts w:hint="eastAsia" w:cs="微软雅黑" w:asciiTheme="minorEastAsia" w:hAnsiTheme="minorEastAsia" w:eastAsiaTheme="minorEastAsia"/>
                <w:kern w:val="0"/>
                <w:szCs w:val="21"/>
              </w:rPr>
              <w:t>印</w:t>
            </w:r>
            <w:r>
              <w:rPr>
                <w:rFonts w:hint="eastAsia" w:cs="微软雅黑" w:asciiTheme="minorEastAsia" w:hAnsiTheme="minorEastAsia" w:eastAsiaTheme="minorEastAsia"/>
                <w:spacing w:val="-2"/>
                <w:kern w:val="0"/>
                <w:szCs w:val="21"/>
              </w:rPr>
              <w:t>件</w:t>
            </w:r>
          </w:p>
        </w:tc>
      </w:tr>
    </w:tbl>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注：投标人代表为法定代表人（单位负责人）的提供。自然人投标的无需提供。</w:t>
      </w:r>
    </w:p>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投标人名称（盖单位章）：</w:t>
      </w:r>
    </w:p>
    <w:p>
      <w:pPr>
        <w:adjustRightInd w:val="0"/>
        <w:snapToGrid w:val="0"/>
        <w:spacing w:line="360" w:lineRule="auto"/>
        <w:ind w:right="420"/>
        <w:rPr>
          <w:rFonts w:ascii="宋体" w:hAnsi="宋体"/>
          <w:szCs w:val="21"/>
        </w:rPr>
      </w:pPr>
      <w:r>
        <w:rPr>
          <w:rFonts w:hint="eastAsia" w:cs="宋体" w:asciiTheme="minorEastAsia" w:hAnsiTheme="minorEastAsia" w:eastAsiaTheme="minorEastAsia"/>
          <w:szCs w:val="21"/>
        </w:rPr>
        <w:t>日期：</w:t>
      </w:r>
      <w:r>
        <w:rPr>
          <w:rFonts w:hint="eastAsia" w:ascii="宋体" w:hAnsi="宋体"/>
          <w:szCs w:val="21"/>
        </w:rPr>
        <w:t>年月日</w:t>
      </w:r>
    </w:p>
    <w:p>
      <w:pPr>
        <w:adjustRightInd w:val="0"/>
        <w:snapToGrid w:val="0"/>
        <w:spacing w:line="360" w:lineRule="auto"/>
      </w:pPr>
    </w:p>
    <w:p>
      <w:pPr>
        <w:spacing w:line="400" w:lineRule="exact"/>
        <w:ind w:right="14" w:firstLine="413" w:firstLineChars="196"/>
        <w:rPr>
          <w:rFonts w:hint="eastAsia" w:ascii="宋体" w:hAnsi="宋体"/>
          <w:b/>
          <w:color w:val="000000"/>
          <w:szCs w:val="21"/>
        </w:rPr>
      </w:pPr>
      <w:r>
        <w:rPr>
          <w:rFonts w:hint="eastAsia" w:ascii="宋体" w:hAnsi="宋体"/>
          <w:b/>
          <w:bCs/>
          <w:color w:val="000000"/>
          <w:szCs w:val="21"/>
        </w:rPr>
        <w:t>注：法定代表人身份证明应为一式二份，一份和资格证明文件装订，另随身携带一份，供开标时验证用；</w:t>
      </w:r>
      <w:r>
        <w:rPr>
          <w:rFonts w:hint="eastAsia" w:ascii="宋体" w:hAnsi="宋体"/>
          <w:b/>
          <w:color w:val="000000"/>
          <w:szCs w:val="21"/>
        </w:rPr>
        <w:t>否则，未单独递交或不符合要求的视为自动放弃投标</w:t>
      </w:r>
      <w:r>
        <w:rPr>
          <w:rFonts w:hint="eastAsia" w:ascii="宋体" w:hAnsi="宋体"/>
          <w:b/>
          <w:bCs/>
          <w:color w:val="000000"/>
          <w:szCs w:val="21"/>
        </w:rPr>
        <w:t>。（</w:t>
      </w:r>
      <w:r>
        <w:rPr>
          <w:rFonts w:hint="eastAsia" w:ascii="宋体" w:hAnsi="宋体"/>
          <w:b/>
          <w:color w:val="000000"/>
          <w:szCs w:val="21"/>
        </w:rPr>
        <w:t>★</w:t>
      </w:r>
      <w:r>
        <w:rPr>
          <w:rFonts w:hint="eastAsia" w:ascii="宋体" w:hAnsi="宋体"/>
          <w:b/>
          <w:bCs/>
          <w:color w:val="000000"/>
          <w:szCs w:val="21"/>
        </w:rPr>
        <w:t>）</w:t>
      </w:r>
    </w:p>
    <w:p>
      <w:pPr>
        <w:widowControl/>
        <w:jc w:val="left"/>
      </w:pPr>
      <w:r>
        <w:br w:type="page"/>
      </w:r>
    </w:p>
    <w:p>
      <w:pPr>
        <w:pStyle w:val="8"/>
        <w:adjustRightInd w:val="0"/>
        <w:snapToGrid w:val="0"/>
        <w:spacing w:before="0" w:after="0" w:line="360" w:lineRule="auto"/>
        <w:jc w:val="center"/>
        <w:rPr>
          <w:rFonts w:ascii="黑体" w:hAnsi="宋体" w:eastAsia="黑体"/>
          <w:sz w:val="28"/>
          <w:szCs w:val="28"/>
        </w:rPr>
      </w:pPr>
      <w:bookmarkStart w:id="73" w:name="_Toc20651247"/>
      <w:r>
        <w:rPr>
          <w:rFonts w:hint="eastAsia" w:ascii="黑体" w:hAnsi="宋体" w:eastAsia="黑体"/>
          <w:sz w:val="28"/>
          <w:szCs w:val="28"/>
        </w:rPr>
        <w:t>三</w:t>
      </w:r>
      <w:r>
        <w:rPr>
          <w:rFonts w:hint="eastAsia" w:ascii="黑体" w:hAnsi="宋体" w:eastAsia="黑体"/>
          <w:sz w:val="28"/>
          <w:szCs w:val="28"/>
          <w:lang w:eastAsia="zh-CN"/>
        </w:rPr>
        <w:t>（</w:t>
      </w:r>
      <w:r>
        <w:rPr>
          <w:rFonts w:hint="eastAsia" w:ascii="黑体" w:hAnsi="宋体" w:eastAsia="黑体"/>
          <w:sz w:val="28"/>
          <w:szCs w:val="28"/>
          <w:lang w:val="en-US" w:eastAsia="zh-CN"/>
        </w:rPr>
        <w:t>2）</w:t>
      </w:r>
      <w:r>
        <w:rPr>
          <w:rFonts w:hint="eastAsia" w:ascii="黑体" w:hAnsi="宋体" w:eastAsia="黑体"/>
          <w:sz w:val="28"/>
          <w:szCs w:val="28"/>
        </w:rPr>
        <w:t>、授权委托书</w:t>
      </w:r>
      <w:bookmarkEnd w:id="73"/>
    </w:p>
    <w:p>
      <w:pPr>
        <w:autoSpaceDE w:val="0"/>
        <w:autoSpaceDN w:val="0"/>
        <w:adjustRightInd w:val="0"/>
        <w:snapToGrid w:val="0"/>
        <w:spacing w:line="360" w:lineRule="auto"/>
        <w:ind w:firstLine="446" w:firstLineChars="200"/>
        <w:jc w:val="left"/>
        <w:rPr>
          <w:rFonts w:ascii="宋体" w:hAnsi="宋体"/>
          <w:b/>
          <w:spacing w:val="6"/>
          <w:szCs w:val="21"/>
        </w:rPr>
      </w:pPr>
    </w:p>
    <w:p>
      <w:pPr>
        <w:autoSpaceDE w:val="0"/>
        <w:autoSpaceDN w:val="0"/>
        <w:adjustRightInd w:val="0"/>
        <w:snapToGrid w:val="0"/>
        <w:spacing w:line="360" w:lineRule="auto"/>
        <w:ind w:firstLine="420" w:firstLineChars="200"/>
        <w:jc w:val="left"/>
        <w:rPr>
          <w:rFonts w:ascii="宋体" w:hAnsi="宋体" w:cs="宋体"/>
          <w:kern w:val="0"/>
          <w:szCs w:val="21"/>
        </w:rPr>
      </w:pP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本人</w:t>
      </w:r>
      <w:r>
        <w:rPr>
          <w:rFonts w:hint="eastAsia" w:ascii="宋体" w:hAnsi="宋体" w:cs="宋体"/>
          <w:kern w:val="0"/>
          <w:szCs w:val="21"/>
          <w:u w:val="single"/>
          <w:lang w:val="en-US" w:eastAsia="zh-CN"/>
        </w:rPr>
        <w:t xml:space="preserve">   </w:t>
      </w:r>
      <w:r>
        <w:rPr>
          <w:rFonts w:hint="eastAsia" w:ascii="宋体" w:hAnsi="宋体" w:cs="宋体"/>
          <w:kern w:val="0"/>
          <w:szCs w:val="21"/>
        </w:rPr>
        <w:t xml:space="preserve">（姓名、职务）系 </w:t>
      </w:r>
      <w:r>
        <w:rPr>
          <w:rFonts w:hint="eastAsia" w:ascii="宋体" w:hAnsi="宋体" w:cs="宋体"/>
          <w:kern w:val="0"/>
          <w:szCs w:val="21"/>
          <w:u w:val="single"/>
          <w:lang w:val="en-US" w:eastAsia="zh-CN"/>
        </w:rPr>
        <w:t xml:space="preserve">   </w:t>
      </w:r>
      <w:r>
        <w:rPr>
          <w:rFonts w:hint="eastAsia" w:ascii="宋体" w:hAnsi="宋体" w:cs="宋体"/>
          <w:kern w:val="0"/>
          <w:szCs w:val="21"/>
        </w:rPr>
        <w:t>（</w:t>
      </w:r>
      <w:r>
        <w:rPr>
          <w:rFonts w:hint="eastAsia" w:ascii="宋体" w:hAnsi="宋体"/>
          <w:szCs w:val="21"/>
        </w:rPr>
        <w:t>投标人</w:t>
      </w:r>
      <w:r>
        <w:rPr>
          <w:rFonts w:hint="eastAsia" w:ascii="宋体" w:hAnsi="宋体" w:cs="宋体"/>
          <w:kern w:val="0"/>
          <w:szCs w:val="21"/>
        </w:rPr>
        <w:t>名称）的法定代表人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宋体" w:hAnsi="宋体" w:cs="宋体"/>
          <w:kern w:val="0"/>
          <w:szCs w:val="21"/>
        </w:rPr>
        <w:t>，现授权</w:t>
      </w:r>
      <w:r>
        <w:rPr>
          <w:rFonts w:hint="eastAsia" w:ascii="宋体" w:hAnsi="宋体" w:cs="宋体"/>
          <w:kern w:val="0"/>
          <w:szCs w:val="21"/>
          <w:u w:val="single"/>
          <w:lang w:val="en-US" w:eastAsia="zh-CN"/>
        </w:rPr>
        <w:t xml:space="preserve">   </w:t>
      </w:r>
      <w:r>
        <w:rPr>
          <w:rFonts w:hint="eastAsia" w:ascii="宋体" w:hAnsi="宋体" w:cs="宋体"/>
          <w:kern w:val="0"/>
          <w:szCs w:val="21"/>
        </w:rPr>
        <w:t>（姓名、职务）为我方代理人。代理人根据授权，以我方名义签署、澄清、说明、补正、递交、撤回、修改</w:t>
      </w:r>
      <w:r>
        <w:rPr>
          <w:rFonts w:hint="eastAsia" w:ascii="宋体" w:hAnsi="宋体" w:cs="宋体"/>
          <w:kern w:val="0"/>
          <w:szCs w:val="21"/>
          <w:u w:val="single"/>
          <w:lang w:val="en-US" w:eastAsia="zh-CN"/>
        </w:rPr>
        <w:t xml:space="preserve">        </w:t>
      </w:r>
      <w:r>
        <w:rPr>
          <w:rFonts w:hint="eastAsia" w:ascii="宋体" w:hAnsi="宋体" w:cs="宋体"/>
          <w:kern w:val="0"/>
          <w:szCs w:val="21"/>
        </w:rPr>
        <w:t>（项目名称</w:t>
      </w:r>
      <w:r>
        <w:rPr>
          <w:rFonts w:ascii="宋体" w:hAnsi="宋体" w:cs="宋体"/>
          <w:kern w:val="0"/>
          <w:szCs w:val="21"/>
        </w:rPr>
        <w:t>）</w:t>
      </w:r>
      <w:r>
        <w:rPr>
          <w:rFonts w:hint="eastAsia" w:ascii="宋体" w:hAnsi="宋体" w:cs="宋体"/>
          <w:kern w:val="0"/>
          <w:szCs w:val="21"/>
        </w:rPr>
        <w:t>（</w:t>
      </w:r>
      <w:r>
        <w:rPr>
          <w:rFonts w:hint="eastAsia" w:asciiTheme="minorEastAsia" w:hAnsiTheme="minorEastAsia" w:eastAsiaTheme="minorEastAsia"/>
        </w:rPr>
        <w:t>政府</w:t>
      </w:r>
      <w:r>
        <w:rPr>
          <w:rFonts w:hint="eastAsia" w:asciiTheme="minorEastAsia" w:hAnsiTheme="minorEastAsia" w:eastAsiaTheme="minorEastAsia"/>
          <w:iCs/>
        </w:rPr>
        <w:t>采购编号：</w:t>
      </w:r>
      <w:r>
        <w:rPr>
          <w:rFonts w:hint="eastAsia" w:ascii="宋体" w:hAnsi="宋体" w:cs="宋体"/>
          <w:kern w:val="0"/>
          <w:szCs w:val="21"/>
          <w:u w:val="single"/>
          <w:lang w:val="en-US" w:eastAsia="zh-CN"/>
        </w:rPr>
        <w:t xml:space="preserve">   </w:t>
      </w:r>
      <w:r>
        <w:rPr>
          <w:rFonts w:hint="eastAsia" w:asciiTheme="minorEastAsia" w:hAnsiTheme="minorEastAsia" w:eastAsiaTheme="minorEastAsia"/>
          <w:iCs/>
        </w:rPr>
        <w:t xml:space="preserve"> ，</w:t>
      </w:r>
      <w:r>
        <w:rPr>
          <w:rFonts w:hint="eastAsia" w:ascii="宋体" w:hAnsi="宋体" w:cs="宋体"/>
          <w:kern w:val="0"/>
          <w:szCs w:val="21"/>
        </w:rPr>
        <w:t>采购代理编号：</w:t>
      </w:r>
      <w:r>
        <w:rPr>
          <w:rFonts w:hint="eastAsia" w:ascii="宋体" w:hAnsi="宋体" w:cs="宋体"/>
          <w:kern w:val="0"/>
          <w:szCs w:val="21"/>
          <w:u w:val="single"/>
          <w:lang w:val="en-US" w:eastAsia="zh-CN"/>
        </w:rPr>
        <w:t xml:space="preserve">   </w:t>
      </w:r>
      <w:r>
        <w:rPr>
          <w:rFonts w:hint="eastAsia" w:ascii="宋体" w:hAnsi="宋体" w:cs="宋体"/>
          <w:kern w:val="0"/>
          <w:szCs w:val="21"/>
        </w:rPr>
        <w:t>）投标文件、签订合同和处理有关事宜，其法律后果由我方承担。</w:t>
      </w:r>
    </w:p>
    <w:p>
      <w:pPr>
        <w:autoSpaceDE w:val="0"/>
        <w:autoSpaceDN w:val="0"/>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委托期限： 。</w:t>
      </w:r>
    </w:p>
    <w:p>
      <w:pPr>
        <w:adjustRightInd w:val="0"/>
        <w:snapToGrid w:val="0"/>
        <w:spacing w:line="360" w:lineRule="auto"/>
        <w:ind w:firstLine="435"/>
        <w:rPr>
          <w:rFonts w:ascii="宋体" w:hAnsi="宋体" w:cs="宋体"/>
          <w:kern w:val="0"/>
          <w:szCs w:val="21"/>
        </w:rPr>
      </w:pPr>
      <w:r>
        <w:rPr>
          <w:rFonts w:hint="eastAsia" w:ascii="宋体" w:hAnsi="宋体" w:cs="宋体"/>
          <w:kern w:val="0"/>
          <w:szCs w:val="21"/>
        </w:rPr>
        <w:t>代理人无转委托权。</w:t>
      </w:r>
    </w:p>
    <w:p>
      <w:pPr>
        <w:adjustRightInd w:val="0"/>
        <w:snapToGrid w:val="0"/>
        <w:spacing w:line="360" w:lineRule="auto"/>
        <w:ind w:firstLine="435"/>
        <w:rPr>
          <w:rFonts w:cs="微软雅黑" w:asciiTheme="minorEastAsia" w:hAnsiTheme="minorEastAsia" w:eastAsiaTheme="minorEastAsia"/>
          <w:kern w:val="0"/>
          <w:szCs w:val="21"/>
        </w:rPr>
      </w:pPr>
      <w:r>
        <w:rPr>
          <w:rFonts w:hint="eastAsia" w:ascii="宋体" w:hAnsi="宋体"/>
          <w:szCs w:val="21"/>
        </w:rPr>
        <w:t>本授权书于年月日签字生效，特此声明。</w:t>
      </w:r>
    </w:p>
    <w:tbl>
      <w:tblPr>
        <w:tblStyle w:val="45"/>
        <w:tblW w:w="779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98"/>
        <w:gridCol w:w="3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vAlign w:val="center"/>
          </w:tcPr>
          <w:p>
            <w:pPr>
              <w:adjustRightInd w:val="0"/>
              <w:snapToGrid w:val="0"/>
              <w:spacing w:line="360" w:lineRule="auto"/>
              <w:jc w:val="center"/>
              <w:rPr>
                <w:rFonts w:ascii="宋体" w:hAnsi="宋体"/>
                <w:szCs w:val="21"/>
              </w:rPr>
            </w:pPr>
            <w:r>
              <w:rPr>
                <w:rFonts w:hint="eastAsia" w:ascii="宋体" w:hAnsi="宋体"/>
                <w:szCs w:val="21"/>
              </w:rPr>
              <w:t>身份证（正面）</w:t>
            </w:r>
            <w:r>
              <w:rPr>
                <w:rFonts w:hint="eastAsia" w:cs="微软雅黑" w:asciiTheme="minorEastAsia" w:hAnsiTheme="minorEastAsia" w:eastAsiaTheme="minorEastAsia"/>
                <w:spacing w:val="-2"/>
                <w:kern w:val="0"/>
                <w:szCs w:val="21"/>
              </w:rPr>
              <w:t>复</w:t>
            </w:r>
            <w:r>
              <w:rPr>
                <w:rFonts w:hint="eastAsia" w:cs="微软雅黑" w:asciiTheme="minorEastAsia" w:hAnsiTheme="minorEastAsia" w:eastAsiaTheme="minorEastAsia"/>
                <w:kern w:val="0"/>
                <w:szCs w:val="21"/>
              </w:rPr>
              <w:t>印</w:t>
            </w:r>
            <w:r>
              <w:rPr>
                <w:rFonts w:hint="eastAsia" w:cs="微软雅黑" w:asciiTheme="minorEastAsia" w:hAnsiTheme="minorEastAsia" w:eastAsiaTheme="minorEastAsia"/>
                <w:spacing w:val="-2"/>
                <w:kern w:val="0"/>
                <w:szCs w:val="21"/>
              </w:rPr>
              <w:t>件</w:t>
            </w:r>
          </w:p>
        </w:tc>
        <w:tc>
          <w:tcPr>
            <w:tcW w:w="3899" w:type="dxa"/>
            <w:vAlign w:val="center"/>
          </w:tcPr>
          <w:p>
            <w:pPr>
              <w:adjustRightInd w:val="0"/>
              <w:snapToGrid w:val="0"/>
              <w:spacing w:line="360" w:lineRule="auto"/>
              <w:jc w:val="center"/>
              <w:rPr>
                <w:rFonts w:ascii="宋体" w:hAnsi="宋体"/>
                <w:szCs w:val="21"/>
              </w:rPr>
            </w:pPr>
            <w:r>
              <w:rPr>
                <w:rFonts w:hint="eastAsia" w:ascii="宋体" w:hAnsi="宋体"/>
                <w:szCs w:val="21"/>
              </w:rPr>
              <w:t>身份证（反面）</w:t>
            </w:r>
            <w:r>
              <w:rPr>
                <w:rFonts w:hint="eastAsia" w:cs="微软雅黑" w:asciiTheme="minorEastAsia" w:hAnsiTheme="minorEastAsia" w:eastAsiaTheme="minorEastAsia"/>
                <w:spacing w:val="-2"/>
                <w:kern w:val="0"/>
                <w:szCs w:val="21"/>
              </w:rPr>
              <w:t>复</w:t>
            </w:r>
            <w:r>
              <w:rPr>
                <w:rFonts w:hint="eastAsia" w:cs="微软雅黑" w:asciiTheme="minorEastAsia" w:hAnsiTheme="minorEastAsia" w:eastAsiaTheme="minorEastAsia"/>
                <w:kern w:val="0"/>
                <w:szCs w:val="21"/>
              </w:rPr>
              <w:t>印</w:t>
            </w:r>
            <w:r>
              <w:rPr>
                <w:rFonts w:hint="eastAsia" w:cs="微软雅黑" w:asciiTheme="minorEastAsia" w:hAnsiTheme="minorEastAsia" w:eastAsiaTheme="minorEastAsia"/>
                <w:spacing w:val="-2"/>
                <w:kern w:val="0"/>
                <w:szCs w:val="21"/>
              </w:rPr>
              <w:t>件</w:t>
            </w:r>
          </w:p>
        </w:tc>
      </w:tr>
    </w:tbl>
    <w:p>
      <w:pPr>
        <w:adjustRightInd w:val="0"/>
        <w:snapToGrid w:val="0"/>
        <w:spacing w:line="360" w:lineRule="auto"/>
        <w:ind w:firstLine="420" w:firstLineChars="200"/>
        <w:rPr>
          <w:rFonts w:ascii="宋体" w:hAnsi="宋体"/>
          <w:szCs w:val="21"/>
        </w:rPr>
      </w:pPr>
    </w:p>
    <w:p>
      <w:pPr>
        <w:adjustRightInd w:val="0"/>
        <w:snapToGrid w:val="0"/>
        <w:spacing w:line="360" w:lineRule="auto"/>
        <w:ind w:firstLine="420" w:firstLineChars="200"/>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注：投标人代表不是投标人的法定代表人（单位负责人）的提供</w:t>
      </w:r>
      <w:r>
        <w:rPr>
          <w:rFonts w:hint="eastAsia" w:ascii="宋体" w:hAnsi="宋体"/>
          <w:szCs w:val="21"/>
          <w:lang w:eastAsia="zh-CN"/>
        </w:rPr>
        <w:t>，</w:t>
      </w:r>
      <w:r>
        <w:rPr>
          <w:rFonts w:hint="eastAsia" w:ascii="宋体" w:hAnsi="宋体"/>
          <w:szCs w:val="21"/>
          <w:lang w:val="en-US" w:eastAsia="zh-CN"/>
        </w:rPr>
        <w:t>并附法定代表人（单位负责人）身份证明。</w:t>
      </w:r>
      <w:r>
        <w:rPr>
          <w:rFonts w:hint="eastAsia" w:ascii="宋体" w:hAnsi="宋体"/>
          <w:szCs w:val="21"/>
        </w:rPr>
        <w:t>自然人投标的无需提供。</w:t>
      </w:r>
    </w:p>
    <w:p>
      <w:pPr>
        <w:adjustRightInd w:val="0"/>
        <w:snapToGrid w:val="0"/>
        <w:spacing w:line="360" w:lineRule="auto"/>
        <w:ind w:firstLine="420" w:firstLineChars="200"/>
        <w:rPr>
          <w:rFonts w:ascii="宋体" w:hAnsi="宋体"/>
          <w:szCs w:val="21"/>
        </w:rPr>
      </w:pPr>
    </w:p>
    <w:p>
      <w:pPr>
        <w:adjustRightInd w:val="0"/>
        <w:snapToGrid w:val="0"/>
        <w:spacing w:line="360" w:lineRule="auto"/>
        <w:ind w:firstLine="420" w:firstLineChars="200"/>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投标人名称（盖单位章）：</w:t>
      </w:r>
    </w:p>
    <w:p>
      <w:pPr>
        <w:adjustRightInd w:val="0"/>
        <w:snapToGrid w:val="0"/>
        <w:spacing w:line="360" w:lineRule="auto"/>
        <w:ind w:right="420"/>
        <w:rPr>
          <w:rFonts w:ascii="宋体" w:hAnsi="宋体"/>
          <w:szCs w:val="21"/>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宋体" w:hAnsi="宋体"/>
          <w:szCs w:val="21"/>
        </w:rPr>
        <w:t>（签字或印章）：</w:t>
      </w:r>
    </w:p>
    <w:p>
      <w:pPr>
        <w:adjustRightInd w:val="0"/>
        <w:snapToGrid w:val="0"/>
        <w:spacing w:line="360" w:lineRule="auto"/>
        <w:ind w:right="420"/>
        <w:rPr>
          <w:rFonts w:ascii="宋体" w:hAnsi="宋体"/>
          <w:szCs w:val="21"/>
        </w:rPr>
      </w:pPr>
      <w:r>
        <w:rPr>
          <w:rFonts w:hint="eastAsia" w:ascii="宋体" w:hAnsi="宋体"/>
          <w:szCs w:val="21"/>
        </w:rPr>
        <w:t>委托代理人（签字或印章）：</w:t>
      </w:r>
    </w:p>
    <w:p>
      <w:pPr>
        <w:adjustRightInd w:val="0"/>
        <w:snapToGrid w:val="0"/>
        <w:spacing w:line="360" w:lineRule="auto"/>
        <w:ind w:right="420"/>
        <w:rPr>
          <w:rFonts w:ascii="宋体" w:hAnsi="宋体"/>
          <w:szCs w:val="21"/>
        </w:rPr>
      </w:pPr>
      <w:r>
        <w:rPr>
          <w:rFonts w:hint="eastAsia" w:cs="宋体" w:asciiTheme="minorEastAsia" w:hAnsiTheme="minorEastAsia" w:eastAsiaTheme="minorEastAsia"/>
          <w:szCs w:val="21"/>
        </w:rPr>
        <w:t>日期：</w:t>
      </w:r>
      <w:r>
        <w:rPr>
          <w:rFonts w:hint="eastAsia" w:ascii="宋体" w:hAnsi="宋体"/>
          <w:szCs w:val="21"/>
        </w:rPr>
        <w:t>年月日</w:t>
      </w:r>
    </w:p>
    <w:p>
      <w:pPr>
        <w:adjustRightInd w:val="0"/>
        <w:snapToGrid w:val="0"/>
        <w:spacing w:line="360" w:lineRule="auto"/>
        <w:jc w:val="left"/>
        <w:rPr>
          <w:rFonts w:hint="eastAsia" w:ascii="宋体" w:hAnsi="宋体"/>
          <w:b/>
          <w:spacing w:val="6"/>
          <w:szCs w:val="21"/>
        </w:rPr>
      </w:pPr>
    </w:p>
    <w:p>
      <w:pPr>
        <w:adjustRightInd w:val="0"/>
        <w:snapToGrid w:val="0"/>
        <w:spacing w:line="360" w:lineRule="auto"/>
        <w:jc w:val="left"/>
        <w:rPr>
          <w:rFonts w:ascii="黑体" w:hAnsi="黑体" w:eastAsia="黑体"/>
          <w:bCs/>
          <w:sz w:val="28"/>
          <w:szCs w:val="28"/>
        </w:rPr>
      </w:pPr>
      <w:r>
        <w:rPr>
          <w:rFonts w:hint="eastAsia" w:ascii="宋体" w:hAnsi="宋体"/>
          <w:b/>
          <w:spacing w:val="6"/>
          <w:szCs w:val="21"/>
        </w:rPr>
        <w:t>注：授权委托书及法定代表人（单位负责人）身份证明应为一式二份，一份和资格证明文件装订，另随身携带一份，供开标时验证用；否则，未单独递交或不符合要求的视为自动放弃投标。（★）</w:t>
      </w:r>
      <w:r>
        <w:rPr>
          <w:rFonts w:ascii="黑体" w:hAnsi="黑体" w:eastAsia="黑体"/>
          <w:bCs/>
          <w:sz w:val="28"/>
          <w:szCs w:val="28"/>
        </w:rPr>
        <w:br w:type="page"/>
      </w:r>
    </w:p>
    <w:p>
      <w:pPr>
        <w:pStyle w:val="8"/>
        <w:adjustRightInd w:val="0"/>
        <w:snapToGrid w:val="0"/>
        <w:spacing w:before="0" w:after="0" w:line="360" w:lineRule="auto"/>
        <w:jc w:val="center"/>
        <w:rPr>
          <w:rFonts w:ascii="黑体" w:hAnsi="宋体" w:eastAsia="黑体"/>
          <w:sz w:val="28"/>
          <w:szCs w:val="28"/>
        </w:rPr>
      </w:pPr>
      <w:bookmarkStart w:id="74" w:name="_Toc20651248"/>
      <w:r>
        <w:rPr>
          <w:rFonts w:hint="eastAsia" w:ascii="黑体" w:hAnsi="宋体" w:eastAsia="黑体"/>
          <w:sz w:val="28"/>
          <w:szCs w:val="28"/>
        </w:rPr>
        <w:t>四、投标人提供的资格证明文件</w:t>
      </w:r>
      <w:bookmarkEnd w:id="74"/>
      <w:bookmarkStart w:id="75" w:name="_Toc294186060"/>
      <w:bookmarkStart w:id="76" w:name="_Toc294206743"/>
    </w:p>
    <w:p>
      <w:pPr>
        <w:pStyle w:val="25"/>
        <w:adjustRightInd w:val="0"/>
        <w:snapToGrid w:val="0"/>
        <w:spacing w:line="360" w:lineRule="auto"/>
        <w:jc w:val="center"/>
        <w:rPr>
          <w:rFonts w:hAnsi="宋体" w:cs="Times New Roman"/>
          <w:b/>
          <w:bCs/>
          <w:sz w:val="24"/>
          <w:szCs w:val="24"/>
        </w:rPr>
      </w:pPr>
    </w:p>
    <w:p>
      <w:pPr>
        <w:pStyle w:val="25"/>
        <w:adjustRightInd w:val="0"/>
        <w:snapToGrid w:val="0"/>
        <w:spacing w:line="360" w:lineRule="auto"/>
        <w:jc w:val="center"/>
        <w:rPr>
          <w:rFonts w:ascii="黑体" w:hAnsi="黑体" w:eastAsia="黑体" w:cs="Times New Roman"/>
          <w:b/>
          <w:bCs/>
          <w:sz w:val="28"/>
          <w:szCs w:val="28"/>
        </w:rPr>
      </w:pPr>
      <w:r>
        <w:rPr>
          <w:rFonts w:hint="eastAsia" w:ascii="黑体" w:hAnsi="黑体" w:eastAsia="黑体" w:cs="Times New Roman"/>
          <w:b/>
          <w:bCs/>
          <w:sz w:val="28"/>
          <w:szCs w:val="28"/>
        </w:rPr>
        <w:t>须  知</w:t>
      </w:r>
    </w:p>
    <w:p>
      <w:pPr>
        <w:tabs>
          <w:tab w:val="left" w:pos="4725"/>
        </w:tabs>
        <w:adjustRightInd w:val="0"/>
        <w:snapToGrid w:val="0"/>
        <w:spacing w:beforeLines="50" w:line="360" w:lineRule="auto"/>
        <w:ind w:firstLine="422" w:firstLineChars="200"/>
        <w:rPr>
          <w:rFonts w:ascii="宋体" w:hAnsi="宋体"/>
          <w:b/>
          <w:bCs/>
          <w:szCs w:val="21"/>
        </w:rPr>
      </w:pPr>
      <w:r>
        <w:rPr>
          <w:rFonts w:hint="eastAsia" w:ascii="宋体" w:hAnsi="宋体"/>
          <w:b/>
          <w:szCs w:val="21"/>
        </w:rPr>
        <w:t>1、投标人</w:t>
      </w:r>
      <w:r>
        <w:rPr>
          <w:rFonts w:hint="eastAsia" w:ascii="宋体" w:hAnsi="宋体"/>
          <w:b/>
          <w:bCs/>
          <w:szCs w:val="21"/>
        </w:rPr>
        <w:t>应按第二章第15.1款要求提供下列的证明材料</w:t>
      </w:r>
    </w:p>
    <w:p>
      <w:pPr>
        <w:tabs>
          <w:tab w:val="left" w:pos="4725"/>
        </w:tabs>
        <w:adjustRightInd w:val="0"/>
        <w:snapToGrid w:val="0"/>
        <w:spacing w:beforeLines="50" w:line="360" w:lineRule="auto"/>
        <w:ind w:firstLine="735" w:firstLineChars="350"/>
        <w:rPr>
          <w:rFonts w:asciiTheme="minorEastAsia" w:hAnsiTheme="minorEastAsia" w:eastAsiaTheme="minorEastAsia"/>
          <w:szCs w:val="21"/>
        </w:rPr>
      </w:pPr>
      <w:r>
        <w:rPr>
          <w:rFonts w:hint="eastAsia" w:asciiTheme="minorEastAsia" w:hAnsiTheme="minorEastAsia" w:eastAsiaTheme="minorEastAsia"/>
          <w:szCs w:val="21"/>
        </w:rPr>
        <w:t>附件4-1 法人或者其他组织的营业执照等主体资格证明文件，自然人的身份证明</w:t>
      </w:r>
    </w:p>
    <w:p>
      <w:pPr>
        <w:tabs>
          <w:tab w:val="left" w:pos="4725"/>
        </w:tabs>
        <w:adjustRightInd w:val="0"/>
        <w:snapToGrid w:val="0"/>
        <w:spacing w:beforeLines="50" w:line="360" w:lineRule="auto"/>
        <w:ind w:firstLine="735" w:firstLineChars="350"/>
        <w:rPr>
          <w:rFonts w:asciiTheme="minorEastAsia" w:hAnsiTheme="minorEastAsia" w:eastAsiaTheme="minorEastAsia"/>
          <w:szCs w:val="21"/>
        </w:rPr>
      </w:pPr>
      <w:r>
        <w:rPr>
          <w:rFonts w:hint="eastAsia" w:asciiTheme="minorEastAsia" w:hAnsiTheme="minorEastAsia" w:eastAsiaTheme="minorEastAsia"/>
          <w:szCs w:val="21"/>
        </w:rPr>
        <w:t>附件4-2 投标人资格声明(格式)</w:t>
      </w:r>
    </w:p>
    <w:p>
      <w:pPr>
        <w:tabs>
          <w:tab w:val="left" w:pos="4725"/>
        </w:tabs>
        <w:adjustRightInd w:val="0"/>
        <w:snapToGrid w:val="0"/>
        <w:spacing w:beforeLines="50" w:line="360" w:lineRule="auto"/>
        <w:ind w:firstLine="735" w:firstLineChars="350"/>
        <w:rPr>
          <w:rFonts w:asciiTheme="minorEastAsia" w:hAnsiTheme="minorEastAsia" w:eastAsiaTheme="minorEastAsia"/>
          <w:szCs w:val="21"/>
        </w:rPr>
      </w:pPr>
      <w:r>
        <w:rPr>
          <w:rFonts w:hint="eastAsia" w:asciiTheme="minorEastAsia" w:hAnsiTheme="minorEastAsia" w:eastAsiaTheme="minorEastAsia"/>
          <w:szCs w:val="21"/>
        </w:rPr>
        <w:t>附件4-3 符合特定资格条件证明材料复印件或者情况说明</w:t>
      </w:r>
    </w:p>
    <w:p>
      <w:pPr>
        <w:tabs>
          <w:tab w:val="left" w:pos="4725"/>
        </w:tabs>
        <w:adjustRightInd w:val="0"/>
        <w:snapToGrid w:val="0"/>
        <w:spacing w:beforeLines="50" w:line="360" w:lineRule="auto"/>
        <w:ind w:firstLine="735" w:firstLineChars="350"/>
        <w:rPr>
          <w:rFonts w:asciiTheme="minorEastAsia" w:hAnsiTheme="minorEastAsia" w:eastAsiaTheme="minorEastAsia"/>
          <w:szCs w:val="21"/>
        </w:rPr>
      </w:pPr>
      <w:r>
        <w:rPr>
          <w:rFonts w:hint="eastAsia" w:asciiTheme="minorEastAsia" w:hAnsiTheme="minorEastAsia" w:eastAsiaTheme="minorEastAsia"/>
          <w:szCs w:val="21"/>
        </w:rPr>
        <w:t>附件4-4 联合体协议书（格式）（联合体形式投标的提供）</w:t>
      </w:r>
    </w:p>
    <w:p>
      <w:pPr>
        <w:tabs>
          <w:tab w:val="left" w:pos="4725"/>
        </w:tabs>
        <w:adjustRightInd w:val="0"/>
        <w:snapToGrid w:val="0"/>
        <w:spacing w:beforeLines="50" w:line="360" w:lineRule="auto"/>
        <w:ind w:firstLine="420" w:firstLineChars="200"/>
        <w:rPr>
          <w:rFonts w:cs="宋体" w:asciiTheme="minorEastAsia" w:hAnsiTheme="minorEastAsia" w:eastAsiaTheme="minorEastAsia"/>
          <w:szCs w:val="21"/>
        </w:rPr>
      </w:pPr>
      <w:r>
        <w:rPr>
          <w:rFonts w:hint="eastAsia" w:asciiTheme="minorEastAsia" w:hAnsiTheme="minorEastAsia" w:eastAsiaTheme="minorEastAsia"/>
          <w:szCs w:val="21"/>
        </w:rPr>
        <w:t>2、</w:t>
      </w:r>
      <w:r>
        <w:rPr>
          <w:rFonts w:hint="eastAsia" w:cs="宋体" w:asciiTheme="minorEastAsia" w:hAnsiTheme="minorEastAsia" w:eastAsiaTheme="minorEastAsia"/>
          <w:szCs w:val="21"/>
        </w:rPr>
        <w:t>投标人以联合体形式投标的，除应提交联合协议书(本节附4-4)外，参加联合体的各方均应提交上款资格证明材料。</w:t>
      </w:r>
    </w:p>
    <w:p>
      <w:pPr>
        <w:tabs>
          <w:tab w:val="left" w:pos="4725"/>
        </w:tabs>
        <w:adjustRightInd w:val="0"/>
        <w:snapToGrid w:val="0"/>
        <w:spacing w:line="360" w:lineRule="auto"/>
        <w:rPr>
          <w:rFonts w:cs="宋体" w:asciiTheme="minorEastAsia" w:hAnsiTheme="minorEastAsia" w:eastAsiaTheme="minorEastAsia"/>
          <w:szCs w:val="21"/>
        </w:rPr>
      </w:pPr>
    </w:p>
    <w:p>
      <w:pPr>
        <w:widowControl/>
        <w:adjustRightInd w:val="0"/>
        <w:snapToGrid w:val="0"/>
        <w:spacing w:line="360" w:lineRule="auto"/>
        <w:jc w:val="left"/>
        <w:rPr>
          <w:rFonts w:ascii="黑体" w:hAnsi="仿宋" w:eastAsia="黑体" w:cs="宋体"/>
          <w:szCs w:val="21"/>
        </w:rPr>
      </w:pPr>
      <w:r>
        <w:rPr>
          <w:rFonts w:ascii="黑体" w:hAnsi="仿宋" w:eastAsia="黑体" w:cs="宋体"/>
          <w:szCs w:val="21"/>
        </w:rPr>
        <w:br w:type="page"/>
      </w:r>
    </w:p>
    <w:p>
      <w:pPr>
        <w:pStyle w:val="9"/>
        <w:rPr>
          <w:rFonts w:ascii="黑体" w:hAnsi="仿宋" w:cs="宋体"/>
          <w:b w:val="0"/>
          <w:sz w:val="21"/>
          <w:szCs w:val="21"/>
        </w:rPr>
      </w:pPr>
      <w:bookmarkStart w:id="77" w:name="_Toc20651249"/>
      <w:r>
        <w:rPr>
          <w:rFonts w:hint="eastAsia" w:ascii="黑体" w:hAnsi="仿宋" w:cs="宋体"/>
          <w:b w:val="0"/>
          <w:sz w:val="21"/>
          <w:szCs w:val="21"/>
        </w:rPr>
        <w:t>附件4-1 法人或者其他组织的营业执照等主体资格证明文件，自然人的身份证明</w:t>
      </w:r>
      <w:bookmarkEnd w:id="77"/>
    </w:p>
    <w:p>
      <w:pPr>
        <w:widowControl/>
        <w:adjustRightInd w:val="0"/>
        <w:snapToGrid w:val="0"/>
        <w:spacing w:line="360" w:lineRule="auto"/>
        <w:jc w:val="center"/>
        <w:rPr>
          <w:rFonts w:ascii="黑体" w:hAnsi="仿宋" w:eastAsia="黑体" w:cs="宋体"/>
          <w:b/>
          <w:sz w:val="28"/>
          <w:szCs w:val="28"/>
        </w:rPr>
      </w:pPr>
      <w:r>
        <w:rPr>
          <w:rFonts w:hint="eastAsia" w:ascii="黑体" w:hAnsi="仿宋" w:eastAsia="黑体" w:cs="宋体"/>
          <w:b/>
          <w:sz w:val="28"/>
          <w:szCs w:val="28"/>
        </w:rPr>
        <w:t>法人或者其他组织的营业执照等主体资格证明文件，自然人的身份证明</w:t>
      </w:r>
    </w:p>
    <w:p>
      <w:pPr>
        <w:widowControl/>
        <w:adjustRightInd w:val="0"/>
        <w:snapToGrid w:val="0"/>
        <w:spacing w:beforeLines="50" w:line="360" w:lineRule="auto"/>
        <w:ind w:firstLine="420" w:firstLineChars="200"/>
        <w:jc w:val="left"/>
        <w:rPr>
          <w:rFonts w:cs="宋体" w:asciiTheme="minorEastAsia" w:hAnsiTheme="minorEastAsia" w:eastAsiaTheme="minorEastAsia"/>
          <w:szCs w:val="21"/>
        </w:rPr>
      </w:pPr>
    </w:p>
    <w:p>
      <w:pPr>
        <w:adjustRightInd w:val="0"/>
        <w:snapToGrid w:val="0"/>
        <w:spacing w:beforeLines="50" w:line="360" w:lineRule="auto"/>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注：按第二章第</w:t>
      </w:r>
      <w:r>
        <w:rPr>
          <w:rFonts w:cs="宋体" w:asciiTheme="minorEastAsia" w:hAnsiTheme="minorEastAsia" w:eastAsiaTheme="minorEastAsia"/>
          <w:szCs w:val="21"/>
        </w:rPr>
        <w:t>1</w:t>
      </w:r>
      <w:r>
        <w:rPr>
          <w:rFonts w:hint="eastAsia" w:cs="宋体" w:asciiTheme="minorEastAsia" w:hAnsiTheme="minorEastAsia" w:eastAsiaTheme="minorEastAsia"/>
          <w:szCs w:val="21"/>
        </w:rPr>
        <w:t>4</w:t>
      </w:r>
      <w:r>
        <w:rPr>
          <w:rFonts w:cs="宋体" w:asciiTheme="minorEastAsia" w:hAnsiTheme="minorEastAsia" w:eastAsiaTheme="minorEastAsia"/>
          <w:szCs w:val="21"/>
        </w:rPr>
        <w:t>.1</w:t>
      </w:r>
      <w:r>
        <w:rPr>
          <w:rFonts w:hint="eastAsia" w:cs="宋体" w:asciiTheme="minorEastAsia" w:hAnsiTheme="minorEastAsia" w:eastAsiaTheme="minorEastAsia"/>
          <w:szCs w:val="21"/>
        </w:rPr>
        <w:t>（2）项要求提供。</w:t>
      </w:r>
    </w:p>
    <w:p>
      <w:pPr>
        <w:adjustRightInd w:val="0"/>
        <w:snapToGrid w:val="0"/>
        <w:spacing w:beforeLines="50" w:line="360" w:lineRule="auto"/>
        <w:ind w:firstLine="420" w:firstLineChars="200"/>
        <w:rPr>
          <w:rFonts w:asciiTheme="minorEastAsia" w:hAnsiTheme="minorEastAsia"/>
        </w:rPr>
      </w:pPr>
      <w:r>
        <w:rPr>
          <w:rFonts w:hint="eastAsia" w:cs="宋体" w:asciiTheme="minorEastAsia" w:hAnsiTheme="minorEastAsia" w:eastAsiaTheme="minorEastAsia"/>
          <w:szCs w:val="21"/>
        </w:rPr>
        <w:t>（1）</w:t>
      </w:r>
      <w:r>
        <w:rPr>
          <w:rFonts w:hint="eastAsia" w:asciiTheme="minorEastAsia" w:hAnsiTheme="minorEastAsia"/>
        </w:rPr>
        <w:t>投标人为法人的，应提交营业执照或法人登记证书的复印件；</w:t>
      </w:r>
    </w:p>
    <w:p>
      <w:pPr>
        <w:adjustRightInd w:val="0"/>
        <w:snapToGrid w:val="0"/>
        <w:spacing w:beforeLines="50" w:line="360" w:lineRule="auto"/>
        <w:ind w:firstLine="420" w:firstLineChars="200"/>
        <w:rPr>
          <w:rFonts w:asciiTheme="minorEastAsia" w:hAnsiTheme="minorEastAsia"/>
        </w:rPr>
      </w:pPr>
      <w:r>
        <w:rPr>
          <w:rFonts w:hint="eastAsia" w:cs="宋体" w:asciiTheme="minorEastAsia" w:hAnsiTheme="minorEastAsia" w:eastAsiaTheme="minorEastAsia"/>
          <w:szCs w:val="21"/>
        </w:rPr>
        <w:t>（2）</w:t>
      </w:r>
      <w:r>
        <w:rPr>
          <w:rFonts w:hint="eastAsia" w:asciiTheme="minorEastAsia" w:hAnsiTheme="minorEastAsia"/>
        </w:rPr>
        <w:t>投标人为非法人组织的，应提交依法登记证书复印件；</w:t>
      </w:r>
    </w:p>
    <w:p>
      <w:pPr>
        <w:adjustRightInd w:val="0"/>
        <w:snapToGrid w:val="0"/>
        <w:spacing w:beforeLines="50" w:line="360" w:lineRule="auto"/>
        <w:ind w:firstLine="420" w:firstLineChars="200"/>
        <w:rPr>
          <w:rFonts w:asciiTheme="minorEastAsia" w:hAnsiTheme="minorEastAsia"/>
        </w:rPr>
      </w:pPr>
      <w:r>
        <w:rPr>
          <w:rFonts w:hint="eastAsia" w:cs="宋体" w:asciiTheme="minorEastAsia" w:hAnsiTheme="minorEastAsia" w:eastAsiaTheme="minorEastAsia"/>
          <w:szCs w:val="21"/>
        </w:rPr>
        <w:t>（3）</w:t>
      </w:r>
      <w:r>
        <w:rPr>
          <w:rFonts w:hint="eastAsia" w:asciiTheme="minorEastAsia" w:hAnsiTheme="minorEastAsia"/>
        </w:rPr>
        <w:t>投标人为个体工商户的，应提交个体工商户营业执照复印件；</w:t>
      </w:r>
    </w:p>
    <w:p>
      <w:pPr>
        <w:adjustRightInd w:val="0"/>
        <w:snapToGrid w:val="0"/>
        <w:spacing w:beforeLines="50" w:line="360" w:lineRule="auto"/>
        <w:ind w:firstLine="420" w:firstLineChars="200"/>
        <w:rPr>
          <w:rFonts w:asciiTheme="minorEastAsia" w:hAnsiTheme="minorEastAsia"/>
        </w:rPr>
      </w:pPr>
      <w:r>
        <w:rPr>
          <w:rFonts w:hint="eastAsia" w:cs="宋体" w:asciiTheme="minorEastAsia" w:hAnsiTheme="minorEastAsia" w:eastAsiaTheme="minorEastAsia"/>
          <w:szCs w:val="21"/>
        </w:rPr>
        <w:t>（4）</w:t>
      </w:r>
      <w:r>
        <w:rPr>
          <w:rFonts w:hint="eastAsia" w:asciiTheme="minorEastAsia" w:hAnsiTheme="minorEastAsia"/>
        </w:rPr>
        <w:t>投标人为自然人的，应提交自然人的身份证明复印件。</w:t>
      </w:r>
    </w:p>
    <w:p>
      <w:pPr>
        <w:adjustRightInd w:val="0"/>
        <w:snapToGrid w:val="0"/>
        <w:spacing w:beforeLines="50" w:line="360" w:lineRule="auto"/>
        <w:ind w:firstLine="420" w:firstLineChars="200"/>
        <w:rPr>
          <w:rFonts w:asciiTheme="minorEastAsia" w:hAnsiTheme="minorEastAsia"/>
        </w:rPr>
      </w:pPr>
    </w:p>
    <w:p>
      <w:pPr>
        <w:widowControl/>
        <w:jc w:val="left"/>
        <w:rPr>
          <w:rFonts w:ascii="黑体" w:hAnsi="仿宋" w:eastAsia="黑体" w:cs="宋体"/>
          <w:bCs/>
          <w:szCs w:val="21"/>
        </w:rPr>
      </w:pPr>
      <w:r>
        <w:rPr>
          <w:rFonts w:ascii="黑体" w:hAnsi="仿宋" w:cs="宋体"/>
          <w:b/>
          <w:szCs w:val="21"/>
        </w:rPr>
        <w:br w:type="page"/>
      </w:r>
    </w:p>
    <w:p>
      <w:pPr>
        <w:pStyle w:val="9"/>
        <w:adjustRightInd w:val="0"/>
        <w:snapToGrid w:val="0"/>
        <w:spacing w:beforeLines="50" w:after="0" w:line="360" w:lineRule="auto"/>
        <w:rPr>
          <w:rFonts w:ascii="黑体" w:hAnsi="仿宋" w:cs="宋体"/>
          <w:b w:val="0"/>
          <w:sz w:val="21"/>
          <w:szCs w:val="21"/>
        </w:rPr>
      </w:pPr>
      <w:bookmarkStart w:id="78" w:name="_Toc20651250"/>
      <w:r>
        <w:rPr>
          <w:rFonts w:hint="eastAsia" w:ascii="黑体" w:hAnsi="仿宋" w:cs="宋体"/>
          <w:b w:val="0"/>
          <w:sz w:val="21"/>
          <w:szCs w:val="21"/>
        </w:rPr>
        <w:t>附件4-2 投标人资格声明(格式)</w:t>
      </w:r>
      <w:bookmarkEnd w:id="78"/>
    </w:p>
    <w:p>
      <w:pPr>
        <w:widowControl/>
        <w:adjustRightInd w:val="0"/>
        <w:snapToGrid w:val="0"/>
        <w:spacing w:beforeLines="50" w:line="360" w:lineRule="auto"/>
        <w:jc w:val="center"/>
        <w:rPr>
          <w:rFonts w:cs="宋体" w:asciiTheme="minorEastAsia" w:hAnsiTheme="minorEastAsia" w:eastAsiaTheme="minorEastAsia"/>
          <w:szCs w:val="21"/>
        </w:rPr>
      </w:pPr>
      <w:r>
        <w:rPr>
          <w:rFonts w:hint="eastAsia" w:ascii="黑体" w:hAnsi="仿宋" w:eastAsia="黑体" w:cs="宋体"/>
          <w:b/>
          <w:sz w:val="28"/>
          <w:szCs w:val="28"/>
        </w:rPr>
        <w:t>投标人资格声明(格式)</w:t>
      </w:r>
    </w:p>
    <w:p>
      <w:pPr>
        <w:widowControl/>
        <w:adjustRightInd w:val="0"/>
        <w:snapToGrid w:val="0"/>
        <w:spacing w:beforeLines="50" w:line="360" w:lineRule="auto"/>
        <w:jc w:val="left"/>
        <w:rPr>
          <w:rFonts w:ascii="宋体" w:hAnsi="宋体" w:cs="宋体"/>
          <w:kern w:val="0"/>
          <w:szCs w:val="21"/>
        </w:rPr>
      </w:pPr>
      <w:r>
        <w:rPr>
          <w:rFonts w:hint="eastAsia" w:ascii="宋体" w:hAnsi="宋体" w:cs="宋体"/>
          <w:szCs w:val="21"/>
        </w:rPr>
        <w:t>致(采购人、采购代理机构)：</w:t>
      </w:r>
    </w:p>
    <w:p>
      <w:pPr>
        <w:widowControl/>
        <w:adjustRightInd w:val="0"/>
        <w:snapToGrid w:val="0"/>
        <w:spacing w:beforeLines="50" w:line="360" w:lineRule="auto"/>
        <w:ind w:firstLine="420" w:firstLineChars="200"/>
        <w:jc w:val="left"/>
        <w:rPr>
          <w:rFonts w:ascii="宋体" w:hAnsi="宋体" w:cs="宋体"/>
          <w:kern w:val="0"/>
          <w:szCs w:val="21"/>
        </w:rPr>
      </w:pPr>
      <w:r>
        <w:rPr>
          <w:rFonts w:hint="eastAsia" w:ascii="宋体" w:hAnsi="宋体" w:cs="宋体"/>
          <w:szCs w:val="21"/>
        </w:rPr>
        <w:t>按照《中华人民共和国政府采购法》第二十二条和招标文件的规定，我单位郑重声明如下：</w:t>
      </w:r>
    </w:p>
    <w:p>
      <w:pPr>
        <w:widowControl/>
        <w:adjustRightInd w:val="0"/>
        <w:snapToGrid w:val="0"/>
        <w:spacing w:beforeLines="50" w:line="360" w:lineRule="auto"/>
        <w:ind w:firstLine="420" w:firstLineChars="200"/>
        <w:jc w:val="left"/>
        <w:rPr>
          <w:rFonts w:ascii="宋体" w:hAnsi="宋体" w:cs="宋体"/>
          <w:kern w:val="0"/>
          <w:szCs w:val="21"/>
        </w:rPr>
      </w:pPr>
      <w:r>
        <w:rPr>
          <w:rFonts w:hint="eastAsia" w:ascii="宋体" w:hAnsi="宋体" w:cs="宋体"/>
          <w:szCs w:val="21"/>
        </w:rPr>
        <w:t>一、我单位是按照中华人民共和国法律规定登记注册的，注册地点为，全称为，统一社会信用代码为，法定代表人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宋体" w:hAnsi="宋体" w:cs="宋体"/>
          <w:szCs w:val="21"/>
        </w:rPr>
        <w:t>为，具有独立承担民事责任的能力。</w:t>
      </w:r>
    </w:p>
    <w:p>
      <w:pPr>
        <w:widowControl/>
        <w:adjustRightInd w:val="0"/>
        <w:snapToGrid w:val="0"/>
        <w:spacing w:beforeLines="50" w:line="360" w:lineRule="auto"/>
        <w:ind w:firstLine="420" w:firstLineChars="200"/>
        <w:jc w:val="left"/>
        <w:rPr>
          <w:rFonts w:ascii="宋体" w:hAnsi="宋体" w:cs="宋体"/>
          <w:szCs w:val="21"/>
        </w:rPr>
      </w:pPr>
      <w:r>
        <w:rPr>
          <w:rFonts w:hint="eastAsia" w:ascii="宋体" w:hAnsi="宋体" w:cs="宋体"/>
          <w:szCs w:val="21"/>
        </w:rPr>
        <w:t>二、我单位未被</w:t>
      </w:r>
      <w:r>
        <w:rPr>
          <w:rFonts w:hint="eastAsia" w:ascii="华文中宋" w:hAnsi="华文中宋" w:eastAsia="华文中宋" w:cs="宋体"/>
          <w:szCs w:val="21"/>
        </w:rPr>
        <w:t>“</w:t>
      </w:r>
      <w:r>
        <w:rPr>
          <w:rFonts w:hint="eastAsia" w:ascii="宋体" w:hAnsi="宋体" w:cs="宋体"/>
          <w:szCs w:val="21"/>
        </w:rPr>
        <w:t>国家企业信用信息系统</w:t>
      </w:r>
      <w:r>
        <w:rPr>
          <w:rFonts w:hint="eastAsia" w:ascii="华文中宋" w:hAnsi="华文中宋" w:eastAsia="华文中宋" w:cs="宋体"/>
          <w:szCs w:val="21"/>
        </w:rPr>
        <w:t>”</w:t>
      </w:r>
      <w:r>
        <w:rPr>
          <w:rFonts w:hint="eastAsia" w:ascii="宋体" w:hAnsi="宋体" w:cs="宋体"/>
          <w:szCs w:val="21"/>
        </w:rPr>
        <w:t>列入经营异常名录或者严重违法企业名单。</w:t>
      </w:r>
    </w:p>
    <w:p>
      <w:pPr>
        <w:widowControl/>
        <w:adjustRightInd w:val="0"/>
        <w:snapToGrid w:val="0"/>
        <w:spacing w:beforeLines="50" w:line="360" w:lineRule="auto"/>
        <w:ind w:firstLine="420" w:firstLineChars="200"/>
        <w:jc w:val="left"/>
        <w:rPr>
          <w:rFonts w:ascii="宋体" w:hAnsi="宋体" w:cs="宋体"/>
          <w:szCs w:val="21"/>
        </w:rPr>
      </w:pPr>
      <w:r>
        <w:rPr>
          <w:rFonts w:hint="eastAsia" w:ascii="宋体" w:hAnsi="宋体" w:cs="宋体"/>
          <w:kern w:val="0"/>
          <w:szCs w:val="21"/>
        </w:rPr>
        <w:t>三、</w:t>
      </w:r>
      <w:r>
        <w:rPr>
          <w:rFonts w:hint="eastAsia" w:ascii="宋体" w:hAnsi="宋体" w:cs="宋体"/>
          <w:szCs w:val="21"/>
        </w:rPr>
        <w:t>我单位具有良好的商业信誉和健全的财务会计制度。</w:t>
      </w:r>
    </w:p>
    <w:p>
      <w:pPr>
        <w:widowControl/>
        <w:adjustRightInd w:val="0"/>
        <w:snapToGrid w:val="0"/>
        <w:spacing w:beforeLines="50" w:line="360" w:lineRule="auto"/>
        <w:ind w:firstLine="420" w:firstLineChars="200"/>
        <w:jc w:val="left"/>
        <w:rPr>
          <w:rFonts w:ascii="宋体" w:hAnsi="宋体" w:cs="宋体"/>
          <w:kern w:val="0"/>
          <w:szCs w:val="21"/>
        </w:rPr>
      </w:pPr>
      <w:r>
        <w:rPr>
          <w:rFonts w:hint="eastAsia" w:ascii="宋体" w:hAnsi="宋体" w:cs="宋体"/>
          <w:kern w:val="0"/>
          <w:szCs w:val="21"/>
        </w:rPr>
        <w:t>四、我</w:t>
      </w:r>
      <w:r>
        <w:rPr>
          <w:rFonts w:hint="eastAsia" w:ascii="宋体" w:hAnsi="宋体" w:cs="宋体"/>
          <w:szCs w:val="21"/>
        </w:rPr>
        <w:t>单位</w:t>
      </w:r>
      <w:r>
        <w:rPr>
          <w:rFonts w:hint="eastAsia" w:ascii="宋体" w:hAnsi="宋体" w:cs="宋体"/>
          <w:kern w:val="0"/>
          <w:szCs w:val="21"/>
        </w:rPr>
        <w:t>依法进行纳税和社会保险申报并实际履行了义务。</w:t>
      </w:r>
    </w:p>
    <w:p>
      <w:pPr>
        <w:widowControl/>
        <w:adjustRightInd w:val="0"/>
        <w:snapToGrid w:val="0"/>
        <w:spacing w:beforeLines="50" w:line="360" w:lineRule="auto"/>
        <w:ind w:firstLine="420" w:firstLineChars="200"/>
        <w:jc w:val="left"/>
        <w:rPr>
          <w:rFonts w:ascii="宋体" w:hAnsi="宋体" w:cs="宋体"/>
          <w:kern w:val="0"/>
          <w:szCs w:val="21"/>
        </w:rPr>
      </w:pPr>
      <w:r>
        <w:rPr>
          <w:rFonts w:hint="eastAsia" w:ascii="宋体" w:hAnsi="宋体" w:cs="宋体"/>
          <w:szCs w:val="21"/>
        </w:rPr>
        <w:t>五、我单位具有履行本项目采购合同所必需的设备和专业技术能力，并具有履行合同的良好</w:t>
      </w:r>
      <w:r>
        <w:rPr>
          <w:rFonts w:asciiTheme="minorEastAsia" w:hAnsiTheme="minorEastAsia" w:eastAsiaTheme="minorEastAsia"/>
          <w:szCs w:val="21"/>
        </w:rPr>
        <w:t>记录</w:t>
      </w:r>
      <w:r>
        <w:rPr>
          <w:rFonts w:hint="eastAsia" w:ascii="宋体" w:hAnsi="宋体" w:cs="宋体"/>
          <w:szCs w:val="21"/>
        </w:rPr>
        <w:t>。</w:t>
      </w:r>
    </w:p>
    <w:p>
      <w:pPr>
        <w:widowControl/>
        <w:adjustRightInd w:val="0"/>
        <w:snapToGrid w:val="0"/>
        <w:spacing w:beforeLines="50" w:line="360" w:lineRule="auto"/>
        <w:ind w:firstLine="420" w:firstLineChars="200"/>
        <w:jc w:val="left"/>
        <w:rPr>
          <w:rFonts w:hint="eastAsia" w:ascii="宋体" w:hAnsi="宋体" w:cs="宋体"/>
          <w:szCs w:val="21"/>
        </w:rPr>
      </w:pPr>
      <w:r>
        <w:rPr>
          <w:rFonts w:hint="eastAsia" w:ascii="宋体" w:hAnsi="宋体" w:cs="宋体"/>
          <w:szCs w:val="21"/>
        </w:rPr>
        <w:t>六、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标准的；法律、法规、规章、国务院有关行政主管部门对“较大数额罚款”标准另有规定的，从其规定。</w:t>
      </w:r>
    </w:p>
    <w:p>
      <w:pPr>
        <w:widowControl/>
        <w:adjustRightInd w:val="0"/>
        <w:snapToGrid w:val="0"/>
        <w:spacing w:beforeLines="50" w:line="360" w:lineRule="auto"/>
        <w:ind w:firstLine="420" w:firstLineChars="200"/>
        <w:jc w:val="left"/>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我单位在参加采购项目政府采购活动前三年内</w:t>
      </w:r>
      <w:r>
        <w:rPr>
          <w:rFonts w:hint="eastAsia" w:ascii="宋体" w:hAnsi="宋体" w:cs="宋体"/>
          <w:color w:val="000000" w:themeColor="text1"/>
          <w:szCs w:val="21"/>
          <w:lang w:eastAsia="zh-CN"/>
          <w14:textFill>
            <w14:solidFill>
              <w14:schemeClr w14:val="tx1"/>
            </w14:solidFill>
          </w14:textFill>
        </w:rPr>
        <w:t>未被</w:t>
      </w:r>
      <w:r>
        <w:rPr>
          <w:rFonts w:hint="eastAsia" w:ascii="宋体" w:hAnsi="宋体" w:cs="宋体"/>
          <w:color w:val="000000" w:themeColor="text1"/>
          <w:szCs w:val="21"/>
          <w14:textFill>
            <w14:solidFill>
              <w14:schemeClr w14:val="tx1"/>
            </w14:solidFill>
          </w14:textFill>
        </w:rPr>
        <w:t>列入失信被执行人、重大税收违法案件当事人名单，</w:t>
      </w:r>
      <w:r>
        <w:rPr>
          <w:rFonts w:hint="eastAsia" w:ascii="宋体" w:hAnsi="宋体" w:cs="宋体"/>
          <w:color w:val="000000" w:themeColor="text1"/>
          <w:szCs w:val="21"/>
          <w:lang w:eastAsia="zh-CN"/>
          <w14:textFill>
            <w14:solidFill>
              <w14:schemeClr w14:val="tx1"/>
            </w14:solidFill>
          </w14:textFill>
        </w:rPr>
        <w:t>未被</w:t>
      </w:r>
      <w:r>
        <w:rPr>
          <w:rFonts w:hint="eastAsia" w:ascii="宋体" w:hAnsi="宋体" w:cs="宋体"/>
          <w:color w:val="000000" w:themeColor="text1"/>
          <w:szCs w:val="21"/>
          <w14:textFill>
            <w14:solidFill>
              <w14:schemeClr w14:val="tx1"/>
            </w14:solidFill>
          </w14:textFill>
        </w:rPr>
        <w:t>列入政府采购严重违法失信行为记录名单</w:t>
      </w:r>
      <w:r>
        <w:rPr>
          <w:rFonts w:hint="eastAsia" w:ascii="宋体" w:hAnsi="宋体" w:cs="宋体"/>
          <w:color w:val="000000" w:themeColor="text1"/>
          <w:szCs w:val="21"/>
          <w:lang w:eastAsia="zh-CN"/>
          <w14:textFill>
            <w14:solidFill>
              <w14:schemeClr w14:val="tx1"/>
            </w14:solidFill>
          </w14:textFill>
        </w:rPr>
        <w:t>。</w:t>
      </w:r>
    </w:p>
    <w:p>
      <w:pPr>
        <w:widowControl/>
        <w:adjustRightInd w:val="0"/>
        <w:snapToGrid w:val="0"/>
        <w:spacing w:beforeLines="50" w:line="360" w:lineRule="auto"/>
        <w:ind w:firstLine="420" w:firstLineChars="200"/>
        <w:jc w:val="left"/>
        <w:rPr>
          <w:rFonts w:ascii="宋体" w:hAnsi="宋体" w:cs="宋体"/>
          <w:szCs w:val="21"/>
        </w:rPr>
      </w:pPr>
      <w:r>
        <w:rPr>
          <w:rFonts w:hint="eastAsia" w:ascii="宋体" w:hAnsi="宋体" w:cs="宋体"/>
          <w:szCs w:val="21"/>
        </w:rPr>
        <w:t>供应商在参加政府采购活动前3年内因违法经营被禁止在一定期限内参加政府采购活动，期限届满的，可以参加政府采购活动。</w:t>
      </w:r>
    </w:p>
    <w:p>
      <w:pPr>
        <w:widowControl/>
        <w:adjustRightInd w:val="0"/>
        <w:snapToGrid w:val="0"/>
        <w:spacing w:beforeLines="50" w:line="360" w:lineRule="auto"/>
        <w:ind w:firstLine="420" w:firstLineChars="200"/>
        <w:jc w:val="left"/>
        <w:rPr>
          <w:rFonts w:ascii="宋体" w:hAnsi="宋体" w:cs="宋体"/>
          <w:szCs w:val="21"/>
        </w:rPr>
      </w:pPr>
      <w:r>
        <w:rPr>
          <w:rFonts w:hint="eastAsia" w:ascii="宋体" w:hAnsi="宋体" w:cs="宋体"/>
          <w:szCs w:val="21"/>
        </w:rPr>
        <w:t>七、我单位具备法律、行政法规规定的其他条件。</w:t>
      </w:r>
    </w:p>
    <w:p>
      <w:pPr>
        <w:widowControl/>
        <w:adjustRightInd w:val="0"/>
        <w:snapToGrid w:val="0"/>
        <w:spacing w:beforeLines="50" w:line="360" w:lineRule="auto"/>
        <w:ind w:firstLine="420" w:firstLineChars="200"/>
        <w:jc w:val="left"/>
        <w:rPr>
          <w:szCs w:val="21"/>
        </w:rPr>
      </w:pPr>
      <w:r>
        <w:rPr>
          <w:rFonts w:hint="eastAsia" w:ascii="宋体" w:hAnsi="宋体" w:cs="宋体"/>
          <w:kern w:val="0"/>
          <w:szCs w:val="21"/>
        </w:rPr>
        <w:t>八、</w:t>
      </w:r>
      <w:r>
        <w:rPr>
          <w:rFonts w:hint="eastAsia"/>
          <w:szCs w:val="21"/>
        </w:rPr>
        <w:t>与我单位存在“单位负责人为同一人或者存在直接控股、管理关系”的其他单位信息如下（如无，填写“无”）：</w:t>
      </w:r>
    </w:p>
    <w:p>
      <w:pPr>
        <w:adjustRightInd w:val="0"/>
        <w:snapToGrid w:val="0"/>
        <w:spacing w:beforeLines="50" w:line="360" w:lineRule="auto"/>
        <w:ind w:firstLine="420" w:firstLineChars="200"/>
        <w:rPr>
          <w:szCs w:val="21"/>
        </w:rPr>
      </w:pPr>
      <w:r>
        <w:rPr>
          <w:rFonts w:hint="eastAsia" w:asciiTheme="minorEastAsia" w:hAnsiTheme="minorEastAsia" w:eastAsiaTheme="minorEastAsia"/>
          <w:szCs w:val="21"/>
        </w:rPr>
        <w:t>1、</w:t>
      </w:r>
      <w:r>
        <w:rPr>
          <w:rFonts w:hint="eastAsia"/>
          <w:szCs w:val="21"/>
        </w:rPr>
        <w:t>与我单位的法定代表人（单位负责人）为同一人的其他单位如下：</w:t>
      </w:r>
    </w:p>
    <w:p>
      <w:pPr>
        <w:adjustRightInd w:val="0"/>
        <w:snapToGrid w:val="0"/>
        <w:spacing w:beforeLines="50"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2、我</w:t>
      </w:r>
      <w:r>
        <w:rPr>
          <w:rFonts w:hint="eastAsia"/>
          <w:szCs w:val="21"/>
        </w:rPr>
        <w:t>单位</w:t>
      </w:r>
      <w:r>
        <w:rPr>
          <w:rFonts w:hint="eastAsia" w:asciiTheme="minorEastAsia" w:hAnsiTheme="minorEastAsia" w:eastAsiaTheme="minorEastAsia"/>
          <w:szCs w:val="21"/>
        </w:rPr>
        <w:t>直接控股的其他单位如下：</w:t>
      </w:r>
    </w:p>
    <w:p>
      <w:pPr>
        <w:adjustRightInd w:val="0"/>
        <w:snapToGrid w:val="0"/>
        <w:spacing w:beforeLines="50" w:line="360" w:lineRule="auto"/>
        <w:ind w:firstLine="420" w:firstLineChars="200"/>
        <w:rPr>
          <w:szCs w:val="21"/>
        </w:rPr>
      </w:pPr>
      <w:r>
        <w:rPr>
          <w:rFonts w:hint="eastAsia" w:asciiTheme="minorEastAsia" w:hAnsiTheme="minorEastAsia" w:eastAsiaTheme="minorEastAsia"/>
          <w:szCs w:val="21"/>
        </w:rPr>
        <w:t>3、与我</w:t>
      </w:r>
      <w:r>
        <w:rPr>
          <w:rFonts w:hint="eastAsia"/>
          <w:szCs w:val="21"/>
        </w:rPr>
        <w:t>单位存在</w:t>
      </w:r>
      <w:r>
        <w:rPr>
          <w:rFonts w:hint="eastAsia" w:asciiTheme="minorEastAsia" w:hAnsiTheme="minorEastAsia" w:eastAsiaTheme="minorEastAsia"/>
          <w:szCs w:val="21"/>
        </w:rPr>
        <w:t>管理关系的其他单位如下：</w:t>
      </w:r>
    </w:p>
    <w:p>
      <w:pPr>
        <w:widowControl/>
        <w:adjustRightInd w:val="0"/>
        <w:snapToGrid w:val="0"/>
        <w:spacing w:beforeLines="50" w:line="360" w:lineRule="auto"/>
        <w:ind w:firstLine="420" w:firstLineChars="200"/>
        <w:jc w:val="left"/>
        <w:rPr>
          <w:szCs w:val="21"/>
        </w:rPr>
      </w:pPr>
      <w:r>
        <w:rPr>
          <w:rFonts w:hint="eastAsia" w:ascii="宋体" w:hAnsi="宋体"/>
          <w:szCs w:val="21"/>
        </w:rPr>
        <w:t>九、</w:t>
      </w:r>
      <w:r>
        <w:rPr>
          <w:rFonts w:asciiTheme="minorEastAsia" w:hAnsiTheme="minorEastAsia" w:eastAsiaTheme="minorEastAsia"/>
          <w:szCs w:val="21"/>
        </w:rPr>
        <w:t>我</w:t>
      </w:r>
      <w:r>
        <w:rPr>
          <w:rFonts w:hint="eastAsia" w:asciiTheme="minorEastAsia" w:hAnsiTheme="minorEastAsia" w:eastAsiaTheme="minorEastAsia"/>
          <w:szCs w:val="21"/>
        </w:rPr>
        <w:t>单位</w:t>
      </w:r>
      <w:r>
        <w:rPr>
          <w:rFonts w:asciiTheme="minorEastAsia" w:hAnsiTheme="minorEastAsia" w:eastAsiaTheme="minorEastAsia"/>
          <w:szCs w:val="21"/>
        </w:rPr>
        <w:t>不属于为本项目提供整体设计、规范编制或者项目管理、监理、检测等服务的投标人。</w:t>
      </w:r>
    </w:p>
    <w:p>
      <w:pPr>
        <w:widowControl/>
        <w:adjustRightInd w:val="0"/>
        <w:snapToGrid w:val="0"/>
        <w:spacing w:beforeLines="50"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十、</w:t>
      </w:r>
      <w:r>
        <w:rPr>
          <w:rFonts w:asciiTheme="minorEastAsia" w:hAnsiTheme="minorEastAsia" w:eastAsiaTheme="minorEastAsia"/>
          <w:szCs w:val="21"/>
        </w:rPr>
        <w:t>我单位无以下不良信用记录情形：</w:t>
      </w:r>
    </w:p>
    <w:p>
      <w:pPr>
        <w:widowControl/>
        <w:adjustRightInd w:val="0"/>
        <w:snapToGrid w:val="0"/>
        <w:spacing w:beforeLines="50" w:line="360" w:lineRule="auto"/>
        <w:ind w:firstLine="420" w:firstLineChars="200"/>
        <w:jc w:val="left"/>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、在</w:t>
      </w:r>
      <w:r>
        <w:rPr>
          <w:rFonts w:hint="eastAsia" w:ascii="宋体" w:hAnsi="宋体" w:cs="宋体"/>
          <w:szCs w:val="21"/>
        </w:rPr>
        <w:t>“信用中国”网站被列入失信被执行人和重大税收违法案件当事人名单；</w:t>
      </w:r>
    </w:p>
    <w:p>
      <w:pPr>
        <w:widowControl/>
        <w:adjustRightInd w:val="0"/>
        <w:snapToGrid w:val="0"/>
        <w:spacing w:beforeLines="50" w:line="360" w:lineRule="auto"/>
        <w:ind w:firstLine="420" w:firstLineChars="200"/>
        <w:jc w:val="left"/>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、在</w:t>
      </w:r>
      <w:r>
        <w:rPr>
          <w:rFonts w:hint="eastAsia" w:ascii="宋体" w:hAnsi="宋体" w:cs="宋体"/>
          <w:szCs w:val="21"/>
        </w:rPr>
        <w:t>“中国政府采购网”网站被列入政府采购严重违法失信行为记录名单；</w:t>
      </w:r>
    </w:p>
    <w:p>
      <w:pPr>
        <w:widowControl/>
        <w:adjustRightInd w:val="0"/>
        <w:snapToGrid w:val="0"/>
        <w:spacing w:beforeLines="50" w:line="360" w:lineRule="auto"/>
        <w:ind w:firstLine="420" w:firstLineChars="200"/>
        <w:jc w:val="left"/>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w:t>
      </w:r>
      <w:r>
        <w:rPr>
          <w:rFonts w:asciiTheme="minorEastAsia" w:hAnsiTheme="minorEastAsia" w:eastAsiaTheme="minorEastAsia"/>
          <w:szCs w:val="21"/>
        </w:rPr>
        <w:t>不符合《政府采购法》第二十二条规定的条件。</w:t>
      </w:r>
    </w:p>
    <w:p>
      <w:pPr>
        <w:widowControl/>
        <w:adjustRightInd w:val="0"/>
        <w:snapToGrid w:val="0"/>
        <w:spacing w:beforeLines="50" w:line="360" w:lineRule="auto"/>
        <w:ind w:firstLine="420" w:firstLineChars="200"/>
        <w:jc w:val="left"/>
        <w:rPr>
          <w:rFonts w:ascii="宋体" w:hAnsi="宋体" w:cs="宋体"/>
          <w:kern w:val="0"/>
          <w:szCs w:val="21"/>
        </w:rPr>
      </w:pPr>
      <w:r>
        <w:rPr>
          <w:rFonts w:hint="eastAsia" w:ascii="宋体" w:hAnsi="宋体" w:cs="宋体"/>
          <w:szCs w:val="21"/>
        </w:rPr>
        <w:t>我单位保证上述声明的事项都是真实的，如有虚假，我单位愿意承担相应的法律责任，并承担因此所造成的一切损失。</w:t>
      </w:r>
    </w:p>
    <w:p>
      <w:pPr>
        <w:widowControl/>
        <w:adjustRightInd w:val="0"/>
        <w:snapToGrid w:val="0"/>
        <w:spacing w:beforeLines="50" w:line="360" w:lineRule="auto"/>
        <w:jc w:val="left"/>
        <w:rPr>
          <w:rFonts w:ascii="宋体" w:hAnsi="宋体" w:cs="宋体"/>
          <w:szCs w:val="21"/>
        </w:rPr>
      </w:pPr>
    </w:p>
    <w:p>
      <w:pPr>
        <w:widowControl/>
        <w:adjustRightInd w:val="0"/>
        <w:snapToGrid w:val="0"/>
        <w:spacing w:beforeLines="50" w:line="360" w:lineRule="auto"/>
        <w:jc w:val="left"/>
        <w:rPr>
          <w:rFonts w:ascii="宋体" w:hAnsi="宋体" w:cs="宋体"/>
          <w:szCs w:val="21"/>
        </w:rPr>
      </w:pPr>
      <w:r>
        <w:rPr>
          <w:rFonts w:hint="eastAsia" w:cs="宋体" w:asciiTheme="minorEastAsia" w:hAnsiTheme="minorEastAsia" w:eastAsiaTheme="minorEastAsia"/>
          <w:szCs w:val="21"/>
        </w:rPr>
        <w:t>注：第三条“良好的商业信誉”是指投标人经营状况良好，无本资格声明第十条情形。</w:t>
      </w:r>
    </w:p>
    <w:p>
      <w:pPr>
        <w:widowControl/>
        <w:adjustRightInd w:val="0"/>
        <w:snapToGrid w:val="0"/>
        <w:spacing w:beforeLines="50" w:line="360" w:lineRule="auto"/>
        <w:jc w:val="left"/>
        <w:rPr>
          <w:rFonts w:ascii="宋体" w:hAnsi="宋体" w:cs="宋体"/>
          <w:color w:val="FF0000"/>
          <w:szCs w:val="21"/>
        </w:rPr>
      </w:pPr>
    </w:p>
    <w:p>
      <w:pPr>
        <w:widowControl/>
        <w:adjustRightInd w:val="0"/>
        <w:snapToGrid w:val="0"/>
        <w:spacing w:line="360" w:lineRule="auto"/>
        <w:jc w:val="left"/>
        <w:rPr>
          <w:rFonts w:ascii="宋体" w:hAnsi="宋体" w:cs="宋体"/>
          <w:kern w:val="0"/>
          <w:szCs w:val="21"/>
        </w:rPr>
      </w:pPr>
      <w:r>
        <w:rPr>
          <w:rFonts w:hint="eastAsia" w:ascii="宋体" w:hAnsi="宋体" w:cs="宋体"/>
          <w:szCs w:val="21"/>
        </w:rPr>
        <w:t>投标人名称（盖单位公章）：</w:t>
      </w:r>
    </w:p>
    <w:p>
      <w:pPr>
        <w:widowControl/>
        <w:adjustRightInd w:val="0"/>
        <w:snapToGrid w:val="0"/>
        <w:spacing w:line="360" w:lineRule="auto"/>
        <w:jc w:val="left"/>
        <w:rPr>
          <w:rFonts w:ascii="宋体" w:hAnsi="宋体" w:cs="宋体"/>
          <w:b/>
          <w:bCs/>
          <w:kern w:val="0"/>
          <w:sz w:val="44"/>
          <w:szCs w:val="44"/>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Theme="minorEastAsia" w:hAnsiTheme="minorEastAsia" w:eastAsiaTheme="minorEastAsia"/>
        </w:rPr>
        <w:t>或委托代理人：（签字或印章）</w:t>
      </w:r>
    </w:p>
    <w:p>
      <w:pPr>
        <w:widowControl/>
        <w:adjustRightInd w:val="0"/>
        <w:snapToGrid w:val="0"/>
        <w:spacing w:line="360" w:lineRule="auto"/>
        <w:jc w:val="left"/>
        <w:rPr>
          <w:rFonts w:cs="宋体" w:asciiTheme="minorEastAsia" w:hAnsiTheme="minorEastAsia" w:eastAsiaTheme="minorEastAsia"/>
          <w:szCs w:val="21"/>
        </w:rPr>
      </w:pPr>
      <w:r>
        <w:rPr>
          <w:rFonts w:hint="eastAsia" w:ascii="宋体" w:hAnsi="宋体" w:cs="宋体"/>
          <w:szCs w:val="21"/>
        </w:rPr>
        <w:t>日期：年月日</w:t>
      </w:r>
    </w:p>
    <w:p>
      <w:pPr>
        <w:widowControl/>
        <w:jc w:val="left"/>
        <w:rPr>
          <w:rFonts w:ascii="黑体" w:hAnsi="仿宋" w:eastAsia="黑体" w:cs="宋体"/>
          <w:bCs/>
          <w:szCs w:val="21"/>
        </w:rPr>
      </w:pPr>
      <w:r>
        <w:rPr>
          <w:rFonts w:ascii="黑体" w:hAnsi="仿宋" w:cs="宋体"/>
          <w:b/>
          <w:szCs w:val="21"/>
        </w:rPr>
        <w:br w:type="page"/>
      </w:r>
    </w:p>
    <w:p>
      <w:pPr>
        <w:pStyle w:val="9"/>
        <w:rPr>
          <w:rFonts w:ascii="黑体" w:hAnsi="仿宋" w:cs="宋体"/>
          <w:b w:val="0"/>
          <w:sz w:val="21"/>
          <w:szCs w:val="21"/>
        </w:rPr>
      </w:pPr>
      <w:bookmarkStart w:id="79" w:name="_Toc20651251"/>
      <w:r>
        <w:rPr>
          <w:rFonts w:hint="eastAsia" w:ascii="黑体" w:hAnsi="仿宋" w:cs="宋体"/>
          <w:b w:val="0"/>
          <w:sz w:val="21"/>
          <w:szCs w:val="21"/>
        </w:rPr>
        <w:t>附件4-3 符合特定资格条件证明材料复印件或者情况说明</w:t>
      </w:r>
      <w:bookmarkEnd w:id="79"/>
    </w:p>
    <w:p>
      <w:pPr>
        <w:widowControl/>
        <w:adjustRightInd w:val="0"/>
        <w:snapToGrid w:val="0"/>
        <w:spacing w:line="360" w:lineRule="auto"/>
        <w:jc w:val="center"/>
        <w:rPr>
          <w:rFonts w:ascii="黑体" w:hAnsi="仿宋" w:eastAsia="黑体" w:cs="宋体"/>
          <w:b/>
          <w:sz w:val="28"/>
          <w:szCs w:val="28"/>
        </w:rPr>
      </w:pPr>
      <w:r>
        <w:rPr>
          <w:rFonts w:hint="eastAsia" w:ascii="黑体" w:hAnsi="仿宋" w:eastAsia="黑体" w:cs="宋体"/>
          <w:b/>
          <w:sz w:val="28"/>
          <w:szCs w:val="28"/>
        </w:rPr>
        <w:t>符合特定资格条件证明材料复印件或者情况说明</w:t>
      </w:r>
    </w:p>
    <w:p>
      <w:pPr>
        <w:widowControl/>
        <w:adjustRightInd w:val="0"/>
        <w:snapToGrid w:val="0"/>
        <w:spacing w:line="360" w:lineRule="auto"/>
        <w:ind w:firstLine="560" w:firstLineChars="200"/>
        <w:jc w:val="left"/>
        <w:rPr>
          <w:rFonts w:ascii="黑体" w:hAnsi="仿宋" w:eastAsia="黑体" w:cs="宋体"/>
          <w:sz w:val="28"/>
          <w:szCs w:val="28"/>
        </w:rPr>
      </w:pPr>
    </w:p>
    <w:p>
      <w:pPr>
        <w:widowControl/>
        <w:adjustRightInd w:val="0"/>
        <w:snapToGrid w:val="0"/>
        <w:spacing w:line="360" w:lineRule="auto"/>
        <w:ind w:firstLine="420" w:firstLineChars="200"/>
        <w:jc w:val="left"/>
        <w:rPr>
          <w:rFonts w:cs="宋体" w:asciiTheme="minorEastAsia" w:hAnsiTheme="minorEastAsia" w:eastAsiaTheme="minorEastAsia"/>
          <w:szCs w:val="21"/>
        </w:rPr>
      </w:pPr>
      <w:r>
        <w:rPr>
          <w:rFonts w:hint="eastAsia" w:cs="宋体" w:asciiTheme="minorEastAsia" w:hAnsiTheme="minorEastAsia" w:eastAsiaTheme="minorEastAsia"/>
          <w:szCs w:val="21"/>
        </w:rPr>
        <w:t>注：按第二章第</w:t>
      </w:r>
      <w:r>
        <w:rPr>
          <w:rFonts w:cs="宋体" w:asciiTheme="minorEastAsia" w:hAnsiTheme="minorEastAsia" w:eastAsiaTheme="minorEastAsia"/>
          <w:szCs w:val="21"/>
        </w:rPr>
        <w:t>1</w:t>
      </w:r>
      <w:r>
        <w:rPr>
          <w:rFonts w:hint="eastAsia" w:cs="宋体" w:asciiTheme="minorEastAsia" w:hAnsiTheme="minorEastAsia" w:eastAsiaTheme="minorEastAsia"/>
          <w:szCs w:val="21"/>
        </w:rPr>
        <w:t>4</w:t>
      </w:r>
      <w:r>
        <w:rPr>
          <w:rFonts w:cs="宋体" w:asciiTheme="minorEastAsia" w:hAnsiTheme="minorEastAsia" w:eastAsiaTheme="minorEastAsia"/>
          <w:szCs w:val="21"/>
        </w:rPr>
        <w:t>.1</w:t>
      </w:r>
      <w:r>
        <w:rPr>
          <w:rFonts w:hint="eastAsia" w:cs="宋体" w:asciiTheme="minorEastAsia" w:hAnsiTheme="minorEastAsia" w:eastAsiaTheme="minorEastAsia"/>
          <w:szCs w:val="21"/>
        </w:rPr>
        <w:t>（3）项要求提供。</w:t>
      </w:r>
    </w:p>
    <w:p>
      <w:pPr>
        <w:widowControl/>
        <w:jc w:val="left"/>
        <w:rPr>
          <w:rFonts w:ascii="黑体" w:hAnsi="仿宋" w:eastAsia="黑体" w:cs="宋体"/>
          <w:szCs w:val="21"/>
        </w:rPr>
      </w:pPr>
      <w:r>
        <w:rPr>
          <w:rFonts w:ascii="黑体" w:hAnsi="仿宋" w:eastAsia="黑体" w:cs="宋体"/>
          <w:szCs w:val="21"/>
        </w:rPr>
        <w:br w:type="page"/>
      </w:r>
    </w:p>
    <w:p>
      <w:pPr>
        <w:pStyle w:val="9"/>
        <w:rPr>
          <w:rFonts w:ascii="黑体" w:cs="宋体" w:hAnsiTheme="minorEastAsia"/>
          <w:b w:val="0"/>
          <w:kern w:val="0"/>
          <w:sz w:val="21"/>
          <w:szCs w:val="21"/>
        </w:rPr>
      </w:pPr>
      <w:bookmarkStart w:id="80" w:name="_Toc20651252"/>
      <w:r>
        <w:rPr>
          <w:rFonts w:hint="eastAsia" w:ascii="黑体" w:hAnsi="仿宋" w:cs="宋体"/>
          <w:b w:val="0"/>
          <w:sz w:val="21"/>
          <w:szCs w:val="21"/>
        </w:rPr>
        <w:t>附件4-4 联合体协议书（格式）</w:t>
      </w:r>
      <w:bookmarkEnd w:id="80"/>
    </w:p>
    <w:p>
      <w:pPr>
        <w:adjustRightInd w:val="0"/>
        <w:snapToGrid w:val="0"/>
        <w:spacing w:line="360" w:lineRule="auto"/>
        <w:jc w:val="center"/>
        <w:rPr>
          <w:rFonts w:asciiTheme="minorEastAsia" w:hAnsiTheme="minorEastAsia" w:eastAsiaTheme="minorEastAsia"/>
          <w:b/>
          <w:color w:val="000000"/>
          <w:szCs w:val="21"/>
        </w:rPr>
      </w:pPr>
      <w:r>
        <w:rPr>
          <w:rFonts w:hint="eastAsia" w:ascii="黑体" w:hAnsi="仿宋" w:eastAsia="黑体" w:cs="宋体"/>
          <w:b/>
          <w:sz w:val="28"/>
          <w:szCs w:val="28"/>
        </w:rPr>
        <w:t>联合体协议书（格式）</w:t>
      </w:r>
    </w:p>
    <w:p>
      <w:pPr>
        <w:adjustRightInd w:val="0"/>
        <w:snapToGrid w:val="0"/>
        <w:spacing w:line="360" w:lineRule="auto"/>
        <w:rPr>
          <w:rFonts w:asciiTheme="minorEastAsia" w:hAnsiTheme="minorEastAsia" w:eastAsiaTheme="minorEastAsia"/>
          <w:color w:val="000000"/>
          <w:szCs w:val="21"/>
        </w:rPr>
      </w:pPr>
    </w:p>
    <w:p>
      <w:pPr>
        <w:adjustRightInd w:val="0"/>
        <w:snapToGrid w:val="0"/>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致（采购人、采购代理机构</w:t>
      </w:r>
      <w:r>
        <w:rPr>
          <w:rFonts w:hint="eastAsia" w:asciiTheme="minorEastAsia" w:hAnsiTheme="minorEastAsia" w:eastAsiaTheme="minorEastAsia"/>
          <w:szCs w:val="21"/>
        </w:rPr>
        <w:t>）：</w:t>
      </w:r>
    </w:p>
    <w:p>
      <w:pPr>
        <w:adjustRightInd w:val="0"/>
        <w:snapToGrid w:val="0"/>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经研究，我们决定自愿组成联合体共同参加</w:t>
      </w:r>
      <w:r>
        <w:rPr>
          <w:rFonts w:hint="eastAsia" w:asciiTheme="minorEastAsia" w:hAnsiTheme="minorEastAsia" w:eastAsiaTheme="minorEastAsia"/>
          <w:szCs w:val="21"/>
        </w:rPr>
        <w:t>（项目名称</w:t>
      </w:r>
      <w:r>
        <w:rPr>
          <w:rFonts w:asciiTheme="minorEastAsia" w:hAnsiTheme="minorEastAsia" w:eastAsiaTheme="minorEastAsia"/>
          <w:szCs w:val="21"/>
        </w:rPr>
        <w:t>）</w:t>
      </w:r>
      <w:r>
        <w:rPr>
          <w:rFonts w:hint="eastAsia" w:asciiTheme="minorEastAsia" w:hAnsiTheme="minorEastAsia" w:eastAsiaTheme="minorEastAsia"/>
          <w:szCs w:val="21"/>
        </w:rPr>
        <w:t>（采购代理编号： ）项目的投标</w:t>
      </w:r>
      <w:r>
        <w:rPr>
          <w:rFonts w:hint="eastAsia" w:asciiTheme="minorEastAsia" w:hAnsiTheme="minorEastAsia" w:eastAsiaTheme="minorEastAsia"/>
          <w:color w:val="000000"/>
          <w:szCs w:val="21"/>
        </w:rPr>
        <w:t>。</w:t>
      </w:r>
      <w:r>
        <w:rPr>
          <w:rFonts w:hint="eastAsia" w:asciiTheme="minorEastAsia" w:hAnsiTheme="minorEastAsia" w:eastAsiaTheme="minorEastAsia"/>
          <w:szCs w:val="21"/>
        </w:rPr>
        <w:t>现就联合体投标事宜订立如下协议：</w:t>
      </w:r>
    </w:p>
    <w:p>
      <w:pPr>
        <w:adjustRightInd w:val="0"/>
        <w:snapToGrid w:val="0"/>
        <w:spacing w:line="360" w:lineRule="auto"/>
        <w:ind w:firstLine="420" w:firstLineChars="200"/>
        <w:rPr>
          <w:rFonts w:asciiTheme="minorEastAsia" w:hAnsiTheme="minorEastAsia" w:eastAsiaTheme="minorEastAsia"/>
          <w:szCs w:val="21"/>
          <w:u w:val="single"/>
        </w:rPr>
      </w:pPr>
      <w:r>
        <w:rPr>
          <w:rFonts w:hint="eastAsia" w:asciiTheme="minorEastAsia" w:hAnsiTheme="minorEastAsia" w:eastAsiaTheme="minorEastAsia"/>
          <w:szCs w:val="21"/>
        </w:rPr>
        <w:t>一、联合体基本信息：（各方公司名称、地址、注册资金、营业执照、</w:t>
      </w: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Theme="minorEastAsia" w:hAnsiTheme="minorEastAsia" w:eastAsiaTheme="minorEastAsia"/>
          <w:szCs w:val="21"/>
        </w:rPr>
        <w:t>姓名）</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二、（某成员单位名称）为（联合体名称）牵头人。</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三、联合体牵头人合法代表联合体各成员负责本项目投标文件编制活动，代表联合体提交和接收相关的资料、信息及指示，并处理与投标有关的一切事务；联合体中标后，联合体牵头人负责合同订立和合同实施阶段的主办、组织和协调工作。</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四．联合体将严格按照招标文件的各项要求，递交投标文件，参加投标，履行中标义务和中标后的合同，并向采购人承担连带责任。</w:t>
      </w:r>
    </w:p>
    <w:p>
      <w:pPr>
        <w:adjustRightInd w:val="0"/>
        <w:snapToGrid w:val="0"/>
        <w:spacing w:line="360" w:lineRule="auto"/>
        <w:ind w:firstLine="420" w:firstLineChars="200"/>
        <w:rPr>
          <w:rFonts w:asciiTheme="minorEastAsia" w:hAnsiTheme="minorEastAsia" w:eastAsiaTheme="minorEastAsia"/>
          <w:szCs w:val="21"/>
          <w:u w:val="single"/>
        </w:rPr>
      </w:pPr>
      <w:r>
        <w:rPr>
          <w:rFonts w:hint="eastAsia" w:asciiTheme="minorEastAsia" w:hAnsiTheme="minorEastAsia" w:eastAsiaTheme="minorEastAsia"/>
          <w:szCs w:val="21"/>
        </w:rPr>
        <w:t>五、联合体各成员单位内部的职责分工如下：。按照本条上述分工，联合体各成员的协议合同金额占联合体协议合同总金额比例如下：。</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六、本协议书自签署之日起生效，合同履行完毕后自动失效。</w:t>
      </w:r>
    </w:p>
    <w:p>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七、本协议书一式份，联合体成员和采购人各执一份。</w:t>
      </w:r>
    </w:p>
    <w:p>
      <w:pPr>
        <w:adjustRightInd w:val="0"/>
        <w:snapToGrid w:val="0"/>
        <w:spacing w:line="360" w:lineRule="auto"/>
        <w:rPr>
          <w:rFonts w:asciiTheme="minorEastAsia" w:hAnsiTheme="minorEastAsia" w:eastAsiaTheme="minorEastAsia"/>
          <w:szCs w:val="21"/>
        </w:rPr>
      </w:pP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牵头人名称（盖单位章）：</w:t>
      </w:r>
    </w:p>
    <w:p>
      <w:pPr>
        <w:adjustRightInd w:val="0"/>
        <w:snapToGrid w:val="0"/>
        <w:spacing w:line="360" w:lineRule="auto"/>
        <w:rPr>
          <w:rFonts w:asciiTheme="minorEastAsia" w:hAnsiTheme="minorEastAsia" w:eastAsiaTheme="minorEastAsia"/>
          <w:szCs w:val="21"/>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Theme="minorEastAsia" w:hAnsiTheme="minorEastAsia" w:eastAsiaTheme="minorEastAsia"/>
          <w:szCs w:val="21"/>
        </w:rPr>
        <w:t>或其委托代理人（签字或印章）：</w:t>
      </w:r>
    </w:p>
    <w:p>
      <w:pPr>
        <w:adjustRightInd w:val="0"/>
        <w:snapToGrid w:val="0"/>
        <w:spacing w:line="360" w:lineRule="auto"/>
        <w:rPr>
          <w:rFonts w:asciiTheme="minorEastAsia" w:hAnsiTheme="minorEastAsia" w:eastAsiaTheme="minorEastAsia"/>
          <w:szCs w:val="21"/>
        </w:rPr>
      </w:pP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成员1名称（盖单位章）：</w:t>
      </w:r>
    </w:p>
    <w:p>
      <w:pPr>
        <w:adjustRightInd w:val="0"/>
        <w:snapToGrid w:val="0"/>
        <w:spacing w:line="360" w:lineRule="auto"/>
        <w:rPr>
          <w:rFonts w:asciiTheme="minorEastAsia" w:hAnsiTheme="minorEastAsia" w:eastAsiaTheme="minorEastAsia"/>
          <w:szCs w:val="21"/>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Theme="minorEastAsia" w:hAnsiTheme="minorEastAsia" w:eastAsiaTheme="minorEastAsia"/>
          <w:szCs w:val="21"/>
        </w:rPr>
        <w:t>或其委托代理人（签字或印章）：</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成员2名称（盖单位章）：</w:t>
      </w:r>
    </w:p>
    <w:p>
      <w:pPr>
        <w:adjustRightInd w:val="0"/>
        <w:snapToGrid w:val="0"/>
        <w:spacing w:line="360" w:lineRule="auto"/>
        <w:rPr>
          <w:rFonts w:asciiTheme="minorEastAsia" w:hAnsiTheme="minorEastAsia" w:eastAsiaTheme="minorEastAsia"/>
          <w:szCs w:val="21"/>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Theme="minorEastAsia" w:hAnsiTheme="minorEastAsia" w:eastAsiaTheme="minorEastAsia"/>
          <w:szCs w:val="21"/>
        </w:rPr>
        <w:t>或其委托代理人（签字或印章）：</w:t>
      </w:r>
    </w:p>
    <w:p>
      <w:pPr>
        <w:adjustRightInd w:val="0"/>
        <w:snapToGrid w:val="0"/>
        <w:spacing w:line="360" w:lineRule="auto"/>
        <w:rPr>
          <w:rFonts w:asciiTheme="minorEastAsia" w:hAnsiTheme="minorEastAsia" w:eastAsiaTheme="minorEastAsia"/>
          <w:szCs w:val="21"/>
        </w:rPr>
      </w:pPr>
      <w:r>
        <w:rPr>
          <w:rFonts w:asciiTheme="minorEastAsia" w:hAnsiTheme="minorEastAsia" w:eastAsiaTheme="minorEastAsia"/>
          <w:szCs w:val="21"/>
        </w:rPr>
        <w:t>…</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日期：年月日  </w:t>
      </w:r>
    </w:p>
    <w:p>
      <w:pPr>
        <w:widowControl/>
        <w:adjustRightInd w:val="0"/>
        <w:snapToGrid w:val="0"/>
        <w:spacing w:line="360" w:lineRule="auto"/>
        <w:ind w:firstLine="422" w:firstLineChars="200"/>
        <w:jc w:val="left"/>
        <w:rPr>
          <w:rFonts w:asciiTheme="minorEastAsia" w:hAnsiTheme="minorEastAsia" w:eastAsiaTheme="minorEastAsia"/>
          <w:szCs w:val="21"/>
        </w:rPr>
      </w:pPr>
      <w:r>
        <w:rPr>
          <w:rFonts w:hint="eastAsia" w:asciiTheme="minorEastAsia" w:hAnsiTheme="minorEastAsia" w:eastAsiaTheme="minorEastAsia"/>
          <w:b/>
          <w:szCs w:val="21"/>
        </w:rPr>
        <w:t>注</w:t>
      </w:r>
      <w:r>
        <w:rPr>
          <w:rFonts w:hint="eastAsia" w:asciiTheme="minorEastAsia" w:hAnsiTheme="minorEastAsia" w:eastAsiaTheme="minorEastAsia"/>
          <w:szCs w:val="21"/>
        </w:rPr>
        <w:t>：1、本协议书由委托代理人签字的，应附法定代表人（单位负责人）授权委托书。</w:t>
      </w:r>
    </w:p>
    <w:p>
      <w:pPr>
        <w:widowControl/>
        <w:adjustRightInd w:val="0"/>
        <w:snapToGrid w:val="0"/>
        <w:spacing w:line="360" w:lineRule="auto"/>
        <w:ind w:firstLine="420" w:firstLineChars="200"/>
        <w:jc w:val="left"/>
        <w:rPr>
          <w:rFonts w:ascii="黑体" w:eastAsia="黑体"/>
          <w:color w:val="000000"/>
          <w:sz w:val="32"/>
          <w:szCs w:val="32"/>
        </w:rPr>
      </w:pPr>
      <w:r>
        <w:rPr>
          <w:rFonts w:hint="eastAsia" w:asciiTheme="minorEastAsia" w:hAnsiTheme="minorEastAsia" w:eastAsiaTheme="minorEastAsia"/>
          <w:szCs w:val="21"/>
        </w:rPr>
        <w:t>2、投标人在提交投标文件的截止时间前修改“开标一览表”中的投标报价，影响本协议书第五条的，应同时修改本协议书第五条。</w:t>
      </w:r>
      <w:bookmarkEnd w:id="75"/>
      <w:bookmarkEnd w:id="76"/>
      <w:r>
        <w:rPr>
          <w:rFonts w:hint="eastAsia" w:asciiTheme="minorEastAsia" w:hAnsiTheme="minorEastAsia" w:eastAsiaTheme="minorEastAsia"/>
          <w:szCs w:val="21"/>
        </w:rPr>
        <w:t>否则，评审时价格评审优惠不予以考虑。</w:t>
      </w:r>
      <w:r>
        <w:rPr>
          <w:rFonts w:ascii="宋体" w:hAnsi="宋体"/>
          <w:szCs w:val="21"/>
        </w:rPr>
        <w:br w:type="page"/>
      </w:r>
    </w:p>
    <w:p>
      <w:pPr>
        <w:adjustRightInd w:val="0"/>
        <w:snapToGrid w:val="0"/>
        <w:spacing w:line="360" w:lineRule="auto"/>
        <w:jc w:val="center"/>
        <w:rPr>
          <w:rFonts w:ascii="黑体" w:eastAsia="黑体"/>
          <w:color w:val="000000"/>
          <w:sz w:val="32"/>
          <w:szCs w:val="32"/>
        </w:rPr>
      </w:pPr>
    </w:p>
    <w:p>
      <w:pPr>
        <w:adjustRightInd w:val="0"/>
        <w:snapToGrid w:val="0"/>
        <w:spacing w:line="360" w:lineRule="auto"/>
        <w:jc w:val="center"/>
        <w:rPr>
          <w:rFonts w:ascii="黑体" w:eastAsia="黑体"/>
          <w:color w:val="000000"/>
          <w:sz w:val="32"/>
          <w:szCs w:val="32"/>
        </w:rPr>
      </w:pPr>
    </w:p>
    <w:p>
      <w:pPr>
        <w:pStyle w:val="25"/>
        <w:adjustRightInd w:val="0"/>
        <w:snapToGrid w:val="0"/>
        <w:spacing w:line="360" w:lineRule="auto"/>
        <w:jc w:val="center"/>
        <w:rPr>
          <w:rFonts w:ascii="华文中宋" w:hAnsi="华文中宋" w:eastAsia="华文中宋"/>
          <w:bCs/>
          <w:sz w:val="72"/>
          <w:szCs w:val="72"/>
        </w:rPr>
      </w:pPr>
      <w:r>
        <w:rPr>
          <w:rFonts w:hint="eastAsia" w:ascii="华文中宋" w:hAnsi="华文中宋" w:eastAsia="华文中宋"/>
          <w:bCs/>
          <w:sz w:val="72"/>
          <w:szCs w:val="72"/>
        </w:rPr>
        <w:t>政府采购</w:t>
      </w:r>
    </w:p>
    <w:p>
      <w:pPr>
        <w:adjustRightInd w:val="0"/>
        <w:snapToGrid w:val="0"/>
        <w:spacing w:line="360" w:lineRule="auto"/>
        <w:jc w:val="center"/>
        <w:rPr>
          <w:rFonts w:asciiTheme="minorEastAsia" w:hAnsiTheme="minorEastAsia" w:eastAsiaTheme="minorEastAsia"/>
          <w:b/>
          <w:bCs/>
          <w:sz w:val="84"/>
          <w:szCs w:val="84"/>
        </w:rPr>
      </w:pPr>
      <w:r>
        <w:rPr>
          <w:rFonts w:hint="eastAsia" w:asciiTheme="minorEastAsia" w:hAnsiTheme="minorEastAsia" w:eastAsiaTheme="minorEastAsia"/>
          <w:b/>
          <w:bCs/>
          <w:sz w:val="84"/>
          <w:szCs w:val="84"/>
        </w:rPr>
        <w:t>投 标 文 件</w:t>
      </w:r>
    </w:p>
    <w:p>
      <w:pPr>
        <w:pStyle w:val="7"/>
        <w:adjustRightInd w:val="0"/>
        <w:snapToGrid w:val="0"/>
        <w:jc w:val="center"/>
        <w:rPr>
          <w:rFonts w:ascii="黑体" w:hAnsi="黑体" w:eastAsia="黑体"/>
          <w:color w:val="000000"/>
          <w:sz w:val="44"/>
          <w:szCs w:val="44"/>
        </w:rPr>
      </w:pPr>
      <w:bookmarkStart w:id="81" w:name="_Toc20651253"/>
      <w:r>
        <w:rPr>
          <w:rFonts w:hint="eastAsia" w:ascii="黑体" w:hAnsi="黑体" w:eastAsia="黑体"/>
          <w:color w:val="000000"/>
          <w:sz w:val="44"/>
          <w:szCs w:val="44"/>
        </w:rPr>
        <w:t>第二部分 商务技术文件</w:t>
      </w:r>
      <w:bookmarkEnd w:id="81"/>
    </w:p>
    <w:p>
      <w:pPr>
        <w:adjustRightInd w:val="0"/>
        <w:snapToGrid w:val="0"/>
        <w:spacing w:line="360" w:lineRule="auto"/>
        <w:jc w:val="center"/>
        <w:rPr>
          <w:rFonts w:asciiTheme="minorEastAsia" w:hAnsiTheme="minorEastAsia" w:eastAsiaTheme="minorEastAsia"/>
          <w:color w:val="000000"/>
          <w:sz w:val="32"/>
          <w:szCs w:val="32"/>
        </w:rPr>
      </w:pPr>
      <w:r>
        <w:rPr>
          <w:rFonts w:hint="eastAsia" w:ascii="黑体" w:hAnsi="黑体" w:eastAsia="黑体"/>
          <w:b/>
          <w:color w:val="000000"/>
          <w:sz w:val="32"/>
          <w:szCs w:val="32"/>
          <w:lang w:eastAsia="zh-CN"/>
        </w:rPr>
        <w:t>（</w:t>
      </w:r>
      <w:r>
        <w:rPr>
          <w:rFonts w:hint="eastAsia" w:ascii="黑体" w:hAnsi="黑体" w:eastAsia="黑体"/>
          <w:b/>
          <w:color w:val="000000"/>
          <w:sz w:val="32"/>
          <w:szCs w:val="32"/>
          <w:lang w:val="en-US" w:eastAsia="zh-CN"/>
        </w:rPr>
        <w:t>包</w:t>
      </w:r>
      <w:r>
        <w:rPr>
          <w:rFonts w:hint="eastAsia" w:ascii="黑体" w:hAnsi="黑体" w:eastAsia="黑体"/>
          <w:b/>
          <w:color w:val="000000"/>
          <w:sz w:val="32"/>
          <w:szCs w:val="32"/>
          <w:u w:val="single"/>
          <w:lang w:val="en-US" w:eastAsia="zh-CN"/>
        </w:rPr>
        <w:t xml:space="preserve">   </w:t>
      </w:r>
      <w:r>
        <w:rPr>
          <w:rFonts w:hint="eastAsia" w:ascii="黑体" w:hAnsi="黑体" w:eastAsia="黑体"/>
          <w:b/>
          <w:color w:val="000000"/>
          <w:sz w:val="32"/>
          <w:szCs w:val="32"/>
          <w:u w:val="none"/>
          <w:lang w:val="en-US" w:eastAsia="zh-CN"/>
        </w:rPr>
        <w:t xml:space="preserve"> ）</w:t>
      </w:r>
    </w:p>
    <w:p>
      <w:pPr>
        <w:pStyle w:val="25"/>
        <w:adjustRightInd w:val="0"/>
        <w:snapToGrid w:val="0"/>
        <w:spacing w:line="360" w:lineRule="auto"/>
        <w:ind w:firstLine="1988" w:firstLineChars="660"/>
        <w:rPr>
          <w:rFonts w:asciiTheme="minorEastAsia" w:hAnsiTheme="minorEastAsia" w:eastAsiaTheme="minorEastAsia"/>
          <w:b/>
          <w:bCs/>
          <w:sz w:val="30"/>
          <w:szCs w:val="30"/>
        </w:rPr>
      </w:pPr>
    </w:p>
    <w:p>
      <w:pPr>
        <w:pStyle w:val="25"/>
        <w:adjustRightInd w:val="0"/>
        <w:snapToGrid w:val="0"/>
        <w:spacing w:line="360" w:lineRule="auto"/>
        <w:ind w:firstLine="1988" w:firstLineChars="660"/>
        <w:rPr>
          <w:rFonts w:asciiTheme="minorEastAsia" w:hAnsiTheme="minorEastAsia" w:eastAsiaTheme="minorEastAsia"/>
          <w:b/>
          <w:bCs/>
          <w:sz w:val="30"/>
          <w:szCs w:val="30"/>
          <w:u w:val="single"/>
        </w:rPr>
      </w:pPr>
      <w:r>
        <w:rPr>
          <w:rFonts w:hint="eastAsia" w:asciiTheme="minorEastAsia" w:hAnsiTheme="minorEastAsia" w:eastAsiaTheme="minorEastAsia"/>
          <w:b/>
          <w:bCs/>
          <w:sz w:val="30"/>
          <w:szCs w:val="30"/>
        </w:rPr>
        <w:t>采购项目名称:</w:t>
      </w:r>
    </w:p>
    <w:p>
      <w:pPr>
        <w:pStyle w:val="25"/>
        <w:adjustRightInd w:val="0"/>
        <w:snapToGrid w:val="0"/>
        <w:spacing w:line="360" w:lineRule="auto"/>
        <w:ind w:firstLine="1988" w:firstLineChars="660"/>
        <w:rPr>
          <w:rFonts w:asciiTheme="minorEastAsia" w:hAnsiTheme="minorEastAsia" w:eastAsiaTheme="minorEastAsia"/>
          <w:b/>
          <w:bCs/>
          <w:sz w:val="30"/>
          <w:szCs w:val="30"/>
        </w:rPr>
      </w:pPr>
      <w:r>
        <w:rPr>
          <w:rFonts w:hint="eastAsia" w:asciiTheme="minorEastAsia" w:hAnsiTheme="minorEastAsia" w:eastAsiaTheme="minorEastAsia"/>
          <w:b/>
          <w:bCs/>
          <w:sz w:val="30"/>
          <w:szCs w:val="30"/>
        </w:rPr>
        <w:t>采   购   人：</w:t>
      </w:r>
    </w:p>
    <w:p>
      <w:pPr>
        <w:pStyle w:val="25"/>
        <w:adjustRightInd w:val="0"/>
        <w:snapToGrid w:val="0"/>
        <w:spacing w:line="360" w:lineRule="auto"/>
        <w:ind w:firstLine="1988" w:firstLineChars="660"/>
        <w:rPr>
          <w:rFonts w:asciiTheme="minorEastAsia" w:hAnsiTheme="minorEastAsia" w:eastAsiaTheme="minorEastAsia"/>
          <w:b/>
          <w:bCs/>
          <w:sz w:val="30"/>
          <w:szCs w:val="30"/>
          <w:u w:val="single"/>
        </w:rPr>
      </w:pPr>
      <w:r>
        <w:rPr>
          <w:rFonts w:hint="eastAsia" w:asciiTheme="minorEastAsia" w:hAnsiTheme="minorEastAsia" w:eastAsiaTheme="minorEastAsia"/>
          <w:b/>
          <w:bCs/>
          <w:sz w:val="30"/>
          <w:szCs w:val="30"/>
        </w:rPr>
        <w:t>政府采购编号:</w:t>
      </w:r>
    </w:p>
    <w:p>
      <w:pPr>
        <w:pStyle w:val="25"/>
        <w:adjustRightInd w:val="0"/>
        <w:snapToGrid w:val="0"/>
        <w:spacing w:line="360" w:lineRule="auto"/>
        <w:ind w:firstLine="1988" w:firstLineChars="660"/>
        <w:rPr>
          <w:rFonts w:asciiTheme="minorEastAsia" w:hAnsiTheme="minorEastAsia" w:eastAsiaTheme="minorEastAsia"/>
          <w:b/>
          <w:bCs/>
          <w:sz w:val="30"/>
          <w:szCs w:val="30"/>
          <w:u w:val="single"/>
        </w:rPr>
      </w:pPr>
      <w:r>
        <w:rPr>
          <w:rFonts w:hint="eastAsia" w:asciiTheme="minorEastAsia" w:hAnsiTheme="minorEastAsia" w:eastAsiaTheme="minorEastAsia"/>
          <w:b/>
          <w:bCs/>
          <w:sz w:val="30"/>
          <w:szCs w:val="30"/>
        </w:rPr>
        <w:t>采购代理编号:</w:t>
      </w:r>
    </w:p>
    <w:p>
      <w:pPr>
        <w:pStyle w:val="25"/>
        <w:adjustRightInd w:val="0"/>
        <w:snapToGrid w:val="0"/>
        <w:spacing w:line="360" w:lineRule="auto"/>
        <w:ind w:firstLine="1988" w:firstLineChars="660"/>
        <w:rPr>
          <w:rFonts w:asciiTheme="minorEastAsia" w:hAnsiTheme="minorEastAsia" w:eastAsiaTheme="minorEastAsia"/>
          <w:b/>
          <w:bCs/>
          <w:sz w:val="30"/>
          <w:szCs w:val="30"/>
          <w:u w:val="single"/>
        </w:rPr>
      </w:pPr>
      <w:r>
        <w:rPr>
          <w:rFonts w:hint="eastAsia" w:asciiTheme="minorEastAsia" w:hAnsiTheme="minorEastAsia" w:eastAsiaTheme="minorEastAsia"/>
          <w:b/>
          <w:bCs/>
          <w:sz w:val="30"/>
          <w:szCs w:val="30"/>
        </w:rPr>
        <w:t>采购代理机构：</w:t>
      </w:r>
    </w:p>
    <w:p>
      <w:pPr>
        <w:adjustRightInd w:val="0"/>
        <w:snapToGrid w:val="0"/>
        <w:spacing w:line="360" w:lineRule="auto"/>
        <w:rPr>
          <w:rFonts w:asciiTheme="minorEastAsia" w:hAnsiTheme="minorEastAsia" w:eastAsiaTheme="minorEastAsia"/>
          <w:color w:val="000000"/>
          <w:sz w:val="30"/>
          <w:szCs w:val="30"/>
        </w:rPr>
      </w:pPr>
    </w:p>
    <w:p>
      <w:pPr>
        <w:adjustRightInd w:val="0"/>
        <w:snapToGrid w:val="0"/>
        <w:spacing w:line="360" w:lineRule="auto"/>
        <w:rPr>
          <w:rFonts w:asciiTheme="minorEastAsia" w:hAnsiTheme="minorEastAsia" w:eastAsiaTheme="minorEastAsia"/>
          <w:color w:val="000000"/>
          <w:sz w:val="30"/>
          <w:szCs w:val="30"/>
        </w:rPr>
      </w:pPr>
    </w:p>
    <w:p>
      <w:pPr>
        <w:adjustRightInd w:val="0"/>
        <w:snapToGrid w:val="0"/>
        <w:spacing w:line="360" w:lineRule="auto"/>
        <w:rPr>
          <w:rFonts w:asciiTheme="minorEastAsia" w:hAnsiTheme="minorEastAsia" w:eastAsiaTheme="minorEastAsia"/>
          <w:color w:val="000000"/>
          <w:sz w:val="30"/>
          <w:szCs w:val="30"/>
        </w:rPr>
      </w:pPr>
    </w:p>
    <w:p>
      <w:pPr>
        <w:adjustRightInd w:val="0"/>
        <w:snapToGrid w:val="0"/>
        <w:spacing w:line="360" w:lineRule="auto"/>
        <w:rPr>
          <w:rFonts w:asciiTheme="minorEastAsia" w:hAnsiTheme="minorEastAsia" w:eastAsiaTheme="minorEastAsia"/>
          <w:color w:val="000000"/>
          <w:sz w:val="30"/>
          <w:szCs w:val="30"/>
        </w:rPr>
      </w:pPr>
    </w:p>
    <w:p>
      <w:pPr>
        <w:adjustRightInd w:val="0"/>
        <w:snapToGrid w:val="0"/>
        <w:spacing w:line="360" w:lineRule="auto"/>
        <w:ind w:left="1273" w:leftChars="606" w:firstLine="2"/>
        <w:rPr>
          <w:rFonts w:asciiTheme="minorEastAsia" w:hAnsiTheme="minorEastAsia" w:eastAsiaTheme="minorEastAsia"/>
          <w:color w:val="000000"/>
          <w:sz w:val="32"/>
          <w:szCs w:val="32"/>
          <w:u w:val="single"/>
        </w:rPr>
      </w:pPr>
      <w:r>
        <w:rPr>
          <w:rFonts w:hint="eastAsia" w:asciiTheme="minorEastAsia" w:hAnsiTheme="minorEastAsia" w:eastAsiaTheme="minorEastAsia"/>
          <w:color w:val="000000"/>
          <w:sz w:val="32"/>
          <w:szCs w:val="32"/>
        </w:rPr>
        <w:t>投标人</w:t>
      </w:r>
    </w:p>
    <w:p>
      <w:pPr>
        <w:adjustRightInd w:val="0"/>
        <w:snapToGrid w:val="0"/>
        <w:spacing w:line="360" w:lineRule="auto"/>
        <w:jc w:val="center"/>
        <w:rPr>
          <w:rFonts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年  月  日</w:t>
      </w:r>
    </w:p>
    <w:p>
      <w:pPr>
        <w:pStyle w:val="9"/>
        <w:adjustRightInd w:val="0"/>
        <w:spacing w:beforeLines="50" w:after="0" w:line="360" w:lineRule="auto"/>
        <w:jc w:val="left"/>
        <w:rPr>
          <w:rFonts w:ascii="黑体" w:hAnsi="黑体"/>
          <w:b w:val="0"/>
          <w:color w:val="000000"/>
          <w:sz w:val="21"/>
          <w:szCs w:val="21"/>
        </w:rPr>
      </w:pPr>
      <w:r>
        <w:rPr>
          <w:rFonts w:asciiTheme="minorEastAsia" w:hAnsiTheme="minorEastAsia" w:eastAsiaTheme="minorEastAsia"/>
          <w:color w:val="000000"/>
          <w:u w:val="single"/>
        </w:rPr>
        <w:br w:type="page"/>
      </w:r>
      <w:bookmarkStart w:id="82" w:name="_Toc20651254"/>
      <w:r>
        <w:rPr>
          <w:rFonts w:hint="eastAsia" w:ascii="黑体" w:hAnsi="黑体"/>
          <w:b w:val="0"/>
          <w:color w:val="000000"/>
          <w:sz w:val="21"/>
          <w:szCs w:val="21"/>
        </w:rPr>
        <w:t>索引表2 符合性审查索引表</w:t>
      </w:r>
      <w:bookmarkEnd w:id="82"/>
    </w:p>
    <w:p>
      <w:pPr>
        <w:adjustRightInd w:val="0"/>
        <w:spacing w:beforeLines="50" w:line="360" w:lineRule="auto"/>
        <w:jc w:val="center"/>
        <w:rPr>
          <w:rFonts w:ascii="黑体" w:hAnsi="黑体" w:eastAsia="黑体"/>
          <w:b/>
          <w:sz w:val="28"/>
          <w:szCs w:val="28"/>
        </w:rPr>
      </w:pPr>
      <w:r>
        <w:rPr>
          <w:rFonts w:hint="eastAsia" w:ascii="黑体" w:hAnsi="黑体" w:eastAsia="黑体"/>
          <w:b/>
          <w:sz w:val="28"/>
          <w:szCs w:val="28"/>
        </w:rPr>
        <w:t>符合性审查索引表</w:t>
      </w:r>
    </w:p>
    <w:tbl>
      <w:tblPr>
        <w:tblStyle w:val="45"/>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89"/>
        <w:gridCol w:w="1871"/>
        <w:gridCol w:w="2410"/>
        <w:gridCol w:w="2268"/>
        <w:gridCol w:w="172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center"/>
          </w:tcPr>
          <w:p>
            <w:pPr>
              <w:adjustRightInd w:val="0"/>
              <w:snapToGrid w:val="0"/>
              <w:spacing w:beforeLines="50" w:line="360" w:lineRule="auto"/>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序号</w:t>
            </w:r>
          </w:p>
        </w:tc>
        <w:tc>
          <w:tcPr>
            <w:tcW w:w="1871" w:type="dxa"/>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b/>
                <w:kern w:val="0"/>
                <w:sz w:val="20"/>
                <w:szCs w:val="21"/>
              </w:rPr>
            </w:pPr>
            <w:r>
              <w:rPr>
                <w:rFonts w:hint="eastAsia" w:asciiTheme="minorEastAsia" w:hAnsiTheme="minorEastAsia" w:eastAsiaTheme="minorEastAsia"/>
                <w:b/>
                <w:kern w:val="0"/>
                <w:sz w:val="20"/>
                <w:szCs w:val="21"/>
              </w:rPr>
              <w:t>招标文件条款号</w:t>
            </w:r>
          </w:p>
        </w:tc>
        <w:tc>
          <w:tcPr>
            <w:tcW w:w="2410" w:type="dxa"/>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b/>
                <w:kern w:val="0"/>
                <w:sz w:val="20"/>
                <w:szCs w:val="21"/>
              </w:rPr>
            </w:pPr>
            <w:r>
              <w:rPr>
                <w:rFonts w:hint="eastAsia" w:asciiTheme="minorEastAsia" w:hAnsiTheme="minorEastAsia" w:eastAsiaTheme="minorEastAsia"/>
                <w:b/>
                <w:kern w:val="0"/>
                <w:szCs w:val="21"/>
              </w:rPr>
              <w:t>审查内容及标准</w:t>
            </w:r>
          </w:p>
        </w:tc>
        <w:tc>
          <w:tcPr>
            <w:tcW w:w="2268" w:type="dxa"/>
            <w:vAlign w:val="center"/>
          </w:tcPr>
          <w:p>
            <w:pPr>
              <w:adjustRightInd w:val="0"/>
              <w:snapToGrid w:val="0"/>
              <w:spacing w:beforeLines="50" w:line="360" w:lineRule="auto"/>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投标响应及证明材料</w:t>
            </w:r>
          </w:p>
        </w:tc>
        <w:tc>
          <w:tcPr>
            <w:tcW w:w="1722" w:type="dxa"/>
            <w:vAlign w:val="center"/>
          </w:tcPr>
          <w:p>
            <w:pPr>
              <w:adjustRightInd w:val="0"/>
              <w:snapToGrid w:val="0"/>
              <w:spacing w:beforeLines="50" w:line="360" w:lineRule="auto"/>
              <w:jc w:val="center"/>
              <w:rPr>
                <w:rFonts w:asciiTheme="minorEastAsia" w:hAnsiTheme="minorEastAsia" w:eastAsiaTheme="minorEastAsia"/>
                <w:b/>
                <w:kern w:val="0"/>
                <w:sz w:val="20"/>
                <w:szCs w:val="21"/>
              </w:rPr>
            </w:pPr>
            <w:r>
              <w:rPr>
                <w:rFonts w:hint="eastAsia" w:asciiTheme="minorEastAsia" w:hAnsiTheme="minorEastAsia" w:eastAsiaTheme="minorEastAsia"/>
                <w:b/>
                <w:kern w:val="0"/>
                <w:szCs w:val="21"/>
              </w:rPr>
              <w:t>投标文件对应内容的册及页码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268"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268"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268"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268"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268"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268"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268"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268"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268"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268"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789"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87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410"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 w:val="20"/>
                <w:szCs w:val="21"/>
              </w:rPr>
            </w:pPr>
          </w:p>
        </w:tc>
        <w:tc>
          <w:tcPr>
            <w:tcW w:w="2268" w:type="dxa"/>
          </w:tcPr>
          <w:p>
            <w:pPr>
              <w:adjustRightInd w:val="0"/>
              <w:snapToGrid w:val="0"/>
              <w:spacing w:beforeLines="50" w:line="360" w:lineRule="auto"/>
              <w:jc w:val="center"/>
              <w:rPr>
                <w:rFonts w:asciiTheme="minorEastAsia" w:hAnsiTheme="minorEastAsia" w:eastAsiaTheme="minorEastAsia"/>
                <w:kern w:val="0"/>
                <w:sz w:val="2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 w:val="20"/>
                <w:szCs w:val="21"/>
              </w:rPr>
            </w:pPr>
          </w:p>
        </w:tc>
      </w:tr>
    </w:tbl>
    <w:p/>
    <w:p>
      <w:pPr>
        <w:widowControl/>
        <w:jc w:val="left"/>
        <w:rPr>
          <w:rFonts w:ascii="Arial" w:hAnsi="Arial" w:eastAsia="黑体"/>
          <w:b/>
          <w:bCs/>
          <w:sz w:val="28"/>
          <w:szCs w:val="28"/>
        </w:rPr>
      </w:pPr>
      <w:r>
        <w:br w:type="page"/>
      </w:r>
    </w:p>
    <w:p>
      <w:pPr>
        <w:pStyle w:val="9"/>
        <w:adjustRightInd w:val="0"/>
        <w:snapToGrid w:val="0"/>
        <w:spacing w:beforeLines="50" w:after="0" w:line="360" w:lineRule="auto"/>
        <w:jc w:val="left"/>
        <w:rPr>
          <w:rFonts w:ascii="黑体" w:hAnsi="黑体"/>
          <w:b w:val="0"/>
          <w:sz w:val="21"/>
          <w:szCs w:val="21"/>
        </w:rPr>
      </w:pPr>
      <w:bookmarkStart w:id="83" w:name="_Toc20651255"/>
      <w:r>
        <w:rPr>
          <w:rFonts w:hint="eastAsia" w:ascii="黑体" w:hAnsi="黑体"/>
          <w:b w:val="0"/>
          <w:color w:val="000000"/>
          <w:sz w:val="21"/>
          <w:szCs w:val="21"/>
        </w:rPr>
        <w:t xml:space="preserve">索引表3 </w:t>
      </w:r>
      <w:r>
        <w:rPr>
          <w:rFonts w:hint="eastAsia" w:ascii="黑体" w:hAnsi="黑体"/>
          <w:b w:val="0"/>
          <w:sz w:val="21"/>
          <w:szCs w:val="21"/>
        </w:rPr>
        <w:t>评标索引表</w:t>
      </w:r>
      <w:bookmarkEnd w:id="83"/>
    </w:p>
    <w:p>
      <w:pPr>
        <w:adjustRightInd w:val="0"/>
        <w:snapToGrid w:val="0"/>
        <w:spacing w:beforeLines="50" w:line="360" w:lineRule="auto"/>
        <w:jc w:val="center"/>
        <w:rPr>
          <w:rFonts w:ascii="黑体" w:hAnsi="黑体" w:eastAsia="黑体"/>
          <w:b/>
          <w:sz w:val="28"/>
          <w:szCs w:val="28"/>
        </w:rPr>
      </w:pPr>
      <w:r>
        <w:rPr>
          <w:rFonts w:hint="eastAsia" w:ascii="黑体" w:hAnsi="黑体" w:eastAsia="黑体"/>
          <w:b/>
          <w:sz w:val="28"/>
          <w:szCs w:val="28"/>
        </w:rPr>
        <w:t>评标索引表</w:t>
      </w:r>
    </w:p>
    <w:tbl>
      <w:tblPr>
        <w:tblStyle w:val="45"/>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75"/>
        <w:gridCol w:w="1701"/>
        <w:gridCol w:w="1134"/>
        <w:gridCol w:w="1418"/>
        <w:gridCol w:w="2410"/>
        <w:gridCol w:w="172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75" w:type="dxa"/>
            <w:vAlign w:val="center"/>
          </w:tcPr>
          <w:p>
            <w:pPr>
              <w:adjustRightInd w:val="0"/>
              <w:snapToGrid w:val="0"/>
              <w:spacing w:beforeLines="50" w:line="360" w:lineRule="auto"/>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序号</w:t>
            </w:r>
          </w:p>
        </w:tc>
        <w:tc>
          <w:tcPr>
            <w:tcW w:w="1701" w:type="dxa"/>
            <w:tcBorders>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b/>
                <w:kern w:val="0"/>
                <w:szCs w:val="21"/>
              </w:rPr>
            </w:pPr>
            <w:r>
              <w:rPr>
                <w:rFonts w:hint="eastAsia" w:asciiTheme="minorEastAsia" w:hAnsiTheme="minorEastAsia" w:eastAsiaTheme="minorEastAsia"/>
                <w:b/>
                <w:kern w:val="0"/>
                <w:sz w:val="20"/>
                <w:szCs w:val="21"/>
              </w:rPr>
              <w:t>招标文件</w:t>
            </w:r>
            <w:r>
              <w:rPr>
                <w:rFonts w:hint="eastAsia" w:asciiTheme="minorEastAsia" w:hAnsiTheme="minorEastAsia" w:eastAsiaTheme="minorEastAsia"/>
                <w:b/>
                <w:kern w:val="0"/>
                <w:szCs w:val="21"/>
              </w:rPr>
              <w:t>条款号</w:t>
            </w:r>
          </w:p>
        </w:tc>
        <w:tc>
          <w:tcPr>
            <w:tcW w:w="1134" w:type="dxa"/>
            <w:tcBorders>
              <w:left w:val="single" w:color="auto" w:sz="4" w:space="0"/>
              <w:right w:val="single" w:color="auto" w:sz="4" w:space="0"/>
            </w:tcBorders>
            <w:vAlign w:val="center"/>
          </w:tcPr>
          <w:p>
            <w:pPr>
              <w:adjustRightInd w:val="0"/>
              <w:snapToGrid w:val="0"/>
              <w:spacing w:beforeLines="50" w:line="360" w:lineRule="auto"/>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评审因素</w:t>
            </w:r>
          </w:p>
        </w:tc>
        <w:tc>
          <w:tcPr>
            <w:tcW w:w="1418" w:type="dxa"/>
            <w:tcBorders>
              <w:left w:val="single" w:color="auto" w:sz="4" w:space="0"/>
            </w:tcBorders>
            <w:vAlign w:val="center"/>
          </w:tcPr>
          <w:p>
            <w:pPr>
              <w:adjustRightInd w:val="0"/>
              <w:snapToGrid w:val="0"/>
              <w:spacing w:beforeLines="50" w:line="360" w:lineRule="auto"/>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评标标准</w:t>
            </w:r>
          </w:p>
        </w:tc>
        <w:tc>
          <w:tcPr>
            <w:tcW w:w="2410" w:type="dxa"/>
            <w:vAlign w:val="center"/>
          </w:tcPr>
          <w:p>
            <w:pPr>
              <w:adjustRightInd w:val="0"/>
              <w:snapToGrid w:val="0"/>
              <w:spacing w:beforeLines="50" w:line="360" w:lineRule="auto"/>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投标响应及证明材料</w:t>
            </w:r>
          </w:p>
        </w:tc>
        <w:tc>
          <w:tcPr>
            <w:tcW w:w="1722" w:type="dxa"/>
            <w:vAlign w:val="center"/>
          </w:tcPr>
          <w:p>
            <w:pPr>
              <w:adjustRightInd w:val="0"/>
              <w:snapToGrid w:val="0"/>
              <w:spacing w:beforeLines="50" w:line="360" w:lineRule="auto"/>
              <w:jc w:val="center"/>
              <w:rPr>
                <w:rFonts w:asciiTheme="minorEastAsia" w:hAnsiTheme="minorEastAsia" w:eastAsiaTheme="minorEastAsia"/>
                <w:b/>
                <w:kern w:val="0"/>
                <w:szCs w:val="21"/>
              </w:rPr>
            </w:pPr>
            <w:r>
              <w:rPr>
                <w:rFonts w:hint="eastAsia" w:asciiTheme="minorEastAsia" w:hAnsiTheme="minorEastAsia" w:eastAsiaTheme="minorEastAsia"/>
                <w:b/>
                <w:kern w:val="0"/>
                <w:szCs w:val="21"/>
              </w:rPr>
              <w:t>投标文件对应内容的册及页码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75" w:type="dxa"/>
          </w:tcPr>
          <w:p>
            <w:pPr>
              <w:adjustRightInd w:val="0"/>
              <w:snapToGrid w:val="0"/>
              <w:spacing w:beforeLines="50" w:line="360" w:lineRule="auto"/>
              <w:jc w:val="center"/>
              <w:rPr>
                <w:rFonts w:asciiTheme="minorEastAsia" w:hAnsiTheme="minorEastAsia" w:eastAsiaTheme="minorEastAsia"/>
                <w:kern w:val="0"/>
                <w:szCs w:val="21"/>
              </w:rPr>
            </w:pPr>
          </w:p>
        </w:tc>
        <w:tc>
          <w:tcPr>
            <w:tcW w:w="170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134" w:type="dxa"/>
            <w:tcBorders>
              <w:left w:val="single" w:color="auto" w:sz="4" w:space="0"/>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418"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2410"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75" w:type="dxa"/>
          </w:tcPr>
          <w:p>
            <w:pPr>
              <w:adjustRightInd w:val="0"/>
              <w:snapToGrid w:val="0"/>
              <w:spacing w:beforeLines="50" w:line="360" w:lineRule="auto"/>
              <w:jc w:val="center"/>
              <w:rPr>
                <w:rFonts w:asciiTheme="minorEastAsia" w:hAnsiTheme="minorEastAsia" w:eastAsiaTheme="minorEastAsia"/>
                <w:kern w:val="0"/>
                <w:szCs w:val="21"/>
              </w:rPr>
            </w:pPr>
          </w:p>
        </w:tc>
        <w:tc>
          <w:tcPr>
            <w:tcW w:w="170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134" w:type="dxa"/>
            <w:tcBorders>
              <w:left w:val="single" w:color="auto" w:sz="4" w:space="0"/>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418"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2410"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75" w:type="dxa"/>
          </w:tcPr>
          <w:p>
            <w:pPr>
              <w:adjustRightInd w:val="0"/>
              <w:snapToGrid w:val="0"/>
              <w:spacing w:beforeLines="50" w:line="360" w:lineRule="auto"/>
              <w:jc w:val="center"/>
              <w:rPr>
                <w:rFonts w:asciiTheme="minorEastAsia" w:hAnsiTheme="minorEastAsia" w:eastAsiaTheme="minorEastAsia"/>
                <w:kern w:val="0"/>
                <w:szCs w:val="21"/>
              </w:rPr>
            </w:pPr>
          </w:p>
        </w:tc>
        <w:tc>
          <w:tcPr>
            <w:tcW w:w="170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134" w:type="dxa"/>
            <w:tcBorders>
              <w:left w:val="single" w:color="auto" w:sz="4" w:space="0"/>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418"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2410"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75" w:type="dxa"/>
          </w:tcPr>
          <w:p>
            <w:pPr>
              <w:adjustRightInd w:val="0"/>
              <w:snapToGrid w:val="0"/>
              <w:spacing w:beforeLines="50" w:line="360" w:lineRule="auto"/>
              <w:jc w:val="center"/>
              <w:rPr>
                <w:rFonts w:asciiTheme="minorEastAsia" w:hAnsiTheme="minorEastAsia" w:eastAsiaTheme="minorEastAsia"/>
                <w:kern w:val="0"/>
                <w:szCs w:val="21"/>
              </w:rPr>
            </w:pPr>
          </w:p>
        </w:tc>
        <w:tc>
          <w:tcPr>
            <w:tcW w:w="170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134" w:type="dxa"/>
            <w:tcBorders>
              <w:left w:val="single" w:color="auto" w:sz="4" w:space="0"/>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418"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2410"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75" w:type="dxa"/>
          </w:tcPr>
          <w:p>
            <w:pPr>
              <w:adjustRightInd w:val="0"/>
              <w:snapToGrid w:val="0"/>
              <w:spacing w:beforeLines="50" w:line="360" w:lineRule="auto"/>
              <w:jc w:val="center"/>
              <w:rPr>
                <w:rFonts w:asciiTheme="minorEastAsia" w:hAnsiTheme="minorEastAsia" w:eastAsiaTheme="minorEastAsia"/>
                <w:kern w:val="0"/>
                <w:szCs w:val="21"/>
              </w:rPr>
            </w:pPr>
          </w:p>
        </w:tc>
        <w:tc>
          <w:tcPr>
            <w:tcW w:w="170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134" w:type="dxa"/>
            <w:tcBorders>
              <w:left w:val="single" w:color="auto" w:sz="4" w:space="0"/>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418"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2410"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75" w:type="dxa"/>
          </w:tcPr>
          <w:p>
            <w:pPr>
              <w:adjustRightInd w:val="0"/>
              <w:snapToGrid w:val="0"/>
              <w:spacing w:beforeLines="50" w:line="360" w:lineRule="auto"/>
              <w:jc w:val="center"/>
              <w:rPr>
                <w:rFonts w:asciiTheme="minorEastAsia" w:hAnsiTheme="minorEastAsia" w:eastAsiaTheme="minorEastAsia"/>
                <w:kern w:val="0"/>
                <w:szCs w:val="21"/>
              </w:rPr>
            </w:pPr>
          </w:p>
        </w:tc>
        <w:tc>
          <w:tcPr>
            <w:tcW w:w="170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134" w:type="dxa"/>
            <w:tcBorders>
              <w:left w:val="single" w:color="auto" w:sz="4" w:space="0"/>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418"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2410"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75" w:type="dxa"/>
          </w:tcPr>
          <w:p>
            <w:pPr>
              <w:adjustRightInd w:val="0"/>
              <w:snapToGrid w:val="0"/>
              <w:spacing w:beforeLines="50" w:line="360" w:lineRule="auto"/>
              <w:jc w:val="center"/>
              <w:rPr>
                <w:rFonts w:asciiTheme="minorEastAsia" w:hAnsiTheme="minorEastAsia" w:eastAsiaTheme="minorEastAsia"/>
                <w:kern w:val="0"/>
                <w:szCs w:val="21"/>
              </w:rPr>
            </w:pPr>
          </w:p>
        </w:tc>
        <w:tc>
          <w:tcPr>
            <w:tcW w:w="170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134" w:type="dxa"/>
            <w:tcBorders>
              <w:left w:val="single" w:color="auto" w:sz="4" w:space="0"/>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418"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2410"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75" w:type="dxa"/>
          </w:tcPr>
          <w:p>
            <w:pPr>
              <w:adjustRightInd w:val="0"/>
              <w:snapToGrid w:val="0"/>
              <w:spacing w:beforeLines="50" w:line="360" w:lineRule="auto"/>
              <w:jc w:val="center"/>
              <w:rPr>
                <w:rFonts w:asciiTheme="minorEastAsia" w:hAnsiTheme="minorEastAsia" w:eastAsiaTheme="minorEastAsia"/>
                <w:kern w:val="0"/>
                <w:szCs w:val="21"/>
              </w:rPr>
            </w:pPr>
          </w:p>
        </w:tc>
        <w:tc>
          <w:tcPr>
            <w:tcW w:w="170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134" w:type="dxa"/>
            <w:tcBorders>
              <w:left w:val="single" w:color="auto" w:sz="4" w:space="0"/>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418"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2410"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75" w:type="dxa"/>
          </w:tcPr>
          <w:p>
            <w:pPr>
              <w:adjustRightInd w:val="0"/>
              <w:snapToGrid w:val="0"/>
              <w:spacing w:beforeLines="50" w:line="360" w:lineRule="auto"/>
              <w:jc w:val="center"/>
              <w:rPr>
                <w:rFonts w:asciiTheme="minorEastAsia" w:hAnsiTheme="minorEastAsia" w:eastAsiaTheme="minorEastAsia"/>
                <w:kern w:val="0"/>
                <w:szCs w:val="21"/>
              </w:rPr>
            </w:pPr>
          </w:p>
        </w:tc>
        <w:tc>
          <w:tcPr>
            <w:tcW w:w="170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134" w:type="dxa"/>
            <w:tcBorders>
              <w:left w:val="single" w:color="auto" w:sz="4" w:space="0"/>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418"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2410"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675" w:type="dxa"/>
          </w:tcPr>
          <w:p>
            <w:pPr>
              <w:adjustRightInd w:val="0"/>
              <w:snapToGrid w:val="0"/>
              <w:spacing w:beforeLines="50" w:line="360" w:lineRule="auto"/>
              <w:jc w:val="center"/>
              <w:rPr>
                <w:rFonts w:asciiTheme="minorEastAsia" w:hAnsiTheme="minorEastAsia" w:eastAsiaTheme="minorEastAsia"/>
                <w:kern w:val="0"/>
                <w:szCs w:val="21"/>
              </w:rPr>
            </w:pPr>
          </w:p>
        </w:tc>
        <w:tc>
          <w:tcPr>
            <w:tcW w:w="170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134" w:type="dxa"/>
            <w:tcBorders>
              <w:left w:val="single" w:color="auto" w:sz="4" w:space="0"/>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418"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2410"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675" w:type="dxa"/>
          </w:tcPr>
          <w:p>
            <w:pPr>
              <w:adjustRightInd w:val="0"/>
              <w:snapToGrid w:val="0"/>
              <w:spacing w:beforeLines="50" w:line="360" w:lineRule="auto"/>
              <w:jc w:val="center"/>
              <w:rPr>
                <w:rFonts w:asciiTheme="minorEastAsia" w:hAnsiTheme="minorEastAsia" w:eastAsiaTheme="minorEastAsia"/>
                <w:kern w:val="0"/>
                <w:szCs w:val="21"/>
              </w:rPr>
            </w:pPr>
          </w:p>
        </w:tc>
        <w:tc>
          <w:tcPr>
            <w:tcW w:w="1701" w:type="dxa"/>
            <w:tcBorders>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134" w:type="dxa"/>
            <w:tcBorders>
              <w:left w:val="single" w:color="auto" w:sz="4" w:space="0"/>
              <w:righ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1418" w:type="dxa"/>
            <w:tcBorders>
              <w:left w:val="single" w:color="auto" w:sz="4" w:space="0"/>
            </w:tcBorders>
          </w:tcPr>
          <w:p>
            <w:pPr>
              <w:adjustRightInd w:val="0"/>
              <w:snapToGrid w:val="0"/>
              <w:spacing w:beforeLines="50" w:line="360" w:lineRule="auto"/>
              <w:jc w:val="center"/>
              <w:rPr>
                <w:rFonts w:asciiTheme="minorEastAsia" w:hAnsiTheme="minorEastAsia" w:eastAsiaTheme="minorEastAsia"/>
                <w:kern w:val="0"/>
                <w:szCs w:val="21"/>
              </w:rPr>
            </w:pPr>
          </w:p>
        </w:tc>
        <w:tc>
          <w:tcPr>
            <w:tcW w:w="2410" w:type="dxa"/>
          </w:tcPr>
          <w:p>
            <w:pPr>
              <w:adjustRightInd w:val="0"/>
              <w:snapToGrid w:val="0"/>
              <w:spacing w:beforeLines="50" w:line="360" w:lineRule="auto"/>
              <w:jc w:val="center"/>
              <w:rPr>
                <w:rFonts w:asciiTheme="minorEastAsia" w:hAnsiTheme="minorEastAsia" w:eastAsiaTheme="minorEastAsia"/>
                <w:kern w:val="0"/>
                <w:szCs w:val="21"/>
              </w:rPr>
            </w:pPr>
          </w:p>
        </w:tc>
        <w:tc>
          <w:tcPr>
            <w:tcW w:w="1722" w:type="dxa"/>
          </w:tcPr>
          <w:p>
            <w:pPr>
              <w:adjustRightInd w:val="0"/>
              <w:snapToGrid w:val="0"/>
              <w:spacing w:beforeLines="50" w:line="360" w:lineRule="auto"/>
              <w:jc w:val="center"/>
              <w:rPr>
                <w:rFonts w:asciiTheme="minorEastAsia" w:hAnsiTheme="minorEastAsia" w:eastAsiaTheme="minorEastAsia"/>
                <w:kern w:val="0"/>
                <w:szCs w:val="21"/>
              </w:rPr>
            </w:pPr>
          </w:p>
        </w:tc>
      </w:tr>
    </w:tbl>
    <w:p/>
    <w:p>
      <w:pPr>
        <w:widowControl/>
        <w:jc w:val="left"/>
        <w:rPr>
          <w:rFonts w:ascii="黑体" w:hAnsi="宋体" w:eastAsia="黑体"/>
          <w:b/>
          <w:bCs/>
          <w:sz w:val="28"/>
          <w:szCs w:val="28"/>
        </w:rPr>
      </w:pPr>
      <w:r>
        <w:rPr>
          <w:rFonts w:ascii="黑体" w:hAnsi="宋体" w:eastAsia="黑体"/>
          <w:sz w:val="28"/>
          <w:szCs w:val="28"/>
        </w:rPr>
        <w:br w:type="page"/>
      </w:r>
    </w:p>
    <w:p>
      <w:pPr>
        <w:pStyle w:val="8"/>
        <w:adjustRightInd w:val="0"/>
        <w:snapToGrid w:val="0"/>
        <w:spacing w:before="0" w:after="0" w:line="360" w:lineRule="auto"/>
        <w:jc w:val="center"/>
        <w:rPr>
          <w:rFonts w:ascii="黑体" w:hAnsi="宋体" w:eastAsia="黑体"/>
          <w:sz w:val="28"/>
          <w:szCs w:val="28"/>
        </w:rPr>
      </w:pPr>
      <w:bookmarkStart w:id="84" w:name="_Toc20651256"/>
      <w:r>
        <w:rPr>
          <w:rFonts w:hint="eastAsia" w:ascii="黑体" w:hAnsi="宋体" w:eastAsia="黑体"/>
          <w:sz w:val="28"/>
          <w:szCs w:val="28"/>
        </w:rPr>
        <w:t>五</w:t>
      </w:r>
      <w:r>
        <w:rPr>
          <w:rFonts w:ascii="黑体" w:hAnsi="宋体" w:eastAsia="黑体"/>
          <w:sz w:val="28"/>
          <w:szCs w:val="28"/>
        </w:rPr>
        <w:t>、</w:t>
      </w:r>
      <w:r>
        <w:rPr>
          <w:rFonts w:hint="eastAsia" w:ascii="黑体" w:hAnsi="宋体" w:eastAsia="黑体"/>
          <w:sz w:val="28"/>
          <w:szCs w:val="28"/>
        </w:rPr>
        <w:t>投标函</w:t>
      </w:r>
      <w:bookmarkEnd w:id="84"/>
    </w:p>
    <w:p>
      <w:pPr>
        <w:adjustRightInd w:val="0"/>
        <w:snapToGrid w:val="0"/>
        <w:spacing w:beforeLines="50" w:line="360" w:lineRule="auto"/>
        <w:rPr>
          <w:rFonts w:asciiTheme="minorEastAsia" w:hAnsiTheme="minorEastAsia" w:eastAsiaTheme="minorEastAsia"/>
          <w:szCs w:val="21"/>
        </w:rPr>
      </w:pPr>
      <w:r>
        <w:rPr>
          <w:rFonts w:hint="eastAsia" w:asciiTheme="minorEastAsia" w:hAnsiTheme="minorEastAsia" w:eastAsiaTheme="minorEastAsia"/>
          <w:szCs w:val="21"/>
        </w:rPr>
        <w:t>致：（采购人、采购代理机构）：</w:t>
      </w:r>
    </w:p>
    <w:p>
      <w:pPr>
        <w:adjustRightInd w:val="0"/>
        <w:snapToGrid w:val="0"/>
        <w:spacing w:beforeLines="50" w:line="360" w:lineRule="auto"/>
        <w:ind w:firstLine="435"/>
        <w:rPr>
          <w:rFonts w:asciiTheme="minorEastAsia" w:hAnsiTheme="minorEastAsia" w:eastAsiaTheme="minorEastAsia"/>
          <w:szCs w:val="21"/>
        </w:rPr>
      </w:pPr>
      <w:r>
        <w:rPr>
          <w:rFonts w:hint="eastAsia" w:asciiTheme="minorEastAsia" w:hAnsiTheme="minorEastAsia" w:eastAsiaTheme="minorEastAsia"/>
          <w:szCs w:val="21"/>
        </w:rPr>
        <w:t>根据贵方为</w:t>
      </w: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（项目名称）的投标邀请（</w:t>
      </w:r>
      <w:r>
        <w:rPr>
          <w:rFonts w:hint="eastAsia" w:asciiTheme="minorEastAsia" w:hAnsiTheme="minorEastAsia" w:eastAsiaTheme="minorEastAsia"/>
        </w:rPr>
        <w:t>政府</w:t>
      </w:r>
      <w:r>
        <w:rPr>
          <w:rFonts w:hint="eastAsia" w:asciiTheme="minorEastAsia" w:hAnsiTheme="minorEastAsia" w:eastAsiaTheme="minorEastAsia"/>
          <w:iCs/>
        </w:rPr>
        <w:t>采购编号：</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iCs/>
        </w:rPr>
        <w:t xml:space="preserve"> ，</w:t>
      </w:r>
      <w:r>
        <w:rPr>
          <w:rFonts w:hint="eastAsia" w:asciiTheme="minorEastAsia" w:hAnsiTheme="minorEastAsia" w:eastAsiaTheme="minorEastAsia"/>
          <w:szCs w:val="21"/>
        </w:rPr>
        <w:t>采购代理编号：</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），签字代表</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 xml:space="preserve"> （姓名、职务）经正式授权并代表投标人</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 xml:space="preserve"> （投标人名称）提交下述投标文件正本一份,副本</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份；投标文件电子文档：一份，参加采购项目第</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包投标，并在此声明，所递交的投标文件内容完整、真实。</w:t>
      </w:r>
    </w:p>
    <w:p>
      <w:pPr>
        <w:adjustRightInd w:val="0"/>
        <w:snapToGrid w:val="0"/>
        <w:spacing w:beforeLines="50"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第一部分 资格证明文件</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一、开标一览表</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二、投标保证金</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三、法定代表人（单位负责人）身份证明或授权委托书</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四、投标人提供的资格证明文件</w:t>
      </w:r>
    </w:p>
    <w:p>
      <w:pPr>
        <w:adjustRightInd w:val="0"/>
        <w:snapToGrid w:val="0"/>
        <w:spacing w:beforeLines="50" w:line="360" w:lineRule="auto"/>
        <w:ind w:firstLine="422" w:firstLineChars="200"/>
        <w:rPr>
          <w:rFonts w:asciiTheme="minorEastAsia" w:hAnsiTheme="minorEastAsia" w:eastAsiaTheme="minorEastAsia"/>
          <w:b/>
          <w:szCs w:val="21"/>
        </w:rPr>
      </w:pPr>
      <w:r>
        <w:rPr>
          <w:rFonts w:hint="eastAsia" w:asciiTheme="minorEastAsia" w:hAnsiTheme="minorEastAsia" w:eastAsiaTheme="minorEastAsia"/>
          <w:b/>
          <w:szCs w:val="21"/>
        </w:rPr>
        <w:t>第二部分 商务技术文件</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五、投标函</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六、分项报价</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七、采购需求响应</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八、合同条款偏离表</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九、采购需求偏离表</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十、享受政府采购政策优惠的证明资料</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十一、投标货物符合招标文件规定的证明文件</w:t>
      </w:r>
    </w:p>
    <w:p>
      <w:pPr>
        <w:adjustRightInd w:val="0"/>
        <w:snapToGrid w:val="0"/>
        <w:spacing w:beforeLines="50"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十二、投标人认为需提供的其他资料</w:t>
      </w:r>
    </w:p>
    <w:p>
      <w:pPr>
        <w:adjustRightInd w:val="0"/>
        <w:snapToGrid w:val="0"/>
        <w:spacing w:beforeLines="50" w:line="360" w:lineRule="auto"/>
        <w:ind w:firstLine="630" w:firstLineChars="300"/>
        <w:rPr>
          <w:rFonts w:asciiTheme="minorEastAsia" w:hAnsiTheme="minorEastAsia" w:eastAsiaTheme="minorEastAsia"/>
          <w:color w:val="000000"/>
          <w:szCs w:val="21"/>
        </w:rPr>
      </w:pPr>
      <w:r>
        <w:rPr>
          <w:rFonts w:hint="eastAsia" w:asciiTheme="minorEastAsia" w:hAnsiTheme="minorEastAsia" w:eastAsiaTheme="minorEastAsia"/>
          <w:szCs w:val="21"/>
        </w:rPr>
        <w:t>十三、</w:t>
      </w:r>
      <w:r>
        <w:rPr>
          <w:rFonts w:hint="eastAsia" w:asciiTheme="minorEastAsia" w:hAnsiTheme="minorEastAsia" w:eastAsiaTheme="minorEastAsia"/>
          <w:color w:val="000000"/>
          <w:szCs w:val="21"/>
        </w:rPr>
        <w:t>中标服务费承诺书</w:t>
      </w:r>
    </w:p>
    <w:p>
      <w:pPr>
        <w:adjustRightInd w:val="0"/>
        <w:snapToGrid w:val="0"/>
        <w:spacing w:beforeLines="50"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在此，签字代表宣布同意如下：</w:t>
      </w:r>
    </w:p>
    <w:p>
      <w:pPr>
        <w:adjustRightInd w:val="0"/>
        <w:snapToGrid w:val="0"/>
        <w:spacing w:beforeLines="50"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1、投标人严格按照招标文件的规定报价，见《开标一览表》。</w:t>
      </w:r>
    </w:p>
    <w:p>
      <w:pPr>
        <w:adjustRightInd w:val="0"/>
        <w:snapToGrid w:val="0"/>
        <w:spacing w:beforeLines="50"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2、投标人将按招标文件的规定履行合同责任和义务。</w:t>
      </w:r>
    </w:p>
    <w:p>
      <w:pPr>
        <w:adjustRightInd w:val="0"/>
        <w:snapToGrid w:val="0"/>
        <w:spacing w:beforeLines="50"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3、投标人已详细审查招标文件。我们完全理解并同意放弃对这方面有不明及误解的权力。</w:t>
      </w:r>
    </w:p>
    <w:p>
      <w:pPr>
        <w:adjustRightInd w:val="0"/>
        <w:snapToGrid w:val="0"/>
        <w:spacing w:beforeLines="50" w:line="360" w:lineRule="auto"/>
        <w:ind w:firstLine="420" w:firstLineChars="200"/>
        <w:rPr>
          <w:rFonts w:asciiTheme="minorEastAsia" w:hAnsiTheme="minorEastAsia" w:eastAsiaTheme="minorEastAsia"/>
        </w:rPr>
      </w:pPr>
      <w:r>
        <w:rPr>
          <w:rFonts w:hint="eastAsia" w:asciiTheme="minorEastAsia" w:hAnsiTheme="minorEastAsia" w:eastAsiaTheme="minorEastAsia"/>
          <w:szCs w:val="21"/>
        </w:rPr>
        <w:t>4、本投标有效期为自招标文件规定的提交投标文件截止之日起</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个日历日。在投标有效期内，</w:t>
      </w:r>
      <w:r>
        <w:rPr>
          <w:rFonts w:hint="eastAsia" w:asciiTheme="minorEastAsia" w:hAnsiTheme="minorEastAsia" w:eastAsiaTheme="minorEastAsia"/>
        </w:rPr>
        <w:t>投标人同意遵守本</w:t>
      </w:r>
      <w:r>
        <w:rPr>
          <w:rFonts w:hint="eastAsia" w:asciiTheme="minorEastAsia" w:hAnsiTheme="minorEastAsia" w:eastAsiaTheme="minorEastAsia"/>
          <w:szCs w:val="21"/>
        </w:rPr>
        <w:t>投标</w:t>
      </w:r>
      <w:r>
        <w:rPr>
          <w:rFonts w:hint="eastAsia" w:asciiTheme="minorEastAsia" w:hAnsiTheme="minorEastAsia" w:eastAsiaTheme="minorEastAsia"/>
        </w:rPr>
        <w:t>文件中的承诺且在此期限期满之前</w:t>
      </w:r>
      <w:r>
        <w:rPr>
          <w:rFonts w:hint="eastAsia" w:asciiTheme="minorEastAsia" w:hAnsiTheme="minorEastAsia" w:eastAsiaTheme="minorEastAsia"/>
          <w:szCs w:val="21"/>
        </w:rPr>
        <w:t>投标</w:t>
      </w:r>
      <w:r>
        <w:rPr>
          <w:rFonts w:hint="eastAsia" w:asciiTheme="minorEastAsia" w:hAnsiTheme="minorEastAsia" w:eastAsiaTheme="minorEastAsia"/>
        </w:rPr>
        <w:t>文件</w:t>
      </w:r>
      <w:r>
        <w:rPr>
          <w:rFonts w:hint="eastAsia" w:asciiTheme="minorEastAsia" w:hAnsiTheme="minorEastAsia" w:eastAsiaTheme="minorEastAsia"/>
          <w:szCs w:val="21"/>
        </w:rPr>
        <w:t>对我方具有法律约束力</w:t>
      </w:r>
      <w:r>
        <w:rPr>
          <w:rFonts w:hint="eastAsia" w:asciiTheme="minorEastAsia" w:hAnsiTheme="minorEastAsia" w:eastAsiaTheme="minorEastAsia"/>
        </w:rPr>
        <w:t>。</w:t>
      </w:r>
    </w:p>
    <w:p>
      <w:pPr>
        <w:adjustRightInd w:val="0"/>
        <w:snapToGrid w:val="0"/>
        <w:spacing w:beforeLines="50" w:line="360" w:lineRule="auto"/>
        <w:ind w:firstLine="420" w:firstLineChars="200"/>
        <w:rPr>
          <w:rFonts w:asciiTheme="minorEastAsia" w:hAnsiTheme="minorEastAsia" w:eastAsiaTheme="minorEastAsia"/>
        </w:rPr>
      </w:pPr>
      <w:r>
        <w:rPr>
          <w:rFonts w:hint="eastAsia" w:asciiTheme="minorEastAsia" w:hAnsiTheme="minorEastAsia" w:eastAsiaTheme="minorEastAsia"/>
        </w:rPr>
        <w:t>5、</w:t>
      </w:r>
      <w:r>
        <w:rPr>
          <w:rFonts w:hint="eastAsia" w:asciiTheme="minorEastAsia" w:hAnsiTheme="minorEastAsia" w:eastAsiaTheme="minorEastAsia"/>
          <w:szCs w:val="21"/>
        </w:rPr>
        <w:t>同意提供贵方可能要求的与其投标有关的一切数据或资料。</w:t>
      </w:r>
    </w:p>
    <w:p>
      <w:pPr>
        <w:adjustRightInd w:val="0"/>
        <w:snapToGrid w:val="0"/>
        <w:spacing w:beforeLines="50"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6、与本投标有关的一切正式往来信函请寄：</w:t>
      </w:r>
    </w:p>
    <w:p>
      <w:pPr>
        <w:adjustRightInd w:val="0"/>
        <w:snapToGrid w:val="0"/>
        <w:spacing w:beforeLines="50"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地址：</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；邮编：</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 xml:space="preserve"> ；电话：</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；电子邮箱：</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 xml:space="preserve"> 。</w:t>
      </w:r>
    </w:p>
    <w:p>
      <w:pPr>
        <w:adjustRightInd w:val="0"/>
        <w:snapToGrid w:val="0"/>
        <w:spacing w:beforeLines="50" w:line="360" w:lineRule="auto"/>
        <w:ind w:firstLine="420" w:firstLineChars="200"/>
        <w:rPr>
          <w:rFonts w:asciiTheme="minorEastAsia" w:hAnsiTheme="minorEastAsia" w:eastAsiaTheme="minorEastAsia"/>
          <w:szCs w:val="21"/>
        </w:rPr>
      </w:pPr>
    </w:p>
    <w:p>
      <w:pPr>
        <w:pStyle w:val="25"/>
        <w:adjustRightInd w:val="0"/>
        <w:snapToGrid w:val="0"/>
        <w:spacing w:beforeLines="50" w:line="360" w:lineRule="auto"/>
        <w:rPr>
          <w:rFonts w:asciiTheme="minorEastAsia" w:hAnsiTheme="minorEastAsia" w:eastAsiaTheme="minorEastAsia"/>
        </w:rPr>
      </w:pPr>
    </w:p>
    <w:p>
      <w:pPr>
        <w:pStyle w:val="25"/>
        <w:adjustRightInd w:val="0"/>
        <w:snapToGrid w:val="0"/>
        <w:spacing w:beforeLines="50" w:line="360" w:lineRule="auto"/>
        <w:rPr>
          <w:rFonts w:asciiTheme="minorEastAsia" w:hAnsiTheme="minorEastAsia" w:eastAsiaTheme="minorEastAsia"/>
        </w:rPr>
      </w:pPr>
      <w:r>
        <w:rPr>
          <w:rFonts w:hint="eastAsia" w:asciiTheme="minorEastAsia" w:hAnsiTheme="minorEastAsia" w:eastAsiaTheme="minorEastAsia"/>
        </w:rPr>
        <w:t xml:space="preserve">投标人名称（盖单位章）：                       </w:t>
      </w:r>
    </w:p>
    <w:p>
      <w:pPr>
        <w:adjustRightInd w:val="0"/>
        <w:snapToGrid w:val="0"/>
        <w:spacing w:beforeLines="50" w:line="360" w:lineRule="auto"/>
        <w:rPr>
          <w:rFonts w:asciiTheme="minorEastAsia" w:hAnsiTheme="minorEastAsia" w:eastAsiaTheme="minorEastAsia"/>
          <w:szCs w:val="21"/>
          <w:u w:val="single"/>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Theme="minorEastAsia" w:hAnsiTheme="minorEastAsia" w:eastAsiaTheme="minorEastAsia"/>
          <w:szCs w:val="21"/>
        </w:rPr>
        <w:t>或其授权的代理人（签字或印章）：</w:t>
      </w:r>
    </w:p>
    <w:p>
      <w:pPr>
        <w:adjustRightInd w:val="0"/>
        <w:snapToGrid w:val="0"/>
        <w:spacing w:beforeLines="50" w:line="360" w:lineRule="auto"/>
        <w:rPr>
          <w:rFonts w:ascii="黑体" w:hAnsi="宋体" w:eastAsia="黑体"/>
          <w:b/>
          <w:bCs/>
          <w:sz w:val="28"/>
          <w:szCs w:val="28"/>
        </w:rPr>
      </w:pPr>
      <w:r>
        <w:rPr>
          <w:rFonts w:hint="eastAsia" w:asciiTheme="minorEastAsia" w:hAnsiTheme="minorEastAsia" w:eastAsiaTheme="minorEastAsia"/>
          <w:szCs w:val="21"/>
        </w:rPr>
        <w:t>日期：年月日</w:t>
      </w:r>
      <w:r>
        <w:rPr>
          <w:rFonts w:ascii="黑体" w:hAnsi="宋体" w:eastAsia="黑体"/>
          <w:b/>
          <w:bCs/>
          <w:sz w:val="28"/>
          <w:szCs w:val="28"/>
        </w:rPr>
        <w:br w:type="page"/>
      </w:r>
    </w:p>
    <w:p>
      <w:pPr>
        <w:pStyle w:val="8"/>
        <w:adjustRightInd w:val="0"/>
        <w:snapToGrid w:val="0"/>
        <w:spacing w:before="0" w:after="0" w:line="360" w:lineRule="auto"/>
        <w:jc w:val="center"/>
        <w:rPr>
          <w:rFonts w:ascii="黑体" w:hAnsi="宋体" w:eastAsia="黑体"/>
          <w:sz w:val="28"/>
          <w:szCs w:val="28"/>
        </w:rPr>
      </w:pPr>
      <w:bookmarkStart w:id="85" w:name="_Toc20651257"/>
      <w:r>
        <w:rPr>
          <w:rFonts w:hint="eastAsia" w:ascii="黑体" w:hAnsi="宋体" w:eastAsia="黑体"/>
          <w:sz w:val="28"/>
          <w:szCs w:val="28"/>
        </w:rPr>
        <w:t>六、分项报价</w:t>
      </w:r>
      <w:bookmarkEnd w:id="85"/>
    </w:p>
    <w:p>
      <w:pPr>
        <w:pStyle w:val="9"/>
        <w:jc w:val="left"/>
        <w:rPr>
          <w:rFonts w:ascii="黑体" w:cs="微软雅黑" w:hAnsiTheme="minorEastAsia"/>
          <w:b w:val="0"/>
          <w:kern w:val="0"/>
          <w:sz w:val="21"/>
          <w:szCs w:val="21"/>
        </w:rPr>
      </w:pPr>
      <w:bookmarkStart w:id="86" w:name="_Toc20651258"/>
      <w:r>
        <w:rPr>
          <w:rFonts w:hint="eastAsia" w:ascii="黑体" w:hAnsi="华文中宋" w:cs="宋体"/>
          <w:b w:val="0"/>
          <w:bCs w:val="0"/>
          <w:spacing w:val="6"/>
          <w:kern w:val="0"/>
          <w:sz w:val="21"/>
          <w:szCs w:val="21"/>
        </w:rPr>
        <w:t xml:space="preserve">附件6-1 </w:t>
      </w:r>
      <w:r>
        <w:rPr>
          <w:rFonts w:hint="eastAsia" w:ascii="黑体" w:cs="微软雅黑" w:hAnsiTheme="minorEastAsia"/>
          <w:b w:val="0"/>
          <w:spacing w:val="-2"/>
          <w:kern w:val="0"/>
          <w:sz w:val="21"/>
          <w:szCs w:val="21"/>
        </w:rPr>
        <w:t>分</w:t>
      </w:r>
      <w:r>
        <w:rPr>
          <w:rFonts w:hint="eastAsia" w:ascii="黑体" w:cs="微软雅黑" w:hAnsiTheme="minorEastAsia"/>
          <w:b w:val="0"/>
          <w:kern w:val="0"/>
          <w:sz w:val="21"/>
          <w:szCs w:val="21"/>
        </w:rPr>
        <w:t>项</w:t>
      </w:r>
      <w:r>
        <w:rPr>
          <w:rFonts w:hint="eastAsia" w:ascii="黑体" w:cs="微软雅黑" w:hAnsiTheme="minorEastAsia"/>
          <w:b w:val="0"/>
          <w:spacing w:val="-2"/>
          <w:kern w:val="0"/>
          <w:sz w:val="21"/>
          <w:szCs w:val="21"/>
        </w:rPr>
        <w:t>报</w:t>
      </w:r>
      <w:r>
        <w:rPr>
          <w:rFonts w:hint="eastAsia" w:ascii="黑体" w:cs="微软雅黑" w:hAnsiTheme="minorEastAsia"/>
          <w:b w:val="0"/>
          <w:kern w:val="0"/>
          <w:sz w:val="21"/>
          <w:szCs w:val="21"/>
        </w:rPr>
        <w:t>价说明</w:t>
      </w:r>
      <w:bookmarkEnd w:id="86"/>
    </w:p>
    <w:p>
      <w:pPr>
        <w:autoSpaceDE w:val="0"/>
        <w:autoSpaceDN w:val="0"/>
        <w:adjustRightInd w:val="0"/>
        <w:snapToGrid w:val="0"/>
        <w:spacing w:line="360" w:lineRule="auto"/>
        <w:jc w:val="center"/>
        <w:rPr>
          <w:rFonts w:ascii="黑体" w:eastAsia="黑体" w:cs="微软雅黑" w:hAnsiTheme="minorEastAsia"/>
          <w:b/>
          <w:kern w:val="0"/>
          <w:sz w:val="28"/>
          <w:szCs w:val="28"/>
        </w:rPr>
      </w:pPr>
      <w:r>
        <w:rPr>
          <w:rFonts w:hint="eastAsia" w:ascii="黑体" w:eastAsia="黑体" w:cs="微软雅黑" w:hAnsiTheme="minorEastAsia"/>
          <w:b/>
          <w:spacing w:val="-2"/>
          <w:kern w:val="0"/>
          <w:sz w:val="28"/>
          <w:szCs w:val="28"/>
        </w:rPr>
        <w:t>分</w:t>
      </w:r>
      <w:r>
        <w:rPr>
          <w:rFonts w:hint="eastAsia" w:ascii="黑体" w:eastAsia="黑体" w:cs="微软雅黑" w:hAnsiTheme="minorEastAsia"/>
          <w:b/>
          <w:kern w:val="0"/>
          <w:sz w:val="28"/>
          <w:szCs w:val="28"/>
        </w:rPr>
        <w:t>项</w:t>
      </w:r>
      <w:r>
        <w:rPr>
          <w:rFonts w:hint="eastAsia" w:ascii="黑体" w:eastAsia="黑体" w:cs="微软雅黑" w:hAnsiTheme="minorEastAsia"/>
          <w:b/>
          <w:spacing w:val="-2"/>
          <w:kern w:val="0"/>
          <w:sz w:val="28"/>
          <w:szCs w:val="28"/>
        </w:rPr>
        <w:t>报</w:t>
      </w:r>
      <w:r>
        <w:rPr>
          <w:rFonts w:hint="eastAsia" w:ascii="黑体" w:eastAsia="黑体" w:cs="微软雅黑" w:hAnsiTheme="minorEastAsia"/>
          <w:b/>
          <w:kern w:val="0"/>
          <w:sz w:val="28"/>
          <w:szCs w:val="28"/>
        </w:rPr>
        <w:t>价说明</w:t>
      </w:r>
    </w:p>
    <w:p>
      <w:pPr>
        <w:autoSpaceDE w:val="0"/>
        <w:autoSpaceDN w:val="0"/>
        <w:adjustRightInd w:val="0"/>
        <w:snapToGrid w:val="0"/>
        <w:spacing w:line="360" w:lineRule="auto"/>
        <w:jc w:val="left"/>
        <w:rPr>
          <w:rFonts w:cs="微软雅黑" w:asciiTheme="minorEastAsia" w:hAnsiTheme="minorEastAsia" w:eastAsiaTheme="minorEastAsia"/>
          <w:kern w:val="0"/>
          <w:szCs w:val="21"/>
        </w:rPr>
      </w:pPr>
      <w:r>
        <w:rPr>
          <w:rFonts w:hint="eastAsia" w:cs="微软雅黑" w:asciiTheme="minorEastAsia" w:hAnsiTheme="minorEastAsia" w:eastAsiaTheme="minorEastAsia"/>
          <w:kern w:val="0"/>
          <w:szCs w:val="21"/>
        </w:rPr>
        <w:t>备注：投标人应按招标文件第二章相关要求，对本节</w:t>
      </w:r>
      <w:r>
        <w:rPr>
          <w:rFonts w:hint="eastAsia" w:asciiTheme="minorEastAsia" w:hAnsiTheme="minorEastAsia" w:eastAsiaTheme="minorEastAsia"/>
          <w:bCs/>
          <w:szCs w:val="21"/>
        </w:rPr>
        <w:t>“</w:t>
      </w:r>
      <w:r>
        <w:rPr>
          <w:rFonts w:hint="eastAsia" w:cs="微软雅黑" w:asciiTheme="minorEastAsia" w:hAnsiTheme="minorEastAsia" w:eastAsiaTheme="minorEastAsia"/>
          <w:kern w:val="0"/>
          <w:szCs w:val="21"/>
        </w:rPr>
        <w:t>分项报价明细表</w:t>
      </w:r>
      <w:r>
        <w:rPr>
          <w:rFonts w:hint="eastAsia" w:asciiTheme="minorEastAsia" w:hAnsiTheme="minorEastAsia" w:eastAsiaTheme="minorEastAsia"/>
          <w:bCs/>
          <w:szCs w:val="21"/>
        </w:rPr>
        <w:t>”进行</w:t>
      </w:r>
      <w:r>
        <w:rPr>
          <w:rFonts w:hint="eastAsia" w:cs="微软雅黑" w:asciiTheme="minorEastAsia" w:hAnsiTheme="minorEastAsia" w:eastAsiaTheme="minorEastAsia"/>
          <w:kern w:val="0"/>
          <w:szCs w:val="21"/>
        </w:rPr>
        <w:t>编制，并说明。</w:t>
      </w:r>
    </w:p>
    <w:p>
      <w:pPr>
        <w:pStyle w:val="9"/>
        <w:jc w:val="left"/>
        <w:rPr>
          <w:rFonts w:ascii="黑体" w:cs="微软雅黑" w:hAnsiTheme="minorEastAsia"/>
          <w:b w:val="0"/>
          <w:kern w:val="0"/>
          <w:sz w:val="21"/>
          <w:szCs w:val="21"/>
        </w:rPr>
      </w:pPr>
      <w:bookmarkStart w:id="87" w:name="_Toc20651259"/>
      <w:r>
        <w:rPr>
          <w:rFonts w:hint="eastAsia" w:ascii="黑体" w:hAnsi="华文中宋" w:cs="宋体"/>
          <w:b w:val="0"/>
          <w:bCs w:val="0"/>
          <w:spacing w:val="6"/>
          <w:kern w:val="0"/>
          <w:sz w:val="21"/>
          <w:szCs w:val="21"/>
        </w:rPr>
        <w:t xml:space="preserve">附件6-2 </w:t>
      </w:r>
      <w:r>
        <w:rPr>
          <w:rFonts w:hint="eastAsia" w:ascii="黑体" w:cs="微软雅黑" w:hAnsiTheme="minorEastAsia"/>
          <w:b w:val="0"/>
          <w:spacing w:val="-2"/>
          <w:kern w:val="0"/>
          <w:position w:val="-3"/>
          <w:sz w:val="21"/>
          <w:szCs w:val="21"/>
        </w:rPr>
        <w:t>分</w:t>
      </w:r>
      <w:r>
        <w:rPr>
          <w:rFonts w:hint="eastAsia" w:ascii="黑体" w:cs="微软雅黑" w:hAnsiTheme="minorEastAsia"/>
          <w:b w:val="0"/>
          <w:kern w:val="0"/>
          <w:position w:val="-3"/>
          <w:sz w:val="21"/>
          <w:szCs w:val="21"/>
        </w:rPr>
        <w:t>项</w:t>
      </w:r>
      <w:r>
        <w:rPr>
          <w:rFonts w:hint="eastAsia" w:ascii="黑体" w:cs="微软雅黑" w:hAnsiTheme="minorEastAsia"/>
          <w:b w:val="0"/>
          <w:spacing w:val="-2"/>
          <w:kern w:val="0"/>
          <w:position w:val="-3"/>
          <w:sz w:val="21"/>
          <w:szCs w:val="21"/>
        </w:rPr>
        <w:t>报</w:t>
      </w:r>
      <w:r>
        <w:rPr>
          <w:rFonts w:hint="eastAsia" w:ascii="黑体" w:cs="微软雅黑" w:hAnsiTheme="minorEastAsia"/>
          <w:b w:val="0"/>
          <w:kern w:val="0"/>
          <w:position w:val="-3"/>
          <w:sz w:val="21"/>
          <w:szCs w:val="21"/>
        </w:rPr>
        <w:t>价明细表</w:t>
      </w:r>
      <w:bookmarkEnd w:id="87"/>
    </w:p>
    <w:p>
      <w:pPr>
        <w:adjustRightInd w:val="0"/>
        <w:snapToGrid w:val="0"/>
        <w:spacing w:line="360" w:lineRule="auto"/>
        <w:jc w:val="center"/>
        <w:rPr>
          <w:rFonts w:ascii="黑体" w:eastAsia="黑体" w:cs="微软雅黑" w:hAnsiTheme="minorEastAsia"/>
          <w:b/>
          <w:kern w:val="0"/>
          <w:position w:val="-3"/>
          <w:sz w:val="28"/>
          <w:szCs w:val="28"/>
        </w:rPr>
      </w:pPr>
      <w:r>
        <w:rPr>
          <w:rFonts w:hint="eastAsia" w:ascii="黑体" w:eastAsia="黑体" w:cs="微软雅黑" w:hAnsiTheme="minorEastAsia"/>
          <w:b/>
          <w:spacing w:val="-2"/>
          <w:kern w:val="0"/>
          <w:position w:val="-3"/>
          <w:sz w:val="28"/>
          <w:szCs w:val="28"/>
        </w:rPr>
        <w:t>分</w:t>
      </w:r>
      <w:r>
        <w:rPr>
          <w:rFonts w:hint="eastAsia" w:ascii="黑体" w:eastAsia="黑体" w:cs="微软雅黑" w:hAnsiTheme="minorEastAsia"/>
          <w:b/>
          <w:kern w:val="0"/>
          <w:position w:val="-3"/>
          <w:sz w:val="28"/>
          <w:szCs w:val="28"/>
        </w:rPr>
        <w:t>项</w:t>
      </w:r>
      <w:r>
        <w:rPr>
          <w:rFonts w:hint="eastAsia" w:ascii="黑体" w:eastAsia="黑体" w:cs="微软雅黑" w:hAnsiTheme="minorEastAsia"/>
          <w:b/>
          <w:spacing w:val="-2"/>
          <w:kern w:val="0"/>
          <w:position w:val="-3"/>
          <w:sz w:val="28"/>
          <w:szCs w:val="28"/>
        </w:rPr>
        <w:t>报</w:t>
      </w:r>
      <w:r>
        <w:rPr>
          <w:rFonts w:hint="eastAsia" w:ascii="黑体" w:eastAsia="黑体" w:cs="微软雅黑" w:hAnsiTheme="minorEastAsia"/>
          <w:b/>
          <w:kern w:val="0"/>
          <w:position w:val="-3"/>
          <w:sz w:val="28"/>
          <w:szCs w:val="28"/>
        </w:rPr>
        <w:t>价明细表</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采购代理编号：</w:t>
      </w:r>
      <w:r>
        <w:rPr>
          <w:rFonts w:hint="eastAsia" w:asciiTheme="minorEastAsia" w:hAnsiTheme="minorEastAsia" w:eastAsiaTheme="minorEastAsia"/>
          <w:szCs w:val="21"/>
          <w:u w:val="single"/>
        </w:rPr>
        <w:t>__    ________</w:t>
      </w:r>
      <w:r>
        <w:rPr>
          <w:rFonts w:hint="eastAsia" w:asciiTheme="minorEastAsia" w:hAnsiTheme="minorEastAsia" w:eastAsiaTheme="minorEastAsia"/>
          <w:szCs w:val="21"/>
        </w:rPr>
        <w:t xml:space="preserve">                       项目名称：</w:t>
      </w:r>
      <w:r>
        <w:rPr>
          <w:rFonts w:hint="eastAsia" w:asciiTheme="minorEastAsia" w:hAnsiTheme="minorEastAsia" w:eastAsiaTheme="minorEastAsia"/>
          <w:szCs w:val="21"/>
          <w:u w:val="single"/>
        </w:rPr>
        <w:t>____            ______</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包号：</w:t>
      </w:r>
      <w:r>
        <w:rPr>
          <w:rFonts w:hint="eastAsia" w:asciiTheme="minorEastAsia" w:hAnsiTheme="minorEastAsia" w:eastAsiaTheme="minorEastAsia"/>
          <w:szCs w:val="21"/>
          <w:u w:val="single"/>
        </w:rPr>
        <w:t xml:space="preserve">__    ________         </w:t>
      </w:r>
      <w:r>
        <w:rPr>
          <w:rFonts w:hint="eastAsia" w:asciiTheme="minorEastAsia" w:hAnsiTheme="minorEastAsia" w:eastAsiaTheme="minorEastAsia"/>
          <w:szCs w:val="21"/>
        </w:rPr>
        <w:t xml:space="preserve">                      包名称：</w:t>
      </w:r>
      <w:r>
        <w:rPr>
          <w:rFonts w:hint="eastAsia" w:asciiTheme="minorEastAsia" w:hAnsiTheme="minorEastAsia" w:eastAsiaTheme="minorEastAsia"/>
          <w:szCs w:val="21"/>
          <w:u w:val="single"/>
        </w:rPr>
        <w:t xml:space="preserve">__    ________  </w:t>
      </w:r>
    </w:p>
    <w:tbl>
      <w:tblPr>
        <w:tblStyle w:val="44"/>
        <w:tblW w:w="8874" w:type="dxa"/>
        <w:tblInd w:w="0" w:type="dxa"/>
        <w:tblLayout w:type="fixed"/>
        <w:tblCellMar>
          <w:top w:w="0" w:type="dxa"/>
          <w:left w:w="0" w:type="dxa"/>
          <w:bottom w:w="0" w:type="dxa"/>
          <w:right w:w="0" w:type="dxa"/>
        </w:tblCellMar>
      </w:tblPr>
      <w:tblGrid>
        <w:gridCol w:w="333"/>
        <w:gridCol w:w="1383"/>
        <w:gridCol w:w="2126"/>
        <w:gridCol w:w="1200"/>
        <w:gridCol w:w="1092"/>
        <w:gridCol w:w="910"/>
        <w:gridCol w:w="916"/>
        <w:gridCol w:w="914"/>
      </w:tblGrid>
      <w:tr>
        <w:tblPrEx>
          <w:tblCellMar>
            <w:top w:w="0" w:type="dxa"/>
            <w:left w:w="0" w:type="dxa"/>
            <w:bottom w:w="0" w:type="dxa"/>
            <w:right w:w="0" w:type="dxa"/>
          </w:tblCellMar>
        </w:tblPrEx>
        <w:trPr>
          <w:trHeight w:val="415" w:hRule="exact"/>
        </w:trPr>
        <w:tc>
          <w:tcPr>
            <w:tcW w:w="1716" w:type="dxa"/>
            <w:gridSpan w:val="2"/>
            <w:vMerge w:val="restart"/>
            <w:tcBorders>
              <w:top w:val="double" w:color="auto" w:sz="4" w:space="0"/>
              <w:left w:val="double" w:color="auto" w:sz="4" w:space="0"/>
              <w:right w:val="single" w:color="auto" w:sz="6" w:space="0"/>
            </w:tcBorders>
            <w:vAlign w:val="center"/>
          </w:tcPr>
          <w:p>
            <w:pPr>
              <w:autoSpaceDE w:val="0"/>
              <w:autoSpaceDN w:val="0"/>
              <w:adjustRightInd w:val="0"/>
              <w:snapToGrid w:val="0"/>
              <w:spacing w:line="360" w:lineRule="auto"/>
              <w:ind w:right="-20"/>
              <w:jc w:val="center"/>
              <w:rPr>
                <w:rFonts w:cs="微软雅黑" w:asciiTheme="minorEastAsia" w:hAnsiTheme="minorEastAsia" w:eastAsiaTheme="minorEastAsia"/>
                <w:kern w:val="0"/>
                <w:position w:val="-1"/>
                <w:szCs w:val="21"/>
              </w:rPr>
            </w:pPr>
            <w:r>
              <w:rPr>
                <w:rFonts w:hint="eastAsia" w:cs="微软雅黑" w:asciiTheme="minorEastAsia" w:hAnsiTheme="minorEastAsia" w:eastAsiaTheme="minorEastAsia"/>
                <w:kern w:val="0"/>
                <w:position w:val="-1"/>
                <w:szCs w:val="21"/>
              </w:rPr>
              <w:t>分项项目名称</w:t>
            </w:r>
          </w:p>
        </w:tc>
        <w:tc>
          <w:tcPr>
            <w:tcW w:w="2126" w:type="dxa"/>
            <w:vMerge w:val="restart"/>
            <w:tcBorders>
              <w:top w:val="double" w:color="auto" w:sz="4" w:space="0"/>
              <w:left w:val="single" w:color="auto" w:sz="6"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hAnsi="宋体"/>
                <w:szCs w:val="21"/>
              </w:rPr>
            </w:pPr>
            <w:r>
              <w:rPr>
                <w:rFonts w:hint="eastAsia" w:ascii="宋体" w:hAnsi="宋体"/>
                <w:szCs w:val="21"/>
              </w:rPr>
              <w:t>规格型号</w:t>
            </w:r>
          </w:p>
          <w:p>
            <w:pPr>
              <w:autoSpaceDE w:val="0"/>
              <w:autoSpaceDN w:val="0"/>
              <w:adjustRightInd w:val="0"/>
              <w:snapToGrid w:val="0"/>
              <w:spacing w:line="360" w:lineRule="auto"/>
              <w:ind w:right="-20"/>
              <w:jc w:val="center"/>
              <w:rPr>
                <w:rFonts w:ascii="宋体" w:hAnsi="宋体"/>
                <w:szCs w:val="21"/>
              </w:rPr>
            </w:pPr>
            <w:r>
              <w:rPr>
                <w:rFonts w:hint="eastAsia" w:ascii="宋体" w:hAnsi="宋体"/>
                <w:szCs w:val="21"/>
              </w:rPr>
              <w:t>（或项目特征描述</w:t>
            </w:r>
            <w:r>
              <w:rPr>
                <w:rFonts w:ascii="宋体" w:hAnsi="宋体"/>
                <w:szCs w:val="21"/>
              </w:rPr>
              <w:t>）</w:t>
            </w:r>
          </w:p>
        </w:tc>
        <w:tc>
          <w:tcPr>
            <w:tcW w:w="1200" w:type="dxa"/>
            <w:vMerge w:val="restart"/>
            <w:tcBorders>
              <w:top w:val="double" w:color="auto" w:sz="4"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right="-20"/>
              <w:jc w:val="center"/>
              <w:rPr>
                <w:rFonts w:ascii="宋体" w:hAnsi="宋体"/>
                <w:szCs w:val="21"/>
              </w:rPr>
            </w:pPr>
            <w:r>
              <w:rPr>
                <w:rFonts w:hint="eastAsia" w:ascii="宋体" w:hAnsi="宋体"/>
                <w:szCs w:val="21"/>
              </w:rPr>
              <w:t>品牌/产地</w:t>
            </w:r>
          </w:p>
        </w:tc>
        <w:tc>
          <w:tcPr>
            <w:tcW w:w="1092" w:type="dxa"/>
            <w:vMerge w:val="restart"/>
            <w:tcBorders>
              <w:top w:val="double" w:color="auto" w:sz="4" w:space="0"/>
              <w:left w:val="single" w:color="auto" w:sz="6" w:space="0"/>
              <w:right w:val="single" w:color="auto" w:sz="4" w:space="0"/>
            </w:tcBorders>
            <w:vAlign w:val="center"/>
          </w:tcPr>
          <w:p>
            <w:pPr>
              <w:autoSpaceDE w:val="0"/>
              <w:autoSpaceDN w:val="0"/>
              <w:adjustRightInd w:val="0"/>
              <w:snapToGrid w:val="0"/>
              <w:spacing w:line="360" w:lineRule="auto"/>
              <w:ind w:right="-20"/>
              <w:jc w:val="center"/>
              <w:rPr>
                <w:rFonts w:cs="微软雅黑" w:asciiTheme="minorEastAsia" w:hAnsiTheme="minorEastAsia" w:eastAsiaTheme="minorEastAsia"/>
                <w:kern w:val="0"/>
                <w:position w:val="-1"/>
                <w:szCs w:val="21"/>
              </w:rPr>
            </w:pPr>
            <w:r>
              <w:rPr>
                <w:rFonts w:hint="eastAsia" w:asciiTheme="minorEastAsia" w:hAnsiTheme="minorEastAsia" w:eastAsiaTheme="minorEastAsia"/>
                <w:kern w:val="0"/>
                <w:szCs w:val="21"/>
              </w:rPr>
              <w:t>数量/单位</w:t>
            </w:r>
          </w:p>
        </w:tc>
        <w:tc>
          <w:tcPr>
            <w:tcW w:w="1826" w:type="dxa"/>
            <w:gridSpan w:val="2"/>
            <w:tcBorders>
              <w:top w:val="double" w:color="auto" w:sz="4"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right="-20"/>
              <w:jc w:val="center"/>
              <w:rPr>
                <w:rFonts w:cs="微软雅黑" w:asciiTheme="minorEastAsia" w:hAnsiTheme="minorEastAsia" w:eastAsiaTheme="minorEastAsia"/>
                <w:kern w:val="0"/>
                <w:position w:val="-1"/>
                <w:szCs w:val="21"/>
              </w:rPr>
            </w:pPr>
            <w:r>
              <w:rPr>
                <w:rFonts w:hint="eastAsia" w:cs="微软雅黑" w:asciiTheme="minorEastAsia" w:hAnsiTheme="minorEastAsia" w:eastAsiaTheme="minorEastAsia"/>
                <w:kern w:val="0"/>
                <w:position w:val="-1"/>
                <w:szCs w:val="21"/>
              </w:rPr>
              <w:t>金额（元）</w:t>
            </w:r>
          </w:p>
        </w:tc>
        <w:tc>
          <w:tcPr>
            <w:tcW w:w="914" w:type="dxa"/>
            <w:vMerge w:val="restart"/>
            <w:tcBorders>
              <w:top w:val="double" w:color="auto" w:sz="4" w:space="0"/>
              <w:left w:val="single" w:color="auto" w:sz="6" w:space="0"/>
              <w:bottom w:val="single" w:color="auto" w:sz="6" w:space="0"/>
              <w:right w:val="double" w:color="auto" w:sz="4" w:space="0"/>
            </w:tcBorders>
            <w:vAlign w:val="center"/>
          </w:tcPr>
          <w:p>
            <w:pPr>
              <w:autoSpaceDE w:val="0"/>
              <w:autoSpaceDN w:val="0"/>
              <w:adjustRightInd w:val="0"/>
              <w:snapToGrid w:val="0"/>
              <w:spacing w:line="360" w:lineRule="auto"/>
              <w:ind w:right="-20"/>
              <w:jc w:val="center"/>
              <w:rPr>
                <w:rFonts w:cs="微软雅黑" w:asciiTheme="minorEastAsia" w:hAnsiTheme="minorEastAsia" w:eastAsiaTheme="minorEastAsia"/>
                <w:kern w:val="0"/>
                <w:position w:val="-1"/>
                <w:szCs w:val="21"/>
              </w:rPr>
            </w:pPr>
            <w:r>
              <w:rPr>
                <w:rFonts w:hint="eastAsia" w:cs="微软雅黑" w:asciiTheme="minorEastAsia" w:hAnsiTheme="minorEastAsia" w:eastAsiaTheme="minorEastAsia"/>
                <w:kern w:val="0"/>
                <w:position w:val="-1"/>
                <w:szCs w:val="21"/>
              </w:rPr>
              <w:t>备注</w:t>
            </w:r>
          </w:p>
        </w:tc>
      </w:tr>
      <w:tr>
        <w:tblPrEx>
          <w:tblCellMar>
            <w:top w:w="0" w:type="dxa"/>
            <w:left w:w="0" w:type="dxa"/>
            <w:bottom w:w="0" w:type="dxa"/>
            <w:right w:w="0" w:type="dxa"/>
          </w:tblCellMar>
        </w:tblPrEx>
        <w:trPr>
          <w:trHeight w:val="415" w:hRule="exact"/>
        </w:trPr>
        <w:tc>
          <w:tcPr>
            <w:tcW w:w="1716" w:type="dxa"/>
            <w:gridSpan w:val="2"/>
            <w:vMerge w:val="continue"/>
            <w:tcBorders>
              <w:left w:val="double" w:color="auto" w:sz="4" w:space="0"/>
              <w:bottom w:val="single" w:color="auto" w:sz="6" w:space="0"/>
              <w:right w:val="single" w:color="auto" w:sz="6" w:space="0"/>
            </w:tcBorders>
          </w:tcPr>
          <w:p>
            <w:pPr>
              <w:autoSpaceDE w:val="0"/>
              <w:autoSpaceDN w:val="0"/>
              <w:adjustRightInd w:val="0"/>
              <w:snapToGrid w:val="0"/>
              <w:spacing w:line="360" w:lineRule="auto"/>
              <w:ind w:left="352" w:right="-20"/>
              <w:jc w:val="left"/>
              <w:rPr>
                <w:rFonts w:asciiTheme="minorEastAsia" w:hAnsiTheme="minorEastAsia" w:eastAsiaTheme="minorEastAsia"/>
                <w:kern w:val="0"/>
                <w:szCs w:val="21"/>
              </w:rPr>
            </w:pPr>
          </w:p>
        </w:tc>
        <w:tc>
          <w:tcPr>
            <w:tcW w:w="2126" w:type="dxa"/>
            <w:vMerge w:val="continue"/>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Theme="minorEastAsia" w:hAnsiTheme="minorEastAsia" w:eastAsiaTheme="minorEastAsia"/>
                <w:kern w:val="0"/>
                <w:szCs w:val="21"/>
              </w:rPr>
            </w:pPr>
          </w:p>
        </w:tc>
        <w:tc>
          <w:tcPr>
            <w:tcW w:w="1200" w:type="dxa"/>
            <w:vMerge w:val="continue"/>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right="-20"/>
              <w:jc w:val="center"/>
              <w:rPr>
                <w:rFonts w:asciiTheme="minorEastAsia" w:hAnsiTheme="minorEastAsia" w:eastAsiaTheme="minorEastAsia"/>
                <w:kern w:val="0"/>
                <w:szCs w:val="21"/>
              </w:rPr>
            </w:pPr>
          </w:p>
        </w:tc>
        <w:tc>
          <w:tcPr>
            <w:tcW w:w="1092" w:type="dxa"/>
            <w:vMerge w:val="continue"/>
            <w:tcBorders>
              <w:left w:val="single" w:color="auto" w:sz="6"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Theme="minorEastAsia" w:hAnsiTheme="minorEastAsia" w:eastAsiaTheme="minorEastAsia"/>
                <w:kern w:val="0"/>
                <w:szCs w:val="21"/>
              </w:rPr>
            </w:pPr>
          </w:p>
        </w:tc>
        <w:tc>
          <w:tcPr>
            <w:tcW w:w="91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Theme="minorEastAsia" w:hAnsiTheme="minorEastAsia" w:eastAsiaTheme="minorEastAsia"/>
                <w:kern w:val="0"/>
                <w:szCs w:val="21"/>
              </w:rPr>
            </w:pPr>
            <w:r>
              <w:rPr>
                <w:rFonts w:hint="eastAsia" w:cs="微软雅黑" w:asciiTheme="minorEastAsia" w:hAnsiTheme="minorEastAsia" w:eastAsiaTheme="minorEastAsia"/>
                <w:kern w:val="0"/>
                <w:position w:val="-1"/>
                <w:szCs w:val="21"/>
              </w:rPr>
              <w:t>单价</w:t>
            </w:r>
          </w:p>
        </w:tc>
        <w:tc>
          <w:tcPr>
            <w:tcW w:w="916"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left="70" w:right="-20"/>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小计</w:t>
            </w:r>
          </w:p>
        </w:tc>
        <w:tc>
          <w:tcPr>
            <w:tcW w:w="914" w:type="dxa"/>
            <w:vMerge w:val="continue"/>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ind w:left="422" w:right="-20"/>
              <w:jc w:val="left"/>
              <w:rPr>
                <w:rFonts w:asciiTheme="minorEastAsia" w:hAnsiTheme="minorEastAsia" w:eastAsiaTheme="minorEastAsia"/>
                <w:kern w:val="0"/>
                <w:szCs w:val="21"/>
              </w:rPr>
            </w:pPr>
          </w:p>
        </w:tc>
      </w:tr>
      <w:tr>
        <w:tblPrEx>
          <w:tblCellMar>
            <w:top w:w="0" w:type="dxa"/>
            <w:left w:w="0" w:type="dxa"/>
            <w:bottom w:w="0" w:type="dxa"/>
            <w:right w:w="0" w:type="dxa"/>
          </w:tblCellMar>
        </w:tblPrEx>
        <w:trPr>
          <w:trHeight w:val="378"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1</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0"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2</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0"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3</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0"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5</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pPr>
            <w:r>
              <w:t>…</w:t>
            </w:r>
          </w:p>
        </w:tc>
        <w:tc>
          <w:tcPr>
            <w:tcW w:w="1383"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ind w:left="527" w:right="507"/>
              <w:jc w:val="center"/>
              <w:rPr>
                <w:rFonts w:asciiTheme="minorEastAsia" w:hAnsiTheme="minorEastAsia" w:eastAsiaTheme="minorEastAsia"/>
                <w:kern w:val="0"/>
                <w:szCs w:val="21"/>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6"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4"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r>
      <w:tr>
        <w:tblPrEx>
          <w:tblCellMar>
            <w:top w:w="0" w:type="dxa"/>
            <w:left w:w="0" w:type="dxa"/>
            <w:bottom w:w="0" w:type="dxa"/>
            <w:right w:w="0" w:type="dxa"/>
          </w:tblCellMar>
        </w:tblPrEx>
        <w:trPr>
          <w:trHeight w:val="415" w:hRule="exact"/>
        </w:trPr>
        <w:tc>
          <w:tcPr>
            <w:tcW w:w="7044" w:type="dxa"/>
            <w:gridSpan w:val="6"/>
            <w:tcBorders>
              <w:top w:val="single" w:color="auto" w:sz="6" w:space="0"/>
              <w:left w:val="double" w:color="auto" w:sz="4" w:space="0"/>
              <w:bottom w:val="double" w:color="auto" w:sz="4"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rPr>
            </w:pPr>
            <w:r>
              <w:rPr>
                <w:rFonts w:hint="eastAsia" w:cs="微软雅黑" w:asciiTheme="minorEastAsia" w:hAnsiTheme="minorEastAsia" w:eastAsiaTheme="minorEastAsia"/>
                <w:kern w:val="0"/>
                <w:position w:val="-1"/>
                <w:szCs w:val="21"/>
              </w:rPr>
              <w:t>投标报价（元）：</w:t>
            </w:r>
          </w:p>
        </w:tc>
        <w:tc>
          <w:tcPr>
            <w:tcW w:w="916" w:type="dxa"/>
            <w:tcBorders>
              <w:top w:val="single" w:color="auto" w:sz="6" w:space="0"/>
              <w:left w:val="single" w:color="auto" w:sz="6" w:space="0"/>
              <w:bottom w:val="double" w:color="auto" w:sz="4"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c>
          <w:tcPr>
            <w:tcW w:w="914" w:type="dxa"/>
            <w:tcBorders>
              <w:top w:val="single" w:color="auto" w:sz="6" w:space="0"/>
              <w:left w:val="single" w:color="auto" w:sz="6" w:space="0"/>
              <w:bottom w:val="double" w:color="auto" w:sz="4"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rPr>
            </w:pPr>
          </w:p>
        </w:tc>
      </w:tr>
    </w:tbl>
    <w:p>
      <w:pPr>
        <w:adjustRightInd w:val="0"/>
        <w:snapToGrid w:val="0"/>
        <w:spacing w:line="360" w:lineRule="auto"/>
        <w:rPr>
          <w:rFonts w:ascii="宋体" w:hAnsi="宋体"/>
          <w:szCs w:val="21"/>
        </w:rPr>
      </w:pPr>
      <w:r>
        <w:rPr>
          <w:rFonts w:hint="eastAsia" w:ascii="宋体" w:hAnsi="宋体"/>
          <w:szCs w:val="21"/>
        </w:rPr>
        <w:t>备注：</w:t>
      </w:r>
      <w:r>
        <w:rPr>
          <w:rFonts w:hint="eastAsia" w:asciiTheme="minorEastAsia" w:hAnsiTheme="minorEastAsia" w:eastAsiaTheme="minorEastAsia"/>
          <w:szCs w:val="21"/>
        </w:rPr>
        <w:t>（1）</w:t>
      </w:r>
      <w:r>
        <w:rPr>
          <w:rFonts w:hint="eastAsia" w:asciiTheme="minorEastAsia" w:hAnsiTheme="minorEastAsia" w:eastAsiaTheme="minorEastAsia"/>
          <w:b/>
          <w:szCs w:val="21"/>
        </w:rPr>
        <w:t>本表应对应</w:t>
      </w:r>
      <w:r>
        <w:rPr>
          <w:rFonts w:hint="eastAsia" w:ascii="宋体" w:hAnsi="宋体"/>
          <w:szCs w:val="21"/>
        </w:rPr>
        <w:t>“</w:t>
      </w:r>
      <w:r>
        <w:rPr>
          <w:rFonts w:hint="eastAsia" w:asciiTheme="minorEastAsia" w:hAnsiTheme="minorEastAsia" w:eastAsiaTheme="minorEastAsia"/>
          <w:b/>
          <w:szCs w:val="21"/>
        </w:rPr>
        <w:t>开标一览表</w:t>
      </w:r>
      <w:r>
        <w:rPr>
          <w:rFonts w:hint="eastAsia" w:ascii="宋体" w:hAnsi="宋体"/>
          <w:szCs w:val="21"/>
        </w:rPr>
        <w:t>”</w:t>
      </w:r>
      <w:r>
        <w:rPr>
          <w:rFonts w:hint="eastAsia" w:asciiTheme="minorEastAsia" w:hAnsiTheme="minorEastAsia" w:eastAsiaTheme="minorEastAsia"/>
          <w:b/>
          <w:szCs w:val="21"/>
        </w:rPr>
        <w:t>，按包填写</w:t>
      </w:r>
      <w:r>
        <w:rPr>
          <w:rFonts w:hint="eastAsia" w:asciiTheme="minorEastAsia" w:hAnsiTheme="minorEastAsia" w:eastAsiaTheme="minorEastAsia"/>
          <w:szCs w:val="21"/>
        </w:rPr>
        <w:t>。</w:t>
      </w:r>
      <w:r>
        <w:rPr>
          <w:rFonts w:hint="eastAsia" w:ascii="宋体" w:hAnsi="宋体"/>
          <w:szCs w:val="21"/>
        </w:rPr>
        <w:t>投标人如果不提供分项报价明细表，其</w:t>
      </w:r>
      <w:r>
        <w:rPr>
          <w:rFonts w:hint="eastAsia" w:ascii="宋体" w:hAnsi="宋体"/>
          <w:b/>
          <w:szCs w:val="21"/>
        </w:rPr>
        <w:t>投标无效</w:t>
      </w:r>
      <w:r>
        <w:rPr>
          <w:rFonts w:hint="eastAsia" w:ascii="宋体" w:hAnsi="宋体"/>
          <w:szCs w:val="21"/>
        </w:rPr>
        <w:t>。</w:t>
      </w:r>
    </w:p>
    <w:p>
      <w:pPr>
        <w:adjustRightInd w:val="0"/>
        <w:snapToGrid w:val="0"/>
        <w:spacing w:line="360" w:lineRule="auto"/>
        <w:ind w:firstLine="420" w:firstLineChars="200"/>
        <w:rPr>
          <w:rFonts w:ascii="宋体" w:hAnsi="宋体"/>
          <w:szCs w:val="21"/>
        </w:rPr>
      </w:pPr>
      <w:r>
        <w:rPr>
          <w:rFonts w:hint="eastAsia" w:asciiTheme="minorEastAsia" w:hAnsiTheme="minorEastAsia" w:eastAsiaTheme="minorEastAsia"/>
          <w:szCs w:val="21"/>
        </w:rPr>
        <w:t>（2）</w:t>
      </w:r>
      <w:r>
        <w:rPr>
          <w:rFonts w:hint="eastAsia" w:ascii="宋体" w:hAnsi="宋体"/>
          <w:szCs w:val="21"/>
        </w:rPr>
        <w:t>不得填写“免费”或“赠与”，也不得进行“零”报价，否则</w:t>
      </w:r>
      <w:r>
        <w:rPr>
          <w:rFonts w:hint="eastAsia" w:ascii="宋体" w:hAnsi="宋体"/>
          <w:b/>
          <w:szCs w:val="21"/>
        </w:rPr>
        <w:t>投标无效</w:t>
      </w:r>
      <w:r>
        <w:rPr>
          <w:rFonts w:hint="eastAsia" w:ascii="宋体" w:hAnsi="宋体"/>
          <w:szCs w:val="21"/>
        </w:rPr>
        <w:t>。</w:t>
      </w:r>
    </w:p>
    <w:p>
      <w:pPr>
        <w:adjustRightInd w:val="0"/>
        <w:snapToGrid w:val="0"/>
        <w:spacing w:line="360" w:lineRule="auto"/>
        <w:ind w:firstLine="420" w:firstLineChars="200"/>
        <w:rPr>
          <w:rFonts w:ascii="宋体" w:hAnsi="宋体"/>
          <w:szCs w:val="21"/>
        </w:rPr>
      </w:pPr>
      <w:r>
        <w:rPr>
          <w:rFonts w:hint="eastAsia" w:asciiTheme="minorEastAsia" w:hAnsiTheme="minorEastAsia" w:eastAsiaTheme="minorEastAsia"/>
          <w:szCs w:val="21"/>
        </w:rPr>
        <w:t>（3）</w:t>
      </w:r>
      <w:r>
        <w:rPr>
          <w:rFonts w:hint="eastAsia" w:ascii="宋体" w:hAnsi="宋体"/>
          <w:szCs w:val="21"/>
        </w:rPr>
        <w:t>如果开标一览表内容与本表内容不一致的，以开标一览表内容为准。</w:t>
      </w:r>
    </w:p>
    <w:p>
      <w:pPr>
        <w:adjustRightInd w:val="0"/>
        <w:snapToGrid w:val="0"/>
        <w:spacing w:line="360" w:lineRule="auto"/>
        <w:ind w:firstLine="420" w:firstLineChars="200"/>
        <w:rPr>
          <w:rFonts w:hint="eastAsia" w:ascii="宋体" w:hAnsi="宋体"/>
          <w:szCs w:val="21"/>
        </w:rPr>
      </w:pPr>
      <w:r>
        <w:rPr>
          <w:rFonts w:hint="eastAsia" w:asciiTheme="minorEastAsia" w:hAnsiTheme="minorEastAsia" w:eastAsiaTheme="minorEastAsia"/>
          <w:szCs w:val="21"/>
        </w:rPr>
        <w:t>（4）</w:t>
      </w:r>
      <w:r>
        <w:rPr>
          <w:rFonts w:hint="eastAsia" w:asciiTheme="minorEastAsia" w:hAnsiTheme="minorEastAsia" w:eastAsiaTheme="minorEastAsia"/>
          <w:bCs/>
          <w:szCs w:val="21"/>
        </w:rPr>
        <w:t>投标人在投标截止时间前修改“开标一览表”中的投标报价的，应按第二章第13.7款规定修改本表相应内容。否则，</w:t>
      </w:r>
      <w:r>
        <w:rPr>
          <w:rFonts w:hint="eastAsia" w:ascii="宋体" w:hAnsi="宋体"/>
          <w:szCs w:val="21"/>
        </w:rPr>
        <w:t>本表相应内容按投标报价修改的相同比例进行调整。</w:t>
      </w:r>
    </w:p>
    <w:p>
      <w:pPr>
        <w:spacing w:line="360" w:lineRule="auto"/>
        <w:rPr>
          <w:rFonts w:hint="eastAsia" w:ascii="宋体" w:hAnsi="宋体" w:eastAsia="宋体" w:cs="宋体"/>
          <w:color w:val="auto"/>
          <w:szCs w:val="21"/>
          <w:highlight w:val="none"/>
          <w:lang w:val="en-US" w:eastAsia="zh-CN"/>
        </w:rPr>
      </w:pPr>
      <w:r>
        <w:rPr>
          <w:rFonts w:hint="eastAsia" w:asciiTheme="minorEastAsia" w:hAnsiTheme="minorEastAsia" w:eastAsiaTheme="minorEastAsia"/>
          <w:b/>
          <w:bCs w:val="0"/>
          <w:szCs w:val="21"/>
          <w:lang w:eastAsia="zh-CN"/>
        </w:rPr>
        <w:t>（</w:t>
      </w:r>
      <w:r>
        <w:rPr>
          <w:rFonts w:hint="eastAsia" w:asciiTheme="minorEastAsia" w:hAnsiTheme="minorEastAsia" w:eastAsiaTheme="minorEastAsia"/>
          <w:b/>
          <w:bCs w:val="0"/>
          <w:szCs w:val="21"/>
          <w:lang w:val="en-US" w:eastAsia="zh-CN"/>
        </w:rPr>
        <w:t>5）包二附件2-1中“长沙边检站影音室装修工程-工程量清单”内容可不按上表格式报价，投标人根据</w:t>
      </w:r>
      <w:r>
        <w:rPr>
          <w:rFonts w:hint="eastAsia" w:asciiTheme="minorEastAsia" w:hAnsiTheme="minorEastAsia" w:eastAsiaTheme="minorEastAsia"/>
          <w:b/>
          <w:bCs w:val="0"/>
          <w:szCs w:val="21"/>
          <w:highlight w:val="none"/>
          <w:lang w:val="en-US" w:eastAsia="zh-CN"/>
        </w:rPr>
        <w:t>附件所示工程量清单格式报价。</w:t>
      </w:r>
      <w:r>
        <w:rPr>
          <w:rFonts w:hint="eastAsia" w:ascii="宋体" w:hAnsi="宋体" w:eastAsia="宋体" w:cs="宋体"/>
          <w:color w:val="auto"/>
          <w:szCs w:val="21"/>
          <w:highlight w:val="none"/>
          <w:lang w:val="en-US" w:eastAsia="zh-CN"/>
        </w:rPr>
        <w:t>报价文件由供应商自行编制的，应当由注册在本企业的造价工程师签字并加盖造价员执业专用章，其注册单位名称应与供应商名称一致；供应商委托他人编制报价文件的，应当委托具有相应资质的机构编制并在响应文件中附有供应商和相应机构签署的委托合同（协议书），报价文件由被委托人的注册造价工程师签字并加盖注册造价工程师执业专用章，签字盖章的注册造价工程师的注册单位名称应当与被委托人名称一致。具有相应资质的机构在同一招标（或采购）项目中，只得接受一个供应商的委托编制报价文件。</w:t>
      </w:r>
    </w:p>
    <w:p>
      <w:pPr>
        <w:pStyle w:val="2"/>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（6）包4图书采购按下表报价：</w:t>
      </w:r>
    </w:p>
    <w:p>
      <w:pPr>
        <w:adjustRightInd w:val="0"/>
        <w:snapToGrid w:val="0"/>
        <w:spacing w:line="360" w:lineRule="auto"/>
        <w:jc w:val="center"/>
        <w:rPr>
          <w:rFonts w:hint="default" w:ascii="黑体" w:eastAsia="黑体" w:cs="微软雅黑" w:hAnsiTheme="minorEastAsia"/>
          <w:b/>
          <w:kern w:val="0"/>
          <w:position w:val="-3"/>
          <w:sz w:val="28"/>
          <w:szCs w:val="28"/>
          <w:highlight w:val="none"/>
          <w:lang w:val="en-US" w:eastAsia="zh-CN"/>
        </w:rPr>
      </w:pPr>
      <w:r>
        <w:rPr>
          <w:rFonts w:hint="eastAsia" w:ascii="黑体" w:eastAsia="黑体" w:cs="微软雅黑" w:hAnsiTheme="minorEastAsia"/>
          <w:b/>
          <w:spacing w:val="-2"/>
          <w:kern w:val="0"/>
          <w:position w:val="-3"/>
          <w:sz w:val="28"/>
          <w:szCs w:val="28"/>
          <w:highlight w:val="none"/>
        </w:rPr>
        <w:t>分</w:t>
      </w:r>
      <w:r>
        <w:rPr>
          <w:rFonts w:hint="eastAsia" w:ascii="黑体" w:eastAsia="黑体" w:cs="微软雅黑" w:hAnsiTheme="minorEastAsia"/>
          <w:b/>
          <w:kern w:val="0"/>
          <w:position w:val="-3"/>
          <w:sz w:val="28"/>
          <w:szCs w:val="28"/>
          <w:highlight w:val="none"/>
        </w:rPr>
        <w:t>项</w:t>
      </w:r>
      <w:r>
        <w:rPr>
          <w:rFonts w:hint="eastAsia" w:ascii="黑体" w:eastAsia="黑体" w:cs="微软雅黑" w:hAnsiTheme="minorEastAsia"/>
          <w:b/>
          <w:spacing w:val="-2"/>
          <w:kern w:val="0"/>
          <w:position w:val="-3"/>
          <w:sz w:val="28"/>
          <w:szCs w:val="28"/>
          <w:highlight w:val="none"/>
        </w:rPr>
        <w:t>报</w:t>
      </w:r>
      <w:r>
        <w:rPr>
          <w:rFonts w:hint="eastAsia" w:ascii="黑体" w:eastAsia="黑体" w:cs="微软雅黑" w:hAnsiTheme="minorEastAsia"/>
          <w:b/>
          <w:kern w:val="0"/>
          <w:position w:val="-3"/>
          <w:sz w:val="28"/>
          <w:szCs w:val="28"/>
          <w:highlight w:val="none"/>
        </w:rPr>
        <w:t>价明细表</w:t>
      </w:r>
      <w:r>
        <w:rPr>
          <w:rFonts w:hint="eastAsia" w:ascii="黑体" w:eastAsia="黑体" w:cs="微软雅黑" w:hAnsiTheme="minorEastAsia"/>
          <w:b/>
          <w:kern w:val="0"/>
          <w:position w:val="-3"/>
          <w:sz w:val="28"/>
          <w:szCs w:val="28"/>
          <w:highlight w:val="none"/>
          <w:lang w:eastAsia="zh-CN"/>
        </w:rPr>
        <w:t>（</w:t>
      </w:r>
      <w:r>
        <w:rPr>
          <w:rFonts w:hint="eastAsia" w:ascii="黑体" w:eastAsia="黑体" w:cs="微软雅黑" w:hAnsiTheme="minorEastAsia"/>
          <w:b/>
          <w:kern w:val="0"/>
          <w:position w:val="-3"/>
          <w:sz w:val="28"/>
          <w:szCs w:val="28"/>
          <w:highlight w:val="none"/>
          <w:lang w:val="en-US" w:eastAsia="zh-CN"/>
        </w:rPr>
        <w:t>包4）</w:t>
      </w:r>
    </w:p>
    <w:p>
      <w:pPr>
        <w:adjustRightInd w:val="0"/>
        <w:snapToGrid w:val="0"/>
        <w:spacing w:line="360" w:lineRule="auto"/>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采购代理编号：</w:t>
      </w:r>
      <w:r>
        <w:rPr>
          <w:rFonts w:hint="eastAsia" w:asciiTheme="minorEastAsia" w:hAnsiTheme="minorEastAsia" w:eastAsiaTheme="minorEastAsia"/>
          <w:szCs w:val="21"/>
          <w:highlight w:val="none"/>
          <w:u w:val="single"/>
        </w:rPr>
        <w:t>__    ________</w:t>
      </w:r>
      <w:r>
        <w:rPr>
          <w:rFonts w:hint="eastAsia" w:asciiTheme="minorEastAsia" w:hAnsiTheme="minorEastAsia" w:eastAsiaTheme="minorEastAsia"/>
          <w:szCs w:val="21"/>
          <w:highlight w:val="none"/>
        </w:rPr>
        <w:t xml:space="preserve">                       项目名称：</w:t>
      </w:r>
      <w:r>
        <w:rPr>
          <w:rFonts w:hint="eastAsia" w:asciiTheme="minorEastAsia" w:hAnsiTheme="minorEastAsia" w:eastAsiaTheme="minorEastAsia"/>
          <w:szCs w:val="21"/>
          <w:highlight w:val="none"/>
          <w:u w:val="single"/>
        </w:rPr>
        <w:t>____            ______</w:t>
      </w:r>
    </w:p>
    <w:p>
      <w:pPr>
        <w:adjustRightInd w:val="0"/>
        <w:snapToGrid w:val="0"/>
        <w:spacing w:line="360" w:lineRule="auto"/>
        <w:rPr>
          <w:rFonts w:asciiTheme="minorEastAsia" w:hAnsiTheme="minorEastAsia" w:eastAsiaTheme="minorEastAsia"/>
          <w:szCs w:val="21"/>
          <w:highlight w:val="none"/>
        </w:rPr>
      </w:pPr>
      <w:r>
        <w:rPr>
          <w:rFonts w:hint="eastAsia" w:asciiTheme="minorEastAsia" w:hAnsiTheme="minorEastAsia" w:eastAsiaTheme="minorEastAsia"/>
          <w:szCs w:val="21"/>
          <w:highlight w:val="none"/>
        </w:rPr>
        <w:t>包号：</w:t>
      </w:r>
      <w:r>
        <w:rPr>
          <w:rFonts w:hint="eastAsia" w:asciiTheme="minorEastAsia" w:hAnsiTheme="minorEastAsia" w:eastAsiaTheme="minorEastAsia"/>
          <w:szCs w:val="21"/>
          <w:highlight w:val="none"/>
          <w:u w:val="single"/>
        </w:rPr>
        <w:t xml:space="preserve">__    ________         </w:t>
      </w:r>
      <w:r>
        <w:rPr>
          <w:rFonts w:hint="eastAsia" w:asciiTheme="minorEastAsia" w:hAnsiTheme="minorEastAsia" w:eastAsiaTheme="minorEastAsia"/>
          <w:szCs w:val="21"/>
          <w:highlight w:val="none"/>
        </w:rPr>
        <w:t xml:space="preserve">                      包名称：</w:t>
      </w:r>
      <w:r>
        <w:rPr>
          <w:rFonts w:hint="eastAsia" w:asciiTheme="minorEastAsia" w:hAnsiTheme="minorEastAsia" w:eastAsiaTheme="minorEastAsia"/>
          <w:szCs w:val="21"/>
          <w:highlight w:val="none"/>
          <w:u w:val="single"/>
        </w:rPr>
        <w:t xml:space="preserve">__    ________  </w:t>
      </w:r>
    </w:p>
    <w:tbl>
      <w:tblPr>
        <w:tblStyle w:val="44"/>
        <w:tblW w:w="8874" w:type="dxa"/>
        <w:tblInd w:w="0" w:type="dxa"/>
        <w:tblLayout w:type="fixed"/>
        <w:tblCellMar>
          <w:top w:w="0" w:type="dxa"/>
          <w:left w:w="0" w:type="dxa"/>
          <w:bottom w:w="0" w:type="dxa"/>
          <w:right w:w="0" w:type="dxa"/>
        </w:tblCellMar>
      </w:tblPr>
      <w:tblGrid>
        <w:gridCol w:w="333"/>
        <w:gridCol w:w="1383"/>
        <w:gridCol w:w="2126"/>
        <w:gridCol w:w="1200"/>
        <w:gridCol w:w="1092"/>
        <w:gridCol w:w="1513"/>
        <w:gridCol w:w="1227"/>
      </w:tblGrid>
      <w:tr>
        <w:tblPrEx>
          <w:tblCellMar>
            <w:top w:w="0" w:type="dxa"/>
            <w:left w:w="0" w:type="dxa"/>
            <w:bottom w:w="0" w:type="dxa"/>
            <w:right w:w="0" w:type="dxa"/>
          </w:tblCellMar>
        </w:tblPrEx>
        <w:trPr>
          <w:trHeight w:val="748" w:hRule="exact"/>
        </w:trPr>
        <w:tc>
          <w:tcPr>
            <w:tcW w:w="1716" w:type="dxa"/>
            <w:gridSpan w:val="2"/>
            <w:tcBorders>
              <w:top w:val="double" w:color="auto" w:sz="4" w:space="0"/>
              <w:left w:val="double" w:color="auto" w:sz="4" w:space="0"/>
              <w:right w:val="single" w:color="auto" w:sz="6" w:space="0"/>
            </w:tcBorders>
            <w:vAlign w:val="center"/>
          </w:tcPr>
          <w:p>
            <w:pPr>
              <w:autoSpaceDE w:val="0"/>
              <w:autoSpaceDN w:val="0"/>
              <w:adjustRightInd w:val="0"/>
              <w:snapToGrid w:val="0"/>
              <w:spacing w:line="360" w:lineRule="auto"/>
              <w:ind w:right="-20"/>
              <w:jc w:val="center"/>
              <w:rPr>
                <w:rFonts w:cs="微软雅黑" w:asciiTheme="minorEastAsia" w:hAnsiTheme="minorEastAsia" w:eastAsiaTheme="minorEastAsia"/>
                <w:kern w:val="0"/>
                <w:position w:val="-1"/>
                <w:szCs w:val="21"/>
                <w:highlight w:val="none"/>
              </w:rPr>
            </w:pPr>
            <w:r>
              <w:rPr>
                <w:rFonts w:hint="eastAsia" w:cs="微软雅黑" w:asciiTheme="minorEastAsia" w:hAnsiTheme="minorEastAsia" w:eastAsiaTheme="minorEastAsia"/>
                <w:kern w:val="0"/>
                <w:position w:val="-1"/>
                <w:szCs w:val="21"/>
                <w:highlight w:val="none"/>
              </w:rPr>
              <w:t>分项项目名称</w:t>
            </w:r>
          </w:p>
        </w:tc>
        <w:tc>
          <w:tcPr>
            <w:tcW w:w="2126" w:type="dxa"/>
            <w:tcBorders>
              <w:top w:val="double" w:color="auto" w:sz="4" w:space="0"/>
              <w:left w:val="single" w:color="auto" w:sz="6" w:space="0"/>
              <w:bottom w:val="single" w:color="auto" w:sz="6" w:space="0"/>
              <w:right w:val="single" w:color="auto" w:sz="4" w:space="0"/>
            </w:tcBorders>
            <w:vAlign w:val="center"/>
          </w:tcPr>
          <w:p>
            <w:pPr>
              <w:autoSpaceDE w:val="0"/>
              <w:autoSpaceDN w:val="0"/>
              <w:adjustRightInd w:val="0"/>
              <w:snapToGrid w:val="0"/>
              <w:spacing w:line="360" w:lineRule="auto"/>
              <w:ind w:right="-20"/>
              <w:jc w:val="center"/>
              <w:rPr>
                <w:rFonts w:ascii="宋体" w:hAnsi="宋体"/>
                <w:szCs w:val="21"/>
                <w:highlight w:val="none"/>
              </w:rPr>
            </w:pPr>
            <w:r>
              <w:rPr>
                <w:rFonts w:hint="eastAsia" w:ascii="宋体" w:hAnsi="宋体"/>
                <w:szCs w:val="21"/>
                <w:highlight w:val="none"/>
              </w:rPr>
              <w:t>规格型号</w:t>
            </w:r>
          </w:p>
          <w:p>
            <w:pPr>
              <w:autoSpaceDE w:val="0"/>
              <w:autoSpaceDN w:val="0"/>
              <w:adjustRightInd w:val="0"/>
              <w:snapToGrid w:val="0"/>
              <w:spacing w:line="360" w:lineRule="auto"/>
              <w:ind w:right="-20"/>
              <w:jc w:val="center"/>
              <w:rPr>
                <w:rFonts w:ascii="宋体" w:hAnsi="宋体"/>
                <w:szCs w:val="21"/>
                <w:highlight w:val="none"/>
              </w:rPr>
            </w:pPr>
            <w:r>
              <w:rPr>
                <w:rFonts w:hint="eastAsia" w:ascii="宋体" w:hAnsi="宋体"/>
                <w:szCs w:val="21"/>
                <w:highlight w:val="none"/>
              </w:rPr>
              <w:t>（或项目特征描述</w:t>
            </w:r>
            <w:r>
              <w:rPr>
                <w:rFonts w:ascii="宋体" w:hAnsi="宋体"/>
                <w:szCs w:val="21"/>
                <w:highlight w:val="none"/>
              </w:rPr>
              <w:t>）</w:t>
            </w:r>
          </w:p>
        </w:tc>
        <w:tc>
          <w:tcPr>
            <w:tcW w:w="1200" w:type="dxa"/>
            <w:tcBorders>
              <w:top w:val="double" w:color="auto" w:sz="4"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right="-20"/>
              <w:jc w:val="center"/>
              <w:rPr>
                <w:rFonts w:ascii="宋体" w:hAnsi="宋体"/>
                <w:szCs w:val="21"/>
                <w:highlight w:val="none"/>
              </w:rPr>
            </w:pPr>
            <w:r>
              <w:rPr>
                <w:rFonts w:hint="eastAsia" w:ascii="宋体" w:hAnsi="宋体"/>
                <w:szCs w:val="21"/>
                <w:highlight w:val="none"/>
              </w:rPr>
              <w:t>品牌/产地</w:t>
            </w:r>
          </w:p>
        </w:tc>
        <w:tc>
          <w:tcPr>
            <w:tcW w:w="1092" w:type="dxa"/>
            <w:tcBorders>
              <w:top w:val="double" w:color="auto" w:sz="4" w:space="0"/>
              <w:left w:val="single" w:color="auto" w:sz="6" w:space="0"/>
              <w:right w:val="single" w:color="auto" w:sz="4" w:space="0"/>
            </w:tcBorders>
            <w:vAlign w:val="center"/>
          </w:tcPr>
          <w:p>
            <w:pPr>
              <w:autoSpaceDE w:val="0"/>
              <w:autoSpaceDN w:val="0"/>
              <w:adjustRightInd w:val="0"/>
              <w:snapToGrid w:val="0"/>
              <w:spacing w:line="360" w:lineRule="auto"/>
              <w:ind w:right="-20"/>
              <w:jc w:val="center"/>
              <w:rPr>
                <w:rFonts w:cs="微软雅黑" w:asciiTheme="minorEastAsia" w:hAnsiTheme="minorEastAsia" w:eastAsiaTheme="minorEastAsia"/>
                <w:kern w:val="0"/>
                <w:position w:val="-1"/>
                <w:szCs w:val="21"/>
                <w:highlight w:val="none"/>
              </w:rPr>
            </w:pPr>
            <w:r>
              <w:rPr>
                <w:rFonts w:hint="eastAsia" w:asciiTheme="minorEastAsia" w:hAnsiTheme="minorEastAsia" w:eastAsiaTheme="minorEastAsia"/>
                <w:kern w:val="0"/>
                <w:szCs w:val="21"/>
                <w:highlight w:val="none"/>
              </w:rPr>
              <w:t>数量/单位</w:t>
            </w:r>
          </w:p>
        </w:tc>
        <w:tc>
          <w:tcPr>
            <w:tcW w:w="1513" w:type="dxa"/>
            <w:tcBorders>
              <w:top w:val="double" w:color="auto" w:sz="4" w:space="0"/>
              <w:left w:val="single" w:color="auto" w:sz="4" w:space="0"/>
              <w:bottom w:val="single" w:color="auto" w:sz="6" w:space="0"/>
              <w:right w:val="single" w:color="auto" w:sz="6" w:space="0"/>
            </w:tcBorders>
            <w:vAlign w:val="center"/>
          </w:tcPr>
          <w:p>
            <w:pPr>
              <w:autoSpaceDE w:val="0"/>
              <w:autoSpaceDN w:val="0"/>
              <w:adjustRightInd w:val="0"/>
              <w:snapToGrid w:val="0"/>
              <w:spacing w:line="360" w:lineRule="auto"/>
              <w:ind w:right="-20"/>
              <w:jc w:val="center"/>
              <w:rPr>
                <w:rFonts w:hint="default" w:cs="微软雅黑" w:asciiTheme="minorEastAsia" w:hAnsiTheme="minorEastAsia" w:eastAsiaTheme="minorEastAsia"/>
                <w:kern w:val="0"/>
                <w:position w:val="-1"/>
                <w:szCs w:val="21"/>
                <w:highlight w:val="none"/>
                <w:lang w:val="en-US" w:eastAsia="zh-CN"/>
              </w:rPr>
            </w:pPr>
            <w:r>
              <w:rPr>
                <w:rFonts w:hint="eastAsia" w:cs="微软雅黑" w:asciiTheme="minorEastAsia" w:hAnsiTheme="minorEastAsia" w:eastAsiaTheme="minorEastAsia"/>
                <w:kern w:val="0"/>
                <w:position w:val="-1"/>
                <w:szCs w:val="21"/>
                <w:highlight w:val="none"/>
                <w:lang w:val="en-US" w:eastAsia="zh-CN"/>
              </w:rPr>
              <w:t>投标折扣率</w:t>
            </w:r>
          </w:p>
        </w:tc>
        <w:tc>
          <w:tcPr>
            <w:tcW w:w="1227" w:type="dxa"/>
            <w:tcBorders>
              <w:top w:val="double" w:color="auto" w:sz="4" w:space="0"/>
              <w:left w:val="single" w:color="auto" w:sz="6" w:space="0"/>
              <w:bottom w:val="single" w:color="auto" w:sz="6" w:space="0"/>
              <w:right w:val="double" w:color="auto" w:sz="4" w:space="0"/>
            </w:tcBorders>
            <w:vAlign w:val="center"/>
          </w:tcPr>
          <w:p>
            <w:pPr>
              <w:autoSpaceDE w:val="0"/>
              <w:autoSpaceDN w:val="0"/>
              <w:adjustRightInd w:val="0"/>
              <w:snapToGrid w:val="0"/>
              <w:spacing w:line="360" w:lineRule="auto"/>
              <w:ind w:right="-20"/>
              <w:jc w:val="center"/>
              <w:rPr>
                <w:rFonts w:cs="微软雅黑" w:asciiTheme="minorEastAsia" w:hAnsiTheme="minorEastAsia" w:eastAsiaTheme="minorEastAsia"/>
                <w:kern w:val="0"/>
                <w:position w:val="-1"/>
                <w:szCs w:val="21"/>
                <w:highlight w:val="none"/>
              </w:rPr>
            </w:pPr>
            <w:r>
              <w:rPr>
                <w:rFonts w:hint="eastAsia" w:cs="微软雅黑" w:asciiTheme="minorEastAsia" w:hAnsiTheme="minorEastAsia" w:eastAsiaTheme="minorEastAsia"/>
                <w:kern w:val="0"/>
                <w:position w:val="-1"/>
                <w:szCs w:val="21"/>
                <w:highlight w:val="none"/>
              </w:rPr>
              <w:t>备注</w:t>
            </w:r>
          </w:p>
        </w:tc>
      </w:tr>
      <w:tr>
        <w:tblPrEx>
          <w:tblCellMar>
            <w:top w:w="0" w:type="dxa"/>
            <w:left w:w="0" w:type="dxa"/>
            <w:bottom w:w="0" w:type="dxa"/>
            <w:right w:w="0" w:type="dxa"/>
          </w:tblCellMar>
        </w:tblPrEx>
        <w:trPr>
          <w:trHeight w:val="378"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highlight w:val="none"/>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513"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27"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highlight w:val="none"/>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513"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27"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highlight w:val="none"/>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513"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27"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highlight w:val="none"/>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513"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27"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5</w:t>
            </w:r>
          </w:p>
        </w:tc>
        <w:tc>
          <w:tcPr>
            <w:tcW w:w="138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highlight w:val="none"/>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513"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27"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r>
      <w:tr>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pPr>
              <w:jc w:val="center"/>
              <w:rPr>
                <w:highlight w:val="none"/>
              </w:rPr>
            </w:pPr>
            <w:r>
              <w:rPr>
                <w:highlight w:val="none"/>
              </w:rPr>
              <w:t>…</w:t>
            </w:r>
          </w:p>
        </w:tc>
        <w:tc>
          <w:tcPr>
            <w:tcW w:w="1383" w:type="dxa"/>
            <w:tcBorders>
              <w:top w:val="single" w:color="auto" w:sz="6" w:space="0"/>
              <w:left w:val="single" w:color="auto" w:sz="6" w:space="0"/>
              <w:bottom w:val="single" w:color="auto" w:sz="6" w:space="0"/>
              <w:right w:val="single" w:color="auto" w:sz="6" w:space="0"/>
            </w:tcBorders>
          </w:tcPr>
          <w:p>
            <w:pPr>
              <w:autoSpaceDE w:val="0"/>
              <w:autoSpaceDN w:val="0"/>
              <w:adjustRightInd w:val="0"/>
              <w:snapToGrid w:val="0"/>
              <w:spacing w:line="360" w:lineRule="auto"/>
              <w:ind w:left="527" w:right="507"/>
              <w:jc w:val="center"/>
              <w:rPr>
                <w:rFonts w:asciiTheme="minorEastAsia" w:hAnsiTheme="minorEastAsia" w:eastAsiaTheme="minorEastAsia"/>
                <w:kern w:val="0"/>
                <w:szCs w:val="21"/>
                <w:highlight w:val="none"/>
              </w:rPr>
            </w:pPr>
          </w:p>
        </w:tc>
        <w:tc>
          <w:tcPr>
            <w:tcW w:w="2126"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00"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092" w:type="dxa"/>
            <w:tcBorders>
              <w:top w:val="single" w:color="auto" w:sz="6" w:space="0"/>
              <w:left w:val="single" w:color="auto" w:sz="6" w:space="0"/>
              <w:bottom w:val="single" w:color="auto" w:sz="6" w:space="0"/>
              <w:right w:val="sing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513" w:type="dxa"/>
            <w:tcBorders>
              <w:top w:val="single" w:color="auto" w:sz="6" w:space="0"/>
              <w:left w:val="single" w:color="auto" w:sz="4" w:space="0"/>
              <w:bottom w:val="single" w:color="auto" w:sz="6"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27" w:type="dxa"/>
            <w:tcBorders>
              <w:top w:val="single" w:color="auto" w:sz="6" w:space="0"/>
              <w:left w:val="single" w:color="auto" w:sz="6" w:space="0"/>
              <w:bottom w:val="single" w:color="auto" w:sz="6"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r>
      <w:tr>
        <w:tblPrEx>
          <w:tblCellMar>
            <w:top w:w="0" w:type="dxa"/>
            <w:left w:w="0" w:type="dxa"/>
            <w:bottom w:w="0" w:type="dxa"/>
            <w:right w:w="0" w:type="dxa"/>
          </w:tblCellMar>
        </w:tblPrEx>
        <w:trPr>
          <w:trHeight w:val="415" w:hRule="exact"/>
        </w:trPr>
        <w:tc>
          <w:tcPr>
            <w:tcW w:w="6134" w:type="dxa"/>
            <w:gridSpan w:val="5"/>
            <w:tcBorders>
              <w:top w:val="single" w:color="auto" w:sz="6" w:space="0"/>
              <w:left w:val="double" w:color="auto" w:sz="4" w:space="0"/>
              <w:bottom w:val="double" w:color="auto" w:sz="4" w:space="0"/>
              <w:right w:val="single" w:color="auto" w:sz="6" w:space="0"/>
            </w:tcBorders>
            <w:vAlign w:val="center"/>
          </w:tcPr>
          <w:p>
            <w:pPr>
              <w:autoSpaceDE w:val="0"/>
              <w:autoSpaceDN w:val="0"/>
              <w:adjustRightInd w:val="0"/>
              <w:snapToGrid w:val="0"/>
              <w:spacing w:line="360" w:lineRule="auto"/>
              <w:jc w:val="center"/>
              <w:rPr>
                <w:rFonts w:asciiTheme="minorEastAsia" w:hAnsiTheme="minorEastAsia" w:eastAsiaTheme="minorEastAsia"/>
                <w:kern w:val="0"/>
                <w:szCs w:val="21"/>
                <w:highlight w:val="none"/>
              </w:rPr>
            </w:pPr>
            <w:r>
              <w:rPr>
                <w:rFonts w:hint="eastAsia" w:cs="微软雅黑" w:asciiTheme="minorEastAsia" w:hAnsiTheme="minorEastAsia" w:eastAsiaTheme="minorEastAsia"/>
                <w:kern w:val="0"/>
                <w:position w:val="-1"/>
                <w:szCs w:val="21"/>
                <w:highlight w:val="none"/>
              </w:rPr>
              <w:t>投标</w:t>
            </w:r>
            <w:r>
              <w:rPr>
                <w:rFonts w:hint="eastAsia" w:cs="微软雅黑" w:asciiTheme="minorEastAsia" w:hAnsiTheme="minorEastAsia" w:eastAsiaTheme="minorEastAsia"/>
                <w:kern w:val="0"/>
                <w:position w:val="-1"/>
                <w:szCs w:val="21"/>
                <w:highlight w:val="none"/>
                <w:lang w:val="en-US" w:eastAsia="zh-CN"/>
              </w:rPr>
              <w:t>折扣率</w:t>
            </w:r>
            <w:r>
              <w:rPr>
                <w:rFonts w:hint="eastAsia" w:cs="微软雅黑" w:asciiTheme="minorEastAsia" w:hAnsiTheme="minorEastAsia" w:eastAsiaTheme="minorEastAsia"/>
                <w:kern w:val="0"/>
                <w:position w:val="-1"/>
                <w:szCs w:val="21"/>
                <w:highlight w:val="none"/>
              </w:rPr>
              <w:t>（</w:t>
            </w:r>
            <w:r>
              <w:rPr>
                <w:rFonts w:hint="eastAsia" w:cs="微软雅黑" w:asciiTheme="minorEastAsia" w:hAnsiTheme="minorEastAsia" w:eastAsiaTheme="minorEastAsia"/>
                <w:kern w:val="0"/>
                <w:position w:val="-1"/>
                <w:szCs w:val="21"/>
                <w:highlight w:val="none"/>
                <w:lang w:val="en-US" w:eastAsia="zh-CN"/>
              </w:rPr>
              <w:t>%</w:t>
            </w:r>
            <w:r>
              <w:rPr>
                <w:rFonts w:hint="eastAsia" w:cs="微软雅黑" w:asciiTheme="minorEastAsia" w:hAnsiTheme="minorEastAsia" w:eastAsiaTheme="minorEastAsia"/>
                <w:kern w:val="0"/>
                <w:position w:val="-1"/>
                <w:szCs w:val="21"/>
                <w:highlight w:val="none"/>
              </w:rPr>
              <w:t>）：</w:t>
            </w:r>
          </w:p>
        </w:tc>
        <w:tc>
          <w:tcPr>
            <w:tcW w:w="1513" w:type="dxa"/>
            <w:tcBorders>
              <w:top w:val="single" w:color="auto" w:sz="6" w:space="0"/>
              <w:left w:val="single" w:color="auto" w:sz="6" w:space="0"/>
              <w:bottom w:val="double" w:color="auto" w:sz="4" w:space="0"/>
              <w:right w:val="single" w:color="auto" w:sz="6"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c>
          <w:tcPr>
            <w:tcW w:w="1227" w:type="dxa"/>
            <w:tcBorders>
              <w:top w:val="single" w:color="auto" w:sz="6" w:space="0"/>
              <w:left w:val="single" w:color="auto" w:sz="6" w:space="0"/>
              <w:bottom w:val="double" w:color="auto" w:sz="4" w:space="0"/>
              <w:right w:val="double" w:color="auto" w:sz="4" w:space="0"/>
            </w:tcBorders>
          </w:tcPr>
          <w:p>
            <w:pPr>
              <w:autoSpaceDE w:val="0"/>
              <w:autoSpaceDN w:val="0"/>
              <w:adjustRightInd w:val="0"/>
              <w:snapToGrid w:val="0"/>
              <w:spacing w:line="360" w:lineRule="auto"/>
              <w:jc w:val="left"/>
              <w:rPr>
                <w:rFonts w:asciiTheme="minorEastAsia" w:hAnsiTheme="minorEastAsia" w:eastAsiaTheme="minorEastAsia"/>
                <w:kern w:val="0"/>
                <w:szCs w:val="21"/>
                <w:highlight w:val="none"/>
              </w:rPr>
            </w:pPr>
          </w:p>
        </w:tc>
      </w:tr>
    </w:tbl>
    <w:p>
      <w:pPr>
        <w:pStyle w:val="5"/>
        <w:rPr>
          <w:rFonts w:hint="default"/>
          <w:highlight w:val="none"/>
          <w:lang w:val="en-US" w:eastAsia="zh-CN"/>
        </w:rPr>
      </w:pPr>
    </w:p>
    <w:p>
      <w:pPr>
        <w:adjustRightInd w:val="0"/>
        <w:snapToGrid w:val="0"/>
        <w:spacing w:line="360" w:lineRule="auto"/>
        <w:ind w:firstLine="422" w:firstLineChars="200"/>
        <w:rPr>
          <w:rFonts w:hint="default" w:asciiTheme="minorEastAsia" w:hAnsiTheme="minorEastAsia" w:eastAsiaTheme="minorEastAsia"/>
          <w:b/>
          <w:bCs w:val="0"/>
          <w:szCs w:val="21"/>
          <w:lang w:val="en-US" w:eastAsia="zh-CN"/>
        </w:rPr>
      </w:pPr>
    </w:p>
    <w:p>
      <w:pPr>
        <w:adjustRightInd w:val="0"/>
        <w:snapToGrid w:val="0"/>
        <w:spacing w:line="360" w:lineRule="auto"/>
        <w:rPr>
          <w:rFonts w:ascii="宋体" w:hAnsi="宋体"/>
          <w:szCs w:val="21"/>
        </w:rPr>
      </w:pPr>
      <w:r>
        <w:rPr>
          <w:rFonts w:hint="eastAsia" w:ascii="宋体" w:hAnsi="宋体"/>
          <w:szCs w:val="21"/>
        </w:rPr>
        <w:t>投标人名称（盖单位章）：</w:t>
      </w:r>
    </w:p>
    <w:p>
      <w:pPr>
        <w:adjustRightInd w:val="0"/>
        <w:snapToGrid w:val="0"/>
        <w:spacing w:line="360" w:lineRule="auto"/>
        <w:rPr>
          <w:rFonts w:ascii="宋体" w:hAnsi="宋体"/>
          <w:szCs w:val="21"/>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宋体" w:hAnsi="宋体"/>
          <w:szCs w:val="21"/>
        </w:rPr>
        <w:t>或其授权的代理人（签字或印章）：</w:t>
      </w:r>
    </w:p>
    <w:p>
      <w:pPr>
        <w:adjustRightInd w:val="0"/>
        <w:snapToGrid w:val="0"/>
        <w:spacing w:line="360" w:lineRule="auto"/>
        <w:rPr>
          <w:rFonts w:ascii="宋体" w:hAnsi="宋体"/>
          <w:szCs w:val="21"/>
        </w:rPr>
      </w:pPr>
      <w:r>
        <w:rPr>
          <w:rFonts w:hint="eastAsia" w:ascii="宋体" w:hAnsi="宋体"/>
          <w:szCs w:val="21"/>
        </w:rPr>
        <w:t>日期：年月日</w:t>
      </w:r>
    </w:p>
    <w:p>
      <w:pPr>
        <w:adjustRightInd w:val="0"/>
        <w:snapToGrid w:val="0"/>
        <w:spacing w:line="360" w:lineRule="auto"/>
        <w:jc w:val="center"/>
        <w:rPr>
          <w:rFonts w:ascii="宋体" w:hAnsi="宋体"/>
          <w:szCs w:val="21"/>
        </w:rPr>
        <w:sectPr>
          <w:pgSz w:w="11906" w:h="16838"/>
          <w:pgMar w:top="1474" w:right="1474" w:bottom="1474" w:left="1588" w:header="851" w:footer="992" w:gutter="0"/>
          <w:pgNumType w:fmt="decimal"/>
          <w:cols w:space="720" w:num="1"/>
          <w:docGrid w:type="lines" w:linePitch="312" w:charSpace="0"/>
        </w:sectPr>
      </w:pPr>
      <w:r>
        <w:rPr>
          <w:rFonts w:ascii="宋体" w:hAnsi="宋体"/>
          <w:b/>
          <w:sz w:val="28"/>
          <w:szCs w:val="28"/>
        </w:rPr>
        <w:br w:type="page"/>
      </w:r>
    </w:p>
    <w:p>
      <w:pPr>
        <w:pStyle w:val="8"/>
        <w:adjustRightInd w:val="0"/>
        <w:snapToGrid w:val="0"/>
        <w:spacing w:before="0" w:after="0" w:line="360" w:lineRule="auto"/>
        <w:jc w:val="center"/>
        <w:rPr>
          <w:rFonts w:ascii="黑体" w:hAnsi="宋体" w:eastAsia="黑体"/>
          <w:sz w:val="28"/>
          <w:szCs w:val="28"/>
        </w:rPr>
      </w:pPr>
      <w:bookmarkStart w:id="88" w:name="_Toc20651260"/>
      <w:r>
        <w:rPr>
          <w:rFonts w:hint="eastAsia" w:ascii="黑体" w:hAnsi="宋体" w:eastAsia="黑体"/>
          <w:sz w:val="28"/>
          <w:szCs w:val="28"/>
        </w:rPr>
        <w:t>七、采购需求响应</w:t>
      </w:r>
      <w:bookmarkEnd w:id="88"/>
    </w:p>
    <w:p>
      <w:pPr>
        <w:adjustRightInd w:val="0"/>
        <w:snapToGrid w:val="0"/>
        <w:spacing w:line="360" w:lineRule="auto"/>
        <w:rPr>
          <w:rFonts w:asciiTheme="minorEastAsia" w:hAnsiTheme="minorEastAsia" w:eastAsiaTheme="minorEastAsia"/>
          <w:b/>
          <w:szCs w:val="21"/>
        </w:rPr>
      </w:pPr>
    </w:p>
    <w:p>
      <w:pPr>
        <w:adjustRightInd w:val="0"/>
        <w:snapToGrid w:val="0"/>
        <w:spacing w:line="360" w:lineRule="auto"/>
        <w:rPr>
          <w:b/>
        </w:rPr>
      </w:pPr>
      <w:r>
        <w:rPr>
          <w:rFonts w:hint="eastAsia" w:asciiTheme="minorEastAsia" w:hAnsiTheme="minorEastAsia" w:eastAsiaTheme="minorEastAsia"/>
          <w:b/>
          <w:szCs w:val="21"/>
        </w:rPr>
        <w:t>编制说明</w:t>
      </w:r>
      <w:r>
        <w:rPr>
          <w:rFonts w:hint="eastAsia" w:asciiTheme="minorEastAsia" w:hAnsiTheme="minorEastAsia" w:eastAsiaTheme="minorEastAsia"/>
          <w:bCs/>
          <w:szCs w:val="21"/>
        </w:rPr>
        <w:t>：</w:t>
      </w:r>
      <w:r>
        <w:rPr>
          <w:rFonts w:hint="eastAsia"/>
          <w:b/>
        </w:rPr>
        <w:t>投标人应按招标文件第五章采购需求自行编写采购需求响应文件（其内容可包括，且不限于详细的技术指标和性能、售后服务和技术服务的组织及保证措施等，格式自拟）。</w:t>
      </w:r>
    </w:p>
    <w:p>
      <w:pPr>
        <w:pStyle w:val="27"/>
        <w:adjustRightInd w:val="0"/>
        <w:snapToGrid w:val="0"/>
        <w:spacing w:line="360" w:lineRule="auto"/>
        <w:ind w:left="-88" w:leftChars="-42"/>
        <w:rPr>
          <w:rFonts w:ascii="宋体" w:hAnsi="宋体"/>
          <w:bCs/>
          <w:sz w:val="21"/>
          <w:szCs w:val="21"/>
        </w:rPr>
      </w:pPr>
    </w:p>
    <w:p/>
    <w:p/>
    <w:p>
      <w:pPr>
        <w:pStyle w:val="27"/>
        <w:tabs>
          <w:tab w:val="left" w:pos="6208"/>
        </w:tabs>
        <w:adjustRightInd w:val="0"/>
        <w:snapToGrid w:val="0"/>
        <w:spacing w:line="360" w:lineRule="auto"/>
        <w:ind w:left="-88" w:leftChars="-42"/>
        <w:rPr>
          <w:rFonts w:ascii="宋体" w:hAnsi="宋体"/>
          <w:bCs/>
          <w:sz w:val="21"/>
          <w:szCs w:val="21"/>
        </w:rPr>
      </w:pPr>
    </w:p>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投标人名称（盖单位章）：</w:t>
      </w:r>
    </w:p>
    <w:p>
      <w:pPr>
        <w:adjustRightInd w:val="0"/>
        <w:snapToGrid w:val="0"/>
        <w:spacing w:line="360" w:lineRule="auto"/>
        <w:rPr>
          <w:rFonts w:ascii="宋体" w:hAnsi="宋体"/>
          <w:szCs w:val="21"/>
          <w:u w:val="single"/>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宋体" w:hAnsi="宋体"/>
          <w:szCs w:val="21"/>
        </w:rPr>
        <w:t>或其授权的代理人（签字或印章）：</w:t>
      </w:r>
    </w:p>
    <w:p>
      <w:pPr>
        <w:adjustRightInd w:val="0"/>
        <w:snapToGrid w:val="0"/>
        <w:spacing w:line="360" w:lineRule="auto"/>
        <w:rPr>
          <w:rFonts w:ascii="宋体" w:hAnsi="宋体"/>
          <w:szCs w:val="21"/>
        </w:rPr>
      </w:pPr>
      <w:r>
        <w:rPr>
          <w:rFonts w:hint="eastAsia" w:ascii="宋体" w:hAnsi="宋体"/>
          <w:szCs w:val="21"/>
        </w:rPr>
        <w:t>日期：年月日</w:t>
      </w:r>
    </w:p>
    <w:p/>
    <w:p/>
    <w:p>
      <w:pPr>
        <w:pStyle w:val="9"/>
        <w:adjustRightInd w:val="0"/>
        <w:snapToGrid w:val="0"/>
        <w:spacing w:beforeLines="50" w:after="0" w:line="360" w:lineRule="auto"/>
        <w:rPr>
          <w:rFonts w:ascii="黑体" w:hAnsi="黑体"/>
          <w:b w:val="0"/>
          <w:sz w:val="21"/>
          <w:szCs w:val="21"/>
        </w:rPr>
      </w:pPr>
      <w:bookmarkStart w:id="89" w:name="_Toc20651261"/>
      <w:r>
        <w:rPr>
          <w:rFonts w:hint="eastAsia" w:ascii="黑体" w:hAnsi="黑体" w:cs="宋体"/>
          <w:b w:val="0"/>
          <w:spacing w:val="6"/>
          <w:kern w:val="0"/>
          <w:sz w:val="21"/>
          <w:szCs w:val="21"/>
        </w:rPr>
        <w:t>附件7-1 响应</w:t>
      </w:r>
      <w:r>
        <w:rPr>
          <w:rFonts w:hint="eastAsia" w:ascii="黑体" w:hAnsi="黑体"/>
          <w:b w:val="0"/>
          <w:sz w:val="21"/>
          <w:szCs w:val="21"/>
          <w:lang w:val="en-US" w:eastAsia="zh-CN"/>
        </w:rPr>
        <w:t>一</w:t>
      </w:r>
      <w:r>
        <w:rPr>
          <w:rFonts w:hint="eastAsia" w:ascii="黑体" w:hAnsi="黑体"/>
          <w:b w:val="0"/>
          <w:sz w:val="21"/>
          <w:szCs w:val="21"/>
        </w:rPr>
        <w:t>览表</w:t>
      </w:r>
      <w:bookmarkEnd w:id="89"/>
    </w:p>
    <w:p>
      <w:pPr>
        <w:adjustRightInd w:val="0"/>
        <w:snapToGrid w:val="0"/>
        <w:spacing w:beforeLines="50" w:line="360" w:lineRule="auto"/>
        <w:jc w:val="center"/>
        <w:rPr>
          <w:rFonts w:ascii="黑体" w:hAnsi="黑体" w:eastAsia="黑体"/>
          <w:b/>
          <w:bCs/>
          <w:sz w:val="28"/>
          <w:szCs w:val="28"/>
        </w:rPr>
      </w:pPr>
      <w:r>
        <w:rPr>
          <w:rFonts w:hint="eastAsia" w:ascii="黑体" w:hAnsi="黑体" w:eastAsia="黑体"/>
          <w:b/>
          <w:bCs/>
          <w:sz w:val="28"/>
          <w:szCs w:val="28"/>
        </w:rPr>
        <w:t>响应</w:t>
      </w:r>
      <w:r>
        <w:rPr>
          <w:rFonts w:hint="eastAsia" w:ascii="黑体" w:hAnsi="黑体" w:eastAsia="黑体"/>
          <w:b/>
          <w:bCs/>
          <w:sz w:val="28"/>
          <w:szCs w:val="28"/>
          <w:lang w:val="en-US" w:eastAsia="zh-CN"/>
        </w:rPr>
        <w:t>一</w:t>
      </w:r>
      <w:r>
        <w:rPr>
          <w:rFonts w:hint="eastAsia" w:ascii="黑体" w:hAnsi="黑体" w:eastAsia="黑体"/>
          <w:b/>
          <w:bCs/>
          <w:sz w:val="28"/>
          <w:szCs w:val="28"/>
        </w:rPr>
        <w:t>览表</w:t>
      </w:r>
    </w:p>
    <w:p>
      <w:pPr>
        <w:jc w:val="center"/>
        <w:rPr>
          <w:rFonts w:asciiTheme="minorEastAsia" w:hAnsiTheme="minorEastAsia" w:eastAsiaTheme="minorEastAsia"/>
          <w:szCs w:val="21"/>
        </w:rPr>
      </w:pPr>
    </w:p>
    <w:tbl>
      <w:tblPr>
        <w:tblStyle w:val="44"/>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29"/>
        <w:gridCol w:w="957"/>
        <w:gridCol w:w="2124"/>
        <w:gridCol w:w="2127"/>
        <w:gridCol w:w="992"/>
        <w:gridCol w:w="709"/>
        <w:gridCol w:w="751"/>
        <w:gridCol w:w="97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46" w:hRule="atLeast"/>
        </w:trPr>
        <w:tc>
          <w:tcPr>
            <w:tcW w:w="429" w:type="dxa"/>
            <w:vMerge w:val="restart"/>
            <w:vAlign w:val="center"/>
          </w:tcPr>
          <w:p>
            <w:pPr>
              <w:jc w:val="center"/>
              <w:rPr>
                <w:szCs w:val="21"/>
              </w:rPr>
            </w:pPr>
            <w:r>
              <w:rPr>
                <w:rFonts w:hint="eastAsia"/>
                <w:szCs w:val="21"/>
              </w:rPr>
              <w:t xml:space="preserve">包号 </w:t>
            </w:r>
          </w:p>
        </w:tc>
        <w:tc>
          <w:tcPr>
            <w:tcW w:w="957" w:type="dxa"/>
            <w:vMerge w:val="restart"/>
            <w:tcBorders>
              <w:right w:val="single" w:color="auto" w:sz="4" w:space="0"/>
            </w:tcBorders>
            <w:vAlign w:val="center"/>
          </w:tcPr>
          <w:p>
            <w:pPr>
              <w:jc w:val="center"/>
              <w:rPr>
                <w:szCs w:val="21"/>
              </w:rPr>
            </w:pPr>
            <w:r>
              <w:rPr>
                <w:rFonts w:hint="eastAsia"/>
                <w:szCs w:val="21"/>
              </w:rPr>
              <w:t>包名称</w:t>
            </w:r>
          </w:p>
        </w:tc>
        <w:tc>
          <w:tcPr>
            <w:tcW w:w="2124" w:type="dxa"/>
            <w:vMerge w:val="restart"/>
            <w:tcBorders>
              <w:left w:val="single" w:color="auto" w:sz="4" w:space="0"/>
            </w:tcBorders>
            <w:vAlign w:val="center"/>
          </w:tcPr>
          <w:p>
            <w:pPr>
              <w:jc w:val="center"/>
              <w:rPr>
                <w:szCs w:val="21"/>
              </w:rPr>
            </w:pPr>
            <w:r>
              <w:rPr>
                <w:rFonts w:hint="eastAsia"/>
                <w:szCs w:val="21"/>
              </w:rPr>
              <w:t>分项项目名称</w:t>
            </w:r>
          </w:p>
          <w:p>
            <w:pPr>
              <w:jc w:val="center"/>
              <w:rPr>
                <w:szCs w:val="21"/>
              </w:rPr>
            </w:pPr>
            <w:r>
              <w:rPr>
                <w:rFonts w:hint="eastAsia"/>
                <w:szCs w:val="21"/>
              </w:rPr>
              <w:t>（条目号/品目名称）</w:t>
            </w:r>
          </w:p>
        </w:tc>
        <w:tc>
          <w:tcPr>
            <w:tcW w:w="2127" w:type="dxa"/>
            <w:vMerge w:val="restart"/>
            <w:vAlign w:val="center"/>
          </w:tcPr>
          <w:p>
            <w:pPr>
              <w:jc w:val="center"/>
              <w:rPr>
                <w:szCs w:val="21"/>
              </w:rPr>
            </w:pPr>
            <w:r>
              <w:rPr>
                <w:rFonts w:hint="eastAsia"/>
                <w:szCs w:val="21"/>
              </w:rPr>
              <w:t>主要技术参数或规格</w:t>
            </w:r>
          </w:p>
        </w:tc>
        <w:tc>
          <w:tcPr>
            <w:tcW w:w="992" w:type="dxa"/>
            <w:vMerge w:val="restart"/>
            <w:vAlign w:val="center"/>
          </w:tcPr>
          <w:p>
            <w:pPr>
              <w:jc w:val="center"/>
              <w:rPr>
                <w:szCs w:val="21"/>
              </w:rPr>
            </w:pPr>
            <w:r>
              <w:rPr>
                <w:rFonts w:hint="eastAsia"/>
                <w:szCs w:val="21"/>
              </w:rPr>
              <w:t>数量</w:t>
            </w:r>
          </w:p>
          <w:p>
            <w:pPr>
              <w:jc w:val="center"/>
              <w:rPr>
                <w:szCs w:val="21"/>
              </w:rPr>
            </w:pPr>
            <w:r>
              <w:rPr>
                <w:rFonts w:hint="eastAsia"/>
                <w:szCs w:val="21"/>
              </w:rPr>
              <w:t>（台套）</w:t>
            </w:r>
          </w:p>
        </w:tc>
        <w:tc>
          <w:tcPr>
            <w:tcW w:w="1460" w:type="dxa"/>
            <w:gridSpan w:val="2"/>
            <w:vAlign w:val="center"/>
          </w:tcPr>
          <w:p>
            <w:pPr>
              <w:jc w:val="center"/>
              <w:rPr>
                <w:szCs w:val="21"/>
              </w:rPr>
            </w:pPr>
            <w:r>
              <w:rPr>
                <w:rFonts w:hint="eastAsia"/>
                <w:szCs w:val="21"/>
              </w:rPr>
              <w:t>交货</w:t>
            </w:r>
          </w:p>
        </w:tc>
        <w:tc>
          <w:tcPr>
            <w:tcW w:w="971" w:type="dxa"/>
            <w:vMerge w:val="restart"/>
            <w:vAlign w:val="center"/>
          </w:tcPr>
          <w:p>
            <w:pPr>
              <w:jc w:val="center"/>
              <w:rPr>
                <w:szCs w:val="21"/>
              </w:rPr>
            </w:pPr>
            <w:r>
              <w:rPr>
                <w:rFonts w:hint="eastAsia"/>
                <w:szCs w:val="21"/>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64" w:hRule="atLeast"/>
        </w:trPr>
        <w:tc>
          <w:tcPr>
            <w:tcW w:w="429" w:type="dxa"/>
            <w:vMerge w:val="continue"/>
            <w:vAlign w:val="center"/>
          </w:tcPr>
          <w:p>
            <w:pPr>
              <w:jc w:val="center"/>
              <w:rPr>
                <w:szCs w:val="21"/>
              </w:rPr>
            </w:pPr>
          </w:p>
        </w:tc>
        <w:tc>
          <w:tcPr>
            <w:tcW w:w="957" w:type="dxa"/>
            <w:vMerge w:val="continue"/>
            <w:tcBorders>
              <w:right w:val="single" w:color="auto" w:sz="4" w:space="0"/>
            </w:tcBorders>
            <w:vAlign w:val="center"/>
          </w:tcPr>
          <w:p>
            <w:pPr>
              <w:jc w:val="center"/>
              <w:rPr>
                <w:szCs w:val="21"/>
              </w:rPr>
            </w:pPr>
          </w:p>
        </w:tc>
        <w:tc>
          <w:tcPr>
            <w:tcW w:w="2124" w:type="dxa"/>
            <w:vMerge w:val="continue"/>
            <w:tcBorders>
              <w:left w:val="single" w:color="auto" w:sz="4" w:space="0"/>
            </w:tcBorders>
            <w:vAlign w:val="center"/>
          </w:tcPr>
          <w:p>
            <w:pPr>
              <w:jc w:val="center"/>
              <w:rPr>
                <w:szCs w:val="21"/>
              </w:rPr>
            </w:pPr>
          </w:p>
        </w:tc>
        <w:tc>
          <w:tcPr>
            <w:tcW w:w="2127" w:type="dxa"/>
            <w:vMerge w:val="continue"/>
            <w:vAlign w:val="center"/>
          </w:tcPr>
          <w:p>
            <w:pPr>
              <w:jc w:val="center"/>
              <w:rPr>
                <w:szCs w:val="21"/>
              </w:rPr>
            </w:pPr>
          </w:p>
        </w:tc>
        <w:tc>
          <w:tcPr>
            <w:tcW w:w="992" w:type="dxa"/>
            <w:vMerge w:val="continue"/>
            <w:vAlign w:val="center"/>
          </w:tcPr>
          <w:p>
            <w:pPr>
              <w:jc w:val="center"/>
              <w:rPr>
                <w:szCs w:val="21"/>
              </w:rPr>
            </w:pPr>
          </w:p>
        </w:tc>
        <w:tc>
          <w:tcPr>
            <w:tcW w:w="709" w:type="dxa"/>
            <w:vAlign w:val="center"/>
          </w:tcPr>
          <w:p>
            <w:pPr>
              <w:jc w:val="center"/>
              <w:rPr>
                <w:szCs w:val="21"/>
              </w:rPr>
            </w:pPr>
            <w:r>
              <w:rPr>
                <w:rFonts w:hint="eastAsia"/>
                <w:szCs w:val="21"/>
              </w:rPr>
              <w:t>时间</w:t>
            </w:r>
          </w:p>
        </w:tc>
        <w:tc>
          <w:tcPr>
            <w:tcW w:w="751" w:type="dxa"/>
            <w:vAlign w:val="center"/>
          </w:tcPr>
          <w:p>
            <w:pPr>
              <w:jc w:val="center"/>
              <w:rPr>
                <w:szCs w:val="21"/>
              </w:rPr>
            </w:pPr>
            <w:r>
              <w:rPr>
                <w:rFonts w:hint="eastAsia"/>
                <w:szCs w:val="21"/>
              </w:rPr>
              <w:t>地点</w:t>
            </w:r>
          </w:p>
        </w:tc>
        <w:tc>
          <w:tcPr>
            <w:tcW w:w="971" w:type="dxa"/>
            <w:vMerge w:val="continue"/>
          </w:tcPr>
          <w:p>
            <w:pPr>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tcPr>
          <w:p>
            <w:pPr>
              <w:rPr>
                <w:szCs w:val="21"/>
              </w:rPr>
            </w:pPr>
          </w:p>
        </w:tc>
        <w:tc>
          <w:tcPr>
            <w:tcW w:w="957" w:type="dxa"/>
            <w:tcBorders>
              <w:right w:val="single" w:color="auto" w:sz="4" w:space="0"/>
            </w:tcBorders>
          </w:tcPr>
          <w:p>
            <w:pPr>
              <w:rPr>
                <w:szCs w:val="21"/>
              </w:rPr>
            </w:pPr>
          </w:p>
        </w:tc>
        <w:tc>
          <w:tcPr>
            <w:tcW w:w="2124" w:type="dxa"/>
            <w:tcBorders>
              <w:left w:val="single" w:color="auto" w:sz="4" w:space="0"/>
            </w:tcBorders>
          </w:tcPr>
          <w:p>
            <w:pPr>
              <w:rPr>
                <w:szCs w:val="21"/>
              </w:rPr>
            </w:pPr>
          </w:p>
        </w:tc>
        <w:tc>
          <w:tcPr>
            <w:tcW w:w="2127" w:type="dxa"/>
          </w:tcPr>
          <w:p>
            <w:pPr>
              <w:rPr>
                <w:szCs w:val="21"/>
              </w:rPr>
            </w:pPr>
          </w:p>
        </w:tc>
        <w:tc>
          <w:tcPr>
            <w:tcW w:w="992" w:type="dxa"/>
          </w:tcPr>
          <w:p>
            <w:pPr>
              <w:rPr>
                <w:szCs w:val="21"/>
              </w:rPr>
            </w:pPr>
          </w:p>
        </w:tc>
        <w:tc>
          <w:tcPr>
            <w:tcW w:w="709" w:type="dxa"/>
            <w:tcBorders>
              <w:bottom w:val="single" w:color="auto" w:sz="4" w:space="0"/>
            </w:tcBorders>
          </w:tcPr>
          <w:p>
            <w:pPr>
              <w:rPr>
                <w:szCs w:val="21"/>
              </w:rPr>
            </w:pPr>
          </w:p>
        </w:tc>
        <w:tc>
          <w:tcPr>
            <w:tcW w:w="751" w:type="dxa"/>
            <w:tcBorders>
              <w:bottom w:val="single" w:color="auto" w:sz="4" w:space="0"/>
            </w:tcBorders>
          </w:tcPr>
          <w:p>
            <w:pPr>
              <w:rPr>
                <w:szCs w:val="21"/>
              </w:rPr>
            </w:pPr>
          </w:p>
        </w:tc>
        <w:tc>
          <w:tcPr>
            <w:tcW w:w="971" w:type="dxa"/>
          </w:tcPr>
          <w:p>
            <w:pPr>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tcPr>
          <w:p>
            <w:pPr>
              <w:rPr>
                <w:szCs w:val="21"/>
              </w:rPr>
            </w:pPr>
          </w:p>
        </w:tc>
        <w:tc>
          <w:tcPr>
            <w:tcW w:w="957" w:type="dxa"/>
            <w:tcBorders>
              <w:right w:val="single" w:color="auto" w:sz="4" w:space="0"/>
            </w:tcBorders>
          </w:tcPr>
          <w:p>
            <w:pPr>
              <w:rPr>
                <w:szCs w:val="21"/>
              </w:rPr>
            </w:pPr>
          </w:p>
        </w:tc>
        <w:tc>
          <w:tcPr>
            <w:tcW w:w="2124" w:type="dxa"/>
            <w:tcBorders>
              <w:left w:val="single" w:color="auto" w:sz="4" w:space="0"/>
            </w:tcBorders>
          </w:tcPr>
          <w:p>
            <w:pPr>
              <w:rPr>
                <w:szCs w:val="21"/>
              </w:rPr>
            </w:pPr>
          </w:p>
        </w:tc>
        <w:tc>
          <w:tcPr>
            <w:tcW w:w="2127" w:type="dxa"/>
          </w:tcPr>
          <w:p>
            <w:pPr>
              <w:rPr>
                <w:szCs w:val="21"/>
              </w:rPr>
            </w:pPr>
          </w:p>
        </w:tc>
        <w:tc>
          <w:tcPr>
            <w:tcW w:w="992" w:type="dxa"/>
          </w:tcPr>
          <w:p>
            <w:pPr>
              <w:rPr>
                <w:szCs w:val="21"/>
              </w:rPr>
            </w:pPr>
          </w:p>
        </w:tc>
        <w:tc>
          <w:tcPr>
            <w:tcW w:w="709" w:type="dxa"/>
            <w:tcBorders>
              <w:top w:val="single" w:color="auto" w:sz="4" w:space="0"/>
              <w:bottom w:val="single" w:color="auto" w:sz="4" w:space="0"/>
            </w:tcBorders>
          </w:tcPr>
          <w:p>
            <w:pPr>
              <w:rPr>
                <w:szCs w:val="21"/>
              </w:rPr>
            </w:pPr>
          </w:p>
        </w:tc>
        <w:tc>
          <w:tcPr>
            <w:tcW w:w="751" w:type="dxa"/>
            <w:tcBorders>
              <w:top w:val="single" w:color="auto" w:sz="4" w:space="0"/>
              <w:bottom w:val="single" w:color="auto" w:sz="4" w:space="0"/>
            </w:tcBorders>
          </w:tcPr>
          <w:p>
            <w:pPr>
              <w:rPr>
                <w:szCs w:val="21"/>
              </w:rPr>
            </w:pPr>
          </w:p>
        </w:tc>
        <w:tc>
          <w:tcPr>
            <w:tcW w:w="971" w:type="dxa"/>
          </w:tcPr>
          <w:p>
            <w:pPr>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tcPr>
          <w:p>
            <w:pPr>
              <w:rPr>
                <w:szCs w:val="21"/>
              </w:rPr>
            </w:pPr>
          </w:p>
        </w:tc>
        <w:tc>
          <w:tcPr>
            <w:tcW w:w="957" w:type="dxa"/>
            <w:tcBorders>
              <w:right w:val="single" w:color="auto" w:sz="4" w:space="0"/>
            </w:tcBorders>
          </w:tcPr>
          <w:p>
            <w:pPr>
              <w:rPr>
                <w:szCs w:val="21"/>
              </w:rPr>
            </w:pPr>
          </w:p>
        </w:tc>
        <w:tc>
          <w:tcPr>
            <w:tcW w:w="2124" w:type="dxa"/>
            <w:tcBorders>
              <w:left w:val="single" w:color="auto" w:sz="4" w:space="0"/>
            </w:tcBorders>
          </w:tcPr>
          <w:p>
            <w:pPr>
              <w:rPr>
                <w:szCs w:val="21"/>
              </w:rPr>
            </w:pPr>
          </w:p>
        </w:tc>
        <w:tc>
          <w:tcPr>
            <w:tcW w:w="2127" w:type="dxa"/>
          </w:tcPr>
          <w:p>
            <w:pPr>
              <w:rPr>
                <w:szCs w:val="21"/>
              </w:rPr>
            </w:pPr>
          </w:p>
        </w:tc>
        <w:tc>
          <w:tcPr>
            <w:tcW w:w="992" w:type="dxa"/>
          </w:tcPr>
          <w:p>
            <w:pPr>
              <w:rPr>
                <w:szCs w:val="21"/>
              </w:rPr>
            </w:pPr>
          </w:p>
        </w:tc>
        <w:tc>
          <w:tcPr>
            <w:tcW w:w="709" w:type="dxa"/>
            <w:tcBorders>
              <w:top w:val="single" w:color="auto" w:sz="4" w:space="0"/>
              <w:bottom w:val="single" w:color="auto" w:sz="4" w:space="0"/>
            </w:tcBorders>
          </w:tcPr>
          <w:p>
            <w:pPr>
              <w:rPr>
                <w:szCs w:val="21"/>
              </w:rPr>
            </w:pPr>
          </w:p>
        </w:tc>
        <w:tc>
          <w:tcPr>
            <w:tcW w:w="751" w:type="dxa"/>
            <w:tcBorders>
              <w:top w:val="single" w:color="auto" w:sz="4" w:space="0"/>
              <w:bottom w:val="single" w:color="auto" w:sz="4" w:space="0"/>
            </w:tcBorders>
          </w:tcPr>
          <w:p>
            <w:pPr>
              <w:rPr>
                <w:szCs w:val="21"/>
              </w:rPr>
            </w:pPr>
          </w:p>
        </w:tc>
        <w:tc>
          <w:tcPr>
            <w:tcW w:w="971" w:type="dxa"/>
          </w:tcPr>
          <w:p>
            <w:pPr>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tcPr>
          <w:p>
            <w:pPr>
              <w:rPr>
                <w:szCs w:val="21"/>
              </w:rPr>
            </w:pPr>
          </w:p>
        </w:tc>
        <w:tc>
          <w:tcPr>
            <w:tcW w:w="957" w:type="dxa"/>
            <w:tcBorders>
              <w:right w:val="single" w:color="auto" w:sz="4" w:space="0"/>
            </w:tcBorders>
          </w:tcPr>
          <w:p>
            <w:pPr>
              <w:rPr>
                <w:szCs w:val="21"/>
              </w:rPr>
            </w:pPr>
          </w:p>
        </w:tc>
        <w:tc>
          <w:tcPr>
            <w:tcW w:w="2124" w:type="dxa"/>
            <w:tcBorders>
              <w:left w:val="single" w:color="auto" w:sz="4" w:space="0"/>
            </w:tcBorders>
          </w:tcPr>
          <w:p>
            <w:pPr>
              <w:rPr>
                <w:szCs w:val="21"/>
              </w:rPr>
            </w:pPr>
          </w:p>
        </w:tc>
        <w:tc>
          <w:tcPr>
            <w:tcW w:w="2127" w:type="dxa"/>
          </w:tcPr>
          <w:p>
            <w:pPr>
              <w:rPr>
                <w:szCs w:val="21"/>
              </w:rPr>
            </w:pPr>
          </w:p>
        </w:tc>
        <w:tc>
          <w:tcPr>
            <w:tcW w:w="992" w:type="dxa"/>
          </w:tcPr>
          <w:p>
            <w:pPr>
              <w:rPr>
                <w:szCs w:val="21"/>
              </w:rPr>
            </w:pPr>
          </w:p>
        </w:tc>
        <w:tc>
          <w:tcPr>
            <w:tcW w:w="709" w:type="dxa"/>
            <w:tcBorders>
              <w:top w:val="single" w:color="auto" w:sz="4" w:space="0"/>
              <w:bottom w:val="single" w:color="auto" w:sz="4" w:space="0"/>
            </w:tcBorders>
          </w:tcPr>
          <w:p>
            <w:pPr>
              <w:rPr>
                <w:szCs w:val="21"/>
              </w:rPr>
            </w:pPr>
          </w:p>
        </w:tc>
        <w:tc>
          <w:tcPr>
            <w:tcW w:w="751" w:type="dxa"/>
            <w:tcBorders>
              <w:top w:val="single" w:color="auto" w:sz="4" w:space="0"/>
              <w:bottom w:val="single" w:color="auto" w:sz="4" w:space="0"/>
            </w:tcBorders>
          </w:tcPr>
          <w:p>
            <w:pPr>
              <w:rPr>
                <w:szCs w:val="21"/>
              </w:rPr>
            </w:pPr>
          </w:p>
        </w:tc>
        <w:tc>
          <w:tcPr>
            <w:tcW w:w="971" w:type="dxa"/>
          </w:tcPr>
          <w:p>
            <w:pPr>
              <w:rPr>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0" w:hRule="atLeast"/>
        </w:trPr>
        <w:tc>
          <w:tcPr>
            <w:tcW w:w="429" w:type="dxa"/>
          </w:tcPr>
          <w:p>
            <w:pPr>
              <w:rPr>
                <w:szCs w:val="21"/>
              </w:rPr>
            </w:pPr>
          </w:p>
        </w:tc>
        <w:tc>
          <w:tcPr>
            <w:tcW w:w="957" w:type="dxa"/>
            <w:tcBorders>
              <w:right w:val="single" w:color="auto" w:sz="4" w:space="0"/>
            </w:tcBorders>
          </w:tcPr>
          <w:p>
            <w:pPr>
              <w:rPr>
                <w:szCs w:val="21"/>
              </w:rPr>
            </w:pPr>
          </w:p>
        </w:tc>
        <w:tc>
          <w:tcPr>
            <w:tcW w:w="2124" w:type="dxa"/>
            <w:tcBorders>
              <w:left w:val="single" w:color="auto" w:sz="4" w:space="0"/>
            </w:tcBorders>
          </w:tcPr>
          <w:p>
            <w:pPr>
              <w:rPr>
                <w:szCs w:val="21"/>
              </w:rPr>
            </w:pPr>
          </w:p>
        </w:tc>
        <w:tc>
          <w:tcPr>
            <w:tcW w:w="2127" w:type="dxa"/>
          </w:tcPr>
          <w:p>
            <w:pPr>
              <w:rPr>
                <w:szCs w:val="21"/>
              </w:rPr>
            </w:pPr>
          </w:p>
        </w:tc>
        <w:tc>
          <w:tcPr>
            <w:tcW w:w="992" w:type="dxa"/>
          </w:tcPr>
          <w:p>
            <w:pPr>
              <w:rPr>
                <w:szCs w:val="21"/>
              </w:rPr>
            </w:pPr>
          </w:p>
        </w:tc>
        <w:tc>
          <w:tcPr>
            <w:tcW w:w="709" w:type="dxa"/>
            <w:tcBorders>
              <w:top w:val="single" w:color="auto" w:sz="4" w:space="0"/>
            </w:tcBorders>
          </w:tcPr>
          <w:p>
            <w:pPr>
              <w:rPr>
                <w:szCs w:val="21"/>
              </w:rPr>
            </w:pPr>
          </w:p>
        </w:tc>
        <w:tc>
          <w:tcPr>
            <w:tcW w:w="751" w:type="dxa"/>
            <w:tcBorders>
              <w:top w:val="single" w:color="auto" w:sz="4" w:space="0"/>
            </w:tcBorders>
          </w:tcPr>
          <w:p>
            <w:pPr>
              <w:rPr>
                <w:szCs w:val="21"/>
              </w:rPr>
            </w:pPr>
          </w:p>
        </w:tc>
        <w:tc>
          <w:tcPr>
            <w:tcW w:w="971" w:type="dxa"/>
          </w:tcPr>
          <w:p>
            <w:pPr>
              <w:rPr>
                <w:szCs w:val="21"/>
              </w:rPr>
            </w:pPr>
          </w:p>
        </w:tc>
      </w:tr>
    </w:tbl>
    <w:p>
      <w:pPr>
        <w:adjustRightInd w:val="0"/>
        <w:snapToGrid w:val="0"/>
        <w:spacing w:line="360" w:lineRule="auto"/>
      </w:pPr>
    </w:p>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pPr>
    </w:p>
    <w:p>
      <w:pPr>
        <w:adjustRightInd w:val="0"/>
        <w:snapToGrid w:val="0"/>
        <w:spacing w:line="360" w:lineRule="auto"/>
        <w:rPr>
          <w:rFonts w:ascii="黑体" w:hAnsi="宋体" w:eastAsia="黑体"/>
          <w:sz w:val="28"/>
          <w:szCs w:val="28"/>
        </w:rPr>
        <w:sectPr>
          <w:headerReference r:id="rId16" w:type="first"/>
          <w:headerReference r:id="rId14" w:type="default"/>
          <w:footerReference r:id="rId17" w:type="default"/>
          <w:headerReference r:id="rId15" w:type="even"/>
          <w:pgSz w:w="11906" w:h="16838"/>
          <w:pgMar w:top="1474" w:right="1474" w:bottom="1474" w:left="1588" w:header="851" w:footer="992" w:gutter="0"/>
          <w:pgNumType w:fmt="decimal"/>
          <w:cols w:space="720" w:num="1"/>
          <w:docGrid w:type="lines" w:linePitch="312" w:charSpace="0"/>
        </w:sectPr>
      </w:pPr>
    </w:p>
    <w:p>
      <w:pPr>
        <w:pStyle w:val="8"/>
        <w:adjustRightInd w:val="0"/>
        <w:snapToGrid w:val="0"/>
        <w:spacing w:beforeLines="50" w:after="0" w:line="360" w:lineRule="auto"/>
        <w:jc w:val="center"/>
        <w:rPr>
          <w:rFonts w:ascii="黑体" w:hAnsi="黑体" w:eastAsia="黑体"/>
          <w:sz w:val="28"/>
          <w:szCs w:val="28"/>
        </w:rPr>
      </w:pPr>
      <w:bookmarkStart w:id="90" w:name="_Toc20651262"/>
      <w:r>
        <w:rPr>
          <w:rFonts w:hint="eastAsia" w:ascii="黑体" w:hAnsi="黑体" w:eastAsia="黑体"/>
          <w:sz w:val="28"/>
          <w:szCs w:val="28"/>
        </w:rPr>
        <w:t>八、合同条款偏离表</w:t>
      </w:r>
      <w:bookmarkEnd w:id="90"/>
    </w:p>
    <w:p>
      <w:pPr>
        <w:adjustRightInd w:val="0"/>
        <w:snapToGrid w:val="0"/>
        <w:spacing w:beforeLines="50" w:line="360" w:lineRule="auto"/>
        <w:rPr>
          <w:rFonts w:asciiTheme="minorEastAsia" w:hAnsiTheme="minorEastAsia" w:eastAsiaTheme="minorEastAsia"/>
          <w:szCs w:val="21"/>
          <w:u w:val="single"/>
        </w:rPr>
      </w:pPr>
      <w:r>
        <w:rPr>
          <w:rFonts w:hint="eastAsia" w:asciiTheme="minorEastAsia" w:hAnsiTheme="minorEastAsia" w:eastAsiaTheme="minorEastAsia"/>
          <w:szCs w:val="21"/>
        </w:rPr>
        <w:t>项目名称：</w:t>
      </w:r>
      <w:r>
        <w:rPr>
          <w:rFonts w:hint="eastAsia" w:asciiTheme="minorEastAsia" w:hAnsiTheme="minorEastAsia" w:eastAsiaTheme="minorEastAsia"/>
          <w:szCs w:val="21"/>
          <w:u w:val="single"/>
        </w:rPr>
        <w:t>____            ______</w:t>
      </w:r>
    </w:p>
    <w:p>
      <w:pPr>
        <w:adjustRightInd w:val="0"/>
        <w:snapToGrid w:val="0"/>
        <w:spacing w:before="50" w:line="360" w:lineRule="auto"/>
        <w:rPr>
          <w:rFonts w:ascii="宋体" w:hAnsi="宋体"/>
          <w:szCs w:val="21"/>
          <w:u w:val="single"/>
        </w:rPr>
      </w:pPr>
      <w:r>
        <w:rPr>
          <w:rFonts w:hint="eastAsia" w:asciiTheme="minorEastAsia" w:hAnsiTheme="minorEastAsia" w:eastAsiaTheme="minorEastAsia"/>
          <w:szCs w:val="21"/>
        </w:rPr>
        <w:t>包           号：</w:t>
      </w:r>
      <w:r>
        <w:rPr>
          <w:rFonts w:hint="eastAsia" w:asciiTheme="minorEastAsia" w:hAnsiTheme="minorEastAsia" w:eastAsiaTheme="minorEastAsia"/>
          <w:szCs w:val="21"/>
          <w:u w:val="single"/>
        </w:rPr>
        <w:t xml:space="preserve">__    ________          </w:t>
      </w:r>
      <w:r>
        <w:rPr>
          <w:rFonts w:hint="eastAsia" w:asciiTheme="minorEastAsia" w:hAnsiTheme="minorEastAsia" w:eastAsiaTheme="minorEastAsia"/>
          <w:szCs w:val="21"/>
        </w:rPr>
        <w:t xml:space="preserve">           包名称：</w:t>
      </w:r>
      <w:r>
        <w:rPr>
          <w:rFonts w:hint="eastAsia" w:asciiTheme="minorEastAsia" w:hAnsiTheme="minorEastAsia" w:eastAsiaTheme="minorEastAsia"/>
          <w:szCs w:val="21"/>
          <w:u w:val="single"/>
        </w:rPr>
        <w:t>___          _______</w:t>
      </w:r>
    </w:p>
    <w:tbl>
      <w:tblPr>
        <w:tblStyle w:val="44"/>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595"/>
        <w:gridCol w:w="2410"/>
        <w:gridCol w:w="1985"/>
        <w:gridCol w:w="2082"/>
        <w:gridCol w:w="194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59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r>
              <w:rPr>
                <w:rFonts w:hint="eastAsia" w:asciiTheme="minorEastAsia" w:hAnsiTheme="minorEastAsia" w:eastAsiaTheme="minorEastAsia"/>
                <w:bCs/>
                <w:szCs w:val="21"/>
              </w:rPr>
              <w:t>序</w:t>
            </w:r>
            <w:r>
              <w:rPr>
                <w:rFonts w:hint="eastAsia" w:asciiTheme="minorEastAsia" w:hAnsiTheme="minorEastAsia" w:eastAsiaTheme="minorEastAsia"/>
                <w:szCs w:val="21"/>
              </w:rPr>
              <w:t>号</w:t>
            </w: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r>
              <w:rPr>
                <w:rFonts w:hint="eastAsia" w:asciiTheme="minorEastAsia" w:hAnsiTheme="minorEastAsia" w:eastAsiaTheme="minorEastAsia"/>
                <w:szCs w:val="21"/>
              </w:rPr>
              <w:t>招标文件章节</w:t>
            </w:r>
            <w:r>
              <w:rPr>
                <w:rFonts w:hint="eastAsia" w:asciiTheme="minorEastAsia" w:hAnsiTheme="minorEastAsia" w:eastAsiaTheme="minorEastAsia"/>
                <w:bCs/>
                <w:szCs w:val="21"/>
              </w:rPr>
              <w:t>条</w:t>
            </w:r>
            <w:r>
              <w:rPr>
                <w:rFonts w:hint="eastAsia" w:asciiTheme="minorEastAsia" w:hAnsiTheme="minorEastAsia" w:eastAsiaTheme="minorEastAsia"/>
                <w:szCs w:val="21"/>
              </w:rPr>
              <w:t>款号</w:t>
            </w:r>
          </w:p>
        </w:tc>
        <w:tc>
          <w:tcPr>
            <w:tcW w:w="198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r>
              <w:rPr>
                <w:rFonts w:hint="eastAsia"/>
              </w:rPr>
              <w:t>招标文件要求</w:t>
            </w:r>
          </w:p>
        </w:tc>
        <w:tc>
          <w:tcPr>
            <w:tcW w:w="2082" w:type="dxa"/>
            <w:tcBorders>
              <w:right w:val="single" w:color="auto" w:sz="4" w:space="0"/>
            </w:tcBorders>
            <w:vAlign w:val="center"/>
          </w:tcPr>
          <w:p>
            <w:pPr>
              <w:adjustRightInd w:val="0"/>
              <w:snapToGrid w:val="0"/>
              <w:spacing w:before="50" w:line="360" w:lineRule="auto"/>
              <w:jc w:val="center"/>
              <w:rPr>
                <w:rFonts w:asciiTheme="minorEastAsia" w:hAnsiTheme="minorEastAsia" w:eastAsiaTheme="minorEastAsia"/>
                <w:szCs w:val="21"/>
              </w:rPr>
            </w:pPr>
            <w:r>
              <w:rPr>
                <w:rFonts w:hint="eastAsia"/>
              </w:rPr>
              <w:t>投标文件的应答</w:t>
            </w:r>
          </w:p>
        </w:tc>
        <w:tc>
          <w:tcPr>
            <w:tcW w:w="1942" w:type="dxa"/>
            <w:tcBorders>
              <w:lef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r>
              <w:rPr>
                <w:rFonts w:hint="eastAsia" w:asciiTheme="minorEastAsia" w:hAnsiTheme="minorEastAsia" w:eastAsiaTheme="minorEastAsia"/>
                <w:szCs w:val="21"/>
              </w:rPr>
              <w:t>偏离说明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tcPr>
          <w:p>
            <w:pPr>
              <w:adjustRightInd w:val="0"/>
              <w:snapToGrid w:val="0"/>
              <w:spacing w:before="50" w:line="360" w:lineRule="auto"/>
            </w:pPr>
          </w:p>
        </w:tc>
        <w:tc>
          <w:tcPr>
            <w:tcW w:w="2082" w:type="dxa"/>
            <w:tcBorders>
              <w:right w:val="single" w:color="auto" w:sz="4" w:space="0"/>
            </w:tcBorders>
          </w:tcPr>
          <w:p>
            <w:pPr>
              <w:adjustRightInd w:val="0"/>
              <w:snapToGrid w:val="0"/>
              <w:spacing w:before="50" w:line="360" w:lineRule="auto"/>
            </w:pPr>
          </w:p>
        </w:tc>
        <w:tc>
          <w:tcPr>
            <w:tcW w:w="1942" w:type="dxa"/>
            <w:tcBorders>
              <w:left w:val="single" w:color="auto" w:sz="4" w:space="0"/>
            </w:tcBorders>
          </w:tcPr>
          <w:p>
            <w:pPr>
              <w:adjustRightInd w:val="0"/>
              <w:snapToGrid w:val="0"/>
              <w:spacing w:before="50" w:line="360" w:lineRule="auto"/>
              <w:ind w:left="-88" w:leftChars="-42"/>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082" w:type="dxa"/>
            <w:tcBorders>
              <w:righ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42" w:type="dxa"/>
            <w:tcBorders>
              <w:lef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4024" w:type="dxa"/>
            <w:gridSpan w:val="2"/>
            <w:vAlign w:val="center"/>
          </w:tcPr>
          <w:p>
            <w:pPr>
              <w:adjustRightInd w:val="0"/>
              <w:snapToGrid w:val="0"/>
              <w:spacing w:before="50" w:line="360" w:lineRule="auto"/>
              <w:ind w:firstLine="422" w:firstLineChars="200"/>
              <w:jc w:val="left"/>
              <w:rPr>
                <w:rFonts w:asciiTheme="minorEastAsia" w:hAnsiTheme="minorEastAsia" w:eastAsiaTheme="minorEastAsia"/>
                <w:b/>
                <w:szCs w:val="21"/>
              </w:rPr>
            </w:pPr>
            <w:r>
              <w:rPr>
                <w:rFonts w:hint="eastAsia" w:asciiTheme="minorEastAsia" w:hAnsiTheme="minorEastAsia" w:eastAsiaTheme="minorEastAsia"/>
                <w:b/>
                <w:szCs w:val="21"/>
              </w:rPr>
              <w:t>投标人保证：除本合同条款偏离表列出的偏离外，我单位对招标文件的其他商务、合同条款完全响应，无偏离。</w:t>
            </w:r>
          </w:p>
        </w:tc>
      </w:tr>
    </w:tbl>
    <w:p>
      <w:pPr>
        <w:adjustRightInd w:val="0"/>
        <w:snapToGrid w:val="0"/>
        <w:spacing w:before="50" w:line="360" w:lineRule="auto"/>
        <w:ind w:left="-88" w:leftChars="-42"/>
        <w:rPr>
          <w:rFonts w:ascii="宋体" w:hAnsi="宋体"/>
          <w:szCs w:val="21"/>
        </w:rPr>
      </w:pPr>
      <w:r>
        <w:rPr>
          <w:rFonts w:hint="eastAsia" w:asciiTheme="minorEastAsia" w:hAnsiTheme="minorEastAsia" w:eastAsiaTheme="minorEastAsia"/>
          <w:b/>
          <w:szCs w:val="21"/>
        </w:rPr>
        <w:t>备注</w:t>
      </w:r>
      <w:r>
        <w:rPr>
          <w:rFonts w:hint="eastAsia" w:asciiTheme="minorEastAsia" w:hAnsiTheme="minorEastAsia" w:eastAsiaTheme="minorEastAsia"/>
          <w:szCs w:val="21"/>
        </w:rPr>
        <w:t>：（1）</w:t>
      </w:r>
      <w:r>
        <w:rPr>
          <w:rFonts w:hint="eastAsia" w:ascii="宋体" w:hAnsi="宋体"/>
          <w:szCs w:val="21"/>
        </w:rPr>
        <w:t>投标人应根据招标文件第六章</w:t>
      </w:r>
      <w:r>
        <w:rPr>
          <w:rFonts w:hint="eastAsia" w:ascii="华文宋体" w:hAnsi="华文宋体" w:eastAsia="华文宋体"/>
          <w:szCs w:val="21"/>
        </w:rPr>
        <w:t>“</w:t>
      </w:r>
      <w:r>
        <w:rPr>
          <w:rFonts w:hint="eastAsia" w:ascii="宋体" w:hAnsi="宋体"/>
          <w:szCs w:val="21"/>
        </w:rPr>
        <w:t>政府采购合同</w:t>
      </w:r>
      <w:r>
        <w:rPr>
          <w:rFonts w:hint="eastAsia" w:ascii="华文宋体" w:hAnsi="华文宋体" w:eastAsia="华文宋体"/>
          <w:szCs w:val="21"/>
        </w:rPr>
        <w:t>”</w:t>
      </w:r>
      <w:r>
        <w:rPr>
          <w:rFonts w:hint="eastAsia" w:ascii="宋体" w:hAnsi="宋体"/>
          <w:szCs w:val="21"/>
        </w:rPr>
        <w:t>填写本表；</w:t>
      </w:r>
    </w:p>
    <w:p>
      <w:pPr>
        <w:adjustRightInd w:val="0"/>
        <w:snapToGrid w:val="0"/>
        <w:spacing w:before="50" w:line="360" w:lineRule="auto"/>
        <w:ind w:left="-88" w:leftChars="-42" w:firstLine="420" w:firstLineChars="200"/>
        <w:rPr>
          <w:rFonts w:ascii="宋体" w:hAnsi="宋体"/>
          <w:b/>
          <w:szCs w:val="21"/>
        </w:rPr>
      </w:pPr>
      <w:r>
        <w:rPr>
          <w:rFonts w:hint="eastAsia" w:asciiTheme="minorEastAsia" w:hAnsiTheme="minorEastAsia" w:eastAsiaTheme="minorEastAsia"/>
          <w:szCs w:val="21"/>
        </w:rPr>
        <w:t>（2）</w:t>
      </w:r>
      <w:r>
        <w:rPr>
          <w:rFonts w:hint="eastAsia" w:ascii="宋体" w:hAnsi="宋体"/>
          <w:b/>
          <w:szCs w:val="21"/>
        </w:rPr>
        <w:t>投标人如果对招标文件第六章“政府采购合同”的响应有偏离，应将偏离条款逐条如实应答，并作出说明；</w:t>
      </w:r>
    </w:p>
    <w:p>
      <w:pPr>
        <w:adjustRightInd w:val="0"/>
        <w:snapToGrid w:val="0"/>
        <w:spacing w:before="50" w:line="360" w:lineRule="auto"/>
        <w:ind w:left="-88" w:leftChars="-42" w:firstLine="420" w:firstLineChars="200"/>
        <w:rPr>
          <w:rFonts w:ascii="宋体" w:hAnsi="宋体"/>
          <w:szCs w:val="21"/>
        </w:rPr>
      </w:pPr>
      <w:r>
        <w:rPr>
          <w:rFonts w:hint="eastAsia" w:asciiTheme="minorEastAsia" w:hAnsiTheme="minorEastAsia" w:eastAsiaTheme="minorEastAsia"/>
          <w:szCs w:val="21"/>
        </w:rPr>
        <w:t>（3）</w:t>
      </w:r>
      <w:r>
        <w:rPr>
          <w:rFonts w:hint="eastAsia" w:ascii="宋体" w:hAnsi="宋体"/>
          <w:szCs w:val="21"/>
        </w:rPr>
        <w:t>如不提供此表，则视为投标人不满足招标文件第六章的所有条款要求，</w:t>
      </w:r>
      <w:r>
        <w:rPr>
          <w:rFonts w:hint="eastAsia" w:asciiTheme="minorEastAsia" w:hAnsiTheme="minorEastAsia" w:eastAsiaTheme="minorEastAsia"/>
          <w:szCs w:val="21"/>
        </w:rPr>
        <w:t>其</w:t>
      </w:r>
      <w:r>
        <w:rPr>
          <w:rFonts w:hint="eastAsia" w:asciiTheme="minorEastAsia" w:hAnsiTheme="minorEastAsia" w:eastAsiaTheme="minorEastAsia"/>
          <w:b/>
          <w:szCs w:val="21"/>
        </w:rPr>
        <w:t>投标无效</w:t>
      </w:r>
      <w:r>
        <w:rPr>
          <w:rFonts w:hint="eastAsia" w:ascii="宋体" w:hAnsi="宋体"/>
          <w:szCs w:val="21"/>
        </w:rPr>
        <w:t>。</w:t>
      </w:r>
    </w:p>
    <w:p>
      <w:pPr>
        <w:adjustRightInd w:val="0"/>
        <w:snapToGrid w:val="0"/>
        <w:spacing w:before="50" w:line="360" w:lineRule="auto"/>
        <w:ind w:left="-88" w:leftChars="-42" w:firstLine="420" w:firstLineChars="200"/>
        <w:rPr>
          <w:rFonts w:ascii="宋体" w:hAnsi="宋体"/>
          <w:szCs w:val="21"/>
        </w:rPr>
      </w:pPr>
      <w:r>
        <w:rPr>
          <w:rFonts w:hint="eastAsia" w:asciiTheme="minorEastAsia" w:hAnsiTheme="minorEastAsia" w:eastAsiaTheme="minorEastAsia"/>
          <w:szCs w:val="21"/>
        </w:rPr>
        <w:t>（4）在采购人与中标人签订合同时，如中标人未在投标文件“合同条款偏离表”中列出偏离说明，无论已发生或即将发生任何情形，均视为完全符合招标文件要求，并写入合同。若中标人在合同签订前，以上述事项为借口而不履行合同签订手续及执行合同，则视作拒绝与采购人签订合同。</w:t>
      </w:r>
    </w:p>
    <w:p>
      <w:pPr>
        <w:adjustRightInd w:val="0"/>
        <w:snapToGrid w:val="0"/>
        <w:spacing w:before="50" w:line="360" w:lineRule="auto"/>
        <w:rPr>
          <w:rFonts w:asciiTheme="minorEastAsia" w:hAnsiTheme="minorEastAsia" w:eastAsiaTheme="minorEastAsia"/>
          <w:szCs w:val="21"/>
        </w:rPr>
      </w:pP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r>
        <w:rPr>
          <w:rFonts w:hint="eastAsia" w:ascii="宋体" w:hAnsi="宋体"/>
          <w:szCs w:val="21"/>
        </w:rPr>
        <w:t>投标人名称（盖单位章）：</w:t>
      </w:r>
    </w:p>
    <w:p>
      <w:pPr>
        <w:adjustRightInd w:val="0"/>
        <w:snapToGrid w:val="0"/>
        <w:spacing w:before="50" w:line="360" w:lineRule="auto"/>
        <w:rPr>
          <w:rFonts w:ascii="宋体" w:hAnsi="宋体"/>
          <w:szCs w:val="21"/>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宋体" w:hAnsi="宋体"/>
          <w:szCs w:val="21"/>
        </w:rPr>
        <w:t>或其授权的代理人（签字或印章）：</w:t>
      </w:r>
    </w:p>
    <w:p>
      <w:pPr>
        <w:adjustRightInd w:val="0"/>
        <w:snapToGrid w:val="0"/>
        <w:spacing w:before="50" w:line="360" w:lineRule="auto"/>
        <w:rPr>
          <w:rFonts w:ascii="黑体" w:hAnsi="宋体" w:eastAsia="黑体"/>
          <w:b/>
          <w:bCs/>
          <w:sz w:val="28"/>
          <w:szCs w:val="28"/>
        </w:rPr>
      </w:pPr>
      <w:r>
        <w:rPr>
          <w:rFonts w:hint="eastAsia" w:ascii="宋体" w:hAnsi="宋体"/>
          <w:szCs w:val="21"/>
        </w:rPr>
        <w:t>日       期：年月_日</w:t>
      </w:r>
      <w:r>
        <w:rPr>
          <w:rFonts w:ascii="黑体" w:hAnsi="宋体" w:eastAsia="黑体"/>
          <w:sz w:val="28"/>
          <w:szCs w:val="28"/>
        </w:rPr>
        <w:br w:type="page"/>
      </w:r>
    </w:p>
    <w:p>
      <w:pPr>
        <w:pStyle w:val="8"/>
        <w:adjustRightInd w:val="0"/>
        <w:snapToGrid w:val="0"/>
        <w:spacing w:beforeLines="50" w:after="0" w:line="360" w:lineRule="auto"/>
        <w:jc w:val="center"/>
        <w:rPr>
          <w:rFonts w:ascii="黑体" w:hAnsi="宋体" w:eastAsia="黑体"/>
          <w:sz w:val="28"/>
          <w:szCs w:val="28"/>
        </w:rPr>
      </w:pPr>
      <w:bookmarkStart w:id="91" w:name="_Toc20651263"/>
      <w:r>
        <w:rPr>
          <w:rFonts w:hint="eastAsia" w:ascii="黑体" w:hAnsi="宋体" w:eastAsia="黑体"/>
          <w:sz w:val="28"/>
          <w:szCs w:val="28"/>
        </w:rPr>
        <w:t>九、采购需求偏离表</w:t>
      </w:r>
      <w:bookmarkEnd w:id="91"/>
    </w:p>
    <w:p>
      <w:pPr>
        <w:adjustRightInd w:val="0"/>
        <w:snapToGrid w:val="0"/>
        <w:spacing w:beforeLines="50" w:line="360" w:lineRule="auto"/>
        <w:rPr>
          <w:rFonts w:asciiTheme="minorEastAsia" w:hAnsiTheme="minorEastAsia" w:eastAsiaTheme="minorEastAsia"/>
          <w:szCs w:val="21"/>
          <w:u w:val="single"/>
        </w:rPr>
      </w:pPr>
      <w:r>
        <w:rPr>
          <w:rFonts w:hint="eastAsia" w:asciiTheme="minorEastAsia" w:hAnsiTheme="minorEastAsia" w:eastAsiaTheme="minorEastAsia"/>
          <w:szCs w:val="21"/>
        </w:rPr>
        <w:t>项目名称：</w:t>
      </w:r>
      <w:r>
        <w:rPr>
          <w:rFonts w:hint="eastAsia" w:asciiTheme="minorEastAsia" w:hAnsiTheme="minorEastAsia" w:eastAsiaTheme="minorEastAsia"/>
          <w:szCs w:val="21"/>
          <w:u w:val="single"/>
        </w:rPr>
        <w:t>____            ______</w:t>
      </w:r>
    </w:p>
    <w:p>
      <w:pPr>
        <w:adjustRightInd w:val="0"/>
        <w:snapToGrid w:val="0"/>
        <w:spacing w:beforeLines="50" w:line="360" w:lineRule="auto"/>
        <w:rPr>
          <w:rFonts w:ascii="宋体" w:hAnsi="宋体"/>
          <w:szCs w:val="21"/>
          <w:u w:val="single"/>
        </w:rPr>
      </w:pPr>
      <w:r>
        <w:rPr>
          <w:rFonts w:hint="eastAsia" w:asciiTheme="minorEastAsia" w:hAnsiTheme="minorEastAsia" w:eastAsiaTheme="minorEastAsia"/>
          <w:szCs w:val="21"/>
        </w:rPr>
        <w:t>包    号：</w:t>
      </w:r>
      <w:r>
        <w:rPr>
          <w:rFonts w:hint="eastAsia" w:asciiTheme="minorEastAsia" w:hAnsiTheme="minorEastAsia" w:eastAsiaTheme="minorEastAsia"/>
          <w:szCs w:val="21"/>
          <w:u w:val="single"/>
        </w:rPr>
        <w:t xml:space="preserve">__    ________           </w:t>
      </w:r>
      <w:r>
        <w:rPr>
          <w:rFonts w:hint="eastAsia" w:asciiTheme="minorEastAsia" w:hAnsiTheme="minorEastAsia" w:eastAsiaTheme="minorEastAsia"/>
          <w:szCs w:val="21"/>
        </w:rPr>
        <w:t xml:space="preserve">           包名称：</w:t>
      </w:r>
      <w:r>
        <w:rPr>
          <w:rFonts w:hint="eastAsia" w:asciiTheme="minorEastAsia" w:hAnsiTheme="minorEastAsia" w:eastAsiaTheme="minorEastAsia"/>
          <w:szCs w:val="21"/>
          <w:u w:val="single"/>
        </w:rPr>
        <w:t>___          _______</w:t>
      </w:r>
    </w:p>
    <w:tbl>
      <w:tblPr>
        <w:tblStyle w:val="44"/>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737"/>
        <w:gridCol w:w="2410"/>
        <w:gridCol w:w="1985"/>
        <w:gridCol w:w="2126"/>
        <w:gridCol w:w="175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737"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r>
              <w:rPr>
                <w:rFonts w:hint="eastAsia" w:asciiTheme="minorEastAsia" w:hAnsiTheme="minorEastAsia" w:eastAsiaTheme="minorEastAsia"/>
                <w:bCs/>
                <w:szCs w:val="21"/>
              </w:rPr>
              <w:t>序</w:t>
            </w:r>
            <w:r>
              <w:rPr>
                <w:rFonts w:hint="eastAsia" w:asciiTheme="minorEastAsia" w:hAnsiTheme="minorEastAsia" w:eastAsiaTheme="minorEastAsia"/>
                <w:szCs w:val="21"/>
              </w:rPr>
              <w:t>号</w:t>
            </w: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r>
              <w:rPr>
                <w:rFonts w:hint="eastAsia" w:asciiTheme="minorEastAsia" w:hAnsiTheme="minorEastAsia" w:eastAsiaTheme="minorEastAsia"/>
                <w:szCs w:val="21"/>
              </w:rPr>
              <w:t>招标文件章节</w:t>
            </w:r>
            <w:r>
              <w:rPr>
                <w:rFonts w:hint="eastAsia" w:asciiTheme="minorEastAsia" w:hAnsiTheme="minorEastAsia" w:eastAsiaTheme="minorEastAsia"/>
                <w:bCs/>
                <w:szCs w:val="21"/>
              </w:rPr>
              <w:t>条</w:t>
            </w:r>
            <w:r>
              <w:rPr>
                <w:rFonts w:hint="eastAsia" w:asciiTheme="minorEastAsia" w:hAnsiTheme="minorEastAsia" w:eastAsiaTheme="minorEastAsia"/>
                <w:szCs w:val="21"/>
              </w:rPr>
              <w:t>款号</w:t>
            </w:r>
          </w:p>
        </w:tc>
        <w:tc>
          <w:tcPr>
            <w:tcW w:w="1985" w:type="dxa"/>
            <w:tcBorders>
              <w:right w:val="single" w:color="auto" w:sz="4" w:space="0"/>
            </w:tcBorders>
          </w:tcPr>
          <w:p>
            <w:pPr>
              <w:adjustRightInd w:val="0"/>
              <w:snapToGrid w:val="0"/>
              <w:spacing w:before="50" w:line="360" w:lineRule="auto"/>
              <w:jc w:val="center"/>
            </w:pPr>
            <w:r>
              <w:rPr>
                <w:rFonts w:hint="eastAsia"/>
              </w:rPr>
              <w:t>招标文件要求</w:t>
            </w:r>
          </w:p>
        </w:tc>
        <w:tc>
          <w:tcPr>
            <w:tcW w:w="2126" w:type="dxa"/>
            <w:tcBorders>
              <w:left w:val="single" w:color="auto" w:sz="4" w:space="0"/>
            </w:tcBorders>
          </w:tcPr>
          <w:p>
            <w:pPr>
              <w:adjustRightInd w:val="0"/>
              <w:snapToGrid w:val="0"/>
              <w:spacing w:before="50" w:line="360" w:lineRule="auto"/>
              <w:jc w:val="center"/>
            </w:pPr>
            <w:r>
              <w:rPr>
                <w:rFonts w:hint="eastAsia"/>
              </w:rPr>
              <w:t>投标文件应答</w:t>
            </w:r>
          </w:p>
        </w:tc>
        <w:tc>
          <w:tcPr>
            <w:tcW w:w="1756"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r>
              <w:rPr>
                <w:rFonts w:hint="eastAsia" w:asciiTheme="minorEastAsia" w:hAnsiTheme="minorEastAsia" w:eastAsiaTheme="minorEastAsia"/>
                <w:szCs w:val="21"/>
              </w:rPr>
              <w:t>偏离说明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756"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756"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756"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756"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126" w:type="dxa"/>
            <w:tcBorders>
              <w:lef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756"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2410" w:type="dxa"/>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1985" w:type="dxa"/>
            <w:tcBorders>
              <w:right w:val="single" w:color="auto" w:sz="4" w:space="0"/>
            </w:tcBorders>
            <w:vAlign w:val="center"/>
          </w:tcPr>
          <w:p>
            <w:pPr>
              <w:adjustRightInd w:val="0"/>
              <w:snapToGrid w:val="0"/>
              <w:spacing w:before="50" w:line="360" w:lineRule="auto"/>
              <w:ind w:left="-88" w:leftChars="-42"/>
              <w:jc w:val="center"/>
              <w:rPr>
                <w:rFonts w:asciiTheme="minorEastAsia" w:hAnsiTheme="minorEastAsia" w:eastAsiaTheme="minorEastAsia"/>
                <w:szCs w:val="21"/>
              </w:rPr>
            </w:pPr>
          </w:p>
        </w:tc>
        <w:tc>
          <w:tcPr>
            <w:tcW w:w="3882" w:type="dxa"/>
            <w:gridSpan w:val="2"/>
            <w:tcBorders>
              <w:left w:val="single" w:color="auto" w:sz="4" w:space="0"/>
            </w:tcBorders>
            <w:vAlign w:val="center"/>
          </w:tcPr>
          <w:p>
            <w:pPr>
              <w:adjustRightInd w:val="0"/>
              <w:snapToGrid w:val="0"/>
              <w:spacing w:before="50" w:line="360" w:lineRule="auto"/>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投标人保证：除本采购需求偏离表列出的偏离外，我单位对招标文件的其他采购需求条款完全响应，无偏离。</w:t>
            </w:r>
          </w:p>
        </w:tc>
      </w:tr>
    </w:tbl>
    <w:p>
      <w:pPr>
        <w:adjustRightInd w:val="0"/>
        <w:snapToGrid w:val="0"/>
        <w:spacing w:before="50" w:line="360" w:lineRule="auto"/>
        <w:ind w:left="-88" w:leftChars="-42"/>
        <w:rPr>
          <w:rFonts w:asciiTheme="minorEastAsia" w:hAnsiTheme="minorEastAsia" w:eastAsiaTheme="minorEastAsia"/>
          <w:szCs w:val="21"/>
        </w:rPr>
      </w:pPr>
      <w:r>
        <w:rPr>
          <w:rFonts w:hint="eastAsia" w:asciiTheme="minorEastAsia" w:hAnsiTheme="minorEastAsia" w:eastAsiaTheme="minorEastAsia"/>
          <w:b/>
          <w:szCs w:val="21"/>
        </w:rPr>
        <w:t>备注</w:t>
      </w:r>
      <w:r>
        <w:rPr>
          <w:rFonts w:hint="eastAsia" w:asciiTheme="minorEastAsia" w:hAnsiTheme="minorEastAsia" w:eastAsiaTheme="minorEastAsia"/>
          <w:szCs w:val="21"/>
        </w:rPr>
        <w:t>：（1）投标人应根据招标文件第五章“采购需求”填写本表；</w:t>
      </w:r>
    </w:p>
    <w:p>
      <w:pPr>
        <w:adjustRightInd w:val="0"/>
        <w:snapToGrid w:val="0"/>
        <w:spacing w:before="50" w:line="360" w:lineRule="auto"/>
        <w:ind w:left="-88" w:leftChars="-42" w:firstLine="420" w:firstLineChars="200"/>
        <w:rPr>
          <w:rFonts w:asciiTheme="minorEastAsia" w:hAnsiTheme="minorEastAsia" w:eastAsiaTheme="minorEastAsia"/>
          <w:b/>
          <w:color w:val="FF0000"/>
          <w:szCs w:val="21"/>
        </w:rPr>
      </w:pPr>
      <w:r>
        <w:rPr>
          <w:rFonts w:hint="eastAsia" w:asciiTheme="minorEastAsia" w:hAnsiTheme="minorEastAsia" w:eastAsiaTheme="minorEastAsia"/>
          <w:szCs w:val="21"/>
        </w:rPr>
        <w:t>（2）</w:t>
      </w:r>
      <w:r>
        <w:rPr>
          <w:rFonts w:hint="eastAsia" w:asciiTheme="minorEastAsia" w:hAnsiTheme="minorEastAsia" w:eastAsiaTheme="minorEastAsia"/>
          <w:b/>
          <w:szCs w:val="21"/>
        </w:rPr>
        <w:t>投标人如果对招标文件第五章“采购需求”的响应有偏离，应将偏离条款逐条如实应答，并作出说明；</w:t>
      </w:r>
    </w:p>
    <w:p>
      <w:pPr>
        <w:adjustRightInd w:val="0"/>
        <w:snapToGrid w:val="0"/>
        <w:spacing w:before="50" w:line="360" w:lineRule="auto"/>
        <w:ind w:left="-88" w:leftChars="-42" w:firstLine="420" w:firstLineChars="200"/>
        <w:rPr>
          <w:rFonts w:asciiTheme="minorEastAsia" w:hAnsiTheme="minorEastAsia" w:eastAsiaTheme="minorEastAsia"/>
          <w:szCs w:val="21"/>
        </w:rPr>
      </w:pPr>
      <w:r>
        <w:rPr>
          <w:rFonts w:hint="eastAsia" w:asciiTheme="minorEastAsia" w:hAnsiTheme="minorEastAsia" w:eastAsiaTheme="minorEastAsia"/>
          <w:szCs w:val="21"/>
        </w:rPr>
        <w:t>（3）如不提供此表，则视为投标人不满足招标文件第五章的所有条款要求，其</w:t>
      </w:r>
      <w:r>
        <w:rPr>
          <w:rFonts w:hint="eastAsia" w:asciiTheme="minorEastAsia" w:hAnsiTheme="minorEastAsia" w:eastAsiaTheme="minorEastAsia"/>
          <w:b/>
          <w:szCs w:val="21"/>
        </w:rPr>
        <w:t>投标无效</w:t>
      </w:r>
      <w:r>
        <w:rPr>
          <w:rFonts w:hint="eastAsia" w:asciiTheme="minorEastAsia" w:hAnsiTheme="minorEastAsia" w:eastAsiaTheme="minorEastAsia"/>
          <w:szCs w:val="21"/>
        </w:rPr>
        <w:t>。</w:t>
      </w:r>
    </w:p>
    <w:p>
      <w:pPr>
        <w:adjustRightInd w:val="0"/>
        <w:snapToGrid w:val="0"/>
        <w:spacing w:before="50" w:line="360" w:lineRule="auto"/>
        <w:ind w:left="-88" w:leftChars="-42" w:firstLine="420" w:firstLineChars="200"/>
        <w:rPr>
          <w:rFonts w:asciiTheme="minorEastAsia" w:hAnsiTheme="minorEastAsia" w:eastAsiaTheme="minorEastAsia"/>
          <w:szCs w:val="21"/>
        </w:rPr>
      </w:pPr>
      <w:r>
        <w:rPr>
          <w:rFonts w:hint="eastAsia" w:asciiTheme="minorEastAsia" w:hAnsiTheme="minorEastAsia" w:eastAsiaTheme="minorEastAsia"/>
          <w:szCs w:val="21"/>
        </w:rPr>
        <w:t>（4）在采购人与中标人签订合同时，如中标人未在投标文件“采购需求偏离表”中列出偏离说明，无论已发生或即将发生任何情形，均视为完全符合招标文件要求，并写入合同。若中标人在合同签订前，以上述事项为借口而不履行合同签订手续及执行合同，则视作拒绝与采购人签订合同。</w:t>
      </w:r>
    </w:p>
    <w:p>
      <w:pPr>
        <w:adjustRightInd w:val="0"/>
        <w:snapToGrid w:val="0"/>
        <w:spacing w:before="50" w:line="360" w:lineRule="auto"/>
        <w:ind w:left="-88" w:leftChars="-42" w:firstLine="420" w:firstLineChars="200"/>
        <w:rPr>
          <w:rFonts w:asciiTheme="minorEastAsia" w:hAnsiTheme="minorEastAsia" w:eastAsiaTheme="minorEastAsia"/>
          <w:color w:val="FF0000"/>
          <w:szCs w:val="21"/>
        </w:rPr>
      </w:pPr>
      <w:r>
        <w:rPr>
          <w:rFonts w:hint="eastAsia" w:asciiTheme="minorEastAsia" w:hAnsiTheme="minorEastAsia" w:eastAsiaTheme="minorEastAsia"/>
          <w:szCs w:val="21"/>
        </w:rPr>
        <w:t>（5）本表偏离表与本章第七节“采购需求响应”不一致时，以“采购需求响应”为准。</w:t>
      </w:r>
    </w:p>
    <w:p>
      <w:pPr>
        <w:adjustRightInd w:val="0"/>
        <w:snapToGrid w:val="0"/>
        <w:spacing w:before="50" w:line="360" w:lineRule="auto"/>
        <w:rPr>
          <w:rFonts w:asciiTheme="minorEastAsia" w:hAnsiTheme="minorEastAsia" w:eastAsiaTheme="minorEastAsia"/>
          <w:szCs w:val="21"/>
        </w:rPr>
      </w:pPr>
    </w:p>
    <w:p>
      <w:pPr>
        <w:adjustRightInd w:val="0"/>
        <w:snapToGrid w:val="0"/>
        <w:spacing w:before="50" w:line="360" w:lineRule="auto"/>
        <w:rPr>
          <w:rFonts w:ascii="宋体" w:hAnsi="宋体"/>
          <w:szCs w:val="21"/>
        </w:rPr>
      </w:pPr>
    </w:p>
    <w:p>
      <w:pPr>
        <w:adjustRightInd w:val="0"/>
        <w:snapToGrid w:val="0"/>
        <w:spacing w:before="50" w:line="360" w:lineRule="auto"/>
        <w:rPr>
          <w:rFonts w:ascii="宋体" w:hAnsi="宋体"/>
          <w:szCs w:val="21"/>
        </w:rPr>
      </w:pPr>
      <w:r>
        <w:rPr>
          <w:rFonts w:hint="eastAsia" w:ascii="宋体" w:hAnsi="宋体"/>
          <w:szCs w:val="21"/>
        </w:rPr>
        <w:t>投标人名称（盖单位章）：</w:t>
      </w:r>
    </w:p>
    <w:p>
      <w:pPr>
        <w:adjustRightInd w:val="0"/>
        <w:snapToGrid w:val="0"/>
        <w:spacing w:before="50" w:line="360" w:lineRule="auto"/>
        <w:rPr>
          <w:rFonts w:ascii="宋体" w:hAnsi="宋体"/>
          <w:szCs w:val="21"/>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宋体" w:hAnsi="宋体"/>
          <w:szCs w:val="21"/>
        </w:rPr>
        <w:t>或其授权的代理人（签字或印章）：</w:t>
      </w:r>
    </w:p>
    <w:p>
      <w:pPr>
        <w:adjustRightInd w:val="0"/>
        <w:snapToGrid w:val="0"/>
        <w:spacing w:before="50" w:line="360" w:lineRule="auto"/>
        <w:rPr>
          <w:rFonts w:ascii="宋体" w:hAnsi="宋体"/>
          <w:szCs w:val="21"/>
        </w:rPr>
      </w:pPr>
      <w:r>
        <w:rPr>
          <w:rFonts w:hint="eastAsia" w:ascii="宋体" w:hAnsi="宋体"/>
          <w:szCs w:val="21"/>
        </w:rPr>
        <w:t>日      期：年月_日</w:t>
      </w:r>
    </w:p>
    <w:p>
      <w:pPr>
        <w:pStyle w:val="8"/>
        <w:adjustRightInd w:val="0"/>
        <w:snapToGrid w:val="0"/>
        <w:spacing w:before="0" w:after="0" w:line="360" w:lineRule="auto"/>
        <w:jc w:val="center"/>
        <w:rPr>
          <w:rFonts w:ascii="宋体" w:hAnsi="宋体"/>
          <w:szCs w:val="21"/>
        </w:rPr>
        <w:sectPr>
          <w:pgSz w:w="11906" w:h="16838"/>
          <w:pgMar w:top="1474" w:right="1474" w:bottom="1474" w:left="1474" w:header="851" w:footer="992" w:gutter="0"/>
          <w:pgNumType w:fmt="decimal"/>
          <w:cols w:space="720" w:num="1"/>
          <w:docGrid w:type="lines" w:linePitch="312" w:charSpace="0"/>
        </w:sectPr>
      </w:pPr>
      <w:r>
        <w:rPr>
          <w:rFonts w:ascii="宋体" w:hAnsi="宋体"/>
          <w:szCs w:val="21"/>
        </w:rPr>
        <w:br w:type="page"/>
      </w:r>
    </w:p>
    <w:p>
      <w:pPr>
        <w:pStyle w:val="8"/>
        <w:adjustRightInd w:val="0"/>
        <w:snapToGrid w:val="0"/>
        <w:spacing w:before="0" w:after="0" w:line="360" w:lineRule="auto"/>
        <w:jc w:val="center"/>
        <w:rPr>
          <w:rFonts w:ascii="黑体" w:hAnsi="宋体" w:eastAsia="黑体"/>
          <w:sz w:val="28"/>
          <w:szCs w:val="28"/>
        </w:rPr>
      </w:pPr>
      <w:bookmarkStart w:id="92" w:name="_Toc20651264"/>
      <w:r>
        <w:rPr>
          <w:rFonts w:hint="eastAsia" w:ascii="宋体" w:hAnsi="宋体"/>
          <w:szCs w:val="21"/>
        </w:rPr>
        <w:t>十</w:t>
      </w:r>
      <w:r>
        <w:rPr>
          <w:rFonts w:hint="eastAsia" w:ascii="黑体" w:hAnsi="宋体" w:eastAsia="黑体"/>
          <w:sz w:val="28"/>
          <w:szCs w:val="28"/>
        </w:rPr>
        <w:t>、享受政府采购政策优惠的证明资料</w:t>
      </w:r>
      <w:bookmarkEnd w:id="92"/>
    </w:p>
    <w:p>
      <w:pPr>
        <w:adjustRightInd w:val="0"/>
        <w:snapToGrid w:val="0"/>
        <w:spacing w:line="360" w:lineRule="auto"/>
        <w:rPr>
          <w:rFonts w:ascii="黑体" w:hAnsi="华文中宋" w:eastAsia="黑体" w:cs="宋体"/>
          <w:bCs/>
          <w:spacing w:val="6"/>
          <w:kern w:val="0"/>
          <w:szCs w:val="21"/>
        </w:rPr>
      </w:pPr>
    </w:p>
    <w:p>
      <w:pPr>
        <w:adjustRightInd w:val="0"/>
        <w:snapToGrid w:val="0"/>
        <w:spacing w:line="360" w:lineRule="auto"/>
        <w:ind w:firstLine="444" w:firstLineChars="200"/>
        <w:rPr>
          <w:rFonts w:cs="宋体" w:asciiTheme="minorEastAsia" w:hAnsiTheme="minorEastAsia" w:eastAsiaTheme="minorEastAsia"/>
          <w:bCs/>
          <w:spacing w:val="6"/>
          <w:kern w:val="0"/>
          <w:szCs w:val="21"/>
        </w:rPr>
      </w:pPr>
      <w:r>
        <w:rPr>
          <w:rFonts w:hint="eastAsia" w:cs="宋体" w:asciiTheme="minorEastAsia" w:hAnsiTheme="minorEastAsia" w:eastAsiaTheme="minorEastAsia"/>
          <w:bCs/>
          <w:spacing w:val="6"/>
          <w:kern w:val="0"/>
          <w:szCs w:val="21"/>
        </w:rPr>
        <w:t>投标人符合第二章第33.6款要求的，应提供下列证明资料，并填写相关数据。否则，评审时不予以考虑。</w:t>
      </w:r>
    </w:p>
    <w:p>
      <w:pPr>
        <w:pStyle w:val="9"/>
        <w:rPr>
          <w:rFonts w:hint="eastAsia" w:ascii="黑体" w:hAnsi="华文中宋" w:eastAsia="黑体" w:cs="宋体"/>
          <w:b w:val="0"/>
          <w:bCs w:val="0"/>
          <w:spacing w:val="6"/>
          <w:kern w:val="0"/>
          <w:sz w:val="21"/>
          <w:szCs w:val="21"/>
          <w:lang w:eastAsia="zh-CN"/>
        </w:rPr>
      </w:pPr>
      <w:bookmarkStart w:id="93" w:name="_Toc20651265"/>
      <w:r>
        <w:rPr>
          <w:rFonts w:hint="eastAsia" w:ascii="黑体" w:hAnsi="华文中宋" w:cs="宋体"/>
          <w:b w:val="0"/>
          <w:bCs w:val="0"/>
          <w:spacing w:val="6"/>
          <w:kern w:val="0"/>
          <w:sz w:val="21"/>
          <w:szCs w:val="21"/>
        </w:rPr>
        <w:t>附件10-1</w:t>
      </w:r>
      <w:bookmarkEnd w:id="93"/>
      <w:r>
        <w:rPr>
          <w:rFonts w:hint="eastAsia" w:ascii="黑体" w:hAnsi="华文中宋" w:cs="宋体"/>
          <w:b w:val="0"/>
          <w:bCs w:val="0"/>
          <w:spacing w:val="6"/>
          <w:kern w:val="0"/>
          <w:sz w:val="21"/>
          <w:szCs w:val="21"/>
          <w:lang w:eastAsia="zh-CN"/>
        </w:rPr>
        <w:t>中小企业声明函</w:t>
      </w:r>
    </w:p>
    <w:p>
      <w:pPr>
        <w:pStyle w:val="118"/>
        <w:adjustRightInd w:val="0"/>
        <w:snapToGrid w:val="0"/>
        <w:spacing w:line="360" w:lineRule="auto"/>
        <w:jc w:val="center"/>
        <w:rPr>
          <w:rStyle w:val="120"/>
          <w:rFonts w:hint="eastAsia" w:ascii="宋体" w:hAnsi="宋体" w:eastAsia="宋体"/>
          <w:b/>
          <w:bCs/>
          <w:spacing w:val="6"/>
          <w:kern w:val="0"/>
          <w:sz w:val="28"/>
          <w:szCs w:val="28"/>
        </w:rPr>
      </w:pPr>
      <w:r>
        <w:rPr>
          <w:rStyle w:val="120"/>
          <w:rFonts w:hint="eastAsia" w:ascii="宋体" w:hAnsi="宋体" w:eastAsia="宋体"/>
          <w:b/>
          <w:bCs/>
          <w:spacing w:val="6"/>
          <w:kern w:val="0"/>
          <w:sz w:val="28"/>
          <w:szCs w:val="28"/>
        </w:rPr>
        <w:t xml:space="preserve">中小企业声明函（货物） </w:t>
      </w:r>
    </w:p>
    <w:p>
      <w:pPr>
        <w:pStyle w:val="121"/>
        <w:widowControl/>
        <w:adjustRightInd w:val="0"/>
        <w:snapToGrid w:val="0"/>
        <w:spacing w:before="156" w:beforeLines="50" w:line="360" w:lineRule="auto"/>
        <w:ind w:firstLine="504" w:firstLineChars="200"/>
        <w:jc w:val="left"/>
        <w:rPr>
          <w:rStyle w:val="123"/>
          <w:rFonts w:hint="eastAsia" w:ascii="宋体" w:hAnsi="宋体" w:eastAsia="宋体"/>
          <w:spacing w:val="6"/>
          <w:kern w:val="0"/>
        </w:rPr>
      </w:pPr>
      <w:r>
        <w:rPr>
          <w:rStyle w:val="123"/>
          <w:rFonts w:hint="eastAsia" w:ascii="宋体" w:hAnsi="宋体" w:eastAsia="宋体"/>
          <w:spacing w:val="6"/>
          <w:kern w:val="0"/>
        </w:rPr>
        <w:t xml:space="preserve"> </w:t>
      </w:r>
    </w:p>
    <w:p>
      <w:pPr>
        <w:pStyle w:val="124"/>
        <w:adjustRightInd w:val="0"/>
        <w:snapToGrid w:val="0"/>
        <w:spacing w:line="360" w:lineRule="auto"/>
        <w:ind w:firstLine="444" w:firstLineChars="200"/>
        <w:rPr>
          <w:rStyle w:val="126"/>
          <w:rFonts w:hint="eastAsia" w:ascii="宋体" w:hAnsi="宋体" w:eastAsia="宋体"/>
          <w:spacing w:val="6"/>
          <w:sz w:val="21"/>
          <w:szCs w:val="21"/>
        </w:rPr>
      </w:pPr>
      <w:r>
        <w:rPr>
          <w:rStyle w:val="126"/>
          <w:rFonts w:hint="eastAsia" w:ascii="宋体" w:hAnsi="宋体" w:eastAsia="宋体"/>
          <w:spacing w:val="6"/>
          <w:sz w:val="21"/>
          <w:szCs w:val="21"/>
        </w:rPr>
        <w:t>本公司（联合体）郑重声明，根据《政府采购促进中小企业发展管理办法》（财库﹝2020﹞46 号）的规定，本公司</w:t>
      </w:r>
      <w:r>
        <w:rPr>
          <w:rStyle w:val="126"/>
          <w:rFonts w:hint="eastAsia" w:ascii="宋体" w:hAnsi="宋体" w:eastAsia="宋体"/>
          <w:spacing w:val="6"/>
          <w:sz w:val="21"/>
          <w:szCs w:val="21"/>
          <w:u w:val="single"/>
        </w:rPr>
        <w:t xml:space="preserve">        </w:t>
      </w:r>
      <w:r>
        <w:rPr>
          <w:rStyle w:val="126"/>
          <w:rFonts w:hint="eastAsia" w:ascii="宋体" w:hAnsi="宋体" w:eastAsia="宋体"/>
          <w:spacing w:val="6"/>
          <w:sz w:val="21"/>
          <w:szCs w:val="21"/>
        </w:rPr>
        <w:t>参加</w:t>
      </w:r>
      <w:r>
        <w:rPr>
          <w:rStyle w:val="126"/>
          <w:rFonts w:hint="eastAsia" w:ascii="宋体" w:hAnsi="宋体" w:eastAsia="宋体"/>
          <w:spacing w:val="6"/>
          <w:sz w:val="21"/>
          <w:szCs w:val="21"/>
          <w:u w:val="single"/>
        </w:rPr>
        <w:t xml:space="preserve">        </w:t>
      </w:r>
      <w:r>
        <w:rPr>
          <w:rStyle w:val="126"/>
          <w:rFonts w:hint="eastAsia" w:ascii="宋体" w:hAnsi="宋体" w:eastAsia="宋体"/>
          <w:spacing w:val="6"/>
          <w:sz w:val="21"/>
          <w:szCs w:val="21"/>
        </w:rPr>
        <w:t>（单位名称）的</w:t>
      </w:r>
      <w:r>
        <w:rPr>
          <w:rStyle w:val="126"/>
          <w:rFonts w:hint="eastAsia" w:ascii="宋体" w:hAnsi="宋体" w:eastAsia="宋体"/>
          <w:spacing w:val="6"/>
          <w:sz w:val="21"/>
          <w:szCs w:val="21"/>
          <w:u w:val="single"/>
        </w:rPr>
        <w:t xml:space="preserve">        </w:t>
      </w:r>
      <w:r>
        <w:rPr>
          <w:rStyle w:val="126"/>
          <w:rFonts w:hint="eastAsia" w:ascii="宋体" w:hAnsi="宋体" w:eastAsia="宋体"/>
          <w:spacing w:val="6"/>
          <w:sz w:val="21"/>
          <w:szCs w:val="21"/>
        </w:rPr>
        <w:t>（项目名称）采购活动，提供的货物全部由符合政策要求的中小企业制造。相关企业（含联合 体中的中小企业、签订分包意向协议的中小企业）的具体情 况如下：</w:t>
      </w:r>
    </w:p>
    <w:p>
      <w:pPr>
        <w:pStyle w:val="127"/>
        <w:adjustRightInd w:val="0"/>
        <w:snapToGrid w:val="0"/>
        <w:spacing w:line="360" w:lineRule="auto"/>
        <w:ind w:firstLine="444" w:firstLineChars="200"/>
        <w:rPr>
          <w:rStyle w:val="129"/>
          <w:rFonts w:hint="eastAsia" w:ascii="宋体" w:hAnsi="宋体" w:eastAsia="宋体"/>
          <w:spacing w:val="6"/>
          <w:sz w:val="21"/>
          <w:szCs w:val="21"/>
        </w:rPr>
      </w:pPr>
      <w:r>
        <w:rPr>
          <w:rStyle w:val="129"/>
          <w:rFonts w:hint="eastAsia" w:ascii="宋体" w:hAnsi="宋体" w:eastAsia="宋体"/>
          <w:spacing w:val="6"/>
          <w:sz w:val="21"/>
          <w:szCs w:val="21"/>
        </w:rPr>
        <w:t xml:space="preserve">1. </w:t>
      </w:r>
      <w:r>
        <w:rPr>
          <w:rStyle w:val="129"/>
          <w:rFonts w:hint="eastAsia" w:ascii="宋体" w:hAnsi="宋体" w:eastAsia="宋体"/>
          <w:spacing w:val="6"/>
          <w:sz w:val="21"/>
          <w:szCs w:val="21"/>
          <w:u w:val="single"/>
        </w:rPr>
        <w:t xml:space="preserve">        </w:t>
      </w:r>
      <w:r>
        <w:rPr>
          <w:rStyle w:val="129"/>
          <w:rFonts w:hint="eastAsia" w:ascii="宋体" w:hAnsi="宋体" w:eastAsia="宋体"/>
          <w:spacing w:val="6"/>
          <w:sz w:val="21"/>
          <w:szCs w:val="21"/>
        </w:rPr>
        <w:t>（标的名称） ，属于</w:t>
      </w:r>
      <w:r>
        <w:rPr>
          <w:rStyle w:val="129"/>
          <w:rFonts w:hint="eastAsia" w:ascii="宋体" w:hAnsi="宋体" w:eastAsia="宋体"/>
          <w:spacing w:val="6"/>
          <w:sz w:val="21"/>
          <w:szCs w:val="21"/>
          <w:u w:val="single"/>
        </w:rPr>
        <w:t xml:space="preserve">      </w:t>
      </w:r>
      <w:r>
        <w:rPr>
          <w:rStyle w:val="129"/>
          <w:rFonts w:hint="eastAsia" w:ascii="宋体" w:hAnsi="宋体" w:eastAsia="宋体"/>
          <w:spacing w:val="6"/>
          <w:sz w:val="21"/>
          <w:szCs w:val="21"/>
        </w:rPr>
        <w:t>（采购文件中明确的所属行业）； 制造商为</w:t>
      </w:r>
      <w:r>
        <w:rPr>
          <w:rStyle w:val="129"/>
          <w:rFonts w:hint="eastAsia" w:ascii="宋体" w:hAnsi="宋体" w:eastAsia="宋体"/>
          <w:spacing w:val="6"/>
          <w:sz w:val="21"/>
          <w:szCs w:val="21"/>
          <w:u w:val="single"/>
        </w:rPr>
        <w:t xml:space="preserve">      </w:t>
      </w:r>
      <w:r>
        <w:rPr>
          <w:rStyle w:val="129"/>
          <w:rFonts w:hint="eastAsia" w:ascii="宋体" w:hAnsi="宋体" w:eastAsia="宋体"/>
          <w:spacing w:val="6"/>
          <w:sz w:val="21"/>
          <w:szCs w:val="21"/>
        </w:rPr>
        <w:t>（企业名称），从业人员</w:t>
      </w:r>
      <w:r>
        <w:rPr>
          <w:rStyle w:val="129"/>
          <w:rFonts w:hint="eastAsia" w:ascii="宋体" w:hAnsi="宋体" w:eastAsia="宋体"/>
          <w:spacing w:val="6"/>
          <w:sz w:val="21"/>
          <w:szCs w:val="21"/>
          <w:u w:val="single"/>
        </w:rPr>
        <w:t xml:space="preserve">  </w:t>
      </w:r>
      <w:r>
        <w:rPr>
          <w:rStyle w:val="129"/>
          <w:rFonts w:hint="eastAsia" w:ascii="宋体" w:hAnsi="宋体" w:eastAsia="宋体"/>
          <w:spacing w:val="6"/>
          <w:sz w:val="21"/>
          <w:szCs w:val="21"/>
        </w:rPr>
        <w:t>人，营业收入为</w:t>
      </w:r>
      <w:r>
        <w:rPr>
          <w:rStyle w:val="129"/>
          <w:rFonts w:hint="eastAsia" w:ascii="宋体" w:hAnsi="宋体" w:eastAsia="宋体"/>
          <w:spacing w:val="6"/>
          <w:sz w:val="21"/>
          <w:szCs w:val="21"/>
          <w:u w:val="single"/>
        </w:rPr>
        <w:t xml:space="preserve">        </w:t>
      </w:r>
      <w:r>
        <w:rPr>
          <w:rStyle w:val="129"/>
          <w:rFonts w:hint="eastAsia" w:ascii="宋体" w:hAnsi="宋体" w:eastAsia="宋体"/>
          <w:spacing w:val="6"/>
          <w:sz w:val="21"/>
          <w:szCs w:val="21"/>
        </w:rPr>
        <w:t>万元，资产总额为</w:t>
      </w:r>
      <w:r>
        <w:rPr>
          <w:rStyle w:val="129"/>
          <w:rFonts w:hint="eastAsia" w:ascii="宋体" w:hAnsi="宋体" w:eastAsia="宋体"/>
          <w:spacing w:val="6"/>
          <w:sz w:val="21"/>
          <w:szCs w:val="21"/>
          <w:u w:val="single"/>
        </w:rPr>
        <w:t xml:space="preserve">        </w:t>
      </w:r>
      <w:r>
        <w:rPr>
          <w:rStyle w:val="129"/>
          <w:rFonts w:hint="eastAsia" w:ascii="宋体" w:hAnsi="宋体" w:eastAsia="宋体"/>
          <w:spacing w:val="6"/>
          <w:sz w:val="21"/>
          <w:szCs w:val="21"/>
        </w:rPr>
        <w:t>万元，属于</w:t>
      </w:r>
      <w:r>
        <w:rPr>
          <w:rStyle w:val="129"/>
          <w:rFonts w:hint="eastAsia" w:ascii="宋体" w:hAnsi="宋体" w:eastAsia="宋体"/>
          <w:spacing w:val="6"/>
          <w:sz w:val="21"/>
          <w:szCs w:val="21"/>
          <w:u w:val="single"/>
        </w:rPr>
        <w:t xml:space="preserve">        </w:t>
      </w:r>
      <w:r>
        <w:rPr>
          <w:rStyle w:val="129"/>
          <w:rFonts w:hint="eastAsia" w:ascii="宋体" w:hAnsi="宋体" w:eastAsia="宋体"/>
          <w:spacing w:val="6"/>
          <w:sz w:val="21"/>
          <w:szCs w:val="21"/>
        </w:rPr>
        <w:t xml:space="preserve">（中型企业、小型企业、微型企业）； </w:t>
      </w:r>
    </w:p>
    <w:p>
      <w:pPr>
        <w:pStyle w:val="130"/>
        <w:adjustRightInd w:val="0"/>
        <w:snapToGrid w:val="0"/>
        <w:spacing w:line="360" w:lineRule="auto"/>
        <w:ind w:firstLine="444" w:firstLineChars="200"/>
        <w:rPr>
          <w:rStyle w:val="132"/>
          <w:rFonts w:hint="eastAsia" w:ascii="宋体" w:hAnsi="宋体" w:eastAsia="宋体"/>
          <w:spacing w:val="6"/>
          <w:sz w:val="21"/>
          <w:szCs w:val="21"/>
        </w:rPr>
      </w:pPr>
      <w:r>
        <w:rPr>
          <w:rStyle w:val="132"/>
          <w:rFonts w:hint="eastAsia" w:ascii="宋体" w:hAnsi="宋体" w:eastAsia="宋体"/>
          <w:spacing w:val="6"/>
          <w:sz w:val="21"/>
          <w:szCs w:val="21"/>
        </w:rPr>
        <w:t>2.</w:t>
      </w:r>
      <w:r>
        <w:rPr>
          <w:rStyle w:val="132"/>
          <w:rFonts w:hint="eastAsia" w:ascii="宋体" w:hAnsi="宋体" w:eastAsia="宋体"/>
          <w:spacing w:val="6"/>
          <w:sz w:val="21"/>
          <w:szCs w:val="21"/>
          <w:u w:val="single"/>
        </w:rPr>
        <w:t xml:space="preserve">        </w:t>
      </w:r>
      <w:r>
        <w:rPr>
          <w:rStyle w:val="132"/>
          <w:rFonts w:hint="eastAsia" w:ascii="宋体" w:hAnsi="宋体" w:eastAsia="宋体"/>
          <w:spacing w:val="6"/>
          <w:sz w:val="21"/>
          <w:szCs w:val="21"/>
        </w:rPr>
        <w:t>（标的名称） ，属于</w:t>
      </w:r>
      <w:r>
        <w:rPr>
          <w:rStyle w:val="132"/>
          <w:rFonts w:hint="eastAsia" w:ascii="宋体" w:hAnsi="宋体" w:eastAsia="宋体"/>
          <w:spacing w:val="6"/>
          <w:sz w:val="21"/>
          <w:szCs w:val="21"/>
          <w:u w:val="single"/>
        </w:rPr>
        <w:t xml:space="preserve">      </w:t>
      </w:r>
      <w:r>
        <w:rPr>
          <w:rStyle w:val="132"/>
          <w:rFonts w:hint="eastAsia" w:ascii="宋体" w:hAnsi="宋体" w:eastAsia="宋体"/>
          <w:spacing w:val="6"/>
          <w:sz w:val="21"/>
          <w:szCs w:val="21"/>
        </w:rPr>
        <w:t>（采购文件中明确的所属行业）； 制造商为</w:t>
      </w:r>
      <w:r>
        <w:rPr>
          <w:rStyle w:val="132"/>
          <w:rFonts w:hint="eastAsia" w:ascii="宋体" w:hAnsi="宋体" w:eastAsia="宋体"/>
          <w:spacing w:val="6"/>
          <w:sz w:val="21"/>
          <w:szCs w:val="21"/>
          <w:u w:val="single"/>
        </w:rPr>
        <w:t xml:space="preserve">      </w:t>
      </w:r>
      <w:r>
        <w:rPr>
          <w:rStyle w:val="132"/>
          <w:rFonts w:hint="eastAsia" w:ascii="宋体" w:hAnsi="宋体" w:eastAsia="宋体"/>
          <w:spacing w:val="6"/>
          <w:sz w:val="21"/>
          <w:szCs w:val="21"/>
        </w:rPr>
        <w:t>（企业名称），从业人员</w:t>
      </w:r>
      <w:r>
        <w:rPr>
          <w:rStyle w:val="132"/>
          <w:rFonts w:hint="eastAsia" w:ascii="宋体" w:hAnsi="宋体" w:eastAsia="宋体"/>
          <w:spacing w:val="6"/>
          <w:sz w:val="21"/>
          <w:szCs w:val="21"/>
          <w:u w:val="single"/>
        </w:rPr>
        <w:t xml:space="preserve">  </w:t>
      </w:r>
      <w:r>
        <w:rPr>
          <w:rStyle w:val="132"/>
          <w:rFonts w:hint="eastAsia" w:ascii="宋体" w:hAnsi="宋体" w:eastAsia="宋体"/>
          <w:spacing w:val="6"/>
          <w:sz w:val="21"/>
          <w:szCs w:val="21"/>
        </w:rPr>
        <w:t>人，营业收入为</w:t>
      </w:r>
      <w:r>
        <w:rPr>
          <w:rStyle w:val="132"/>
          <w:rFonts w:hint="eastAsia" w:ascii="宋体" w:hAnsi="宋体" w:eastAsia="宋体"/>
          <w:spacing w:val="6"/>
          <w:sz w:val="21"/>
          <w:szCs w:val="21"/>
          <w:u w:val="single"/>
        </w:rPr>
        <w:t xml:space="preserve">        </w:t>
      </w:r>
      <w:r>
        <w:rPr>
          <w:rStyle w:val="132"/>
          <w:rFonts w:hint="eastAsia" w:ascii="宋体" w:hAnsi="宋体" w:eastAsia="宋体"/>
          <w:spacing w:val="6"/>
          <w:sz w:val="21"/>
          <w:szCs w:val="21"/>
        </w:rPr>
        <w:t>万元，资产总额为</w:t>
      </w:r>
      <w:r>
        <w:rPr>
          <w:rStyle w:val="132"/>
          <w:rFonts w:hint="eastAsia" w:ascii="宋体" w:hAnsi="宋体" w:eastAsia="宋体"/>
          <w:spacing w:val="6"/>
          <w:sz w:val="21"/>
          <w:szCs w:val="21"/>
          <w:u w:val="single"/>
        </w:rPr>
        <w:t xml:space="preserve">        </w:t>
      </w:r>
      <w:r>
        <w:rPr>
          <w:rStyle w:val="132"/>
          <w:rFonts w:hint="eastAsia" w:ascii="宋体" w:hAnsi="宋体" w:eastAsia="宋体"/>
          <w:spacing w:val="6"/>
          <w:sz w:val="21"/>
          <w:szCs w:val="21"/>
        </w:rPr>
        <w:t>万元，属于</w:t>
      </w:r>
      <w:r>
        <w:rPr>
          <w:rStyle w:val="132"/>
          <w:rFonts w:hint="eastAsia" w:ascii="宋体" w:hAnsi="宋体" w:eastAsia="宋体"/>
          <w:spacing w:val="6"/>
          <w:sz w:val="21"/>
          <w:szCs w:val="21"/>
          <w:u w:val="single"/>
        </w:rPr>
        <w:t xml:space="preserve">        </w:t>
      </w:r>
      <w:r>
        <w:rPr>
          <w:rStyle w:val="132"/>
          <w:rFonts w:hint="eastAsia" w:ascii="宋体" w:hAnsi="宋体" w:eastAsia="宋体"/>
          <w:spacing w:val="6"/>
          <w:sz w:val="21"/>
          <w:szCs w:val="21"/>
        </w:rPr>
        <w:t xml:space="preserve">（中型企业、小型企业、微型企业）； </w:t>
      </w:r>
    </w:p>
    <w:p>
      <w:pPr>
        <w:pStyle w:val="133"/>
        <w:adjustRightInd w:val="0"/>
        <w:snapToGrid w:val="0"/>
        <w:spacing w:line="360" w:lineRule="auto"/>
        <w:ind w:firstLine="444" w:firstLineChars="200"/>
        <w:rPr>
          <w:rStyle w:val="135"/>
          <w:rFonts w:hint="eastAsia" w:ascii="宋体" w:hAnsi="宋体" w:eastAsia="宋体"/>
          <w:spacing w:val="6"/>
          <w:sz w:val="21"/>
          <w:szCs w:val="21"/>
        </w:rPr>
      </w:pPr>
      <w:r>
        <w:rPr>
          <w:rStyle w:val="135"/>
          <w:rFonts w:hint="eastAsia" w:ascii="宋体" w:hAnsi="宋体" w:eastAsia="宋体"/>
          <w:spacing w:val="6"/>
          <w:sz w:val="21"/>
          <w:szCs w:val="21"/>
        </w:rPr>
        <w:t>……</w:t>
      </w:r>
    </w:p>
    <w:p>
      <w:pPr>
        <w:pStyle w:val="136"/>
        <w:adjustRightInd w:val="0"/>
        <w:snapToGrid w:val="0"/>
        <w:spacing w:line="360" w:lineRule="auto"/>
        <w:ind w:firstLine="444" w:firstLineChars="200"/>
        <w:rPr>
          <w:rStyle w:val="138"/>
          <w:rFonts w:hint="eastAsia" w:ascii="宋体" w:hAnsi="宋体" w:eastAsia="宋体"/>
          <w:spacing w:val="6"/>
          <w:sz w:val="21"/>
          <w:szCs w:val="21"/>
        </w:rPr>
      </w:pPr>
      <w:r>
        <w:rPr>
          <w:rStyle w:val="138"/>
          <w:rFonts w:hint="eastAsia" w:ascii="宋体" w:hAnsi="宋体" w:eastAsia="宋体"/>
          <w:spacing w:val="6"/>
          <w:sz w:val="21"/>
          <w:szCs w:val="21"/>
        </w:rPr>
        <w:t>以上企业，不属于大企业的分支机构，不存在控股股东为大企业的情形，也不存在与大企业的负责人为同一人的情形。</w:t>
      </w:r>
    </w:p>
    <w:p>
      <w:pPr>
        <w:pStyle w:val="139"/>
        <w:adjustRightInd w:val="0"/>
        <w:snapToGrid w:val="0"/>
        <w:spacing w:line="360" w:lineRule="auto"/>
        <w:ind w:firstLine="444" w:firstLineChars="200"/>
        <w:rPr>
          <w:rStyle w:val="141"/>
          <w:rFonts w:hint="eastAsia" w:ascii="宋体" w:hAnsi="宋体" w:eastAsia="宋体"/>
          <w:spacing w:val="6"/>
          <w:sz w:val="21"/>
          <w:szCs w:val="21"/>
        </w:rPr>
      </w:pPr>
      <w:r>
        <w:rPr>
          <w:rStyle w:val="141"/>
          <w:rFonts w:hint="eastAsia" w:ascii="宋体" w:hAnsi="宋体" w:eastAsia="宋体"/>
          <w:spacing w:val="6"/>
          <w:sz w:val="21"/>
          <w:szCs w:val="21"/>
        </w:rPr>
        <w:t xml:space="preserve">本企业对上述声明内容的真实性负责。如有虚假，将依法承担相应责任。 </w:t>
      </w:r>
    </w:p>
    <w:p>
      <w:pPr>
        <w:pStyle w:val="2"/>
        <w:ind w:left="480"/>
        <w:rPr>
          <w:rStyle w:val="142"/>
          <w:rFonts w:hint="eastAsia" w:eastAsia="宋体"/>
          <w:sz w:val="21"/>
          <w:szCs w:val="21"/>
        </w:rPr>
      </w:pPr>
      <w:r>
        <w:rPr>
          <w:rStyle w:val="142"/>
          <w:rFonts w:hint="eastAsia" w:ascii="宋体" w:hAnsi="宋体" w:eastAsia="宋体"/>
          <w:spacing w:val="6"/>
          <w:sz w:val="21"/>
          <w:szCs w:val="21"/>
        </w:rPr>
        <w:t xml:space="preserve"> </w:t>
      </w:r>
    </w:p>
    <w:p>
      <w:pPr>
        <w:pStyle w:val="143"/>
        <w:adjustRightInd w:val="0"/>
        <w:snapToGrid w:val="0"/>
        <w:spacing w:line="360" w:lineRule="auto"/>
        <w:ind w:firstLine="5328" w:firstLineChars="2400"/>
        <w:rPr>
          <w:rStyle w:val="145"/>
          <w:rFonts w:ascii="宋体" w:hAnsi="宋体" w:eastAsia="宋体"/>
          <w:spacing w:val="6"/>
          <w:sz w:val="21"/>
          <w:szCs w:val="21"/>
        </w:rPr>
      </w:pPr>
      <w:r>
        <w:rPr>
          <w:rStyle w:val="145"/>
          <w:rFonts w:hint="eastAsia" w:ascii="宋体" w:hAnsi="宋体" w:eastAsia="宋体"/>
          <w:spacing w:val="6"/>
          <w:sz w:val="21"/>
          <w:szCs w:val="21"/>
        </w:rPr>
        <w:t xml:space="preserve">企业名称（盖章）： </w:t>
      </w:r>
    </w:p>
    <w:p>
      <w:pPr>
        <w:pStyle w:val="146"/>
        <w:adjustRightInd w:val="0"/>
        <w:snapToGrid w:val="0"/>
        <w:spacing w:line="360" w:lineRule="auto"/>
        <w:ind w:firstLine="5328" w:firstLineChars="2400"/>
        <w:rPr>
          <w:rStyle w:val="148"/>
          <w:rFonts w:hint="eastAsia" w:ascii="宋体" w:hAnsi="宋体" w:eastAsia="宋体"/>
          <w:spacing w:val="6"/>
          <w:sz w:val="21"/>
          <w:szCs w:val="21"/>
        </w:rPr>
      </w:pPr>
      <w:r>
        <w:rPr>
          <w:rStyle w:val="148"/>
          <w:rFonts w:hint="eastAsia" w:ascii="宋体" w:hAnsi="宋体" w:eastAsia="宋体"/>
          <w:spacing w:val="6"/>
          <w:sz w:val="21"/>
          <w:szCs w:val="21"/>
        </w:rPr>
        <w:t xml:space="preserve">日 期： </w:t>
      </w:r>
    </w:p>
    <w:p>
      <w:pPr>
        <w:pStyle w:val="152"/>
        <w:adjustRightInd w:val="0"/>
        <w:snapToGrid w:val="0"/>
        <w:spacing w:line="360" w:lineRule="auto"/>
        <w:rPr>
          <w:rStyle w:val="154"/>
          <w:rFonts w:hint="eastAsia" w:ascii="宋体" w:hAnsi="宋体" w:eastAsia="宋体"/>
          <w:sz w:val="21"/>
          <w:szCs w:val="21"/>
        </w:rPr>
      </w:pPr>
      <w:r>
        <w:rPr>
          <w:rStyle w:val="154"/>
          <w:rFonts w:hint="eastAsia" w:ascii="宋体" w:hAnsi="宋体" w:eastAsia="宋体"/>
          <w:sz w:val="21"/>
          <w:szCs w:val="21"/>
        </w:rPr>
        <w:t xml:space="preserve"> </w:t>
      </w:r>
    </w:p>
    <w:p>
      <w:pPr>
        <w:pStyle w:val="155"/>
        <w:adjustRightInd w:val="0"/>
        <w:snapToGrid w:val="0"/>
        <w:spacing w:line="360" w:lineRule="auto"/>
        <w:rPr>
          <w:rStyle w:val="157"/>
          <w:rFonts w:hint="eastAsia" w:ascii="宋体" w:hAnsi="宋体" w:eastAsia="宋体"/>
          <w:b/>
          <w:bCs/>
          <w:spacing w:val="6"/>
          <w:sz w:val="21"/>
          <w:szCs w:val="21"/>
        </w:rPr>
      </w:pPr>
      <w:r>
        <w:rPr>
          <w:rStyle w:val="157"/>
          <w:rFonts w:hint="eastAsia" w:ascii="宋体" w:hAnsi="宋体" w:eastAsia="宋体"/>
          <w:b/>
          <w:bCs/>
          <w:spacing w:val="6"/>
          <w:sz w:val="21"/>
          <w:szCs w:val="21"/>
        </w:rPr>
        <w:t>注：1、从业人员、营业收入、资产总额填报上一年度数据，无上一年度数据的新成立企业可不填报。</w:t>
      </w:r>
    </w:p>
    <w:p>
      <w:pPr>
        <w:pStyle w:val="158"/>
        <w:adjustRightInd w:val="0"/>
        <w:snapToGrid w:val="0"/>
        <w:spacing w:line="360" w:lineRule="auto"/>
        <w:ind w:firstLine="446" w:firstLineChars="200"/>
        <w:rPr>
          <w:rStyle w:val="160"/>
          <w:rFonts w:hint="eastAsia" w:ascii="黑体" w:hAnsi="华文中宋" w:eastAsia="黑体" w:cs="宋体"/>
          <w:spacing w:val="6"/>
          <w:kern w:val="0"/>
        </w:rPr>
      </w:pPr>
      <w:r>
        <w:rPr>
          <w:rStyle w:val="160"/>
          <w:rFonts w:hint="eastAsia" w:ascii="宋体" w:hAnsi="宋体" w:eastAsia="宋体"/>
          <w:b/>
          <w:bCs/>
          <w:spacing w:val="6"/>
          <w:sz w:val="21"/>
          <w:szCs w:val="21"/>
        </w:rPr>
        <w:t>2、符合《政府采购促进中小企业发展管理办法》（财库〔2020〕46号 ）相关规定的，应提交《中小企业声明函》。</w:t>
      </w:r>
    </w:p>
    <w:p>
      <w:pPr>
        <w:pStyle w:val="161"/>
        <w:adjustRightInd w:val="0"/>
        <w:snapToGrid w:val="0"/>
        <w:spacing w:line="360" w:lineRule="auto"/>
        <w:ind w:firstLine="504" w:firstLineChars="200"/>
        <w:rPr>
          <w:rFonts w:ascii="宋体" w:hAnsi="宋体" w:cs="宋体"/>
          <w:spacing w:val="6"/>
          <w:kern w:val="0"/>
          <w:szCs w:val="21"/>
        </w:rPr>
      </w:pPr>
      <w:r>
        <w:rPr>
          <w:rFonts w:ascii="宋体" w:hAnsi="宋体" w:cs="宋体"/>
          <w:spacing w:val="6"/>
          <w:kern w:val="0"/>
          <w:szCs w:val="21"/>
        </w:rPr>
        <w:br w:type="page"/>
      </w:r>
    </w:p>
    <w:p>
      <w:pPr>
        <w:pStyle w:val="9"/>
        <w:adjustRightInd w:val="0"/>
        <w:snapToGrid w:val="0"/>
        <w:spacing w:beforeLines="50" w:after="0" w:line="360" w:lineRule="auto"/>
        <w:jc w:val="left"/>
        <w:rPr>
          <w:rFonts w:ascii="黑体" w:hAnsi="宋体"/>
          <w:b w:val="0"/>
          <w:sz w:val="21"/>
          <w:szCs w:val="21"/>
        </w:rPr>
      </w:pPr>
      <w:bookmarkStart w:id="94" w:name="_Toc20651266"/>
      <w:r>
        <w:rPr>
          <w:rFonts w:hint="eastAsia" w:ascii="黑体" w:hAnsi="华文中宋" w:cs="宋体"/>
          <w:b w:val="0"/>
          <w:bCs w:val="0"/>
          <w:spacing w:val="6"/>
          <w:kern w:val="0"/>
          <w:sz w:val="21"/>
          <w:szCs w:val="21"/>
        </w:rPr>
        <w:t>附页 1</w:t>
      </w:r>
      <w:r>
        <w:rPr>
          <w:rFonts w:hint="eastAsia" w:ascii="黑体" w:hAnsi="宋体"/>
          <w:b w:val="0"/>
          <w:sz w:val="21"/>
          <w:szCs w:val="21"/>
        </w:rPr>
        <w:t>价格评审优惠货物清单</w:t>
      </w:r>
      <w:bookmarkEnd w:id="94"/>
    </w:p>
    <w:p>
      <w:pPr>
        <w:adjustRightInd w:val="0"/>
        <w:snapToGrid w:val="0"/>
        <w:spacing w:before="50" w:line="360" w:lineRule="auto"/>
        <w:jc w:val="center"/>
        <w:rPr>
          <w:rFonts w:asciiTheme="minorEastAsia" w:hAnsiTheme="minorEastAsia" w:eastAsiaTheme="minorEastAsia"/>
          <w:szCs w:val="21"/>
        </w:rPr>
      </w:pPr>
      <w:r>
        <w:rPr>
          <w:rFonts w:hint="eastAsia" w:ascii="黑体" w:hAnsi="宋体" w:eastAsia="黑体"/>
          <w:b/>
          <w:sz w:val="28"/>
          <w:szCs w:val="28"/>
        </w:rPr>
        <w:t>价格评审优惠货物清单</w:t>
      </w:r>
    </w:p>
    <w:p>
      <w:pPr>
        <w:adjustRightInd w:val="0"/>
        <w:snapToGrid w:val="0"/>
        <w:spacing w:before="50" w:line="360" w:lineRule="auto"/>
        <w:rPr>
          <w:rFonts w:asciiTheme="minorEastAsia" w:hAnsiTheme="minorEastAsia" w:eastAsiaTheme="minorEastAsia"/>
          <w:szCs w:val="21"/>
        </w:rPr>
      </w:pPr>
      <w:r>
        <w:rPr>
          <w:rFonts w:hint="eastAsia" w:asciiTheme="minorEastAsia" w:hAnsiTheme="minorEastAsia" w:eastAsiaTheme="minorEastAsia"/>
          <w:szCs w:val="21"/>
        </w:rPr>
        <w:t>采购代理编号：</w:t>
      </w:r>
      <w:r>
        <w:rPr>
          <w:rFonts w:hint="eastAsia" w:asciiTheme="minorEastAsia" w:hAnsiTheme="minorEastAsia" w:eastAsiaTheme="minorEastAsia"/>
          <w:szCs w:val="21"/>
          <w:u w:val="single"/>
        </w:rPr>
        <w:t>__    ________</w:t>
      </w:r>
      <w:r>
        <w:rPr>
          <w:rFonts w:hint="eastAsia" w:asciiTheme="minorEastAsia" w:hAnsiTheme="minorEastAsia" w:eastAsiaTheme="minorEastAsia"/>
          <w:szCs w:val="21"/>
        </w:rPr>
        <w:t xml:space="preserve">                       项目名称：</w:t>
      </w:r>
      <w:r>
        <w:rPr>
          <w:rFonts w:hint="eastAsia" w:asciiTheme="minorEastAsia" w:hAnsiTheme="minorEastAsia" w:eastAsiaTheme="minorEastAsia"/>
          <w:szCs w:val="21"/>
          <w:u w:val="single"/>
        </w:rPr>
        <w:t>____            ______</w:t>
      </w:r>
    </w:p>
    <w:p>
      <w:pPr>
        <w:adjustRightInd w:val="0"/>
        <w:snapToGrid w:val="0"/>
        <w:spacing w:before="50" w:line="360" w:lineRule="auto"/>
        <w:rPr>
          <w:rFonts w:asciiTheme="minorEastAsia" w:hAnsiTheme="minorEastAsia" w:eastAsiaTheme="minorEastAsia"/>
          <w:szCs w:val="21"/>
        </w:rPr>
      </w:pPr>
      <w:r>
        <w:rPr>
          <w:rFonts w:hint="eastAsia" w:asciiTheme="minorEastAsia" w:hAnsiTheme="minorEastAsia" w:eastAsiaTheme="minorEastAsia"/>
          <w:szCs w:val="21"/>
        </w:rPr>
        <w:t>包       号：</w:t>
      </w:r>
      <w:r>
        <w:rPr>
          <w:rFonts w:hint="eastAsia" w:asciiTheme="minorEastAsia" w:hAnsiTheme="minorEastAsia" w:eastAsiaTheme="minorEastAsia"/>
          <w:szCs w:val="21"/>
          <w:u w:val="single"/>
        </w:rPr>
        <w:t>__    ________</w:t>
      </w:r>
      <w:r>
        <w:rPr>
          <w:rFonts w:hint="eastAsia" w:asciiTheme="minorEastAsia" w:hAnsiTheme="minorEastAsia" w:eastAsiaTheme="minorEastAsia"/>
          <w:szCs w:val="21"/>
        </w:rPr>
        <w:t xml:space="preserve">                        包名称：</w:t>
      </w:r>
      <w:r>
        <w:rPr>
          <w:rFonts w:hint="eastAsia" w:asciiTheme="minorEastAsia" w:hAnsiTheme="minorEastAsia" w:eastAsiaTheme="minorEastAsia"/>
          <w:szCs w:val="21"/>
          <w:u w:val="single"/>
        </w:rPr>
        <w:t>___          _______</w:t>
      </w:r>
    </w:p>
    <w:tbl>
      <w:tblPr>
        <w:tblStyle w:val="44"/>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134"/>
        <w:gridCol w:w="1134"/>
        <w:gridCol w:w="1134"/>
        <w:gridCol w:w="1701"/>
        <w:gridCol w:w="1843"/>
        <w:gridCol w:w="113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8789" w:type="dxa"/>
            <w:gridSpan w:val="7"/>
            <w:vAlign w:val="center"/>
          </w:tcPr>
          <w:p>
            <w:pPr>
              <w:widowControl/>
              <w:adjustRightInd w:val="0"/>
              <w:snapToGrid w:val="0"/>
              <w:spacing w:line="360" w:lineRule="auto"/>
              <w:ind w:firstLine="480" w:firstLineChars="200"/>
              <w:jc w:val="left"/>
              <w:rPr>
                <w:rFonts w:ascii="黑体" w:hAnsi="宋体" w:eastAsia="黑体"/>
                <w:kern w:val="0"/>
                <w:sz w:val="24"/>
              </w:rPr>
            </w:pPr>
            <w:r>
              <w:rPr>
                <w:rFonts w:hint="eastAsia" w:ascii="黑体" w:hAnsi="宋体" w:eastAsia="黑体"/>
                <w:kern w:val="0"/>
                <w:sz w:val="24"/>
              </w:rPr>
              <w:t>以下为投标人提供的享受价格评审优惠的货物，投标人对本表的真实性负责。如有虚假，将依法承担相应责任。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709"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1</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2</w:t>
            </w:r>
          </w:p>
        </w:tc>
        <w:tc>
          <w:tcPr>
            <w:tcW w:w="1134" w:type="dxa"/>
            <w:tcBorders>
              <w:right w:val="single" w:color="auto" w:sz="4" w:space="0"/>
            </w:tcBorders>
            <w:vAlign w:val="center"/>
          </w:tcPr>
          <w:p>
            <w:pPr>
              <w:adjustRightInd w:val="0"/>
              <w:snapToGrid w:val="0"/>
              <w:spacing w:line="360" w:lineRule="auto"/>
              <w:jc w:val="center"/>
              <w:rPr>
                <w:rFonts w:ascii="宋体" w:hAnsi="宋体"/>
                <w:kern w:val="0"/>
                <w:szCs w:val="21"/>
              </w:rPr>
            </w:pPr>
            <w:r>
              <w:rPr>
                <w:rFonts w:hint="eastAsia" w:ascii="宋体" w:hAnsi="宋体"/>
                <w:kern w:val="0"/>
                <w:szCs w:val="21"/>
              </w:rPr>
              <w:t>3</w:t>
            </w:r>
          </w:p>
        </w:tc>
        <w:tc>
          <w:tcPr>
            <w:tcW w:w="1134" w:type="dxa"/>
            <w:tcBorders>
              <w:lef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4</w:t>
            </w:r>
          </w:p>
        </w:tc>
        <w:tc>
          <w:tcPr>
            <w:tcW w:w="170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5</w:t>
            </w:r>
          </w:p>
        </w:tc>
        <w:tc>
          <w:tcPr>
            <w:tcW w:w="1843"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6</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3" w:hRule="atLeast"/>
        </w:trPr>
        <w:tc>
          <w:tcPr>
            <w:tcW w:w="709"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序号</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货物名称</w:t>
            </w:r>
          </w:p>
        </w:tc>
        <w:tc>
          <w:tcPr>
            <w:tcW w:w="1134" w:type="dxa"/>
            <w:tcBorders>
              <w:righ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规格型号</w:t>
            </w:r>
          </w:p>
        </w:tc>
        <w:tc>
          <w:tcPr>
            <w:tcW w:w="1134" w:type="dxa"/>
            <w:tcBorders>
              <w:left w:val="single" w:color="auto" w:sz="4" w:space="0"/>
            </w:tcBorders>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价格（元）</w:t>
            </w:r>
          </w:p>
        </w:tc>
        <w:tc>
          <w:tcPr>
            <w:tcW w:w="170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货物制造商名称</w:t>
            </w:r>
          </w:p>
        </w:tc>
        <w:tc>
          <w:tcPr>
            <w:tcW w:w="1843"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货物制造商类型</w:t>
            </w:r>
          </w:p>
        </w:tc>
        <w:tc>
          <w:tcPr>
            <w:tcW w:w="1134"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商标名称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p>
        </w:tc>
        <w:tc>
          <w:tcPr>
            <w:tcW w:w="1843" w:type="dxa"/>
          </w:tcPr>
          <w:p>
            <w:pPr>
              <w:adjustRightInd w:val="0"/>
              <w:snapToGrid w:val="0"/>
              <w:spacing w:line="360" w:lineRule="auto"/>
              <w:jc w:val="center"/>
              <w:rPr>
                <w:rFonts w:ascii="宋体" w:hAnsi="宋体"/>
                <w:szCs w:val="21"/>
              </w:rPr>
            </w:pPr>
          </w:p>
        </w:tc>
        <w:tc>
          <w:tcPr>
            <w:tcW w:w="1134" w:type="dxa"/>
            <w:vAlign w:val="center"/>
          </w:tcPr>
          <w:p>
            <w:pPr>
              <w:adjustRightInd w:val="0"/>
              <w:snapToGrid w:val="0"/>
              <w:spacing w:line="360" w:lineRule="auto"/>
              <w:jc w:val="center"/>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trPr>
        <w:tc>
          <w:tcPr>
            <w:tcW w:w="709"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134"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c>
          <w:tcPr>
            <w:tcW w:w="1134" w:type="dxa"/>
            <w:tcBorders>
              <w:right w:val="single" w:color="auto" w:sz="4" w:space="0"/>
            </w:tcBorders>
            <w:vAlign w:val="center"/>
          </w:tcPr>
          <w:p>
            <w:pPr>
              <w:adjustRightInd w:val="0"/>
              <w:snapToGrid w:val="0"/>
              <w:spacing w:line="360" w:lineRule="auto"/>
              <w:jc w:val="center"/>
              <w:rPr>
                <w:rFonts w:ascii="宋体" w:hAnsi="宋体"/>
                <w:szCs w:val="21"/>
              </w:rPr>
            </w:pPr>
          </w:p>
        </w:tc>
        <w:tc>
          <w:tcPr>
            <w:tcW w:w="1134" w:type="dxa"/>
            <w:tcBorders>
              <w:left w:val="single" w:color="auto" w:sz="4" w:space="0"/>
            </w:tcBorders>
            <w:vAlign w:val="center"/>
          </w:tcPr>
          <w:p>
            <w:pPr>
              <w:adjustRightInd w:val="0"/>
              <w:snapToGrid w:val="0"/>
              <w:spacing w:line="360" w:lineRule="auto"/>
              <w:jc w:val="center"/>
              <w:rPr>
                <w:rFonts w:ascii="宋体" w:hAnsi="宋体"/>
                <w:szCs w:val="21"/>
              </w:rPr>
            </w:pPr>
          </w:p>
        </w:tc>
        <w:tc>
          <w:tcPr>
            <w:tcW w:w="1701"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c>
          <w:tcPr>
            <w:tcW w:w="1843"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c>
          <w:tcPr>
            <w:tcW w:w="1134" w:type="dxa"/>
            <w:vAlign w:val="center"/>
          </w:tcPr>
          <w:p>
            <w:pPr>
              <w:adjustRightInd w:val="0"/>
              <w:snapToGrid w:val="0"/>
              <w:spacing w:line="360" w:lineRule="auto"/>
              <w:jc w:val="center"/>
              <w:rPr>
                <w:rFonts w:ascii="宋体" w:hAnsi="宋体"/>
                <w:szCs w:val="21"/>
              </w:rPr>
            </w:pPr>
            <w:r>
              <w:rPr>
                <w:rFonts w:hint="eastAsia" w:ascii="宋体" w:hAnsi="宋体"/>
                <w:b/>
                <w:szCs w:val="21"/>
              </w:rPr>
              <w:t>/</w:t>
            </w:r>
          </w:p>
        </w:tc>
      </w:tr>
    </w:tbl>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说明：1、本清单用于计算政府采购价格评审优惠应享受的政府采购政策价格扣除。提供附件10-1、附件10-2、附件10-2的，且提供的货物为小型、微型企业制造的，包括视同小型、微型企业，享受评审中价格扣除的监狱企业、残疾人福利性单位制造的货物。货物制造商类型填写小型、微型企业或监狱企业或残疾人福利性单位。</w:t>
      </w:r>
    </w:p>
    <w:p>
      <w:pPr>
        <w:adjustRightInd w:val="0"/>
        <w:snapToGrid w:val="0"/>
        <w:spacing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2、栏目4“价格”为综合单价，包含该货物所有隐含的内容，如运输费、保险费、安装调试费、管理费和利润等。</w:t>
      </w:r>
    </w:p>
    <w:p>
      <w:pPr>
        <w:adjustRightInd w:val="0"/>
        <w:snapToGrid w:val="0"/>
        <w:spacing w:line="360" w:lineRule="auto"/>
        <w:ind w:firstLine="630" w:firstLineChars="300"/>
        <w:rPr>
          <w:rFonts w:asciiTheme="minorEastAsia" w:hAnsiTheme="minorEastAsia" w:eastAsiaTheme="minorEastAsia"/>
          <w:b/>
          <w:szCs w:val="21"/>
        </w:rPr>
      </w:pPr>
      <w:r>
        <w:rPr>
          <w:rFonts w:hint="eastAsia" w:asciiTheme="minorEastAsia" w:hAnsiTheme="minorEastAsia" w:eastAsiaTheme="minorEastAsia"/>
          <w:szCs w:val="21"/>
        </w:rPr>
        <w:t>3、</w:t>
      </w:r>
      <w:r>
        <w:rPr>
          <w:rFonts w:hint="eastAsia" w:asciiTheme="minorEastAsia" w:hAnsiTheme="minorEastAsia" w:eastAsiaTheme="minorEastAsia"/>
          <w:bCs/>
          <w:szCs w:val="21"/>
        </w:rPr>
        <w:t>投标人在投标截止时间前修改“开标一览表”中的投标报价的，应按第二章第13.7款规定修改本表相应内容。否则，评审时涉及本表所有优惠不予以考虑。</w:t>
      </w:r>
    </w:p>
    <w:p>
      <w:pPr>
        <w:adjustRightInd w:val="0"/>
        <w:snapToGrid w:val="0"/>
        <w:spacing w:line="360" w:lineRule="auto"/>
        <w:ind w:firstLine="630" w:firstLineChars="300"/>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投标人名称（盖单位章）：</w:t>
      </w:r>
    </w:p>
    <w:p>
      <w:pPr>
        <w:adjustRightInd w:val="0"/>
        <w:snapToGrid w:val="0"/>
        <w:spacing w:line="360" w:lineRule="auto"/>
        <w:rPr>
          <w:rFonts w:ascii="宋体" w:hAnsi="宋体"/>
          <w:szCs w:val="21"/>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宋体" w:hAnsi="宋体"/>
          <w:szCs w:val="21"/>
        </w:rPr>
        <w:t>或其委托代理人（签字或印章）：</w:t>
      </w:r>
    </w:p>
    <w:p>
      <w:pPr>
        <w:adjustRightInd w:val="0"/>
        <w:snapToGrid w:val="0"/>
        <w:spacing w:line="360" w:lineRule="auto"/>
        <w:rPr>
          <w:rFonts w:ascii="黑体" w:hAnsi="华文中宋" w:eastAsia="黑体" w:cs="宋体"/>
          <w:spacing w:val="6"/>
          <w:kern w:val="0"/>
          <w:szCs w:val="21"/>
        </w:rPr>
      </w:pPr>
      <w:r>
        <w:rPr>
          <w:rFonts w:hint="eastAsia" w:ascii="宋体" w:hAnsi="宋体"/>
          <w:szCs w:val="21"/>
        </w:rPr>
        <w:t>日期：年月日</w:t>
      </w:r>
      <w:r>
        <w:rPr>
          <w:rFonts w:ascii="黑体" w:hAnsi="华文中宋" w:cs="宋体"/>
          <w:b/>
          <w:bCs/>
          <w:spacing w:val="6"/>
          <w:kern w:val="0"/>
          <w:szCs w:val="21"/>
        </w:rPr>
        <w:br w:type="page"/>
      </w:r>
    </w:p>
    <w:p>
      <w:pPr>
        <w:pStyle w:val="9"/>
        <w:rPr>
          <w:rFonts w:ascii="黑体" w:hAnsi="宋体"/>
          <w:b w:val="0"/>
          <w:spacing w:val="6"/>
          <w:sz w:val="21"/>
          <w:szCs w:val="21"/>
        </w:rPr>
      </w:pPr>
      <w:bookmarkStart w:id="95" w:name="_Toc20651267"/>
      <w:r>
        <w:rPr>
          <w:rFonts w:hint="eastAsia" w:ascii="黑体" w:hAnsi="华文中宋" w:cs="宋体"/>
          <w:b w:val="0"/>
          <w:bCs w:val="0"/>
          <w:spacing w:val="6"/>
          <w:kern w:val="0"/>
          <w:sz w:val="21"/>
          <w:szCs w:val="21"/>
        </w:rPr>
        <w:t xml:space="preserve">附件10-2 </w:t>
      </w:r>
      <w:r>
        <w:rPr>
          <w:rFonts w:hint="eastAsia" w:ascii="黑体" w:hAnsi="宋体"/>
          <w:b w:val="0"/>
          <w:spacing w:val="6"/>
          <w:sz w:val="21"/>
          <w:szCs w:val="21"/>
        </w:rPr>
        <w:t>残疾人福利性单位声明函</w:t>
      </w:r>
      <w:bookmarkEnd w:id="95"/>
    </w:p>
    <w:p>
      <w:pPr>
        <w:adjustRightInd w:val="0"/>
        <w:snapToGrid w:val="0"/>
        <w:spacing w:line="360" w:lineRule="auto"/>
        <w:jc w:val="center"/>
        <w:rPr>
          <w:rFonts w:ascii="黑体" w:hAnsi="黑体" w:eastAsia="黑体"/>
          <w:b/>
          <w:spacing w:val="6"/>
          <w:sz w:val="28"/>
          <w:szCs w:val="28"/>
        </w:rPr>
      </w:pPr>
      <w:r>
        <w:rPr>
          <w:rFonts w:hint="eastAsia" w:ascii="黑体" w:hAnsi="黑体" w:eastAsia="黑体"/>
          <w:b/>
          <w:spacing w:val="6"/>
          <w:sz w:val="28"/>
          <w:szCs w:val="28"/>
        </w:rPr>
        <w:t>残疾人福利性单位声明函</w:t>
      </w:r>
    </w:p>
    <w:p>
      <w:pPr>
        <w:adjustRightInd w:val="0"/>
        <w:snapToGrid w:val="0"/>
        <w:spacing w:line="360" w:lineRule="auto"/>
        <w:jc w:val="center"/>
        <w:rPr>
          <w:rFonts w:ascii="宋体" w:hAnsi="宋体"/>
          <w:b/>
          <w:spacing w:val="6"/>
          <w:szCs w:val="21"/>
        </w:rPr>
      </w:pPr>
      <w:r>
        <w:rPr>
          <w:rFonts w:hint="eastAsia" w:ascii="宋体" w:hAnsi="宋体"/>
          <w:b/>
          <w:spacing w:val="6"/>
          <w:szCs w:val="21"/>
        </w:rPr>
        <w:t>(不属于残疾人福利性单位的无需填写)</w:t>
      </w:r>
    </w:p>
    <w:p>
      <w:pPr>
        <w:adjustRightInd w:val="0"/>
        <w:snapToGrid w:val="0"/>
        <w:spacing w:line="360" w:lineRule="auto"/>
        <w:ind w:firstLine="444" w:firstLineChars="200"/>
        <w:rPr>
          <w:rFonts w:ascii="宋体" w:hAnsi="宋体"/>
          <w:spacing w:val="6"/>
          <w:szCs w:val="21"/>
        </w:rPr>
      </w:pPr>
    </w:p>
    <w:p>
      <w:pPr>
        <w:adjustRightInd w:val="0"/>
        <w:snapToGrid w:val="0"/>
        <w:spacing w:line="360" w:lineRule="auto"/>
        <w:ind w:firstLine="444" w:firstLineChars="200"/>
        <w:rPr>
          <w:rFonts w:ascii="宋体" w:hAnsi="宋体"/>
          <w:spacing w:val="6"/>
          <w:szCs w:val="21"/>
        </w:rPr>
      </w:pPr>
      <w:r>
        <w:rPr>
          <w:rFonts w:hint="eastAsia" w:ascii="宋体" w:hAnsi="宋体"/>
          <w:spacing w:val="6"/>
          <w:szCs w:val="21"/>
        </w:rPr>
        <w:t>本单位郑重声明，根据《财政部 民政部 中国残疾人联合会关于促进残疾人就业政府采购政策的通知》（财库</w:t>
      </w:r>
      <w:r>
        <w:rPr>
          <w:rFonts w:hint="eastAsia" w:ascii="宋体" w:hAnsi="宋体"/>
          <w:szCs w:val="21"/>
        </w:rPr>
        <w:t>〔2017〕141</w:t>
      </w:r>
      <w:r>
        <w:rPr>
          <w:rFonts w:hint="eastAsia" w:ascii="宋体" w:hAnsi="宋体"/>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adjustRightInd w:val="0"/>
        <w:snapToGrid w:val="0"/>
        <w:spacing w:line="360" w:lineRule="auto"/>
        <w:ind w:firstLine="444" w:firstLineChars="200"/>
        <w:rPr>
          <w:rFonts w:ascii="宋体" w:hAnsi="宋体"/>
          <w:spacing w:val="6"/>
          <w:szCs w:val="21"/>
        </w:rPr>
      </w:pPr>
      <w:r>
        <w:rPr>
          <w:rFonts w:hint="eastAsia" w:ascii="宋体" w:hAnsi="宋体"/>
          <w:spacing w:val="6"/>
          <w:szCs w:val="21"/>
        </w:rPr>
        <w:t>本单位对上述声明的真实性负责。如有虚假，将依法承担相应责任。</w:t>
      </w:r>
    </w:p>
    <w:p>
      <w:pPr>
        <w:adjustRightInd w:val="0"/>
        <w:snapToGrid w:val="0"/>
        <w:spacing w:line="360" w:lineRule="auto"/>
        <w:ind w:firstLine="444" w:firstLineChars="200"/>
        <w:rPr>
          <w:rFonts w:ascii="宋体" w:hAnsi="宋体"/>
          <w:spacing w:val="6"/>
          <w:szCs w:val="21"/>
        </w:rPr>
      </w:pPr>
    </w:p>
    <w:p>
      <w:pPr>
        <w:adjustRightInd w:val="0"/>
        <w:snapToGrid w:val="0"/>
        <w:spacing w:line="360" w:lineRule="auto"/>
        <w:ind w:firstLine="444" w:firstLineChars="200"/>
        <w:rPr>
          <w:rFonts w:ascii="宋体" w:hAnsi="宋体"/>
          <w:spacing w:val="6"/>
          <w:szCs w:val="21"/>
        </w:rPr>
      </w:pPr>
    </w:p>
    <w:p>
      <w:pPr>
        <w:tabs>
          <w:tab w:val="left" w:pos="4860"/>
        </w:tabs>
        <w:adjustRightInd w:val="0"/>
        <w:snapToGrid w:val="0"/>
        <w:spacing w:line="360" w:lineRule="auto"/>
        <w:ind w:right="1560" w:firstLine="444" w:firstLineChars="200"/>
        <w:jc w:val="center"/>
        <w:rPr>
          <w:rFonts w:ascii="宋体" w:hAnsi="宋体"/>
          <w:spacing w:val="6"/>
          <w:szCs w:val="21"/>
        </w:rPr>
      </w:pPr>
      <w:r>
        <w:rPr>
          <w:rFonts w:hint="eastAsia" w:ascii="宋体" w:hAnsi="宋体"/>
          <w:spacing w:val="6"/>
          <w:szCs w:val="21"/>
        </w:rPr>
        <w:t xml:space="preserve">               单位名称（盖章）：</w:t>
      </w:r>
    </w:p>
    <w:p>
      <w:pPr>
        <w:tabs>
          <w:tab w:val="left" w:pos="4860"/>
        </w:tabs>
        <w:adjustRightInd w:val="0"/>
        <w:snapToGrid w:val="0"/>
        <w:spacing w:line="360" w:lineRule="auto"/>
        <w:ind w:right="1560" w:firstLine="444" w:firstLineChars="200"/>
        <w:jc w:val="center"/>
        <w:rPr>
          <w:rFonts w:ascii="宋体" w:hAnsi="宋体"/>
          <w:spacing w:val="6"/>
          <w:szCs w:val="21"/>
        </w:rPr>
      </w:pPr>
      <w:r>
        <w:rPr>
          <w:rFonts w:hint="eastAsia" w:ascii="宋体" w:hAnsi="宋体"/>
          <w:spacing w:val="6"/>
          <w:szCs w:val="21"/>
        </w:rPr>
        <w:t xml:space="preserve">       日  期：</w:t>
      </w:r>
    </w:p>
    <w:p>
      <w:pPr>
        <w:widowControl/>
        <w:adjustRightInd w:val="0"/>
        <w:snapToGrid w:val="0"/>
        <w:spacing w:line="360" w:lineRule="auto"/>
        <w:jc w:val="left"/>
        <w:rPr>
          <w:rFonts w:ascii="宋体" w:hAnsi="宋体" w:cs="宋体"/>
          <w:kern w:val="0"/>
          <w:szCs w:val="21"/>
        </w:rPr>
      </w:pPr>
    </w:p>
    <w:p>
      <w:pPr>
        <w:widowControl/>
        <w:jc w:val="left"/>
        <w:rPr>
          <w:rFonts w:ascii="黑体" w:hAnsi="华文中宋" w:eastAsia="黑体" w:cs="宋体"/>
          <w:spacing w:val="6"/>
          <w:kern w:val="0"/>
          <w:szCs w:val="21"/>
        </w:rPr>
      </w:pPr>
      <w:r>
        <w:rPr>
          <w:rFonts w:ascii="黑体" w:hAnsi="华文中宋" w:cs="宋体"/>
          <w:b/>
          <w:bCs/>
          <w:spacing w:val="6"/>
          <w:kern w:val="0"/>
          <w:szCs w:val="21"/>
        </w:rPr>
        <w:br w:type="page"/>
      </w:r>
    </w:p>
    <w:p>
      <w:pPr>
        <w:pStyle w:val="9"/>
        <w:rPr>
          <w:rFonts w:ascii="黑体" w:hAnsi="宋体"/>
          <w:b w:val="0"/>
          <w:sz w:val="21"/>
          <w:szCs w:val="21"/>
        </w:rPr>
      </w:pPr>
      <w:bookmarkStart w:id="96" w:name="_Toc20651268"/>
      <w:r>
        <w:rPr>
          <w:rFonts w:hint="eastAsia" w:ascii="黑体" w:hAnsi="宋体" w:cs="宋体"/>
          <w:b w:val="0"/>
          <w:kern w:val="0"/>
          <w:sz w:val="21"/>
          <w:szCs w:val="21"/>
        </w:rPr>
        <w:t xml:space="preserve">附件10-3 </w:t>
      </w:r>
      <w:r>
        <w:rPr>
          <w:rFonts w:hint="eastAsia" w:ascii="黑体" w:hAnsi="宋体"/>
          <w:b w:val="0"/>
          <w:sz w:val="21"/>
          <w:szCs w:val="21"/>
        </w:rPr>
        <w:t>监狱企业证明资料</w:t>
      </w:r>
      <w:bookmarkEnd w:id="96"/>
    </w:p>
    <w:p>
      <w:pPr>
        <w:adjustRightInd w:val="0"/>
        <w:snapToGrid w:val="0"/>
        <w:spacing w:line="360" w:lineRule="auto"/>
        <w:jc w:val="center"/>
        <w:rPr>
          <w:rFonts w:ascii="黑体" w:hAnsi="宋体"/>
          <w:b/>
          <w:sz w:val="28"/>
          <w:szCs w:val="28"/>
        </w:rPr>
      </w:pPr>
      <w:r>
        <w:rPr>
          <w:rFonts w:hint="eastAsia" w:ascii="黑体" w:hAnsi="宋体"/>
          <w:b/>
          <w:sz w:val="28"/>
          <w:szCs w:val="28"/>
        </w:rPr>
        <w:t>监狱企业证明资料</w:t>
      </w:r>
    </w:p>
    <w:p>
      <w:pPr>
        <w:adjustRightInd w:val="0"/>
        <w:snapToGrid w:val="0"/>
        <w:spacing w:line="360" w:lineRule="auto"/>
        <w:jc w:val="center"/>
        <w:rPr>
          <w:rFonts w:ascii="宋体" w:hAnsi="宋体"/>
          <w:b/>
          <w:spacing w:val="6"/>
          <w:szCs w:val="21"/>
        </w:rPr>
      </w:pPr>
      <w:r>
        <w:rPr>
          <w:rFonts w:hint="eastAsia" w:ascii="宋体" w:hAnsi="宋体"/>
          <w:b/>
          <w:spacing w:val="6"/>
          <w:szCs w:val="21"/>
        </w:rPr>
        <w:t>(不属于监狱企业的无需提供)</w:t>
      </w:r>
    </w:p>
    <w:p>
      <w:pPr>
        <w:adjustRightInd w:val="0"/>
        <w:snapToGrid w:val="0"/>
        <w:spacing w:line="360" w:lineRule="auto"/>
        <w:rPr>
          <w:rFonts w:asciiTheme="minorEastAsia" w:hAnsiTheme="minorEastAsia" w:eastAsiaTheme="minorEastAsia"/>
          <w:szCs w:val="21"/>
        </w:rPr>
      </w:pPr>
    </w:p>
    <w:p>
      <w:pPr>
        <w:adjustRightInd w:val="0"/>
        <w:snapToGrid w:val="0"/>
        <w:spacing w:line="360" w:lineRule="auto"/>
        <w:ind w:firstLine="444" w:firstLineChars="200"/>
        <w:rPr>
          <w:rFonts w:asciiTheme="minorEastAsia" w:hAnsiTheme="minorEastAsia" w:eastAsiaTheme="minorEastAsia"/>
          <w:szCs w:val="21"/>
        </w:rPr>
      </w:pPr>
      <w:r>
        <w:rPr>
          <w:rFonts w:hint="eastAsia" w:cs="宋体" w:asciiTheme="minorEastAsia" w:hAnsiTheme="minorEastAsia" w:eastAsiaTheme="minorEastAsia"/>
          <w:bCs/>
          <w:spacing w:val="6"/>
          <w:kern w:val="0"/>
          <w:szCs w:val="21"/>
        </w:rPr>
        <w:t>备注：</w:t>
      </w:r>
      <w:r>
        <w:rPr>
          <w:rFonts w:hint="eastAsia" w:asciiTheme="minorEastAsia" w:hAnsiTheme="minorEastAsia" w:eastAsiaTheme="minorEastAsia"/>
          <w:szCs w:val="21"/>
        </w:rPr>
        <w:t>按</w:t>
      </w:r>
      <w:r>
        <w:rPr>
          <w:rFonts w:hint="eastAsia" w:ascii="宋体" w:hAnsi="宋体"/>
          <w:spacing w:val="6"/>
          <w:szCs w:val="21"/>
        </w:rPr>
        <w:t>《</w:t>
      </w:r>
      <w:r>
        <w:rPr>
          <w:rFonts w:hint="eastAsia" w:asciiTheme="minorEastAsia" w:hAnsiTheme="minorEastAsia" w:eastAsiaTheme="minorEastAsia"/>
          <w:szCs w:val="21"/>
        </w:rPr>
        <w:t>财政部 司法部关于政府采购支持监狱企业发展有关问题的通知</w:t>
      </w:r>
      <w:r>
        <w:rPr>
          <w:rFonts w:hint="eastAsia" w:ascii="宋体" w:hAnsi="宋体"/>
          <w:spacing w:val="6"/>
          <w:szCs w:val="21"/>
        </w:rPr>
        <w:t>》</w:t>
      </w:r>
      <w:r>
        <w:rPr>
          <w:rFonts w:hint="eastAsia" w:asciiTheme="minorEastAsia" w:hAnsiTheme="minorEastAsia" w:eastAsiaTheme="minorEastAsia"/>
          <w:szCs w:val="21"/>
        </w:rPr>
        <w:t>(财库〔2014〕68号)文件规定提供证明文件（复印件）。</w:t>
      </w:r>
    </w:p>
    <w:p>
      <w:pPr>
        <w:adjustRightInd w:val="0"/>
        <w:snapToGrid w:val="0"/>
        <w:spacing w:line="360" w:lineRule="auto"/>
        <w:rPr>
          <w:rFonts w:ascii="黑体" w:hAnsi="华文中宋" w:eastAsia="黑体" w:cs="宋体"/>
          <w:bCs/>
          <w:spacing w:val="6"/>
          <w:kern w:val="0"/>
          <w:szCs w:val="21"/>
        </w:rPr>
      </w:pPr>
      <w:r>
        <w:rPr>
          <w:rFonts w:ascii="黑体" w:hAnsi="华文中宋" w:eastAsia="黑体" w:cs="宋体"/>
          <w:bCs/>
          <w:spacing w:val="6"/>
          <w:kern w:val="0"/>
          <w:szCs w:val="21"/>
        </w:rPr>
        <w:br w:type="page"/>
      </w:r>
    </w:p>
    <w:p>
      <w:pPr>
        <w:pStyle w:val="9"/>
        <w:rPr>
          <w:rFonts w:ascii="黑体" w:hAnsi="宋体"/>
          <w:b w:val="0"/>
          <w:sz w:val="21"/>
          <w:szCs w:val="21"/>
        </w:rPr>
      </w:pPr>
      <w:bookmarkStart w:id="97" w:name="_Toc20651269"/>
      <w:r>
        <w:rPr>
          <w:rFonts w:hint="eastAsia" w:ascii="黑体" w:hAnsi="华文中宋" w:cs="宋体"/>
          <w:b w:val="0"/>
          <w:bCs w:val="0"/>
          <w:spacing w:val="6"/>
          <w:kern w:val="0"/>
          <w:sz w:val="21"/>
          <w:szCs w:val="21"/>
        </w:rPr>
        <w:t xml:space="preserve">附件10-4 </w:t>
      </w:r>
      <w:r>
        <w:rPr>
          <w:rFonts w:hint="eastAsia" w:ascii="黑体" w:hAnsi="宋体"/>
          <w:b w:val="0"/>
          <w:sz w:val="21"/>
          <w:szCs w:val="21"/>
        </w:rPr>
        <w:t>强制采购或者优先采购产品</w:t>
      </w:r>
      <w:r>
        <w:rPr>
          <w:rFonts w:hint="eastAsia" w:ascii="黑体" w:hAnsi="宋体"/>
          <w:b w:val="0"/>
          <w:bCs w:val="0"/>
          <w:sz w:val="21"/>
          <w:szCs w:val="21"/>
        </w:rPr>
        <w:t>的</w:t>
      </w:r>
      <w:r>
        <w:rPr>
          <w:rFonts w:hint="eastAsia" w:ascii="黑体" w:hAnsi="宋体"/>
          <w:b w:val="0"/>
          <w:sz w:val="21"/>
          <w:szCs w:val="21"/>
        </w:rPr>
        <w:t>证明材料</w:t>
      </w:r>
      <w:bookmarkEnd w:id="97"/>
    </w:p>
    <w:p>
      <w:pPr>
        <w:adjustRightInd w:val="0"/>
        <w:snapToGrid w:val="0"/>
        <w:spacing w:line="360" w:lineRule="auto"/>
        <w:jc w:val="center"/>
        <w:rPr>
          <w:rFonts w:ascii="黑体" w:hAnsi="黑体" w:eastAsia="黑体"/>
          <w:b/>
          <w:sz w:val="28"/>
          <w:szCs w:val="28"/>
        </w:rPr>
      </w:pPr>
      <w:r>
        <w:rPr>
          <w:rFonts w:hint="eastAsia" w:ascii="黑体" w:hAnsi="黑体" w:eastAsia="黑体"/>
          <w:b/>
          <w:sz w:val="28"/>
          <w:szCs w:val="28"/>
        </w:rPr>
        <w:t>强制采购或者优先采购产品</w:t>
      </w:r>
      <w:r>
        <w:rPr>
          <w:rFonts w:hint="eastAsia" w:ascii="黑体" w:hAnsi="黑体" w:eastAsia="黑体"/>
          <w:b/>
          <w:bCs/>
          <w:sz w:val="28"/>
          <w:szCs w:val="28"/>
        </w:rPr>
        <w:t>的</w:t>
      </w:r>
      <w:r>
        <w:rPr>
          <w:rFonts w:hint="eastAsia" w:ascii="黑体" w:hAnsi="黑体" w:eastAsia="黑体"/>
          <w:b/>
          <w:sz w:val="28"/>
          <w:szCs w:val="28"/>
        </w:rPr>
        <w:t>证明材料</w:t>
      </w:r>
    </w:p>
    <w:p>
      <w:pPr>
        <w:adjustRightInd w:val="0"/>
        <w:snapToGrid w:val="0"/>
        <w:spacing w:line="360" w:lineRule="auto"/>
        <w:jc w:val="center"/>
        <w:rPr>
          <w:rFonts w:ascii="宋体" w:hAnsi="宋体"/>
          <w:b/>
          <w:spacing w:val="6"/>
          <w:szCs w:val="21"/>
        </w:rPr>
      </w:pPr>
      <w:r>
        <w:rPr>
          <w:rFonts w:hint="eastAsia" w:ascii="宋体" w:hAnsi="宋体"/>
          <w:b/>
          <w:spacing w:val="6"/>
          <w:szCs w:val="21"/>
        </w:rPr>
        <w:t>(不属于强制采购或者优先采购产品的无需提供)</w:t>
      </w:r>
    </w:p>
    <w:p>
      <w:pPr>
        <w:adjustRightInd w:val="0"/>
        <w:snapToGrid w:val="0"/>
        <w:spacing w:line="360" w:lineRule="auto"/>
        <w:ind w:firstLine="420" w:firstLineChars="200"/>
        <w:jc w:val="left"/>
        <w:rPr>
          <w:rFonts w:asciiTheme="minorEastAsia" w:hAnsiTheme="minorEastAsia" w:eastAsiaTheme="minorEastAsia"/>
          <w:szCs w:val="21"/>
        </w:rPr>
      </w:pPr>
    </w:p>
    <w:p>
      <w:pPr>
        <w:adjustRightInd w:val="0"/>
        <w:snapToGrid w:val="0"/>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说明：投标人提供的产品</w:t>
      </w:r>
      <w:r>
        <w:rPr>
          <w:rFonts w:hint="eastAsia" w:asciiTheme="minorEastAsia" w:hAnsiTheme="minorEastAsia" w:eastAsiaTheme="minorEastAsia"/>
          <w:bCs/>
          <w:szCs w:val="21"/>
        </w:rPr>
        <w:t>属于强制采购或者优先采购的</w:t>
      </w:r>
      <w:r>
        <w:rPr>
          <w:rFonts w:hint="eastAsia" w:asciiTheme="minorEastAsia" w:hAnsiTheme="minorEastAsia" w:eastAsiaTheme="minorEastAsia"/>
          <w:szCs w:val="21"/>
        </w:rPr>
        <w:t>，应按第二章第33.6款规定提供证明材料和本章本节附页2“优先采购产品清单”，并加盖投标人单位章。</w:t>
      </w:r>
    </w:p>
    <w:p>
      <w:pPr>
        <w:adjustRightInd w:val="0"/>
        <w:snapToGrid w:val="0"/>
        <w:spacing w:line="360" w:lineRule="auto"/>
        <w:ind w:firstLine="420" w:firstLineChars="200"/>
        <w:jc w:val="left"/>
        <w:rPr>
          <w:rFonts w:asciiTheme="minorEastAsia" w:hAnsiTheme="minorEastAsia" w:eastAsiaTheme="minorEastAsia"/>
          <w:szCs w:val="21"/>
        </w:rPr>
      </w:pPr>
    </w:p>
    <w:p>
      <w:pPr>
        <w:adjustRightInd w:val="0"/>
        <w:snapToGrid w:val="0"/>
        <w:spacing w:line="360" w:lineRule="auto"/>
        <w:rPr>
          <w:rFonts w:ascii="黑体" w:hAnsi="宋体" w:eastAsia="黑体"/>
          <w:color w:val="000000"/>
          <w:szCs w:val="21"/>
        </w:rPr>
      </w:pPr>
      <w:r>
        <w:rPr>
          <w:rFonts w:ascii="黑体" w:hAnsi="宋体" w:eastAsia="黑体"/>
          <w:b/>
          <w:sz w:val="28"/>
          <w:szCs w:val="28"/>
        </w:rPr>
        <w:br w:type="page"/>
      </w:r>
    </w:p>
    <w:p>
      <w:pPr>
        <w:pStyle w:val="9"/>
        <w:jc w:val="left"/>
        <w:rPr>
          <w:rFonts w:ascii="黑体" w:hAnsi="宋体"/>
          <w:b w:val="0"/>
          <w:sz w:val="21"/>
          <w:szCs w:val="21"/>
        </w:rPr>
      </w:pPr>
      <w:bookmarkStart w:id="98" w:name="_Toc20651270"/>
      <w:r>
        <w:rPr>
          <w:rFonts w:hint="eastAsia" w:ascii="黑体" w:hAnsi="华文中宋" w:cs="宋体"/>
          <w:b w:val="0"/>
          <w:bCs w:val="0"/>
          <w:spacing w:val="6"/>
          <w:kern w:val="0"/>
          <w:sz w:val="21"/>
          <w:szCs w:val="21"/>
        </w:rPr>
        <w:t xml:space="preserve">附页 2 </w:t>
      </w:r>
      <w:r>
        <w:rPr>
          <w:rFonts w:hint="eastAsia" w:ascii="黑体" w:hAnsi="宋体"/>
          <w:b w:val="0"/>
          <w:sz w:val="21"/>
          <w:szCs w:val="21"/>
        </w:rPr>
        <w:t>优先采购产品清单</w:t>
      </w:r>
      <w:bookmarkEnd w:id="98"/>
    </w:p>
    <w:p>
      <w:pPr>
        <w:adjustRightInd w:val="0"/>
        <w:snapToGrid w:val="0"/>
        <w:spacing w:line="360" w:lineRule="auto"/>
        <w:jc w:val="center"/>
        <w:rPr>
          <w:rFonts w:ascii="宋体" w:hAnsi="宋体"/>
          <w:b/>
          <w:spacing w:val="6"/>
          <w:szCs w:val="21"/>
        </w:rPr>
      </w:pPr>
      <w:r>
        <w:rPr>
          <w:rFonts w:hint="eastAsia" w:ascii="黑体" w:hAnsi="宋体" w:eastAsia="黑体"/>
          <w:b/>
          <w:sz w:val="28"/>
          <w:szCs w:val="28"/>
        </w:rPr>
        <w:t>优先采购产品清单</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采购代理编号：</w:t>
      </w:r>
      <w:r>
        <w:rPr>
          <w:rFonts w:hint="eastAsia" w:asciiTheme="minorEastAsia" w:hAnsiTheme="minorEastAsia" w:eastAsiaTheme="minorEastAsia"/>
          <w:szCs w:val="21"/>
          <w:u w:val="single"/>
        </w:rPr>
        <w:t>__    ________</w:t>
      </w:r>
      <w:r>
        <w:rPr>
          <w:rFonts w:hint="eastAsia" w:asciiTheme="minorEastAsia" w:hAnsiTheme="minorEastAsia" w:eastAsiaTheme="minorEastAsia"/>
          <w:szCs w:val="21"/>
        </w:rPr>
        <w:t xml:space="preserve">                     项目名称：</w:t>
      </w:r>
      <w:r>
        <w:rPr>
          <w:rFonts w:hint="eastAsia" w:asciiTheme="minorEastAsia" w:hAnsiTheme="minorEastAsia" w:eastAsiaTheme="minorEastAsia"/>
          <w:szCs w:val="21"/>
          <w:u w:val="single"/>
        </w:rPr>
        <w:t>____            ______</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包       号：</w:t>
      </w:r>
      <w:r>
        <w:rPr>
          <w:rFonts w:hint="eastAsia" w:asciiTheme="minorEastAsia" w:hAnsiTheme="minorEastAsia" w:eastAsiaTheme="minorEastAsia"/>
          <w:szCs w:val="21"/>
          <w:u w:val="single"/>
        </w:rPr>
        <w:t>__    ________</w:t>
      </w:r>
      <w:r>
        <w:rPr>
          <w:rFonts w:hint="eastAsia" w:asciiTheme="minorEastAsia" w:hAnsiTheme="minorEastAsia" w:eastAsiaTheme="minorEastAsia"/>
          <w:szCs w:val="21"/>
        </w:rPr>
        <w:t xml:space="preserve">                      包名称：</w:t>
      </w:r>
      <w:r>
        <w:rPr>
          <w:rFonts w:hint="eastAsia" w:asciiTheme="minorEastAsia" w:hAnsiTheme="minorEastAsia" w:eastAsiaTheme="minorEastAsia"/>
          <w:szCs w:val="21"/>
          <w:u w:val="single"/>
        </w:rPr>
        <w:t>___          _______</w:t>
      </w:r>
    </w:p>
    <w:tbl>
      <w:tblPr>
        <w:tblStyle w:val="44"/>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71"/>
        <w:gridCol w:w="1739"/>
        <w:gridCol w:w="1134"/>
        <w:gridCol w:w="1418"/>
        <w:gridCol w:w="1984"/>
        <w:gridCol w:w="18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7" w:hRule="atLeast"/>
        </w:trPr>
        <w:tc>
          <w:tcPr>
            <w:tcW w:w="8789" w:type="dxa"/>
            <w:gridSpan w:val="6"/>
            <w:vAlign w:val="center"/>
          </w:tcPr>
          <w:p>
            <w:pPr>
              <w:widowControl/>
              <w:adjustRightInd w:val="0"/>
              <w:snapToGrid w:val="0"/>
              <w:spacing w:line="360" w:lineRule="auto"/>
              <w:ind w:firstLine="480" w:firstLineChars="200"/>
              <w:jc w:val="left"/>
              <w:rPr>
                <w:rFonts w:ascii="黑体" w:hAnsi="黑体" w:eastAsia="黑体"/>
                <w:kern w:val="0"/>
                <w:sz w:val="24"/>
              </w:rPr>
            </w:pPr>
            <w:r>
              <w:rPr>
                <w:rFonts w:hint="eastAsia" w:ascii="黑体" w:hAnsi="宋体" w:eastAsia="黑体"/>
                <w:kern w:val="0"/>
                <w:sz w:val="24"/>
              </w:rPr>
              <w:t>以下为投标人提供的政府采购优先采购产品，投标人对本表的真实性负责。如有虚假，将依法承担相应责任。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trPr>
        <w:tc>
          <w:tcPr>
            <w:tcW w:w="67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1</w:t>
            </w:r>
          </w:p>
        </w:tc>
        <w:tc>
          <w:tcPr>
            <w:tcW w:w="1739" w:type="dxa"/>
            <w:vAlign w:val="center"/>
          </w:tcPr>
          <w:p>
            <w:pPr>
              <w:widowControl/>
              <w:adjustRightInd w:val="0"/>
              <w:snapToGrid w:val="0"/>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2</w:t>
            </w:r>
          </w:p>
        </w:tc>
        <w:tc>
          <w:tcPr>
            <w:tcW w:w="1134" w:type="dxa"/>
            <w:tcBorders>
              <w:right w:val="single" w:color="auto" w:sz="4" w:space="0"/>
            </w:tcBorders>
            <w:vAlign w:val="center"/>
          </w:tcPr>
          <w:p>
            <w:pPr>
              <w:adjustRightInd w:val="0"/>
              <w:snapToGrid w:val="0"/>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3</w:t>
            </w:r>
          </w:p>
        </w:tc>
        <w:tc>
          <w:tcPr>
            <w:tcW w:w="1418" w:type="dxa"/>
            <w:tcBorders>
              <w:left w:val="single" w:color="auto" w:sz="4" w:space="0"/>
            </w:tcBorders>
            <w:vAlign w:val="center"/>
          </w:tcPr>
          <w:p>
            <w:pPr>
              <w:widowControl/>
              <w:adjustRightInd w:val="0"/>
              <w:snapToGrid w:val="0"/>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4</w:t>
            </w:r>
          </w:p>
        </w:tc>
        <w:tc>
          <w:tcPr>
            <w:tcW w:w="1984" w:type="dxa"/>
            <w:vAlign w:val="center"/>
          </w:tcPr>
          <w:p>
            <w:pPr>
              <w:widowControl/>
              <w:adjustRightInd w:val="0"/>
              <w:snapToGrid w:val="0"/>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5</w:t>
            </w:r>
          </w:p>
        </w:tc>
        <w:tc>
          <w:tcPr>
            <w:tcW w:w="1843" w:type="dxa"/>
            <w:vAlign w:val="center"/>
          </w:tcPr>
          <w:p>
            <w:pPr>
              <w:widowControl/>
              <w:adjustRightInd w:val="0"/>
              <w:snapToGrid w:val="0"/>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6</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0" w:hRule="atLeast"/>
        </w:trPr>
        <w:tc>
          <w:tcPr>
            <w:tcW w:w="671" w:type="dxa"/>
            <w:vAlign w:val="center"/>
          </w:tcPr>
          <w:p>
            <w:pPr>
              <w:widowControl/>
              <w:adjustRightInd w:val="0"/>
              <w:snapToGrid w:val="0"/>
              <w:spacing w:line="360" w:lineRule="auto"/>
              <w:jc w:val="center"/>
              <w:rPr>
                <w:rFonts w:ascii="宋体" w:hAnsi="宋体"/>
                <w:kern w:val="0"/>
                <w:szCs w:val="21"/>
              </w:rPr>
            </w:pPr>
            <w:r>
              <w:rPr>
                <w:rFonts w:hint="eastAsia" w:ascii="宋体" w:hAnsi="宋体"/>
                <w:kern w:val="0"/>
                <w:szCs w:val="21"/>
              </w:rPr>
              <w:t>序号</w:t>
            </w:r>
          </w:p>
        </w:tc>
        <w:tc>
          <w:tcPr>
            <w:tcW w:w="1739" w:type="dxa"/>
            <w:vAlign w:val="center"/>
          </w:tcPr>
          <w:p>
            <w:pPr>
              <w:widowControl/>
              <w:adjustRightInd w:val="0"/>
              <w:snapToGrid w:val="0"/>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货物名称</w:t>
            </w:r>
          </w:p>
        </w:tc>
        <w:tc>
          <w:tcPr>
            <w:tcW w:w="1134" w:type="dxa"/>
            <w:tcBorders>
              <w:right w:val="single" w:color="auto" w:sz="4" w:space="0"/>
            </w:tcBorders>
            <w:vAlign w:val="center"/>
          </w:tcPr>
          <w:p>
            <w:pPr>
              <w:widowControl/>
              <w:adjustRightInd w:val="0"/>
              <w:snapToGrid w:val="0"/>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规格型号</w:t>
            </w:r>
          </w:p>
        </w:tc>
        <w:tc>
          <w:tcPr>
            <w:tcW w:w="1418" w:type="dxa"/>
            <w:tcBorders>
              <w:left w:val="single" w:color="auto" w:sz="4" w:space="0"/>
            </w:tcBorders>
            <w:vAlign w:val="center"/>
          </w:tcPr>
          <w:p>
            <w:pPr>
              <w:adjustRightInd w:val="0"/>
              <w:snapToGrid w:val="0"/>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价格（元）</w:t>
            </w:r>
          </w:p>
        </w:tc>
        <w:tc>
          <w:tcPr>
            <w:tcW w:w="1984" w:type="dxa"/>
            <w:vAlign w:val="center"/>
          </w:tcPr>
          <w:p>
            <w:pPr>
              <w:widowControl/>
              <w:adjustRightInd w:val="0"/>
              <w:snapToGrid w:val="0"/>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货物制造商名称</w:t>
            </w:r>
          </w:p>
        </w:tc>
        <w:tc>
          <w:tcPr>
            <w:tcW w:w="1843" w:type="dxa"/>
            <w:vAlign w:val="center"/>
          </w:tcPr>
          <w:p>
            <w:pPr>
              <w:widowControl/>
              <w:adjustRightInd w:val="0"/>
              <w:snapToGrid w:val="0"/>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政策功能编码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Theme="minorEastAsia" w:hAnsiTheme="minorEastAsia" w:eastAsiaTheme="minorEastAsia"/>
                <w:b/>
                <w:szCs w:val="21"/>
              </w:rPr>
            </w:pPr>
            <w:r>
              <w:rPr>
                <w:rFonts w:hint="eastAsia" w:asciiTheme="minorEastAsia" w:hAnsiTheme="minorEastAsia" w:eastAsiaTheme="minorEastAsia"/>
                <w:b/>
                <w:szCs w:val="21"/>
              </w:rPr>
              <w:t>节能产品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b/>
                <w:szCs w:val="21"/>
              </w:rPr>
            </w:pPr>
          </w:p>
        </w:tc>
        <w:tc>
          <w:tcPr>
            <w:tcW w:w="1739" w:type="dxa"/>
            <w:vAlign w:val="center"/>
          </w:tcPr>
          <w:p>
            <w:pPr>
              <w:adjustRightInd w:val="0"/>
              <w:snapToGrid w:val="0"/>
              <w:spacing w:line="360" w:lineRule="auto"/>
              <w:jc w:val="center"/>
              <w:rPr>
                <w:rFonts w:asciiTheme="minorEastAsia" w:hAnsiTheme="minorEastAsia" w:eastAsiaTheme="minorEastAsia"/>
                <w:b/>
                <w:szCs w:val="21"/>
              </w:rPr>
            </w:pPr>
          </w:p>
        </w:tc>
        <w:tc>
          <w:tcPr>
            <w:tcW w:w="1134" w:type="dxa"/>
            <w:tcBorders>
              <w:right w:val="single" w:color="auto" w:sz="4" w:space="0"/>
            </w:tcBorders>
            <w:vAlign w:val="center"/>
          </w:tcPr>
          <w:p>
            <w:pPr>
              <w:adjustRightInd w:val="0"/>
              <w:snapToGrid w:val="0"/>
              <w:spacing w:line="360" w:lineRule="auto"/>
              <w:jc w:val="left"/>
              <w:rPr>
                <w:rFonts w:asciiTheme="minorEastAsia" w:hAnsiTheme="minorEastAsia" w:eastAsiaTheme="minorEastAsia"/>
                <w:b/>
                <w:szCs w:val="21"/>
              </w:rPr>
            </w:pPr>
          </w:p>
        </w:tc>
        <w:tc>
          <w:tcPr>
            <w:tcW w:w="1418" w:type="dxa"/>
            <w:tcBorders>
              <w:left w:val="single" w:color="auto" w:sz="4" w:space="0"/>
            </w:tcBorders>
            <w:vAlign w:val="center"/>
          </w:tcPr>
          <w:p>
            <w:pPr>
              <w:adjustRightInd w:val="0"/>
              <w:snapToGrid w:val="0"/>
              <w:spacing w:line="360" w:lineRule="auto"/>
              <w:jc w:val="left"/>
              <w:rPr>
                <w:rFonts w:asciiTheme="minorEastAsia" w:hAnsiTheme="minorEastAsia" w:eastAsiaTheme="minorEastAsia"/>
                <w:b/>
                <w:szCs w:val="21"/>
              </w:rPr>
            </w:pPr>
          </w:p>
        </w:tc>
        <w:tc>
          <w:tcPr>
            <w:tcW w:w="1984" w:type="dxa"/>
            <w:vAlign w:val="center"/>
          </w:tcPr>
          <w:p>
            <w:pPr>
              <w:adjustRightInd w:val="0"/>
              <w:snapToGrid w:val="0"/>
              <w:spacing w:line="360" w:lineRule="auto"/>
              <w:jc w:val="center"/>
              <w:rPr>
                <w:rFonts w:asciiTheme="minorEastAsia" w:hAnsiTheme="minorEastAsia" w:eastAsiaTheme="minorEastAsia"/>
                <w:b/>
                <w:szCs w:val="21"/>
              </w:rPr>
            </w:pPr>
          </w:p>
        </w:tc>
        <w:tc>
          <w:tcPr>
            <w:tcW w:w="1843" w:type="dxa"/>
          </w:tcPr>
          <w:p>
            <w:pPr>
              <w:adjustRightInd w:val="0"/>
              <w:snapToGrid w:val="0"/>
              <w:spacing w:line="360" w:lineRule="auto"/>
              <w:jc w:val="center"/>
              <w:rPr>
                <w:rFonts w:asciiTheme="minorEastAsia" w:hAnsiTheme="minorEastAsia" w:eastAsiaTheme="minorEastAsia"/>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739" w:type="dxa"/>
            <w:vAlign w:val="center"/>
          </w:tcPr>
          <w:p>
            <w:pPr>
              <w:adjustRightInd w:val="0"/>
              <w:snapToGrid w:val="0"/>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w:t>
            </w:r>
          </w:p>
        </w:tc>
        <w:tc>
          <w:tcPr>
            <w:tcW w:w="1134" w:type="dxa"/>
            <w:tcBorders>
              <w:right w:val="single" w:color="auto" w:sz="4" w:space="0"/>
            </w:tcBorders>
            <w:vAlign w:val="center"/>
          </w:tcPr>
          <w:p>
            <w:pPr>
              <w:adjustRightInd w:val="0"/>
              <w:snapToGrid w:val="0"/>
              <w:spacing w:line="360" w:lineRule="auto"/>
              <w:jc w:val="left"/>
              <w:rPr>
                <w:rFonts w:asciiTheme="minorEastAsia" w:hAnsiTheme="minorEastAsia" w:eastAsiaTheme="minorEastAsia"/>
                <w:b/>
                <w:szCs w:val="21"/>
              </w:rPr>
            </w:pPr>
          </w:p>
        </w:tc>
        <w:tc>
          <w:tcPr>
            <w:tcW w:w="1418" w:type="dxa"/>
            <w:tcBorders>
              <w:left w:val="single" w:color="auto" w:sz="4" w:space="0"/>
            </w:tcBorders>
            <w:vAlign w:val="center"/>
          </w:tcPr>
          <w:p>
            <w:pPr>
              <w:adjustRightInd w:val="0"/>
              <w:snapToGrid w:val="0"/>
              <w:spacing w:line="360" w:lineRule="auto"/>
              <w:jc w:val="left"/>
              <w:rPr>
                <w:rFonts w:asciiTheme="minorEastAsia" w:hAnsiTheme="minorEastAsia" w:eastAsiaTheme="minorEastAsia"/>
                <w:b/>
                <w:szCs w:val="21"/>
              </w:rPr>
            </w:pPr>
          </w:p>
        </w:tc>
        <w:tc>
          <w:tcPr>
            <w:tcW w:w="1984" w:type="dxa"/>
            <w:vAlign w:val="center"/>
          </w:tcPr>
          <w:p>
            <w:pPr>
              <w:adjustRightInd w:val="0"/>
              <w:snapToGrid w:val="0"/>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w:t>
            </w:r>
          </w:p>
        </w:tc>
        <w:tc>
          <w:tcPr>
            <w:tcW w:w="1843" w:type="dxa"/>
          </w:tcPr>
          <w:p>
            <w:pPr>
              <w:adjustRightInd w:val="0"/>
              <w:snapToGrid w:val="0"/>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Theme="minorEastAsia" w:hAnsiTheme="minorEastAsia" w:eastAsiaTheme="minorEastAsia"/>
                <w:b/>
                <w:szCs w:val="21"/>
              </w:rPr>
            </w:pPr>
            <w:r>
              <w:rPr>
                <w:rFonts w:hint="eastAsia" w:asciiTheme="minorEastAsia" w:hAnsiTheme="minorEastAsia" w:eastAsiaTheme="minorEastAsia"/>
                <w:b/>
                <w:szCs w:val="21"/>
              </w:rPr>
              <w:t>环境标志产品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b/>
                <w:szCs w:val="21"/>
              </w:rPr>
            </w:pPr>
          </w:p>
        </w:tc>
        <w:tc>
          <w:tcPr>
            <w:tcW w:w="1739" w:type="dxa"/>
            <w:vAlign w:val="center"/>
          </w:tcPr>
          <w:p>
            <w:pPr>
              <w:adjustRightInd w:val="0"/>
              <w:snapToGrid w:val="0"/>
              <w:spacing w:line="360" w:lineRule="auto"/>
              <w:jc w:val="center"/>
              <w:rPr>
                <w:rFonts w:asciiTheme="minorEastAsia" w:hAnsiTheme="minorEastAsia" w:eastAsiaTheme="minorEastAsia"/>
                <w:b/>
                <w:szCs w:val="21"/>
              </w:rPr>
            </w:pPr>
          </w:p>
        </w:tc>
        <w:tc>
          <w:tcPr>
            <w:tcW w:w="1134" w:type="dxa"/>
            <w:tcBorders>
              <w:right w:val="single" w:color="auto" w:sz="4" w:space="0"/>
            </w:tcBorders>
            <w:vAlign w:val="center"/>
          </w:tcPr>
          <w:p>
            <w:pPr>
              <w:adjustRightInd w:val="0"/>
              <w:snapToGrid w:val="0"/>
              <w:spacing w:line="360" w:lineRule="auto"/>
              <w:jc w:val="left"/>
              <w:rPr>
                <w:rFonts w:asciiTheme="minorEastAsia" w:hAnsiTheme="minorEastAsia" w:eastAsiaTheme="minorEastAsia"/>
                <w:b/>
                <w:szCs w:val="21"/>
              </w:rPr>
            </w:pPr>
          </w:p>
        </w:tc>
        <w:tc>
          <w:tcPr>
            <w:tcW w:w="1418" w:type="dxa"/>
            <w:tcBorders>
              <w:left w:val="single" w:color="auto" w:sz="4" w:space="0"/>
            </w:tcBorders>
            <w:vAlign w:val="center"/>
          </w:tcPr>
          <w:p>
            <w:pPr>
              <w:adjustRightInd w:val="0"/>
              <w:snapToGrid w:val="0"/>
              <w:spacing w:line="360" w:lineRule="auto"/>
              <w:jc w:val="left"/>
              <w:rPr>
                <w:rFonts w:asciiTheme="minorEastAsia" w:hAnsiTheme="minorEastAsia" w:eastAsiaTheme="minorEastAsia"/>
                <w:b/>
                <w:szCs w:val="21"/>
              </w:rPr>
            </w:pPr>
          </w:p>
        </w:tc>
        <w:tc>
          <w:tcPr>
            <w:tcW w:w="1984" w:type="dxa"/>
            <w:vAlign w:val="center"/>
          </w:tcPr>
          <w:p>
            <w:pPr>
              <w:adjustRightInd w:val="0"/>
              <w:snapToGrid w:val="0"/>
              <w:spacing w:line="360" w:lineRule="auto"/>
              <w:jc w:val="center"/>
              <w:rPr>
                <w:rFonts w:asciiTheme="minorEastAsia" w:hAnsiTheme="minorEastAsia" w:eastAsiaTheme="minorEastAsia"/>
                <w:b/>
                <w:szCs w:val="21"/>
              </w:rPr>
            </w:pPr>
          </w:p>
        </w:tc>
        <w:tc>
          <w:tcPr>
            <w:tcW w:w="1843" w:type="dxa"/>
          </w:tcPr>
          <w:p>
            <w:pPr>
              <w:adjustRightInd w:val="0"/>
              <w:snapToGrid w:val="0"/>
              <w:spacing w:line="360" w:lineRule="auto"/>
              <w:jc w:val="center"/>
              <w:rPr>
                <w:rFonts w:asciiTheme="minorEastAsia" w:hAnsiTheme="minorEastAsia" w:eastAsiaTheme="minorEastAsia"/>
                <w:b/>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739" w:type="dxa"/>
            <w:vAlign w:val="center"/>
          </w:tcPr>
          <w:p>
            <w:pPr>
              <w:adjustRightInd w:val="0"/>
              <w:snapToGrid w:val="0"/>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w:t>
            </w:r>
          </w:p>
        </w:tc>
        <w:tc>
          <w:tcPr>
            <w:tcW w:w="1134" w:type="dxa"/>
            <w:tcBorders>
              <w:right w:val="single" w:color="auto" w:sz="4" w:space="0"/>
            </w:tcBorders>
            <w:vAlign w:val="center"/>
          </w:tcPr>
          <w:p>
            <w:pPr>
              <w:adjustRightInd w:val="0"/>
              <w:snapToGrid w:val="0"/>
              <w:spacing w:line="360" w:lineRule="auto"/>
              <w:jc w:val="left"/>
              <w:rPr>
                <w:rFonts w:asciiTheme="minorEastAsia" w:hAnsiTheme="minorEastAsia" w:eastAsiaTheme="minorEastAsia"/>
                <w:b/>
                <w:szCs w:val="21"/>
              </w:rPr>
            </w:pPr>
          </w:p>
        </w:tc>
        <w:tc>
          <w:tcPr>
            <w:tcW w:w="1418" w:type="dxa"/>
            <w:tcBorders>
              <w:left w:val="single" w:color="auto" w:sz="4" w:space="0"/>
            </w:tcBorders>
            <w:vAlign w:val="center"/>
          </w:tcPr>
          <w:p>
            <w:pPr>
              <w:adjustRightInd w:val="0"/>
              <w:snapToGrid w:val="0"/>
              <w:spacing w:line="360" w:lineRule="auto"/>
              <w:jc w:val="left"/>
              <w:rPr>
                <w:rFonts w:asciiTheme="minorEastAsia" w:hAnsiTheme="minorEastAsia" w:eastAsiaTheme="minorEastAsia"/>
                <w:b/>
                <w:szCs w:val="21"/>
              </w:rPr>
            </w:pPr>
          </w:p>
        </w:tc>
        <w:tc>
          <w:tcPr>
            <w:tcW w:w="1984" w:type="dxa"/>
            <w:vAlign w:val="center"/>
          </w:tcPr>
          <w:p>
            <w:pPr>
              <w:adjustRightInd w:val="0"/>
              <w:snapToGrid w:val="0"/>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w:t>
            </w:r>
          </w:p>
        </w:tc>
        <w:tc>
          <w:tcPr>
            <w:tcW w:w="1843" w:type="dxa"/>
          </w:tcPr>
          <w:p>
            <w:pPr>
              <w:adjustRightInd w:val="0"/>
              <w:snapToGrid w:val="0"/>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pPr>
              <w:adjustRightInd w:val="0"/>
              <w:snapToGrid w:val="0"/>
              <w:spacing w:line="360" w:lineRule="auto"/>
              <w:jc w:val="left"/>
              <w:rPr>
                <w:rFonts w:asciiTheme="minorEastAsia" w:hAnsiTheme="minorEastAsia" w:eastAsiaTheme="minorEastAsia"/>
                <w:b/>
                <w:szCs w:val="21"/>
              </w:rPr>
            </w:pPr>
            <w:r>
              <w:rPr>
                <w:rFonts w:hint="eastAsia" w:asciiTheme="minorEastAsia" w:hAnsiTheme="minorEastAsia" w:eastAsiaTheme="minorEastAsia"/>
                <w:b/>
                <w:szCs w:val="21"/>
              </w:rPr>
              <w:t>两型产品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szCs w:val="21"/>
              </w:rPr>
            </w:pPr>
          </w:p>
        </w:tc>
        <w:tc>
          <w:tcPr>
            <w:tcW w:w="1739" w:type="dxa"/>
            <w:vAlign w:val="center"/>
          </w:tcPr>
          <w:p>
            <w:pPr>
              <w:adjustRightInd w:val="0"/>
              <w:snapToGrid w:val="0"/>
              <w:spacing w:line="360" w:lineRule="auto"/>
              <w:jc w:val="center"/>
              <w:rPr>
                <w:rFonts w:asciiTheme="minorEastAsia" w:hAnsiTheme="minorEastAsia" w:eastAsiaTheme="minorEastAsia"/>
                <w:szCs w:val="21"/>
              </w:rPr>
            </w:pPr>
          </w:p>
        </w:tc>
        <w:tc>
          <w:tcPr>
            <w:tcW w:w="1134" w:type="dxa"/>
            <w:tcBorders>
              <w:right w:val="single" w:color="auto" w:sz="4" w:space="0"/>
            </w:tcBorders>
            <w:vAlign w:val="center"/>
          </w:tcPr>
          <w:p>
            <w:pPr>
              <w:adjustRightInd w:val="0"/>
              <w:snapToGrid w:val="0"/>
              <w:spacing w:line="360" w:lineRule="auto"/>
              <w:jc w:val="center"/>
              <w:rPr>
                <w:rFonts w:asciiTheme="minorEastAsia" w:hAnsiTheme="minorEastAsia" w:eastAsiaTheme="minorEastAsia"/>
                <w:szCs w:val="21"/>
              </w:rPr>
            </w:pPr>
          </w:p>
        </w:tc>
        <w:tc>
          <w:tcPr>
            <w:tcW w:w="1418" w:type="dxa"/>
            <w:tcBorders>
              <w:left w:val="single" w:color="auto" w:sz="4" w:space="0"/>
            </w:tcBorders>
            <w:vAlign w:val="center"/>
          </w:tcPr>
          <w:p>
            <w:pPr>
              <w:adjustRightInd w:val="0"/>
              <w:snapToGrid w:val="0"/>
              <w:spacing w:line="360" w:lineRule="auto"/>
              <w:jc w:val="center"/>
              <w:rPr>
                <w:rFonts w:asciiTheme="minorEastAsia" w:hAnsiTheme="minorEastAsia" w:eastAsiaTheme="minorEastAsia"/>
                <w:szCs w:val="21"/>
              </w:rPr>
            </w:pPr>
          </w:p>
        </w:tc>
        <w:tc>
          <w:tcPr>
            <w:tcW w:w="1984" w:type="dxa"/>
            <w:vAlign w:val="center"/>
          </w:tcPr>
          <w:p>
            <w:pPr>
              <w:adjustRightInd w:val="0"/>
              <w:snapToGrid w:val="0"/>
              <w:spacing w:line="360" w:lineRule="auto"/>
              <w:jc w:val="center"/>
              <w:rPr>
                <w:rFonts w:asciiTheme="minorEastAsia" w:hAnsiTheme="minorEastAsia" w:eastAsiaTheme="minorEastAsia"/>
                <w:szCs w:val="21"/>
              </w:rPr>
            </w:pPr>
          </w:p>
        </w:tc>
        <w:tc>
          <w:tcPr>
            <w:tcW w:w="1843" w:type="dxa"/>
          </w:tcPr>
          <w:p>
            <w:pPr>
              <w:adjustRightInd w:val="0"/>
              <w:snapToGrid w:val="0"/>
              <w:spacing w:line="360" w:lineRule="auto"/>
              <w:jc w:val="center"/>
              <w:rPr>
                <w:rFonts w:asciiTheme="minorEastAsia" w:hAnsiTheme="minorEastAsia" w:eastAsiaTheme="minorEastAsia"/>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pPr>
              <w:adjustRightInd w:val="0"/>
              <w:snapToGrid w:val="0"/>
              <w:spacing w:line="360" w:lineRule="auto"/>
              <w:jc w:val="center"/>
              <w:rPr>
                <w:rFonts w:ascii="宋体" w:hAnsi="宋体"/>
                <w:szCs w:val="21"/>
              </w:rPr>
            </w:pPr>
            <w:r>
              <w:rPr>
                <w:rFonts w:hint="eastAsia" w:ascii="宋体" w:hAnsi="宋体"/>
                <w:szCs w:val="21"/>
              </w:rPr>
              <w:t>小计</w:t>
            </w:r>
          </w:p>
        </w:tc>
        <w:tc>
          <w:tcPr>
            <w:tcW w:w="1739"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134" w:type="dxa"/>
            <w:tcBorders>
              <w:right w:val="single" w:color="auto" w:sz="4" w:space="0"/>
            </w:tcBorders>
            <w:vAlign w:val="center"/>
          </w:tcPr>
          <w:p>
            <w:pPr>
              <w:adjustRightInd w:val="0"/>
              <w:snapToGrid w:val="0"/>
              <w:spacing w:line="360" w:lineRule="auto"/>
              <w:jc w:val="center"/>
              <w:rPr>
                <w:rFonts w:asciiTheme="minorEastAsia" w:hAnsiTheme="minorEastAsia" w:eastAsiaTheme="minorEastAsia"/>
                <w:szCs w:val="21"/>
              </w:rPr>
            </w:pPr>
          </w:p>
        </w:tc>
        <w:tc>
          <w:tcPr>
            <w:tcW w:w="1418" w:type="dxa"/>
            <w:tcBorders>
              <w:left w:val="single" w:color="auto" w:sz="4" w:space="0"/>
            </w:tcBorders>
            <w:vAlign w:val="center"/>
          </w:tcPr>
          <w:p>
            <w:pPr>
              <w:adjustRightInd w:val="0"/>
              <w:snapToGrid w:val="0"/>
              <w:spacing w:line="360" w:lineRule="auto"/>
              <w:jc w:val="center"/>
              <w:rPr>
                <w:rFonts w:asciiTheme="minorEastAsia" w:hAnsiTheme="minorEastAsia" w:eastAsiaTheme="minorEastAsia"/>
                <w:szCs w:val="21"/>
              </w:rPr>
            </w:pPr>
          </w:p>
        </w:tc>
        <w:tc>
          <w:tcPr>
            <w:tcW w:w="1984" w:type="dxa"/>
            <w:vAlign w:val="center"/>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1843" w:type="dxa"/>
          </w:tcPr>
          <w:p>
            <w:pPr>
              <w:adjustRightInd w:val="0"/>
              <w:snapToGrid w:val="0"/>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w:t>
            </w:r>
          </w:p>
        </w:tc>
      </w:tr>
    </w:tbl>
    <w:p>
      <w:pPr>
        <w:adjustRightInd w:val="0"/>
        <w:snapToGrid w:val="0"/>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说明：</w:t>
      </w:r>
      <w:r>
        <w:rPr>
          <w:rFonts w:hint="eastAsia" w:asciiTheme="minorEastAsia" w:hAnsiTheme="minorEastAsia" w:eastAsiaTheme="minorEastAsia"/>
          <w:bCs/>
          <w:szCs w:val="21"/>
        </w:rPr>
        <w:t>1、</w:t>
      </w:r>
      <w:r>
        <w:rPr>
          <w:rFonts w:hint="eastAsia" w:asciiTheme="minorEastAsia" w:hAnsiTheme="minorEastAsia" w:eastAsiaTheme="minorEastAsia"/>
          <w:szCs w:val="21"/>
        </w:rPr>
        <w:t>本表用于计算政府采购优先采购产品（节能产品或环境标志产品或两型产品）的政府采购政策加分或者价格扣除。</w:t>
      </w:r>
    </w:p>
    <w:p>
      <w:pPr>
        <w:adjustRightInd w:val="0"/>
        <w:snapToGrid w:val="0"/>
        <w:spacing w:line="360" w:lineRule="auto"/>
        <w:ind w:firstLine="630" w:firstLineChars="300"/>
        <w:jc w:val="left"/>
        <w:rPr>
          <w:rFonts w:asciiTheme="minorEastAsia" w:hAnsiTheme="minorEastAsia" w:eastAsiaTheme="minorEastAsia"/>
          <w:szCs w:val="21"/>
        </w:rPr>
      </w:pPr>
      <w:r>
        <w:rPr>
          <w:rFonts w:hint="eastAsia" w:asciiTheme="minorEastAsia" w:hAnsiTheme="minorEastAsia" w:eastAsiaTheme="minorEastAsia"/>
          <w:szCs w:val="21"/>
        </w:rPr>
        <w:t>2、栏目4“价格”为综合单价，包含货物所有隐含的内容，如运输费、保险费、管理费和利润等。</w:t>
      </w:r>
    </w:p>
    <w:p>
      <w:pPr>
        <w:adjustRightInd w:val="0"/>
        <w:snapToGrid w:val="0"/>
        <w:spacing w:line="360" w:lineRule="auto"/>
        <w:ind w:firstLine="630" w:firstLineChars="300"/>
        <w:jc w:val="left"/>
        <w:rPr>
          <w:rFonts w:asciiTheme="minorEastAsia" w:hAnsiTheme="minorEastAsia" w:eastAsiaTheme="minorEastAsia"/>
          <w:szCs w:val="21"/>
        </w:rPr>
      </w:pPr>
      <w:r>
        <w:rPr>
          <w:rFonts w:hint="eastAsia" w:asciiTheme="minorEastAsia" w:hAnsiTheme="minorEastAsia" w:eastAsiaTheme="minorEastAsia"/>
          <w:szCs w:val="21"/>
        </w:rPr>
        <w:t>3、栏目6“政策功能编码”是指货物的中国环境标志认证证书编号、中国节能标志认证证书号、湖南两型产品编号（货物同时属于节能产品、环境标志产品、两型产品的，只须填写一种）。</w:t>
      </w:r>
    </w:p>
    <w:p>
      <w:pPr>
        <w:adjustRightInd w:val="0"/>
        <w:snapToGrid w:val="0"/>
        <w:spacing w:line="360" w:lineRule="auto"/>
        <w:ind w:firstLine="630" w:firstLineChars="300"/>
        <w:rPr>
          <w:rFonts w:asciiTheme="minorEastAsia" w:hAnsiTheme="minorEastAsia" w:eastAsiaTheme="minorEastAsia"/>
          <w:bCs/>
          <w:szCs w:val="21"/>
        </w:rPr>
      </w:pPr>
      <w:r>
        <w:rPr>
          <w:rFonts w:hint="eastAsia" w:asciiTheme="minorEastAsia" w:hAnsiTheme="minorEastAsia" w:eastAsiaTheme="minorEastAsia"/>
          <w:bCs/>
          <w:szCs w:val="21"/>
        </w:rPr>
        <w:t>4、投标人在投标截止时间前修改“开标一览表”中的投标报价的，应按第二章第13.7款规定修改本表相应内容。否则，评审时涉及本表所有优惠不予以考虑。</w:t>
      </w:r>
    </w:p>
    <w:p>
      <w:pPr>
        <w:adjustRightInd w:val="0"/>
        <w:snapToGrid w:val="0"/>
        <w:spacing w:line="360" w:lineRule="auto"/>
        <w:rPr>
          <w:rFonts w:ascii="宋体" w:hAnsi="宋体"/>
          <w:szCs w:val="21"/>
        </w:rPr>
      </w:pPr>
    </w:p>
    <w:p>
      <w:pPr>
        <w:adjustRightInd w:val="0"/>
        <w:snapToGrid w:val="0"/>
        <w:spacing w:line="360" w:lineRule="auto"/>
        <w:rPr>
          <w:rFonts w:ascii="宋体" w:hAnsi="宋体"/>
          <w:szCs w:val="21"/>
        </w:rPr>
      </w:pPr>
      <w:r>
        <w:rPr>
          <w:rFonts w:hint="eastAsia" w:ascii="宋体" w:hAnsi="宋体"/>
          <w:szCs w:val="21"/>
        </w:rPr>
        <w:t>投标人名称（盖单位章）：</w:t>
      </w:r>
    </w:p>
    <w:p>
      <w:pPr>
        <w:adjustRightInd w:val="0"/>
        <w:snapToGrid w:val="0"/>
        <w:spacing w:line="360" w:lineRule="auto"/>
        <w:rPr>
          <w:rFonts w:ascii="宋体" w:hAnsi="宋体"/>
          <w:szCs w:val="21"/>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宋体" w:hAnsi="宋体"/>
          <w:szCs w:val="21"/>
        </w:rPr>
        <w:t>或其委托代理人（签字或印章）：</w:t>
      </w:r>
    </w:p>
    <w:p>
      <w:pPr>
        <w:rPr>
          <w:rFonts w:ascii="宋体" w:hAnsi="宋体"/>
          <w:b/>
          <w:bCs/>
          <w:sz w:val="32"/>
          <w:szCs w:val="21"/>
        </w:rPr>
      </w:pPr>
      <w:r>
        <w:rPr>
          <w:rFonts w:hint="eastAsia"/>
        </w:rPr>
        <w:t>日期：        年    月   日</w:t>
      </w:r>
      <w:r>
        <w:rPr>
          <w:rFonts w:ascii="宋体" w:hAnsi="宋体"/>
          <w:szCs w:val="21"/>
        </w:rPr>
        <w:br w:type="page"/>
      </w:r>
    </w:p>
    <w:p>
      <w:pPr>
        <w:pStyle w:val="8"/>
        <w:adjustRightInd w:val="0"/>
        <w:snapToGrid w:val="0"/>
        <w:spacing w:before="0" w:after="0" w:line="360" w:lineRule="auto"/>
        <w:jc w:val="center"/>
        <w:rPr>
          <w:rFonts w:ascii="黑体" w:hAnsi="宋体" w:eastAsia="黑体"/>
          <w:sz w:val="28"/>
          <w:szCs w:val="28"/>
        </w:rPr>
      </w:pPr>
      <w:bookmarkStart w:id="99" w:name="_Toc20651271"/>
      <w:r>
        <w:rPr>
          <w:rFonts w:hint="eastAsia" w:ascii="黑体" w:hAnsi="宋体" w:eastAsia="黑体"/>
          <w:sz w:val="28"/>
          <w:szCs w:val="28"/>
        </w:rPr>
        <w:t>十一、投标货物符合招标文件规定的证明文件</w:t>
      </w:r>
      <w:bookmarkEnd w:id="99"/>
    </w:p>
    <w:p>
      <w:pPr>
        <w:adjustRightInd w:val="0"/>
        <w:snapToGrid w:val="0"/>
        <w:spacing w:line="360" w:lineRule="auto"/>
        <w:rPr>
          <w:rFonts w:asciiTheme="minorEastAsia" w:hAnsiTheme="minorEastAsia" w:eastAsiaTheme="minorEastAsia"/>
          <w:szCs w:val="21"/>
        </w:rPr>
      </w:pPr>
    </w:p>
    <w:p>
      <w:pPr>
        <w:adjustRightInd w:val="0"/>
        <w:snapToGrid w:val="0"/>
        <w:spacing w:line="360" w:lineRule="auto"/>
        <w:rPr>
          <w:rFonts w:asciiTheme="minorEastAsia" w:hAnsiTheme="minorEastAsia" w:eastAsiaTheme="minorEastAsia"/>
        </w:rPr>
      </w:pPr>
      <w:r>
        <w:rPr>
          <w:rFonts w:hint="eastAsia" w:asciiTheme="minorEastAsia" w:hAnsiTheme="minorEastAsia" w:eastAsiaTheme="minorEastAsia"/>
          <w:szCs w:val="21"/>
        </w:rPr>
        <w:t>备注：提供第五章规定的证明材料复印件。</w:t>
      </w:r>
    </w:p>
    <w:p>
      <w:pPr>
        <w:widowControl/>
        <w:jc w:val="left"/>
        <w:rPr>
          <w:rFonts w:ascii="黑体" w:eastAsia="黑体"/>
          <w:sz w:val="28"/>
          <w:szCs w:val="28"/>
        </w:rPr>
      </w:pPr>
      <w:r>
        <w:rPr>
          <w:rFonts w:ascii="黑体" w:eastAsia="黑体"/>
          <w:b/>
          <w:bCs/>
          <w:sz w:val="28"/>
          <w:szCs w:val="28"/>
        </w:rPr>
        <w:br w:type="page"/>
      </w:r>
    </w:p>
    <w:p>
      <w:pPr>
        <w:pStyle w:val="8"/>
        <w:adjustRightInd w:val="0"/>
        <w:snapToGrid w:val="0"/>
        <w:spacing w:before="0" w:after="0" w:line="360" w:lineRule="auto"/>
        <w:jc w:val="center"/>
        <w:rPr>
          <w:rFonts w:ascii="黑体" w:hAnsi="宋体" w:eastAsia="黑体"/>
          <w:sz w:val="28"/>
          <w:szCs w:val="28"/>
        </w:rPr>
      </w:pPr>
      <w:bookmarkStart w:id="100" w:name="_Toc20651272"/>
      <w:r>
        <w:rPr>
          <w:rFonts w:hint="eastAsia" w:ascii="黑体" w:hAnsi="宋体" w:eastAsia="黑体"/>
          <w:sz w:val="28"/>
          <w:szCs w:val="28"/>
        </w:rPr>
        <w:t>十二、投标人认为需提供的其他资料</w:t>
      </w:r>
      <w:bookmarkEnd w:id="100"/>
    </w:p>
    <w:p>
      <w:pPr>
        <w:adjustRightInd w:val="0"/>
        <w:snapToGrid w:val="0"/>
        <w:spacing w:beforeLines="50" w:line="360" w:lineRule="auto"/>
        <w:rPr>
          <w:rFonts w:asciiTheme="minorEastAsia" w:hAnsiTheme="minorEastAsia" w:eastAsiaTheme="minorEastAsia"/>
        </w:rPr>
      </w:pPr>
    </w:p>
    <w:p>
      <w:pPr>
        <w:adjustRightInd w:val="0"/>
        <w:snapToGrid w:val="0"/>
        <w:spacing w:beforeLines="50" w:line="360" w:lineRule="auto"/>
        <w:rPr>
          <w:rFonts w:asciiTheme="minorEastAsia" w:hAnsiTheme="minorEastAsia" w:eastAsiaTheme="minorEastAsia"/>
        </w:rPr>
      </w:pPr>
      <w:r>
        <w:rPr>
          <w:rFonts w:hint="eastAsia" w:asciiTheme="minorEastAsia" w:hAnsiTheme="minorEastAsia" w:eastAsiaTheme="minorEastAsia"/>
        </w:rPr>
        <w:t>备注：投标人认为需提供的其他资料包括：</w:t>
      </w:r>
    </w:p>
    <w:p>
      <w:pPr>
        <w:adjustRightInd w:val="0"/>
        <w:snapToGrid w:val="0"/>
        <w:spacing w:beforeLines="50" w:line="360" w:lineRule="auto"/>
        <w:ind w:firstLine="420" w:firstLineChars="200"/>
        <w:rPr>
          <w:rFonts w:asciiTheme="minorEastAsia" w:hAnsiTheme="minorEastAsia" w:eastAsiaTheme="minorEastAsia"/>
        </w:rPr>
      </w:pPr>
      <w:r>
        <w:rPr>
          <w:rFonts w:hint="eastAsia" w:asciiTheme="minorEastAsia" w:hAnsiTheme="minorEastAsia" w:eastAsiaTheme="minorEastAsia"/>
        </w:rPr>
        <w:t>（1）招标文件第五章采购需求要求的其他资料；</w:t>
      </w:r>
    </w:p>
    <w:p>
      <w:pPr>
        <w:adjustRightInd w:val="0"/>
        <w:snapToGrid w:val="0"/>
        <w:spacing w:beforeLines="50" w:line="360" w:lineRule="auto"/>
        <w:ind w:firstLine="420" w:firstLineChars="200"/>
        <w:rPr>
          <w:rFonts w:asciiTheme="minorEastAsia" w:hAnsiTheme="minorEastAsia" w:eastAsiaTheme="minorEastAsia"/>
        </w:rPr>
      </w:pPr>
      <w:r>
        <w:rPr>
          <w:rFonts w:hint="eastAsia" w:asciiTheme="minorEastAsia" w:hAnsiTheme="minorEastAsia" w:eastAsiaTheme="minorEastAsia"/>
        </w:rPr>
        <w:t>（2）招标文件第四章评标方法及标准要求的其他相关资料。</w:t>
      </w:r>
    </w:p>
    <w:p>
      <w:pPr>
        <w:adjustRightInd w:val="0"/>
        <w:snapToGrid w:val="0"/>
        <w:spacing w:beforeLines="50" w:line="360" w:lineRule="auto"/>
        <w:rPr>
          <w:rFonts w:asciiTheme="minorEastAsia" w:hAnsiTheme="minorEastAsia" w:eastAsiaTheme="minorEastAsia"/>
        </w:rPr>
      </w:pPr>
    </w:p>
    <w:p/>
    <w:p>
      <w:pPr>
        <w:widowControl/>
        <w:jc w:val="left"/>
        <w:rPr>
          <w:rFonts w:ascii="黑体" w:hAnsi="宋体" w:eastAsia="黑体"/>
          <w:b/>
          <w:bCs/>
          <w:sz w:val="28"/>
          <w:szCs w:val="28"/>
        </w:rPr>
      </w:pPr>
      <w:r>
        <w:rPr>
          <w:rFonts w:ascii="黑体" w:hAnsi="宋体" w:eastAsia="黑体"/>
          <w:sz w:val="28"/>
          <w:szCs w:val="28"/>
        </w:rPr>
        <w:br w:type="page"/>
      </w:r>
    </w:p>
    <w:p>
      <w:pPr>
        <w:pStyle w:val="8"/>
        <w:adjustRightInd w:val="0"/>
        <w:snapToGrid w:val="0"/>
        <w:spacing w:before="0" w:after="0" w:line="360" w:lineRule="auto"/>
        <w:jc w:val="center"/>
        <w:rPr>
          <w:rFonts w:ascii="黑体" w:hAnsi="宋体" w:eastAsia="黑体"/>
          <w:sz w:val="28"/>
          <w:szCs w:val="28"/>
        </w:rPr>
      </w:pPr>
      <w:bookmarkStart w:id="101" w:name="_Toc20651273"/>
      <w:r>
        <w:rPr>
          <w:rFonts w:hint="eastAsia" w:ascii="黑体" w:hAnsi="宋体" w:eastAsia="黑体"/>
          <w:sz w:val="28"/>
          <w:szCs w:val="28"/>
        </w:rPr>
        <w:t>十三、中标服务费承诺书</w:t>
      </w:r>
      <w:bookmarkEnd w:id="101"/>
    </w:p>
    <w:p>
      <w:pPr>
        <w:adjustRightInd w:val="0"/>
        <w:snapToGrid w:val="0"/>
        <w:spacing w:line="360" w:lineRule="auto"/>
        <w:rPr>
          <w:rFonts w:ascii="宋体" w:hAnsi="宋体" w:cs="仿宋_GB2312"/>
          <w:szCs w:val="21"/>
        </w:rPr>
      </w:pPr>
    </w:p>
    <w:p>
      <w:pPr>
        <w:adjustRightInd w:val="0"/>
        <w:snapToGrid w:val="0"/>
        <w:spacing w:line="360" w:lineRule="auto"/>
        <w:rPr>
          <w:rFonts w:ascii="宋体" w:hAnsi="宋体"/>
          <w:szCs w:val="21"/>
          <w:u w:val="single"/>
        </w:rPr>
      </w:pPr>
      <w:r>
        <w:rPr>
          <w:rFonts w:hint="eastAsia" w:ascii="宋体" w:hAnsi="宋体" w:cs="仿宋_GB2312"/>
          <w:szCs w:val="21"/>
        </w:rPr>
        <w:t>致（采购代理机构） ：</w:t>
      </w:r>
    </w:p>
    <w:p>
      <w:pPr>
        <w:adjustRightInd w:val="0"/>
        <w:snapToGrid w:val="0"/>
        <w:spacing w:line="360" w:lineRule="auto"/>
        <w:ind w:firstLine="420" w:firstLineChars="200"/>
        <w:rPr>
          <w:rFonts w:ascii="宋体" w:hAnsi="宋体"/>
          <w:szCs w:val="21"/>
        </w:rPr>
      </w:pPr>
      <w:r>
        <w:rPr>
          <w:rFonts w:hint="eastAsia" w:ascii="宋体" w:hAnsi="宋体" w:cs="仿宋_GB2312"/>
          <w:szCs w:val="21"/>
        </w:rPr>
        <w:t>我们在贵公司组织的</w:t>
      </w:r>
      <w:r>
        <w:rPr>
          <w:rFonts w:hint="eastAsia" w:ascii="宋体" w:hAnsi="宋体"/>
          <w:szCs w:val="21"/>
        </w:rPr>
        <w:t>（项目名称： ，</w:t>
      </w:r>
      <w:r>
        <w:rPr>
          <w:rFonts w:hint="eastAsia" w:ascii="宋体" w:hAnsi="宋体" w:cs="仿宋_GB2312"/>
          <w:szCs w:val="21"/>
        </w:rPr>
        <w:t>采购代理编号：</w:t>
      </w:r>
      <w:r>
        <w:rPr>
          <w:rFonts w:hint="eastAsia" w:ascii="宋体" w:hAnsi="宋体"/>
          <w:szCs w:val="21"/>
        </w:rPr>
        <w:t>）</w:t>
      </w:r>
      <w:r>
        <w:rPr>
          <w:rFonts w:hint="eastAsia" w:ascii="宋体" w:hAnsi="宋体" w:cs="仿宋_GB2312"/>
          <w:szCs w:val="21"/>
        </w:rPr>
        <w:t>招标中若获中标，我们保证在收到中标通知书后5 个工作日内，按招标文件的规定，以支票、汇票或现金，向贵公司一次性支付中标服务费用。否则，</w:t>
      </w:r>
      <w:r>
        <w:rPr>
          <w:rFonts w:hint="eastAsia" w:ascii="宋体" w:hAnsi="宋体"/>
          <w:szCs w:val="21"/>
        </w:rPr>
        <w:t>由此产生的一切法律后果和责任由我公司承担。我公司声明放弃对此提出任何异议和追索的权利。</w:t>
      </w:r>
    </w:p>
    <w:p>
      <w:pPr>
        <w:adjustRightInd w:val="0"/>
        <w:snapToGrid w:val="0"/>
        <w:spacing w:line="360" w:lineRule="auto"/>
        <w:ind w:firstLine="420" w:firstLineChars="200"/>
        <w:rPr>
          <w:rFonts w:ascii="宋体" w:hAnsi="宋体"/>
          <w:szCs w:val="21"/>
        </w:rPr>
      </w:pPr>
      <w:r>
        <w:rPr>
          <w:rFonts w:hint="eastAsia" w:ascii="宋体" w:hAnsi="宋体"/>
          <w:szCs w:val="21"/>
        </w:rPr>
        <w:t>特此承诺。</w:t>
      </w:r>
    </w:p>
    <w:p>
      <w:pPr>
        <w:adjustRightInd w:val="0"/>
        <w:snapToGrid w:val="0"/>
        <w:spacing w:line="360" w:lineRule="auto"/>
        <w:rPr>
          <w:rFonts w:asciiTheme="minorEastAsia" w:hAnsiTheme="minorEastAsia" w:eastAsiaTheme="minorEastAsia"/>
          <w:color w:val="000000"/>
          <w:szCs w:val="21"/>
        </w:rPr>
      </w:pPr>
    </w:p>
    <w:tbl>
      <w:tblPr>
        <w:tblStyle w:val="45"/>
        <w:tblW w:w="7797" w:type="dxa"/>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97" w:type="dxa"/>
          </w:tcPr>
          <w:p>
            <w:pPr>
              <w:adjustRightInd w:val="0"/>
              <w:snapToGrid w:val="0"/>
              <w:spacing w:line="360" w:lineRule="auto"/>
              <w:jc w:val="center"/>
              <w:rPr>
                <w:rFonts w:ascii="黑体" w:hAnsi="黑体" w:eastAsia="黑体"/>
                <w:color w:val="000000"/>
                <w:kern w:val="0"/>
                <w:sz w:val="28"/>
                <w:szCs w:val="28"/>
                <w:u w:val="single"/>
              </w:rPr>
            </w:pPr>
            <w:r>
              <w:rPr>
                <w:rFonts w:ascii="黑体" w:hAnsi="黑体" w:eastAsia="黑体"/>
                <w:color w:val="000000"/>
                <w:kern w:val="0"/>
                <w:sz w:val="28"/>
                <w:szCs w:val="28"/>
                <w:u w:val="single"/>
              </w:rPr>
              <w:t>开具</w:t>
            </w:r>
            <w:r>
              <w:rPr>
                <w:rFonts w:hint="eastAsia" w:ascii="黑体" w:hAnsi="黑体" w:eastAsia="黑体"/>
                <w:color w:val="000000"/>
                <w:kern w:val="0"/>
                <w:sz w:val="28"/>
                <w:szCs w:val="28"/>
                <w:u w:val="single"/>
              </w:rPr>
              <w:t>发票信息</w:t>
            </w:r>
          </w:p>
          <w:p>
            <w:pPr>
              <w:adjustRightInd w:val="0"/>
              <w:snapToGrid w:val="0"/>
              <w:spacing w:line="360" w:lineRule="auto"/>
              <w:ind w:firstLine="420" w:firstLineChars="200"/>
              <w:rPr>
                <w:rFonts w:asciiTheme="minorEastAsia" w:hAnsiTheme="minorEastAsia" w:eastAsiaTheme="minorEastAsia"/>
                <w:color w:val="000000"/>
                <w:kern w:val="0"/>
                <w:sz w:val="20"/>
                <w:szCs w:val="21"/>
              </w:rPr>
            </w:pPr>
            <w:r>
              <w:rPr>
                <w:rFonts w:asciiTheme="minorEastAsia" w:hAnsiTheme="minorEastAsia" w:eastAsiaTheme="minorEastAsia"/>
                <w:color w:val="000000"/>
                <w:kern w:val="0"/>
                <w:szCs w:val="21"/>
              </w:rPr>
              <w:t>□增值税普通发票</w:t>
            </w:r>
          </w:p>
          <w:p>
            <w:pPr>
              <w:adjustRightInd w:val="0"/>
              <w:snapToGrid w:val="0"/>
              <w:spacing w:line="360" w:lineRule="auto"/>
              <w:ind w:firstLine="420" w:firstLineChars="200"/>
              <w:rPr>
                <w:rFonts w:asciiTheme="minorEastAsia" w:hAnsiTheme="minorEastAsia" w:eastAsiaTheme="minorEastAsia"/>
                <w:color w:val="000000"/>
                <w:kern w:val="0"/>
                <w:sz w:val="20"/>
                <w:szCs w:val="21"/>
              </w:rPr>
            </w:pPr>
            <w:r>
              <w:rPr>
                <w:rFonts w:asciiTheme="minorEastAsia" w:hAnsiTheme="minorEastAsia" w:eastAsiaTheme="minorEastAsia"/>
                <w:color w:val="000000"/>
                <w:kern w:val="0"/>
                <w:szCs w:val="21"/>
              </w:rPr>
              <w:t>□或按照以下信息开具增值税专用发票：</w:t>
            </w:r>
          </w:p>
          <w:p>
            <w:pPr>
              <w:adjustRightInd w:val="0"/>
              <w:snapToGrid w:val="0"/>
              <w:spacing w:line="360" w:lineRule="auto"/>
              <w:ind w:firstLine="420" w:firstLineChars="200"/>
              <w:rPr>
                <w:rFonts w:asciiTheme="minorEastAsia" w:hAnsiTheme="minorEastAsia" w:eastAsiaTheme="minorEastAsia"/>
                <w:color w:val="000000"/>
                <w:kern w:val="0"/>
                <w:sz w:val="20"/>
                <w:szCs w:val="21"/>
              </w:rPr>
            </w:pPr>
            <w:r>
              <w:rPr>
                <w:rFonts w:asciiTheme="minorEastAsia" w:hAnsiTheme="minorEastAsia" w:eastAsiaTheme="minorEastAsia"/>
                <w:color w:val="000000"/>
                <w:kern w:val="0"/>
                <w:szCs w:val="21"/>
              </w:rPr>
              <w:t>单位名称：</w:t>
            </w:r>
          </w:p>
          <w:p>
            <w:pPr>
              <w:adjustRightInd w:val="0"/>
              <w:snapToGrid w:val="0"/>
              <w:spacing w:line="360" w:lineRule="auto"/>
              <w:ind w:firstLine="420" w:firstLineChars="200"/>
              <w:rPr>
                <w:rFonts w:asciiTheme="minorEastAsia" w:hAnsiTheme="minorEastAsia" w:eastAsiaTheme="minorEastAsia"/>
                <w:color w:val="000000"/>
                <w:kern w:val="0"/>
                <w:sz w:val="20"/>
                <w:szCs w:val="21"/>
              </w:rPr>
            </w:pPr>
            <w:r>
              <w:rPr>
                <w:rFonts w:asciiTheme="minorEastAsia" w:hAnsiTheme="minorEastAsia" w:eastAsiaTheme="minorEastAsia"/>
                <w:color w:val="000000"/>
                <w:kern w:val="0"/>
                <w:szCs w:val="21"/>
              </w:rPr>
              <w:t>纳税人识别号：</w:t>
            </w:r>
          </w:p>
          <w:p>
            <w:pPr>
              <w:adjustRightInd w:val="0"/>
              <w:snapToGrid w:val="0"/>
              <w:spacing w:line="360" w:lineRule="auto"/>
              <w:ind w:firstLine="420" w:firstLineChars="200"/>
              <w:rPr>
                <w:rFonts w:asciiTheme="minorEastAsia" w:hAnsiTheme="minorEastAsia" w:eastAsiaTheme="minorEastAsia"/>
                <w:color w:val="000000"/>
                <w:kern w:val="0"/>
                <w:sz w:val="20"/>
                <w:szCs w:val="21"/>
              </w:rPr>
            </w:pPr>
            <w:r>
              <w:rPr>
                <w:rFonts w:asciiTheme="minorEastAsia" w:hAnsiTheme="minorEastAsia" w:eastAsiaTheme="minorEastAsia"/>
                <w:color w:val="000000"/>
                <w:kern w:val="0"/>
                <w:szCs w:val="21"/>
              </w:rPr>
              <w:t>地址：</w:t>
            </w:r>
          </w:p>
          <w:p>
            <w:pPr>
              <w:adjustRightInd w:val="0"/>
              <w:snapToGrid w:val="0"/>
              <w:spacing w:line="360" w:lineRule="auto"/>
              <w:ind w:firstLine="420" w:firstLineChars="200"/>
              <w:rPr>
                <w:rFonts w:asciiTheme="minorEastAsia" w:hAnsiTheme="minorEastAsia" w:eastAsiaTheme="minorEastAsia"/>
                <w:color w:val="000000"/>
                <w:kern w:val="0"/>
                <w:sz w:val="20"/>
                <w:szCs w:val="21"/>
              </w:rPr>
            </w:pPr>
            <w:r>
              <w:rPr>
                <w:rFonts w:asciiTheme="minorEastAsia" w:hAnsiTheme="minorEastAsia" w:eastAsiaTheme="minorEastAsia"/>
                <w:color w:val="000000"/>
                <w:kern w:val="0"/>
                <w:szCs w:val="21"/>
              </w:rPr>
              <w:t>电话：</w:t>
            </w:r>
          </w:p>
          <w:p>
            <w:pPr>
              <w:adjustRightInd w:val="0"/>
              <w:snapToGrid w:val="0"/>
              <w:spacing w:line="360" w:lineRule="auto"/>
              <w:ind w:firstLine="420" w:firstLineChars="200"/>
              <w:rPr>
                <w:rFonts w:asciiTheme="minorEastAsia" w:hAnsiTheme="minorEastAsia" w:eastAsiaTheme="minorEastAsia"/>
                <w:color w:val="000000"/>
                <w:kern w:val="0"/>
                <w:sz w:val="20"/>
                <w:szCs w:val="21"/>
              </w:rPr>
            </w:pPr>
            <w:r>
              <w:rPr>
                <w:rFonts w:asciiTheme="minorEastAsia" w:hAnsiTheme="minorEastAsia" w:eastAsiaTheme="minorEastAsia"/>
                <w:color w:val="000000"/>
                <w:kern w:val="0"/>
                <w:szCs w:val="21"/>
              </w:rPr>
              <w:t>开户行：</w:t>
            </w:r>
          </w:p>
          <w:p>
            <w:pPr>
              <w:adjustRightInd w:val="0"/>
              <w:snapToGrid w:val="0"/>
              <w:spacing w:line="360" w:lineRule="auto"/>
              <w:ind w:firstLine="420" w:firstLineChars="200"/>
              <w:rPr>
                <w:rFonts w:asciiTheme="minorEastAsia" w:hAnsiTheme="minorEastAsia" w:eastAsiaTheme="minorEastAsia"/>
                <w:color w:val="000000"/>
                <w:kern w:val="0"/>
                <w:sz w:val="20"/>
                <w:szCs w:val="21"/>
              </w:rPr>
            </w:pPr>
            <w:r>
              <w:rPr>
                <w:rFonts w:asciiTheme="minorEastAsia" w:hAnsiTheme="minorEastAsia" w:eastAsiaTheme="minorEastAsia"/>
                <w:color w:val="000000"/>
                <w:kern w:val="0"/>
                <w:szCs w:val="21"/>
              </w:rPr>
              <w:t>账号：</w:t>
            </w:r>
          </w:p>
        </w:tc>
      </w:tr>
    </w:tbl>
    <w:p>
      <w:pPr>
        <w:adjustRightInd w:val="0"/>
        <w:snapToGrid w:val="0"/>
        <w:spacing w:line="360" w:lineRule="auto"/>
        <w:ind w:firstLine="420" w:firstLineChars="200"/>
        <w:rPr>
          <w:rFonts w:asciiTheme="minorEastAsia" w:hAnsiTheme="minorEastAsia" w:eastAsiaTheme="minorEastAsia"/>
          <w:szCs w:val="21"/>
        </w:rPr>
      </w:pPr>
    </w:p>
    <w:p>
      <w:pPr>
        <w:adjustRightInd w:val="0"/>
        <w:snapToGrid w:val="0"/>
        <w:spacing w:line="360" w:lineRule="auto"/>
        <w:rPr>
          <w:rFonts w:ascii="宋体" w:hAnsi="宋体" w:cs="仿宋_GB2312"/>
          <w:szCs w:val="21"/>
        </w:rPr>
      </w:pPr>
    </w:p>
    <w:p>
      <w:pPr>
        <w:adjustRightInd w:val="0"/>
        <w:snapToGrid w:val="0"/>
        <w:spacing w:line="360" w:lineRule="auto"/>
        <w:rPr>
          <w:rFonts w:ascii="宋体" w:hAnsi="宋体"/>
          <w:szCs w:val="21"/>
        </w:rPr>
      </w:pPr>
      <w:r>
        <w:rPr>
          <w:rFonts w:hint="eastAsia" w:ascii="宋体" w:hAnsi="宋体"/>
          <w:szCs w:val="21"/>
        </w:rPr>
        <w:t>投标人名称（盖单位章）：</w:t>
      </w:r>
    </w:p>
    <w:p>
      <w:pPr>
        <w:adjustRightInd w:val="0"/>
        <w:snapToGrid w:val="0"/>
        <w:spacing w:line="360" w:lineRule="auto"/>
        <w:rPr>
          <w:rFonts w:ascii="宋体" w:hAnsi="宋体"/>
          <w:szCs w:val="21"/>
        </w:rPr>
      </w:pPr>
      <w:r>
        <w:rPr>
          <w:rFonts w:hint="eastAsia" w:cs="微软雅黑" w:asciiTheme="minorEastAsia" w:hAnsiTheme="minorEastAsia" w:eastAsiaTheme="minorEastAsia"/>
          <w:spacing w:val="-2"/>
          <w:kern w:val="0"/>
          <w:szCs w:val="21"/>
        </w:rPr>
        <w:t>法</w:t>
      </w:r>
      <w:r>
        <w:rPr>
          <w:rFonts w:hint="eastAsia" w:cs="微软雅黑" w:asciiTheme="minorEastAsia" w:hAnsiTheme="minorEastAsia" w:eastAsiaTheme="minorEastAsia"/>
          <w:kern w:val="0"/>
          <w:szCs w:val="21"/>
        </w:rPr>
        <w:t>定</w:t>
      </w:r>
      <w:r>
        <w:rPr>
          <w:rFonts w:hint="eastAsia" w:cs="微软雅黑" w:asciiTheme="minorEastAsia" w:hAnsiTheme="minorEastAsia" w:eastAsiaTheme="minorEastAsia"/>
          <w:spacing w:val="-2"/>
          <w:kern w:val="0"/>
          <w:szCs w:val="21"/>
        </w:rPr>
        <w:t>代</w:t>
      </w:r>
      <w:r>
        <w:rPr>
          <w:rFonts w:hint="eastAsia" w:cs="微软雅黑" w:asciiTheme="minorEastAsia" w:hAnsiTheme="minorEastAsia" w:eastAsiaTheme="minorEastAsia"/>
          <w:kern w:val="0"/>
          <w:szCs w:val="21"/>
        </w:rPr>
        <w:t>表</w:t>
      </w:r>
      <w:r>
        <w:rPr>
          <w:rFonts w:hint="eastAsia" w:cs="微软雅黑" w:asciiTheme="minorEastAsia" w:hAnsiTheme="minorEastAsia" w:eastAsiaTheme="minorEastAsia"/>
          <w:spacing w:val="-2"/>
          <w:kern w:val="0"/>
          <w:szCs w:val="21"/>
        </w:rPr>
        <w:t>人</w:t>
      </w:r>
      <w:r>
        <w:rPr>
          <w:rFonts w:hint="eastAsia" w:cs="微软雅黑" w:asciiTheme="minorEastAsia" w:hAnsiTheme="minorEastAsia" w:eastAsiaTheme="minorEastAsia"/>
          <w:kern w:val="0"/>
          <w:szCs w:val="21"/>
        </w:rPr>
        <w:t>（</w:t>
      </w:r>
      <w:r>
        <w:rPr>
          <w:rFonts w:hint="eastAsia" w:cs="微软雅黑" w:asciiTheme="minorEastAsia" w:hAnsiTheme="minorEastAsia" w:eastAsiaTheme="minorEastAsia"/>
          <w:spacing w:val="-2"/>
          <w:kern w:val="0"/>
          <w:szCs w:val="21"/>
        </w:rPr>
        <w:t>单</w:t>
      </w:r>
      <w:r>
        <w:rPr>
          <w:rFonts w:hint="eastAsia" w:cs="微软雅黑" w:asciiTheme="minorEastAsia" w:hAnsiTheme="minorEastAsia" w:eastAsiaTheme="minorEastAsia"/>
          <w:kern w:val="0"/>
          <w:szCs w:val="21"/>
        </w:rPr>
        <w:t>位</w:t>
      </w:r>
      <w:r>
        <w:rPr>
          <w:rFonts w:hint="eastAsia" w:cs="微软雅黑" w:asciiTheme="minorEastAsia" w:hAnsiTheme="minorEastAsia" w:eastAsiaTheme="minorEastAsia"/>
          <w:spacing w:val="-2"/>
          <w:kern w:val="0"/>
          <w:szCs w:val="21"/>
        </w:rPr>
        <w:t>负</w:t>
      </w:r>
      <w:r>
        <w:rPr>
          <w:rFonts w:hint="eastAsia" w:cs="微软雅黑" w:asciiTheme="minorEastAsia" w:hAnsiTheme="minorEastAsia" w:eastAsiaTheme="minorEastAsia"/>
          <w:kern w:val="0"/>
          <w:szCs w:val="21"/>
        </w:rPr>
        <w:t>责人</w:t>
      </w:r>
      <w:r>
        <w:rPr>
          <w:rFonts w:hint="eastAsia" w:cs="微软雅黑" w:asciiTheme="minorEastAsia" w:hAnsiTheme="minorEastAsia" w:eastAsiaTheme="minorEastAsia"/>
          <w:spacing w:val="-2"/>
          <w:kern w:val="0"/>
          <w:szCs w:val="21"/>
        </w:rPr>
        <w:t>）</w:t>
      </w:r>
      <w:r>
        <w:rPr>
          <w:rFonts w:hint="eastAsia" w:ascii="宋体" w:hAnsi="宋体"/>
          <w:szCs w:val="21"/>
        </w:rPr>
        <w:t>或其授权的代理人（签字或印章）：</w:t>
      </w:r>
    </w:p>
    <w:p>
      <w:pPr>
        <w:adjustRightInd w:val="0"/>
        <w:snapToGrid w:val="0"/>
        <w:spacing w:line="360" w:lineRule="auto"/>
        <w:rPr>
          <w:rFonts w:ascii="宋体" w:hAnsi="宋体"/>
          <w:szCs w:val="21"/>
        </w:rPr>
      </w:pPr>
      <w:r>
        <w:rPr>
          <w:rFonts w:hint="eastAsia" w:ascii="宋体" w:hAnsi="宋体"/>
          <w:szCs w:val="21"/>
        </w:rPr>
        <w:t>日期：年月_日</w:t>
      </w:r>
    </w:p>
    <w:sectPr>
      <w:pgSz w:w="11906" w:h="16838"/>
      <w:pgMar w:top="1474" w:right="1474" w:bottom="1474"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00"/>
    <w:family w:val="roman"/>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left="300" w:right="359" w:rightChars="171" w:hanging="180" w:hangingChars="100"/>
      <w:jc w:val="right"/>
      <w:rPr>
        <w:rFonts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9"/>
                            <w:ind w:left="300" w:right="359" w:rightChars="171" w:hanging="300" w:hangingChars="100"/>
                            <w:jc w:val="right"/>
                          </w:pPr>
                          <w:r>
                            <w:rPr>
                              <w:rStyle w:val="48"/>
                              <w:rFonts w:hint="eastAsia" w:ascii="仿宋_GB2312" w:eastAsia="仿宋_GB2312"/>
                              <w:sz w:val="30"/>
                              <w:szCs w:val="30"/>
                            </w:rPr>
                            <w:t>—</w:t>
                          </w:r>
                          <w:r>
                            <w:rPr>
                              <w:rStyle w:val="48"/>
                              <w:rFonts w:hint="eastAsia" w:ascii="仿宋_GB2312" w:eastAsia="仿宋_GB2312"/>
                              <w:sz w:val="30"/>
                              <w:szCs w:val="30"/>
                            </w:rPr>
                            <w:fldChar w:fldCharType="begin"/>
                          </w:r>
                          <w:r>
                            <w:rPr>
                              <w:rStyle w:val="48"/>
                              <w:rFonts w:hint="eastAsia" w:ascii="仿宋_GB2312" w:eastAsia="仿宋_GB2312"/>
                              <w:sz w:val="30"/>
                              <w:szCs w:val="30"/>
                            </w:rPr>
                            <w:instrText xml:space="preserve"> PAGE </w:instrText>
                          </w:r>
                          <w:r>
                            <w:rPr>
                              <w:rStyle w:val="48"/>
                              <w:rFonts w:hint="eastAsia" w:ascii="仿宋_GB2312" w:eastAsia="仿宋_GB2312"/>
                              <w:sz w:val="30"/>
                              <w:szCs w:val="30"/>
                            </w:rPr>
                            <w:fldChar w:fldCharType="separate"/>
                          </w:r>
                          <w:r>
                            <w:rPr>
                              <w:rStyle w:val="48"/>
                              <w:rFonts w:ascii="仿宋_GB2312" w:eastAsia="仿宋_GB2312"/>
                              <w:sz w:val="30"/>
                              <w:szCs w:val="30"/>
                            </w:rPr>
                            <w:t>3</w:t>
                          </w:r>
                          <w:r>
                            <w:rPr>
                              <w:rStyle w:val="48"/>
                              <w:rFonts w:hint="eastAsia" w:ascii="仿宋_GB2312" w:eastAsia="仿宋_GB2312"/>
                              <w:sz w:val="30"/>
                              <w:szCs w:val="30"/>
                            </w:rPr>
                            <w:fldChar w:fldCharType="end"/>
                          </w:r>
                          <w:r>
                            <w:rPr>
                              <w:rStyle w:val="48"/>
                              <w:rFonts w:hint="eastAsia" w:ascii="仿宋_GB2312" w:eastAsia="仿宋_GB2312"/>
                              <w:sz w:val="30"/>
                              <w:szCs w:val="30"/>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9"/>
                      <w:ind w:left="300" w:right="359" w:rightChars="171" w:hanging="300" w:hangingChars="100"/>
                      <w:jc w:val="right"/>
                    </w:pPr>
                    <w:r>
                      <w:rPr>
                        <w:rStyle w:val="48"/>
                        <w:rFonts w:hint="eastAsia" w:ascii="仿宋_GB2312" w:eastAsia="仿宋_GB2312"/>
                        <w:sz w:val="30"/>
                        <w:szCs w:val="30"/>
                      </w:rPr>
                      <w:t>—</w:t>
                    </w:r>
                    <w:r>
                      <w:rPr>
                        <w:rStyle w:val="48"/>
                        <w:rFonts w:hint="eastAsia" w:ascii="仿宋_GB2312" w:eastAsia="仿宋_GB2312"/>
                        <w:sz w:val="30"/>
                        <w:szCs w:val="30"/>
                      </w:rPr>
                      <w:fldChar w:fldCharType="begin"/>
                    </w:r>
                    <w:r>
                      <w:rPr>
                        <w:rStyle w:val="48"/>
                        <w:rFonts w:hint="eastAsia" w:ascii="仿宋_GB2312" w:eastAsia="仿宋_GB2312"/>
                        <w:sz w:val="30"/>
                        <w:szCs w:val="30"/>
                      </w:rPr>
                      <w:instrText xml:space="preserve"> PAGE </w:instrText>
                    </w:r>
                    <w:r>
                      <w:rPr>
                        <w:rStyle w:val="48"/>
                        <w:rFonts w:hint="eastAsia" w:ascii="仿宋_GB2312" w:eastAsia="仿宋_GB2312"/>
                        <w:sz w:val="30"/>
                        <w:szCs w:val="30"/>
                      </w:rPr>
                      <w:fldChar w:fldCharType="separate"/>
                    </w:r>
                    <w:r>
                      <w:rPr>
                        <w:rStyle w:val="48"/>
                        <w:rFonts w:ascii="仿宋_GB2312" w:eastAsia="仿宋_GB2312"/>
                        <w:sz w:val="30"/>
                        <w:szCs w:val="30"/>
                      </w:rPr>
                      <w:t>3</w:t>
                    </w:r>
                    <w:r>
                      <w:rPr>
                        <w:rStyle w:val="48"/>
                        <w:rFonts w:hint="eastAsia" w:ascii="仿宋_GB2312" w:eastAsia="仿宋_GB2312"/>
                        <w:sz w:val="30"/>
                        <w:szCs w:val="30"/>
                      </w:rPr>
                      <w:fldChar w:fldCharType="end"/>
                    </w:r>
                    <w:r>
                      <w:rPr>
                        <w:rStyle w:val="48"/>
                        <w:rFonts w:hint="eastAsia" w:ascii="仿宋_GB2312" w:eastAsia="仿宋_GB2312"/>
                        <w:sz w:val="30"/>
                        <w:szCs w:val="30"/>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9"/>
                            <w:rPr>
                              <w:rStyle w:val="48"/>
                            </w:rPr>
                          </w:pPr>
                          <w:r>
                            <w:fldChar w:fldCharType="begin"/>
                          </w:r>
                          <w:r>
                            <w:rPr>
                              <w:rStyle w:val="48"/>
                            </w:rPr>
                            <w:instrText xml:space="preserve">PAGE  </w:instrText>
                          </w:r>
                          <w:r>
                            <w:fldChar w:fldCharType="separate"/>
                          </w:r>
                          <w:r>
                            <w:rPr>
                              <w:rStyle w:val="48"/>
                            </w:rP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9"/>
                      <w:rPr>
                        <w:rStyle w:val="48"/>
                      </w:rPr>
                    </w:pPr>
                    <w:r>
                      <w:fldChar w:fldCharType="begin"/>
                    </w:r>
                    <w:r>
                      <w:rPr>
                        <w:rStyle w:val="48"/>
                      </w:rPr>
                      <w:instrText xml:space="preserve">PAGE  </w:instrText>
                    </w:r>
                    <w:r>
                      <w:fldChar w:fldCharType="separate"/>
                    </w:r>
                    <w:r>
                      <w:rPr>
                        <w:rStyle w:val="48"/>
                      </w:rPr>
                      <w:t>72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right" w:y="1"/>
      <w:rPr>
        <w:rStyle w:val="48"/>
      </w:rPr>
    </w:pPr>
    <w:r>
      <w:fldChar w:fldCharType="begin"/>
    </w:r>
    <w:r>
      <w:rPr>
        <w:rStyle w:val="48"/>
      </w:rPr>
      <w:instrText xml:space="preserve">PAGE  </w:instrText>
    </w:r>
    <w:r>
      <w:fldChar w:fldCharType="end"/>
    </w:r>
  </w:p>
  <w:p>
    <w:pPr>
      <w:pStyle w:val="2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left="300" w:right="359" w:rightChars="171" w:hanging="180" w:hangingChars="100"/>
      <w:jc w:val="right"/>
      <w:rPr>
        <w:rFonts w:eastAsia="楷体_GB2312"/>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9"/>
                            <w:ind w:left="300" w:right="359" w:rightChars="171" w:hanging="300" w:hangingChars="100"/>
                            <w:jc w:val="right"/>
                          </w:pPr>
                          <w:r>
                            <w:rPr>
                              <w:rStyle w:val="48"/>
                              <w:rFonts w:hint="eastAsia" w:ascii="仿宋_GB2312" w:eastAsia="仿宋_GB2312"/>
                              <w:sz w:val="30"/>
                              <w:szCs w:val="30"/>
                            </w:rPr>
                            <w:t>—</w:t>
                          </w:r>
                          <w:r>
                            <w:rPr>
                              <w:rStyle w:val="48"/>
                              <w:rFonts w:hint="eastAsia" w:ascii="仿宋_GB2312" w:eastAsia="仿宋_GB2312"/>
                              <w:sz w:val="30"/>
                              <w:szCs w:val="30"/>
                            </w:rPr>
                            <w:fldChar w:fldCharType="begin"/>
                          </w:r>
                          <w:r>
                            <w:rPr>
                              <w:rStyle w:val="48"/>
                              <w:rFonts w:hint="eastAsia" w:ascii="仿宋_GB2312" w:eastAsia="仿宋_GB2312"/>
                              <w:sz w:val="30"/>
                              <w:szCs w:val="30"/>
                            </w:rPr>
                            <w:instrText xml:space="preserve"> PAGE </w:instrText>
                          </w:r>
                          <w:r>
                            <w:rPr>
                              <w:rStyle w:val="48"/>
                              <w:rFonts w:hint="eastAsia" w:ascii="仿宋_GB2312" w:eastAsia="仿宋_GB2312"/>
                              <w:sz w:val="30"/>
                              <w:szCs w:val="30"/>
                            </w:rPr>
                            <w:fldChar w:fldCharType="separate"/>
                          </w:r>
                          <w:r>
                            <w:rPr>
                              <w:rStyle w:val="48"/>
                              <w:rFonts w:ascii="仿宋_GB2312" w:eastAsia="仿宋_GB2312"/>
                              <w:sz w:val="30"/>
                              <w:szCs w:val="30"/>
                            </w:rPr>
                            <w:t>104</w:t>
                          </w:r>
                          <w:r>
                            <w:rPr>
                              <w:rStyle w:val="48"/>
                              <w:rFonts w:hint="eastAsia" w:ascii="仿宋_GB2312" w:eastAsia="仿宋_GB2312"/>
                              <w:sz w:val="30"/>
                              <w:szCs w:val="30"/>
                            </w:rPr>
                            <w:fldChar w:fldCharType="end"/>
                          </w:r>
                          <w:r>
                            <w:rPr>
                              <w:rStyle w:val="48"/>
                              <w:rFonts w:hint="eastAsia" w:ascii="仿宋_GB2312" w:eastAsia="仿宋_GB2312"/>
                              <w:sz w:val="30"/>
                              <w:szCs w:val="30"/>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9"/>
                      <w:ind w:left="300" w:right="359" w:rightChars="171" w:hanging="300" w:hangingChars="100"/>
                      <w:jc w:val="right"/>
                    </w:pPr>
                    <w:r>
                      <w:rPr>
                        <w:rStyle w:val="48"/>
                        <w:rFonts w:hint="eastAsia" w:ascii="仿宋_GB2312" w:eastAsia="仿宋_GB2312"/>
                        <w:sz w:val="30"/>
                        <w:szCs w:val="30"/>
                      </w:rPr>
                      <w:t>—</w:t>
                    </w:r>
                    <w:r>
                      <w:rPr>
                        <w:rStyle w:val="48"/>
                        <w:rFonts w:hint="eastAsia" w:ascii="仿宋_GB2312" w:eastAsia="仿宋_GB2312"/>
                        <w:sz w:val="30"/>
                        <w:szCs w:val="30"/>
                      </w:rPr>
                      <w:fldChar w:fldCharType="begin"/>
                    </w:r>
                    <w:r>
                      <w:rPr>
                        <w:rStyle w:val="48"/>
                        <w:rFonts w:hint="eastAsia" w:ascii="仿宋_GB2312" w:eastAsia="仿宋_GB2312"/>
                        <w:sz w:val="30"/>
                        <w:szCs w:val="30"/>
                      </w:rPr>
                      <w:instrText xml:space="preserve"> PAGE </w:instrText>
                    </w:r>
                    <w:r>
                      <w:rPr>
                        <w:rStyle w:val="48"/>
                        <w:rFonts w:hint="eastAsia" w:ascii="仿宋_GB2312" w:eastAsia="仿宋_GB2312"/>
                        <w:sz w:val="30"/>
                        <w:szCs w:val="30"/>
                      </w:rPr>
                      <w:fldChar w:fldCharType="separate"/>
                    </w:r>
                    <w:r>
                      <w:rPr>
                        <w:rStyle w:val="48"/>
                        <w:rFonts w:ascii="仿宋_GB2312" w:eastAsia="仿宋_GB2312"/>
                        <w:sz w:val="30"/>
                        <w:szCs w:val="30"/>
                      </w:rPr>
                      <w:t>104</w:t>
                    </w:r>
                    <w:r>
                      <w:rPr>
                        <w:rStyle w:val="48"/>
                        <w:rFonts w:hint="eastAsia" w:ascii="仿宋_GB2312" w:eastAsia="仿宋_GB2312"/>
                        <w:sz w:val="30"/>
                        <w:szCs w:val="30"/>
                      </w:rPr>
                      <w:fldChar w:fldCharType="end"/>
                    </w:r>
                    <w:r>
                      <w:rPr>
                        <w:rStyle w:val="48"/>
                        <w:rFonts w:hint="eastAsia" w:ascii="仿宋_GB2312" w:eastAsia="仿宋_GB2312"/>
                        <w:sz w:val="30"/>
                        <w:szCs w:val="30"/>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7695E9"/>
    <w:multiLevelType w:val="singleLevel"/>
    <w:tmpl w:val="3C7695E9"/>
    <w:lvl w:ilvl="0" w:tentative="0">
      <w:start w:val="4"/>
      <w:numFmt w:val="chineseCounting"/>
      <w:suff w:val="nothing"/>
      <w:lvlText w:val="%1、"/>
      <w:lvlJc w:val="left"/>
      <w:rPr>
        <w:rFonts w:hint="eastAsia"/>
      </w:rPr>
    </w:lvl>
  </w:abstractNum>
  <w:abstractNum w:abstractNumId="1">
    <w:nsid w:val="5ED143FA"/>
    <w:multiLevelType w:val="singleLevel"/>
    <w:tmpl w:val="5ED143FA"/>
    <w:lvl w:ilvl="0" w:tentative="0">
      <w:start w:val="1"/>
      <w:numFmt w:val="decimal"/>
      <w:suff w:val="nothing"/>
      <w:lvlText w:val="%1、"/>
      <w:lvlJc w:val="left"/>
    </w:lvl>
  </w:abstractNum>
  <w:abstractNum w:abstractNumId="2">
    <w:nsid w:val="6F5DF7FE"/>
    <w:multiLevelType w:val="multilevel"/>
    <w:tmpl w:val="6F5DF7FE"/>
    <w:lvl w:ilvl="0" w:tentative="0">
      <w:start w:val="1"/>
      <w:numFmt w:val="decimal"/>
      <w:lvlText w:val="%1."/>
      <w:lvlJc w:val="left"/>
      <w:pPr>
        <w:ind w:left="425" w:hanging="425"/>
      </w:pPr>
      <w:rPr>
        <w:rFonts w:hint="default"/>
        <w:b/>
        <w:bCs/>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3">
    <w:nsid w:val="7856541C"/>
    <w:multiLevelType w:val="multilevel"/>
    <w:tmpl w:val="7856541C"/>
    <w:lvl w:ilvl="0" w:tentative="0">
      <w:start w:val="1"/>
      <w:numFmt w:val="decimal"/>
      <w:lvlText w:val="%1."/>
      <w:lvlJc w:val="left"/>
      <w:pPr>
        <w:ind w:left="420" w:hanging="420"/>
      </w:pPr>
      <w:rPr>
        <w:rFonts w:hint="default"/>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BB92B8E"/>
    <w:multiLevelType w:val="multilevel"/>
    <w:tmpl w:val="7BB92B8E"/>
    <w:lvl w:ilvl="0" w:tentative="0">
      <w:start w:val="1"/>
      <w:numFmt w:val="decimal"/>
      <w:lvlText w:val="%1."/>
      <w:lvlJc w:val="left"/>
      <w:pPr>
        <w:tabs>
          <w:tab w:val="left" w:pos="312"/>
        </w:tabs>
        <w:ind w:left="0" w:firstLine="0"/>
      </w:pPr>
      <w:rPr>
        <w:rFonts w:hint="default"/>
      </w:rPr>
    </w:lvl>
    <w:lvl w:ilvl="1" w:tentative="0">
      <w:start w:val="1"/>
      <w:numFmt w:val="decimal"/>
      <w:lvlText w:val="%1.%2."/>
      <w:lvlJc w:val="left"/>
      <w:pPr>
        <w:tabs>
          <w:tab w:val="left" w:pos="312"/>
        </w:tabs>
        <w:ind w:left="0" w:firstLine="0"/>
      </w:pPr>
      <w:rPr>
        <w:rFonts w:hint="default"/>
      </w:rPr>
    </w:lvl>
    <w:lvl w:ilvl="2" w:tentative="0">
      <w:start w:val="1"/>
      <w:numFmt w:val="decimal"/>
      <w:lvlText w:val="%1.%2.%3."/>
      <w:lvlJc w:val="left"/>
      <w:pPr>
        <w:tabs>
          <w:tab w:val="left" w:pos="312"/>
        </w:tabs>
        <w:ind w:left="0" w:firstLine="0"/>
      </w:pPr>
      <w:rPr>
        <w:rFonts w:hint="default"/>
      </w:rPr>
    </w:lvl>
    <w:lvl w:ilvl="3" w:tentative="0">
      <w:start w:val="1"/>
      <w:numFmt w:val="decimal"/>
      <w:lvlText w:val="%1.%2.%3.%4."/>
      <w:lvlJc w:val="left"/>
      <w:pPr>
        <w:tabs>
          <w:tab w:val="left" w:pos="312"/>
        </w:tabs>
        <w:ind w:left="0" w:firstLine="0"/>
      </w:pPr>
      <w:rPr>
        <w:rFonts w:hint="default"/>
      </w:rPr>
    </w:lvl>
    <w:lvl w:ilvl="4" w:tentative="0">
      <w:start w:val="1"/>
      <w:numFmt w:val="decimal"/>
      <w:lvlText w:val="%1.%2.%3.%4.%5."/>
      <w:lvlJc w:val="left"/>
      <w:pPr>
        <w:tabs>
          <w:tab w:val="left" w:pos="312"/>
        </w:tabs>
        <w:ind w:left="0" w:firstLine="0"/>
      </w:pPr>
      <w:rPr>
        <w:rFonts w:hint="default"/>
      </w:rPr>
    </w:lvl>
    <w:lvl w:ilvl="5" w:tentative="0">
      <w:start w:val="1"/>
      <w:numFmt w:val="decimal"/>
      <w:lvlText w:val="%1.%2.%3.%4.%5.%6."/>
      <w:lvlJc w:val="left"/>
      <w:pPr>
        <w:tabs>
          <w:tab w:val="left" w:pos="312"/>
        </w:tabs>
        <w:ind w:left="0" w:firstLine="0"/>
      </w:pPr>
      <w:rPr>
        <w:rFonts w:hint="default"/>
      </w:rPr>
    </w:lvl>
    <w:lvl w:ilvl="6" w:tentative="0">
      <w:start w:val="1"/>
      <w:numFmt w:val="decimal"/>
      <w:lvlText w:val="%1.%2.%3.%4.%5.%6.%7."/>
      <w:lvlJc w:val="left"/>
      <w:pPr>
        <w:tabs>
          <w:tab w:val="left" w:pos="312"/>
        </w:tabs>
        <w:ind w:left="0" w:firstLine="0"/>
      </w:pPr>
      <w:rPr>
        <w:rFonts w:hint="default"/>
      </w:rPr>
    </w:lvl>
    <w:lvl w:ilvl="7" w:tentative="0">
      <w:start w:val="1"/>
      <w:numFmt w:val="decimal"/>
      <w:lvlText w:val="%1.%2.%3.%4.%5.%6.%7.%8."/>
      <w:lvlJc w:val="left"/>
      <w:pPr>
        <w:tabs>
          <w:tab w:val="left" w:pos="312"/>
        </w:tabs>
        <w:ind w:left="0" w:firstLine="0"/>
      </w:pPr>
      <w:rPr>
        <w:rFonts w:hint="default"/>
      </w:rPr>
    </w:lvl>
    <w:lvl w:ilvl="8" w:tentative="0">
      <w:start w:val="1"/>
      <w:numFmt w:val="decimal"/>
      <w:lvlText w:val="%1.%2.%3.%4.%5.%6.%7.%8.%9."/>
      <w:lvlJc w:val="left"/>
      <w:pPr>
        <w:tabs>
          <w:tab w:val="left" w:pos="312"/>
        </w:tabs>
        <w:ind w:left="0" w:firstLine="0"/>
      </w:pPr>
      <w:rPr>
        <w:rFont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jMThmYmQ3OWEwYTUyZWRkZTQ4MDlkZGJmMDI4NmQifQ=="/>
  </w:docVars>
  <w:rsids>
    <w:rsidRoot w:val="007434B4"/>
    <w:rsid w:val="00000A61"/>
    <w:rsid w:val="00000A83"/>
    <w:rsid w:val="000013FE"/>
    <w:rsid w:val="0000186F"/>
    <w:rsid w:val="00001A03"/>
    <w:rsid w:val="00002568"/>
    <w:rsid w:val="00002840"/>
    <w:rsid w:val="000037DE"/>
    <w:rsid w:val="00003D23"/>
    <w:rsid w:val="00004EAF"/>
    <w:rsid w:val="00006552"/>
    <w:rsid w:val="0001024D"/>
    <w:rsid w:val="00010382"/>
    <w:rsid w:val="00013365"/>
    <w:rsid w:val="00013466"/>
    <w:rsid w:val="00013574"/>
    <w:rsid w:val="00013923"/>
    <w:rsid w:val="00014A82"/>
    <w:rsid w:val="00015858"/>
    <w:rsid w:val="00015A29"/>
    <w:rsid w:val="0001617A"/>
    <w:rsid w:val="00017581"/>
    <w:rsid w:val="000175E8"/>
    <w:rsid w:val="00017CF0"/>
    <w:rsid w:val="00017F9C"/>
    <w:rsid w:val="000252F0"/>
    <w:rsid w:val="00025EED"/>
    <w:rsid w:val="00027D0F"/>
    <w:rsid w:val="00030A53"/>
    <w:rsid w:val="00031705"/>
    <w:rsid w:val="00031BBE"/>
    <w:rsid w:val="00031C52"/>
    <w:rsid w:val="00032D53"/>
    <w:rsid w:val="000333AE"/>
    <w:rsid w:val="00033EFF"/>
    <w:rsid w:val="00035663"/>
    <w:rsid w:val="000358FA"/>
    <w:rsid w:val="00035B2B"/>
    <w:rsid w:val="00040247"/>
    <w:rsid w:val="00040313"/>
    <w:rsid w:val="00040E14"/>
    <w:rsid w:val="0004234C"/>
    <w:rsid w:val="0004444E"/>
    <w:rsid w:val="00045B4B"/>
    <w:rsid w:val="00046881"/>
    <w:rsid w:val="00047440"/>
    <w:rsid w:val="0004759C"/>
    <w:rsid w:val="0005019F"/>
    <w:rsid w:val="000508AD"/>
    <w:rsid w:val="0005168D"/>
    <w:rsid w:val="0005208E"/>
    <w:rsid w:val="00052DBD"/>
    <w:rsid w:val="00053BE1"/>
    <w:rsid w:val="00053C94"/>
    <w:rsid w:val="000566BD"/>
    <w:rsid w:val="0005701C"/>
    <w:rsid w:val="000606A2"/>
    <w:rsid w:val="00060C04"/>
    <w:rsid w:val="00061310"/>
    <w:rsid w:val="00061914"/>
    <w:rsid w:val="000620A1"/>
    <w:rsid w:val="000638C9"/>
    <w:rsid w:val="000662FC"/>
    <w:rsid w:val="000666F2"/>
    <w:rsid w:val="000675E6"/>
    <w:rsid w:val="000677C7"/>
    <w:rsid w:val="00067D0B"/>
    <w:rsid w:val="000709FB"/>
    <w:rsid w:val="00070B21"/>
    <w:rsid w:val="00070F95"/>
    <w:rsid w:val="00072573"/>
    <w:rsid w:val="0007343D"/>
    <w:rsid w:val="000745C1"/>
    <w:rsid w:val="0007473A"/>
    <w:rsid w:val="00074CB8"/>
    <w:rsid w:val="00076502"/>
    <w:rsid w:val="000775DD"/>
    <w:rsid w:val="000777C0"/>
    <w:rsid w:val="00082346"/>
    <w:rsid w:val="000841E5"/>
    <w:rsid w:val="00085204"/>
    <w:rsid w:val="00087CA6"/>
    <w:rsid w:val="000904BC"/>
    <w:rsid w:val="000909AB"/>
    <w:rsid w:val="00090D47"/>
    <w:rsid w:val="00091751"/>
    <w:rsid w:val="000917F5"/>
    <w:rsid w:val="000921D2"/>
    <w:rsid w:val="00092E61"/>
    <w:rsid w:val="00094343"/>
    <w:rsid w:val="0009483A"/>
    <w:rsid w:val="0009530E"/>
    <w:rsid w:val="00095A0E"/>
    <w:rsid w:val="00096239"/>
    <w:rsid w:val="00096A68"/>
    <w:rsid w:val="00097FB9"/>
    <w:rsid w:val="000A0CD6"/>
    <w:rsid w:val="000A2575"/>
    <w:rsid w:val="000A25D2"/>
    <w:rsid w:val="000A2631"/>
    <w:rsid w:val="000A3313"/>
    <w:rsid w:val="000A3BB4"/>
    <w:rsid w:val="000A4283"/>
    <w:rsid w:val="000A4354"/>
    <w:rsid w:val="000A6658"/>
    <w:rsid w:val="000B0390"/>
    <w:rsid w:val="000B0F6F"/>
    <w:rsid w:val="000B1637"/>
    <w:rsid w:val="000B1715"/>
    <w:rsid w:val="000B2722"/>
    <w:rsid w:val="000B320F"/>
    <w:rsid w:val="000B33DF"/>
    <w:rsid w:val="000B3A4F"/>
    <w:rsid w:val="000B4504"/>
    <w:rsid w:val="000B48CB"/>
    <w:rsid w:val="000B5D7D"/>
    <w:rsid w:val="000B67D9"/>
    <w:rsid w:val="000B6A6A"/>
    <w:rsid w:val="000B7DF1"/>
    <w:rsid w:val="000C035B"/>
    <w:rsid w:val="000C0714"/>
    <w:rsid w:val="000C188C"/>
    <w:rsid w:val="000C245B"/>
    <w:rsid w:val="000C2AE6"/>
    <w:rsid w:val="000C354A"/>
    <w:rsid w:val="000C4FD9"/>
    <w:rsid w:val="000C52A0"/>
    <w:rsid w:val="000C6B2C"/>
    <w:rsid w:val="000C70C2"/>
    <w:rsid w:val="000C7812"/>
    <w:rsid w:val="000D04C8"/>
    <w:rsid w:val="000D0769"/>
    <w:rsid w:val="000D0E5E"/>
    <w:rsid w:val="000D1018"/>
    <w:rsid w:val="000D211B"/>
    <w:rsid w:val="000D2A3F"/>
    <w:rsid w:val="000D344B"/>
    <w:rsid w:val="000D5249"/>
    <w:rsid w:val="000D6185"/>
    <w:rsid w:val="000D6514"/>
    <w:rsid w:val="000E166F"/>
    <w:rsid w:val="000E3DCC"/>
    <w:rsid w:val="000E4525"/>
    <w:rsid w:val="000E46D9"/>
    <w:rsid w:val="000E4E95"/>
    <w:rsid w:val="000E50DD"/>
    <w:rsid w:val="000E640C"/>
    <w:rsid w:val="000E7308"/>
    <w:rsid w:val="000E7417"/>
    <w:rsid w:val="000E741F"/>
    <w:rsid w:val="000F1A45"/>
    <w:rsid w:val="000F1AF9"/>
    <w:rsid w:val="000F21C8"/>
    <w:rsid w:val="000F3713"/>
    <w:rsid w:val="000F376A"/>
    <w:rsid w:val="000F37AB"/>
    <w:rsid w:val="000F4155"/>
    <w:rsid w:val="000F44CB"/>
    <w:rsid w:val="000F4F2F"/>
    <w:rsid w:val="000F5866"/>
    <w:rsid w:val="000F620C"/>
    <w:rsid w:val="000F7591"/>
    <w:rsid w:val="001000C3"/>
    <w:rsid w:val="0010071B"/>
    <w:rsid w:val="001047E3"/>
    <w:rsid w:val="00104908"/>
    <w:rsid w:val="00104D5D"/>
    <w:rsid w:val="00105A9C"/>
    <w:rsid w:val="00106446"/>
    <w:rsid w:val="00107077"/>
    <w:rsid w:val="00107FD9"/>
    <w:rsid w:val="00110169"/>
    <w:rsid w:val="00110B4B"/>
    <w:rsid w:val="001113FC"/>
    <w:rsid w:val="00111596"/>
    <w:rsid w:val="00111CC9"/>
    <w:rsid w:val="00112A3D"/>
    <w:rsid w:val="001133AC"/>
    <w:rsid w:val="00113C61"/>
    <w:rsid w:val="00114B15"/>
    <w:rsid w:val="00117058"/>
    <w:rsid w:val="00117143"/>
    <w:rsid w:val="00120369"/>
    <w:rsid w:val="00121A30"/>
    <w:rsid w:val="001228FD"/>
    <w:rsid w:val="001232B6"/>
    <w:rsid w:val="00124345"/>
    <w:rsid w:val="00125769"/>
    <w:rsid w:val="00125F48"/>
    <w:rsid w:val="00126231"/>
    <w:rsid w:val="001264B5"/>
    <w:rsid w:val="001264DC"/>
    <w:rsid w:val="00127083"/>
    <w:rsid w:val="0013172D"/>
    <w:rsid w:val="001322EF"/>
    <w:rsid w:val="001324B3"/>
    <w:rsid w:val="001345E9"/>
    <w:rsid w:val="00134894"/>
    <w:rsid w:val="001348D3"/>
    <w:rsid w:val="00135375"/>
    <w:rsid w:val="001370E3"/>
    <w:rsid w:val="00137DBD"/>
    <w:rsid w:val="00137DCD"/>
    <w:rsid w:val="00140DA3"/>
    <w:rsid w:val="001413DF"/>
    <w:rsid w:val="00141BEE"/>
    <w:rsid w:val="00143121"/>
    <w:rsid w:val="00144141"/>
    <w:rsid w:val="00144F97"/>
    <w:rsid w:val="00145791"/>
    <w:rsid w:val="0014699B"/>
    <w:rsid w:val="00146D14"/>
    <w:rsid w:val="00151BA6"/>
    <w:rsid w:val="001525D0"/>
    <w:rsid w:val="0015269F"/>
    <w:rsid w:val="00153C89"/>
    <w:rsid w:val="00156049"/>
    <w:rsid w:val="001564DB"/>
    <w:rsid w:val="00156F75"/>
    <w:rsid w:val="00160E3C"/>
    <w:rsid w:val="001617E9"/>
    <w:rsid w:val="00161A4C"/>
    <w:rsid w:val="00162175"/>
    <w:rsid w:val="00162403"/>
    <w:rsid w:val="0016254E"/>
    <w:rsid w:val="00162F23"/>
    <w:rsid w:val="001637C1"/>
    <w:rsid w:val="0016451E"/>
    <w:rsid w:val="00164C0D"/>
    <w:rsid w:val="001655DB"/>
    <w:rsid w:val="0016583A"/>
    <w:rsid w:val="00166A7A"/>
    <w:rsid w:val="00166F38"/>
    <w:rsid w:val="00167313"/>
    <w:rsid w:val="00167763"/>
    <w:rsid w:val="001708E8"/>
    <w:rsid w:val="0017148D"/>
    <w:rsid w:val="0017284E"/>
    <w:rsid w:val="0017334A"/>
    <w:rsid w:val="00173713"/>
    <w:rsid w:val="00173A95"/>
    <w:rsid w:val="00173D83"/>
    <w:rsid w:val="0017404D"/>
    <w:rsid w:val="0017423C"/>
    <w:rsid w:val="00175C3F"/>
    <w:rsid w:val="00175FE2"/>
    <w:rsid w:val="0017633E"/>
    <w:rsid w:val="001773C6"/>
    <w:rsid w:val="0017741D"/>
    <w:rsid w:val="001810E9"/>
    <w:rsid w:val="00181D2E"/>
    <w:rsid w:val="001828D3"/>
    <w:rsid w:val="001846F2"/>
    <w:rsid w:val="001850A4"/>
    <w:rsid w:val="00185B43"/>
    <w:rsid w:val="00186927"/>
    <w:rsid w:val="001870D2"/>
    <w:rsid w:val="00190053"/>
    <w:rsid w:val="00190101"/>
    <w:rsid w:val="00190C8F"/>
    <w:rsid w:val="00191A57"/>
    <w:rsid w:val="00192075"/>
    <w:rsid w:val="00193526"/>
    <w:rsid w:val="00195771"/>
    <w:rsid w:val="00197441"/>
    <w:rsid w:val="001A053D"/>
    <w:rsid w:val="001A101A"/>
    <w:rsid w:val="001A12A4"/>
    <w:rsid w:val="001A130A"/>
    <w:rsid w:val="001A2976"/>
    <w:rsid w:val="001A3AA5"/>
    <w:rsid w:val="001A3AFC"/>
    <w:rsid w:val="001A3BCB"/>
    <w:rsid w:val="001A4D9B"/>
    <w:rsid w:val="001A561A"/>
    <w:rsid w:val="001A58C6"/>
    <w:rsid w:val="001A59EB"/>
    <w:rsid w:val="001B0B82"/>
    <w:rsid w:val="001B2294"/>
    <w:rsid w:val="001B313B"/>
    <w:rsid w:val="001B383C"/>
    <w:rsid w:val="001B4531"/>
    <w:rsid w:val="001B4F01"/>
    <w:rsid w:val="001B5907"/>
    <w:rsid w:val="001C2072"/>
    <w:rsid w:val="001C274B"/>
    <w:rsid w:val="001C3481"/>
    <w:rsid w:val="001C4E4C"/>
    <w:rsid w:val="001C5444"/>
    <w:rsid w:val="001C737E"/>
    <w:rsid w:val="001C7B25"/>
    <w:rsid w:val="001D0F5F"/>
    <w:rsid w:val="001D1A86"/>
    <w:rsid w:val="001D26DC"/>
    <w:rsid w:val="001D300D"/>
    <w:rsid w:val="001D302B"/>
    <w:rsid w:val="001D574C"/>
    <w:rsid w:val="001D5B75"/>
    <w:rsid w:val="001E1D4A"/>
    <w:rsid w:val="001E3396"/>
    <w:rsid w:val="001E3A6E"/>
    <w:rsid w:val="001E3AF6"/>
    <w:rsid w:val="001E3D6A"/>
    <w:rsid w:val="001E4458"/>
    <w:rsid w:val="001E59F7"/>
    <w:rsid w:val="001E6A66"/>
    <w:rsid w:val="001F075D"/>
    <w:rsid w:val="001F130D"/>
    <w:rsid w:val="001F1819"/>
    <w:rsid w:val="001F3A23"/>
    <w:rsid w:val="001F4878"/>
    <w:rsid w:val="001F5321"/>
    <w:rsid w:val="001F534E"/>
    <w:rsid w:val="001F5B18"/>
    <w:rsid w:val="001F7AFA"/>
    <w:rsid w:val="00200789"/>
    <w:rsid w:val="002008A9"/>
    <w:rsid w:val="00200C39"/>
    <w:rsid w:val="00200D09"/>
    <w:rsid w:val="002018AB"/>
    <w:rsid w:val="002023F0"/>
    <w:rsid w:val="0020308E"/>
    <w:rsid w:val="00203EA6"/>
    <w:rsid w:val="00205CF8"/>
    <w:rsid w:val="00206018"/>
    <w:rsid w:val="00207D02"/>
    <w:rsid w:val="00210EE8"/>
    <w:rsid w:val="00210F21"/>
    <w:rsid w:val="00211F38"/>
    <w:rsid w:val="0021548B"/>
    <w:rsid w:val="002157B6"/>
    <w:rsid w:val="00215C17"/>
    <w:rsid w:val="00215D98"/>
    <w:rsid w:val="00216282"/>
    <w:rsid w:val="00216FA2"/>
    <w:rsid w:val="002203CE"/>
    <w:rsid w:val="00221240"/>
    <w:rsid w:val="00221600"/>
    <w:rsid w:val="00221BE4"/>
    <w:rsid w:val="00223541"/>
    <w:rsid w:val="00223B66"/>
    <w:rsid w:val="002240A4"/>
    <w:rsid w:val="0022478B"/>
    <w:rsid w:val="00225547"/>
    <w:rsid w:val="00226CCD"/>
    <w:rsid w:val="002303FF"/>
    <w:rsid w:val="00230B4C"/>
    <w:rsid w:val="00231C9E"/>
    <w:rsid w:val="0023235C"/>
    <w:rsid w:val="00232836"/>
    <w:rsid w:val="00232D80"/>
    <w:rsid w:val="0023339C"/>
    <w:rsid w:val="00234309"/>
    <w:rsid w:val="00235123"/>
    <w:rsid w:val="002416E2"/>
    <w:rsid w:val="002419D0"/>
    <w:rsid w:val="00242897"/>
    <w:rsid w:val="00242A62"/>
    <w:rsid w:val="002444EA"/>
    <w:rsid w:val="00244B2A"/>
    <w:rsid w:val="00245EF6"/>
    <w:rsid w:val="00250A62"/>
    <w:rsid w:val="0025131F"/>
    <w:rsid w:val="00253669"/>
    <w:rsid w:val="00255AC7"/>
    <w:rsid w:val="002569C5"/>
    <w:rsid w:val="00256A84"/>
    <w:rsid w:val="00257F4D"/>
    <w:rsid w:val="00260902"/>
    <w:rsid w:val="00260A71"/>
    <w:rsid w:val="0026198C"/>
    <w:rsid w:val="00261AC6"/>
    <w:rsid w:val="00262FCB"/>
    <w:rsid w:val="00263AB2"/>
    <w:rsid w:val="002643E5"/>
    <w:rsid w:val="00264503"/>
    <w:rsid w:val="00264EB2"/>
    <w:rsid w:val="00265009"/>
    <w:rsid w:val="0026705D"/>
    <w:rsid w:val="00267C83"/>
    <w:rsid w:val="00270DBF"/>
    <w:rsid w:val="00272498"/>
    <w:rsid w:val="002725B6"/>
    <w:rsid w:val="002726B5"/>
    <w:rsid w:val="00276030"/>
    <w:rsid w:val="00276AC4"/>
    <w:rsid w:val="00276F7B"/>
    <w:rsid w:val="0027767A"/>
    <w:rsid w:val="002815E4"/>
    <w:rsid w:val="0028240A"/>
    <w:rsid w:val="00282892"/>
    <w:rsid w:val="00283506"/>
    <w:rsid w:val="00283A43"/>
    <w:rsid w:val="002842BF"/>
    <w:rsid w:val="00284301"/>
    <w:rsid w:val="00284647"/>
    <w:rsid w:val="0028487B"/>
    <w:rsid w:val="002849EB"/>
    <w:rsid w:val="002859F4"/>
    <w:rsid w:val="00285A81"/>
    <w:rsid w:val="00285BDF"/>
    <w:rsid w:val="00285F61"/>
    <w:rsid w:val="002862E3"/>
    <w:rsid w:val="002868A8"/>
    <w:rsid w:val="00287BB6"/>
    <w:rsid w:val="00287E12"/>
    <w:rsid w:val="00290DAB"/>
    <w:rsid w:val="00291042"/>
    <w:rsid w:val="00291C24"/>
    <w:rsid w:val="00292441"/>
    <w:rsid w:val="00292F73"/>
    <w:rsid w:val="00293A07"/>
    <w:rsid w:val="002950BC"/>
    <w:rsid w:val="002958E2"/>
    <w:rsid w:val="00295CE8"/>
    <w:rsid w:val="002962B1"/>
    <w:rsid w:val="002965AD"/>
    <w:rsid w:val="00297B75"/>
    <w:rsid w:val="002A0C4E"/>
    <w:rsid w:val="002A15D6"/>
    <w:rsid w:val="002A1672"/>
    <w:rsid w:val="002A22D6"/>
    <w:rsid w:val="002A3505"/>
    <w:rsid w:val="002A3741"/>
    <w:rsid w:val="002A4AAB"/>
    <w:rsid w:val="002A5CB2"/>
    <w:rsid w:val="002A5E44"/>
    <w:rsid w:val="002A65E2"/>
    <w:rsid w:val="002A7BBC"/>
    <w:rsid w:val="002B00AE"/>
    <w:rsid w:val="002B12E2"/>
    <w:rsid w:val="002B1662"/>
    <w:rsid w:val="002B3F03"/>
    <w:rsid w:val="002B4148"/>
    <w:rsid w:val="002B469A"/>
    <w:rsid w:val="002B51EA"/>
    <w:rsid w:val="002B5C26"/>
    <w:rsid w:val="002B7974"/>
    <w:rsid w:val="002C0DD0"/>
    <w:rsid w:val="002C1AB9"/>
    <w:rsid w:val="002C2D6E"/>
    <w:rsid w:val="002C3042"/>
    <w:rsid w:val="002C33EB"/>
    <w:rsid w:val="002C363B"/>
    <w:rsid w:val="002C465A"/>
    <w:rsid w:val="002C666B"/>
    <w:rsid w:val="002C6C07"/>
    <w:rsid w:val="002C6E3F"/>
    <w:rsid w:val="002C7157"/>
    <w:rsid w:val="002D13DD"/>
    <w:rsid w:val="002D1777"/>
    <w:rsid w:val="002D2F30"/>
    <w:rsid w:val="002D47DE"/>
    <w:rsid w:val="002D54FF"/>
    <w:rsid w:val="002D5C40"/>
    <w:rsid w:val="002D61AB"/>
    <w:rsid w:val="002D7BB2"/>
    <w:rsid w:val="002E1F2C"/>
    <w:rsid w:val="002E273F"/>
    <w:rsid w:val="002E28E9"/>
    <w:rsid w:val="002E348F"/>
    <w:rsid w:val="002E36ED"/>
    <w:rsid w:val="002E466F"/>
    <w:rsid w:val="002E6BFE"/>
    <w:rsid w:val="002F1878"/>
    <w:rsid w:val="002F4310"/>
    <w:rsid w:val="002F4865"/>
    <w:rsid w:val="002F499D"/>
    <w:rsid w:val="002F654F"/>
    <w:rsid w:val="002F7B60"/>
    <w:rsid w:val="0030203A"/>
    <w:rsid w:val="00306A74"/>
    <w:rsid w:val="00311CEC"/>
    <w:rsid w:val="00313325"/>
    <w:rsid w:val="00313A4D"/>
    <w:rsid w:val="00313F34"/>
    <w:rsid w:val="00314DB9"/>
    <w:rsid w:val="0031707F"/>
    <w:rsid w:val="00321E2F"/>
    <w:rsid w:val="003246F2"/>
    <w:rsid w:val="00324865"/>
    <w:rsid w:val="00324B01"/>
    <w:rsid w:val="00324E36"/>
    <w:rsid w:val="0032557C"/>
    <w:rsid w:val="00326478"/>
    <w:rsid w:val="0032788A"/>
    <w:rsid w:val="00331031"/>
    <w:rsid w:val="00331281"/>
    <w:rsid w:val="003333CF"/>
    <w:rsid w:val="003347D8"/>
    <w:rsid w:val="003347F8"/>
    <w:rsid w:val="003348AD"/>
    <w:rsid w:val="003350FF"/>
    <w:rsid w:val="0033575A"/>
    <w:rsid w:val="003359F2"/>
    <w:rsid w:val="00340374"/>
    <w:rsid w:val="003405B0"/>
    <w:rsid w:val="00340734"/>
    <w:rsid w:val="0034095A"/>
    <w:rsid w:val="00340B45"/>
    <w:rsid w:val="0034287E"/>
    <w:rsid w:val="00342E44"/>
    <w:rsid w:val="00343125"/>
    <w:rsid w:val="00343334"/>
    <w:rsid w:val="00346F10"/>
    <w:rsid w:val="00347DC8"/>
    <w:rsid w:val="00350642"/>
    <w:rsid w:val="0035087B"/>
    <w:rsid w:val="00352E5D"/>
    <w:rsid w:val="003538B4"/>
    <w:rsid w:val="00353D3F"/>
    <w:rsid w:val="003546A7"/>
    <w:rsid w:val="00354E41"/>
    <w:rsid w:val="00355F7D"/>
    <w:rsid w:val="00356C0C"/>
    <w:rsid w:val="00357A18"/>
    <w:rsid w:val="00357CAE"/>
    <w:rsid w:val="0036003D"/>
    <w:rsid w:val="003601EE"/>
    <w:rsid w:val="0036092F"/>
    <w:rsid w:val="0036212C"/>
    <w:rsid w:val="00364709"/>
    <w:rsid w:val="00365849"/>
    <w:rsid w:val="00365CEB"/>
    <w:rsid w:val="0036608F"/>
    <w:rsid w:val="00367761"/>
    <w:rsid w:val="00371061"/>
    <w:rsid w:val="003723EC"/>
    <w:rsid w:val="003725C2"/>
    <w:rsid w:val="00373228"/>
    <w:rsid w:val="0037398C"/>
    <w:rsid w:val="00373BCB"/>
    <w:rsid w:val="00373DDA"/>
    <w:rsid w:val="003751D4"/>
    <w:rsid w:val="003765C9"/>
    <w:rsid w:val="0037765F"/>
    <w:rsid w:val="0037789B"/>
    <w:rsid w:val="003805C3"/>
    <w:rsid w:val="003808DC"/>
    <w:rsid w:val="003812EE"/>
    <w:rsid w:val="00381353"/>
    <w:rsid w:val="003817D3"/>
    <w:rsid w:val="00381AD3"/>
    <w:rsid w:val="00382023"/>
    <w:rsid w:val="00382317"/>
    <w:rsid w:val="00382748"/>
    <w:rsid w:val="0038366B"/>
    <w:rsid w:val="00383E27"/>
    <w:rsid w:val="00384A33"/>
    <w:rsid w:val="00384F53"/>
    <w:rsid w:val="0038718B"/>
    <w:rsid w:val="00390037"/>
    <w:rsid w:val="003908CB"/>
    <w:rsid w:val="00390A46"/>
    <w:rsid w:val="00390F51"/>
    <w:rsid w:val="00391805"/>
    <w:rsid w:val="00392780"/>
    <w:rsid w:val="003937EF"/>
    <w:rsid w:val="003965DB"/>
    <w:rsid w:val="003966A4"/>
    <w:rsid w:val="00397EA7"/>
    <w:rsid w:val="003A131A"/>
    <w:rsid w:val="003A1873"/>
    <w:rsid w:val="003A3153"/>
    <w:rsid w:val="003A389D"/>
    <w:rsid w:val="003A4099"/>
    <w:rsid w:val="003A4572"/>
    <w:rsid w:val="003A48A3"/>
    <w:rsid w:val="003A4DEB"/>
    <w:rsid w:val="003A56B4"/>
    <w:rsid w:val="003A63A3"/>
    <w:rsid w:val="003A7CE9"/>
    <w:rsid w:val="003A7D94"/>
    <w:rsid w:val="003B074C"/>
    <w:rsid w:val="003B304F"/>
    <w:rsid w:val="003B36FD"/>
    <w:rsid w:val="003B52E3"/>
    <w:rsid w:val="003B6EB4"/>
    <w:rsid w:val="003C0A14"/>
    <w:rsid w:val="003C1256"/>
    <w:rsid w:val="003C1404"/>
    <w:rsid w:val="003C229B"/>
    <w:rsid w:val="003C2F63"/>
    <w:rsid w:val="003C4815"/>
    <w:rsid w:val="003C5D94"/>
    <w:rsid w:val="003C7A73"/>
    <w:rsid w:val="003D061C"/>
    <w:rsid w:val="003D16A0"/>
    <w:rsid w:val="003D1765"/>
    <w:rsid w:val="003D188B"/>
    <w:rsid w:val="003D3B9A"/>
    <w:rsid w:val="003D42BA"/>
    <w:rsid w:val="003D4669"/>
    <w:rsid w:val="003D5E2A"/>
    <w:rsid w:val="003D6B57"/>
    <w:rsid w:val="003E0880"/>
    <w:rsid w:val="003E0893"/>
    <w:rsid w:val="003E0C00"/>
    <w:rsid w:val="003E3CBC"/>
    <w:rsid w:val="003E4724"/>
    <w:rsid w:val="003E5316"/>
    <w:rsid w:val="003E5B81"/>
    <w:rsid w:val="003E63DA"/>
    <w:rsid w:val="003E6E9A"/>
    <w:rsid w:val="003E7A91"/>
    <w:rsid w:val="003F0052"/>
    <w:rsid w:val="003F080A"/>
    <w:rsid w:val="003F2BA3"/>
    <w:rsid w:val="003F4609"/>
    <w:rsid w:val="003F47E7"/>
    <w:rsid w:val="003F4887"/>
    <w:rsid w:val="003F6718"/>
    <w:rsid w:val="003F7A91"/>
    <w:rsid w:val="00400ACB"/>
    <w:rsid w:val="004014AC"/>
    <w:rsid w:val="00401EA9"/>
    <w:rsid w:val="00402BA3"/>
    <w:rsid w:val="004041BB"/>
    <w:rsid w:val="0040556F"/>
    <w:rsid w:val="00405C57"/>
    <w:rsid w:val="0040634B"/>
    <w:rsid w:val="00406717"/>
    <w:rsid w:val="00406F15"/>
    <w:rsid w:val="00407DF5"/>
    <w:rsid w:val="004112B7"/>
    <w:rsid w:val="004113F2"/>
    <w:rsid w:val="0041189C"/>
    <w:rsid w:val="00412846"/>
    <w:rsid w:val="0041286B"/>
    <w:rsid w:val="00412E55"/>
    <w:rsid w:val="00412EDA"/>
    <w:rsid w:val="00413ED6"/>
    <w:rsid w:val="0041470D"/>
    <w:rsid w:val="00415306"/>
    <w:rsid w:val="004153E5"/>
    <w:rsid w:val="00416293"/>
    <w:rsid w:val="004165A5"/>
    <w:rsid w:val="004165E0"/>
    <w:rsid w:val="0042020F"/>
    <w:rsid w:val="004209AD"/>
    <w:rsid w:val="00420E26"/>
    <w:rsid w:val="00423265"/>
    <w:rsid w:val="00423AB0"/>
    <w:rsid w:val="004241CA"/>
    <w:rsid w:val="00424DB7"/>
    <w:rsid w:val="0042508B"/>
    <w:rsid w:val="004255AF"/>
    <w:rsid w:val="00425EF9"/>
    <w:rsid w:val="00426293"/>
    <w:rsid w:val="0043056E"/>
    <w:rsid w:val="0043102C"/>
    <w:rsid w:val="00431770"/>
    <w:rsid w:val="00431D80"/>
    <w:rsid w:val="0043264C"/>
    <w:rsid w:val="00432EDE"/>
    <w:rsid w:val="00433361"/>
    <w:rsid w:val="00433970"/>
    <w:rsid w:val="004346A4"/>
    <w:rsid w:val="00434E74"/>
    <w:rsid w:val="00435970"/>
    <w:rsid w:val="004366AC"/>
    <w:rsid w:val="00436879"/>
    <w:rsid w:val="00437C0C"/>
    <w:rsid w:val="00437DC8"/>
    <w:rsid w:val="00440935"/>
    <w:rsid w:val="0044137D"/>
    <w:rsid w:val="00441DE0"/>
    <w:rsid w:val="004428F8"/>
    <w:rsid w:val="004438EC"/>
    <w:rsid w:val="00445686"/>
    <w:rsid w:val="00446471"/>
    <w:rsid w:val="004470BD"/>
    <w:rsid w:val="00447425"/>
    <w:rsid w:val="00447F68"/>
    <w:rsid w:val="004508EB"/>
    <w:rsid w:val="004515F1"/>
    <w:rsid w:val="00453947"/>
    <w:rsid w:val="00456A2C"/>
    <w:rsid w:val="00457B50"/>
    <w:rsid w:val="00460668"/>
    <w:rsid w:val="004611C1"/>
    <w:rsid w:val="00462B72"/>
    <w:rsid w:val="00465AF5"/>
    <w:rsid w:val="004661B0"/>
    <w:rsid w:val="00466FEA"/>
    <w:rsid w:val="004702BD"/>
    <w:rsid w:val="00470775"/>
    <w:rsid w:val="0047091D"/>
    <w:rsid w:val="00472D5C"/>
    <w:rsid w:val="00473A7F"/>
    <w:rsid w:val="0047596E"/>
    <w:rsid w:val="00477865"/>
    <w:rsid w:val="00480F9B"/>
    <w:rsid w:val="00482A44"/>
    <w:rsid w:val="004838AA"/>
    <w:rsid w:val="00484599"/>
    <w:rsid w:val="004851C5"/>
    <w:rsid w:val="00485335"/>
    <w:rsid w:val="00485F0D"/>
    <w:rsid w:val="00487EFD"/>
    <w:rsid w:val="004911DC"/>
    <w:rsid w:val="004920BD"/>
    <w:rsid w:val="004944B6"/>
    <w:rsid w:val="00494A80"/>
    <w:rsid w:val="004A3B8B"/>
    <w:rsid w:val="004A4630"/>
    <w:rsid w:val="004A4CC2"/>
    <w:rsid w:val="004A5AEC"/>
    <w:rsid w:val="004A7952"/>
    <w:rsid w:val="004A7AFF"/>
    <w:rsid w:val="004B1465"/>
    <w:rsid w:val="004B268D"/>
    <w:rsid w:val="004B5555"/>
    <w:rsid w:val="004B6A9B"/>
    <w:rsid w:val="004C0A57"/>
    <w:rsid w:val="004C159B"/>
    <w:rsid w:val="004C1CEC"/>
    <w:rsid w:val="004C4320"/>
    <w:rsid w:val="004C5584"/>
    <w:rsid w:val="004C6B9E"/>
    <w:rsid w:val="004C6C6E"/>
    <w:rsid w:val="004C780E"/>
    <w:rsid w:val="004D090D"/>
    <w:rsid w:val="004D14D8"/>
    <w:rsid w:val="004D2C1C"/>
    <w:rsid w:val="004D3D91"/>
    <w:rsid w:val="004D4549"/>
    <w:rsid w:val="004D5ACE"/>
    <w:rsid w:val="004D5BB9"/>
    <w:rsid w:val="004D7834"/>
    <w:rsid w:val="004D7BF8"/>
    <w:rsid w:val="004E01E1"/>
    <w:rsid w:val="004E0B7A"/>
    <w:rsid w:val="004E0B8E"/>
    <w:rsid w:val="004E1894"/>
    <w:rsid w:val="004E2CF6"/>
    <w:rsid w:val="004E3BBF"/>
    <w:rsid w:val="004E4CC2"/>
    <w:rsid w:val="004E518C"/>
    <w:rsid w:val="004E6F94"/>
    <w:rsid w:val="004E7578"/>
    <w:rsid w:val="004F0107"/>
    <w:rsid w:val="004F1699"/>
    <w:rsid w:val="004F17FB"/>
    <w:rsid w:val="004F3090"/>
    <w:rsid w:val="004F4346"/>
    <w:rsid w:val="004F489A"/>
    <w:rsid w:val="004F4A39"/>
    <w:rsid w:val="004F4D75"/>
    <w:rsid w:val="004F5F21"/>
    <w:rsid w:val="004F66D0"/>
    <w:rsid w:val="004F6747"/>
    <w:rsid w:val="00500332"/>
    <w:rsid w:val="00500F88"/>
    <w:rsid w:val="00504154"/>
    <w:rsid w:val="00504223"/>
    <w:rsid w:val="0050477B"/>
    <w:rsid w:val="005057CC"/>
    <w:rsid w:val="00505858"/>
    <w:rsid w:val="00505A9A"/>
    <w:rsid w:val="00505F80"/>
    <w:rsid w:val="00506735"/>
    <w:rsid w:val="005069A5"/>
    <w:rsid w:val="00507E86"/>
    <w:rsid w:val="0051089D"/>
    <w:rsid w:val="005115F3"/>
    <w:rsid w:val="00512BF2"/>
    <w:rsid w:val="00513834"/>
    <w:rsid w:val="00514908"/>
    <w:rsid w:val="00514A6D"/>
    <w:rsid w:val="00515EB7"/>
    <w:rsid w:val="00520518"/>
    <w:rsid w:val="005208EB"/>
    <w:rsid w:val="005209D7"/>
    <w:rsid w:val="00520CD4"/>
    <w:rsid w:val="0052205A"/>
    <w:rsid w:val="00523D1E"/>
    <w:rsid w:val="0052537E"/>
    <w:rsid w:val="00525F48"/>
    <w:rsid w:val="0052611C"/>
    <w:rsid w:val="005261F1"/>
    <w:rsid w:val="00526784"/>
    <w:rsid w:val="00526E2C"/>
    <w:rsid w:val="00527268"/>
    <w:rsid w:val="0052730A"/>
    <w:rsid w:val="00527CD2"/>
    <w:rsid w:val="00531527"/>
    <w:rsid w:val="005316B6"/>
    <w:rsid w:val="00533FFC"/>
    <w:rsid w:val="0053539D"/>
    <w:rsid w:val="005361E0"/>
    <w:rsid w:val="005378EF"/>
    <w:rsid w:val="00540570"/>
    <w:rsid w:val="005437CF"/>
    <w:rsid w:val="0054482C"/>
    <w:rsid w:val="00547B5A"/>
    <w:rsid w:val="00547D08"/>
    <w:rsid w:val="00550282"/>
    <w:rsid w:val="0055130D"/>
    <w:rsid w:val="005550DD"/>
    <w:rsid w:val="00555359"/>
    <w:rsid w:val="005575BA"/>
    <w:rsid w:val="00557DC5"/>
    <w:rsid w:val="00560F77"/>
    <w:rsid w:val="00561EA3"/>
    <w:rsid w:val="005624A0"/>
    <w:rsid w:val="005634AE"/>
    <w:rsid w:val="005635C8"/>
    <w:rsid w:val="00564B12"/>
    <w:rsid w:val="0056550D"/>
    <w:rsid w:val="005659AC"/>
    <w:rsid w:val="00566122"/>
    <w:rsid w:val="005665E1"/>
    <w:rsid w:val="00567592"/>
    <w:rsid w:val="00567730"/>
    <w:rsid w:val="00567B55"/>
    <w:rsid w:val="005701BB"/>
    <w:rsid w:val="005709B5"/>
    <w:rsid w:val="00570BB9"/>
    <w:rsid w:val="005712A8"/>
    <w:rsid w:val="00572418"/>
    <w:rsid w:val="00572A77"/>
    <w:rsid w:val="00573BE5"/>
    <w:rsid w:val="00574301"/>
    <w:rsid w:val="00574806"/>
    <w:rsid w:val="005752A3"/>
    <w:rsid w:val="00575CB7"/>
    <w:rsid w:val="00580F55"/>
    <w:rsid w:val="00583F70"/>
    <w:rsid w:val="00584D05"/>
    <w:rsid w:val="0058523D"/>
    <w:rsid w:val="00586934"/>
    <w:rsid w:val="0058705C"/>
    <w:rsid w:val="00587C00"/>
    <w:rsid w:val="00587E4F"/>
    <w:rsid w:val="0059033F"/>
    <w:rsid w:val="00591BBD"/>
    <w:rsid w:val="0059449D"/>
    <w:rsid w:val="00597E4B"/>
    <w:rsid w:val="005A1260"/>
    <w:rsid w:val="005A2328"/>
    <w:rsid w:val="005A2FA1"/>
    <w:rsid w:val="005A3014"/>
    <w:rsid w:val="005A35B6"/>
    <w:rsid w:val="005A4232"/>
    <w:rsid w:val="005A50A0"/>
    <w:rsid w:val="005A6740"/>
    <w:rsid w:val="005A6767"/>
    <w:rsid w:val="005A77C9"/>
    <w:rsid w:val="005A7A37"/>
    <w:rsid w:val="005B016E"/>
    <w:rsid w:val="005B03C3"/>
    <w:rsid w:val="005B0807"/>
    <w:rsid w:val="005B0C96"/>
    <w:rsid w:val="005B1244"/>
    <w:rsid w:val="005B214B"/>
    <w:rsid w:val="005B2CA3"/>
    <w:rsid w:val="005B3314"/>
    <w:rsid w:val="005B3467"/>
    <w:rsid w:val="005B5AF6"/>
    <w:rsid w:val="005B61FE"/>
    <w:rsid w:val="005B6687"/>
    <w:rsid w:val="005C09B3"/>
    <w:rsid w:val="005C0D7E"/>
    <w:rsid w:val="005C0DE7"/>
    <w:rsid w:val="005C0F07"/>
    <w:rsid w:val="005C177B"/>
    <w:rsid w:val="005C1CA1"/>
    <w:rsid w:val="005C2DE6"/>
    <w:rsid w:val="005C3E05"/>
    <w:rsid w:val="005C4EBF"/>
    <w:rsid w:val="005C5098"/>
    <w:rsid w:val="005C58EB"/>
    <w:rsid w:val="005C5977"/>
    <w:rsid w:val="005C7ED7"/>
    <w:rsid w:val="005D01A4"/>
    <w:rsid w:val="005D088D"/>
    <w:rsid w:val="005D0D39"/>
    <w:rsid w:val="005D1A7D"/>
    <w:rsid w:val="005D1D9B"/>
    <w:rsid w:val="005D1F21"/>
    <w:rsid w:val="005D392F"/>
    <w:rsid w:val="005D57AA"/>
    <w:rsid w:val="005D5D39"/>
    <w:rsid w:val="005D78A2"/>
    <w:rsid w:val="005E1C52"/>
    <w:rsid w:val="005E2E68"/>
    <w:rsid w:val="005E33D2"/>
    <w:rsid w:val="005E41E1"/>
    <w:rsid w:val="005E4442"/>
    <w:rsid w:val="005E4BD2"/>
    <w:rsid w:val="005E501E"/>
    <w:rsid w:val="005E50F3"/>
    <w:rsid w:val="005E5490"/>
    <w:rsid w:val="005E5F00"/>
    <w:rsid w:val="005F2D4C"/>
    <w:rsid w:val="005F31D5"/>
    <w:rsid w:val="005F37D4"/>
    <w:rsid w:val="005F42D2"/>
    <w:rsid w:val="005F4DD9"/>
    <w:rsid w:val="005F51F9"/>
    <w:rsid w:val="005F554A"/>
    <w:rsid w:val="005F67E2"/>
    <w:rsid w:val="006020D9"/>
    <w:rsid w:val="0060267A"/>
    <w:rsid w:val="006030D6"/>
    <w:rsid w:val="006043A4"/>
    <w:rsid w:val="00605007"/>
    <w:rsid w:val="0060594A"/>
    <w:rsid w:val="006105B3"/>
    <w:rsid w:val="006119B8"/>
    <w:rsid w:val="00614CD3"/>
    <w:rsid w:val="00615E7C"/>
    <w:rsid w:val="0061627F"/>
    <w:rsid w:val="00616BF1"/>
    <w:rsid w:val="0062043A"/>
    <w:rsid w:val="00620808"/>
    <w:rsid w:val="006217E3"/>
    <w:rsid w:val="00621A67"/>
    <w:rsid w:val="00621EDB"/>
    <w:rsid w:val="00622F37"/>
    <w:rsid w:val="006232A3"/>
    <w:rsid w:val="006240A6"/>
    <w:rsid w:val="006242DF"/>
    <w:rsid w:val="0062497C"/>
    <w:rsid w:val="00624EB7"/>
    <w:rsid w:val="0062600E"/>
    <w:rsid w:val="00626EC9"/>
    <w:rsid w:val="00636643"/>
    <w:rsid w:val="006374CD"/>
    <w:rsid w:val="00637F16"/>
    <w:rsid w:val="00640570"/>
    <w:rsid w:val="00640CB0"/>
    <w:rsid w:val="00641143"/>
    <w:rsid w:val="0064267E"/>
    <w:rsid w:val="006430FF"/>
    <w:rsid w:val="0064347A"/>
    <w:rsid w:val="00643967"/>
    <w:rsid w:val="0064721C"/>
    <w:rsid w:val="00647882"/>
    <w:rsid w:val="00647DA8"/>
    <w:rsid w:val="00647F9D"/>
    <w:rsid w:val="006502AB"/>
    <w:rsid w:val="00650F32"/>
    <w:rsid w:val="00651177"/>
    <w:rsid w:val="0065343A"/>
    <w:rsid w:val="00653A2A"/>
    <w:rsid w:val="00653B74"/>
    <w:rsid w:val="006569FD"/>
    <w:rsid w:val="0066096D"/>
    <w:rsid w:val="0066100B"/>
    <w:rsid w:val="0066219C"/>
    <w:rsid w:val="00663D25"/>
    <w:rsid w:val="0066654B"/>
    <w:rsid w:val="00666B1D"/>
    <w:rsid w:val="006672FF"/>
    <w:rsid w:val="00671816"/>
    <w:rsid w:val="006724CA"/>
    <w:rsid w:val="006727E9"/>
    <w:rsid w:val="006746CD"/>
    <w:rsid w:val="00674DB1"/>
    <w:rsid w:val="00677156"/>
    <w:rsid w:val="006779A1"/>
    <w:rsid w:val="006807B3"/>
    <w:rsid w:val="006813A4"/>
    <w:rsid w:val="00681F77"/>
    <w:rsid w:val="006823B3"/>
    <w:rsid w:val="00682BA0"/>
    <w:rsid w:val="00682E7A"/>
    <w:rsid w:val="0068368F"/>
    <w:rsid w:val="0068390A"/>
    <w:rsid w:val="00684D30"/>
    <w:rsid w:val="0068528A"/>
    <w:rsid w:val="006855D3"/>
    <w:rsid w:val="00685D06"/>
    <w:rsid w:val="00686202"/>
    <w:rsid w:val="00690243"/>
    <w:rsid w:val="0069139A"/>
    <w:rsid w:val="006917A7"/>
    <w:rsid w:val="00691862"/>
    <w:rsid w:val="0069219F"/>
    <w:rsid w:val="006944EB"/>
    <w:rsid w:val="00694C2D"/>
    <w:rsid w:val="006954C4"/>
    <w:rsid w:val="006A00B7"/>
    <w:rsid w:val="006A0563"/>
    <w:rsid w:val="006A134B"/>
    <w:rsid w:val="006A1B12"/>
    <w:rsid w:val="006A229F"/>
    <w:rsid w:val="006A34AC"/>
    <w:rsid w:val="006A46A7"/>
    <w:rsid w:val="006A4D18"/>
    <w:rsid w:val="006A4F09"/>
    <w:rsid w:val="006A50E4"/>
    <w:rsid w:val="006A7371"/>
    <w:rsid w:val="006B34C9"/>
    <w:rsid w:val="006B399A"/>
    <w:rsid w:val="006B4795"/>
    <w:rsid w:val="006B5791"/>
    <w:rsid w:val="006B60A2"/>
    <w:rsid w:val="006B6798"/>
    <w:rsid w:val="006B77BE"/>
    <w:rsid w:val="006B7B54"/>
    <w:rsid w:val="006C06AF"/>
    <w:rsid w:val="006C0F76"/>
    <w:rsid w:val="006C1340"/>
    <w:rsid w:val="006C23C2"/>
    <w:rsid w:val="006C33AC"/>
    <w:rsid w:val="006C4B1F"/>
    <w:rsid w:val="006C5C39"/>
    <w:rsid w:val="006C6FBB"/>
    <w:rsid w:val="006C723E"/>
    <w:rsid w:val="006C7B71"/>
    <w:rsid w:val="006D01E3"/>
    <w:rsid w:val="006D3A6D"/>
    <w:rsid w:val="006D46C6"/>
    <w:rsid w:val="006D4F91"/>
    <w:rsid w:val="006D5556"/>
    <w:rsid w:val="006D6DB3"/>
    <w:rsid w:val="006E0419"/>
    <w:rsid w:val="006E0CF5"/>
    <w:rsid w:val="006E15B5"/>
    <w:rsid w:val="006E18EB"/>
    <w:rsid w:val="006E1C31"/>
    <w:rsid w:val="006E31A3"/>
    <w:rsid w:val="006E45CC"/>
    <w:rsid w:val="006E52E1"/>
    <w:rsid w:val="006E5C6C"/>
    <w:rsid w:val="006E63DE"/>
    <w:rsid w:val="006E6A42"/>
    <w:rsid w:val="006E70D1"/>
    <w:rsid w:val="006F04D9"/>
    <w:rsid w:val="006F07FA"/>
    <w:rsid w:val="006F0FBF"/>
    <w:rsid w:val="006F137B"/>
    <w:rsid w:val="006F1B2E"/>
    <w:rsid w:val="006F1DC1"/>
    <w:rsid w:val="006F2292"/>
    <w:rsid w:val="006F31D7"/>
    <w:rsid w:val="006F3670"/>
    <w:rsid w:val="006F3932"/>
    <w:rsid w:val="006F3B2C"/>
    <w:rsid w:val="006F48D3"/>
    <w:rsid w:val="006F4901"/>
    <w:rsid w:val="006F617A"/>
    <w:rsid w:val="006F6D52"/>
    <w:rsid w:val="007001BB"/>
    <w:rsid w:val="0070184C"/>
    <w:rsid w:val="007028E7"/>
    <w:rsid w:val="007039B7"/>
    <w:rsid w:val="00703CAD"/>
    <w:rsid w:val="0070401B"/>
    <w:rsid w:val="00704082"/>
    <w:rsid w:val="00705371"/>
    <w:rsid w:val="007077DC"/>
    <w:rsid w:val="00707DAE"/>
    <w:rsid w:val="00710C2B"/>
    <w:rsid w:val="00713384"/>
    <w:rsid w:val="00713D73"/>
    <w:rsid w:val="007141E1"/>
    <w:rsid w:val="00714F31"/>
    <w:rsid w:val="0071593B"/>
    <w:rsid w:val="007219F6"/>
    <w:rsid w:val="00722046"/>
    <w:rsid w:val="00722CFC"/>
    <w:rsid w:val="0072440A"/>
    <w:rsid w:val="00724504"/>
    <w:rsid w:val="007247EB"/>
    <w:rsid w:val="007257D4"/>
    <w:rsid w:val="00726485"/>
    <w:rsid w:val="00726F2B"/>
    <w:rsid w:val="00732F1A"/>
    <w:rsid w:val="00733151"/>
    <w:rsid w:val="00733AC8"/>
    <w:rsid w:val="00734A87"/>
    <w:rsid w:val="00734CF6"/>
    <w:rsid w:val="00735189"/>
    <w:rsid w:val="007360FB"/>
    <w:rsid w:val="007369A0"/>
    <w:rsid w:val="00740E6A"/>
    <w:rsid w:val="007413D9"/>
    <w:rsid w:val="0074150C"/>
    <w:rsid w:val="00742024"/>
    <w:rsid w:val="007434B4"/>
    <w:rsid w:val="00744360"/>
    <w:rsid w:val="007455AC"/>
    <w:rsid w:val="00745685"/>
    <w:rsid w:val="0074593E"/>
    <w:rsid w:val="007460BC"/>
    <w:rsid w:val="00746586"/>
    <w:rsid w:val="00747190"/>
    <w:rsid w:val="0074750F"/>
    <w:rsid w:val="00747779"/>
    <w:rsid w:val="00747DDA"/>
    <w:rsid w:val="00747F03"/>
    <w:rsid w:val="00750446"/>
    <w:rsid w:val="00751132"/>
    <w:rsid w:val="00751F7C"/>
    <w:rsid w:val="00753FAF"/>
    <w:rsid w:val="00755F77"/>
    <w:rsid w:val="007567BC"/>
    <w:rsid w:val="007568EE"/>
    <w:rsid w:val="007601F3"/>
    <w:rsid w:val="007606C3"/>
    <w:rsid w:val="00760E64"/>
    <w:rsid w:val="007611A9"/>
    <w:rsid w:val="00761C5D"/>
    <w:rsid w:val="00761F02"/>
    <w:rsid w:val="0076488F"/>
    <w:rsid w:val="00765AED"/>
    <w:rsid w:val="0076675E"/>
    <w:rsid w:val="0076684A"/>
    <w:rsid w:val="00767220"/>
    <w:rsid w:val="00771449"/>
    <w:rsid w:val="00771DE6"/>
    <w:rsid w:val="007723AB"/>
    <w:rsid w:val="0077273F"/>
    <w:rsid w:val="0077276B"/>
    <w:rsid w:val="007741AD"/>
    <w:rsid w:val="00774632"/>
    <w:rsid w:val="00775065"/>
    <w:rsid w:val="00777B6C"/>
    <w:rsid w:val="00780CB0"/>
    <w:rsid w:val="007847B2"/>
    <w:rsid w:val="00785952"/>
    <w:rsid w:val="00786755"/>
    <w:rsid w:val="00787111"/>
    <w:rsid w:val="00787136"/>
    <w:rsid w:val="0078751B"/>
    <w:rsid w:val="00787713"/>
    <w:rsid w:val="00787B90"/>
    <w:rsid w:val="007928E2"/>
    <w:rsid w:val="007936B7"/>
    <w:rsid w:val="007938A2"/>
    <w:rsid w:val="00793C99"/>
    <w:rsid w:val="007946C7"/>
    <w:rsid w:val="007948EB"/>
    <w:rsid w:val="0079531F"/>
    <w:rsid w:val="00795D1A"/>
    <w:rsid w:val="007972B8"/>
    <w:rsid w:val="00797518"/>
    <w:rsid w:val="007975C6"/>
    <w:rsid w:val="007A33DB"/>
    <w:rsid w:val="007A3ABD"/>
    <w:rsid w:val="007A4B56"/>
    <w:rsid w:val="007A54CF"/>
    <w:rsid w:val="007A5DDD"/>
    <w:rsid w:val="007A69F1"/>
    <w:rsid w:val="007A6B90"/>
    <w:rsid w:val="007B00EC"/>
    <w:rsid w:val="007B0338"/>
    <w:rsid w:val="007B0520"/>
    <w:rsid w:val="007B2232"/>
    <w:rsid w:val="007B4A00"/>
    <w:rsid w:val="007B644C"/>
    <w:rsid w:val="007B65F8"/>
    <w:rsid w:val="007C0C56"/>
    <w:rsid w:val="007C2C9D"/>
    <w:rsid w:val="007C302F"/>
    <w:rsid w:val="007C5C1F"/>
    <w:rsid w:val="007C5F6A"/>
    <w:rsid w:val="007C6ED7"/>
    <w:rsid w:val="007C76F3"/>
    <w:rsid w:val="007D0885"/>
    <w:rsid w:val="007D1565"/>
    <w:rsid w:val="007D23C8"/>
    <w:rsid w:val="007D348B"/>
    <w:rsid w:val="007D3A8A"/>
    <w:rsid w:val="007D405F"/>
    <w:rsid w:val="007D460B"/>
    <w:rsid w:val="007D4EAE"/>
    <w:rsid w:val="007D57AF"/>
    <w:rsid w:val="007D5C23"/>
    <w:rsid w:val="007D6E84"/>
    <w:rsid w:val="007D71A8"/>
    <w:rsid w:val="007D7812"/>
    <w:rsid w:val="007E0993"/>
    <w:rsid w:val="007E1305"/>
    <w:rsid w:val="007E1DC0"/>
    <w:rsid w:val="007E256E"/>
    <w:rsid w:val="007E2C2B"/>
    <w:rsid w:val="007E2F36"/>
    <w:rsid w:val="007E3355"/>
    <w:rsid w:val="007E4784"/>
    <w:rsid w:val="007E484A"/>
    <w:rsid w:val="007E4969"/>
    <w:rsid w:val="007E5152"/>
    <w:rsid w:val="007E5BC4"/>
    <w:rsid w:val="007F0A1D"/>
    <w:rsid w:val="007F589A"/>
    <w:rsid w:val="007F5A41"/>
    <w:rsid w:val="007F5C7E"/>
    <w:rsid w:val="007F5C8A"/>
    <w:rsid w:val="007F6ECA"/>
    <w:rsid w:val="00801B24"/>
    <w:rsid w:val="008022FA"/>
    <w:rsid w:val="00802842"/>
    <w:rsid w:val="008029A3"/>
    <w:rsid w:val="00802D88"/>
    <w:rsid w:val="008041E9"/>
    <w:rsid w:val="0080530F"/>
    <w:rsid w:val="00805524"/>
    <w:rsid w:val="00805B8A"/>
    <w:rsid w:val="00805E68"/>
    <w:rsid w:val="00807280"/>
    <w:rsid w:val="00807527"/>
    <w:rsid w:val="008100B3"/>
    <w:rsid w:val="00811559"/>
    <w:rsid w:val="008137E0"/>
    <w:rsid w:val="00814617"/>
    <w:rsid w:val="00814F1A"/>
    <w:rsid w:val="008168BB"/>
    <w:rsid w:val="008171F2"/>
    <w:rsid w:val="008205E0"/>
    <w:rsid w:val="00820C24"/>
    <w:rsid w:val="00821980"/>
    <w:rsid w:val="0082253F"/>
    <w:rsid w:val="00823B5F"/>
    <w:rsid w:val="00824B7E"/>
    <w:rsid w:val="00826848"/>
    <w:rsid w:val="00826A07"/>
    <w:rsid w:val="00826FDC"/>
    <w:rsid w:val="008327F1"/>
    <w:rsid w:val="0083358D"/>
    <w:rsid w:val="00833685"/>
    <w:rsid w:val="008348A7"/>
    <w:rsid w:val="00834DF7"/>
    <w:rsid w:val="008368A0"/>
    <w:rsid w:val="00840AB2"/>
    <w:rsid w:val="008417A5"/>
    <w:rsid w:val="00842D56"/>
    <w:rsid w:val="00844573"/>
    <w:rsid w:val="00844C56"/>
    <w:rsid w:val="00845C17"/>
    <w:rsid w:val="00846C2C"/>
    <w:rsid w:val="0085129C"/>
    <w:rsid w:val="00852675"/>
    <w:rsid w:val="00852853"/>
    <w:rsid w:val="00853251"/>
    <w:rsid w:val="00854301"/>
    <w:rsid w:val="008558C2"/>
    <w:rsid w:val="008570AA"/>
    <w:rsid w:val="00860E07"/>
    <w:rsid w:val="008613AD"/>
    <w:rsid w:val="0086223C"/>
    <w:rsid w:val="00862AC9"/>
    <w:rsid w:val="00862E2B"/>
    <w:rsid w:val="00863896"/>
    <w:rsid w:val="00865FC0"/>
    <w:rsid w:val="00865FEB"/>
    <w:rsid w:val="0086659F"/>
    <w:rsid w:val="00866B3B"/>
    <w:rsid w:val="008706F9"/>
    <w:rsid w:val="00871BBB"/>
    <w:rsid w:val="00873CDE"/>
    <w:rsid w:val="00874C18"/>
    <w:rsid w:val="00875458"/>
    <w:rsid w:val="00876925"/>
    <w:rsid w:val="00877941"/>
    <w:rsid w:val="0088016F"/>
    <w:rsid w:val="00880359"/>
    <w:rsid w:val="0088062D"/>
    <w:rsid w:val="00880C22"/>
    <w:rsid w:val="00881408"/>
    <w:rsid w:val="0088206F"/>
    <w:rsid w:val="008821CE"/>
    <w:rsid w:val="00882419"/>
    <w:rsid w:val="008828A3"/>
    <w:rsid w:val="00882F88"/>
    <w:rsid w:val="008836B3"/>
    <w:rsid w:val="00883835"/>
    <w:rsid w:val="00884527"/>
    <w:rsid w:val="00885429"/>
    <w:rsid w:val="00886054"/>
    <w:rsid w:val="008862FF"/>
    <w:rsid w:val="00886FAE"/>
    <w:rsid w:val="00887570"/>
    <w:rsid w:val="0088767A"/>
    <w:rsid w:val="00892D2C"/>
    <w:rsid w:val="00893531"/>
    <w:rsid w:val="008952DA"/>
    <w:rsid w:val="00895D20"/>
    <w:rsid w:val="008961A9"/>
    <w:rsid w:val="00897720"/>
    <w:rsid w:val="008978AE"/>
    <w:rsid w:val="008A0865"/>
    <w:rsid w:val="008A1CC1"/>
    <w:rsid w:val="008A1E03"/>
    <w:rsid w:val="008A400C"/>
    <w:rsid w:val="008A4564"/>
    <w:rsid w:val="008A64F6"/>
    <w:rsid w:val="008A664A"/>
    <w:rsid w:val="008A6C2A"/>
    <w:rsid w:val="008A75A2"/>
    <w:rsid w:val="008B064A"/>
    <w:rsid w:val="008B35FF"/>
    <w:rsid w:val="008B3914"/>
    <w:rsid w:val="008B3B34"/>
    <w:rsid w:val="008B4ECD"/>
    <w:rsid w:val="008B685F"/>
    <w:rsid w:val="008B7C50"/>
    <w:rsid w:val="008B7C74"/>
    <w:rsid w:val="008B7E9E"/>
    <w:rsid w:val="008C008E"/>
    <w:rsid w:val="008C2834"/>
    <w:rsid w:val="008C29DE"/>
    <w:rsid w:val="008C2DE1"/>
    <w:rsid w:val="008C3A07"/>
    <w:rsid w:val="008C41AF"/>
    <w:rsid w:val="008C47C2"/>
    <w:rsid w:val="008C59E1"/>
    <w:rsid w:val="008D0C02"/>
    <w:rsid w:val="008D201F"/>
    <w:rsid w:val="008D3FC4"/>
    <w:rsid w:val="008D499A"/>
    <w:rsid w:val="008D4A08"/>
    <w:rsid w:val="008D5A64"/>
    <w:rsid w:val="008D63C6"/>
    <w:rsid w:val="008D71E1"/>
    <w:rsid w:val="008E1B2E"/>
    <w:rsid w:val="008E2E02"/>
    <w:rsid w:val="008E3392"/>
    <w:rsid w:val="008E3C1A"/>
    <w:rsid w:val="008E4ED5"/>
    <w:rsid w:val="008E6DFB"/>
    <w:rsid w:val="008F1C57"/>
    <w:rsid w:val="008F587E"/>
    <w:rsid w:val="008F63FC"/>
    <w:rsid w:val="008F6500"/>
    <w:rsid w:val="008F73EE"/>
    <w:rsid w:val="00901406"/>
    <w:rsid w:val="00901880"/>
    <w:rsid w:val="00901F5B"/>
    <w:rsid w:val="00902EE0"/>
    <w:rsid w:val="0090312E"/>
    <w:rsid w:val="00903231"/>
    <w:rsid w:val="0090323D"/>
    <w:rsid w:val="0090365C"/>
    <w:rsid w:val="009040DE"/>
    <w:rsid w:val="00904101"/>
    <w:rsid w:val="00904FDD"/>
    <w:rsid w:val="009053C8"/>
    <w:rsid w:val="009055CB"/>
    <w:rsid w:val="009069C0"/>
    <w:rsid w:val="0090766C"/>
    <w:rsid w:val="009104BE"/>
    <w:rsid w:val="00910FB9"/>
    <w:rsid w:val="0091102F"/>
    <w:rsid w:val="009130C4"/>
    <w:rsid w:val="009138A1"/>
    <w:rsid w:val="00913D07"/>
    <w:rsid w:val="00914055"/>
    <w:rsid w:val="00915C2A"/>
    <w:rsid w:val="00916580"/>
    <w:rsid w:val="0091715D"/>
    <w:rsid w:val="009179EE"/>
    <w:rsid w:val="00917B30"/>
    <w:rsid w:val="00921556"/>
    <w:rsid w:val="0092181D"/>
    <w:rsid w:val="009220E1"/>
    <w:rsid w:val="009226FF"/>
    <w:rsid w:val="00922BF1"/>
    <w:rsid w:val="00922DDF"/>
    <w:rsid w:val="0092412A"/>
    <w:rsid w:val="0092516A"/>
    <w:rsid w:val="009258D3"/>
    <w:rsid w:val="00926E98"/>
    <w:rsid w:val="0093049E"/>
    <w:rsid w:val="00932D24"/>
    <w:rsid w:val="0093449D"/>
    <w:rsid w:val="0093744F"/>
    <w:rsid w:val="009438E2"/>
    <w:rsid w:val="00943F2F"/>
    <w:rsid w:val="009440E8"/>
    <w:rsid w:val="0094476B"/>
    <w:rsid w:val="00944F45"/>
    <w:rsid w:val="00945FCD"/>
    <w:rsid w:val="009471C8"/>
    <w:rsid w:val="00950768"/>
    <w:rsid w:val="00951E05"/>
    <w:rsid w:val="009523BC"/>
    <w:rsid w:val="0095283A"/>
    <w:rsid w:val="009530CA"/>
    <w:rsid w:val="00953295"/>
    <w:rsid w:val="009533D4"/>
    <w:rsid w:val="009536C0"/>
    <w:rsid w:val="00955A0A"/>
    <w:rsid w:val="00956792"/>
    <w:rsid w:val="009575AE"/>
    <w:rsid w:val="0096037C"/>
    <w:rsid w:val="009605C3"/>
    <w:rsid w:val="00960AEF"/>
    <w:rsid w:val="00964404"/>
    <w:rsid w:val="009663CE"/>
    <w:rsid w:val="00966666"/>
    <w:rsid w:val="00966A87"/>
    <w:rsid w:val="00967B29"/>
    <w:rsid w:val="00967EB5"/>
    <w:rsid w:val="0097053B"/>
    <w:rsid w:val="009716E8"/>
    <w:rsid w:val="00974D37"/>
    <w:rsid w:val="00974E44"/>
    <w:rsid w:val="009764A4"/>
    <w:rsid w:val="009771AA"/>
    <w:rsid w:val="0098151F"/>
    <w:rsid w:val="009822D7"/>
    <w:rsid w:val="009822F0"/>
    <w:rsid w:val="00983A67"/>
    <w:rsid w:val="00983E55"/>
    <w:rsid w:val="009864CF"/>
    <w:rsid w:val="009868D4"/>
    <w:rsid w:val="0099031D"/>
    <w:rsid w:val="00991EB4"/>
    <w:rsid w:val="009928A8"/>
    <w:rsid w:val="00992BAF"/>
    <w:rsid w:val="00992F43"/>
    <w:rsid w:val="00993871"/>
    <w:rsid w:val="00994C2B"/>
    <w:rsid w:val="00994DAF"/>
    <w:rsid w:val="00996896"/>
    <w:rsid w:val="00996B4D"/>
    <w:rsid w:val="00996D0D"/>
    <w:rsid w:val="009A0AA3"/>
    <w:rsid w:val="009A0EAF"/>
    <w:rsid w:val="009A2CBF"/>
    <w:rsid w:val="009A30BF"/>
    <w:rsid w:val="009A3F9F"/>
    <w:rsid w:val="009A4C47"/>
    <w:rsid w:val="009A5E9C"/>
    <w:rsid w:val="009A7525"/>
    <w:rsid w:val="009A7664"/>
    <w:rsid w:val="009A7FB8"/>
    <w:rsid w:val="009B06BC"/>
    <w:rsid w:val="009B1169"/>
    <w:rsid w:val="009B1687"/>
    <w:rsid w:val="009B1F47"/>
    <w:rsid w:val="009B2B6A"/>
    <w:rsid w:val="009B327E"/>
    <w:rsid w:val="009B339A"/>
    <w:rsid w:val="009B3680"/>
    <w:rsid w:val="009B4D71"/>
    <w:rsid w:val="009B56E8"/>
    <w:rsid w:val="009B5BE2"/>
    <w:rsid w:val="009C120F"/>
    <w:rsid w:val="009C29F4"/>
    <w:rsid w:val="009C2F1E"/>
    <w:rsid w:val="009C39BD"/>
    <w:rsid w:val="009C7F22"/>
    <w:rsid w:val="009D09B9"/>
    <w:rsid w:val="009D4357"/>
    <w:rsid w:val="009D7095"/>
    <w:rsid w:val="009E04AF"/>
    <w:rsid w:val="009E4A6F"/>
    <w:rsid w:val="009E5BB5"/>
    <w:rsid w:val="009E6986"/>
    <w:rsid w:val="009E69CC"/>
    <w:rsid w:val="009F091E"/>
    <w:rsid w:val="009F09DD"/>
    <w:rsid w:val="009F3C62"/>
    <w:rsid w:val="009F51BF"/>
    <w:rsid w:val="009F6612"/>
    <w:rsid w:val="009F7FB0"/>
    <w:rsid w:val="00A00FE5"/>
    <w:rsid w:val="00A025C8"/>
    <w:rsid w:val="00A0440E"/>
    <w:rsid w:val="00A055A2"/>
    <w:rsid w:val="00A05BDC"/>
    <w:rsid w:val="00A068BD"/>
    <w:rsid w:val="00A079C5"/>
    <w:rsid w:val="00A10993"/>
    <w:rsid w:val="00A10DF5"/>
    <w:rsid w:val="00A118FA"/>
    <w:rsid w:val="00A1238E"/>
    <w:rsid w:val="00A147BA"/>
    <w:rsid w:val="00A14F25"/>
    <w:rsid w:val="00A150CD"/>
    <w:rsid w:val="00A20365"/>
    <w:rsid w:val="00A2099A"/>
    <w:rsid w:val="00A20DB6"/>
    <w:rsid w:val="00A21A8D"/>
    <w:rsid w:val="00A21F26"/>
    <w:rsid w:val="00A23123"/>
    <w:rsid w:val="00A251BE"/>
    <w:rsid w:val="00A27620"/>
    <w:rsid w:val="00A308A5"/>
    <w:rsid w:val="00A30C20"/>
    <w:rsid w:val="00A31C0C"/>
    <w:rsid w:val="00A32970"/>
    <w:rsid w:val="00A33BF9"/>
    <w:rsid w:val="00A340D8"/>
    <w:rsid w:val="00A35822"/>
    <w:rsid w:val="00A364E0"/>
    <w:rsid w:val="00A3740A"/>
    <w:rsid w:val="00A40786"/>
    <w:rsid w:val="00A410EA"/>
    <w:rsid w:val="00A4267E"/>
    <w:rsid w:val="00A42F8F"/>
    <w:rsid w:val="00A43F6D"/>
    <w:rsid w:val="00A44AA1"/>
    <w:rsid w:val="00A45D07"/>
    <w:rsid w:val="00A47B85"/>
    <w:rsid w:val="00A513BE"/>
    <w:rsid w:val="00A51B00"/>
    <w:rsid w:val="00A53A4C"/>
    <w:rsid w:val="00A53AA9"/>
    <w:rsid w:val="00A543D4"/>
    <w:rsid w:val="00A54ADC"/>
    <w:rsid w:val="00A572BD"/>
    <w:rsid w:val="00A57B0B"/>
    <w:rsid w:val="00A60510"/>
    <w:rsid w:val="00A611BB"/>
    <w:rsid w:val="00A64028"/>
    <w:rsid w:val="00A64425"/>
    <w:rsid w:val="00A668FB"/>
    <w:rsid w:val="00A6702B"/>
    <w:rsid w:val="00A71189"/>
    <w:rsid w:val="00A71D10"/>
    <w:rsid w:val="00A71D21"/>
    <w:rsid w:val="00A7220C"/>
    <w:rsid w:val="00A73A8A"/>
    <w:rsid w:val="00A74F07"/>
    <w:rsid w:val="00A76084"/>
    <w:rsid w:val="00A806A9"/>
    <w:rsid w:val="00A807C8"/>
    <w:rsid w:val="00A80A87"/>
    <w:rsid w:val="00A812A3"/>
    <w:rsid w:val="00A81C21"/>
    <w:rsid w:val="00A83F45"/>
    <w:rsid w:val="00A8400E"/>
    <w:rsid w:val="00A867DB"/>
    <w:rsid w:val="00A869D6"/>
    <w:rsid w:val="00A86ECE"/>
    <w:rsid w:val="00A90B18"/>
    <w:rsid w:val="00A92883"/>
    <w:rsid w:val="00A92E92"/>
    <w:rsid w:val="00A93090"/>
    <w:rsid w:val="00A933B4"/>
    <w:rsid w:val="00A95AC6"/>
    <w:rsid w:val="00A95E01"/>
    <w:rsid w:val="00A96972"/>
    <w:rsid w:val="00A9710F"/>
    <w:rsid w:val="00A979CB"/>
    <w:rsid w:val="00AA4277"/>
    <w:rsid w:val="00AA4545"/>
    <w:rsid w:val="00AA6414"/>
    <w:rsid w:val="00AB03B3"/>
    <w:rsid w:val="00AB05A0"/>
    <w:rsid w:val="00AB0DD6"/>
    <w:rsid w:val="00AB126F"/>
    <w:rsid w:val="00AB1312"/>
    <w:rsid w:val="00AB179F"/>
    <w:rsid w:val="00AB1812"/>
    <w:rsid w:val="00AB210D"/>
    <w:rsid w:val="00AB33A3"/>
    <w:rsid w:val="00AB4CFA"/>
    <w:rsid w:val="00AB5225"/>
    <w:rsid w:val="00AB621A"/>
    <w:rsid w:val="00AB65F6"/>
    <w:rsid w:val="00AB704D"/>
    <w:rsid w:val="00AB70A5"/>
    <w:rsid w:val="00AB77B3"/>
    <w:rsid w:val="00AB7A04"/>
    <w:rsid w:val="00AC14AF"/>
    <w:rsid w:val="00AC25B2"/>
    <w:rsid w:val="00AC47B6"/>
    <w:rsid w:val="00AC558B"/>
    <w:rsid w:val="00AC5FEB"/>
    <w:rsid w:val="00AC7AA9"/>
    <w:rsid w:val="00AC7D32"/>
    <w:rsid w:val="00AD0017"/>
    <w:rsid w:val="00AD0343"/>
    <w:rsid w:val="00AD0B8C"/>
    <w:rsid w:val="00AD3712"/>
    <w:rsid w:val="00AD3D71"/>
    <w:rsid w:val="00AD3EA2"/>
    <w:rsid w:val="00AD4070"/>
    <w:rsid w:val="00AD44DC"/>
    <w:rsid w:val="00AD4609"/>
    <w:rsid w:val="00AD5A5C"/>
    <w:rsid w:val="00AE0EF8"/>
    <w:rsid w:val="00AE3218"/>
    <w:rsid w:val="00AE32D9"/>
    <w:rsid w:val="00AE3B1F"/>
    <w:rsid w:val="00AE43C4"/>
    <w:rsid w:val="00AE4454"/>
    <w:rsid w:val="00AE4958"/>
    <w:rsid w:val="00AE4D65"/>
    <w:rsid w:val="00AE52B3"/>
    <w:rsid w:val="00AE58AB"/>
    <w:rsid w:val="00AE7DF5"/>
    <w:rsid w:val="00AF0141"/>
    <w:rsid w:val="00AF18B3"/>
    <w:rsid w:val="00AF3BA9"/>
    <w:rsid w:val="00AF4CCA"/>
    <w:rsid w:val="00AF7B5E"/>
    <w:rsid w:val="00B00935"/>
    <w:rsid w:val="00B00CF6"/>
    <w:rsid w:val="00B012BD"/>
    <w:rsid w:val="00B014E7"/>
    <w:rsid w:val="00B02A7E"/>
    <w:rsid w:val="00B02D50"/>
    <w:rsid w:val="00B036E5"/>
    <w:rsid w:val="00B06424"/>
    <w:rsid w:val="00B10B2A"/>
    <w:rsid w:val="00B115CA"/>
    <w:rsid w:val="00B122B7"/>
    <w:rsid w:val="00B135B1"/>
    <w:rsid w:val="00B137EA"/>
    <w:rsid w:val="00B13FED"/>
    <w:rsid w:val="00B14152"/>
    <w:rsid w:val="00B14513"/>
    <w:rsid w:val="00B147C9"/>
    <w:rsid w:val="00B15ACB"/>
    <w:rsid w:val="00B1686A"/>
    <w:rsid w:val="00B20FEC"/>
    <w:rsid w:val="00B216C6"/>
    <w:rsid w:val="00B218D2"/>
    <w:rsid w:val="00B21BCE"/>
    <w:rsid w:val="00B221AB"/>
    <w:rsid w:val="00B2223A"/>
    <w:rsid w:val="00B22735"/>
    <w:rsid w:val="00B22ABA"/>
    <w:rsid w:val="00B233A7"/>
    <w:rsid w:val="00B242AF"/>
    <w:rsid w:val="00B24A89"/>
    <w:rsid w:val="00B24DFF"/>
    <w:rsid w:val="00B2614F"/>
    <w:rsid w:val="00B26607"/>
    <w:rsid w:val="00B277C0"/>
    <w:rsid w:val="00B30004"/>
    <w:rsid w:val="00B302AC"/>
    <w:rsid w:val="00B318AA"/>
    <w:rsid w:val="00B31CB9"/>
    <w:rsid w:val="00B33C46"/>
    <w:rsid w:val="00B37CD6"/>
    <w:rsid w:val="00B416F4"/>
    <w:rsid w:val="00B41991"/>
    <w:rsid w:val="00B420B0"/>
    <w:rsid w:val="00B42258"/>
    <w:rsid w:val="00B42450"/>
    <w:rsid w:val="00B44107"/>
    <w:rsid w:val="00B45413"/>
    <w:rsid w:val="00B45891"/>
    <w:rsid w:val="00B46449"/>
    <w:rsid w:val="00B47A89"/>
    <w:rsid w:val="00B47F99"/>
    <w:rsid w:val="00B50B02"/>
    <w:rsid w:val="00B51CB4"/>
    <w:rsid w:val="00B52945"/>
    <w:rsid w:val="00B52B57"/>
    <w:rsid w:val="00B53341"/>
    <w:rsid w:val="00B533D2"/>
    <w:rsid w:val="00B53710"/>
    <w:rsid w:val="00B53D89"/>
    <w:rsid w:val="00B56CDE"/>
    <w:rsid w:val="00B5734F"/>
    <w:rsid w:val="00B575F0"/>
    <w:rsid w:val="00B578B5"/>
    <w:rsid w:val="00B6048A"/>
    <w:rsid w:val="00B61262"/>
    <w:rsid w:val="00B612F1"/>
    <w:rsid w:val="00B618A0"/>
    <w:rsid w:val="00B629EE"/>
    <w:rsid w:val="00B6426D"/>
    <w:rsid w:val="00B650CF"/>
    <w:rsid w:val="00B661D4"/>
    <w:rsid w:val="00B667F6"/>
    <w:rsid w:val="00B70D74"/>
    <w:rsid w:val="00B71032"/>
    <w:rsid w:val="00B716F8"/>
    <w:rsid w:val="00B71E34"/>
    <w:rsid w:val="00B7326F"/>
    <w:rsid w:val="00B762A9"/>
    <w:rsid w:val="00B76AA9"/>
    <w:rsid w:val="00B77BB6"/>
    <w:rsid w:val="00B80917"/>
    <w:rsid w:val="00B81B3B"/>
    <w:rsid w:val="00B8333A"/>
    <w:rsid w:val="00B83403"/>
    <w:rsid w:val="00B8443F"/>
    <w:rsid w:val="00B87EE4"/>
    <w:rsid w:val="00B91352"/>
    <w:rsid w:val="00B917E2"/>
    <w:rsid w:val="00B924B7"/>
    <w:rsid w:val="00B924B9"/>
    <w:rsid w:val="00B92BEC"/>
    <w:rsid w:val="00B93D7E"/>
    <w:rsid w:val="00B948B3"/>
    <w:rsid w:val="00B95659"/>
    <w:rsid w:val="00B95BF4"/>
    <w:rsid w:val="00B962C7"/>
    <w:rsid w:val="00B9759F"/>
    <w:rsid w:val="00BA1CF8"/>
    <w:rsid w:val="00BA27AD"/>
    <w:rsid w:val="00BA2A64"/>
    <w:rsid w:val="00BA3DEF"/>
    <w:rsid w:val="00BA499C"/>
    <w:rsid w:val="00BA5A6A"/>
    <w:rsid w:val="00BB014D"/>
    <w:rsid w:val="00BB1830"/>
    <w:rsid w:val="00BB220F"/>
    <w:rsid w:val="00BB4A09"/>
    <w:rsid w:val="00BB5B51"/>
    <w:rsid w:val="00BB7E13"/>
    <w:rsid w:val="00BC06E2"/>
    <w:rsid w:val="00BC0FDA"/>
    <w:rsid w:val="00BC1A1F"/>
    <w:rsid w:val="00BC23A2"/>
    <w:rsid w:val="00BC3538"/>
    <w:rsid w:val="00BC3C3D"/>
    <w:rsid w:val="00BC43EA"/>
    <w:rsid w:val="00BC4CC0"/>
    <w:rsid w:val="00BC509C"/>
    <w:rsid w:val="00BC51EA"/>
    <w:rsid w:val="00BC5F46"/>
    <w:rsid w:val="00BC60F6"/>
    <w:rsid w:val="00BC61E8"/>
    <w:rsid w:val="00BC62F1"/>
    <w:rsid w:val="00BC6F2C"/>
    <w:rsid w:val="00BD313F"/>
    <w:rsid w:val="00BD3615"/>
    <w:rsid w:val="00BD53DE"/>
    <w:rsid w:val="00BD5BEE"/>
    <w:rsid w:val="00BE0B80"/>
    <w:rsid w:val="00BE0C22"/>
    <w:rsid w:val="00BE2565"/>
    <w:rsid w:val="00BE2979"/>
    <w:rsid w:val="00BE2FF1"/>
    <w:rsid w:val="00BE3417"/>
    <w:rsid w:val="00BE37D6"/>
    <w:rsid w:val="00BE3967"/>
    <w:rsid w:val="00BE399F"/>
    <w:rsid w:val="00BE4053"/>
    <w:rsid w:val="00BE45B4"/>
    <w:rsid w:val="00BE4EF1"/>
    <w:rsid w:val="00BE623D"/>
    <w:rsid w:val="00BE66FC"/>
    <w:rsid w:val="00BE6D49"/>
    <w:rsid w:val="00BE7139"/>
    <w:rsid w:val="00BE7826"/>
    <w:rsid w:val="00BF0581"/>
    <w:rsid w:val="00BF0D44"/>
    <w:rsid w:val="00BF19DA"/>
    <w:rsid w:val="00BF39FE"/>
    <w:rsid w:val="00BF3DF7"/>
    <w:rsid w:val="00BF4C07"/>
    <w:rsid w:val="00BF56F8"/>
    <w:rsid w:val="00BF59BE"/>
    <w:rsid w:val="00BF6097"/>
    <w:rsid w:val="00BF7233"/>
    <w:rsid w:val="00BF79D5"/>
    <w:rsid w:val="00C00EE7"/>
    <w:rsid w:val="00C02620"/>
    <w:rsid w:val="00C02977"/>
    <w:rsid w:val="00C02F22"/>
    <w:rsid w:val="00C0330A"/>
    <w:rsid w:val="00C0528C"/>
    <w:rsid w:val="00C11D0C"/>
    <w:rsid w:val="00C12F2F"/>
    <w:rsid w:val="00C17281"/>
    <w:rsid w:val="00C208F9"/>
    <w:rsid w:val="00C20B7F"/>
    <w:rsid w:val="00C23CC1"/>
    <w:rsid w:val="00C23D8A"/>
    <w:rsid w:val="00C23E80"/>
    <w:rsid w:val="00C2463D"/>
    <w:rsid w:val="00C251FE"/>
    <w:rsid w:val="00C26DAF"/>
    <w:rsid w:val="00C2755A"/>
    <w:rsid w:val="00C278BE"/>
    <w:rsid w:val="00C3055B"/>
    <w:rsid w:val="00C3149C"/>
    <w:rsid w:val="00C315B1"/>
    <w:rsid w:val="00C3210C"/>
    <w:rsid w:val="00C3302E"/>
    <w:rsid w:val="00C33EC6"/>
    <w:rsid w:val="00C35288"/>
    <w:rsid w:val="00C40DA5"/>
    <w:rsid w:val="00C40E1A"/>
    <w:rsid w:val="00C4109D"/>
    <w:rsid w:val="00C4500C"/>
    <w:rsid w:val="00C469CD"/>
    <w:rsid w:val="00C475AC"/>
    <w:rsid w:val="00C5245A"/>
    <w:rsid w:val="00C53170"/>
    <w:rsid w:val="00C536AF"/>
    <w:rsid w:val="00C54135"/>
    <w:rsid w:val="00C54290"/>
    <w:rsid w:val="00C54739"/>
    <w:rsid w:val="00C54C6E"/>
    <w:rsid w:val="00C55250"/>
    <w:rsid w:val="00C55584"/>
    <w:rsid w:val="00C578FA"/>
    <w:rsid w:val="00C6021F"/>
    <w:rsid w:val="00C613C2"/>
    <w:rsid w:val="00C61777"/>
    <w:rsid w:val="00C62CE9"/>
    <w:rsid w:val="00C62FE6"/>
    <w:rsid w:val="00C63C78"/>
    <w:rsid w:val="00C63CB0"/>
    <w:rsid w:val="00C65169"/>
    <w:rsid w:val="00C652A9"/>
    <w:rsid w:val="00C659FC"/>
    <w:rsid w:val="00C66D00"/>
    <w:rsid w:val="00C67517"/>
    <w:rsid w:val="00C67AF0"/>
    <w:rsid w:val="00C67B05"/>
    <w:rsid w:val="00C704F9"/>
    <w:rsid w:val="00C71E43"/>
    <w:rsid w:val="00C72881"/>
    <w:rsid w:val="00C73AB3"/>
    <w:rsid w:val="00C75910"/>
    <w:rsid w:val="00C7696B"/>
    <w:rsid w:val="00C76B08"/>
    <w:rsid w:val="00C7722E"/>
    <w:rsid w:val="00C77DF9"/>
    <w:rsid w:val="00C80904"/>
    <w:rsid w:val="00C814BA"/>
    <w:rsid w:val="00C81682"/>
    <w:rsid w:val="00C849DC"/>
    <w:rsid w:val="00C84BEE"/>
    <w:rsid w:val="00C85093"/>
    <w:rsid w:val="00C867C3"/>
    <w:rsid w:val="00C903D2"/>
    <w:rsid w:val="00C93B6F"/>
    <w:rsid w:val="00C94A69"/>
    <w:rsid w:val="00C9576D"/>
    <w:rsid w:val="00C957B6"/>
    <w:rsid w:val="00CA0823"/>
    <w:rsid w:val="00CA467A"/>
    <w:rsid w:val="00CA46D9"/>
    <w:rsid w:val="00CA473C"/>
    <w:rsid w:val="00CA5C85"/>
    <w:rsid w:val="00CA6433"/>
    <w:rsid w:val="00CA6F49"/>
    <w:rsid w:val="00CA752A"/>
    <w:rsid w:val="00CB003D"/>
    <w:rsid w:val="00CB066D"/>
    <w:rsid w:val="00CB0E79"/>
    <w:rsid w:val="00CB110F"/>
    <w:rsid w:val="00CB2335"/>
    <w:rsid w:val="00CB28D1"/>
    <w:rsid w:val="00CB2C90"/>
    <w:rsid w:val="00CB3788"/>
    <w:rsid w:val="00CB4902"/>
    <w:rsid w:val="00CB566F"/>
    <w:rsid w:val="00CB58B3"/>
    <w:rsid w:val="00CB65B0"/>
    <w:rsid w:val="00CB67F0"/>
    <w:rsid w:val="00CB68B5"/>
    <w:rsid w:val="00CB6C72"/>
    <w:rsid w:val="00CC25F6"/>
    <w:rsid w:val="00CC26CB"/>
    <w:rsid w:val="00CC385C"/>
    <w:rsid w:val="00CC44EE"/>
    <w:rsid w:val="00CC479D"/>
    <w:rsid w:val="00CC4990"/>
    <w:rsid w:val="00CC54FD"/>
    <w:rsid w:val="00CC60E8"/>
    <w:rsid w:val="00CC627D"/>
    <w:rsid w:val="00CC6CF9"/>
    <w:rsid w:val="00CC72C5"/>
    <w:rsid w:val="00CC78C4"/>
    <w:rsid w:val="00CD1183"/>
    <w:rsid w:val="00CD13E8"/>
    <w:rsid w:val="00CD2906"/>
    <w:rsid w:val="00CD2E8F"/>
    <w:rsid w:val="00CD4432"/>
    <w:rsid w:val="00CD761E"/>
    <w:rsid w:val="00CD77FE"/>
    <w:rsid w:val="00CE5D57"/>
    <w:rsid w:val="00CF2EFB"/>
    <w:rsid w:val="00CF42C0"/>
    <w:rsid w:val="00CF50E5"/>
    <w:rsid w:val="00CF5178"/>
    <w:rsid w:val="00CF565F"/>
    <w:rsid w:val="00CF5F28"/>
    <w:rsid w:val="00CF6927"/>
    <w:rsid w:val="00D045AB"/>
    <w:rsid w:val="00D045D2"/>
    <w:rsid w:val="00D05DA4"/>
    <w:rsid w:val="00D05E78"/>
    <w:rsid w:val="00D102D4"/>
    <w:rsid w:val="00D1130C"/>
    <w:rsid w:val="00D11C1D"/>
    <w:rsid w:val="00D12384"/>
    <w:rsid w:val="00D13355"/>
    <w:rsid w:val="00D149C8"/>
    <w:rsid w:val="00D14AE5"/>
    <w:rsid w:val="00D153C1"/>
    <w:rsid w:val="00D1657F"/>
    <w:rsid w:val="00D17CB4"/>
    <w:rsid w:val="00D202CE"/>
    <w:rsid w:val="00D20FE9"/>
    <w:rsid w:val="00D21663"/>
    <w:rsid w:val="00D22742"/>
    <w:rsid w:val="00D233A4"/>
    <w:rsid w:val="00D235C6"/>
    <w:rsid w:val="00D23FAD"/>
    <w:rsid w:val="00D24163"/>
    <w:rsid w:val="00D24BDB"/>
    <w:rsid w:val="00D25618"/>
    <w:rsid w:val="00D257BB"/>
    <w:rsid w:val="00D25B6D"/>
    <w:rsid w:val="00D25CB9"/>
    <w:rsid w:val="00D270CB"/>
    <w:rsid w:val="00D2732B"/>
    <w:rsid w:val="00D27741"/>
    <w:rsid w:val="00D27D30"/>
    <w:rsid w:val="00D305EC"/>
    <w:rsid w:val="00D30D81"/>
    <w:rsid w:val="00D30FDA"/>
    <w:rsid w:val="00D32A90"/>
    <w:rsid w:val="00D334FE"/>
    <w:rsid w:val="00D3360B"/>
    <w:rsid w:val="00D3479D"/>
    <w:rsid w:val="00D34B16"/>
    <w:rsid w:val="00D358A0"/>
    <w:rsid w:val="00D35B85"/>
    <w:rsid w:val="00D408EA"/>
    <w:rsid w:val="00D421F0"/>
    <w:rsid w:val="00D4596D"/>
    <w:rsid w:val="00D4671F"/>
    <w:rsid w:val="00D468AC"/>
    <w:rsid w:val="00D506A7"/>
    <w:rsid w:val="00D5329B"/>
    <w:rsid w:val="00D539C8"/>
    <w:rsid w:val="00D53E60"/>
    <w:rsid w:val="00D56DE3"/>
    <w:rsid w:val="00D570BC"/>
    <w:rsid w:val="00D573EA"/>
    <w:rsid w:val="00D579A6"/>
    <w:rsid w:val="00D60D2B"/>
    <w:rsid w:val="00D61D9E"/>
    <w:rsid w:val="00D6291E"/>
    <w:rsid w:val="00D6300D"/>
    <w:rsid w:val="00D631D2"/>
    <w:rsid w:val="00D65906"/>
    <w:rsid w:val="00D66DC1"/>
    <w:rsid w:val="00D66EF0"/>
    <w:rsid w:val="00D66F25"/>
    <w:rsid w:val="00D66FC5"/>
    <w:rsid w:val="00D679C2"/>
    <w:rsid w:val="00D720BD"/>
    <w:rsid w:val="00D720F1"/>
    <w:rsid w:val="00D7252F"/>
    <w:rsid w:val="00D76F19"/>
    <w:rsid w:val="00D774C7"/>
    <w:rsid w:val="00D77EFF"/>
    <w:rsid w:val="00D8088C"/>
    <w:rsid w:val="00D8167D"/>
    <w:rsid w:val="00D81873"/>
    <w:rsid w:val="00D81B81"/>
    <w:rsid w:val="00D82C72"/>
    <w:rsid w:val="00D83A2E"/>
    <w:rsid w:val="00D8453D"/>
    <w:rsid w:val="00D84D5F"/>
    <w:rsid w:val="00D854A2"/>
    <w:rsid w:val="00D85BA2"/>
    <w:rsid w:val="00D85DC3"/>
    <w:rsid w:val="00D86957"/>
    <w:rsid w:val="00D86A93"/>
    <w:rsid w:val="00D86AD5"/>
    <w:rsid w:val="00D86C5D"/>
    <w:rsid w:val="00D90A72"/>
    <w:rsid w:val="00D90D40"/>
    <w:rsid w:val="00D91111"/>
    <w:rsid w:val="00D917C7"/>
    <w:rsid w:val="00D91CA2"/>
    <w:rsid w:val="00D92719"/>
    <w:rsid w:val="00D92844"/>
    <w:rsid w:val="00D92CB8"/>
    <w:rsid w:val="00D92D7A"/>
    <w:rsid w:val="00D94248"/>
    <w:rsid w:val="00D95300"/>
    <w:rsid w:val="00D95C9B"/>
    <w:rsid w:val="00D95D9F"/>
    <w:rsid w:val="00D962ED"/>
    <w:rsid w:val="00D96631"/>
    <w:rsid w:val="00D96B28"/>
    <w:rsid w:val="00D96D87"/>
    <w:rsid w:val="00DA00FE"/>
    <w:rsid w:val="00DA0D97"/>
    <w:rsid w:val="00DA10B6"/>
    <w:rsid w:val="00DA12F4"/>
    <w:rsid w:val="00DA2B04"/>
    <w:rsid w:val="00DA2F07"/>
    <w:rsid w:val="00DA5DB6"/>
    <w:rsid w:val="00DA5DC0"/>
    <w:rsid w:val="00DA62C1"/>
    <w:rsid w:val="00DA7691"/>
    <w:rsid w:val="00DB0054"/>
    <w:rsid w:val="00DB1D0E"/>
    <w:rsid w:val="00DB2595"/>
    <w:rsid w:val="00DB65C0"/>
    <w:rsid w:val="00DB74B1"/>
    <w:rsid w:val="00DC144A"/>
    <w:rsid w:val="00DC181C"/>
    <w:rsid w:val="00DC2440"/>
    <w:rsid w:val="00DC2A42"/>
    <w:rsid w:val="00DC30F3"/>
    <w:rsid w:val="00DC40C3"/>
    <w:rsid w:val="00DC4278"/>
    <w:rsid w:val="00DC4A83"/>
    <w:rsid w:val="00DC6C22"/>
    <w:rsid w:val="00DD1F39"/>
    <w:rsid w:val="00DD2D6E"/>
    <w:rsid w:val="00DD33A0"/>
    <w:rsid w:val="00DD3AC2"/>
    <w:rsid w:val="00DD3C69"/>
    <w:rsid w:val="00DD5C09"/>
    <w:rsid w:val="00DD7653"/>
    <w:rsid w:val="00DD790D"/>
    <w:rsid w:val="00DE0A40"/>
    <w:rsid w:val="00DE1653"/>
    <w:rsid w:val="00DE2D8D"/>
    <w:rsid w:val="00DE6364"/>
    <w:rsid w:val="00DE6929"/>
    <w:rsid w:val="00DE7D7D"/>
    <w:rsid w:val="00DF0E04"/>
    <w:rsid w:val="00DF210C"/>
    <w:rsid w:val="00DF4387"/>
    <w:rsid w:val="00DF4EB5"/>
    <w:rsid w:val="00DF53AF"/>
    <w:rsid w:val="00DF5957"/>
    <w:rsid w:val="00DF655F"/>
    <w:rsid w:val="00DF759D"/>
    <w:rsid w:val="00DF7BAE"/>
    <w:rsid w:val="00E01802"/>
    <w:rsid w:val="00E02EEF"/>
    <w:rsid w:val="00E04F3F"/>
    <w:rsid w:val="00E0546F"/>
    <w:rsid w:val="00E05BA4"/>
    <w:rsid w:val="00E05EE8"/>
    <w:rsid w:val="00E06DA8"/>
    <w:rsid w:val="00E079C3"/>
    <w:rsid w:val="00E07EB2"/>
    <w:rsid w:val="00E10BC8"/>
    <w:rsid w:val="00E12D3B"/>
    <w:rsid w:val="00E13BD4"/>
    <w:rsid w:val="00E13EE0"/>
    <w:rsid w:val="00E15A39"/>
    <w:rsid w:val="00E15DAA"/>
    <w:rsid w:val="00E17FC4"/>
    <w:rsid w:val="00E22C20"/>
    <w:rsid w:val="00E23E08"/>
    <w:rsid w:val="00E23EBF"/>
    <w:rsid w:val="00E24459"/>
    <w:rsid w:val="00E246D4"/>
    <w:rsid w:val="00E25F5E"/>
    <w:rsid w:val="00E2648E"/>
    <w:rsid w:val="00E26F87"/>
    <w:rsid w:val="00E3015C"/>
    <w:rsid w:val="00E3127B"/>
    <w:rsid w:val="00E32B75"/>
    <w:rsid w:val="00E33154"/>
    <w:rsid w:val="00E33BEE"/>
    <w:rsid w:val="00E34719"/>
    <w:rsid w:val="00E34AC2"/>
    <w:rsid w:val="00E372AE"/>
    <w:rsid w:val="00E372F7"/>
    <w:rsid w:val="00E37331"/>
    <w:rsid w:val="00E40217"/>
    <w:rsid w:val="00E40A2D"/>
    <w:rsid w:val="00E42AE6"/>
    <w:rsid w:val="00E43872"/>
    <w:rsid w:val="00E44AE9"/>
    <w:rsid w:val="00E451F3"/>
    <w:rsid w:val="00E473F1"/>
    <w:rsid w:val="00E50005"/>
    <w:rsid w:val="00E5009F"/>
    <w:rsid w:val="00E50972"/>
    <w:rsid w:val="00E52193"/>
    <w:rsid w:val="00E528E8"/>
    <w:rsid w:val="00E54D53"/>
    <w:rsid w:val="00E554E8"/>
    <w:rsid w:val="00E57523"/>
    <w:rsid w:val="00E61894"/>
    <w:rsid w:val="00E62214"/>
    <w:rsid w:val="00E6245C"/>
    <w:rsid w:val="00E62C34"/>
    <w:rsid w:val="00E62D90"/>
    <w:rsid w:val="00E63140"/>
    <w:rsid w:val="00E633DC"/>
    <w:rsid w:val="00E64BA0"/>
    <w:rsid w:val="00E655E2"/>
    <w:rsid w:val="00E65CD8"/>
    <w:rsid w:val="00E66603"/>
    <w:rsid w:val="00E711EA"/>
    <w:rsid w:val="00E715D0"/>
    <w:rsid w:val="00E735A9"/>
    <w:rsid w:val="00E735FE"/>
    <w:rsid w:val="00E73ACF"/>
    <w:rsid w:val="00E74ECC"/>
    <w:rsid w:val="00E776F0"/>
    <w:rsid w:val="00E80640"/>
    <w:rsid w:val="00E8157E"/>
    <w:rsid w:val="00E815FC"/>
    <w:rsid w:val="00E81736"/>
    <w:rsid w:val="00E81ED7"/>
    <w:rsid w:val="00E82586"/>
    <w:rsid w:val="00E826C4"/>
    <w:rsid w:val="00E82F1F"/>
    <w:rsid w:val="00E83A20"/>
    <w:rsid w:val="00E84C24"/>
    <w:rsid w:val="00E84D69"/>
    <w:rsid w:val="00E850C3"/>
    <w:rsid w:val="00E85C7C"/>
    <w:rsid w:val="00E86488"/>
    <w:rsid w:val="00E90228"/>
    <w:rsid w:val="00E907F4"/>
    <w:rsid w:val="00E9145C"/>
    <w:rsid w:val="00E95F4E"/>
    <w:rsid w:val="00E96E5D"/>
    <w:rsid w:val="00E9798A"/>
    <w:rsid w:val="00E979F7"/>
    <w:rsid w:val="00EA3000"/>
    <w:rsid w:val="00EA3725"/>
    <w:rsid w:val="00EA3936"/>
    <w:rsid w:val="00EA513F"/>
    <w:rsid w:val="00EA5961"/>
    <w:rsid w:val="00EA5CD1"/>
    <w:rsid w:val="00EA5E2A"/>
    <w:rsid w:val="00EA6D84"/>
    <w:rsid w:val="00EA7710"/>
    <w:rsid w:val="00EA7D38"/>
    <w:rsid w:val="00EB0731"/>
    <w:rsid w:val="00EB1015"/>
    <w:rsid w:val="00EB2020"/>
    <w:rsid w:val="00EB27D5"/>
    <w:rsid w:val="00EB28E9"/>
    <w:rsid w:val="00EB2E09"/>
    <w:rsid w:val="00EB3653"/>
    <w:rsid w:val="00EB578A"/>
    <w:rsid w:val="00EB6AFD"/>
    <w:rsid w:val="00EB6C7D"/>
    <w:rsid w:val="00EB70E5"/>
    <w:rsid w:val="00EB7C8E"/>
    <w:rsid w:val="00EC02BE"/>
    <w:rsid w:val="00EC146E"/>
    <w:rsid w:val="00EC1B1A"/>
    <w:rsid w:val="00EC35DE"/>
    <w:rsid w:val="00EC53E6"/>
    <w:rsid w:val="00EC543A"/>
    <w:rsid w:val="00EC5975"/>
    <w:rsid w:val="00EC6130"/>
    <w:rsid w:val="00EC6766"/>
    <w:rsid w:val="00EC6B27"/>
    <w:rsid w:val="00EC6BF6"/>
    <w:rsid w:val="00EC7AE3"/>
    <w:rsid w:val="00EC7E08"/>
    <w:rsid w:val="00ED0F4E"/>
    <w:rsid w:val="00ED2563"/>
    <w:rsid w:val="00ED2A4C"/>
    <w:rsid w:val="00ED6DFC"/>
    <w:rsid w:val="00ED762B"/>
    <w:rsid w:val="00EE067C"/>
    <w:rsid w:val="00EE1275"/>
    <w:rsid w:val="00EE1D7D"/>
    <w:rsid w:val="00EE2031"/>
    <w:rsid w:val="00EE2D3E"/>
    <w:rsid w:val="00EE35DE"/>
    <w:rsid w:val="00EE4924"/>
    <w:rsid w:val="00EE7A5E"/>
    <w:rsid w:val="00EF039F"/>
    <w:rsid w:val="00EF11CE"/>
    <w:rsid w:val="00EF13FE"/>
    <w:rsid w:val="00EF2143"/>
    <w:rsid w:val="00EF3159"/>
    <w:rsid w:val="00EF384D"/>
    <w:rsid w:val="00EF4569"/>
    <w:rsid w:val="00EF4B37"/>
    <w:rsid w:val="00EF4F51"/>
    <w:rsid w:val="00EF6960"/>
    <w:rsid w:val="00EF74D6"/>
    <w:rsid w:val="00EF7D4C"/>
    <w:rsid w:val="00F03706"/>
    <w:rsid w:val="00F062AC"/>
    <w:rsid w:val="00F068A0"/>
    <w:rsid w:val="00F0745D"/>
    <w:rsid w:val="00F10C63"/>
    <w:rsid w:val="00F115CA"/>
    <w:rsid w:val="00F121CB"/>
    <w:rsid w:val="00F12787"/>
    <w:rsid w:val="00F152AB"/>
    <w:rsid w:val="00F15BE9"/>
    <w:rsid w:val="00F17101"/>
    <w:rsid w:val="00F175F6"/>
    <w:rsid w:val="00F177DC"/>
    <w:rsid w:val="00F17AC1"/>
    <w:rsid w:val="00F20A25"/>
    <w:rsid w:val="00F20D6E"/>
    <w:rsid w:val="00F21433"/>
    <w:rsid w:val="00F22810"/>
    <w:rsid w:val="00F23521"/>
    <w:rsid w:val="00F2359F"/>
    <w:rsid w:val="00F25573"/>
    <w:rsid w:val="00F25733"/>
    <w:rsid w:val="00F25E05"/>
    <w:rsid w:val="00F26F08"/>
    <w:rsid w:val="00F2710C"/>
    <w:rsid w:val="00F274F9"/>
    <w:rsid w:val="00F314CA"/>
    <w:rsid w:val="00F31F31"/>
    <w:rsid w:val="00F34F34"/>
    <w:rsid w:val="00F35350"/>
    <w:rsid w:val="00F35D14"/>
    <w:rsid w:val="00F35E37"/>
    <w:rsid w:val="00F36CF6"/>
    <w:rsid w:val="00F37737"/>
    <w:rsid w:val="00F4022D"/>
    <w:rsid w:val="00F40BDA"/>
    <w:rsid w:val="00F419C8"/>
    <w:rsid w:val="00F41C30"/>
    <w:rsid w:val="00F4352C"/>
    <w:rsid w:val="00F435DD"/>
    <w:rsid w:val="00F43806"/>
    <w:rsid w:val="00F44A54"/>
    <w:rsid w:val="00F46DC9"/>
    <w:rsid w:val="00F47051"/>
    <w:rsid w:val="00F47DFA"/>
    <w:rsid w:val="00F5078F"/>
    <w:rsid w:val="00F56757"/>
    <w:rsid w:val="00F61830"/>
    <w:rsid w:val="00F61F2B"/>
    <w:rsid w:val="00F632F0"/>
    <w:rsid w:val="00F650C6"/>
    <w:rsid w:val="00F6654F"/>
    <w:rsid w:val="00F670C5"/>
    <w:rsid w:val="00F672F3"/>
    <w:rsid w:val="00F67E52"/>
    <w:rsid w:val="00F717A9"/>
    <w:rsid w:val="00F72893"/>
    <w:rsid w:val="00F72F75"/>
    <w:rsid w:val="00F744CB"/>
    <w:rsid w:val="00F74885"/>
    <w:rsid w:val="00F75D7F"/>
    <w:rsid w:val="00F808C8"/>
    <w:rsid w:val="00F82F71"/>
    <w:rsid w:val="00F8319D"/>
    <w:rsid w:val="00F852AC"/>
    <w:rsid w:val="00F87873"/>
    <w:rsid w:val="00F8797F"/>
    <w:rsid w:val="00F90801"/>
    <w:rsid w:val="00F90CEE"/>
    <w:rsid w:val="00F90FD1"/>
    <w:rsid w:val="00F928A7"/>
    <w:rsid w:val="00F94832"/>
    <w:rsid w:val="00F951A8"/>
    <w:rsid w:val="00F973B8"/>
    <w:rsid w:val="00FA074C"/>
    <w:rsid w:val="00FA1715"/>
    <w:rsid w:val="00FA189F"/>
    <w:rsid w:val="00FA33EA"/>
    <w:rsid w:val="00FA3B31"/>
    <w:rsid w:val="00FA4E6A"/>
    <w:rsid w:val="00FA6021"/>
    <w:rsid w:val="00FA6E71"/>
    <w:rsid w:val="00FA7041"/>
    <w:rsid w:val="00FB1AF5"/>
    <w:rsid w:val="00FB1F32"/>
    <w:rsid w:val="00FB38C1"/>
    <w:rsid w:val="00FB496B"/>
    <w:rsid w:val="00FB4EEC"/>
    <w:rsid w:val="00FB5305"/>
    <w:rsid w:val="00FB5539"/>
    <w:rsid w:val="00FB580A"/>
    <w:rsid w:val="00FB5D0B"/>
    <w:rsid w:val="00FB6219"/>
    <w:rsid w:val="00FB6344"/>
    <w:rsid w:val="00FC0BB0"/>
    <w:rsid w:val="00FC18C6"/>
    <w:rsid w:val="00FC2AA2"/>
    <w:rsid w:val="00FC2BFC"/>
    <w:rsid w:val="00FC2FEF"/>
    <w:rsid w:val="00FC4E0A"/>
    <w:rsid w:val="00FC507A"/>
    <w:rsid w:val="00FC5721"/>
    <w:rsid w:val="00FC7057"/>
    <w:rsid w:val="00FC70C1"/>
    <w:rsid w:val="00FC7C5E"/>
    <w:rsid w:val="00FD0107"/>
    <w:rsid w:val="00FD0552"/>
    <w:rsid w:val="00FD1F7B"/>
    <w:rsid w:val="00FD2A36"/>
    <w:rsid w:val="00FD45B6"/>
    <w:rsid w:val="00FD5B9A"/>
    <w:rsid w:val="00FD5BAB"/>
    <w:rsid w:val="00FD6621"/>
    <w:rsid w:val="00FE058D"/>
    <w:rsid w:val="00FE2FFD"/>
    <w:rsid w:val="00FE369C"/>
    <w:rsid w:val="00FE477F"/>
    <w:rsid w:val="00FE4CEE"/>
    <w:rsid w:val="00FE53AC"/>
    <w:rsid w:val="00FE6F80"/>
    <w:rsid w:val="00FE78F3"/>
    <w:rsid w:val="00FF0141"/>
    <w:rsid w:val="00FF1535"/>
    <w:rsid w:val="00FF309C"/>
    <w:rsid w:val="00FF5CDC"/>
    <w:rsid w:val="00FF6FAA"/>
    <w:rsid w:val="00FF771D"/>
    <w:rsid w:val="00FF77B0"/>
    <w:rsid w:val="01020749"/>
    <w:rsid w:val="016B77C5"/>
    <w:rsid w:val="01A40A75"/>
    <w:rsid w:val="01D76189"/>
    <w:rsid w:val="02A13D0E"/>
    <w:rsid w:val="02A72F1A"/>
    <w:rsid w:val="02A75678"/>
    <w:rsid w:val="032D7A54"/>
    <w:rsid w:val="03363509"/>
    <w:rsid w:val="033E5186"/>
    <w:rsid w:val="037D584E"/>
    <w:rsid w:val="038E3725"/>
    <w:rsid w:val="03BF43D7"/>
    <w:rsid w:val="043E0D1E"/>
    <w:rsid w:val="04596404"/>
    <w:rsid w:val="046B4BDA"/>
    <w:rsid w:val="04C55293"/>
    <w:rsid w:val="04F06C74"/>
    <w:rsid w:val="053614FC"/>
    <w:rsid w:val="05467D8F"/>
    <w:rsid w:val="05494C3D"/>
    <w:rsid w:val="05BC497C"/>
    <w:rsid w:val="05EE32C0"/>
    <w:rsid w:val="062E3E0C"/>
    <w:rsid w:val="066F0F41"/>
    <w:rsid w:val="068E2AE2"/>
    <w:rsid w:val="06B73430"/>
    <w:rsid w:val="07591FC8"/>
    <w:rsid w:val="07A62D33"/>
    <w:rsid w:val="07AD15A6"/>
    <w:rsid w:val="07C136C9"/>
    <w:rsid w:val="07D94152"/>
    <w:rsid w:val="07DC4CBD"/>
    <w:rsid w:val="07EA6282"/>
    <w:rsid w:val="085075DE"/>
    <w:rsid w:val="08656D9D"/>
    <w:rsid w:val="08771425"/>
    <w:rsid w:val="08BE1E22"/>
    <w:rsid w:val="0917352A"/>
    <w:rsid w:val="09273A00"/>
    <w:rsid w:val="093B0CE3"/>
    <w:rsid w:val="09463EDC"/>
    <w:rsid w:val="09980CC7"/>
    <w:rsid w:val="09FD4213"/>
    <w:rsid w:val="0A365D06"/>
    <w:rsid w:val="0A9B5E0F"/>
    <w:rsid w:val="0ADC03A2"/>
    <w:rsid w:val="0ADF6AC3"/>
    <w:rsid w:val="0B1D3845"/>
    <w:rsid w:val="0B2A7FC8"/>
    <w:rsid w:val="0B4F18DE"/>
    <w:rsid w:val="0B6F3651"/>
    <w:rsid w:val="0B814FA1"/>
    <w:rsid w:val="0BF340D0"/>
    <w:rsid w:val="0BFE5C61"/>
    <w:rsid w:val="0C2801BD"/>
    <w:rsid w:val="0C2A2985"/>
    <w:rsid w:val="0C48260B"/>
    <w:rsid w:val="0C5377D3"/>
    <w:rsid w:val="0C5B7686"/>
    <w:rsid w:val="0CA86C57"/>
    <w:rsid w:val="0CD86B6D"/>
    <w:rsid w:val="0CFD6EE6"/>
    <w:rsid w:val="0D43045C"/>
    <w:rsid w:val="0D542521"/>
    <w:rsid w:val="0D6B37DE"/>
    <w:rsid w:val="0D814AD9"/>
    <w:rsid w:val="0DAC1937"/>
    <w:rsid w:val="0E1D0978"/>
    <w:rsid w:val="0E321886"/>
    <w:rsid w:val="0E9E0F9C"/>
    <w:rsid w:val="0F5D03A5"/>
    <w:rsid w:val="100E7473"/>
    <w:rsid w:val="106C12A0"/>
    <w:rsid w:val="10846F3B"/>
    <w:rsid w:val="1090106F"/>
    <w:rsid w:val="10A72211"/>
    <w:rsid w:val="10E8761D"/>
    <w:rsid w:val="10F0795C"/>
    <w:rsid w:val="111F61B5"/>
    <w:rsid w:val="11336843"/>
    <w:rsid w:val="113D1A42"/>
    <w:rsid w:val="119C4AE3"/>
    <w:rsid w:val="11FE171A"/>
    <w:rsid w:val="122C6DC0"/>
    <w:rsid w:val="12310DBF"/>
    <w:rsid w:val="124D72B8"/>
    <w:rsid w:val="128E236C"/>
    <w:rsid w:val="12BF69C4"/>
    <w:rsid w:val="12C10A21"/>
    <w:rsid w:val="131371DA"/>
    <w:rsid w:val="131F648C"/>
    <w:rsid w:val="135A2865"/>
    <w:rsid w:val="139549D6"/>
    <w:rsid w:val="13AC5508"/>
    <w:rsid w:val="13B12D83"/>
    <w:rsid w:val="13B33B27"/>
    <w:rsid w:val="13E06695"/>
    <w:rsid w:val="14653F71"/>
    <w:rsid w:val="146C034B"/>
    <w:rsid w:val="148443FC"/>
    <w:rsid w:val="14D65E28"/>
    <w:rsid w:val="15127141"/>
    <w:rsid w:val="157D42A3"/>
    <w:rsid w:val="15A44D56"/>
    <w:rsid w:val="15F12598"/>
    <w:rsid w:val="15F555B1"/>
    <w:rsid w:val="163A4897"/>
    <w:rsid w:val="165B4DD3"/>
    <w:rsid w:val="16A650BC"/>
    <w:rsid w:val="16EA222F"/>
    <w:rsid w:val="171F2B18"/>
    <w:rsid w:val="17933F98"/>
    <w:rsid w:val="17A61E85"/>
    <w:rsid w:val="17AD002B"/>
    <w:rsid w:val="17B80B2C"/>
    <w:rsid w:val="17D43682"/>
    <w:rsid w:val="186E7241"/>
    <w:rsid w:val="18921212"/>
    <w:rsid w:val="18F332C6"/>
    <w:rsid w:val="18FA60EB"/>
    <w:rsid w:val="19050F05"/>
    <w:rsid w:val="191D0FE6"/>
    <w:rsid w:val="19577D30"/>
    <w:rsid w:val="196D559C"/>
    <w:rsid w:val="19D679F2"/>
    <w:rsid w:val="19F16AB5"/>
    <w:rsid w:val="1A00020B"/>
    <w:rsid w:val="1A2E4BEE"/>
    <w:rsid w:val="1A8872AC"/>
    <w:rsid w:val="1AA4585E"/>
    <w:rsid w:val="1AC01B31"/>
    <w:rsid w:val="1B210260"/>
    <w:rsid w:val="1B3C5414"/>
    <w:rsid w:val="1B797FC1"/>
    <w:rsid w:val="1BD45BBE"/>
    <w:rsid w:val="1C2B5E26"/>
    <w:rsid w:val="1C5D17BA"/>
    <w:rsid w:val="1CAC2683"/>
    <w:rsid w:val="1CB0410F"/>
    <w:rsid w:val="1D32585B"/>
    <w:rsid w:val="1D3702DE"/>
    <w:rsid w:val="1D5240DA"/>
    <w:rsid w:val="1D7A370B"/>
    <w:rsid w:val="1DAF2798"/>
    <w:rsid w:val="1DBA2D99"/>
    <w:rsid w:val="1DC83138"/>
    <w:rsid w:val="1DCC37E9"/>
    <w:rsid w:val="1DD3548B"/>
    <w:rsid w:val="1DD97F4B"/>
    <w:rsid w:val="1DED21D8"/>
    <w:rsid w:val="1E10680C"/>
    <w:rsid w:val="1E656C90"/>
    <w:rsid w:val="1E692C01"/>
    <w:rsid w:val="1E731769"/>
    <w:rsid w:val="1EC02FA5"/>
    <w:rsid w:val="1EE448A3"/>
    <w:rsid w:val="1EEB14DE"/>
    <w:rsid w:val="1EEE7BE2"/>
    <w:rsid w:val="1F0E3DA5"/>
    <w:rsid w:val="1F2977A6"/>
    <w:rsid w:val="1F2D41E2"/>
    <w:rsid w:val="1F854764"/>
    <w:rsid w:val="1FA727E8"/>
    <w:rsid w:val="1FA77675"/>
    <w:rsid w:val="1FE851EB"/>
    <w:rsid w:val="20283A4B"/>
    <w:rsid w:val="20522795"/>
    <w:rsid w:val="206C5B9A"/>
    <w:rsid w:val="207A308A"/>
    <w:rsid w:val="208F7037"/>
    <w:rsid w:val="20932804"/>
    <w:rsid w:val="20BB4F65"/>
    <w:rsid w:val="20CE49AC"/>
    <w:rsid w:val="20DB3425"/>
    <w:rsid w:val="20F729EB"/>
    <w:rsid w:val="21184831"/>
    <w:rsid w:val="21667363"/>
    <w:rsid w:val="21841BE5"/>
    <w:rsid w:val="220E13E3"/>
    <w:rsid w:val="22F75C0D"/>
    <w:rsid w:val="22F76EE7"/>
    <w:rsid w:val="233A4CC2"/>
    <w:rsid w:val="233F6470"/>
    <w:rsid w:val="23572A03"/>
    <w:rsid w:val="2366189C"/>
    <w:rsid w:val="23AA19F2"/>
    <w:rsid w:val="23FA2567"/>
    <w:rsid w:val="240F1610"/>
    <w:rsid w:val="24142E71"/>
    <w:rsid w:val="241643EE"/>
    <w:rsid w:val="2452474C"/>
    <w:rsid w:val="245A4609"/>
    <w:rsid w:val="2465559B"/>
    <w:rsid w:val="24714C4D"/>
    <w:rsid w:val="24CD2C56"/>
    <w:rsid w:val="25114177"/>
    <w:rsid w:val="2553594E"/>
    <w:rsid w:val="258E2831"/>
    <w:rsid w:val="25FA0BDF"/>
    <w:rsid w:val="261D1A19"/>
    <w:rsid w:val="26906E4B"/>
    <w:rsid w:val="26B56597"/>
    <w:rsid w:val="26EE473B"/>
    <w:rsid w:val="272A698D"/>
    <w:rsid w:val="276D3698"/>
    <w:rsid w:val="27F76784"/>
    <w:rsid w:val="28390A9F"/>
    <w:rsid w:val="285651D3"/>
    <w:rsid w:val="28601EDC"/>
    <w:rsid w:val="28656101"/>
    <w:rsid w:val="28742C56"/>
    <w:rsid w:val="28B23BCE"/>
    <w:rsid w:val="28C02C9C"/>
    <w:rsid w:val="28EF3EF8"/>
    <w:rsid w:val="290F7096"/>
    <w:rsid w:val="292911B8"/>
    <w:rsid w:val="29435A0F"/>
    <w:rsid w:val="29AB2D67"/>
    <w:rsid w:val="29D23FBF"/>
    <w:rsid w:val="29D57DAA"/>
    <w:rsid w:val="29DD03DE"/>
    <w:rsid w:val="2A3157C6"/>
    <w:rsid w:val="2A4F026C"/>
    <w:rsid w:val="2A517CF1"/>
    <w:rsid w:val="2A684671"/>
    <w:rsid w:val="2A8C14AB"/>
    <w:rsid w:val="2A9A06CE"/>
    <w:rsid w:val="2AEB04F4"/>
    <w:rsid w:val="2B180A5A"/>
    <w:rsid w:val="2B223C92"/>
    <w:rsid w:val="2B574A87"/>
    <w:rsid w:val="2B7848DF"/>
    <w:rsid w:val="2BA711B0"/>
    <w:rsid w:val="2BDF232A"/>
    <w:rsid w:val="2BE10E37"/>
    <w:rsid w:val="2BFA102E"/>
    <w:rsid w:val="2C185BBE"/>
    <w:rsid w:val="2C4E6819"/>
    <w:rsid w:val="2C7C7AFF"/>
    <w:rsid w:val="2C874BAA"/>
    <w:rsid w:val="2C9A6113"/>
    <w:rsid w:val="2CA16153"/>
    <w:rsid w:val="2CA54158"/>
    <w:rsid w:val="2D007FC5"/>
    <w:rsid w:val="2D945258"/>
    <w:rsid w:val="2DD445BE"/>
    <w:rsid w:val="2E3C0146"/>
    <w:rsid w:val="2E86415C"/>
    <w:rsid w:val="2EE54BF5"/>
    <w:rsid w:val="2EFB1AA0"/>
    <w:rsid w:val="2EFF65DA"/>
    <w:rsid w:val="2F112090"/>
    <w:rsid w:val="2F272D55"/>
    <w:rsid w:val="2F903610"/>
    <w:rsid w:val="2FB8606E"/>
    <w:rsid w:val="2FCB7D72"/>
    <w:rsid w:val="2FE443CD"/>
    <w:rsid w:val="309F5357"/>
    <w:rsid w:val="30A25EDE"/>
    <w:rsid w:val="30A67E02"/>
    <w:rsid w:val="30F229C1"/>
    <w:rsid w:val="31C17A3B"/>
    <w:rsid w:val="31D463E2"/>
    <w:rsid w:val="32117C17"/>
    <w:rsid w:val="324768FB"/>
    <w:rsid w:val="329E7D25"/>
    <w:rsid w:val="32AC30A5"/>
    <w:rsid w:val="32ED7413"/>
    <w:rsid w:val="32F63338"/>
    <w:rsid w:val="331409B1"/>
    <w:rsid w:val="334E5EA9"/>
    <w:rsid w:val="335E569B"/>
    <w:rsid w:val="35537755"/>
    <w:rsid w:val="35C91DF7"/>
    <w:rsid w:val="365124F9"/>
    <w:rsid w:val="368A6633"/>
    <w:rsid w:val="36A94E34"/>
    <w:rsid w:val="36F03B8E"/>
    <w:rsid w:val="371C5C8A"/>
    <w:rsid w:val="37287BE0"/>
    <w:rsid w:val="373D1CFE"/>
    <w:rsid w:val="38C26B8B"/>
    <w:rsid w:val="38C67DC5"/>
    <w:rsid w:val="3912150C"/>
    <w:rsid w:val="391E1E7A"/>
    <w:rsid w:val="3960152A"/>
    <w:rsid w:val="398F243F"/>
    <w:rsid w:val="399C0CD1"/>
    <w:rsid w:val="39D92FB2"/>
    <w:rsid w:val="39FF1CAB"/>
    <w:rsid w:val="3A131EC4"/>
    <w:rsid w:val="3A143D3C"/>
    <w:rsid w:val="3A1E65D5"/>
    <w:rsid w:val="3A4037C1"/>
    <w:rsid w:val="3A705AF7"/>
    <w:rsid w:val="3A750A73"/>
    <w:rsid w:val="3A7A0A37"/>
    <w:rsid w:val="3A991AEE"/>
    <w:rsid w:val="3AA34A9F"/>
    <w:rsid w:val="3AB90377"/>
    <w:rsid w:val="3B3E2BA6"/>
    <w:rsid w:val="3B67137A"/>
    <w:rsid w:val="3B7D4431"/>
    <w:rsid w:val="3B7F4300"/>
    <w:rsid w:val="3B985F13"/>
    <w:rsid w:val="3C0D67F7"/>
    <w:rsid w:val="3C5064E4"/>
    <w:rsid w:val="3CB36B60"/>
    <w:rsid w:val="3CBC5E90"/>
    <w:rsid w:val="3D3A0A34"/>
    <w:rsid w:val="3D437FB8"/>
    <w:rsid w:val="3D685976"/>
    <w:rsid w:val="3DA84BB2"/>
    <w:rsid w:val="3DB03FCF"/>
    <w:rsid w:val="3DB73B15"/>
    <w:rsid w:val="3DF66E3C"/>
    <w:rsid w:val="3E3831F7"/>
    <w:rsid w:val="3E976E60"/>
    <w:rsid w:val="3EA01164"/>
    <w:rsid w:val="3ECB63CB"/>
    <w:rsid w:val="3EDA41A9"/>
    <w:rsid w:val="3EEE3C5D"/>
    <w:rsid w:val="3F0F4134"/>
    <w:rsid w:val="3F205935"/>
    <w:rsid w:val="3F555AFD"/>
    <w:rsid w:val="3FDF002F"/>
    <w:rsid w:val="400B75FC"/>
    <w:rsid w:val="40163D8C"/>
    <w:rsid w:val="403214C7"/>
    <w:rsid w:val="403F6ECE"/>
    <w:rsid w:val="404F0EB0"/>
    <w:rsid w:val="406460CC"/>
    <w:rsid w:val="407D70C5"/>
    <w:rsid w:val="408F6A96"/>
    <w:rsid w:val="41AC7F82"/>
    <w:rsid w:val="41F85DDE"/>
    <w:rsid w:val="4235311B"/>
    <w:rsid w:val="423F4222"/>
    <w:rsid w:val="426F10DA"/>
    <w:rsid w:val="438706D6"/>
    <w:rsid w:val="43940EA4"/>
    <w:rsid w:val="43AA2404"/>
    <w:rsid w:val="43B634C2"/>
    <w:rsid w:val="43CA2F78"/>
    <w:rsid w:val="43D302FD"/>
    <w:rsid w:val="4417161F"/>
    <w:rsid w:val="442962A2"/>
    <w:rsid w:val="443D74D2"/>
    <w:rsid w:val="443F2895"/>
    <w:rsid w:val="44446C38"/>
    <w:rsid w:val="446E60DB"/>
    <w:rsid w:val="44940D81"/>
    <w:rsid w:val="44D62D5D"/>
    <w:rsid w:val="44E95764"/>
    <w:rsid w:val="452D24CA"/>
    <w:rsid w:val="45F97EF6"/>
    <w:rsid w:val="460B6C7F"/>
    <w:rsid w:val="46441B32"/>
    <w:rsid w:val="46577E6E"/>
    <w:rsid w:val="4678267E"/>
    <w:rsid w:val="468343B3"/>
    <w:rsid w:val="469A2DC8"/>
    <w:rsid w:val="46BB2C9B"/>
    <w:rsid w:val="46C21DBF"/>
    <w:rsid w:val="473D50FD"/>
    <w:rsid w:val="478061F9"/>
    <w:rsid w:val="47B735D4"/>
    <w:rsid w:val="47D619F9"/>
    <w:rsid w:val="47F945DF"/>
    <w:rsid w:val="481215B8"/>
    <w:rsid w:val="487973E0"/>
    <w:rsid w:val="48D36C5B"/>
    <w:rsid w:val="48F055E1"/>
    <w:rsid w:val="48FC5ADA"/>
    <w:rsid w:val="49167AE3"/>
    <w:rsid w:val="49366D6C"/>
    <w:rsid w:val="4937158F"/>
    <w:rsid w:val="495B61A3"/>
    <w:rsid w:val="4A055617"/>
    <w:rsid w:val="4A224EAD"/>
    <w:rsid w:val="4A2941FE"/>
    <w:rsid w:val="4A9A0712"/>
    <w:rsid w:val="4AF34A50"/>
    <w:rsid w:val="4B271062"/>
    <w:rsid w:val="4B571698"/>
    <w:rsid w:val="4B763003"/>
    <w:rsid w:val="4BB02E05"/>
    <w:rsid w:val="4BF47196"/>
    <w:rsid w:val="4BF768E7"/>
    <w:rsid w:val="4C296A94"/>
    <w:rsid w:val="4C330CD8"/>
    <w:rsid w:val="4C3B1A3C"/>
    <w:rsid w:val="4C6C39B1"/>
    <w:rsid w:val="4C877778"/>
    <w:rsid w:val="4C9C6BF8"/>
    <w:rsid w:val="4D467EC5"/>
    <w:rsid w:val="4D7F4F38"/>
    <w:rsid w:val="4D9305A8"/>
    <w:rsid w:val="4DDE02A5"/>
    <w:rsid w:val="4E0F06F5"/>
    <w:rsid w:val="4E603DCB"/>
    <w:rsid w:val="4E7507CC"/>
    <w:rsid w:val="4EB2647F"/>
    <w:rsid w:val="4EC24E2A"/>
    <w:rsid w:val="4F9C35DC"/>
    <w:rsid w:val="4FA56422"/>
    <w:rsid w:val="4FD421EB"/>
    <w:rsid w:val="502D550D"/>
    <w:rsid w:val="5074012B"/>
    <w:rsid w:val="508E583A"/>
    <w:rsid w:val="50F70B9D"/>
    <w:rsid w:val="51266CDC"/>
    <w:rsid w:val="517C5095"/>
    <w:rsid w:val="518A6447"/>
    <w:rsid w:val="51991FDD"/>
    <w:rsid w:val="519F7B10"/>
    <w:rsid w:val="51AE65AC"/>
    <w:rsid w:val="51EC0481"/>
    <w:rsid w:val="52262AC9"/>
    <w:rsid w:val="524B375A"/>
    <w:rsid w:val="52D357AC"/>
    <w:rsid w:val="537806AC"/>
    <w:rsid w:val="53A9785D"/>
    <w:rsid w:val="53FD73D5"/>
    <w:rsid w:val="541C452F"/>
    <w:rsid w:val="54486D8C"/>
    <w:rsid w:val="54AD50FF"/>
    <w:rsid w:val="54ED4A38"/>
    <w:rsid w:val="55120D38"/>
    <w:rsid w:val="552F56E3"/>
    <w:rsid w:val="55876EFF"/>
    <w:rsid w:val="55934370"/>
    <w:rsid w:val="55E91CD6"/>
    <w:rsid w:val="55ED7F26"/>
    <w:rsid w:val="55F81F79"/>
    <w:rsid w:val="563F05E0"/>
    <w:rsid w:val="564D4A2D"/>
    <w:rsid w:val="5661787B"/>
    <w:rsid w:val="567556D2"/>
    <w:rsid w:val="56951D9A"/>
    <w:rsid w:val="56C6634D"/>
    <w:rsid w:val="56FF67DB"/>
    <w:rsid w:val="570947FE"/>
    <w:rsid w:val="570C366F"/>
    <w:rsid w:val="57454395"/>
    <w:rsid w:val="575019BC"/>
    <w:rsid w:val="578E2E34"/>
    <w:rsid w:val="57AB7BFD"/>
    <w:rsid w:val="583E7298"/>
    <w:rsid w:val="587218AD"/>
    <w:rsid w:val="58911ECF"/>
    <w:rsid w:val="589715D5"/>
    <w:rsid w:val="58C50C50"/>
    <w:rsid w:val="59260751"/>
    <w:rsid w:val="594D7192"/>
    <w:rsid w:val="59590905"/>
    <w:rsid w:val="59590F80"/>
    <w:rsid w:val="59671F70"/>
    <w:rsid w:val="599975CF"/>
    <w:rsid w:val="59B01BAE"/>
    <w:rsid w:val="59B55B72"/>
    <w:rsid w:val="5AF20232"/>
    <w:rsid w:val="5AFE4F27"/>
    <w:rsid w:val="5B050A32"/>
    <w:rsid w:val="5B353E9D"/>
    <w:rsid w:val="5B68621D"/>
    <w:rsid w:val="5BE36AAD"/>
    <w:rsid w:val="5C6B24A9"/>
    <w:rsid w:val="5C7719CD"/>
    <w:rsid w:val="5CFD14D3"/>
    <w:rsid w:val="5D43121A"/>
    <w:rsid w:val="5D4B45FA"/>
    <w:rsid w:val="5D7D69D0"/>
    <w:rsid w:val="5DB07207"/>
    <w:rsid w:val="5DB27CB2"/>
    <w:rsid w:val="5DE923D7"/>
    <w:rsid w:val="5DF52BA0"/>
    <w:rsid w:val="5E4A533B"/>
    <w:rsid w:val="5E7159BE"/>
    <w:rsid w:val="5EA87980"/>
    <w:rsid w:val="5ED209B4"/>
    <w:rsid w:val="5EEA4C46"/>
    <w:rsid w:val="5EEC665D"/>
    <w:rsid w:val="5F040B43"/>
    <w:rsid w:val="5F2F6CF3"/>
    <w:rsid w:val="5F6E40BA"/>
    <w:rsid w:val="5F735CA1"/>
    <w:rsid w:val="5FD4514E"/>
    <w:rsid w:val="601259E5"/>
    <w:rsid w:val="60274234"/>
    <w:rsid w:val="6043417C"/>
    <w:rsid w:val="609273F7"/>
    <w:rsid w:val="60A1713B"/>
    <w:rsid w:val="60D828F4"/>
    <w:rsid w:val="60ED4190"/>
    <w:rsid w:val="61533F3D"/>
    <w:rsid w:val="615C2C6A"/>
    <w:rsid w:val="617059AE"/>
    <w:rsid w:val="61785D1C"/>
    <w:rsid w:val="61B57CD8"/>
    <w:rsid w:val="620F3821"/>
    <w:rsid w:val="622F36B9"/>
    <w:rsid w:val="6235591B"/>
    <w:rsid w:val="628C5185"/>
    <w:rsid w:val="62AD2B3B"/>
    <w:rsid w:val="62FD48AD"/>
    <w:rsid w:val="63D47B81"/>
    <w:rsid w:val="63E36859"/>
    <w:rsid w:val="63E653DE"/>
    <w:rsid w:val="6412732B"/>
    <w:rsid w:val="64657E54"/>
    <w:rsid w:val="648C2AA8"/>
    <w:rsid w:val="64C063E8"/>
    <w:rsid w:val="654B08F2"/>
    <w:rsid w:val="6562503C"/>
    <w:rsid w:val="65764373"/>
    <w:rsid w:val="658134F1"/>
    <w:rsid w:val="65B45022"/>
    <w:rsid w:val="65BC7F5F"/>
    <w:rsid w:val="66091E25"/>
    <w:rsid w:val="665A4447"/>
    <w:rsid w:val="666C0FA5"/>
    <w:rsid w:val="66A071E0"/>
    <w:rsid w:val="66C979CB"/>
    <w:rsid w:val="67A76466"/>
    <w:rsid w:val="67E3303F"/>
    <w:rsid w:val="680B0987"/>
    <w:rsid w:val="682C52DF"/>
    <w:rsid w:val="68426201"/>
    <w:rsid w:val="687425CA"/>
    <w:rsid w:val="6891493E"/>
    <w:rsid w:val="68A96C81"/>
    <w:rsid w:val="68D71849"/>
    <w:rsid w:val="6908396E"/>
    <w:rsid w:val="69801C11"/>
    <w:rsid w:val="6984457F"/>
    <w:rsid w:val="69A37096"/>
    <w:rsid w:val="69A501F2"/>
    <w:rsid w:val="69C53D3B"/>
    <w:rsid w:val="69F35A56"/>
    <w:rsid w:val="6A0B42D7"/>
    <w:rsid w:val="6A186352"/>
    <w:rsid w:val="6A555FA6"/>
    <w:rsid w:val="6A6E3137"/>
    <w:rsid w:val="6A890533"/>
    <w:rsid w:val="6A925FBB"/>
    <w:rsid w:val="6A990A56"/>
    <w:rsid w:val="6A9D597E"/>
    <w:rsid w:val="6AAD76C9"/>
    <w:rsid w:val="6ABA1F32"/>
    <w:rsid w:val="6ABD35C3"/>
    <w:rsid w:val="6ABD42AD"/>
    <w:rsid w:val="6B19439B"/>
    <w:rsid w:val="6B3A79C2"/>
    <w:rsid w:val="6B4F5336"/>
    <w:rsid w:val="6B600651"/>
    <w:rsid w:val="6B9E3391"/>
    <w:rsid w:val="6BBC32BF"/>
    <w:rsid w:val="6C040369"/>
    <w:rsid w:val="6C452C1A"/>
    <w:rsid w:val="6C5673B2"/>
    <w:rsid w:val="6C93076E"/>
    <w:rsid w:val="6CB661B9"/>
    <w:rsid w:val="6D4B1C4B"/>
    <w:rsid w:val="6DBC33BB"/>
    <w:rsid w:val="6DD82E9A"/>
    <w:rsid w:val="6EA9790E"/>
    <w:rsid w:val="6EEF3D06"/>
    <w:rsid w:val="6EF22831"/>
    <w:rsid w:val="6F0B39B3"/>
    <w:rsid w:val="6F3F2739"/>
    <w:rsid w:val="6F6D41BE"/>
    <w:rsid w:val="6F7060A1"/>
    <w:rsid w:val="6F764DD4"/>
    <w:rsid w:val="6FEF189F"/>
    <w:rsid w:val="6FF116A8"/>
    <w:rsid w:val="6FFF7368"/>
    <w:rsid w:val="70411D96"/>
    <w:rsid w:val="709C4FEC"/>
    <w:rsid w:val="71033419"/>
    <w:rsid w:val="710F54BF"/>
    <w:rsid w:val="71427B3E"/>
    <w:rsid w:val="71772DF3"/>
    <w:rsid w:val="71A73A2C"/>
    <w:rsid w:val="71B0505E"/>
    <w:rsid w:val="71F0268D"/>
    <w:rsid w:val="71F91BC8"/>
    <w:rsid w:val="722E23DF"/>
    <w:rsid w:val="7259635E"/>
    <w:rsid w:val="726F2C35"/>
    <w:rsid w:val="72A914B8"/>
    <w:rsid w:val="72B56DCF"/>
    <w:rsid w:val="72DD6F04"/>
    <w:rsid w:val="72E16159"/>
    <w:rsid w:val="72F9551D"/>
    <w:rsid w:val="72FF2C5D"/>
    <w:rsid w:val="731C06A9"/>
    <w:rsid w:val="74121538"/>
    <w:rsid w:val="742D4FB8"/>
    <w:rsid w:val="742F6B3E"/>
    <w:rsid w:val="74517D04"/>
    <w:rsid w:val="745A1C5B"/>
    <w:rsid w:val="74646328"/>
    <w:rsid w:val="74951F07"/>
    <w:rsid w:val="74D921E6"/>
    <w:rsid w:val="750F73CC"/>
    <w:rsid w:val="75747C36"/>
    <w:rsid w:val="75780438"/>
    <w:rsid w:val="75906CE7"/>
    <w:rsid w:val="75B92FF4"/>
    <w:rsid w:val="75E82698"/>
    <w:rsid w:val="76143121"/>
    <w:rsid w:val="763A553D"/>
    <w:rsid w:val="76530E9F"/>
    <w:rsid w:val="765C055A"/>
    <w:rsid w:val="77193B1A"/>
    <w:rsid w:val="773221D1"/>
    <w:rsid w:val="774F5DC4"/>
    <w:rsid w:val="77AC0E78"/>
    <w:rsid w:val="77AC42BC"/>
    <w:rsid w:val="77D31BCA"/>
    <w:rsid w:val="78901961"/>
    <w:rsid w:val="78B741EF"/>
    <w:rsid w:val="7981727E"/>
    <w:rsid w:val="79B10B35"/>
    <w:rsid w:val="7A1D17F9"/>
    <w:rsid w:val="7A2B0678"/>
    <w:rsid w:val="7A5B6AF3"/>
    <w:rsid w:val="7A5B77EA"/>
    <w:rsid w:val="7A6532CE"/>
    <w:rsid w:val="7AA65250"/>
    <w:rsid w:val="7ACE3A60"/>
    <w:rsid w:val="7B415026"/>
    <w:rsid w:val="7B655D4C"/>
    <w:rsid w:val="7B752F41"/>
    <w:rsid w:val="7BC126D2"/>
    <w:rsid w:val="7BD012DD"/>
    <w:rsid w:val="7C1032C9"/>
    <w:rsid w:val="7C1E7D5F"/>
    <w:rsid w:val="7C2249B4"/>
    <w:rsid w:val="7C5424EB"/>
    <w:rsid w:val="7C5C151B"/>
    <w:rsid w:val="7C8442FB"/>
    <w:rsid w:val="7C8B64AB"/>
    <w:rsid w:val="7D1903F9"/>
    <w:rsid w:val="7D9065E1"/>
    <w:rsid w:val="7DBF4874"/>
    <w:rsid w:val="7E301FAC"/>
    <w:rsid w:val="7E6657DB"/>
    <w:rsid w:val="7EAC3131"/>
    <w:rsid w:val="7F063643"/>
    <w:rsid w:val="7F0F1C5B"/>
    <w:rsid w:val="7F3B274D"/>
    <w:rsid w:val="7F606E41"/>
    <w:rsid w:val="7F631D4A"/>
    <w:rsid w:val="7F9C2CEE"/>
    <w:rsid w:val="7FD63C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qFormat="1" w:uiPriority="0"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55"/>
    <w:qFormat/>
    <w:uiPriority w:val="0"/>
    <w:pPr>
      <w:keepNext/>
      <w:jc w:val="center"/>
      <w:outlineLvl w:val="0"/>
    </w:pPr>
    <w:rPr>
      <w:b/>
      <w:bCs/>
      <w:sz w:val="24"/>
      <w:szCs w:val="20"/>
    </w:rPr>
  </w:style>
  <w:style w:type="paragraph" w:styleId="7">
    <w:name w:val="heading 2"/>
    <w:basedOn w:val="1"/>
    <w:next w:val="1"/>
    <w:link w:val="56"/>
    <w:qFormat/>
    <w:uiPriority w:val="0"/>
    <w:pPr>
      <w:keepNext/>
      <w:keepLines/>
      <w:spacing w:line="360" w:lineRule="auto"/>
      <w:outlineLvl w:val="1"/>
    </w:pPr>
    <w:rPr>
      <w:rFonts w:ascii="Arial" w:hAnsi="Arial"/>
      <w:b/>
      <w:bCs/>
      <w:sz w:val="24"/>
      <w:szCs w:val="32"/>
    </w:rPr>
  </w:style>
  <w:style w:type="paragraph" w:styleId="8">
    <w:name w:val="heading 3"/>
    <w:basedOn w:val="1"/>
    <w:next w:val="1"/>
    <w:link w:val="57"/>
    <w:qFormat/>
    <w:uiPriority w:val="0"/>
    <w:pPr>
      <w:keepNext/>
      <w:keepLines/>
      <w:spacing w:before="260" w:after="260" w:line="416" w:lineRule="auto"/>
      <w:outlineLvl w:val="2"/>
    </w:pPr>
    <w:rPr>
      <w:b/>
      <w:bCs/>
      <w:sz w:val="32"/>
      <w:szCs w:val="32"/>
    </w:rPr>
  </w:style>
  <w:style w:type="paragraph" w:styleId="9">
    <w:name w:val="heading 4"/>
    <w:basedOn w:val="1"/>
    <w:next w:val="1"/>
    <w:link w:val="58"/>
    <w:qFormat/>
    <w:uiPriority w:val="0"/>
    <w:pPr>
      <w:keepNext/>
      <w:keepLines/>
      <w:spacing w:before="280" w:after="290" w:line="376" w:lineRule="auto"/>
      <w:outlineLvl w:val="3"/>
    </w:pPr>
    <w:rPr>
      <w:rFonts w:ascii="Arial" w:hAnsi="Arial" w:eastAsia="黑体"/>
      <w:b/>
      <w:bCs/>
      <w:sz w:val="28"/>
      <w:szCs w:val="28"/>
    </w:rPr>
  </w:style>
  <w:style w:type="paragraph" w:styleId="10">
    <w:name w:val="heading 5"/>
    <w:basedOn w:val="1"/>
    <w:next w:val="1"/>
    <w:link w:val="59"/>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11">
    <w:name w:val="heading 6"/>
    <w:basedOn w:val="1"/>
    <w:next w:val="1"/>
    <w:link w:val="60"/>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12">
    <w:name w:val="heading 7"/>
    <w:basedOn w:val="1"/>
    <w:next w:val="1"/>
    <w:link w:val="61"/>
    <w:qFormat/>
    <w:uiPriority w:val="0"/>
    <w:pPr>
      <w:keepNext/>
      <w:keepLines/>
      <w:adjustRightInd w:val="0"/>
      <w:spacing w:before="240" w:after="64" w:line="320" w:lineRule="atLeast"/>
      <w:jc w:val="left"/>
      <w:textAlignment w:val="baseline"/>
      <w:outlineLvl w:val="6"/>
    </w:pPr>
    <w:rPr>
      <w:b/>
      <w:bCs/>
      <w:kern w:val="0"/>
      <w:sz w:val="24"/>
    </w:rPr>
  </w:style>
  <w:style w:type="paragraph" w:styleId="13">
    <w:name w:val="heading 8"/>
    <w:basedOn w:val="1"/>
    <w:next w:val="1"/>
    <w:link w:val="62"/>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4">
    <w:name w:val="heading 9"/>
    <w:basedOn w:val="1"/>
    <w:next w:val="1"/>
    <w:link w:val="63"/>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unhideWhenUsed/>
    <w:qFormat/>
    <w:uiPriority w:val="0"/>
    <w:pPr>
      <w:ind w:firstLine="420" w:firstLineChars="200"/>
    </w:pPr>
  </w:style>
  <w:style w:type="paragraph" w:styleId="3">
    <w:name w:val="Body Text Indent"/>
    <w:basedOn w:val="1"/>
    <w:next w:val="4"/>
    <w:link w:val="68"/>
    <w:qFormat/>
    <w:uiPriority w:val="0"/>
    <w:pPr>
      <w:spacing w:after="120"/>
      <w:ind w:left="420" w:leftChars="200"/>
    </w:pPr>
  </w:style>
  <w:style w:type="paragraph" w:styleId="4">
    <w:name w:val="Body Text Indent 2"/>
    <w:basedOn w:val="1"/>
    <w:link w:val="78"/>
    <w:qFormat/>
    <w:uiPriority w:val="0"/>
    <w:pPr>
      <w:spacing w:after="120" w:line="480" w:lineRule="auto"/>
      <w:ind w:left="420" w:leftChars="200"/>
    </w:pPr>
  </w:style>
  <w:style w:type="paragraph" w:customStyle="1" w:styleId="5">
    <w:name w:val="正文1"/>
    <w:basedOn w:val="1"/>
    <w:qFormat/>
    <w:uiPriority w:val="0"/>
    <w:pPr>
      <w:spacing w:line="360" w:lineRule="auto"/>
      <w:ind w:firstLine="480" w:firstLineChars="200"/>
    </w:pPr>
    <w:rPr>
      <w:rFonts w:ascii="Times New Roman" w:hAnsi="Times New Roman"/>
      <w:sz w:val="24"/>
      <w:szCs w:val="24"/>
    </w:rPr>
  </w:style>
  <w:style w:type="paragraph" w:styleId="15">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6">
    <w:name w:val="Normal Indent"/>
    <w:basedOn w:val="1"/>
    <w:qFormat/>
    <w:uiPriority w:val="0"/>
    <w:pPr>
      <w:widowControl/>
      <w:ind w:firstLine="420"/>
      <w:jc w:val="left"/>
    </w:pPr>
    <w:rPr>
      <w:kern w:val="0"/>
      <w:sz w:val="20"/>
      <w:szCs w:val="20"/>
    </w:rPr>
  </w:style>
  <w:style w:type="paragraph" w:styleId="17">
    <w:name w:val="Document Map"/>
    <w:basedOn w:val="1"/>
    <w:link w:val="87"/>
    <w:semiHidden/>
    <w:qFormat/>
    <w:uiPriority w:val="0"/>
    <w:pPr>
      <w:shd w:val="clear" w:color="auto" w:fill="000080"/>
    </w:pPr>
  </w:style>
  <w:style w:type="paragraph" w:styleId="18">
    <w:name w:val="annotation text"/>
    <w:basedOn w:val="1"/>
    <w:link w:val="71"/>
    <w:semiHidden/>
    <w:qFormat/>
    <w:uiPriority w:val="0"/>
    <w:pPr>
      <w:jc w:val="left"/>
    </w:pPr>
  </w:style>
  <w:style w:type="paragraph" w:styleId="19">
    <w:name w:val="Salutation"/>
    <w:basedOn w:val="1"/>
    <w:next w:val="1"/>
    <w:link w:val="76"/>
    <w:qFormat/>
    <w:uiPriority w:val="0"/>
    <w:rPr>
      <w:rFonts w:ascii="仿宋_GB2312" w:eastAsia="仿宋_GB2312"/>
      <w:sz w:val="24"/>
    </w:rPr>
  </w:style>
  <w:style w:type="paragraph" w:styleId="20">
    <w:name w:val="Body Text"/>
    <w:basedOn w:val="1"/>
    <w:next w:val="21"/>
    <w:link w:val="65"/>
    <w:qFormat/>
    <w:uiPriority w:val="0"/>
    <w:pPr>
      <w:spacing w:after="120"/>
    </w:pPr>
  </w:style>
  <w:style w:type="paragraph" w:customStyle="1" w:styleId="21">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styleId="22">
    <w:name w:val="Block Text"/>
    <w:basedOn w:val="1"/>
    <w:qFormat/>
    <w:uiPriority w:val="0"/>
    <w:pPr>
      <w:ind w:left="1171" w:right="91" w:hanging="1080"/>
    </w:pPr>
    <w:rPr>
      <w:rFonts w:eastAsia="楷体_GB2312"/>
      <w:szCs w:val="20"/>
    </w:rPr>
  </w:style>
  <w:style w:type="paragraph" w:styleId="23">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24">
    <w:name w:val="toc 3"/>
    <w:basedOn w:val="1"/>
    <w:next w:val="1"/>
    <w:unhideWhenUsed/>
    <w:qFormat/>
    <w:uiPriority w:val="39"/>
    <w:pPr>
      <w:adjustRightInd w:val="0"/>
      <w:snapToGrid w:val="0"/>
      <w:spacing w:line="360" w:lineRule="auto"/>
      <w:ind w:left="400" w:leftChars="400"/>
    </w:pPr>
    <w:rPr>
      <w:rFonts w:eastAsiaTheme="minorEastAsia"/>
      <w:b/>
    </w:rPr>
  </w:style>
  <w:style w:type="paragraph" w:styleId="25">
    <w:name w:val="Plain Text"/>
    <w:basedOn w:val="1"/>
    <w:link w:val="70"/>
    <w:qFormat/>
    <w:uiPriority w:val="0"/>
    <w:rPr>
      <w:rFonts w:ascii="宋体" w:hAnsi="Courier New" w:cs="Courier New"/>
      <w:szCs w:val="21"/>
    </w:rPr>
  </w:style>
  <w:style w:type="paragraph" w:styleId="26">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7">
    <w:name w:val="Date"/>
    <w:basedOn w:val="1"/>
    <w:next w:val="1"/>
    <w:link w:val="81"/>
    <w:qFormat/>
    <w:uiPriority w:val="0"/>
    <w:rPr>
      <w:sz w:val="24"/>
      <w:szCs w:val="20"/>
    </w:rPr>
  </w:style>
  <w:style w:type="paragraph" w:styleId="28">
    <w:name w:val="Balloon Text"/>
    <w:basedOn w:val="1"/>
    <w:link w:val="94"/>
    <w:qFormat/>
    <w:uiPriority w:val="0"/>
    <w:rPr>
      <w:sz w:val="18"/>
      <w:szCs w:val="18"/>
    </w:rPr>
  </w:style>
  <w:style w:type="paragraph" w:styleId="29">
    <w:name w:val="footer"/>
    <w:basedOn w:val="1"/>
    <w:next w:val="1"/>
    <w:link w:val="66"/>
    <w:qFormat/>
    <w:uiPriority w:val="99"/>
    <w:pPr>
      <w:tabs>
        <w:tab w:val="center" w:pos="4153"/>
        <w:tab w:val="right" w:pos="8306"/>
      </w:tabs>
      <w:snapToGrid w:val="0"/>
      <w:jc w:val="left"/>
    </w:pPr>
    <w:rPr>
      <w:sz w:val="18"/>
      <w:szCs w:val="18"/>
    </w:rPr>
  </w:style>
  <w:style w:type="paragraph" w:styleId="30">
    <w:name w:val="header"/>
    <w:basedOn w:val="1"/>
    <w:link w:val="67"/>
    <w:qFormat/>
    <w:uiPriority w:val="99"/>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spacing w:line="360" w:lineRule="auto"/>
    </w:pPr>
    <w:rPr>
      <w:rFonts w:asciiTheme="minorEastAsia" w:hAnsiTheme="minorEastAsia" w:eastAsiaTheme="minorEastAsia"/>
      <w:b/>
      <w:sz w:val="24"/>
      <w:szCs w:val="21"/>
    </w:rPr>
  </w:style>
  <w:style w:type="paragraph" w:styleId="32">
    <w:name w:val="toc 4"/>
    <w:basedOn w:val="1"/>
    <w:next w:val="1"/>
    <w:unhideWhenUsed/>
    <w:qFormat/>
    <w:uiPriority w:val="39"/>
    <w:pPr>
      <w:adjustRightInd w:val="0"/>
      <w:snapToGrid w:val="0"/>
      <w:spacing w:line="360" w:lineRule="auto"/>
      <w:ind w:left="600" w:leftChars="600"/>
    </w:pPr>
    <w:rPr>
      <w:rFonts w:asciiTheme="minorHAnsi" w:hAnsiTheme="minorHAnsi" w:eastAsiaTheme="minorEastAsia" w:cstheme="minorBidi"/>
      <w:b/>
      <w:szCs w:val="22"/>
    </w:rPr>
  </w:style>
  <w:style w:type="paragraph" w:styleId="33">
    <w:name w:val="Subtitle"/>
    <w:basedOn w:val="1"/>
    <w:next w:val="1"/>
    <w:qFormat/>
    <w:uiPriority w:val="0"/>
    <w:pPr>
      <w:spacing w:before="240" w:after="60" w:line="312" w:lineRule="auto"/>
      <w:jc w:val="center"/>
      <w:outlineLvl w:val="1"/>
    </w:pPr>
    <w:rPr>
      <w:rFonts w:ascii="Cambria" w:hAnsi="Cambria"/>
      <w:b/>
      <w:color w:val="000000"/>
      <w:kern w:val="1"/>
      <w:sz w:val="32"/>
      <w:szCs w:val="32"/>
    </w:rPr>
  </w:style>
  <w:style w:type="paragraph" w:styleId="34">
    <w:name w:val="toc 6"/>
    <w:basedOn w:val="1"/>
    <w:next w:val="1"/>
    <w:qFormat/>
    <w:uiPriority w:val="39"/>
    <w:pPr>
      <w:ind w:left="2100"/>
    </w:pPr>
    <w:rPr>
      <w:szCs w:val="20"/>
    </w:rPr>
  </w:style>
  <w:style w:type="paragraph" w:styleId="35">
    <w:name w:val="Body Text Indent 3"/>
    <w:basedOn w:val="1"/>
    <w:link w:val="80"/>
    <w:qFormat/>
    <w:uiPriority w:val="0"/>
    <w:pPr>
      <w:spacing w:after="120"/>
      <w:ind w:left="420" w:leftChars="200"/>
    </w:pPr>
    <w:rPr>
      <w:sz w:val="16"/>
      <w:szCs w:val="16"/>
    </w:rPr>
  </w:style>
  <w:style w:type="paragraph" w:styleId="36">
    <w:name w:val="toc 2"/>
    <w:basedOn w:val="1"/>
    <w:next w:val="1"/>
    <w:unhideWhenUsed/>
    <w:qFormat/>
    <w:uiPriority w:val="39"/>
    <w:pPr>
      <w:spacing w:line="360" w:lineRule="auto"/>
      <w:ind w:left="200" w:leftChars="200"/>
    </w:pPr>
    <w:rPr>
      <w:rFonts w:eastAsiaTheme="majorEastAsia"/>
      <w:b/>
    </w:rPr>
  </w:style>
  <w:style w:type="paragraph" w:styleId="37">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8">
    <w:name w:val="Body Text 2"/>
    <w:basedOn w:val="1"/>
    <w:link w:val="77"/>
    <w:qFormat/>
    <w:uiPriority w:val="0"/>
    <w:pPr>
      <w:spacing w:after="120" w:line="480" w:lineRule="auto"/>
    </w:pPr>
  </w:style>
  <w:style w:type="paragraph" w:styleId="39">
    <w:name w:val="HTML Preformatted"/>
    <w:basedOn w:val="1"/>
    <w:link w:val="7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4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1">
    <w:name w:val="index 1"/>
    <w:basedOn w:val="1"/>
    <w:next w:val="1"/>
    <w:qFormat/>
    <w:uiPriority w:val="0"/>
    <w:pPr>
      <w:spacing w:line="220" w:lineRule="exact"/>
      <w:jc w:val="center"/>
    </w:pPr>
    <w:rPr>
      <w:rFonts w:ascii="仿宋_GB2312" w:eastAsia="仿宋_GB2312"/>
      <w:szCs w:val="20"/>
    </w:rPr>
  </w:style>
  <w:style w:type="paragraph" w:styleId="42">
    <w:name w:val="Title"/>
    <w:basedOn w:val="1"/>
    <w:link w:val="111"/>
    <w:qFormat/>
    <w:uiPriority w:val="0"/>
    <w:pPr>
      <w:jc w:val="center"/>
      <w:outlineLvl w:val="0"/>
    </w:pPr>
    <w:rPr>
      <w:rFonts w:asciiTheme="minorHAnsi" w:hAnsiTheme="minorHAnsi" w:eastAsiaTheme="minorEastAsia" w:cstheme="minorBidi"/>
      <w:b/>
      <w:sz w:val="32"/>
      <w:szCs w:val="22"/>
    </w:rPr>
  </w:style>
  <w:style w:type="paragraph" w:styleId="43">
    <w:name w:val="annotation subject"/>
    <w:basedOn w:val="18"/>
    <w:next w:val="18"/>
    <w:link w:val="93"/>
    <w:qFormat/>
    <w:uiPriority w:val="0"/>
    <w:rPr>
      <w:b/>
      <w:bCs/>
    </w:rPr>
  </w:style>
  <w:style w:type="table" w:styleId="45">
    <w:name w:val="Table Grid"/>
    <w:basedOn w:val="4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qFormat/>
    <w:uiPriority w:val="0"/>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Hyperlink"/>
    <w:qFormat/>
    <w:uiPriority w:val="99"/>
    <w:rPr>
      <w:color w:val="136EC2"/>
      <w:u w:val="single"/>
    </w:rPr>
  </w:style>
  <w:style w:type="character" w:styleId="51">
    <w:name w:val="annotation reference"/>
    <w:qFormat/>
    <w:uiPriority w:val="0"/>
    <w:rPr>
      <w:sz w:val="21"/>
      <w:szCs w:val="21"/>
    </w:rPr>
  </w:style>
  <w:style w:type="paragraph" w:customStyle="1" w:styleId="52">
    <w:name w:val="列出段落1"/>
    <w:basedOn w:val="1"/>
    <w:qFormat/>
    <w:uiPriority w:val="0"/>
    <w:pPr>
      <w:ind w:firstLine="420" w:firstLineChars="200"/>
    </w:pPr>
    <w:rPr>
      <w:rFonts w:ascii="Calibri" w:hAnsi="Calibri"/>
      <w:szCs w:val="22"/>
    </w:rPr>
  </w:style>
  <w:style w:type="paragraph" w:customStyle="1" w:styleId="53">
    <w:name w:val="正文_3_13"/>
    <w:qFormat/>
    <w:uiPriority w:val="0"/>
    <w:pPr>
      <w:widowControl w:val="0"/>
      <w:jc w:val="both"/>
    </w:pPr>
    <w:rPr>
      <w:rFonts w:ascii="Calibri" w:hAnsi="Calibri" w:eastAsia="宋体" w:cs="Times New Roman"/>
      <w:kern w:val="2"/>
      <w:sz w:val="24"/>
      <w:szCs w:val="22"/>
      <w:lang w:val="en-US" w:eastAsia="zh-CN" w:bidi="ar-SA"/>
    </w:rPr>
  </w:style>
  <w:style w:type="paragraph" w:customStyle="1" w:styleId="54">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5">
    <w:name w:val="标题 1 Char"/>
    <w:basedOn w:val="46"/>
    <w:link w:val="6"/>
    <w:qFormat/>
    <w:uiPriority w:val="0"/>
    <w:rPr>
      <w:rFonts w:ascii="Times New Roman" w:hAnsi="Times New Roman" w:eastAsia="宋体" w:cs="Times New Roman"/>
      <w:b/>
      <w:bCs/>
      <w:sz w:val="24"/>
      <w:szCs w:val="20"/>
    </w:rPr>
  </w:style>
  <w:style w:type="character" w:customStyle="1" w:styleId="56">
    <w:name w:val="标题 2 Char"/>
    <w:basedOn w:val="46"/>
    <w:link w:val="7"/>
    <w:qFormat/>
    <w:uiPriority w:val="0"/>
    <w:rPr>
      <w:rFonts w:ascii="Arial" w:hAnsi="Arial" w:eastAsia="宋体" w:cs="Times New Roman"/>
      <w:b/>
      <w:bCs/>
      <w:sz w:val="24"/>
      <w:szCs w:val="32"/>
    </w:rPr>
  </w:style>
  <w:style w:type="character" w:customStyle="1" w:styleId="57">
    <w:name w:val="标题 3 Char"/>
    <w:basedOn w:val="46"/>
    <w:link w:val="8"/>
    <w:qFormat/>
    <w:uiPriority w:val="0"/>
    <w:rPr>
      <w:rFonts w:ascii="Times New Roman" w:hAnsi="Times New Roman" w:eastAsia="宋体" w:cs="Times New Roman"/>
      <w:b/>
      <w:bCs/>
      <w:sz w:val="32"/>
      <w:szCs w:val="32"/>
    </w:rPr>
  </w:style>
  <w:style w:type="character" w:customStyle="1" w:styleId="58">
    <w:name w:val="标题 4 Char"/>
    <w:basedOn w:val="46"/>
    <w:link w:val="9"/>
    <w:qFormat/>
    <w:uiPriority w:val="0"/>
    <w:rPr>
      <w:rFonts w:ascii="Arial" w:hAnsi="Arial" w:eastAsia="黑体" w:cs="Times New Roman"/>
      <w:b/>
      <w:bCs/>
      <w:sz w:val="28"/>
      <w:szCs w:val="28"/>
    </w:rPr>
  </w:style>
  <w:style w:type="character" w:customStyle="1" w:styleId="59">
    <w:name w:val="标题 5 Char"/>
    <w:basedOn w:val="46"/>
    <w:link w:val="10"/>
    <w:qFormat/>
    <w:uiPriority w:val="0"/>
    <w:rPr>
      <w:rFonts w:ascii="Times New Roman" w:hAnsi="Times New Roman" w:eastAsia="宋体" w:cs="Times New Roman"/>
      <w:b/>
      <w:bCs/>
      <w:kern w:val="0"/>
      <w:sz w:val="28"/>
      <w:szCs w:val="28"/>
    </w:rPr>
  </w:style>
  <w:style w:type="character" w:customStyle="1" w:styleId="60">
    <w:name w:val="标题 6 Char"/>
    <w:basedOn w:val="46"/>
    <w:link w:val="11"/>
    <w:qFormat/>
    <w:uiPriority w:val="0"/>
    <w:rPr>
      <w:rFonts w:ascii="Arial" w:hAnsi="Arial" w:eastAsia="黑体" w:cs="Times New Roman"/>
      <w:b/>
      <w:bCs/>
      <w:kern w:val="0"/>
      <w:sz w:val="24"/>
      <w:szCs w:val="24"/>
    </w:rPr>
  </w:style>
  <w:style w:type="character" w:customStyle="1" w:styleId="61">
    <w:name w:val="标题 7 Char"/>
    <w:basedOn w:val="46"/>
    <w:link w:val="12"/>
    <w:qFormat/>
    <w:uiPriority w:val="0"/>
    <w:rPr>
      <w:rFonts w:ascii="Times New Roman" w:hAnsi="Times New Roman" w:eastAsia="宋体" w:cs="Times New Roman"/>
      <w:b/>
      <w:bCs/>
      <w:kern w:val="0"/>
      <w:sz w:val="24"/>
      <w:szCs w:val="24"/>
    </w:rPr>
  </w:style>
  <w:style w:type="character" w:customStyle="1" w:styleId="62">
    <w:name w:val="标题 8 Char"/>
    <w:basedOn w:val="46"/>
    <w:link w:val="13"/>
    <w:qFormat/>
    <w:uiPriority w:val="0"/>
    <w:rPr>
      <w:rFonts w:ascii="Arial" w:hAnsi="Arial" w:eastAsia="黑体" w:cs="Times New Roman"/>
      <w:kern w:val="0"/>
      <w:sz w:val="24"/>
      <w:szCs w:val="24"/>
    </w:rPr>
  </w:style>
  <w:style w:type="character" w:customStyle="1" w:styleId="63">
    <w:name w:val="标题 9 Char"/>
    <w:basedOn w:val="46"/>
    <w:link w:val="14"/>
    <w:qFormat/>
    <w:uiPriority w:val="0"/>
    <w:rPr>
      <w:rFonts w:ascii="Arial" w:hAnsi="Arial" w:eastAsia="黑体" w:cs="Times New Roman"/>
      <w:kern w:val="0"/>
      <w:szCs w:val="21"/>
    </w:rPr>
  </w:style>
  <w:style w:type="paragraph" w:customStyle="1" w:styleId="64">
    <w:name w:val="表格内容"/>
    <w:basedOn w:val="20"/>
    <w:qFormat/>
    <w:uiPriority w:val="0"/>
    <w:pPr>
      <w:suppressLineNumbers/>
      <w:suppressAutoHyphens/>
      <w:jc w:val="left"/>
    </w:pPr>
    <w:rPr>
      <w:rFonts w:cs="Tahoma"/>
      <w:kern w:val="0"/>
      <w:sz w:val="24"/>
    </w:rPr>
  </w:style>
  <w:style w:type="character" w:customStyle="1" w:styleId="65">
    <w:name w:val="正文文本 Char"/>
    <w:basedOn w:val="46"/>
    <w:link w:val="20"/>
    <w:qFormat/>
    <w:uiPriority w:val="0"/>
    <w:rPr>
      <w:rFonts w:ascii="Times New Roman" w:hAnsi="Times New Roman" w:eastAsia="宋体" w:cs="Times New Roman"/>
      <w:szCs w:val="24"/>
    </w:rPr>
  </w:style>
  <w:style w:type="character" w:customStyle="1" w:styleId="66">
    <w:name w:val="页脚 Char"/>
    <w:basedOn w:val="46"/>
    <w:link w:val="29"/>
    <w:qFormat/>
    <w:uiPriority w:val="99"/>
    <w:rPr>
      <w:rFonts w:ascii="Times New Roman" w:hAnsi="Times New Roman" w:eastAsia="宋体" w:cs="Times New Roman"/>
      <w:sz w:val="18"/>
      <w:szCs w:val="18"/>
    </w:rPr>
  </w:style>
  <w:style w:type="character" w:customStyle="1" w:styleId="67">
    <w:name w:val="页眉 Char"/>
    <w:basedOn w:val="46"/>
    <w:link w:val="30"/>
    <w:qFormat/>
    <w:uiPriority w:val="99"/>
    <w:rPr>
      <w:rFonts w:ascii="Times New Roman" w:hAnsi="Times New Roman" w:eastAsia="宋体" w:cs="Times New Roman"/>
      <w:sz w:val="18"/>
      <w:szCs w:val="18"/>
    </w:rPr>
  </w:style>
  <w:style w:type="character" w:customStyle="1" w:styleId="68">
    <w:name w:val="正文文本缩进 Char"/>
    <w:basedOn w:val="46"/>
    <w:link w:val="3"/>
    <w:qFormat/>
    <w:uiPriority w:val="0"/>
    <w:rPr>
      <w:rFonts w:ascii="Times New Roman" w:hAnsi="Times New Roman" w:eastAsia="宋体" w:cs="Times New Roman"/>
      <w:szCs w:val="24"/>
    </w:rPr>
  </w:style>
  <w:style w:type="paragraph" w:customStyle="1" w:styleId="69">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70">
    <w:name w:val="纯文本 Char"/>
    <w:basedOn w:val="46"/>
    <w:link w:val="25"/>
    <w:qFormat/>
    <w:uiPriority w:val="0"/>
    <w:rPr>
      <w:rFonts w:ascii="宋体" w:hAnsi="Courier New" w:eastAsia="宋体" w:cs="Courier New"/>
      <w:szCs w:val="21"/>
    </w:rPr>
  </w:style>
  <w:style w:type="character" w:customStyle="1" w:styleId="71">
    <w:name w:val="批注文字 Char"/>
    <w:basedOn w:val="46"/>
    <w:link w:val="18"/>
    <w:semiHidden/>
    <w:qFormat/>
    <w:uiPriority w:val="0"/>
    <w:rPr>
      <w:rFonts w:ascii="Times New Roman" w:hAnsi="Times New Roman" w:eastAsia="宋体" w:cs="Times New Roman"/>
      <w:szCs w:val="24"/>
    </w:rPr>
  </w:style>
  <w:style w:type="paragraph" w:customStyle="1" w:styleId="72">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73">
    <w:name w:val="Char Char Char"/>
    <w:basedOn w:val="1"/>
    <w:qFormat/>
    <w:uiPriority w:val="0"/>
    <w:rPr>
      <w:rFonts w:ascii="宋体" w:hAnsi="宋体"/>
      <w:b/>
      <w:sz w:val="28"/>
      <w:szCs w:val="28"/>
    </w:rPr>
  </w:style>
  <w:style w:type="paragraph" w:customStyle="1" w:styleId="74">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5">
    <w:name w:val="HTML 预设格式 Char"/>
    <w:basedOn w:val="46"/>
    <w:link w:val="39"/>
    <w:qFormat/>
    <w:uiPriority w:val="0"/>
    <w:rPr>
      <w:rFonts w:ascii="Arial" w:hAnsi="Arial" w:eastAsia="宋体" w:cs="Arial"/>
      <w:kern w:val="0"/>
      <w:sz w:val="24"/>
      <w:szCs w:val="24"/>
    </w:rPr>
  </w:style>
  <w:style w:type="character" w:customStyle="1" w:styleId="76">
    <w:name w:val="称呼 Char"/>
    <w:basedOn w:val="46"/>
    <w:link w:val="19"/>
    <w:qFormat/>
    <w:uiPriority w:val="0"/>
    <w:rPr>
      <w:rFonts w:ascii="仿宋_GB2312" w:hAnsi="Times New Roman" w:eastAsia="仿宋_GB2312" w:cs="Times New Roman"/>
      <w:sz w:val="24"/>
      <w:szCs w:val="24"/>
    </w:rPr>
  </w:style>
  <w:style w:type="character" w:customStyle="1" w:styleId="77">
    <w:name w:val="正文文本 2 Char"/>
    <w:basedOn w:val="46"/>
    <w:link w:val="38"/>
    <w:qFormat/>
    <w:uiPriority w:val="0"/>
    <w:rPr>
      <w:rFonts w:ascii="Times New Roman" w:hAnsi="Times New Roman" w:eastAsia="宋体" w:cs="Times New Roman"/>
      <w:szCs w:val="24"/>
    </w:rPr>
  </w:style>
  <w:style w:type="character" w:customStyle="1" w:styleId="78">
    <w:name w:val="正文文本缩进 2 Char"/>
    <w:basedOn w:val="46"/>
    <w:link w:val="4"/>
    <w:qFormat/>
    <w:uiPriority w:val="0"/>
    <w:rPr>
      <w:rFonts w:ascii="Times New Roman" w:hAnsi="Times New Roman" w:eastAsia="宋体" w:cs="Times New Roman"/>
      <w:szCs w:val="24"/>
    </w:rPr>
  </w:style>
  <w:style w:type="paragraph" w:customStyle="1" w:styleId="79">
    <w:name w:val="Char"/>
    <w:basedOn w:val="1"/>
    <w:qFormat/>
    <w:uiPriority w:val="0"/>
    <w:pPr>
      <w:tabs>
        <w:tab w:val="left" w:pos="360"/>
      </w:tabs>
      <w:ind w:left="360" w:hanging="360" w:hangingChars="200"/>
    </w:pPr>
    <w:rPr>
      <w:sz w:val="24"/>
    </w:rPr>
  </w:style>
  <w:style w:type="character" w:customStyle="1" w:styleId="80">
    <w:name w:val="正文文本缩进 3 Char"/>
    <w:basedOn w:val="46"/>
    <w:link w:val="35"/>
    <w:qFormat/>
    <w:uiPriority w:val="0"/>
    <w:rPr>
      <w:rFonts w:ascii="Times New Roman" w:hAnsi="Times New Roman" w:eastAsia="宋体" w:cs="Times New Roman"/>
      <w:sz w:val="16"/>
      <w:szCs w:val="16"/>
    </w:rPr>
  </w:style>
  <w:style w:type="character" w:customStyle="1" w:styleId="81">
    <w:name w:val="日期 Char"/>
    <w:basedOn w:val="46"/>
    <w:link w:val="27"/>
    <w:qFormat/>
    <w:uiPriority w:val="0"/>
    <w:rPr>
      <w:rFonts w:ascii="Times New Roman" w:hAnsi="Times New Roman" w:eastAsia="宋体" w:cs="Times New Roman"/>
      <w:sz w:val="24"/>
      <w:szCs w:val="20"/>
    </w:rPr>
  </w:style>
  <w:style w:type="paragraph" w:customStyle="1" w:styleId="82">
    <w:name w:val="样式1"/>
    <w:basedOn w:val="1"/>
    <w:link w:val="113"/>
    <w:qFormat/>
    <w:uiPriority w:val="0"/>
    <w:pPr>
      <w:tabs>
        <w:tab w:val="left" w:pos="360"/>
      </w:tabs>
      <w:adjustRightInd w:val="0"/>
      <w:ind w:left="360" w:hanging="360"/>
      <w:textAlignment w:val="baseline"/>
    </w:pPr>
    <w:rPr>
      <w:rFonts w:ascii="宋体" w:hAnsi="宋体"/>
      <w:kern w:val="0"/>
      <w:szCs w:val="21"/>
    </w:rPr>
  </w:style>
  <w:style w:type="character" w:customStyle="1" w:styleId="83">
    <w:name w:val="p0 Char"/>
    <w:link w:val="84"/>
    <w:qFormat/>
    <w:uiPriority w:val="0"/>
    <w:rPr>
      <w:rFonts w:eastAsia="宋体"/>
      <w:szCs w:val="21"/>
    </w:rPr>
  </w:style>
  <w:style w:type="paragraph" w:customStyle="1" w:styleId="84">
    <w:name w:val="p0"/>
    <w:basedOn w:val="1"/>
    <w:link w:val="83"/>
    <w:qFormat/>
    <w:uiPriority w:val="0"/>
    <w:pPr>
      <w:widowControl/>
    </w:pPr>
    <w:rPr>
      <w:rFonts w:asciiTheme="minorHAnsi" w:hAnsiTheme="minorHAnsi" w:cstheme="minorBidi"/>
      <w:szCs w:val="21"/>
    </w:rPr>
  </w:style>
  <w:style w:type="paragraph" w:customStyle="1" w:styleId="85">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6">
    <w:name w:val="Char Char1 Char Char Char Char Char1 Char Char Char Char"/>
    <w:basedOn w:val="17"/>
    <w:qFormat/>
    <w:uiPriority w:val="0"/>
    <w:rPr>
      <w:rFonts w:ascii="Tahoma" w:hAnsi="Tahoma"/>
    </w:rPr>
  </w:style>
  <w:style w:type="character" w:customStyle="1" w:styleId="87">
    <w:name w:val="文档结构图 Char"/>
    <w:basedOn w:val="46"/>
    <w:link w:val="17"/>
    <w:semiHidden/>
    <w:qFormat/>
    <w:uiPriority w:val="0"/>
    <w:rPr>
      <w:rFonts w:ascii="Times New Roman" w:hAnsi="Times New Roman" w:eastAsia="宋体" w:cs="Times New Roman"/>
      <w:szCs w:val="24"/>
      <w:shd w:val="clear" w:color="auto" w:fill="000080"/>
    </w:rPr>
  </w:style>
  <w:style w:type="paragraph" w:customStyle="1" w:styleId="88">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9">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90">
    <w:name w:val="1"/>
    <w:basedOn w:val="1"/>
    <w:qFormat/>
    <w:uiPriority w:val="0"/>
    <w:pPr>
      <w:spacing w:afterLines="50" w:line="360" w:lineRule="auto"/>
    </w:pPr>
    <w:rPr>
      <w:rFonts w:ascii="宋体" w:hAnsi="宋体"/>
      <w:b/>
      <w:sz w:val="30"/>
      <w:szCs w:val="21"/>
    </w:rPr>
  </w:style>
  <w:style w:type="paragraph" w:customStyle="1" w:styleId="91">
    <w:name w:val="样式 标题 2 + 宋体 五号 行距: 单倍行距"/>
    <w:basedOn w:val="7"/>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92">
    <w:name w:val="标题 1 +"/>
    <w:basedOn w:val="6"/>
    <w:next w:val="1"/>
    <w:qFormat/>
    <w:uiPriority w:val="0"/>
    <w:pPr>
      <w:keepLines/>
      <w:spacing w:line="600" w:lineRule="auto"/>
    </w:pPr>
    <w:rPr>
      <w:rFonts w:eastAsia="黑体"/>
      <w:kern w:val="0"/>
      <w:sz w:val="32"/>
      <w:szCs w:val="32"/>
    </w:rPr>
  </w:style>
  <w:style w:type="character" w:customStyle="1" w:styleId="93">
    <w:name w:val="批注主题 Char"/>
    <w:basedOn w:val="71"/>
    <w:link w:val="43"/>
    <w:qFormat/>
    <w:uiPriority w:val="0"/>
    <w:rPr>
      <w:rFonts w:ascii="Times New Roman" w:hAnsi="Times New Roman" w:eastAsia="宋体" w:cs="Times New Roman"/>
      <w:b/>
      <w:bCs/>
      <w:szCs w:val="24"/>
    </w:rPr>
  </w:style>
  <w:style w:type="character" w:customStyle="1" w:styleId="94">
    <w:name w:val="批注框文本 Char"/>
    <w:basedOn w:val="46"/>
    <w:link w:val="28"/>
    <w:qFormat/>
    <w:uiPriority w:val="0"/>
    <w:rPr>
      <w:rFonts w:ascii="Times New Roman" w:hAnsi="Times New Roman" w:eastAsia="宋体" w:cs="Times New Roman"/>
      <w:sz w:val="18"/>
      <w:szCs w:val="18"/>
    </w:rPr>
  </w:style>
  <w:style w:type="paragraph" w:customStyle="1" w:styleId="95">
    <w:name w:val="样式 标题 2 + Times New Roman 四号 非加粗 段前: 5 磅 段后: 0 磅 行距: 固定值 20..."/>
    <w:basedOn w:val="7"/>
    <w:qFormat/>
    <w:uiPriority w:val="0"/>
    <w:pPr>
      <w:spacing w:before="100" w:line="400" w:lineRule="exact"/>
    </w:pPr>
    <w:rPr>
      <w:rFonts w:ascii="Times New Roman" w:hAnsi="Times New Roman" w:eastAsia="黑体"/>
      <w:b w:val="0"/>
      <w:bCs w:val="0"/>
      <w:sz w:val="28"/>
      <w:szCs w:val="20"/>
    </w:rPr>
  </w:style>
  <w:style w:type="paragraph" w:customStyle="1" w:styleId="96">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7">
    <w:name w:val="Char1 Char Char Char 字元 Char Char 字元 Char 字元 Char1 Char Char Char"/>
    <w:basedOn w:val="1"/>
    <w:qFormat/>
    <w:uiPriority w:val="0"/>
    <w:rPr>
      <w:szCs w:val="20"/>
    </w:rPr>
  </w:style>
  <w:style w:type="paragraph" w:customStyle="1" w:styleId="98">
    <w:name w:val="p16"/>
    <w:basedOn w:val="1"/>
    <w:qFormat/>
    <w:uiPriority w:val="0"/>
    <w:pPr>
      <w:widowControl/>
      <w:jc w:val="left"/>
    </w:pPr>
    <w:rPr>
      <w:kern w:val="0"/>
      <w:szCs w:val="21"/>
    </w:rPr>
  </w:style>
  <w:style w:type="paragraph" w:customStyle="1" w:styleId="99">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100">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01">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02">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03">
    <w:name w:val="Char Char Char1 Char"/>
    <w:basedOn w:val="1"/>
    <w:qFormat/>
    <w:uiPriority w:val="0"/>
    <w:pPr>
      <w:tabs>
        <w:tab w:val="left" w:pos="360"/>
      </w:tabs>
      <w:snapToGrid w:val="0"/>
      <w:spacing w:line="360" w:lineRule="auto"/>
    </w:pPr>
    <w:rPr>
      <w:rFonts w:eastAsia="仿宋_GB2312" w:cs="宋体"/>
      <w:sz w:val="24"/>
    </w:rPr>
  </w:style>
  <w:style w:type="paragraph" w:styleId="104">
    <w:name w:val="List Paragraph"/>
    <w:basedOn w:val="1"/>
    <w:link w:val="110"/>
    <w:qFormat/>
    <w:uiPriority w:val="0"/>
    <w:pPr>
      <w:ind w:firstLine="420" w:firstLineChars="200"/>
    </w:pPr>
  </w:style>
  <w:style w:type="character" w:customStyle="1" w:styleId="105">
    <w:name w:val="fontstyle01"/>
    <w:basedOn w:val="46"/>
    <w:qFormat/>
    <w:uiPriority w:val="0"/>
    <w:rPr>
      <w:rFonts w:hint="eastAsia" w:ascii="宋体" w:hAnsi="宋体" w:eastAsia="宋体"/>
      <w:color w:val="000000"/>
      <w:sz w:val="24"/>
      <w:szCs w:val="24"/>
    </w:rPr>
  </w:style>
  <w:style w:type="character" w:customStyle="1" w:styleId="106">
    <w:name w:val="fontstyle11"/>
    <w:basedOn w:val="46"/>
    <w:qFormat/>
    <w:uiPriority w:val="0"/>
    <w:rPr>
      <w:rFonts w:hint="default" w:ascii="TimesNewRomanPSMT" w:hAnsi="TimesNewRomanPSMT"/>
      <w:color w:val="000000"/>
      <w:sz w:val="24"/>
      <w:szCs w:val="24"/>
    </w:rPr>
  </w:style>
  <w:style w:type="paragraph" w:customStyle="1" w:styleId="107">
    <w:name w:val="TOC 标题1"/>
    <w:basedOn w:val="6"/>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08">
    <w:name w:val="fontstyle21"/>
    <w:basedOn w:val="46"/>
    <w:qFormat/>
    <w:uiPriority w:val="0"/>
    <w:rPr>
      <w:rFonts w:hint="eastAsia" w:ascii="宋体" w:hAnsi="宋体" w:eastAsia="宋体"/>
      <w:color w:val="993300"/>
      <w:sz w:val="24"/>
      <w:szCs w:val="24"/>
    </w:rPr>
  </w:style>
  <w:style w:type="character" w:customStyle="1" w:styleId="109">
    <w:name w:val="fontstyle31"/>
    <w:basedOn w:val="46"/>
    <w:qFormat/>
    <w:uiPriority w:val="0"/>
    <w:rPr>
      <w:rFonts w:hint="default" w:ascii="Arial" w:hAnsi="Arial" w:cs="Arial"/>
      <w:color w:val="993300"/>
      <w:sz w:val="24"/>
      <w:szCs w:val="24"/>
    </w:rPr>
  </w:style>
  <w:style w:type="character" w:customStyle="1" w:styleId="110">
    <w:name w:val="列出段落 Char"/>
    <w:link w:val="104"/>
    <w:qFormat/>
    <w:uiPriority w:val="0"/>
    <w:rPr>
      <w:rFonts w:ascii="Times New Roman" w:hAnsi="Times New Roman" w:eastAsia="宋体" w:cs="Times New Roman"/>
      <w:szCs w:val="24"/>
    </w:rPr>
  </w:style>
  <w:style w:type="character" w:customStyle="1" w:styleId="111">
    <w:name w:val="标题 Char"/>
    <w:link w:val="42"/>
    <w:qFormat/>
    <w:uiPriority w:val="0"/>
    <w:rPr>
      <w:b/>
      <w:sz w:val="32"/>
    </w:rPr>
  </w:style>
  <w:style w:type="character" w:customStyle="1" w:styleId="112">
    <w:name w:val="标题 Char1"/>
    <w:basedOn w:val="46"/>
    <w:qFormat/>
    <w:uiPriority w:val="10"/>
    <w:rPr>
      <w:rFonts w:eastAsia="宋体" w:asciiTheme="majorHAnsi" w:hAnsiTheme="majorHAnsi" w:cstheme="majorBidi"/>
      <w:b/>
      <w:bCs/>
      <w:sz w:val="32"/>
      <w:szCs w:val="32"/>
    </w:rPr>
  </w:style>
  <w:style w:type="character" w:customStyle="1" w:styleId="113">
    <w:name w:val="样式1 Char Char"/>
    <w:link w:val="82"/>
    <w:qFormat/>
    <w:uiPriority w:val="0"/>
    <w:rPr>
      <w:rFonts w:ascii="宋体" w:hAnsi="宋体" w:eastAsia="宋体" w:cs="Times New Roman"/>
      <w:kern w:val="0"/>
      <w:szCs w:val="21"/>
    </w:rPr>
  </w:style>
  <w:style w:type="character" w:customStyle="1" w:styleId="114">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5">
    <w:name w:val="Normal_0_0_0"/>
    <w:basedOn w:val="1"/>
    <w:qFormat/>
    <w:uiPriority w:val="0"/>
    <w:pPr>
      <w:widowControl/>
      <w:jc w:val="left"/>
    </w:pPr>
    <w:rPr>
      <w:rFonts w:eastAsia="Times New Roman"/>
      <w:kern w:val="0"/>
      <w:sz w:val="24"/>
    </w:rPr>
  </w:style>
  <w:style w:type="paragraph" w:customStyle="1" w:styleId="116">
    <w:name w:val="Normal_8"/>
    <w:basedOn w:val="1"/>
    <w:qFormat/>
    <w:uiPriority w:val="0"/>
    <w:pPr>
      <w:widowControl/>
      <w:jc w:val="left"/>
    </w:pPr>
    <w:rPr>
      <w:rFonts w:eastAsia="Times New Roman"/>
      <w:kern w:val="0"/>
      <w:sz w:val="24"/>
    </w:rPr>
  </w:style>
  <w:style w:type="paragraph" w:customStyle="1" w:styleId="117">
    <w:name w:val="Normal_0_1"/>
    <w:qFormat/>
    <w:uiPriority w:val="0"/>
    <w:rPr>
      <w:rFonts w:ascii="Times New Roman" w:hAnsi="Times New Roman" w:eastAsia="宋体" w:cs="Times New Roman"/>
      <w:sz w:val="24"/>
      <w:szCs w:val="24"/>
    </w:rPr>
  </w:style>
  <w:style w:type="paragraph" w:customStyle="1" w:styleId="118">
    <w:name w:val="正文_3_4_0"/>
    <w:basedOn w:val="119"/>
    <w:next w:val="119"/>
    <w:qFormat/>
    <w:uiPriority w:val="0"/>
    <w:rPr>
      <w:rFonts w:ascii="Times New Roman" w:hAnsi="Times New Roman" w:eastAsia="宋体"/>
      <w:szCs w:val="24"/>
    </w:rPr>
  </w:style>
  <w:style w:type="paragraph" w:customStyle="1" w:styleId="119">
    <w:name w:val="正文_3_5"/>
    <w:qFormat/>
    <w:uiPriority w:val="0"/>
    <w:pPr>
      <w:widowControl w:val="0"/>
      <w:jc w:val="both"/>
    </w:pPr>
    <w:rPr>
      <w:rFonts w:ascii="Calibri" w:hAnsi="Calibri" w:eastAsia="宋体" w:cs="Times New Roman"/>
      <w:kern w:val="2"/>
      <w:sz w:val="24"/>
      <w:szCs w:val="22"/>
      <w:lang w:val="en-US" w:eastAsia="zh-CN" w:bidi="ar-SA"/>
    </w:rPr>
  </w:style>
  <w:style w:type="character" w:customStyle="1" w:styleId="120">
    <w:name w:val="10_3"/>
    <w:qFormat/>
    <w:uiPriority w:val="0"/>
    <w:rPr>
      <w:rFonts w:hint="default" w:ascii="Times New Roman" w:hAnsi="Times New Roman" w:eastAsia="宋体" w:cs="Times New Roman"/>
    </w:rPr>
  </w:style>
  <w:style w:type="paragraph" w:customStyle="1" w:styleId="121">
    <w:name w:val="正文_3_5_0"/>
    <w:basedOn w:val="122"/>
    <w:next w:val="122"/>
    <w:qFormat/>
    <w:uiPriority w:val="0"/>
    <w:rPr>
      <w:rFonts w:ascii="Times New Roman" w:hAnsi="Times New Roman" w:eastAsia="宋体"/>
      <w:szCs w:val="24"/>
    </w:rPr>
  </w:style>
  <w:style w:type="paragraph" w:customStyle="1" w:styleId="122">
    <w:name w:val="正文_3_6"/>
    <w:qFormat/>
    <w:uiPriority w:val="0"/>
    <w:pPr>
      <w:widowControl w:val="0"/>
      <w:jc w:val="both"/>
    </w:pPr>
    <w:rPr>
      <w:rFonts w:ascii="Calibri" w:hAnsi="Calibri" w:eastAsia="宋体" w:cs="Times New Roman"/>
      <w:kern w:val="2"/>
      <w:sz w:val="24"/>
      <w:szCs w:val="22"/>
      <w:lang w:val="en-US" w:eastAsia="zh-CN" w:bidi="ar-SA"/>
    </w:rPr>
  </w:style>
  <w:style w:type="character" w:customStyle="1" w:styleId="123">
    <w:name w:val="10_4"/>
    <w:qFormat/>
    <w:uiPriority w:val="0"/>
    <w:rPr>
      <w:rFonts w:hint="default" w:ascii="Times New Roman" w:hAnsi="Times New Roman" w:eastAsia="宋体" w:cs="Times New Roman"/>
    </w:rPr>
  </w:style>
  <w:style w:type="paragraph" w:customStyle="1" w:styleId="124">
    <w:name w:val="正文_3_6_0"/>
    <w:basedOn w:val="125"/>
    <w:next w:val="125"/>
    <w:qFormat/>
    <w:uiPriority w:val="0"/>
    <w:rPr>
      <w:rFonts w:ascii="Times New Roman" w:hAnsi="Times New Roman" w:eastAsia="宋体"/>
      <w:szCs w:val="24"/>
    </w:rPr>
  </w:style>
  <w:style w:type="paragraph" w:customStyle="1" w:styleId="125">
    <w:name w:val="正文_3_7"/>
    <w:qFormat/>
    <w:uiPriority w:val="0"/>
    <w:pPr>
      <w:widowControl w:val="0"/>
      <w:jc w:val="both"/>
    </w:pPr>
    <w:rPr>
      <w:rFonts w:ascii="Calibri" w:hAnsi="Calibri" w:eastAsia="宋体" w:cs="Times New Roman"/>
      <w:kern w:val="2"/>
      <w:sz w:val="24"/>
      <w:szCs w:val="22"/>
      <w:lang w:val="en-US" w:eastAsia="zh-CN" w:bidi="ar-SA"/>
    </w:rPr>
  </w:style>
  <w:style w:type="character" w:customStyle="1" w:styleId="126">
    <w:name w:val="10_5"/>
    <w:qFormat/>
    <w:uiPriority w:val="0"/>
    <w:rPr>
      <w:rFonts w:hint="default" w:ascii="Times New Roman" w:hAnsi="Times New Roman" w:eastAsia="宋体" w:cs="Times New Roman"/>
    </w:rPr>
  </w:style>
  <w:style w:type="paragraph" w:customStyle="1" w:styleId="127">
    <w:name w:val="正文_3_7_0"/>
    <w:basedOn w:val="128"/>
    <w:next w:val="128"/>
    <w:qFormat/>
    <w:uiPriority w:val="0"/>
    <w:rPr>
      <w:rFonts w:ascii="Times New Roman" w:hAnsi="Times New Roman" w:eastAsia="宋体"/>
      <w:szCs w:val="24"/>
    </w:rPr>
  </w:style>
  <w:style w:type="paragraph" w:customStyle="1" w:styleId="128">
    <w:name w:val="正文_3_8"/>
    <w:qFormat/>
    <w:uiPriority w:val="0"/>
    <w:pPr>
      <w:widowControl w:val="0"/>
      <w:jc w:val="both"/>
    </w:pPr>
    <w:rPr>
      <w:rFonts w:ascii="Calibri" w:hAnsi="Calibri" w:eastAsia="宋体" w:cs="Times New Roman"/>
      <w:kern w:val="2"/>
      <w:sz w:val="24"/>
      <w:szCs w:val="22"/>
      <w:lang w:val="en-US" w:eastAsia="zh-CN" w:bidi="ar-SA"/>
    </w:rPr>
  </w:style>
  <w:style w:type="character" w:customStyle="1" w:styleId="129">
    <w:name w:val="10_6"/>
    <w:qFormat/>
    <w:uiPriority w:val="0"/>
    <w:rPr>
      <w:rFonts w:hint="default" w:ascii="Times New Roman" w:hAnsi="Times New Roman" w:eastAsia="宋体" w:cs="Times New Roman"/>
    </w:rPr>
  </w:style>
  <w:style w:type="paragraph" w:customStyle="1" w:styleId="130">
    <w:name w:val="正文_3_8_0"/>
    <w:basedOn w:val="131"/>
    <w:next w:val="131"/>
    <w:qFormat/>
    <w:uiPriority w:val="0"/>
    <w:rPr>
      <w:rFonts w:ascii="Times New Roman" w:hAnsi="Times New Roman" w:eastAsia="宋体"/>
      <w:szCs w:val="24"/>
    </w:rPr>
  </w:style>
  <w:style w:type="paragraph" w:customStyle="1" w:styleId="131">
    <w:name w:val="正文_3_9"/>
    <w:qFormat/>
    <w:uiPriority w:val="0"/>
    <w:pPr>
      <w:widowControl w:val="0"/>
      <w:jc w:val="both"/>
    </w:pPr>
    <w:rPr>
      <w:rFonts w:ascii="Calibri" w:hAnsi="Calibri" w:eastAsia="宋体" w:cs="Times New Roman"/>
      <w:kern w:val="2"/>
      <w:sz w:val="24"/>
      <w:szCs w:val="22"/>
      <w:lang w:val="en-US" w:eastAsia="zh-CN" w:bidi="ar-SA"/>
    </w:rPr>
  </w:style>
  <w:style w:type="character" w:customStyle="1" w:styleId="132">
    <w:name w:val="10_7"/>
    <w:qFormat/>
    <w:uiPriority w:val="0"/>
    <w:rPr>
      <w:rFonts w:hint="default" w:ascii="Times New Roman" w:hAnsi="Times New Roman" w:eastAsia="宋体" w:cs="Times New Roman"/>
    </w:rPr>
  </w:style>
  <w:style w:type="paragraph" w:customStyle="1" w:styleId="133">
    <w:name w:val="正文_3_9_0"/>
    <w:basedOn w:val="134"/>
    <w:next w:val="134"/>
    <w:qFormat/>
    <w:uiPriority w:val="0"/>
    <w:rPr>
      <w:rFonts w:ascii="Times New Roman" w:hAnsi="Times New Roman" w:eastAsia="宋体"/>
      <w:szCs w:val="24"/>
    </w:rPr>
  </w:style>
  <w:style w:type="paragraph" w:customStyle="1" w:styleId="134">
    <w:name w:val="正文_3_10"/>
    <w:qFormat/>
    <w:uiPriority w:val="0"/>
    <w:pPr>
      <w:widowControl w:val="0"/>
      <w:jc w:val="both"/>
    </w:pPr>
    <w:rPr>
      <w:rFonts w:ascii="Calibri" w:hAnsi="Calibri" w:eastAsia="宋体" w:cs="Times New Roman"/>
      <w:kern w:val="2"/>
      <w:sz w:val="24"/>
      <w:szCs w:val="22"/>
      <w:lang w:val="en-US" w:eastAsia="zh-CN" w:bidi="ar-SA"/>
    </w:rPr>
  </w:style>
  <w:style w:type="character" w:customStyle="1" w:styleId="135">
    <w:name w:val="10_8"/>
    <w:qFormat/>
    <w:uiPriority w:val="0"/>
    <w:rPr>
      <w:rFonts w:hint="default" w:ascii="Times New Roman" w:hAnsi="Times New Roman" w:eastAsia="宋体" w:cs="Times New Roman"/>
    </w:rPr>
  </w:style>
  <w:style w:type="paragraph" w:customStyle="1" w:styleId="136">
    <w:name w:val="正文_3_10_0"/>
    <w:basedOn w:val="137"/>
    <w:next w:val="137"/>
    <w:qFormat/>
    <w:uiPriority w:val="0"/>
    <w:rPr>
      <w:rFonts w:ascii="Times New Roman" w:hAnsi="Times New Roman" w:eastAsia="宋体"/>
      <w:szCs w:val="24"/>
    </w:rPr>
  </w:style>
  <w:style w:type="paragraph" w:customStyle="1" w:styleId="137">
    <w:name w:val="正文_3_11"/>
    <w:qFormat/>
    <w:uiPriority w:val="0"/>
    <w:pPr>
      <w:widowControl w:val="0"/>
      <w:jc w:val="both"/>
    </w:pPr>
    <w:rPr>
      <w:rFonts w:ascii="Calibri" w:hAnsi="Calibri" w:eastAsia="宋体" w:cs="Times New Roman"/>
      <w:kern w:val="2"/>
      <w:sz w:val="24"/>
      <w:szCs w:val="22"/>
      <w:lang w:val="en-US" w:eastAsia="zh-CN" w:bidi="ar-SA"/>
    </w:rPr>
  </w:style>
  <w:style w:type="character" w:customStyle="1" w:styleId="138">
    <w:name w:val="10_9"/>
    <w:qFormat/>
    <w:uiPriority w:val="0"/>
    <w:rPr>
      <w:rFonts w:hint="default" w:ascii="Times New Roman" w:hAnsi="Times New Roman" w:eastAsia="宋体" w:cs="Times New Roman"/>
    </w:rPr>
  </w:style>
  <w:style w:type="paragraph" w:customStyle="1" w:styleId="139">
    <w:name w:val="正文_3_11_0"/>
    <w:basedOn w:val="140"/>
    <w:next w:val="140"/>
    <w:qFormat/>
    <w:uiPriority w:val="0"/>
    <w:rPr>
      <w:rFonts w:ascii="Times New Roman" w:hAnsi="Times New Roman" w:eastAsia="宋体"/>
      <w:szCs w:val="24"/>
    </w:rPr>
  </w:style>
  <w:style w:type="paragraph" w:customStyle="1" w:styleId="140">
    <w:name w:val="正文_3_12"/>
    <w:qFormat/>
    <w:uiPriority w:val="0"/>
    <w:pPr>
      <w:widowControl w:val="0"/>
      <w:jc w:val="both"/>
    </w:pPr>
    <w:rPr>
      <w:rFonts w:ascii="Calibri" w:hAnsi="Calibri" w:eastAsia="宋体" w:cs="Times New Roman"/>
      <w:kern w:val="2"/>
      <w:sz w:val="24"/>
      <w:szCs w:val="22"/>
      <w:lang w:val="en-US" w:eastAsia="zh-CN" w:bidi="ar-SA"/>
    </w:rPr>
  </w:style>
  <w:style w:type="character" w:customStyle="1" w:styleId="141">
    <w:name w:val="10_10"/>
    <w:qFormat/>
    <w:uiPriority w:val="0"/>
    <w:rPr>
      <w:rFonts w:hint="default" w:ascii="Times New Roman" w:hAnsi="Times New Roman" w:eastAsia="宋体" w:cs="Times New Roman"/>
    </w:rPr>
  </w:style>
  <w:style w:type="character" w:customStyle="1" w:styleId="142">
    <w:name w:val="10_11"/>
    <w:qFormat/>
    <w:uiPriority w:val="0"/>
    <w:rPr>
      <w:rFonts w:hint="default" w:ascii="Times New Roman" w:hAnsi="Times New Roman" w:eastAsia="宋体" w:cs="Times New Roman"/>
    </w:rPr>
  </w:style>
  <w:style w:type="paragraph" w:customStyle="1" w:styleId="143">
    <w:name w:val="正文_3_13_0"/>
    <w:basedOn w:val="144"/>
    <w:next w:val="144"/>
    <w:qFormat/>
    <w:uiPriority w:val="0"/>
    <w:rPr>
      <w:rFonts w:ascii="Times New Roman" w:hAnsi="Times New Roman" w:eastAsia="宋体"/>
      <w:szCs w:val="24"/>
    </w:rPr>
  </w:style>
  <w:style w:type="paragraph" w:customStyle="1" w:styleId="144">
    <w:name w:val="正文_3_14"/>
    <w:qFormat/>
    <w:uiPriority w:val="0"/>
    <w:pPr>
      <w:widowControl w:val="0"/>
      <w:jc w:val="both"/>
    </w:pPr>
    <w:rPr>
      <w:rFonts w:ascii="Calibri" w:hAnsi="Calibri" w:eastAsia="宋体" w:cs="Times New Roman"/>
      <w:kern w:val="2"/>
      <w:sz w:val="24"/>
      <w:szCs w:val="22"/>
      <w:lang w:val="en-US" w:eastAsia="zh-CN" w:bidi="ar-SA"/>
    </w:rPr>
  </w:style>
  <w:style w:type="character" w:customStyle="1" w:styleId="145">
    <w:name w:val="10_12"/>
    <w:qFormat/>
    <w:uiPriority w:val="0"/>
    <w:rPr>
      <w:rFonts w:hint="default" w:ascii="Times New Roman" w:hAnsi="Times New Roman" w:eastAsia="宋体" w:cs="Times New Roman"/>
    </w:rPr>
  </w:style>
  <w:style w:type="paragraph" w:customStyle="1" w:styleId="146">
    <w:name w:val="正文_3_14_0"/>
    <w:basedOn w:val="147"/>
    <w:next w:val="147"/>
    <w:qFormat/>
    <w:uiPriority w:val="0"/>
    <w:rPr>
      <w:rFonts w:ascii="Times New Roman" w:hAnsi="Times New Roman" w:eastAsia="宋体"/>
      <w:szCs w:val="24"/>
    </w:rPr>
  </w:style>
  <w:style w:type="paragraph" w:customStyle="1" w:styleId="147">
    <w:name w:val="正文_3_15"/>
    <w:qFormat/>
    <w:uiPriority w:val="0"/>
    <w:pPr>
      <w:widowControl w:val="0"/>
      <w:jc w:val="both"/>
    </w:pPr>
    <w:rPr>
      <w:rFonts w:ascii="Calibri" w:hAnsi="Calibri" w:eastAsia="宋体" w:cs="Times New Roman"/>
      <w:kern w:val="2"/>
      <w:sz w:val="24"/>
      <w:szCs w:val="22"/>
      <w:lang w:val="en-US" w:eastAsia="zh-CN" w:bidi="ar-SA"/>
    </w:rPr>
  </w:style>
  <w:style w:type="character" w:customStyle="1" w:styleId="148">
    <w:name w:val="10_13"/>
    <w:qFormat/>
    <w:uiPriority w:val="0"/>
    <w:rPr>
      <w:rFonts w:hint="default" w:ascii="Times New Roman" w:hAnsi="Times New Roman" w:eastAsia="宋体" w:cs="Times New Roman"/>
    </w:rPr>
  </w:style>
  <w:style w:type="paragraph" w:customStyle="1" w:styleId="149">
    <w:name w:val="正文_3_15_0"/>
    <w:basedOn w:val="150"/>
    <w:next w:val="150"/>
    <w:qFormat/>
    <w:uiPriority w:val="0"/>
    <w:rPr>
      <w:rFonts w:ascii="Times New Roman" w:hAnsi="Times New Roman" w:eastAsia="宋体"/>
      <w:szCs w:val="24"/>
    </w:rPr>
  </w:style>
  <w:style w:type="paragraph" w:customStyle="1" w:styleId="150">
    <w:name w:val="正文_3_16"/>
    <w:qFormat/>
    <w:uiPriority w:val="0"/>
    <w:pPr>
      <w:widowControl w:val="0"/>
      <w:jc w:val="both"/>
    </w:pPr>
    <w:rPr>
      <w:rFonts w:ascii="Calibri" w:hAnsi="Calibri" w:eastAsia="宋体" w:cs="Times New Roman"/>
      <w:kern w:val="2"/>
      <w:sz w:val="24"/>
      <w:szCs w:val="22"/>
      <w:lang w:val="en-US" w:eastAsia="zh-CN" w:bidi="ar-SA"/>
    </w:rPr>
  </w:style>
  <w:style w:type="character" w:customStyle="1" w:styleId="151">
    <w:name w:val="10_14"/>
    <w:qFormat/>
    <w:uiPriority w:val="0"/>
    <w:rPr>
      <w:rFonts w:hint="default" w:ascii="Times New Roman" w:hAnsi="Times New Roman" w:eastAsia="宋体" w:cs="Times New Roman"/>
    </w:rPr>
  </w:style>
  <w:style w:type="paragraph" w:customStyle="1" w:styleId="152">
    <w:name w:val="正文_3_16_0"/>
    <w:basedOn w:val="153"/>
    <w:next w:val="153"/>
    <w:qFormat/>
    <w:uiPriority w:val="0"/>
    <w:rPr>
      <w:rFonts w:ascii="Times New Roman" w:hAnsi="Times New Roman" w:eastAsia="宋体"/>
      <w:szCs w:val="24"/>
    </w:rPr>
  </w:style>
  <w:style w:type="paragraph" w:customStyle="1" w:styleId="153">
    <w:name w:val="正文_3_17"/>
    <w:qFormat/>
    <w:uiPriority w:val="0"/>
    <w:pPr>
      <w:widowControl w:val="0"/>
      <w:jc w:val="both"/>
    </w:pPr>
    <w:rPr>
      <w:rFonts w:ascii="Calibri" w:hAnsi="Calibri" w:eastAsia="宋体" w:cs="Times New Roman"/>
      <w:kern w:val="2"/>
      <w:sz w:val="24"/>
      <w:szCs w:val="22"/>
      <w:lang w:val="en-US" w:eastAsia="zh-CN" w:bidi="ar-SA"/>
    </w:rPr>
  </w:style>
  <w:style w:type="character" w:customStyle="1" w:styleId="154">
    <w:name w:val="10_15"/>
    <w:qFormat/>
    <w:uiPriority w:val="0"/>
    <w:rPr>
      <w:rFonts w:hint="default" w:ascii="Times New Roman" w:hAnsi="Times New Roman" w:eastAsia="宋体" w:cs="Times New Roman"/>
    </w:rPr>
  </w:style>
  <w:style w:type="paragraph" w:customStyle="1" w:styleId="155">
    <w:name w:val="正文_3_18"/>
    <w:basedOn w:val="156"/>
    <w:next w:val="156"/>
    <w:qFormat/>
    <w:uiPriority w:val="0"/>
    <w:rPr>
      <w:rFonts w:ascii="Times New Roman" w:hAnsi="Times New Roman" w:eastAsia="宋体"/>
      <w:szCs w:val="24"/>
    </w:rPr>
  </w:style>
  <w:style w:type="paragraph" w:customStyle="1" w:styleId="156">
    <w:name w:val="正文_3_19"/>
    <w:qFormat/>
    <w:uiPriority w:val="0"/>
    <w:pPr>
      <w:widowControl w:val="0"/>
      <w:jc w:val="both"/>
    </w:pPr>
    <w:rPr>
      <w:rFonts w:ascii="Calibri" w:hAnsi="Calibri" w:eastAsia="宋体" w:cs="Times New Roman"/>
      <w:kern w:val="2"/>
      <w:sz w:val="24"/>
      <w:szCs w:val="22"/>
      <w:lang w:val="en-US" w:eastAsia="zh-CN" w:bidi="ar-SA"/>
    </w:rPr>
  </w:style>
  <w:style w:type="character" w:customStyle="1" w:styleId="157">
    <w:name w:val="10_16"/>
    <w:qFormat/>
    <w:uiPriority w:val="0"/>
    <w:rPr>
      <w:rFonts w:hint="default" w:ascii="Times New Roman" w:hAnsi="Times New Roman" w:eastAsia="宋体" w:cs="Times New Roman"/>
    </w:rPr>
  </w:style>
  <w:style w:type="paragraph" w:customStyle="1" w:styleId="158">
    <w:name w:val="正文_3_19_0"/>
    <w:basedOn w:val="159"/>
    <w:next w:val="159"/>
    <w:qFormat/>
    <w:uiPriority w:val="0"/>
    <w:rPr>
      <w:rFonts w:ascii="Times New Roman" w:hAnsi="Times New Roman" w:eastAsia="宋体"/>
      <w:szCs w:val="24"/>
    </w:rPr>
  </w:style>
  <w:style w:type="paragraph" w:customStyle="1" w:styleId="159">
    <w:name w:val="正文_3_20"/>
    <w:qFormat/>
    <w:uiPriority w:val="0"/>
    <w:pPr>
      <w:widowControl w:val="0"/>
      <w:jc w:val="both"/>
    </w:pPr>
    <w:rPr>
      <w:rFonts w:ascii="Calibri" w:hAnsi="Calibri" w:eastAsia="宋体" w:cs="Times New Roman"/>
      <w:kern w:val="2"/>
      <w:sz w:val="24"/>
      <w:szCs w:val="22"/>
      <w:lang w:val="en-US" w:eastAsia="zh-CN" w:bidi="ar-SA"/>
    </w:rPr>
  </w:style>
  <w:style w:type="character" w:customStyle="1" w:styleId="160">
    <w:name w:val="10_17"/>
    <w:qFormat/>
    <w:uiPriority w:val="0"/>
    <w:rPr>
      <w:rFonts w:hint="default" w:ascii="Times New Roman" w:hAnsi="Times New Roman" w:eastAsia="宋体" w:cs="Times New Roman"/>
    </w:rPr>
  </w:style>
  <w:style w:type="paragraph" w:customStyle="1" w:styleId="161">
    <w:name w:val="正文_3_19_1"/>
    <w:basedOn w:val="162"/>
    <w:next w:val="162"/>
    <w:qFormat/>
    <w:uiPriority w:val="0"/>
    <w:rPr>
      <w:rFonts w:ascii="Times New Roman" w:hAnsi="Times New Roman" w:eastAsia="宋体"/>
      <w:szCs w:val="24"/>
    </w:rPr>
  </w:style>
  <w:style w:type="paragraph" w:customStyle="1" w:styleId="162">
    <w:name w:val="正文_3_21"/>
    <w:qFormat/>
    <w:uiPriority w:val="0"/>
    <w:pPr>
      <w:widowControl w:val="0"/>
      <w:jc w:val="both"/>
    </w:pPr>
    <w:rPr>
      <w:rFonts w:ascii="Calibri" w:hAnsi="Calibri" w:eastAsia="宋体" w:cs="Times New Roman"/>
      <w:kern w:val="2"/>
      <w:sz w:val="24"/>
      <w:szCs w:val="22"/>
      <w:lang w:val="en-US" w:eastAsia="zh-CN" w:bidi="ar-SA"/>
    </w:rPr>
  </w:style>
  <w:style w:type="character" w:customStyle="1" w:styleId="163">
    <w:name w:val="10_18"/>
    <w:qFormat/>
    <w:uiPriority w:val="0"/>
    <w:rPr>
      <w:rFonts w:hint="default"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5.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header" Target="head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3F8F83-8875-49AF-9601-5CE65DFDCAE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105</Pages>
  <Words>47853</Words>
  <Characters>50346</Characters>
  <Lines>453</Lines>
  <Paragraphs>127</Paragraphs>
  <TotalTime>14</TotalTime>
  <ScaleCrop>false</ScaleCrop>
  <LinksUpToDate>false</LinksUpToDate>
  <CharactersWithSpaces>52229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2020-01-07T13:38:00Z</dcterms:created>
  <dc:creator>admin</dc:creator>
  <cp:lastModifiedBy>刘闯</cp:lastModifiedBy>
  <cp:lastPrinted>2022-05-24T03:47:00Z</cp:lastPrinted>
  <dcterms:modified xsi:type="dcterms:W3CDTF">2022-08-18T09:08:55Z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BFC6839D47544C359EA4152CC38970E4</vt:lpwstr>
  </property>
</Properties>
</file>