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国家移民管理局常备力量第一总队</w:t>
      </w:r>
      <w:r>
        <w:rPr>
          <w:rFonts w:hint="eastAsia" w:ascii="仿宋" w:hAnsi="仿宋" w:eastAsia="仿宋" w:cs="仿宋"/>
          <w:b/>
          <w:color w:val="auto"/>
          <w:sz w:val="30"/>
          <w:szCs w:val="30"/>
          <w:highlight w:val="none"/>
          <w:lang w:val="en-US" w:eastAsia="zh-CN"/>
        </w:rPr>
        <w:t>生产生活</w:t>
      </w:r>
      <w:r>
        <w:rPr>
          <w:rFonts w:hint="eastAsia" w:ascii="仿宋" w:hAnsi="仿宋" w:eastAsia="仿宋" w:cs="仿宋"/>
          <w:b/>
          <w:color w:val="auto"/>
          <w:sz w:val="30"/>
          <w:szCs w:val="30"/>
          <w:highlight w:val="none"/>
          <w:lang w:eastAsia="zh-CN"/>
        </w:rPr>
        <w:t>柴油</w:t>
      </w:r>
      <w:r>
        <w:rPr>
          <w:rFonts w:hint="eastAsia" w:ascii="仿宋" w:hAnsi="仿宋" w:eastAsia="仿宋" w:cs="仿宋"/>
          <w:b/>
          <w:color w:val="auto"/>
          <w:sz w:val="30"/>
          <w:szCs w:val="30"/>
          <w:highlight w:val="none"/>
          <w:lang w:val="en-US" w:eastAsia="zh-CN"/>
        </w:rPr>
        <w:t>采购项目</w:t>
      </w:r>
    </w:p>
    <w:p>
      <w:pPr>
        <w:pStyle w:val="2"/>
        <w:jc w:val="center"/>
        <w:rPr>
          <w:rFonts w:hint="default"/>
          <w:lang w:val="en-US"/>
        </w:rPr>
      </w:pPr>
      <w:r>
        <w:rPr>
          <w:rFonts w:hint="eastAsia" w:ascii="仿宋" w:hAnsi="仿宋" w:eastAsia="仿宋" w:cs="仿宋"/>
          <w:b/>
          <w:color w:val="auto"/>
          <w:sz w:val="30"/>
          <w:szCs w:val="30"/>
          <w:highlight w:val="none"/>
          <w:lang w:val="en-US" w:eastAsia="zh-CN"/>
        </w:rPr>
        <w:t>公开招标公告</w:t>
      </w:r>
    </w:p>
    <w:p>
      <w:pPr>
        <w:spacing w:line="360" w:lineRule="auto"/>
        <w:jc w:val="center"/>
        <w:rPr>
          <w:rFonts w:hint="eastAsia" w:ascii="仿宋" w:hAnsi="仿宋" w:eastAsia="仿宋" w:cs="仿宋"/>
          <w:b/>
          <w:color w:val="auto"/>
          <w:sz w:val="30"/>
          <w:szCs w:val="30"/>
          <w:highlight w:val="none"/>
        </w:rPr>
      </w:pPr>
      <w:bookmarkStart w:id="21" w:name="_GoBack"/>
      <w:bookmarkEnd w:id="21"/>
    </w:p>
    <w:p>
      <w:pPr>
        <w:jc w:val="center"/>
        <w:rPr>
          <w:rFonts w:ascii="仿宋" w:hAnsi="仿宋" w:eastAsia="仿宋" w:cs="仿宋"/>
          <w:b/>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rPr>
      </w:pPr>
      <w:r>
        <w:rPr>
          <w:rFonts w:hint="eastAsia" w:ascii="仿宋" w:hAnsi="仿宋" w:eastAsia="仿宋"/>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rPr>
      </w:pPr>
      <w:r>
        <w:rPr>
          <w:rFonts w:hint="eastAsia" w:ascii="仿宋" w:hAnsi="仿宋" w:eastAsia="仿宋"/>
        </w:rPr>
        <w:t>国家移民管理局常备力量第一总队</w:t>
      </w:r>
      <w:r>
        <w:rPr>
          <w:rFonts w:hint="eastAsia" w:ascii="仿宋" w:hAnsi="仿宋" w:eastAsia="仿宋"/>
          <w:lang w:eastAsia="zh-CN"/>
        </w:rPr>
        <w:t>生产</w:t>
      </w:r>
      <w:r>
        <w:rPr>
          <w:rFonts w:hint="eastAsia" w:ascii="仿宋" w:hAnsi="仿宋" w:eastAsia="仿宋"/>
        </w:rPr>
        <w:t>生活柴油采购项目的潜在投标人应在北京市丰台区西三环中路90号通用技术大厦一层标书室（疫情期间可以在中国通用招标网下载）获取招标文件，并于2022年</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8</w:t>
      </w:r>
      <w:r>
        <w:rPr>
          <w:rFonts w:hint="eastAsia" w:ascii="仿宋" w:hAnsi="仿宋" w:eastAsia="仿宋"/>
        </w:rPr>
        <w:t>日09:30时（北京时间）前递交投标文件。</w:t>
      </w:r>
    </w:p>
    <w:p>
      <w:pPr>
        <w:spacing w:before="200" w:after="200"/>
        <w:rPr>
          <w:rFonts w:ascii="仿宋" w:hAnsi="仿宋" w:eastAsia="仿宋" w:cs="仿宋"/>
          <w:b/>
          <w:kern w:val="0"/>
        </w:rPr>
      </w:pPr>
      <w:bookmarkStart w:id="0" w:name="_Toc28359002"/>
      <w:bookmarkStart w:id="1" w:name="_Toc28359079"/>
      <w:bookmarkStart w:id="2" w:name="_Hlk24379207"/>
      <w:r>
        <w:rPr>
          <w:rFonts w:hint="eastAsia" w:ascii="仿宋" w:hAnsi="仿宋" w:eastAsia="仿宋" w:cs="仿宋"/>
          <w:b/>
          <w:kern w:val="0"/>
        </w:rPr>
        <w:t>一、项目基本情况</w:t>
      </w:r>
      <w:bookmarkEnd w:id="0"/>
      <w:bookmarkEnd w:id="1"/>
    </w:p>
    <w:p>
      <w:pPr>
        <w:widowControl w:val="0"/>
        <w:spacing w:line="360" w:lineRule="auto"/>
        <w:ind w:firstLine="420" w:firstLineChars="200"/>
        <w:rPr>
          <w:rFonts w:hint="eastAsia" w:ascii="仿宋" w:hAnsi="仿宋" w:eastAsia="仿宋"/>
        </w:rPr>
      </w:pPr>
      <w:r>
        <w:rPr>
          <w:rFonts w:hint="eastAsia" w:ascii="仿宋" w:hAnsi="仿宋" w:eastAsia="仿宋"/>
        </w:rPr>
        <w:t>1.招标编号：ZC-CB1ZD2022023</w:t>
      </w:r>
    </w:p>
    <w:p>
      <w:pPr>
        <w:widowControl w:val="0"/>
        <w:spacing w:line="360" w:lineRule="auto"/>
        <w:ind w:firstLine="420" w:firstLineChars="200"/>
        <w:rPr>
          <w:rFonts w:ascii="仿宋" w:hAnsi="仿宋" w:eastAsia="仿宋"/>
        </w:rPr>
      </w:pPr>
      <w:r>
        <w:rPr>
          <w:rFonts w:hint="eastAsia" w:ascii="仿宋" w:hAnsi="仿宋" w:eastAsia="仿宋"/>
        </w:rPr>
        <w:t>2.项目名称：国家移民管理局常备力量第一总队</w:t>
      </w:r>
      <w:r>
        <w:rPr>
          <w:rFonts w:hint="eastAsia" w:ascii="仿宋" w:hAnsi="仿宋" w:eastAsia="仿宋"/>
          <w:lang w:eastAsia="zh-CN"/>
        </w:rPr>
        <w:t>生产</w:t>
      </w:r>
      <w:r>
        <w:rPr>
          <w:rFonts w:hint="eastAsia" w:ascii="仿宋" w:hAnsi="仿宋" w:eastAsia="仿宋"/>
        </w:rPr>
        <w:t>生活柴油采购项目</w:t>
      </w:r>
    </w:p>
    <w:bookmarkEnd w:id="2"/>
    <w:p>
      <w:pPr>
        <w:widowControl w:val="0"/>
        <w:spacing w:line="360" w:lineRule="auto"/>
        <w:ind w:firstLine="420" w:firstLineChars="200"/>
        <w:rPr>
          <w:rFonts w:ascii="仿宋" w:hAnsi="仿宋" w:eastAsia="仿宋"/>
        </w:rPr>
      </w:pPr>
      <w:r>
        <w:rPr>
          <w:rFonts w:hint="eastAsia" w:ascii="仿宋" w:hAnsi="仿宋" w:eastAsia="仿宋"/>
        </w:rPr>
        <w:t>3.预算金额：</w:t>
      </w:r>
      <w:r>
        <w:rPr>
          <w:rFonts w:hint="eastAsia" w:ascii="仿宋" w:hAnsi="仿宋" w:eastAsia="仿宋"/>
          <w:lang w:val="en-US" w:eastAsia="zh-CN"/>
        </w:rPr>
        <w:t>208.02</w:t>
      </w:r>
      <w:r>
        <w:rPr>
          <w:rFonts w:hint="eastAsia" w:ascii="仿宋" w:hAnsi="仿宋" w:eastAsia="仿宋"/>
        </w:rPr>
        <w:t>万元</w:t>
      </w:r>
    </w:p>
    <w:p>
      <w:pPr>
        <w:widowControl w:val="0"/>
        <w:spacing w:line="360" w:lineRule="auto"/>
        <w:ind w:firstLine="420" w:firstLineChars="200"/>
        <w:rPr>
          <w:rFonts w:hint="eastAsia" w:ascii="仿宋" w:hAnsi="仿宋" w:eastAsia="仿宋"/>
        </w:rPr>
      </w:pPr>
      <w:r>
        <w:rPr>
          <w:rFonts w:hint="eastAsia" w:ascii="仿宋" w:hAnsi="仿宋" w:eastAsia="仿宋"/>
        </w:rPr>
        <w:t>4.最高限价：</w:t>
      </w:r>
      <w:r>
        <w:rPr>
          <w:rFonts w:hint="eastAsia" w:ascii="仿宋" w:hAnsi="仿宋" w:eastAsia="仿宋"/>
          <w:lang w:val="en-US" w:eastAsia="zh-CN"/>
        </w:rPr>
        <w:t>208.02</w:t>
      </w:r>
      <w:r>
        <w:rPr>
          <w:rFonts w:hint="eastAsia" w:ascii="仿宋" w:hAnsi="仿宋" w:eastAsia="仿宋"/>
        </w:rPr>
        <w:t>万元</w:t>
      </w:r>
    </w:p>
    <w:p>
      <w:pPr>
        <w:widowControl w:val="0"/>
        <w:spacing w:line="360" w:lineRule="auto"/>
        <w:ind w:firstLine="420" w:firstLineChars="200"/>
        <w:rPr>
          <w:rFonts w:ascii="仿宋" w:hAnsi="仿宋" w:eastAsia="仿宋"/>
        </w:rPr>
      </w:pPr>
      <w:r>
        <w:rPr>
          <w:rFonts w:hint="eastAsia" w:ascii="仿宋" w:hAnsi="仿宋" w:eastAsia="仿宋"/>
        </w:rPr>
        <w:t>5.采购需求：</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（1）采购标的需实现的功能或者目标；</w:t>
      </w:r>
    </w:p>
    <w:p>
      <w:pPr>
        <w:spacing w:line="520" w:lineRule="exact"/>
        <w:ind w:firstLine="420" w:firstLineChars="200"/>
        <w:rPr>
          <w:rFonts w:eastAsia="仿宋"/>
          <w:color w:val="000000"/>
          <w:kern w:val="0"/>
          <w:sz w:val="21"/>
          <w:szCs w:val="21"/>
        </w:rPr>
      </w:pPr>
      <w:r>
        <w:rPr>
          <w:rFonts w:hint="eastAsia" w:ascii="仿宋" w:hAnsi="仿宋" w:eastAsia="仿宋" w:cs="仿宋"/>
          <w:color w:val="000000"/>
          <w:sz w:val="21"/>
          <w:szCs w:val="21"/>
        </w:rPr>
        <w:t>为采购人提供</w:t>
      </w:r>
      <w:r>
        <w:rPr>
          <w:rFonts w:hint="eastAsia" w:ascii="仿宋" w:hAnsi="仿宋" w:eastAsia="仿宋" w:cs="仿宋"/>
          <w:color w:val="000000"/>
          <w:sz w:val="21"/>
          <w:szCs w:val="21"/>
          <w:lang w:eastAsia="zh-CN"/>
        </w:rPr>
        <w:t>生产</w:t>
      </w:r>
      <w:r>
        <w:rPr>
          <w:rFonts w:hint="eastAsia" w:ascii="仿宋" w:hAnsi="仿宋" w:eastAsia="仿宋" w:cs="仿宋"/>
          <w:sz w:val="21"/>
          <w:szCs w:val="21"/>
        </w:rPr>
        <w:t>生活柴油的供给、运输和卸油入罐</w:t>
      </w:r>
      <w:r>
        <w:rPr>
          <w:rFonts w:ascii="仿宋" w:hAnsi="仿宋" w:eastAsia="仿宋" w:cs="仿宋"/>
          <w:color w:val="000000"/>
          <w:sz w:val="21"/>
          <w:szCs w:val="21"/>
        </w:rPr>
        <w:t>。</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（2）采购标的需执行的国家相关标准、行业标准、地方标准或者其他标准、规范；</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符合中华人民共和国相关标准及相应的规范要求执行。</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（3）采购标的需满足的质量、安全、技术规格、物理特性等要求；</w:t>
      </w:r>
    </w:p>
    <w:p>
      <w:pPr>
        <w:widowControl w:val="0"/>
        <w:spacing w:line="360" w:lineRule="auto"/>
        <w:ind w:firstLine="420" w:firstLineChars="200"/>
        <w:rPr>
          <w:rFonts w:ascii="仿宋" w:hAnsi="仿宋" w:eastAsia="仿宋"/>
          <w:sz w:val="21"/>
          <w:szCs w:val="21"/>
        </w:rPr>
      </w:pPr>
      <w:r>
        <w:rPr>
          <w:rFonts w:hint="eastAsia" w:ascii="仿宋" w:hAnsi="仿宋" w:eastAsia="仿宋" w:cs="仿宋"/>
          <w:color w:val="000000"/>
          <w:kern w:val="0"/>
          <w:sz w:val="21"/>
          <w:szCs w:val="21"/>
          <w:lang w:val="en-US" w:eastAsia="zh-CN"/>
        </w:rPr>
        <w:t>满足国家规定的</w:t>
      </w:r>
      <w:r>
        <w:rPr>
          <w:rFonts w:hint="eastAsia" w:ascii="仿宋" w:hAnsi="仿宋" w:eastAsia="仿宋" w:cs="仿宋"/>
          <w:sz w:val="21"/>
          <w:szCs w:val="21"/>
          <w:lang w:val="en-US" w:eastAsia="zh-CN"/>
        </w:rPr>
        <w:t>0#柴油和-20#柴油</w:t>
      </w:r>
      <w:r>
        <w:rPr>
          <w:rFonts w:hint="eastAsia" w:ascii="仿宋" w:hAnsi="仿宋" w:eastAsia="仿宋" w:cs="仿宋"/>
          <w:color w:val="000000"/>
          <w:kern w:val="0"/>
          <w:sz w:val="21"/>
          <w:szCs w:val="21"/>
          <w:lang w:val="en-GB"/>
        </w:rPr>
        <w:t>。</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（4）采购标的的数量、采购项目交付或者实施的时间和地点；</w:t>
      </w:r>
    </w:p>
    <w:tbl>
      <w:tblPr>
        <w:tblStyle w:val="6"/>
        <w:tblW w:w="8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4020"/>
        <w:gridCol w:w="1279"/>
        <w:gridCol w:w="1504"/>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包号</w:t>
            </w:r>
          </w:p>
        </w:tc>
        <w:tc>
          <w:tcPr>
            <w:tcW w:w="4020" w:type="dxa"/>
            <w:noWrap w:val="0"/>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包内容</w:t>
            </w:r>
          </w:p>
        </w:tc>
        <w:tc>
          <w:tcPr>
            <w:tcW w:w="1279" w:type="dxa"/>
            <w:noWrap w:val="0"/>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数量</w:t>
            </w:r>
          </w:p>
        </w:tc>
        <w:tc>
          <w:tcPr>
            <w:tcW w:w="1504" w:type="dxa"/>
            <w:noWrap w:val="0"/>
            <w:vAlign w:val="center"/>
          </w:tcPr>
          <w:p>
            <w:pPr>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实施时间</w:t>
            </w:r>
          </w:p>
        </w:tc>
        <w:tc>
          <w:tcPr>
            <w:tcW w:w="1079" w:type="dxa"/>
            <w:noWrap w:val="0"/>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vMerge w:val="restart"/>
            <w:noWrap w:val="0"/>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4020" w:type="dxa"/>
            <w:noWrap w:val="0"/>
            <w:vAlign w:val="center"/>
          </w:tcPr>
          <w:p>
            <w:pPr>
              <w:spacing w:line="360" w:lineRule="auto"/>
              <w:jc w:val="center"/>
              <w:rPr>
                <w:rFonts w:hint="default" w:ascii="仿宋" w:hAnsi="仿宋" w:eastAsia="仿宋" w:cs="仿宋"/>
                <w:kern w:val="0"/>
                <w:sz w:val="21"/>
                <w:szCs w:val="21"/>
                <w:lang w:val="en-US" w:eastAsia="zh-CN"/>
              </w:rPr>
            </w:pPr>
            <w:r>
              <w:rPr>
                <w:rFonts w:hint="eastAsia" w:ascii="仿宋" w:hAnsi="仿宋" w:eastAsia="仿宋" w:cs="仿宋"/>
                <w:sz w:val="21"/>
                <w:szCs w:val="21"/>
                <w:lang w:val="en-US" w:eastAsia="zh-CN"/>
              </w:rPr>
              <w:t>0#柴油</w:t>
            </w:r>
          </w:p>
        </w:tc>
        <w:tc>
          <w:tcPr>
            <w:tcW w:w="1279" w:type="dxa"/>
            <w:noWrap w:val="0"/>
            <w:vAlign w:val="center"/>
          </w:tcPr>
          <w:p>
            <w:pPr>
              <w:spacing w:line="360" w:lineRule="auto"/>
              <w:jc w:val="center"/>
              <w:rPr>
                <w:rFonts w:ascii="仿宋" w:hAnsi="仿宋" w:eastAsia="仿宋" w:cs="仿宋"/>
                <w:kern w:val="0"/>
                <w:sz w:val="21"/>
                <w:szCs w:val="21"/>
              </w:rPr>
            </w:pPr>
            <w:r>
              <w:rPr>
                <w:rFonts w:hint="eastAsia" w:ascii="仿宋" w:hAnsi="仿宋" w:eastAsia="仿宋" w:cs="仿宋"/>
                <w:sz w:val="21"/>
                <w:szCs w:val="21"/>
                <w:lang w:val="en-US" w:eastAsia="zh-CN"/>
              </w:rPr>
              <w:t>150吨</w:t>
            </w:r>
          </w:p>
        </w:tc>
        <w:tc>
          <w:tcPr>
            <w:tcW w:w="1504" w:type="dxa"/>
            <w:vMerge w:val="restart"/>
            <w:noWrap w:val="0"/>
            <w:vAlign w:val="center"/>
          </w:tcPr>
          <w:p>
            <w:pPr>
              <w:spacing w:line="360" w:lineRule="auto"/>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每月以甲方需求通知为准</w:t>
            </w:r>
          </w:p>
        </w:tc>
        <w:tc>
          <w:tcPr>
            <w:tcW w:w="1079" w:type="dxa"/>
            <w:vMerge w:val="restart"/>
            <w:noWrap w:val="0"/>
            <w:vAlign w:val="center"/>
          </w:tcPr>
          <w:p>
            <w:pPr>
              <w:spacing w:line="360" w:lineRule="auto"/>
              <w:jc w:val="center"/>
              <w:rPr>
                <w:rFonts w:ascii="仿宋" w:hAnsi="仿宋" w:eastAsia="仿宋" w:cs="仿宋"/>
                <w:kern w:val="0"/>
                <w:sz w:val="21"/>
                <w:szCs w:val="21"/>
              </w:rPr>
            </w:pPr>
            <w:r>
              <w:rPr>
                <w:rFonts w:hint="eastAsia" w:ascii="仿宋" w:hAnsi="仿宋" w:eastAsia="仿宋" w:cs="仿宋"/>
                <w:kern w:val="0"/>
                <w:sz w:val="21"/>
                <w:szCs w:val="21"/>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vMerge w:val="continue"/>
            <w:noWrap w:val="0"/>
            <w:vAlign w:val="center"/>
          </w:tcPr>
          <w:p>
            <w:pPr>
              <w:spacing w:line="360" w:lineRule="auto"/>
              <w:jc w:val="center"/>
              <w:rPr>
                <w:rFonts w:hint="eastAsia" w:ascii="仿宋" w:hAnsi="仿宋" w:eastAsia="仿宋" w:cs="仿宋"/>
                <w:kern w:val="0"/>
                <w:sz w:val="21"/>
                <w:szCs w:val="21"/>
              </w:rPr>
            </w:pPr>
          </w:p>
        </w:tc>
        <w:tc>
          <w:tcPr>
            <w:tcW w:w="4020" w:type="dxa"/>
            <w:noWrap w:val="0"/>
            <w:vAlign w:val="center"/>
          </w:tcPr>
          <w:p>
            <w:pPr>
              <w:spacing w:line="360" w:lineRule="auto"/>
              <w:jc w:val="center"/>
              <w:rPr>
                <w:rFonts w:hint="eastAsia" w:ascii="仿宋" w:hAnsi="仿宋" w:eastAsia="仿宋"/>
                <w:sz w:val="21"/>
                <w:szCs w:val="21"/>
                <w:lang w:val="en-US" w:eastAsia="zh-CN"/>
              </w:rPr>
            </w:pPr>
            <w:r>
              <w:rPr>
                <w:rFonts w:hint="eastAsia" w:ascii="仿宋" w:hAnsi="仿宋" w:eastAsia="仿宋" w:cs="仿宋"/>
                <w:sz w:val="21"/>
                <w:szCs w:val="21"/>
                <w:lang w:val="en-US" w:eastAsia="zh-CN"/>
              </w:rPr>
              <w:t>-20#柴油</w:t>
            </w:r>
          </w:p>
        </w:tc>
        <w:tc>
          <w:tcPr>
            <w:tcW w:w="1279" w:type="dxa"/>
            <w:noWrap w:val="0"/>
            <w:vAlign w:val="center"/>
          </w:tcPr>
          <w:p>
            <w:pPr>
              <w:spacing w:line="360" w:lineRule="auto"/>
              <w:jc w:val="center"/>
              <w:rPr>
                <w:rFonts w:hint="eastAsia" w:ascii="仿宋" w:hAnsi="仿宋" w:eastAsia="仿宋" w:cs="仿宋"/>
                <w:kern w:val="0"/>
                <w:sz w:val="21"/>
                <w:szCs w:val="21"/>
              </w:rPr>
            </w:pPr>
            <w:r>
              <w:rPr>
                <w:rFonts w:hint="eastAsia" w:ascii="仿宋" w:hAnsi="仿宋" w:eastAsia="仿宋" w:cs="仿宋"/>
                <w:sz w:val="21"/>
                <w:szCs w:val="21"/>
                <w:lang w:val="en-US" w:eastAsia="zh-CN"/>
              </w:rPr>
              <w:t>58吨</w:t>
            </w:r>
          </w:p>
        </w:tc>
        <w:tc>
          <w:tcPr>
            <w:tcW w:w="1504" w:type="dxa"/>
            <w:vMerge w:val="continue"/>
            <w:noWrap w:val="0"/>
            <w:vAlign w:val="center"/>
          </w:tcPr>
          <w:p>
            <w:pPr>
              <w:spacing w:line="360" w:lineRule="auto"/>
              <w:jc w:val="center"/>
              <w:rPr>
                <w:rFonts w:hint="eastAsia" w:ascii="仿宋" w:hAnsi="仿宋" w:eastAsia="仿宋" w:cs="仿宋"/>
                <w:kern w:val="0"/>
                <w:sz w:val="21"/>
                <w:szCs w:val="21"/>
              </w:rPr>
            </w:pPr>
          </w:p>
        </w:tc>
        <w:tc>
          <w:tcPr>
            <w:tcW w:w="1079" w:type="dxa"/>
            <w:vMerge w:val="continue"/>
            <w:noWrap w:val="0"/>
            <w:vAlign w:val="center"/>
          </w:tcPr>
          <w:p>
            <w:pPr>
              <w:spacing w:line="360" w:lineRule="auto"/>
              <w:jc w:val="center"/>
              <w:rPr>
                <w:rFonts w:hint="eastAsia" w:ascii="仿宋" w:hAnsi="仿宋" w:eastAsia="仿宋" w:cs="仿宋"/>
                <w:kern w:val="0"/>
                <w:sz w:val="21"/>
                <w:szCs w:val="21"/>
              </w:rPr>
            </w:pPr>
          </w:p>
        </w:tc>
      </w:tr>
    </w:tbl>
    <w:p>
      <w:pPr>
        <w:widowControl w:val="0"/>
        <w:spacing w:line="360" w:lineRule="auto"/>
        <w:ind w:firstLine="420" w:firstLineChars="200"/>
        <w:rPr>
          <w:rFonts w:hint="eastAsia" w:ascii="仿宋" w:hAnsi="仿宋" w:eastAsia="仿宋"/>
          <w:sz w:val="21"/>
          <w:szCs w:val="21"/>
        </w:rPr>
      </w:pPr>
    </w:p>
    <w:p>
      <w:pPr>
        <w:widowControl w:val="0"/>
        <w:spacing w:line="360" w:lineRule="auto"/>
        <w:ind w:firstLine="420" w:firstLineChars="200"/>
        <w:rPr>
          <w:rFonts w:ascii="仿宋" w:hAnsi="仿宋" w:eastAsia="仿宋" w:cs="仿宋"/>
          <w:color w:val="C00000"/>
          <w:kern w:val="0"/>
          <w:sz w:val="21"/>
          <w:szCs w:val="21"/>
        </w:rPr>
      </w:pPr>
      <w:r>
        <w:rPr>
          <w:rFonts w:hint="eastAsia" w:ascii="仿宋" w:hAnsi="仿宋" w:eastAsia="仿宋"/>
          <w:sz w:val="21"/>
          <w:szCs w:val="21"/>
        </w:rPr>
        <w:t>（</w:t>
      </w:r>
      <w:r>
        <w:rPr>
          <w:rFonts w:ascii="仿宋" w:hAnsi="仿宋" w:eastAsia="仿宋"/>
          <w:sz w:val="21"/>
          <w:szCs w:val="21"/>
        </w:rPr>
        <w:t>5）采购标的需满足的服务标准、期限、效率等要求；</w:t>
      </w:r>
    </w:p>
    <w:p>
      <w:pPr>
        <w:pStyle w:val="5"/>
        <w:keepNext w:val="0"/>
        <w:keepLines w:val="0"/>
        <w:pageBreakBefore w:val="0"/>
        <w:widowControl/>
        <w:kinsoku/>
        <w:wordWrap/>
        <w:overflowPunct/>
        <w:topLinePunct w:val="0"/>
        <w:autoSpaceDE/>
        <w:autoSpaceDN/>
        <w:bidi w:val="0"/>
        <w:adjustRightInd/>
        <w:snapToGrid/>
        <w:spacing w:line="360" w:lineRule="auto"/>
        <w:ind w:left="0" w:leftChars="0" w:firstLine="408"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需保证在接到采购人供油通知后的48小时内能提供甲方所需求规格的油品（每月运输1-3次，以甲方实际需求为准）。油品规格包含但不限于0号柴油及-20号柴油，并通过自有合规的运输工具免费将油品运输到甲方加油站。</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（6）采购标的的验收标准；</w:t>
      </w:r>
    </w:p>
    <w:p>
      <w:pPr>
        <w:keepNext w:val="0"/>
        <w:keepLines w:val="0"/>
        <w:pageBreakBefore w:val="0"/>
        <w:widowControl/>
        <w:tabs>
          <w:tab w:val="left" w:pos="0"/>
        </w:tabs>
        <w:suppressAutoHyphens/>
        <w:kinsoku/>
        <w:wordWrap/>
        <w:topLinePunct w:val="0"/>
        <w:bidi w:val="0"/>
        <w:snapToGrid/>
        <w:spacing w:after="60" w:line="360" w:lineRule="auto"/>
        <w:ind w:firstLine="420" w:firstLineChars="200"/>
        <w:textAlignment w:val="auto"/>
        <w:rPr>
          <w:rFonts w:hint="eastAsia" w:ascii="仿宋" w:hAnsi="仿宋" w:eastAsia="仿宋" w:cs="仿宋"/>
          <w:bCs/>
          <w:sz w:val="21"/>
          <w:szCs w:val="21"/>
          <w:lang w:eastAsia="zh-CN"/>
        </w:rPr>
      </w:pPr>
      <w:r>
        <w:rPr>
          <w:rFonts w:hint="eastAsia" w:ascii="仿宋" w:hAnsi="仿宋" w:eastAsia="仿宋" w:cs="仿宋"/>
          <w:sz w:val="21"/>
          <w:szCs w:val="21"/>
          <w:lang w:eastAsia="zh-CN"/>
        </w:rPr>
        <w:t>1、投标人所送货油品应同采购人发送给投标人的订单油品型号一致，</w:t>
      </w:r>
      <w:r>
        <w:rPr>
          <w:rFonts w:hint="eastAsia" w:ascii="仿宋" w:hAnsi="仿宋" w:eastAsia="仿宋" w:cs="仿宋"/>
          <w:bCs/>
          <w:sz w:val="21"/>
          <w:szCs w:val="21"/>
          <w:lang w:eastAsia="zh-CN"/>
        </w:rPr>
        <w:t>运输到采购人的每一批次油品都需要有第三方油品合格检验报告，检测报告内容包含但不限于辛烷值，密度，杂质，腈，甲醇。采购人保留对每批次油品进行检验的权利，如果采购人在抽检时发现油品同检验报告不符或其他质量问题且因此给采购人造成的相关损失应由投标人承担赔偿责任。</w:t>
      </w:r>
    </w:p>
    <w:p>
      <w:pPr>
        <w:keepNext w:val="0"/>
        <w:keepLines w:val="0"/>
        <w:pageBreakBefore w:val="0"/>
        <w:widowControl/>
        <w:tabs>
          <w:tab w:val="left" w:pos="0"/>
        </w:tabs>
        <w:suppressAutoHyphens/>
        <w:kinsoku/>
        <w:wordWrap/>
        <w:topLinePunct w:val="0"/>
        <w:bidi w:val="0"/>
        <w:snapToGrid/>
        <w:spacing w:after="60" w:line="360" w:lineRule="auto"/>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eastAsia="zh-CN"/>
        </w:rPr>
        <w:t xml:space="preserve"> </w:t>
      </w:r>
      <w:r>
        <w:rPr>
          <w:rFonts w:hint="eastAsia" w:ascii="仿宋" w:hAnsi="仿宋" w:eastAsia="仿宋" w:cs="仿宋"/>
          <w:bCs/>
          <w:sz w:val="21"/>
          <w:szCs w:val="21"/>
          <w:lang w:val="en-US" w:eastAsia="zh-CN"/>
        </w:rPr>
        <w:t xml:space="preserve">  </w:t>
      </w:r>
      <w:r>
        <w:rPr>
          <w:rFonts w:hint="eastAsia" w:ascii="仿宋" w:hAnsi="仿宋" w:eastAsia="仿宋" w:cs="仿宋"/>
          <w:bCs/>
          <w:sz w:val="21"/>
          <w:szCs w:val="21"/>
          <w:lang w:eastAsia="zh-CN"/>
        </w:rPr>
        <w:t>2、油品到达现场后，投标人应遵循采购人要求配合采购人的“八步法”流程进行操作，操作过程中投标人如有违规或不符情况，采购人会现场叫停操作，直到改善为止。造成采购人损失的，投标人应承担赔偿责任。</w:t>
      </w:r>
    </w:p>
    <w:p>
      <w:pPr>
        <w:widowControl w:val="0"/>
        <w:spacing w:line="360" w:lineRule="auto"/>
        <w:ind w:firstLine="420" w:firstLineChars="200"/>
        <w:rPr>
          <w:rFonts w:ascii="仿宋" w:hAnsi="仿宋" w:eastAsia="仿宋"/>
          <w:sz w:val="21"/>
          <w:szCs w:val="21"/>
        </w:rPr>
      </w:pPr>
      <w:r>
        <w:rPr>
          <w:rFonts w:hint="eastAsia" w:ascii="仿宋" w:hAnsi="仿宋" w:eastAsia="仿宋" w:cs="仿宋"/>
          <w:bCs/>
          <w:sz w:val="21"/>
          <w:szCs w:val="21"/>
          <w:lang w:val="en-US" w:eastAsia="zh-CN"/>
        </w:rPr>
        <w:t>3、</w:t>
      </w:r>
      <w:r>
        <w:rPr>
          <w:rFonts w:hint="eastAsia" w:ascii="仿宋" w:hAnsi="仿宋" w:eastAsia="仿宋" w:cs="仿宋"/>
          <w:bCs/>
          <w:sz w:val="21"/>
          <w:szCs w:val="21"/>
          <w:lang w:eastAsia="zh-CN"/>
        </w:rPr>
        <w:t>油品因为密度、温度等原因会造成一些计量上的差异，因此投标人送货单上的油品量和实际卸油交付计量的量可能会有差异，采购人将以实际卸油时计量并验收合格的油品数量做为收货数量并填写《交货签收单》。</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（7）采购标的的其他技术、服务等要求。</w:t>
      </w:r>
    </w:p>
    <w:p>
      <w:pPr>
        <w:widowControl w:val="0"/>
        <w:spacing w:line="360" w:lineRule="auto"/>
        <w:ind w:firstLine="420" w:firstLineChars="200"/>
        <w:rPr>
          <w:rFonts w:ascii="仿宋" w:hAnsi="仿宋" w:eastAsia="仿宋"/>
          <w:sz w:val="21"/>
          <w:szCs w:val="21"/>
        </w:rPr>
      </w:pPr>
      <w:r>
        <w:rPr>
          <w:rFonts w:hint="eastAsia" w:ascii="仿宋" w:hAnsi="仿宋" w:eastAsia="仿宋" w:cs="仿宋"/>
          <w:sz w:val="21"/>
          <w:szCs w:val="21"/>
          <w:lang w:val="en-US" w:eastAsia="zh-CN"/>
        </w:rPr>
        <w:t>中标人</w:t>
      </w:r>
      <w:r>
        <w:rPr>
          <w:rFonts w:hint="eastAsia" w:ascii="仿宋" w:hAnsi="仿宋" w:eastAsia="仿宋" w:cs="仿宋"/>
          <w:sz w:val="21"/>
          <w:szCs w:val="21"/>
          <w:lang w:eastAsia="zh-CN"/>
        </w:rPr>
        <w:t>应负责其工作人员的PPE，以及免费提供油品供给、运输、卸货工作相关的工具。因提供的PPE或工作工具不合格导致的任何财产损失和人员伤亡应由投标人承担赔偿责任。</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6.</w:t>
      </w:r>
      <w:r>
        <w:rPr>
          <w:rFonts w:hint="eastAsia" w:ascii="仿宋" w:hAnsi="仿宋" w:eastAsia="仿宋"/>
          <w:sz w:val="21"/>
          <w:szCs w:val="21"/>
          <w:highlight w:val="none"/>
        </w:rPr>
        <w:t>合同履行期限：</w:t>
      </w:r>
      <w:r>
        <w:rPr>
          <w:rFonts w:hint="eastAsia" w:ascii="仿宋" w:hAnsi="仿宋" w:eastAsia="仿宋"/>
          <w:sz w:val="21"/>
          <w:szCs w:val="21"/>
          <w:highlight w:val="none"/>
          <w:lang w:eastAsia="zh-CN"/>
        </w:rPr>
        <w:t>购买的油品数量送完为止</w:t>
      </w:r>
      <w:r>
        <w:rPr>
          <w:rFonts w:hint="eastAsia" w:ascii="仿宋" w:hAnsi="仿宋" w:eastAsia="仿宋"/>
          <w:sz w:val="21"/>
          <w:szCs w:val="21"/>
          <w:highlight w:val="none"/>
        </w:rPr>
        <w:t>。</w:t>
      </w:r>
    </w:p>
    <w:p>
      <w:pPr>
        <w:widowControl w:val="0"/>
        <w:spacing w:line="360" w:lineRule="auto"/>
        <w:ind w:firstLine="420" w:firstLineChars="200"/>
        <w:rPr>
          <w:rFonts w:ascii="仿宋" w:hAnsi="仿宋" w:eastAsia="仿宋" w:cs="仿宋"/>
          <w:bCs/>
          <w:kern w:val="0"/>
          <w:sz w:val="21"/>
          <w:szCs w:val="21"/>
        </w:rPr>
      </w:pPr>
      <w:r>
        <w:rPr>
          <w:rFonts w:hint="eastAsia" w:ascii="仿宋" w:hAnsi="仿宋" w:eastAsia="仿宋"/>
          <w:sz w:val="21"/>
          <w:szCs w:val="21"/>
        </w:rPr>
        <w:t>7.本项目不接受</w:t>
      </w:r>
      <w:r>
        <w:rPr>
          <w:rFonts w:hint="eastAsia" w:ascii="仿宋" w:hAnsi="仿宋" w:eastAsia="仿宋" w:cs="仿宋"/>
          <w:bCs/>
          <w:kern w:val="0"/>
          <w:sz w:val="21"/>
          <w:szCs w:val="21"/>
        </w:rPr>
        <w:t>联合体投标</w:t>
      </w:r>
      <w:bookmarkStart w:id="3" w:name="_Toc28359003"/>
      <w:bookmarkStart w:id="4" w:name="_Toc28359080"/>
      <w:r>
        <w:rPr>
          <w:rFonts w:hint="eastAsia" w:ascii="仿宋" w:hAnsi="仿宋" w:eastAsia="仿宋" w:cs="仿宋"/>
          <w:bCs/>
          <w:kern w:val="0"/>
          <w:sz w:val="21"/>
          <w:szCs w:val="21"/>
        </w:rPr>
        <w:t>。</w:t>
      </w:r>
    </w:p>
    <w:p>
      <w:pPr>
        <w:pStyle w:val="3"/>
        <w:spacing w:line="240" w:lineRule="auto"/>
        <w:ind w:firstLine="422" w:firstLineChars="200"/>
        <w:rPr>
          <w:rFonts w:ascii="仿宋" w:hAnsi="仿宋" w:eastAsia="仿宋" w:cs="仿宋"/>
          <w:kern w:val="0"/>
          <w:sz w:val="21"/>
          <w:szCs w:val="21"/>
        </w:rPr>
      </w:pPr>
      <w:bookmarkStart w:id="5" w:name="_Toc20518"/>
      <w:bookmarkStart w:id="6" w:name="_Toc11000"/>
      <w:r>
        <w:rPr>
          <w:rFonts w:hint="eastAsia" w:ascii="仿宋" w:hAnsi="仿宋" w:eastAsia="仿宋" w:cs="仿宋"/>
          <w:kern w:val="0"/>
          <w:sz w:val="21"/>
          <w:szCs w:val="21"/>
        </w:rPr>
        <w:t>二、申请人的资格要求</w:t>
      </w:r>
      <w:bookmarkEnd w:id="3"/>
      <w:bookmarkEnd w:id="4"/>
      <w:bookmarkEnd w:id="5"/>
      <w:bookmarkEnd w:id="6"/>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1、满足《中华人民共和国政府采购法》第二十二条规定。</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2、落实政府采购政策需满足的资格要求：无。</w:t>
      </w:r>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3、本项目的特定资格要求：</w:t>
      </w:r>
    </w:p>
    <w:p>
      <w:pPr>
        <w:widowControl w:val="0"/>
        <w:spacing w:line="360" w:lineRule="auto"/>
        <w:ind w:firstLine="420" w:firstLineChars="200"/>
        <w:rPr>
          <w:rFonts w:hint="eastAsia" w:ascii="仿宋" w:hAnsi="仿宋" w:eastAsia="仿宋"/>
          <w:sz w:val="21"/>
          <w:szCs w:val="21"/>
        </w:rPr>
      </w:pPr>
      <w:r>
        <w:rPr>
          <w:rFonts w:hint="eastAsia" w:ascii="仿宋" w:hAnsi="仿宋" w:eastAsia="仿宋"/>
          <w:sz w:val="21"/>
          <w:szCs w:val="21"/>
        </w:rPr>
        <w:t>（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pPr>
        <w:widowControl w:val="0"/>
        <w:spacing w:line="360" w:lineRule="auto"/>
        <w:ind w:firstLine="420" w:firstLineChars="200"/>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（2）投标人应具有危险化学品经营许可证；</w:t>
      </w:r>
    </w:p>
    <w:p>
      <w:pPr>
        <w:widowControl w:val="0"/>
        <w:spacing w:line="360" w:lineRule="auto"/>
        <w:ind w:firstLine="420" w:firstLineChars="200"/>
        <w:rPr>
          <w:rFonts w:hint="eastAsia"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3</w:t>
      </w:r>
      <w:r>
        <w:rPr>
          <w:rFonts w:hint="eastAsia" w:ascii="仿宋" w:hAnsi="仿宋" w:eastAsia="仿宋"/>
          <w:sz w:val="21"/>
          <w:szCs w:val="21"/>
        </w:rPr>
        <w:t>）投标人应购买本项目招标文件。</w:t>
      </w:r>
    </w:p>
    <w:p>
      <w:pPr>
        <w:spacing w:before="200" w:after="200"/>
        <w:rPr>
          <w:rFonts w:ascii="仿宋" w:hAnsi="仿宋" w:eastAsia="仿宋" w:cs="仿宋"/>
          <w:b/>
          <w:kern w:val="0"/>
          <w:sz w:val="21"/>
          <w:szCs w:val="21"/>
        </w:rPr>
      </w:pPr>
      <w:bookmarkStart w:id="7" w:name="_Toc28359004"/>
      <w:bookmarkStart w:id="8" w:name="_Toc28359081"/>
      <w:r>
        <w:rPr>
          <w:rFonts w:hint="eastAsia" w:ascii="仿宋" w:hAnsi="仿宋" w:eastAsia="仿宋" w:cs="仿宋"/>
          <w:b/>
          <w:kern w:val="0"/>
          <w:sz w:val="21"/>
          <w:szCs w:val="21"/>
        </w:rPr>
        <w:t>三、获取招标文件</w:t>
      </w:r>
      <w:bookmarkEnd w:id="7"/>
      <w:bookmarkEnd w:id="8"/>
    </w:p>
    <w:p>
      <w:pPr>
        <w:widowControl w:val="0"/>
        <w:spacing w:line="360" w:lineRule="auto"/>
        <w:ind w:firstLine="420" w:firstLineChars="200"/>
        <w:rPr>
          <w:rFonts w:ascii="仿宋" w:hAnsi="仿宋" w:eastAsia="仿宋"/>
          <w:sz w:val="21"/>
          <w:szCs w:val="21"/>
        </w:rPr>
      </w:pPr>
      <w:r>
        <w:rPr>
          <w:rFonts w:hint="eastAsia" w:ascii="仿宋" w:hAnsi="仿宋" w:eastAsia="仿宋"/>
          <w:sz w:val="21"/>
          <w:szCs w:val="21"/>
        </w:rPr>
        <w:t>1.时间：即日起至2022年</w:t>
      </w:r>
      <w:r>
        <w:rPr>
          <w:rFonts w:hint="eastAsia" w:ascii="仿宋" w:hAnsi="仿宋" w:eastAsia="仿宋"/>
          <w:sz w:val="21"/>
          <w:szCs w:val="21"/>
          <w:lang w:val="en-US" w:eastAsia="zh-CN"/>
        </w:rPr>
        <w:t>8</w:t>
      </w:r>
      <w:r>
        <w:rPr>
          <w:rFonts w:hint="eastAsia" w:ascii="仿宋" w:hAnsi="仿宋" w:eastAsia="仿宋"/>
          <w:sz w:val="21"/>
          <w:szCs w:val="21"/>
        </w:rPr>
        <w:t>月</w:t>
      </w:r>
      <w:r>
        <w:rPr>
          <w:rFonts w:hint="eastAsia" w:ascii="仿宋" w:hAnsi="仿宋" w:eastAsia="仿宋"/>
          <w:sz w:val="21"/>
          <w:szCs w:val="21"/>
          <w:lang w:val="en-US" w:eastAsia="zh-CN"/>
        </w:rPr>
        <w:t>26</w:t>
      </w:r>
      <w:r>
        <w:rPr>
          <w:rFonts w:hint="eastAsia" w:ascii="仿宋" w:hAnsi="仿宋" w:eastAsia="仿宋"/>
          <w:sz w:val="21"/>
          <w:szCs w:val="21"/>
        </w:rPr>
        <w:t>日，每天上午9:00至11:30，下午13:00至16:00（北京时间，法定节假日除外）</w:t>
      </w:r>
    </w:p>
    <w:p>
      <w:pPr>
        <w:widowControl w:val="0"/>
        <w:spacing w:line="360" w:lineRule="auto"/>
        <w:ind w:firstLine="420" w:firstLineChars="200"/>
        <w:rPr>
          <w:rFonts w:ascii="仿宋" w:hAnsi="仿宋" w:eastAsia="仿宋"/>
          <w:b/>
          <w:bCs/>
        </w:rPr>
      </w:pPr>
      <w:r>
        <w:rPr>
          <w:rFonts w:hint="eastAsia" w:ascii="仿宋" w:hAnsi="仿宋" w:eastAsia="仿宋"/>
          <w:sz w:val="21"/>
          <w:szCs w:val="21"/>
        </w:rPr>
        <w:t>2.地点：北京市丰台区西三环中路90号通用技术大厦一层标书室</w:t>
      </w:r>
      <w:r>
        <w:rPr>
          <w:rFonts w:hint="eastAsia" w:ascii="仿宋" w:hAnsi="仿宋" w:eastAsia="仿宋"/>
          <w:b/>
          <w:bCs/>
          <w:sz w:val="21"/>
          <w:szCs w:val="21"/>
        </w:rPr>
        <w:t>（疫情期间可以在中</w:t>
      </w:r>
      <w:r>
        <w:rPr>
          <w:rFonts w:hint="eastAsia" w:ascii="仿宋" w:hAnsi="仿宋" w:eastAsia="仿宋"/>
          <w:b/>
          <w:bCs/>
        </w:rPr>
        <w:t>国通用招标网下载）</w:t>
      </w:r>
    </w:p>
    <w:p>
      <w:pPr>
        <w:widowControl w:val="0"/>
        <w:spacing w:line="360" w:lineRule="auto"/>
        <w:ind w:firstLine="420" w:firstLineChars="200"/>
        <w:rPr>
          <w:rFonts w:ascii="仿宋" w:hAnsi="仿宋" w:eastAsia="仿宋"/>
        </w:rPr>
      </w:pPr>
      <w:r>
        <w:rPr>
          <w:rFonts w:hint="eastAsia" w:ascii="仿宋" w:hAnsi="仿宋" w:eastAsia="仿宋"/>
        </w:rPr>
        <w:t>3.方式：</w:t>
      </w:r>
    </w:p>
    <w:p>
      <w:pPr>
        <w:widowControl w:val="0"/>
        <w:spacing w:line="360" w:lineRule="auto"/>
        <w:ind w:firstLine="420" w:firstLineChars="200"/>
        <w:rPr>
          <w:rFonts w:ascii="仿宋" w:hAnsi="仿宋" w:eastAsia="仿宋" w:cs="仿宋"/>
          <w:kern w:val="0"/>
        </w:rPr>
      </w:pPr>
      <w:r>
        <w:rPr>
          <w:rFonts w:hint="eastAsia" w:ascii="仿宋" w:hAnsi="仿宋" w:eastAsia="仿宋" w:cs="仿宋"/>
          <w:kern w:val="0"/>
        </w:rPr>
        <w:t>（1）本项目招标文件采用纸质方式发售，不向投标人提供电子招标文件</w:t>
      </w:r>
      <w:r>
        <w:rPr>
          <w:rFonts w:hint="eastAsia" w:ascii="仿宋" w:hAnsi="仿宋" w:eastAsia="仿宋"/>
          <w:b/>
          <w:bCs/>
        </w:rPr>
        <w:t>（疫情期间可以在中国通用招标网下载）</w:t>
      </w:r>
      <w:r>
        <w:rPr>
          <w:rFonts w:hint="eastAsia" w:ascii="仿宋" w:hAnsi="仿宋" w:eastAsia="仿宋" w:cs="仿宋"/>
          <w:kern w:val="0"/>
        </w:rPr>
        <w:t>。</w:t>
      </w:r>
    </w:p>
    <w:p>
      <w:pPr>
        <w:spacing w:line="360" w:lineRule="auto"/>
        <w:ind w:firstLine="420" w:firstLineChars="200"/>
        <w:rPr>
          <w:rFonts w:ascii="仿宋" w:hAnsi="仿宋" w:eastAsia="仿宋" w:cs="仿宋"/>
          <w:kern w:val="0"/>
        </w:rPr>
      </w:pPr>
      <w:r>
        <w:rPr>
          <w:rFonts w:hint="eastAsia" w:ascii="仿宋" w:hAnsi="仿宋" w:eastAsia="仿宋" w:cs="仿宋"/>
          <w:kern w:val="0"/>
        </w:rPr>
        <w:t>（2）有意向的投标人应先在中国通用招标网http://www.china-tender.com.cn免费注册，注册完成后请按照网上操作流程进行购买。中国通用招标网技术支持电话：</w:t>
      </w:r>
      <w:r>
        <w:rPr>
          <w:rFonts w:hint="eastAsia" w:ascii="仿宋" w:hAnsi="仿宋" w:eastAsia="仿宋" w:cs="仿宋"/>
          <w:kern w:val="0"/>
          <w:lang w:val="en-US" w:eastAsia="zh-CN"/>
        </w:rPr>
        <w:t>400680</w:t>
      </w:r>
      <w:r>
        <w:rPr>
          <w:rFonts w:hint="eastAsia" w:ascii="仿宋" w:hAnsi="仿宋" w:eastAsia="仿宋" w:cs="仿宋"/>
          <w:kern w:val="0"/>
        </w:rPr>
        <w:t>8126。</w:t>
      </w:r>
    </w:p>
    <w:p>
      <w:pPr>
        <w:spacing w:line="360" w:lineRule="auto"/>
        <w:ind w:firstLine="420" w:firstLineChars="200"/>
        <w:rPr>
          <w:rFonts w:ascii="仿宋" w:hAnsi="仿宋" w:eastAsia="仿宋" w:cs="仿宋"/>
          <w:kern w:val="0"/>
        </w:rPr>
      </w:pPr>
      <w:r>
        <w:rPr>
          <w:rFonts w:hint="eastAsia" w:ascii="仿宋" w:hAnsi="仿宋" w:eastAsia="仿宋" w:cs="仿宋"/>
          <w:kern w:val="0"/>
        </w:rPr>
        <w:t>（3）购买标书流程：投标人先在通用招标网招标文件获取一栏中对应的项目（标）下填写招标文件购买申请，填写招标文件购买申请后，具体购买方式包括：</w:t>
      </w:r>
    </w:p>
    <w:p>
      <w:pPr>
        <w:spacing w:line="360" w:lineRule="auto"/>
        <w:ind w:firstLine="420" w:firstLineChars="200"/>
        <w:rPr>
          <w:rFonts w:ascii="仿宋" w:hAnsi="仿宋" w:eastAsia="仿宋" w:cs="仿宋"/>
          <w:kern w:val="0"/>
        </w:rPr>
      </w:pPr>
      <w:r>
        <w:rPr>
          <w:rFonts w:hint="eastAsia" w:ascii="仿宋" w:hAnsi="仿宋" w:eastAsia="仿宋" w:cs="仿宋"/>
          <w:kern w:val="0"/>
        </w:rPr>
        <w:t>1) 选择网上支付方式购买招标文件的投标人在标书款支付成功后（请选择标书款电子发票），即可至北京市丰台区西三环中路90号通用技术大厦1层标书室领取招标文件，疫情期间可直接在本网站下载电子版招标文件；</w:t>
      </w:r>
    </w:p>
    <w:p>
      <w:pPr>
        <w:spacing w:line="360" w:lineRule="auto"/>
        <w:ind w:firstLine="420" w:firstLineChars="200"/>
        <w:rPr>
          <w:rFonts w:ascii="仿宋" w:hAnsi="仿宋" w:eastAsia="仿宋" w:cs="仿宋"/>
          <w:kern w:val="0"/>
        </w:rPr>
      </w:pPr>
      <w:r>
        <w:rPr>
          <w:rFonts w:hint="eastAsia" w:ascii="仿宋" w:hAnsi="仿宋" w:eastAsia="仿宋" w:cs="仿宋"/>
          <w:kern w:val="0"/>
        </w:rPr>
        <w:t>2) 选择以电汇方式购买招标文件的投标人，按照系统提供的账号进行汇款，在汇款成功后（请选择标书款电子发票），即可往北京市丰台区西三环中路90号通用技术大厦1层标书室领取纸质招标文件，疫情期间可直接在本网站下载电子版招标文件。</w:t>
      </w:r>
    </w:p>
    <w:p>
      <w:pPr>
        <w:spacing w:line="360" w:lineRule="auto"/>
        <w:ind w:firstLine="420" w:firstLineChars="200"/>
        <w:rPr>
          <w:rFonts w:ascii="仿宋" w:hAnsi="仿宋" w:eastAsia="仿宋" w:cs="仿宋"/>
          <w:kern w:val="0"/>
        </w:rPr>
      </w:pPr>
      <w:r>
        <w:rPr>
          <w:rFonts w:hint="eastAsia" w:ascii="仿宋" w:hAnsi="仿宋" w:eastAsia="仿宋" w:cs="仿宋"/>
          <w:kern w:val="0"/>
        </w:rPr>
        <w:t>特别提示：</w:t>
      </w:r>
    </w:p>
    <w:p>
      <w:pPr>
        <w:spacing w:line="360" w:lineRule="auto"/>
        <w:ind w:firstLine="420" w:firstLineChars="200"/>
        <w:rPr>
          <w:rFonts w:ascii="仿宋" w:hAnsi="仿宋" w:eastAsia="仿宋" w:cs="仿宋"/>
          <w:kern w:val="0"/>
        </w:rPr>
      </w:pPr>
      <w:r>
        <w:rPr>
          <w:rFonts w:hint="eastAsia" w:ascii="仿宋" w:hAnsi="仿宋" w:eastAsia="仿宋" w:cs="仿宋"/>
          <w:kern w:val="0"/>
        </w:rPr>
        <w:t>每次购买标书申请系统生成的账号不同，请按照系统生成的账号进行付款，不要重复支付；</w:t>
      </w:r>
    </w:p>
    <w:p>
      <w:pPr>
        <w:spacing w:line="360" w:lineRule="auto"/>
        <w:ind w:firstLine="420" w:firstLineChars="200"/>
        <w:rPr>
          <w:rFonts w:ascii="仿宋" w:hAnsi="仿宋" w:eastAsia="仿宋" w:cs="仿宋"/>
          <w:kern w:val="0"/>
        </w:rPr>
      </w:pPr>
      <w:r>
        <w:rPr>
          <w:rFonts w:hint="eastAsia" w:ascii="仿宋" w:hAnsi="仿宋" w:eastAsia="仿宋" w:cs="仿宋"/>
          <w:kern w:val="0"/>
        </w:rPr>
        <w:t>汇款金额必须与系统提示金额相同，否则将会被退回。</w:t>
      </w:r>
    </w:p>
    <w:p>
      <w:pPr>
        <w:spacing w:line="360" w:lineRule="auto"/>
        <w:ind w:firstLine="420" w:firstLineChars="200"/>
        <w:rPr>
          <w:rFonts w:ascii="仿宋" w:hAnsi="仿宋" w:eastAsia="仿宋" w:cs="仿宋"/>
          <w:kern w:val="0"/>
        </w:rPr>
      </w:pPr>
      <w:r>
        <w:rPr>
          <w:rFonts w:hint="eastAsia" w:ascii="仿宋" w:hAnsi="仿宋" w:eastAsia="仿宋" w:cs="仿宋"/>
          <w:kern w:val="0"/>
        </w:rPr>
        <w:t>（4）通用技术大厦标书室地址：北京市丰台区西三环中路90号通用技术大厦一层。</w:t>
      </w:r>
    </w:p>
    <w:p>
      <w:pPr>
        <w:spacing w:line="360" w:lineRule="auto"/>
        <w:ind w:firstLine="420" w:firstLineChars="200"/>
        <w:rPr>
          <w:rFonts w:ascii="仿宋" w:hAnsi="仿宋" w:eastAsia="仿宋"/>
        </w:rPr>
      </w:pPr>
      <w:r>
        <w:rPr>
          <w:rFonts w:hint="eastAsia" w:ascii="仿宋" w:hAnsi="仿宋" w:eastAsia="仿宋" w:cs="仿宋"/>
          <w:kern w:val="0"/>
        </w:rPr>
        <w:t>（5）出售标书联系电话：</w:t>
      </w:r>
      <w:r>
        <w:rPr>
          <w:rFonts w:hint="eastAsia" w:ascii="仿宋" w:hAnsi="仿宋" w:eastAsia="仿宋"/>
        </w:rPr>
        <w:t>标书室：010-63348281，联系人：杜先生</w:t>
      </w:r>
    </w:p>
    <w:p>
      <w:pPr>
        <w:widowControl w:val="0"/>
        <w:spacing w:line="360" w:lineRule="auto"/>
        <w:ind w:firstLine="420" w:firstLineChars="200"/>
        <w:rPr>
          <w:rFonts w:ascii="仿宋" w:hAnsi="仿宋" w:eastAsia="仿宋"/>
        </w:rPr>
      </w:pPr>
      <w:r>
        <w:rPr>
          <w:rFonts w:hint="eastAsia" w:ascii="仿宋" w:hAnsi="仿宋" w:eastAsia="仿宋"/>
        </w:rPr>
        <w:t>（6）标书室工作时间：上午9:00－11:00时、下午14:00－16:00 时。</w:t>
      </w:r>
    </w:p>
    <w:p>
      <w:pPr>
        <w:widowControl w:val="0"/>
        <w:spacing w:line="360" w:lineRule="auto"/>
        <w:ind w:firstLine="420" w:firstLineChars="200"/>
        <w:rPr>
          <w:rFonts w:ascii="仿宋" w:hAnsi="仿宋" w:eastAsia="仿宋"/>
        </w:rPr>
      </w:pPr>
      <w:r>
        <w:rPr>
          <w:rFonts w:hint="eastAsia" w:ascii="仿宋" w:hAnsi="仿宋" w:eastAsia="仿宋"/>
        </w:rPr>
        <w:t>4.售价：人民币500元，售后不退。</w:t>
      </w:r>
    </w:p>
    <w:p>
      <w:pPr>
        <w:spacing w:before="200" w:after="200"/>
        <w:rPr>
          <w:rFonts w:ascii="仿宋" w:hAnsi="仿宋" w:eastAsia="仿宋" w:cs="仿宋"/>
          <w:b/>
          <w:kern w:val="0"/>
        </w:rPr>
      </w:pPr>
      <w:bookmarkStart w:id="9" w:name="_Toc28359005"/>
      <w:bookmarkStart w:id="10" w:name="_Toc28359082"/>
      <w:r>
        <w:rPr>
          <w:rFonts w:hint="eastAsia" w:ascii="仿宋" w:hAnsi="仿宋" w:eastAsia="仿宋" w:cs="仿宋"/>
          <w:b/>
          <w:kern w:val="0"/>
        </w:rPr>
        <w:t>四、</w:t>
      </w:r>
      <w:bookmarkEnd w:id="9"/>
      <w:bookmarkEnd w:id="10"/>
      <w:r>
        <w:rPr>
          <w:rFonts w:hint="eastAsia" w:ascii="仿宋" w:hAnsi="仿宋" w:eastAsia="仿宋" w:cs="仿宋"/>
          <w:b/>
          <w:kern w:val="0"/>
        </w:rPr>
        <w:t>提交投标文件截止时间、开标时间和地点</w:t>
      </w:r>
    </w:p>
    <w:p>
      <w:pPr>
        <w:widowControl w:val="0"/>
        <w:spacing w:line="360" w:lineRule="auto"/>
        <w:ind w:firstLine="420" w:firstLineChars="200"/>
        <w:rPr>
          <w:rFonts w:ascii="仿宋" w:hAnsi="仿宋" w:eastAsia="仿宋"/>
        </w:rPr>
      </w:pPr>
      <w:r>
        <w:rPr>
          <w:rFonts w:hint="eastAsia" w:ascii="仿宋" w:hAnsi="仿宋" w:eastAsia="仿宋"/>
        </w:rPr>
        <w:t>1.时间：2022年</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8</w:t>
      </w:r>
      <w:r>
        <w:rPr>
          <w:rFonts w:hint="eastAsia" w:ascii="仿宋" w:hAnsi="仿宋" w:eastAsia="仿宋"/>
        </w:rPr>
        <w:t>日09：30时（北京时间）</w:t>
      </w:r>
    </w:p>
    <w:p>
      <w:pPr>
        <w:widowControl w:val="0"/>
        <w:spacing w:line="360" w:lineRule="auto"/>
        <w:ind w:firstLine="420" w:firstLineChars="200"/>
        <w:rPr>
          <w:rFonts w:ascii="仿宋" w:hAnsi="仿宋" w:eastAsia="仿宋"/>
        </w:rPr>
      </w:pPr>
      <w:r>
        <w:rPr>
          <w:rFonts w:hint="eastAsia" w:ascii="仿宋" w:hAnsi="仿宋" w:eastAsia="仿宋"/>
        </w:rPr>
        <w:t>2.地点：北京市丰台区西三环南路14号院首科大厦A座4层405号中国通用咨询投资有限公司会议中心。</w:t>
      </w:r>
    </w:p>
    <w:p>
      <w:pPr>
        <w:spacing w:before="200" w:after="200"/>
        <w:rPr>
          <w:rFonts w:ascii="仿宋" w:hAnsi="仿宋" w:eastAsia="仿宋" w:cs="仿宋"/>
          <w:b/>
          <w:kern w:val="0"/>
        </w:rPr>
      </w:pPr>
      <w:bookmarkStart w:id="11" w:name="_Toc28359007"/>
      <w:bookmarkStart w:id="12" w:name="_Toc28359084"/>
      <w:r>
        <w:rPr>
          <w:rFonts w:hint="eastAsia" w:ascii="仿宋" w:hAnsi="仿宋" w:eastAsia="仿宋" w:cs="仿宋"/>
          <w:b/>
          <w:kern w:val="0"/>
        </w:rPr>
        <w:t>五、公告期限</w:t>
      </w:r>
      <w:bookmarkEnd w:id="11"/>
      <w:bookmarkEnd w:id="12"/>
    </w:p>
    <w:p>
      <w:pPr>
        <w:widowControl w:val="0"/>
        <w:spacing w:line="360" w:lineRule="auto"/>
        <w:ind w:firstLine="420" w:firstLineChars="200"/>
        <w:rPr>
          <w:rFonts w:ascii="仿宋" w:hAnsi="仿宋" w:eastAsia="仿宋"/>
        </w:rPr>
      </w:pPr>
      <w:r>
        <w:rPr>
          <w:rFonts w:hint="eastAsia" w:ascii="仿宋" w:hAnsi="仿宋" w:eastAsia="仿宋"/>
        </w:rPr>
        <w:t>自本公告发布之日起5个工作日。</w:t>
      </w:r>
    </w:p>
    <w:p>
      <w:pPr>
        <w:spacing w:before="200" w:after="200"/>
        <w:rPr>
          <w:rFonts w:ascii="仿宋" w:hAnsi="仿宋" w:eastAsia="仿宋" w:cs="仿宋"/>
          <w:b/>
          <w:kern w:val="0"/>
        </w:rPr>
      </w:pPr>
      <w:bookmarkStart w:id="13" w:name="_Toc35393795"/>
      <w:bookmarkStart w:id="14" w:name="_Toc35393626"/>
      <w:r>
        <w:rPr>
          <w:rFonts w:hint="eastAsia" w:ascii="仿宋" w:hAnsi="仿宋" w:eastAsia="仿宋" w:cs="仿宋"/>
          <w:b/>
          <w:kern w:val="0"/>
        </w:rPr>
        <w:t>六、其他补充事宜</w:t>
      </w:r>
      <w:bookmarkEnd w:id="13"/>
      <w:bookmarkEnd w:id="14"/>
    </w:p>
    <w:p>
      <w:pPr>
        <w:widowControl w:val="0"/>
        <w:spacing w:line="360" w:lineRule="auto"/>
        <w:ind w:firstLine="420" w:firstLineChars="200"/>
        <w:rPr>
          <w:rFonts w:ascii="仿宋" w:hAnsi="仿宋" w:eastAsia="仿宋"/>
        </w:rPr>
      </w:pPr>
      <w:bookmarkStart w:id="15" w:name="_Toc28359008"/>
      <w:bookmarkStart w:id="16" w:name="_Toc28359085"/>
      <w:r>
        <w:rPr>
          <w:rFonts w:hint="eastAsia" w:ascii="仿宋" w:hAnsi="仿宋" w:eastAsia="仿宋"/>
        </w:rPr>
        <w:t>（1）鼓励节能政策：在技术、服务等指标同等条件下，优先采购属于国家公布的节能品目清单中产品。</w:t>
      </w:r>
    </w:p>
    <w:p>
      <w:pPr>
        <w:widowControl w:val="0"/>
        <w:spacing w:line="360" w:lineRule="auto"/>
        <w:ind w:firstLine="420" w:firstLineChars="200"/>
        <w:rPr>
          <w:rFonts w:ascii="仿宋" w:hAnsi="仿宋" w:eastAsia="仿宋"/>
        </w:rPr>
      </w:pPr>
      <w:r>
        <w:rPr>
          <w:rFonts w:hint="eastAsia" w:ascii="仿宋" w:hAnsi="仿宋" w:eastAsia="仿宋"/>
        </w:rPr>
        <w:t>（2）鼓励环保政策：在性能、技术、服务等指标同等条件下，优先采购国家公布的环保产品品目清单中的产品。</w:t>
      </w:r>
    </w:p>
    <w:p>
      <w:pPr>
        <w:widowControl w:val="0"/>
        <w:spacing w:line="360" w:lineRule="auto"/>
        <w:ind w:firstLine="420" w:firstLineChars="200"/>
        <w:rPr>
          <w:rFonts w:ascii="仿宋" w:hAnsi="仿宋" w:eastAsia="仿宋"/>
        </w:rPr>
      </w:pPr>
      <w:r>
        <w:rPr>
          <w:rFonts w:hint="eastAsia" w:ascii="仿宋" w:hAnsi="仿宋" w:eastAsia="仿宋"/>
        </w:rPr>
        <w:t>（3）扶持中小企业政策：货物和服务项目评审时小型和微型企业产品享受10%的价格折扣，用扣除后的价格参加评审。</w:t>
      </w:r>
    </w:p>
    <w:p>
      <w:pPr>
        <w:widowControl w:val="0"/>
        <w:spacing w:line="360" w:lineRule="auto"/>
        <w:ind w:firstLine="420" w:firstLineChars="200"/>
        <w:rPr>
          <w:rFonts w:ascii="仿宋" w:hAnsi="仿宋" w:eastAsia="仿宋"/>
        </w:rPr>
      </w:pPr>
      <w:r>
        <w:rPr>
          <w:rFonts w:hint="eastAsia" w:ascii="仿宋" w:hAnsi="仿宋" w:eastAsia="仿宋"/>
        </w:rPr>
        <w:t>（4）投标产品不得为进口产品。</w:t>
      </w:r>
    </w:p>
    <w:p>
      <w:pPr>
        <w:spacing w:line="360" w:lineRule="auto"/>
        <w:ind w:firstLine="420" w:firstLineChars="200"/>
        <w:rPr>
          <w:rFonts w:ascii="仿宋" w:hAnsi="仿宋" w:eastAsia="仿宋" w:cs="仿宋"/>
          <w:kern w:val="0"/>
        </w:rPr>
      </w:pPr>
      <w:r>
        <w:rPr>
          <w:rFonts w:hint="eastAsia" w:ascii="仿宋" w:hAnsi="仿宋" w:eastAsia="仿宋" w:cs="仿宋"/>
          <w:kern w:val="0"/>
        </w:rPr>
        <w:t>（5）本项目鼓励节能产品、环保产品和中小企业投标（监狱企业、残疾人福利性单位视同小型、微型企业）的具体办法详见第三章评标办法。与第三章评标办法内容不一致的，以第三章评标办法规定为准。</w:t>
      </w:r>
    </w:p>
    <w:p>
      <w:pPr>
        <w:spacing w:before="200" w:after="200"/>
        <w:rPr>
          <w:rFonts w:ascii="仿宋" w:hAnsi="仿宋" w:eastAsia="仿宋" w:cs="仿宋"/>
          <w:b/>
          <w:kern w:val="0"/>
        </w:rPr>
      </w:pPr>
      <w:r>
        <w:rPr>
          <w:rFonts w:hint="eastAsia" w:ascii="仿宋" w:hAnsi="仿宋" w:eastAsia="仿宋" w:cs="仿宋"/>
          <w:b/>
          <w:kern w:val="0"/>
        </w:rPr>
        <w:t>七、对本次招标提出询问，请按以下方式联系</w:t>
      </w:r>
      <w:bookmarkEnd w:id="15"/>
      <w:bookmarkEnd w:id="16"/>
    </w:p>
    <w:p>
      <w:pPr>
        <w:widowControl w:val="0"/>
        <w:spacing w:line="360" w:lineRule="auto"/>
        <w:ind w:firstLine="420" w:firstLineChars="200"/>
        <w:rPr>
          <w:rFonts w:ascii="仿宋" w:hAnsi="仿宋" w:eastAsia="仿宋"/>
        </w:rPr>
      </w:pPr>
      <w:r>
        <w:rPr>
          <w:rFonts w:hint="eastAsia" w:ascii="仿宋" w:hAnsi="仿宋" w:eastAsia="仿宋"/>
        </w:rPr>
        <w:t>1.采购人信息</w:t>
      </w:r>
    </w:p>
    <w:p>
      <w:pPr>
        <w:widowControl w:val="0"/>
        <w:spacing w:line="360" w:lineRule="auto"/>
        <w:ind w:firstLine="420" w:firstLineChars="200"/>
        <w:rPr>
          <w:rFonts w:ascii="仿宋" w:hAnsi="仿宋" w:eastAsia="仿宋"/>
        </w:rPr>
      </w:pPr>
      <w:r>
        <w:rPr>
          <w:rFonts w:hint="eastAsia" w:ascii="仿宋" w:hAnsi="仿宋" w:eastAsia="仿宋"/>
        </w:rPr>
        <w:t>名    称：</w:t>
      </w:r>
      <w:r>
        <w:rPr>
          <w:rFonts w:hint="eastAsia" w:ascii="仿宋" w:hAnsi="仿宋" w:eastAsia="仿宋" w:cs="仿宋"/>
          <w:kern w:val="0"/>
          <w:szCs w:val="21"/>
        </w:rPr>
        <w:t>国家移民管理局常备力量第一总队</w:t>
      </w:r>
    </w:p>
    <w:p>
      <w:pPr>
        <w:widowControl w:val="0"/>
        <w:spacing w:line="360" w:lineRule="auto"/>
        <w:ind w:firstLine="420" w:firstLineChars="200"/>
        <w:rPr>
          <w:rFonts w:ascii="仿宋" w:hAnsi="仿宋" w:eastAsia="仿宋"/>
        </w:rPr>
      </w:pPr>
      <w:r>
        <w:rPr>
          <w:rFonts w:hint="eastAsia" w:ascii="仿宋" w:hAnsi="仿宋" w:eastAsia="仿宋"/>
        </w:rPr>
        <w:t>地    址：</w:t>
      </w:r>
      <w:r>
        <w:rPr>
          <w:rFonts w:hint="eastAsia" w:ascii="仿宋" w:hAnsi="仿宋" w:eastAsia="仿宋" w:cs="仿宋"/>
          <w:color w:val="000000"/>
        </w:rPr>
        <w:t>北京市朝阳区金盏乡楼梓庄东高路</w:t>
      </w:r>
    </w:p>
    <w:p>
      <w:pPr>
        <w:widowControl w:val="0"/>
        <w:spacing w:line="360" w:lineRule="auto"/>
        <w:ind w:firstLine="420" w:firstLineChars="200"/>
        <w:rPr>
          <w:rFonts w:hint="eastAsia" w:ascii="仿宋" w:hAnsi="仿宋" w:eastAsia="仿宋"/>
          <w:lang w:val="en-US" w:eastAsia="zh-CN"/>
        </w:rPr>
      </w:pPr>
      <w:r>
        <w:rPr>
          <w:rFonts w:hint="eastAsia" w:ascii="仿宋" w:hAnsi="仿宋" w:eastAsia="仿宋"/>
        </w:rPr>
        <w:t>联系方式：</w:t>
      </w:r>
      <w:r>
        <w:rPr>
          <w:rFonts w:hint="eastAsia" w:ascii="仿宋" w:hAnsi="仿宋" w:eastAsia="仿宋"/>
          <w:highlight w:val="none"/>
        </w:rPr>
        <w:t>010-8527770</w:t>
      </w:r>
      <w:r>
        <w:rPr>
          <w:rFonts w:hint="eastAsia" w:ascii="仿宋" w:hAnsi="仿宋" w:eastAsia="仿宋"/>
          <w:highlight w:val="none"/>
          <w:lang w:val="en-US" w:eastAsia="zh-CN"/>
        </w:rPr>
        <w:t>1</w:t>
      </w:r>
    </w:p>
    <w:p>
      <w:pPr>
        <w:widowControl w:val="0"/>
        <w:spacing w:line="360" w:lineRule="auto"/>
        <w:ind w:firstLine="420" w:firstLineChars="200"/>
        <w:rPr>
          <w:rFonts w:ascii="仿宋" w:hAnsi="仿宋" w:eastAsia="仿宋"/>
        </w:rPr>
      </w:pPr>
      <w:bookmarkStart w:id="17" w:name="_Toc28359086"/>
      <w:bookmarkStart w:id="18" w:name="_Toc28359009"/>
      <w:r>
        <w:rPr>
          <w:rFonts w:hint="eastAsia" w:ascii="仿宋" w:hAnsi="仿宋" w:eastAsia="仿宋"/>
        </w:rPr>
        <w:t>2.采购代理机构信息</w:t>
      </w:r>
      <w:bookmarkEnd w:id="17"/>
      <w:bookmarkEnd w:id="18"/>
    </w:p>
    <w:p>
      <w:pPr>
        <w:widowControl w:val="0"/>
        <w:spacing w:line="360" w:lineRule="auto"/>
        <w:ind w:firstLine="420" w:firstLineChars="200"/>
        <w:rPr>
          <w:rFonts w:ascii="仿宋" w:hAnsi="仿宋" w:eastAsia="仿宋"/>
        </w:rPr>
      </w:pPr>
      <w:r>
        <w:rPr>
          <w:rFonts w:hint="eastAsia" w:ascii="仿宋" w:hAnsi="仿宋" w:eastAsia="仿宋"/>
        </w:rPr>
        <w:t>名    称：中技国际招标有限公司</w:t>
      </w:r>
    </w:p>
    <w:p>
      <w:pPr>
        <w:widowControl w:val="0"/>
        <w:spacing w:line="360" w:lineRule="auto"/>
        <w:ind w:firstLine="420" w:firstLineChars="200"/>
        <w:rPr>
          <w:rFonts w:ascii="仿宋" w:hAnsi="仿宋" w:eastAsia="仿宋"/>
        </w:rPr>
      </w:pPr>
      <w:r>
        <w:rPr>
          <w:rFonts w:hint="eastAsia" w:ascii="仿宋" w:hAnsi="仿宋" w:eastAsia="仿宋"/>
        </w:rPr>
        <w:t>地　　址：北京市西三环中路90号通用技术大厦</w:t>
      </w:r>
    </w:p>
    <w:p>
      <w:pPr>
        <w:widowControl w:val="0"/>
        <w:spacing w:line="360" w:lineRule="auto"/>
        <w:ind w:firstLine="420" w:firstLineChars="200"/>
        <w:rPr>
          <w:rFonts w:ascii="仿宋" w:hAnsi="仿宋" w:eastAsia="仿宋"/>
        </w:rPr>
      </w:pPr>
      <w:r>
        <w:rPr>
          <w:rFonts w:hint="eastAsia" w:ascii="仿宋" w:hAnsi="仿宋" w:eastAsia="仿宋"/>
        </w:rPr>
        <w:t>联系方式：010-63348489</w:t>
      </w:r>
    </w:p>
    <w:p>
      <w:pPr>
        <w:widowControl w:val="0"/>
        <w:spacing w:line="360" w:lineRule="auto"/>
        <w:ind w:firstLine="420" w:firstLineChars="200"/>
        <w:rPr>
          <w:rFonts w:ascii="仿宋" w:hAnsi="仿宋" w:eastAsia="仿宋"/>
        </w:rPr>
      </w:pPr>
      <w:bookmarkStart w:id="19" w:name="_Toc28359087"/>
      <w:bookmarkStart w:id="20" w:name="_Toc28359010"/>
      <w:r>
        <w:rPr>
          <w:rFonts w:hint="eastAsia" w:ascii="仿宋" w:hAnsi="仿宋" w:eastAsia="仿宋"/>
        </w:rPr>
        <w:t>3.项目联系方式</w:t>
      </w:r>
      <w:bookmarkEnd w:id="19"/>
      <w:bookmarkEnd w:id="20"/>
    </w:p>
    <w:p>
      <w:pPr>
        <w:widowControl w:val="0"/>
        <w:spacing w:line="360" w:lineRule="auto"/>
        <w:ind w:firstLine="420" w:firstLineChars="200"/>
        <w:rPr>
          <w:rFonts w:ascii="仿宋" w:hAnsi="仿宋" w:eastAsia="仿宋"/>
        </w:rPr>
      </w:pPr>
      <w:r>
        <w:rPr>
          <w:rFonts w:hint="eastAsia" w:ascii="仿宋" w:hAnsi="仿宋" w:eastAsia="仿宋"/>
        </w:rPr>
        <w:t>项目联系人：张杰浩、吴家豪</w:t>
      </w:r>
    </w:p>
    <w:p>
      <w:pPr>
        <w:widowControl w:val="0"/>
        <w:spacing w:line="360" w:lineRule="auto"/>
        <w:ind w:firstLine="420" w:firstLineChars="200"/>
        <w:rPr>
          <w:rFonts w:ascii="仿宋" w:hAnsi="仿宋" w:eastAsia="仿宋"/>
        </w:rPr>
      </w:pPr>
      <w:r>
        <w:rPr>
          <w:rFonts w:hint="eastAsia" w:ascii="仿宋" w:hAnsi="仿宋" w:eastAsia="仿宋"/>
        </w:rPr>
        <w:t>电　　  话：010-63348489</w:t>
      </w:r>
    </w:p>
    <w:p/>
    <w:p>
      <w:pPr>
        <w:jc w:val="right"/>
        <w:rPr>
          <w:rFonts w:ascii="仿宋" w:hAnsi="仿宋" w:eastAsia="仿宋"/>
        </w:rPr>
      </w:pPr>
      <w:r>
        <w:rPr>
          <w:rFonts w:hint="eastAsia" w:ascii="仿宋" w:hAnsi="仿宋" w:eastAsia="仿宋"/>
        </w:rPr>
        <w:t xml:space="preserve"> 2022年</w:t>
      </w:r>
      <w:r>
        <w:rPr>
          <w:rFonts w:hint="eastAsia" w:ascii="仿宋" w:hAnsi="仿宋" w:eastAsia="仿宋"/>
          <w:lang w:val="en-US" w:eastAsia="zh-CN"/>
        </w:rPr>
        <w:t>8</w:t>
      </w:r>
      <w:r>
        <w:rPr>
          <w:rFonts w:hint="eastAsia" w:ascii="仿宋" w:hAnsi="仿宋" w:eastAsia="仿宋"/>
        </w:rPr>
        <w:t>月</w:t>
      </w:r>
      <w:r>
        <w:rPr>
          <w:rFonts w:hint="eastAsia" w:ascii="仿宋" w:hAnsi="仿宋" w:eastAsia="仿宋"/>
          <w:lang w:val="en-US" w:eastAsia="zh-CN"/>
        </w:rPr>
        <w:t>18</w:t>
      </w:r>
      <w:r>
        <w:rPr>
          <w:rFonts w:hint="eastAsia" w:ascii="仿宋" w:hAnsi="仿宋" w:eastAsia="仿宋"/>
        </w:rPr>
        <w:t>日</w:t>
      </w:r>
    </w:p>
    <w:p>
      <w:pPr>
        <w:rPr>
          <w:sz w:val="30"/>
          <w:szCs w:val="30"/>
        </w:rPr>
      </w:pPr>
      <w:r>
        <w:rPr>
          <w:rFonts w:hint="eastAsia" w:ascii="仿宋" w:hAnsi="仿宋" w:eastAsia="仿宋" w:cs="仿宋"/>
          <w:b/>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46A9C"/>
    <w:rsid w:val="3D2A200D"/>
    <w:rsid w:val="52A4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Indent"/>
    <w:basedOn w:val="1"/>
    <w:next w:val="1"/>
    <w:qFormat/>
    <w:uiPriority w:val="0"/>
    <w:pPr>
      <w:spacing w:after="120"/>
      <w:ind w:left="420" w:leftChars="200"/>
    </w:pPr>
  </w:style>
  <w:style w:type="paragraph" w:styleId="5">
    <w:name w:val="Body Text First Indent 2"/>
    <w:basedOn w:val="4"/>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2022-08-18T01:57:00Z</dcterms:created>
  <dc:creator>lenovo</dc:creator>
  <cp:lastModifiedBy>lenovo</cp:lastModifiedBy>
  <dcterms:modified xsi:type="dcterms:W3CDTF">2022-08-18T01:59:54Z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