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line="560" w:lineRule="exact"/>
        <w:jc w:val="center"/>
        <w:rPr>
          <w:rFonts w:ascii="仿宋" w:hAnsi="仿宋" w:eastAsia="仿宋" w:cs="仿宋"/>
          <w:color w:val="auto"/>
          <w:sz w:val="44"/>
          <w:szCs w:val="44"/>
        </w:rPr>
      </w:pPr>
    </w:p>
    <w:p>
      <w:pPr>
        <w:spacing w:line="560" w:lineRule="exact"/>
        <w:jc w:val="center"/>
        <w:rPr>
          <w:rFonts w:ascii="仿宋" w:hAnsi="仿宋" w:eastAsia="仿宋" w:cs="仿宋"/>
          <w:color w:val="auto"/>
          <w:sz w:val="44"/>
          <w:szCs w:val="44"/>
        </w:rPr>
      </w:pPr>
    </w:p>
    <w:p>
      <w:pPr>
        <w:spacing w:line="360" w:lineRule="auto"/>
        <w:jc w:val="center"/>
        <w:rPr>
          <w:rFonts w:ascii="仿宋" w:hAnsi="仿宋" w:eastAsia="仿宋" w:cs="仿宋"/>
          <w:b/>
          <w:bCs/>
          <w:color w:val="auto"/>
          <w:sz w:val="56"/>
          <w:szCs w:val="56"/>
        </w:rPr>
      </w:pPr>
      <w:r>
        <w:rPr>
          <w:rFonts w:hint="eastAsia" w:ascii="仿宋" w:hAnsi="仿宋" w:eastAsia="仿宋" w:cs="仿宋"/>
          <w:b/>
          <w:bCs/>
          <w:color w:val="auto"/>
          <w:sz w:val="56"/>
          <w:szCs w:val="56"/>
        </w:rPr>
        <w:t>政府采购</w:t>
      </w:r>
    </w:p>
    <w:p>
      <w:pPr>
        <w:spacing w:line="360" w:lineRule="auto"/>
        <w:jc w:val="center"/>
        <w:rPr>
          <w:rFonts w:ascii="仿宋" w:hAnsi="仿宋" w:eastAsia="仿宋" w:cs="仿宋"/>
          <w:b/>
          <w:bCs/>
          <w:color w:val="auto"/>
          <w:sz w:val="44"/>
          <w:szCs w:val="44"/>
        </w:rPr>
      </w:pPr>
      <w:r>
        <w:rPr>
          <w:rFonts w:hint="eastAsia" w:ascii="仿宋" w:hAnsi="仿宋" w:eastAsia="仿宋" w:cs="仿宋"/>
          <w:b/>
          <w:bCs/>
          <w:color w:val="auto"/>
          <w:sz w:val="56"/>
          <w:szCs w:val="56"/>
        </w:rPr>
        <w:t>公开招标文件</w:t>
      </w:r>
    </w:p>
    <w:p>
      <w:pPr>
        <w:spacing w:line="560" w:lineRule="exact"/>
        <w:jc w:val="center"/>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jc w:val="center"/>
        <w:rPr>
          <w:rFonts w:ascii="仿宋" w:hAnsi="仿宋" w:eastAsia="仿宋" w:cs="仿宋"/>
          <w:color w:val="auto"/>
          <w:sz w:val="32"/>
          <w:szCs w:val="32"/>
        </w:rPr>
      </w:pPr>
    </w:p>
    <w:p>
      <w:pPr>
        <w:spacing w:line="560" w:lineRule="exact"/>
        <w:jc w:val="center"/>
        <w:rPr>
          <w:rFonts w:ascii="仿宋" w:hAnsi="仿宋" w:eastAsia="仿宋" w:cs="仿宋"/>
          <w:color w:val="auto"/>
          <w:sz w:val="32"/>
          <w:szCs w:val="32"/>
        </w:rPr>
      </w:pPr>
    </w:p>
    <w:p>
      <w:pPr>
        <w:spacing w:line="560" w:lineRule="exact"/>
        <w:jc w:val="center"/>
        <w:rPr>
          <w:rFonts w:ascii="仿宋" w:hAnsi="仿宋" w:eastAsia="仿宋" w:cs="仿宋"/>
          <w:color w:val="auto"/>
          <w:sz w:val="32"/>
          <w:szCs w:val="32"/>
        </w:rPr>
      </w:pPr>
    </w:p>
    <w:p>
      <w:pPr>
        <w:spacing w:line="560" w:lineRule="exact"/>
        <w:jc w:val="center"/>
        <w:rPr>
          <w:rFonts w:ascii="仿宋" w:hAnsi="仿宋" w:eastAsia="仿宋" w:cs="仿宋"/>
          <w:color w:val="auto"/>
          <w:sz w:val="32"/>
          <w:szCs w:val="32"/>
        </w:rPr>
      </w:pPr>
    </w:p>
    <w:p>
      <w:pPr>
        <w:pStyle w:val="5"/>
        <w:rPr>
          <w:rFonts w:ascii="仿宋" w:hAnsi="仿宋" w:eastAsia="仿宋" w:cs="仿宋"/>
          <w:color w:val="auto"/>
        </w:rPr>
      </w:pPr>
    </w:p>
    <w:p>
      <w:pPr>
        <w:rPr>
          <w:color w:val="auto"/>
        </w:rPr>
      </w:pPr>
    </w:p>
    <w:p>
      <w:pPr>
        <w:pStyle w:val="27"/>
        <w:rPr>
          <w:color w:val="auto"/>
        </w:rPr>
      </w:pPr>
    </w:p>
    <w:p>
      <w:pPr>
        <w:pStyle w:val="27"/>
        <w:rPr>
          <w:color w:val="auto"/>
        </w:rPr>
      </w:pPr>
    </w:p>
    <w:p>
      <w:pPr>
        <w:pStyle w:val="27"/>
        <w:rPr>
          <w:color w:val="auto"/>
        </w:rPr>
      </w:pPr>
    </w:p>
    <w:p>
      <w:pPr>
        <w:pStyle w:val="27"/>
        <w:rPr>
          <w:rFonts w:hint="eastAsia" w:ascii="仿宋" w:hAnsi="仿宋" w:eastAsia="仿宋" w:cs="仿宋"/>
          <w:color w:val="auto"/>
          <w:kern w:val="2"/>
          <w:sz w:val="28"/>
          <w:szCs w:val="28"/>
          <w:lang w:val="en-US" w:eastAsia="zh-CN" w:bidi="ar-SA"/>
        </w:rPr>
      </w:pPr>
    </w:p>
    <w:p>
      <w:pPr>
        <w:ind w:left="1400" w:hanging="1400" w:hangingChars="500"/>
        <w:jc w:val="left"/>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项目</w:t>
      </w:r>
      <w:r>
        <w:rPr>
          <w:rFonts w:hint="eastAsia" w:ascii="仿宋" w:hAnsi="仿宋" w:eastAsia="仿宋" w:cs="仿宋"/>
          <w:color w:val="auto"/>
          <w:kern w:val="2"/>
          <w:sz w:val="28"/>
          <w:szCs w:val="28"/>
          <w:lang w:val="zh-CN" w:eastAsia="zh-CN" w:bidi="ar-SA"/>
        </w:rPr>
        <w:t>名称：</w:t>
      </w:r>
      <w:r>
        <w:rPr>
          <w:rFonts w:hint="eastAsia" w:ascii="仿宋" w:hAnsi="仿宋" w:eastAsia="仿宋" w:cs="仿宋"/>
          <w:color w:val="auto"/>
          <w:kern w:val="2"/>
          <w:sz w:val="28"/>
          <w:szCs w:val="28"/>
          <w:lang w:val="en-US" w:eastAsia="zh-CN" w:bidi="ar-SA"/>
        </w:rPr>
        <w:t>西北轴承有限公司办公用品及办公耗材、办公设备年度框架协议采购项目</w:t>
      </w:r>
    </w:p>
    <w:p>
      <w:pPr>
        <w:ind w:left="1400" w:leftChars="0" w:hanging="1400" w:hangingChars="50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招标编号：NXJSC-(YC)20220807</w:t>
      </w:r>
    </w:p>
    <w:p>
      <w:pPr>
        <w:ind w:left="1400" w:leftChars="0" w:hanging="1400" w:hangingChars="50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采购单位（盖章）：西北轴承有限公司</w:t>
      </w:r>
      <w:r>
        <w:rPr>
          <w:rFonts w:hint="eastAsia" w:ascii="仿宋" w:hAnsi="仿宋" w:eastAsia="仿宋" w:cs="仿宋"/>
          <w:color w:val="auto"/>
          <w:kern w:val="2"/>
          <w:sz w:val="28"/>
          <w:szCs w:val="28"/>
          <w:lang w:val="zh-CN" w:eastAsia="zh-CN" w:bidi="ar-SA"/>
        </w:rPr>
        <w:t xml:space="preserve">  </w:t>
      </w:r>
    </w:p>
    <w:p>
      <w:pPr>
        <w:ind w:left="1400" w:leftChars="0" w:hanging="1400" w:hangingChars="50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代理机构（盖章）：宁夏江顺承项目管理有限公司</w:t>
      </w:r>
    </w:p>
    <w:p>
      <w:pPr>
        <w:spacing w:line="560" w:lineRule="exact"/>
        <w:jc w:val="center"/>
        <w:rPr>
          <w:rFonts w:ascii="仿宋" w:hAnsi="仿宋" w:eastAsia="仿宋" w:cs="仿宋"/>
          <w:color w:val="auto"/>
          <w:sz w:val="28"/>
          <w:szCs w:val="28"/>
        </w:rPr>
      </w:pPr>
    </w:p>
    <w:p>
      <w:pPr>
        <w:spacing w:line="560" w:lineRule="exact"/>
        <w:jc w:val="center"/>
        <w:rPr>
          <w:color w:val="auto"/>
        </w:rPr>
      </w:pPr>
      <w:r>
        <w:rPr>
          <w:rFonts w:hint="eastAsia" w:ascii="仿宋" w:hAnsi="仿宋" w:eastAsia="仿宋" w:cs="仿宋"/>
          <w:color w:val="auto"/>
          <w:sz w:val="28"/>
          <w:szCs w:val="28"/>
        </w:rPr>
        <w:t>二〇二</w:t>
      </w:r>
      <w:r>
        <w:rPr>
          <w:rFonts w:hint="eastAsia" w:ascii="仿宋" w:hAnsi="仿宋" w:eastAsia="仿宋" w:cs="仿宋"/>
          <w:color w:val="auto"/>
          <w:sz w:val="28"/>
          <w:szCs w:val="28"/>
          <w:lang w:val="en-US" w:eastAsia="zh-CN"/>
        </w:rPr>
        <w:t>二</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八</w:t>
      </w:r>
      <w:r>
        <w:rPr>
          <w:rFonts w:hint="eastAsia" w:ascii="仿宋" w:hAnsi="仿宋" w:eastAsia="仿宋" w:cs="仿宋"/>
          <w:color w:val="auto"/>
          <w:sz w:val="28"/>
          <w:szCs w:val="28"/>
        </w:rPr>
        <w:t>月</w:t>
      </w:r>
    </w:p>
    <w:p>
      <w:pPr>
        <w:spacing w:line="560" w:lineRule="exact"/>
        <w:jc w:val="center"/>
        <w:rPr>
          <w:rFonts w:ascii="仿宋" w:hAnsi="仿宋" w:eastAsia="仿宋" w:cs="仿宋"/>
          <w:color w:val="auto"/>
          <w:sz w:val="32"/>
          <w:szCs w:val="32"/>
        </w:rPr>
      </w:pPr>
      <w:r>
        <w:rPr>
          <w:rFonts w:hint="eastAsia" w:ascii="仿宋" w:hAnsi="仿宋" w:eastAsia="仿宋" w:cs="仿宋"/>
          <w:color w:val="auto"/>
          <w:sz w:val="32"/>
          <w:szCs w:val="32"/>
        </w:rPr>
        <w:t>目录</w:t>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第一章 投标邀请</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第二章 供应商须知前附表</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第三章 供应商须知</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第四章 项目说明和采购需求</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第五章 评标方法和标准</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第六章 政府采购合同范本</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第七章 投标文件格式</w:t>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pStyle w:val="28"/>
        <w:rPr>
          <w:color w:val="auto"/>
        </w:rPr>
      </w:pPr>
    </w:p>
    <w:p>
      <w:pPr>
        <w:spacing w:line="560" w:lineRule="exact"/>
        <w:rPr>
          <w:rFonts w:ascii="仿宋" w:hAnsi="仿宋" w:eastAsia="仿宋" w:cs="仿宋"/>
          <w:color w:val="auto"/>
          <w:sz w:val="32"/>
          <w:szCs w:val="32"/>
        </w:rPr>
      </w:pPr>
    </w:p>
    <w:p>
      <w:pPr>
        <w:spacing w:line="560" w:lineRule="exact"/>
        <w:jc w:val="center"/>
        <w:rPr>
          <w:rFonts w:hint="eastAsia" w:ascii="仿宋" w:hAnsi="仿宋" w:eastAsia="仿宋" w:cs="仿宋"/>
          <w:b/>
          <w:bCs/>
          <w:color w:val="auto"/>
          <w:sz w:val="32"/>
          <w:szCs w:val="32"/>
        </w:rPr>
        <w:sectPr>
          <w:pgSz w:w="11906" w:h="16838"/>
          <w:pgMar w:top="1440" w:right="1289" w:bottom="1440" w:left="1797" w:header="851" w:footer="3072" w:gutter="0"/>
          <w:pgNumType w:fmt="decimal" w:start="1"/>
          <w:cols w:space="720" w:num="1"/>
          <w:docGrid w:type="linesAndChars" w:linePitch="312" w:charSpace="0"/>
        </w:sectPr>
      </w:pPr>
    </w:p>
    <w:p>
      <w:pPr>
        <w:spacing w:line="560" w:lineRule="exact"/>
        <w:jc w:val="center"/>
        <w:rPr>
          <w:rFonts w:ascii="仿宋" w:hAnsi="仿宋" w:eastAsia="仿宋" w:cs="仿宋"/>
          <w:b/>
          <w:bCs/>
          <w:color w:val="auto"/>
          <w:sz w:val="32"/>
          <w:szCs w:val="32"/>
        </w:rPr>
      </w:pPr>
      <w:r>
        <w:rPr>
          <w:rFonts w:hint="eastAsia" w:ascii="仿宋" w:hAnsi="仿宋" w:eastAsia="仿宋" w:cs="仿宋"/>
          <w:b/>
          <w:bCs/>
          <w:color w:val="auto"/>
          <w:sz w:val="32"/>
          <w:szCs w:val="32"/>
        </w:rPr>
        <w:t>第一章 投标邀请</w:t>
      </w:r>
    </w:p>
    <w:p>
      <w:pPr>
        <w:pStyle w:val="69"/>
        <w:spacing w:line="480" w:lineRule="auto"/>
        <w:ind w:right="-441" w:rightChars="-210" w:firstLine="0" w:firstLineChars="0"/>
        <w:jc w:val="center"/>
        <w:rPr>
          <w:rFonts w:ascii="仿宋" w:hAnsi="仿宋" w:eastAsia="仿宋" w:cs="仿宋"/>
          <w:b/>
          <w:bCs/>
          <w:color w:val="auto"/>
          <w:kern w:val="0"/>
          <w:sz w:val="30"/>
          <w:szCs w:val="30"/>
        </w:rPr>
      </w:pPr>
      <w:r>
        <w:rPr>
          <w:rFonts w:hint="eastAsia" w:ascii="仿宋" w:hAnsi="仿宋" w:eastAsia="仿宋" w:cs="仿宋"/>
          <w:b/>
          <w:bCs/>
          <w:color w:val="auto"/>
          <w:kern w:val="2"/>
          <w:sz w:val="30"/>
          <w:szCs w:val="30"/>
          <w:lang w:val="en-US" w:eastAsia="zh-CN" w:bidi="ar-SA"/>
        </w:rPr>
        <w:t>西北轴承有限公司办公用品及办公耗材、办公设备年度框架协议采购项目</w:t>
      </w:r>
      <w:r>
        <w:rPr>
          <w:rFonts w:hint="eastAsia" w:ascii="仿宋" w:hAnsi="仿宋" w:eastAsia="仿宋" w:cs="仿宋"/>
          <w:b/>
          <w:bCs/>
          <w:color w:val="auto"/>
          <w:sz w:val="30"/>
          <w:szCs w:val="30"/>
        </w:rPr>
        <w:t>招标公告</w:t>
      </w:r>
    </w:p>
    <w:p>
      <w:pPr>
        <w:adjustRightInd w:val="0"/>
        <w:snapToGrid w:val="0"/>
        <w:spacing w:line="560" w:lineRule="exact"/>
        <w:jc w:val="center"/>
        <w:outlineLvl w:val="5"/>
        <w:rPr>
          <w:rFonts w:ascii="仿宋" w:hAnsi="仿宋" w:eastAsia="仿宋" w:cs="仿宋"/>
          <w:b/>
          <w:bCs/>
          <w:vanish/>
          <w:color w:val="auto"/>
          <w:sz w:val="32"/>
          <w:szCs w:val="32"/>
        </w:rPr>
      </w:pPr>
      <w:r>
        <w:rPr>
          <w:rFonts w:hint="eastAsia" w:ascii="仿宋" w:hAnsi="仿宋" w:eastAsia="仿宋" w:cs="仿宋"/>
          <w:b/>
          <w:bCs/>
          <w:vanish/>
          <w:color w:val="auto"/>
          <w:sz w:val="32"/>
          <w:szCs w:val="32"/>
        </w:rPr>
        <w:t>公告概要：</w:t>
      </w:r>
    </w:p>
    <w:p>
      <w:pPr>
        <w:pStyle w:val="8"/>
        <w:adjustRightInd w:val="0"/>
        <w:snapToGrid w:val="0"/>
        <w:spacing w:line="360" w:lineRule="auto"/>
        <w:rPr>
          <w:rFonts w:ascii="仿宋" w:hAnsi="仿宋" w:eastAsia="仿宋" w:cs="仿宋"/>
          <w:color w:val="auto"/>
          <w:sz w:val="24"/>
          <w:szCs w:val="24"/>
        </w:rPr>
      </w:pPr>
      <w:r>
        <w:rPr>
          <w:rStyle w:val="24"/>
          <w:rFonts w:hint="eastAsia" w:ascii="仿宋" w:hAnsi="仿宋" w:eastAsia="仿宋" w:cs="仿宋"/>
          <w:b w:val="0"/>
          <w:bCs w:val="0"/>
          <w:color w:val="auto"/>
          <w:sz w:val="24"/>
          <w:szCs w:val="24"/>
        </w:rPr>
        <w:t>一、项目基本情况</w:t>
      </w:r>
    </w:p>
    <w:p>
      <w:pPr>
        <w:spacing w:line="360" w:lineRule="auto"/>
        <w:ind w:firstLine="450"/>
        <w:rPr>
          <w:rStyle w:val="24"/>
          <w:rFonts w:hint="default"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项目编号：NXJSC-(YC)20220807</w:t>
      </w:r>
    </w:p>
    <w:p>
      <w:pPr>
        <w:spacing w:line="360" w:lineRule="auto"/>
        <w:ind w:firstLine="450"/>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项目名称：西北轴承有限公司办公用品及办公耗材、办公设备年度框架协议采购项目</w:t>
      </w:r>
    </w:p>
    <w:p>
      <w:pPr>
        <w:spacing w:line="360" w:lineRule="auto"/>
        <w:ind w:firstLine="450"/>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采购方式：公开招标</w:t>
      </w:r>
    </w:p>
    <w:p>
      <w:pPr>
        <w:spacing w:line="360" w:lineRule="auto"/>
        <w:ind w:firstLine="450"/>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预算金额（元）：详见第四章项目说明和采购需求（本项目以下浮率报价）</w:t>
      </w:r>
    </w:p>
    <w:p>
      <w:pPr>
        <w:spacing w:line="360" w:lineRule="auto"/>
        <w:ind w:firstLine="450"/>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采购需求：</w:t>
      </w:r>
    </w:p>
    <w:tbl>
      <w:tblPr>
        <w:tblStyle w:val="21"/>
        <w:tblW w:w="9946" w:type="dxa"/>
        <w:jc w:val="center"/>
        <w:tblBorders>
          <w:top w:val="single" w:color="A5BED2" w:sz="2" w:space="0"/>
          <w:left w:val="single" w:color="A5BED2" w:sz="2" w:space="0"/>
          <w:bottom w:val="single" w:color="A5BED2" w:sz="2" w:space="0"/>
          <w:right w:val="single" w:color="A5BED2" w:sz="2" w:space="0"/>
          <w:insideH w:val="none" w:color="auto" w:sz="0" w:space="0"/>
          <w:insideV w:val="none" w:color="auto" w:sz="0" w:space="0"/>
        </w:tblBorders>
        <w:tblLayout w:type="fixed"/>
        <w:tblCellMar>
          <w:top w:w="0" w:type="dxa"/>
          <w:left w:w="0" w:type="dxa"/>
          <w:bottom w:w="0" w:type="dxa"/>
          <w:right w:w="0" w:type="dxa"/>
        </w:tblCellMar>
      </w:tblPr>
      <w:tblGrid>
        <w:gridCol w:w="3995"/>
        <w:gridCol w:w="802"/>
        <w:gridCol w:w="3261"/>
        <w:gridCol w:w="1888"/>
      </w:tblGrid>
      <w:tr>
        <w:tblPrEx>
          <w:tblBorders>
            <w:top w:val="single" w:color="A5BED2" w:sz="2" w:space="0"/>
            <w:left w:val="single" w:color="A5BED2" w:sz="2" w:space="0"/>
            <w:bottom w:val="single" w:color="A5BED2" w:sz="2" w:space="0"/>
            <w:right w:val="single" w:color="A5BED2" w:sz="2" w:space="0"/>
            <w:insideH w:val="none" w:color="auto" w:sz="0" w:space="0"/>
            <w:insideV w:val="none" w:color="auto" w:sz="0" w:space="0"/>
          </w:tblBorders>
          <w:tblCellMar>
            <w:top w:w="0" w:type="dxa"/>
            <w:left w:w="0" w:type="dxa"/>
            <w:bottom w:w="0" w:type="dxa"/>
            <w:right w:w="0" w:type="dxa"/>
          </w:tblCellMar>
        </w:tblPrEx>
        <w:trPr>
          <w:jc w:val="center"/>
        </w:trPr>
        <w:tc>
          <w:tcPr>
            <w:tcW w:w="3995" w:type="dxa"/>
            <w:tcBorders>
              <w:top w:val="single" w:color="A5BED2" w:sz="6" w:space="0"/>
              <w:left w:val="single" w:color="A5BED2" w:sz="6" w:space="0"/>
              <w:bottom w:val="single" w:color="A5BED2" w:sz="6" w:space="0"/>
              <w:right w:val="single" w:color="A5BED2" w:sz="6" w:space="0"/>
            </w:tcBorders>
            <w:shd w:val="clear" w:color="auto" w:fill="E6F0FF"/>
            <w:vAlign w:val="center"/>
          </w:tcPr>
          <w:p>
            <w:pPr>
              <w:spacing w:line="360" w:lineRule="auto"/>
              <w:jc w:val="center"/>
              <w:rPr>
                <w:rStyle w:val="24"/>
                <w:rFonts w:ascii="仿宋" w:hAnsi="仿宋" w:eastAsia="仿宋" w:cs="仿宋"/>
                <w:b w:val="0"/>
                <w:bCs/>
                <w:color w:val="auto"/>
                <w:sz w:val="24"/>
              </w:rPr>
            </w:pPr>
            <w:r>
              <w:rPr>
                <w:rStyle w:val="24"/>
                <w:rFonts w:hint="eastAsia" w:ascii="仿宋" w:hAnsi="仿宋" w:eastAsia="仿宋" w:cs="仿宋"/>
                <w:b w:val="0"/>
                <w:bCs/>
                <w:color w:val="auto"/>
                <w:sz w:val="24"/>
              </w:rPr>
              <w:t>标的名称</w:t>
            </w:r>
          </w:p>
        </w:tc>
        <w:tc>
          <w:tcPr>
            <w:tcW w:w="802" w:type="dxa"/>
            <w:tcBorders>
              <w:top w:val="single" w:color="A5BED2" w:sz="6" w:space="0"/>
              <w:left w:val="single" w:color="A5BED2" w:sz="6" w:space="0"/>
              <w:bottom w:val="single" w:color="A5BED2" w:sz="6" w:space="0"/>
              <w:right w:val="single" w:color="A5BED2" w:sz="6" w:space="0"/>
            </w:tcBorders>
            <w:shd w:val="clear" w:color="auto" w:fill="E6F0FF"/>
            <w:vAlign w:val="center"/>
          </w:tcPr>
          <w:p>
            <w:pPr>
              <w:spacing w:line="360" w:lineRule="auto"/>
              <w:jc w:val="center"/>
              <w:rPr>
                <w:rStyle w:val="24"/>
                <w:rFonts w:ascii="仿宋" w:hAnsi="仿宋" w:eastAsia="仿宋" w:cs="仿宋"/>
                <w:b w:val="0"/>
                <w:bCs/>
                <w:color w:val="auto"/>
                <w:sz w:val="24"/>
              </w:rPr>
            </w:pPr>
            <w:r>
              <w:rPr>
                <w:rStyle w:val="24"/>
                <w:rFonts w:hint="eastAsia" w:ascii="仿宋" w:hAnsi="仿宋" w:eastAsia="仿宋" w:cs="仿宋"/>
                <w:b w:val="0"/>
                <w:bCs/>
                <w:color w:val="auto"/>
                <w:sz w:val="24"/>
              </w:rPr>
              <w:t>数量</w:t>
            </w:r>
          </w:p>
        </w:tc>
        <w:tc>
          <w:tcPr>
            <w:tcW w:w="3261" w:type="dxa"/>
            <w:tcBorders>
              <w:top w:val="single" w:color="A5BED2" w:sz="6" w:space="0"/>
              <w:left w:val="single" w:color="A5BED2" w:sz="6" w:space="0"/>
              <w:bottom w:val="single" w:color="A5BED2" w:sz="6" w:space="0"/>
              <w:right w:val="single" w:color="A5BED2" w:sz="6" w:space="0"/>
            </w:tcBorders>
            <w:shd w:val="clear" w:color="auto" w:fill="E6F0FF"/>
            <w:vAlign w:val="center"/>
          </w:tcPr>
          <w:p>
            <w:pPr>
              <w:spacing w:line="360" w:lineRule="auto"/>
              <w:rPr>
                <w:rStyle w:val="24"/>
                <w:rFonts w:ascii="仿宋" w:hAnsi="仿宋" w:eastAsia="仿宋" w:cs="仿宋"/>
                <w:b w:val="0"/>
                <w:bCs/>
                <w:color w:val="auto"/>
                <w:sz w:val="24"/>
              </w:rPr>
            </w:pPr>
            <w:r>
              <w:rPr>
                <w:rStyle w:val="24"/>
                <w:rFonts w:hint="eastAsia" w:ascii="仿宋" w:hAnsi="仿宋" w:eastAsia="仿宋" w:cs="仿宋"/>
                <w:b w:val="0"/>
                <w:bCs/>
                <w:color w:val="auto"/>
                <w:sz w:val="24"/>
              </w:rPr>
              <w:t>简要规格描述或项目基本概况</w:t>
            </w:r>
          </w:p>
        </w:tc>
        <w:tc>
          <w:tcPr>
            <w:tcW w:w="1888" w:type="dxa"/>
            <w:tcBorders>
              <w:top w:val="single" w:color="A5BED2" w:sz="6" w:space="0"/>
              <w:left w:val="single" w:color="A5BED2" w:sz="6" w:space="0"/>
              <w:bottom w:val="single" w:color="A5BED2" w:sz="6" w:space="0"/>
              <w:right w:val="single" w:color="A5BED2" w:sz="6" w:space="0"/>
            </w:tcBorders>
            <w:shd w:val="clear" w:color="auto" w:fill="E6F0FF"/>
          </w:tcPr>
          <w:p>
            <w:pPr>
              <w:spacing w:line="360" w:lineRule="auto"/>
              <w:jc w:val="center"/>
              <w:rPr>
                <w:rStyle w:val="24"/>
                <w:rFonts w:ascii="仿宋" w:hAnsi="仿宋" w:eastAsia="仿宋" w:cs="仿宋"/>
                <w:b w:val="0"/>
                <w:bCs/>
                <w:color w:val="auto"/>
                <w:sz w:val="24"/>
              </w:rPr>
            </w:pPr>
            <w:r>
              <w:rPr>
                <w:rStyle w:val="24"/>
                <w:rFonts w:hint="eastAsia" w:ascii="仿宋" w:hAnsi="仿宋" w:eastAsia="仿宋" w:cs="仿宋"/>
                <w:b w:val="0"/>
                <w:bCs/>
                <w:color w:val="auto"/>
                <w:sz w:val="24"/>
              </w:rPr>
              <w:t>预算金额/元</w:t>
            </w:r>
          </w:p>
        </w:tc>
      </w:tr>
      <w:tr>
        <w:tblPrEx>
          <w:tblBorders>
            <w:top w:val="single" w:color="A5BED2" w:sz="2" w:space="0"/>
            <w:left w:val="single" w:color="A5BED2" w:sz="2" w:space="0"/>
            <w:bottom w:val="single" w:color="A5BED2" w:sz="2" w:space="0"/>
            <w:right w:val="single" w:color="A5BED2" w:sz="2" w:space="0"/>
            <w:insideH w:val="none" w:color="auto" w:sz="0" w:space="0"/>
            <w:insideV w:val="none" w:color="auto" w:sz="0" w:space="0"/>
          </w:tblBorders>
          <w:tblCellMar>
            <w:top w:w="0" w:type="dxa"/>
            <w:left w:w="0" w:type="dxa"/>
            <w:bottom w:w="0" w:type="dxa"/>
            <w:right w:w="0" w:type="dxa"/>
          </w:tblCellMar>
        </w:tblPrEx>
        <w:trPr>
          <w:jc w:val="center"/>
        </w:trPr>
        <w:tc>
          <w:tcPr>
            <w:tcW w:w="3995" w:type="dxa"/>
            <w:tcBorders>
              <w:top w:val="single" w:color="A5BED2" w:sz="6" w:space="0"/>
              <w:left w:val="single" w:color="A5BED2" w:sz="6" w:space="0"/>
              <w:bottom w:val="single" w:color="A5BED2" w:sz="6" w:space="0"/>
              <w:right w:val="single" w:color="A5BED2" w:sz="6" w:space="0"/>
            </w:tcBorders>
            <w:tcMar>
              <w:top w:w="75" w:type="dxa"/>
              <w:left w:w="150" w:type="dxa"/>
              <w:bottom w:w="75" w:type="dxa"/>
              <w:right w:w="150" w:type="dxa"/>
            </w:tcMar>
            <w:vAlign w:val="center"/>
          </w:tcPr>
          <w:p>
            <w:pPr>
              <w:spacing w:line="360" w:lineRule="auto"/>
              <w:rPr>
                <w:rStyle w:val="24"/>
                <w:rFonts w:hint="default" w:ascii="仿宋" w:hAnsi="仿宋" w:eastAsia="仿宋" w:cs="仿宋"/>
                <w:b w:val="0"/>
                <w:bCs/>
                <w:color w:val="auto"/>
                <w:sz w:val="24"/>
                <w:lang w:val="en-US" w:eastAsia="zh-CN"/>
              </w:rPr>
            </w:pPr>
            <w:r>
              <w:rPr>
                <w:rStyle w:val="24"/>
                <w:rFonts w:hint="eastAsia" w:ascii="仿宋" w:hAnsi="仿宋" w:eastAsia="仿宋" w:cs="仿宋"/>
                <w:b w:val="0"/>
                <w:bCs/>
                <w:color w:val="auto"/>
                <w:sz w:val="24"/>
                <w:lang w:val="en-US" w:eastAsia="zh-CN"/>
              </w:rPr>
              <w:t>西北轴承有限公司办公用品及办公耗材、办公设备年度框架协议采购项目</w:t>
            </w:r>
          </w:p>
        </w:tc>
        <w:tc>
          <w:tcPr>
            <w:tcW w:w="802" w:type="dxa"/>
            <w:tcBorders>
              <w:top w:val="single" w:color="A5BED2" w:sz="6" w:space="0"/>
              <w:left w:val="single" w:color="A5BED2" w:sz="6" w:space="0"/>
              <w:bottom w:val="single" w:color="A5BED2" w:sz="6" w:space="0"/>
              <w:right w:val="single" w:color="A5BED2" w:sz="6" w:space="0"/>
            </w:tcBorders>
            <w:tcMar>
              <w:top w:w="75" w:type="dxa"/>
              <w:left w:w="150" w:type="dxa"/>
              <w:bottom w:w="75" w:type="dxa"/>
              <w:right w:w="150" w:type="dxa"/>
            </w:tcMar>
            <w:vAlign w:val="center"/>
          </w:tcPr>
          <w:p>
            <w:pPr>
              <w:spacing w:line="360" w:lineRule="auto"/>
              <w:jc w:val="center"/>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rPr>
              <w:t>1</w:t>
            </w:r>
          </w:p>
        </w:tc>
        <w:tc>
          <w:tcPr>
            <w:tcW w:w="3261" w:type="dxa"/>
            <w:tcBorders>
              <w:top w:val="single" w:color="A5BED2" w:sz="6" w:space="0"/>
              <w:left w:val="single" w:color="A5BED2" w:sz="6" w:space="0"/>
              <w:bottom w:val="single" w:color="A5BED2" w:sz="6" w:space="0"/>
              <w:right w:val="single" w:color="A5BED2" w:sz="6" w:space="0"/>
            </w:tcBorders>
            <w:tcMar>
              <w:top w:w="75" w:type="dxa"/>
              <w:left w:w="150" w:type="dxa"/>
              <w:bottom w:w="75" w:type="dxa"/>
              <w:right w:w="150" w:type="dxa"/>
            </w:tcMar>
            <w:vAlign w:val="center"/>
          </w:tcPr>
          <w:p>
            <w:pPr>
              <w:spacing w:line="360" w:lineRule="auto"/>
              <w:jc w:val="center"/>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rPr>
              <w:t>（详细内容见招标文件）</w:t>
            </w:r>
          </w:p>
        </w:tc>
        <w:tc>
          <w:tcPr>
            <w:tcW w:w="1888" w:type="dxa"/>
            <w:tcBorders>
              <w:top w:val="single" w:color="A5BED2" w:sz="6" w:space="0"/>
              <w:left w:val="single" w:color="A5BED2" w:sz="6" w:space="0"/>
              <w:bottom w:val="single" w:color="A5BED2" w:sz="6" w:space="0"/>
              <w:right w:val="single" w:color="A5BED2" w:sz="6" w:space="0"/>
            </w:tcBorders>
            <w:vAlign w:val="center"/>
          </w:tcPr>
          <w:p>
            <w:pPr>
              <w:spacing w:line="360" w:lineRule="auto"/>
              <w:jc w:val="center"/>
              <w:rPr>
                <w:rStyle w:val="24"/>
                <w:rFonts w:hint="eastAsia" w:ascii="仿宋" w:hAnsi="仿宋" w:eastAsia="仿宋" w:cs="仿宋"/>
                <w:b w:val="0"/>
                <w:bCs/>
                <w:color w:val="auto"/>
                <w:sz w:val="24"/>
                <w:lang w:eastAsia="zh-CN"/>
              </w:rPr>
            </w:pPr>
            <w:r>
              <w:rPr>
                <w:rStyle w:val="24"/>
                <w:rFonts w:hint="eastAsia" w:ascii="仿宋" w:hAnsi="仿宋" w:eastAsia="仿宋" w:cs="仿宋"/>
                <w:b w:val="0"/>
                <w:bCs/>
                <w:color w:val="auto"/>
                <w:sz w:val="24"/>
                <w:lang w:eastAsia="zh-CN"/>
              </w:rPr>
              <w:t>详见</w:t>
            </w:r>
            <w:r>
              <w:rPr>
                <w:rStyle w:val="24"/>
                <w:rFonts w:hint="eastAsia" w:ascii="仿宋" w:hAnsi="仿宋" w:eastAsia="仿宋" w:cs="仿宋"/>
                <w:b w:val="0"/>
                <w:bCs/>
                <w:color w:val="auto"/>
                <w:sz w:val="24"/>
              </w:rPr>
              <w:t>第四章项目说明和采购需求</w:t>
            </w:r>
          </w:p>
        </w:tc>
      </w:tr>
    </w:tbl>
    <w:p>
      <w:pPr>
        <w:adjustRightInd w:val="0"/>
        <w:snapToGrid w:val="0"/>
        <w:spacing w:line="360" w:lineRule="auto"/>
        <w:ind w:firstLine="480" w:firstLineChars="200"/>
        <w:jc w:val="left"/>
        <w:rPr>
          <w:rStyle w:val="24"/>
          <w:rFonts w:ascii="仿宋" w:hAnsi="仿宋" w:eastAsia="仿宋" w:cs="仿宋"/>
          <w:b w:val="0"/>
          <w:bCs/>
          <w:color w:val="auto"/>
          <w:sz w:val="24"/>
        </w:rPr>
      </w:pPr>
      <w:r>
        <w:rPr>
          <w:rStyle w:val="24"/>
          <w:rFonts w:hint="eastAsia" w:ascii="仿宋" w:hAnsi="仿宋" w:eastAsia="仿宋" w:cs="仿宋"/>
          <w:b w:val="0"/>
          <w:bCs/>
          <w:color w:val="auto"/>
          <w:sz w:val="24"/>
        </w:rPr>
        <w:t>合同履行期限：签订合同后约定</w:t>
      </w:r>
    </w:p>
    <w:p>
      <w:pPr>
        <w:adjustRightInd w:val="0"/>
        <w:snapToGrid w:val="0"/>
        <w:spacing w:line="360" w:lineRule="auto"/>
        <w:ind w:firstLine="480" w:firstLineChars="200"/>
        <w:rPr>
          <w:rFonts w:ascii="仿宋" w:hAnsi="仿宋" w:eastAsia="仿宋" w:cs="仿宋"/>
          <w:bCs/>
          <w:color w:val="auto"/>
          <w:sz w:val="24"/>
        </w:rPr>
      </w:pPr>
      <w:r>
        <w:rPr>
          <w:rStyle w:val="24"/>
          <w:rFonts w:hint="eastAsia" w:ascii="仿宋" w:hAnsi="仿宋" w:eastAsia="仿宋" w:cs="仿宋"/>
          <w:b w:val="0"/>
          <w:bCs/>
          <w:color w:val="auto"/>
          <w:sz w:val="24"/>
        </w:rPr>
        <w:t>本项目（是/否）接受联合体投标:</w:t>
      </w:r>
      <w:r>
        <w:rPr>
          <w:rFonts w:hint="eastAsia" w:ascii="仿宋" w:hAnsi="仿宋" w:eastAsia="仿宋" w:cs="仿宋"/>
          <w:bCs/>
          <w:color w:val="auto"/>
          <w:sz w:val="24"/>
        </w:rPr>
        <w:t xml:space="preserve"> 否</w:t>
      </w:r>
    </w:p>
    <w:p>
      <w:pPr>
        <w:pStyle w:val="8"/>
        <w:numPr>
          <w:ilvl w:val="0"/>
          <w:numId w:val="1"/>
        </w:numPr>
        <w:adjustRightInd w:val="0"/>
        <w:snapToGrid w:val="0"/>
        <w:spacing w:line="360" w:lineRule="auto"/>
        <w:rPr>
          <w:rFonts w:hint="eastAsia" w:ascii="仿宋" w:hAnsi="仿宋" w:eastAsia="仿宋" w:cs="仿宋"/>
          <w:color w:val="auto"/>
          <w:sz w:val="24"/>
          <w:szCs w:val="24"/>
        </w:rPr>
      </w:pPr>
      <w:r>
        <w:rPr>
          <w:rStyle w:val="24"/>
          <w:rFonts w:hint="eastAsia" w:ascii="仿宋" w:hAnsi="仿宋" w:eastAsia="仿宋" w:cs="仿宋"/>
          <w:b w:val="0"/>
          <w:color w:val="auto"/>
          <w:sz w:val="24"/>
          <w:szCs w:val="24"/>
        </w:rPr>
        <w:t>申请人</w:t>
      </w:r>
      <w:r>
        <w:rPr>
          <w:rStyle w:val="24"/>
          <w:rFonts w:hint="eastAsia" w:ascii="仿宋" w:hAnsi="仿宋" w:eastAsia="仿宋" w:cs="仿宋"/>
          <w:b w:val="0"/>
          <w:bCs w:val="0"/>
          <w:color w:val="auto"/>
          <w:sz w:val="24"/>
          <w:szCs w:val="24"/>
        </w:rPr>
        <w:t>的资格要求：</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w:t>
      </w:r>
    </w:p>
    <w:p>
      <w:pPr>
        <w:spacing w:line="360" w:lineRule="auto"/>
        <w:ind w:firstLine="450"/>
        <w:rPr>
          <w:rStyle w:val="24"/>
          <w:rFonts w:ascii="仿宋" w:hAnsi="仿宋" w:eastAsia="仿宋" w:cs="仿宋"/>
          <w:b w:val="0"/>
          <w:bCs/>
          <w:color w:val="auto"/>
          <w:sz w:val="24"/>
          <w:lang w:val="zh-CN"/>
        </w:rPr>
      </w:pPr>
      <w:r>
        <w:rPr>
          <w:rStyle w:val="24"/>
          <w:rFonts w:hint="eastAsia" w:ascii="仿宋" w:hAnsi="仿宋" w:eastAsia="仿宋" w:cs="仿宋"/>
          <w:b w:val="0"/>
          <w:bCs/>
          <w:color w:val="auto"/>
          <w:sz w:val="24"/>
          <w:lang w:val="en-US" w:eastAsia="zh-CN"/>
        </w:rPr>
        <w:t>1</w:t>
      </w:r>
      <w:r>
        <w:rPr>
          <w:rStyle w:val="24"/>
          <w:rFonts w:hint="eastAsia" w:ascii="仿宋" w:hAnsi="仿宋" w:eastAsia="仿宋" w:cs="仿宋"/>
          <w:b w:val="0"/>
          <w:bCs/>
          <w:color w:val="auto"/>
          <w:sz w:val="24"/>
          <w:lang w:val="zh-CN"/>
        </w:rPr>
        <w:t>.本项目的特定资格要求：（1）非法定代表人参加的投标人须提供法人授权委托书，并附法人代表身份证复印件加盖鲜章和受托人身份证；法定代表人参加的，需提供法人身份证明书加盖鲜章及有效身份证件；(2)提供投标人营业执照副本、组织机构代码证、税务登记证（复印件加盖公章）、（三证合一只提供营业执照）；(3) 不良信息记录。（查询渠道：通过“信用中国”网站及“中国政府采购网”查询；注：列入失信被执行人、重大税收违法案件当事人名单、政府采购严重违法失信行为记录名单及其他不符合《中华人民共和国政府采购法》第二十二条规定条件的，拒绝参加政府采购活动，提供“信用中国”、“中国政府采购网”官网网站查询结果，页面中的处罚日期不允许设置起始时间，查询截止时间为开标前)；（</w:t>
      </w:r>
      <w:r>
        <w:rPr>
          <w:rStyle w:val="24"/>
          <w:rFonts w:hint="eastAsia" w:ascii="仿宋" w:hAnsi="仿宋" w:eastAsia="仿宋" w:cs="仿宋"/>
          <w:b w:val="0"/>
          <w:bCs/>
          <w:color w:val="auto"/>
          <w:sz w:val="24"/>
        </w:rPr>
        <w:t>4</w:t>
      </w:r>
      <w:r>
        <w:rPr>
          <w:rStyle w:val="24"/>
          <w:rFonts w:hint="eastAsia" w:ascii="仿宋" w:hAnsi="仿宋" w:eastAsia="仿宋" w:cs="仿宋"/>
          <w:b w:val="0"/>
          <w:bCs/>
          <w:color w:val="auto"/>
          <w:sz w:val="24"/>
          <w:lang w:val="zh-CN"/>
        </w:rPr>
        <w:t>）提供具有良好商业信誉和健全的财务会计制度的承诺函； （</w:t>
      </w:r>
      <w:r>
        <w:rPr>
          <w:rStyle w:val="24"/>
          <w:rFonts w:hint="eastAsia" w:ascii="仿宋" w:hAnsi="仿宋" w:eastAsia="仿宋" w:cs="仿宋"/>
          <w:b w:val="0"/>
          <w:bCs/>
          <w:color w:val="auto"/>
          <w:sz w:val="24"/>
        </w:rPr>
        <w:t>5</w:t>
      </w:r>
      <w:r>
        <w:rPr>
          <w:rStyle w:val="24"/>
          <w:rFonts w:hint="eastAsia" w:ascii="仿宋" w:hAnsi="仿宋" w:eastAsia="仿宋" w:cs="仿宋"/>
          <w:b w:val="0"/>
          <w:bCs/>
          <w:color w:val="auto"/>
          <w:sz w:val="24"/>
          <w:lang w:val="zh-CN"/>
        </w:rPr>
        <w:t>）具有依法缴纳税收和社会保障资金的良好记录的承诺函； （</w:t>
      </w:r>
      <w:r>
        <w:rPr>
          <w:rStyle w:val="24"/>
          <w:rFonts w:hint="eastAsia" w:ascii="仿宋" w:hAnsi="仿宋" w:eastAsia="仿宋" w:cs="仿宋"/>
          <w:b w:val="0"/>
          <w:bCs/>
          <w:color w:val="auto"/>
          <w:sz w:val="24"/>
        </w:rPr>
        <w:t>6</w:t>
      </w:r>
      <w:r>
        <w:rPr>
          <w:rStyle w:val="24"/>
          <w:rFonts w:hint="eastAsia" w:ascii="仿宋" w:hAnsi="仿宋" w:eastAsia="仿宋" w:cs="仿宋"/>
          <w:b w:val="0"/>
          <w:bCs/>
          <w:color w:val="auto"/>
          <w:sz w:val="24"/>
          <w:lang w:val="zh-CN"/>
        </w:rPr>
        <w:t>）提供参加采购活动前三年内在经营活动中没有重大违法记录的书面声明；</w:t>
      </w:r>
    </w:p>
    <w:p>
      <w:pPr>
        <w:pStyle w:val="8"/>
        <w:adjustRightInd w:val="0"/>
        <w:snapToGrid w:val="0"/>
        <w:spacing w:line="360" w:lineRule="auto"/>
        <w:rPr>
          <w:rFonts w:ascii="仿宋" w:hAnsi="仿宋" w:eastAsia="仿宋" w:cs="仿宋"/>
          <w:color w:val="auto"/>
          <w:sz w:val="24"/>
          <w:szCs w:val="24"/>
        </w:rPr>
      </w:pPr>
      <w:r>
        <w:rPr>
          <w:rStyle w:val="24"/>
          <w:rFonts w:hint="eastAsia" w:ascii="仿宋" w:hAnsi="仿宋" w:eastAsia="仿宋" w:cs="仿宋"/>
          <w:b w:val="0"/>
          <w:bCs w:val="0"/>
          <w:color w:val="auto"/>
          <w:sz w:val="24"/>
          <w:szCs w:val="24"/>
        </w:rPr>
        <w:t>三、获取招标文件</w:t>
      </w:r>
      <w:r>
        <w:rPr>
          <w:rFonts w:hint="eastAsia" w:ascii="仿宋" w:hAnsi="仿宋" w:eastAsia="仿宋" w:cs="仿宋"/>
          <w:color w:val="auto"/>
          <w:sz w:val="24"/>
          <w:szCs w:val="24"/>
        </w:rPr>
        <w:t xml:space="preserve"> </w:t>
      </w:r>
    </w:p>
    <w:p>
      <w:pPr>
        <w:adjustRightInd w:val="0"/>
        <w:snapToGrid w:val="0"/>
        <w:spacing w:line="360" w:lineRule="auto"/>
        <w:ind w:firstLine="480" w:firstLineChars="200"/>
        <w:rPr>
          <w:rFonts w:ascii="仿宋" w:hAnsi="仿宋" w:eastAsia="仿宋" w:cs="仿宋"/>
          <w:color w:val="auto"/>
          <w:sz w:val="24"/>
        </w:rPr>
      </w:pPr>
      <w:r>
        <w:rPr>
          <w:rStyle w:val="24"/>
          <w:rFonts w:hint="eastAsia" w:ascii="仿宋" w:hAnsi="仿宋" w:eastAsia="仿宋" w:cs="仿宋"/>
          <w:color w:val="auto"/>
          <w:sz w:val="24"/>
        </w:rPr>
        <w:t>时间</w:t>
      </w:r>
      <w:r>
        <w:rPr>
          <w:rFonts w:hint="eastAsia" w:ascii="仿宋" w:hAnsi="仿宋" w:eastAsia="仿宋" w:cs="仿宋"/>
          <w:color w:val="auto"/>
          <w:sz w:val="24"/>
        </w:rPr>
        <w:t>：</w:t>
      </w:r>
      <w:r>
        <w:rPr>
          <w:rFonts w:hint="eastAsia" w:ascii="宋体" w:hAnsi="宋体" w:cs="仿宋"/>
          <w:kern w:val="0"/>
          <w:sz w:val="24"/>
          <w:lang w:eastAsia="zh-CN" w:bidi="ar"/>
        </w:rPr>
        <w:t>2022</w:t>
      </w:r>
      <w:r>
        <w:rPr>
          <w:rFonts w:hint="eastAsia" w:ascii="宋体" w:hAnsi="宋体" w:eastAsia="宋体" w:cs="仿宋"/>
          <w:kern w:val="0"/>
          <w:sz w:val="24"/>
          <w:lang w:bidi="ar"/>
        </w:rPr>
        <w:t>年</w:t>
      </w:r>
      <w:r>
        <w:rPr>
          <w:rFonts w:hint="eastAsia" w:ascii="宋体" w:hAnsi="宋体" w:cs="仿宋"/>
          <w:kern w:val="0"/>
          <w:sz w:val="24"/>
          <w:lang w:val="en-US" w:eastAsia="zh-CN" w:bidi="ar"/>
        </w:rPr>
        <w:t>8</w:t>
      </w:r>
      <w:r>
        <w:rPr>
          <w:rFonts w:hint="eastAsia" w:ascii="宋体" w:hAnsi="宋体" w:eastAsia="宋体" w:cs="仿宋"/>
          <w:kern w:val="0"/>
          <w:sz w:val="24"/>
          <w:lang w:bidi="ar"/>
        </w:rPr>
        <w:t>月</w:t>
      </w:r>
      <w:r>
        <w:rPr>
          <w:rFonts w:hint="eastAsia" w:ascii="宋体" w:hAnsi="宋体" w:cs="仿宋"/>
          <w:kern w:val="0"/>
          <w:sz w:val="24"/>
          <w:lang w:val="en-US" w:eastAsia="zh-CN" w:bidi="ar"/>
        </w:rPr>
        <w:t xml:space="preserve"> 18 </w:t>
      </w:r>
      <w:r>
        <w:rPr>
          <w:rFonts w:hint="eastAsia" w:ascii="宋体" w:hAnsi="宋体" w:eastAsia="宋体" w:cs="仿宋"/>
          <w:kern w:val="0"/>
          <w:sz w:val="24"/>
          <w:lang w:bidi="ar"/>
        </w:rPr>
        <w:t>日至</w:t>
      </w:r>
      <w:r>
        <w:rPr>
          <w:rFonts w:hint="eastAsia" w:ascii="宋体" w:hAnsi="宋体" w:cs="仿宋"/>
          <w:kern w:val="0"/>
          <w:sz w:val="24"/>
          <w:lang w:eastAsia="zh-CN" w:bidi="ar"/>
        </w:rPr>
        <w:t>2022</w:t>
      </w:r>
      <w:r>
        <w:rPr>
          <w:rFonts w:hint="eastAsia" w:ascii="宋体" w:hAnsi="宋体" w:eastAsia="宋体" w:cs="仿宋"/>
          <w:kern w:val="0"/>
          <w:sz w:val="24"/>
          <w:lang w:bidi="ar"/>
        </w:rPr>
        <w:t>年</w:t>
      </w:r>
      <w:r>
        <w:rPr>
          <w:rFonts w:hint="eastAsia" w:ascii="宋体" w:hAnsi="宋体" w:cs="仿宋"/>
          <w:kern w:val="0"/>
          <w:sz w:val="24"/>
          <w:lang w:val="en-US" w:eastAsia="zh-CN" w:bidi="ar"/>
        </w:rPr>
        <w:t>8</w:t>
      </w:r>
      <w:r>
        <w:rPr>
          <w:rFonts w:hint="eastAsia" w:ascii="宋体" w:hAnsi="宋体" w:eastAsia="宋体" w:cs="仿宋"/>
          <w:kern w:val="0"/>
          <w:sz w:val="24"/>
          <w:lang w:bidi="ar"/>
        </w:rPr>
        <w:t>月</w:t>
      </w:r>
      <w:r>
        <w:rPr>
          <w:rFonts w:hint="eastAsia" w:ascii="宋体" w:hAnsi="宋体" w:cs="仿宋"/>
          <w:kern w:val="0"/>
          <w:sz w:val="24"/>
          <w:lang w:val="en-US" w:eastAsia="zh-CN" w:bidi="ar"/>
        </w:rPr>
        <w:t xml:space="preserve"> 25 </w:t>
      </w:r>
      <w:r>
        <w:rPr>
          <w:rFonts w:hint="eastAsia" w:ascii="宋体" w:hAnsi="宋体" w:eastAsia="宋体" w:cs="仿宋"/>
          <w:kern w:val="0"/>
          <w:sz w:val="24"/>
          <w:lang w:bidi="ar"/>
        </w:rPr>
        <w:t>日</w:t>
      </w:r>
      <w:r>
        <w:rPr>
          <w:rFonts w:hint="eastAsia" w:ascii="仿宋" w:hAnsi="仿宋" w:eastAsia="仿宋" w:cs="仿宋"/>
          <w:color w:val="auto"/>
          <w:sz w:val="24"/>
        </w:rPr>
        <w:t xml:space="preserve">（提供期限自本公告发布之日起不得少于5个工作日），每天上午00：00至12:00，下午12:00至24:00（北京时间，法定节假日除外 ） </w:t>
      </w:r>
    </w:p>
    <w:p>
      <w:pPr>
        <w:adjustRightInd w:val="0"/>
        <w:snapToGrid w:val="0"/>
        <w:spacing w:line="360" w:lineRule="auto"/>
        <w:ind w:firstLine="480" w:firstLineChars="200"/>
        <w:rPr>
          <w:rStyle w:val="24"/>
          <w:rFonts w:hint="eastAsia" w:ascii="仿宋" w:hAnsi="仿宋" w:eastAsia="仿宋" w:cs="仿宋"/>
          <w:b w:val="0"/>
          <w:bCs w:val="0"/>
          <w:color w:val="0000FF"/>
          <w:kern w:val="2"/>
          <w:sz w:val="24"/>
          <w:szCs w:val="24"/>
          <w:lang w:val="en-US" w:eastAsia="zh-CN" w:bidi="ar-SA"/>
        </w:rPr>
      </w:pPr>
      <w:r>
        <w:rPr>
          <w:rStyle w:val="24"/>
          <w:rFonts w:hint="eastAsia" w:ascii="仿宋" w:hAnsi="仿宋" w:eastAsia="仿宋" w:cs="仿宋"/>
          <w:b w:val="0"/>
          <w:bCs w:val="0"/>
          <w:color w:val="0000FF"/>
          <w:kern w:val="2"/>
          <w:sz w:val="24"/>
          <w:szCs w:val="24"/>
          <w:lang w:val="en-US" w:eastAsia="zh-CN" w:bidi="ar-SA"/>
        </w:rPr>
        <w:t xml:space="preserve">地点： 中国政府采购网（www.ccgp.gov.cn）下载 </w:t>
      </w:r>
    </w:p>
    <w:p>
      <w:pPr>
        <w:adjustRightInd w:val="0"/>
        <w:snapToGrid w:val="0"/>
        <w:spacing w:line="360" w:lineRule="auto"/>
        <w:ind w:firstLine="480" w:firstLineChars="200"/>
        <w:rPr>
          <w:rStyle w:val="24"/>
          <w:rFonts w:hint="default" w:ascii="仿宋" w:hAnsi="仿宋" w:eastAsia="仿宋" w:cs="仿宋"/>
          <w:b w:val="0"/>
          <w:bCs w:val="0"/>
          <w:color w:val="0000FF"/>
          <w:kern w:val="2"/>
          <w:sz w:val="24"/>
          <w:szCs w:val="24"/>
          <w:lang w:val="en-US" w:eastAsia="zh-CN" w:bidi="ar-SA"/>
        </w:rPr>
      </w:pPr>
      <w:r>
        <w:rPr>
          <w:rStyle w:val="24"/>
          <w:rFonts w:hint="eastAsia" w:ascii="仿宋" w:hAnsi="仿宋" w:eastAsia="仿宋" w:cs="仿宋"/>
          <w:b w:val="0"/>
          <w:bCs w:val="0"/>
          <w:color w:val="0000FF"/>
          <w:kern w:val="2"/>
          <w:sz w:val="24"/>
          <w:szCs w:val="24"/>
          <w:lang w:val="en-US" w:eastAsia="zh-CN" w:bidi="ar-SA"/>
        </w:rPr>
        <w:t xml:space="preserve">方式：网上下载文件。 </w:t>
      </w:r>
    </w:p>
    <w:p>
      <w:pPr>
        <w:adjustRightInd w:val="0"/>
        <w:snapToGrid w:val="0"/>
        <w:spacing w:line="360" w:lineRule="auto"/>
        <w:ind w:firstLine="480" w:firstLineChars="200"/>
        <w:rPr>
          <w:rFonts w:ascii="仿宋" w:hAnsi="仿宋" w:eastAsia="仿宋" w:cs="仿宋"/>
          <w:color w:val="auto"/>
          <w:sz w:val="24"/>
        </w:rPr>
      </w:pPr>
      <w:r>
        <w:rPr>
          <w:rStyle w:val="24"/>
          <w:rFonts w:hint="eastAsia" w:ascii="仿宋" w:hAnsi="仿宋" w:eastAsia="仿宋" w:cs="仿宋"/>
          <w:color w:val="auto"/>
          <w:sz w:val="24"/>
        </w:rPr>
        <w:t>售价</w:t>
      </w:r>
      <w:r>
        <w:rPr>
          <w:rFonts w:hint="eastAsia" w:ascii="仿宋" w:hAnsi="仿宋" w:eastAsia="仿宋" w:cs="仿宋"/>
          <w:color w:val="auto"/>
          <w:sz w:val="24"/>
        </w:rPr>
        <w:t xml:space="preserve">：0元 </w:t>
      </w:r>
    </w:p>
    <w:p>
      <w:pPr>
        <w:pStyle w:val="8"/>
        <w:adjustRightInd w:val="0"/>
        <w:snapToGrid w:val="0"/>
        <w:spacing w:line="360" w:lineRule="auto"/>
        <w:rPr>
          <w:rFonts w:ascii="仿宋" w:hAnsi="仿宋" w:eastAsia="仿宋" w:cs="仿宋"/>
          <w:color w:val="auto"/>
          <w:sz w:val="24"/>
          <w:szCs w:val="24"/>
        </w:rPr>
      </w:pPr>
      <w:r>
        <w:rPr>
          <w:rStyle w:val="24"/>
          <w:rFonts w:hint="eastAsia" w:ascii="仿宋" w:hAnsi="仿宋" w:eastAsia="仿宋" w:cs="仿宋"/>
          <w:b w:val="0"/>
          <w:bCs w:val="0"/>
          <w:color w:val="auto"/>
          <w:sz w:val="24"/>
          <w:szCs w:val="24"/>
        </w:rPr>
        <w:t>四、提交投标文件截止时间、开标时间和地点</w:t>
      </w:r>
      <w:r>
        <w:rPr>
          <w:rFonts w:hint="eastAsia" w:ascii="仿宋" w:hAnsi="仿宋" w:eastAsia="仿宋" w:cs="仿宋"/>
          <w:color w:val="auto"/>
          <w:sz w:val="24"/>
          <w:szCs w:val="24"/>
        </w:rPr>
        <w:t xml:space="preserve"> </w:t>
      </w:r>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b/>
          <w:bCs/>
          <w:color w:val="auto"/>
          <w:sz w:val="24"/>
          <w:u w:val="single"/>
        </w:rPr>
        <w:t>202</w:t>
      </w:r>
      <w:r>
        <w:rPr>
          <w:rFonts w:hint="eastAsia" w:ascii="仿宋" w:hAnsi="仿宋" w:eastAsia="仿宋" w:cs="仿宋"/>
          <w:b/>
          <w:bCs/>
          <w:color w:val="auto"/>
          <w:sz w:val="24"/>
          <w:u w:val="single"/>
          <w:lang w:val="en-US" w:eastAsia="zh-CN"/>
        </w:rPr>
        <w:t>2</w:t>
      </w:r>
      <w:r>
        <w:rPr>
          <w:rFonts w:hint="eastAsia" w:ascii="仿宋" w:hAnsi="仿宋" w:eastAsia="仿宋" w:cs="仿宋"/>
          <w:b/>
          <w:bCs/>
          <w:color w:val="auto"/>
          <w:sz w:val="24"/>
        </w:rPr>
        <w:t>年</w:t>
      </w:r>
      <w:r>
        <w:rPr>
          <w:rFonts w:hint="eastAsia" w:ascii="仿宋" w:hAnsi="仿宋" w:eastAsia="仿宋" w:cs="仿宋"/>
          <w:b/>
          <w:bCs/>
          <w:color w:val="auto"/>
          <w:sz w:val="24"/>
          <w:lang w:val="en-US" w:eastAsia="zh-CN"/>
        </w:rPr>
        <w:t xml:space="preserve"> 9</w:t>
      </w:r>
      <w:r>
        <w:rPr>
          <w:rFonts w:hint="eastAsia" w:ascii="仿宋" w:hAnsi="仿宋" w:eastAsia="仿宋" w:cs="仿宋"/>
          <w:b/>
          <w:bCs/>
          <w:color w:val="auto"/>
          <w:sz w:val="24"/>
        </w:rPr>
        <w:t>月</w:t>
      </w:r>
      <w:r>
        <w:rPr>
          <w:rFonts w:hint="eastAsia" w:ascii="仿宋" w:hAnsi="仿宋" w:eastAsia="仿宋" w:cs="仿宋"/>
          <w:b/>
          <w:bCs/>
          <w:color w:val="auto"/>
          <w:sz w:val="24"/>
          <w:lang w:val="en-US" w:eastAsia="zh-CN"/>
        </w:rPr>
        <w:t>9</w:t>
      </w:r>
      <w:r>
        <w:rPr>
          <w:rFonts w:hint="eastAsia" w:ascii="仿宋" w:hAnsi="仿宋" w:eastAsia="仿宋" w:cs="仿宋"/>
          <w:b/>
          <w:bCs/>
          <w:color w:val="auto"/>
          <w:sz w:val="24"/>
        </w:rPr>
        <w:t>日</w:t>
      </w:r>
      <w:r>
        <w:rPr>
          <w:rFonts w:hint="eastAsia" w:ascii="仿宋" w:hAnsi="仿宋" w:eastAsia="仿宋" w:cs="仿宋"/>
          <w:b/>
          <w:bCs/>
          <w:color w:val="auto"/>
          <w:sz w:val="24"/>
          <w:lang w:val="en-US" w:eastAsia="zh-CN"/>
        </w:rPr>
        <w:t>上午</w:t>
      </w:r>
      <w:r>
        <w:rPr>
          <w:rFonts w:hint="eastAsia" w:ascii="仿宋" w:hAnsi="仿宋" w:eastAsia="仿宋" w:cs="仿宋"/>
          <w:b/>
          <w:bCs/>
          <w:color w:val="auto"/>
          <w:sz w:val="24"/>
          <w:u w:val="single"/>
          <w:lang w:val="en-US" w:eastAsia="zh-CN"/>
        </w:rPr>
        <w:t>9</w:t>
      </w:r>
      <w:r>
        <w:rPr>
          <w:rFonts w:hint="eastAsia" w:ascii="仿宋" w:hAnsi="仿宋" w:eastAsia="仿宋" w:cs="仿宋"/>
          <w:b/>
          <w:bCs/>
          <w:color w:val="auto"/>
          <w:sz w:val="24"/>
        </w:rPr>
        <w:t>点</w:t>
      </w:r>
      <w:r>
        <w:rPr>
          <w:rFonts w:hint="eastAsia" w:ascii="仿宋" w:hAnsi="仿宋" w:eastAsia="仿宋" w:cs="仿宋"/>
          <w:b/>
          <w:bCs/>
          <w:color w:val="auto"/>
          <w:sz w:val="24"/>
          <w:u w:val="single"/>
          <w:lang w:val="en-US" w:eastAsia="zh-CN"/>
        </w:rPr>
        <w:t>30</w:t>
      </w:r>
      <w:r>
        <w:rPr>
          <w:rFonts w:hint="eastAsia" w:ascii="仿宋" w:hAnsi="仿宋" w:eastAsia="仿宋" w:cs="仿宋"/>
          <w:color w:val="auto"/>
          <w:sz w:val="24"/>
        </w:rPr>
        <w:t xml:space="preserve">分（北京时间）（自招标文件开始发出之日起至投标人提交投标文件截止之日止，不得少于20日） </w:t>
      </w:r>
    </w:p>
    <w:p>
      <w:pPr>
        <w:spacing w:line="360" w:lineRule="auto"/>
        <w:ind w:left="1078" w:leftChars="285" w:hanging="480" w:hangingChars="200"/>
        <w:rPr>
          <w:rFonts w:hint="eastAsia" w:ascii="仿宋" w:hAnsi="仿宋" w:eastAsia="仿宋" w:cs="仿宋"/>
          <w:color w:val="auto"/>
          <w:sz w:val="24"/>
          <w:lang w:eastAsia="zh-CN"/>
        </w:rPr>
      </w:pPr>
      <w:r>
        <w:rPr>
          <w:rFonts w:hint="eastAsia" w:ascii="仿宋" w:hAnsi="仿宋" w:eastAsia="仿宋" w:cs="仿宋"/>
          <w:color w:val="auto"/>
          <w:sz w:val="24"/>
        </w:rPr>
        <w:t>地点：</w:t>
      </w:r>
      <w:r>
        <w:rPr>
          <w:rFonts w:hint="eastAsia" w:ascii="仿宋" w:hAnsi="仿宋" w:eastAsia="仿宋" w:cs="仿宋"/>
          <w:color w:val="auto"/>
          <w:sz w:val="24"/>
          <w:lang w:val="en-US"/>
        </w:rPr>
        <w:t xml:space="preserve"> 中世e招电子交易平台银川平台（地址:银川市金风区新昌西路金钻名座20层）</w:t>
      </w:r>
    </w:p>
    <w:p>
      <w:pPr>
        <w:spacing w:line="360" w:lineRule="auto"/>
        <w:rPr>
          <w:rFonts w:ascii="仿宋" w:hAnsi="仿宋" w:eastAsia="仿宋" w:cs="仿宋"/>
          <w:color w:val="auto"/>
          <w:sz w:val="24"/>
        </w:rPr>
      </w:pPr>
      <w:r>
        <w:rPr>
          <w:rFonts w:hint="eastAsia" w:ascii="仿宋" w:hAnsi="仿宋" w:eastAsia="仿宋" w:cs="仿宋"/>
          <w:color w:val="auto"/>
          <w:sz w:val="24"/>
        </w:rPr>
        <w:t>五、公告期限</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自本公告发布之日起5个工作日。</w:t>
      </w:r>
    </w:p>
    <w:p>
      <w:pPr>
        <w:numPr>
          <w:ilvl w:val="0"/>
          <w:numId w:val="2"/>
        </w:num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其他补充事宜  </w:t>
      </w:r>
    </w:p>
    <w:p>
      <w:pPr>
        <w:spacing w:line="360" w:lineRule="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w:t>
      </w:r>
      <w:r>
        <w:rPr>
          <w:rFonts w:hint="eastAsia" w:ascii="仿宋" w:hAnsi="仿宋" w:eastAsia="仿宋" w:cs="仿宋"/>
          <w:color w:val="auto"/>
          <w:sz w:val="24"/>
        </w:rPr>
        <w:t>参加投标者，</w:t>
      </w:r>
      <w:r>
        <w:rPr>
          <w:rFonts w:hint="eastAsia" w:ascii="宋体" w:hAnsi="宋体" w:cs="仿宋"/>
          <w:kern w:val="0"/>
          <w:sz w:val="24"/>
          <w:lang w:eastAsia="zh-CN" w:bidi="ar"/>
        </w:rPr>
        <w:t>2022</w:t>
      </w:r>
      <w:r>
        <w:rPr>
          <w:rFonts w:hint="eastAsia" w:ascii="宋体" w:hAnsi="宋体" w:eastAsia="宋体" w:cs="仿宋"/>
          <w:kern w:val="0"/>
          <w:sz w:val="24"/>
          <w:lang w:bidi="ar"/>
        </w:rPr>
        <w:t>年</w:t>
      </w:r>
      <w:r>
        <w:rPr>
          <w:rFonts w:hint="eastAsia" w:ascii="宋体" w:hAnsi="宋体" w:cs="仿宋"/>
          <w:kern w:val="0"/>
          <w:sz w:val="24"/>
          <w:lang w:val="en-US" w:eastAsia="zh-CN" w:bidi="ar"/>
        </w:rPr>
        <w:t>8</w:t>
      </w:r>
      <w:r>
        <w:rPr>
          <w:rFonts w:hint="eastAsia" w:ascii="宋体" w:hAnsi="宋体" w:eastAsia="宋体" w:cs="仿宋"/>
          <w:kern w:val="0"/>
          <w:sz w:val="24"/>
          <w:lang w:bidi="ar"/>
        </w:rPr>
        <w:t>月</w:t>
      </w:r>
      <w:r>
        <w:rPr>
          <w:rFonts w:hint="eastAsia" w:ascii="宋体" w:hAnsi="宋体" w:cs="仿宋"/>
          <w:kern w:val="0"/>
          <w:sz w:val="24"/>
          <w:lang w:val="en-US" w:eastAsia="zh-CN" w:bidi="ar"/>
        </w:rPr>
        <w:t xml:space="preserve"> 18 </w:t>
      </w:r>
      <w:r>
        <w:rPr>
          <w:rFonts w:hint="eastAsia" w:ascii="宋体" w:hAnsi="宋体" w:eastAsia="宋体" w:cs="仿宋"/>
          <w:kern w:val="0"/>
          <w:sz w:val="24"/>
          <w:lang w:bidi="ar"/>
        </w:rPr>
        <w:t>日至</w:t>
      </w:r>
      <w:r>
        <w:rPr>
          <w:rFonts w:hint="eastAsia" w:ascii="宋体" w:hAnsi="宋体" w:cs="仿宋"/>
          <w:kern w:val="0"/>
          <w:sz w:val="24"/>
          <w:lang w:eastAsia="zh-CN" w:bidi="ar"/>
        </w:rPr>
        <w:t>2022</w:t>
      </w:r>
      <w:r>
        <w:rPr>
          <w:rFonts w:hint="eastAsia" w:ascii="宋体" w:hAnsi="宋体" w:eastAsia="宋体" w:cs="仿宋"/>
          <w:kern w:val="0"/>
          <w:sz w:val="24"/>
          <w:lang w:bidi="ar"/>
        </w:rPr>
        <w:t>年</w:t>
      </w:r>
      <w:r>
        <w:rPr>
          <w:rFonts w:hint="eastAsia" w:ascii="宋体" w:hAnsi="宋体" w:cs="仿宋"/>
          <w:kern w:val="0"/>
          <w:sz w:val="24"/>
          <w:lang w:val="en-US" w:eastAsia="zh-CN" w:bidi="ar"/>
        </w:rPr>
        <w:t>8</w:t>
      </w:r>
      <w:r>
        <w:rPr>
          <w:rFonts w:hint="eastAsia" w:ascii="宋体" w:hAnsi="宋体" w:eastAsia="宋体" w:cs="仿宋"/>
          <w:kern w:val="0"/>
          <w:sz w:val="24"/>
          <w:lang w:bidi="ar"/>
        </w:rPr>
        <w:t>月</w:t>
      </w:r>
      <w:r>
        <w:rPr>
          <w:rFonts w:hint="eastAsia" w:ascii="宋体" w:hAnsi="宋体" w:cs="仿宋"/>
          <w:kern w:val="0"/>
          <w:sz w:val="24"/>
          <w:lang w:val="en-US" w:eastAsia="zh-CN" w:bidi="ar"/>
        </w:rPr>
        <w:t xml:space="preserve"> 25 </w:t>
      </w:r>
      <w:r>
        <w:rPr>
          <w:rFonts w:hint="eastAsia" w:ascii="宋体" w:hAnsi="宋体" w:eastAsia="宋体" w:cs="仿宋"/>
          <w:kern w:val="0"/>
          <w:sz w:val="24"/>
          <w:lang w:bidi="ar"/>
        </w:rPr>
        <w:t>日</w:t>
      </w:r>
      <w:r>
        <w:rPr>
          <w:rFonts w:hint="eastAsia" w:ascii="仿宋" w:hAnsi="仿宋" w:eastAsia="仿宋" w:cs="仿宋"/>
          <w:color w:val="auto"/>
          <w:sz w:val="24"/>
          <w:lang w:val="en-US" w:eastAsia="zh-CN"/>
        </w:rPr>
        <w:t xml:space="preserve">将上述报名资料扫描件发送至代理公司邮箱（344524776@qq.com）进行报名。 </w:t>
      </w:r>
    </w:p>
    <w:p>
      <w:pPr>
        <w:spacing w:line="360" w:lineRule="auto"/>
        <w:rPr>
          <w:color w:val="auto"/>
        </w:rPr>
      </w:pPr>
      <w:r>
        <w:rPr>
          <w:rFonts w:hint="eastAsia" w:ascii="仿宋" w:hAnsi="仿宋" w:eastAsia="仿宋" w:cs="仿宋"/>
          <w:color w:val="auto"/>
          <w:sz w:val="24"/>
          <w:lang w:val="en-US" w:eastAsia="zh-CN"/>
        </w:rPr>
        <w:t>2</w:t>
      </w:r>
      <w:r>
        <w:rPr>
          <w:rFonts w:hint="eastAsia" w:ascii="仿宋" w:hAnsi="仿宋" w:eastAsia="仿宋" w:cs="仿宋"/>
          <w:color w:val="auto"/>
          <w:sz w:val="24"/>
        </w:rPr>
        <w:t>.未在规定时间内</w:t>
      </w:r>
      <w:r>
        <w:rPr>
          <w:rFonts w:hint="eastAsia" w:ascii="仿宋" w:hAnsi="仿宋" w:eastAsia="仿宋" w:cs="仿宋"/>
          <w:color w:val="auto"/>
          <w:sz w:val="24"/>
          <w:lang w:val="en-US" w:eastAsia="zh-CN"/>
        </w:rPr>
        <w:t>报名</w:t>
      </w:r>
      <w:r>
        <w:rPr>
          <w:rFonts w:hint="eastAsia" w:ascii="仿宋" w:hAnsi="仿宋" w:eastAsia="仿宋" w:cs="仿宋"/>
          <w:color w:val="auto"/>
          <w:sz w:val="24"/>
        </w:rPr>
        <w:t xml:space="preserve">的投标供应商，投标一律不予接收。  </w:t>
      </w:r>
    </w:p>
    <w:p>
      <w:pPr>
        <w:spacing w:line="360" w:lineRule="auto"/>
        <w:rPr>
          <w:rStyle w:val="24"/>
          <w:rFonts w:hint="eastAsia" w:ascii="仿宋" w:hAnsi="仿宋" w:eastAsia="仿宋" w:cs="仿宋"/>
          <w:b w:val="0"/>
          <w:color w:val="auto"/>
          <w:sz w:val="24"/>
        </w:rPr>
      </w:pPr>
      <w:r>
        <w:rPr>
          <w:rStyle w:val="24"/>
          <w:rFonts w:hint="eastAsia" w:ascii="仿宋" w:hAnsi="仿宋" w:eastAsia="仿宋" w:cs="仿宋"/>
          <w:b w:val="0"/>
          <w:color w:val="auto"/>
          <w:sz w:val="24"/>
          <w:lang w:val="en-US" w:eastAsia="zh-CN"/>
        </w:rPr>
        <w:t>3</w:t>
      </w:r>
      <w:r>
        <w:rPr>
          <w:rStyle w:val="24"/>
          <w:rFonts w:hint="eastAsia" w:ascii="仿宋" w:hAnsi="仿宋" w:eastAsia="仿宋" w:cs="仿宋"/>
          <w:b w:val="0"/>
          <w:color w:val="auto"/>
          <w:sz w:val="24"/>
        </w:rPr>
        <w:t>.本次公告在中国政府采购网（www.ccgp.gov.cn）发布。</w:t>
      </w:r>
    </w:p>
    <w:p>
      <w:pPr>
        <w:pStyle w:val="9"/>
        <w:rPr>
          <w:rFonts w:hint="eastAsia"/>
          <w:color w:val="auto"/>
        </w:rPr>
      </w:pPr>
      <w:r>
        <w:rPr>
          <w:rStyle w:val="24"/>
          <w:rFonts w:hint="eastAsia" w:ascii="仿宋" w:hAnsi="仿宋" w:eastAsia="仿宋" w:cs="仿宋"/>
          <w:b w:val="0"/>
          <w:color w:val="auto"/>
          <w:sz w:val="24"/>
          <w:lang w:val="en-US" w:eastAsia="zh-CN"/>
        </w:rPr>
        <w:t>4.因疫情期间供应商投标时到场人员只能去一人，法人或授权委托人。</w:t>
      </w:r>
    </w:p>
    <w:p>
      <w:pPr>
        <w:spacing w:line="360" w:lineRule="auto"/>
        <w:rPr>
          <w:rStyle w:val="24"/>
          <w:rFonts w:ascii="仿宋" w:hAnsi="仿宋" w:eastAsia="仿宋" w:cs="仿宋"/>
          <w:b w:val="0"/>
          <w:color w:val="auto"/>
          <w:sz w:val="24"/>
          <w:u w:val="single"/>
        </w:rPr>
      </w:pPr>
      <w:r>
        <w:rPr>
          <w:rStyle w:val="24"/>
          <w:rFonts w:hint="eastAsia" w:ascii="仿宋" w:hAnsi="仿宋" w:eastAsia="仿宋" w:cs="仿宋"/>
          <w:b w:val="0"/>
          <w:color w:val="auto"/>
          <w:sz w:val="24"/>
        </w:rPr>
        <w:t>注：请各投标人在报名结束至开标前随时关注相关网站“澄清/变更” 公告栏。您所关注的项目有可能进行时间或内容上的调整。调整内容只在“澄 清/变更”公告栏中以公告形式公示。招标代理机构不再以其他方式通知。如因自身原因未及时关注招标公告或变更 (澄清、补充等)公告从而导致投标失败，其后果自行承担。</w:t>
      </w:r>
    </w:p>
    <w:p>
      <w:pPr>
        <w:pStyle w:val="8"/>
        <w:adjustRightInd w:val="0"/>
        <w:snapToGrid w:val="0"/>
        <w:spacing w:line="360" w:lineRule="auto"/>
        <w:rPr>
          <w:rStyle w:val="24"/>
          <w:rFonts w:ascii="仿宋" w:hAnsi="仿宋" w:eastAsia="仿宋" w:cs="仿宋"/>
          <w:b w:val="0"/>
          <w:bCs w:val="0"/>
          <w:color w:val="auto"/>
          <w:sz w:val="24"/>
          <w:szCs w:val="24"/>
        </w:rPr>
      </w:pPr>
      <w:r>
        <w:rPr>
          <w:rStyle w:val="24"/>
          <w:rFonts w:hint="eastAsia" w:ascii="仿宋" w:hAnsi="仿宋" w:eastAsia="仿宋" w:cs="仿宋"/>
          <w:b w:val="0"/>
          <w:bCs w:val="0"/>
          <w:color w:val="auto"/>
          <w:sz w:val="24"/>
          <w:szCs w:val="24"/>
        </w:rPr>
        <w:t xml:space="preserve">七、对本次招标提出询问，请按以下方式联系 </w:t>
      </w:r>
    </w:p>
    <w:p>
      <w:pPr>
        <w:pStyle w:val="8"/>
        <w:keepNext w:val="0"/>
        <w:keepLines w:val="0"/>
        <w:widowControl/>
        <w:spacing w:before="0" w:after="0" w:line="360" w:lineRule="auto"/>
        <w:jc w:val="left"/>
        <w:rPr>
          <w:rStyle w:val="24"/>
          <w:rFonts w:hint="eastAsia" w:ascii="仿宋" w:hAnsi="仿宋" w:eastAsia="仿宋" w:cs="仿宋"/>
          <w:b w:val="0"/>
          <w:bCs w:val="0"/>
          <w:color w:val="auto"/>
          <w:kern w:val="2"/>
          <w:sz w:val="24"/>
          <w:szCs w:val="24"/>
          <w:lang w:val="en-US" w:eastAsia="zh-CN" w:bidi="ar-SA"/>
        </w:rPr>
      </w:pPr>
      <w:r>
        <w:rPr>
          <w:rStyle w:val="24"/>
          <w:rFonts w:hint="eastAsia" w:ascii="仿宋" w:hAnsi="仿宋" w:eastAsia="仿宋" w:cs="仿宋"/>
          <w:b w:val="0"/>
          <w:bCs w:val="0"/>
          <w:color w:val="auto"/>
          <w:kern w:val="2"/>
          <w:sz w:val="24"/>
          <w:szCs w:val="24"/>
          <w:lang w:val="en-US" w:eastAsia="zh-CN" w:bidi="ar-SA"/>
        </w:rPr>
        <w:t xml:space="preserve">七、对本次招标提出询问，请按以下方式联系 </w:t>
      </w:r>
    </w:p>
    <w:p>
      <w:pPr>
        <w:pStyle w:val="18"/>
        <w:adjustRightInd w:val="0"/>
        <w:snapToGrid w:val="0"/>
        <w:spacing w:before="0" w:beforeAutospacing="0" w:after="0" w:afterAutospacing="0" w:line="360" w:lineRule="auto"/>
        <w:ind w:left="525" w:leftChars="250"/>
        <w:rPr>
          <w:rStyle w:val="24"/>
          <w:rFonts w:hint="eastAsia" w:ascii="仿宋" w:hAnsi="仿宋" w:eastAsia="仿宋" w:cs="仿宋"/>
          <w:b w:val="0"/>
          <w:bCs w:val="0"/>
          <w:color w:val="auto"/>
          <w:kern w:val="2"/>
          <w:sz w:val="24"/>
          <w:szCs w:val="24"/>
          <w:lang w:val="en-US" w:eastAsia="zh-CN" w:bidi="ar-SA"/>
        </w:rPr>
      </w:pPr>
      <w:r>
        <w:rPr>
          <w:rStyle w:val="24"/>
          <w:rFonts w:hint="eastAsia" w:ascii="仿宋" w:hAnsi="仿宋" w:eastAsia="仿宋" w:cs="仿宋"/>
          <w:b w:val="0"/>
          <w:bCs w:val="0"/>
          <w:color w:val="auto"/>
          <w:kern w:val="2"/>
          <w:sz w:val="24"/>
          <w:szCs w:val="24"/>
          <w:lang w:val="en-US" w:eastAsia="zh-CN" w:bidi="ar-SA"/>
        </w:rPr>
        <w:t>1、采购人信息</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名称：西北轴承有限公司</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地址：宁夏银川市西夏区</w:t>
      </w:r>
    </w:p>
    <w:p>
      <w:pPr>
        <w:pStyle w:val="18"/>
        <w:adjustRightInd w:val="0"/>
        <w:snapToGrid w:val="0"/>
        <w:spacing w:before="0" w:beforeAutospacing="0" w:after="0" w:afterAutospacing="0" w:line="360" w:lineRule="auto"/>
        <w:ind w:left="525" w:leftChars="250"/>
        <w:rPr>
          <w:rStyle w:val="24"/>
          <w:rFonts w:hint="default" w:ascii="仿宋" w:hAnsi="仿宋" w:eastAsia="仿宋" w:cs="仿宋"/>
          <w:b w:val="0"/>
          <w:bCs w:val="0"/>
          <w:color w:val="auto"/>
          <w:kern w:val="2"/>
          <w:sz w:val="24"/>
          <w:szCs w:val="24"/>
          <w:lang w:val="en-US" w:eastAsia="zh-CN" w:bidi="ar-SA"/>
        </w:rPr>
      </w:pPr>
      <w:r>
        <w:rPr>
          <w:rStyle w:val="24"/>
          <w:rFonts w:hint="eastAsia" w:ascii="仿宋" w:hAnsi="仿宋" w:eastAsia="仿宋" w:cs="仿宋"/>
          <w:b w:val="0"/>
          <w:bCs w:val="0"/>
          <w:color w:val="auto"/>
          <w:kern w:val="2"/>
          <w:sz w:val="24"/>
          <w:szCs w:val="24"/>
          <w:lang w:val="en-US" w:eastAsia="zh-CN" w:bidi="ar-SA"/>
        </w:rPr>
        <w:t>联 系 人：李柏达   联系电话：18995066166</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2、采购代理机构信息（如有）</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名称：宁夏江顺承项目管理有限公司 </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地址：宁夏回族自治区银川市金凤区中苑大厦一层</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3、项目联系方式</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采购人项目联系人：李柏达</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电话：18995066166</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代理机构项目联系人：张晓艳   电话：18161577800</w:t>
      </w:r>
    </w:p>
    <w:p>
      <w:pPr>
        <w:adjustRightInd w:val="0"/>
        <w:snapToGrid w:val="0"/>
        <w:spacing w:line="360" w:lineRule="auto"/>
        <w:rPr>
          <w:rStyle w:val="24"/>
          <w:rFonts w:hint="eastAsia" w:ascii="仿宋" w:hAnsi="仿宋" w:eastAsia="仿宋" w:cs="仿宋"/>
          <w:b w:val="0"/>
          <w:bCs w:val="0"/>
          <w:color w:val="auto"/>
          <w:kern w:val="2"/>
          <w:sz w:val="24"/>
          <w:szCs w:val="24"/>
          <w:lang w:val="en-US" w:eastAsia="zh-CN" w:bidi="ar-SA"/>
        </w:rPr>
      </w:pPr>
      <w:r>
        <w:rPr>
          <w:rStyle w:val="24"/>
          <w:rFonts w:hint="eastAsia" w:ascii="仿宋" w:hAnsi="仿宋" w:eastAsia="仿宋" w:cs="仿宋"/>
          <w:b w:val="0"/>
          <w:bCs w:val="0"/>
          <w:color w:val="auto"/>
          <w:kern w:val="2"/>
          <w:sz w:val="24"/>
          <w:szCs w:val="24"/>
          <w:lang w:val="en-US" w:eastAsia="zh-CN" w:bidi="ar-SA"/>
        </w:rPr>
        <w:t>　　　　　　　          代理机构（如有）：宁夏江顺承项目管理有限公司 </w:t>
      </w:r>
    </w:p>
    <w:p>
      <w:pPr>
        <w:adjustRightInd w:val="0"/>
        <w:snapToGrid w:val="0"/>
        <w:spacing w:line="360" w:lineRule="auto"/>
        <w:ind w:firstLine="480" w:firstLineChars="200"/>
        <w:jc w:val="left"/>
        <w:rPr>
          <w:rStyle w:val="24"/>
          <w:rFonts w:hint="eastAsia" w:ascii="仿宋" w:hAnsi="仿宋" w:eastAsia="仿宋" w:cs="仿宋"/>
          <w:color w:val="auto"/>
          <w:sz w:val="24"/>
        </w:rPr>
      </w:pPr>
      <w:r>
        <w:rPr>
          <w:rFonts w:hint="eastAsia" w:ascii="仿宋" w:hAnsi="仿宋" w:eastAsia="仿宋" w:cs="仿宋"/>
          <w:color w:val="auto"/>
          <w:sz w:val="24"/>
        </w:rPr>
        <w:t xml:space="preserve">          </w:t>
      </w:r>
      <w:r>
        <w:rPr>
          <w:rStyle w:val="24"/>
          <w:rFonts w:hint="eastAsia" w:ascii="仿宋" w:hAnsi="仿宋" w:eastAsia="仿宋" w:cs="仿宋"/>
          <w:color w:val="auto"/>
          <w:sz w:val="24"/>
        </w:rPr>
        <w:t xml:space="preserve">    </w:t>
      </w:r>
    </w:p>
    <w:p>
      <w:pPr>
        <w:pStyle w:val="28"/>
        <w:rPr>
          <w:rStyle w:val="24"/>
          <w:rFonts w:hint="eastAsia" w:ascii="仿宋" w:hAnsi="仿宋" w:eastAsia="仿宋" w:cs="仿宋"/>
          <w:color w:val="auto"/>
          <w:sz w:val="24"/>
        </w:rPr>
      </w:pPr>
    </w:p>
    <w:p>
      <w:pPr>
        <w:pStyle w:val="28"/>
        <w:rPr>
          <w:rStyle w:val="24"/>
          <w:rFonts w:hint="eastAsia" w:ascii="仿宋" w:hAnsi="仿宋" w:eastAsia="仿宋" w:cs="仿宋"/>
          <w:color w:val="auto"/>
          <w:sz w:val="24"/>
        </w:rPr>
      </w:pPr>
    </w:p>
    <w:p>
      <w:pPr>
        <w:pStyle w:val="28"/>
        <w:rPr>
          <w:rStyle w:val="24"/>
          <w:rFonts w:hint="eastAsia" w:ascii="仿宋" w:hAnsi="仿宋" w:eastAsia="仿宋" w:cs="仿宋"/>
          <w:color w:val="auto"/>
          <w:sz w:val="24"/>
        </w:rPr>
      </w:pPr>
    </w:p>
    <w:p>
      <w:pPr>
        <w:pStyle w:val="28"/>
        <w:rPr>
          <w:rStyle w:val="24"/>
          <w:rFonts w:hint="eastAsia" w:ascii="仿宋" w:hAnsi="仿宋" w:eastAsia="仿宋" w:cs="仿宋"/>
          <w:color w:val="auto"/>
          <w:sz w:val="24"/>
        </w:rPr>
      </w:pPr>
    </w:p>
    <w:p>
      <w:pPr>
        <w:pStyle w:val="28"/>
        <w:rPr>
          <w:rStyle w:val="24"/>
          <w:rFonts w:hint="eastAsia" w:ascii="仿宋" w:hAnsi="仿宋" w:eastAsia="仿宋" w:cs="仿宋"/>
          <w:color w:val="auto"/>
          <w:sz w:val="24"/>
        </w:rPr>
      </w:pPr>
    </w:p>
    <w:p>
      <w:pPr>
        <w:pStyle w:val="28"/>
        <w:rPr>
          <w:rStyle w:val="24"/>
          <w:rFonts w:hint="eastAsia" w:ascii="仿宋" w:hAnsi="仿宋" w:eastAsia="仿宋" w:cs="仿宋"/>
          <w:color w:val="auto"/>
          <w:sz w:val="24"/>
        </w:rPr>
      </w:pPr>
    </w:p>
    <w:p>
      <w:pPr>
        <w:pStyle w:val="28"/>
        <w:rPr>
          <w:rStyle w:val="24"/>
          <w:rFonts w:hint="eastAsia" w:ascii="仿宋" w:hAnsi="仿宋" w:eastAsia="仿宋" w:cs="仿宋"/>
          <w:color w:val="auto"/>
          <w:sz w:val="24"/>
        </w:rPr>
      </w:pPr>
    </w:p>
    <w:p>
      <w:pPr>
        <w:pStyle w:val="28"/>
        <w:rPr>
          <w:rStyle w:val="24"/>
          <w:rFonts w:hint="eastAsia" w:ascii="仿宋" w:hAnsi="仿宋" w:eastAsia="仿宋" w:cs="仿宋"/>
          <w:color w:val="auto"/>
          <w:sz w:val="24"/>
        </w:rPr>
      </w:pPr>
    </w:p>
    <w:p>
      <w:pPr>
        <w:pStyle w:val="28"/>
        <w:rPr>
          <w:rStyle w:val="24"/>
          <w:rFonts w:hint="eastAsia" w:ascii="仿宋" w:hAnsi="仿宋" w:eastAsia="仿宋" w:cs="仿宋"/>
          <w:color w:val="auto"/>
          <w:sz w:val="24"/>
        </w:rPr>
      </w:pPr>
    </w:p>
    <w:p>
      <w:pPr>
        <w:pStyle w:val="28"/>
        <w:rPr>
          <w:rStyle w:val="24"/>
          <w:rFonts w:hint="eastAsia" w:ascii="仿宋" w:hAnsi="仿宋" w:eastAsia="仿宋" w:cs="仿宋"/>
          <w:color w:val="auto"/>
          <w:sz w:val="24"/>
        </w:rPr>
      </w:pPr>
    </w:p>
    <w:p>
      <w:pPr>
        <w:pStyle w:val="28"/>
        <w:rPr>
          <w:rStyle w:val="24"/>
          <w:rFonts w:hint="eastAsia" w:ascii="仿宋" w:hAnsi="仿宋" w:eastAsia="仿宋" w:cs="仿宋"/>
          <w:color w:val="auto"/>
          <w:sz w:val="24"/>
        </w:rPr>
      </w:pPr>
    </w:p>
    <w:p>
      <w:pPr>
        <w:pStyle w:val="28"/>
        <w:rPr>
          <w:rStyle w:val="24"/>
          <w:rFonts w:hint="eastAsia" w:ascii="仿宋" w:hAnsi="仿宋" w:eastAsia="仿宋" w:cs="仿宋"/>
          <w:color w:val="auto"/>
          <w:sz w:val="24"/>
        </w:rPr>
      </w:pPr>
    </w:p>
    <w:p>
      <w:pPr>
        <w:pStyle w:val="28"/>
        <w:rPr>
          <w:rStyle w:val="24"/>
          <w:rFonts w:hint="eastAsia" w:ascii="仿宋" w:hAnsi="仿宋" w:eastAsia="仿宋" w:cs="仿宋"/>
          <w:color w:val="auto"/>
          <w:sz w:val="24"/>
        </w:rPr>
      </w:pPr>
    </w:p>
    <w:p>
      <w:pPr>
        <w:pStyle w:val="28"/>
        <w:rPr>
          <w:rStyle w:val="24"/>
          <w:rFonts w:hint="eastAsia" w:ascii="仿宋" w:hAnsi="仿宋" w:eastAsia="仿宋" w:cs="仿宋"/>
          <w:color w:val="auto"/>
          <w:sz w:val="24"/>
        </w:rPr>
      </w:pPr>
    </w:p>
    <w:p>
      <w:pPr>
        <w:pStyle w:val="28"/>
        <w:rPr>
          <w:rStyle w:val="24"/>
          <w:rFonts w:hint="eastAsia" w:ascii="仿宋" w:hAnsi="仿宋" w:eastAsia="仿宋" w:cs="仿宋"/>
          <w:color w:val="auto"/>
          <w:sz w:val="24"/>
        </w:rPr>
      </w:pPr>
    </w:p>
    <w:p>
      <w:pPr>
        <w:pStyle w:val="28"/>
        <w:rPr>
          <w:rStyle w:val="24"/>
          <w:rFonts w:hint="eastAsia" w:ascii="仿宋" w:hAnsi="仿宋" w:eastAsia="仿宋" w:cs="仿宋"/>
          <w:color w:val="auto"/>
          <w:sz w:val="24"/>
        </w:rPr>
      </w:pPr>
    </w:p>
    <w:p>
      <w:pPr>
        <w:pStyle w:val="28"/>
        <w:rPr>
          <w:rStyle w:val="24"/>
          <w:rFonts w:hint="eastAsia" w:ascii="仿宋" w:hAnsi="仿宋" w:eastAsia="仿宋" w:cs="仿宋"/>
          <w:color w:val="auto"/>
          <w:sz w:val="24"/>
        </w:rPr>
      </w:pPr>
    </w:p>
    <w:p>
      <w:pPr>
        <w:pStyle w:val="28"/>
        <w:rPr>
          <w:rStyle w:val="24"/>
          <w:rFonts w:hint="eastAsia" w:ascii="仿宋" w:hAnsi="仿宋" w:eastAsia="仿宋" w:cs="仿宋"/>
          <w:color w:val="auto"/>
          <w:sz w:val="24"/>
        </w:rPr>
      </w:pPr>
    </w:p>
    <w:p>
      <w:pPr>
        <w:pStyle w:val="28"/>
        <w:rPr>
          <w:rStyle w:val="24"/>
          <w:rFonts w:hint="eastAsia" w:ascii="仿宋" w:hAnsi="仿宋" w:eastAsia="仿宋" w:cs="仿宋"/>
          <w:color w:val="auto"/>
          <w:sz w:val="24"/>
        </w:rPr>
      </w:pPr>
    </w:p>
    <w:p>
      <w:pPr>
        <w:pStyle w:val="28"/>
        <w:spacing w:before="156" w:after="156"/>
        <w:ind w:left="0" w:leftChars="0" w:firstLine="0" w:firstLineChars="0"/>
        <w:jc w:val="center"/>
        <w:rPr>
          <w:rFonts w:ascii="仿宋" w:hAnsi="仿宋" w:eastAsia="仿宋" w:cs="仿宋"/>
          <w:color w:val="auto"/>
          <w:sz w:val="32"/>
          <w:szCs w:val="32"/>
        </w:rPr>
      </w:pPr>
      <w:r>
        <w:rPr>
          <w:rFonts w:hint="eastAsia" w:ascii="仿宋" w:hAnsi="仿宋" w:eastAsia="仿宋" w:cs="仿宋"/>
          <w:b/>
          <w:bCs/>
          <w:color w:val="auto"/>
          <w:sz w:val="32"/>
          <w:szCs w:val="32"/>
        </w:rPr>
        <w:t>第二章 供应商须知前附表</w:t>
      </w:r>
    </w:p>
    <w:p>
      <w:pPr>
        <w:spacing w:line="560" w:lineRule="exact"/>
        <w:ind w:firstLine="480" w:firstLineChars="200"/>
        <w:rPr>
          <w:rFonts w:ascii="仿宋" w:hAnsi="仿宋" w:eastAsia="仿宋" w:cs="仿宋"/>
          <w:b/>
          <w:bCs/>
          <w:color w:val="auto"/>
          <w:sz w:val="24"/>
        </w:rPr>
      </w:pPr>
      <w:r>
        <w:rPr>
          <w:rFonts w:hint="eastAsia" w:ascii="仿宋" w:hAnsi="仿宋" w:eastAsia="仿宋" w:cs="仿宋"/>
          <w:b/>
          <w:bCs/>
          <w:color w:val="auto"/>
          <w:sz w:val="24"/>
        </w:rPr>
        <w:t>本表是本招标项目的具体资料，是对投标人须知的具体补充和修改，如有矛盾，应以本表为准。</w:t>
      </w:r>
    </w:p>
    <w:tbl>
      <w:tblPr>
        <w:tblStyle w:val="21"/>
        <w:tblW w:w="95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52"/>
        <w:gridCol w:w="90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b/>
                <w:bCs/>
                <w:color w:val="auto"/>
                <w:sz w:val="24"/>
              </w:rPr>
              <w:t>序号</w:t>
            </w:r>
          </w:p>
        </w:tc>
        <w:tc>
          <w:tcPr>
            <w:tcW w:w="9034" w:type="dxa"/>
            <w:vAlign w:val="center"/>
          </w:tcPr>
          <w:p>
            <w:pPr>
              <w:spacing w:line="560" w:lineRule="exact"/>
              <w:ind w:left="-48" w:leftChars="-23" w:firstLine="50"/>
              <w:jc w:val="center"/>
              <w:rPr>
                <w:rFonts w:ascii="仿宋" w:hAnsi="仿宋" w:eastAsia="仿宋" w:cs="仿宋"/>
                <w:b/>
                <w:color w:val="auto"/>
                <w:sz w:val="24"/>
              </w:rPr>
            </w:pPr>
            <w:r>
              <w:rPr>
                <w:rFonts w:hint="eastAsia" w:ascii="仿宋" w:hAnsi="仿宋" w:eastAsia="仿宋" w:cs="仿宋"/>
                <w:b/>
                <w:color w:val="auto"/>
                <w:sz w:val="24"/>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9034" w:type="dxa"/>
            <w:vAlign w:val="center"/>
          </w:tcPr>
          <w:p>
            <w:pPr>
              <w:spacing w:line="360" w:lineRule="auto"/>
              <w:rPr>
                <w:rStyle w:val="24"/>
                <w:rFonts w:ascii="仿宋" w:hAnsi="仿宋" w:eastAsia="仿宋" w:cs="仿宋"/>
                <w:b w:val="0"/>
                <w:bCs/>
                <w:color w:val="auto"/>
                <w:sz w:val="24"/>
              </w:rPr>
            </w:pPr>
            <w:r>
              <w:rPr>
                <w:rStyle w:val="24"/>
                <w:rFonts w:hint="eastAsia" w:ascii="仿宋" w:hAnsi="仿宋" w:eastAsia="仿宋" w:cs="仿宋"/>
                <w:b w:val="0"/>
                <w:bCs/>
                <w:color w:val="auto"/>
                <w:sz w:val="24"/>
              </w:rPr>
              <w:t>项目名称：</w:t>
            </w:r>
            <w:r>
              <w:rPr>
                <w:rStyle w:val="24"/>
                <w:rFonts w:hint="eastAsia" w:ascii="仿宋" w:hAnsi="仿宋" w:eastAsia="仿宋" w:cs="仿宋"/>
                <w:b w:val="0"/>
                <w:bCs/>
                <w:color w:val="auto"/>
                <w:kern w:val="2"/>
                <w:sz w:val="24"/>
                <w:szCs w:val="24"/>
                <w:lang w:val="en-US" w:eastAsia="zh-CN" w:bidi="ar-SA"/>
              </w:rPr>
              <w:t>西北轴承有限公司办公用品及办公耗材、办公设备年度框架协议采购项目</w:t>
            </w:r>
          </w:p>
          <w:p>
            <w:pPr>
              <w:spacing w:line="360" w:lineRule="auto"/>
              <w:jc w:val="both"/>
              <w:rPr>
                <w:rStyle w:val="24"/>
                <w:rFonts w:ascii="仿宋" w:hAnsi="仿宋" w:eastAsia="仿宋" w:cs="仿宋"/>
                <w:b w:val="0"/>
                <w:bCs/>
                <w:color w:val="auto"/>
                <w:sz w:val="24"/>
              </w:rPr>
            </w:pPr>
            <w:r>
              <w:rPr>
                <w:rStyle w:val="24"/>
                <w:rFonts w:hint="eastAsia" w:ascii="仿宋" w:hAnsi="仿宋" w:eastAsia="仿宋" w:cs="仿宋"/>
                <w:b w:val="0"/>
                <w:bCs/>
                <w:color w:val="auto"/>
                <w:sz w:val="24"/>
              </w:rPr>
              <w:t>采购需求</w:t>
            </w:r>
            <w:r>
              <w:rPr>
                <w:rStyle w:val="24"/>
                <w:rFonts w:hint="eastAsia" w:ascii="仿宋" w:hAnsi="仿宋" w:eastAsia="仿宋" w:cs="仿宋"/>
                <w:b w:val="0"/>
                <w:bCs/>
                <w:color w:val="auto"/>
                <w:sz w:val="24"/>
                <w:lang w:val="zh-CN"/>
              </w:rPr>
              <w:t>：（详见</w:t>
            </w:r>
            <w:r>
              <w:rPr>
                <w:rStyle w:val="24"/>
                <w:rFonts w:hint="eastAsia" w:ascii="仿宋" w:hAnsi="仿宋" w:eastAsia="仿宋" w:cs="仿宋"/>
                <w:b w:val="0"/>
                <w:bCs/>
                <w:color w:val="auto"/>
                <w:sz w:val="24"/>
              </w:rPr>
              <w:t>第四章项目说明和采购需求</w:t>
            </w:r>
            <w:r>
              <w:rPr>
                <w:rStyle w:val="24"/>
                <w:rFonts w:hint="eastAsia" w:ascii="仿宋" w:hAnsi="仿宋" w:eastAsia="仿宋" w:cs="仿宋"/>
                <w:b w:val="0"/>
                <w:bCs/>
                <w:color w:val="auto"/>
                <w:sz w:val="24"/>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9034" w:type="dxa"/>
            <w:vAlign w:val="center"/>
          </w:tcPr>
          <w:p>
            <w:pPr>
              <w:spacing w:line="560" w:lineRule="exact"/>
              <w:ind w:left="960" w:hanging="960" w:hangingChars="400"/>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采购单位：西北轴承有限公司</w:t>
            </w:r>
          </w:p>
          <w:p>
            <w:pPr>
              <w:spacing w:line="560" w:lineRule="exact"/>
              <w:ind w:left="960" w:hanging="960" w:hangingChars="400"/>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联 系 人：李柏达    联系电话：18995066166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9034" w:type="dxa"/>
            <w:vAlign w:val="center"/>
          </w:tcPr>
          <w:p>
            <w:pPr>
              <w:spacing w:line="560" w:lineRule="exact"/>
              <w:ind w:left="960" w:hanging="960" w:hangingChars="400"/>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采购代理机构：宁夏江顺承项目管理有限公司 </w:t>
            </w:r>
          </w:p>
          <w:p>
            <w:pPr>
              <w:spacing w:line="560" w:lineRule="exact"/>
              <w:ind w:left="960" w:hanging="960" w:hangingChars="400"/>
              <w:rPr>
                <w:rStyle w:val="24"/>
                <w:rFonts w:hint="default"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联系人：</w:t>
            </w:r>
            <w:r>
              <w:rPr>
                <w:rStyle w:val="24"/>
                <w:rFonts w:hint="eastAsia" w:ascii="仿宋" w:hAnsi="仿宋" w:eastAsia="仿宋" w:cs="仿宋"/>
                <w:b w:val="0"/>
                <w:bCs w:val="0"/>
                <w:color w:val="auto"/>
                <w:kern w:val="2"/>
                <w:sz w:val="24"/>
                <w:szCs w:val="24"/>
                <w:lang w:val="en-US" w:eastAsia="zh-CN" w:bidi="ar-SA"/>
              </w:rPr>
              <w:t>张晓艳   电话：18161577800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9034" w:type="dxa"/>
            <w:vAlign w:val="center"/>
          </w:tcPr>
          <w:p>
            <w:pPr>
              <w:spacing w:line="360" w:lineRule="auto"/>
              <w:rPr>
                <w:rFonts w:hint="default" w:ascii="仿宋" w:hAnsi="仿宋" w:eastAsia="仿宋" w:cs="仿宋"/>
                <w:color w:val="auto"/>
                <w:sz w:val="24"/>
                <w:lang w:val="en-US" w:eastAsia="zh-CN"/>
              </w:rPr>
            </w:pPr>
            <w:r>
              <w:rPr>
                <w:rFonts w:hint="eastAsia" w:ascii="仿宋" w:hAnsi="仿宋" w:eastAsia="仿宋" w:cs="仿宋"/>
                <w:color w:val="auto"/>
                <w:sz w:val="24"/>
              </w:rPr>
              <w:t>合格投标人的资格要求：</w:t>
            </w:r>
            <w:r>
              <w:rPr>
                <w:rFonts w:hint="eastAsia" w:ascii="仿宋" w:hAnsi="仿宋" w:eastAsia="仿宋" w:cs="仿宋"/>
                <w:color w:val="auto"/>
                <w:sz w:val="24"/>
                <w:lang w:val="en-US" w:eastAsia="zh-CN"/>
              </w:rPr>
              <w:t>(资格审查)</w:t>
            </w:r>
          </w:p>
          <w:p>
            <w:pPr>
              <w:spacing w:line="360" w:lineRule="auto"/>
              <w:rPr>
                <w:rStyle w:val="24"/>
                <w:rFonts w:ascii="仿宋" w:hAnsi="仿宋" w:eastAsia="仿宋" w:cs="仿宋"/>
                <w:b w:val="0"/>
                <w:bCs/>
                <w:color w:val="auto"/>
                <w:sz w:val="24"/>
                <w:lang w:val="zh-CN"/>
              </w:rPr>
            </w:pPr>
            <w:r>
              <w:rPr>
                <w:rStyle w:val="24"/>
                <w:rFonts w:hint="eastAsia" w:ascii="仿宋" w:hAnsi="仿宋" w:eastAsia="仿宋" w:cs="仿宋"/>
                <w:b w:val="0"/>
                <w:bCs/>
                <w:color w:val="auto"/>
                <w:sz w:val="24"/>
                <w:lang w:val="zh-CN"/>
              </w:rPr>
              <w:t>（1）非法定代表人参加的投标人须提供法人授权委托书原件，并附法人代表身份证加盖鲜章和受托人身份证原件；法定代表人参加的，需提供法人身份证明书加盖鲜章及有效身份证件原件；</w:t>
            </w:r>
          </w:p>
          <w:p>
            <w:pPr>
              <w:numPr>
                <w:ilvl w:val="0"/>
                <w:numId w:val="3"/>
              </w:numPr>
              <w:spacing w:line="360" w:lineRule="auto"/>
              <w:rPr>
                <w:rStyle w:val="24"/>
                <w:rFonts w:ascii="仿宋" w:hAnsi="仿宋" w:eastAsia="仿宋" w:cs="仿宋"/>
                <w:b w:val="0"/>
                <w:bCs/>
                <w:color w:val="auto"/>
                <w:sz w:val="24"/>
                <w:lang w:val="zh-CN"/>
              </w:rPr>
            </w:pPr>
            <w:r>
              <w:rPr>
                <w:rStyle w:val="24"/>
                <w:rFonts w:hint="eastAsia" w:ascii="仿宋" w:hAnsi="仿宋" w:eastAsia="仿宋" w:cs="仿宋"/>
                <w:b w:val="0"/>
                <w:bCs/>
                <w:color w:val="auto"/>
                <w:sz w:val="24"/>
                <w:lang w:val="zh-CN"/>
              </w:rPr>
              <w:t>提供投标人营业执照副本、组织机构代码证、税务登记证（原件）、（三证合一只提供营业执照）；</w:t>
            </w:r>
          </w:p>
          <w:p>
            <w:pPr>
              <w:numPr>
                <w:ilvl w:val="0"/>
                <w:numId w:val="3"/>
              </w:numPr>
              <w:spacing w:line="360" w:lineRule="auto"/>
              <w:rPr>
                <w:rFonts w:ascii="仿宋" w:hAnsi="仿宋" w:eastAsia="仿宋" w:cs="仿宋"/>
                <w:color w:val="auto"/>
                <w:sz w:val="24"/>
              </w:rPr>
            </w:pPr>
            <w:r>
              <w:rPr>
                <w:rStyle w:val="24"/>
                <w:rFonts w:hint="eastAsia" w:ascii="仿宋" w:hAnsi="仿宋" w:eastAsia="仿宋" w:cs="仿宋"/>
                <w:b w:val="0"/>
                <w:bCs/>
                <w:color w:val="auto"/>
                <w:sz w:val="24"/>
                <w:lang w:val="zh-CN"/>
              </w:rPr>
              <w:t xml:space="preserve"> 不良信息记录。（查询渠道：通过“信用中国”网站及“中国政府采购网”查询；注：列入失信被执行人、重大税收违法案件当事人名单、政府采购严重违法失信行为记录名单及其他不符合《中华人民共和国政府采购法》第二十二条规定条件的，拒绝参加政府采购活动，提供“信用中国”、“中国政府采购网”官网网站查询结果，页面中的处罚日期不允许设置起始时间，查询截止时间为开标前)；</w:t>
            </w:r>
          </w:p>
          <w:p>
            <w:pPr>
              <w:numPr>
                <w:ilvl w:val="0"/>
                <w:numId w:val="3"/>
              </w:numPr>
              <w:spacing w:line="360" w:lineRule="auto"/>
              <w:rPr>
                <w:rFonts w:ascii="仿宋" w:hAnsi="仿宋" w:eastAsia="仿宋" w:cs="仿宋"/>
                <w:color w:val="auto"/>
                <w:sz w:val="24"/>
              </w:rPr>
            </w:pPr>
            <w:r>
              <w:rPr>
                <w:rStyle w:val="24"/>
                <w:rFonts w:hint="eastAsia" w:ascii="仿宋" w:hAnsi="仿宋" w:eastAsia="仿宋" w:cs="仿宋"/>
                <w:b w:val="0"/>
                <w:bCs/>
                <w:color w:val="auto"/>
                <w:sz w:val="24"/>
                <w:lang w:val="zh-CN"/>
              </w:rPr>
              <w:t xml:space="preserve">提供具有良好商业信誉和健全的财务会计制度的承诺函； </w:t>
            </w:r>
          </w:p>
          <w:p>
            <w:pPr>
              <w:numPr>
                <w:ilvl w:val="0"/>
                <w:numId w:val="3"/>
              </w:numPr>
              <w:spacing w:line="360" w:lineRule="auto"/>
              <w:rPr>
                <w:rFonts w:ascii="仿宋" w:hAnsi="仿宋" w:eastAsia="仿宋" w:cs="仿宋"/>
                <w:color w:val="auto"/>
                <w:sz w:val="24"/>
              </w:rPr>
            </w:pPr>
            <w:r>
              <w:rPr>
                <w:rStyle w:val="24"/>
                <w:rFonts w:hint="eastAsia" w:ascii="仿宋" w:hAnsi="仿宋" w:eastAsia="仿宋" w:cs="仿宋"/>
                <w:b w:val="0"/>
                <w:bCs/>
                <w:color w:val="auto"/>
                <w:sz w:val="24"/>
                <w:lang w:val="zh-CN"/>
              </w:rPr>
              <w:t xml:space="preserve">具有依法缴纳税收和社会保障资金的良好记录的承诺函； </w:t>
            </w:r>
          </w:p>
          <w:p>
            <w:pPr>
              <w:spacing w:line="360" w:lineRule="auto"/>
              <w:rPr>
                <w:rFonts w:ascii="仿宋" w:hAnsi="仿宋" w:eastAsia="仿宋" w:cs="仿宋"/>
                <w:color w:val="auto"/>
                <w:sz w:val="24"/>
              </w:rPr>
            </w:pPr>
            <w:r>
              <w:rPr>
                <w:rStyle w:val="24"/>
                <w:rFonts w:hint="eastAsia" w:ascii="仿宋" w:hAnsi="仿宋" w:eastAsia="仿宋" w:cs="仿宋"/>
                <w:b w:val="0"/>
                <w:bCs/>
                <w:color w:val="auto"/>
                <w:sz w:val="24"/>
              </w:rPr>
              <w:t>(6)</w:t>
            </w:r>
            <w:r>
              <w:rPr>
                <w:rStyle w:val="24"/>
                <w:rFonts w:hint="eastAsia" w:ascii="仿宋" w:hAnsi="仿宋" w:eastAsia="仿宋" w:cs="仿宋"/>
                <w:b w:val="0"/>
                <w:bCs/>
                <w:color w:val="auto"/>
                <w:sz w:val="24"/>
                <w:lang w:val="zh-CN"/>
              </w:rPr>
              <w:t>提供参加采购活动前三年内在经营活动中没有重大违法记录的书面声明；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合格投标人的其他资格要求：无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6"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是否允许采购进口产品：</w:t>
            </w:r>
            <w:r>
              <w:rPr>
                <w:rFonts w:hint="eastAsia" w:ascii="仿宋" w:hAnsi="仿宋" w:eastAsia="仿宋" w:cs="仿宋"/>
                <w:color w:val="auto"/>
                <w:sz w:val="24"/>
                <w:u w:val="single"/>
              </w:rPr>
              <w:t xml:space="preserve"> 否 </w:t>
            </w:r>
            <w:r>
              <w:rPr>
                <w:rFonts w:hint="eastAsia" w:ascii="仿宋" w:hAnsi="仿宋" w:eastAsia="仿宋" w:cs="仿宋"/>
                <w:i/>
                <w:color w:val="auto"/>
                <w:sz w:val="24"/>
              </w:rPr>
              <w:t>（</w:t>
            </w:r>
            <w:r>
              <w:rPr>
                <w:rFonts w:hint="eastAsia" w:ascii="仿宋" w:hAnsi="仿宋" w:eastAsia="仿宋" w:cs="仿宋"/>
                <w:iCs/>
                <w:color w:val="auto"/>
                <w:sz w:val="24"/>
              </w:rPr>
              <w:t>是、否</w:t>
            </w:r>
            <w:r>
              <w:rPr>
                <w:rFonts w:hint="eastAsia" w:ascii="仿宋" w:hAnsi="仿宋" w:eastAsia="仿宋" w:cs="仿宋"/>
                <w:i/>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552" w:type="dxa"/>
            <w:vAlign w:val="center"/>
          </w:tcPr>
          <w:p>
            <w:pPr>
              <w:spacing w:line="56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7</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是否允许联合体投标：</w:t>
            </w:r>
            <w:r>
              <w:rPr>
                <w:rFonts w:hint="eastAsia" w:ascii="仿宋" w:hAnsi="仿宋" w:eastAsia="仿宋" w:cs="仿宋"/>
                <w:color w:val="auto"/>
                <w:sz w:val="24"/>
                <w:u w:val="single"/>
              </w:rPr>
              <w:t xml:space="preserve">  否 </w:t>
            </w:r>
            <w:r>
              <w:rPr>
                <w:rFonts w:hint="eastAsia" w:ascii="仿宋" w:hAnsi="仿宋" w:eastAsia="仿宋" w:cs="仿宋"/>
                <w:i/>
                <w:color w:val="auto"/>
                <w:sz w:val="24"/>
              </w:rPr>
              <w:t>（</w:t>
            </w:r>
            <w:r>
              <w:rPr>
                <w:rFonts w:hint="eastAsia" w:ascii="仿宋" w:hAnsi="仿宋" w:eastAsia="仿宋" w:cs="仿宋"/>
                <w:iCs/>
                <w:color w:val="auto"/>
                <w:sz w:val="24"/>
              </w:rPr>
              <w:t>是、否</w:t>
            </w:r>
            <w:r>
              <w:rPr>
                <w:rFonts w:hint="eastAsia" w:ascii="仿宋" w:hAnsi="仿宋" w:eastAsia="仿宋" w:cs="仿宋"/>
                <w:i/>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552" w:type="dxa"/>
            <w:vAlign w:val="center"/>
          </w:tcPr>
          <w:p>
            <w:pPr>
              <w:spacing w:line="56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8</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联合体的其他资格要求：不允许联合体投标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552" w:type="dxa"/>
            <w:vAlign w:val="center"/>
          </w:tcPr>
          <w:p>
            <w:pPr>
              <w:spacing w:line="56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9</w:t>
            </w:r>
          </w:p>
        </w:tc>
        <w:tc>
          <w:tcPr>
            <w:tcW w:w="9034" w:type="dxa"/>
            <w:vAlign w:val="center"/>
          </w:tcPr>
          <w:p>
            <w:pPr>
              <w:spacing w:line="360" w:lineRule="auto"/>
              <w:rPr>
                <w:rFonts w:hint="default" w:ascii="仿宋" w:hAnsi="仿宋" w:eastAsia="仿宋" w:cs="仿宋"/>
                <w:color w:val="auto"/>
                <w:sz w:val="24"/>
                <w:lang w:val="en-US" w:eastAsia="zh-CN"/>
              </w:rPr>
            </w:pPr>
            <w:r>
              <w:rPr>
                <w:rFonts w:hint="eastAsia" w:ascii="仿宋" w:hAnsi="仿宋" w:eastAsia="仿宋" w:cs="仿宋"/>
                <w:color w:val="auto"/>
                <w:sz w:val="24"/>
              </w:rPr>
              <w:t>项目预算金额：</w:t>
            </w:r>
            <w:r>
              <w:rPr>
                <w:rStyle w:val="24"/>
                <w:rFonts w:hint="eastAsia" w:ascii="仿宋" w:hAnsi="仿宋" w:eastAsia="仿宋" w:cs="仿宋"/>
                <w:b w:val="0"/>
                <w:bCs/>
                <w:color w:val="auto"/>
                <w:kern w:val="2"/>
                <w:sz w:val="24"/>
                <w:szCs w:val="24"/>
                <w:lang w:val="en-US" w:eastAsia="zh-CN" w:bidi="ar-SA"/>
              </w:rPr>
              <w:t>详见第四章项目说明和采购需求（本项目以折扣率报价）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552" w:type="dxa"/>
            <w:vAlign w:val="center"/>
          </w:tcPr>
          <w:p>
            <w:pPr>
              <w:spacing w:line="56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0</w:t>
            </w:r>
          </w:p>
        </w:tc>
        <w:tc>
          <w:tcPr>
            <w:tcW w:w="9034" w:type="dxa"/>
            <w:vAlign w:val="center"/>
          </w:tcPr>
          <w:p>
            <w:pPr>
              <w:widowControl/>
              <w:spacing w:line="360" w:lineRule="auto"/>
              <w:jc w:val="left"/>
              <w:rPr>
                <w:rFonts w:hint="eastAsia" w:ascii="仿宋" w:hAnsi="仿宋" w:eastAsia="仿宋" w:cs="仿宋"/>
                <w:color w:val="0000FF"/>
                <w:sz w:val="24"/>
                <w:lang w:val="en-US" w:eastAsia="zh-CN"/>
              </w:rPr>
            </w:pPr>
            <w:r>
              <w:rPr>
                <w:rFonts w:hint="eastAsia" w:ascii="仿宋" w:hAnsi="仿宋" w:eastAsia="仿宋" w:cs="仿宋"/>
                <w:color w:val="auto"/>
                <w:sz w:val="24"/>
              </w:rPr>
              <w:t>保证金：</w:t>
            </w:r>
            <w:r>
              <w:rPr>
                <w:rFonts w:hint="eastAsia" w:ascii="仿宋" w:hAnsi="仿宋" w:eastAsia="仿宋" w:cs="仿宋"/>
                <w:color w:val="0000FF"/>
                <w:sz w:val="24"/>
                <w:lang w:val="en-US" w:eastAsia="zh-CN"/>
              </w:rPr>
              <w:t>4000元（肆仟元整）</w:t>
            </w:r>
          </w:p>
          <w:p>
            <w:pPr>
              <w:spacing w:line="560" w:lineRule="exact"/>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rPr>
              <w:t>缴纳时间：投标截止时间前缴纳到账</w:t>
            </w:r>
          </w:p>
          <w:p>
            <w:pPr>
              <w:spacing w:line="560" w:lineRule="exact"/>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rPr>
              <w:t>保证金缴纳方式：投标保证金应当以非现金形式提交，投标保证金缴纳必须从投标单位的基本账户缴纳。</w:t>
            </w:r>
          </w:p>
          <w:p>
            <w:pPr>
              <w:spacing w:line="560" w:lineRule="exact"/>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lang w:val="en-US" w:eastAsia="zh-CN"/>
              </w:rPr>
              <w:t>账户名：</w:t>
            </w:r>
            <w:r>
              <w:rPr>
                <w:rStyle w:val="24"/>
                <w:rFonts w:hint="eastAsia" w:ascii="仿宋" w:hAnsi="仿宋" w:eastAsia="仿宋" w:cs="仿宋"/>
                <w:b w:val="0"/>
                <w:bCs/>
                <w:color w:val="auto"/>
                <w:sz w:val="24"/>
              </w:rPr>
              <w:t>宁夏江顺承项目管理有限公司</w:t>
            </w:r>
          </w:p>
          <w:p>
            <w:pPr>
              <w:spacing w:line="560" w:lineRule="exact"/>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lang w:val="en-US" w:eastAsia="zh-CN"/>
              </w:rPr>
              <w:t>账号：</w:t>
            </w:r>
            <w:r>
              <w:rPr>
                <w:rStyle w:val="24"/>
                <w:rFonts w:hint="eastAsia" w:ascii="仿宋" w:hAnsi="仿宋" w:eastAsia="仿宋" w:cs="仿宋"/>
                <w:b w:val="0"/>
                <w:bCs/>
                <w:color w:val="auto"/>
                <w:sz w:val="24"/>
              </w:rPr>
              <w:t>106050352542</w:t>
            </w:r>
          </w:p>
          <w:p>
            <w:pPr>
              <w:spacing w:line="560" w:lineRule="exact"/>
              <w:rPr>
                <w:rFonts w:ascii="仿宋" w:hAnsi="仿宋" w:eastAsia="仿宋" w:cs="仿宋"/>
                <w:color w:val="auto"/>
                <w:sz w:val="24"/>
              </w:rPr>
            </w:pPr>
            <w:r>
              <w:rPr>
                <w:rStyle w:val="24"/>
                <w:rFonts w:hint="eastAsia" w:ascii="仿宋" w:hAnsi="仿宋" w:eastAsia="仿宋" w:cs="仿宋"/>
                <w:b w:val="0"/>
                <w:bCs/>
                <w:color w:val="auto"/>
                <w:sz w:val="24"/>
                <w:lang w:val="en-US" w:eastAsia="zh-CN"/>
              </w:rPr>
              <w:t>开户行：</w:t>
            </w:r>
            <w:r>
              <w:rPr>
                <w:rStyle w:val="24"/>
                <w:rFonts w:hint="eastAsia" w:ascii="仿宋" w:hAnsi="仿宋" w:eastAsia="仿宋" w:cs="仿宋"/>
                <w:b w:val="0"/>
                <w:bCs/>
                <w:color w:val="auto"/>
                <w:sz w:val="24"/>
              </w:rPr>
              <w:t>中国银行股份有限公司宁夏回族自治区分行</w:t>
            </w:r>
            <w:r>
              <w:rPr>
                <w:rFonts w:hint="eastAsia" w:ascii="仿宋" w:hAnsi="仿宋" w:eastAsia="仿宋" w:cs="仿宋"/>
                <w:color w:val="0000FF"/>
                <w:kern w:val="2"/>
                <w:sz w:val="24"/>
                <w:szCs w:val="24"/>
                <w:lang w:val="en-US" w:eastAsia="zh-CN" w:bidi="ar"/>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552" w:type="dxa"/>
            <w:vAlign w:val="center"/>
          </w:tcPr>
          <w:p>
            <w:pPr>
              <w:spacing w:line="56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1</w:t>
            </w:r>
          </w:p>
        </w:tc>
        <w:tc>
          <w:tcPr>
            <w:tcW w:w="9034" w:type="dxa"/>
            <w:vAlign w:val="center"/>
          </w:tcPr>
          <w:p>
            <w:pPr>
              <w:spacing w:line="560" w:lineRule="exact"/>
              <w:rPr>
                <w:rFonts w:ascii="仿宋" w:hAnsi="仿宋" w:eastAsia="仿宋" w:cs="仿宋"/>
                <w:i/>
                <w:color w:val="auto"/>
                <w:sz w:val="24"/>
              </w:rPr>
            </w:pPr>
            <w:r>
              <w:rPr>
                <w:rFonts w:hint="eastAsia" w:ascii="仿宋" w:hAnsi="仿宋" w:eastAsia="仿宋" w:cs="仿宋"/>
                <w:color w:val="auto"/>
                <w:sz w:val="24"/>
              </w:rPr>
              <w:t>是否组织现场考察或者召开答疑会：</w:t>
            </w:r>
            <w:r>
              <w:rPr>
                <w:rFonts w:hint="eastAsia" w:ascii="仿宋" w:hAnsi="仿宋" w:eastAsia="仿宋" w:cs="仿宋"/>
                <w:color w:val="auto"/>
                <w:sz w:val="24"/>
                <w:u w:val="single"/>
              </w:rPr>
              <w:t xml:space="preserve"> 否 </w:t>
            </w:r>
            <w:r>
              <w:rPr>
                <w:rFonts w:hint="eastAsia" w:ascii="仿宋" w:hAnsi="仿宋" w:eastAsia="仿宋" w:cs="仿宋"/>
                <w:i/>
                <w:color w:val="auto"/>
                <w:sz w:val="24"/>
              </w:rPr>
              <w:t>（</w:t>
            </w:r>
            <w:r>
              <w:rPr>
                <w:rFonts w:hint="eastAsia" w:ascii="仿宋" w:hAnsi="仿宋" w:eastAsia="仿宋" w:cs="仿宋"/>
                <w:iCs/>
                <w:color w:val="auto"/>
                <w:sz w:val="24"/>
              </w:rPr>
              <w:t>是、否</w:t>
            </w:r>
            <w:r>
              <w:rPr>
                <w:rFonts w:hint="eastAsia" w:ascii="仿宋" w:hAnsi="仿宋" w:eastAsia="仿宋" w:cs="仿宋"/>
                <w:i/>
                <w:color w:val="auto"/>
                <w:sz w:val="24"/>
              </w:rPr>
              <w:t>）</w:t>
            </w:r>
          </w:p>
          <w:p>
            <w:pPr>
              <w:spacing w:line="560" w:lineRule="exact"/>
              <w:rPr>
                <w:rFonts w:ascii="仿宋" w:hAnsi="仿宋" w:eastAsia="仿宋" w:cs="仿宋"/>
                <w:color w:val="auto"/>
                <w:sz w:val="24"/>
              </w:rPr>
            </w:pPr>
            <w:r>
              <w:rPr>
                <w:rFonts w:hint="eastAsia" w:ascii="仿宋" w:hAnsi="仿宋" w:eastAsia="仿宋" w:cs="仿宋"/>
                <w:color w:val="auto"/>
                <w:sz w:val="24"/>
              </w:rPr>
              <w:t>组织现场考察或者召开答疑会相关要求：</w:t>
            </w:r>
          </w:p>
          <w:p>
            <w:pPr>
              <w:spacing w:line="560" w:lineRule="exact"/>
              <w:rPr>
                <w:rFonts w:ascii="仿宋" w:hAnsi="仿宋" w:eastAsia="仿宋" w:cs="仿宋"/>
                <w:color w:val="auto"/>
                <w:sz w:val="24"/>
                <w:u w:val="single"/>
              </w:rPr>
            </w:pPr>
            <w:r>
              <w:rPr>
                <w:rFonts w:hint="eastAsia" w:ascii="仿宋" w:hAnsi="仿宋" w:eastAsia="仿宋" w:cs="仿宋"/>
                <w:color w:val="auto"/>
                <w:sz w:val="24"/>
              </w:rPr>
              <w:t>□</w:t>
            </w:r>
            <w:r>
              <w:rPr>
                <w:rFonts w:hint="eastAsia" w:ascii="仿宋" w:hAnsi="仿宋" w:eastAsia="仿宋" w:cs="仿宋"/>
                <w:color w:val="auto"/>
                <w:sz w:val="24"/>
                <w:u w:val="single"/>
              </w:rPr>
              <w:t xml:space="preserve">             </w:t>
            </w:r>
          </w:p>
          <w:p>
            <w:pPr>
              <w:spacing w:line="560" w:lineRule="exact"/>
              <w:rPr>
                <w:rFonts w:ascii="仿宋" w:hAnsi="仿宋" w:eastAsia="仿宋" w:cs="仿宋"/>
                <w:color w:val="auto"/>
                <w:sz w:val="24"/>
              </w:rPr>
            </w:pPr>
            <w:r>
              <w:rPr>
                <w:rFonts w:hint="eastAsia" w:ascii="仿宋" w:hAnsi="仿宋" w:eastAsia="仿宋" w:cs="仿宋"/>
                <w:color w:val="auto"/>
                <w:sz w:val="24"/>
              </w:rPr>
              <w:t>□将在招标文件提供期限截止后通知所有获取招标文件的潜在投标人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552" w:type="dxa"/>
            <w:vAlign w:val="center"/>
          </w:tcPr>
          <w:p>
            <w:pPr>
              <w:spacing w:line="56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2</w:t>
            </w:r>
          </w:p>
        </w:tc>
        <w:tc>
          <w:tcPr>
            <w:tcW w:w="9034" w:type="dxa"/>
            <w:vAlign w:val="center"/>
          </w:tcPr>
          <w:p>
            <w:pPr>
              <w:spacing w:line="560" w:lineRule="exact"/>
              <w:rPr>
                <w:rFonts w:ascii="仿宋" w:hAnsi="仿宋" w:eastAsia="仿宋" w:cs="仿宋"/>
                <w:i/>
                <w:color w:val="auto"/>
                <w:sz w:val="24"/>
              </w:rPr>
            </w:pPr>
            <w:r>
              <w:rPr>
                <w:rFonts w:hint="eastAsia" w:ascii="仿宋" w:hAnsi="仿宋" w:eastAsia="仿宋" w:cs="仿宋"/>
                <w:color w:val="auto"/>
                <w:sz w:val="24"/>
              </w:rPr>
              <w:t>是否需要提供样品：</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否</w:t>
            </w:r>
            <w:r>
              <w:rPr>
                <w:rFonts w:hint="eastAsia" w:ascii="仿宋" w:hAnsi="仿宋" w:eastAsia="仿宋" w:cs="仿宋"/>
                <w:color w:val="auto"/>
                <w:sz w:val="24"/>
                <w:u w:val="single"/>
              </w:rPr>
              <w:t xml:space="preserve"> </w:t>
            </w:r>
            <w:r>
              <w:rPr>
                <w:rFonts w:hint="eastAsia" w:ascii="仿宋" w:hAnsi="仿宋" w:eastAsia="仿宋" w:cs="仿宋"/>
                <w:i/>
                <w:color w:val="auto"/>
                <w:sz w:val="24"/>
              </w:rPr>
              <w:t>（</w:t>
            </w:r>
            <w:r>
              <w:rPr>
                <w:rFonts w:hint="eastAsia" w:ascii="仿宋" w:hAnsi="仿宋" w:eastAsia="仿宋" w:cs="仿宋"/>
                <w:iCs/>
                <w:color w:val="auto"/>
                <w:sz w:val="24"/>
              </w:rPr>
              <w:t>是、否</w:t>
            </w:r>
            <w:r>
              <w:rPr>
                <w:rFonts w:hint="eastAsia" w:ascii="仿宋" w:hAnsi="仿宋" w:eastAsia="仿宋" w:cs="仿宋"/>
                <w:i/>
                <w:color w:val="auto"/>
                <w:sz w:val="24"/>
              </w:rPr>
              <w:t>）</w:t>
            </w:r>
          </w:p>
          <w:p>
            <w:pPr>
              <w:spacing w:line="560" w:lineRule="exact"/>
              <w:rPr>
                <w:rFonts w:ascii="仿宋" w:hAnsi="仿宋" w:eastAsia="仿宋" w:cs="仿宋"/>
                <w:color w:val="auto"/>
                <w:sz w:val="24"/>
              </w:rPr>
            </w:pPr>
            <w:r>
              <w:rPr>
                <w:rFonts w:hint="eastAsia" w:ascii="仿宋" w:hAnsi="仿宋" w:eastAsia="仿宋" w:cs="仿宋"/>
                <w:color w:val="auto"/>
                <w:sz w:val="24"/>
              </w:rPr>
              <w:t>提供样品要求包括：（样品的制作标准和要求、接收及退还，样品检测报告，检测机构、检测内容等内容）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jc w:val="center"/>
        </w:trPr>
        <w:tc>
          <w:tcPr>
            <w:tcW w:w="552" w:type="dxa"/>
            <w:vAlign w:val="center"/>
          </w:tcPr>
          <w:p>
            <w:pPr>
              <w:spacing w:line="56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3</w:t>
            </w:r>
          </w:p>
        </w:tc>
        <w:tc>
          <w:tcPr>
            <w:tcW w:w="9034" w:type="dxa"/>
            <w:vAlign w:val="center"/>
          </w:tcPr>
          <w:p>
            <w:pPr>
              <w:spacing w:line="560" w:lineRule="exact"/>
              <w:rPr>
                <w:rFonts w:ascii="仿宋" w:hAnsi="仿宋" w:eastAsia="仿宋" w:cs="仿宋"/>
                <w:color w:val="auto"/>
                <w:sz w:val="24"/>
                <w:u w:val="single"/>
              </w:rPr>
            </w:pPr>
            <w:r>
              <w:rPr>
                <w:rFonts w:hint="eastAsia" w:ascii="仿宋" w:hAnsi="仿宋" w:eastAsia="仿宋" w:cs="仿宋"/>
                <w:color w:val="auto"/>
                <w:sz w:val="24"/>
              </w:rPr>
              <w:t>投标有效期：提交投标文件截止之日起</w:t>
            </w:r>
            <w:r>
              <w:rPr>
                <w:rFonts w:hint="eastAsia" w:ascii="仿宋" w:hAnsi="仿宋" w:eastAsia="仿宋" w:cs="仿宋"/>
                <w:color w:val="auto"/>
                <w:sz w:val="24"/>
                <w:u w:val="single"/>
              </w:rPr>
              <w:t>90</w:t>
            </w:r>
            <w:r>
              <w:rPr>
                <w:rFonts w:hint="eastAsia" w:ascii="仿宋" w:hAnsi="仿宋" w:eastAsia="仿宋" w:cs="仿宋"/>
                <w:color w:val="auto"/>
                <w:sz w:val="24"/>
              </w:rPr>
              <w:t>自然日（日历日）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552" w:type="dxa"/>
            <w:vAlign w:val="center"/>
          </w:tcPr>
          <w:p>
            <w:pPr>
              <w:spacing w:line="56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4</w:t>
            </w:r>
          </w:p>
        </w:tc>
        <w:tc>
          <w:tcPr>
            <w:tcW w:w="9034" w:type="dxa"/>
            <w:vAlign w:val="center"/>
          </w:tcPr>
          <w:p>
            <w:pPr>
              <w:keepNext w:val="0"/>
              <w:keepLines w:val="0"/>
              <w:pageBreakBefore w:val="0"/>
              <w:widowControl/>
              <w:kinsoku/>
              <w:wordWrap/>
              <w:overflowPunct/>
              <w:topLinePunct w:val="0"/>
              <w:autoSpaceDE/>
              <w:autoSpaceDN/>
              <w:bidi w:val="0"/>
              <w:spacing w:line="360"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投标文件（电子/纸质）提交截止时间</w:t>
            </w:r>
            <w:r>
              <w:rPr>
                <w:rFonts w:hint="eastAsia" w:ascii="仿宋" w:hAnsi="仿宋" w:eastAsia="仿宋" w:cs="仿宋"/>
                <w:b/>
                <w:bCs/>
                <w:color w:val="auto"/>
                <w:sz w:val="24"/>
                <w:u w:val="single"/>
              </w:rPr>
              <w:t>202</w:t>
            </w:r>
            <w:r>
              <w:rPr>
                <w:rFonts w:hint="eastAsia" w:ascii="仿宋" w:hAnsi="仿宋" w:eastAsia="仿宋" w:cs="仿宋"/>
                <w:b/>
                <w:bCs/>
                <w:color w:val="auto"/>
                <w:sz w:val="24"/>
                <w:u w:val="single"/>
                <w:lang w:val="en-US" w:eastAsia="zh-CN"/>
              </w:rPr>
              <w:t>2</w:t>
            </w:r>
            <w:r>
              <w:rPr>
                <w:rFonts w:hint="eastAsia" w:ascii="仿宋" w:hAnsi="仿宋" w:eastAsia="仿宋" w:cs="仿宋"/>
                <w:b/>
                <w:bCs/>
                <w:color w:val="auto"/>
                <w:sz w:val="24"/>
              </w:rPr>
              <w:t>年</w:t>
            </w:r>
            <w:r>
              <w:rPr>
                <w:rFonts w:hint="eastAsia" w:ascii="仿宋" w:hAnsi="仿宋" w:eastAsia="仿宋" w:cs="仿宋"/>
                <w:b/>
                <w:bCs/>
                <w:color w:val="auto"/>
                <w:sz w:val="24"/>
                <w:lang w:val="en-US" w:eastAsia="zh-CN"/>
              </w:rPr>
              <w:t xml:space="preserve"> 9</w:t>
            </w:r>
            <w:r>
              <w:rPr>
                <w:rFonts w:hint="eastAsia" w:ascii="仿宋" w:hAnsi="仿宋" w:eastAsia="仿宋" w:cs="仿宋"/>
                <w:b/>
                <w:bCs/>
                <w:color w:val="auto"/>
                <w:sz w:val="24"/>
              </w:rPr>
              <w:t>月</w:t>
            </w:r>
            <w:r>
              <w:rPr>
                <w:rFonts w:hint="eastAsia" w:ascii="仿宋" w:hAnsi="仿宋" w:eastAsia="仿宋" w:cs="仿宋"/>
                <w:b/>
                <w:bCs/>
                <w:color w:val="auto"/>
                <w:sz w:val="24"/>
                <w:lang w:val="en-US" w:eastAsia="zh-CN"/>
              </w:rPr>
              <w:t>9</w:t>
            </w:r>
            <w:r>
              <w:rPr>
                <w:rFonts w:hint="eastAsia" w:ascii="仿宋" w:hAnsi="仿宋" w:eastAsia="仿宋" w:cs="仿宋"/>
                <w:b/>
                <w:bCs/>
                <w:color w:val="auto"/>
                <w:sz w:val="24"/>
              </w:rPr>
              <w:t>日</w:t>
            </w:r>
            <w:r>
              <w:rPr>
                <w:rFonts w:hint="eastAsia" w:ascii="仿宋" w:hAnsi="仿宋" w:eastAsia="仿宋" w:cs="仿宋"/>
                <w:b/>
                <w:bCs/>
                <w:color w:val="auto"/>
                <w:sz w:val="24"/>
                <w:lang w:val="en-US" w:eastAsia="zh-CN"/>
              </w:rPr>
              <w:t>上午</w:t>
            </w:r>
            <w:r>
              <w:rPr>
                <w:rFonts w:hint="eastAsia" w:ascii="仿宋" w:hAnsi="仿宋" w:eastAsia="仿宋" w:cs="仿宋"/>
                <w:b/>
                <w:bCs/>
                <w:color w:val="auto"/>
                <w:sz w:val="24"/>
                <w:u w:val="single"/>
                <w:lang w:val="en-US" w:eastAsia="zh-CN"/>
              </w:rPr>
              <w:t>9</w:t>
            </w:r>
            <w:r>
              <w:rPr>
                <w:rFonts w:hint="eastAsia" w:ascii="仿宋" w:hAnsi="仿宋" w:eastAsia="仿宋" w:cs="仿宋"/>
                <w:b/>
                <w:bCs/>
                <w:color w:val="auto"/>
                <w:sz w:val="24"/>
              </w:rPr>
              <w:t>点</w:t>
            </w:r>
            <w:r>
              <w:rPr>
                <w:rFonts w:hint="eastAsia" w:ascii="仿宋" w:hAnsi="仿宋" w:eastAsia="仿宋" w:cs="仿宋"/>
                <w:b/>
                <w:bCs/>
                <w:color w:val="auto"/>
                <w:sz w:val="24"/>
                <w:u w:val="single"/>
                <w:lang w:val="en-US" w:eastAsia="zh-CN"/>
              </w:rPr>
              <w:t>30</w:t>
            </w:r>
            <w:r>
              <w:rPr>
                <w:rFonts w:hint="eastAsia" w:ascii="仿宋" w:hAnsi="仿宋" w:eastAsia="仿宋" w:cs="仿宋"/>
                <w:color w:val="auto"/>
                <w:sz w:val="24"/>
              </w:rPr>
              <w:t>分　　　</w:t>
            </w:r>
          </w:p>
          <w:p>
            <w:pPr>
              <w:keepNext w:val="0"/>
              <w:keepLines w:val="0"/>
              <w:pageBreakBefore w:val="0"/>
              <w:widowControl/>
              <w:kinsoku/>
              <w:wordWrap/>
              <w:overflowPunct/>
              <w:topLinePunct w:val="0"/>
              <w:autoSpaceDE/>
              <w:autoSpaceDN/>
              <w:bidi w:val="0"/>
              <w:spacing w:line="360"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投标文件提交地点：</w:t>
            </w:r>
            <w:r>
              <w:rPr>
                <w:rFonts w:hint="eastAsia" w:ascii="仿宋" w:hAnsi="仿宋" w:eastAsia="仿宋" w:cs="仿宋"/>
                <w:color w:val="auto"/>
                <w:sz w:val="24"/>
                <w:lang w:val="en-US" w:eastAsia="zh-CN"/>
              </w:rPr>
              <w:t xml:space="preserve"> 中世e招电子交易平台银川平台（地址:银川市金风区新昌西路金钻名座20层）</w:t>
            </w:r>
          </w:p>
          <w:p>
            <w:pPr>
              <w:keepNext w:val="0"/>
              <w:keepLines w:val="0"/>
              <w:pageBreakBefore w:val="0"/>
              <w:widowControl/>
              <w:kinsoku/>
              <w:wordWrap/>
              <w:overflowPunct/>
              <w:topLinePunct w:val="0"/>
              <w:autoSpaceDE/>
              <w:autoSpaceDN/>
              <w:bidi w:val="0"/>
              <w:spacing w:line="360"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2.响应文件份数：纸质投标文件</w:t>
            </w:r>
            <w:r>
              <w:rPr>
                <w:rFonts w:hint="eastAsia" w:ascii="仿宋" w:hAnsi="仿宋" w:eastAsia="仿宋" w:cs="仿宋"/>
                <w:color w:val="auto"/>
                <w:sz w:val="24"/>
                <w:lang w:eastAsia="zh-CN"/>
              </w:rPr>
              <w:t>正本</w:t>
            </w:r>
            <w:r>
              <w:rPr>
                <w:rFonts w:hint="eastAsia" w:ascii="仿宋" w:hAnsi="仿宋" w:eastAsia="仿宋" w:cs="仿宋"/>
                <w:color w:val="auto"/>
                <w:sz w:val="24"/>
              </w:rPr>
              <w:t>一份</w:t>
            </w:r>
            <w:r>
              <w:rPr>
                <w:rFonts w:hint="eastAsia" w:ascii="仿宋" w:hAnsi="仿宋" w:eastAsia="仿宋" w:cs="仿宋"/>
                <w:color w:val="auto"/>
                <w:sz w:val="24"/>
                <w:lang w:eastAsia="zh-CN"/>
              </w:rPr>
              <w:t>，副本四份</w:t>
            </w:r>
            <w:r>
              <w:rPr>
                <w:rFonts w:hint="eastAsia" w:ascii="仿宋" w:hAnsi="仿宋" w:eastAsia="仿宋" w:cs="仿宋"/>
                <w:color w:val="auto"/>
                <w:sz w:val="24"/>
              </w:rPr>
              <w:t>、电子版投标文件一份（U盘形式提供）。</w:t>
            </w:r>
          </w:p>
          <w:p>
            <w:pPr>
              <w:keepNext w:val="0"/>
              <w:keepLines w:val="0"/>
              <w:pageBreakBefore w:val="0"/>
              <w:kinsoku/>
              <w:wordWrap/>
              <w:overflowPunct/>
              <w:topLinePunct w:val="0"/>
              <w:autoSpaceDE/>
              <w:autoSpaceDN/>
              <w:bidi w:val="0"/>
              <w:spacing w:line="360" w:lineRule="auto"/>
              <w:textAlignment w:val="auto"/>
              <w:rPr>
                <w:color w:val="auto"/>
              </w:rPr>
            </w:pPr>
            <w:r>
              <w:rPr>
                <w:rFonts w:hint="eastAsia" w:ascii="仿宋" w:hAnsi="仿宋" w:eastAsia="仿宋" w:cs="仿宋"/>
                <w:color w:val="auto"/>
                <w:sz w:val="24"/>
              </w:rPr>
              <w:t>3. 响应文件要求：投标供应商响应文件直接双面打印成纸质响应文件，胶印装订成册，密封递交。密封袋应注明项目名称、招标文件编号、投标供应商名称。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552" w:type="dxa"/>
            <w:vAlign w:val="center"/>
          </w:tcPr>
          <w:p>
            <w:pPr>
              <w:spacing w:line="56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5</w:t>
            </w:r>
          </w:p>
        </w:tc>
        <w:tc>
          <w:tcPr>
            <w:tcW w:w="9034" w:type="dxa"/>
            <w:vAlign w:val="center"/>
          </w:tcPr>
          <w:p>
            <w:pPr>
              <w:spacing w:line="560" w:lineRule="exact"/>
              <w:rPr>
                <w:rFonts w:ascii="仿宋" w:hAnsi="仿宋" w:eastAsia="仿宋" w:cs="仿宋"/>
                <w:color w:val="auto"/>
                <w:sz w:val="24"/>
                <w:u w:val="single"/>
              </w:rPr>
            </w:pPr>
            <w:r>
              <w:rPr>
                <w:rFonts w:hint="eastAsia" w:ascii="仿宋" w:hAnsi="仿宋" w:eastAsia="仿宋" w:cs="仿宋"/>
                <w:color w:val="auto"/>
                <w:sz w:val="24"/>
              </w:rPr>
              <w:t>开标时间：</w:t>
            </w:r>
            <w:r>
              <w:rPr>
                <w:rFonts w:hint="eastAsia" w:ascii="仿宋" w:hAnsi="仿宋" w:eastAsia="仿宋" w:cs="仿宋"/>
                <w:b/>
                <w:bCs/>
                <w:color w:val="auto"/>
                <w:sz w:val="24"/>
                <w:u w:val="single"/>
              </w:rPr>
              <w:t>202</w:t>
            </w:r>
            <w:r>
              <w:rPr>
                <w:rFonts w:hint="eastAsia" w:ascii="仿宋" w:hAnsi="仿宋" w:eastAsia="仿宋" w:cs="仿宋"/>
                <w:b/>
                <w:bCs/>
                <w:color w:val="auto"/>
                <w:sz w:val="24"/>
                <w:u w:val="single"/>
                <w:lang w:val="en-US" w:eastAsia="zh-CN"/>
              </w:rPr>
              <w:t>2</w:t>
            </w:r>
            <w:r>
              <w:rPr>
                <w:rFonts w:hint="eastAsia" w:ascii="仿宋" w:hAnsi="仿宋" w:eastAsia="仿宋" w:cs="仿宋"/>
                <w:b/>
                <w:bCs/>
                <w:color w:val="auto"/>
                <w:sz w:val="24"/>
              </w:rPr>
              <w:t>年</w:t>
            </w:r>
            <w:r>
              <w:rPr>
                <w:rFonts w:hint="eastAsia" w:ascii="仿宋" w:hAnsi="仿宋" w:eastAsia="仿宋" w:cs="仿宋"/>
                <w:b/>
                <w:bCs/>
                <w:color w:val="auto"/>
                <w:sz w:val="24"/>
                <w:lang w:val="en-US" w:eastAsia="zh-CN"/>
              </w:rPr>
              <w:t xml:space="preserve"> 9</w:t>
            </w:r>
            <w:r>
              <w:rPr>
                <w:rFonts w:hint="eastAsia" w:ascii="仿宋" w:hAnsi="仿宋" w:eastAsia="仿宋" w:cs="仿宋"/>
                <w:b/>
                <w:bCs/>
                <w:color w:val="auto"/>
                <w:sz w:val="24"/>
              </w:rPr>
              <w:t>月</w:t>
            </w:r>
            <w:r>
              <w:rPr>
                <w:rFonts w:hint="eastAsia" w:ascii="仿宋" w:hAnsi="仿宋" w:eastAsia="仿宋" w:cs="仿宋"/>
                <w:b/>
                <w:bCs/>
                <w:color w:val="auto"/>
                <w:sz w:val="24"/>
                <w:lang w:val="en-US" w:eastAsia="zh-CN"/>
              </w:rPr>
              <w:t>9</w:t>
            </w:r>
            <w:r>
              <w:rPr>
                <w:rFonts w:hint="eastAsia" w:ascii="仿宋" w:hAnsi="仿宋" w:eastAsia="仿宋" w:cs="仿宋"/>
                <w:b/>
                <w:bCs/>
                <w:color w:val="auto"/>
                <w:sz w:val="24"/>
              </w:rPr>
              <w:t>日</w:t>
            </w:r>
            <w:r>
              <w:rPr>
                <w:rFonts w:hint="eastAsia" w:ascii="仿宋" w:hAnsi="仿宋" w:eastAsia="仿宋" w:cs="仿宋"/>
                <w:b/>
                <w:bCs/>
                <w:color w:val="auto"/>
                <w:sz w:val="24"/>
                <w:lang w:val="en-US" w:eastAsia="zh-CN"/>
              </w:rPr>
              <w:t>上午</w:t>
            </w:r>
            <w:r>
              <w:rPr>
                <w:rFonts w:hint="eastAsia" w:ascii="仿宋" w:hAnsi="仿宋" w:eastAsia="仿宋" w:cs="仿宋"/>
                <w:b/>
                <w:bCs/>
                <w:color w:val="auto"/>
                <w:sz w:val="24"/>
                <w:u w:val="single"/>
                <w:lang w:val="en-US" w:eastAsia="zh-CN"/>
              </w:rPr>
              <w:t>9</w:t>
            </w:r>
            <w:r>
              <w:rPr>
                <w:rFonts w:hint="eastAsia" w:ascii="仿宋" w:hAnsi="仿宋" w:eastAsia="仿宋" w:cs="仿宋"/>
                <w:b/>
                <w:bCs/>
                <w:color w:val="auto"/>
                <w:sz w:val="24"/>
              </w:rPr>
              <w:t>点</w:t>
            </w:r>
            <w:r>
              <w:rPr>
                <w:rFonts w:hint="eastAsia" w:ascii="仿宋" w:hAnsi="仿宋" w:eastAsia="仿宋" w:cs="仿宋"/>
                <w:b/>
                <w:bCs/>
                <w:color w:val="auto"/>
                <w:sz w:val="24"/>
                <w:u w:val="single"/>
                <w:lang w:val="en-US" w:eastAsia="zh-CN"/>
              </w:rPr>
              <w:t>30</w:t>
            </w:r>
            <w:r>
              <w:rPr>
                <w:rFonts w:hint="eastAsia" w:ascii="仿宋" w:hAnsi="仿宋" w:eastAsia="仿宋" w:cs="仿宋"/>
                <w:color w:val="auto"/>
                <w:sz w:val="24"/>
              </w:rPr>
              <w:t>分</w:t>
            </w:r>
          </w:p>
          <w:p>
            <w:pPr>
              <w:spacing w:line="560" w:lineRule="exact"/>
              <w:rPr>
                <w:rFonts w:ascii="仿宋" w:hAnsi="仿宋" w:eastAsia="仿宋" w:cs="仿宋"/>
                <w:color w:val="auto"/>
                <w:sz w:val="24"/>
              </w:rPr>
            </w:pPr>
            <w:r>
              <w:rPr>
                <w:rFonts w:hint="eastAsia" w:ascii="仿宋" w:hAnsi="仿宋" w:eastAsia="仿宋" w:cs="仿宋"/>
                <w:color w:val="auto"/>
                <w:sz w:val="24"/>
              </w:rPr>
              <w:t>开标地点：</w:t>
            </w:r>
            <w:r>
              <w:rPr>
                <w:rFonts w:hint="eastAsia" w:ascii="仿宋" w:hAnsi="仿宋" w:eastAsia="仿宋" w:cs="仿宋"/>
                <w:color w:val="auto"/>
                <w:sz w:val="24"/>
                <w:lang w:val="en-US"/>
              </w:rPr>
              <w:t xml:space="preserve"> 中世e招电子交易平台银川平台（地址:银川市金风区新昌西路金钻名座20层）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552" w:type="dxa"/>
            <w:vAlign w:val="center"/>
          </w:tcPr>
          <w:p>
            <w:pPr>
              <w:spacing w:line="56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6</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信用查询时间:</w:t>
            </w:r>
            <w:r>
              <w:rPr>
                <w:rFonts w:hint="eastAsia" w:ascii="仿宋" w:hAnsi="仿宋" w:eastAsia="仿宋" w:cs="仿宋"/>
                <w:color w:val="auto"/>
                <w:sz w:val="24"/>
                <w:u w:val="single"/>
              </w:rPr>
              <w:t xml:space="preserve">查询时间：开标后至资格核对工作结束前，由代理机构查询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jc w:val="center"/>
        </w:trPr>
        <w:tc>
          <w:tcPr>
            <w:tcW w:w="552" w:type="dxa"/>
            <w:vAlign w:val="center"/>
          </w:tcPr>
          <w:p>
            <w:pPr>
              <w:spacing w:line="56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7</w:t>
            </w:r>
          </w:p>
        </w:tc>
        <w:tc>
          <w:tcPr>
            <w:tcW w:w="9034" w:type="dxa"/>
            <w:vAlign w:val="center"/>
          </w:tcPr>
          <w:p>
            <w:pPr>
              <w:spacing w:line="560" w:lineRule="exact"/>
              <w:rPr>
                <w:rFonts w:ascii="仿宋" w:hAnsi="仿宋" w:eastAsia="仿宋" w:cs="仿宋"/>
                <w:i/>
                <w:color w:val="auto"/>
                <w:sz w:val="24"/>
              </w:rPr>
            </w:pPr>
            <w:r>
              <w:rPr>
                <w:rFonts w:hint="eastAsia" w:ascii="仿宋" w:hAnsi="仿宋" w:eastAsia="仿宋" w:cs="仿宋"/>
                <w:color w:val="auto"/>
                <w:sz w:val="24"/>
              </w:rPr>
              <w:t>评标方法：适用</w:t>
            </w:r>
            <w:r>
              <w:rPr>
                <w:rFonts w:hint="eastAsia" w:ascii="仿宋" w:hAnsi="仿宋" w:eastAsia="仿宋" w:cs="仿宋"/>
                <w:color w:val="auto"/>
                <w:sz w:val="24"/>
                <w:u w:val="single"/>
              </w:rPr>
              <w:t>　综合评分法　</w:t>
            </w:r>
            <w:r>
              <w:rPr>
                <w:rFonts w:hint="eastAsia" w:ascii="仿宋" w:hAnsi="仿宋" w:eastAsia="仿宋" w:cs="仿宋"/>
                <w:color w:val="auto"/>
                <w:sz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552" w:type="dxa"/>
            <w:vAlign w:val="center"/>
          </w:tcPr>
          <w:p>
            <w:pPr>
              <w:spacing w:line="56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8</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推荐中标候选人的数量：</w:t>
            </w:r>
            <w:r>
              <w:rPr>
                <w:rFonts w:hint="eastAsia" w:ascii="仿宋" w:hAnsi="仿宋" w:eastAsia="仿宋" w:cs="仿宋"/>
                <w:color w:val="auto"/>
                <w:sz w:val="24"/>
                <w:u w:val="single"/>
              </w:rPr>
              <w:t>　3名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552" w:type="dxa"/>
            <w:vAlign w:val="center"/>
          </w:tcPr>
          <w:p>
            <w:pPr>
              <w:spacing w:line="560" w:lineRule="exact"/>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19</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招标人是否委托评标委员会直接确定中标供应商：</w:t>
            </w:r>
            <w:r>
              <w:rPr>
                <w:rFonts w:hint="eastAsia" w:ascii="仿宋" w:hAnsi="仿宋" w:eastAsia="仿宋" w:cs="仿宋"/>
                <w:color w:val="auto"/>
                <w:sz w:val="24"/>
                <w:u w:val="single"/>
              </w:rPr>
              <w:t xml:space="preserve"> 是 </w:t>
            </w:r>
            <w:r>
              <w:rPr>
                <w:rFonts w:hint="eastAsia" w:ascii="仿宋" w:hAnsi="仿宋" w:eastAsia="仿宋" w:cs="仿宋"/>
                <w:color w:val="auto"/>
                <w:sz w:val="24"/>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552" w:type="dxa"/>
            <w:vAlign w:val="center"/>
          </w:tcPr>
          <w:p>
            <w:pPr>
              <w:spacing w:line="56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2</w:t>
            </w:r>
            <w:r>
              <w:rPr>
                <w:rFonts w:hint="eastAsia" w:ascii="仿宋" w:hAnsi="仿宋" w:eastAsia="仿宋" w:cs="仿宋"/>
                <w:color w:val="auto"/>
                <w:sz w:val="24"/>
                <w:lang w:val="en-US" w:eastAsia="zh-CN"/>
              </w:rPr>
              <w:t>0</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是否提交履约保证金：</w:t>
            </w:r>
            <w:r>
              <w:rPr>
                <w:rFonts w:hint="eastAsia" w:ascii="仿宋" w:hAnsi="仿宋" w:eastAsia="仿宋" w:cs="仿宋"/>
                <w:color w:val="auto"/>
                <w:sz w:val="24"/>
                <w:u w:val="single"/>
              </w:rPr>
              <w:t xml:space="preserve"> 否 </w:t>
            </w:r>
            <w:r>
              <w:rPr>
                <w:rFonts w:hint="eastAsia" w:ascii="仿宋" w:hAnsi="仿宋" w:eastAsia="仿宋" w:cs="仿宋"/>
                <w:color w:val="auto"/>
                <w:sz w:val="24"/>
              </w:rPr>
              <w:t>（是、否）</w:t>
            </w:r>
          </w:p>
          <w:p>
            <w:pPr>
              <w:spacing w:line="560" w:lineRule="exact"/>
              <w:rPr>
                <w:rFonts w:ascii="仿宋" w:hAnsi="仿宋" w:eastAsia="仿宋" w:cs="仿宋"/>
                <w:color w:val="auto"/>
                <w:sz w:val="24"/>
              </w:rPr>
            </w:pPr>
            <w:r>
              <w:rPr>
                <w:rFonts w:hint="eastAsia" w:ascii="仿宋" w:hAnsi="仿宋" w:eastAsia="仿宋" w:cs="仿宋"/>
                <w:color w:val="auto"/>
                <w:sz w:val="24"/>
              </w:rPr>
              <w:t>履约保证金金额：合同总价的</w:t>
            </w:r>
            <w:r>
              <w:rPr>
                <w:rFonts w:hint="eastAsia" w:ascii="仿宋" w:hAnsi="仿宋" w:eastAsia="仿宋" w:cs="仿宋"/>
                <w:color w:val="auto"/>
                <w:sz w:val="24"/>
                <w:u w:val="single"/>
              </w:rPr>
              <w:t xml:space="preserve"> / </w:t>
            </w:r>
            <w:r>
              <w:rPr>
                <w:rFonts w:hint="eastAsia" w:ascii="仿宋" w:hAnsi="仿宋" w:eastAsia="仿宋" w:cs="仿宋"/>
                <w:color w:val="auto"/>
                <w:sz w:val="24"/>
              </w:rPr>
              <w:t>（不得超过政府采购合同金额的10%）</w:t>
            </w:r>
          </w:p>
          <w:p>
            <w:pPr>
              <w:spacing w:line="560" w:lineRule="exact"/>
              <w:rPr>
                <w:rFonts w:ascii="仿宋" w:hAnsi="仿宋" w:eastAsia="仿宋" w:cs="仿宋"/>
                <w:color w:val="auto"/>
                <w:sz w:val="24"/>
              </w:rPr>
            </w:pPr>
            <w:r>
              <w:rPr>
                <w:rFonts w:hint="eastAsia" w:ascii="仿宋" w:hAnsi="仿宋" w:eastAsia="仿宋" w:cs="仿宋"/>
                <w:color w:val="auto"/>
                <w:sz w:val="24"/>
              </w:rPr>
              <w:t xml:space="preserve">提交履约保证金的时间：签订合同后 </w:t>
            </w:r>
            <w:r>
              <w:rPr>
                <w:rFonts w:hint="eastAsia" w:ascii="仿宋" w:hAnsi="仿宋" w:eastAsia="仿宋" w:cs="仿宋"/>
                <w:color w:val="auto"/>
                <w:sz w:val="24"/>
                <w:u w:val="single"/>
              </w:rPr>
              <w:t xml:space="preserve">/ </w:t>
            </w:r>
            <w:r>
              <w:rPr>
                <w:rFonts w:hint="eastAsia" w:ascii="仿宋" w:hAnsi="仿宋" w:eastAsia="仿宋" w:cs="仿宋"/>
                <w:color w:val="auto"/>
                <w:sz w:val="24"/>
              </w:rPr>
              <w:t>自然（日历）日</w:t>
            </w:r>
          </w:p>
          <w:p>
            <w:pPr>
              <w:spacing w:line="560" w:lineRule="exact"/>
              <w:rPr>
                <w:rFonts w:ascii="仿宋" w:hAnsi="仿宋" w:eastAsia="仿宋" w:cs="仿宋"/>
                <w:color w:val="auto"/>
                <w:sz w:val="24"/>
              </w:rPr>
            </w:pPr>
            <w:r>
              <w:rPr>
                <w:rFonts w:hint="eastAsia" w:ascii="仿宋" w:hAnsi="仿宋" w:eastAsia="仿宋" w:cs="仿宋"/>
                <w:color w:val="auto"/>
                <w:sz w:val="24"/>
              </w:rPr>
              <w:t>履约保证金提交方式：</w:t>
            </w:r>
            <w:r>
              <w:rPr>
                <w:rFonts w:hint="eastAsia" w:ascii="仿宋" w:hAnsi="仿宋" w:eastAsia="仿宋" w:cs="仿宋"/>
                <w:color w:val="auto"/>
                <w:sz w:val="24"/>
                <w:u w:val="single"/>
              </w:rPr>
              <w:t>　/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552" w:type="dxa"/>
            <w:vAlign w:val="center"/>
          </w:tcPr>
          <w:p>
            <w:pPr>
              <w:spacing w:line="56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2</w:t>
            </w:r>
            <w:r>
              <w:rPr>
                <w:rFonts w:hint="eastAsia" w:ascii="仿宋" w:hAnsi="仿宋" w:eastAsia="仿宋" w:cs="仿宋"/>
                <w:color w:val="auto"/>
                <w:sz w:val="24"/>
                <w:lang w:val="en-US" w:eastAsia="zh-CN"/>
              </w:rPr>
              <w:t>1</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是否收取招标代理费：</w:t>
            </w:r>
            <w:r>
              <w:rPr>
                <w:rFonts w:hint="eastAsia" w:ascii="仿宋" w:hAnsi="仿宋" w:eastAsia="仿宋" w:cs="仿宋"/>
                <w:color w:val="auto"/>
                <w:sz w:val="24"/>
                <w:u w:val="single"/>
              </w:rPr>
              <w:t xml:space="preserve"> 是  </w:t>
            </w:r>
            <w:r>
              <w:rPr>
                <w:rFonts w:hint="eastAsia" w:ascii="仿宋" w:hAnsi="仿宋" w:eastAsia="仿宋" w:cs="仿宋"/>
                <w:color w:val="auto"/>
                <w:sz w:val="24"/>
              </w:rPr>
              <w:t xml:space="preserve"> </w:t>
            </w:r>
            <w:r>
              <w:rPr>
                <w:rFonts w:hint="eastAsia" w:ascii="仿宋" w:hAnsi="仿宋" w:eastAsia="仿宋" w:cs="仿宋"/>
                <w:iCs/>
                <w:color w:val="auto"/>
                <w:sz w:val="24"/>
              </w:rPr>
              <w:t>（是、否）</w:t>
            </w:r>
          </w:p>
          <w:p>
            <w:pPr>
              <w:spacing w:line="560" w:lineRule="exact"/>
              <w:rPr>
                <w:rFonts w:ascii="仿宋" w:hAnsi="仿宋" w:eastAsia="仿宋" w:cs="仿宋"/>
                <w:color w:val="auto"/>
                <w:sz w:val="24"/>
              </w:rPr>
            </w:pPr>
            <w:r>
              <w:rPr>
                <w:rFonts w:hint="eastAsia" w:ascii="仿宋" w:hAnsi="仿宋" w:eastAsia="仿宋" w:cs="仿宋"/>
                <w:color w:val="auto"/>
                <w:sz w:val="24"/>
              </w:rPr>
              <w:t>是否由中标供应商缴纳招标代理费：</w:t>
            </w:r>
            <w:r>
              <w:rPr>
                <w:rFonts w:hint="eastAsia" w:ascii="仿宋" w:hAnsi="仿宋" w:eastAsia="仿宋" w:cs="仿宋"/>
                <w:color w:val="auto"/>
                <w:sz w:val="24"/>
                <w:u w:val="single"/>
              </w:rPr>
              <w:t xml:space="preserve">是 </w:t>
            </w:r>
            <w:r>
              <w:rPr>
                <w:rFonts w:hint="eastAsia" w:ascii="仿宋" w:hAnsi="仿宋" w:eastAsia="仿宋" w:cs="仿宋"/>
                <w:color w:val="auto"/>
                <w:sz w:val="24"/>
              </w:rPr>
              <w:t xml:space="preserve"> </w:t>
            </w:r>
            <w:r>
              <w:rPr>
                <w:rFonts w:hint="eastAsia" w:ascii="仿宋" w:hAnsi="仿宋" w:eastAsia="仿宋" w:cs="仿宋"/>
                <w:i/>
                <w:color w:val="auto"/>
                <w:sz w:val="24"/>
              </w:rPr>
              <w:t>（是、否）</w:t>
            </w:r>
          </w:p>
          <w:p>
            <w:pPr>
              <w:spacing w:line="560" w:lineRule="exact"/>
              <w:ind w:left="900" w:hanging="900" w:hangingChars="375"/>
              <w:rPr>
                <w:rFonts w:ascii="仿宋" w:hAnsi="仿宋" w:eastAsia="仿宋" w:cs="仿宋"/>
                <w:color w:val="auto"/>
                <w:sz w:val="24"/>
              </w:rPr>
            </w:pPr>
            <w:r>
              <w:rPr>
                <w:rFonts w:hint="eastAsia" w:ascii="仿宋" w:hAnsi="仿宋" w:eastAsia="仿宋" w:cs="仿宋"/>
                <w:color w:val="auto"/>
                <w:sz w:val="24"/>
              </w:rPr>
              <w:t>招标代理费：</w:t>
            </w:r>
            <w:r>
              <w:rPr>
                <w:rFonts w:hint="eastAsia" w:ascii="仿宋" w:hAnsi="仿宋" w:eastAsia="仿宋" w:cs="仿宋"/>
                <w:color w:val="auto"/>
                <w:sz w:val="24"/>
                <w:u w:val="single"/>
              </w:rPr>
              <w:t>本项目招标服务费由中标单位支付。</w:t>
            </w:r>
          </w:p>
          <w:p>
            <w:pPr>
              <w:spacing w:line="560" w:lineRule="exact"/>
              <w:ind w:left="900" w:hanging="900" w:hangingChars="375"/>
              <w:rPr>
                <w:rFonts w:ascii="仿宋" w:hAnsi="仿宋" w:eastAsia="仿宋" w:cs="仿宋"/>
                <w:color w:val="auto"/>
                <w:sz w:val="24"/>
              </w:rPr>
            </w:pPr>
            <w:r>
              <w:rPr>
                <w:rFonts w:hint="eastAsia" w:ascii="仿宋" w:hAnsi="仿宋" w:eastAsia="仿宋" w:cs="仿宋"/>
                <w:color w:val="auto"/>
                <w:sz w:val="24"/>
              </w:rPr>
              <w:t>收取形式：</w:t>
            </w:r>
            <w:r>
              <w:rPr>
                <w:rFonts w:hint="eastAsia" w:ascii="仿宋" w:hAnsi="仿宋" w:eastAsia="仿宋" w:cs="仿宋"/>
                <w:color w:val="auto"/>
                <w:sz w:val="24"/>
                <w:u w:val="single"/>
              </w:rPr>
              <w:t xml:space="preserve"> 公对公转账 </w:t>
            </w:r>
          </w:p>
          <w:p>
            <w:pPr>
              <w:spacing w:line="560" w:lineRule="exact"/>
              <w:rPr>
                <w:rFonts w:ascii="仿宋" w:hAnsi="仿宋" w:eastAsia="仿宋" w:cs="仿宋"/>
                <w:color w:val="auto"/>
                <w:sz w:val="24"/>
              </w:rPr>
            </w:pPr>
            <w:r>
              <w:rPr>
                <w:rFonts w:hint="eastAsia" w:ascii="仿宋" w:hAnsi="仿宋" w:eastAsia="仿宋" w:cs="仿宋"/>
                <w:color w:val="auto"/>
                <w:sz w:val="24"/>
              </w:rPr>
              <w:t>收取时间：</w:t>
            </w:r>
            <w:r>
              <w:rPr>
                <w:rFonts w:hint="eastAsia" w:ascii="仿宋" w:hAnsi="仿宋" w:eastAsia="仿宋" w:cs="仿宋"/>
                <w:color w:val="auto"/>
                <w:sz w:val="24"/>
                <w:u w:val="single"/>
              </w:rPr>
              <w:t xml:space="preserve">领取中标通知书时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552" w:type="dxa"/>
            <w:vAlign w:val="center"/>
          </w:tcPr>
          <w:p>
            <w:pPr>
              <w:spacing w:line="56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2</w:t>
            </w:r>
            <w:r>
              <w:rPr>
                <w:rFonts w:hint="eastAsia" w:ascii="仿宋" w:hAnsi="仿宋" w:eastAsia="仿宋" w:cs="仿宋"/>
                <w:color w:val="auto"/>
                <w:sz w:val="24"/>
                <w:lang w:val="en-US" w:eastAsia="zh-CN"/>
              </w:rPr>
              <w:t>2</w:t>
            </w:r>
          </w:p>
        </w:tc>
        <w:tc>
          <w:tcPr>
            <w:tcW w:w="9034" w:type="dxa"/>
            <w:vAlign w:val="center"/>
          </w:tcPr>
          <w:p>
            <w:pPr>
              <w:spacing w:line="560" w:lineRule="exact"/>
              <w:jc w:val="left"/>
              <w:rPr>
                <w:rFonts w:ascii="仿宋" w:hAnsi="仿宋" w:eastAsia="仿宋" w:cs="仿宋"/>
                <w:color w:val="auto"/>
                <w:sz w:val="24"/>
              </w:rPr>
            </w:pPr>
            <w:r>
              <w:rPr>
                <w:rFonts w:hint="eastAsia" w:ascii="仿宋" w:hAnsi="仿宋" w:eastAsia="仿宋" w:cs="仿宋"/>
                <w:color w:val="auto"/>
                <w:sz w:val="24"/>
              </w:rPr>
              <w:t>针对同一采购程序环节的质疑次数及形式：</w:t>
            </w:r>
          </w:p>
          <w:p>
            <w:pPr>
              <w:spacing w:line="560" w:lineRule="exact"/>
              <w:jc w:val="left"/>
              <w:rPr>
                <w:rFonts w:ascii="仿宋" w:hAnsi="仿宋" w:eastAsia="仿宋" w:cs="仿宋"/>
                <w:color w:val="auto"/>
                <w:sz w:val="24"/>
              </w:rPr>
            </w:pPr>
            <w:r>
              <w:rPr>
                <w:rFonts w:hint="eastAsia" w:ascii="仿宋" w:hAnsi="仿宋" w:eastAsia="仿宋" w:cs="仿宋"/>
                <w:color w:val="auto"/>
                <w:sz w:val="24"/>
              </w:rPr>
              <w:t>☑一次性提出</w:t>
            </w:r>
          </w:p>
          <w:p>
            <w:pPr>
              <w:spacing w:line="560" w:lineRule="exact"/>
              <w:jc w:val="left"/>
              <w:rPr>
                <w:rFonts w:ascii="仿宋" w:hAnsi="仿宋" w:eastAsia="仿宋" w:cs="仿宋"/>
                <w:color w:val="auto"/>
                <w:sz w:val="24"/>
              </w:rPr>
            </w:pPr>
            <w:r>
              <w:rPr>
                <w:rFonts w:hint="eastAsia" w:ascii="仿宋" w:hAnsi="仿宋" w:eastAsia="仿宋" w:cs="仿宋"/>
                <w:color w:val="auto"/>
                <w:sz w:val="24"/>
              </w:rPr>
              <w:t>□多次提出</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质疑供应商应在法定质疑期内通过“</w:t>
            </w:r>
            <w:r>
              <w:rPr>
                <w:rFonts w:hint="eastAsia" w:ascii="仿宋" w:hAnsi="仿宋" w:eastAsia="仿宋" w:cs="仿宋"/>
                <w:color w:val="auto"/>
                <w:sz w:val="24"/>
                <w:lang w:val="en-US" w:eastAsia="zh-CN"/>
              </w:rPr>
              <w:t>代理公司邮箱（344524776@qq.com）</w:t>
            </w:r>
            <w:r>
              <w:rPr>
                <w:rFonts w:hint="eastAsia" w:ascii="仿宋" w:hAnsi="仿宋" w:eastAsia="仿宋" w:cs="仿宋"/>
                <w:color w:val="auto"/>
                <w:sz w:val="24"/>
              </w:rPr>
              <w:t>”“政府采购在线质疑投诉系统”提出质疑。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 w:hRule="atLeast"/>
          <w:jc w:val="center"/>
        </w:trPr>
        <w:tc>
          <w:tcPr>
            <w:tcW w:w="9586" w:type="dxa"/>
            <w:gridSpan w:val="2"/>
            <w:tcBorders>
              <w:top w:val="single" w:color="auto" w:sz="12" w:space="0"/>
              <w:left w:val="single" w:color="auto" w:sz="12" w:space="0"/>
              <w:bottom w:val="single" w:color="auto" w:sz="12" w:space="0"/>
              <w:right w:val="single" w:color="auto" w:sz="12" w:space="0"/>
            </w:tcBorders>
            <w:vAlign w:val="center"/>
          </w:tcPr>
          <w:p>
            <w:pPr>
              <w:spacing w:line="560" w:lineRule="exact"/>
              <w:jc w:val="left"/>
              <w:rPr>
                <w:rFonts w:ascii="仿宋" w:hAnsi="仿宋" w:eastAsia="仿宋" w:cs="仿宋"/>
                <w:color w:val="auto"/>
                <w:sz w:val="24"/>
              </w:rPr>
            </w:pPr>
            <w:r>
              <w:rPr>
                <w:rFonts w:hint="eastAsia" w:ascii="仿宋" w:hAnsi="仿宋" w:eastAsia="仿宋" w:cs="仿宋"/>
                <w:b/>
                <w:bCs/>
                <w:color w:val="auto"/>
                <w:sz w:val="24"/>
              </w:rPr>
              <w:t>适用于本投标人须知的额外增加的变动：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552" w:type="dxa"/>
            <w:vAlign w:val="center"/>
          </w:tcPr>
          <w:p>
            <w:pPr>
              <w:spacing w:line="56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1</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根据本项目特点，投标人应提交的其他资格证明文件：无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552" w:type="dxa"/>
            <w:vAlign w:val="center"/>
          </w:tcPr>
          <w:p>
            <w:pPr>
              <w:spacing w:line="56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2</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投标人应提交的其他文件：无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552" w:type="dxa"/>
            <w:vAlign w:val="center"/>
          </w:tcPr>
          <w:p>
            <w:pPr>
              <w:spacing w:line="56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w:t>
            </w:r>
          </w:p>
        </w:tc>
        <w:tc>
          <w:tcPr>
            <w:tcW w:w="9034" w:type="dxa"/>
            <w:vAlign w:val="center"/>
          </w:tcPr>
          <w:p>
            <w:pPr>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评标委员会的组成：评标委员会由招标人和相关专家组成，成员人数为 </w:t>
            </w:r>
            <w:r>
              <w:rPr>
                <w:rFonts w:hint="eastAsia" w:ascii="仿宋" w:hAnsi="仿宋" w:eastAsia="仿宋" w:cs="仿宋"/>
                <w:color w:val="auto"/>
                <w:sz w:val="24"/>
                <w:lang w:val="en-US" w:eastAsia="zh-CN"/>
              </w:rPr>
              <w:t>7</w:t>
            </w:r>
            <w:r>
              <w:rPr>
                <w:rFonts w:hint="eastAsia" w:ascii="仿宋" w:hAnsi="仿宋" w:eastAsia="仿宋" w:cs="仿宋"/>
                <w:color w:val="auto"/>
                <w:sz w:val="24"/>
              </w:rPr>
              <w:t xml:space="preserve"> 人，其中从专家库中随机抽取的相关专家 </w:t>
            </w:r>
            <w:r>
              <w:rPr>
                <w:rFonts w:hint="eastAsia" w:ascii="仿宋" w:hAnsi="仿宋" w:eastAsia="仿宋" w:cs="仿宋"/>
                <w:color w:val="auto"/>
                <w:sz w:val="24"/>
                <w:lang w:val="en-US" w:eastAsia="zh-CN"/>
              </w:rPr>
              <w:t>5</w:t>
            </w:r>
            <w:r>
              <w:rPr>
                <w:rFonts w:hint="eastAsia" w:ascii="仿宋" w:hAnsi="仿宋" w:eastAsia="仿宋" w:cs="仿宋"/>
                <w:color w:val="auto"/>
                <w:sz w:val="24"/>
              </w:rPr>
              <w:t xml:space="preserve">人，招标人代表 </w:t>
            </w:r>
            <w:r>
              <w:rPr>
                <w:rFonts w:hint="eastAsia" w:ascii="仿宋" w:hAnsi="仿宋" w:eastAsia="仿宋" w:cs="仿宋"/>
                <w:color w:val="auto"/>
                <w:sz w:val="24"/>
                <w:lang w:val="en-US" w:eastAsia="zh-CN"/>
              </w:rPr>
              <w:t>2</w:t>
            </w:r>
            <w:r>
              <w:rPr>
                <w:rFonts w:hint="eastAsia" w:ascii="仿宋" w:hAnsi="仿宋" w:eastAsia="仿宋" w:cs="仿宋"/>
                <w:color w:val="auto"/>
                <w:sz w:val="24"/>
              </w:rPr>
              <w:t xml:space="preserve"> 人。</w:t>
            </w:r>
          </w:p>
          <w:p>
            <w:pPr>
              <w:spacing w:line="560" w:lineRule="exact"/>
              <w:rPr>
                <w:rFonts w:hint="eastAsia" w:ascii="仿宋" w:hAnsi="仿宋" w:eastAsia="仿宋" w:cs="仿宋"/>
                <w:color w:val="auto"/>
                <w:sz w:val="24"/>
              </w:rPr>
            </w:pPr>
            <w:r>
              <w:rPr>
                <w:rFonts w:hint="eastAsia" w:ascii="仿宋" w:hAnsi="仿宋" w:eastAsia="仿宋" w:cs="仿宋"/>
                <w:color w:val="auto"/>
                <w:sz w:val="24"/>
              </w:rPr>
              <w:t>评标专家确定方式：从专家库内随机抽取。</w:t>
            </w:r>
          </w:p>
        </w:tc>
      </w:tr>
    </w:tbl>
    <w:p>
      <w:pPr>
        <w:spacing w:line="360" w:lineRule="auto"/>
        <w:jc w:val="center"/>
        <w:rPr>
          <w:rFonts w:ascii="仿宋" w:hAnsi="仿宋" w:eastAsia="仿宋" w:cs="仿宋"/>
          <w:color w:val="auto"/>
          <w:sz w:val="24"/>
        </w:rPr>
      </w:pPr>
      <w:r>
        <w:rPr>
          <w:rFonts w:hint="eastAsia" w:ascii="仿宋" w:hAnsi="仿宋" w:eastAsia="仿宋" w:cs="仿宋"/>
          <w:b/>
          <w:bCs/>
          <w:color w:val="auto"/>
          <w:sz w:val="32"/>
          <w:szCs w:val="32"/>
        </w:rPr>
        <w:t>第三章 供应商须知</w:t>
      </w:r>
      <w:bookmarkStart w:id="0" w:name="_Toc520356143"/>
      <w:bookmarkStart w:id="1" w:name="_Toc515647757"/>
      <w:bookmarkStart w:id="2" w:name="_Toc216582805"/>
      <w:bookmarkStart w:id="3" w:name="_Toc2582263"/>
      <w:bookmarkStart w:id="4" w:name="_Toc532473449"/>
      <w:bookmarkStart w:id="5" w:name="_Toc21215"/>
      <w:bookmarkStart w:id="6" w:name="_Toc21015"/>
    </w:p>
    <w:bookmarkEnd w:id="0"/>
    <w:bookmarkEnd w:id="1"/>
    <w:bookmarkEnd w:id="2"/>
    <w:p>
      <w:pPr>
        <w:pStyle w:val="5"/>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（一）总则</w:t>
      </w:r>
      <w:bookmarkEnd w:id="3"/>
      <w:bookmarkEnd w:id="4"/>
      <w:bookmarkEnd w:id="5"/>
      <w:bookmarkEnd w:id="6"/>
    </w:p>
    <w:p>
      <w:pPr>
        <w:pStyle w:val="7"/>
        <w:spacing w:before="0" w:after="0" w:line="360" w:lineRule="auto"/>
        <w:rPr>
          <w:rFonts w:ascii="仿宋" w:hAnsi="仿宋" w:eastAsia="仿宋" w:cs="仿宋"/>
          <w:color w:val="auto"/>
          <w:szCs w:val="24"/>
          <w:u w:val="none"/>
        </w:rPr>
      </w:pPr>
      <w:bookmarkStart w:id="7" w:name="_Toc520356144"/>
      <w:bookmarkStart w:id="8" w:name="_Toc32623"/>
      <w:bookmarkStart w:id="9" w:name="_Toc2582264"/>
      <w:bookmarkStart w:id="10" w:name="_Toc532473450"/>
      <w:bookmarkStart w:id="11" w:name="_Toc32189"/>
      <w:bookmarkStart w:id="12" w:name="_Toc515647758"/>
      <w:r>
        <w:rPr>
          <w:rFonts w:hint="eastAsia" w:ascii="仿宋" w:hAnsi="仿宋" w:eastAsia="仿宋" w:cs="仿宋"/>
          <w:color w:val="auto"/>
          <w:szCs w:val="24"/>
          <w:u w:val="none"/>
        </w:rPr>
        <w:t>1.采购人、采购代理机构及</w:t>
      </w:r>
      <w:bookmarkEnd w:id="7"/>
      <w:r>
        <w:rPr>
          <w:rFonts w:hint="eastAsia" w:ascii="仿宋" w:hAnsi="仿宋" w:eastAsia="仿宋" w:cs="仿宋"/>
          <w:color w:val="auto"/>
          <w:szCs w:val="24"/>
          <w:u w:val="none"/>
        </w:rPr>
        <w:t>投标人</w:t>
      </w:r>
      <w:bookmarkEnd w:id="8"/>
      <w:bookmarkEnd w:id="9"/>
      <w:bookmarkEnd w:id="10"/>
      <w:bookmarkEnd w:id="11"/>
      <w:bookmarkEnd w:id="12"/>
    </w:p>
    <w:p>
      <w:pPr>
        <w:tabs>
          <w:tab w:val="left" w:pos="0"/>
        </w:tabs>
        <w:spacing w:line="360" w:lineRule="auto"/>
        <w:rPr>
          <w:rFonts w:ascii="仿宋" w:hAnsi="仿宋" w:eastAsia="仿宋" w:cs="仿宋"/>
          <w:color w:val="auto"/>
          <w:sz w:val="24"/>
        </w:rPr>
      </w:pPr>
      <w:r>
        <w:rPr>
          <w:rFonts w:hint="eastAsia" w:ascii="仿宋" w:hAnsi="仿宋" w:eastAsia="仿宋" w:cs="仿宋"/>
          <w:color w:val="auto"/>
          <w:sz w:val="24"/>
        </w:rPr>
        <w:t>1.1   采购人：是指依法进行政府采购的国家机关、事业单位、团体组织。</w:t>
      </w:r>
    </w:p>
    <w:p>
      <w:pPr>
        <w:tabs>
          <w:tab w:val="left" w:pos="142"/>
        </w:tabs>
        <w:spacing w:line="360" w:lineRule="auto"/>
        <w:ind w:left="708" w:hanging="708" w:hangingChars="295"/>
        <w:rPr>
          <w:rFonts w:ascii="仿宋" w:hAnsi="仿宋" w:eastAsia="仿宋" w:cs="仿宋"/>
          <w:color w:val="auto"/>
          <w:sz w:val="24"/>
        </w:rPr>
      </w:pPr>
      <w:r>
        <w:rPr>
          <w:rFonts w:hint="eastAsia" w:ascii="仿宋" w:hAnsi="仿宋" w:eastAsia="仿宋" w:cs="仿宋"/>
          <w:color w:val="auto"/>
          <w:sz w:val="24"/>
        </w:rPr>
        <w:t>1.2   采购代理机构：是指集中采购机构或从事采购代理业务的社会中介机构。</w:t>
      </w:r>
    </w:p>
    <w:p>
      <w:pPr>
        <w:tabs>
          <w:tab w:val="left" w:pos="142"/>
        </w:tabs>
        <w:spacing w:line="360" w:lineRule="auto"/>
        <w:ind w:left="708" w:hanging="708" w:hangingChars="295"/>
        <w:rPr>
          <w:rFonts w:ascii="仿宋" w:hAnsi="仿宋" w:eastAsia="仿宋" w:cs="仿宋"/>
          <w:color w:val="auto"/>
          <w:sz w:val="24"/>
        </w:rPr>
      </w:pPr>
      <w:r>
        <w:rPr>
          <w:rFonts w:hint="eastAsia" w:ascii="仿宋" w:hAnsi="仿宋" w:eastAsia="仿宋" w:cs="仿宋"/>
          <w:color w:val="auto"/>
          <w:sz w:val="24"/>
        </w:rPr>
        <w:t>1.3   投标人：是指响应招标、参加投标竞争的法人、非法人组织或者自然人。</w:t>
      </w:r>
    </w:p>
    <w:p>
      <w:pPr>
        <w:tabs>
          <w:tab w:val="left" w:pos="142"/>
        </w:tabs>
        <w:spacing w:line="360" w:lineRule="auto"/>
        <w:ind w:left="708" w:hanging="708" w:hangingChars="295"/>
        <w:rPr>
          <w:rFonts w:ascii="仿宋" w:hAnsi="仿宋" w:eastAsia="仿宋" w:cs="仿宋"/>
          <w:color w:val="auto"/>
          <w:sz w:val="24"/>
        </w:rPr>
      </w:pPr>
      <w:r>
        <w:rPr>
          <w:rFonts w:hint="eastAsia" w:ascii="仿宋" w:hAnsi="仿宋" w:eastAsia="仿宋" w:cs="仿宋"/>
          <w:color w:val="auto"/>
          <w:sz w:val="24"/>
        </w:rPr>
        <w:t>潜在投标人：以招标文件规定的方式获取本项目招标文件的法人、非法人组织</w:t>
      </w:r>
    </w:p>
    <w:p>
      <w:pPr>
        <w:tabs>
          <w:tab w:val="left" w:pos="142"/>
        </w:tabs>
        <w:spacing w:line="360" w:lineRule="auto"/>
        <w:ind w:left="708" w:hanging="708" w:hangingChars="295"/>
        <w:rPr>
          <w:rFonts w:ascii="仿宋" w:hAnsi="仿宋" w:eastAsia="仿宋" w:cs="仿宋"/>
          <w:color w:val="auto"/>
          <w:sz w:val="24"/>
        </w:rPr>
      </w:pPr>
      <w:r>
        <w:rPr>
          <w:rFonts w:hint="eastAsia" w:ascii="仿宋" w:hAnsi="仿宋" w:eastAsia="仿宋" w:cs="仿宋"/>
          <w:color w:val="auto"/>
          <w:sz w:val="24"/>
        </w:rPr>
        <w:t>或者自然人。</w:t>
      </w:r>
    </w:p>
    <w:p>
      <w:pPr>
        <w:spacing w:line="360" w:lineRule="auto"/>
        <w:rPr>
          <w:rFonts w:ascii="仿宋" w:hAnsi="仿宋" w:eastAsia="仿宋" w:cs="仿宋"/>
          <w:color w:val="auto"/>
          <w:sz w:val="24"/>
        </w:rPr>
      </w:pPr>
      <w:r>
        <w:rPr>
          <w:rFonts w:hint="eastAsia" w:ascii="仿宋" w:hAnsi="仿宋" w:eastAsia="仿宋" w:cs="仿宋"/>
          <w:color w:val="auto"/>
          <w:sz w:val="24"/>
        </w:rPr>
        <w:t>1.4   投标人及其投标货物须满足以下条件：</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1.4.</w:t>
      </w:r>
      <w:r>
        <w:rPr>
          <w:rFonts w:hint="eastAsia" w:ascii="仿宋" w:hAnsi="仿宋" w:eastAsia="仿宋" w:cs="仿宋"/>
          <w:color w:val="auto"/>
          <w:sz w:val="24"/>
          <w:lang w:val="en-US" w:eastAsia="zh-CN"/>
        </w:rPr>
        <w:t>1</w:t>
      </w:r>
      <w:r>
        <w:rPr>
          <w:rFonts w:hint="eastAsia" w:ascii="仿宋" w:hAnsi="仿宋" w:eastAsia="仿宋" w:cs="仿宋"/>
          <w:color w:val="auto"/>
          <w:sz w:val="24"/>
        </w:rPr>
        <w:t xml:space="preserve"> 以招标文件规定的方式获得了本项目的招标文件。</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1.4.</w:t>
      </w:r>
      <w:r>
        <w:rPr>
          <w:rFonts w:hint="eastAsia" w:ascii="仿宋" w:hAnsi="仿宋" w:eastAsia="仿宋" w:cs="仿宋"/>
          <w:color w:val="auto"/>
          <w:sz w:val="24"/>
          <w:lang w:val="en-US" w:eastAsia="zh-CN"/>
        </w:rPr>
        <w:t>2</w:t>
      </w:r>
      <w:r>
        <w:rPr>
          <w:rFonts w:hint="eastAsia" w:ascii="仿宋" w:hAnsi="仿宋" w:eastAsia="仿宋" w:cs="仿宋"/>
          <w:color w:val="auto"/>
          <w:sz w:val="24"/>
        </w:rPr>
        <w:t>符合本项目合格投标人的其他资格要求</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1.4.</w:t>
      </w:r>
      <w:r>
        <w:rPr>
          <w:rFonts w:hint="eastAsia" w:ascii="仿宋" w:hAnsi="仿宋" w:eastAsia="仿宋" w:cs="仿宋"/>
          <w:color w:val="auto"/>
          <w:sz w:val="24"/>
          <w:lang w:val="en-US" w:eastAsia="zh-CN"/>
        </w:rPr>
        <w:t>3</w:t>
      </w:r>
      <w:r>
        <w:rPr>
          <w:rFonts w:hint="eastAsia" w:ascii="仿宋" w:hAnsi="仿宋" w:eastAsia="仿宋" w:cs="仿宋"/>
          <w:color w:val="auto"/>
          <w:sz w:val="24"/>
        </w:rPr>
        <w:t xml:space="preserve"> 若本项目允许采购进口产品，投标人应保证所投产品可履行合法报通关</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手续进入中国关境内。若本项目不允许采购进口产品，如投标人所投产品为进</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口产品，其投标将被认定为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   如本项目允许联合体投标，对联合体规定如下：</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1.5.1 两个及以上供应商可以组成一个投标联合体，以一个投标人的身份投标。</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1.5.2 联合体各方均应符合本须知1.4.1的规定。</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1.5.3 采购人根据采购项目对投标人的特殊要求，联合体中至少应当有一方符</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合相关规定。</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1.5.4 联合体各方应签订共同投标协议，明确约定联合体各方承担的工作和相</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应的责任，并将共同投标协议作为投标文件的内容提交。</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1.5.5 大中型企业、其他自然人、法人或者非法人组织与小型、微型企业组成</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联合体共同参加投标，共同投标协议中应写明小型、微型企业的协议合同金额</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占到共同投标协议投标总金额的比例。</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1.5.6 以联合体形式参加政府采购活动的，联合体各方不得再单独参加或者与</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其他供应商另外组成联合体参加本项目同一合同项下的投标，否则相关投标将</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被认定为</w:t>
      </w:r>
      <w:r>
        <w:rPr>
          <w:rFonts w:hint="eastAsia" w:ascii="仿宋" w:hAnsi="仿宋" w:eastAsia="仿宋" w:cs="仿宋"/>
          <w:b/>
          <w:color w:val="auto"/>
          <w:sz w:val="24"/>
        </w:rPr>
        <w:t>投标无效。</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1.6   单位负责人为同一人或者存在直接控股、管理关系的不同供应商参与本</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项目同一合同项下的投标的，其相关投标将被认定为</w:t>
      </w:r>
      <w:r>
        <w:rPr>
          <w:rFonts w:hint="eastAsia" w:ascii="仿宋" w:hAnsi="仿宋" w:eastAsia="仿宋" w:cs="仿宋"/>
          <w:b/>
          <w:color w:val="auto"/>
          <w:sz w:val="24"/>
        </w:rPr>
        <w:t>投标无效</w:t>
      </w:r>
      <w:r>
        <w:rPr>
          <w:rFonts w:hint="eastAsia" w:ascii="仿宋" w:hAnsi="仿宋" w:eastAsia="仿宋" w:cs="仿宋"/>
          <w:color w:val="auto"/>
          <w:sz w:val="24"/>
        </w:rPr>
        <w:t>。</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1.7   为本项目提供过整体设计、规范编制或者项目管理、监理、检测等服务</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的供应商，不得再参加本项目上述服务以外的其他采购活动。否则其投标将被</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rPr>
          <w:rFonts w:ascii="仿宋" w:hAnsi="仿宋" w:eastAsia="仿宋" w:cs="仿宋"/>
          <w:bCs/>
          <w:color w:val="auto"/>
          <w:sz w:val="24"/>
        </w:rPr>
      </w:pPr>
      <w:r>
        <w:rPr>
          <w:rFonts w:hint="eastAsia" w:ascii="仿宋" w:hAnsi="仿宋" w:eastAsia="仿宋" w:cs="仿宋"/>
          <w:color w:val="auto"/>
          <w:sz w:val="24"/>
        </w:rPr>
        <w:t xml:space="preserve">1.8   </w:t>
      </w:r>
      <w:r>
        <w:rPr>
          <w:rFonts w:hint="eastAsia" w:ascii="仿宋" w:hAnsi="仿宋" w:eastAsia="仿宋" w:cs="仿宋"/>
          <w:bCs/>
          <w:color w:val="auto"/>
          <w:sz w:val="24"/>
        </w:rPr>
        <w:t>在采购活动中，采购人员及相关人员与供应商有下列利害关系之一的，应当回避：</w:t>
      </w:r>
    </w:p>
    <w:p>
      <w:pPr>
        <w:spacing w:line="360" w:lineRule="auto"/>
        <w:rPr>
          <w:rFonts w:ascii="仿宋" w:hAnsi="仿宋" w:eastAsia="仿宋" w:cs="仿宋"/>
          <w:bCs/>
          <w:color w:val="auto"/>
          <w:sz w:val="24"/>
        </w:rPr>
      </w:pPr>
      <w:r>
        <w:rPr>
          <w:rFonts w:hint="eastAsia" w:ascii="仿宋" w:hAnsi="仿宋" w:eastAsia="仿宋" w:cs="仿宋"/>
          <w:bCs/>
          <w:color w:val="auto"/>
          <w:sz w:val="24"/>
        </w:rPr>
        <w:t>1.8.1 参加采购活动前3年内与供应商存在劳动关系。</w:t>
      </w:r>
    </w:p>
    <w:p>
      <w:pPr>
        <w:spacing w:line="360" w:lineRule="auto"/>
        <w:rPr>
          <w:rFonts w:ascii="仿宋" w:hAnsi="仿宋" w:eastAsia="仿宋" w:cs="仿宋"/>
          <w:bCs/>
          <w:color w:val="auto"/>
          <w:sz w:val="24"/>
        </w:rPr>
      </w:pPr>
      <w:r>
        <w:rPr>
          <w:rFonts w:hint="eastAsia" w:ascii="仿宋" w:hAnsi="仿宋" w:eastAsia="仿宋" w:cs="仿宋"/>
          <w:bCs/>
          <w:color w:val="auto"/>
          <w:sz w:val="24"/>
        </w:rPr>
        <w:t>1.8.2 参加采购活动前3年内担任供应商的董事、监事。</w:t>
      </w:r>
    </w:p>
    <w:p>
      <w:pPr>
        <w:spacing w:line="360" w:lineRule="auto"/>
        <w:rPr>
          <w:rFonts w:ascii="仿宋" w:hAnsi="仿宋" w:eastAsia="仿宋" w:cs="仿宋"/>
          <w:bCs/>
          <w:color w:val="auto"/>
          <w:sz w:val="24"/>
        </w:rPr>
      </w:pPr>
      <w:r>
        <w:rPr>
          <w:rFonts w:hint="eastAsia" w:ascii="仿宋" w:hAnsi="仿宋" w:eastAsia="仿宋" w:cs="仿宋"/>
          <w:bCs/>
          <w:color w:val="auto"/>
          <w:sz w:val="24"/>
        </w:rPr>
        <w:t>1.8.3 参加采购活动前3年内是供应商的控股股东或者实际控制人。</w:t>
      </w:r>
    </w:p>
    <w:p>
      <w:pPr>
        <w:spacing w:line="360" w:lineRule="auto"/>
        <w:rPr>
          <w:rFonts w:ascii="仿宋" w:hAnsi="仿宋" w:eastAsia="仿宋" w:cs="仿宋"/>
          <w:bCs/>
          <w:color w:val="auto"/>
          <w:sz w:val="24"/>
        </w:rPr>
      </w:pPr>
      <w:r>
        <w:rPr>
          <w:rFonts w:hint="eastAsia" w:ascii="仿宋" w:hAnsi="仿宋" w:eastAsia="仿宋" w:cs="仿宋"/>
          <w:bCs/>
          <w:color w:val="auto"/>
          <w:sz w:val="24"/>
        </w:rPr>
        <w:t>1.8.4 与供应商的法定代表人或者负责人有夫妻、直系血亲、三代以内旁系血亲或者近姻亲关系。</w:t>
      </w:r>
    </w:p>
    <w:p>
      <w:pPr>
        <w:spacing w:line="360" w:lineRule="auto"/>
        <w:rPr>
          <w:rFonts w:ascii="仿宋" w:hAnsi="仿宋" w:eastAsia="仿宋" w:cs="仿宋"/>
          <w:bCs/>
          <w:color w:val="auto"/>
          <w:sz w:val="24"/>
        </w:rPr>
      </w:pPr>
      <w:r>
        <w:rPr>
          <w:rFonts w:hint="eastAsia" w:ascii="仿宋" w:hAnsi="仿宋" w:eastAsia="仿宋" w:cs="仿宋"/>
          <w:bCs/>
          <w:color w:val="auto"/>
          <w:sz w:val="24"/>
        </w:rPr>
        <w:t>1.8.5 与供应商有其他可能影响政府采购活动公平、公正进行的关系。</w:t>
      </w:r>
    </w:p>
    <w:p>
      <w:pPr>
        <w:spacing w:line="360" w:lineRule="auto"/>
        <w:rPr>
          <w:rFonts w:ascii="仿宋" w:hAnsi="仿宋" w:eastAsia="仿宋" w:cs="仿宋"/>
          <w:color w:val="auto"/>
          <w:sz w:val="24"/>
        </w:rPr>
      </w:pPr>
      <w:r>
        <w:rPr>
          <w:rFonts w:hint="eastAsia" w:ascii="仿宋" w:hAnsi="仿宋" w:eastAsia="仿宋" w:cs="仿宋"/>
          <w:bCs/>
          <w:color w:val="auto"/>
          <w:sz w:val="24"/>
        </w:rPr>
        <w:t>1.8.6 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7"/>
        <w:spacing w:before="0" w:after="0" w:line="360" w:lineRule="auto"/>
        <w:rPr>
          <w:rFonts w:ascii="仿宋" w:hAnsi="仿宋" w:eastAsia="仿宋" w:cs="仿宋"/>
          <w:color w:val="auto"/>
          <w:szCs w:val="24"/>
          <w:u w:val="none"/>
        </w:rPr>
      </w:pPr>
      <w:bookmarkStart w:id="13" w:name="_Toc5286"/>
      <w:bookmarkStart w:id="14" w:name="_Toc515647759"/>
      <w:bookmarkStart w:id="15" w:name="_Toc2582265"/>
      <w:bookmarkStart w:id="16" w:name="_Toc12139"/>
      <w:bookmarkStart w:id="17" w:name="_Toc532473451"/>
      <w:r>
        <w:rPr>
          <w:rFonts w:hint="eastAsia" w:ascii="仿宋" w:hAnsi="仿宋" w:eastAsia="仿宋" w:cs="仿宋"/>
          <w:color w:val="auto"/>
          <w:szCs w:val="24"/>
          <w:u w:val="none"/>
        </w:rPr>
        <w:t>2.资金来源</w:t>
      </w:r>
      <w:bookmarkEnd w:id="13"/>
      <w:bookmarkEnd w:id="14"/>
      <w:bookmarkEnd w:id="15"/>
      <w:bookmarkEnd w:id="16"/>
      <w:bookmarkEnd w:id="17"/>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2.1   本项目的采购人已获得足以支付本次招标后所签订的合同项下的资金。</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2.2   投标人报价超过招标文件规定的预算金额或者最高限价的，其投标将被</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pStyle w:val="7"/>
        <w:spacing w:before="0" w:after="0" w:line="360" w:lineRule="auto"/>
        <w:rPr>
          <w:rFonts w:ascii="仿宋" w:hAnsi="仿宋" w:eastAsia="仿宋" w:cs="仿宋"/>
          <w:color w:val="auto"/>
          <w:szCs w:val="24"/>
          <w:u w:val="none"/>
        </w:rPr>
      </w:pPr>
      <w:bookmarkStart w:id="18" w:name="_Toc520356145"/>
      <w:bookmarkStart w:id="19" w:name="_Toc15936"/>
      <w:bookmarkStart w:id="20" w:name="_Toc515647760"/>
      <w:bookmarkStart w:id="21" w:name="_Toc20526"/>
      <w:bookmarkStart w:id="22" w:name="_Toc532473452"/>
      <w:bookmarkStart w:id="23" w:name="_Toc2582266"/>
      <w:r>
        <w:rPr>
          <w:rFonts w:hint="eastAsia" w:ascii="仿宋" w:hAnsi="仿宋" w:eastAsia="仿宋" w:cs="仿宋"/>
          <w:color w:val="auto"/>
          <w:szCs w:val="24"/>
          <w:u w:val="none"/>
        </w:rPr>
        <w:t>3.投标费用</w:t>
      </w:r>
      <w:bookmarkEnd w:id="18"/>
      <w:bookmarkEnd w:id="19"/>
      <w:bookmarkEnd w:id="20"/>
      <w:bookmarkEnd w:id="21"/>
      <w:bookmarkEnd w:id="22"/>
      <w:bookmarkEnd w:id="23"/>
    </w:p>
    <w:p>
      <w:pPr>
        <w:spacing w:line="360" w:lineRule="auto"/>
        <w:rPr>
          <w:rFonts w:ascii="仿宋" w:hAnsi="仿宋" w:eastAsia="仿宋" w:cs="仿宋"/>
          <w:color w:val="auto"/>
          <w:sz w:val="24"/>
        </w:rPr>
      </w:pPr>
      <w:r>
        <w:rPr>
          <w:rFonts w:hint="eastAsia" w:ascii="仿宋" w:hAnsi="仿宋" w:eastAsia="仿宋" w:cs="仿宋"/>
          <w:color w:val="auto"/>
          <w:sz w:val="24"/>
        </w:rPr>
        <w:t>不论投标结果如何，投标人应承担所有与投标有关的费用。</w:t>
      </w:r>
    </w:p>
    <w:p>
      <w:pPr>
        <w:pStyle w:val="5"/>
        <w:spacing w:line="360" w:lineRule="auto"/>
        <w:jc w:val="center"/>
        <w:rPr>
          <w:rFonts w:ascii="仿宋" w:hAnsi="仿宋" w:eastAsia="仿宋" w:cs="仿宋"/>
          <w:color w:val="auto"/>
        </w:rPr>
      </w:pPr>
      <w:bookmarkStart w:id="24" w:name="_Toc4365"/>
      <w:bookmarkStart w:id="25" w:name="_Toc2582268"/>
      <w:bookmarkStart w:id="26" w:name="_Toc216582806"/>
      <w:bookmarkStart w:id="27" w:name="_Toc520356146"/>
      <w:bookmarkStart w:id="28" w:name="_Toc21566"/>
      <w:bookmarkStart w:id="29" w:name="_Toc515647762"/>
      <w:bookmarkStart w:id="30" w:name="_Toc532473454"/>
      <w:r>
        <w:rPr>
          <w:rFonts w:hint="eastAsia" w:ascii="仿宋" w:hAnsi="仿宋" w:eastAsia="仿宋" w:cs="仿宋"/>
          <w:color w:val="auto"/>
        </w:rPr>
        <w:t>（二）招标文件</w:t>
      </w:r>
      <w:bookmarkEnd w:id="24"/>
      <w:bookmarkEnd w:id="25"/>
      <w:bookmarkEnd w:id="26"/>
      <w:bookmarkEnd w:id="27"/>
      <w:bookmarkEnd w:id="28"/>
      <w:bookmarkEnd w:id="29"/>
      <w:bookmarkEnd w:id="30"/>
    </w:p>
    <w:p>
      <w:pPr>
        <w:pStyle w:val="7"/>
        <w:spacing w:before="0" w:after="0" w:line="360" w:lineRule="auto"/>
        <w:rPr>
          <w:rFonts w:ascii="仿宋" w:hAnsi="仿宋" w:eastAsia="仿宋" w:cs="仿宋"/>
          <w:color w:val="auto"/>
          <w:szCs w:val="24"/>
          <w:u w:val="none"/>
        </w:rPr>
      </w:pPr>
      <w:bookmarkStart w:id="31" w:name="_Toc25743"/>
      <w:bookmarkStart w:id="32" w:name="_Toc2582269"/>
      <w:bookmarkStart w:id="33" w:name="_Toc532473455"/>
      <w:bookmarkStart w:id="34" w:name="_Toc14084"/>
      <w:bookmarkStart w:id="35" w:name="_Toc515647763"/>
      <w:bookmarkStart w:id="36" w:name="_Toc520356147"/>
      <w:r>
        <w:rPr>
          <w:rFonts w:hint="eastAsia" w:ascii="仿宋" w:hAnsi="仿宋" w:eastAsia="仿宋" w:cs="仿宋"/>
          <w:color w:val="auto"/>
          <w:szCs w:val="24"/>
          <w:u w:val="none"/>
        </w:rPr>
        <w:t>4.招标文件构成</w:t>
      </w:r>
      <w:bookmarkEnd w:id="31"/>
      <w:bookmarkEnd w:id="32"/>
      <w:bookmarkEnd w:id="33"/>
      <w:bookmarkEnd w:id="34"/>
      <w:bookmarkEnd w:id="35"/>
      <w:bookmarkEnd w:id="36"/>
    </w:p>
    <w:p>
      <w:pPr>
        <w:spacing w:line="360" w:lineRule="auto"/>
        <w:rPr>
          <w:rFonts w:ascii="仿宋" w:hAnsi="仿宋" w:eastAsia="仿宋" w:cs="仿宋"/>
          <w:color w:val="auto"/>
          <w:sz w:val="24"/>
        </w:rPr>
      </w:pPr>
      <w:r>
        <w:rPr>
          <w:rFonts w:hint="eastAsia" w:ascii="仿宋" w:hAnsi="仿宋" w:eastAsia="仿宋" w:cs="仿宋"/>
          <w:color w:val="auto"/>
          <w:sz w:val="24"/>
        </w:rPr>
        <w:t>4.1   投标邀请</w:t>
      </w:r>
    </w:p>
    <w:p>
      <w:pPr>
        <w:spacing w:line="360" w:lineRule="auto"/>
        <w:rPr>
          <w:rFonts w:ascii="仿宋" w:hAnsi="仿宋" w:eastAsia="仿宋" w:cs="仿宋"/>
          <w:color w:val="auto"/>
          <w:sz w:val="24"/>
        </w:rPr>
      </w:pPr>
      <w:r>
        <w:rPr>
          <w:rFonts w:hint="eastAsia" w:ascii="仿宋" w:hAnsi="仿宋" w:eastAsia="仿宋" w:cs="仿宋"/>
          <w:color w:val="auto"/>
          <w:sz w:val="24"/>
        </w:rPr>
        <w:t>4.2   供应商须知前附表</w:t>
      </w:r>
    </w:p>
    <w:p>
      <w:pPr>
        <w:spacing w:line="360" w:lineRule="auto"/>
        <w:rPr>
          <w:rFonts w:ascii="仿宋" w:hAnsi="仿宋" w:eastAsia="仿宋" w:cs="仿宋"/>
          <w:color w:val="auto"/>
          <w:sz w:val="24"/>
        </w:rPr>
      </w:pPr>
      <w:r>
        <w:rPr>
          <w:rFonts w:hint="eastAsia" w:ascii="仿宋" w:hAnsi="仿宋" w:eastAsia="仿宋" w:cs="仿宋"/>
          <w:color w:val="auto"/>
          <w:sz w:val="24"/>
        </w:rPr>
        <w:t>4.3   供应商须知</w:t>
      </w:r>
    </w:p>
    <w:p>
      <w:pPr>
        <w:pStyle w:val="5"/>
        <w:spacing w:line="360" w:lineRule="auto"/>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4.4   项目说明和采购需求</w:t>
      </w:r>
    </w:p>
    <w:p>
      <w:pPr>
        <w:pStyle w:val="6"/>
        <w:spacing w:line="360" w:lineRule="auto"/>
        <w:ind w:firstLine="0"/>
        <w:rPr>
          <w:rFonts w:ascii="仿宋" w:hAnsi="仿宋" w:eastAsia="仿宋" w:cs="仿宋"/>
          <w:color w:val="auto"/>
          <w:sz w:val="24"/>
        </w:rPr>
      </w:pPr>
      <w:r>
        <w:rPr>
          <w:rFonts w:hint="eastAsia" w:ascii="仿宋" w:hAnsi="仿宋" w:eastAsia="仿宋" w:cs="仿宋"/>
          <w:color w:val="auto"/>
          <w:sz w:val="24"/>
        </w:rPr>
        <w:t>4.5   评标方法和标准</w:t>
      </w:r>
    </w:p>
    <w:p>
      <w:pPr>
        <w:pStyle w:val="6"/>
        <w:spacing w:line="360" w:lineRule="auto"/>
        <w:ind w:firstLine="0"/>
        <w:rPr>
          <w:rFonts w:ascii="仿宋" w:hAnsi="仿宋" w:eastAsia="仿宋" w:cs="仿宋"/>
          <w:color w:val="auto"/>
          <w:sz w:val="24"/>
        </w:rPr>
      </w:pPr>
      <w:r>
        <w:rPr>
          <w:rFonts w:hint="eastAsia" w:ascii="仿宋" w:hAnsi="仿宋" w:eastAsia="仿宋" w:cs="仿宋"/>
          <w:color w:val="auto"/>
          <w:sz w:val="24"/>
        </w:rPr>
        <w:t>4.6   政府采购合同范本</w:t>
      </w:r>
    </w:p>
    <w:p>
      <w:pPr>
        <w:pStyle w:val="6"/>
        <w:spacing w:line="360" w:lineRule="auto"/>
        <w:ind w:firstLine="0"/>
        <w:rPr>
          <w:rFonts w:ascii="仿宋" w:hAnsi="仿宋" w:eastAsia="仿宋" w:cs="仿宋"/>
          <w:color w:val="auto"/>
          <w:sz w:val="24"/>
        </w:rPr>
      </w:pPr>
      <w:r>
        <w:rPr>
          <w:rFonts w:hint="eastAsia" w:ascii="仿宋" w:hAnsi="仿宋" w:eastAsia="仿宋" w:cs="仿宋"/>
          <w:color w:val="auto"/>
          <w:sz w:val="24"/>
        </w:rPr>
        <w:t>4.7   投标文件格式</w:t>
      </w:r>
    </w:p>
    <w:p>
      <w:pPr>
        <w:spacing w:line="360" w:lineRule="auto"/>
        <w:rPr>
          <w:rFonts w:ascii="仿宋" w:hAnsi="仿宋" w:eastAsia="仿宋" w:cs="仿宋"/>
          <w:b/>
          <w:color w:val="auto"/>
          <w:sz w:val="24"/>
        </w:rPr>
      </w:pPr>
      <w:bookmarkStart w:id="37" w:name="_Toc520356148"/>
      <w:bookmarkStart w:id="38" w:name="_Toc515904805"/>
      <w:bookmarkStart w:id="39" w:name="_Toc26044"/>
      <w:bookmarkStart w:id="40" w:name="_Toc9232"/>
      <w:bookmarkStart w:id="41" w:name="_Toc2582270"/>
      <w:bookmarkStart w:id="42" w:name="_Toc532473456"/>
      <w:r>
        <w:rPr>
          <w:rFonts w:hint="eastAsia" w:ascii="仿宋" w:hAnsi="仿宋" w:eastAsia="仿宋" w:cs="仿宋"/>
          <w:b/>
          <w:color w:val="auto"/>
          <w:sz w:val="24"/>
        </w:rPr>
        <w:t>5.招标文件的澄清</w:t>
      </w:r>
      <w:bookmarkEnd w:id="37"/>
      <w:bookmarkEnd w:id="38"/>
      <w:r>
        <w:rPr>
          <w:rFonts w:hint="eastAsia" w:ascii="仿宋" w:hAnsi="仿宋" w:eastAsia="仿宋" w:cs="仿宋"/>
          <w:b/>
          <w:color w:val="auto"/>
          <w:sz w:val="24"/>
        </w:rPr>
        <w:t>与修改</w:t>
      </w:r>
      <w:bookmarkEnd w:id="39"/>
      <w:bookmarkEnd w:id="40"/>
      <w:bookmarkEnd w:id="41"/>
      <w:bookmarkEnd w:id="42"/>
    </w:p>
    <w:p>
      <w:pPr>
        <w:spacing w:line="360" w:lineRule="auto"/>
        <w:rPr>
          <w:rFonts w:ascii="仿宋" w:hAnsi="仿宋" w:eastAsia="仿宋" w:cs="仿宋"/>
          <w:bCs/>
          <w:color w:val="auto"/>
          <w:sz w:val="24"/>
        </w:rPr>
      </w:pPr>
      <w:r>
        <w:rPr>
          <w:rFonts w:hint="eastAsia" w:ascii="仿宋" w:hAnsi="仿宋" w:eastAsia="仿宋" w:cs="仿宋"/>
          <w:bCs/>
          <w:color w:val="auto"/>
          <w:sz w:val="24"/>
        </w:rPr>
        <w:t>5.1   采购人、采购代理机构可以对已发出的招标文件等进行必要的澄清或者</w:t>
      </w:r>
    </w:p>
    <w:p>
      <w:pPr>
        <w:spacing w:line="360" w:lineRule="auto"/>
        <w:rPr>
          <w:rFonts w:ascii="仿宋" w:hAnsi="仿宋" w:eastAsia="仿宋" w:cs="仿宋"/>
          <w:bCs/>
          <w:color w:val="auto"/>
          <w:sz w:val="24"/>
        </w:rPr>
      </w:pPr>
      <w:r>
        <w:rPr>
          <w:rFonts w:hint="eastAsia" w:ascii="仿宋" w:hAnsi="仿宋" w:eastAsia="仿宋" w:cs="仿宋"/>
          <w:bCs/>
          <w:color w:val="auto"/>
          <w:sz w:val="24"/>
        </w:rPr>
        <w:t>修改，但不得改变采购标的和资格条件。澄清或者修改应当在原公告发布媒体</w:t>
      </w:r>
    </w:p>
    <w:p>
      <w:pPr>
        <w:spacing w:line="360" w:lineRule="auto"/>
        <w:rPr>
          <w:rFonts w:ascii="仿宋" w:hAnsi="仿宋" w:eastAsia="仿宋" w:cs="仿宋"/>
          <w:bCs/>
          <w:color w:val="auto"/>
          <w:sz w:val="24"/>
        </w:rPr>
      </w:pPr>
      <w:r>
        <w:rPr>
          <w:rFonts w:hint="eastAsia" w:ascii="仿宋" w:hAnsi="仿宋" w:eastAsia="仿宋" w:cs="仿宋"/>
          <w:bCs/>
          <w:color w:val="auto"/>
          <w:sz w:val="24"/>
        </w:rPr>
        <w:t>上发布澄清公告。澄清或者修改的内容为招标文件的组成部分。</w:t>
      </w:r>
    </w:p>
    <w:p>
      <w:pPr>
        <w:spacing w:line="360" w:lineRule="auto"/>
        <w:rPr>
          <w:rFonts w:ascii="仿宋" w:hAnsi="仿宋" w:eastAsia="仿宋" w:cs="仿宋"/>
          <w:bCs/>
          <w:color w:val="auto"/>
          <w:sz w:val="24"/>
        </w:rPr>
      </w:pPr>
      <w:r>
        <w:rPr>
          <w:rFonts w:hint="eastAsia" w:ascii="仿宋" w:hAnsi="仿宋" w:eastAsia="仿宋" w:cs="仿宋"/>
          <w:bCs/>
          <w:color w:val="auto"/>
          <w:sz w:val="24"/>
        </w:rPr>
        <w:t>5.2   招标文件中有不一致的，有澄清的部分以最终的澄清更正内容为准；未澄清的，以供应商须知前附表为准；供应商须知前附表不涉及的内容，以编排在后的最后描述为准。</w:t>
      </w:r>
    </w:p>
    <w:p>
      <w:pPr>
        <w:spacing w:line="360" w:lineRule="auto"/>
        <w:rPr>
          <w:rFonts w:ascii="仿宋" w:hAnsi="仿宋" w:eastAsia="仿宋" w:cs="仿宋"/>
          <w:color w:val="auto"/>
          <w:sz w:val="24"/>
        </w:rPr>
      </w:pPr>
      <w:r>
        <w:rPr>
          <w:rFonts w:hint="eastAsia" w:ascii="仿宋" w:hAnsi="仿宋" w:eastAsia="仿宋" w:cs="仿宋"/>
          <w:bCs/>
          <w:color w:val="auto"/>
          <w:sz w:val="24"/>
        </w:rPr>
        <w:t>5.3   投标人应及时关注本项目原公告发布媒体上发布的澄清公告或修改内容并自行下载，采购人、采购代理机构不再另行通知</w:t>
      </w:r>
      <w:r>
        <w:rPr>
          <w:rFonts w:hint="eastAsia" w:ascii="仿宋" w:hAnsi="仿宋" w:eastAsia="仿宋" w:cs="仿宋"/>
          <w:color w:val="auto"/>
          <w:sz w:val="24"/>
        </w:rPr>
        <w:t>。</w:t>
      </w:r>
    </w:p>
    <w:p>
      <w:pPr>
        <w:pStyle w:val="5"/>
        <w:spacing w:line="360" w:lineRule="auto"/>
        <w:rPr>
          <w:rFonts w:ascii="仿宋" w:hAnsi="仿宋" w:eastAsia="仿宋" w:cs="仿宋"/>
          <w:b w:val="0"/>
          <w:bCs w:val="0"/>
          <w:color w:val="auto"/>
          <w:sz w:val="24"/>
          <w:szCs w:val="24"/>
        </w:rPr>
      </w:pPr>
      <w:bookmarkStart w:id="43" w:name="_Toc532473457"/>
      <w:bookmarkStart w:id="44" w:name="_Toc25635"/>
      <w:bookmarkStart w:id="45" w:name="_Toc2582271"/>
      <w:bookmarkStart w:id="46" w:name="_Toc14569"/>
      <w:r>
        <w:rPr>
          <w:rFonts w:hint="eastAsia" w:ascii="仿宋" w:hAnsi="仿宋" w:eastAsia="仿宋" w:cs="仿宋"/>
          <w:b w:val="0"/>
          <w:bCs w:val="0"/>
          <w:color w:val="auto"/>
          <w:sz w:val="24"/>
          <w:szCs w:val="24"/>
        </w:rPr>
        <w:t>6.投标截止时间的顺延</w:t>
      </w:r>
      <w:bookmarkEnd w:id="43"/>
      <w:bookmarkEnd w:id="44"/>
      <w:bookmarkEnd w:id="45"/>
      <w:bookmarkEnd w:id="46"/>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6.1   为使投标人有足够的时间对招标文件的澄清或者修改部分进行研究而准</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备投标或因其他原因，采购人将依法决定是否顺延投标截止时间。顺延变更公</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告应当在原公告发布媒体上发布。</w:t>
      </w:r>
    </w:p>
    <w:p>
      <w:pPr>
        <w:pStyle w:val="5"/>
        <w:spacing w:line="360" w:lineRule="auto"/>
        <w:ind w:left="720" w:hanging="720" w:hangingChars="300"/>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6.2   投标人应及时关注本项目原公告发布媒体上发布的变更公告，采购人、</w:t>
      </w:r>
    </w:p>
    <w:p>
      <w:pPr>
        <w:pStyle w:val="5"/>
        <w:spacing w:line="360" w:lineRule="auto"/>
        <w:ind w:left="720" w:hanging="720" w:hangingChars="300"/>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采购代理机构不再另行通知。</w:t>
      </w:r>
    </w:p>
    <w:p>
      <w:pPr>
        <w:pStyle w:val="6"/>
        <w:spacing w:line="360" w:lineRule="auto"/>
        <w:ind w:firstLine="0"/>
        <w:rPr>
          <w:rFonts w:ascii="仿宋" w:hAnsi="仿宋" w:eastAsia="仿宋" w:cs="仿宋"/>
          <w:b/>
          <w:bCs/>
          <w:color w:val="auto"/>
          <w:sz w:val="24"/>
        </w:rPr>
      </w:pPr>
      <w:r>
        <w:rPr>
          <w:rFonts w:hint="eastAsia" w:ascii="仿宋" w:hAnsi="仿宋" w:eastAsia="仿宋" w:cs="仿宋"/>
          <w:b/>
          <w:bCs/>
          <w:color w:val="auto"/>
          <w:kern w:val="2"/>
          <w:sz w:val="24"/>
        </w:rPr>
        <w:t>7.其他投标事项</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7.1   投标人应认真阅读招标文件所有的事项、格式、条款和技术规范等。如</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投标人没有按照招标文件要求提交全部资料，或者投标文件没有对招标文件的</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实质性要求做出响应，其投标将被认定为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7.2   原则上采购人、采购代理机构不要求投标人提供样品。除仅凭书面方式</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不能准确描述采购需求，或者需要对样品进行主观判断以确认是否满足采购需</w:t>
      </w:r>
    </w:p>
    <w:p>
      <w:pPr>
        <w:spacing w:line="360" w:lineRule="auto"/>
        <w:ind w:left="900" w:hanging="900" w:hangingChars="375"/>
        <w:rPr>
          <w:rFonts w:ascii="仿宋" w:hAnsi="仿宋" w:eastAsia="仿宋" w:cs="仿宋"/>
          <w:color w:val="auto"/>
        </w:rPr>
      </w:pPr>
      <w:r>
        <w:rPr>
          <w:rFonts w:hint="eastAsia" w:ascii="仿宋" w:hAnsi="仿宋" w:eastAsia="仿宋" w:cs="仿宋"/>
          <w:color w:val="auto"/>
          <w:sz w:val="24"/>
        </w:rPr>
        <w:t>求等特殊情况除外。如需提供样品，对样品相关要求见供应商须知前附表。</w:t>
      </w:r>
    </w:p>
    <w:p>
      <w:pPr>
        <w:pStyle w:val="5"/>
        <w:tabs>
          <w:tab w:val="left" w:pos="900"/>
        </w:tabs>
        <w:spacing w:line="360" w:lineRule="auto"/>
        <w:jc w:val="center"/>
        <w:rPr>
          <w:rFonts w:ascii="仿宋" w:hAnsi="仿宋" w:eastAsia="仿宋" w:cs="仿宋"/>
          <w:color w:val="auto"/>
        </w:rPr>
      </w:pPr>
      <w:bookmarkStart w:id="47" w:name="_Toc516367020"/>
      <w:bookmarkStart w:id="48" w:name="_Toc515647766"/>
      <w:bookmarkStart w:id="49" w:name="_Toc216582807"/>
      <w:bookmarkStart w:id="50" w:name="_Toc7636"/>
      <w:bookmarkStart w:id="51" w:name="_Toc30808"/>
      <w:bookmarkStart w:id="52" w:name="_Toc532473458"/>
      <w:bookmarkStart w:id="53" w:name="_Toc2582272"/>
      <w:bookmarkStart w:id="54" w:name="_Toc520356150"/>
      <w:r>
        <w:rPr>
          <w:rFonts w:hint="eastAsia" w:ascii="仿宋" w:hAnsi="仿宋" w:eastAsia="仿宋" w:cs="仿宋"/>
          <w:color w:val="auto"/>
        </w:rPr>
        <w:t>（三）投标文件</w:t>
      </w:r>
      <w:bookmarkEnd w:id="47"/>
      <w:r>
        <w:rPr>
          <w:rFonts w:hint="eastAsia" w:ascii="仿宋" w:hAnsi="仿宋" w:eastAsia="仿宋" w:cs="仿宋"/>
          <w:color w:val="auto"/>
        </w:rPr>
        <w:t>的编制</w:t>
      </w:r>
      <w:bookmarkEnd w:id="48"/>
      <w:bookmarkEnd w:id="49"/>
      <w:bookmarkEnd w:id="50"/>
      <w:bookmarkEnd w:id="51"/>
      <w:bookmarkEnd w:id="52"/>
      <w:bookmarkEnd w:id="53"/>
      <w:bookmarkEnd w:id="54"/>
    </w:p>
    <w:p>
      <w:pPr>
        <w:pStyle w:val="7"/>
        <w:tabs>
          <w:tab w:val="left" w:pos="900"/>
        </w:tabs>
        <w:spacing w:before="0" w:after="0" w:line="360" w:lineRule="auto"/>
        <w:rPr>
          <w:rFonts w:ascii="仿宋" w:hAnsi="仿宋" w:eastAsia="仿宋" w:cs="仿宋"/>
          <w:color w:val="auto"/>
          <w:szCs w:val="24"/>
        </w:rPr>
      </w:pPr>
      <w:bookmarkStart w:id="55" w:name="_Toc532473459"/>
      <w:bookmarkStart w:id="56" w:name="_Toc516367021"/>
      <w:bookmarkStart w:id="57" w:name="_Toc3553"/>
      <w:bookmarkStart w:id="58" w:name="_Toc2582273"/>
      <w:bookmarkStart w:id="59" w:name="_Toc520356151"/>
      <w:bookmarkStart w:id="60" w:name="_Toc7786"/>
      <w:bookmarkStart w:id="61" w:name="_Toc515647767"/>
      <w:r>
        <w:rPr>
          <w:rFonts w:hint="eastAsia" w:ascii="仿宋" w:hAnsi="仿宋" w:eastAsia="仿宋" w:cs="仿宋"/>
          <w:color w:val="auto"/>
          <w:szCs w:val="24"/>
          <w:u w:val="none"/>
        </w:rPr>
        <w:t>8.投标</w:t>
      </w:r>
      <w:bookmarkEnd w:id="55"/>
      <w:bookmarkEnd w:id="56"/>
      <w:bookmarkEnd w:id="57"/>
      <w:bookmarkEnd w:id="58"/>
      <w:bookmarkEnd w:id="59"/>
      <w:bookmarkEnd w:id="60"/>
      <w:bookmarkEnd w:id="61"/>
      <w:r>
        <w:rPr>
          <w:rFonts w:hint="eastAsia" w:ascii="仿宋" w:hAnsi="仿宋" w:eastAsia="仿宋" w:cs="仿宋"/>
          <w:color w:val="auto"/>
          <w:szCs w:val="24"/>
          <w:u w:val="none"/>
        </w:rPr>
        <w:t>范围及文字、计量单位要求</w:t>
      </w:r>
    </w:p>
    <w:p>
      <w:pPr>
        <w:spacing w:line="360" w:lineRule="auto"/>
        <w:rPr>
          <w:rFonts w:ascii="仿宋" w:hAnsi="仿宋" w:eastAsia="仿宋" w:cs="仿宋"/>
          <w:color w:val="auto"/>
          <w:sz w:val="24"/>
        </w:rPr>
      </w:pPr>
      <w:r>
        <w:rPr>
          <w:rFonts w:hint="eastAsia" w:ascii="仿宋" w:hAnsi="仿宋" w:eastAsia="仿宋" w:cs="仿宋"/>
          <w:color w:val="auto"/>
          <w:sz w:val="24"/>
        </w:rPr>
        <w:t>8.1   投标人应当对招标文件中所列的所有内容进行投标，如仅响应部分内容，其投标将被认定为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rPr>
          <w:rFonts w:ascii="仿宋" w:hAnsi="仿宋" w:eastAsia="仿宋" w:cs="仿宋"/>
          <w:color w:val="auto"/>
          <w:sz w:val="24"/>
        </w:rPr>
      </w:pPr>
      <w:r>
        <w:rPr>
          <w:rFonts w:hint="eastAsia" w:ascii="仿宋" w:hAnsi="仿宋" w:eastAsia="仿宋" w:cs="仿宋"/>
          <w:color w:val="auto"/>
          <w:sz w:val="24"/>
        </w:rPr>
        <w:t>8.2   无论招标文件中是否要求，投标人所投货物及伴随的服务和工程均应符合国家强制性标准。</w:t>
      </w:r>
    </w:p>
    <w:p>
      <w:pPr>
        <w:pStyle w:val="5"/>
        <w:spacing w:line="360" w:lineRule="auto"/>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8.3   投标文件应使用规范汉字书写(专有名词须加注中文解释)，并采用通用的图形符号，不得出现与常规书写格式不符的内容。</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8.4   除招标文件中有特殊要求外，投标文件中所使用的计量单位，应采用中</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华人民共和国法定计量单位。</w:t>
      </w:r>
    </w:p>
    <w:p>
      <w:pPr>
        <w:pStyle w:val="7"/>
        <w:tabs>
          <w:tab w:val="left" w:pos="900"/>
        </w:tabs>
        <w:spacing w:before="0" w:after="0" w:line="360" w:lineRule="auto"/>
        <w:rPr>
          <w:rFonts w:ascii="仿宋" w:hAnsi="仿宋" w:eastAsia="仿宋" w:cs="仿宋"/>
          <w:color w:val="auto"/>
          <w:szCs w:val="24"/>
          <w:u w:val="none"/>
        </w:rPr>
      </w:pPr>
      <w:bookmarkStart w:id="62" w:name="_Toc516367022"/>
      <w:bookmarkStart w:id="63" w:name="_Ref467306195"/>
      <w:bookmarkStart w:id="64" w:name="_Ref467306676"/>
      <w:bookmarkStart w:id="65" w:name="_Toc28307"/>
      <w:bookmarkStart w:id="66" w:name="_Toc10364"/>
      <w:bookmarkStart w:id="67" w:name="_Toc520356152"/>
      <w:bookmarkStart w:id="68" w:name="_Toc515647768"/>
      <w:bookmarkStart w:id="69" w:name="_Toc532473460"/>
      <w:bookmarkStart w:id="70" w:name="_Toc2582274"/>
      <w:r>
        <w:rPr>
          <w:rFonts w:hint="eastAsia" w:ascii="仿宋" w:hAnsi="仿宋" w:eastAsia="仿宋" w:cs="仿宋"/>
          <w:color w:val="auto"/>
          <w:szCs w:val="24"/>
          <w:u w:val="none"/>
        </w:rPr>
        <w:t>9.投标文件</w:t>
      </w:r>
      <w:bookmarkEnd w:id="62"/>
      <w:bookmarkEnd w:id="63"/>
      <w:bookmarkEnd w:id="64"/>
      <w:r>
        <w:rPr>
          <w:rFonts w:hint="eastAsia" w:ascii="仿宋" w:hAnsi="仿宋" w:eastAsia="仿宋" w:cs="仿宋"/>
          <w:color w:val="auto"/>
          <w:szCs w:val="24"/>
          <w:u w:val="none"/>
        </w:rPr>
        <w:t>的组成</w:t>
      </w:r>
      <w:bookmarkEnd w:id="65"/>
      <w:bookmarkEnd w:id="66"/>
      <w:bookmarkEnd w:id="67"/>
      <w:bookmarkEnd w:id="68"/>
      <w:bookmarkEnd w:id="69"/>
      <w:bookmarkEnd w:id="70"/>
    </w:p>
    <w:p>
      <w:pPr>
        <w:tabs>
          <w:tab w:val="left" w:pos="900"/>
          <w:tab w:val="left" w:pos="5580"/>
        </w:tabs>
        <w:spacing w:line="360" w:lineRule="auto"/>
        <w:ind w:firstLine="240" w:firstLineChars="100"/>
        <w:rPr>
          <w:rFonts w:ascii="仿宋" w:hAnsi="仿宋" w:eastAsia="仿宋" w:cs="仿宋"/>
          <w:color w:val="auto"/>
          <w:sz w:val="24"/>
        </w:rPr>
      </w:pPr>
      <w:bookmarkStart w:id="71" w:name="_Ref467052588"/>
      <w:r>
        <w:rPr>
          <w:rFonts w:hint="eastAsia" w:ascii="仿宋" w:hAnsi="仿宋" w:eastAsia="仿宋" w:cs="仿宋"/>
          <w:color w:val="auto"/>
          <w:sz w:val="24"/>
        </w:rPr>
        <w:t xml:space="preserve">    投标人应完整地按照招标文件提供的投标文件格式及要求编写投标文件，对其投标文件的真实性与准确性负责，投标人中标后，其投标文件将作为合同的组成部分。</w:t>
      </w:r>
    </w:p>
    <w:bookmarkEnd w:id="71"/>
    <w:p>
      <w:pPr>
        <w:pStyle w:val="7"/>
        <w:tabs>
          <w:tab w:val="left" w:pos="900"/>
        </w:tabs>
        <w:spacing w:before="0" w:after="0" w:line="360" w:lineRule="auto"/>
        <w:rPr>
          <w:rFonts w:ascii="仿宋" w:hAnsi="仿宋" w:eastAsia="仿宋" w:cs="仿宋"/>
          <w:color w:val="auto"/>
          <w:szCs w:val="24"/>
          <w:u w:val="none"/>
        </w:rPr>
      </w:pPr>
      <w:bookmarkStart w:id="72" w:name="_Toc520356153"/>
      <w:bookmarkStart w:id="73" w:name="_Toc532473461"/>
      <w:bookmarkStart w:id="74" w:name="_Toc2582275"/>
      <w:bookmarkStart w:id="75" w:name="_Toc515647769"/>
      <w:bookmarkStart w:id="76" w:name="_Toc516367023"/>
      <w:bookmarkStart w:id="77" w:name="_Toc4601"/>
      <w:bookmarkStart w:id="78" w:name="_Toc10379"/>
      <w:r>
        <w:rPr>
          <w:rFonts w:hint="eastAsia" w:ascii="仿宋" w:hAnsi="仿宋" w:eastAsia="仿宋" w:cs="仿宋"/>
          <w:color w:val="auto"/>
          <w:szCs w:val="24"/>
          <w:u w:val="none"/>
        </w:rPr>
        <w:t>10.证明投标标的的合格性和符合招标文件规定的技术文件</w:t>
      </w:r>
      <w:bookmarkEnd w:id="72"/>
      <w:bookmarkEnd w:id="73"/>
      <w:bookmarkEnd w:id="74"/>
      <w:bookmarkEnd w:id="75"/>
      <w:bookmarkEnd w:id="76"/>
      <w:bookmarkEnd w:id="77"/>
      <w:bookmarkEnd w:id="78"/>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10.1  投标人应提交证明文件，证明其投标标的符合招标文件规定。该证明文</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件是投标文件的技术文件。</w:t>
      </w:r>
    </w:p>
    <w:p>
      <w:pPr>
        <w:spacing w:line="360" w:lineRule="auto"/>
        <w:ind w:left="900" w:hanging="900" w:hangingChars="375"/>
        <w:rPr>
          <w:rFonts w:ascii="仿宋" w:hAnsi="仿宋" w:eastAsia="仿宋" w:cs="仿宋"/>
          <w:color w:val="auto"/>
          <w:sz w:val="24"/>
        </w:rPr>
      </w:pPr>
      <w:bookmarkStart w:id="79" w:name="_Ref467306244"/>
      <w:r>
        <w:rPr>
          <w:rFonts w:hint="eastAsia" w:ascii="仿宋" w:hAnsi="仿宋" w:eastAsia="仿宋" w:cs="仿宋"/>
          <w:color w:val="auto"/>
          <w:sz w:val="24"/>
        </w:rPr>
        <w:t>10.2  上款所述的证明文件，可以是文字资料、图纸和数据，</w:t>
      </w:r>
      <w:bookmarkEnd w:id="79"/>
      <w:r>
        <w:rPr>
          <w:rFonts w:hint="eastAsia" w:ascii="仿宋" w:hAnsi="仿宋" w:eastAsia="仿宋" w:cs="仿宋"/>
          <w:color w:val="auto"/>
          <w:sz w:val="24"/>
        </w:rPr>
        <w:t>包括：</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10.2.1 货物主要技术指标和性能的详细说明及实现的功能或者目标；</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10.2.2</w:t>
      </w:r>
      <w:r>
        <w:rPr>
          <w:rFonts w:hint="eastAsia" w:ascii="仿宋" w:hAnsi="仿宋" w:eastAsia="仿宋" w:cs="仿宋"/>
          <w:color w:val="auto"/>
          <w:sz w:val="24"/>
        </w:rPr>
        <w:tab/>
      </w:r>
      <w:r>
        <w:rPr>
          <w:rFonts w:hint="eastAsia" w:ascii="仿宋" w:hAnsi="仿宋" w:eastAsia="仿宋" w:cs="仿宋"/>
          <w:color w:val="auto"/>
          <w:sz w:val="24"/>
        </w:rPr>
        <w:t>货物从买方开始使用至招标文件规定的保质期内正常、连续地使用所</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必须的备件和专用工具清单，包括备件和专用工具的货源及现行价格；</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10.2.3</w:t>
      </w:r>
      <w:r>
        <w:rPr>
          <w:rFonts w:hint="eastAsia" w:ascii="仿宋" w:hAnsi="仿宋" w:eastAsia="仿宋" w:cs="仿宋"/>
          <w:color w:val="auto"/>
          <w:sz w:val="24"/>
        </w:rPr>
        <w:tab/>
      </w:r>
      <w:r>
        <w:rPr>
          <w:rFonts w:hint="eastAsia" w:ascii="仿宋" w:hAnsi="仿宋" w:eastAsia="仿宋" w:cs="仿宋"/>
          <w:color w:val="auto"/>
          <w:sz w:val="24"/>
        </w:rPr>
        <w:t>对照招标文件技术规格，逐条说明所提供货物及伴随的工程和服务已</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对招标文件的技术规格做出了实质性的响应，或声明与技术规格条文的偏差和</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例外。</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10.3</w:t>
      </w:r>
      <w:r>
        <w:rPr>
          <w:rFonts w:hint="eastAsia" w:ascii="仿宋" w:hAnsi="仿宋" w:eastAsia="仿宋" w:cs="仿宋"/>
          <w:color w:val="auto"/>
          <w:sz w:val="24"/>
        </w:rPr>
        <w:tab/>
      </w:r>
      <w:r>
        <w:rPr>
          <w:rFonts w:hint="eastAsia" w:ascii="仿宋" w:hAnsi="仿宋" w:eastAsia="仿宋" w:cs="仿宋"/>
          <w:color w:val="auto"/>
          <w:sz w:val="24"/>
        </w:rPr>
        <w:t>投标人应注意采购人在技术规格中指出的工艺、材料和设备的参照品</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牌型号仅起说明作用，并没有任何倾向性或限制性。采购人、采购代理机构承</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诺不以上述参照品牌型号作为评标时判定其投标是否有效的标准。任何品牌的</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供应商均可依法参加本项目的采购活动。</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10.4   本条所指证明文件不包括对招标文件相关部分的文字、图标的复制。</w:t>
      </w:r>
    </w:p>
    <w:p>
      <w:pPr>
        <w:pStyle w:val="7"/>
        <w:spacing w:before="0" w:after="0" w:line="360" w:lineRule="auto"/>
        <w:rPr>
          <w:rFonts w:ascii="仿宋" w:hAnsi="仿宋" w:eastAsia="仿宋" w:cs="仿宋"/>
          <w:color w:val="auto"/>
          <w:szCs w:val="24"/>
          <w:u w:val="none"/>
        </w:rPr>
      </w:pPr>
      <w:bookmarkStart w:id="80" w:name="_Toc2582276"/>
      <w:bookmarkStart w:id="81" w:name="_Toc515647770"/>
      <w:bookmarkStart w:id="82" w:name="_Toc2248"/>
      <w:bookmarkStart w:id="83" w:name="_Toc23231"/>
      <w:bookmarkStart w:id="84" w:name="_Toc520356155"/>
      <w:bookmarkStart w:id="85" w:name="_Toc532473462"/>
      <w:r>
        <w:rPr>
          <w:rFonts w:hint="eastAsia" w:ascii="仿宋" w:hAnsi="仿宋" w:eastAsia="仿宋" w:cs="仿宋"/>
          <w:color w:val="auto"/>
          <w:szCs w:val="24"/>
          <w:u w:val="none"/>
        </w:rPr>
        <w:t>11.投标报价</w:t>
      </w:r>
      <w:bookmarkEnd w:id="80"/>
      <w:bookmarkEnd w:id="81"/>
      <w:bookmarkEnd w:id="82"/>
      <w:bookmarkEnd w:id="83"/>
      <w:bookmarkEnd w:id="84"/>
      <w:bookmarkEnd w:id="85"/>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11.1</w:t>
      </w:r>
      <w:r>
        <w:rPr>
          <w:rFonts w:hint="eastAsia" w:ascii="仿宋" w:hAnsi="仿宋" w:eastAsia="仿宋" w:cs="仿宋"/>
          <w:color w:val="auto"/>
          <w:sz w:val="24"/>
        </w:rPr>
        <w:tab/>
      </w:r>
      <w:r>
        <w:rPr>
          <w:rFonts w:hint="eastAsia" w:ascii="仿宋" w:hAnsi="仿宋" w:eastAsia="仿宋" w:cs="仿宋"/>
          <w:color w:val="auto"/>
          <w:sz w:val="24"/>
        </w:rPr>
        <w:t>投标人的报价应当包括满足本次招标全部采购需求所应提供的货物，</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以及伴随的服务和工程。所有投标均应以人民币报价。</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11.2</w:t>
      </w:r>
      <w:r>
        <w:rPr>
          <w:rFonts w:hint="eastAsia" w:ascii="仿宋" w:hAnsi="仿宋" w:eastAsia="仿宋" w:cs="仿宋"/>
          <w:color w:val="auto"/>
          <w:sz w:val="24"/>
        </w:rPr>
        <w:tab/>
      </w:r>
      <w:r>
        <w:rPr>
          <w:rFonts w:hint="eastAsia" w:ascii="仿宋" w:hAnsi="仿宋" w:eastAsia="仿宋" w:cs="仿宋"/>
          <w:color w:val="auto"/>
          <w:sz w:val="24"/>
        </w:rPr>
        <w:t>投标人应在价格明细表上标明投标货物及相关服务的单价（如适用）</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和总价，并由法定代表人或其授权代表签署。</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11.3</w:t>
      </w:r>
      <w:r>
        <w:rPr>
          <w:rFonts w:hint="eastAsia" w:ascii="仿宋" w:hAnsi="仿宋" w:eastAsia="仿宋" w:cs="仿宋"/>
          <w:color w:val="auto"/>
          <w:sz w:val="24"/>
        </w:rPr>
        <w:tab/>
      </w:r>
      <w:r>
        <w:rPr>
          <w:rFonts w:hint="eastAsia" w:ascii="仿宋" w:hAnsi="仿宋" w:eastAsia="仿宋" w:cs="仿宋"/>
          <w:color w:val="auto"/>
          <w:sz w:val="24"/>
        </w:rPr>
        <w:t>价格明细表上的价格应包括：投标货物（包括备品备件、专用工具等）</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的价格（包括已在中国国内的进口货物完税后的仓库交货价、展室交货价或货</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架交货价），投标货物运输（含保险）、安装（如有）、调试、检验、技术服</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务、培训和招标文件要求提供的所有伴随服务、工程等费用；</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11.4</w:t>
      </w:r>
      <w:r>
        <w:rPr>
          <w:rFonts w:hint="eastAsia" w:ascii="仿宋" w:hAnsi="仿宋" w:eastAsia="仿宋" w:cs="仿宋"/>
          <w:color w:val="auto"/>
          <w:sz w:val="24"/>
        </w:rPr>
        <w:tab/>
      </w:r>
      <w:r>
        <w:rPr>
          <w:rFonts w:hint="eastAsia" w:ascii="仿宋" w:hAnsi="仿宋" w:eastAsia="仿宋" w:cs="仿宋"/>
          <w:color w:val="auto"/>
          <w:sz w:val="24"/>
        </w:rPr>
        <w:t>投标人所报的价格明细在合同履行过程中是固定不变的，不得以任何</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理由予以变更。任何包含价格调整要求的投标，其投标将被认定为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11.5</w:t>
      </w:r>
      <w:r>
        <w:rPr>
          <w:rFonts w:hint="eastAsia" w:ascii="仿宋" w:hAnsi="仿宋" w:eastAsia="仿宋" w:cs="仿宋"/>
          <w:color w:val="auto"/>
          <w:sz w:val="24"/>
        </w:rPr>
        <w:tab/>
      </w:r>
      <w:r>
        <w:rPr>
          <w:rFonts w:hint="eastAsia" w:ascii="仿宋" w:hAnsi="仿宋" w:eastAsia="仿宋" w:cs="仿宋"/>
          <w:color w:val="auto"/>
          <w:sz w:val="24"/>
        </w:rPr>
        <w:t>采购人不接受具有附加条件的报价或多个方案的报价。</w:t>
      </w:r>
    </w:p>
    <w:p>
      <w:pPr>
        <w:pStyle w:val="7"/>
        <w:spacing w:before="0" w:after="0" w:line="360" w:lineRule="auto"/>
        <w:rPr>
          <w:rFonts w:ascii="仿宋" w:hAnsi="仿宋" w:eastAsia="仿宋" w:cs="仿宋"/>
          <w:color w:val="auto"/>
          <w:szCs w:val="24"/>
          <w:u w:val="none"/>
        </w:rPr>
      </w:pPr>
      <w:bookmarkStart w:id="86" w:name="_Toc515647771"/>
      <w:bookmarkStart w:id="87" w:name="_Toc520356156"/>
      <w:bookmarkStart w:id="88" w:name="_Toc17788"/>
      <w:bookmarkStart w:id="89" w:name="_Ref467306513"/>
      <w:bookmarkStart w:id="90" w:name="_Toc532473463"/>
      <w:bookmarkStart w:id="91" w:name="_Toc11514"/>
      <w:bookmarkStart w:id="92" w:name="_Toc2582277"/>
      <w:r>
        <w:rPr>
          <w:rFonts w:hint="eastAsia" w:ascii="仿宋" w:hAnsi="仿宋" w:eastAsia="仿宋" w:cs="仿宋"/>
          <w:color w:val="auto"/>
          <w:szCs w:val="24"/>
          <w:u w:val="none"/>
        </w:rPr>
        <w:t>12.投标保证金</w:t>
      </w:r>
      <w:bookmarkEnd w:id="86"/>
      <w:bookmarkEnd w:id="87"/>
      <w:bookmarkEnd w:id="88"/>
      <w:bookmarkEnd w:id="89"/>
      <w:bookmarkEnd w:id="90"/>
      <w:bookmarkEnd w:id="91"/>
      <w:bookmarkEnd w:id="92"/>
    </w:p>
    <w:p>
      <w:pPr>
        <w:widowControl/>
        <w:spacing w:line="360" w:lineRule="auto"/>
        <w:rPr>
          <w:rFonts w:ascii="仿宋" w:hAnsi="仿宋" w:eastAsia="仿宋" w:cs="仿宋"/>
          <w:color w:val="auto"/>
          <w:sz w:val="24"/>
        </w:rPr>
      </w:pPr>
      <w:bookmarkStart w:id="93" w:name="_Ref467306302"/>
      <w:r>
        <w:rPr>
          <w:rFonts w:hint="eastAsia" w:ascii="仿宋" w:hAnsi="仿宋" w:eastAsia="仿宋" w:cs="仿宋"/>
          <w:color w:val="auto"/>
          <w:sz w:val="24"/>
        </w:rPr>
        <w:t>12.1</w:t>
      </w:r>
      <w:r>
        <w:rPr>
          <w:rFonts w:hint="eastAsia" w:ascii="仿宋" w:hAnsi="仿宋" w:eastAsia="仿宋" w:cs="仿宋"/>
          <w:color w:val="auto"/>
          <w:sz w:val="24"/>
        </w:rPr>
        <w:tab/>
      </w:r>
      <w:r>
        <w:rPr>
          <w:rFonts w:hint="eastAsia" w:ascii="仿宋" w:hAnsi="仿宋" w:eastAsia="仿宋" w:cs="仿宋"/>
          <w:color w:val="auto"/>
          <w:sz w:val="24"/>
        </w:rPr>
        <w:t xml:space="preserve"> 保证金是投标文件的组成部分。本项目要求投标人提交投标保证金的，应当在招标文件中明确保证金的数额及缴纳形式。</w:t>
      </w:r>
    </w:p>
    <w:p>
      <w:pPr>
        <w:pStyle w:val="5"/>
        <w:spacing w:line="360" w:lineRule="auto"/>
        <w:rPr>
          <w:rFonts w:ascii="仿宋" w:hAnsi="仿宋" w:eastAsia="仿宋" w:cs="仿宋"/>
          <w:color w:val="auto"/>
          <w:sz w:val="24"/>
          <w:szCs w:val="24"/>
        </w:rPr>
      </w:pPr>
      <w:r>
        <w:rPr>
          <w:rFonts w:hint="eastAsia" w:ascii="仿宋" w:hAnsi="仿宋" w:eastAsia="仿宋" w:cs="仿宋"/>
          <w:b w:val="0"/>
          <w:bCs w:val="0"/>
          <w:color w:val="auto"/>
          <w:sz w:val="24"/>
          <w:szCs w:val="24"/>
        </w:rPr>
        <w:t>12.2   投标人未在规定时间内缴纳保证金或保证金数额不足以及未按招标文件规定交纳保证金的，其投标将被认定</w:t>
      </w:r>
      <w:r>
        <w:rPr>
          <w:rFonts w:hint="eastAsia" w:ascii="仿宋" w:hAnsi="仿宋" w:eastAsia="仿宋" w:cs="仿宋"/>
          <w:color w:val="auto"/>
          <w:sz w:val="24"/>
          <w:szCs w:val="24"/>
        </w:rPr>
        <w:t>为投标无效。</w:t>
      </w:r>
    </w:p>
    <w:p>
      <w:pPr>
        <w:spacing w:line="360" w:lineRule="auto"/>
        <w:rPr>
          <w:rFonts w:ascii="仿宋" w:hAnsi="仿宋" w:eastAsia="仿宋" w:cs="仿宋"/>
          <w:color w:val="auto"/>
          <w:sz w:val="24"/>
        </w:rPr>
      </w:pPr>
      <w:r>
        <w:rPr>
          <w:rFonts w:hint="eastAsia" w:ascii="仿宋" w:hAnsi="仿宋" w:eastAsia="仿宋" w:cs="仿宋"/>
          <w:color w:val="auto"/>
          <w:sz w:val="24"/>
        </w:rPr>
        <w:t>12.3   采购人或者采购代理机构应当自中标通知书发出之日起5个工作日内退还未中标人的投标保证金；自采购合同签订之日起5个工作日内退还中标人的投标保证金。</w:t>
      </w:r>
    </w:p>
    <w:bookmarkEnd w:id="93"/>
    <w:p>
      <w:pPr>
        <w:pStyle w:val="7"/>
        <w:spacing w:before="0" w:after="0" w:line="360" w:lineRule="auto"/>
        <w:rPr>
          <w:rFonts w:ascii="仿宋" w:hAnsi="仿宋" w:eastAsia="仿宋" w:cs="仿宋"/>
          <w:color w:val="auto"/>
          <w:szCs w:val="24"/>
          <w:u w:val="none"/>
        </w:rPr>
      </w:pPr>
      <w:bookmarkStart w:id="94" w:name="_Toc520356157"/>
      <w:bookmarkStart w:id="95" w:name="_Toc23590"/>
      <w:bookmarkStart w:id="96" w:name="_Toc515647772"/>
      <w:bookmarkStart w:id="97" w:name="_Toc32569"/>
      <w:bookmarkStart w:id="98" w:name="_Toc532473464"/>
      <w:bookmarkStart w:id="99" w:name="_Toc2582278"/>
      <w:r>
        <w:rPr>
          <w:rFonts w:hint="eastAsia" w:ascii="仿宋" w:hAnsi="仿宋" w:eastAsia="仿宋" w:cs="仿宋"/>
          <w:color w:val="auto"/>
          <w:szCs w:val="24"/>
          <w:u w:val="none"/>
        </w:rPr>
        <w:t>13.投标有效期</w:t>
      </w:r>
      <w:bookmarkEnd w:id="94"/>
      <w:bookmarkEnd w:id="95"/>
      <w:bookmarkEnd w:id="96"/>
      <w:bookmarkEnd w:id="97"/>
      <w:bookmarkEnd w:id="98"/>
      <w:bookmarkEnd w:id="99"/>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13.1   投标应在</w:t>
      </w:r>
      <w:r>
        <w:rPr>
          <w:rFonts w:hint="eastAsia" w:ascii="仿宋" w:hAnsi="仿宋" w:eastAsia="仿宋" w:cs="仿宋"/>
          <w:b/>
          <w:bCs/>
          <w:color w:val="auto"/>
          <w:sz w:val="24"/>
          <w:u w:val="single"/>
        </w:rPr>
        <w:t>供应商须知前附表</w:t>
      </w:r>
      <w:r>
        <w:rPr>
          <w:rFonts w:hint="eastAsia" w:ascii="仿宋" w:hAnsi="仿宋" w:eastAsia="仿宋" w:cs="仿宋"/>
          <w:color w:val="auto"/>
          <w:sz w:val="24"/>
        </w:rPr>
        <w:t>中规定时间内保持有效。投标有效期不满足</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要求的投标，其投标将被认定为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13.2</w:t>
      </w:r>
      <w:r>
        <w:rPr>
          <w:rFonts w:hint="eastAsia" w:ascii="仿宋" w:hAnsi="仿宋" w:eastAsia="仿宋" w:cs="仿宋"/>
          <w:color w:val="auto"/>
          <w:sz w:val="24"/>
        </w:rPr>
        <w:tab/>
      </w:r>
      <w:r>
        <w:rPr>
          <w:rFonts w:hint="eastAsia" w:ascii="仿宋" w:hAnsi="仿宋" w:eastAsia="仿宋" w:cs="仿宋"/>
          <w:color w:val="auto"/>
          <w:sz w:val="24"/>
        </w:rPr>
        <w:t>因特殊原因，采购人或采购代理机构可在原投标有效期截止之前，要</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求投标人延长投标文件的有效期。接受该要求的投标人将不会被要求和允许修</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正其投标。投标人也可以拒绝延长投标有效期的要求，且不承担任何责任。</w:t>
      </w:r>
    </w:p>
    <w:p>
      <w:pPr>
        <w:pStyle w:val="7"/>
        <w:spacing w:before="0" w:after="0" w:line="360" w:lineRule="auto"/>
        <w:rPr>
          <w:rFonts w:ascii="仿宋" w:hAnsi="仿宋" w:eastAsia="仿宋" w:cs="仿宋"/>
          <w:color w:val="auto"/>
          <w:szCs w:val="24"/>
          <w:u w:val="none"/>
        </w:rPr>
      </w:pPr>
      <w:bookmarkStart w:id="100" w:name="_Toc493"/>
      <w:bookmarkStart w:id="101" w:name="_Toc515647773"/>
      <w:bookmarkStart w:id="102" w:name="_Toc17074"/>
      <w:bookmarkStart w:id="103" w:name="_Toc520356158"/>
      <w:bookmarkStart w:id="104" w:name="_Toc532473465"/>
      <w:bookmarkStart w:id="105" w:name="_Toc2582279"/>
      <w:r>
        <w:rPr>
          <w:rFonts w:hint="eastAsia" w:ascii="仿宋" w:hAnsi="仿宋" w:eastAsia="仿宋" w:cs="仿宋"/>
          <w:color w:val="auto"/>
          <w:szCs w:val="24"/>
          <w:u w:val="none"/>
        </w:rPr>
        <w:t>14.投标文件的</w:t>
      </w:r>
      <w:bookmarkEnd w:id="100"/>
      <w:bookmarkEnd w:id="101"/>
      <w:bookmarkEnd w:id="102"/>
      <w:bookmarkEnd w:id="103"/>
      <w:bookmarkEnd w:id="104"/>
      <w:r>
        <w:rPr>
          <w:rFonts w:hint="eastAsia" w:ascii="仿宋" w:hAnsi="仿宋" w:eastAsia="仿宋" w:cs="仿宋"/>
          <w:color w:val="auto"/>
          <w:szCs w:val="24"/>
          <w:u w:val="none"/>
        </w:rPr>
        <w:t>制作</w:t>
      </w:r>
      <w:bookmarkEnd w:id="105"/>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14.1</w:t>
      </w:r>
      <w:r>
        <w:rPr>
          <w:rFonts w:hint="eastAsia" w:ascii="仿宋" w:hAnsi="仿宋" w:eastAsia="仿宋" w:cs="仿宋"/>
          <w:color w:val="auto"/>
          <w:sz w:val="24"/>
        </w:rPr>
        <w:tab/>
      </w:r>
      <w:r>
        <w:rPr>
          <w:rFonts w:hint="eastAsia" w:ascii="仿宋" w:hAnsi="仿宋" w:eastAsia="仿宋" w:cs="仿宋"/>
          <w:color w:val="auto"/>
          <w:sz w:val="24"/>
        </w:rPr>
        <w:t>投标人应按</w:t>
      </w:r>
      <w:r>
        <w:rPr>
          <w:rFonts w:hint="eastAsia" w:ascii="仿宋" w:hAnsi="仿宋" w:eastAsia="仿宋" w:cs="仿宋"/>
          <w:b/>
          <w:bCs/>
          <w:color w:val="auto"/>
          <w:sz w:val="24"/>
          <w:u w:val="single"/>
        </w:rPr>
        <w:t>供应商须知前附表</w:t>
      </w:r>
      <w:r>
        <w:rPr>
          <w:rFonts w:hint="eastAsia" w:ascii="仿宋" w:hAnsi="仿宋" w:eastAsia="仿宋" w:cs="仿宋"/>
          <w:color w:val="auto"/>
          <w:sz w:val="24"/>
        </w:rPr>
        <w:t>中的规定，准备和递交投标文件。电子</w:t>
      </w:r>
    </w:p>
    <w:p>
      <w:pPr>
        <w:spacing w:line="360" w:lineRule="auto"/>
        <w:ind w:left="900" w:hanging="900" w:hangingChars="375"/>
        <w:rPr>
          <w:rFonts w:ascii="仿宋" w:hAnsi="仿宋" w:eastAsia="仿宋" w:cs="仿宋"/>
          <w:color w:val="auto"/>
          <w:sz w:val="24"/>
          <w:u w:val="single"/>
        </w:rPr>
      </w:pPr>
      <w:r>
        <w:rPr>
          <w:rFonts w:hint="eastAsia" w:ascii="仿宋" w:hAnsi="仿宋" w:eastAsia="仿宋" w:cs="仿宋"/>
          <w:color w:val="auto"/>
          <w:sz w:val="24"/>
        </w:rPr>
        <w:t>投标文件需符合以下要求：详见供应商须知前附表</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14.2</w:t>
      </w:r>
      <w:r>
        <w:rPr>
          <w:rFonts w:hint="eastAsia" w:ascii="仿宋" w:hAnsi="仿宋" w:eastAsia="仿宋" w:cs="仿宋"/>
          <w:color w:val="auto"/>
          <w:sz w:val="24"/>
        </w:rPr>
        <w:tab/>
      </w:r>
      <w:r>
        <w:rPr>
          <w:rFonts w:hint="eastAsia" w:ascii="仿宋" w:hAnsi="仿宋" w:eastAsia="仿宋" w:cs="仿宋"/>
          <w:color w:val="auto"/>
          <w:sz w:val="24"/>
        </w:rPr>
        <w:t>投标文件需由投标人的法定代表人或经其正式委托代理人按招标文件</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规定在投标文件上签字并加盖公章。委托代理人须持有书面的“法定代表人授</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权委托书”，并将其附在投标文件中。未按招标文件要求签署和盖章的投标文</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件，其投标将被认定为</w:t>
      </w:r>
      <w:r>
        <w:rPr>
          <w:rFonts w:hint="eastAsia" w:ascii="仿宋" w:hAnsi="仿宋" w:eastAsia="仿宋" w:cs="仿宋"/>
          <w:b/>
          <w:color w:val="auto"/>
          <w:sz w:val="24"/>
        </w:rPr>
        <w:t>投标无效</w:t>
      </w:r>
      <w:r>
        <w:rPr>
          <w:rFonts w:hint="eastAsia" w:ascii="仿宋" w:hAnsi="仿宋" w:eastAsia="仿宋" w:cs="仿宋"/>
          <w:color w:val="auto"/>
          <w:sz w:val="24"/>
        </w:rPr>
        <w:t>。</w:t>
      </w:r>
    </w:p>
    <w:p>
      <w:pPr>
        <w:spacing w:line="360" w:lineRule="auto"/>
        <w:ind w:left="1200" w:hanging="1200" w:hangingChars="375"/>
        <w:rPr>
          <w:rFonts w:ascii="仿宋" w:hAnsi="仿宋" w:eastAsia="仿宋" w:cs="仿宋"/>
          <w:color w:val="auto"/>
          <w:sz w:val="32"/>
          <w:szCs w:val="32"/>
        </w:rPr>
      </w:pPr>
    </w:p>
    <w:p>
      <w:pPr>
        <w:pStyle w:val="5"/>
        <w:spacing w:line="360" w:lineRule="auto"/>
        <w:jc w:val="center"/>
        <w:rPr>
          <w:rFonts w:ascii="仿宋" w:hAnsi="仿宋" w:eastAsia="仿宋" w:cs="仿宋"/>
          <w:color w:val="auto"/>
        </w:rPr>
      </w:pPr>
      <w:bookmarkStart w:id="106" w:name="_Toc2582280"/>
      <w:bookmarkStart w:id="107" w:name="_Toc216582808"/>
      <w:bookmarkStart w:id="108" w:name="_Toc515647774"/>
      <w:bookmarkStart w:id="109" w:name="_Toc532473466"/>
      <w:bookmarkStart w:id="110" w:name="_Toc16865"/>
      <w:bookmarkStart w:id="111" w:name="_Toc11179"/>
      <w:bookmarkStart w:id="112" w:name="_Toc520356159"/>
      <w:r>
        <w:rPr>
          <w:rFonts w:hint="eastAsia" w:ascii="仿宋" w:hAnsi="仿宋" w:eastAsia="仿宋" w:cs="仿宋"/>
          <w:color w:val="auto"/>
        </w:rPr>
        <w:t>（四）投标文件的递交</w:t>
      </w:r>
      <w:bookmarkEnd w:id="106"/>
      <w:bookmarkEnd w:id="107"/>
      <w:bookmarkEnd w:id="108"/>
      <w:bookmarkEnd w:id="109"/>
      <w:bookmarkEnd w:id="110"/>
      <w:bookmarkEnd w:id="111"/>
      <w:bookmarkEnd w:id="112"/>
    </w:p>
    <w:p>
      <w:pPr>
        <w:pStyle w:val="7"/>
        <w:spacing w:before="0" w:after="0" w:line="360" w:lineRule="auto"/>
        <w:rPr>
          <w:rFonts w:ascii="仿宋" w:hAnsi="仿宋" w:eastAsia="仿宋" w:cs="仿宋"/>
          <w:color w:val="auto"/>
          <w:szCs w:val="24"/>
          <w:u w:val="none"/>
        </w:rPr>
      </w:pPr>
      <w:bookmarkStart w:id="113" w:name="_Toc32337"/>
      <w:bookmarkStart w:id="114" w:name="_Toc2582281"/>
      <w:bookmarkStart w:id="115" w:name="_Toc515647775"/>
      <w:bookmarkStart w:id="116" w:name="_Toc532473467"/>
      <w:bookmarkStart w:id="117" w:name="_Toc520356160"/>
      <w:bookmarkStart w:id="118" w:name="_Toc21645"/>
      <w:r>
        <w:rPr>
          <w:rFonts w:hint="eastAsia" w:ascii="仿宋" w:hAnsi="仿宋" w:eastAsia="仿宋" w:cs="仿宋"/>
          <w:color w:val="auto"/>
          <w:szCs w:val="24"/>
          <w:u w:val="none"/>
        </w:rPr>
        <w:t>15.投标文件的密封和标记</w:t>
      </w:r>
      <w:bookmarkEnd w:id="113"/>
      <w:bookmarkEnd w:id="114"/>
      <w:bookmarkEnd w:id="115"/>
      <w:bookmarkEnd w:id="116"/>
      <w:bookmarkEnd w:id="117"/>
      <w:bookmarkEnd w:id="118"/>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15.1   投标文件的制作应按照招标文件的要求进行制作并递交。投标文件应当</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用不能被他人知悉或更换投标文件内容的方式密封。</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15.2    纸质投标文件密封和递交要求：</w:t>
      </w:r>
      <w:r>
        <w:rPr>
          <w:rFonts w:hint="eastAsia" w:ascii="仿宋" w:hAnsi="仿宋" w:eastAsia="仿宋" w:cs="仿宋"/>
          <w:b/>
          <w:bCs/>
          <w:color w:val="auto"/>
          <w:sz w:val="24"/>
          <w:u w:val="single"/>
        </w:rPr>
        <w:t>详见供应商须知前附表</w:t>
      </w:r>
    </w:p>
    <w:p>
      <w:pPr>
        <w:spacing w:line="360" w:lineRule="auto"/>
        <w:rPr>
          <w:rFonts w:ascii="仿宋" w:hAnsi="仿宋" w:eastAsia="仿宋" w:cs="仿宋"/>
          <w:color w:val="auto"/>
          <w:sz w:val="24"/>
        </w:rPr>
      </w:pPr>
      <w:r>
        <w:rPr>
          <w:rFonts w:hint="eastAsia" w:ascii="仿宋" w:hAnsi="仿宋" w:eastAsia="仿宋" w:cs="仿宋"/>
          <w:color w:val="auto"/>
          <w:sz w:val="24"/>
        </w:rPr>
        <w:t>15.3   电子投标文件密封和递交要求：</w:t>
      </w:r>
      <w:r>
        <w:rPr>
          <w:rFonts w:hint="eastAsia" w:ascii="仿宋" w:hAnsi="仿宋" w:eastAsia="仿宋" w:cs="仿宋"/>
          <w:b/>
          <w:bCs/>
          <w:color w:val="auto"/>
          <w:sz w:val="24"/>
          <w:u w:val="single"/>
        </w:rPr>
        <w:t>详见供应商须知前附表</w:t>
      </w:r>
      <w:r>
        <w:rPr>
          <w:rFonts w:hint="eastAsia" w:ascii="仿宋" w:hAnsi="仿宋" w:eastAsia="仿宋" w:cs="仿宋"/>
          <w:color w:val="auto"/>
          <w:sz w:val="24"/>
        </w:rPr>
        <w:t xml:space="preserve">  </w:t>
      </w:r>
    </w:p>
    <w:p>
      <w:pPr>
        <w:pStyle w:val="7"/>
        <w:spacing w:before="0" w:after="0" w:line="360" w:lineRule="auto"/>
        <w:rPr>
          <w:rFonts w:ascii="仿宋" w:hAnsi="仿宋" w:eastAsia="仿宋" w:cs="仿宋"/>
          <w:color w:val="auto"/>
          <w:szCs w:val="24"/>
          <w:u w:val="none"/>
        </w:rPr>
      </w:pPr>
      <w:bookmarkStart w:id="119" w:name="_Toc12751"/>
      <w:bookmarkStart w:id="120" w:name="_Toc9840"/>
      <w:bookmarkStart w:id="121" w:name="_Toc520356161"/>
      <w:bookmarkStart w:id="122" w:name="_Toc515647776"/>
      <w:bookmarkStart w:id="123" w:name="_Toc532473468"/>
      <w:bookmarkStart w:id="124" w:name="_Toc2582282"/>
      <w:r>
        <w:rPr>
          <w:rFonts w:hint="eastAsia" w:ascii="仿宋" w:hAnsi="仿宋" w:eastAsia="仿宋" w:cs="仿宋"/>
          <w:color w:val="auto"/>
          <w:szCs w:val="24"/>
          <w:u w:val="none"/>
        </w:rPr>
        <w:t>16.投标截止</w:t>
      </w:r>
      <w:bookmarkEnd w:id="119"/>
      <w:bookmarkEnd w:id="120"/>
      <w:bookmarkEnd w:id="121"/>
      <w:bookmarkEnd w:id="122"/>
      <w:bookmarkEnd w:id="123"/>
      <w:bookmarkEnd w:id="124"/>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16.1</w:t>
      </w:r>
      <w:r>
        <w:rPr>
          <w:rFonts w:hint="eastAsia" w:ascii="仿宋" w:hAnsi="仿宋" w:eastAsia="仿宋" w:cs="仿宋"/>
          <w:color w:val="auto"/>
          <w:sz w:val="24"/>
        </w:rPr>
        <w:tab/>
      </w:r>
      <w:r>
        <w:rPr>
          <w:rFonts w:hint="eastAsia" w:ascii="仿宋" w:hAnsi="仿宋" w:eastAsia="仿宋" w:cs="仿宋"/>
          <w:color w:val="auto"/>
          <w:sz w:val="24"/>
        </w:rPr>
        <w:t>投标人应在</w:t>
      </w:r>
      <w:r>
        <w:rPr>
          <w:rFonts w:hint="eastAsia" w:ascii="仿宋" w:hAnsi="仿宋" w:eastAsia="仿宋" w:cs="仿宋"/>
          <w:b/>
          <w:bCs/>
          <w:color w:val="auto"/>
          <w:sz w:val="24"/>
          <w:u w:val="single"/>
        </w:rPr>
        <w:t>供应商须知前附表中</w:t>
      </w:r>
      <w:r>
        <w:rPr>
          <w:rFonts w:hint="eastAsia" w:ascii="仿宋" w:hAnsi="仿宋" w:eastAsia="仿宋" w:cs="仿宋"/>
          <w:color w:val="auto"/>
          <w:sz w:val="24"/>
        </w:rPr>
        <w:t>规定的截止时间前，将投标文件递交</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到招标公告中规定的地点。</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16.2</w:t>
      </w:r>
      <w:r>
        <w:rPr>
          <w:rFonts w:hint="eastAsia" w:ascii="仿宋" w:hAnsi="仿宋" w:eastAsia="仿宋" w:cs="仿宋"/>
          <w:color w:val="auto"/>
          <w:sz w:val="24"/>
        </w:rPr>
        <w:tab/>
      </w:r>
      <w:r>
        <w:rPr>
          <w:rFonts w:hint="eastAsia" w:ascii="仿宋" w:hAnsi="仿宋" w:eastAsia="仿宋" w:cs="仿宋"/>
          <w:color w:val="auto"/>
          <w:sz w:val="24"/>
        </w:rPr>
        <w:t>采购人和采购代理机构将拒绝接收在投标截止时间后送达投标文件。</w:t>
      </w:r>
    </w:p>
    <w:p>
      <w:pPr>
        <w:pStyle w:val="7"/>
        <w:spacing w:before="0" w:after="0" w:line="360" w:lineRule="auto"/>
        <w:rPr>
          <w:rFonts w:ascii="仿宋" w:hAnsi="仿宋" w:eastAsia="仿宋" w:cs="仿宋"/>
          <w:color w:val="auto"/>
          <w:szCs w:val="24"/>
          <w:u w:val="none"/>
        </w:rPr>
      </w:pPr>
      <w:bookmarkStart w:id="125" w:name="_Toc520356162"/>
      <w:bookmarkStart w:id="126" w:name="_Toc515647777"/>
      <w:bookmarkStart w:id="127" w:name="_Toc532473469"/>
      <w:bookmarkStart w:id="128" w:name="_Toc2582283"/>
      <w:bookmarkStart w:id="129" w:name="_Toc24275"/>
      <w:bookmarkStart w:id="130" w:name="_Toc18537"/>
      <w:r>
        <w:rPr>
          <w:rFonts w:hint="eastAsia" w:ascii="仿宋" w:hAnsi="仿宋" w:eastAsia="仿宋" w:cs="仿宋"/>
          <w:color w:val="auto"/>
          <w:szCs w:val="24"/>
          <w:u w:val="none"/>
        </w:rPr>
        <w:t>17.投标文件的接收、修改与撤回</w:t>
      </w:r>
      <w:bookmarkEnd w:id="125"/>
      <w:bookmarkEnd w:id="126"/>
      <w:bookmarkEnd w:id="127"/>
      <w:bookmarkEnd w:id="128"/>
      <w:bookmarkEnd w:id="129"/>
      <w:bookmarkEnd w:id="130"/>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17.1</w:t>
      </w:r>
      <w:r>
        <w:rPr>
          <w:rFonts w:hint="eastAsia" w:ascii="仿宋" w:hAnsi="仿宋" w:eastAsia="仿宋" w:cs="仿宋"/>
          <w:color w:val="auto"/>
          <w:sz w:val="24"/>
        </w:rPr>
        <w:tab/>
      </w:r>
      <w:r>
        <w:rPr>
          <w:rFonts w:hint="eastAsia" w:ascii="仿宋" w:hAnsi="仿宋" w:eastAsia="仿宋" w:cs="仿宋"/>
          <w:color w:val="auto"/>
          <w:sz w:val="24"/>
        </w:rPr>
        <w:t>采购人和采购代理机构将按招标文件规定的时间和地点接收投标文</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件。</w:t>
      </w:r>
    </w:p>
    <w:p>
      <w:pPr>
        <w:spacing w:line="360" w:lineRule="auto"/>
        <w:ind w:left="840" w:hanging="840" w:hangingChars="350"/>
        <w:rPr>
          <w:rFonts w:ascii="仿宋" w:hAnsi="仿宋" w:eastAsia="仿宋" w:cs="仿宋"/>
          <w:color w:val="auto"/>
          <w:sz w:val="24"/>
        </w:rPr>
      </w:pPr>
      <w:r>
        <w:rPr>
          <w:rFonts w:hint="eastAsia" w:ascii="仿宋" w:hAnsi="仿宋" w:eastAsia="仿宋" w:cs="仿宋"/>
          <w:color w:val="auto"/>
          <w:sz w:val="24"/>
        </w:rPr>
        <w:t>17.2</w:t>
      </w:r>
      <w:r>
        <w:rPr>
          <w:rFonts w:hint="eastAsia" w:ascii="仿宋" w:hAnsi="仿宋" w:eastAsia="仿宋" w:cs="仿宋"/>
          <w:color w:val="auto"/>
          <w:sz w:val="24"/>
        </w:rPr>
        <w:tab/>
      </w:r>
      <w:r>
        <w:rPr>
          <w:rFonts w:hint="eastAsia" w:ascii="仿宋" w:hAnsi="仿宋" w:eastAsia="仿宋" w:cs="仿宋"/>
          <w:color w:val="auto"/>
          <w:sz w:val="24"/>
        </w:rPr>
        <w:t>递交投标文件以后，如果投标人要进行修改，须在投标截止时间前提出</w:t>
      </w:r>
    </w:p>
    <w:p>
      <w:pPr>
        <w:spacing w:line="360" w:lineRule="auto"/>
        <w:ind w:left="840" w:hanging="840" w:hangingChars="350"/>
        <w:rPr>
          <w:rFonts w:ascii="仿宋" w:hAnsi="仿宋" w:eastAsia="仿宋" w:cs="仿宋"/>
          <w:color w:val="auto"/>
          <w:sz w:val="24"/>
        </w:rPr>
      </w:pPr>
      <w:r>
        <w:rPr>
          <w:rFonts w:hint="eastAsia" w:ascii="仿宋" w:hAnsi="仿宋" w:eastAsia="仿宋" w:cs="仿宋"/>
          <w:color w:val="auto"/>
          <w:sz w:val="24"/>
        </w:rPr>
        <w:t>申请，投标人对投标文件的修改申请应按本须知规定编制、签署、密封。采购</w:t>
      </w:r>
    </w:p>
    <w:p>
      <w:pPr>
        <w:spacing w:line="360" w:lineRule="auto"/>
        <w:ind w:left="840" w:hanging="840" w:hangingChars="350"/>
        <w:rPr>
          <w:rFonts w:ascii="仿宋" w:hAnsi="仿宋" w:eastAsia="仿宋" w:cs="仿宋"/>
          <w:color w:val="auto"/>
          <w:sz w:val="24"/>
        </w:rPr>
      </w:pPr>
      <w:r>
        <w:rPr>
          <w:rFonts w:hint="eastAsia" w:ascii="仿宋" w:hAnsi="仿宋" w:eastAsia="仿宋" w:cs="仿宋"/>
          <w:color w:val="auto"/>
          <w:sz w:val="24"/>
        </w:rPr>
        <w:t>人和采购代理机构将予以接收，并视为投标文件的组成部分。递交投标文件以</w:t>
      </w:r>
    </w:p>
    <w:p>
      <w:pPr>
        <w:spacing w:line="360" w:lineRule="auto"/>
        <w:ind w:left="840" w:hanging="840" w:hangingChars="350"/>
        <w:rPr>
          <w:rFonts w:ascii="仿宋" w:hAnsi="仿宋" w:eastAsia="仿宋" w:cs="仿宋"/>
          <w:color w:val="auto"/>
          <w:sz w:val="24"/>
        </w:rPr>
      </w:pPr>
      <w:r>
        <w:rPr>
          <w:rFonts w:hint="eastAsia" w:ascii="仿宋" w:hAnsi="仿宋" w:eastAsia="仿宋" w:cs="仿宋"/>
          <w:color w:val="auto"/>
          <w:sz w:val="24"/>
        </w:rPr>
        <w:t>后，如果投标人要进行撤回的，须在投标截止时间前提出申请，采购人和采购</w:t>
      </w:r>
    </w:p>
    <w:p>
      <w:pPr>
        <w:spacing w:line="360" w:lineRule="auto"/>
        <w:ind w:left="840" w:hanging="840" w:hangingChars="350"/>
        <w:rPr>
          <w:rFonts w:ascii="仿宋" w:hAnsi="仿宋" w:eastAsia="仿宋" w:cs="仿宋"/>
          <w:color w:val="auto"/>
          <w:sz w:val="24"/>
        </w:rPr>
      </w:pPr>
      <w:r>
        <w:rPr>
          <w:rFonts w:hint="eastAsia" w:ascii="仿宋" w:hAnsi="仿宋" w:eastAsia="仿宋" w:cs="仿宋"/>
          <w:color w:val="auto"/>
          <w:sz w:val="24"/>
        </w:rPr>
        <w:t>代理机构将予以接受。</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17.3</w:t>
      </w:r>
      <w:r>
        <w:rPr>
          <w:rFonts w:hint="eastAsia" w:ascii="仿宋" w:hAnsi="仿宋" w:eastAsia="仿宋" w:cs="仿宋"/>
          <w:color w:val="auto"/>
          <w:sz w:val="24"/>
        </w:rPr>
        <w:tab/>
      </w:r>
      <w:r>
        <w:rPr>
          <w:rFonts w:hint="eastAsia" w:ascii="仿宋" w:hAnsi="仿宋" w:eastAsia="仿宋" w:cs="仿宋"/>
          <w:color w:val="auto"/>
          <w:sz w:val="24"/>
        </w:rPr>
        <w:t>在投标截止时间之后，投标人不得对其投标文件做任何修改。</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17.4</w:t>
      </w:r>
      <w:r>
        <w:rPr>
          <w:rFonts w:hint="eastAsia" w:ascii="仿宋" w:hAnsi="仿宋" w:eastAsia="仿宋" w:cs="仿宋"/>
          <w:color w:val="auto"/>
          <w:sz w:val="24"/>
        </w:rPr>
        <w:tab/>
      </w:r>
      <w:r>
        <w:rPr>
          <w:rFonts w:hint="eastAsia" w:ascii="仿宋" w:hAnsi="仿宋" w:eastAsia="仿宋" w:cs="仿宋"/>
          <w:color w:val="auto"/>
          <w:sz w:val="24"/>
        </w:rPr>
        <w:t>除投标人不足3家未开标外，采购人和采购代理机构对所接收投标文件</w:t>
      </w:r>
    </w:p>
    <w:p>
      <w:pPr>
        <w:spacing w:line="360" w:lineRule="auto"/>
        <w:ind w:left="850" w:hanging="849" w:hangingChars="354"/>
        <w:rPr>
          <w:rFonts w:ascii="仿宋" w:hAnsi="仿宋" w:eastAsia="仿宋" w:cs="仿宋"/>
          <w:color w:val="auto"/>
          <w:sz w:val="32"/>
          <w:szCs w:val="32"/>
        </w:rPr>
      </w:pPr>
      <w:r>
        <w:rPr>
          <w:rFonts w:hint="eastAsia" w:ascii="仿宋" w:hAnsi="仿宋" w:eastAsia="仿宋" w:cs="仿宋"/>
          <w:color w:val="auto"/>
          <w:sz w:val="24"/>
        </w:rPr>
        <w:t>概不退回。</w:t>
      </w:r>
    </w:p>
    <w:p>
      <w:pPr>
        <w:pStyle w:val="5"/>
        <w:spacing w:line="360" w:lineRule="auto"/>
        <w:jc w:val="center"/>
        <w:rPr>
          <w:rFonts w:ascii="仿宋" w:hAnsi="仿宋" w:eastAsia="仿宋" w:cs="仿宋"/>
          <w:color w:val="auto"/>
        </w:rPr>
      </w:pPr>
      <w:bookmarkStart w:id="131" w:name="_Toc515647778"/>
      <w:bookmarkStart w:id="132" w:name="_Toc532473470"/>
      <w:bookmarkStart w:id="133" w:name="_Toc216582809"/>
      <w:bookmarkStart w:id="134" w:name="_Toc28398"/>
      <w:bookmarkStart w:id="135" w:name="_Toc12436"/>
      <w:bookmarkStart w:id="136" w:name="_Toc520356163"/>
      <w:bookmarkStart w:id="137" w:name="_Toc2582284"/>
      <w:r>
        <w:rPr>
          <w:rFonts w:hint="eastAsia" w:ascii="仿宋" w:hAnsi="仿宋" w:eastAsia="仿宋" w:cs="仿宋"/>
          <w:color w:val="auto"/>
        </w:rPr>
        <w:t>（五）开标及评标</w:t>
      </w:r>
      <w:bookmarkEnd w:id="131"/>
      <w:bookmarkEnd w:id="132"/>
      <w:bookmarkEnd w:id="133"/>
      <w:bookmarkEnd w:id="134"/>
      <w:bookmarkEnd w:id="135"/>
      <w:bookmarkEnd w:id="136"/>
      <w:bookmarkEnd w:id="137"/>
    </w:p>
    <w:p>
      <w:pPr>
        <w:pStyle w:val="7"/>
        <w:spacing w:before="0" w:after="0" w:line="360" w:lineRule="auto"/>
        <w:rPr>
          <w:rFonts w:ascii="仿宋" w:hAnsi="仿宋" w:eastAsia="仿宋" w:cs="仿宋"/>
          <w:color w:val="auto"/>
          <w:szCs w:val="24"/>
        </w:rPr>
      </w:pPr>
      <w:bookmarkStart w:id="138" w:name="_Toc2582285"/>
      <w:bookmarkStart w:id="139" w:name="_Toc25345"/>
      <w:bookmarkStart w:id="140" w:name="_Toc532473471"/>
      <w:bookmarkStart w:id="141" w:name="_Toc7186"/>
      <w:bookmarkStart w:id="142" w:name="_Toc520356164"/>
      <w:bookmarkStart w:id="143" w:name="_Toc515647779"/>
      <w:r>
        <w:rPr>
          <w:rFonts w:hint="eastAsia" w:ascii="仿宋" w:hAnsi="仿宋" w:eastAsia="仿宋" w:cs="仿宋"/>
          <w:color w:val="auto"/>
          <w:szCs w:val="24"/>
          <w:u w:val="none"/>
        </w:rPr>
        <w:t>18.开标</w:t>
      </w:r>
      <w:bookmarkEnd w:id="138"/>
      <w:bookmarkEnd w:id="139"/>
      <w:bookmarkEnd w:id="140"/>
      <w:bookmarkEnd w:id="141"/>
      <w:bookmarkEnd w:id="142"/>
      <w:bookmarkEnd w:id="143"/>
    </w:p>
    <w:p>
      <w:pPr>
        <w:spacing w:line="360" w:lineRule="auto"/>
        <w:ind w:left="960" w:hanging="960" w:hangingChars="400"/>
        <w:rPr>
          <w:rFonts w:ascii="仿宋" w:hAnsi="仿宋" w:eastAsia="仿宋" w:cs="仿宋"/>
          <w:color w:val="auto"/>
          <w:sz w:val="24"/>
        </w:rPr>
      </w:pPr>
      <w:r>
        <w:rPr>
          <w:rFonts w:hint="eastAsia" w:ascii="仿宋" w:hAnsi="仿宋" w:eastAsia="仿宋" w:cs="仿宋"/>
          <w:color w:val="auto"/>
          <w:sz w:val="24"/>
        </w:rPr>
        <w:t>18.1   采购人和采购代理机构将按</w:t>
      </w:r>
      <w:r>
        <w:rPr>
          <w:rFonts w:hint="eastAsia" w:ascii="仿宋" w:hAnsi="仿宋" w:eastAsia="仿宋" w:cs="仿宋"/>
          <w:b/>
          <w:bCs/>
          <w:color w:val="auto"/>
          <w:sz w:val="24"/>
          <w:u w:val="single"/>
        </w:rPr>
        <w:t>供应商须知前附表</w:t>
      </w:r>
      <w:r>
        <w:rPr>
          <w:rFonts w:hint="eastAsia" w:ascii="仿宋" w:hAnsi="仿宋" w:eastAsia="仿宋" w:cs="仿宋"/>
          <w:color w:val="auto"/>
          <w:sz w:val="24"/>
        </w:rPr>
        <w:t>中规定的开标时间和地</w:t>
      </w:r>
    </w:p>
    <w:p>
      <w:pPr>
        <w:spacing w:line="360" w:lineRule="auto"/>
        <w:ind w:left="960" w:hanging="960" w:hangingChars="400"/>
        <w:rPr>
          <w:rFonts w:ascii="仿宋" w:hAnsi="仿宋" w:eastAsia="仿宋" w:cs="仿宋"/>
          <w:color w:val="auto"/>
          <w:sz w:val="24"/>
        </w:rPr>
      </w:pPr>
      <w:r>
        <w:rPr>
          <w:rFonts w:hint="eastAsia" w:ascii="仿宋" w:hAnsi="仿宋" w:eastAsia="仿宋" w:cs="仿宋"/>
          <w:color w:val="auto"/>
          <w:sz w:val="24"/>
        </w:rPr>
        <w:t>点组织开标，并邀请所有投标人代表参加。投标人不足3家的，不予开标。评</w:t>
      </w:r>
    </w:p>
    <w:p>
      <w:pPr>
        <w:spacing w:line="360" w:lineRule="auto"/>
        <w:ind w:left="960" w:hanging="960" w:hangingChars="400"/>
        <w:rPr>
          <w:rFonts w:ascii="仿宋" w:hAnsi="仿宋" w:eastAsia="仿宋" w:cs="仿宋"/>
          <w:color w:val="auto"/>
          <w:sz w:val="24"/>
        </w:rPr>
      </w:pPr>
      <w:r>
        <w:rPr>
          <w:rFonts w:hint="eastAsia" w:ascii="仿宋" w:hAnsi="仿宋" w:eastAsia="仿宋" w:cs="仿宋"/>
          <w:color w:val="auto"/>
          <w:sz w:val="24"/>
        </w:rPr>
        <w:t>标委员会成员不得参加开标活动。</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18.2   开标时，采购人或者采购代理机构公布投标人名单，介绍参加开标的人</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员，宣布工作人员，宣读投标人在开标一览表中所填写的全部内容。未宣读的</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投标价格、价格折扣等实质内容，评标时不予承认。</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18.3   采购人或采购代理机构将对开标过程进行记录</w:t>
      </w:r>
      <w:bookmarkStart w:id="144" w:name="_Toc520356165"/>
      <w:r>
        <w:rPr>
          <w:rFonts w:hint="eastAsia" w:ascii="仿宋" w:hAnsi="仿宋" w:eastAsia="仿宋" w:cs="仿宋"/>
          <w:color w:val="auto"/>
          <w:sz w:val="24"/>
        </w:rPr>
        <w:t>，由参加开标的各投标人</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代表和相关工作人员签字确认，并存档备查。投标人未派代表参加开标的，视</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同投标人认可开标结果。</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18.4   投标人代表对开标过程和开标记录有疑义，以及认为开标现场采购人、</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采购代理机构相关工作人员有需要回避的情形的，应当场提出询问或者回避申</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请。</w:t>
      </w:r>
    </w:p>
    <w:p>
      <w:pPr>
        <w:pStyle w:val="5"/>
        <w:spacing w:line="360" w:lineRule="auto"/>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18.5   其他开标要求：</w:t>
      </w:r>
      <w:r>
        <w:rPr>
          <w:rFonts w:hint="eastAsia" w:ascii="仿宋" w:hAnsi="仿宋" w:eastAsia="仿宋" w:cs="仿宋"/>
          <w:color w:val="auto"/>
          <w:sz w:val="24"/>
          <w:szCs w:val="24"/>
          <w:u w:val="single"/>
        </w:rPr>
        <w:t>详见供应商须知前附表</w:t>
      </w:r>
    </w:p>
    <w:p>
      <w:pPr>
        <w:pStyle w:val="7"/>
        <w:spacing w:before="0" w:after="0" w:line="360" w:lineRule="auto"/>
        <w:rPr>
          <w:rFonts w:ascii="仿宋" w:hAnsi="仿宋" w:eastAsia="仿宋" w:cs="仿宋"/>
          <w:color w:val="auto"/>
          <w:szCs w:val="24"/>
          <w:u w:val="none"/>
        </w:rPr>
      </w:pPr>
      <w:bookmarkStart w:id="145" w:name="_Toc19296"/>
      <w:bookmarkStart w:id="146" w:name="_Toc2582286"/>
      <w:bookmarkStart w:id="147" w:name="_Toc515647780"/>
      <w:bookmarkStart w:id="148" w:name="_Toc21372"/>
      <w:bookmarkStart w:id="149" w:name="_Toc532473472"/>
      <w:r>
        <w:rPr>
          <w:rFonts w:hint="eastAsia" w:ascii="仿宋" w:hAnsi="仿宋" w:eastAsia="仿宋" w:cs="仿宋"/>
          <w:color w:val="auto"/>
          <w:szCs w:val="24"/>
          <w:u w:val="none"/>
        </w:rPr>
        <w:t>19.</w:t>
      </w:r>
      <w:bookmarkEnd w:id="144"/>
      <w:r>
        <w:rPr>
          <w:rFonts w:hint="eastAsia" w:ascii="仿宋" w:hAnsi="仿宋" w:eastAsia="仿宋" w:cs="仿宋"/>
          <w:color w:val="auto"/>
          <w:szCs w:val="24"/>
          <w:u w:val="none"/>
        </w:rPr>
        <w:t>资格审查及组建评标委员会</w:t>
      </w:r>
      <w:bookmarkEnd w:id="145"/>
      <w:bookmarkEnd w:id="146"/>
      <w:bookmarkEnd w:id="147"/>
      <w:bookmarkEnd w:id="148"/>
      <w:bookmarkEnd w:id="149"/>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19.1   采购人或采购代理机构依据法律法规和招标文件中规定的内容，对投标</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人及其投标货物的资格进行审查，未通过资格审查的投标人不进入评标。</w:t>
      </w:r>
    </w:p>
    <w:p>
      <w:pPr>
        <w:spacing w:line="360" w:lineRule="auto"/>
        <w:ind w:firstLine="720" w:firstLineChars="300"/>
        <w:rPr>
          <w:rFonts w:ascii="仿宋" w:hAnsi="仿宋" w:eastAsia="仿宋" w:cs="仿宋"/>
          <w:color w:val="auto"/>
          <w:sz w:val="24"/>
        </w:rPr>
      </w:pPr>
      <w:r>
        <w:rPr>
          <w:rFonts w:hint="eastAsia" w:ascii="仿宋" w:hAnsi="仿宋" w:eastAsia="仿宋" w:cs="仿宋"/>
          <w:color w:val="auto"/>
          <w:sz w:val="24"/>
        </w:rPr>
        <w:t>合格投标人不足三家的，不得评标。</w:t>
      </w:r>
    </w:p>
    <w:p>
      <w:pPr>
        <w:spacing w:line="360" w:lineRule="auto"/>
        <w:ind w:left="1218" w:leftChars="2" w:hanging="1214" w:hangingChars="506"/>
        <w:rPr>
          <w:rFonts w:ascii="仿宋" w:hAnsi="仿宋" w:eastAsia="仿宋" w:cs="仿宋"/>
          <w:color w:val="auto"/>
          <w:sz w:val="24"/>
        </w:rPr>
      </w:pPr>
      <w:r>
        <w:rPr>
          <w:rFonts w:hint="eastAsia" w:ascii="仿宋" w:hAnsi="仿宋" w:eastAsia="仿宋" w:cs="仿宋"/>
          <w:color w:val="auto"/>
          <w:sz w:val="24"/>
        </w:rPr>
        <w:t>19.2   采购人或采购代理机构将按</w:t>
      </w:r>
      <w:r>
        <w:rPr>
          <w:rFonts w:hint="eastAsia" w:ascii="仿宋" w:hAnsi="仿宋" w:eastAsia="仿宋" w:cs="仿宋"/>
          <w:b/>
          <w:bCs/>
          <w:color w:val="auto"/>
          <w:sz w:val="24"/>
          <w:u w:val="single"/>
        </w:rPr>
        <w:t>供应商须知前附表</w:t>
      </w:r>
      <w:r>
        <w:rPr>
          <w:rFonts w:hint="eastAsia" w:ascii="仿宋" w:hAnsi="仿宋" w:eastAsia="仿宋" w:cs="仿宋"/>
          <w:color w:val="auto"/>
          <w:sz w:val="24"/>
        </w:rPr>
        <w:t>中规定的时间查询投标</w:t>
      </w:r>
    </w:p>
    <w:p>
      <w:pPr>
        <w:spacing w:line="360" w:lineRule="auto"/>
        <w:ind w:left="1218" w:leftChars="2" w:hanging="1214" w:hangingChars="506"/>
        <w:rPr>
          <w:rFonts w:ascii="仿宋" w:hAnsi="仿宋" w:eastAsia="仿宋" w:cs="仿宋"/>
          <w:color w:val="auto"/>
          <w:sz w:val="24"/>
        </w:rPr>
      </w:pPr>
      <w:r>
        <w:rPr>
          <w:rFonts w:hint="eastAsia" w:ascii="仿宋" w:hAnsi="仿宋" w:eastAsia="仿宋" w:cs="仿宋"/>
          <w:color w:val="auto"/>
          <w:sz w:val="24"/>
        </w:rPr>
        <w:t>人的信用记录。</w:t>
      </w:r>
    </w:p>
    <w:p>
      <w:pPr>
        <w:spacing w:line="360" w:lineRule="auto"/>
        <w:ind w:left="857" w:leftChars="2" w:hanging="853"/>
        <w:rPr>
          <w:rFonts w:ascii="仿宋" w:hAnsi="仿宋" w:eastAsia="仿宋" w:cs="仿宋"/>
          <w:color w:val="auto"/>
          <w:sz w:val="24"/>
        </w:rPr>
      </w:pPr>
      <w:r>
        <w:rPr>
          <w:rFonts w:hint="eastAsia" w:ascii="仿宋" w:hAnsi="仿宋" w:eastAsia="仿宋" w:cs="仿宋"/>
          <w:color w:val="auto"/>
          <w:sz w:val="24"/>
        </w:rPr>
        <w:t>19.2.1投标人在中国政府采购网（www.ccgp.gov.cn）被列入政府采购严重违</w:t>
      </w:r>
    </w:p>
    <w:p>
      <w:pPr>
        <w:spacing w:line="360" w:lineRule="auto"/>
        <w:ind w:left="857" w:leftChars="2" w:hanging="853"/>
        <w:rPr>
          <w:rFonts w:ascii="仿宋" w:hAnsi="仿宋" w:eastAsia="仿宋" w:cs="仿宋"/>
          <w:color w:val="auto"/>
          <w:sz w:val="24"/>
        </w:rPr>
      </w:pPr>
      <w:r>
        <w:rPr>
          <w:rFonts w:hint="eastAsia" w:ascii="仿宋" w:hAnsi="仿宋" w:eastAsia="仿宋" w:cs="仿宋"/>
          <w:color w:val="auto"/>
          <w:sz w:val="24"/>
        </w:rPr>
        <w:t>法失信行为记录名单，或在“信用中国”网站（www.creditchina.gov.cn）被</w:t>
      </w:r>
    </w:p>
    <w:p>
      <w:pPr>
        <w:spacing w:line="360" w:lineRule="auto"/>
        <w:ind w:left="857" w:leftChars="2" w:hanging="853"/>
        <w:rPr>
          <w:rFonts w:ascii="仿宋" w:hAnsi="仿宋" w:eastAsia="仿宋" w:cs="仿宋"/>
          <w:color w:val="auto"/>
          <w:sz w:val="24"/>
        </w:rPr>
      </w:pPr>
      <w:r>
        <w:rPr>
          <w:rFonts w:hint="eastAsia" w:ascii="仿宋" w:hAnsi="仿宋" w:eastAsia="仿宋" w:cs="仿宋"/>
          <w:color w:val="auto"/>
          <w:sz w:val="24"/>
        </w:rPr>
        <w:t>列入失信被执行人、重大税收违法案件当事人名单，以及存在《中华人民共和</w:t>
      </w:r>
    </w:p>
    <w:p>
      <w:pPr>
        <w:spacing w:line="360" w:lineRule="auto"/>
        <w:ind w:left="857" w:leftChars="2" w:hanging="853"/>
        <w:rPr>
          <w:rFonts w:ascii="仿宋" w:hAnsi="仿宋" w:eastAsia="仿宋" w:cs="仿宋"/>
          <w:b/>
          <w:color w:val="auto"/>
          <w:sz w:val="24"/>
        </w:rPr>
      </w:pPr>
      <w:r>
        <w:rPr>
          <w:rFonts w:hint="eastAsia" w:ascii="仿宋" w:hAnsi="仿宋" w:eastAsia="仿宋" w:cs="仿宋"/>
          <w:color w:val="auto"/>
          <w:sz w:val="24"/>
        </w:rPr>
        <w:t>国政府采购法实施条例》第十九条规定的行政处罚记录，投标将被认定为</w:t>
      </w:r>
      <w:r>
        <w:rPr>
          <w:rFonts w:hint="eastAsia" w:ascii="仿宋" w:hAnsi="仿宋" w:eastAsia="仿宋" w:cs="仿宋"/>
          <w:b/>
          <w:color w:val="auto"/>
          <w:sz w:val="24"/>
        </w:rPr>
        <w:t>投标</w:t>
      </w:r>
    </w:p>
    <w:p>
      <w:pPr>
        <w:spacing w:line="360" w:lineRule="auto"/>
        <w:ind w:left="857" w:leftChars="2" w:hanging="853"/>
        <w:rPr>
          <w:rFonts w:ascii="仿宋" w:hAnsi="仿宋" w:eastAsia="仿宋" w:cs="仿宋"/>
          <w:color w:val="auto"/>
          <w:sz w:val="24"/>
        </w:rPr>
      </w:pPr>
      <w:r>
        <w:rPr>
          <w:rFonts w:hint="eastAsia" w:ascii="仿宋" w:hAnsi="仿宋" w:eastAsia="仿宋" w:cs="仿宋"/>
          <w:b/>
          <w:color w:val="auto"/>
          <w:sz w:val="24"/>
        </w:rPr>
        <w:t>无效</w:t>
      </w:r>
      <w:r>
        <w:rPr>
          <w:rFonts w:hint="eastAsia" w:ascii="仿宋" w:hAnsi="仿宋" w:eastAsia="仿宋" w:cs="仿宋"/>
          <w:color w:val="auto"/>
          <w:sz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以联合体形式参加投标的，联合体任何成员存在以上不良信用记录的，联合体投标将被认定为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pStyle w:val="6"/>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19.2.2 采购人或采购代理机构经办人将查询网页存档备查。投标人不良信用记</w:t>
      </w:r>
    </w:p>
    <w:p>
      <w:pPr>
        <w:pStyle w:val="6"/>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录以采购人或采购代理机构查询结果为准。投标人自行提供的与网站信息不一</w:t>
      </w:r>
    </w:p>
    <w:p>
      <w:pPr>
        <w:pStyle w:val="6"/>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致的其他证明材料亦不作为资格审查依据。</w:t>
      </w:r>
    </w:p>
    <w:p>
      <w:pPr>
        <w:pStyle w:val="6"/>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在本招标文件规定的查询时间之外，网站信息发生的任何变更均不作为资格审查依据。</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19.3   按照《中华人民共和国政府采购法》、《中华人民共和国政府采购法实</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施条例》及本项目本级和上级财政部门的有关规定依法组建的评标委员会，责</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评标工作。</w:t>
      </w:r>
      <w:bookmarkStart w:id="150" w:name="_Toc520356166"/>
    </w:p>
    <w:p>
      <w:pPr>
        <w:pStyle w:val="5"/>
        <w:spacing w:line="360" w:lineRule="auto"/>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19.3.1 评标委员会由采购人代表和评审专家组成，成员人数应当为</w:t>
      </w:r>
      <w:r>
        <w:rPr>
          <w:rFonts w:hint="eastAsia" w:ascii="仿宋" w:hAnsi="仿宋" w:eastAsia="仿宋" w:cs="仿宋"/>
          <w:b w:val="0"/>
          <w:bCs w:val="0"/>
          <w:color w:val="auto"/>
          <w:sz w:val="24"/>
          <w:szCs w:val="24"/>
          <w:lang w:val="en-US" w:eastAsia="zh-CN"/>
        </w:rPr>
        <w:t>7</w:t>
      </w:r>
      <w:r>
        <w:rPr>
          <w:rFonts w:hint="eastAsia" w:ascii="仿宋" w:hAnsi="仿宋" w:eastAsia="仿宋" w:cs="仿宋"/>
          <w:b w:val="0"/>
          <w:bCs w:val="0"/>
          <w:color w:val="auto"/>
          <w:sz w:val="24"/>
          <w:szCs w:val="24"/>
        </w:rPr>
        <w:t>人以上单数，其中评审专家不得少于成员总数的三分之二。</w:t>
      </w:r>
    </w:p>
    <w:p>
      <w:pPr>
        <w:pStyle w:val="6"/>
        <w:spacing w:line="360" w:lineRule="auto"/>
        <w:ind w:firstLine="0"/>
        <w:rPr>
          <w:rFonts w:ascii="仿宋" w:hAnsi="仿宋" w:eastAsia="仿宋" w:cs="仿宋"/>
          <w:color w:val="auto"/>
          <w:sz w:val="24"/>
        </w:rPr>
      </w:pPr>
      <w:r>
        <w:rPr>
          <w:rFonts w:hint="eastAsia" w:ascii="仿宋" w:hAnsi="仿宋" w:eastAsia="仿宋" w:cs="仿宋"/>
          <w:color w:val="auto"/>
          <w:kern w:val="2"/>
          <w:sz w:val="24"/>
        </w:rPr>
        <w:t>19.3.2  评标委员会成员名称在评标结果公告前应当保密。</w:t>
      </w:r>
    </w:p>
    <w:p>
      <w:pPr>
        <w:pStyle w:val="7"/>
        <w:spacing w:before="0" w:after="0" w:line="360" w:lineRule="auto"/>
        <w:rPr>
          <w:rFonts w:ascii="仿宋" w:hAnsi="仿宋" w:eastAsia="仿宋" w:cs="仿宋"/>
          <w:b w:val="0"/>
          <w:bCs/>
          <w:color w:val="auto"/>
          <w:szCs w:val="24"/>
          <w:bdr w:val="single" w:color="auto" w:sz="4" w:space="0"/>
        </w:rPr>
      </w:pPr>
      <w:bookmarkStart w:id="151" w:name="_Toc532473473"/>
      <w:bookmarkStart w:id="152" w:name="_Toc28479"/>
      <w:bookmarkStart w:id="153" w:name="_Toc19949"/>
      <w:bookmarkStart w:id="154" w:name="_Toc2582287"/>
      <w:bookmarkStart w:id="155" w:name="_Toc515647781"/>
      <w:r>
        <w:rPr>
          <w:rFonts w:hint="eastAsia" w:ascii="仿宋" w:hAnsi="仿宋" w:eastAsia="仿宋" w:cs="仿宋"/>
          <w:color w:val="auto"/>
          <w:szCs w:val="24"/>
          <w:u w:val="none"/>
        </w:rPr>
        <w:t>20.投标文件</w:t>
      </w:r>
      <w:bookmarkEnd w:id="150"/>
      <w:r>
        <w:rPr>
          <w:rFonts w:hint="eastAsia" w:ascii="仿宋" w:hAnsi="仿宋" w:eastAsia="仿宋" w:cs="仿宋"/>
          <w:color w:val="auto"/>
          <w:szCs w:val="24"/>
          <w:u w:val="none"/>
        </w:rPr>
        <w:t>符合性审查与澄清</w:t>
      </w:r>
      <w:bookmarkEnd w:id="151"/>
      <w:bookmarkEnd w:id="152"/>
      <w:bookmarkEnd w:id="153"/>
      <w:bookmarkEnd w:id="154"/>
      <w:bookmarkEnd w:id="155"/>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 xml:space="preserve">20.1   </w:t>
      </w:r>
      <w:bookmarkStart w:id="156" w:name="_Hlt522424701"/>
      <w:bookmarkEnd w:id="156"/>
      <w:bookmarkStart w:id="157" w:name="_Toc520356167"/>
      <w:r>
        <w:rPr>
          <w:rFonts w:hint="eastAsia" w:ascii="仿宋" w:hAnsi="仿宋" w:eastAsia="仿宋" w:cs="仿宋"/>
          <w:color w:val="auto"/>
          <w:sz w:val="24"/>
        </w:rPr>
        <w:t>符合性审查是指依据招标文件的规定，从商务和技术角度对投标文件的</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有效性和完整性进行审查，以确定是否对招标文件的实质性要求做出响应。</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20.2</w:t>
      </w:r>
      <w:r>
        <w:rPr>
          <w:rFonts w:hint="eastAsia" w:ascii="仿宋" w:hAnsi="仿宋" w:eastAsia="仿宋" w:cs="仿宋"/>
          <w:color w:val="auto"/>
          <w:sz w:val="24"/>
        </w:rPr>
        <w:tab/>
      </w:r>
      <w:r>
        <w:rPr>
          <w:rFonts w:hint="eastAsia" w:ascii="仿宋" w:hAnsi="仿宋" w:eastAsia="仿宋" w:cs="仿宋"/>
          <w:color w:val="auto"/>
          <w:sz w:val="24"/>
        </w:rPr>
        <w:t>投标文件的澄清</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20.2.1  在评标期间，评标委员会要求投标人对其投标文件中含义不明确、对</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同类问题表述不一致或者有明显文字和计算错误的内容，以及评标委员会认为</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投标人的报价明显低于其他通过符合性审查投标人的报价，有可能影响履约的</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情况作必要的澄清、说明或补正。投标人的澄清、说明或补正应在评标委员会</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规定的时间内进行，并不得超出投标文件范围或者改变投标文件的实质性内容。</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20.2.2 投标人的澄清、说明或补正将作为投标文件的一部分。</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20.3   投标文件报价出现前后不一致的，按照下列规定修正：</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　　  （1）投标文件中开标一览表（报价表）内容与投标文件中相应内容不一</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致的，以开标一览表（报价表）为准；</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　　  （2）大写金额和小写金额不一致的，以大写金额为准；</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　    （3）单价金额小数点或者百分比有明显错位的，以开标一览表的总价为</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准，并修改单价；</w:t>
      </w:r>
    </w:p>
    <w:p>
      <w:pPr>
        <w:numPr>
          <w:ilvl w:val="0"/>
          <w:numId w:val="4"/>
        </w:numPr>
        <w:spacing w:line="360" w:lineRule="auto"/>
        <w:rPr>
          <w:color w:val="auto"/>
        </w:rPr>
      </w:pPr>
      <w:r>
        <w:rPr>
          <w:rFonts w:hint="eastAsia" w:ascii="仿宋" w:hAnsi="仿宋" w:eastAsia="仿宋" w:cs="仿宋"/>
          <w:color w:val="auto"/>
          <w:sz w:val="24"/>
        </w:rPr>
        <w:t>总价金额与按单价汇总金额不一致的，以单价金额计算结果为准。</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20.4   如本项目只有一种产品，不同投标人所投产品为同一品牌的，按如下方</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式处理：</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20.4.1  如本项目使用最低评标价法，提供相同品牌产品的不同投标人以其中</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通过资格审查、符合性审查且报价最低的参加评标；报价相同的，由采购人或</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者采购人委托评标委员会按照招标文件中评标办法规定的方式确定一个参加评</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标的投标人；未规定的采取随机抽取方式确定，其他投标将被认定为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20.4.2  如本项目使用综合评分法，提供相同品牌产品且通过资格审查、符合</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性审查的不同投标人，按一家投标人计算，评审后得分最高的同品牌投标人获</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得中标供应商推荐资格；评审得分相同的，由采购人或者采购人委托评标委员</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会按照招标文件中评标办法规定的方式确定一个投标人获得中标供应商推荐资</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格；未规定的采取随机抽取方式确定，其他同品牌投标人不作为中标候选人。</w:t>
      </w:r>
    </w:p>
    <w:p>
      <w:pPr>
        <w:spacing w:line="360" w:lineRule="auto"/>
        <w:ind w:left="900" w:hanging="900" w:hangingChars="375"/>
        <w:rPr>
          <w:rFonts w:ascii="仿宋" w:hAnsi="仿宋" w:eastAsia="仿宋" w:cs="仿宋"/>
          <w:b/>
          <w:bCs/>
          <w:color w:val="auto"/>
          <w:sz w:val="24"/>
          <w:u w:val="single"/>
        </w:rPr>
      </w:pPr>
      <w:r>
        <w:rPr>
          <w:rFonts w:hint="eastAsia" w:ascii="仿宋" w:hAnsi="仿宋" w:eastAsia="仿宋" w:cs="仿宋"/>
          <w:color w:val="auto"/>
          <w:sz w:val="24"/>
        </w:rPr>
        <w:t>20.5   如本项目包含多种产品的，采购人或采购代理机构应当在</w:t>
      </w:r>
      <w:r>
        <w:rPr>
          <w:rFonts w:hint="eastAsia" w:ascii="仿宋" w:hAnsi="仿宋" w:eastAsia="仿宋" w:cs="仿宋"/>
          <w:b/>
          <w:bCs/>
          <w:color w:val="auto"/>
          <w:sz w:val="24"/>
          <w:u w:val="single"/>
        </w:rPr>
        <w:t>供应商须知前</w:t>
      </w:r>
    </w:p>
    <w:p>
      <w:pPr>
        <w:spacing w:line="360" w:lineRule="auto"/>
        <w:ind w:left="901" w:hanging="900" w:hangingChars="375"/>
        <w:rPr>
          <w:rFonts w:ascii="仿宋" w:hAnsi="仿宋" w:eastAsia="仿宋" w:cs="仿宋"/>
          <w:color w:val="auto"/>
          <w:sz w:val="24"/>
        </w:rPr>
      </w:pPr>
      <w:r>
        <w:rPr>
          <w:rFonts w:hint="eastAsia" w:ascii="仿宋" w:hAnsi="仿宋" w:eastAsia="仿宋" w:cs="仿宋"/>
          <w:b/>
          <w:bCs/>
          <w:color w:val="auto"/>
          <w:sz w:val="24"/>
          <w:u w:val="single"/>
        </w:rPr>
        <w:t>附表</w:t>
      </w:r>
      <w:r>
        <w:rPr>
          <w:rFonts w:hint="eastAsia" w:ascii="仿宋" w:hAnsi="仿宋" w:eastAsia="仿宋" w:cs="仿宋"/>
          <w:color w:val="auto"/>
          <w:sz w:val="24"/>
        </w:rPr>
        <w:t>中载明核心产品，若投标人提供的核心产品的品牌相同，相关投标人将被</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认定为属于提供相同品牌产品，按第20.4条规定处理。</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20.6  投标人所投产品如被列入财政部与国家主管部门颁发的节能产品或环</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境标志产品品目清单或无线局域网产品清单，应提供处于有效期之内认证证书</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等相关证明，在评标时予以优先采购。</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 xml:space="preserve">     如采购人所采购产品为政府强制采购的产品，投标人所投产品应属于品目</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清单的强制采购部分。投标人应提供有效期内的认证证书，否则其投标将被认</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定为</w:t>
      </w:r>
      <w:r>
        <w:rPr>
          <w:rFonts w:hint="eastAsia" w:ascii="仿宋" w:hAnsi="仿宋" w:eastAsia="仿宋" w:cs="仿宋"/>
          <w:b/>
          <w:color w:val="auto"/>
          <w:sz w:val="24"/>
        </w:rPr>
        <w:t>投标无效</w:t>
      </w:r>
      <w:r>
        <w:rPr>
          <w:rFonts w:hint="eastAsia" w:ascii="仿宋" w:hAnsi="仿宋" w:eastAsia="仿宋" w:cs="仿宋"/>
          <w:color w:val="auto"/>
          <w:sz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如采购人所采购产品属于信息安全产品的，投标人所投产品应为经国家认证的信息安全产品，并提供由中国信息安全认证中心按国家标准认证颁发的有效认证证书，否则其投标将被认定为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pStyle w:val="7"/>
        <w:spacing w:before="0" w:after="0" w:line="360" w:lineRule="auto"/>
        <w:rPr>
          <w:rFonts w:ascii="仿宋" w:hAnsi="仿宋" w:eastAsia="仿宋" w:cs="仿宋"/>
          <w:color w:val="auto"/>
          <w:szCs w:val="24"/>
          <w:u w:val="none"/>
        </w:rPr>
      </w:pPr>
      <w:bookmarkStart w:id="158" w:name="_Toc515647783"/>
      <w:bookmarkStart w:id="159" w:name="_Toc4950"/>
      <w:bookmarkStart w:id="160" w:name="_Toc6092"/>
      <w:bookmarkStart w:id="161" w:name="_Toc532473475"/>
      <w:bookmarkStart w:id="162" w:name="_Toc2582289"/>
      <w:r>
        <w:rPr>
          <w:rFonts w:hint="eastAsia" w:ascii="仿宋" w:hAnsi="仿宋" w:eastAsia="仿宋" w:cs="仿宋"/>
          <w:color w:val="auto"/>
          <w:szCs w:val="24"/>
          <w:u w:val="none"/>
        </w:rPr>
        <w:t>21.投标</w:t>
      </w:r>
      <w:bookmarkEnd w:id="158"/>
      <w:r>
        <w:rPr>
          <w:rFonts w:hint="eastAsia" w:ascii="仿宋" w:hAnsi="仿宋" w:eastAsia="仿宋" w:cs="仿宋"/>
          <w:color w:val="auto"/>
          <w:szCs w:val="24"/>
          <w:u w:val="none"/>
        </w:rPr>
        <w:t>无效</w:t>
      </w:r>
      <w:bookmarkEnd w:id="159"/>
      <w:bookmarkEnd w:id="160"/>
      <w:bookmarkEnd w:id="161"/>
      <w:bookmarkEnd w:id="162"/>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21.1  如发现下列情况之一的，其投标将被认定为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rPr>
          <w:rFonts w:ascii="仿宋" w:hAnsi="仿宋" w:eastAsia="仿宋" w:cs="仿宋"/>
          <w:color w:val="auto"/>
          <w:sz w:val="24"/>
        </w:rPr>
      </w:pPr>
      <w:r>
        <w:rPr>
          <w:rFonts w:hint="eastAsia" w:ascii="仿宋" w:hAnsi="仿宋" w:eastAsia="仿宋" w:cs="仿宋"/>
          <w:color w:val="auto"/>
          <w:sz w:val="24"/>
        </w:rPr>
        <w:t>21.1.1未按照招标文件规定要求签署、盖章的；</w:t>
      </w:r>
    </w:p>
    <w:p>
      <w:pPr>
        <w:spacing w:line="360" w:lineRule="auto"/>
        <w:rPr>
          <w:rFonts w:ascii="仿宋" w:hAnsi="仿宋" w:eastAsia="仿宋" w:cs="仿宋"/>
          <w:color w:val="auto"/>
          <w:sz w:val="24"/>
        </w:rPr>
      </w:pPr>
      <w:r>
        <w:rPr>
          <w:rFonts w:hint="eastAsia" w:ascii="仿宋" w:hAnsi="仿宋" w:eastAsia="仿宋" w:cs="仿宋"/>
          <w:color w:val="auto"/>
          <w:sz w:val="24"/>
        </w:rPr>
        <w:t>21.1.2未满足招标文件中的实质性要求；</w:t>
      </w:r>
    </w:p>
    <w:p>
      <w:pPr>
        <w:spacing w:line="360" w:lineRule="auto"/>
        <w:rPr>
          <w:rFonts w:ascii="仿宋" w:hAnsi="仿宋" w:eastAsia="仿宋" w:cs="仿宋"/>
          <w:color w:val="auto"/>
          <w:sz w:val="24"/>
        </w:rPr>
      </w:pPr>
      <w:r>
        <w:rPr>
          <w:rFonts w:hint="eastAsia" w:ascii="仿宋" w:hAnsi="仿宋" w:eastAsia="仿宋" w:cs="仿宋"/>
          <w:color w:val="auto"/>
          <w:sz w:val="24"/>
        </w:rPr>
        <w:t>21.1.3属于串通投标，或者依法被视为串通投标；</w:t>
      </w:r>
    </w:p>
    <w:p>
      <w:pPr>
        <w:spacing w:line="360" w:lineRule="auto"/>
        <w:rPr>
          <w:rFonts w:ascii="仿宋" w:hAnsi="仿宋" w:eastAsia="仿宋" w:cs="仿宋"/>
          <w:color w:val="auto"/>
          <w:sz w:val="24"/>
        </w:rPr>
      </w:pPr>
      <w:r>
        <w:rPr>
          <w:rFonts w:hint="eastAsia" w:ascii="仿宋" w:hAnsi="仿宋" w:eastAsia="仿宋" w:cs="仿宋"/>
          <w:color w:val="auto"/>
          <w:sz w:val="24"/>
        </w:rPr>
        <w:t>21.1.4评标委员会认为投标人的报价明显低于其他通过符合性审查投标人的报价，有可能影响履约的，且投标人未按照规定证明其报价合理性的；</w:t>
      </w:r>
    </w:p>
    <w:p>
      <w:pPr>
        <w:spacing w:line="360" w:lineRule="auto"/>
        <w:rPr>
          <w:rFonts w:ascii="仿宋" w:hAnsi="仿宋" w:eastAsia="仿宋" w:cs="仿宋"/>
          <w:color w:val="auto"/>
          <w:sz w:val="24"/>
        </w:rPr>
      </w:pPr>
      <w:r>
        <w:rPr>
          <w:rFonts w:hint="eastAsia" w:ascii="仿宋" w:hAnsi="仿宋" w:eastAsia="仿宋" w:cs="仿宋"/>
          <w:color w:val="auto"/>
          <w:sz w:val="24"/>
        </w:rPr>
        <w:t>21.1.5投标文件含有采购人不能接受的附加条件的；</w:t>
      </w:r>
    </w:p>
    <w:p>
      <w:pPr>
        <w:spacing w:line="360" w:lineRule="auto"/>
        <w:rPr>
          <w:rFonts w:ascii="仿宋" w:hAnsi="仿宋" w:eastAsia="仿宋" w:cs="仿宋"/>
          <w:color w:val="auto"/>
          <w:sz w:val="24"/>
        </w:rPr>
      </w:pPr>
      <w:r>
        <w:rPr>
          <w:rFonts w:hint="eastAsia" w:ascii="仿宋" w:hAnsi="仿宋" w:eastAsia="仿宋" w:cs="仿宋"/>
          <w:color w:val="auto"/>
          <w:sz w:val="24"/>
        </w:rPr>
        <w:t>21.1.6属于招标文件规定的其他</w:t>
      </w:r>
      <w:r>
        <w:rPr>
          <w:rFonts w:hint="eastAsia" w:ascii="仿宋" w:hAnsi="仿宋" w:eastAsia="仿宋" w:cs="仿宋"/>
          <w:bCs/>
          <w:color w:val="auto"/>
          <w:sz w:val="24"/>
        </w:rPr>
        <w:t>投标无效</w:t>
      </w:r>
      <w:r>
        <w:rPr>
          <w:rFonts w:hint="eastAsia" w:ascii="仿宋" w:hAnsi="仿宋" w:eastAsia="仿宋" w:cs="仿宋"/>
          <w:color w:val="auto"/>
          <w:sz w:val="24"/>
        </w:rPr>
        <w:t>情形；</w:t>
      </w:r>
    </w:p>
    <w:p>
      <w:pPr>
        <w:tabs>
          <w:tab w:val="left" w:pos="0"/>
        </w:tabs>
        <w:spacing w:line="360" w:lineRule="auto"/>
        <w:rPr>
          <w:rFonts w:ascii="仿宋" w:hAnsi="仿宋" w:eastAsia="仿宋" w:cs="仿宋"/>
          <w:color w:val="auto"/>
          <w:sz w:val="24"/>
        </w:rPr>
      </w:pPr>
      <w:r>
        <w:rPr>
          <w:rFonts w:hint="eastAsia" w:ascii="仿宋" w:hAnsi="仿宋" w:eastAsia="仿宋" w:cs="仿宋"/>
          <w:color w:val="auto"/>
          <w:sz w:val="24"/>
        </w:rPr>
        <w:t>21.1.7不符合政府采购法律法规和招标文件中规定的其他实质性要求的。</w:t>
      </w:r>
    </w:p>
    <w:p>
      <w:pPr>
        <w:pStyle w:val="7"/>
        <w:spacing w:before="0" w:after="0" w:line="360" w:lineRule="auto"/>
        <w:rPr>
          <w:rFonts w:ascii="仿宋" w:hAnsi="仿宋" w:eastAsia="仿宋" w:cs="仿宋"/>
          <w:color w:val="auto"/>
          <w:szCs w:val="24"/>
          <w:u w:val="none"/>
        </w:rPr>
      </w:pPr>
      <w:bookmarkStart w:id="163" w:name="_Toc13652"/>
      <w:bookmarkStart w:id="164" w:name="_Toc2582290"/>
      <w:bookmarkStart w:id="165" w:name="_Toc22941"/>
      <w:bookmarkStart w:id="166" w:name="_Toc532473476"/>
      <w:bookmarkStart w:id="167" w:name="_Toc515647784"/>
      <w:r>
        <w:rPr>
          <w:rFonts w:hint="eastAsia" w:ascii="仿宋" w:hAnsi="仿宋" w:eastAsia="仿宋" w:cs="仿宋"/>
          <w:color w:val="auto"/>
          <w:szCs w:val="24"/>
          <w:u w:val="none"/>
        </w:rPr>
        <w:t>22.</w:t>
      </w:r>
      <w:bookmarkEnd w:id="157"/>
      <w:r>
        <w:rPr>
          <w:rFonts w:hint="eastAsia" w:ascii="仿宋" w:hAnsi="仿宋" w:eastAsia="仿宋" w:cs="仿宋"/>
          <w:color w:val="auto"/>
          <w:szCs w:val="24"/>
          <w:u w:val="none"/>
        </w:rPr>
        <w:t>比较与评价</w:t>
      </w:r>
      <w:bookmarkEnd w:id="163"/>
      <w:bookmarkEnd w:id="164"/>
      <w:bookmarkEnd w:id="165"/>
      <w:bookmarkEnd w:id="166"/>
      <w:bookmarkEnd w:id="167"/>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rPr>
        <w:tab/>
      </w:r>
      <w:r>
        <w:rPr>
          <w:rFonts w:hint="eastAsia" w:ascii="仿宋" w:hAnsi="仿宋" w:eastAsia="仿宋" w:cs="仿宋"/>
          <w:color w:val="auto"/>
          <w:sz w:val="24"/>
        </w:rPr>
        <w:t>经符合性审查合格的投标文件，评标委员会将根据招标文件确定的评</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标方法和标准，对其技术部分和商务部分作进一步的比较和评价。</w:t>
      </w:r>
    </w:p>
    <w:p>
      <w:pPr>
        <w:spacing w:line="360" w:lineRule="auto"/>
        <w:ind w:left="900" w:hanging="900" w:hangingChars="375"/>
        <w:rPr>
          <w:rFonts w:ascii="仿宋" w:hAnsi="仿宋" w:eastAsia="仿宋" w:cs="仿宋"/>
          <w:b/>
          <w:bCs/>
          <w:color w:val="auto"/>
          <w:sz w:val="24"/>
          <w:u w:val="single"/>
        </w:rPr>
      </w:pPr>
      <w:r>
        <w:rPr>
          <w:rFonts w:hint="eastAsia" w:ascii="仿宋" w:hAnsi="仿宋" w:eastAsia="仿宋" w:cs="仿宋"/>
          <w:color w:val="auto"/>
          <w:sz w:val="24"/>
        </w:rPr>
        <w:t xml:space="preserve">22.2  </w:t>
      </w:r>
      <w:r>
        <w:rPr>
          <w:rFonts w:hint="eastAsia" w:ascii="仿宋" w:hAnsi="仿宋" w:eastAsia="仿宋" w:cs="仿宋"/>
          <w:color w:val="auto"/>
          <w:sz w:val="24"/>
        </w:rPr>
        <w:tab/>
      </w:r>
      <w:r>
        <w:rPr>
          <w:rFonts w:hint="eastAsia" w:ascii="仿宋" w:hAnsi="仿宋" w:eastAsia="仿宋" w:cs="仿宋"/>
          <w:color w:val="auto"/>
          <w:sz w:val="24"/>
        </w:rPr>
        <w:t>评标严格按照招标文件的要求和条件进行。根据实际情况，在</w:t>
      </w:r>
      <w:r>
        <w:rPr>
          <w:rFonts w:hint="eastAsia" w:ascii="仿宋" w:hAnsi="仿宋" w:eastAsia="仿宋" w:cs="仿宋"/>
          <w:b/>
          <w:bCs/>
          <w:color w:val="auto"/>
          <w:sz w:val="24"/>
          <w:u w:val="single"/>
        </w:rPr>
        <w:t>供应商</w:t>
      </w:r>
    </w:p>
    <w:p>
      <w:pPr>
        <w:spacing w:line="360" w:lineRule="auto"/>
        <w:ind w:left="901" w:hanging="900" w:hangingChars="375"/>
        <w:rPr>
          <w:rFonts w:ascii="仿宋" w:hAnsi="仿宋" w:eastAsia="仿宋" w:cs="仿宋"/>
          <w:color w:val="auto"/>
          <w:sz w:val="24"/>
        </w:rPr>
      </w:pPr>
      <w:r>
        <w:rPr>
          <w:rFonts w:hint="eastAsia" w:ascii="仿宋" w:hAnsi="仿宋" w:eastAsia="仿宋" w:cs="仿宋"/>
          <w:b/>
          <w:bCs/>
          <w:color w:val="auto"/>
          <w:sz w:val="24"/>
          <w:u w:val="single"/>
        </w:rPr>
        <w:t>须知前附表</w:t>
      </w:r>
      <w:r>
        <w:rPr>
          <w:rFonts w:hint="eastAsia" w:ascii="仿宋" w:hAnsi="仿宋" w:eastAsia="仿宋" w:cs="仿宋"/>
          <w:color w:val="auto"/>
          <w:sz w:val="24"/>
        </w:rPr>
        <w:t>中规定采用下列一种评标方法：</w:t>
      </w:r>
    </w:p>
    <w:p>
      <w:pPr>
        <w:pStyle w:val="11"/>
        <w:spacing w:line="360" w:lineRule="auto"/>
        <w:rPr>
          <w:rFonts w:ascii="仿宋" w:hAnsi="仿宋" w:eastAsia="仿宋" w:cs="仿宋"/>
          <w:color w:val="auto"/>
          <w:sz w:val="24"/>
          <w:szCs w:val="24"/>
        </w:rPr>
      </w:pPr>
      <w:r>
        <w:rPr>
          <w:rFonts w:hint="eastAsia" w:ascii="仿宋" w:hAnsi="仿宋" w:eastAsia="仿宋" w:cs="仿宋"/>
          <w:color w:val="auto"/>
          <w:sz w:val="24"/>
          <w:szCs w:val="24"/>
        </w:rPr>
        <w:t>22.2.1  最低评标价法，是指投标文件满足招标文件全部要求，且投标报价最低的投标人为中标候选人的评标方法。</w:t>
      </w:r>
    </w:p>
    <w:p>
      <w:pPr>
        <w:pStyle w:val="11"/>
        <w:spacing w:line="360" w:lineRule="auto"/>
        <w:rPr>
          <w:rFonts w:ascii="仿宋" w:hAnsi="仿宋" w:eastAsia="仿宋" w:cs="仿宋"/>
          <w:color w:val="auto"/>
          <w:sz w:val="24"/>
          <w:szCs w:val="24"/>
        </w:rPr>
      </w:pPr>
      <w:r>
        <w:rPr>
          <w:rFonts w:hint="eastAsia" w:ascii="仿宋" w:hAnsi="仿宋" w:eastAsia="仿宋" w:cs="仿宋"/>
          <w:color w:val="auto"/>
          <w:sz w:val="24"/>
          <w:szCs w:val="24"/>
        </w:rPr>
        <w:t>22.2.2  综合评分法，是指投标文件满足招标文件全部要求，且按照评审因素的量化指标评审得分最高的投标人为中标候选人的评标方法。</w:t>
      </w:r>
    </w:p>
    <w:p>
      <w:pPr>
        <w:pStyle w:val="7"/>
        <w:spacing w:before="0" w:after="0" w:line="360" w:lineRule="auto"/>
        <w:rPr>
          <w:rFonts w:ascii="仿宋" w:hAnsi="仿宋" w:eastAsia="仿宋" w:cs="仿宋"/>
          <w:color w:val="auto"/>
          <w:szCs w:val="24"/>
          <w:u w:val="none"/>
        </w:rPr>
      </w:pPr>
      <w:bookmarkStart w:id="168" w:name="_Toc520356168"/>
      <w:bookmarkStart w:id="169" w:name="_Toc532473477"/>
      <w:bookmarkStart w:id="170" w:name="_Toc9378"/>
      <w:bookmarkStart w:id="171" w:name="_Toc515647785"/>
      <w:bookmarkStart w:id="172" w:name="_Toc20227"/>
      <w:bookmarkStart w:id="173" w:name="_Toc2582291"/>
      <w:r>
        <w:rPr>
          <w:rFonts w:hint="eastAsia" w:ascii="仿宋" w:hAnsi="仿宋" w:eastAsia="仿宋" w:cs="仿宋"/>
          <w:color w:val="auto"/>
          <w:szCs w:val="24"/>
          <w:u w:val="none"/>
        </w:rPr>
        <w:t>2</w:t>
      </w:r>
      <w:bookmarkEnd w:id="168"/>
      <w:r>
        <w:rPr>
          <w:rFonts w:hint="eastAsia" w:ascii="仿宋" w:hAnsi="仿宋" w:eastAsia="仿宋" w:cs="仿宋"/>
          <w:color w:val="auto"/>
          <w:szCs w:val="24"/>
          <w:u w:val="none"/>
        </w:rPr>
        <w:t>3.废标</w:t>
      </w:r>
      <w:bookmarkEnd w:id="169"/>
      <w:bookmarkEnd w:id="170"/>
      <w:bookmarkEnd w:id="171"/>
      <w:bookmarkEnd w:id="172"/>
      <w:bookmarkEnd w:id="173"/>
    </w:p>
    <w:p>
      <w:pPr>
        <w:spacing w:line="360" w:lineRule="auto"/>
        <w:rPr>
          <w:rFonts w:ascii="仿宋" w:hAnsi="仿宋" w:eastAsia="仿宋" w:cs="仿宋"/>
          <w:color w:val="auto"/>
          <w:sz w:val="24"/>
        </w:rPr>
      </w:pPr>
      <w:r>
        <w:rPr>
          <w:rFonts w:hint="eastAsia" w:ascii="仿宋" w:hAnsi="仿宋" w:eastAsia="仿宋" w:cs="仿宋"/>
          <w:color w:val="auto"/>
          <w:sz w:val="24"/>
        </w:rPr>
        <w:t xml:space="preserve">23.1   出现下列情形之一，将导致项目废标： </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23.1.1 符合专业条件的供应商或者对招标文件做实质性响应的供应商不足三</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家；</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23.1.2 出现影响采购公正的违法、违规行为的；</w:t>
      </w:r>
    </w:p>
    <w:p>
      <w:pPr>
        <w:widowControl/>
        <w:spacing w:line="360" w:lineRule="auto"/>
        <w:rPr>
          <w:rFonts w:ascii="仿宋" w:hAnsi="仿宋" w:eastAsia="仿宋" w:cs="仿宋"/>
          <w:color w:val="auto"/>
          <w:sz w:val="24"/>
        </w:rPr>
      </w:pPr>
      <w:r>
        <w:rPr>
          <w:rFonts w:hint="eastAsia" w:ascii="仿宋" w:hAnsi="仿宋" w:eastAsia="仿宋" w:cs="仿宋"/>
          <w:color w:val="auto"/>
          <w:sz w:val="24"/>
        </w:rPr>
        <w:t>23.1.3 投标人的报价均超过了采购预算，采购人不能支付的；</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23.1.4 因重大变故，采购任务取消的。   </w:t>
      </w:r>
    </w:p>
    <w:p>
      <w:pPr>
        <w:rPr>
          <w:rFonts w:ascii="仿宋" w:hAnsi="仿宋" w:eastAsia="仿宋" w:cs="仿宋"/>
          <w:b/>
          <w:bCs/>
          <w:color w:val="auto"/>
          <w:sz w:val="24"/>
        </w:rPr>
      </w:pPr>
      <w:bookmarkStart w:id="174" w:name="_Toc24972"/>
      <w:bookmarkStart w:id="175" w:name="_Toc31289"/>
      <w:bookmarkStart w:id="176" w:name="_Toc515647786"/>
      <w:bookmarkStart w:id="177" w:name="_Toc532473478"/>
      <w:bookmarkStart w:id="178" w:name="_Toc2582292"/>
      <w:bookmarkStart w:id="179" w:name="_Toc520356169"/>
      <w:r>
        <w:rPr>
          <w:rFonts w:hint="eastAsia" w:ascii="仿宋" w:hAnsi="仿宋" w:eastAsia="仿宋" w:cs="仿宋"/>
          <w:b/>
          <w:bCs/>
          <w:color w:val="auto"/>
          <w:sz w:val="24"/>
        </w:rPr>
        <w:t>24.保密</w:t>
      </w:r>
      <w:bookmarkEnd w:id="174"/>
      <w:bookmarkEnd w:id="175"/>
      <w:bookmarkEnd w:id="176"/>
      <w:r>
        <w:rPr>
          <w:rFonts w:hint="eastAsia" w:ascii="仿宋" w:hAnsi="仿宋" w:eastAsia="仿宋" w:cs="仿宋"/>
          <w:b/>
          <w:bCs/>
          <w:color w:val="auto"/>
          <w:sz w:val="24"/>
        </w:rPr>
        <w:t>要求</w:t>
      </w:r>
      <w:bookmarkEnd w:id="177"/>
      <w:bookmarkEnd w:id="178"/>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24.1  评标将在严格保密的情况下进行。</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24.2  有关人员应当遵守评标工作纪律，不得泄露评标文件评标情况和评标中</w:t>
      </w:r>
    </w:p>
    <w:p>
      <w:pPr>
        <w:spacing w:line="360" w:lineRule="auto"/>
        <w:ind w:left="900" w:hanging="900" w:hangingChars="375"/>
        <w:rPr>
          <w:rFonts w:ascii="仿宋" w:hAnsi="仿宋" w:eastAsia="仿宋" w:cs="仿宋"/>
          <w:color w:val="auto"/>
          <w:sz w:val="32"/>
          <w:szCs w:val="32"/>
        </w:rPr>
      </w:pPr>
      <w:r>
        <w:rPr>
          <w:rFonts w:hint="eastAsia" w:ascii="仿宋" w:hAnsi="仿宋" w:eastAsia="仿宋" w:cs="仿宋"/>
          <w:color w:val="auto"/>
          <w:sz w:val="24"/>
        </w:rPr>
        <w:t>获悉的国家秘密、商业秘密。</w:t>
      </w:r>
      <w:bookmarkEnd w:id="179"/>
      <w:bookmarkStart w:id="180" w:name="_Toc12143"/>
      <w:bookmarkStart w:id="181" w:name="_Toc2582293"/>
      <w:bookmarkStart w:id="182" w:name="_Toc23904"/>
      <w:bookmarkStart w:id="183" w:name="_Toc515647787"/>
      <w:bookmarkStart w:id="184" w:name="_Toc532473479"/>
      <w:bookmarkStart w:id="185" w:name="_Toc216582810"/>
    </w:p>
    <w:p>
      <w:pPr>
        <w:pStyle w:val="5"/>
        <w:spacing w:line="360" w:lineRule="auto"/>
        <w:jc w:val="center"/>
        <w:rPr>
          <w:rFonts w:ascii="仿宋" w:hAnsi="仿宋" w:eastAsia="仿宋" w:cs="仿宋"/>
          <w:color w:val="auto"/>
        </w:rPr>
      </w:pPr>
      <w:r>
        <w:rPr>
          <w:rFonts w:hint="eastAsia" w:ascii="仿宋" w:hAnsi="仿宋" w:eastAsia="仿宋" w:cs="仿宋"/>
          <w:color w:val="auto"/>
        </w:rPr>
        <w:t>（六）确定中标</w:t>
      </w:r>
      <w:bookmarkEnd w:id="180"/>
      <w:bookmarkEnd w:id="181"/>
      <w:bookmarkEnd w:id="182"/>
      <w:bookmarkEnd w:id="183"/>
      <w:bookmarkEnd w:id="184"/>
      <w:bookmarkEnd w:id="185"/>
    </w:p>
    <w:p>
      <w:pPr>
        <w:pStyle w:val="7"/>
        <w:spacing w:before="0" w:after="0" w:line="360" w:lineRule="auto"/>
        <w:rPr>
          <w:rFonts w:ascii="仿宋" w:hAnsi="仿宋" w:eastAsia="仿宋" w:cs="仿宋"/>
          <w:color w:val="auto"/>
          <w:szCs w:val="24"/>
          <w:u w:val="none"/>
        </w:rPr>
      </w:pPr>
      <w:bookmarkStart w:id="186" w:name="_Toc515647788"/>
      <w:bookmarkStart w:id="187" w:name="_Toc2582294"/>
      <w:bookmarkStart w:id="188" w:name="_Toc23617"/>
      <w:bookmarkStart w:id="189" w:name="_Toc520356170"/>
      <w:bookmarkStart w:id="190" w:name="_Ref467307010"/>
      <w:bookmarkStart w:id="191" w:name="_Toc532473480"/>
      <w:bookmarkStart w:id="192" w:name="_Toc23762"/>
      <w:r>
        <w:rPr>
          <w:rFonts w:hint="eastAsia" w:ascii="仿宋" w:hAnsi="仿宋" w:eastAsia="仿宋" w:cs="仿宋"/>
          <w:color w:val="auto"/>
          <w:szCs w:val="24"/>
          <w:u w:val="none"/>
        </w:rPr>
        <w:t>25.中标候选人的确定原则及标准</w:t>
      </w:r>
      <w:bookmarkEnd w:id="186"/>
      <w:bookmarkEnd w:id="187"/>
      <w:bookmarkEnd w:id="188"/>
      <w:bookmarkEnd w:id="189"/>
      <w:bookmarkEnd w:id="190"/>
      <w:bookmarkEnd w:id="191"/>
      <w:bookmarkEnd w:id="192"/>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25.1   除评标委员会受采购人委托直接确定中标供应商的情形外，对实质上应</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招标文件的投标人按下列方法进行排序，确定中标候选人：</w:t>
      </w:r>
    </w:p>
    <w:p>
      <w:pPr>
        <w:keepNext w:val="0"/>
        <w:keepLines w:val="0"/>
        <w:widowControl/>
        <w:suppressLineNumbers w:val="0"/>
        <w:spacing w:line="360" w:lineRule="auto"/>
        <w:jc w:val="left"/>
        <w:rPr>
          <w:rFonts w:ascii="仿宋" w:hAnsi="仿宋" w:eastAsia="仿宋" w:cs="仿宋"/>
          <w:color w:val="auto"/>
          <w:sz w:val="24"/>
          <w:u w:val="single"/>
        </w:rPr>
      </w:pPr>
      <w:bookmarkStart w:id="193" w:name="_Toc520356171"/>
      <w:bookmarkStart w:id="194" w:name="_Toc515647789"/>
      <w:r>
        <w:rPr>
          <w:rFonts w:hint="eastAsia" w:ascii="仿宋" w:hAnsi="仿宋" w:eastAsia="仿宋" w:cs="仿宋"/>
          <w:color w:val="auto"/>
          <w:sz w:val="24"/>
        </w:rPr>
        <w:t>25.1.1  采用最低评标价法的，除了算术修正外，不对投标人的投标价格进行任何调整。评标结果按修正和扣除后的投标报价由低到高顺序排列。得分与投标报价均相同的处理方式</w:t>
      </w:r>
      <w:r>
        <w:rPr>
          <w:rFonts w:hint="eastAsia" w:ascii="仿宋" w:hAnsi="仿宋" w:eastAsia="仿宋" w:cs="仿宋"/>
          <w:b/>
          <w:bCs/>
          <w:color w:val="auto"/>
          <w:sz w:val="24"/>
          <w:u w:val="single"/>
          <w:lang w:val="en-US" w:eastAsia="zh-CN"/>
        </w:rPr>
        <w:t>具体以评标办法为准</w:t>
      </w:r>
      <w:r>
        <w:rPr>
          <w:rFonts w:hint="eastAsia" w:ascii="仿宋" w:hAnsi="仿宋" w:eastAsia="仿宋" w:cs="仿宋"/>
          <w:color w:val="auto"/>
          <w:sz w:val="24"/>
        </w:rPr>
        <w:t>。</w:t>
      </w:r>
    </w:p>
    <w:p>
      <w:pPr>
        <w:spacing w:line="360" w:lineRule="auto"/>
        <w:rPr>
          <w:rFonts w:ascii="仿宋" w:hAnsi="仿宋" w:eastAsia="仿宋" w:cs="仿宋"/>
          <w:color w:val="auto"/>
          <w:sz w:val="24"/>
        </w:rPr>
      </w:pPr>
      <w:r>
        <w:rPr>
          <w:rFonts w:hint="eastAsia" w:ascii="仿宋" w:hAnsi="仿宋" w:eastAsia="仿宋" w:cs="仿宋"/>
          <w:color w:val="auto"/>
          <w:sz w:val="24"/>
        </w:rPr>
        <w:t>25.1.2   采用综合评分法的，评标结果按评审后得分由高到低顺序排列。得分相同的，按修正和扣除后的投标报价由低到高顺序排列。得分与投标报价均相同的处理方式：</w:t>
      </w:r>
      <w:r>
        <w:rPr>
          <w:rFonts w:hint="eastAsia" w:ascii="仿宋" w:hAnsi="仿宋" w:eastAsia="仿宋" w:cs="仿宋"/>
          <w:b/>
          <w:bCs/>
          <w:color w:val="auto"/>
          <w:sz w:val="24"/>
          <w:u w:val="single"/>
          <w:lang w:val="en-US" w:eastAsia="zh-CN"/>
        </w:rPr>
        <w:t>具体以评标办法为准</w:t>
      </w:r>
      <w:r>
        <w:rPr>
          <w:rFonts w:hint="eastAsia" w:ascii="仿宋" w:hAnsi="仿宋" w:eastAsia="仿宋" w:cs="仿宋"/>
          <w:color w:val="auto"/>
          <w:sz w:val="24"/>
        </w:rPr>
        <w:t>。</w:t>
      </w:r>
    </w:p>
    <w:p>
      <w:pPr>
        <w:pStyle w:val="7"/>
        <w:tabs>
          <w:tab w:val="left" w:pos="900"/>
        </w:tabs>
        <w:spacing w:before="0" w:after="0" w:line="360" w:lineRule="auto"/>
        <w:rPr>
          <w:rFonts w:ascii="仿宋" w:hAnsi="仿宋" w:eastAsia="仿宋" w:cs="仿宋"/>
          <w:color w:val="auto"/>
          <w:szCs w:val="24"/>
          <w:u w:val="none"/>
        </w:rPr>
      </w:pPr>
      <w:bookmarkStart w:id="195" w:name="_Toc532473481"/>
      <w:bookmarkStart w:id="196" w:name="_Toc9653"/>
      <w:bookmarkStart w:id="197" w:name="_Toc23951"/>
      <w:bookmarkStart w:id="198" w:name="_Toc2582295"/>
      <w:r>
        <w:rPr>
          <w:rFonts w:hint="eastAsia" w:ascii="仿宋" w:hAnsi="仿宋" w:eastAsia="仿宋" w:cs="仿宋"/>
          <w:color w:val="auto"/>
          <w:szCs w:val="24"/>
          <w:u w:val="none"/>
        </w:rPr>
        <w:t>2</w:t>
      </w:r>
      <w:bookmarkEnd w:id="193"/>
      <w:r>
        <w:rPr>
          <w:rFonts w:hint="eastAsia" w:ascii="仿宋" w:hAnsi="仿宋" w:eastAsia="仿宋" w:cs="仿宋"/>
          <w:color w:val="auto"/>
          <w:szCs w:val="24"/>
          <w:u w:val="none"/>
        </w:rPr>
        <w:t>6.确定中标候选人和</w:t>
      </w:r>
      <w:bookmarkEnd w:id="194"/>
      <w:bookmarkEnd w:id="195"/>
      <w:bookmarkEnd w:id="196"/>
      <w:bookmarkEnd w:id="197"/>
      <w:bookmarkEnd w:id="198"/>
      <w:r>
        <w:rPr>
          <w:rFonts w:hint="eastAsia" w:ascii="仿宋" w:hAnsi="仿宋" w:eastAsia="仿宋" w:cs="仿宋"/>
          <w:color w:val="auto"/>
          <w:szCs w:val="24"/>
          <w:u w:val="none"/>
        </w:rPr>
        <w:t>中标供应商</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26.1   评标委员会将根据评标标准，按</w:t>
      </w:r>
      <w:r>
        <w:rPr>
          <w:rFonts w:hint="eastAsia" w:ascii="仿宋" w:hAnsi="仿宋" w:eastAsia="仿宋" w:cs="仿宋"/>
          <w:b/>
          <w:bCs/>
          <w:color w:val="auto"/>
          <w:sz w:val="24"/>
          <w:u w:val="single"/>
        </w:rPr>
        <w:t>供应商须知前附表</w:t>
      </w:r>
      <w:r>
        <w:rPr>
          <w:rFonts w:hint="eastAsia" w:ascii="仿宋" w:hAnsi="仿宋" w:eastAsia="仿宋" w:cs="仿宋"/>
          <w:color w:val="auto"/>
          <w:sz w:val="24"/>
        </w:rPr>
        <w:t>中规定数量推荐中标</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候选人。</w:t>
      </w:r>
    </w:p>
    <w:p>
      <w:pPr>
        <w:spacing w:line="360" w:lineRule="auto"/>
        <w:rPr>
          <w:rFonts w:ascii="仿宋" w:hAnsi="仿宋" w:eastAsia="仿宋" w:cs="仿宋"/>
          <w:color w:val="auto"/>
          <w:sz w:val="24"/>
        </w:rPr>
      </w:pPr>
      <w:r>
        <w:rPr>
          <w:rFonts w:hint="eastAsia" w:ascii="仿宋" w:hAnsi="仿宋" w:eastAsia="仿宋" w:cs="仿宋"/>
          <w:color w:val="auto"/>
          <w:sz w:val="24"/>
        </w:rPr>
        <w:t>26.2    按</w:t>
      </w:r>
      <w:r>
        <w:rPr>
          <w:rFonts w:hint="eastAsia" w:ascii="仿宋" w:hAnsi="仿宋" w:eastAsia="仿宋" w:cs="仿宋"/>
          <w:b/>
          <w:bCs/>
          <w:color w:val="auto"/>
          <w:sz w:val="24"/>
          <w:u w:val="single"/>
        </w:rPr>
        <w:t>供应商须知前附表</w:t>
      </w:r>
      <w:r>
        <w:rPr>
          <w:rFonts w:hint="eastAsia" w:ascii="仿宋" w:hAnsi="仿宋" w:eastAsia="仿宋" w:cs="仿宋"/>
          <w:color w:val="auto"/>
          <w:sz w:val="24"/>
        </w:rPr>
        <w:t>中规定，由评标委员会直接确定中标供应商。</w:t>
      </w:r>
    </w:p>
    <w:p>
      <w:pPr>
        <w:pStyle w:val="7"/>
        <w:tabs>
          <w:tab w:val="left" w:pos="900"/>
        </w:tabs>
        <w:spacing w:before="0" w:after="0" w:line="360" w:lineRule="auto"/>
        <w:rPr>
          <w:rFonts w:ascii="仿宋" w:hAnsi="仿宋" w:eastAsia="仿宋" w:cs="仿宋"/>
          <w:color w:val="auto"/>
          <w:szCs w:val="24"/>
          <w:u w:val="none"/>
        </w:rPr>
      </w:pPr>
      <w:bookmarkStart w:id="199" w:name="_Toc2582296"/>
      <w:bookmarkStart w:id="200" w:name="_Toc30170"/>
      <w:bookmarkStart w:id="201" w:name="_Toc532473483"/>
      <w:bookmarkStart w:id="202" w:name="_Toc515647791"/>
      <w:bookmarkStart w:id="203" w:name="_Toc31099"/>
      <w:bookmarkStart w:id="204" w:name="_Toc520356174"/>
      <w:r>
        <w:rPr>
          <w:rFonts w:hint="eastAsia" w:ascii="仿宋" w:hAnsi="仿宋" w:eastAsia="仿宋" w:cs="仿宋"/>
          <w:color w:val="auto"/>
          <w:szCs w:val="24"/>
          <w:u w:val="none"/>
        </w:rPr>
        <w:t>27.发出中标通知书</w:t>
      </w:r>
      <w:bookmarkEnd w:id="199"/>
    </w:p>
    <w:p>
      <w:pPr>
        <w:spacing w:line="360" w:lineRule="auto"/>
        <w:ind w:firstLine="720" w:firstLineChars="300"/>
        <w:rPr>
          <w:rFonts w:ascii="仿宋" w:hAnsi="仿宋" w:eastAsia="仿宋" w:cs="仿宋"/>
          <w:color w:val="auto"/>
          <w:sz w:val="24"/>
        </w:rPr>
      </w:pPr>
      <w:r>
        <w:rPr>
          <w:rFonts w:hint="eastAsia" w:ascii="仿宋" w:hAnsi="仿宋" w:eastAsia="仿宋" w:cs="仿宋"/>
          <w:color w:val="auto"/>
          <w:sz w:val="24"/>
        </w:rPr>
        <w:t>在投标有效期内，中标供应商确定后，采购人或者采购代理机构发布中标公告。在公告中标结果的同时，向中标供应商发出中标通知书，中标通知书是合同的组成部分。</w:t>
      </w:r>
    </w:p>
    <w:p>
      <w:pPr>
        <w:pStyle w:val="7"/>
        <w:spacing w:before="0" w:after="0" w:line="360" w:lineRule="auto"/>
        <w:rPr>
          <w:rFonts w:ascii="仿宋" w:hAnsi="仿宋" w:eastAsia="仿宋" w:cs="仿宋"/>
          <w:color w:val="auto"/>
          <w:szCs w:val="24"/>
        </w:rPr>
      </w:pPr>
      <w:bookmarkStart w:id="205" w:name="_Toc2582297"/>
      <w:r>
        <w:rPr>
          <w:rFonts w:hint="eastAsia" w:ascii="仿宋" w:hAnsi="仿宋" w:eastAsia="仿宋" w:cs="仿宋"/>
          <w:color w:val="auto"/>
          <w:szCs w:val="24"/>
          <w:u w:val="none"/>
        </w:rPr>
        <w:t>28. 告知招标结果</w:t>
      </w:r>
      <w:bookmarkEnd w:id="205"/>
    </w:p>
    <w:p>
      <w:pPr>
        <w:spacing w:line="360" w:lineRule="auto"/>
        <w:ind w:left="735" w:leftChars="350"/>
        <w:rPr>
          <w:color w:val="auto"/>
        </w:rPr>
      </w:pPr>
      <w:r>
        <w:rPr>
          <w:rFonts w:hint="eastAsia" w:ascii="仿宋" w:hAnsi="仿宋" w:eastAsia="仿宋" w:cs="仿宋"/>
          <w:color w:val="auto"/>
          <w:sz w:val="24"/>
        </w:rPr>
        <w:t>在公告中标结果的同时，告知未通过资格审查投标人未通过的原因；采</w:t>
      </w:r>
    </w:p>
    <w:p>
      <w:pPr>
        <w:spacing w:line="360" w:lineRule="auto"/>
        <w:rPr>
          <w:rFonts w:ascii="仿宋" w:hAnsi="仿宋" w:eastAsia="仿宋" w:cs="仿宋"/>
          <w:color w:val="auto"/>
          <w:sz w:val="24"/>
        </w:rPr>
      </w:pPr>
      <w:r>
        <w:rPr>
          <w:rFonts w:hint="eastAsia" w:ascii="仿宋" w:hAnsi="仿宋" w:eastAsia="仿宋" w:cs="仿宋"/>
          <w:color w:val="auto"/>
          <w:sz w:val="24"/>
        </w:rPr>
        <w:t>用综合评分法评审的，还将告知未中标供应商本人的评审得分和排序。</w:t>
      </w:r>
      <w:bookmarkEnd w:id="200"/>
      <w:bookmarkEnd w:id="201"/>
      <w:bookmarkEnd w:id="202"/>
      <w:bookmarkEnd w:id="203"/>
      <w:bookmarkEnd w:id="204"/>
    </w:p>
    <w:p>
      <w:pPr>
        <w:pStyle w:val="5"/>
        <w:spacing w:line="360" w:lineRule="auto"/>
        <w:jc w:val="center"/>
        <w:rPr>
          <w:rFonts w:ascii="仿宋" w:hAnsi="仿宋" w:eastAsia="仿宋" w:cs="仿宋"/>
          <w:color w:val="auto"/>
        </w:rPr>
      </w:pPr>
      <w:bookmarkStart w:id="206" w:name="_Ref467307204"/>
      <w:bookmarkStart w:id="207" w:name="_Toc790"/>
      <w:bookmarkStart w:id="208" w:name="_Ref467307062"/>
      <w:bookmarkStart w:id="209" w:name="_Ref467306377"/>
      <w:bookmarkStart w:id="210" w:name="_Toc515647792"/>
      <w:bookmarkStart w:id="211" w:name="_Toc2582298"/>
      <w:bookmarkStart w:id="212" w:name="_Toc7779"/>
      <w:bookmarkStart w:id="213" w:name="_Toc532473484"/>
      <w:bookmarkStart w:id="214" w:name="_Toc520356175"/>
      <w:bookmarkStart w:id="215" w:name="_Ref467306978"/>
      <w:r>
        <w:rPr>
          <w:rFonts w:hint="eastAsia" w:ascii="仿宋" w:hAnsi="仿宋" w:eastAsia="仿宋" w:cs="仿宋"/>
          <w:color w:val="auto"/>
        </w:rPr>
        <w:t>（七）合同及履约验收</w:t>
      </w:r>
    </w:p>
    <w:p>
      <w:pPr>
        <w:pStyle w:val="7"/>
        <w:spacing w:before="0" w:after="0" w:line="360" w:lineRule="auto"/>
        <w:rPr>
          <w:rFonts w:ascii="仿宋" w:hAnsi="仿宋" w:eastAsia="仿宋" w:cs="仿宋"/>
          <w:color w:val="auto"/>
          <w:szCs w:val="24"/>
          <w:u w:val="none"/>
        </w:rPr>
      </w:pPr>
      <w:r>
        <w:rPr>
          <w:rFonts w:hint="eastAsia" w:ascii="仿宋" w:hAnsi="仿宋" w:eastAsia="仿宋" w:cs="仿宋"/>
          <w:color w:val="auto"/>
          <w:szCs w:val="24"/>
          <w:u w:val="none"/>
        </w:rPr>
        <w:t>29.签订合同</w:t>
      </w:r>
      <w:bookmarkEnd w:id="206"/>
      <w:bookmarkEnd w:id="207"/>
      <w:bookmarkEnd w:id="208"/>
      <w:bookmarkEnd w:id="209"/>
      <w:bookmarkEnd w:id="210"/>
      <w:bookmarkEnd w:id="211"/>
      <w:bookmarkEnd w:id="212"/>
      <w:bookmarkEnd w:id="213"/>
      <w:bookmarkEnd w:id="214"/>
      <w:bookmarkEnd w:id="215"/>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29.1</w:t>
      </w:r>
      <w:r>
        <w:rPr>
          <w:rFonts w:hint="eastAsia" w:ascii="仿宋" w:hAnsi="仿宋" w:eastAsia="仿宋" w:cs="仿宋"/>
          <w:color w:val="auto"/>
          <w:sz w:val="24"/>
        </w:rPr>
        <w:tab/>
      </w:r>
      <w:r>
        <w:rPr>
          <w:rFonts w:hint="eastAsia" w:ascii="仿宋" w:hAnsi="仿宋" w:eastAsia="仿宋" w:cs="仿宋"/>
          <w:color w:val="auto"/>
          <w:sz w:val="24"/>
        </w:rPr>
        <w:t>采购人与中标供应商应当在中标通知书发出之日起三十日内，签订政</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府采购合同。</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29.2</w:t>
      </w:r>
      <w:r>
        <w:rPr>
          <w:rFonts w:hint="eastAsia" w:ascii="仿宋" w:hAnsi="仿宋" w:eastAsia="仿宋" w:cs="仿宋"/>
          <w:color w:val="auto"/>
          <w:sz w:val="24"/>
        </w:rPr>
        <w:tab/>
      </w:r>
      <w:bookmarkStart w:id="216" w:name="_Toc520356176"/>
      <w:bookmarkStart w:id="217" w:name="_Ref467307090"/>
      <w:bookmarkStart w:id="218" w:name="_Ref467306425"/>
      <w:r>
        <w:rPr>
          <w:rFonts w:hint="eastAsia" w:ascii="仿宋" w:hAnsi="仿宋" w:eastAsia="仿宋" w:cs="仿宋"/>
          <w:color w:val="auto"/>
          <w:sz w:val="24"/>
        </w:rPr>
        <w:t>招标文件、中标供应商的投标文件及其澄清文件等，均为签订合同的</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依据。所签订的合同不得对招标文件确定的事项和中标人投标文件作实质性修</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改。采购人不得向中标人提出任何不合理的要求作为签订合同的条件。</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29.3   如中标供应商拒绝与采购人签订合同的，中标供应商须按投标函内容向</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采购人和采购代理机构支付赔偿；采购人可以按照评标报告推荐的中标候选人</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排序，确定下一中标候选人为中标供应商，也可以重新开展采购活动。</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29.4   当出现法律法规规定的中标无效或中标结果无效情形时，</w:t>
      </w:r>
      <w:bookmarkStart w:id="219" w:name="_Hlk73948372"/>
      <w:r>
        <w:rPr>
          <w:rFonts w:hint="eastAsia" w:ascii="仿宋" w:hAnsi="仿宋" w:eastAsia="仿宋" w:cs="仿宋"/>
          <w:color w:val="auto"/>
          <w:sz w:val="24"/>
        </w:rPr>
        <w:t>且合格的供应</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商数量符合规定，</w:t>
      </w:r>
      <w:bookmarkEnd w:id="219"/>
      <w:r>
        <w:rPr>
          <w:rFonts w:hint="eastAsia" w:ascii="仿宋" w:hAnsi="仿宋" w:eastAsia="仿宋" w:cs="仿宋"/>
          <w:color w:val="auto"/>
          <w:sz w:val="24"/>
        </w:rPr>
        <w:t>采购人可与排名下一位的中标候选人另行签订合同，或依法</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重新开展采购活动。</w:t>
      </w:r>
    </w:p>
    <w:p>
      <w:pPr>
        <w:pStyle w:val="7"/>
        <w:spacing w:line="360" w:lineRule="auto"/>
        <w:rPr>
          <w:rFonts w:ascii="仿宋" w:hAnsi="仿宋" w:eastAsia="仿宋" w:cs="仿宋"/>
          <w:color w:val="auto"/>
          <w:szCs w:val="24"/>
          <w:u w:val="none"/>
        </w:rPr>
      </w:pPr>
      <w:bookmarkStart w:id="220" w:name="_Toc515647793"/>
      <w:bookmarkStart w:id="221" w:name="_Toc532473485"/>
      <w:bookmarkStart w:id="222" w:name="_Toc14080"/>
      <w:bookmarkStart w:id="223" w:name="_Toc22555"/>
      <w:bookmarkStart w:id="224" w:name="_Toc2582299"/>
      <w:r>
        <w:rPr>
          <w:rFonts w:hint="eastAsia" w:ascii="仿宋" w:hAnsi="仿宋" w:eastAsia="仿宋" w:cs="仿宋"/>
          <w:color w:val="auto"/>
          <w:szCs w:val="24"/>
          <w:u w:val="none"/>
        </w:rPr>
        <w:t>30.履约保证金</w:t>
      </w:r>
      <w:bookmarkEnd w:id="216"/>
      <w:bookmarkEnd w:id="217"/>
      <w:bookmarkEnd w:id="218"/>
      <w:bookmarkEnd w:id="220"/>
      <w:bookmarkEnd w:id="221"/>
      <w:bookmarkEnd w:id="222"/>
      <w:bookmarkEnd w:id="223"/>
      <w:bookmarkEnd w:id="224"/>
    </w:p>
    <w:p>
      <w:pPr>
        <w:spacing w:line="360" w:lineRule="auto"/>
        <w:ind w:left="898" w:leftChars="228" w:hanging="420" w:hangingChars="175"/>
        <w:rPr>
          <w:rFonts w:ascii="仿宋" w:hAnsi="仿宋" w:eastAsia="仿宋" w:cs="仿宋"/>
          <w:color w:val="auto"/>
          <w:sz w:val="24"/>
        </w:rPr>
      </w:pPr>
      <w:r>
        <w:rPr>
          <w:rFonts w:hint="eastAsia" w:ascii="仿宋" w:hAnsi="仿宋" w:eastAsia="仿宋" w:cs="仿宋"/>
          <w:color w:val="auto"/>
          <w:sz w:val="24"/>
        </w:rPr>
        <w:t>如果需要履约保证金，中标供应商应按照</w:t>
      </w:r>
      <w:r>
        <w:rPr>
          <w:rFonts w:hint="eastAsia" w:ascii="仿宋" w:hAnsi="仿宋" w:eastAsia="仿宋" w:cs="仿宋"/>
          <w:color w:val="auto"/>
          <w:sz w:val="24"/>
          <w:u w:val="single"/>
        </w:rPr>
        <w:t>供应商须知前附表</w:t>
      </w:r>
      <w:r>
        <w:rPr>
          <w:rFonts w:hint="eastAsia" w:ascii="仿宋" w:hAnsi="仿宋" w:eastAsia="仿宋" w:cs="仿宋"/>
          <w:color w:val="auto"/>
          <w:sz w:val="24"/>
        </w:rPr>
        <w:t>规定向采购人</w:t>
      </w:r>
    </w:p>
    <w:p>
      <w:pPr>
        <w:spacing w:line="360" w:lineRule="auto"/>
        <w:rPr>
          <w:rFonts w:ascii="仿宋" w:hAnsi="仿宋" w:eastAsia="仿宋" w:cs="仿宋"/>
          <w:color w:val="auto"/>
          <w:sz w:val="24"/>
        </w:rPr>
      </w:pPr>
      <w:r>
        <w:rPr>
          <w:rFonts w:hint="eastAsia" w:ascii="仿宋" w:hAnsi="仿宋" w:eastAsia="仿宋" w:cs="仿宋"/>
          <w:color w:val="auto"/>
          <w:sz w:val="24"/>
        </w:rPr>
        <w:t>提交履约保证金。</w:t>
      </w:r>
    </w:p>
    <w:p>
      <w:pPr>
        <w:pStyle w:val="5"/>
        <w:numPr>
          <w:ilvl w:val="255"/>
          <w:numId w:val="0"/>
        </w:numPr>
        <w:spacing w:line="360" w:lineRule="auto"/>
        <w:rPr>
          <w:rFonts w:ascii="仿宋" w:hAnsi="仿宋" w:eastAsia="仿宋" w:cs="仿宋"/>
          <w:color w:val="auto"/>
          <w:sz w:val="24"/>
          <w:szCs w:val="24"/>
        </w:rPr>
      </w:pPr>
      <w:r>
        <w:rPr>
          <w:rFonts w:hint="eastAsia" w:ascii="仿宋" w:hAnsi="仿宋" w:eastAsia="仿宋" w:cs="仿宋"/>
          <w:color w:val="auto"/>
          <w:sz w:val="24"/>
          <w:szCs w:val="24"/>
        </w:rPr>
        <w:t>31.履约验收</w:t>
      </w:r>
    </w:p>
    <w:p>
      <w:pPr>
        <w:pStyle w:val="31"/>
        <w:spacing w:line="360" w:lineRule="auto"/>
        <w:rPr>
          <w:rFonts w:ascii="仿宋" w:hAnsi="仿宋" w:eastAsia="仿宋" w:cs="仿宋"/>
          <w:color w:val="auto"/>
        </w:rPr>
      </w:pPr>
      <w:r>
        <w:rPr>
          <w:rFonts w:hint="eastAsia" w:ascii="仿宋" w:hAnsi="仿宋" w:eastAsia="仿宋" w:cs="仿宋"/>
          <w:b/>
          <w:bCs/>
          <w:color w:val="auto"/>
          <w:u w:val="single"/>
        </w:rPr>
        <w:t xml:space="preserve">   按采购方要求   </w:t>
      </w:r>
    </w:p>
    <w:p>
      <w:pPr>
        <w:pStyle w:val="7"/>
        <w:spacing w:line="360" w:lineRule="auto"/>
        <w:rPr>
          <w:rFonts w:ascii="仿宋" w:hAnsi="仿宋" w:eastAsia="仿宋" w:cs="仿宋"/>
          <w:color w:val="auto"/>
          <w:szCs w:val="24"/>
          <w:u w:val="none"/>
        </w:rPr>
      </w:pPr>
      <w:bookmarkStart w:id="225" w:name="_Toc2583659"/>
      <w:bookmarkStart w:id="226" w:name="_Toc2582300"/>
      <w:bookmarkStart w:id="227" w:name="_Toc3090"/>
      <w:bookmarkStart w:id="228" w:name="_Toc29408"/>
      <w:bookmarkStart w:id="229" w:name="_Toc532473486"/>
      <w:bookmarkStart w:id="230" w:name="_Toc515647794"/>
      <w:r>
        <w:rPr>
          <w:rFonts w:hint="eastAsia" w:ascii="仿宋" w:hAnsi="仿宋" w:eastAsia="仿宋" w:cs="仿宋"/>
          <w:color w:val="auto"/>
          <w:szCs w:val="24"/>
          <w:u w:val="none"/>
        </w:rPr>
        <w:t>32.招标代理费</w:t>
      </w:r>
      <w:bookmarkEnd w:id="225"/>
    </w:p>
    <w:p>
      <w:pPr>
        <w:spacing w:line="360" w:lineRule="auto"/>
        <w:ind w:left="840" w:leftChars="200" w:hanging="420" w:hangingChars="175"/>
        <w:rPr>
          <w:rFonts w:ascii="仿宋" w:hAnsi="仿宋" w:eastAsia="仿宋" w:cs="仿宋"/>
          <w:color w:val="auto"/>
          <w:sz w:val="24"/>
        </w:rPr>
      </w:pPr>
      <w:r>
        <w:rPr>
          <w:rFonts w:hint="eastAsia" w:ascii="仿宋" w:hAnsi="仿宋" w:eastAsia="仿宋" w:cs="仿宋"/>
          <w:color w:val="auto"/>
          <w:sz w:val="24"/>
        </w:rPr>
        <w:t xml:space="preserve"> 本项目是否由中标供应商向采购代理机构支付招标代理费及招标代理费</w:t>
      </w:r>
    </w:p>
    <w:p>
      <w:pPr>
        <w:spacing w:line="360" w:lineRule="auto"/>
        <w:rPr>
          <w:rFonts w:ascii="仿宋" w:hAnsi="仿宋" w:eastAsia="仿宋" w:cs="仿宋"/>
          <w:color w:val="auto"/>
          <w:sz w:val="24"/>
        </w:rPr>
      </w:pPr>
      <w:r>
        <w:rPr>
          <w:rFonts w:hint="eastAsia" w:ascii="仿宋" w:hAnsi="仿宋" w:eastAsia="仿宋" w:cs="仿宋"/>
          <w:color w:val="auto"/>
          <w:sz w:val="24"/>
        </w:rPr>
        <w:t>标准，按照</w:t>
      </w:r>
      <w:r>
        <w:rPr>
          <w:rFonts w:hint="eastAsia" w:ascii="仿宋" w:hAnsi="仿宋" w:eastAsia="仿宋" w:cs="仿宋"/>
          <w:color w:val="auto"/>
          <w:sz w:val="24"/>
          <w:u w:val="single"/>
        </w:rPr>
        <w:t>供应商须知前附表</w:t>
      </w:r>
      <w:r>
        <w:rPr>
          <w:rFonts w:hint="eastAsia" w:ascii="仿宋" w:hAnsi="仿宋" w:eastAsia="仿宋" w:cs="仿宋"/>
          <w:color w:val="auto"/>
          <w:sz w:val="24"/>
        </w:rPr>
        <w:t>规定执行。</w:t>
      </w:r>
    </w:p>
    <w:p>
      <w:pPr>
        <w:pStyle w:val="7"/>
        <w:spacing w:before="0" w:after="0" w:line="360" w:lineRule="auto"/>
        <w:jc w:val="center"/>
        <w:rPr>
          <w:rFonts w:ascii="仿宋" w:hAnsi="仿宋" w:eastAsia="仿宋" w:cs="仿宋"/>
          <w:color w:val="auto"/>
          <w:sz w:val="32"/>
          <w:szCs w:val="32"/>
          <w:u w:val="none"/>
        </w:rPr>
      </w:pPr>
      <w:bookmarkStart w:id="231" w:name="_Toc518923102"/>
      <w:bookmarkStart w:id="232" w:name="_Toc2583663"/>
      <w:r>
        <w:rPr>
          <w:rFonts w:hint="eastAsia" w:ascii="仿宋" w:hAnsi="仿宋" w:eastAsia="仿宋" w:cs="仿宋"/>
          <w:color w:val="auto"/>
          <w:sz w:val="32"/>
          <w:szCs w:val="32"/>
          <w:u w:val="none"/>
        </w:rPr>
        <w:t>（八）质疑和投诉</w:t>
      </w:r>
    </w:p>
    <w:p>
      <w:pPr>
        <w:pStyle w:val="7"/>
        <w:spacing w:before="0" w:after="0" w:line="360" w:lineRule="auto"/>
        <w:rPr>
          <w:rFonts w:ascii="仿宋" w:hAnsi="仿宋" w:eastAsia="仿宋" w:cs="仿宋"/>
          <w:color w:val="auto"/>
          <w:szCs w:val="24"/>
          <w:u w:val="none"/>
        </w:rPr>
      </w:pPr>
      <w:r>
        <w:rPr>
          <w:rFonts w:hint="eastAsia" w:ascii="仿宋" w:hAnsi="仿宋" w:eastAsia="仿宋" w:cs="仿宋"/>
          <w:color w:val="auto"/>
          <w:szCs w:val="24"/>
          <w:u w:val="none"/>
        </w:rPr>
        <w:t>34.质疑</w:t>
      </w:r>
      <w:bookmarkEnd w:id="231"/>
      <w:bookmarkEnd w:id="232"/>
    </w:p>
    <w:p>
      <w:pPr>
        <w:spacing w:line="360" w:lineRule="auto"/>
        <w:rPr>
          <w:rFonts w:ascii="仿宋" w:hAnsi="仿宋" w:eastAsia="仿宋" w:cs="仿宋"/>
          <w:color w:val="auto"/>
          <w:sz w:val="24"/>
        </w:rPr>
      </w:pPr>
      <w:r>
        <w:rPr>
          <w:rFonts w:hint="eastAsia" w:ascii="仿宋" w:hAnsi="仿宋" w:eastAsia="仿宋" w:cs="仿宋"/>
          <w:color w:val="auto"/>
          <w:sz w:val="24"/>
        </w:rPr>
        <w:t>34.1  投标人认为采购文件、采购过程和中标结果使自己的权益受到损害的，可以根据《中华人民共和国政府采购法》、《中华人民共和国政府采购法实施条例》和《政府采购质疑和投诉办法》的有关规定，在知道或者应知其权益受到损害之日起7个工作日内，依法向采购人或其委托的采购代理机构提出质疑。</w:t>
      </w:r>
    </w:p>
    <w:p>
      <w:pPr>
        <w:pStyle w:val="5"/>
        <w:spacing w:line="360" w:lineRule="auto"/>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34.2  提出质疑的供应商应当是参加所本项目采购活动的供应商。依法获取可质疑采购文件的潜在供应商也可以依法提出质疑。</w:t>
      </w:r>
    </w:p>
    <w:p>
      <w:pPr>
        <w:spacing w:line="360" w:lineRule="auto"/>
        <w:rPr>
          <w:rFonts w:ascii="仿宋" w:hAnsi="仿宋" w:eastAsia="仿宋" w:cs="仿宋"/>
          <w:color w:val="auto"/>
          <w:sz w:val="24"/>
        </w:rPr>
      </w:pPr>
      <w:r>
        <w:rPr>
          <w:rFonts w:hint="eastAsia" w:ascii="仿宋" w:hAnsi="仿宋" w:eastAsia="仿宋" w:cs="仿宋"/>
          <w:color w:val="auto"/>
          <w:sz w:val="24"/>
        </w:rPr>
        <w:t>34.3  质疑供应商应在法定质疑期内通过“</w:t>
      </w:r>
      <w:r>
        <w:rPr>
          <w:rFonts w:hint="eastAsia" w:ascii="仿宋" w:hAnsi="仿宋" w:eastAsia="仿宋" w:cs="仿宋"/>
          <w:color w:val="auto"/>
          <w:sz w:val="24"/>
          <w:lang w:val="en-US" w:eastAsia="zh-CN"/>
        </w:rPr>
        <w:t>代理公司邮箱（344524776@qq.com）</w:t>
      </w:r>
      <w:r>
        <w:rPr>
          <w:rFonts w:hint="eastAsia" w:ascii="仿宋" w:hAnsi="仿宋" w:eastAsia="仿宋" w:cs="仿宋"/>
          <w:color w:val="auto"/>
          <w:sz w:val="24"/>
        </w:rPr>
        <w:t>”提出质疑。针对同一采购程序环节的质疑次数应符合</w:t>
      </w:r>
      <w:r>
        <w:rPr>
          <w:rFonts w:hint="eastAsia" w:ascii="仿宋" w:hAnsi="仿宋" w:eastAsia="仿宋" w:cs="仿宋"/>
          <w:color w:val="auto"/>
          <w:sz w:val="24"/>
          <w:u w:val="single"/>
        </w:rPr>
        <w:t>供应商须知前附表</w:t>
      </w:r>
      <w:r>
        <w:rPr>
          <w:rFonts w:hint="eastAsia" w:ascii="仿宋" w:hAnsi="仿宋" w:eastAsia="仿宋" w:cs="仿宋"/>
          <w:color w:val="auto"/>
          <w:sz w:val="24"/>
        </w:rPr>
        <w:t>的规定。超出法定质疑期提交的质疑将被拒绝。</w:t>
      </w:r>
    </w:p>
    <w:p>
      <w:pPr>
        <w:pStyle w:val="5"/>
        <w:spacing w:line="360" w:lineRule="auto"/>
        <w:ind w:left="720" w:hanging="720" w:hangingChars="300"/>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34.4  采购人、采购代理机构不得拒收质疑供应商在法定质疑期内发出的质疑</w:t>
      </w:r>
    </w:p>
    <w:p>
      <w:pPr>
        <w:pStyle w:val="5"/>
        <w:spacing w:line="360" w:lineRule="auto"/>
        <w:ind w:left="720" w:hanging="720" w:hangingChars="300"/>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函，应当在收到质疑函7个工作日内作出答复，并通知质疑供应商和相关供商。</w:t>
      </w:r>
    </w:p>
    <w:bookmarkEnd w:id="226"/>
    <w:bookmarkEnd w:id="227"/>
    <w:bookmarkEnd w:id="228"/>
    <w:bookmarkEnd w:id="229"/>
    <w:bookmarkEnd w:id="230"/>
    <w:p>
      <w:pPr>
        <w:spacing w:line="360" w:lineRule="auto"/>
        <w:rPr>
          <w:rFonts w:ascii="仿宋" w:hAnsi="仿宋" w:eastAsia="仿宋" w:cs="仿宋"/>
          <w:b/>
          <w:bCs/>
          <w:color w:val="auto"/>
          <w:sz w:val="24"/>
        </w:rPr>
      </w:pPr>
      <w:r>
        <w:rPr>
          <w:rFonts w:hint="eastAsia" w:ascii="仿宋" w:hAnsi="仿宋" w:eastAsia="仿宋" w:cs="仿宋"/>
          <w:b/>
          <w:bCs/>
          <w:color w:val="auto"/>
          <w:sz w:val="24"/>
        </w:rPr>
        <w:t>35.投诉</w:t>
      </w:r>
    </w:p>
    <w:p>
      <w:pPr>
        <w:spacing w:line="360" w:lineRule="auto"/>
        <w:rPr>
          <w:rFonts w:ascii="仿宋" w:hAnsi="仿宋" w:eastAsia="仿宋" w:cs="仿宋"/>
          <w:color w:val="auto"/>
          <w:sz w:val="24"/>
        </w:rPr>
      </w:pPr>
      <w:r>
        <w:rPr>
          <w:rFonts w:hint="eastAsia" w:ascii="仿宋" w:hAnsi="仿宋" w:eastAsia="仿宋" w:cs="仿宋"/>
          <w:color w:val="auto"/>
          <w:sz w:val="24"/>
        </w:rPr>
        <w:t>35.1  质疑供应商对采购人、采购代理机构的答复不满意，或者采购人、采购代理机构未在规定时间内作出答复的，可以在答复期满后15个工作日内向同级财政部门提起投诉。</w:t>
      </w:r>
    </w:p>
    <w:p>
      <w:pPr>
        <w:spacing w:line="360" w:lineRule="auto"/>
        <w:rPr>
          <w:rFonts w:ascii="仿宋" w:hAnsi="仿宋" w:eastAsia="仿宋" w:cs="仿宋"/>
          <w:color w:val="auto"/>
          <w:sz w:val="24"/>
        </w:rPr>
      </w:pPr>
      <w:r>
        <w:rPr>
          <w:rFonts w:hint="eastAsia" w:ascii="仿宋" w:hAnsi="仿宋" w:eastAsia="仿宋" w:cs="仿宋"/>
          <w:color w:val="auto"/>
          <w:sz w:val="24"/>
        </w:rPr>
        <w:t>35.2  投诉供应商应在法定投诉期内通过“</w:t>
      </w:r>
      <w:r>
        <w:rPr>
          <w:rFonts w:hint="eastAsia" w:ascii="仿宋" w:hAnsi="仿宋" w:eastAsia="仿宋" w:cs="仿宋"/>
          <w:color w:val="auto"/>
          <w:sz w:val="24"/>
          <w:lang w:val="en-US" w:eastAsia="zh-CN"/>
        </w:rPr>
        <w:t>代理公司邮箱（344524776@qq.com）</w:t>
      </w:r>
      <w:r>
        <w:rPr>
          <w:rFonts w:hint="eastAsia" w:ascii="仿宋" w:hAnsi="仿宋" w:eastAsia="仿宋" w:cs="仿宋"/>
          <w:color w:val="auto"/>
          <w:sz w:val="24"/>
        </w:rPr>
        <w:t>”提出投诉。</w:t>
      </w:r>
    </w:p>
    <w:p>
      <w:pPr>
        <w:rPr>
          <w:color w:val="auto"/>
        </w:rPr>
        <w:sectPr>
          <w:footerReference r:id="rId4" w:type="default"/>
          <w:pgSz w:w="11906" w:h="16838"/>
          <w:pgMar w:top="1440" w:right="1289" w:bottom="1440" w:left="1797" w:header="851" w:footer="992" w:gutter="0"/>
          <w:pgNumType w:fmt="decimal" w:start="1"/>
          <w:cols w:space="720" w:num="1"/>
          <w:docGrid w:type="linesAndChars" w:linePitch="312" w:charSpace="0"/>
        </w:sectPr>
      </w:pPr>
      <w:r>
        <w:rPr>
          <w:rFonts w:hint="eastAsia" w:ascii="仿宋" w:hAnsi="仿宋" w:eastAsia="仿宋" w:cs="仿宋"/>
          <w:color w:val="auto"/>
          <w:sz w:val="32"/>
          <w:szCs w:val="32"/>
        </w:rPr>
        <w:br w:type="page"/>
      </w:r>
    </w:p>
    <w:p>
      <w:pPr>
        <w:numPr>
          <w:ilvl w:val="0"/>
          <w:numId w:val="5"/>
        </w:numPr>
        <w:spacing w:line="560" w:lineRule="exact"/>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项目说明和采购需求</w:t>
      </w:r>
    </w:p>
    <w:p/>
    <w:p>
      <w:pPr>
        <w:spacing w:line="360" w:lineRule="auto"/>
        <w:rPr>
          <w:rFonts w:hint="eastAsia" w:ascii="仿宋" w:hAnsi="仿宋" w:eastAsia="仿宋" w:cs="仿宋"/>
          <w:b/>
          <w:bCs/>
          <w:color w:val="000000"/>
          <w:sz w:val="24"/>
          <w:szCs w:val="24"/>
        </w:rPr>
      </w:pPr>
      <w:bookmarkStart w:id="233" w:name="bookmark3"/>
      <w:bookmarkEnd w:id="233"/>
      <w:r>
        <w:rPr>
          <w:rFonts w:hint="eastAsia" w:ascii="仿宋" w:hAnsi="仿宋" w:eastAsia="仿宋" w:cs="仿宋"/>
          <w:b/>
          <w:bCs/>
          <w:color w:val="000000"/>
          <w:sz w:val="24"/>
          <w:szCs w:val="24"/>
        </w:rPr>
        <w:t>技术规范</w:t>
      </w:r>
    </w:p>
    <w:p>
      <w:pPr>
        <w:spacing w:line="360" w:lineRule="auto"/>
        <w:ind w:firstLine="482" w:firstLineChars="200"/>
        <w:jc w:val="left"/>
        <w:rPr>
          <w:rFonts w:hint="eastAsia" w:ascii="仿宋" w:hAnsi="仿宋" w:eastAsia="仿宋" w:cs="仿宋"/>
          <w:b/>
          <w:sz w:val="24"/>
          <w:szCs w:val="24"/>
        </w:rPr>
      </w:pPr>
      <w:r>
        <w:rPr>
          <w:rFonts w:hint="eastAsia" w:ascii="仿宋" w:hAnsi="仿宋" w:eastAsia="仿宋" w:cs="仿宋"/>
          <w:b/>
          <w:sz w:val="24"/>
          <w:szCs w:val="24"/>
        </w:rPr>
        <w:t>一、办公用品技术规范</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1.1本技术规范书适用于办公用品框架服务。它包括办公用品的主要参数、规格、材质、使用条件等方面的技术要求。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1.2本技术规范书所提出的是最低限度的技术要求，并未对一切细节作出规定，也未充分引述有关标准和规范的条文。乙方应保证提供符合本标书和工业标准的优质产品。</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1.3乙方提供的办公用品，除满足本规范书中规定的技术参数和要求外，均应满足最新版本的国家标准（GB），这是对办公用品的最低要求。乙方如果采用自己的标准或规范，必须向甲方提供中文或英文复印件并经甲方同意后方可采用，但不能低于GB有关规定。 </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1.4如果乙方没有以书面形式对本标书的条文提出异议，那么甲方可以认为乙方提出的产品完全符合本标书的要求，如有异议，不管是多么微小，都应在报价书中以“对规范书的意见或同规范书的差异”为标题的专门章节中加以详细描述。</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1.5从签订合同之后至乙方开始制造之日的这段时期内，甲方有权提出因规程、规范和标准发生变化而产生的一些补充修改要求，乙方应遵守这些要求。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1.6所使用的标准，如遇与乙方所执行标准发生矛盾时，按较高标准执行。</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1.7乙方提供满足技术规范书和所列标准要求的高质量产品及其相应服务。对国家有关安全、环境保护等强制性标准，也应满足其要求。 </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1.8 甲方根据技术规范，逐项验收、确认各项内容。</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1.9 设备采用的专利涉及到的全部费用均已包含在设备报价中，乙方保证甲方不承担有关设备专利的一切责任。</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1.10乙方负责甲方所购设备的售后服务，产品符合国家“三包”服务政策要求。</w:t>
      </w:r>
    </w:p>
    <w:p>
      <w:pPr>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2.产品质量保证</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2.1 乙方保证其提供的产品是全新的、未使用过的，并在各个方面符合招标文件规定的质量、规格和性能。乙方保证其产品在正确安装、正常操作和保养的情况下，使用安全、可靠。</w:t>
      </w:r>
    </w:p>
    <w:p>
      <w:pPr>
        <w:spacing w:line="360" w:lineRule="auto"/>
        <w:ind w:firstLine="480" w:firstLineChars="200"/>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rPr>
        <w:t>2.2 在合同规定的质量保证期内，由于乙方的原因（选材不当、设计错误、制造不良、组装不好等），办公用品出现缺陷和损坏时，乙方应免费更换</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更换期限不得超过五个工作日。</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2.3 由于投标产品质量造成的损失概由乙方负责。</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2.4为确保投标产品的正常使用（运行），乙方应及时响应和解决需求方在使用中遇到的技术问题。接到甲方要求派员的通知后，当即响应并派出业务技术人员，抵达现场及时、有效地解决存在的任何技术问题。</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2.5乙方提供的办公用品必须是正规厂家产品，符合国家有关技术标准；</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2.6乙方向甲方所交付货物的品牌、型号、规格、数量等不符合单次采购合同规定的，甲方有权拒收货物。</w:t>
      </w:r>
    </w:p>
    <w:p>
      <w:pPr>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3.供货要求</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3.1乙方在报价时要报出产品品牌、产地、单价、技术参数、进口商品商检证明等，报价一经采用该品牌，必须如实使用其合格产品，否则视为违约，甲方可以无条件的要求其使用其投标选用品牌。</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3.2乙方所提供的产品必须为全新产品，必须具有相应的出厂合格证明。交货前乙方需提供甲方要求提供的资料，否则甲方不予收货。</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3.3在交货前，乙方应对产品的质量、规格、性能等进行详细而全面的检验，有必要的话可出具一份证明设备符合合同规定的检验证书，但不作为有关质量、规格、性能、数量和重量的最终检验。乙方检验的结果和细节应附在质量检验证书后面。</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3.4如果在合同条款规定的保证期内，根据甲方或有关部门的检验结果，发现产品的质量或规格与合同要求不符，或产品被证实有缺陷，包括潜在的缺陷或使用不合适的附件材料，甲方可要求乙方退换货，并可向乙方提出索赔或惩罚。</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3.5甲方所需</w:t>
      </w:r>
      <w:r>
        <w:rPr>
          <w:rFonts w:hint="eastAsia" w:ascii="仿宋" w:hAnsi="仿宋" w:eastAsia="仿宋" w:cs="仿宋"/>
          <w:color w:val="000000"/>
          <w:sz w:val="24"/>
          <w:szCs w:val="24"/>
          <w:lang w:val="en-US" w:eastAsia="zh-CN"/>
        </w:rPr>
        <w:t>紧急</w:t>
      </w:r>
      <w:r>
        <w:rPr>
          <w:rFonts w:hint="eastAsia" w:ascii="仿宋" w:hAnsi="仿宋" w:eastAsia="仿宋" w:cs="仿宋"/>
          <w:color w:val="000000"/>
          <w:sz w:val="24"/>
          <w:szCs w:val="24"/>
        </w:rPr>
        <w:t>办公用品为不定时，在接到甲方</w:t>
      </w:r>
      <w:r>
        <w:rPr>
          <w:rFonts w:hint="eastAsia" w:ascii="仿宋" w:hAnsi="仿宋" w:eastAsia="仿宋" w:cs="仿宋"/>
          <w:color w:val="000000"/>
          <w:sz w:val="24"/>
          <w:szCs w:val="24"/>
          <w:lang w:val="en-US" w:eastAsia="zh-CN"/>
        </w:rPr>
        <w:t>采购订单后在工作时间8小时</w:t>
      </w:r>
      <w:r>
        <w:rPr>
          <w:rFonts w:hint="eastAsia" w:ascii="仿宋" w:hAnsi="仿宋" w:eastAsia="仿宋" w:cs="仿宋"/>
          <w:color w:val="000000"/>
          <w:sz w:val="24"/>
          <w:szCs w:val="24"/>
        </w:rPr>
        <w:t>内需送货上门。</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3.6对于常用办公用品乙方需有一定库存，以便甲方需要时及时送货上门，不影响甲方正常办公。</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3.7对于一些特殊办公用品，甲方需提前通知，但必须在双方商定的时间内供货。</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3.8产品应符合参考品牌范围，如果选用同档次、同质量的产品，需要经过甲方认可。</w:t>
      </w:r>
    </w:p>
    <w:p>
      <w:pPr>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4.交货、验收和使用等要求</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4.1产品运输、装卸货由乙方负责，卸货位置由甲方指定，乙方应派专人负责交接验收工作，如乙方无专人参与交接验收，甲方有权拒收产品。</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4.2甲方有权对产品进行现场抽检，乙方应积极配合。</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4.3所有产品需达到甲方的要求。乙方应保证本批次所有产品二维码标识符合本技术规范要求，如产品无二维码标识、二维码不符合要求或产品二维码无法识别，需求单位有权拒收产品。</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4.4乙方提供的产品来源证明和随货资料必须齐全。</w:t>
      </w:r>
    </w:p>
    <w:p>
      <w:pPr>
        <w:spacing w:line="360" w:lineRule="auto"/>
        <w:ind w:firstLine="482" w:firstLineChars="200"/>
        <w:rPr>
          <w:rFonts w:hint="eastAsia" w:ascii="仿宋" w:hAnsi="仿宋" w:eastAsia="仿宋" w:cs="仿宋"/>
          <w:color w:val="000000"/>
          <w:sz w:val="24"/>
          <w:szCs w:val="24"/>
        </w:rPr>
      </w:pPr>
      <w:r>
        <w:rPr>
          <w:rFonts w:hint="eastAsia" w:ascii="仿宋" w:hAnsi="仿宋" w:eastAsia="仿宋" w:cs="仿宋"/>
          <w:b/>
          <w:sz w:val="24"/>
          <w:szCs w:val="24"/>
        </w:rPr>
        <w:t>5.产品保修及售后服务要求</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5.1使用中因商品质量问题，甲方可提出换货或退货要求的，乙方需在</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rPr>
        <w:t>小时内答复或来现场查验并立即作出处理；</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5.2乙方必须提供针对该采购项目的人员组织结构及联系方式，包括完工售后服务人员组织结构及联系方式，以便后期配合。</w:t>
      </w:r>
    </w:p>
    <w:p>
      <w:pPr>
        <w:spacing w:line="360" w:lineRule="auto"/>
        <w:ind w:firstLine="482" w:firstLineChars="200"/>
        <w:jc w:val="left"/>
        <w:rPr>
          <w:rFonts w:hint="eastAsia" w:ascii="仿宋" w:hAnsi="仿宋" w:eastAsia="仿宋" w:cs="仿宋"/>
          <w:b/>
          <w:sz w:val="24"/>
          <w:szCs w:val="24"/>
        </w:rPr>
      </w:pPr>
      <w:r>
        <w:rPr>
          <w:rFonts w:hint="eastAsia" w:ascii="仿宋" w:hAnsi="仿宋" w:eastAsia="仿宋" w:cs="仿宋"/>
          <w:b/>
          <w:sz w:val="24"/>
          <w:szCs w:val="24"/>
        </w:rPr>
        <w:t>二、办公耗材技术服务规范</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1.1乙方对所有耗材及配件产品除厂家提供的三包服务外并需享受终身维护服务。乙方保证所供产品均按照国家标准生产和检验，保证严格履行、兑现产品三包，严格执行国家工业产品售后服务有的关规定，对出厂产品自购买之日起的3个月内或产品安装1个月以内对产品提出质量异议，乙方保证接到采购人提议15分钟内做出回应，对于问题严重的，需派技术人员及时有效处理，确保不耽误我公司的正常工作。</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1.2针对采购人的各类设备所需耗材以及配件，均需有现货储备，以保证及时供应。凡乙方提供的所有耗材、配件一律免费送货上门，并且安装调试。</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1.3乙方在更换耗材、维修设备配件时，应努力满足我方需求，从经济、耐用、实用等各方面来选购产品，并保证设备最大限度的正常运行。</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1.4每月上门询问更换耗材及配件后设备的运行状况，以便提前发现机器故障隐患，及时保养机器和排除机器故障。</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1.5需特意为采购人安排一名计算机技术工程师，专门负责甲方的售后服务工作，做到认真、及时、专业的为甲方服务。</w:t>
      </w:r>
    </w:p>
    <w:p>
      <w:pPr>
        <w:spacing w:line="360" w:lineRule="auto"/>
        <w:ind w:firstLine="482" w:firstLineChars="200"/>
        <w:jc w:val="left"/>
        <w:rPr>
          <w:rFonts w:hint="eastAsia" w:ascii="仿宋" w:hAnsi="仿宋" w:eastAsia="仿宋" w:cs="仿宋"/>
          <w:b/>
          <w:bCs/>
          <w:sz w:val="24"/>
          <w:szCs w:val="24"/>
        </w:rPr>
      </w:pPr>
      <w:r>
        <w:rPr>
          <w:rFonts w:hint="eastAsia" w:ascii="仿宋" w:hAnsi="仿宋" w:eastAsia="仿宋" w:cs="仿宋"/>
          <w:b/>
          <w:bCs/>
          <w:sz w:val="24"/>
          <w:szCs w:val="24"/>
        </w:rPr>
        <w:t>2.售后维修服务的具体实施措施</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2.1接到甲方的报修电话后，乙方应立即响应，并询问设备故障，及时登记在册，分析判断设备故障的原因，然后提供所需耗材或保修配件，尽可能做到</w:t>
      </w:r>
      <w:r>
        <w:rPr>
          <w:rFonts w:hint="eastAsia" w:ascii="仿宋" w:hAnsi="仿宋" w:eastAsia="仿宋" w:cs="仿宋"/>
          <w:sz w:val="24"/>
          <w:szCs w:val="24"/>
          <w:lang w:val="en-US" w:eastAsia="zh-CN"/>
        </w:rPr>
        <w:t>1小时</w:t>
      </w:r>
      <w:r>
        <w:rPr>
          <w:rFonts w:hint="eastAsia" w:ascii="仿宋" w:hAnsi="仿宋" w:eastAsia="仿宋" w:cs="仿宋"/>
          <w:sz w:val="24"/>
          <w:szCs w:val="24"/>
        </w:rPr>
        <w:t>内到达现场。</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2.2到达现场后，针对设备系统出现故障当场解决问题。</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2.3硬件故障修复根据产品维修站修复最短时间为准。</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2.4 在更换耗材及修理设备时，需要向使用设备的工作人员说明设备故障原因、所需更换耗材、配件的名称及使用方法等相关注意事项。</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2.5乙方所派技术工程师在维修设备的过程中，经过全面检测后，发现设备需要大修（对于1个工作日内不能修好的机器，运回公司进行大修）。在大修期间，需要更换耗材、配件的，要及时与乙方相关负责人联系，以最快速度和最短时间，完成设备的维修，保证大修后的设备正常运行，不会再次影响甲方的正常工作。</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 xml:space="preserve">2.6针对大修后的设备，在一周之内，由乙方安排的技术工程师实时跟进，随时发现问题随时解决，保证大修后的设备在短时间内不重复出现相同的故障。 </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2.7全天（包括周末和节假日）上门服务。在拨打故障报修或更换耗材电话后，乙方技术人员将在10分钟内与甲方相关人员联系，了解故障现象, 确定维修事宜,提出解决方案。如是软件故障,通过电话将问题解决,如果经分析后，发现是硬件问题,与甲方使用者约定时间,在规定的时间内派工程师上门维修。</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3.服务项目费用组成</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3.1服务内容主要包括配件更换、技术支撑、故障诊断抢修以及甲方临时提出的相关系统设备服务项目。</w:t>
      </w:r>
    </w:p>
    <w:p>
      <w:pPr>
        <w:spacing w:line="360" w:lineRule="auto"/>
        <w:ind w:firstLine="482" w:firstLineChars="200"/>
        <w:jc w:val="left"/>
        <w:rPr>
          <w:rFonts w:hint="eastAsia" w:ascii="仿宋" w:hAnsi="仿宋" w:eastAsia="仿宋" w:cs="仿宋"/>
          <w:b/>
          <w:bCs/>
          <w:sz w:val="24"/>
          <w:szCs w:val="24"/>
        </w:rPr>
      </w:pPr>
      <w:r>
        <w:rPr>
          <w:rFonts w:hint="eastAsia" w:ascii="仿宋" w:hAnsi="仿宋" w:eastAsia="仿宋" w:cs="仿宋"/>
          <w:b/>
          <w:bCs/>
          <w:sz w:val="24"/>
          <w:szCs w:val="24"/>
        </w:rPr>
        <w:t>三、零星办公设备采购技术规范</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1、零星办公设备采购包含电脑、笔记本、打印机、复印机等办公设备。</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2、甲方发出设备采购申请，指定或由乙方提供品牌、规格及型号，在京东、苏宁、国美、天猫等官方旗舰店进行综合价格比较，供应商所供应价格不得高于电商平均价格的5%。</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3、所采购设备必须严格按照制造商的三包及售后服务进行服务。</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4、所采购设备在使用后期所需的耗材必须以市场价格向甲方供应，且按照办公耗材的折扣比列进行结算。</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5、甲方所采购设备由乙方负责免费安装及调试。</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四、本标段服务期限</w:t>
      </w:r>
    </w:p>
    <w:p>
      <w:pPr>
        <w:spacing w:line="360" w:lineRule="auto"/>
        <w:ind w:firstLine="480" w:firstLineChars="200"/>
        <w:jc w:val="left"/>
        <w:rPr>
          <w:rFonts w:hint="eastAsia" w:ascii="仿宋" w:hAnsi="仿宋" w:eastAsia="仿宋" w:cs="仿宋"/>
          <w:color w:val="000000"/>
          <w:sz w:val="24"/>
          <w:szCs w:val="24"/>
        </w:rPr>
      </w:pPr>
      <w:r>
        <w:rPr>
          <w:rFonts w:hint="eastAsia" w:ascii="仿宋" w:hAnsi="仿宋" w:eastAsia="仿宋" w:cs="仿宋"/>
          <w:sz w:val="24"/>
          <w:szCs w:val="24"/>
        </w:rPr>
        <w:t>自合同签订之日起一年，期间如甲方实际采购总金额达到招标预算价，</w:t>
      </w:r>
      <w:r>
        <w:rPr>
          <w:rFonts w:hint="eastAsia" w:ascii="仿宋" w:hAnsi="仿宋" w:eastAsia="仿宋" w:cs="仿宋"/>
          <w:color w:val="000000"/>
          <w:sz w:val="24"/>
          <w:szCs w:val="24"/>
        </w:rPr>
        <w:t>甲方可提前终止框架合同。Σ结算原则=Σ实际发生货物量*基准价*成交折扣比例，据实结算。</w:t>
      </w:r>
    </w:p>
    <w:p>
      <w:pPr>
        <w:spacing w:line="360" w:lineRule="auto"/>
        <w:ind w:firstLine="482" w:firstLineChars="200"/>
        <w:jc w:val="left"/>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五、报价</w:t>
      </w:r>
    </w:p>
    <w:p>
      <w:pPr>
        <w:spacing w:line="360" w:lineRule="auto"/>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4.1第一、二项报价为折扣比例报价，投标人报价应含电商平台费用、运费、装卸费、安装调试费用、派遣技术人员费用等。</w:t>
      </w:r>
    </w:p>
    <w:p>
      <w:pPr>
        <w:spacing w:line="360" w:lineRule="auto"/>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4.2投标人按照本标段最高限价表的基准价报总的折扣比例（%）。</w:t>
      </w:r>
    </w:p>
    <w:p>
      <w:pPr>
        <w:rPr>
          <w:rFonts w:hint="eastAsia" w:ascii="仿宋" w:hAnsi="仿宋" w:eastAsia="仿宋" w:cs="仿宋"/>
          <w:b/>
          <w:bCs/>
          <w:color w:val="auto"/>
          <w:sz w:val="24"/>
          <w:szCs w:val="24"/>
        </w:rPr>
      </w:pPr>
    </w:p>
    <w:p>
      <w:pPr>
        <w:rPr>
          <w:rFonts w:hint="eastAsia" w:ascii="仿宋" w:hAnsi="仿宋" w:eastAsia="仿宋" w:cs="仿宋"/>
          <w:b/>
          <w:bCs/>
          <w:color w:val="auto"/>
          <w:sz w:val="32"/>
          <w:szCs w:val="32"/>
        </w:rPr>
      </w:pPr>
    </w:p>
    <w:p>
      <w:pPr>
        <w:pStyle w:val="20"/>
        <w:rPr>
          <w:rFonts w:hint="eastAsia" w:ascii="仿宋" w:hAnsi="仿宋" w:eastAsia="仿宋" w:cs="仿宋"/>
          <w:b/>
          <w:bCs/>
          <w:color w:val="auto"/>
          <w:sz w:val="32"/>
          <w:szCs w:val="32"/>
        </w:rPr>
      </w:pPr>
    </w:p>
    <w:p>
      <w:pPr>
        <w:rPr>
          <w:rFonts w:hint="eastAsia" w:ascii="仿宋" w:hAnsi="仿宋" w:eastAsia="仿宋" w:cs="仿宋"/>
          <w:b/>
          <w:bCs/>
          <w:color w:val="auto"/>
          <w:sz w:val="32"/>
          <w:szCs w:val="32"/>
        </w:rPr>
      </w:pPr>
    </w:p>
    <w:p>
      <w:pPr>
        <w:pStyle w:val="20"/>
        <w:rPr>
          <w:rFonts w:hint="eastAsia" w:ascii="仿宋" w:hAnsi="仿宋" w:eastAsia="仿宋" w:cs="仿宋"/>
          <w:b/>
          <w:bCs/>
          <w:color w:val="auto"/>
          <w:sz w:val="32"/>
          <w:szCs w:val="32"/>
        </w:rPr>
      </w:pPr>
    </w:p>
    <w:p>
      <w:pPr>
        <w:rPr>
          <w:rFonts w:hint="eastAsia" w:ascii="仿宋" w:hAnsi="仿宋" w:eastAsia="仿宋" w:cs="仿宋"/>
          <w:b/>
          <w:bCs/>
          <w:color w:val="auto"/>
          <w:sz w:val="32"/>
          <w:szCs w:val="32"/>
        </w:rPr>
      </w:pPr>
    </w:p>
    <w:p>
      <w:pPr>
        <w:pStyle w:val="20"/>
        <w:rPr>
          <w:rFonts w:hint="eastAsia" w:ascii="仿宋" w:hAnsi="仿宋" w:eastAsia="仿宋" w:cs="仿宋"/>
          <w:b/>
          <w:bCs/>
          <w:color w:val="auto"/>
          <w:sz w:val="32"/>
          <w:szCs w:val="32"/>
        </w:rPr>
      </w:pPr>
    </w:p>
    <w:p>
      <w:pPr>
        <w:rPr>
          <w:rFonts w:hint="eastAsia" w:ascii="仿宋" w:hAnsi="仿宋" w:eastAsia="仿宋" w:cs="仿宋"/>
          <w:b/>
          <w:bCs/>
          <w:color w:val="auto"/>
          <w:sz w:val="32"/>
          <w:szCs w:val="32"/>
        </w:rPr>
      </w:pPr>
    </w:p>
    <w:p>
      <w:pPr>
        <w:pStyle w:val="20"/>
        <w:rPr>
          <w:rFonts w:hint="eastAsia" w:ascii="仿宋" w:hAnsi="仿宋" w:eastAsia="仿宋" w:cs="仿宋"/>
          <w:b/>
          <w:bCs/>
          <w:color w:val="auto"/>
          <w:sz w:val="32"/>
          <w:szCs w:val="32"/>
          <w:lang w:val="en-US" w:eastAsia="zh-CN"/>
        </w:rPr>
      </w:pPr>
    </w:p>
    <w:p>
      <w:pPr>
        <w:pStyle w:val="20"/>
        <w:rPr>
          <w:rFonts w:hint="default"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计算机耗材</w:t>
      </w:r>
    </w:p>
    <w:tbl>
      <w:tblPr>
        <w:tblStyle w:val="21"/>
        <w:tblW w:w="19374" w:type="dxa"/>
        <w:tblInd w:w="-33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5"/>
        <w:gridCol w:w="1061"/>
        <w:gridCol w:w="2216"/>
        <w:gridCol w:w="3069"/>
        <w:gridCol w:w="715"/>
        <w:gridCol w:w="727"/>
        <w:gridCol w:w="1223"/>
        <w:gridCol w:w="681"/>
        <w:gridCol w:w="531"/>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序号</w:t>
            </w:r>
          </w:p>
        </w:tc>
        <w:tc>
          <w:tcPr>
            <w:tcW w:w="10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商品名称</w:t>
            </w:r>
          </w:p>
        </w:tc>
        <w:tc>
          <w:tcPr>
            <w:tcW w:w="5285" w:type="dxa"/>
            <w:gridSpan w:val="2"/>
            <w:tcBorders>
              <w:top w:val="single" w:color="000000" w:sz="4" w:space="0"/>
              <w:left w:val="single" w:color="000000" w:sz="4" w:space="0"/>
              <w:bottom w:val="nil"/>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型号和规格</w:t>
            </w:r>
          </w:p>
        </w:tc>
        <w:tc>
          <w:tcPr>
            <w:tcW w:w="7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单位</w:t>
            </w: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数量</w:t>
            </w:r>
          </w:p>
        </w:tc>
        <w:tc>
          <w:tcPr>
            <w:tcW w:w="12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单价  （含13%）</w:t>
            </w:r>
          </w:p>
        </w:tc>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报价</w:t>
            </w:r>
          </w:p>
        </w:tc>
        <w:tc>
          <w:tcPr>
            <w:tcW w:w="5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480" w:hRule="atLeast"/>
        </w:trPr>
        <w:tc>
          <w:tcPr>
            <w:tcW w:w="6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型号及规格</w:t>
            </w: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适用机型及情况说明</w:t>
            </w:r>
          </w:p>
        </w:tc>
        <w:tc>
          <w:tcPr>
            <w:tcW w:w="7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等线" w:hAnsi="等线" w:eastAsia="等线" w:cs="等线"/>
                <w:i w:val="0"/>
                <w:iCs w:val="0"/>
                <w:color w:val="000000"/>
                <w:sz w:val="24"/>
                <w:szCs w:val="24"/>
                <w:u w:val="none"/>
              </w:rPr>
            </w:pPr>
          </w:p>
        </w:tc>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5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9374"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一、激光打印机低值易耗品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72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硒鼓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Q2612A/12A</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HP（惠普）1010/1020 plus/3050/1018/M1005</w:t>
            </w:r>
            <w:r>
              <w:rPr>
                <w:rFonts w:hint="eastAsia" w:ascii="等线" w:hAnsi="等线" w:eastAsia="等线" w:cs="等线"/>
                <w:i w:val="0"/>
                <w:iCs w:val="0"/>
                <w:color w:val="000000"/>
                <w:kern w:val="0"/>
                <w:sz w:val="24"/>
                <w:szCs w:val="24"/>
                <w:u w:val="none"/>
                <w:lang w:val="en-US" w:eastAsia="zh-CN" w:bidi="ar"/>
              </w:rPr>
              <w:br w:type="textWrapping"/>
            </w:r>
            <w:r>
              <w:rPr>
                <w:rFonts w:hint="eastAsia" w:ascii="等线" w:hAnsi="等线" w:eastAsia="等线" w:cs="等线"/>
                <w:i w:val="0"/>
                <w:iCs w:val="0"/>
                <w:color w:val="000000"/>
                <w:kern w:val="0"/>
                <w:sz w:val="24"/>
                <w:szCs w:val="24"/>
                <w:u w:val="none"/>
                <w:lang w:val="en-US" w:eastAsia="zh-CN" w:bidi="ar"/>
              </w:rPr>
              <w:t>CANON（佳能）LBP2900</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108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硒鼓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CC388A/88A</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HP（惠普）1106/1108/M1213/1216/1136/M202/M226/M126/M128/P1007/P1008</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硒鼓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Laser110A/W1110A</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HP（惠普）108a/w 136a/w/nw 138p/pn/pnw</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270.00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4</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硒鼓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W1333A/W1333X</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HP（惠普）m437n\439n\437nda\439nda</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340.00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5</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硒鼓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 CB436AF/36A</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HP（惠普）M1120 M1522nf P1505 P1505N</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170.00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6</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硒鼓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CRG328</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CANON（佳能）Ic-MF4452/4410/4750</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170.00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7</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硒鼓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06R01159</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富士施乐 Phaser 3117</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180.00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8</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硒鼓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KX-FA84E</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松下 KX-FLM668CN</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9</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硒鼓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MLT-D4725A</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三星 SCX-4521HS</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180.00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10</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硒鼓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SF-D560RA</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三星 SF-565PR</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200.00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11</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硒鼓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MLT-D1043S</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三星 ML-1676</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200.00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12</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硒鼓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MLT-D101S</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三星 ML-2161</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180.00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13</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硒鼓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ML-1610D2</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三星 ML-1610</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180.00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14</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碳粉</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适用于序号1～13所列设备</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瓶</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30.00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15</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墨粉桶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B020</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兄弟7530DN</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16</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硒鼓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CF350A/黑色/130A</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适用于LaserJet M176n/ M177fw</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17</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硒鼓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CF351A/青色/130A</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18</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硒鼓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CF352A/黄色/130A</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19</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硒鼓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CF353A/品红/130A</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20</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硒鼓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 Q6000A/黑色</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HP（惠普）Color LaserJet 1600</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21</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硒鼓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 Q6001A/青色</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22</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硒鼓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 Q6002A/黄色</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23</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硒鼓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 Q6003A/品红</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24</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成像鼓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CE314A/126A</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HP（惠普）LaserJet Pro CP1025</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230.00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25</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碳粉仓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CE310A/黑色/126A</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26</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碳粉仓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CE311A/青色/126A</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27</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碳粉仓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CE312A/黄色/126A</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28</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碳粉仓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CE313A/品红/126A</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29</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碳粉仓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TN222H</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KONICA MINOLTA（柯尼卡美能达 ）bizhub266/306</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240.00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30</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载体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袋</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300.00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31</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显影器</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2670.00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32</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定影组件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2850.00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33</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碳粉仓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TN117H</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KONICA MINOLTA（柯尼卡美能达 ）bizhub 184/185/185e/7818e</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240.00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34</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载体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袋</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300.00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35</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显影器</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1780.00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36</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定影组件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1860.00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37</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碳粉仓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TN214K/黑色</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KONICA MINOLTA（柯尼卡美能达 ）Bizhub C210/C200/C353/C253/C7720/C7721</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530.00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38</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碳粉仓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TN214C/青色</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630.00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39</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碳粉仓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TN214M/品红</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630.00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40</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碳粉仓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TN214Y/黄色</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630.00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41</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废粉仓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570.00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42</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显影器</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彩色</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3650.00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43</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显影器</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黑色</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2050.00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44</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定影组件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4350.00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45</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碳粉仓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TK-448</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Kyocera（京瓷）TaskAlfa180/181</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380.00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46</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显影器</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1800.00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47</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定影组件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1490.00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48</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碳粉仓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TK-428</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Kyocera（京瓷）KM-2035</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580.00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49</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显影器</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2050.00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50</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定影组件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1700.00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72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51</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硒鼓单元</w:t>
            </w:r>
          </w:p>
        </w:tc>
        <w:tc>
          <w:tcPr>
            <w:tcW w:w="22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BR2240DR</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Brother（兄弟）HL-2130/2240/2250/MFC-73607470/7860</w:t>
            </w:r>
            <w:r>
              <w:rPr>
                <w:rFonts w:hint="eastAsia" w:ascii="等线" w:hAnsi="等线" w:eastAsia="等线" w:cs="等线"/>
                <w:i w:val="0"/>
                <w:iCs w:val="0"/>
                <w:color w:val="000000"/>
                <w:kern w:val="0"/>
                <w:sz w:val="24"/>
                <w:szCs w:val="24"/>
                <w:u w:val="none"/>
                <w:lang w:val="en-US" w:eastAsia="zh-CN" w:bidi="ar"/>
              </w:rPr>
              <w:br w:type="textWrapping"/>
            </w:r>
            <w:r>
              <w:rPr>
                <w:rFonts w:hint="eastAsia" w:ascii="等线" w:hAnsi="等线" w:eastAsia="等线" w:cs="等线"/>
                <w:i w:val="0"/>
                <w:iCs w:val="0"/>
                <w:color w:val="000000"/>
                <w:kern w:val="0"/>
                <w:sz w:val="24"/>
                <w:szCs w:val="24"/>
                <w:u w:val="none"/>
                <w:lang w:val="en-US" w:eastAsia="zh-CN" w:bidi="ar"/>
              </w:rPr>
              <w:t>LENOVO（联想）LJ-2400/2600D/M7400</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190.00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288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52</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碳粉仓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TN2225</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Brother（兄弟）HL-2240/2250DN/DCP-7057/7060D/FAX-2890/2990/MFC-7290/7360/7470/7860</w:t>
            </w:r>
            <w:r>
              <w:rPr>
                <w:rFonts w:hint="eastAsia" w:ascii="等线" w:hAnsi="等线" w:eastAsia="等线" w:cs="等线"/>
                <w:i w:val="0"/>
                <w:iCs w:val="0"/>
                <w:color w:val="000000"/>
                <w:kern w:val="0"/>
                <w:sz w:val="24"/>
                <w:szCs w:val="24"/>
                <w:u w:val="none"/>
                <w:lang w:val="en-US" w:eastAsia="zh-CN" w:bidi="ar"/>
              </w:rPr>
              <w:br w:type="textWrapping"/>
            </w:r>
            <w:r>
              <w:rPr>
                <w:rFonts w:hint="eastAsia" w:ascii="等线" w:hAnsi="等线" w:eastAsia="等线" w:cs="等线"/>
                <w:i w:val="0"/>
                <w:iCs w:val="0"/>
                <w:color w:val="000000"/>
                <w:kern w:val="0"/>
                <w:sz w:val="24"/>
                <w:szCs w:val="24"/>
                <w:u w:val="none"/>
                <w:lang w:val="en-US" w:eastAsia="zh-CN" w:bidi="ar"/>
              </w:rPr>
              <w:t>Toshiba（东芝）E-STUDIO 240s/241s</w:t>
            </w:r>
            <w:r>
              <w:rPr>
                <w:rFonts w:hint="eastAsia" w:ascii="等线" w:hAnsi="等线" w:eastAsia="等线" w:cs="等线"/>
                <w:i w:val="0"/>
                <w:iCs w:val="0"/>
                <w:color w:val="000000"/>
                <w:kern w:val="0"/>
                <w:sz w:val="24"/>
                <w:szCs w:val="24"/>
                <w:u w:val="none"/>
                <w:lang w:val="en-US" w:eastAsia="zh-CN" w:bidi="ar"/>
              </w:rPr>
              <w:br w:type="textWrapping"/>
            </w:r>
            <w:r>
              <w:rPr>
                <w:rFonts w:hint="eastAsia" w:ascii="等线" w:hAnsi="等线" w:eastAsia="等线" w:cs="等线"/>
                <w:i w:val="0"/>
                <w:iCs w:val="0"/>
                <w:color w:val="000000"/>
                <w:kern w:val="0"/>
                <w:sz w:val="24"/>
                <w:szCs w:val="24"/>
                <w:u w:val="none"/>
                <w:lang w:val="en-US" w:eastAsia="zh-CN" w:bidi="ar"/>
              </w:rPr>
              <w:t>KONICA MINOLTA（柯尼卡美能达）pagepro-1500W/1550DN/1580MF/1590MF</w:t>
            </w:r>
            <w:r>
              <w:rPr>
                <w:rFonts w:hint="eastAsia" w:ascii="等线" w:hAnsi="等线" w:eastAsia="等线" w:cs="等线"/>
                <w:i w:val="0"/>
                <w:iCs w:val="0"/>
                <w:color w:val="000000"/>
                <w:kern w:val="0"/>
                <w:sz w:val="24"/>
                <w:szCs w:val="24"/>
                <w:u w:val="none"/>
                <w:lang w:val="en-US" w:eastAsia="zh-CN" w:bidi="ar"/>
              </w:rPr>
              <w:br w:type="textWrapping"/>
            </w:r>
            <w:r>
              <w:rPr>
                <w:rFonts w:hint="eastAsia" w:ascii="等线" w:hAnsi="等线" w:eastAsia="等线" w:cs="等线"/>
                <w:i w:val="0"/>
                <w:iCs w:val="0"/>
                <w:color w:val="000000"/>
                <w:kern w:val="0"/>
                <w:sz w:val="24"/>
                <w:szCs w:val="24"/>
                <w:u w:val="none"/>
                <w:lang w:val="en-US" w:eastAsia="zh-CN" w:bidi="ar"/>
              </w:rPr>
              <w:t>LENOVO（联想）LJ-2400/2600D/2650DN/M3410/M3420/M7400/M7450F/M7600D/M7650</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53</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硒鼓单元</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LD201</w:t>
            </w: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LENOVO（联想）M7206/M7216/M7256/LJ-2205/2206</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190.00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54</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碳粉仓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LT201</w:t>
            </w: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LENOVO（联想）M7206/M7216/M7256/LJ-2205/2206</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55</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碳粉仓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KX-FA83E</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松下 KX-FLM668CN</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450.00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56</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碳粉仓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56A/56X</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HP（惠普）LaserJet MFP M436nda</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580.00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57</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显影器</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950.00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58</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显影仓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890.00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59</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定影组件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3450.00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60</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碳粉仓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NPG-59</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CANON（佳能）iR 2204AD</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390.00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61</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成像鼓</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NPG-59</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460.00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62</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显影组件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1850.00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63</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定影器</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1460.00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64</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墨粉桶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CT202873</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富士施乐 S2110</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360.00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65</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显影单元</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1450.00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66</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定影单元</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2350.00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67</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定影组件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适用于惠普、佳能A4幅面激光打印机（不含彩色打印机）</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720.00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68</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定影组件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适用于三星A4幅面激光打印机（不含彩色打印机）</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860.00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69</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定影组件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适用于联想A4幅面激光打印机（不含彩色打印机）</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780.00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70</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定影组件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适用于兄弟A4幅面激光打印机（不含彩色打印机）</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960.00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71</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定影膜</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适用于惠普、佳能A4幅面激光打印机（不含彩色打印机）</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9374"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二、喷墨打印机及绘图仪低值易耗品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打印喷头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MOH50AA/彩</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HP（惠普）Smart Tank411/518/519/530/531/518/5820</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270.00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打印喷头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MOH51AA/黑</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265.00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墨水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GT53XL/黑</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4</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墨水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GT52/青</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5</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墨水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GT52/黄</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6</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墨水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GT52/品红</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7</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墨盒</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CZ133A/黑色/711</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HP（惠普）DesignJet T120/125/130/520/525/530</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8</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墨盒</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CZ134A/青色/711</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9</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墨盒</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CZ135A/红色/711</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10</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墨盒</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CZ136A/黄色/711</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11</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打印头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C1Q10A</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2200.00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12</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墨盒</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82/CH565AA</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HP（惠普）Designjet 500</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530.00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13</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墨盒</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82/C4911/青</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14</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墨盒</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82/C4912/红</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15</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墨盒</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82/C4913/黄</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16</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打印头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C4810A/黑/11</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17</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打印头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C4811A/青/11</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18</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打印头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C4812A/品红/11</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19</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打印头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C4813A/黄/11</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20</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墨盒</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T1091/T1191/黑色</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（爱普生）ME OFFICE 1100</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290.00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21</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墨盒</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T1092/T1232/青色</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170.00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22</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墨盒</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T1093/T1233/洋红</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170.00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23</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墨盒</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T1094/T1234/黄色</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170.00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24</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墨水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6721/黑色/672</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（爱普生）L1300</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25</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墨水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6722/青色/672</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26</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墨水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6723/洋红/672</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27</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墨水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6724/黄色/672</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支</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9374"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三、针织打印机、票据打印机、标签打印机类低值易耗品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LQ-570</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新斯达 NX-512K</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30.00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色带芯</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S015336 </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条</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12.00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打印头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NX-512K</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580.00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4</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LQ-1600K</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爱普生 LQ-1600Ⅲ H</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40.00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5</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色带芯</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LQ-1600K</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条</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15.00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6</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打印头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LQ-1600Ⅲ H</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7</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LQ-630</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爱普生 LQ-630K</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40.00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8</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色带芯</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S015290 </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条</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15.00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9</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打印头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LQ-630K</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10</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LQ-630</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爱普生LQ-680KⅡ</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40.00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11</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色带芯</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S015555 </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条</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15.00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12</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打印头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LQ-680KⅡ</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13</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LQ-500</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富士通DPK750/DPK750pro</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30.00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14</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色带芯</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FR750B</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条</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15.00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15</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打印头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DPK750</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620.00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16</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LQ-500</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富士通DPK500</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40.00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17</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色带芯</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FR500B </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条</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15.00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18</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打印头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DPK500</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660.00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19</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LQ-500</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富士通DPK810</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40.00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20</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色带芯</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FR800B</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条</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15.00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21</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打印头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DPK810</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660.00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22</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LS-3600E</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富士通DPK3600E</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23</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色带芯</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LS-3600E</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条</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24</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打印头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DPK3600E</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25</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LQ-570</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实达 NX-350</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30.00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26</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色带芯</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CR3240</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条</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12.00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27</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打印头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NX-350</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28</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LQ-570</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实达 BP-750K</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30.00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29</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色带芯</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LQ-570</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条</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12.00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30</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打印头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BP-750K</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31</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LQ-570</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松下 KX-P1121+</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32</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色带芯</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LQ-570</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条</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33</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打印头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KX-P1121</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34</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LQ-620</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航天信息 AX-320</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30.00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35</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色带芯</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80AR-7</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条</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12.00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36</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打印头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AX-320</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37</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LQ-620</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航天信息 SK-800</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30.00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38</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色带芯</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80AR-7</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条</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12.00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39</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打印头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 SK-800</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40</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色带架</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LQ-630</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标拓 BT-635K</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30.00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41</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色带芯</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LQ-630</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条</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12.00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42</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打印头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BT-635K</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43</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碳带</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706</w:t>
            </w: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松下 KX-FP709CN</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卷</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40.00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9374"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四、通用耗材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键盘</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有线</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USB接口</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鼠标</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有线</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键鼠套装</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有线</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90.00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4</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键盘</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无线</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5</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鼠标</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无线</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6</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键鼠套装</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无线</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7</w:t>
            </w:r>
          </w:p>
        </w:tc>
        <w:tc>
          <w:tcPr>
            <w:tcW w:w="10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优盘</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16GB</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USB3.0 </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8</w:t>
            </w: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32GB</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90.00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9</w:t>
            </w: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 64GB</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10</w:t>
            </w: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 128GB</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个</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190.00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11</w:t>
            </w:r>
          </w:p>
        </w:tc>
        <w:tc>
          <w:tcPr>
            <w:tcW w:w="10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移动硬盘</w:t>
            </w:r>
          </w:p>
        </w:tc>
        <w:tc>
          <w:tcPr>
            <w:tcW w:w="22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机械</w:t>
            </w: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USB3.0接口 1TB</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450.00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12</w:t>
            </w: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22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USB3.0接口 2TB</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570.00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13</w:t>
            </w:r>
          </w:p>
        </w:tc>
        <w:tc>
          <w:tcPr>
            <w:tcW w:w="10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移动硬盘</w:t>
            </w:r>
          </w:p>
        </w:tc>
        <w:tc>
          <w:tcPr>
            <w:tcW w:w="22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固态</w:t>
            </w: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USB3.0接口或TYPE-C接口 512GB</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530.00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14</w:t>
            </w: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22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USB3.0接口或TYPE-C接口 1024GB</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860.00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15</w:t>
            </w:r>
          </w:p>
        </w:tc>
        <w:tc>
          <w:tcPr>
            <w:tcW w:w="10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网线</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超五类</w:t>
            </w: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国标非屏蔽线材、铜芯为无氧铜</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米</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3.00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16</w:t>
            </w: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超六类</w:t>
            </w: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国标非屏蔽线材、铜芯为无氧铜</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米</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17</w:t>
            </w:r>
          </w:p>
        </w:tc>
        <w:tc>
          <w:tcPr>
            <w:tcW w:w="10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水晶头</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超五类</w:t>
            </w: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国标RJ45水晶头</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盒</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100.00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18</w:t>
            </w: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超六类</w:t>
            </w: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国标RJ45水晶头</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盒</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120.00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19</w:t>
            </w:r>
          </w:p>
        </w:tc>
        <w:tc>
          <w:tcPr>
            <w:tcW w:w="10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机械硬盘</w:t>
            </w:r>
          </w:p>
        </w:tc>
        <w:tc>
          <w:tcPr>
            <w:tcW w:w="22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台式机机械硬盘</w:t>
            </w: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SATA接口 1TB</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440.00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20</w:t>
            </w: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22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SATA接口 2TB</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480.00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21</w:t>
            </w: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22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SATA接口 3TB</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610.00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22</w:t>
            </w: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22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SATA接口 4TB</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960.00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23</w:t>
            </w:r>
          </w:p>
        </w:tc>
        <w:tc>
          <w:tcPr>
            <w:tcW w:w="10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固态硬盘</w:t>
            </w:r>
          </w:p>
        </w:tc>
        <w:tc>
          <w:tcPr>
            <w:tcW w:w="22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台式机固态硬盘</w:t>
            </w: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SATA接口 120-128GB</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210.00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24</w:t>
            </w: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22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SATA接口 240-256GB</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320.00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25</w:t>
            </w: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22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SATA接口 480-512GB</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520.00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26</w:t>
            </w: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22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SATA接口 960-1024GB</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块</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870.00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27</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维护费用</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系统维护</w:t>
            </w: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提供电脑系统安装、维护及调试服务</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台</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80.00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108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28</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技术服务费</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打印机</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提供A4幅面激光打印机（含彩色打印机）、针式打印机、票据打印机、喷墨打印机（不含绘图仪及大幅面打印机）的技术支持服务</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台</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200.00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29</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技术服务费</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复印机</w:t>
            </w:r>
          </w:p>
        </w:tc>
        <w:tc>
          <w:tcPr>
            <w:tcW w:w="3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提供A3幅面数码复印机（含彩色复印机）的技术支持服务</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台</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300.00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30</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技术服务费</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绘图仪</w:t>
            </w: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提供绘图仪及大幅面喷墨打印机的技术支持服务</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台</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500.00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36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31</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技术服务费</w:t>
            </w:r>
          </w:p>
        </w:tc>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网络维护</w:t>
            </w:r>
          </w:p>
        </w:tc>
        <w:tc>
          <w:tcPr>
            <w:tcW w:w="3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网络技术支持，调试、检测等技术支持服务</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时</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200.00 </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9374" w:type="dxa"/>
            <w:gridSpan w:val="10"/>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both"/>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五、办公设备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516" w:type="dxa"/>
          <w:trHeight w:val="1220" w:hRule="atLeast"/>
        </w:trPr>
        <w:tc>
          <w:tcPr>
            <w:tcW w:w="842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办公设备由需方指定品牌、型号、参数，在中国境内合法的电商平台官方旗舰店对比价格后，由供方负责供货，供货价格不得高于电商平台官方旗舰店价格的5%.</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响应情况，填写是或者否</w:t>
            </w:r>
          </w:p>
        </w:tc>
        <w:tc>
          <w:tcPr>
            <w:tcW w:w="12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9374" w:type="dxa"/>
            <w:gridSpan w:val="10"/>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上述报价需含税、含运费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9374" w:type="dxa"/>
            <w:gridSpan w:val="10"/>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r>
    </w:tbl>
    <w:p>
      <w:pPr>
        <w:rPr>
          <w:rFonts w:hint="eastAsia" w:ascii="仿宋" w:hAnsi="仿宋" w:eastAsia="仿宋" w:cs="仿宋"/>
          <w:b/>
          <w:bCs/>
          <w:color w:val="auto"/>
          <w:sz w:val="32"/>
          <w:szCs w:val="32"/>
        </w:rPr>
      </w:pPr>
    </w:p>
    <w:p>
      <w:pPr>
        <w:pStyle w:val="20"/>
        <w:rPr>
          <w:rFonts w:hint="eastAsia" w:ascii="仿宋" w:hAnsi="仿宋" w:eastAsia="仿宋" w:cs="仿宋"/>
          <w:b/>
          <w:bCs/>
          <w:color w:val="auto"/>
          <w:sz w:val="32"/>
          <w:szCs w:val="32"/>
        </w:rPr>
      </w:pPr>
    </w:p>
    <w:p>
      <w:pPr>
        <w:rPr>
          <w:rFonts w:hint="eastAsia" w:ascii="仿宋" w:hAnsi="仿宋" w:eastAsia="仿宋" w:cs="仿宋"/>
          <w:b/>
          <w:bCs/>
          <w:color w:val="auto"/>
          <w:sz w:val="32"/>
          <w:szCs w:val="32"/>
        </w:rPr>
      </w:pPr>
    </w:p>
    <w:p>
      <w:pPr>
        <w:pStyle w:val="20"/>
        <w:rPr>
          <w:rFonts w:hint="eastAsia" w:ascii="仿宋" w:hAnsi="仿宋" w:eastAsia="仿宋" w:cs="仿宋"/>
          <w:b/>
          <w:bCs/>
          <w:color w:val="auto"/>
          <w:sz w:val="32"/>
          <w:szCs w:val="32"/>
        </w:rPr>
      </w:pPr>
    </w:p>
    <w:p>
      <w:pPr>
        <w:rPr>
          <w:rFonts w:hint="eastAsia" w:ascii="仿宋" w:hAnsi="仿宋" w:eastAsia="仿宋" w:cs="仿宋"/>
          <w:b/>
          <w:bCs/>
          <w:color w:val="auto"/>
          <w:sz w:val="32"/>
          <w:szCs w:val="32"/>
        </w:rPr>
      </w:pPr>
    </w:p>
    <w:p>
      <w:pPr>
        <w:pStyle w:val="20"/>
        <w:rPr>
          <w:rFonts w:hint="eastAsia" w:ascii="仿宋" w:hAnsi="仿宋" w:eastAsia="仿宋" w:cs="仿宋"/>
          <w:b/>
          <w:bCs/>
          <w:color w:val="auto"/>
          <w:sz w:val="32"/>
          <w:szCs w:val="32"/>
        </w:rPr>
      </w:pPr>
    </w:p>
    <w:p>
      <w:pPr>
        <w:rPr>
          <w:rFonts w:hint="eastAsia" w:ascii="仿宋" w:hAnsi="仿宋" w:eastAsia="仿宋" w:cs="仿宋"/>
          <w:b/>
          <w:bCs/>
          <w:color w:val="auto"/>
          <w:sz w:val="32"/>
          <w:szCs w:val="32"/>
        </w:rPr>
      </w:pPr>
    </w:p>
    <w:p>
      <w:pPr>
        <w:pStyle w:val="20"/>
        <w:rPr>
          <w:rFonts w:hint="eastAsia" w:ascii="仿宋" w:hAnsi="仿宋" w:eastAsia="仿宋" w:cs="仿宋"/>
          <w:b/>
          <w:bCs/>
          <w:color w:val="auto"/>
          <w:sz w:val="32"/>
          <w:szCs w:val="32"/>
        </w:rPr>
      </w:pPr>
    </w:p>
    <w:p>
      <w:pPr>
        <w:rPr>
          <w:rFonts w:hint="eastAsia" w:ascii="仿宋" w:hAnsi="仿宋" w:eastAsia="仿宋" w:cs="仿宋"/>
          <w:b/>
          <w:bCs/>
          <w:color w:val="auto"/>
          <w:sz w:val="32"/>
          <w:szCs w:val="32"/>
        </w:rPr>
      </w:pPr>
    </w:p>
    <w:p>
      <w:pPr>
        <w:pStyle w:val="20"/>
        <w:rPr>
          <w:rFonts w:hint="eastAsia"/>
        </w:rPr>
      </w:pPr>
    </w:p>
    <w:p>
      <w:pPr>
        <w:pStyle w:val="20"/>
        <w:rPr>
          <w:rFonts w:hint="eastAsia" w:ascii="仿宋" w:hAnsi="仿宋" w:eastAsia="仿宋" w:cs="仿宋"/>
          <w:b/>
          <w:bCs/>
          <w:color w:val="auto"/>
          <w:sz w:val="32"/>
          <w:szCs w:val="32"/>
        </w:rPr>
      </w:pPr>
    </w:p>
    <w:p>
      <w:pPr>
        <w:rPr>
          <w:rFonts w:hint="eastAsia" w:ascii="仿宋" w:hAnsi="仿宋" w:eastAsia="仿宋" w:cs="仿宋"/>
          <w:b/>
          <w:bCs/>
          <w:color w:val="auto"/>
          <w:sz w:val="32"/>
          <w:szCs w:val="32"/>
        </w:rPr>
      </w:pPr>
    </w:p>
    <w:p>
      <w:pPr>
        <w:pStyle w:val="20"/>
        <w:rPr>
          <w:rFonts w:hint="eastAsia" w:ascii="仿宋" w:hAnsi="仿宋" w:eastAsia="仿宋" w:cs="仿宋"/>
          <w:b/>
          <w:bCs/>
          <w:color w:val="auto"/>
          <w:sz w:val="32"/>
          <w:szCs w:val="32"/>
        </w:rPr>
      </w:pPr>
    </w:p>
    <w:p>
      <w:pPr>
        <w:rPr>
          <w:rFonts w:hint="eastAsia" w:ascii="仿宋" w:hAnsi="仿宋" w:eastAsia="仿宋" w:cs="仿宋"/>
          <w:b/>
          <w:bCs/>
          <w:color w:val="auto"/>
          <w:sz w:val="32"/>
          <w:szCs w:val="32"/>
        </w:rPr>
      </w:pPr>
    </w:p>
    <w:p>
      <w:pPr>
        <w:pStyle w:val="20"/>
        <w:rPr>
          <w:rFonts w:hint="eastAsia" w:ascii="仿宋" w:hAnsi="仿宋" w:eastAsia="仿宋" w:cs="仿宋"/>
          <w:b/>
          <w:bCs/>
          <w:color w:val="auto"/>
          <w:sz w:val="32"/>
          <w:szCs w:val="32"/>
        </w:rPr>
      </w:pPr>
    </w:p>
    <w:p>
      <w:pPr>
        <w:rPr>
          <w:rFonts w:hint="eastAsia" w:ascii="仿宋" w:hAnsi="仿宋" w:eastAsia="仿宋" w:cs="仿宋"/>
          <w:b/>
          <w:bCs/>
          <w:color w:val="auto"/>
          <w:sz w:val="32"/>
          <w:szCs w:val="32"/>
        </w:rPr>
      </w:pPr>
    </w:p>
    <w:p>
      <w:pPr>
        <w:pStyle w:val="20"/>
        <w:rPr>
          <w:rFonts w:hint="eastAsia" w:ascii="仿宋" w:hAnsi="仿宋" w:eastAsia="仿宋" w:cs="仿宋"/>
          <w:b/>
          <w:bCs/>
          <w:color w:val="auto"/>
          <w:sz w:val="32"/>
          <w:szCs w:val="32"/>
        </w:rPr>
      </w:pPr>
    </w:p>
    <w:p>
      <w:pPr>
        <w:rPr>
          <w:rFonts w:hint="eastAsia" w:ascii="仿宋" w:hAnsi="仿宋" w:eastAsia="仿宋" w:cs="仿宋"/>
          <w:b/>
          <w:bCs/>
          <w:color w:val="auto"/>
          <w:sz w:val="32"/>
          <w:szCs w:val="32"/>
        </w:rPr>
      </w:pPr>
    </w:p>
    <w:p>
      <w:pPr>
        <w:pStyle w:val="20"/>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文具类</w:t>
      </w:r>
    </w:p>
    <w:tbl>
      <w:tblPr>
        <w:tblStyle w:val="21"/>
        <w:tblW w:w="969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0"/>
        <w:gridCol w:w="1858"/>
        <w:gridCol w:w="2384"/>
        <w:gridCol w:w="993"/>
        <w:gridCol w:w="1569"/>
        <w:gridCol w:w="1131"/>
        <w:gridCol w:w="1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序号</w:t>
            </w:r>
          </w:p>
        </w:tc>
        <w:tc>
          <w:tcPr>
            <w:tcW w:w="1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商品名称</w:t>
            </w:r>
          </w:p>
        </w:tc>
        <w:tc>
          <w:tcPr>
            <w:tcW w:w="3377" w:type="dxa"/>
            <w:gridSpan w:val="2"/>
            <w:tcBorders>
              <w:top w:val="single" w:color="000000" w:sz="4" w:space="0"/>
              <w:left w:val="single" w:color="000000" w:sz="4" w:space="0"/>
              <w:bottom w:val="nil"/>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型号和规格</w:t>
            </w:r>
          </w:p>
        </w:tc>
        <w:tc>
          <w:tcPr>
            <w:tcW w:w="1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单价   （含13%）</w:t>
            </w:r>
          </w:p>
        </w:tc>
        <w:tc>
          <w:tcPr>
            <w:tcW w:w="11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报价</w:t>
            </w:r>
          </w:p>
        </w:tc>
        <w:tc>
          <w:tcPr>
            <w:tcW w:w="11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型号及规格</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单位</w:t>
            </w:r>
          </w:p>
        </w:tc>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8"/>
                <w:szCs w:val="28"/>
                <w:u w:val="none"/>
              </w:rPr>
            </w:pPr>
          </w:p>
        </w:tc>
        <w:tc>
          <w:tcPr>
            <w:tcW w:w="11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w:t>
            </w:r>
          </w:p>
        </w:tc>
        <w:tc>
          <w:tcPr>
            <w:tcW w:w="1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中性笔</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0.5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支</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3.08</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0.7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支</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3.08</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支</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3.08</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4</w:t>
            </w:r>
          </w:p>
        </w:tc>
        <w:tc>
          <w:tcPr>
            <w:tcW w:w="1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中性笔替芯</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0.5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盒</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1.13</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5</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0.7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盒</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1.13</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6</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盒</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1.13</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直液式走珠笔</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0.5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支</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4.50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8</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油漆记号笔</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支</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4.00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9</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油性记号笔</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支</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10</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白板笔</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支</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11</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铅笔</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2B</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支</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12</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橡皮</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小块</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块</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565" w:type="dxa"/>
            <w:gridSpan w:val="6"/>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装订、夹具类</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w:t>
            </w:r>
          </w:p>
        </w:tc>
        <w:tc>
          <w:tcPr>
            <w:tcW w:w="18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长尾夹</w:t>
            </w:r>
            <w:r>
              <w:rPr>
                <w:rFonts w:hint="eastAsia" w:ascii="等线" w:hAnsi="等线" w:eastAsia="等线" w:cs="等线"/>
                <w:i w:val="0"/>
                <w:iCs w:val="0"/>
                <w:color w:val="000000"/>
                <w:kern w:val="0"/>
                <w:sz w:val="28"/>
                <w:szCs w:val="28"/>
                <w:u w:val="none"/>
                <w:lang w:val="en-US" w:eastAsia="zh-CN" w:bidi="ar"/>
              </w:rPr>
              <w:br w:type="textWrapping"/>
            </w:r>
            <w:r>
              <w:rPr>
                <w:rFonts w:hint="eastAsia" w:ascii="等线" w:hAnsi="等线" w:eastAsia="等线" w:cs="等线"/>
                <w:i w:val="0"/>
                <w:iCs w:val="0"/>
                <w:color w:val="000000"/>
                <w:kern w:val="0"/>
                <w:sz w:val="28"/>
                <w:szCs w:val="28"/>
                <w:u w:val="none"/>
                <w:lang w:val="en-US" w:eastAsia="zh-CN" w:bidi="ar"/>
              </w:rPr>
              <w:t>（燕尾夹）</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 50mm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盒</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22.88</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 41mm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盒</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22.88</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 32mm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盒</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22.88</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4</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4# 25mm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盒</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22.88</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5</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5# 19mm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盒</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21.50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6</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6# 15mm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盒</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21.50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w:t>
            </w:r>
          </w:p>
        </w:tc>
        <w:tc>
          <w:tcPr>
            <w:tcW w:w="1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抽杆夹</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≤10mm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1.80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8</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14-17mm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3.50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9</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18-20mm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4.00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10</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25-27mm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4.50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11</w:t>
            </w:r>
          </w:p>
        </w:tc>
        <w:tc>
          <w:tcPr>
            <w:tcW w:w="1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订书机</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省力型</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26.25</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12</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加厚型</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128.25</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13</w:t>
            </w:r>
          </w:p>
        </w:tc>
        <w:tc>
          <w:tcPr>
            <w:tcW w:w="1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订书针</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0012#（12*6mm）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盒</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2.13</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14</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0013#（13*13mm）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盒</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6.13</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15</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回形针</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  40mm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盒</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2.13</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16</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大头针</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  24mm±1mm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盒</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2.23</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17</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胶水</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140mm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瓶</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1.50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18</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起钉器</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4.60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19</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固体胶棒</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瓶</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434" w:type="dxa"/>
            <w:gridSpan w:val="5"/>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资料收纳类</w:t>
            </w:r>
          </w:p>
        </w:tc>
        <w:tc>
          <w:tcPr>
            <w:tcW w:w="1131" w:type="dxa"/>
            <w:tcBorders>
              <w:top w:val="single" w:color="000000" w:sz="4" w:space="0"/>
              <w:left w:val="nil"/>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w:t>
            </w:r>
          </w:p>
        </w:tc>
        <w:tc>
          <w:tcPr>
            <w:tcW w:w="18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塑料档案盒</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宽度 35mm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14.25</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宽度 55mm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16.38</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宽度 75mm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23.75</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4</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塑料按扣文件袋</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235*335mm±1mm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2.50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5</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塑料拉边文件袋</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240*333mm±1mm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2.50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牛皮纸档案盒</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宽度 50mm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8.00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9</w:t>
            </w:r>
          </w:p>
        </w:tc>
        <w:tc>
          <w:tcPr>
            <w:tcW w:w="1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会计凭证盒</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220*305*40mm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24.00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10</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150*260*50mm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22.00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11</w:t>
            </w:r>
          </w:p>
        </w:tc>
        <w:tc>
          <w:tcPr>
            <w:tcW w:w="1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会计凭证封皮</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130*213mm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张</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A4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张</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12</w:t>
            </w:r>
          </w:p>
        </w:tc>
        <w:tc>
          <w:tcPr>
            <w:tcW w:w="1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档案袋</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侧宽 30mm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1.13</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13</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侧宽 40mm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1.50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14</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侧宽 60mm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15</w:t>
            </w:r>
          </w:p>
        </w:tc>
        <w:tc>
          <w:tcPr>
            <w:tcW w:w="18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透明文件套</w:t>
            </w:r>
            <w:r>
              <w:rPr>
                <w:rFonts w:hint="eastAsia" w:ascii="等线" w:hAnsi="等线" w:eastAsia="等线" w:cs="等线"/>
                <w:i w:val="0"/>
                <w:iCs w:val="0"/>
                <w:color w:val="000000"/>
                <w:kern w:val="0"/>
                <w:sz w:val="28"/>
                <w:szCs w:val="28"/>
                <w:u w:val="none"/>
                <w:lang w:val="en-US" w:eastAsia="zh-CN" w:bidi="ar"/>
              </w:rPr>
              <w:br w:type="textWrapping"/>
            </w:r>
            <w:r>
              <w:rPr>
                <w:rFonts w:hint="eastAsia" w:ascii="等线" w:hAnsi="等线" w:eastAsia="等线" w:cs="等线"/>
                <w:i w:val="0"/>
                <w:iCs w:val="0"/>
                <w:color w:val="000000"/>
                <w:kern w:val="0"/>
                <w:sz w:val="28"/>
                <w:szCs w:val="28"/>
                <w:u w:val="none"/>
                <w:lang w:val="en-US" w:eastAsia="zh-CN" w:bidi="ar"/>
              </w:rPr>
              <w:t xml:space="preserve"> L型文件夹</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A4纸型</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0.87</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16</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资料盒</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100页带套盒</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27.00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17</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文件夹</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18</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文件筐</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三栏</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32.50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19</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文件筐</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四栏</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32.50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20</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文件筐</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五栏</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32.50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22</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党建档案盒</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宽度 55mm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20.00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24</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自封袋</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0.60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26</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快劳夹</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45mm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13.00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快劳夹</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A5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11.00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434" w:type="dxa"/>
            <w:gridSpan w:val="5"/>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桌面办公类</w:t>
            </w:r>
          </w:p>
        </w:tc>
        <w:tc>
          <w:tcPr>
            <w:tcW w:w="1131" w:type="dxa"/>
            <w:tcBorders>
              <w:top w:val="single" w:color="000000" w:sz="4" w:space="0"/>
              <w:left w:val="nil"/>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剪刀</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把</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8.00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口取纸</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80页/包</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包</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12.00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橡皮</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4</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印台</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13.50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5</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原子印油</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瓶</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5.00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6</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光敏印油</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瓶</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15.00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w:t>
            </w:r>
          </w:p>
        </w:tc>
        <w:tc>
          <w:tcPr>
            <w:tcW w:w="1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电池</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支</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8</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支</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9</w:t>
            </w:r>
          </w:p>
        </w:tc>
        <w:tc>
          <w:tcPr>
            <w:tcW w:w="1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透明胶带</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0.8cm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卷</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0.50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10</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1.2cm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卷</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0.70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11</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3.5cm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卷</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8.00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12</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5cm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卷</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18.00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13</w:t>
            </w:r>
          </w:p>
        </w:tc>
        <w:tc>
          <w:tcPr>
            <w:tcW w:w="1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计算器</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普通</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63.25</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14</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函数型</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85.00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15</w:t>
            </w:r>
          </w:p>
        </w:tc>
        <w:tc>
          <w:tcPr>
            <w:tcW w:w="1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美工刀</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小号 0.4*9*80mm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把</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4.50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16</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大号 0.5*18*100mm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把</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5.05</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17</w:t>
            </w:r>
          </w:p>
        </w:tc>
        <w:tc>
          <w:tcPr>
            <w:tcW w:w="1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美工刀刀片</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小号 0.4*9*80mm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10支/盒</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7.80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18</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大号 0.5*18*100mm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5支/盒</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8.80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19</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单片刀片</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38*19mm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5个/盒</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4.40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20</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笔记本</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本</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12.00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21</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会议记录本</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本</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25.00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22</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便利贴</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本</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24</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改字液</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瓶</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25</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板夹</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A4纸型</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26</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笔筒</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14.00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27</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一次性纸杯</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50个/包</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包</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10.00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30</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便签条</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包</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434" w:type="dxa"/>
            <w:gridSpan w:val="5"/>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纸品类</w:t>
            </w:r>
          </w:p>
        </w:tc>
        <w:tc>
          <w:tcPr>
            <w:tcW w:w="1131" w:type="dxa"/>
            <w:tcBorders>
              <w:top w:val="single" w:color="000000" w:sz="4" w:space="0"/>
              <w:left w:val="nil"/>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白切纸</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70g</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张</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0.10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彩色复印纸</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100张/包 80g</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包</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12.00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亚银标签打印纸</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60*80mm（1000个/卷）</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卷</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90.00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4</w:t>
            </w:r>
          </w:p>
        </w:tc>
        <w:tc>
          <w:tcPr>
            <w:tcW w:w="18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复印纸</w:t>
            </w:r>
            <w:r>
              <w:rPr>
                <w:rFonts w:hint="eastAsia" w:ascii="等线" w:hAnsi="等线" w:eastAsia="等线" w:cs="等线"/>
                <w:i w:val="0"/>
                <w:iCs w:val="0"/>
                <w:color w:val="000000"/>
                <w:kern w:val="0"/>
                <w:sz w:val="28"/>
                <w:szCs w:val="28"/>
                <w:u w:val="none"/>
                <w:lang w:val="en-US" w:eastAsia="zh-CN" w:bidi="ar"/>
              </w:rPr>
              <w:br w:type="textWrapping"/>
            </w:r>
            <w:r>
              <w:rPr>
                <w:rFonts w:hint="eastAsia" w:ascii="等线" w:hAnsi="等线" w:eastAsia="等线" w:cs="等线"/>
                <w:i w:val="0"/>
                <w:iCs w:val="0"/>
                <w:color w:val="000000"/>
                <w:kern w:val="0"/>
                <w:sz w:val="28"/>
                <w:szCs w:val="28"/>
                <w:u w:val="none"/>
                <w:lang w:val="en-US" w:eastAsia="zh-CN" w:bidi="ar"/>
              </w:rPr>
              <w:t>70g</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A4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箱</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188.00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5</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A3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箱</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188.00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6</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B5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箱</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178.00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16K</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箱</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185.00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8</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8K</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箱</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185.00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9</w:t>
            </w:r>
          </w:p>
        </w:tc>
        <w:tc>
          <w:tcPr>
            <w:tcW w:w="1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打印纸</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241-1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箱</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65.00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10</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241-1-2等分</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箱</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65.00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11</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241-1-3等分</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箱</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65.00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12</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241-2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箱</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70.00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13</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241-2-2等分</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箱</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70.00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14</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241-2-3等分</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箱</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70.00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15</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241-3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箱</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73.00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16</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241-3-2等分</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箱</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73.00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17</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241-3-3等分</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箱</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73.00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18</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241-4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箱</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78.00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19</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241-4-2等分</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箱</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78.00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20</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241-4-3等分</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箱</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78.00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21</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241-5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箱</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80.00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22</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241-5-2等分</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箱</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80.00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23</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241-5-3等分</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箱</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80.00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24</w:t>
            </w:r>
          </w:p>
        </w:tc>
        <w:tc>
          <w:tcPr>
            <w:tcW w:w="1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蓝图纸</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880mm*150m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卷</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198.00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310mm*150m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卷</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74.25</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434" w:type="dxa"/>
            <w:gridSpan w:val="5"/>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其他类</w:t>
            </w:r>
          </w:p>
        </w:tc>
        <w:tc>
          <w:tcPr>
            <w:tcW w:w="1131" w:type="dxa"/>
            <w:tcBorders>
              <w:top w:val="single" w:color="000000" w:sz="4" w:space="0"/>
              <w:left w:val="nil"/>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套扫笤帚</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塑料簸箕笤帚</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套</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16.63</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4</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大扫帚</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芨芨草</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把</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21.00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5</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笤帚</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高粱</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把</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10.00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6</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棉线拖把</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把</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12.00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垃圾袋</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低压聚乙烯（PE）50*60CM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包</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8.00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8</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垃圾桶</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9.00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9</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脚踏垃圾桶</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30L</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75.00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10</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尘推拖布</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100cm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把</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45.00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平板拖布</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50cm</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48.00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11</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尘推油</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桶</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63.00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12</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多用途抹布</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把</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5.00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13</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胶棉拖把</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38cm加大拖头</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把</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58.00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14</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大盘纸</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卷</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10.00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25</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抽纸</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90抽</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盒</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16</w:t>
            </w:r>
          </w:p>
        </w:tc>
        <w:tc>
          <w:tcPr>
            <w:tcW w:w="1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插线板</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10孔位3米</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90.00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17</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10孔位5米</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95.00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18</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8孔位1.8米</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68.00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19</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8孔位3米</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80.00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20</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8孔位5米</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88.00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21</w:t>
            </w:r>
          </w:p>
        </w:tc>
        <w:tc>
          <w:tcPr>
            <w:tcW w:w="1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孔位≥2+2USB+线长≤1.5米</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80.00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22</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洗衣液</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3L</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桶</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48.00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23</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洁厕灵</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≥2L</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桶</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30.00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24</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洗手液</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瓶</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10.00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434" w:type="dxa"/>
            <w:gridSpan w:val="5"/>
            <w:tcBorders>
              <w:top w:val="single" w:color="000000" w:sz="4" w:space="0"/>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净水器相关耗材</w:t>
            </w:r>
          </w:p>
        </w:tc>
        <w:tc>
          <w:tcPr>
            <w:tcW w:w="1131" w:type="dxa"/>
            <w:tcBorders>
              <w:top w:val="single" w:color="000000" w:sz="4" w:space="0"/>
              <w:left w:val="nil"/>
              <w:bottom w:val="nil"/>
              <w:right w:val="nil"/>
            </w:tcBorders>
            <w:shd w:val="clear" w:color="auto" w:fill="auto"/>
            <w:noWrap/>
            <w:vAlign w:val="center"/>
          </w:tcPr>
          <w:p>
            <w:pPr>
              <w:jc w:val="center"/>
              <w:rPr>
                <w:rFonts w:hint="eastAsia" w:ascii="等线" w:hAnsi="等线" w:eastAsia="等线" w:cs="等线"/>
                <w:i w:val="0"/>
                <w:iCs w:val="0"/>
                <w:color w:val="000000"/>
                <w:sz w:val="28"/>
                <w:szCs w:val="28"/>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前置过滤</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YUQ-2GB</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460.00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前三级</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YUQ-2GB</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套</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630.00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RO膜</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YUQ-2GB</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1,200.00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4</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后置活性炭</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YUQ-2GB</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300.00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5</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滤料更换</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YUQ-SY06R02T</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次/罐</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3,000.00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6</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RO膜</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YUQ-SY06R02T</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2,400.00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7</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PP棉</w:t>
            </w:r>
          </w:p>
        </w:tc>
        <w:tc>
          <w:tcPr>
            <w:tcW w:w="2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YUQ-SY06R02T</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个</w:t>
            </w:r>
          </w:p>
        </w:tc>
        <w:tc>
          <w:tcPr>
            <w:tcW w:w="156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300.00</w:t>
            </w:r>
          </w:p>
        </w:tc>
        <w:tc>
          <w:tcPr>
            <w:tcW w:w="11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等线" w:hAnsi="等线" w:eastAsia="等线" w:cs="等线"/>
                <w:i w:val="0"/>
                <w:iCs w:val="0"/>
                <w:color w:val="000000"/>
                <w:sz w:val="20"/>
                <w:szCs w:val="20"/>
                <w:u w:val="none"/>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695" w:type="dxa"/>
            <w:gridSpan w:val="7"/>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8"/>
                <w:szCs w:val="28"/>
                <w:u w:val="none"/>
              </w:rPr>
            </w:pPr>
            <w:r>
              <w:rPr>
                <w:rFonts w:hint="eastAsia" w:ascii="等线" w:hAnsi="等线" w:eastAsia="等线" w:cs="等线"/>
                <w:i w:val="0"/>
                <w:iCs w:val="0"/>
                <w:color w:val="000000"/>
                <w:kern w:val="0"/>
                <w:sz w:val="28"/>
                <w:szCs w:val="28"/>
                <w:u w:val="none"/>
                <w:lang w:val="en-US" w:eastAsia="zh-CN" w:bidi="ar"/>
              </w:rPr>
              <w:t>上述报价需含税、含运费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695"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8"/>
                <w:szCs w:val="28"/>
                <w:u w:val="none"/>
              </w:rPr>
            </w:pPr>
          </w:p>
        </w:tc>
      </w:tr>
    </w:tbl>
    <w:p>
      <w:pPr>
        <w:rPr>
          <w:rFonts w:hint="default"/>
          <w:lang w:val="en-US" w:eastAsia="zh-CN"/>
        </w:rPr>
      </w:pPr>
    </w:p>
    <w:p>
      <w:pPr>
        <w:rPr>
          <w:rFonts w:hint="eastAsia"/>
        </w:rPr>
      </w:pPr>
    </w:p>
    <w:p>
      <w:pPr>
        <w:rPr>
          <w:rFonts w:hint="eastAsia" w:ascii="仿宋" w:hAnsi="仿宋" w:eastAsia="仿宋" w:cs="仿宋"/>
          <w:b/>
          <w:bCs/>
          <w:color w:val="auto"/>
          <w:sz w:val="32"/>
          <w:szCs w:val="32"/>
        </w:rPr>
      </w:pPr>
    </w:p>
    <w:p>
      <w:pPr>
        <w:pStyle w:val="20"/>
        <w:rPr>
          <w:rFonts w:hint="eastAsia"/>
        </w:rPr>
      </w:pPr>
    </w:p>
    <w:p>
      <w:pPr>
        <w:rPr>
          <w:rFonts w:hint="eastAsia"/>
        </w:rPr>
      </w:pPr>
    </w:p>
    <w:p>
      <w:pPr>
        <w:pStyle w:val="20"/>
        <w:rPr>
          <w:rFonts w:hint="eastAsia"/>
        </w:rPr>
      </w:pPr>
    </w:p>
    <w:p>
      <w:pPr>
        <w:rPr>
          <w:rFonts w:hint="eastAsia"/>
        </w:rPr>
      </w:pPr>
    </w:p>
    <w:p>
      <w:pPr>
        <w:pStyle w:val="20"/>
        <w:rPr>
          <w:rFonts w:hint="eastAsia"/>
        </w:rPr>
      </w:pPr>
    </w:p>
    <w:p>
      <w:pPr>
        <w:rPr>
          <w:rFonts w:hint="eastAsia"/>
        </w:rPr>
      </w:pPr>
    </w:p>
    <w:p>
      <w:pPr>
        <w:pStyle w:val="20"/>
        <w:rPr>
          <w:rFonts w:hint="eastAsia"/>
        </w:rPr>
      </w:pPr>
    </w:p>
    <w:p>
      <w:pPr>
        <w:rPr>
          <w:rFonts w:hint="eastAsia"/>
        </w:rPr>
      </w:pPr>
    </w:p>
    <w:p>
      <w:pPr>
        <w:pStyle w:val="20"/>
        <w:rPr>
          <w:rFonts w:hint="eastAsia"/>
        </w:rPr>
      </w:pPr>
    </w:p>
    <w:p>
      <w:pPr>
        <w:jc w:val="center"/>
        <w:rPr>
          <w:rFonts w:ascii="仿宋" w:hAnsi="仿宋" w:eastAsia="仿宋" w:cs="仿宋"/>
          <w:b/>
          <w:bCs/>
          <w:color w:val="auto"/>
          <w:sz w:val="32"/>
          <w:szCs w:val="32"/>
        </w:rPr>
      </w:pPr>
      <w:r>
        <w:rPr>
          <w:rFonts w:hint="eastAsia" w:ascii="仿宋" w:hAnsi="仿宋" w:eastAsia="仿宋" w:cs="仿宋"/>
          <w:b/>
          <w:bCs/>
          <w:color w:val="auto"/>
          <w:sz w:val="32"/>
          <w:szCs w:val="32"/>
        </w:rPr>
        <w:t>第五章 评标方法和标准</w:t>
      </w:r>
    </w:p>
    <w:p>
      <w:pPr>
        <w:pStyle w:val="9"/>
        <w:tabs>
          <w:tab w:val="clear" w:pos="567"/>
        </w:tabs>
        <w:spacing w:before="0" w:line="560" w:lineRule="exact"/>
        <w:ind w:firstLine="540" w:firstLineChars="225"/>
        <w:rPr>
          <w:rFonts w:ascii="仿宋" w:hAnsi="仿宋" w:eastAsia="仿宋" w:cs="仿宋"/>
          <w:color w:val="auto"/>
        </w:rPr>
      </w:pPr>
      <w:r>
        <w:rPr>
          <w:rFonts w:hint="eastAsia" w:ascii="仿宋" w:hAnsi="仿宋" w:eastAsia="仿宋" w:cs="仿宋"/>
          <w:color w:val="auto"/>
        </w:rPr>
        <w:t>评标委员会将按照本项目招标文件进行评标工作，采购人或者采购代理机构负责评标的组织工作。工作程序如下：</w:t>
      </w:r>
    </w:p>
    <w:p>
      <w:pPr>
        <w:pStyle w:val="9"/>
        <w:tabs>
          <w:tab w:val="clear" w:pos="567"/>
        </w:tabs>
        <w:spacing w:before="0" w:line="560" w:lineRule="exact"/>
        <w:ind w:firstLine="482" w:firstLineChars="200"/>
        <w:rPr>
          <w:rFonts w:ascii="仿宋" w:hAnsi="仿宋" w:eastAsia="仿宋" w:cs="仿宋"/>
          <w:b/>
          <w:bCs/>
          <w:color w:val="auto"/>
        </w:rPr>
      </w:pPr>
      <w:r>
        <w:rPr>
          <w:rFonts w:hint="eastAsia" w:ascii="仿宋" w:hAnsi="仿宋" w:eastAsia="仿宋" w:cs="仿宋"/>
          <w:b/>
          <w:bCs/>
          <w:color w:val="auto"/>
        </w:rPr>
        <w:t>一、评标准备工作，由采购人或者采购代理机构负责</w:t>
      </w:r>
    </w:p>
    <w:p>
      <w:pPr>
        <w:pStyle w:val="9"/>
        <w:tabs>
          <w:tab w:val="clear" w:pos="567"/>
        </w:tabs>
        <w:spacing w:before="0" w:line="560" w:lineRule="exact"/>
        <w:ind w:left="560"/>
        <w:rPr>
          <w:rFonts w:ascii="仿宋" w:hAnsi="仿宋" w:eastAsia="仿宋" w:cs="仿宋"/>
          <w:color w:val="auto"/>
        </w:rPr>
      </w:pPr>
      <w:r>
        <w:rPr>
          <w:rFonts w:hint="eastAsia" w:ascii="仿宋" w:hAnsi="仿宋" w:eastAsia="仿宋" w:cs="仿宋"/>
          <w:color w:val="auto"/>
        </w:rPr>
        <w:t>1.核对评审专家身份和采购人代表授权函；</w:t>
      </w:r>
    </w:p>
    <w:p>
      <w:pPr>
        <w:pStyle w:val="9"/>
        <w:tabs>
          <w:tab w:val="clear" w:pos="567"/>
        </w:tabs>
        <w:spacing w:before="0" w:line="560" w:lineRule="exact"/>
        <w:ind w:left="560"/>
        <w:rPr>
          <w:rFonts w:ascii="仿宋" w:hAnsi="仿宋" w:eastAsia="仿宋" w:cs="仿宋"/>
          <w:color w:val="auto"/>
        </w:rPr>
      </w:pPr>
      <w:r>
        <w:rPr>
          <w:rFonts w:hint="eastAsia" w:ascii="仿宋" w:hAnsi="仿宋" w:eastAsia="仿宋" w:cs="仿宋"/>
          <w:color w:val="auto"/>
        </w:rPr>
        <w:t>2.宣布评标纪律，集中保管通讯工具；</w:t>
      </w:r>
    </w:p>
    <w:p>
      <w:pPr>
        <w:pStyle w:val="9"/>
        <w:tabs>
          <w:tab w:val="clear" w:pos="567"/>
        </w:tabs>
        <w:spacing w:before="0" w:line="560" w:lineRule="exact"/>
        <w:ind w:left="560"/>
        <w:rPr>
          <w:rFonts w:ascii="仿宋" w:hAnsi="仿宋" w:eastAsia="仿宋" w:cs="仿宋"/>
          <w:color w:val="auto"/>
        </w:rPr>
      </w:pPr>
      <w:r>
        <w:rPr>
          <w:rFonts w:hint="eastAsia" w:ascii="仿宋" w:hAnsi="仿宋" w:eastAsia="仿宋" w:cs="仿宋"/>
          <w:color w:val="auto"/>
        </w:rPr>
        <w:t>3.公布投标人名单，告知评审专家应当回避的情形；</w:t>
      </w:r>
    </w:p>
    <w:p>
      <w:pPr>
        <w:pStyle w:val="9"/>
        <w:widowControl/>
        <w:tabs>
          <w:tab w:val="clear" w:pos="567"/>
        </w:tabs>
        <w:spacing w:before="0" w:line="560" w:lineRule="exact"/>
        <w:ind w:left="560"/>
        <w:rPr>
          <w:rFonts w:ascii="仿宋" w:hAnsi="仿宋" w:eastAsia="仿宋" w:cs="仿宋"/>
          <w:color w:val="auto"/>
        </w:rPr>
      </w:pPr>
      <w:r>
        <w:rPr>
          <w:rFonts w:hint="eastAsia" w:ascii="仿宋" w:hAnsi="仿宋" w:eastAsia="仿宋" w:cs="仿宋"/>
          <w:color w:val="auto"/>
        </w:rPr>
        <w:t>4.组织评标委员会推选评标组长，采购人代表不得担任组长；</w:t>
      </w:r>
    </w:p>
    <w:p>
      <w:pPr>
        <w:pStyle w:val="9"/>
        <w:numPr>
          <w:ilvl w:val="255"/>
          <w:numId w:val="0"/>
        </w:numPr>
        <w:tabs>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5.根据评标委员会的要求介绍政府采购相关政策法律、招标文件。</w:t>
      </w:r>
    </w:p>
    <w:p>
      <w:pPr>
        <w:pStyle w:val="9"/>
        <w:tabs>
          <w:tab w:val="clear" w:pos="567"/>
        </w:tabs>
        <w:spacing w:before="0" w:line="560" w:lineRule="exact"/>
        <w:ind w:left="630"/>
        <w:rPr>
          <w:rFonts w:ascii="仿宋" w:hAnsi="仿宋" w:eastAsia="仿宋" w:cs="仿宋"/>
          <w:b/>
          <w:bCs/>
          <w:color w:val="auto"/>
        </w:rPr>
      </w:pPr>
      <w:r>
        <w:rPr>
          <w:rFonts w:hint="eastAsia" w:ascii="仿宋" w:hAnsi="仿宋" w:eastAsia="仿宋" w:cs="仿宋"/>
          <w:b/>
          <w:bCs/>
          <w:color w:val="auto"/>
        </w:rPr>
        <w:t>二、符合性审查工作</w:t>
      </w:r>
    </w:p>
    <w:p>
      <w:pPr>
        <w:pStyle w:val="9"/>
        <w:tabs>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评标委员会开展符合性审查。符合性审查是指依据招标文件的规定，从商务和技术角度对投标文件的有效性和完整性进行审查，以确定是否对招标文件的实质性要求做出响应。</w:t>
      </w:r>
    </w:p>
    <w:p>
      <w:pPr>
        <w:pStyle w:val="9"/>
        <w:numPr>
          <w:ilvl w:val="0"/>
          <w:numId w:val="6"/>
        </w:numPr>
        <w:tabs>
          <w:tab w:val="clear" w:pos="312"/>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要求投标人对投标文件有关事项作出澄清或者说明（如有）；</w:t>
      </w:r>
    </w:p>
    <w:p>
      <w:pPr>
        <w:pStyle w:val="9"/>
        <w:numPr>
          <w:ilvl w:val="0"/>
          <w:numId w:val="6"/>
        </w:numPr>
        <w:tabs>
          <w:tab w:val="clear" w:pos="312"/>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依照招标文件规定的评标程序、方法和标准进行独立</w:t>
      </w:r>
    </w:p>
    <w:p>
      <w:pPr>
        <w:pStyle w:val="9"/>
        <w:numPr>
          <w:ilvl w:val="0"/>
          <w:numId w:val="6"/>
        </w:numPr>
        <w:tabs>
          <w:tab w:val="clear" w:pos="312"/>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评审；</w:t>
      </w:r>
    </w:p>
    <w:p>
      <w:pPr>
        <w:pStyle w:val="9"/>
        <w:tabs>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如本项目评标方法为最低评标价法，评标委员会在审查投标文件满足招标文件全部实质性要求后，按投标报价从低到高顺序确定中标候选人。除了算术修正外，不得对投标人的投标价格进行任何调整。</w:t>
      </w:r>
    </w:p>
    <w:p>
      <w:pPr>
        <w:pStyle w:val="9"/>
        <w:tabs>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如本项目评标方法为综合评分法，评标委员会对满足招标文件全部实质性要求的投标文件，按照招标文件规定的评审因素的量化指标进行评审打分，以评审得分从高到低顺序确定中标候选人。</w:t>
      </w:r>
    </w:p>
    <w:p>
      <w:pPr>
        <w:pStyle w:val="9"/>
        <w:tabs>
          <w:tab w:val="clear" w:pos="567"/>
        </w:tabs>
        <w:spacing w:before="0" w:line="560" w:lineRule="exact"/>
        <w:ind w:firstLine="540" w:firstLineChars="225"/>
        <w:rPr>
          <w:rFonts w:ascii="仿宋" w:hAnsi="仿宋" w:eastAsia="仿宋" w:cs="仿宋"/>
          <w:color w:val="auto"/>
        </w:rPr>
      </w:pPr>
      <w:r>
        <w:rPr>
          <w:rFonts w:hint="eastAsia" w:ascii="仿宋" w:hAnsi="仿宋" w:eastAsia="仿宋" w:cs="仿宋"/>
          <w:color w:val="auto"/>
        </w:rPr>
        <w:t>评标委员会每位成员独立对每个有效投标人的投标文件进行评价、打分；然后汇总每个投标人的得分，计算得分平均值，以平均值由高到低进行排序，按排序顺序推荐中标候选人。分值计算保留小数点后两位，第三位四舍五入。</w:t>
      </w:r>
    </w:p>
    <w:p>
      <w:pPr>
        <w:pStyle w:val="9"/>
        <w:tabs>
          <w:tab w:val="clear" w:pos="567"/>
        </w:tabs>
        <w:spacing w:before="0" w:line="560" w:lineRule="exact"/>
        <w:ind w:firstLine="482" w:firstLineChars="200"/>
        <w:rPr>
          <w:rFonts w:ascii="仿宋" w:hAnsi="仿宋" w:eastAsia="仿宋" w:cs="仿宋"/>
          <w:b/>
          <w:bCs/>
          <w:color w:val="auto"/>
        </w:rPr>
      </w:pPr>
      <w:r>
        <w:rPr>
          <w:rFonts w:hint="eastAsia" w:ascii="仿宋" w:hAnsi="仿宋" w:eastAsia="仿宋" w:cs="仿宋"/>
          <w:b/>
          <w:bCs/>
          <w:color w:val="auto"/>
        </w:rPr>
        <w:t>三、采购人或者采购代理机构核对评标结果</w:t>
      </w:r>
    </w:p>
    <w:p>
      <w:pPr>
        <w:pStyle w:val="9"/>
        <w:tabs>
          <w:tab w:val="clear" w:pos="567"/>
        </w:tabs>
        <w:spacing w:before="0" w:line="560" w:lineRule="exact"/>
        <w:ind w:firstLine="482" w:firstLineChars="200"/>
        <w:rPr>
          <w:rFonts w:ascii="仿宋" w:hAnsi="仿宋" w:eastAsia="仿宋" w:cs="仿宋"/>
          <w:color w:val="auto"/>
        </w:rPr>
      </w:pPr>
      <w:r>
        <w:rPr>
          <w:rFonts w:hint="eastAsia" w:ascii="仿宋" w:hAnsi="仿宋" w:eastAsia="仿宋" w:cs="仿宋"/>
          <w:b/>
          <w:bCs/>
          <w:color w:val="auto"/>
        </w:rPr>
        <w:t>四、确定中标候选人名单，或者根据采购人委托直接确定中标供应商</w:t>
      </w:r>
    </w:p>
    <w:p>
      <w:pPr>
        <w:pStyle w:val="9"/>
        <w:tabs>
          <w:tab w:val="clear" w:pos="567"/>
        </w:tabs>
        <w:spacing w:before="0" w:line="560" w:lineRule="exact"/>
        <w:ind w:firstLine="482" w:firstLineChars="200"/>
        <w:rPr>
          <w:rFonts w:ascii="仿宋" w:hAnsi="仿宋" w:eastAsia="仿宋" w:cs="仿宋"/>
          <w:b/>
          <w:bCs/>
          <w:color w:val="auto"/>
        </w:rPr>
      </w:pPr>
      <w:r>
        <w:rPr>
          <w:rFonts w:hint="eastAsia" w:ascii="仿宋" w:hAnsi="仿宋" w:eastAsia="仿宋" w:cs="仿宋"/>
          <w:b/>
          <w:bCs/>
          <w:color w:val="auto"/>
        </w:rPr>
        <w:t>五、评审标准中应考虑下列因素</w:t>
      </w:r>
    </w:p>
    <w:p>
      <w:pPr>
        <w:pStyle w:val="9"/>
        <w:tabs>
          <w:tab w:val="clear" w:pos="567"/>
        </w:tabs>
        <w:spacing w:before="0" w:line="560" w:lineRule="exact"/>
        <w:ind w:firstLine="482" w:firstLineChars="200"/>
        <w:rPr>
          <w:rFonts w:ascii="仿宋" w:hAnsi="仿宋" w:eastAsia="仿宋" w:cs="仿宋"/>
          <w:b/>
          <w:bCs/>
          <w:color w:val="auto"/>
        </w:rPr>
      </w:pPr>
      <w:r>
        <w:rPr>
          <w:rFonts w:hint="eastAsia" w:ascii="仿宋" w:hAnsi="仿宋" w:eastAsia="仿宋" w:cs="仿宋"/>
          <w:b/>
          <w:bCs/>
          <w:color w:val="auto"/>
          <w:lang w:val="en-US" w:eastAsia="zh-CN"/>
        </w:rPr>
        <w:t>1</w:t>
      </w:r>
      <w:r>
        <w:rPr>
          <w:rFonts w:hint="eastAsia" w:ascii="仿宋" w:hAnsi="仿宋" w:eastAsia="仿宋" w:cs="仿宋"/>
          <w:b/>
          <w:bCs/>
          <w:color w:val="auto"/>
        </w:rPr>
        <w:t>.同品牌处理办法</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如采用最低评标办法，则</w:t>
      </w:r>
      <w:r>
        <w:rPr>
          <w:rFonts w:hint="eastAsia" w:ascii="仿宋" w:hAnsi="仿宋" w:eastAsia="仿宋" w:cs="仿宋"/>
          <w:color w:val="auto"/>
          <w:u w:val="single"/>
        </w:rPr>
        <w:t>：提供相同品牌产品的不同投标人参加同一合同项下投标的，以其中通过资格审查、符合性审查且报价最低的参加评标;报价相同的，采取随机抽取方式确定，其他投标无效。</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如采用综合评标法，则</w:t>
      </w:r>
      <w:r>
        <w:rPr>
          <w:rFonts w:hint="eastAsia" w:ascii="仿宋" w:hAnsi="仿宋" w:eastAsia="仿宋" w:cs="仿宋"/>
          <w:color w:val="auto"/>
          <w:u w:val="single"/>
        </w:rPr>
        <w:t>：提供相同品牌产品且通过资格审查、符合性审查的不同投标人参加同一合同项下投标的，按一家投标人计算，评审后得分最高的同品牌投标人获得中标人推荐资格;评审得分相同的，以报价最低的获得中标资格，其他同品牌投标人不作为中标候选人；评分相同且报价相同的，采取随机抽取方式确定，其他同品牌投标人不作为中标候选人</w:t>
      </w:r>
      <w:r>
        <w:rPr>
          <w:rFonts w:hint="eastAsia" w:ascii="仿宋" w:hAnsi="仿宋" w:eastAsia="仿宋" w:cs="仿宋"/>
          <w:color w:val="auto"/>
        </w:rPr>
        <w:t>。</w:t>
      </w:r>
    </w:p>
    <w:p>
      <w:pPr>
        <w:pStyle w:val="9"/>
        <w:tabs>
          <w:tab w:val="clear" w:pos="567"/>
        </w:tabs>
        <w:spacing w:before="0" w:line="560" w:lineRule="exact"/>
        <w:ind w:left="-181" w:leftChars="-86" w:firstLine="663" w:firstLineChars="275"/>
        <w:rPr>
          <w:rFonts w:ascii="仿宋" w:hAnsi="仿宋" w:eastAsia="仿宋" w:cs="仿宋"/>
          <w:b/>
          <w:bCs/>
          <w:color w:val="auto"/>
        </w:rPr>
      </w:pPr>
      <w:r>
        <w:rPr>
          <w:rFonts w:hint="eastAsia" w:ascii="仿宋" w:hAnsi="仿宋" w:eastAsia="仿宋" w:cs="仿宋"/>
          <w:b/>
          <w:bCs/>
          <w:color w:val="auto"/>
          <w:lang w:val="en-US" w:eastAsia="zh-CN"/>
        </w:rPr>
        <w:t>2</w:t>
      </w:r>
      <w:bookmarkStart w:id="254" w:name="_GoBack"/>
      <w:bookmarkEnd w:id="254"/>
      <w:r>
        <w:rPr>
          <w:rFonts w:hint="eastAsia" w:ascii="仿宋" w:hAnsi="仿宋" w:eastAsia="仿宋" w:cs="仿宋"/>
          <w:b/>
          <w:bCs/>
          <w:color w:val="auto"/>
        </w:rPr>
        <w:t xml:space="preserve">.中标候选人并列时的处理方式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如采用最低评标办法，则</w:t>
      </w:r>
      <w:r>
        <w:rPr>
          <w:rFonts w:hint="eastAsia" w:ascii="仿宋" w:hAnsi="仿宋" w:eastAsia="仿宋" w:cs="仿宋"/>
          <w:color w:val="auto"/>
          <w:u w:val="single"/>
        </w:rPr>
        <w:t xml:space="preserve">：报价相同的，采取随机抽取方式确定 </w:t>
      </w:r>
      <w:r>
        <w:rPr>
          <w:rFonts w:hint="eastAsia" w:ascii="仿宋" w:hAnsi="仿宋" w:eastAsia="仿宋" w:cs="仿宋"/>
          <w:color w:val="auto"/>
        </w:rPr>
        <w:t>；</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如采用综合评标法，则</w:t>
      </w:r>
      <w:r>
        <w:rPr>
          <w:rFonts w:hint="eastAsia" w:ascii="仿宋" w:hAnsi="仿宋" w:eastAsia="仿宋" w:cs="仿宋"/>
          <w:color w:val="auto"/>
          <w:u w:val="single"/>
        </w:rPr>
        <w:t>：评审得分相同的，以报价最低的获得中标资格；评分相同且报价相同的，采取随机抽取方式确定中标单位</w:t>
      </w:r>
      <w:r>
        <w:rPr>
          <w:rFonts w:hint="eastAsia" w:ascii="仿宋" w:hAnsi="仿宋" w:eastAsia="仿宋" w:cs="仿宋"/>
          <w:color w:val="auto"/>
        </w:rPr>
        <w:t>。</w:t>
      </w:r>
    </w:p>
    <w:p>
      <w:pPr>
        <w:widowControl/>
        <w:numPr>
          <w:ilvl w:val="0"/>
          <w:numId w:val="7"/>
        </w:num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评审因素和指标（可根据实际情况修改）</w:t>
      </w:r>
    </w:p>
    <w:p>
      <w:pPr>
        <w:pStyle w:val="20"/>
        <w:rPr>
          <w:rFonts w:hint="eastAsia" w:ascii="仿宋" w:hAnsi="仿宋" w:eastAsia="仿宋" w:cs="仿宋"/>
          <w:b/>
          <w:color w:val="auto"/>
          <w:sz w:val="24"/>
        </w:rPr>
      </w:pPr>
    </w:p>
    <w:p>
      <w:pPr>
        <w:rPr>
          <w:rFonts w:hint="eastAsia" w:ascii="仿宋" w:hAnsi="仿宋" w:eastAsia="仿宋" w:cs="仿宋"/>
          <w:b/>
          <w:color w:val="auto"/>
          <w:sz w:val="24"/>
        </w:rPr>
      </w:pPr>
    </w:p>
    <w:p>
      <w:pPr>
        <w:pStyle w:val="5"/>
        <w:rPr>
          <w:rFonts w:hint="eastAsia"/>
        </w:rPr>
      </w:pPr>
    </w:p>
    <w:p>
      <w:pPr>
        <w:pStyle w:val="20"/>
        <w:rPr>
          <w:rFonts w:hint="eastAsia" w:ascii="仿宋" w:hAnsi="仿宋" w:eastAsia="仿宋" w:cs="仿宋"/>
          <w:b/>
          <w:color w:val="auto"/>
          <w:sz w:val="24"/>
        </w:rPr>
      </w:pPr>
    </w:p>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1297"/>
        <w:gridCol w:w="884"/>
        <w:gridCol w:w="6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9" w:type="dxa"/>
            <w:vAlign w:val="center"/>
          </w:tcPr>
          <w:p>
            <w:pPr>
              <w:pStyle w:val="66"/>
              <w:spacing w:line="250" w:lineRule="exact"/>
              <w:ind w:right="-197" w:right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序号</w:t>
            </w:r>
          </w:p>
        </w:tc>
        <w:tc>
          <w:tcPr>
            <w:tcW w:w="1297" w:type="dxa"/>
            <w:vAlign w:val="center"/>
          </w:tcPr>
          <w:p>
            <w:pPr>
              <w:pStyle w:val="66"/>
              <w:spacing w:line="250" w:lineRule="exact"/>
              <w:ind w:left="0" w:leftChars="0" w:right="31" w:rightChars="15" w:firstLine="0" w:firstLine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评审项</w:t>
            </w:r>
          </w:p>
        </w:tc>
        <w:tc>
          <w:tcPr>
            <w:tcW w:w="884" w:type="dxa"/>
            <w:vAlign w:val="center"/>
          </w:tcPr>
          <w:p>
            <w:pPr>
              <w:pStyle w:val="66"/>
              <w:spacing w:line="250" w:lineRule="exact"/>
              <w:ind w:left="0" w:leftChars="0" w:right="-67" w:rightChars="0" w:firstLine="0" w:firstLine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标准分</w:t>
            </w:r>
          </w:p>
        </w:tc>
        <w:tc>
          <w:tcPr>
            <w:tcW w:w="6547" w:type="dxa"/>
            <w:vAlign w:val="top"/>
          </w:tcPr>
          <w:p>
            <w:pPr>
              <w:pStyle w:val="66"/>
              <w:spacing w:line="250" w:lineRule="exact"/>
              <w:ind w:left="0" w:leftChars="0" w:right="-189" w:rightChars="0" w:firstLine="0" w:firstLine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Style w:val="66"/>
              <w:spacing w:before="5" w:line="360" w:lineRule="auto"/>
              <w:jc w:val="center"/>
              <w:rPr>
                <w:rFonts w:hint="eastAsia" w:ascii="仿宋" w:hAnsi="仿宋" w:eastAsia="仿宋" w:cs="仿宋"/>
                <w:color w:val="auto"/>
                <w:kern w:val="2"/>
                <w:sz w:val="24"/>
                <w:szCs w:val="24"/>
                <w:lang w:val="en-US" w:eastAsia="zh-CN" w:bidi="ar-SA"/>
              </w:rPr>
            </w:pPr>
          </w:p>
          <w:p>
            <w:pPr>
              <w:pStyle w:val="66"/>
              <w:spacing w:before="1" w:line="360" w:lineRule="auto"/>
              <w:ind w:left="30" w:left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1</w:t>
            </w:r>
          </w:p>
        </w:tc>
        <w:tc>
          <w:tcPr>
            <w:tcW w:w="1297" w:type="dxa"/>
            <w:vAlign w:val="center"/>
          </w:tcPr>
          <w:p>
            <w:pPr>
              <w:pStyle w:val="66"/>
              <w:spacing w:before="177" w:line="360" w:lineRule="auto"/>
              <w:ind w:right="96"/>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投标</w:t>
            </w:r>
          </w:p>
          <w:p>
            <w:pPr>
              <w:pStyle w:val="66"/>
              <w:spacing w:before="177" w:line="360" w:lineRule="auto"/>
              <w:ind w:right="96" w:right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报价</w:t>
            </w:r>
          </w:p>
        </w:tc>
        <w:tc>
          <w:tcPr>
            <w:tcW w:w="884" w:type="dxa"/>
            <w:vAlign w:val="center"/>
          </w:tcPr>
          <w:p>
            <w:pPr>
              <w:pStyle w:val="66"/>
              <w:spacing w:line="360" w:lineRule="auto"/>
              <w:ind w:left="-199" w:leftChars="-95" w:right="-172" w:rightChars="0" w:firstLine="0" w:firstLine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40分</w:t>
            </w:r>
          </w:p>
        </w:tc>
        <w:tc>
          <w:tcPr>
            <w:tcW w:w="6547" w:type="dxa"/>
            <w:vAlign w:val="top"/>
          </w:tcPr>
          <w:p>
            <w:pPr>
              <w:widowControl/>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投标人的价格分统一按下列公式计算：</w:t>
            </w:r>
          </w:p>
          <w:p>
            <w:pPr>
              <w:widowControl/>
              <w:numPr>
                <w:ilvl w:val="0"/>
                <w:numId w:val="8"/>
              </w:numPr>
              <w:spacing w:line="360" w:lineRule="auto"/>
              <w:jc w:val="left"/>
              <w:rPr>
                <w:rFonts w:hint="eastAsia"/>
              </w:rPr>
            </w:pPr>
            <w:r>
              <w:rPr>
                <w:rFonts w:hint="eastAsia" w:ascii="仿宋" w:hAnsi="仿宋" w:eastAsia="仿宋" w:cs="仿宋"/>
                <w:color w:val="auto"/>
                <w:kern w:val="2"/>
                <w:sz w:val="24"/>
                <w:szCs w:val="24"/>
                <w:lang w:val="en-US" w:eastAsia="zh-CN" w:bidi="ar-SA"/>
              </w:rPr>
              <w:t>投标报价得分＝（评标基准价 / 投标报价）×40 。评标基准价是指满足招标文件要求且投标价格最高的下浮率。除低于成本价的投标报价被拒绝外，报价最高的下浮率得40分。（计算过程和计算结果均保留小数点后两位）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Style w:val="66"/>
              <w:spacing w:before="1" w:line="360" w:lineRule="auto"/>
              <w:ind w:left="30" w:left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2</w:t>
            </w:r>
          </w:p>
        </w:tc>
        <w:tc>
          <w:tcPr>
            <w:tcW w:w="1297" w:type="dxa"/>
            <w:vAlign w:val="center"/>
          </w:tcPr>
          <w:p>
            <w:pPr>
              <w:pStyle w:val="66"/>
              <w:spacing w:before="177" w:line="360" w:lineRule="auto"/>
              <w:ind w:right="96" w:right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业绩</w:t>
            </w:r>
          </w:p>
        </w:tc>
        <w:tc>
          <w:tcPr>
            <w:tcW w:w="884" w:type="dxa"/>
            <w:vAlign w:val="center"/>
          </w:tcPr>
          <w:p>
            <w:pPr>
              <w:pStyle w:val="66"/>
              <w:tabs>
                <w:tab w:val="left" w:pos="0"/>
                <w:tab w:val="left" w:pos="640"/>
              </w:tabs>
              <w:spacing w:line="360" w:lineRule="auto"/>
              <w:ind w:right="144" w:rightChars="0"/>
              <w:jc w:val="both"/>
              <w:rPr>
                <w:rFonts w:hint="default" w:ascii="仿宋" w:hAnsi="仿宋" w:eastAsia="仿宋" w:cs="仿宋"/>
                <w:b/>
                <w:color w:val="auto"/>
                <w:sz w:val="24"/>
                <w:vertAlign w:val="baseline"/>
                <w:lang w:val="en-US" w:eastAsia="zh-CN"/>
              </w:rPr>
            </w:pPr>
            <w:r>
              <w:rPr>
                <w:rFonts w:hint="eastAsia" w:ascii="仿宋" w:hAnsi="仿宋" w:eastAsia="仿宋" w:cs="仿宋"/>
                <w:color w:val="auto"/>
                <w:kern w:val="2"/>
                <w:sz w:val="24"/>
                <w:szCs w:val="24"/>
                <w:lang w:val="en-US" w:eastAsia="zh-CN" w:bidi="ar-SA"/>
              </w:rPr>
              <w:t>20分</w:t>
            </w:r>
          </w:p>
        </w:tc>
        <w:tc>
          <w:tcPr>
            <w:tcW w:w="6547" w:type="dxa"/>
            <w:vAlign w:val="top"/>
          </w:tcPr>
          <w:p>
            <w:pPr>
              <w:pStyle w:val="66"/>
              <w:spacing w:line="360" w:lineRule="auto"/>
              <w:ind w:right="52" w:rightChars="0" w:firstLine="480" w:firstLineChars="200"/>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2019年至今每有一项类似业绩的得4分，满分20分，否则不得分（需提供中标通知书或合同复印件加盖公章）。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Style w:val="66"/>
              <w:spacing w:line="360" w:lineRule="auto"/>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3</w:t>
            </w:r>
          </w:p>
        </w:tc>
        <w:tc>
          <w:tcPr>
            <w:tcW w:w="1297" w:type="dxa"/>
            <w:vAlign w:val="center"/>
          </w:tcPr>
          <w:p>
            <w:pPr>
              <w:pStyle w:val="66"/>
              <w:spacing w:line="360" w:lineRule="auto"/>
              <w:ind w:right="96" w:right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商务标响应情况</w:t>
            </w:r>
          </w:p>
        </w:tc>
        <w:tc>
          <w:tcPr>
            <w:tcW w:w="884" w:type="dxa"/>
            <w:vAlign w:val="center"/>
          </w:tcPr>
          <w:p>
            <w:pPr>
              <w:pStyle w:val="66"/>
              <w:spacing w:line="360" w:lineRule="auto"/>
              <w:ind w:right="-172" w:rightChars="0"/>
              <w:jc w:val="both"/>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5分</w:t>
            </w:r>
          </w:p>
        </w:tc>
        <w:tc>
          <w:tcPr>
            <w:tcW w:w="6547" w:type="dxa"/>
            <w:vAlign w:val="top"/>
          </w:tcPr>
          <w:p>
            <w:pPr>
              <w:pStyle w:val="66"/>
              <w:spacing w:line="360" w:lineRule="auto"/>
              <w:ind w:right="64" w:rightChars="0" w:firstLine="480" w:firstLineChars="200"/>
              <w:jc w:val="left"/>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不能实质性满足招标文件商务条款要求的为无效标书。满足招标文件商务条款的得3分，以此为基础，投标人商务条款优于招标文件规定的相应商务条款的，每有一项加1分，加至标准分时为止。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Style w:val="66"/>
              <w:spacing w:line="360" w:lineRule="auto"/>
              <w:jc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4</w:t>
            </w:r>
          </w:p>
        </w:tc>
        <w:tc>
          <w:tcPr>
            <w:tcW w:w="1297" w:type="dxa"/>
            <w:vAlign w:val="center"/>
          </w:tcPr>
          <w:p>
            <w:pPr>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技术标响应情况</w:t>
            </w:r>
          </w:p>
        </w:tc>
        <w:tc>
          <w:tcPr>
            <w:tcW w:w="884" w:type="dxa"/>
            <w:vAlign w:val="center"/>
          </w:tcPr>
          <w:p>
            <w:pPr>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5分</w:t>
            </w:r>
          </w:p>
        </w:tc>
        <w:tc>
          <w:tcPr>
            <w:tcW w:w="6547" w:type="dxa"/>
            <w:vAlign w:val="center"/>
          </w:tcPr>
          <w:p>
            <w:pPr>
              <w:spacing w:line="360" w:lineRule="auto"/>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满足招标文件技术指标、参数的得3分，以此为基础，投标人技术指标、参数优于招标文件规定的相应技术指标、参数要求的，每有一项加1分，加分至标准分为止。投标人技术指标参数要求不得低于招标文件规定的相应技术指标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Style w:val="66"/>
              <w:spacing w:line="360" w:lineRule="auto"/>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5</w:t>
            </w:r>
          </w:p>
        </w:tc>
        <w:tc>
          <w:tcPr>
            <w:tcW w:w="1297" w:type="dxa"/>
            <w:vAlign w:val="center"/>
          </w:tcPr>
          <w:p>
            <w:pPr>
              <w:pStyle w:val="66"/>
              <w:spacing w:before="1" w:line="360" w:lineRule="auto"/>
              <w:jc w:val="center"/>
              <w:rPr>
                <w:rFonts w:hint="eastAsia" w:ascii="仿宋" w:hAnsi="仿宋" w:eastAsia="仿宋" w:cs="仿宋"/>
                <w:color w:val="auto"/>
                <w:kern w:val="2"/>
                <w:sz w:val="24"/>
                <w:szCs w:val="24"/>
                <w:lang w:val="en-US" w:eastAsia="zh-CN" w:bidi="ar-SA"/>
              </w:rPr>
            </w:pPr>
          </w:p>
          <w:p>
            <w:pPr>
              <w:pStyle w:val="66"/>
              <w:spacing w:line="360" w:lineRule="auto"/>
              <w:ind w:left="353" w:right="96" w:hanging="211"/>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实施</w:t>
            </w:r>
          </w:p>
          <w:p>
            <w:pPr>
              <w:pStyle w:val="66"/>
              <w:spacing w:line="360" w:lineRule="auto"/>
              <w:ind w:left="353" w:leftChars="0" w:right="96" w:rightChars="0" w:hanging="211" w:firstLine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方案</w:t>
            </w:r>
          </w:p>
        </w:tc>
        <w:tc>
          <w:tcPr>
            <w:tcW w:w="884" w:type="dxa"/>
            <w:vAlign w:val="center"/>
          </w:tcPr>
          <w:p>
            <w:pPr>
              <w:pStyle w:val="66"/>
              <w:spacing w:before="8" w:line="360" w:lineRule="auto"/>
              <w:jc w:val="both"/>
              <w:rPr>
                <w:rFonts w:hint="eastAsia" w:ascii="仿宋" w:hAnsi="仿宋" w:eastAsia="仿宋" w:cs="仿宋"/>
                <w:color w:val="auto"/>
                <w:kern w:val="2"/>
                <w:sz w:val="24"/>
                <w:szCs w:val="24"/>
                <w:lang w:val="en-US" w:eastAsia="zh-CN" w:bidi="ar-SA"/>
              </w:rPr>
            </w:pPr>
          </w:p>
          <w:p>
            <w:pPr>
              <w:pStyle w:val="66"/>
              <w:spacing w:line="360" w:lineRule="auto"/>
              <w:ind w:left="158" w:leftChars="0" w:right="144" w:rightChars="0"/>
              <w:jc w:val="both"/>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20分</w:t>
            </w:r>
          </w:p>
        </w:tc>
        <w:tc>
          <w:tcPr>
            <w:tcW w:w="6547" w:type="dxa"/>
            <w:vAlign w:val="top"/>
          </w:tcPr>
          <w:p>
            <w:pPr>
              <w:pStyle w:val="27"/>
              <w:spacing w:before="120"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1、根据投标人供货计划及配送方案等情况进行综合评审：方案全面详细具体、能完全满足项目要求的得6分，方案较完整基本满足项目要求的得4分，方案一般的得2分，未提供不得分。</w:t>
            </w:r>
          </w:p>
          <w:p>
            <w:pPr>
              <w:pStyle w:val="27"/>
              <w:spacing w:before="120"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2、根据供应商供货保障能力、相关人员安排、进度安排、验收方案、等进行评价:方案详细完善，内容完整、具体，完全满足采购人需求的得6分；方案较为完善，基本满足采购人使用需求的得4分；方案一般的得 2分；未提供对应方案不得分。</w:t>
            </w:r>
          </w:p>
          <w:p>
            <w:pPr>
              <w:widowControl/>
              <w:spacing w:line="360" w:lineRule="auto"/>
              <w:jc w:val="left"/>
              <w:rPr>
                <w:rFonts w:hint="eastAsia"/>
              </w:rPr>
            </w:pPr>
            <w:r>
              <w:rPr>
                <w:rFonts w:hint="eastAsia" w:ascii="仿宋" w:hAnsi="仿宋" w:eastAsia="仿宋" w:cs="仿宋"/>
                <w:color w:val="auto"/>
                <w:kern w:val="2"/>
                <w:sz w:val="24"/>
                <w:szCs w:val="24"/>
                <w:lang w:val="en-US" w:eastAsia="zh-CN" w:bidi="ar-SA"/>
              </w:rPr>
              <w:t>3、提供质量保证承诺、出现质量问题的解决方案、备品备件情况及履行合同承诺等：所提供的承诺内容完善、合理、可行性强的得8分；所提供的承诺内容较为完善、较为合理、的得5分；所提供的承诺内容一般得 3分。未供质保承诺的均不得分。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Style w:val="66"/>
              <w:spacing w:before="1" w:line="360" w:lineRule="auto"/>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6</w:t>
            </w:r>
          </w:p>
        </w:tc>
        <w:tc>
          <w:tcPr>
            <w:tcW w:w="1297" w:type="dxa"/>
            <w:vAlign w:val="center"/>
          </w:tcPr>
          <w:p>
            <w:pPr>
              <w:pStyle w:val="66"/>
              <w:tabs>
                <w:tab w:val="left" w:pos="660"/>
              </w:tabs>
              <w:spacing w:line="360" w:lineRule="auto"/>
              <w:ind w:right="-8" w:right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售后服务</w:t>
            </w:r>
          </w:p>
        </w:tc>
        <w:tc>
          <w:tcPr>
            <w:tcW w:w="884" w:type="dxa"/>
            <w:vAlign w:val="center"/>
          </w:tcPr>
          <w:p>
            <w:pPr>
              <w:pStyle w:val="66"/>
              <w:spacing w:before="1" w:line="360" w:lineRule="auto"/>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10分</w:t>
            </w:r>
          </w:p>
        </w:tc>
        <w:tc>
          <w:tcPr>
            <w:tcW w:w="6547" w:type="dxa"/>
            <w:vAlign w:val="top"/>
          </w:tcPr>
          <w:p>
            <w:pPr>
              <w:widowControl/>
              <w:jc w:val="left"/>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售后服务方案详细、具体、可行（包括投标人售后服务网点的设定、拟投入售后服务人员配置情况、项目交付用户后出现故障响应时间、保修承诺详细、具体，满足用户要求等），产品符合国家“三包”服务政策要求。售后服务计划内容全面、措施有力，具有完善的技术支持方案得10；售后服务计划内容较全面、措施可行，具有可行的技术支持方案，得7分；售后服务计划内容一般、措施一般，技术支持方案一般，得5分；售后服务计划内容不全面、措施一般，技术支持方案可行性差，得3分；没有售后服务方案不得分。</w:t>
            </w:r>
          </w:p>
        </w:tc>
      </w:tr>
    </w:tbl>
    <w:p>
      <w:pPr>
        <w:pStyle w:val="9"/>
        <w:tabs>
          <w:tab w:val="clear" w:pos="567"/>
        </w:tabs>
        <w:spacing w:before="0" w:line="560" w:lineRule="exact"/>
        <w:ind w:firstLine="720" w:firstLineChars="300"/>
        <w:rPr>
          <w:rFonts w:ascii="仿宋" w:hAnsi="仿宋" w:eastAsia="仿宋" w:cs="仿宋"/>
          <w:color w:val="auto"/>
        </w:rPr>
      </w:pPr>
      <w:r>
        <w:rPr>
          <w:rFonts w:hint="eastAsia" w:ascii="仿宋" w:hAnsi="仿宋" w:eastAsia="仿宋" w:cs="仿宋"/>
          <w:color w:val="auto"/>
        </w:rPr>
        <w:t xml:space="preserve">1、评标办法中要求的打分资料须在投标文件中加盖公章按顺序装订。 </w:t>
      </w:r>
    </w:p>
    <w:p>
      <w:pPr>
        <w:pStyle w:val="9"/>
        <w:tabs>
          <w:tab w:val="clear" w:pos="567"/>
        </w:tabs>
        <w:spacing w:before="0" w:line="560" w:lineRule="exact"/>
        <w:ind w:left="0" w:leftChars="0" w:firstLine="660" w:firstLineChars="275"/>
        <w:rPr>
          <w:rFonts w:ascii="仿宋" w:hAnsi="仿宋" w:eastAsia="仿宋" w:cs="仿宋"/>
          <w:color w:val="auto"/>
        </w:rPr>
      </w:pPr>
      <w:r>
        <w:rPr>
          <w:rFonts w:hint="eastAsia" w:ascii="仿宋" w:hAnsi="仿宋" w:eastAsia="仿宋" w:cs="仿宋"/>
          <w:color w:val="auto"/>
        </w:rPr>
        <w:t>2、资格性和符合性审查部分：评标时先对投标文件进行资格性审查和符合性审查，只对具备投标资格和满足招标文件实质性要求的投标文件进行评审。审查内容主要包括法人授权委托书、营业执照、信用中国查询记录等与此项目相关的其他文件（保持与投标人资格要求一致）。</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3、投标报价部分：</w:t>
      </w:r>
    </w:p>
    <w:p>
      <w:pPr>
        <w:pStyle w:val="9"/>
        <w:tabs>
          <w:tab w:val="clear" w:pos="567"/>
        </w:tabs>
        <w:spacing w:before="0" w:line="560" w:lineRule="exact"/>
        <w:ind w:left="420" w:leftChars="200" w:firstLine="660" w:firstLineChars="275"/>
        <w:rPr>
          <w:rFonts w:ascii="仿宋" w:hAnsi="仿宋" w:eastAsia="仿宋" w:cs="仿宋"/>
          <w:color w:val="auto"/>
        </w:rPr>
      </w:pPr>
      <w:r>
        <w:rPr>
          <w:rFonts w:hint="eastAsia" w:ascii="仿宋" w:hAnsi="仿宋" w:eastAsia="仿宋" w:cs="仿宋"/>
          <w:color w:val="auto"/>
        </w:rPr>
        <w:t>评标委员会认为投标人的报价明显低于其他通过符合性审查的投标人的报价，有可能影响产品质量或者不能诚信履约的，应当要求其在评标现场合理的时间内提供书面说明，必要时提供相关证明材料；投标人不能证明其报价合理性的，评标委员会应当将其作为无效投标处理。</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4、技术标部分和售后服务情况：由评委对各投标书进行综合比较并列表说明各投标人的响应程度后分项打分。</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5、招标采购单位要严格按照本通知规定的评分标准和评审内容，制定具体的评分标准和分值，确定加分减分因素并在招标文件中明确载明。评审过程中必须依据招标文件载明的内容进行评审。</w:t>
      </w:r>
    </w:p>
    <w:p>
      <w:pPr>
        <w:widowControl/>
        <w:rPr>
          <w:rFonts w:ascii="仿宋" w:hAnsi="仿宋" w:eastAsia="仿宋" w:cs="仿宋"/>
          <w:b/>
          <w:bCs/>
          <w:color w:val="auto"/>
          <w:sz w:val="32"/>
          <w:szCs w:val="32"/>
        </w:rPr>
      </w:pPr>
    </w:p>
    <w:p>
      <w:pPr>
        <w:pStyle w:val="27"/>
        <w:rPr>
          <w:rFonts w:ascii="仿宋" w:hAnsi="仿宋" w:eastAsia="仿宋" w:cs="仿宋"/>
          <w:b/>
          <w:bCs/>
          <w:color w:val="auto"/>
          <w:sz w:val="32"/>
          <w:szCs w:val="32"/>
        </w:rPr>
      </w:pPr>
    </w:p>
    <w:p>
      <w:pPr>
        <w:pStyle w:val="27"/>
        <w:rPr>
          <w:rFonts w:ascii="仿宋" w:hAnsi="仿宋" w:eastAsia="仿宋" w:cs="仿宋"/>
          <w:b/>
          <w:bCs/>
          <w:color w:val="auto"/>
          <w:sz w:val="32"/>
          <w:szCs w:val="32"/>
        </w:rPr>
      </w:pPr>
    </w:p>
    <w:p>
      <w:pPr>
        <w:pStyle w:val="27"/>
        <w:rPr>
          <w:rFonts w:ascii="仿宋" w:hAnsi="仿宋" w:eastAsia="仿宋" w:cs="仿宋"/>
          <w:b/>
          <w:bCs/>
          <w:color w:val="auto"/>
          <w:sz w:val="32"/>
          <w:szCs w:val="32"/>
        </w:rPr>
      </w:pPr>
    </w:p>
    <w:p>
      <w:pPr>
        <w:pStyle w:val="27"/>
        <w:rPr>
          <w:rFonts w:ascii="仿宋" w:hAnsi="仿宋" w:eastAsia="仿宋" w:cs="仿宋"/>
          <w:b/>
          <w:bCs/>
          <w:color w:val="auto"/>
          <w:sz w:val="32"/>
          <w:szCs w:val="32"/>
        </w:rPr>
      </w:pPr>
    </w:p>
    <w:p>
      <w:pPr>
        <w:jc w:val="center"/>
        <w:rPr>
          <w:rFonts w:hint="eastAsia" w:ascii="仿宋" w:hAnsi="仿宋" w:eastAsia="仿宋" w:cs="仿宋"/>
          <w:b/>
          <w:bCs/>
          <w:color w:val="auto"/>
          <w:kern w:val="2"/>
          <w:sz w:val="32"/>
          <w:szCs w:val="32"/>
          <w:lang w:val="en-US" w:eastAsia="zh-CN" w:bidi="ar-SA"/>
        </w:rPr>
      </w:pPr>
      <w:r>
        <w:rPr>
          <w:rFonts w:hint="eastAsia" w:ascii="仿宋" w:hAnsi="仿宋" w:eastAsia="仿宋" w:cs="仿宋"/>
          <w:b/>
          <w:bCs/>
          <w:color w:val="auto"/>
          <w:sz w:val="32"/>
          <w:szCs w:val="32"/>
        </w:rPr>
        <w:t>第六章 政府采购合同范</w:t>
      </w:r>
      <w:r>
        <w:rPr>
          <w:rFonts w:hint="eastAsia" w:ascii="仿宋" w:hAnsi="仿宋" w:eastAsia="仿宋" w:cs="仿宋"/>
          <w:b/>
          <w:bCs/>
          <w:color w:val="auto"/>
          <w:kern w:val="2"/>
          <w:sz w:val="32"/>
          <w:szCs w:val="32"/>
          <w:lang w:val="en-US" w:eastAsia="zh-CN" w:bidi="ar-SA"/>
        </w:rPr>
        <w:t>本</w:t>
      </w:r>
    </w:p>
    <w:p>
      <w:pPr>
        <w:keepNext w:val="0"/>
        <w:keepLines w:val="0"/>
        <w:widowControl/>
        <w:numPr>
          <w:ilvl w:val="0"/>
          <w:numId w:val="0"/>
        </w:numPr>
        <w:suppressLineNumbers w:val="0"/>
        <w:jc w:val="center"/>
        <w:rPr>
          <w:rFonts w:ascii="仿宋" w:hAnsi="仿宋" w:eastAsia="仿宋" w:cs="仿宋"/>
          <w:color w:val="auto"/>
        </w:rPr>
      </w:pPr>
      <w:r>
        <w:rPr>
          <w:rFonts w:hint="eastAsia" w:ascii="仿宋" w:hAnsi="仿宋" w:eastAsia="仿宋" w:cs="仿宋"/>
          <w:color w:val="auto"/>
          <w:kern w:val="2"/>
          <w:sz w:val="24"/>
          <w:szCs w:val="24"/>
          <w:lang w:val="en-US" w:eastAsia="zh-CN" w:bidi="ar-SA"/>
        </w:rPr>
        <w:t>（此合同仅参考，具体以实际签订合同为准）</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一、政府采购合同专用条款</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 1、术语的定义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政府采购合同下列术语应解释为：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1、“政府采购合同”是指委托和受托双方签署的、政府采购合同格式中载明的委托和受托双方所达成的协议，包括所有的附件、附录和构成政府采购合同的所有文件。 </w:t>
      </w:r>
    </w:p>
    <w:p>
      <w:pPr>
        <w:pStyle w:val="9"/>
        <w:tabs>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 xml:space="preserve">2、“合同价格”是指根据政府采购合同规定，受托方在正确地完全履行政府采购合同义务后委托方应支付给受托方的货币数量。 </w:t>
      </w:r>
    </w:p>
    <w:p>
      <w:pPr>
        <w:pStyle w:val="9"/>
        <w:tabs>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 xml:space="preserve">3、“服务”是指政府采购合同服务清单（同投标文件中开标一览表及其附表，下同） 中所规定的服务内容。 </w:t>
      </w:r>
    </w:p>
    <w:p>
      <w:pPr>
        <w:pStyle w:val="9"/>
        <w:tabs>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 xml:space="preserve">4、“合同条款”是指本章所述全部内容。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5、“合同专用条款”是指招标文件第五章“政府采购合同专用条款”。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6、“委托方”是指“招标公告”中所述购买服务的单位。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7、“受托方”是指通过招标确定的提供招标文件第四章“招标项目需求”中所述服务的中标供应商。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8、“现场”是指政府采购合同规定的履行相关服务的地点。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9、“验收”是指委托、受托双方和集中采购机构依据强制性的国家技术质量规范和政府采购合同规定，确认政府采购合同项下的服务符合政府采购合同规定的活动。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10、“天”指日历天数（如无特别说明）。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11、“检验”是指委托方按照政府采购合同约定的标准对受托方所提供的服务进行的检测与查验。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12、“检验合格证书”是指检验完成后由委托方和受托方共同签署的检验合格确认书。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13、“政府采购项目验收报告单”是指委托方或集中采购机构根据检验合格证书和受托方共同签署的最终验收确认书。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14、“第三方”是指政府采购合同双方以外的任何中国境内、外的自然人、法人或其他经济组织。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15、“法律、法规”是指由中国各级政府及有关部门制定的法律、行政法规、地方性法</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规、规章及其他规范性文件。 </w:t>
      </w:r>
    </w:p>
    <w:p>
      <w:pPr>
        <w:pStyle w:val="29"/>
        <w:tabs>
          <w:tab w:val="left" w:pos="1260"/>
        </w:tabs>
        <w:spacing w:before="128"/>
        <w:ind w:firstLine="480"/>
        <w:jc w:val="left"/>
        <w:rPr>
          <w:rFonts w:ascii="仿宋" w:hAnsi="仿宋" w:eastAsia="仿宋" w:cs="仿宋"/>
          <w:color w:val="auto"/>
          <w:sz w:val="24"/>
          <w:szCs w:val="24"/>
        </w:rPr>
      </w:pPr>
      <w:r>
        <w:rPr>
          <w:rFonts w:hint="eastAsia" w:ascii="仿宋" w:hAnsi="仿宋" w:eastAsia="仿宋" w:cs="仿宋"/>
          <w:color w:val="auto"/>
          <w:sz w:val="24"/>
          <w:szCs w:val="24"/>
        </w:rPr>
        <w:t xml:space="preserve">16、“招标文件”是指由集中采购机构发布的招标文本。 </w:t>
      </w:r>
    </w:p>
    <w:p>
      <w:pPr>
        <w:pStyle w:val="29"/>
        <w:tabs>
          <w:tab w:val="left" w:pos="2044"/>
        </w:tabs>
        <w:spacing w:before="143" w:line="338" w:lineRule="auto"/>
        <w:ind w:left="479" w:leftChars="228" w:right="1079" w:firstLine="0" w:firstLineChars="0"/>
        <w:jc w:val="left"/>
        <w:rPr>
          <w:rFonts w:ascii="仿宋" w:hAnsi="仿宋" w:eastAsia="仿宋" w:cs="仿宋"/>
          <w:color w:val="auto"/>
          <w:sz w:val="24"/>
          <w:szCs w:val="24"/>
        </w:rPr>
      </w:pPr>
      <w:r>
        <w:rPr>
          <w:rFonts w:hint="eastAsia" w:ascii="仿宋" w:hAnsi="仿宋" w:eastAsia="仿宋" w:cs="仿宋"/>
          <w:color w:val="auto"/>
          <w:sz w:val="24"/>
          <w:szCs w:val="24"/>
        </w:rPr>
        <w:t xml:space="preserve">17、“投标文件”是指受托方按照集中采购机构发布的招标文件的要求编制、递交并最终被评标委员会接受的投标文本。 </w:t>
      </w:r>
    </w:p>
    <w:p>
      <w:pPr>
        <w:pStyle w:val="9"/>
        <w:spacing w:before="4"/>
        <w:ind w:firstLine="480" w:firstLineChars="200"/>
        <w:rPr>
          <w:rFonts w:ascii="仿宋" w:hAnsi="仿宋" w:eastAsia="仿宋" w:cs="仿宋"/>
          <w:color w:val="auto"/>
        </w:rPr>
      </w:pPr>
      <w:r>
        <w:rPr>
          <w:rFonts w:hint="eastAsia" w:ascii="仿宋" w:hAnsi="仿宋" w:eastAsia="仿宋" w:cs="仿宋"/>
          <w:color w:val="auto"/>
        </w:rPr>
        <w:t xml:space="preserve">2.来源地 </w:t>
      </w:r>
    </w:p>
    <w:p>
      <w:pPr>
        <w:pStyle w:val="9"/>
        <w:spacing w:before="142" w:line="340" w:lineRule="auto"/>
        <w:ind w:left="718" w:leftChars="342" w:right="1334"/>
        <w:rPr>
          <w:rFonts w:ascii="仿宋" w:hAnsi="仿宋" w:eastAsia="仿宋" w:cs="仿宋"/>
          <w:color w:val="auto"/>
        </w:rPr>
      </w:pPr>
      <w:r>
        <w:rPr>
          <w:rFonts w:hint="eastAsia" w:ascii="仿宋" w:hAnsi="仿宋" w:eastAsia="仿宋" w:cs="仿宋"/>
          <w:color w:val="auto"/>
        </w:rPr>
        <w:t>本条所述的“来源地”是指提供服务的来源地。服务的来源地有别于受托方的国籍。</w:t>
      </w:r>
    </w:p>
    <w:p>
      <w:pPr>
        <w:pStyle w:val="9"/>
        <w:spacing w:before="142" w:line="340" w:lineRule="auto"/>
        <w:ind w:right="1334" w:firstLine="720" w:firstLineChars="300"/>
        <w:rPr>
          <w:rFonts w:ascii="仿宋" w:hAnsi="仿宋" w:eastAsia="仿宋" w:cs="仿宋"/>
          <w:color w:val="auto"/>
        </w:rPr>
      </w:pPr>
      <w:r>
        <w:rPr>
          <w:rFonts w:hint="eastAsia" w:ascii="仿宋" w:hAnsi="仿宋" w:eastAsia="仿宋" w:cs="仿宋"/>
          <w:color w:val="auto"/>
        </w:rPr>
        <w:t xml:space="preserve">3.技术规范与内容 </w:t>
      </w:r>
    </w:p>
    <w:p>
      <w:pPr>
        <w:pStyle w:val="29"/>
        <w:numPr>
          <w:ilvl w:val="1"/>
          <w:numId w:val="9"/>
        </w:numPr>
        <w:tabs>
          <w:tab w:val="left" w:pos="1683"/>
        </w:tabs>
        <w:spacing w:line="350" w:lineRule="auto"/>
        <w:ind w:right="1057" w:firstLine="480"/>
        <w:rPr>
          <w:rFonts w:ascii="仿宋" w:hAnsi="仿宋" w:eastAsia="仿宋" w:cs="仿宋"/>
          <w:color w:val="auto"/>
          <w:sz w:val="24"/>
          <w:szCs w:val="24"/>
        </w:rPr>
      </w:pPr>
      <w:r>
        <w:rPr>
          <w:rFonts w:hint="eastAsia" w:ascii="仿宋" w:hAnsi="仿宋" w:eastAsia="仿宋" w:cs="仿宋"/>
          <w:color w:val="auto"/>
          <w:sz w:val="24"/>
          <w:szCs w:val="24"/>
        </w:rPr>
        <w:t xml:space="preserve">投标内容的技术规范应与招标文件规定的技术规范（如果有的话）相一致。若无相应说明，则以国家有关部门最新颁布的相应标准及规范为准。 </w:t>
      </w:r>
    </w:p>
    <w:p>
      <w:pPr>
        <w:pStyle w:val="29"/>
        <w:numPr>
          <w:ilvl w:val="1"/>
          <w:numId w:val="9"/>
        </w:numPr>
        <w:tabs>
          <w:tab w:val="left" w:pos="1683"/>
        </w:tabs>
        <w:spacing w:line="340" w:lineRule="auto"/>
        <w:ind w:right="620" w:firstLine="480"/>
        <w:rPr>
          <w:rFonts w:ascii="仿宋" w:hAnsi="仿宋" w:eastAsia="仿宋" w:cs="仿宋"/>
          <w:color w:val="auto"/>
          <w:sz w:val="24"/>
          <w:szCs w:val="24"/>
        </w:rPr>
      </w:pPr>
      <w:r>
        <w:rPr>
          <w:rFonts w:hint="eastAsia" w:ascii="仿宋" w:hAnsi="仿宋" w:eastAsia="仿宋" w:cs="仿宋"/>
          <w:color w:val="auto"/>
          <w:sz w:val="24"/>
          <w:szCs w:val="24"/>
        </w:rPr>
        <w:t xml:space="preserve">投标内容的相关内容应与招标文件规定的服务内容及投标文件中的服务指标响应表一致。 </w:t>
      </w:r>
    </w:p>
    <w:p>
      <w:pPr>
        <w:pStyle w:val="29"/>
        <w:tabs>
          <w:tab w:val="left" w:pos="1563"/>
        </w:tabs>
        <w:ind w:left="-71" w:leftChars="-34" w:firstLine="960" w:firstLineChars="400"/>
        <w:jc w:val="left"/>
        <w:rPr>
          <w:rFonts w:ascii="仿宋" w:hAnsi="仿宋" w:eastAsia="仿宋" w:cs="仿宋"/>
          <w:color w:val="auto"/>
          <w:sz w:val="24"/>
          <w:szCs w:val="24"/>
        </w:rPr>
      </w:pPr>
      <w:r>
        <w:rPr>
          <w:rFonts w:hint="eastAsia" w:ascii="仿宋" w:hAnsi="仿宋" w:eastAsia="仿宋" w:cs="仿宋"/>
          <w:color w:val="auto"/>
          <w:sz w:val="24"/>
          <w:szCs w:val="24"/>
        </w:rPr>
        <w:t xml:space="preserve">4、知识产权 </w:t>
      </w:r>
    </w:p>
    <w:p>
      <w:pPr>
        <w:pStyle w:val="9"/>
        <w:spacing w:before="126" w:line="345" w:lineRule="auto"/>
        <w:ind w:left="841" w:right="941" w:firstLine="480"/>
        <w:rPr>
          <w:rFonts w:ascii="仿宋" w:hAnsi="仿宋" w:eastAsia="仿宋" w:cs="仿宋"/>
          <w:color w:val="auto"/>
        </w:rPr>
      </w:pPr>
      <w:r>
        <w:rPr>
          <w:rFonts w:hint="eastAsia" w:ascii="仿宋" w:hAnsi="仿宋" w:eastAsia="仿宋" w:cs="仿宋"/>
          <w:color w:val="auto"/>
        </w:rPr>
        <w:t xml:space="preserve">受托方应保证， 委托方在其接受该服务或其任何一部分时不受第三方提出的侵犯专利权、著作权、商标权和工业设计权等的起诉。如果任何第三方提出侵权指控，受托方须与第三方交涉并承担由此发生的一切责任、费用和经济赔偿。 </w:t>
      </w:r>
    </w:p>
    <w:p>
      <w:pPr>
        <w:pStyle w:val="29"/>
        <w:tabs>
          <w:tab w:val="left" w:pos="1563"/>
        </w:tabs>
        <w:spacing w:line="301" w:lineRule="exact"/>
        <w:ind w:left="420" w:leftChars="200" w:firstLine="480"/>
        <w:jc w:val="left"/>
        <w:rPr>
          <w:rFonts w:ascii="仿宋" w:hAnsi="仿宋" w:eastAsia="仿宋" w:cs="仿宋"/>
          <w:color w:val="auto"/>
          <w:sz w:val="24"/>
          <w:szCs w:val="24"/>
        </w:rPr>
      </w:pPr>
      <w:r>
        <w:rPr>
          <w:rFonts w:hint="eastAsia" w:ascii="仿宋" w:hAnsi="仿宋" w:eastAsia="仿宋" w:cs="仿宋"/>
          <w:color w:val="auto"/>
          <w:sz w:val="24"/>
          <w:szCs w:val="24"/>
        </w:rPr>
        <w:t xml:space="preserve">5、完成方式 </w:t>
      </w:r>
    </w:p>
    <w:p>
      <w:pPr>
        <w:pStyle w:val="9"/>
        <w:spacing w:before="128" w:line="352" w:lineRule="auto"/>
        <w:ind w:left="1322" w:right="4700"/>
        <w:rPr>
          <w:rFonts w:ascii="仿宋" w:hAnsi="仿宋" w:eastAsia="仿宋" w:cs="仿宋"/>
          <w:color w:val="auto"/>
        </w:rPr>
      </w:pPr>
      <w:r>
        <w:rPr>
          <w:rFonts w:hint="eastAsia" w:ascii="仿宋" w:hAnsi="仿宋" w:eastAsia="仿宋" w:cs="仿宋"/>
          <w:color w:val="auto"/>
        </w:rPr>
        <w:t>受托方应按照招标文件规定的时间和地点完成服务。</w:t>
      </w:r>
    </w:p>
    <w:p>
      <w:pPr>
        <w:pStyle w:val="9"/>
        <w:spacing w:before="128" w:line="352" w:lineRule="auto"/>
        <w:ind w:right="4700" w:firstLine="960" w:firstLineChars="400"/>
        <w:rPr>
          <w:rFonts w:ascii="仿宋" w:hAnsi="仿宋" w:eastAsia="仿宋" w:cs="仿宋"/>
          <w:color w:val="auto"/>
        </w:rPr>
      </w:pPr>
      <w:r>
        <w:rPr>
          <w:rFonts w:hint="eastAsia" w:ascii="仿宋" w:hAnsi="仿宋" w:eastAsia="仿宋" w:cs="仿宋"/>
          <w:color w:val="auto"/>
        </w:rPr>
        <w:t xml:space="preserve">6、付款 </w:t>
      </w:r>
    </w:p>
    <w:p>
      <w:pPr>
        <w:pStyle w:val="29"/>
        <w:tabs>
          <w:tab w:val="left" w:pos="1683"/>
        </w:tabs>
        <w:spacing w:line="289" w:lineRule="exact"/>
        <w:ind w:left="420" w:leftChars="200" w:firstLine="960" w:firstLineChars="400"/>
        <w:jc w:val="left"/>
        <w:rPr>
          <w:rFonts w:ascii="仿宋" w:hAnsi="仿宋" w:eastAsia="仿宋" w:cs="仿宋"/>
          <w:color w:val="auto"/>
          <w:sz w:val="24"/>
          <w:szCs w:val="24"/>
        </w:rPr>
      </w:pPr>
      <w:r>
        <w:rPr>
          <w:rFonts w:hint="eastAsia" w:ascii="仿宋" w:hAnsi="仿宋" w:eastAsia="仿宋" w:cs="仿宋"/>
          <w:color w:val="auto"/>
          <w:sz w:val="24"/>
          <w:szCs w:val="24"/>
        </w:rPr>
        <w:t xml:space="preserve">6.1政府采购合同以人民币付款。 </w:t>
      </w:r>
    </w:p>
    <w:p>
      <w:pPr>
        <w:pStyle w:val="29"/>
        <w:tabs>
          <w:tab w:val="left" w:pos="1683"/>
        </w:tabs>
        <w:spacing w:before="128" w:line="350" w:lineRule="auto"/>
        <w:ind w:left="420" w:leftChars="200" w:right="1058" w:firstLine="960" w:firstLineChars="400"/>
        <w:jc w:val="left"/>
        <w:rPr>
          <w:rFonts w:ascii="仿宋" w:hAnsi="仿宋" w:eastAsia="仿宋" w:cs="仿宋"/>
          <w:color w:val="auto"/>
          <w:sz w:val="24"/>
          <w:szCs w:val="24"/>
        </w:rPr>
      </w:pPr>
      <w:r>
        <w:rPr>
          <w:rFonts w:hint="eastAsia" w:ascii="仿宋" w:hAnsi="仿宋" w:eastAsia="仿宋" w:cs="仿宋"/>
          <w:color w:val="auto"/>
          <w:sz w:val="24"/>
          <w:szCs w:val="24"/>
        </w:rPr>
        <w:t xml:space="preserve">6.2在受托方按照政府采购合同的规定履行服务后，将按照招标文件第五章“政府采购合同专用条款”规定的付款方式付款。 </w:t>
      </w:r>
    </w:p>
    <w:p>
      <w:pPr>
        <w:pStyle w:val="29"/>
        <w:tabs>
          <w:tab w:val="left" w:pos="1563"/>
        </w:tabs>
        <w:spacing w:line="295" w:lineRule="exact"/>
        <w:ind w:left="420" w:leftChars="200" w:firstLine="480"/>
        <w:jc w:val="left"/>
        <w:rPr>
          <w:rFonts w:ascii="仿宋" w:hAnsi="仿宋" w:eastAsia="仿宋" w:cs="仿宋"/>
          <w:color w:val="auto"/>
          <w:sz w:val="24"/>
          <w:szCs w:val="24"/>
        </w:rPr>
      </w:pPr>
      <w:r>
        <w:rPr>
          <w:rFonts w:hint="eastAsia" w:ascii="仿宋" w:hAnsi="仿宋" w:eastAsia="仿宋" w:cs="仿宋"/>
          <w:color w:val="auto"/>
          <w:sz w:val="24"/>
          <w:szCs w:val="24"/>
        </w:rPr>
        <w:t xml:space="preserve">7、附带（伴随）服务 </w:t>
      </w:r>
    </w:p>
    <w:p>
      <w:pPr>
        <w:pStyle w:val="29"/>
        <w:tabs>
          <w:tab w:val="left" w:pos="1683"/>
        </w:tabs>
        <w:spacing w:before="128"/>
        <w:ind w:left="420" w:leftChars="200"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 xml:space="preserve">7.1附带（伴随）服务的费用应包括在合同价格中，委托方不再单独地进行支付。 </w:t>
      </w:r>
    </w:p>
    <w:p>
      <w:pPr>
        <w:pStyle w:val="29"/>
        <w:tabs>
          <w:tab w:val="left" w:pos="1683"/>
        </w:tabs>
        <w:spacing w:before="143"/>
        <w:ind w:left="420" w:leftChars="200"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 xml:space="preserve">7.2附带（伴随）服务包括（但不限于）： </w:t>
      </w:r>
    </w:p>
    <w:p>
      <w:pPr>
        <w:pStyle w:val="29"/>
        <w:tabs>
          <w:tab w:val="left" w:pos="1924"/>
        </w:tabs>
        <w:spacing w:before="128"/>
        <w:ind w:left="420" w:leftChars="200" w:firstLine="240" w:firstLineChars="100"/>
        <w:jc w:val="left"/>
        <w:rPr>
          <w:rFonts w:ascii="仿宋" w:hAnsi="仿宋" w:eastAsia="仿宋" w:cs="仿宋"/>
          <w:color w:val="auto"/>
          <w:sz w:val="24"/>
          <w:szCs w:val="24"/>
        </w:rPr>
      </w:pPr>
      <w:r>
        <w:rPr>
          <w:rFonts w:hint="eastAsia" w:ascii="仿宋" w:hAnsi="仿宋" w:eastAsia="仿宋" w:cs="仿宋"/>
          <w:color w:val="auto"/>
          <w:sz w:val="24"/>
          <w:szCs w:val="24"/>
        </w:rPr>
        <w:t xml:space="preserve">（1）实施或监督所供服务的现场组装和/或启动； </w:t>
      </w:r>
    </w:p>
    <w:p>
      <w:pPr>
        <w:pStyle w:val="29"/>
        <w:tabs>
          <w:tab w:val="left" w:pos="1924"/>
        </w:tabs>
        <w:spacing w:before="127"/>
        <w:ind w:left="420" w:leftChars="200" w:firstLine="240" w:firstLineChars="100"/>
        <w:jc w:val="left"/>
        <w:rPr>
          <w:rFonts w:ascii="仿宋" w:hAnsi="仿宋" w:eastAsia="仿宋" w:cs="仿宋"/>
          <w:color w:val="auto"/>
          <w:sz w:val="24"/>
          <w:szCs w:val="24"/>
        </w:rPr>
      </w:pPr>
      <w:r>
        <w:rPr>
          <w:rFonts w:hint="eastAsia" w:ascii="仿宋" w:hAnsi="仿宋" w:eastAsia="仿宋" w:cs="仿宋"/>
          <w:color w:val="auto"/>
          <w:sz w:val="24"/>
          <w:szCs w:val="24"/>
        </w:rPr>
        <w:t xml:space="preserve">（2）提供服务组装和/或维修所需的工具； </w:t>
      </w:r>
    </w:p>
    <w:p>
      <w:pPr>
        <w:pStyle w:val="29"/>
        <w:tabs>
          <w:tab w:val="left" w:pos="1924"/>
        </w:tabs>
        <w:spacing w:before="143"/>
        <w:ind w:left="420" w:leftChars="200" w:firstLine="240" w:firstLineChars="100"/>
        <w:jc w:val="left"/>
        <w:rPr>
          <w:rFonts w:ascii="仿宋" w:hAnsi="仿宋" w:eastAsia="仿宋" w:cs="仿宋"/>
          <w:color w:val="auto"/>
          <w:sz w:val="24"/>
          <w:szCs w:val="24"/>
        </w:rPr>
      </w:pPr>
      <w:r>
        <w:rPr>
          <w:rFonts w:hint="eastAsia" w:ascii="仿宋" w:hAnsi="仿宋" w:eastAsia="仿宋" w:cs="仿宋"/>
          <w:color w:val="auto"/>
          <w:sz w:val="24"/>
          <w:szCs w:val="24"/>
        </w:rPr>
        <w:t xml:space="preserve">（3）为所供服务提供详细的操作和维护手册； </w:t>
      </w:r>
    </w:p>
    <w:p>
      <w:pPr>
        <w:pStyle w:val="29"/>
        <w:tabs>
          <w:tab w:val="left" w:pos="1924"/>
        </w:tabs>
        <w:spacing w:before="128" w:line="360" w:lineRule="auto"/>
        <w:ind w:left="1379" w:leftChars="314" w:hanging="720" w:hangingChars="300"/>
        <w:jc w:val="left"/>
        <w:rPr>
          <w:rFonts w:ascii="仿宋" w:hAnsi="仿宋" w:eastAsia="仿宋" w:cs="仿宋"/>
          <w:color w:val="auto"/>
          <w:sz w:val="24"/>
          <w:szCs w:val="24"/>
        </w:rPr>
      </w:pPr>
      <w:r>
        <w:rPr>
          <w:rFonts w:hint="eastAsia" w:ascii="仿宋" w:hAnsi="仿宋" w:eastAsia="仿宋" w:cs="仿宋"/>
          <w:color w:val="auto"/>
          <w:sz w:val="24"/>
          <w:szCs w:val="24"/>
        </w:rPr>
        <w:t xml:space="preserve">（4）在双方商定的一定期限内对所供服务实施运行或监督或修理， 但前提条件是该服务并不能免除受托方在质量保证期内所承担的义务； </w:t>
      </w:r>
    </w:p>
    <w:p>
      <w:pPr>
        <w:pStyle w:val="29"/>
        <w:tabs>
          <w:tab w:val="left" w:pos="1924"/>
        </w:tabs>
        <w:spacing w:before="143" w:line="338" w:lineRule="auto"/>
        <w:ind w:left="1139" w:leftChars="314" w:right="200" w:hanging="480" w:hangingChars="200"/>
        <w:jc w:val="left"/>
        <w:rPr>
          <w:rFonts w:ascii="仿宋" w:hAnsi="仿宋" w:eastAsia="仿宋" w:cs="仿宋"/>
          <w:color w:val="auto"/>
          <w:sz w:val="24"/>
          <w:szCs w:val="24"/>
        </w:rPr>
      </w:pPr>
      <w:r>
        <w:rPr>
          <w:rFonts w:hint="eastAsia" w:ascii="仿宋" w:hAnsi="仿宋" w:eastAsia="仿宋" w:cs="仿宋"/>
          <w:color w:val="auto"/>
          <w:sz w:val="24"/>
          <w:szCs w:val="24"/>
        </w:rPr>
        <w:t xml:space="preserve">（5）在受托方厂家和/或在项目现场就所供服务的组装、启动，运行、维护和/或修理对委托方人员进行培训。 </w:t>
      </w:r>
    </w:p>
    <w:p>
      <w:pPr>
        <w:pStyle w:val="29"/>
        <w:numPr>
          <w:ilvl w:val="0"/>
          <w:numId w:val="10"/>
        </w:numPr>
        <w:tabs>
          <w:tab w:val="left" w:pos="1563"/>
        </w:tabs>
        <w:spacing w:before="36"/>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质量保证期 </w:t>
      </w:r>
    </w:p>
    <w:p>
      <w:pPr>
        <w:pStyle w:val="9"/>
        <w:spacing w:before="128" w:line="350" w:lineRule="auto"/>
        <w:ind w:left="841" w:right="989" w:firstLine="480"/>
        <w:rPr>
          <w:rFonts w:ascii="仿宋" w:hAnsi="仿宋" w:eastAsia="仿宋" w:cs="仿宋"/>
          <w:color w:val="auto"/>
        </w:rPr>
      </w:pPr>
      <w:r>
        <w:rPr>
          <w:rFonts w:hint="eastAsia" w:ascii="仿宋" w:hAnsi="仿宋" w:eastAsia="仿宋" w:cs="仿宋"/>
          <w:color w:val="auto"/>
        </w:rPr>
        <w:t xml:space="preserve">如果招标文件没有特别要求，则以受托方在投标文件中提交的服务承诺为准。如果在上述文件的规定中有不一致之处，则以对委托方最有利的为准。 </w:t>
      </w:r>
    </w:p>
    <w:p>
      <w:pPr>
        <w:pStyle w:val="29"/>
        <w:numPr>
          <w:ilvl w:val="0"/>
          <w:numId w:val="10"/>
        </w:numPr>
        <w:tabs>
          <w:tab w:val="left" w:pos="1563"/>
        </w:tabs>
        <w:spacing w:line="295" w:lineRule="exact"/>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质量保证 </w:t>
      </w:r>
    </w:p>
    <w:p>
      <w:pPr>
        <w:pStyle w:val="29"/>
        <w:numPr>
          <w:ilvl w:val="1"/>
          <w:numId w:val="10"/>
        </w:numPr>
        <w:tabs>
          <w:tab w:val="left" w:pos="1683"/>
        </w:tabs>
        <w:spacing w:before="128" w:line="350" w:lineRule="auto"/>
        <w:ind w:left="841" w:right="1057" w:firstLine="480"/>
        <w:rPr>
          <w:rFonts w:ascii="仿宋" w:hAnsi="仿宋" w:eastAsia="仿宋" w:cs="仿宋"/>
          <w:color w:val="auto"/>
          <w:sz w:val="24"/>
          <w:szCs w:val="24"/>
        </w:rPr>
      </w:pPr>
      <w:r>
        <w:rPr>
          <w:rFonts w:hint="eastAsia" w:ascii="仿宋" w:hAnsi="仿宋" w:eastAsia="仿宋" w:cs="仿宋"/>
          <w:color w:val="auto"/>
          <w:sz w:val="24"/>
          <w:szCs w:val="24"/>
        </w:rPr>
        <w:t xml:space="preserve">受托方应保证政府采购合同项下所供服务是由受托方提供的，并完全符合强制性的国家技术质量规范和政府采购合同规定的质量、性能和技术规范等的要求。 </w:t>
      </w:r>
    </w:p>
    <w:p>
      <w:pPr>
        <w:pStyle w:val="29"/>
        <w:numPr>
          <w:ilvl w:val="1"/>
          <w:numId w:val="10"/>
        </w:numPr>
        <w:tabs>
          <w:tab w:val="left" w:pos="1683"/>
        </w:tabs>
        <w:spacing w:line="343" w:lineRule="auto"/>
        <w:ind w:left="841" w:right="1056"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受托方应保证其所提供的服务在正确安装、正常使用和保养条件下，在其使用寿命期限内具有符合质量要求和产品说明书的令人满意的性能。在服务最终验收合格交付使用后在不少于本合同条款第 8 条规定的质量保证期内， 受托方应对其交付的服务由于设计、工艺或材料的缺陷而产生的故障负责。 </w:t>
      </w:r>
    </w:p>
    <w:p>
      <w:pPr>
        <w:pStyle w:val="29"/>
        <w:numPr>
          <w:ilvl w:val="1"/>
          <w:numId w:val="10"/>
        </w:numPr>
        <w:tabs>
          <w:tab w:val="left" w:pos="1683"/>
        </w:tabs>
        <w:spacing w:line="343" w:lineRule="auto"/>
        <w:ind w:left="841" w:right="1062"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根据委托方按检验标准自己检验结果或委托有资质的相关质检机构的检验结果，发现服务的质量或性能与政府采购合同不符；或者在质量保证期内， 证实服务是存在缺陷（包括潜在的缺陷等）， 委托方应尽快以书面形式通知受托方。受托方在收到通知后应在政府采购合同规定的期限内免费维修或更换有缺陷的部分。 </w:t>
      </w:r>
    </w:p>
    <w:p>
      <w:pPr>
        <w:pStyle w:val="29"/>
        <w:numPr>
          <w:ilvl w:val="1"/>
          <w:numId w:val="10"/>
        </w:numPr>
        <w:tabs>
          <w:tab w:val="left" w:pos="1683"/>
        </w:tabs>
        <w:spacing w:line="340" w:lineRule="auto"/>
        <w:ind w:left="841" w:right="1093" w:firstLine="480"/>
        <w:rPr>
          <w:rFonts w:ascii="仿宋" w:hAnsi="仿宋" w:eastAsia="仿宋" w:cs="仿宋"/>
          <w:color w:val="auto"/>
          <w:sz w:val="24"/>
          <w:szCs w:val="24"/>
        </w:rPr>
      </w:pPr>
      <w:r>
        <w:rPr>
          <w:rFonts w:hint="eastAsia" w:ascii="仿宋" w:hAnsi="仿宋" w:eastAsia="仿宋" w:cs="仿宋"/>
          <w:color w:val="auto"/>
          <w:sz w:val="24"/>
          <w:szCs w:val="24"/>
        </w:rPr>
        <w:t xml:space="preserve">如果受托方在收到通知后在政府采购合同规定时间内，没有弥补缺陷， 委托方可采取必要的补救措施，但由此引发的风险和费用将由受托方承担。 </w:t>
      </w:r>
    </w:p>
    <w:p>
      <w:pPr>
        <w:pStyle w:val="29"/>
        <w:numPr>
          <w:ilvl w:val="0"/>
          <w:numId w:val="10"/>
        </w:numPr>
        <w:tabs>
          <w:tab w:val="left" w:pos="1683"/>
        </w:tabs>
        <w:spacing w:line="305" w:lineRule="exact"/>
        <w:ind w:left="1683" w:firstLine="480"/>
        <w:rPr>
          <w:rFonts w:ascii="仿宋" w:hAnsi="仿宋" w:eastAsia="仿宋" w:cs="仿宋"/>
          <w:color w:val="auto"/>
          <w:sz w:val="24"/>
          <w:szCs w:val="24"/>
        </w:rPr>
      </w:pPr>
      <w:r>
        <w:rPr>
          <w:rFonts w:hint="eastAsia" w:ascii="仿宋" w:hAnsi="仿宋" w:eastAsia="仿宋" w:cs="仿宋"/>
          <w:color w:val="auto"/>
          <w:sz w:val="24"/>
          <w:szCs w:val="24"/>
        </w:rPr>
        <w:t xml:space="preserve">检验和验收 </w:t>
      </w:r>
    </w:p>
    <w:p>
      <w:pPr>
        <w:pStyle w:val="29"/>
        <w:numPr>
          <w:ilvl w:val="1"/>
          <w:numId w:val="10"/>
        </w:numPr>
        <w:tabs>
          <w:tab w:val="left" w:pos="1803"/>
        </w:tabs>
        <w:spacing w:before="142" w:line="340" w:lineRule="auto"/>
        <w:ind w:left="841" w:right="1062"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完成服务后，委托方或集中采购机构（由具体项目决定）应在政府采购合同规定的时间内组织验收，并在“政府采购项目验收报告单”上签字。“政府采购项目验收报告单”将作为申请付款文件的一部分。 </w:t>
      </w:r>
    </w:p>
    <w:p>
      <w:pPr>
        <w:pStyle w:val="29"/>
        <w:numPr>
          <w:ilvl w:val="1"/>
          <w:numId w:val="10"/>
        </w:numPr>
        <w:tabs>
          <w:tab w:val="left" w:pos="1803"/>
        </w:tabs>
        <w:spacing w:before="11" w:line="340" w:lineRule="auto"/>
        <w:ind w:left="841" w:right="1057"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如果任何被检验或测试的服务不能满足招标文件规定的技术规格的要求， 委托方可以拒绝接受该服务，受托方应更换被拒绝的服务，或者免费进行必要的维修以满足招标文件规定的技术规格的要求。 </w:t>
      </w:r>
    </w:p>
    <w:p>
      <w:pPr>
        <w:pStyle w:val="29"/>
        <w:numPr>
          <w:ilvl w:val="1"/>
          <w:numId w:val="10"/>
        </w:numPr>
        <w:tabs>
          <w:tab w:val="left" w:pos="1803"/>
        </w:tabs>
        <w:spacing w:before="11" w:line="340" w:lineRule="auto"/>
        <w:ind w:left="841" w:right="1087" w:firstLine="480"/>
        <w:rPr>
          <w:rFonts w:ascii="仿宋" w:hAnsi="仿宋" w:eastAsia="仿宋" w:cs="仿宋"/>
          <w:color w:val="auto"/>
          <w:sz w:val="24"/>
          <w:szCs w:val="24"/>
        </w:rPr>
      </w:pPr>
      <w:r>
        <w:rPr>
          <w:rFonts w:hint="eastAsia" w:ascii="仿宋" w:hAnsi="仿宋" w:eastAsia="仿宋" w:cs="仿宋"/>
          <w:color w:val="auto"/>
          <w:sz w:val="24"/>
          <w:szCs w:val="24"/>
        </w:rPr>
        <w:t xml:space="preserve">由委托方或集中采购机构按照《政府采购项目履约验收程序规范》规定组织对服务进行检查验收。发生的相关费用由受托方承担。 </w:t>
      </w:r>
    </w:p>
    <w:p>
      <w:pPr>
        <w:pStyle w:val="29"/>
        <w:numPr>
          <w:ilvl w:val="0"/>
          <w:numId w:val="10"/>
        </w:numPr>
        <w:tabs>
          <w:tab w:val="left" w:pos="1683"/>
        </w:tabs>
        <w:spacing w:line="305" w:lineRule="exact"/>
        <w:ind w:left="1683" w:firstLine="480"/>
        <w:rPr>
          <w:rFonts w:ascii="仿宋" w:hAnsi="仿宋" w:eastAsia="仿宋" w:cs="仿宋"/>
          <w:color w:val="auto"/>
          <w:sz w:val="24"/>
          <w:szCs w:val="24"/>
        </w:rPr>
      </w:pPr>
      <w:r>
        <w:rPr>
          <w:rFonts w:hint="eastAsia" w:ascii="仿宋" w:hAnsi="仿宋" w:eastAsia="仿宋" w:cs="仿宋"/>
          <w:color w:val="auto"/>
          <w:sz w:val="24"/>
          <w:szCs w:val="24"/>
        </w:rPr>
        <w:t xml:space="preserve">索赔 </w:t>
      </w:r>
    </w:p>
    <w:p>
      <w:pPr>
        <w:pStyle w:val="29"/>
        <w:numPr>
          <w:ilvl w:val="1"/>
          <w:numId w:val="10"/>
        </w:numPr>
        <w:tabs>
          <w:tab w:val="left" w:pos="1803"/>
        </w:tabs>
        <w:spacing w:before="143" w:line="340" w:lineRule="auto"/>
        <w:ind w:left="841" w:right="1087"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如果服务的质量、数量、性能等与政府采购合同不符，或在规定的质量保证期内证实服务存在缺陷（包括潜 在的缺陷等），委托方有权根据有资质的质检机构的检验结果向受托方提出索赔。 </w:t>
      </w:r>
    </w:p>
    <w:p>
      <w:pPr>
        <w:pStyle w:val="29"/>
        <w:numPr>
          <w:ilvl w:val="1"/>
          <w:numId w:val="10"/>
        </w:numPr>
        <w:tabs>
          <w:tab w:val="left" w:pos="1803"/>
        </w:tabs>
        <w:spacing w:before="12" w:line="338" w:lineRule="auto"/>
        <w:ind w:left="841" w:right="1061" w:firstLine="480"/>
        <w:rPr>
          <w:rFonts w:ascii="仿宋" w:hAnsi="仿宋" w:eastAsia="仿宋" w:cs="仿宋"/>
          <w:color w:val="auto"/>
          <w:sz w:val="24"/>
          <w:szCs w:val="24"/>
        </w:rPr>
      </w:pPr>
      <w:r>
        <w:rPr>
          <w:rFonts w:hint="eastAsia" w:ascii="仿宋" w:hAnsi="仿宋" w:eastAsia="仿宋" w:cs="仿宋"/>
          <w:color w:val="auto"/>
          <w:sz w:val="24"/>
          <w:szCs w:val="24"/>
        </w:rPr>
        <w:t xml:space="preserve">在政府采购合同规定的验收期和质量保证期内， 如果受托方对委托方提出的索赔负有责任，受托方应按照委托方同意的方式解决索赔事宜。 </w:t>
      </w:r>
    </w:p>
    <w:p>
      <w:pPr>
        <w:pStyle w:val="29"/>
        <w:numPr>
          <w:ilvl w:val="1"/>
          <w:numId w:val="10"/>
        </w:numPr>
        <w:tabs>
          <w:tab w:val="left" w:pos="1803"/>
        </w:tabs>
        <w:spacing w:before="36" w:line="345" w:lineRule="auto"/>
        <w:ind w:left="841" w:right="1061"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如果受托方在政府采购合同规定的索赔通知期限内， 未对委托方的索赔通知做出答复，则上述索赔应视为已被受托方接受。如受托方未能在委托方提出的在政府采购合同规定的期限内或委托方同意的更长时间内，按照本政府采购合同第  </w:t>
      </w:r>
    </w:p>
    <w:p>
      <w:pPr>
        <w:pStyle w:val="9"/>
        <w:spacing w:line="345" w:lineRule="auto"/>
        <w:ind w:left="841" w:right="1059" w:firstLine="480"/>
        <w:rPr>
          <w:rFonts w:ascii="仿宋" w:hAnsi="仿宋" w:eastAsia="仿宋" w:cs="仿宋"/>
          <w:color w:val="auto"/>
        </w:rPr>
      </w:pPr>
      <w:r>
        <w:rPr>
          <w:rFonts w:hint="eastAsia" w:ascii="仿宋" w:hAnsi="仿宋" w:eastAsia="仿宋" w:cs="仿宋"/>
          <w:color w:val="auto"/>
        </w:rPr>
        <w:t xml:space="preserve">11.2 条确定的方式解决索赔事宜， 委托方将从受托方的履约保证金或者应支付给受托方的合同款项中扣回索赔金额。如果这些金额不足以补偿索赔金额， 委托方有权向受托方提出不足部分的补偿。 </w:t>
      </w:r>
    </w:p>
    <w:p>
      <w:pPr>
        <w:pStyle w:val="29"/>
        <w:numPr>
          <w:ilvl w:val="0"/>
          <w:numId w:val="10"/>
        </w:numPr>
        <w:tabs>
          <w:tab w:val="left" w:pos="1683"/>
        </w:tabs>
        <w:spacing w:line="301" w:lineRule="exact"/>
        <w:ind w:left="1683" w:firstLine="480"/>
        <w:rPr>
          <w:rFonts w:ascii="仿宋" w:hAnsi="仿宋" w:eastAsia="仿宋" w:cs="仿宋"/>
          <w:color w:val="auto"/>
          <w:sz w:val="24"/>
          <w:szCs w:val="24"/>
        </w:rPr>
      </w:pPr>
      <w:r>
        <w:rPr>
          <w:rFonts w:hint="eastAsia" w:ascii="仿宋" w:hAnsi="仿宋" w:eastAsia="仿宋" w:cs="仿宋"/>
          <w:color w:val="auto"/>
          <w:sz w:val="24"/>
          <w:szCs w:val="24"/>
        </w:rPr>
        <w:t xml:space="preserve">受托方履约延误和误期赔偿 </w:t>
      </w:r>
    </w:p>
    <w:p>
      <w:pPr>
        <w:pStyle w:val="29"/>
        <w:numPr>
          <w:ilvl w:val="1"/>
          <w:numId w:val="10"/>
        </w:numPr>
        <w:tabs>
          <w:tab w:val="left" w:pos="1803"/>
        </w:tabs>
        <w:spacing w:before="121" w:line="350" w:lineRule="auto"/>
        <w:ind w:left="841" w:right="1087" w:firstLine="480"/>
        <w:rPr>
          <w:rFonts w:ascii="仿宋" w:hAnsi="仿宋" w:eastAsia="仿宋" w:cs="仿宋"/>
          <w:color w:val="auto"/>
          <w:sz w:val="24"/>
          <w:szCs w:val="24"/>
        </w:rPr>
      </w:pPr>
      <w:r>
        <w:rPr>
          <w:rFonts w:hint="eastAsia" w:ascii="仿宋" w:hAnsi="仿宋" w:eastAsia="仿宋" w:cs="仿宋"/>
          <w:color w:val="auto"/>
          <w:sz w:val="24"/>
          <w:szCs w:val="24"/>
        </w:rPr>
        <w:t xml:space="preserve">如受托方无正当理由而拖延提供服务，委托方有权提出误期赔偿或解除政府采购合同。 </w:t>
      </w:r>
    </w:p>
    <w:p>
      <w:pPr>
        <w:pStyle w:val="29"/>
        <w:numPr>
          <w:ilvl w:val="1"/>
          <w:numId w:val="10"/>
        </w:numPr>
        <w:tabs>
          <w:tab w:val="left" w:pos="1803"/>
        </w:tabs>
        <w:spacing w:line="345" w:lineRule="auto"/>
        <w:ind w:left="841" w:right="967" w:firstLine="480"/>
        <w:rPr>
          <w:rFonts w:ascii="仿宋" w:hAnsi="仿宋" w:eastAsia="仿宋" w:cs="仿宋"/>
          <w:color w:val="auto"/>
          <w:sz w:val="24"/>
          <w:szCs w:val="24"/>
        </w:rPr>
      </w:pPr>
      <w:r>
        <w:rPr>
          <w:rFonts w:hint="eastAsia" w:ascii="仿宋" w:hAnsi="仿宋" w:eastAsia="仿宋" w:cs="仿宋"/>
          <w:color w:val="auto"/>
          <w:sz w:val="24"/>
          <w:szCs w:val="24"/>
        </w:rPr>
        <w:t xml:space="preserve">在履行政府采购合同过程中，如果受托方遇到妨碍按时提供服务的情况时，应及时以书面形式将拖延的事实，可能拖延的期限和理由通知委托方。委托方在收到受托方通知后，应尽快对情况进行评价，并确定是否通过修改政府采购合同，酌情延长提供服务时间。 </w:t>
      </w:r>
    </w:p>
    <w:p>
      <w:pPr>
        <w:pStyle w:val="29"/>
        <w:numPr>
          <w:ilvl w:val="1"/>
          <w:numId w:val="10"/>
        </w:numPr>
        <w:tabs>
          <w:tab w:val="left" w:pos="1803"/>
        </w:tabs>
        <w:spacing w:line="343" w:lineRule="auto"/>
        <w:ind w:left="841" w:right="1061" w:firstLine="480"/>
        <w:rPr>
          <w:rFonts w:ascii="仿宋" w:hAnsi="仿宋" w:eastAsia="仿宋" w:cs="仿宋"/>
          <w:color w:val="auto"/>
          <w:sz w:val="24"/>
          <w:szCs w:val="24"/>
        </w:rPr>
      </w:pPr>
      <w:r>
        <w:rPr>
          <w:rFonts w:hint="eastAsia" w:ascii="仿宋" w:hAnsi="仿宋" w:eastAsia="仿宋" w:cs="仿宋"/>
          <w:color w:val="auto"/>
          <w:sz w:val="24"/>
          <w:szCs w:val="24"/>
        </w:rPr>
        <w:t xml:space="preserve">除本合同条款第 13 条规定外，如果受托方没有按 照政府采购合同规定的时间提供服务， 委托方可要求受托方支付违约金。违约金按每周未提供服务费用的 0.5%计收， 但违约金的最高限额为未提供服务的合同价格的 5%。一周按 7 天计算，不足 7 天按一周计算。如果达到最高限额， 委托方有权解除政府采购合同。 </w:t>
      </w:r>
    </w:p>
    <w:p>
      <w:pPr>
        <w:pStyle w:val="29"/>
        <w:numPr>
          <w:ilvl w:val="0"/>
          <w:numId w:val="10"/>
        </w:numPr>
        <w:tabs>
          <w:tab w:val="left" w:pos="1683"/>
        </w:tabs>
        <w:spacing w:line="305" w:lineRule="exact"/>
        <w:ind w:left="1683" w:firstLine="480"/>
        <w:rPr>
          <w:rFonts w:ascii="仿宋" w:hAnsi="仿宋" w:eastAsia="仿宋" w:cs="仿宋"/>
          <w:color w:val="auto"/>
          <w:sz w:val="24"/>
          <w:szCs w:val="24"/>
        </w:rPr>
      </w:pPr>
      <w:r>
        <w:rPr>
          <w:rFonts w:hint="eastAsia" w:ascii="仿宋" w:hAnsi="仿宋" w:eastAsia="仿宋" w:cs="仿宋"/>
          <w:color w:val="auto"/>
          <w:sz w:val="24"/>
          <w:szCs w:val="24"/>
        </w:rPr>
        <w:t xml:space="preserve">不可抗力 </w:t>
      </w:r>
    </w:p>
    <w:p>
      <w:pPr>
        <w:pStyle w:val="29"/>
        <w:numPr>
          <w:ilvl w:val="1"/>
          <w:numId w:val="10"/>
        </w:numPr>
        <w:tabs>
          <w:tab w:val="left" w:pos="1803"/>
        </w:tabs>
        <w:spacing w:before="123" w:line="343" w:lineRule="auto"/>
        <w:ind w:left="841" w:right="1056"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尽管有本合同条款第 11 条和第 12 条的规定， 如果受托方因不可抗力而导致政府采购合同实施延误或不能履行政府采购合同义务的话，在不可抗力影响的范围内受托方的履约保证金或者应支付给受托方的合同款项不能被没收，也不应该承担违约赔偿或终止政府采购合同的责任。 </w:t>
      </w:r>
    </w:p>
    <w:p>
      <w:pPr>
        <w:pStyle w:val="29"/>
        <w:numPr>
          <w:ilvl w:val="1"/>
          <w:numId w:val="10"/>
        </w:numPr>
        <w:tabs>
          <w:tab w:val="left" w:pos="1803"/>
        </w:tabs>
        <w:spacing w:line="345" w:lineRule="auto"/>
        <w:ind w:left="841" w:right="1078"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本条所述的“不可抗力”是指那些受托方无法控 制、不可预见的事件，但不包括受托方的违约或疏忽。不可抗力事件包括，但不限于：战争、严重火灾、洪水、台风、地震、防疫限制和禁运及其他双方商定的事件。 </w:t>
      </w:r>
    </w:p>
    <w:p>
      <w:pPr>
        <w:pStyle w:val="29"/>
        <w:numPr>
          <w:ilvl w:val="1"/>
          <w:numId w:val="10"/>
        </w:numPr>
        <w:tabs>
          <w:tab w:val="left" w:pos="1803"/>
        </w:tabs>
        <w:spacing w:line="343" w:lineRule="auto"/>
        <w:ind w:left="841" w:right="1061"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在不可抗力事件发生后，受托方应尽快以书面形式将不可抗力的情况原因通知委托方。除委托方书面另行要求外，受托方应尽可能继续履行政府采购合同义务，以及寻求采取合理的方案履行不受不可抗力影响的其他事项。如果不可抗力事件影响延续超过 120 天，双方应通过友好协商 在合理的时间内就进一步实施政府采购合同达成协议。 </w:t>
      </w:r>
    </w:p>
    <w:p>
      <w:pPr>
        <w:pStyle w:val="29"/>
        <w:numPr>
          <w:ilvl w:val="1"/>
          <w:numId w:val="10"/>
        </w:numPr>
        <w:tabs>
          <w:tab w:val="left" w:pos="1803"/>
        </w:tabs>
        <w:spacing w:line="352" w:lineRule="auto"/>
        <w:ind w:left="841" w:right="1087" w:firstLine="480"/>
        <w:rPr>
          <w:rFonts w:ascii="仿宋" w:hAnsi="仿宋" w:eastAsia="仿宋" w:cs="仿宋"/>
          <w:color w:val="auto"/>
          <w:sz w:val="24"/>
          <w:szCs w:val="24"/>
        </w:rPr>
      </w:pPr>
      <w:r>
        <w:rPr>
          <w:rFonts w:hint="eastAsia" w:ascii="仿宋" w:hAnsi="仿宋" w:eastAsia="仿宋" w:cs="仿宋"/>
          <w:color w:val="auto"/>
          <w:sz w:val="24"/>
          <w:szCs w:val="24"/>
        </w:rPr>
        <w:t xml:space="preserve">不可抗力使政府采购合同的某些内容有变更必要的，双方应通过协商达成进一步履行政府采购合同的协议，因不可抗力致使政府采购合同不能履行的，政府采购合同终止。 </w:t>
      </w:r>
    </w:p>
    <w:p>
      <w:pPr>
        <w:pStyle w:val="29"/>
        <w:numPr>
          <w:ilvl w:val="0"/>
          <w:numId w:val="10"/>
        </w:numPr>
        <w:tabs>
          <w:tab w:val="left" w:pos="1683"/>
        </w:tabs>
        <w:spacing w:line="289" w:lineRule="exact"/>
        <w:ind w:left="1683" w:firstLine="480"/>
        <w:rPr>
          <w:rFonts w:ascii="仿宋" w:hAnsi="仿宋" w:eastAsia="仿宋" w:cs="仿宋"/>
          <w:color w:val="auto"/>
          <w:sz w:val="24"/>
          <w:szCs w:val="24"/>
        </w:rPr>
      </w:pPr>
      <w:r>
        <w:rPr>
          <w:rFonts w:hint="eastAsia" w:ascii="仿宋" w:hAnsi="仿宋" w:eastAsia="仿宋" w:cs="仿宋"/>
          <w:color w:val="auto"/>
          <w:sz w:val="24"/>
          <w:szCs w:val="24"/>
        </w:rPr>
        <w:t xml:space="preserve">税费 </w:t>
      </w:r>
    </w:p>
    <w:p>
      <w:pPr>
        <w:pStyle w:val="9"/>
        <w:spacing w:before="36" w:line="340" w:lineRule="auto"/>
        <w:ind w:left="1322" w:right="2536"/>
        <w:rPr>
          <w:rFonts w:ascii="仿宋" w:hAnsi="仿宋" w:eastAsia="仿宋" w:cs="仿宋"/>
          <w:color w:val="auto"/>
        </w:rPr>
      </w:pPr>
      <w:r>
        <w:rPr>
          <w:rFonts w:hint="eastAsia" w:ascii="仿宋" w:hAnsi="仿宋" w:eastAsia="仿宋" w:cs="仿宋"/>
          <w:color w:val="auto"/>
        </w:rPr>
        <w:t>与政府采购合同有关的一切税费均适用中华人民共和国法律的相关规定。</w:t>
      </w:r>
    </w:p>
    <w:p>
      <w:pPr>
        <w:pStyle w:val="9"/>
        <w:spacing w:before="36" w:line="340" w:lineRule="auto"/>
        <w:ind w:left="1322" w:right="2536"/>
        <w:rPr>
          <w:rFonts w:ascii="仿宋" w:hAnsi="仿宋" w:eastAsia="仿宋" w:cs="仿宋"/>
          <w:color w:val="auto"/>
        </w:rPr>
      </w:pPr>
      <w:r>
        <w:rPr>
          <w:rFonts w:hint="eastAsia" w:ascii="仿宋" w:hAnsi="仿宋" w:eastAsia="仿宋" w:cs="仿宋"/>
          <w:color w:val="auto"/>
        </w:rPr>
        <w:t xml:space="preserve">15.争议的解决 </w:t>
      </w:r>
    </w:p>
    <w:p>
      <w:pPr>
        <w:pStyle w:val="29"/>
        <w:tabs>
          <w:tab w:val="left" w:pos="1803"/>
        </w:tabs>
        <w:spacing w:before="13" w:line="340" w:lineRule="auto"/>
        <w:ind w:left="420" w:leftChars="200" w:right="1087" w:firstLine="720" w:firstLineChars="300"/>
        <w:rPr>
          <w:rFonts w:ascii="仿宋" w:hAnsi="仿宋" w:eastAsia="仿宋" w:cs="仿宋"/>
          <w:color w:val="auto"/>
          <w:sz w:val="24"/>
          <w:szCs w:val="24"/>
        </w:rPr>
      </w:pPr>
      <w:r>
        <w:rPr>
          <w:rFonts w:hint="eastAsia" w:ascii="仿宋" w:hAnsi="仿宋" w:eastAsia="仿宋" w:cs="仿宋"/>
          <w:color w:val="auto"/>
          <w:sz w:val="24"/>
          <w:szCs w:val="24"/>
        </w:rPr>
        <w:t xml:space="preserve">15.1政府采购合同实施或与政府采购合同有关的一切争议应通过双方友好解决。如自协商开始之日起 15 日内得不到解决，双方应将争议提交同级政府采购监督管理部门调解。调解不成的，将向委托方所在地仲裁机构提起仲裁或者向委托方所在地人民法院提起诉讼。 </w:t>
      </w:r>
    </w:p>
    <w:p>
      <w:pPr>
        <w:pStyle w:val="29"/>
        <w:tabs>
          <w:tab w:val="left" w:pos="1803"/>
        </w:tabs>
        <w:spacing w:before="11" w:line="340" w:lineRule="auto"/>
        <w:ind w:left="420" w:leftChars="200" w:right="1087"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 xml:space="preserve">15.2仲裁裁决为最终裁决，对双方均有约束力。当事人一方在规定时间内不履行仲裁机构裁决的，另一方可申请 人民法院强制执行。 </w:t>
      </w:r>
    </w:p>
    <w:p>
      <w:pPr>
        <w:pStyle w:val="29"/>
        <w:tabs>
          <w:tab w:val="left" w:pos="1803"/>
        </w:tabs>
        <w:spacing w:line="305" w:lineRule="exact"/>
        <w:ind w:left="420" w:leftChars="200"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 xml:space="preserve">15.3仲裁（或诉讼）费用除仲裁机关（或人民法院）另有裁决外，应由败诉方负担。 </w:t>
      </w:r>
    </w:p>
    <w:p>
      <w:pPr>
        <w:pStyle w:val="29"/>
        <w:tabs>
          <w:tab w:val="left" w:pos="1803"/>
        </w:tabs>
        <w:spacing w:before="142" w:line="340" w:lineRule="auto"/>
        <w:ind w:left="420" w:leftChars="200" w:right="1063"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 xml:space="preserve">15.4在仲裁（或诉讼）期间，除正在进行仲裁（或诉 讼）的部分外，政府采购合同其他部分继续执行。 </w:t>
      </w:r>
    </w:p>
    <w:p>
      <w:pPr>
        <w:pStyle w:val="29"/>
        <w:numPr>
          <w:ilvl w:val="0"/>
          <w:numId w:val="11"/>
        </w:numPr>
        <w:tabs>
          <w:tab w:val="left" w:pos="1683"/>
        </w:tabs>
        <w:spacing w:line="305" w:lineRule="exact"/>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违约终止政府采购合同 </w:t>
      </w:r>
    </w:p>
    <w:p>
      <w:pPr>
        <w:pStyle w:val="29"/>
        <w:numPr>
          <w:ilvl w:val="1"/>
          <w:numId w:val="11"/>
        </w:numPr>
        <w:tabs>
          <w:tab w:val="left" w:pos="1803"/>
        </w:tabs>
        <w:spacing w:before="143" w:line="338" w:lineRule="auto"/>
        <w:ind w:right="1087" w:firstLine="480"/>
        <w:rPr>
          <w:rFonts w:ascii="仿宋" w:hAnsi="仿宋" w:eastAsia="仿宋" w:cs="仿宋"/>
          <w:color w:val="auto"/>
          <w:sz w:val="24"/>
          <w:szCs w:val="24"/>
        </w:rPr>
      </w:pPr>
      <w:r>
        <w:rPr>
          <w:rFonts w:hint="eastAsia" w:ascii="仿宋" w:hAnsi="仿宋" w:eastAsia="仿宋" w:cs="仿宋"/>
          <w:color w:val="auto"/>
          <w:sz w:val="24"/>
          <w:szCs w:val="24"/>
        </w:rPr>
        <w:t xml:space="preserve">在受托方违约的情况下，委托方经同级政府采购监督管理部门审批后，可向受托方发出书面通知书，提出终止部分或全部政府采购合同，同时保留向受托方追诉的权利。 </w:t>
      </w:r>
    </w:p>
    <w:p>
      <w:pPr>
        <w:pStyle w:val="29"/>
        <w:numPr>
          <w:ilvl w:val="1"/>
          <w:numId w:val="11"/>
        </w:numPr>
        <w:tabs>
          <w:tab w:val="left" w:pos="1803"/>
        </w:tabs>
        <w:spacing w:before="3" w:line="343" w:lineRule="auto"/>
        <w:ind w:right="1057"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如果在委托方根据本合同条款第 16.1 条规定，终止全部或部分政府采购合同后，应当遵循诚实信用原则，以同级政府采购监督管理机关同意的方式，购买与未提供的服务类似的服务，受托方应承担委托方购买类似服务而产生的额外支出。部分解除政府采购合同的，受托方应继续履行政府采购合同中未解除的部分。 </w:t>
      </w:r>
    </w:p>
    <w:p>
      <w:pPr>
        <w:pStyle w:val="29"/>
        <w:numPr>
          <w:ilvl w:val="0"/>
          <w:numId w:val="11"/>
        </w:numPr>
        <w:tabs>
          <w:tab w:val="left" w:pos="1683"/>
        </w:tabs>
        <w:spacing w:before="13"/>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破产终止政府采购合同 </w:t>
      </w:r>
    </w:p>
    <w:p>
      <w:pPr>
        <w:pStyle w:val="9"/>
        <w:spacing w:before="128" w:line="345" w:lineRule="auto"/>
        <w:ind w:left="841" w:right="1057" w:firstLine="480"/>
        <w:rPr>
          <w:rFonts w:ascii="仿宋" w:hAnsi="仿宋" w:eastAsia="仿宋" w:cs="仿宋"/>
          <w:color w:val="auto"/>
        </w:rPr>
      </w:pPr>
      <w:r>
        <w:rPr>
          <w:rFonts w:hint="eastAsia" w:ascii="仿宋" w:hAnsi="仿宋" w:eastAsia="仿宋" w:cs="仿宋"/>
          <w:color w:val="auto"/>
        </w:rPr>
        <w:t xml:space="preserve">如果受托方破产或无清偿能力时，委托方经报同级政府采购监督管理部门审批后，可在任何时候以书面形式通知受托方，提出终止政府采购合同而不给受托方补偿。该政府采购合同的终止将不损害或影响委托方已经采取或将要采取的任何行动或补救措施的权利。 </w:t>
      </w:r>
    </w:p>
    <w:p>
      <w:pPr>
        <w:pStyle w:val="29"/>
        <w:numPr>
          <w:ilvl w:val="0"/>
          <w:numId w:val="11"/>
        </w:numPr>
        <w:tabs>
          <w:tab w:val="left" w:pos="1683"/>
        </w:tabs>
        <w:spacing w:line="300" w:lineRule="exact"/>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转让和分包 </w:t>
      </w:r>
    </w:p>
    <w:p>
      <w:pPr>
        <w:pStyle w:val="29"/>
        <w:numPr>
          <w:ilvl w:val="1"/>
          <w:numId w:val="11"/>
        </w:numPr>
        <w:tabs>
          <w:tab w:val="left" w:pos="1803"/>
        </w:tabs>
        <w:spacing w:before="128"/>
        <w:ind w:left="1803" w:firstLine="480"/>
        <w:rPr>
          <w:rFonts w:ascii="仿宋" w:hAnsi="仿宋" w:eastAsia="仿宋" w:cs="仿宋"/>
          <w:color w:val="auto"/>
          <w:sz w:val="24"/>
          <w:szCs w:val="24"/>
        </w:rPr>
      </w:pPr>
      <w:r>
        <w:rPr>
          <w:rFonts w:hint="eastAsia" w:ascii="仿宋" w:hAnsi="仿宋" w:eastAsia="仿宋" w:cs="仿宋"/>
          <w:color w:val="auto"/>
          <w:sz w:val="24"/>
          <w:szCs w:val="24"/>
        </w:rPr>
        <w:t xml:space="preserve">政府采购合同不能擅自转让或分包。 </w:t>
      </w:r>
    </w:p>
    <w:p>
      <w:pPr>
        <w:pStyle w:val="29"/>
        <w:numPr>
          <w:ilvl w:val="1"/>
          <w:numId w:val="11"/>
        </w:numPr>
        <w:tabs>
          <w:tab w:val="left" w:pos="1803"/>
        </w:tabs>
        <w:spacing w:before="143" w:line="343" w:lineRule="auto"/>
        <w:ind w:right="1061"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经委托方和同级政府采购监督管理部门事先书面同意，受托方可以将政府采购合同项下非主体、非关键性工作分包给他人完成。接受分包的人应当具备相应的资格条件，并不得再次分包。分包后不能终止受托方履行政府采购合同的责任和义务，接受分包的人与受托方共同对委托方连带承担政府采购合同的责任和义务。 </w:t>
      </w:r>
    </w:p>
    <w:p>
      <w:pPr>
        <w:pStyle w:val="29"/>
        <w:numPr>
          <w:ilvl w:val="0"/>
          <w:numId w:val="11"/>
        </w:numPr>
        <w:tabs>
          <w:tab w:val="left" w:pos="1683"/>
        </w:tabs>
        <w:spacing w:line="305" w:lineRule="exact"/>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合同修改 </w:t>
      </w:r>
    </w:p>
    <w:p>
      <w:pPr>
        <w:pStyle w:val="9"/>
        <w:spacing w:before="128" w:line="345" w:lineRule="auto"/>
        <w:ind w:left="841" w:right="1056" w:firstLine="480"/>
        <w:rPr>
          <w:rFonts w:ascii="仿宋" w:hAnsi="仿宋" w:eastAsia="仿宋" w:cs="仿宋"/>
          <w:color w:val="auto"/>
        </w:rPr>
      </w:pPr>
      <w:r>
        <w:rPr>
          <w:rFonts w:hint="eastAsia" w:ascii="仿宋" w:hAnsi="仿宋" w:eastAsia="仿宋" w:cs="仿宋"/>
          <w:color w:val="auto"/>
        </w:rPr>
        <w:t xml:space="preserve">委托方和受托方都不得擅自变更政府采购合同，但继续履行将损害国家和社会公共利益的除外。如必须对政府采购合同条款进行修改时，当事人双方须共同签署书面文件，作为政府采购合同的补充，并报同级政府采购监督管理部门备案。 </w:t>
      </w:r>
    </w:p>
    <w:p>
      <w:pPr>
        <w:pStyle w:val="29"/>
        <w:numPr>
          <w:ilvl w:val="0"/>
          <w:numId w:val="11"/>
        </w:numPr>
        <w:tabs>
          <w:tab w:val="left" w:pos="1683"/>
        </w:tabs>
        <w:spacing w:before="36"/>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通知 </w:t>
      </w:r>
    </w:p>
    <w:p>
      <w:pPr>
        <w:pStyle w:val="9"/>
        <w:spacing w:before="128" w:line="350" w:lineRule="auto"/>
        <w:ind w:left="841" w:right="982" w:firstLine="480"/>
        <w:rPr>
          <w:rFonts w:ascii="仿宋" w:hAnsi="仿宋" w:eastAsia="仿宋" w:cs="仿宋"/>
          <w:color w:val="auto"/>
        </w:rPr>
      </w:pPr>
      <w:r>
        <w:rPr>
          <w:rFonts w:hint="eastAsia" w:ascii="仿宋" w:hAnsi="仿宋" w:eastAsia="仿宋" w:cs="仿宋"/>
          <w:color w:val="auto"/>
        </w:rPr>
        <w:t xml:space="preserve">政府采购合同一方给另一方的通知都应以书面形式发送至规定的对方地址。通知以送达日期或通知书规定的生效日期为生效日期，两者中以晚的一个日期为准。 </w:t>
      </w:r>
    </w:p>
    <w:p>
      <w:pPr>
        <w:pStyle w:val="29"/>
        <w:numPr>
          <w:ilvl w:val="0"/>
          <w:numId w:val="11"/>
        </w:numPr>
        <w:tabs>
          <w:tab w:val="left" w:pos="1683"/>
        </w:tabs>
        <w:spacing w:line="295" w:lineRule="exact"/>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适用法律 </w:t>
      </w:r>
    </w:p>
    <w:p>
      <w:pPr>
        <w:pStyle w:val="9"/>
        <w:spacing w:before="128" w:line="350" w:lineRule="auto"/>
        <w:ind w:left="1322" w:right="3979"/>
        <w:rPr>
          <w:rFonts w:ascii="仿宋" w:hAnsi="仿宋" w:eastAsia="仿宋" w:cs="仿宋"/>
          <w:color w:val="auto"/>
        </w:rPr>
      </w:pPr>
      <w:r>
        <w:rPr>
          <w:rFonts w:hint="eastAsia" w:ascii="仿宋" w:hAnsi="仿宋" w:eastAsia="仿宋" w:cs="仿宋"/>
          <w:color w:val="auto"/>
        </w:rPr>
        <w:t>政府采购合同应按照中华人民共和国的现行法律进行解释。</w:t>
      </w:r>
    </w:p>
    <w:p>
      <w:pPr>
        <w:pStyle w:val="9"/>
        <w:spacing w:before="128" w:line="350" w:lineRule="auto"/>
        <w:ind w:left="1322" w:right="3979"/>
        <w:rPr>
          <w:rFonts w:ascii="仿宋" w:hAnsi="仿宋" w:eastAsia="仿宋" w:cs="仿宋"/>
          <w:color w:val="auto"/>
        </w:rPr>
      </w:pPr>
      <w:r>
        <w:rPr>
          <w:rFonts w:hint="eastAsia" w:ascii="仿宋" w:hAnsi="仿宋" w:eastAsia="仿宋" w:cs="仿宋"/>
          <w:color w:val="auto"/>
        </w:rPr>
        <w:t xml:space="preserve">22.合同生效 </w:t>
      </w:r>
    </w:p>
    <w:p>
      <w:pPr>
        <w:pStyle w:val="29"/>
        <w:tabs>
          <w:tab w:val="left" w:pos="1803"/>
        </w:tabs>
        <w:spacing w:line="345" w:lineRule="auto"/>
        <w:ind w:left="420" w:leftChars="200" w:right="937" w:firstLine="960" w:firstLineChars="400"/>
        <w:jc w:val="left"/>
        <w:rPr>
          <w:rFonts w:ascii="仿宋" w:hAnsi="仿宋" w:eastAsia="仿宋" w:cs="仿宋"/>
          <w:color w:val="auto"/>
          <w:sz w:val="24"/>
          <w:szCs w:val="24"/>
        </w:rPr>
      </w:pPr>
      <w:r>
        <w:rPr>
          <w:rFonts w:hint="eastAsia" w:ascii="仿宋" w:hAnsi="仿宋" w:eastAsia="仿宋" w:cs="仿宋"/>
          <w:color w:val="auto"/>
          <w:sz w:val="24"/>
          <w:szCs w:val="24"/>
        </w:rPr>
        <w:t xml:space="preserve">22.1政府采购合同内容的确定应以招标文件和投标文件为基础，不得违背其实质性内容。政府采购合同自签订之日起七个工作日内，委托方应当将政府采购合同副本报同级政府采购监督管理部门备案。政府采购合同将在委托和受托 双方签字盖章后开始生效。 </w:t>
      </w:r>
    </w:p>
    <w:p>
      <w:pPr>
        <w:pStyle w:val="29"/>
        <w:tabs>
          <w:tab w:val="left" w:pos="1803"/>
        </w:tabs>
        <w:spacing w:line="340" w:lineRule="auto"/>
        <w:ind w:left="420" w:leftChars="200" w:right="1087" w:firstLine="960" w:firstLineChars="400"/>
        <w:jc w:val="left"/>
        <w:rPr>
          <w:rFonts w:ascii="仿宋" w:hAnsi="仿宋" w:eastAsia="仿宋" w:cs="仿宋"/>
          <w:color w:val="auto"/>
          <w:sz w:val="24"/>
          <w:szCs w:val="24"/>
        </w:rPr>
      </w:pPr>
      <w:r>
        <w:rPr>
          <w:rFonts w:hint="eastAsia" w:ascii="仿宋" w:hAnsi="仿宋" w:eastAsia="仿宋" w:cs="仿宋"/>
          <w:color w:val="auto"/>
          <w:sz w:val="24"/>
          <w:szCs w:val="24"/>
        </w:rPr>
        <w:t xml:space="preserve">22.2政府采购合同一式四份，以中文书就，具同等法律效力。委托和受托双方、同级政府采购监督管理部门和集中采购机构各执一份。 </w:t>
      </w:r>
    </w:p>
    <w:p>
      <w:pPr>
        <w:pStyle w:val="9"/>
        <w:ind w:left="1322"/>
        <w:rPr>
          <w:rFonts w:ascii="仿宋" w:hAnsi="仿宋" w:eastAsia="仿宋" w:cs="仿宋"/>
          <w:color w:val="auto"/>
        </w:rPr>
      </w:pPr>
      <w:r>
        <w:rPr>
          <w:rFonts w:hint="eastAsia" w:ascii="仿宋" w:hAnsi="仿宋" w:eastAsia="仿宋" w:cs="仿宋"/>
          <w:color w:val="auto"/>
        </w:rPr>
        <w:t xml:space="preserve">23.补充条款 </w:t>
      </w:r>
    </w:p>
    <w:p>
      <w:pPr>
        <w:pStyle w:val="9"/>
        <w:spacing w:before="121" w:line="340" w:lineRule="auto"/>
        <w:ind w:left="841" w:right="982" w:firstLine="480"/>
        <w:rPr>
          <w:rFonts w:ascii="仿宋" w:hAnsi="仿宋" w:eastAsia="仿宋" w:cs="仿宋"/>
          <w:color w:val="auto"/>
        </w:rPr>
      </w:pPr>
      <w:r>
        <w:rPr>
          <w:rFonts w:hint="eastAsia" w:ascii="仿宋" w:hAnsi="仿宋" w:eastAsia="仿宋" w:cs="仿宋"/>
          <w:color w:val="auto"/>
        </w:rPr>
        <w:t xml:space="preserve">如需修改或补充政府采购合同内容，经协商，双方可签署书面修改或补充协议，该协议将作为政府采购合同的一个组成部分。 </w:t>
      </w:r>
    </w:p>
    <w:p>
      <w:pPr>
        <w:spacing w:line="340" w:lineRule="auto"/>
        <w:rPr>
          <w:rFonts w:ascii="仿宋" w:hAnsi="仿宋" w:eastAsia="仿宋" w:cs="仿宋"/>
          <w:color w:val="auto"/>
          <w:sz w:val="24"/>
        </w:rPr>
        <w:sectPr>
          <w:footerReference r:id="rId5" w:type="default"/>
          <w:pgSz w:w="11910" w:h="16850"/>
          <w:pgMar w:top="1520" w:right="950" w:bottom="1250" w:left="1080" w:header="0" w:footer="0" w:gutter="0"/>
          <w:pgNumType w:fmt="decimal"/>
          <w:cols w:space="720" w:num="1"/>
        </w:sectPr>
      </w:pPr>
    </w:p>
    <w:p>
      <w:pPr>
        <w:pStyle w:val="9"/>
        <w:spacing w:before="121" w:line="340" w:lineRule="auto"/>
        <w:ind w:left="0" w:leftChars="0" w:right="-90" w:rightChars="0" w:firstLine="482" w:firstLineChars="160"/>
        <w:jc w:val="center"/>
        <w:rPr>
          <w:rFonts w:ascii="仿宋" w:hAnsi="仿宋" w:eastAsia="仿宋" w:cs="仿宋"/>
          <w:b/>
          <w:bCs/>
          <w:color w:val="auto"/>
          <w:sz w:val="30"/>
          <w:szCs w:val="30"/>
        </w:rPr>
      </w:pPr>
      <w:r>
        <w:rPr>
          <w:rFonts w:hint="eastAsia" w:ascii="仿宋" w:hAnsi="仿宋" w:eastAsia="仿宋" w:cs="仿宋"/>
          <w:b/>
          <w:bCs/>
          <w:color w:val="auto"/>
          <w:sz w:val="30"/>
          <w:szCs w:val="30"/>
        </w:rPr>
        <w:t>二、政府采购合同</w:t>
      </w:r>
    </w:p>
    <w:p>
      <w:pPr>
        <w:pStyle w:val="9"/>
        <w:spacing w:before="121" w:line="340" w:lineRule="auto"/>
        <w:ind w:left="0" w:leftChars="0" w:right="-90" w:rightChars="0" w:firstLine="384" w:firstLineChars="160"/>
        <w:jc w:val="center"/>
        <w:rPr>
          <w:rFonts w:ascii="仿宋" w:hAnsi="仿宋" w:eastAsia="仿宋" w:cs="仿宋"/>
          <w:color w:val="auto"/>
        </w:rPr>
      </w:pPr>
      <w:r>
        <w:rPr>
          <w:rFonts w:hint="eastAsia" w:ascii="仿宋" w:hAnsi="仿宋" w:eastAsia="仿宋" w:cs="仿宋"/>
          <w:color w:val="auto"/>
        </w:rPr>
        <w:t>（ 以实际签订政府采购合同为准）</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 政府采购合同编号：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签订地点：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   (委托方名称) （以下简称委托方）和(受托方名称) （以下简称受托方） 根据《中华人民共和国合同法》和有关法律法规，遵循平等、自愿、公平和诚实信用原则，同意按照下面的条款和条件订立本政府采购合同，共同信守。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一、政府采购合同文件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本政府采购合同所附下列文件是构成本合同不可分割的部分：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1.招标文件（招标文件编号）；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2.中标供应商提交的投标文件；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3.政府采购合同专用条款；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4.中标通知书。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二、政府采购合同范围和条件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本政府采购合同的范围和条件与上述政府采购合同文 件的规定相一致。</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三、政府采购合同标的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本政府采购合同的标的为政府采购合同项目清单(同投标文件中价格明细表)中所列货物。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四、政府采购合同金额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根据上述政府采购合同文件要求， 政府采购合同的总金额为人民币 （大写） 元，（小写） ￥： 元 。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五、付款条件、完成时间和完成地点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本政府采购合同的付款条件、完成时间和完成地点 以招标文件规定为准。</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六、政府采购合同生效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本政府采购合同经双方授权代表签字盖章后生效。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七、政府采购合同份数 </w:t>
      </w:r>
    </w:p>
    <w:p>
      <w:pPr>
        <w:pStyle w:val="9"/>
        <w:spacing w:before="121" w:line="340" w:lineRule="auto"/>
        <w:ind w:left="0" w:leftChars="0" w:right="-90" w:rightChars="0" w:firstLine="384" w:firstLineChars="160"/>
        <w:rPr>
          <w:rFonts w:hint="default" w:ascii="仿宋" w:hAnsi="仿宋" w:eastAsia="仿宋" w:cs="仿宋"/>
          <w:color w:val="auto"/>
          <w:lang w:val="en-US" w:eastAsia="zh-CN"/>
        </w:rPr>
      </w:pPr>
      <w:r>
        <w:rPr>
          <w:rFonts w:hint="eastAsia" w:ascii="仿宋" w:hAnsi="仿宋" w:eastAsia="仿宋" w:cs="仿宋"/>
          <w:color w:val="auto"/>
        </w:rPr>
        <w:t xml:space="preserve">本合同一式四份，以中文书就， 具备同等法律效力。委托和受托双方、同级政府采购监督管理部门和集中采购机构各执一份。 </w:t>
      </w:r>
      <w:r>
        <w:rPr>
          <w:rFonts w:hint="eastAsia" w:ascii="仿宋" w:hAnsi="仿宋" w:eastAsia="仿宋" w:cs="仿宋"/>
          <w:color w:val="auto"/>
          <w:lang w:val="en-US" w:eastAsia="zh-CN"/>
        </w:rPr>
        <w:t xml:space="preserve">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签约方：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委 托 方 （ 公 章 ）：                  受 托 方 ( 公 章 )：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法定代表人或授权代表(签字)：             法定代表人或授权代表( 签字)：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开 户 银 行 ：                           开 户 银 行 ：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银 行 账 号 ：                          </w:t>
      </w:r>
      <w:r>
        <w:rPr>
          <w:rFonts w:hint="eastAsia" w:ascii="仿宋" w:hAnsi="仿宋" w:eastAsia="仿宋" w:cs="仿宋"/>
          <w:color w:val="auto"/>
          <w:lang w:val="en-US" w:eastAsia="zh-CN"/>
        </w:rPr>
        <w:t xml:space="preserve"> </w:t>
      </w:r>
      <w:r>
        <w:rPr>
          <w:rFonts w:hint="eastAsia" w:ascii="仿宋" w:hAnsi="仿宋" w:eastAsia="仿宋" w:cs="仿宋"/>
          <w:color w:val="auto"/>
        </w:rPr>
        <w:t>银 行 账 号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 年 月 日                                   年 月 日 </w:t>
      </w:r>
    </w:p>
    <w:p>
      <w:pPr>
        <w:pStyle w:val="9"/>
        <w:spacing w:before="121" w:line="340" w:lineRule="auto"/>
        <w:ind w:left="0" w:leftChars="0" w:right="-90" w:rightChars="0" w:firstLine="384" w:firstLineChars="160"/>
        <w:rPr>
          <w:rFonts w:ascii="仿宋" w:hAnsi="仿宋" w:eastAsia="仿宋" w:cs="仿宋"/>
          <w:color w:val="auto"/>
        </w:rPr>
        <w:sectPr>
          <w:pgSz w:w="11910" w:h="16850"/>
          <w:pgMar w:top="1440" w:right="1800" w:bottom="1440" w:left="1800" w:header="0" w:footer="0" w:gutter="0"/>
          <w:pgNumType w:fmt="decimal"/>
          <w:cols w:space="720" w:num="1"/>
        </w:sectPr>
      </w:pPr>
    </w:p>
    <w:p>
      <w:pPr>
        <w:spacing w:line="560" w:lineRule="exact"/>
        <w:jc w:val="center"/>
        <w:rPr>
          <w:rFonts w:ascii="仿宋" w:hAnsi="仿宋" w:eastAsia="仿宋" w:cs="仿宋"/>
          <w:b/>
          <w:bCs/>
          <w:color w:val="auto"/>
          <w:sz w:val="32"/>
          <w:szCs w:val="32"/>
        </w:rPr>
      </w:pPr>
      <w:r>
        <w:rPr>
          <w:rFonts w:hint="eastAsia" w:ascii="仿宋" w:hAnsi="仿宋" w:eastAsia="仿宋" w:cs="仿宋"/>
          <w:b/>
          <w:bCs/>
          <w:color w:val="auto"/>
          <w:sz w:val="32"/>
          <w:szCs w:val="32"/>
        </w:rPr>
        <w:t>第七章 投标文件格式</w:t>
      </w:r>
    </w:p>
    <w:p>
      <w:pPr>
        <w:spacing w:line="560" w:lineRule="exact"/>
        <w:rPr>
          <w:rFonts w:ascii="仿宋" w:hAnsi="仿宋" w:eastAsia="仿宋" w:cs="仿宋"/>
          <w:color w:val="auto"/>
          <w:sz w:val="32"/>
          <w:szCs w:val="32"/>
        </w:rPr>
      </w:pPr>
    </w:p>
    <w:p>
      <w:pPr>
        <w:pStyle w:val="5"/>
        <w:rPr>
          <w:rFonts w:ascii="仿宋" w:hAnsi="仿宋" w:eastAsia="仿宋" w:cs="仿宋"/>
          <w:color w:val="auto"/>
        </w:rPr>
      </w:pPr>
    </w:p>
    <w:p>
      <w:pPr>
        <w:pStyle w:val="6"/>
        <w:rPr>
          <w:rFonts w:ascii="仿宋" w:hAnsi="仿宋" w:eastAsia="仿宋" w:cs="仿宋"/>
          <w:color w:val="auto"/>
        </w:rPr>
      </w:pPr>
    </w:p>
    <w:p>
      <w:pPr>
        <w:spacing w:line="560" w:lineRule="exact"/>
        <w:jc w:val="center"/>
        <w:rPr>
          <w:rFonts w:ascii="仿宋" w:hAnsi="仿宋" w:eastAsia="仿宋" w:cs="仿宋"/>
          <w:b/>
          <w:color w:val="auto"/>
          <w:sz w:val="32"/>
          <w:szCs w:val="32"/>
        </w:rPr>
      </w:pPr>
      <w:r>
        <w:rPr>
          <w:rFonts w:hint="eastAsia" w:ascii="仿宋" w:hAnsi="仿宋" w:eastAsia="仿宋" w:cs="仿宋"/>
          <w:bCs/>
          <w:color w:val="auto"/>
          <w:sz w:val="32"/>
          <w:szCs w:val="32"/>
        </w:rPr>
        <w:t>（封  面）</w:t>
      </w:r>
    </w:p>
    <w:p>
      <w:pPr>
        <w:spacing w:line="560" w:lineRule="exact"/>
        <w:ind w:firstLine="3520" w:firstLineChars="1100"/>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beforeLines="100" w:afterLines="100"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投  标  文  件</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 xml:space="preserve">                </w:t>
      </w:r>
    </w:p>
    <w:p>
      <w:pPr>
        <w:spacing w:line="560" w:lineRule="exact"/>
        <w:rPr>
          <w:rFonts w:ascii="仿宋" w:hAnsi="仿宋" w:eastAsia="仿宋" w:cs="仿宋"/>
          <w:bCs/>
          <w:color w:val="auto"/>
          <w:sz w:val="32"/>
          <w:szCs w:val="32"/>
        </w:rPr>
      </w:pPr>
    </w:p>
    <w:p>
      <w:pPr>
        <w:spacing w:line="560" w:lineRule="exact"/>
        <w:ind w:firstLine="2560" w:firstLineChars="800"/>
        <w:rPr>
          <w:rFonts w:ascii="仿宋" w:hAnsi="仿宋" w:eastAsia="仿宋" w:cs="仿宋"/>
          <w:bCs/>
          <w:color w:val="auto"/>
          <w:sz w:val="32"/>
          <w:szCs w:val="32"/>
        </w:rPr>
      </w:pPr>
      <w:r>
        <w:rPr>
          <w:rFonts w:hint="eastAsia" w:ascii="仿宋" w:hAnsi="仿宋" w:eastAsia="仿宋" w:cs="仿宋"/>
          <w:bCs/>
          <w:color w:val="auto"/>
          <w:sz w:val="32"/>
          <w:szCs w:val="32"/>
        </w:rPr>
        <w:t>项目名称:</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 xml:space="preserve">                                  </w:t>
      </w:r>
    </w:p>
    <w:p>
      <w:pPr>
        <w:spacing w:line="560" w:lineRule="exact"/>
        <w:jc w:val="center"/>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jc w:val="center"/>
        <w:rPr>
          <w:rFonts w:ascii="仿宋" w:hAnsi="仿宋" w:eastAsia="仿宋" w:cs="仿宋"/>
          <w:bCs/>
          <w:color w:val="auto"/>
          <w:sz w:val="32"/>
          <w:szCs w:val="32"/>
          <w:u w:val="single"/>
        </w:rPr>
      </w:pPr>
      <w:r>
        <w:rPr>
          <w:rFonts w:hint="eastAsia" w:ascii="仿宋" w:hAnsi="仿宋" w:eastAsia="仿宋" w:cs="仿宋"/>
          <w:bCs/>
          <w:color w:val="auto"/>
          <w:sz w:val="32"/>
          <w:szCs w:val="32"/>
        </w:rPr>
        <w:t>供 应 商：（盖章）</w:t>
      </w:r>
      <w:r>
        <w:rPr>
          <w:rFonts w:hint="eastAsia" w:ascii="仿宋" w:hAnsi="仿宋" w:eastAsia="仿宋" w:cs="仿宋"/>
          <w:bCs/>
          <w:color w:val="auto"/>
          <w:sz w:val="32"/>
          <w:szCs w:val="32"/>
          <w:u w:val="single"/>
        </w:rPr>
        <w:t xml:space="preserve">     </w:t>
      </w:r>
    </w:p>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年</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月</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日</w:t>
      </w:r>
    </w:p>
    <w:p>
      <w:pPr>
        <w:pStyle w:val="5"/>
        <w:rPr>
          <w:rFonts w:ascii="仿宋" w:hAnsi="仿宋" w:eastAsia="仿宋" w:cs="仿宋"/>
          <w:color w:val="auto"/>
        </w:rPr>
      </w:pPr>
    </w:p>
    <w:p>
      <w:pPr>
        <w:pStyle w:val="6"/>
        <w:rPr>
          <w:rFonts w:ascii="仿宋" w:hAnsi="仿宋" w:eastAsia="仿宋" w:cs="仿宋"/>
          <w:color w:val="auto"/>
          <w:sz w:val="32"/>
          <w:szCs w:val="32"/>
        </w:rPr>
      </w:pPr>
    </w:p>
    <w:p>
      <w:pPr>
        <w:pStyle w:val="6"/>
        <w:ind w:firstLine="0"/>
        <w:jc w:val="center"/>
        <w:rPr>
          <w:rFonts w:hint="eastAsia" w:ascii="仿宋" w:hAnsi="仿宋" w:eastAsia="仿宋" w:cs="仿宋"/>
          <w:b/>
          <w:bCs/>
          <w:color w:val="auto"/>
          <w:sz w:val="32"/>
          <w:szCs w:val="32"/>
        </w:rPr>
      </w:pPr>
    </w:p>
    <w:p>
      <w:pPr>
        <w:pStyle w:val="6"/>
        <w:ind w:firstLine="0"/>
        <w:jc w:val="center"/>
        <w:rPr>
          <w:rFonts w:ascii="仿宋" w:hAnsi="仿宋" w:eastAsia="仿宋" w:cs="仿宋"/>
          <w:b/>
          <w:bCs/>
          <w:color w:val="auto"/>
          <w:sz w:val="32"/>
          <w:szCs w:val="32"/>
        </w:rPr>
      </w:pPr>
      <w:r>
        <w:rPr>
          <w:rFonts w:hint="eastAsia" w:ascii="仿宋" w:hAnsi="仿宋" w:eastAsia="仿宋" w:cs="仿宋"/>
          <w:b/>
          <w:bCs/>
          <w:color w:val="auto"/>
          <w:sz w:val="32"/>
          <w:szCs w:val="32"/>
        </w:rPr>
        <w:t>目录</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一、投标函………………………………………………（页数）</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二、开标一览表…………………………………………（页数）</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三、投标价格明细表……………………………………（页数）</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四、采购需求响应表……………………………………（页数）</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五、采购需求及相关要求响应详情……………………（页数）</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六、资格证明文件………………………………………（页数）</w:t>
      </w:r>
    </w:p>
    <w:p>
      <w:pPr>
        <w:pStyle w:val="6"/>
        <w:rPr>
          <w:rFonts w:ascii="仿宋" w:hAnsi="仿宋" w:eastAsia="仿宋" w:cs="仿宋"/>
          <w:color w:val="auto"/>
          <w:sz w:val="32"/>
          <w:szCs w:val="32"/>
        </w:rPr>
      </w:pPr>
    </w:p>
    <w:p>
      <w:pPr>
        <w:pStyle w:val="6"/>
        <w:ind w:firstLine="0"/>
        <w:rPr>
          <w:rFonts w:ascii="仿宋" w:hAnsi="仿宋" w:eastAsia="仿宋" w:cs="仿宋"/>
          <w:color w:val="auto"/>
          <w:sz w:val="32"/>
          <w:szCs w:val="32"/>
        </w:rPr>
      </w:pPr>
    </w:p>
    <w:p>
      <w:pPr>
        <w:pStyle w:val="6"/>
        <w:ind w:firstLine="0"/>
        <w:rPr>
          <w:rFonts w:ascii="仿宋" w:hAnsi="仿宋" w:eastAsia="仿宋" w:cs="仿宋"/>
          <w:color w:val="auto"/>
          <w:sz w:val="32"/>
          <w:szCs w:val="32"/>
        </w:rPr>
      </w:pPr>
    </w:p>
    <w:p>
      <w:pPr>
        <w:pStyle w:val="6"/>
        <w:ind w:firstLine="0"/>
        <w:rPr>
          <w:rFonts w:ascii="仿宋" w:hAnsi="仿宋" w:eastAsia="仿宋" w:cs="仿宋"/>
          <w:color w:val="auto"/>
          <w:sz w:val="32"/>
          <w:szCs w:val="32"/>
        </w:rPr>
      </w:pPr>
    </w:p>
    <w:p>
      <w:pPr>
        <w:pStyle w:val="6"/>
        <w:ind w:firstLine="0"/>
        <w:rPr>
          <w:rFonts w:ascii="仿宋" w:hAnsi="仿宋" w:eastAsia="仿宋" w:cs="仿宋"/>
          <w:color w:val="auto"/>
          <w:sz w:val="32"/>
          <w:szCs w:val="32"/>
        </w:rPr>
      </w:pPr>
    </w:p>
    <w:p>
      <w:pPr>
        <w:pStyle w:val="6"/>
        <w:ind w:firstLine="0"/>
        <w:rPr>
          <w:rFonts w:ascii="仿宋" w:hAnsi="仿宋" w:eastAsia="仿宋" w:cs="仿宋"/>
          <w:color w:val="auto"/>
          <w:sz w:val="32"/>
          <w:szCs w:val="32"/>
        </w:rPr>
      </w:pPr>
    </w:p>
    <w:p>
      <w:pPr>
        <w:pStyle w:val="6"/>
        <w:ind w:firstLine="0"/>
        <w:rPr>
          <w:rFonts w:ascii="仿宋" w:hAnsi="仿宋" w:eastAsia="仿宋" w:cs="仿宋"/>
          <w:color w:val="auto"/>
          <w:sz w:val="32"/>
          <w:szCs w:val="32"/>
        </w:rPr>
      </w:pPr>
    </w:p>
    <w:p>
      <w:pPr>
        <w:pStyle w:val="6"/>
        <w:ind w:firstLine="0"/>
        <w:rPr>
          <w:rFonts w:ascii="仿宋" w:hAnsi="仿宋" w:eastAsia="仿宋" w:cs="仿宋"/>
          <w:color w:val="auto"/>
          <w:sz w:val="32"/>
          <w:szCs w:val="32"/>
        </w:rPr>
      </w:pPr>
    </w:p>
    <w:p>
      <w:pPr>
        <w:pStyle w:val="6"/>
        <w:ind w:firstLine="0"/>
        <w:rPr>
          <w:rFonts w:ascii="仿宋" w:hAnsi="仿宋" w:eastAsia="仿宋" w:cs="仿宋"/>
          <w:color w:val="auto"/>
          <w:sz w:val="32"/>
          <w:szCs w:val="32"/>
        </w:rPr>
      </w:pPr>
    </w:p>
    <w:p>
      <w:pPr>
        <w:pStyle w:val="6"/>
        <w:ind w:firstLine="0"/>
        <w:rPr>
          <w:rFonts w:ascii="仿宋" w:hAnsi="仿宋" w:eastAsia="仿宋" w:cs="仿宋"/>
          <w:color w:val="auto"/>
          <w:sz w:val="32"/>
          <w:szCs w:val="32"/>
        </w:rPr>
      </w:pPr>
    </w:p>
    <w:p>
      <w:pPr>
        <w:pStyle w:val="6"/>
        <w:ind w:firstLine="0"/>
        <w:rPr>
          <w:rFonts w:ascii="仿宋" w:hAnsi="仿宋" w:eastAsia="仿宋" w:cs="仿宋"/>
          <w:color w:val="auto"/>
          <w:sz w:val="32"/>
          <w:szCs w:val="32"/>
        </w:rPr>
      </w:pPr>
    </w:p>
    <w:p>
      <w:pPr>
        <w:pStyle w:val="6"/>
        <w:ind w:firstLine="0"/>
        <w:rPr>
          <w:rFonts w:ascii="仿宋" w:hAnsi="仿宋" w:eastAsia="仿宋" w:cs="仿宋"/>
          <w:color w:val="auto"/>
          <w:sz w:val="32"/>
          <w:szCs w:val="32"/>
        </w:rPr>
      </w:pPr>
    </w:p>
    <w:p>
      <w:pPr>
        <w:pStyle w:val="6"/>
        <w:ind w:firstLine="0"/>
        <w:rPr>
          <w:rFonts w:ascii="仿宋" w:hAnsi="仿宋" w:eastAsia="仿宋" w:cs="仿宋"/>
          <w:color w:val="auto"/>
          <w:sz w:val="32"/>
          <w:szCs w:val="32"/>
        </w:rPr>
      </w:pPr>
    </w:p>
    <w:p>
      <w:pPr>
        <w:pStyle w:val="6"/>
        <w:ind w:firstLine="0"/>
        <w:rPr>
          <w:rFonts w:ascii="仿宋" w:hAnsi="仿宋" w:eastAsia="仿宋" w:cs="仿宋"/>
          <w:color w:val="auto"/>
          <w:sz w:val="32"/>
          <w:szCs w:val="32"/>
        </w:rPr>
      </w:pPr>
    </w:p>
    <w:p>
      <w:pPr>
        <w:pStyle w:val="6"/>
        <w:ind w:firstLine="0"/>
        <w:rPr>
          <w:rFonts w:ascii="仿宋" w:hAnsi="仿宋" w:eastAsia="仿宋" w:cs="仿宋"/>
          <w:color w:val="auto"/>
          <w:sz w:val="32"/>
          <w:szCs w:val="32"/>
        </w:rPr>
      </w:pPr>
    </w:p>
    <w:p>
      <w:pPr>
        <w:pStyle w:val="6"/>
        <w:ind w:firstLine="0"/>
        <w:rPr>
          <w:rFonts w:ascii="仿宋" w:hAnsi="仿宋" w:eastAsia="仿宋" w:cs="仿宋"/>
          <w:color w:val="auto"/>
          <w:sz w:val="32"/>
          <w:szCs w:val="32"/>
        </w:rPr>
      </w:pPr>
    </w:p>
    <w:p>
      <w:pPr>
        <w:pStyle w:val="5"/>
        <w:jc w:val="center"/>
        <w:rPr>
          <w:rFonts w:ascii="仿宋" w:hAnsi="仿宋" w:eastAsia="仿宋" w:cs="仿宋"/>
          <w:color w:val="auto"/>
        </w:rPr>
      </w:pPr>
      <w:r>
        <w:rPr>
          <w:rFonts w:hint="eastAsia" w:ascii="仿宋" w:hAnsi="仿宋" w:eastAsia="仿宋" w:cs="仿宋"/>
          <w:color w:val="auto"/>
        </w:rPr>
        <w:t>一、投标函</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（采购人/采购代理机构名称）</w:t>
      </w:r>
    </w:p>
    <w:p>
      <w:pPr>
        <w:spacing w:line="560" w:lineRule="exact"/>
        <w:ind w:firstLine="600"/>
        <w:rPr>
          <w:rFonts w:ascii="仿宋" w:hAnsi="仿宋" w:eastAsia="仿宋" w:cs="仿宋"/>
          <w:color w:val="auto"/>
          <w:sz w:val="32"/>
          <w:szCs w:val="32"/>
        </w:rPr>
      </w:pPr>
      <w:r>
        <w:rPr>
          <w:rFonts w:hint="eastAsia" w:ascii="仿宋" w:hAnsi="仿宋" w:eastAsia="仿宋" w:cs="仿宋"/>
          <w:color w:val="auto"/>
          <w:sz w:val="32"/>
          <w:szCs w:val="32"/>
        </w:rPr>
        <w:t>我（单位/本人，以下统称我方）自愿参加</w:t>
      </w:r>
      <w:r>
        <w:rPr>
          <w:rFonts w:hint="eastAsia" w:ascii="仿宋" w:hAnsi="仿宋" w:eastAsia="仿宋" w:cs="仿宋"/>
          <w:color w:val="auto"/>
          <w:sz w:val="32"/>
          <w:szCs w:val="32"/>
          <w:u w:val="single"/>
        </w:rPr>
        <w:t xml:space="preserve">              （项目名称和招标编号）</w:t>
      </w:r>
      <w:r>
        <w:rPr>
          <w:rFonts w:hint="eastAsia" w:ascii="仿宋" w:hAnsi="仿宋" w:eastAsia="仿宋" w:cs="仿宋"/>
          <w:color w:val="auto"/>
          <w:sz w:val="32"/>
          <w:szCs w:val="32"/>
        </w:rPr>
        <w:t>的投标,并做出如下承诺：</w:t>
      </w:r>
    </w:p>
    <w:p>
      <w:pPr>
        <w:spacing w:line="560" w:lineRule="exact"/>
        <w:ind w:firstLine="600"/>
        <w:rPr>
          <w:rFonts w:ascii="仿宋" w:hAnsi="仿宋" w:eastAsia="仿宋" w:cs="仿宋"/>
          <w:bCs/>
          <w:color w:val="auto"/>
          <w:sz w:val="32"/>
          <w:szCs w:val="32"/>
        </w:rPr>
      </w:pPr>
      <w:r>
        <w:rPr>
          <w:rFonts w:hint="eastAsia" w:ascii="仿宋" w:hAnsi="仿宋" w:eastAsia="仿宋" w:cs="仿宋"/>
          <w:color w:val="auto"/>
          <w:sz w:val="32"/>
          <w:szCs w:val="32"/>
        </w:rPr>
        <w:t>一、</w:t>
      </w:r>
      <w:r>
        <w:rPr>
          <w:rFonts w:hint="eastAsia" w:ascii="仿宋" w:hAnsi="仿宋" w:eastAsia="仿宋" w:cs="仿宋"/>
          <w:bCs/>
          <w:color w:val="auto"/>
          <w:sz w:val="32"/>
          <w:szCs w:val="32"/>
        </w:rPr>
        <w:t>我方授权</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(姓名和职务)代表我方</w:t>
      </w:r>
      <w:r>
        <w:rPr>
          <w:rFonts w:hint="eastAsia" w:ascii="仿宋" w:hAnsi="仿宋" w:eastAsia="仿宋" w:cs="仿宋"/>
          <w:bCs/>
          <w:color w:val="auto"/>
          <w:sz w:val="32"/>
          <w:szCs w:val="32"/>
          <w:u w:val="single"/>
        </w:rPr>
        <w:t xml:space="preserve">   （投标单位</w:t>
      </w:r>
      <w:r>
        <w:rPr>
          <w:rFonts w:hint="eastAsia" w:ascii="仿宋" w:hAnsi="仿宋" w:eastAsia="仿宋" w:cs="仿宋"/>
          <w:bCs/>
          <w:color w:val="auto"/>
          <w:sz w:val="32"/>
          <w:szCs w:val="32"/>
        </w:rPr>
        <w:t>的名称）全权处理本项目投标的有关事宜。</w:t>
      </w:r>
    </w:p>
    <w:p>
      <w:pPr>
        <w:spacing w:line="560" w:lineRule="exact"/>
        <w:ind w:firstLine="645"/>
        <w:rPr>
          <w:rFonts w:ascii="仿宋" w:hAnsi="仿宋" w:eastAsia="仿宋" w:cs="仿宋"/>
          <w:bCs/>
          <w:color w:val="auto"/>
          <w:sz w:val="32"/>
          <w:szCs w:val="32"/>
        </w:rPr>
      </w:pPr>
      <w:r>
        <w:rPr>
          <w:rFonts w:hint="eastAsia" w:ascii="仿宋" w:hAnsi="仿宋" w:eastAsia="仿宋" w:cs="仿宋"/>
          <w:bCs/>
          <w:color w:val="auto"/>
          <w:sz w:val="32"/>
          <w:szCs w:val="32"/>
        </w:rPr>
        <w:t>二、我方愿意按照采购文件规定的各项要求，向采购人提供所需的服务，我方所投总投标价为人民币（大写）</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 xml:space="preserve"> 。（小写：</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 xml:space="preserve"> ）</w:t>
      </w:r>
    </w:p>
    <w:p>
      <w:pPr>
        <w:pStyle w:val="5"/>
        <w:spacing w:line="560" w:lineRule="exact"/>
        <w:ind w:firstLine="640" w:firstLineChars="200"/>
        <w:rPr>
          <w:rFonts w:ascii="仿宋" w:hAnsi="仿宋" w:eastAsia="仿宋" w:cs="仿宋"/>
          <w:b w:val="0"/>
          <w:color w:val="auto"/>
        </w:rPr>
      </w:pPr>
      <w:r>
        <w:rPr>
          <w:rFonts w:hint="eastAsia" w:ascii="仿宋" w:hAnsi="仿宋" w:eastAsia="仿宋" w:cs="仿宋"/>
          <w:b w:val="0"/>
          <w:color w:val="auto"/>
        </w:rPr>
        <w:t>三、我方已详细审查全部采购文件，包括所有补充通知（如有），完全理解并同意放弃对这方面有不明、误解的权利。</w:t>
      </w:r>
    </w:p>
    <w:p>
      <w:pPr>
        <w:pStyle w:val="29"/>
        <w:spacing w:line="560" w:lineRule="exact"/>
        <w:ind w:firstLine="640"/>
        <w:rPr>
          <w:rFonts w:ascii="仿宋" w:hAnsi="仿宋" w:eastAsia="仿宋" w:cs="仿宋"/>
          <w:bCs/>
          <w:color w:val="auto"/>
          <w:sz w:val="32"/>
          <w:szCs w:val="32"/>
        </w:rPr>
      </w:pPr>
      <w:r>
        <w:rPr>
          <w:rFonts w:hint="eastAsia" w:ascii="仿宋" w:hAnsi="仿宋" w:eastAsia="仿宋" w:cs="仿宋"/>
          <w:bCs/>
          <w:color w:val="auto"/>
          <w:sz w:val="32"/>
          <w:szCs w:val="32"/>
        </w:rPr>
        <w:t>四、我方同意按照采购文件要求缴纳投标保证金，并承诺自投标截止时间至本项目发</w:t>
      </w:r>
      <w:r>
        <w:rPr>
          <w:rFonts w:hint="eastAsia" w:ascii="仿宋" w:hAnsi="仿宋" w:eastAsia="仿宋" w:cs="仿宋"/>
          <w:color w:val="auto"/>
          <w:sz w:val="32"/>
          <w:szCs w:val="32"/>
        </w:rPr>
        <w:t>布中标公告为止，撤销投标的、或者中标后不依法与采购人签订合同、或者中标后不按照本采购文件规定缴纳招标代理费的，</w:t>
      </w:r>
      <w:r>
        <w:rPr>
          <w:rFonts w:hint="eastAsia" w:ascii="仿宋" w:hAnsi="仿宋" w:eastAsia="仿宋" w:cs="仿宋"/>
          <w:bCs/>
          <w:color w:val="auto"/>
          <w:sz w:val="32"/>
          <w:szCs w:val="32"/>
        </w:rPr>
        <w:t>我方将向采购人、采购代理机构</w:t>
      </w:r>
      <w:r>
        <w:rPr>
          <w:rFonts w:hint="eastAsia" w:ascii="仿宋" w:hAnsi="仿宋" w:eastAsia="仿宋" w:cs="仿宋"/>
          <w:color w:val="auto"/>
          <w:sz w:val="32"/>
          <w:szCs w:val="32"/>
        </w:rPr>
        <w:t>支付本采购文件公布的投标保证金作为违约赔偿金。</w:t>
      </w:r>
    </w:p>
    <w:p>
      <w:pPr>
        <w:spacing w:line="560" w:lineRule="exact"/>
        <w:ind w:firstLine="640" w:firstLineChars="200"/>
        <w:rPr>
          <w:rFonts w:ascii="仿宋" w:hAnsi="仿宋" w:eastAsia="仿宋" w:cs="仿宋"/>
          <w:bCs/>
          <w:color w:val="auto"/>
          <w:sz w:val="32"/>
          <w:szCs w:val="32"/>
        </w:rPr>
      </w:pPr>
      <w:r>
        <w:rPr>
          <w:rFonts w:hint="eastAsia" w:ascii="仿宋" w:hAnsi="仿宋" w:eastAsia="仿宋" w:cs="仿宋"/>
          <w:bCs/>
          <w:color w:val="auto"/>
          <w:sz w:val="32"/>
          <w:szCs w:val="32"/>
        </w:rPr>
        <w:t>五、我方愿意按照采购文件的要求，提供与项目有关的所有文件资料，并保证我方所有文件资料的合法性、真实性、完整性和准确性。</w:t>
      </w:r>
    </w:p>
    <w:p>
      <w:pPr>
        <w:spacing w:line="560" w:lineRule="exact"/>
        <w:ind w:firstLine="640" w:firstLineChars="200"/>
        <w:rPr>
          <w:rFonts w:ascii="仿宋" w:hAnsi="仿宋" w:eastAsia="仿宋" w:cs="仿宋"/>
          <w:bCs/>
          <w:color w:val="auto"/>
          <w:sz w:val="32"/>
          <w:szCs w:val="32"/>
        </w:rPr>
      </w:pPr>
      <w:r>
        <w:rPr>
          <w:rFonts w:hint="eastAsia" w:ascii="仿宋" w:hAnsi="仿宋" w:eastAsia="仿宋" w:cs="仿宋"/>
          <w:bCs/>
          <w:color w:val="auto"/>
          <w:sz w:val="32"/>
          <w:szCs w:val="32"/>
        </w:rPr>
        <w:t xml:space="preserve">六、一旦我方被确定为中标供应商，我方将严格履行合同规定的责任和义务，保证于合同签字生效后按照约定时间完成项目，并交付采购人验收。 </w:t>
      </w:r>
    </w:p>
    <w:p>
      <w:pPr>
        <w:spacing w:line="560" w:lineRule="exact"/>
        <w:jc w:val="left"/>
        <w:rPr>
          <w:rFonts w:ascii="仿宋" w:hAnsi="仿宋" w:eastAsia="仿宋" w:cs="仿宋"/>
          <w:color w:val="auto"/>
          <w:sz w:val="32"/>
          <w:szCs w:val="32"/>
        </w:rPr>
      </w:pPr>
    </w:p>
    <w:p>
      <w:pPr>
        <w:spacing w:line="560" w:lineRule="exact"/>
        <w:jc w:val="left"/>
        <w:rPr>
          <w:rFonts w:ascii="仿宋" w:hAnsi="仿宋" w:eastAsia="仿宋" w:cs="仿宋"/>
          <w:color w:val="auto"/>
          <w:sz w:val="32"/>
          <w:szCs w:val="32"/>
        </w:rPr>
      </w:pPr>
    </w:p>
    <w:p>
      <w:pPr>
        <w:spacing w:line="560" w:lineRule="exact"/>
        <w:ind w:left="1693" w:leftChars="273" w:hanging="1120" w:hangingChars="350"/>
        <w:rPr>
          <w:rFonts w:ascii="仿宋" w:hAnsi="仿宋" w:eastAsia="仿宋" w:cs="仿宋"/>
          <w:color w:val="auto"/>
          <w:sz w:val="32"/>
          <w:szCs w:val="32"/>
        </w:rPr>
      </w:pPr>
      <w:r>
        <w:rPr>
          <w:rFonts w:hint="eastAsia" w:ascii="仿宋" w:hAnsi="仿宋" w:eastAsia="仿宋" w:cs="仿宋"/>
          <w:color w:val="auto"/>
          <w:sz w:val="32"/>
          <w:szCs w:val="32"/>
        </w:rPr>
        <w:t>投标人：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（盖公章）</w:t>
      </w:r>
    </w:p>
    <w:p>
      <w:pPr>
        <w:spacing w:line="560" w:lineRule="exact"/>
        <w:ind w:left="1619" w:leftChars="257" w:hanging="1080"/>
        <w:rPr>
          <w:rFonts w:ascii="仿宋" w:hAnsi="仿宋" w:eastAsia="仿宋" w:cs="仿宋"/>
          <w:color w:val="auto"/>
          <w:sz w:val="32"/>
          <w:szCs w:val="32"/>
        </w:rPr>
      </w:pPr>
      <w:r>
        <w:rPr>
          <w:rFonts w:hint="eastAsia" w:ascii="仿宋" w:hAnsi="仿宋" w:eastAsia="仿宋" w:cs="仿宋"/>
          <w:color w:val="auto"/>
          <w:sz w:val="32"/>
          <w:szCs w:val="32"/>
        </w:rPr>
        <w:t>地址：</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spacing w:line="560" w:lineRule="exact"/>
        <w:ind w:left="1619" w:leftChars="257" w:hanging="1080"/>
        <w:rPr>
          <w:rFonts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ab/>
      </w:r>
      <w:r>
        <w:rPr>
          <w:rFonts w:hint="eastAsia" w:ascii="仿宋" w:hAnsi="仿宋" w:eastAsia="仿宋" w:cs="仿宋"/>
          <w:color w:val="auto"/>
          <w:sz w:val="32"/>
          <w:szCs w:val="32"/>
        </w:rPr>
        <w:tab/>
      </w:r>
      <w:r>
        <w:rPr>
          <w:rFonts w:hint="eastAsia" w:ascii="仿宋" w:hAnsi="仿宋" w:eastAsia="仿宋" w:cs="仿宋"/>
          <w:color w:val="auto"/>
          <w:sz w:val="32"/>
          <w:szCs w:val="32"/>
        </w:rPr>
        <w:t>传真：</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spacing w:line="560" w:lineRule="exact"/>
        <w:ind w:left="1619" w:leftChars="257" w:hanging="1080"/>
        <w:rPr>
          <w:rFonts w:ascii="仿宋" w:hAnsi="仿宋" w:eastAsia="仿宋" w:cs="仿宋"/>
          <w:color w:val="auto"/>
          <w:sz w:val="32"/>
          <w:szCs w:val="32"/>
        </w:rPr>
      </w:pPr>
      <w:r>
        <w:rPr>
          <w:rFonts w:hint="eastAsia" w:ascii="仿宋" w:hAnsi="仿宋" w:eastAsia="仿宋" w:cs="仿宋"/>
          <w:color w:val="auto"/>
          <w:sz w:val="32"/>
          <w:szCs w:val="32"/>
        </w:rPr>
        <w:t>电子邮件：</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ab/>
      </w:r>
      <w:r>
        <w:rPr>
          <w:rFonts w:hint="eastAsia" w:ascii="仿宋" w:hAnsi="仿宋" w:eastAsia="仿宋" w:cs="仿宋"/>
          <w:color w:val="auto"/>
          <w:sz w:val="32"/>
          <w:szCs w:val="32"/>
        </w:rPr>
        <w:tab/>
      </w:r>
      <w:r>
        <w:rPr>
          <w:rFonts w:hint="eastAsia" w:ascii="仿宋" w:hAnsi="仿宋" w:eastAsia="仿宋" w:cs="仿宋"/>
          <w:color w:val="auto"/>
          <w:sz w:val="32"/>
          <w:szCs w:val="32"/>
        </w:rPr>
        <w:t>邮编：</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spacing w:line="560" w:lineRule="exact"/>
        <w:ind w:left="1619" w:leftChars="257" w:hanging="1080"/>
        <w:rPr>
          <w:rFonts w:ascii="仿宋" w:hAnsi="仿宋" w:eastAsia="仿宋" w:cs="仿宋"/>
          <w:color w:val="auto"/>
          <w:sz w:val="32"/>
          <w:szCs w:val="32"/>
        </w:rPr>
      </w:pPr>
      <w:r>
        <w:rPr>
          <w:rFonts w:hint="eastAsia" w:ascii="仿宋" w:hAnsi="仿宋" w:eastAsia="仿宋" w:cs="仿宋"/>
          <w:color w:val="auto"/>
          <w:sz w:val="32"/>
          <w:szCs w:val="32"/>
        </w:rPr>
        <w:t>法定代表人或委托代理人(签字或签章)：</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pStyle w:val="6"/>
        <w:rPr>
          <w:rFonts w:ascii="仿宋" w:hAnsi="仿宋" w:eastAsia="仿宋" w:cs="仿宋"/>
          <w:color w:val="auto"/>
          <w:sz w:val="32"/>
          <w:szCs w:val="32"/>
          <w:u w:val="single"/>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pPr>
        <w:pStyle w:val="6"/>
        <w:ind w:firstLine="0"/>
        <w:rPr>
          <w:rFonts w:ascii="仿宋" w:hAnsi="仿宋" w:eastAsia="仿宋" w:cs="仿宋"/>
          <w:color w:val="auto"/>
          <w:sz w:val="32"/>
          <w:szCs w:val="32"/>
          <w:u w:val="single"/>
        </w:rPr>
      </w:pPr>
    </w:p>
    <w:p>
      <w:pPr>
        <w:pStyle w:val="6"/>
        <w:ind w:firstLine="0"/>
        <w:rPr>
          <w:rFonts w:ascii="仿宋" w:hAnsi="仿宋" w:eastAsia="仿宋" w:cs="仿宋"/>
          <w:color w:val="auto"/>
          <w:sz w:val="32"/>
          <w:szCs w:val="32"/>
          <w:u w:val="single"/>
        </w:rPr>
      </w:pPr>
    </w:p>
    <w:p>
      <w:pPr>
        <w:pStyle w:val="6"/>
        <w:ind w:firstLine="0"/>
        <w:rPr>
          <w:rFonts w:ascii="仿宋" w:hAnsi="仿宋" w:eastAsia="仿宋" w:cs="仿宋"/>
          <w:color w:val="auto"/>
          <w:sz w:val="32"/>
          <w:szCs w:val="32"/>
          <w:u w:val="single"/>
        </w:rPr>
      </w:pPr>
    </w:p>
    <w:p>
      <w:pPr>
        <w:pStyle w:val="6"/>
        <w:ind w:firstLine="0"/>
        <w:rPr>
          <w:rFonts w:ascii="仿宋" w:hAnsi="仿宋" w:eastAsia="仿宋" w:cs="仿宋"/>
          <w:color w:val="auto"/>
          <w:sz w:val="32"/>
          <w:szCs w:val="32"/>
          <w:u w:val="single"/>
        </w:rPr>
      </w:pPr>
    </w:p>
    <w:p>
      <w:pPr>
        <w:pStyle w:val="6"/>
        <w:ind w:firstLine="0"/>
        <w:rPr>
          <w:rFonts w:ascii="仿宋" w:hAnsi="仿宋" w:eastAsia="仿宋" w:cs="仿宋"/>
          <w:color w:val="auto"/>
          <w:sz w:val="32"/>
          <w:szCs w:val="32"/>
          <w:u w:val="single"/>
        </w:rPr>
      </w:pPr>
    </w:p>
    <w:p>
      <w:pPr>
        <w:pStyle w:val="6"/>
        <w:ind w:firstLine="0"/>
        <w:rPr>
          <w:rFonts w:ascii="仿宋" w:hAnsi="仿宋" w:eastAsia="仿宋" w:cs="仿宋"/>
          <w:color w:val="auto"/>
          <w:sz w:val="32"/>
          <w:szCs w:val="32"/>
          <w:u w:val="single"/>
        </w:rPr>
      </w:pPr>
    </w:p>
    <w:p>
      <w:pPr>
        <w:pStyle w:val="6"/>
        <w:ind w:firstLine="0"/>
        <w:rPr>
          <w:rFonts w:ascii="仿宋" w:hAnsi="仿宋" w:eastAsia="仿宋" w:cs="仿宋"/>
          <w:color w:val="auto"/>
          <w:sz w:val="32"/>
          <w:szCs w:val="32"/>
          <w:u w:val="single"/>
        </w:rPr>
      </w:pPr>
    </w:p>
    <w:p>
      <w:pPr>
        <w:pStyle w:val="6"/>
        <w:ind w:firstLine="0"/>
        <w:rPr>
          <w:rFonts w:ascii="仿宋" w:hAnsi="仿宋" w:eastAsia="仿宋" w:cs="仿宋"/>
          <w:color w:val="auto"/>
          <w:sz w:val="32"/>
          <w:szCs w:val="32"/>
          <w:u w:val="single"/>
        </w:rPr>
      </w:pPr>
    </w:p>
    <w:p>
      <w:pPr>
        <w:pStyle w:val="6"/>
        <w:ind w:firstLine="0"/>
        <w:rPr>
          <w:rFonts w:ascii="仿宋" w:hAnsi="仿宋" w:eastAsia="仿宋" w:cs="仿宋"/>
          <w:color w:val="auto"/>
          <w:sz w:val="32"/>
          <w:szCs w:val="32"/>
          <w:u w:val="single"/>
        </w:rPr>
      </w:pPr>
    </w:p>
    <w:p>
      <w:pPr>
        <w:pStyle w:val="6"/>
        <w:ind w:firstLine="0"/>
        <w:rPr>
          <w:rFonts w:ascii="仿宋" w:hAnsi="仿宋" w:eastAsia="仿宋" w:cs="仿宋"/>
          <w:color w:val="auto"/>
          <w:sz w:val="32"/>
          <w:szCs w:val="32"/>
          <w:u w:val="single"/>
        </w:rPr>
      </w:pPr>
    </w:p>
    <w:p>
      <w:pPr>
        <w:pStyle w:val="6"/>
        <w:ind w:firstLine="0"/>
        <w:rPr>
          <w:rFonts w:ascii="仿宋" w:hAnsi="仿宋" w:eastAsia="仿宋" w:cs="仿宋"/>
          <w:color w:val="auto"/>
          <w:sz w:val="32"/>
          <w:szCs w:val="32"/>
          <w:u w:val="single"/>
        </w:rPr>
      </w:pPr>
    </w:p>
    <w:p>
      <w:pPr>
        <w:pStyle w:val="6"/>
        <w:ind w:firstLine="0"/>
        <w:rPr>
          <w:rFonts w:ascii="仿宋" w:hAnsi="仿宋" w:eastAsia="仿宋" w:cs="仿宋"/>
          <w:color w:val="auto"/>
          <w:sz w:val="32"/>
          <w:szCs w:val="32"/>
          <w:u w:val="single"/>
        </w:rPr>
      </w:pPr>
    </w:p>
    <w:p>
      <w:pPr>
        <w:pStyle w:val="6"/>
        <w:ind w:firstLine="0"/>
        <w:rPr>
          <w:rFonts w:ascii="仿宋" w:hAnsi="仿宋" w:eastAsia="仿宋" w:cs="仿宋"/>
          <w:color w:val="auto"/>
          <w:sz w:val="32"/>
          <w:szCs w:val="32"/>
          <w:u w:val="single"/>
        </w:rPr>
      </w:pPr>
    </w:p>
    <w:p>
      <w:pPr>
        <w:pStyle w:val="6"/>
        <w:ind w:firstLine="0"/>
        <w:rPr>
          <w:rFonts w:ascii="仿宋" w:hAnsi="仿宋" w:eastAsia="仿宋" w:cs="仿宋"/>
          <w:color w:val="auto"/>
          <w:sz w:val="32"/>
          <w:szCs w:val="32"/>
          <w:u w:val="single"/>
        </w:rPr>
      </w:pPr>
    </w:p>
    <w:p>
      <w:pPr>
        <w:pStyle w:val="6"/>
        <w:ind w:firstLine="0"/>
        <w:rPr>
          <w:rFonts w:ascii="仿宋" w:hAnsi="仿宋" w:eastAsia="仿宋" w:cs="仿宋"/>
          <w:color w:val="auto"/>
          <w:sz w:val="32"/>
          <w:szCs w:val="32"/>
          <w:u w:val="single"/>
        </w:rPr>
      </w:pPr>
    </w:p>
    <w:p>
      <w:pPr>
        <w:jc w:val="center"/>
        <w:rPr>
          <w:rFonts w:ascii="仿宋" w:hAnsi="仿宋" w:eastAsia="仿宋" w:cs="仿宋"/>
          <w:bCs/>
          <w:color w:val="auto"/>
          <w:sz w:val="32"/>
          <w:szCs w:val="32"/>
        </w:rPr>
      </w:pPr>
      <w:r>
        <w:rPr>
          <w:rFonts w:hint="eastAsia" w:ascii="仿宋" w:hAnsi="仿宋" w:eastAsia="仿宋" w:cs="仿宋"/>
          <w:b/>
          <w:bCs/>
          <w:color w:val="auto"/>
          <w:sz w:val="32"/>
          <w:szCs w:val="32"/>
        </w:rPr>
        <w:t>二．开标一览表</w:t>
      </w:r>
      <w:r>
        <w:rPr>
          <w:rFonts w:hint="eastAsia" w:ascii="仿宋" w:hAnsi="仿宋" w:eastAsia="仿宋" w:cs="仿宋"/>
          <w:bCs/>
          <w:color w:val="auto"/>
          <w:sz w:val="32"/>
          <w:szCs w:val="32"/>
        </w:rPr>
        <w:t xml:space="preserve">                               </w:t>
      </w:r>
    </w:p>
    <w:tbl>
      <w:tblPr>
        <w:tblStyle w:val="21"/>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7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2231" w:type="dxa"/>
            <w:tcBorders>
              <w:top w:val="double" w:color="auto" w:sz="4" w:space="0"/>
              <w:left w:val="double" w:color="auto" w:sz="4" w:space="0"/>
            </w:tcBorders>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项目名称</w:t>
            </w:r>
          </w:p>
        </w:tc>
        <w:tc>
          <w:tcPr>
            <w:tcW w:w="7623" w:type="dxa"/>
            <w:tcBorders>
              <w:top w:val="double" w:color="auto" w:sz="4" w:space="0"/>
              <w:right w:val="double" w:color="auto" w:sz="4" w:space="0"/>
            </w:tcBorders>
            <w:vAlign w:val="center"/>
          </w:tcPr>
          <w:p>
            <w:pPr>
              <w:spacing w:line="560" w:lineRule="exact"/>
              <w:rPr>
                <w:rFonts w:ascii="仿宋" w:hAnsi="仿宋" w:eastAsia="仿宋" w:cs="仿宋"/>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231" w:type="dxa"/>
            <w:vMerge w:val="restart"/>
            <w:tcBorders>
              <w:left w:val="double" w:color="auto" w:sz="4" w:space="0"/>
            </w:tcBorders>
            <w:vAlign w:val="center"/>
          </w:tcPr>
          <w:p>
            <w:pPr>
              <w:spacing w:line="560" w:lineRule="exact"/>
              <w:jc w:val="center"/>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val="en-US" w:eastAsia="zh-CN"/>
              </w:rPr>
              <w:t>折扣率</w:t>
            </w:r>
          </w:p>
        </w:tc>
        <w:tc>
          <w:tcPr>
            <w:tcW w:w="7623" w:type="dxa"/>
            <w:tcBorders>
              <w:right w:val="double" w:color="auto" w:sz="4" w:space="0"/>
            </w:tcBorders>
            <w:vAlign w:val="center"/>
          </w:tcPr>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人民币小写(</w:t>
            </w:r>
            <w:r>
              <w:rPr>
                <w:rFonts w:hint="eastAsia" w:ascii="仿宋" w:hAnsi="仿宋" w:eastAsia="仿宋" w:cs="仿宋"/>
                <w:bCs/>
                <w:color w:val="auto"/>
                <w:sz w:val="32"/>
                <w:szCs w:val="32"/>
                <w:lang w:val="en-US" w:eastAsia="zh-CN"/>
              </w:rPr>
              <w:t>%</w:t>
            </w:r>
            <w:r>
              <w:rPr>
                <w:rFonts w:hint="eastAsia" w:ascii="仿宋" w:hAnsi="仿宋" w:eastAsia="仿宋" w:cs="仿宋"/>
                <w:bCs/>
                <w:color w:val="auto"/>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31" w:type="dxa"/>
            <w:vMerge w:val="continue"/>
            <w:tcBorders>
              <w:left w:val="double" w:color="auto" w:sz="4" w:space="0"/>
            </w:tcBorders>
            <w:vAlign w:val="center"/>
          </w:tcPr>
          <w:p>
            <w:pPr>
              <w:spacing w:line="560" w:lineRule="exact"/>
              <w:jc w:val="center"/>
              <w:rPr>
                <w:rFonts w:ascii="仿宋" w:hAnsi="仿宋" w:eastAsia="仿宋" w:cs="仿宋"/>
                <w:bCs/>
                <w:color w:val="auto"/>
                <w:sz w:val="32"/>
                <w:szCs w:val="32"/>
              </w:rPr>
            </w:pPr>
          </w:p>
        </w:tc>
        <w:tc>
          <w:tcPr>
            <w:tcW w:w="7623" w:type="dxa"/>
            <w:tcBorders>
              <w:right w:val="double" w:color="auto" w:sz="4" w:space="0"/>
            </w:tcBorders>
            <w:vAlign w:val="center"/>
          </w:tcPr>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2231" w:type="dxa"/>
            <w:tcBorders>
              <w:left w:val="double" w:color="auto" w:sz="4" w:space="0"/>
              <w:bottom w:val="double" w:color="auto" w:sz="4" w:space="0"/>
            </w:tcBorders>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备  注</w:t>
            </w:r>
          </w:p>
        </w:tc>
        <w:tc>
          <w:tcPr>
            <w:tcW w:w="7623" w:type="dxa"/>
            <w:tcBorders>
              <w:bottom w:val="double" w:color="auto" w:sz="4" w:space="0"/>
              <w:right w:val="double" w:color="auto" w:sz="4" w:space="0"/>
            </w:tcBorders>
            <w:vAlign w:val="center"/>
          </w:tcPr>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投标价格为供应商考虑各种因素（含折扣、优惠等）的最终报价。</w:t>
            </w:r>
          </w:p>
        </w:tc>
      </w:tr>
    </w:tbl>
    <w:p>
      <w:pPr>
        <w:pStyle w:val="5"/>
        <w:rPr>
          <w:rFonts w:ascii="仿宋" w:hAnsi="仿宋" w:eastAsia="仿宋" w:cs="仿宋"/>
          <w:color w:val="auto"/>
        </w:rPr>
      </w:pPr>
    </w:p>
    <w:p>
      <w:pPr>
        <w:spacing w:line="560" w:lineRule="exact"/>
        <w:ind w:firstLine="3840" w:firstLineChars="1200"/>
        <w:rPr>
          <w:rFonts w:ascii="仿宋" w:hAnsi="仿宋" w:eastAsia="仿宋" w:cs="仿宋"/>
          <w:bCs/>
          <w:color w:val="auto"/>
          <w:sz w:val="32"/>
          <w:szCs w:val="32"/>
        </w:rPr>
      </w:pPr>
      <w:r>
        <w:rPr>
          <w:rFonts w:hint="eastAsia" w:ascii="仿宋" w:hAnsi="仿宋" w:eastAsia="仿宋" w:cs="仿宋"/>
          <w:bCs/>
          <w:color w:val="auto"/>
          <w:sz w:val="32"/>
          <w:szCs w:val="32"/>
        </w:rPr>
        <w:t>投标人：</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（盖章）</w:t>
      </w:r>
    </w:p>
    <w:p>
      <w:pPr>
        <w:spacing w:line="560" w:lineRule="exact"/>
        <w:ind w:firstLine="4800" w:firstLineChars="1500"/>
        <w:rPr>
          <w:rFonts w:ascii="仿宋" w:hAnsi="仿宋" w:eastAsia="仿宋" w:cs="仿宋"/>
          <w:bCs/>
          <w:color w:val="auto"/>
          <w:sz w:val="32"/>
          <w:szCs w:val="32"/>
        </w:rPr>
      </w:pPr>
      <w:r>
        <w:rPr>
          <w:rFonts w:hint="eastAsia" w:ascii="仿宋" w:hAnsi="仿宋" w:eastAsia="仿宋" w:cs="仿宋"/>
          <w:bCs/>
          <w:color w:val="auto"/>
          <w:sz w:val="32"/>
          <w:szCs w:val="32"/>
        </w:rPr>
        <w:t>年     月     日</w:t>
      </w:r>
    </w:p>
    <w:p>
      <w:pPr>
        <w:pStyle w:val="6"/>
        <w:ind w:firstLine="0"/>
        <w:rPr>
          <w:rFonts w:ascii="仿宋" w:hAnsi="仿宋" w:eastAsia="仿宋" w:cs="仿宋"/>
          <w:color w:val="auto"/>
          <w:sz w:val="32"/>
          <w:szCs w:val="32"/>
          <w:u w:val="single"/>
        </w:rPr>
      </w:pPr>
    </w:p>
    <w:p>
      <w:pPr>
        <w:pStyle w:val="6"/>
        <w:ind w:firstLine="0"/>
        <w:rPr>
          <w:rFonts w:ascii="仿宋" w:hAnsi="仿宋" w:eastAsia="仿宋" w:cs="仿宋"/>
          <w:color w:val="auto"/>
          <w:sz w:val="32"/>
          <w:szCs w:val="32"/>
          <w:u w:val="single"/>
        </w:rPr>
      </w:pPr>
    </w:p>
    <w:p>
      <w:pPr>
        <w:rPr>
          <w:rFonts w:ascii="仿宋" w:hAnsi="仿宋" w:eastAsia="仿宋" w:cs="仿宋"/>
          <w:bCs/>
          <w:color w:val="auto"/>
          <w:sz w:val="32"/>
          <w:szCs w:val="32"/>
        </w:rPr>
      </w:pPr>
      <w:r>
        <w:rPr>
          <w:rFonts w:hint="eastAsia" w:ascii="仿宋" w:hAnsi="仿宋" w:eastAsia="仿宋" w:cs="仿宋"/>
          <w:bCs/>
          <w:color w:val="auto"/>
          <w:sz w:val="32"/>
          <w:szCs w:val="32"/>
        </w:rPr>
        <w:br w:type="page"/>
      </w:r>
    </w:p>
    <w:p>
      <w:pPr>
        <w:keepNext/>
        <w:keepLines/>
        <w:spacing w:before="260" w:after="260" w:line="560" w:lineRule="exact"/>
        <w:jc w:val="center"/>
        <w:outlineLvl w:val="1"/>
        <w:rPr>
          <w:rFonts w:ascii="仿宋" w:hAnsi="仿宋" w:eastAsia="仿宋" w:cs="仿宋"/>
          <w:b/>
          <w:bCs/>
          <w:color w:val="auto"/>
          <w:sz w:val="32"/>
          <w:szCs w:val="32"/>
        </w:rPr>
      </w:pPr>
      <w:r>
        <w:rPr>
          <w:rFonts w:hint="eastAsia" w:ascii="仿宋" w:hAnsi="仿宋" w:eastAsia="仿宋" w:cs="仿宋"/>
          <w:bCs/>
          <w:color w:val="auto"/>
          <w:sz w:val="32"/>
          <w:szCs w:val="32"/>
        </w:rPr>
        <w:t>三、</w:t>
      </w:r>
      <w:r>
        <w:rPr>
          <w:rFonts w:hint="eastAsia" w:ascii="仿宋" w:hAnsi="仿宋" w:eastAsia="仿宋" w:cs="仿宋"/>
          <w:b/>
          <w:bCs/>
          <w:color w:val="auto"/>
          <w:sz w:val="32"/>
          <w:szCs w:val="32"/>
        </w:rPr>
        <w:t>投标价格明细表（可根据实际情况修改）</w:t>
      </w:r>
    </w:p>
    <w:tbl>
      <w:tblPr>
        <w:tblStyle w:val="21"/>
        <w:tblW w:w="985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608"/>
        <w:gridCol w:w="1823"/>
        <w:gridCol w:w="905"/>
        <w:gridCol w:w="985"/>
        <w:gridCol w:w="1577"/>
        <w:gridCol w:w="185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序号</w:t>
            </w:r>
          </w:p>
        </w:tc>
        <w:tc>
          <w:tcPr>
            <w:tcW w:w="1608"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货物名称</w:t>
            </w:r>
          </w:p>
        </w:tc>
        <w:tc>
          <w:tcPr>
            <w:tcW w:w="1823" w:type="dxa"/>
            <w:vAlign w:val="center"/>
          </w:tcPr>
          <w:p>
            <w:pPr>
              <w:widowControl/>
              <w:jc w:val="left"/>
              <w:rPr>
                <w:rFonts w:ascii="仿宋" w:hAnsi="仿宋" w:eastAsia="仿宋" w:cs="仿宋"/>
                <w:bCs/>
                <w:color w:val="auto"/>
                <w:sz w:val="32"/>
                <w:szCs w:val="32"/>
              </w:rPr>
            </w:pPr>
            <w:r>
              <w:rPr>
                <w:rFonts w:hint="eastAsia" w:ascii="仿宋" w:hAnsi="仿宋" w:eastAsia="仿宋" w:cs="仿宋"/>
                <w:bCs/>
                <w:color w:val="auto"/>
                <w:sz w:val="32"/>
                <w:szCs w:val="32"/>
              </w:rPr>
              <w:t>规格和型号</w:t>
            </w:r>
          </w:p>
        </w:tc>
        <w:tc>
          <w:tcPr>
            <w:tcW w:w="905"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单价</w:t>
            </w:r>
          </w:p>
        </w:tc>
        <w:tc>
          <w:tcPr>
            <w:tcW w:w="985"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数量</w:t>
            </w:r>
          </w:p>
        </w:tc>
        <w:tc>
          <w:tcPr>
            <w:tcW w:w="1577"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总价（</w:t>
            </w:r>
            <w:r>
              <w:rPr>
                <w:rFonts w:hint="eastAsia" w:ascii="仿宋" w:hAnsi="仿宋" w:eastAsia="仿宋" w:cs="仿宋"/>
                <w:bCs/>
                <w:color w:val="auto"/>
                <w:sz w:val="32"/>
                <w:szCs w:val="32"/>
                <w:lang w:val="en-US" w:eastAsia="zh-CN"/>
              </w:rPr>
              <w:t>%</w:t>
            </w:r>
            <w:r>
              <w:rPr>
                <w:rFonts w:hint="eastAsia" w:ascii="仿宋" w:hAnsi="仿宋" w:eastAsia="仿宋" w:cs="仿宋"/>
                <w:bCs/>
                <w:color w:val="auto"/>
                <w:sz w:val="32"/>
                <w:szCs w:val="32"/>
              </w:rPr>
              <w:t>）</w:t>
            </w:r>
          </w:p>
        </w:tc>
        <w:tc>
          <w:tcPr>
            <w:tcW w:w="185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1</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restart"/>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2</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3</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4</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5</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6</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7</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8</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103" w:type="dxa"/>
            <w:vAlign w:val="center"/>
          </w:tcPr>
          <w:p>
            <w:pPr>
              <w:spacing w:line="560" w:lineRule="exact"/>
              <w:jc w:val="center"/>
              <w:rPr>
                <w:rFonts w:ascii="仿宋" w:hAnsi="仿宋" w:eastAsia="仿宋" w:cs="仿宋"/>
                <w:bCs/>
                <w:color w:val="auto"/>
                <w:sz w:val="32"/>
                <w:szCs w:val="32"/>
              </w:rPr>
            </w:pPr>
          </w:p>
        </w:tc>
        <w:tc>
          <w:tcPr>
            <w:tcW w:w="3431" w:type="dxa"/>
            <w:gridSpan w:val="2"/>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合计</w:t>
            </w:r>
          </w:p>
        </w:tc>
        <w:tc>
          <w:tcPr>
            <w:tcW w:w="3467" w:type="dxa"/>
            <w:gridSpan w:val="3"/>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jc w:val="center"/>
              <w:rPr>
                <w:rFonts w:ascii="仿宋" w:hAnsi="仿宋" w:eastAsia="仿宋" w:cs="仿宋"/>
                <w:bCs/>
                <w:color w:val="auto"/>
                <w:sz w:val="32"/>
                <w:szCs w:val="32"/>
              </w:rPr>
            </w:pPr>
          </w:p>
        </w:tc>
      </w:tr>
    </w:tbl>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ind w:firstLine="3840" w:firstLineChars="1200"/>
        <w:rPr>
          <w:rFonts w:ascii="仿宋" w:hAnsi="仿宋" w:eastAsia="仿宋" w:cs="仿宋"/>
          <w:bCs/>
          <w:color w:val="auto"/>
          <w:sz w:val="32"/>
          <w:szCs w:val="32"/>
        </w:rPr>
      </w:pPr>
      <w:r>
        <w:rPr>
          <w:rFonts w:hint="eastAsia" w:ascii="仿宋" w:hAnsi="仿宋" w:eastAsia="仿宋" w:cs="仿宋"/>
          <w:bCs/>
          <w:color w:val="auto"/>
          <w:sz w:val="32"/>
          <w:szCs w:val="32"/>
        </w:rPr>
        <w:t>投标人：</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（盖章）</w:t>
      </w:r>
    </w:p>
    <w:p>
      <w:pPr>
        <w:spacing w:line="560" w:lineRule="exact"/>
        <w:ind w:firstLine="4800" w:firstLineChars="1500"/>
        <w:rPr>
          <w:rFonts w:ascii="仿宋" w:hAnsi="仿宋" w:eastAsia="仿宋" w:cs="仿宋"/>
          <w:bCs/>
          <w:color w:val="auto"/>
          <w:sz w:val="32"/>
          <w:szCs w:val="32"/>
        </w:rPr>
      </w:pPr>
      <w:r>
        <w:rPr>
          <w:rFonts w:hint="eastAsia" w:ascii="仿宋" w:hAnsi="仿宋" w:eastAsia="仿宋" w:cs="仿宋"/>
          <w:bCs/>
          <w:color w:val="auto"/>
          <w:sz w:val="32"/>
          <w:szCs w:val="32"/>
        </w:rPr>
        <w:t>年     月     日</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 xml:space="preserve"> </w:t>
      </w:r>
    </w:p>
    <w:p>
      <w:pPr>
        <w:pStyle w:val="6"/>
        <w:ind w:firstLine="0"/>
        <w:rPr>
          <w:rFonts w:ascii="仿宋" w:hAnsi="仿宋" w:eastAsia="仿宋" w:cs="仿宋"/>
          <w:color w:val="auto"/>
          <w:sz w:val="32"/>
          <w:szCs w:val="32"/>
          <w:u w:val="single"/>
        </w:rPr>
      </w:pPr>
    </w:p>
    <w:p>
      <w:pPr>
        <w:pStyle w:val="6"/>
        <w:ind w:firstLine="0"/>
        <w:rPr>
          <w:rFonts w:ascii="仿宋" w:hAnsi="仿宋" w:eastAsia="仿宋" w:cs="仿宋"/>
          <w:color w:val="auto"/>
          <w:sz w:val="32"/>
          <w:szCs w:val="32"/>
          <w:u w:val="single"/>
        </w:rPr>
      </w:pPr>
    </w:p>
    <w:p>
      <w:pPr>
        <w:pStyle w:val="6"/>
        <w:ind w:firstLine="0"/>
        <w:rPr>
          <w:rFonts w:ascii="仿宋" w:hAnsi="仿宋" w:eastAsia="仿宋" w:cs="仿宋"/>
          <w:color w:val="auto"/>
          <w:sz w:val="32"/>
          <w:szCs w:val="32"/>
          <w:u w:val="single"/>
        </w:rPr>
      </w:pPr>
    </w:p>
    <w:p>
      <w:pPr>
        <w:rPr>
          <w:rFonts w:ascii="仿宋" w:hAnsi="仿宋" w:eastAsia="仿宋" w:cs="仿宋"/>
          <w:bCs/>
          <w:color w:val="auto"/>
          <w:sz w:val="32"/>
          <w:szCs w:val="32"/>
        </w:rPr>
      </w:pPr>
      <w:bookmarkStart w:id="234" w:name="_Toc71967775"/>
      <w:bookmarkStart w:id="235" w:name="_Toc237920953"/>
      <w:bookmarkStart w:id="236" w:name="_Toc71968894"/>
      <w:bookmarkStart w:id="237" w:name="_Toc118878852"/>
      <w:bookmarkStart w:id="238" w:name="_Toc82222718"/>
      <w:bookmarkStart w:id="239" w:name="_Toc71968699"/>
      <w:bookmarkStart w:id="240" w:name="_Toc71968006"/>
      <w:bookmarkStart w:id="241" w:name="_Toc237920725"/>
      <w:bookmarkStart w:id="242" w:name="_Toc71968192"/>
      <w:bookmarkStart w:id="243" w:name="_Toc71881273"/>
      <w:r>
        <w:rPr>
          <w:rFonts w:hint="eastAsia" w:ascii="仿宋" w:hAnsi="仿宋" w:eastAsia="仿宋" w:cs="仿宋"/>
          <w:bCs/>
          <w:color w:val="auto"/>
          <w:sz w:val="32"/>
          <w:szCs w:val="32"/>
        </w:rPr>
        <w:br w:type="page"/>
      </w:r>
    </w:p>
    <w:p>
      <w:pPr>
        <w:keepNext/>
        <w:keepLines/>
        <w:spacing w:before="260" w:after="260" w:line="560" w:lineRule="exact"/>
        <w:jc w:val="center"/>
        <w:outlineLvl w:val="1"/>
        <w:rPr>
          <w:rFonts w:ascii="仿宋" w:hAnsi="仿宋" w:eastAsia="仿宋" w:cs="仿宋"/>
          <w:bCs/>
          <w:color w:val="auto"/>
          <w:sz w:val="32"/>
          <w:szCs w:val="32"/>
        </w:rPr>
      </w:pPr>
      <w:r>
        <w:rPr>
          <w:rFonts w:hint="eastAsia" w:ascii="仿宋" w:hAnsi="仿宋" w:eastAsia="仿宋" w:cs="仿宋"/>
          <w:b/>
          <w:bCs/>
          <w:color w:val="auto"/>
          <w:sz w:val="32"/>
          <w:szCs w:val="32"/>
        </w:rPr>
        <w:t>四、采购需求响应表</w:t>
      </w:r>
      <w:bookmarkEnd w:id="234"/>
      <w:bookmarkEnd w:id="235"/>
      <w:bookmarkEnd w:id="236"/>
      <w:bookmarkEnd w:id="237"/>
      <w:bookmarkEnd w:id="238"/>
      <w:bookmarkEnd w:id="239"/>
      <w:bookmarkEnd w:id="240"/>
      <w:bookmarkEnd w:id="241"/>
      <w:bookmarkEnd w:id="242"/>
      <w:bookmarkEnd w:id="243"/>
      <w:r>
        <w:rPr>
          <w:rFonts w:hint="eastAsia" w:ascii="仿宋" w:hAnsi="仿宋" w:eastAsia="仿宋" w:cs="仿宋"/>
          <w:b/>
          <w:bCs/>
          <w:color w:val="auto"/>
          <w:sz w:val="32"/>
          <w:szCs w:val="32"/>
        </w:rPr>
        <w:t>（可根据实际情况修改）</w:t>
      </w:r>
    </w:p>
    <w:tbl>
      <w:tblPr>
        <w:tblStyle w:val="21"/>
        <w:tblW w:w="985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17"/>
        <w:gridCol w:w="3853"/>
        <w:gridCol w:w="3041"/>
        <w:gridCol w:w="101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restart"/>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序号</w:t>
            </w:r>
          </w:p>
        </w:tc>
        <w:tc>
          <w:tcPr>
            <w:tcW w:w="1217" w:type="dxa"/>
            <w:vMerge w:val="restart"/>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 xml:space="preserve"> 名称</w:t>
            </w:r>
          </w:p>
        </w:tc>
        <w:tc>
          <w:tcPr>
            <w:tcW w:w="385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招标文件规定</w:t>
            </w:r>
          </w:p>
        </w:tc>
        <w:tc>
          <w:tcPr>
            <w:tcW w:w="3041"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投标文件响应情况</w:t>
            </w:r>
          </w:p>
        </w:tc>
        <w:tc>
          <w:tcPr>
            <w:tcW w:w="1013" w:type="dxa"/>
            <w:vMerge w:val="restart"/>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偏离</w:t>
            </w:r>
          </w:p>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continue"/>
            <w:vAlign w:val="center"/>
          </w:tcPr>
          <w:p>
            <w:pPr>
              <w:spacing w:line="560" w:lineRule="exact"/>
              <w:jc w:val="center"/>
              <w:rPr>
                <w:rFonts w:ascii="仿宋" w:hAnsi="仿宋" w:eastAsia="仿宋" w:cs="仿宋"/>
                <w:bCs/>
                <w:color w:val="auto"/>
                <w:sz w:val="32"/>
                <w:szCs w:val="32"/>
              </w:rPr>
            </w:pPr>
          </w:p>
        </w:tc>
        <w:tc>
          <w:tcPr>
            <w:tcW w:w="1217" w:type="dxa"/>
            <w:vMerge w:val="continue"/>
            <w:vAlign w:val="center"/>
          </w:tcPr>
          <w:p>
            <w:pPr>
              <w:spacing w:line="560" w:lineRule="exact"/>
              <w:jc w:val="center"/>
              <w:rPr>
                <w:rFonts w:ascii="仿宋" w:hAnsi="仿宋" w:eastAsia="仿宋" w:cs="仿宋"/>
                <w:bCs/>
                <w:color w:val="auto"/>
                <w:sz w:val="32"/>
                <w:szCs w:val="32"/>
              </w:rPr>
            </w:pPr>
          </w:p>
        </w:tc>
        <w:tc>
          <w:tcPr>
            <w:tcW w:w="3853" w:type="dxa"/>
            <w:vAlign w:val="center"/>
          </w:tcPr>
          <w:p>
            <w:pPr>
              <w:widowControl/>
              <w:jc w:val="center"/>
              <w:rPr>
                <w:rFonts w:ascii="仿宋" w:hAnsi="仿宋" w:eastAsia="仿宋" w:cs="仿宋"/>
                <w:bCs/>
                <w:color w:val="auto"/>
                <w:spacing w:val="-6"/>
                <w:sz w:val="32"/>
                <w:szCs w:val="32"/>
              </w:rPr>
            </w:pPr>
            <w:r>
              <w:rPr>
                <w:rFonts w:ascii="仿宋" w:hAnsi="仿宋" w:eastAsia="仿宋" w:cs="仿宋"/>
                <w:color w:val="auto"/>
                <w:kern w:val="0"/>
                <w:sz w:val="31"/>
                <w:szCs w:val="31"/>
              </w:rPr>
              <w:t>技术参数要求</w:t>
            </w:r>
          </w:p>
        </w:tc>
        <w:tc>
          <w:tcPr>
            <w:tcW w:w="3041" w:type="dxa"/>
            <w:vAlign w:val="center"/>
          </w:tcPr>
          <w:p>
            <w:pPr>
              <w:widowControl/>
              <w:jc w:val="center"/>
              <w:rPr>
                <w:rFonts w:ascii="仿宋" w:hAnsi="仿宋" w:eastAsia="仿宋" w:cs="仿宋"/>
                <w:bCs/>
                <w:color w:val="auto"/>
                <w:sz w:val="32"/>
                <w:szCs w:val="32"/>
              </w:rPr>
            </w:pPr>
            <w:r>
              <w:rPr>
                <w:rFonts w:ascii="仿宋" w:hAnsi="仿宋" w:eastAsia="仿宋" w:cs="仿宋"/>
                <w:color w:val="auto"/>
                <w:kern w:val="0"/>
                <w:sz w:val="31"/>
                <w:szCs w:val="31"/>
              </w:rPr>
              <w:t>技术参数</w:t>
            </w:r>
          </w:p>
        </w:tc>
        <w:tc>
          <w:tcPr>
            <w:tcW w:w="1013" w:type="dxa"/>
            <w:vMerge w:val="continue"/>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1</w:t>
            </w:r>
          </w:p>
        </w:tc>
        <w:tc>
          <w:tcPr>
            <w:tcW w:w="1217" w:type="dxa"/>
            <w:vAlign w:val="center"/>
          </w:tcPr>
          <w:p>
            <w:pPr>
              <w:spacing w:line="560" w:lineRule="exact"/>
              <w:jc w:val="center"/>
              <w:rPr>
                <w:rFonts w:ascii="仿宋" w:hAnsi="仿宋" w:eastAsia="仿宋" w:cs="仿宋"/>
                <w:bCs/>
                <w:color w:val="auto"/>
                <w:sz w:val="32"/>
                <w:szCs w:val="32"/>
              </w:rPr>
            </w:pPr>
          </w:p>
        </w:tc>
        <w:tc>
          <w:tcPr>
            <w:tcW w:w="3853" w:type="dxa"/>
            <w:vAlign w:val="center"/>
          </w:tcPr>
          <w:p>
            <w:pPr>
              <w:spacing w:line="560" w:lineRule="exact"/>
              <w:jc w:val="center"/>
              <w:rPr>
                <w:rFonts w:ascii="仿宋" w:hAnsi="仿宋" w:eastAsia="仿宋" w:cs="仿宋"/>
                <w:bCs/>
                <w:color w:val="auto"/>
                <w:sz w:val="32"/>
                <w:szCs w:val="32"/>
              </w:rPr>
            </w:pPr>
          </w:p>
        </w:tc>
        <w:tc>
          <w:tcPr>
            <w:tcW w:w="3041" w:type="dxa"/>
            <w:vAlign w:val="center"/>
          </w:tcPr>
          <w:p>
            <w:pPr>
              <w:spacing w:line="560" w:lineRule="exact"/>
              <w:jc w:val="center"/>
              <w:rPr>
                <w:rFonts w:ascii="仿宋" w:hAnsi="仿宋" w:eastAsia="仿宋" w:cs="仿宋"/>
                <w:bCs/>
                <w:color w:val="auto"/>
                <w:sz w:val="32"/>
                <w:szCs w:val="32"/>
              </w:rPr>
            </w:pPr>
          </w:p>
        </w:tc>
        <w:tc>
          <w:tcPr>
            <w:tcW w:w="1013" w:type="dxa"/>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2</w:t>
            </w:r>
          </w:p>
        </w:tc>
        <w:tc>
          <w:tcPr>
            <w:tcW w:w="1217" w:type="dxa"/>
            <w:vAlign w:val="center"/>
          </w:tcPr>
          <w:p>
            <w:pPr>
              <w:spacing w:line="560" w:lineRule="exact"/>
              <w:jc w:val="center"/>
              <w:rPr>
                <w:rFonts w:ascii="仿宋" w:hAnsi="仿宋" w:eastAsia="仿宋" w:cs="仿宋"/>
                <w:bCs/>
                <w:color w:val="auto"/>
                <w:sz w:val="32"/>
                <w:szCs w:val="32"/>
              </w:rPr>
            </w:pPr>
          </w:p>
        </w:tc>
        <w:tc>
          <w:tcPr>
            <w:tcW w:w="3853" w:type="dxa"/>
            <w:vAlign w:val="center"/>
          </w:tcPr>
          <w:p>
            <w:pPr>
              <w:spacing w:line="560" w:lineRule="exact"/>
              <w:jc w:val="center"/>
              <w:rPr>
                <w:rFonts w:ascii="仿宋" w:hAnsi="仿宋" w:eastAsia="仿宋" w:cs="仿宋"/>
                <w:bCs/>
                <w:color w:val="auto"/>
                <w:sz w:val="32"/>
                <w:szCs w:val="32"/>
              </w:rPr>
            </w:pPr>
          </w:p>
        </w:tc>
        <w:tc>
          <w:tcPr>
            <w:tcW w:w="3041" w:type="dxa"/>
            <w:vAlign w:val="center"/>
          </w:tcPr>
          <w:p>
            <w:pPr>
              <w:spacing w:line="560" w:lineRule="exact"/>
              <w:jc w:val="center"/>
              <w:rPr>
                <w:rFonts w:ascii="仿宋" w:hAnsi="仿宋" w:eastAsia="仿宋" w:cs="仿宋"/>
                <w:bCs/>
                <w:color w:val="auto"/>
                <w:sz w:val="32"/>
                <w:szCs w:val="32"/>
              </w:rPr>
            </w:pPr>
          </w:p>
        </w:tc>
        <w:tc>
          <w:tcPr>
            <w:tcW w:w="1013" w:type="dxa"/>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3</w:t>
            </w:r>
          </w:p>
        </w:tc>
        <w:tc>
          <w:tcPr>
            <w:tcW w:w="1217" w:type="dxa"/>
            <w:vAlign w:val="center"/>
          </w:tcPr>
          <w:p>
            <w:pPr>
              <w:spacing w:line="560" w:lineRule="exact"/>
              <w:jc w:val="center"/>
              <w:rPr>
                <w:rFonts w:ascii="仿宋" w:hAnsi="仿宋" w:eastAsia="仿宋" w:cs="仿宋"/>
                <w:bCs/>
                <w:color w:val="auto"/>
                <w:sz w:val="32"/>
                <w:szCs w:val="32"/>
              </w:rPr>
            </w:pPr>
          </w:p>
        </w:tc>
        <w:tc>
          <w:tcPr>
            <w:tcW w:w="3853" w:type="dxa"/>
            <w:vAlign w:val="center"/>
          </w:tcPr>
          <w:p>
            <w:pPr>
              <w:spacing w:line="560" w:lineRule="exact"/>
              <w:jc w:val="center"/>
              <w:rPr>
                <w:rFonts w:ascii="仿宋" w:hAnsi="仿宋" w:eastAsia="仿宋" w:cs="仿宋"/>
                <w:bCs/>
                <w:color w:val="auto"/>
                <w:sz w:val="32"/>
                <w:szCs w:val="32"/>
              </w:rPr>
            </w:pPr>
          </w:p>
        </w:tc>
        <w:tc>
          <w:tcPr>
            <w:tcW w:w="3041" w:type="dxa"/>
            <w:vAlign w:val="center"/>
          </w:tcPr>
          <w:p>
            <w:pPr>
              <w:spacing w:line="560" w:lineRule="exact"/>
              <w:jc w:val="center"/>
              <w:rPr>
                <w:rFonts w:ascii="仿宋" w:hAnsi="仿宋" w:eastAsia="仿宋" w:cs="仿宋"/>
                <w:bCs/>
                <w:color w:val="auto"/>
                <w:sz w:val="32"/>
                <w:szCs w:val="32"/>
              </w:rPr>
            </w:pPr>
          </w:p>
        </w:tc>
        <w:tc>
          <w:tcPr>
            <w:tcW w:w="1013" w:type="dxa"/>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4</w:t>
            </w:r>
          </w:p>
        </w:tc>
        <w:tc>
          <w:tcPr>
            <w:tcW w:w="1217" w:type="dxa"/>
            <w:vAlign w:val="center"/>
          </w:tcPr>
          <w:p>
            <w:pPr>
              <w:spacing w:line="560" w:lineRule="exact"/>
              <w:jc w:val="center"/>
              <w:rPr>
                <w:rFonts w:ascii="仿宋" w:hAnsi="仿宋" w:eastAsia="仿宋" w:cs="仿宋"/>
                <w:bCs/>
                <w:color w:val="auto"/>
                <w:sz w:val="32"/>
                <w:szCs w:val="32"/>
              </w:rPr>
            </w:pPr>
          </w:p>
        </w:tc>
        <w:tc>
          <w:tcPr>
            <w:tcW w:w="3853" w:type="dxa"/>
            <w:vAlign w:val="center"/>
          </w:tcPr>
          <w:p>
            <w:pPr>
              <w:spacing w:line="560" w:lineRule="exact"/>
              <w:jc w:val="center"/>
              <w:rPr>
                <w:rFonts w:ascii="仿宋" w:hAnsi="仿宋" w:eastAsia="仿宋" w:cs="仿宋"/>
                <w:bCs/>
                <w:color w:val="auto"/>
                <w:sz w:val="32"/>
                <w:szCs w:val="32"/>
              </w:rPr>
            </w:pPr>
          </w:p>
        </w:tc>
        <w:tc>
          <w:tcPr>
            <w:tcW w:w="3041" w:type="dxa"/>
            <w:vAlign w:val="center"/>
          </w:tcPr>
          <w:p>
            <w:pPr>
              <w:spacing w:line="560" w:lineRule="exact"/>
              <w:jc w:val="center"/>
              <w:rPr>
                <w:rFonts w:ascii="仿宋" w:hAnsi="仿宋" w:eastAsia="仿宋" w:cs="仿宋"/>
                <w:bCs/>
                <w:color w:val="auto"/>
                <w:sz w:val="32"/>
                <w:szCs w:val="32"/>
              </w:rPr>
            </w:pPr>
          </w:p>
        </w:tc>
        <w:tc>
          <w:tcPr>
            <w:tcW w:w="1013" w:type="dxa"/>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5</w:t>
            </w:r>
          </w:p>
        </w:tc>
        <w:tc>
          <w:tcPr>
            <w:tcW w:w="1217" w:type="dxa"/>
            <w:vAlign w:val="center"/>
          </w:tcPr>
          <w:p>
            <w:pPr>
              <w:spacing w:line="560" w:lineRule="exact"/>
              <w:jc w:val="center"/>
              <w:rPr>
                <w:rFonts w:ascii="仿宋" w:hAnsi="仿宋" w:eastAsia="仿宋" w:cs="仿宋"/>
                <w:bCs/>
                <w:color w:val="auto"/>
                <w:sz w:val="32"/>
                <w:szCs w:val="32"/>
              </w:rPr>
            </w:pPr>
          </w:p>
        </w:tc>
        <w:tc>
          <w:tcPr>
            <w:tcW w:w="3853" w:type="dxa"/>
            <w:vAlign w:val="center"/>
          </w:tcPr>
          <w:p>
            <w:pPr>
              <w:spacing w:line="560" w:lineRule="exact"/>
              <w:jc w:val="center"/>
              <w:rPr>
                <w:rFonts w:ascii="仿宋" w:hAnsi="仿宋" w:eastAsia="仿宋" w:cs="仿宋"/>
                <w:bCs/>
                <w:color w:val="auto"/>
                <w:sz w:val="32"/>
                <w:szCs w:val="32"/>
              </w:rPr>
            </w:pPr>
          </w:p>
        </w:tc>
        <w:tc>
          <w:tcPr>
            <w:tcW w:w="3041" w:type="dxa"/>
            <w:vAlign w:val="center"/>
          </w:tcPr>
          <w:p>
            <w:pPr>
              <w:spacing w:line="560" w:lineRule="exact"/>
              <w:jc w:val="center"/>
              <w:rPr>
                <w:rFonts w:ascii="仿宋" w:hAnsi="仿宋" w:eastAsia="仿宋" w:cs="仿宋"/>
                <w:bCs/>
                <w:color w:val="auto"/>
                <w:sz w:val="32"/>
                <w:szCs w:val="32"/>
              </w:rPr>
            </w:pPr>
          </w:p>
        </w:tc>
        <w:tc>
          <w:tcPr>
            <w:tcW w:w="1013" w:type="dxa"/>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tcBorders>
              <w:bottom w:val="double" w:color="auto" w:sz="4" w:space="0"/>
            </w:tcBorders>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w:t>
            </w:r>
          </w:p>
        </w:tc>
        <w:tc>
          <w:tcPr>
            <w:tcW w:w="1217" w:type="dxa"/>
            <w:tcBorders>
              <w:bottom w:val="double" w:color="auto" w:sz="4" w:space="0"/>
            </w:tcBorders>
            <w:vAlign w:val="center"/>
          </w:tcPr>
          <w:p>
            <w:pPr>
              <w:spacing w:line="560" w:lineRule="exact"/>
              <w:jc w:val="center"/>
              <w:rPr>
                <w:rFonts w:ascii="仿宋" w:hAnsi="仿宋" w:eastAsia="仿宋" w:cs="仿宋"/>
                <w:bCs/>
                <w:color w:val="auto"/>
                <w:sz w:val="32"/>
                <w:szCs w:val="32"/>
              </w:rPr>
            </w:pPr>
          </w:p>
        </w:tc>
        <w:tc>
          <w:tcPr>
            <w:tcW w:w="3853" w:type="dxa"/>
            <w:tcBorders>
              <w:bottom w:val="double" w:color="auto" w:sz="4" w:space="0"/>
            </w:tcBorders>
            <w:vAlign w:val="center"/>
          </w:tcPr>
          <w:p>
            <w:pPr>
              <w:spacing w:line="560" w:lineRule="exact"/>
              <w:jc w:val="center"/>
              <w:rPr>
                <w:rFonts w:ascii="仿宋" w:hAnsi="仿宋" w:eastAsia="仿宋" w:cs="仿宋"/>
                <w:bCs/>
                <w:color w:val="auto"/>
                <w:sz w:val="32"/>
                <w:szCs w:val="32"/>
              </w:rPr>
            </w:pPr>
          </w:p>
        </w:tc>
        <w:tc>
          <w:tcPr>
            <w:tcW w:w="3041" w:type="dxa"/>
            <w:tcBorders>
              <w:bottom w:val="double" w:color="auto" w:sz="4" w:space="0"/>
            </w:tcBorders>
            <w:vAlign w:val="center"/>
          </w:tcPr>
          <w:p>
            <w:pPr>
              <w:spacing w:line="560" w:lineRule="exact"/>
              <w:jc w:val="center"/>
              <w:rPr>
                <w:rFonts w:ascii="仿宋" w:hAnsi="仿宋" w:eastAsia="仿宋" w:cs="仿宋"/>
                <w:bCs/>
                <w:color w:val="auto"/>
                <w:sz w:val="32"/>
                <w:szCs w:val="32"/>
              </w:rPr>
            </w:pPr>
          </w:p>
        </w:tc>
        <w:tc>
          <w:tcPr>
            <w:tcW w:w="1013" w:type="dxa"/>
            <w:tcBorders>
              <w:bottom w:val="double" w:color="auto" w:sz="4" w:space="0"/>
            </w:tcBorders>
            <w:vAlign w:val="center"/>
          </w:tcPr>
          <w:p>
            <w:pPr>
              <w:spacing w:line="560" w:lineRule="exact"/>
              <w:jc w:val="center"/>
              <w:rPr>
                <w:rFonts w:ascii="仿宋" w:hAnsi="仿宋" w:eastAsia="仿宋" w:cs="仿宋"/>
                <w:bCs/>
                <w:color w:val="auto"/>
                <w:sz w:val="32"/>
                <w:szCs w:val="32"/>
              </w:rPr>
            </w:pPr>
          </w:p>
        </w:tc>
      </w:tr>
    </w:tbl>
    <w:p>
      <w:pPr>
        <w:keepNext/>
        <w:keepLines/>
        <w:spacing w:before="100" w:beforeAutospacing="1" w:after="100" w:afterAutospacing="1" w:line="560" w:lineRule="exact"/>
        <w:jc w:val="center"/>
        <w:outlineLvl w:val="1"/>
        <w:rPr>
          <w:rFonts w:ascii="仿宋" w:hAnsi="仿宋" w:eastAsia="仿宋" w:cs="仿宋"/>
          <w:bCs/>
          <w:color w:val="auto"/>
          <w:sz w:val="32"/>
          <w:szCs w:val="32"/>
        </w:rPr>
      </w:pPr>
    </w:p>
    <w:p>
      <w:pPr>
        <w:spacing w:line="560" w:lineRule="exact"/>
        <w:ind w:firstLine="3840" w:firstLineChars="1200"/>
        <w:rPr>
          <w:rFonts w:ascii="仿宋" w:hAnsi="仿宋" w:eastAsia="仿宋" w:cs="仿宋"/>
          <w:bCs/>
          <w:color w:val="auto"/>
          <w:sz w:val="32"/>
          <w:szCs w:val="32"/>
        </w:rPr>
      </w:pPr>
      <w:r>
        <w:rPr>
          <w:rFonts w:hint="eastAsia" w:ascii="仿宋" w:hAnsi="仿宋" w:eastAsia="仿宋" w:cs="仿宋"/>
          <w:bCs/>
          <w:color w:val="auto"/>
          <w:sz w:val="32"/>
          <w:szCs w:val="32"/>
        </w:rPr>
        <w:t>投标人：</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（盖章）</w:t>
      </w:r>
    </w:p>
    <w:p>
      <w:pPr>
        <w:spacing w:line="560" w:lineRule="exact"/>
        <w:ind w:firstLine="4800" w:firstLineChars="1500"/>
        <w:rPr>
          <w:rFonts w:ascii="仿宋" w:hAnsi="仿宋" w:eastAsia="仿宋" w:cs="仿宋"/>
          <w:bCs/>
          <w:color w:val="auto"/>
          <w:sz w:val="32"/>
          <w:szCs w:val="32"/>
        </w:rPr>
      </w:pPr>
      <w:r>
        <w:rPr>
          <w:rFonts w:hint="eastAsia" w:ascii="仿宋" w:hAnsi="仿宋" w:eastAsia="仿宋" w:cs="仿宋"/>
          <w:bCs/>
          <w:color w:val="auto"/>
          <w:sz w:val="32"/>
          <w:szCs w:val="32"/>
        </w:rPr>
        <w:t>年     月     日</w:t>
      </w:r>
    </w:p>
    <w:p>
      <w:pPr>
        <w:tabs>
          <w:tab w:val="left" w:pos="630"/>
        </w:tabs>
        <w:spacing w:line="560" w:lineRule="exact"/>
        <w:rPr>
          <w:rFonts w:ascii="仿宋" w:hAnsi="仿宋" w:eastAsia="仿宋" w:cs="仿宋"/>
          <w:color w:val="auto"/>
          <w:sz w:val="32"/>
          <w:szCs w:val="32"/>
        </w:rPr>
      </w:pPr>
    </w:p>
    <w:p>
      <w:pPr>
        <w:tabs>
          <w:tab w:val="left" w:pos="630"/>
        </w:tabs>
        <w:spacing w:line="560" w:lineRule="exact"/>
        <w:rPr>
          <w:rFonts w:ascii="仿宋" w:hAnsi="仿宋" w:eastAsia="仿宋" w:cs="仿宋"/>
          <w:color w:val="auto"/>
          <w:sz w:val="32"/>
          <w:szCs w:val="32"/>
        </w:rPr>
      </w:pPr>
    </w:p>
    <w:p>
      <w:pPr>
        <w:rPr>
          <w:rFonts w:ascii="仿宋" w:hAnsi="仿宋" w:eastAsia="仿宋" w:cs="仿宋"/>
          <w:b/>
          <w:bCs/>
          <w:color w:val="auto"/>
          <w:sz w:val="32"/>
          <w:szCs w:val="32"/>
        </w:rPr>
      </w:pPr>
      <w:r>
        <w:rPr>
          <w:rFonts w:hint="eastAsia" w:ascii="仿宋" w:hAnsi="仿宋" w:eastAsia="仿宋" w:cs="仿宋"/>
          <w:b/>
          <w:bCs/>
          <w:color w:val="auto"/>
          <w:sz w:val="32"/>
          <w:szCs w:val="32"/>
        </w:rPr>
        <w:br w:type="page"/>
      </w:r>
    </w:p>
    <w:p>
      <w:pPr>
        <w:keepNext/>
        <w:keepLines/>
        <w:spacing w:before="260" w:after="260" w:line="560" w:lineRule="exact"/>
        <w:jc w:val="center"/>
        <w:outlineLvl w:val="1"/>
        <w:rPr>
          <w:rFonts w:ascii="仿宋" w:hAnsi="仿宋" w:eastAsia="仿宋" w:cs="仿宋"/>
          <w:b/>
          <w:bCs/>
          <w:color w:val="auto"/>
          <w:sz w:val="32"/>
          <w:szCs w:val="32"/>
        </w:rPr>
      </w:pPr>
      <w:r>
        <w:rPr>
          <w:rFonts w:hint="eastAsia" w:ascii="仿宋" w:hAnsi="仿宋" w:eastAsia="仿宋" w:cs="仿宋"/>
          <w:b/>
          <w:bCs/>
          <w:color w:val="auto"/>
          <w:sz w:val="32"/>
          <w:szCs w:val="32"/>
        </w:rPr>
        <w:t>五、采购需求及相关要求响应详情</w:t>
      </w:r>
    </w:p>
    <w:p>
      <w:pPr>
        <w:spacing w:before="120" w:after="120" w:line="560" w:lineRule="exact"/>
        <w:rPr>
          <w:rFonts w:ascii="仿宋" w:hAnsi="仿宋" w:eastAsia="仿宋" w:cs="仿宋"/>
          <w:bCs/>
          <w:caps/>
          <w:color w:val="auto"/>
          <w:sz w:val="32"/>
          <w:szCs w:val="32"/>
        </w:rPr>
      </w:pPr>
      <w:r>
        <w:rPr>
          <w:rFonts w:hint="eastAsia" w:ascii="仿宋" w:hAnsi="仿宋" w:eastAsia="仿宋" w:cs="仿宋"/>
          <w:bCs/>
          <w:caps/>
          <w:color w:val="auto"/>
          <w:sz w:val="32"/>
          <w:szCs w:val="32"/>
        </w:rPr>
        <w:t>（本部分由供应商根据招标文件的采购需求和相关要求填写，附详细的方案和相应的承诺等。）</w:t>
      </w:r>
    </w:p>
    <w:p>
      <w:pPr>
        <w:tabs>
          <w:tab w:val="left" w:pos="630"/>
        </w:tabs>
        <w:spacing w:line="560" w:lineRule="exact"/>
        <w:rPr>
          <w:rFonts w:ascii="仿宋" w:hAnsi="仿宋" w:eastAsia="仿宋" w:cs="仿宋"/>
          <w:color w:val="auto"/>
          <w:sz w:val="32"/>
          <w:szCs w:val="32"/>
        </w:rPr>
      </w:pPr>
    </w:p>
    <w:p>
      <w:pPr>
        <w:spacing w:line="560" w:lineRule="exact"/>
        <w:rPr>
          <w:rFonts w:ascii="仿宋" w:hAnsi="仿宋" w:eastAsia="仿宋" w:cs="仿宋"/>
          <w:bCs/>
          <w:color w:val="auto"/>
          <w:sz w:val="32"/>
          <w:szCs w:val="32"/>
        </w:rPr>
      </w:pPr>
    </w:p>
    <w:p>
      <w:pPr>
        <w:rPr>
          <w:rFonts w:ascii="仿宋" w:hAnsi="仿宋" w:eastAsia="仿宋" w:cs="仿宋"/>
          <w:color w:val="auto"/>
        </w:rPr>
      </w:pPr>
      <w:r>
        <w:rPr>
          <w:rFonts w:hint="eastAsia" w:ascii="仿宋" w:hAnsi="仿宋" w:eastAsia="仿宋" w:cs="仿宋"/>
          <w:color w:val="auto"/>
        </w:rPr>
        <w:br w:type="page"/>
      </w:r>
    </w:p>
    <w:p>
      <w:pPr>
        <w:pStyle w:val="5"/>
        <w:spacing w:line="560" w:lineRule="exact"/>
        <w:jc w:val="center"/>
        <w:rPr>
          <w:rFonts w:ascii="仿宋" w:hAnsi="仿宋" w:eastAsia="仿宋" w:cs="仿宋"/>
          <w:color w:val="auto"/>
        </w:rPr>
      </w:pPr>
      <w:r>
        <w:rPr>
          <w:rFonts w:hint="eastAsia" w:ascii="仿宋" w:hAnsi="仿宋" w:eastAsia="仿宋" w:cs="仿宋"/>
          <w:color w:val="auto"/>
        </w:rPr>
        <w:t>六、资格证明文件</w:t>
      </w:r>
    </w:p>
    <w:p>
      <w:pPr>
        <w:pStyle w:val="5"/>
        <w:spacing w:line="560" w:lineRule="exact"/>
        <w:jc w:val="center"/>
        <w:rPr>
          <w:rFonts w:ascii="仿宋" w:hAnsi="仿宋" w:eastAsia="仿宋" w:cs="仿宋"/>
          <w:color w:val="auto"/>
        </w:rPr>
      </w:pPr>
      <w:bookmarkStart w:id="244" w:name="_Toc515647805"/>
      <w:bookmarkStart w:id="245" w:name="_Toc532473496"/>
      <w:bookmarkStart w:id="246" w:name="_Toc17577"/>
      <w:bookmarkStart w:id="247" w:name="_Toc29899"/>
      <w:bookmarkStart w:id="248" w:name="_Toc2582310"/>
      <w:r>
        <w:rPr>
          <w:rFonts w:hint="eastAsia" w:ascii="仿宋" w:hAnsi="仿宋" w:eastAsia="仿宋" w:cs="仿宋"/>
          <w:color w:val="auto"/>
        </w:rPr>
        <w:t>（一）法人或者非法人组织的营业执照等证明文件</w:t>
      </w:r>
      <w:bookmarkEnd w:id="244"/>
      <w:bookmarkStart w:id="249" w:name="_Toc515647806"/>
      <w:r>
        <w:rPr>
          <w:rFonts w:hint="eastAsia" w:ascii="仿宋" w:hAnsi="仿宋" w:eastAsia="仿宋" w:cs="仿宋"/>
          <w:color w:val="auto"/>
        </w:rPr>
        <w:t>或自然人的身份证明</w:t>
      </w:r>
      <w:bookmarkEnd w:id="245"/>
      <w:bookmarkEnd w:id="246"/>
      <w:bookmarkEnd w:id="247"/>
      <w:bookmarkEnd w:id="248"/>
      <w:bookmarkEnd w:id="249"/>
    </w:p>
    <w:p>
      <w:pPr>
        <w:pStyle w:val="11"/>
        <w:tabs>
          <w:tab w:val="left" w:pos="5580"/>
        </w:tabs>
        <w:spacing w:line="560" w:lineRule="exact"/>
        <w:ind w:left="1079" w:leftChars="257" w:hanging="540"/>
        <w:jc w:val="center"/>
        <w:rPr>
          <w:rFonts w:ascii="仿宋" w:hAnsi="仿宋" w:eastAsia="仿宋" w:cs="仿宋"/>
          <w:b/>
          <w:color w:val="auto"/>
          <w:sz w:val="32"/>
          <w:szCs w:val="32"/>
        </w:rPr>
      </w:pPr>
    </w:p>
    <w:p>
      <w:pPr>
        <w:pStyle w:val="11"/>
        <w:tabs>
          <w:tab w:val="left" w:pos="5580"/>
        </w:tabs>
        <w:spacing w:line="560" w:lineRule="exact"/>
        <w:ind w:left="1079" w:leftChars="257" w:hanging="540"/>
        <w:rPr>
          <w:rFonts w:ascii="仿宋" w:hAnsi="仿宋" w:eastAsia="仿宋" w:cs="仿宋"/>
          <w:b/>
          <w:color w:val="auto"/>
          <w:sz w:val="32"/>
          <w:szCs w:val="32"/>
        </w:rPr>
      </w:pPr>
    </w:p>
    <w:p>
      <w:pPr>
        <w:pStyle w:val="11"/>
        <w:tabs>
          <w:tab w:val="left" w:pos="5580"/>
        </w:tabs>
        <w:spacing w:line="560" w:lineRule="exact"/>
        <w:ind w:left="1079" w:leftChars="257" w:hanging="540"/>
        <w:rPr>
          <w:rFonts w:ascii="仿宋" w:hAnsi="仿宋" w:eastAsia="仿宋" w:cs="仿宋"/>
          <w:b/>
          <w:color w:val="auto"/>
          <w:sz w:val="32"/>
          <w:szCs w:val="32"/>
        </w:rPr>
      </w:pPr>
    </w:p>
    <w:p>
      <w:pPr>
        <w:pStyle w:val="11"/>
        <w:tabs>
          <w:tab w:val="left" w:pos="5580"/>
        </w:tabs>
        <w:spacing w:line="560" w:lineRule="exact"/>
        <w:rPr>
          <w:rFonts w:ascii="仿宋" w:hAnsi="仿宋" w:eastAsia="仿宋" w:cs="仿宋"/>
          <w:color w:val="auto"/>
          <w:sz w:val="32"/>
          <w:szCs w:val="32"/>
        </w:rPr>
      </w:pPr>
    </w:p>
    <w:p>
      <w:pPr>
        <w:pStyle w:val="11"/>
        <w:tabs>
          <w:tab w:val="left" w:pos="5580"/>
        </w:tabs>
        <w:spacing w:line="560" w:lineRule="exact"/>
        <w:rPr>
          <w:rFonts w:ascii="仿宋" w:hAnsi="仿宋" w:eastAsia="仿宋" w:cs="仿宋"/>
          <w:color w:val="auto"/>
          <w:sz w:val="32"/>
          <w:szCs w:val="32"/>
        </w:rPr>
      </w:pPr>
    </w:p>
    <w:p>
      <w:pPr>
        <w:pStyle w:val="11"/>
        <w:tabs>
          <w:tab w:val="left" w:pos="5580"/>
        </w:tabs>
        <w:spacing w:line="560" w:lineRule="exact"/>
        <w:rPr>
          <w:rFonts w:ascii="仿宋" w:hAnsi="仿宋" w:eastAsia="仿宋" w:cs="仿宋"/>
          <w:color w:val="auto"/>
          <w:sz w:val="32"/>
          <w:szCs w:val="32"/>
        </w:rPr>
      </w:pPr>
    </w:p>
    <w:p>
      <w:pPr>
        <w:pStyle w:val="11"/>
        <w:tabs>
          <w:tab w:val="left" w:pos="5580"/>
        </w:tabs>
        <w:spacing w:line="560" w:lineRule="exact"/>
        <w:rPr>
          <w:rFonts w:ascii="仿宋" w:hAnsi="仿宋" w:eastAsia="仿宋" w:cs="仿宋"/>
          <w:color w:val="auto"/>
          <w:sz w:val="32"/>
          <w:szCs w:val="32"/>
        </w:rPr>
      </w:pPr>
    </w:p>
    <w:p>
      <w:pPr>
        <w:pStyle w:val="11"/>
        <w:tabs>
          <w:tab w:val="left" w:pos="5580"/>
        </w:tabs>
        <w:spacing w:line="560" w:lineRule="exact"/>
        <w:rPr>
          <w:rFonts w:ascii="仿宋" w:hAnsi="仿宋" w:eastAsia="仿宋" w:cs="仿宋"/>
          <w:color w:val="auto"/>
          <w:sz w:val="32"/>
          <w:szCs w:val="32"/>
        </w:rPr>
      </w:pPr>
    </w:p>
    <w:p>
      <w:pPr>
        <w:pStyle w:val="11"/>
        <w:tabs>
          <w:tab w:val="left" w:pos="5580"/>
        </w:tabs>
        <w:spacing w:line="560" w:lineRule="exact"/>
        <w:rPr>
          <w:rFonts w:ascii="仿宋" w:hAnsi="仿宋" w:eastAsia="仿宋" w:cs="仿宋"/>
          <w:color w:val="auto"/>
          <w:sz w:val="32"/>
          <w:szCs w:val="32"/>
        </w:rPr>
      </w:pPr>
    </w:p>
    <w:p>
      <w:pPr>
        <w:pStyle w:val="11"/>
        <w:tabs>
          <w:tab w:val="left" w:pos="5580"/>
        </w:tabs>
        <w:spacing w:line="560" w:lineRule="exact"/>
        <w:rPr>
          <w:rFonts w:ascii="仿宋" w:hAnsi="仿宋" w:eastAsia="仿宋" w:cs="仿宋"/>
          <w:color w:val="auto"/>
          <w:sz w:val="32"/>
          <w:szCs w:val="32"/>
        </w:rPr>
      </w:pPr>
    </w:p>
    <w:p>
      <w:pPr>
        <w:rPr>
          <w:rFonts w:ascii="仿宋" w:hAnsi="仿宋" w:eastAsia="仿宋" w:cs="仿宋"/>
          <w:color w:val="auto"/>
          <w:sz w:val="32"/>
          <w:szCs w:val="32"/>
        </w:rPr>
      </w:pPr>
      <w:r>
        <w:rPr>
          <w:rFonts w:hint="eastAsia" w:ascii="仿宋" w:hAnsi="仿宋" w:eastAsia="仿宋" w:cs="仿宋"/>
          <w:color w:val="auto"/>
          <w:sz w:val="32"/>
          <w:szCs w:val="32"/>
        </w:rPr>
        <w:br w:type="page"/>
      </w:r>
    </w:p>
    <w:p>
      <w:pPr>
        <w:pStyle w:val="15"/>
        <w:spacing w:line="560" w:lineRule="exact"/>
        <w:jc w:val="center"/>
        <w:rPr>
          <w:rFonts w:ascii="仿宋" w:hAnsi="仿宋" w:eastAsia="仿宋" w:cs="仿宋"/>
          <w:color w:val="auto"/>
          <w:sz w:val="32"/>
          <w:szCs w:val="32"/>
        </w:rPr>
      </w:pPr>
      <w:r>
        <w:rPr>
          <w:rFonts w:hint="eastAsia" w:ascii="仿宋" w:hAnsi="仿宋" w:eastAsia="仿宋" w:cs="仿宋"/>
          <w:color w:val="auto"/>
          <w:sz w:val="32"/>
          <w:szCs w:val="32"/>
        </w:rPr>
        <w:t>（二）法人代表人授权委托书</w:t>
      </w:r>
    </w:p>
    <w:p>
      <w:pPr>
        <w:spacing w:line="560" w:lineRule="exact"/>
        <w:rPr>
          <w:rFonts w:ascii="仿宋" w:hAnsi="仿宋" w:eastAsia="仿宋" w:cs="仿宋"/>
          <w:b/>
          <w:color w:val="auto"/>
          <w:sz w:val="32"/>
          <w:szCs w:val="32"/>
          <w:highlight w:val="red"/>
        </w:rPr>
      </w:pP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（采购人/采购代理机构名称）</w:t>
      </w:r>
    </w:p>
    <w:p>
      <w:pPr>
        <w:spacing w:line="560" w:lineRule="exact"/>
        <w:ind w:firstLine="645"/>
        <w:rPr>
          <w:rFonts w:ascii="仿宋" w:hAnsi="仿宋" w:eastAsia="仿宋" w:cs="仿宋"/>
          <w:bCs/>
          <w:color w:val="auto"/>
          <w:sz w:val="32"/>
          <w:szCs w:val="32"/>
        </w:rPr>
      </w:pPr>
      <w:r>
        <w:rPr>
          <w:rFonts w:hint="eastAsia" w:ascii="仿宋" w:hAnsi="仿宋" w:eastAsia="仿宋" w:cs="仿宋"/>
          <w:bCs/>
          <w:color w:val="auto"/>
          <w:sz w:val="32"/>
          <w:szCs w:val="32"/>
        </w:rPr>
        <w:t>本授权书声明：</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（供应商名称）的</w:t>
      </w:r>
      <w:r>
        <w:rPr>
          <w:rFonts w:hint="eastAsia" w:ascii="仿宋" w:hAnsi="仿宋" w:eastAsia="仿宋" w:cs="仿宋"/>
          <w:bCs/>
          <w:color w:val="auto"/>
          <w:sz w:val="32"/>
          <w:szCs w:val="32"/>
          <w:u w:val="single"/>
        </w:rPr>
        <w:t xml:space="preserve">       （法人代表姓名、职务）</w:t>
      </w:r>
      <w:r>
        <w:rPr>
          <w:rFonts w:hint="eastAsia" w:ascii="仿宋" w:hAnsi="仿宋" w:eastAsia="仿宋" w:cs="仿宋"/>
          <w:bCs/>
          <w:color w:val="auto"/>
          <w:sz w:val="32"/>
          <w:szCs w:val="32"/>
        </w:rPr>
        <w:t>授权</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被授权人的姓名、职务）为我方就</w:t>
      </w:r>
      <w:r>
        <w:rPr>
          <w:rFonts w:hint="eastAsia" w:ascii="仿宋" w:hAnsi="仿宋" w:eastAsia="仿宋" w:cs="仿宋"/>
          <w:bCs/>
          <w:color w:val="auto"/>
          <w:sz w:val="32"/>
          <w:szCs w:val="32"/>
          <w:u w:val="single"/>
        </w:rPr>
        <w:t xml:space="preserve">        （采购项目名称）</w:t>
      </w:r>
      <w:r>
        <w:rPr>
          <w:rFonts w:hint="eastAsia" w:ascii="仿宋" w:hAnsi="仿宋" w:eastAsia="仿宋" w:cs="仿宋"/>
          <w:bCs/>
          <w:color w:val="auto"/>
          <w:sz w:val="32"/>
          <w:szCs w:val="32"/>
        </w:rPr>
        <w:t>购项目投标活动的合法代理人，以我方名义全权处理与该项目有关的一切事务。</w:t>
      </w:r>
    </w:p>
    <w:p>
      <w:pPr>
        <w:spacing w:line="560" w:lineRule="exact"/>
        <w:ind w:firstLine="645"/>
        <w:rPr>
          <w:rFonts w:ascii="仿宋" w:hAnsi="仿宋" w:eastAsia="仿宋" w:cs="仿宋"/>
          <w:bCs/>
          <w:color w:val="auto"/>
          <w:sz w:val="32"/>
          <w:szCs w:val="32"/>
        </w:rPr>
      </w:pPr>
      <w:r>
        <w:rPr>
          <w:rFonts w:hint="eastAsia" w:ascii="仿宋" w:hAnsi="仿宋" w:eastAsia="仿宋" w:cs="仿宋"/>
          <w:color w:val="auto"/>
          <w:sz w:val="32"/>
          <w:szCs w:val="32"/>
        </w:rPr>
        <w:t>本授权书于</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日签字生效,特此声明。</w:t>
      </w:r>
    </w:p>
    <w:p>
      <w:pPr>
        <w:spacing w:line="560" w:lineRule="exact"/>
        <w:ind w:firstLine="645"/>
        <w:rPr>
          <w:rFonts w:ascii="仿宋" w:hAnsi="仿宋" w:eastAsia="仿宋" w:cs="仿宋"/>
          <w:bCs/>
          <w:color w:val="auto"/>
          <w:sz w:val="32"/>
          <w:szCs w:val="32"/>
        </w:rPr>
      </w:pPr>
    </w:p>
    <w:p>
      <w:pPr>
        <w:pStyle w:val="11"/>
        <w:tabs>
          <w:tab w:val="left" w:pos="5580"/>
        </w:tabs>
        <w:spacing w:line="560" w:lineRule="exact"/>
        <w:ind w:firstLine="640" w:firstLineChars="200"/>
        <w:rPr>
          <w:rFonts w:ascii="仿宋" w:hAnsi="仿宋" w:eastAsia="仿宋" w:cs="仿宋"/>
          <w:color w:val="auto"/>
          <w:sz w:val="32"/>
          <w:szCs w:val="32"/>
          <w:u w:val="single"/>
        </w:rPr>
      </w:pPr>
      <w:r>
        <w:rPr>
          <w:rFonts w:hint="eastAsia" w:ascii="仿宋" w:hAnsi="仿宋" w:eastAsia="仿宋" w:cs="仿宋"/>
          <w:color w:val="auto"/>
          <w:sz w:val="32"/>
          <w:szCs w:val="32"/>
          <w:u w:val="single" w:color="FFFFFF"/>
        </w:rPr>
        <w:t>投标</w:t>
      </w:r>
      <w:r>
        <w:rPr>
          <w:rFonts w:hint="eastAsia" w:ascii="仿宋" w:hAnsi="仿宋" w:eastAsia="仿宋" w:cs="仿宋"/>
          <w:color w:val="auto"/>
          <w:sz w:val="32"/>
          <w:szCs w:val="32"/>
        </w:rPr>
        <w:t>人（盖公章）：</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u w:val="single" w:color="FFFFFF"/>
        </w:rPr>
        <w:t>法定代表人（签字或签章）</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u w:val="single"/>
        </w:rPr>
      </w:pPr>
      <w:r>
        <w:rPr>
          <w:rFonts w:hint="eastAsia" w:ascii="仿宋" w:hAnsi="仿宋" w:eastAsia="仿宋" w:cs="仿宋"/>
          <w:color w:val="auto"/>
          <w:sz w:val="32"/>
          <w:szCs w:val="32"/>
          <w:u w:val="single" w:color="EEECE1"/>
        </w:rPr>
        <w:t>身份证号</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___________________________ _______ </w:t>
      </w:r>
    </w:p>
    <w:p>
      <w:pPr>
        <w:pStyle w:val="11"/>
        <w:tabs>
          <w:tab w:val="left" w:pos="5580"/>
        </w:tabs>
        <w:spacing w:line="560" w:lineRule="exact"/>
        <w:ind w:firstLine="640" w:firstLineChars="200"/>
        <w:rPr>
          <w:rFonts w:ascii="仿宋" w:hAnsi="仿宋" w:eastAsia="仿宋" w:cs="仿宋"/>
          <w:color w:val="auto"/>
          <w:sz w:val="32"/>
          <w:szCs w:val="32"/>
          <w:u w:val="single" w:color="FFFFFF"/>
        </w:rPr>
      </w:pPr>
      <w:r>
        <w:rPr>
          <w:rFonts w:hint="eastAsia" w:ascii="仿宋" w:hAnsi="仿宋" w:eastAsia="仿宋" w:cs="仿宋"/>
          <w:color w:val="auto"/>
          <w:sz w:val="32"/>
          <w:szCs w:val="32"/>
        </w:rPr>
        <w:t>联系电话：</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color="FFFFFF"/>
        </w:rPr>
        <w:t>（签字或签章）</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身份证号：</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u w:val="single" w:color="FFFFFF"/>
        </w:rPr>
      </w:pPr>
      <w:r>
        <w:rPr>
          <w:rFonts w:hint="eastAsia" w:ascii="仿宋" w:hAnsi="仿宋" w:eastAsia="仿宋" w:cs="仿宋"/>
          <w:color w:val="auto"/>
          <w:sz w:val="32"/>
          <w:szCs w:val="32"/>
        </w:rPr>
        <w:t>联系电话：</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u w:val="single" w:color="FFFFFF"/>
        </w:rPr>
        <w:t>详细通讯地址</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u w:val="single" w:color="FFFFFF"/>
        </w:rPr>
        <w:t xml:space="preserve">邮 政 编 码 </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u w:val="single" w:color="FFFFFF"/>
        </w:rPr>
        <w:t>传真</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bCs/>
          <w:color w:val="auto"/>
          <w:sz w:val="32"/>
          <w:szCs w:val="32"/>
        </w:rPr>
      </w:pPr>
      <w:r>
        <w:rPr>
          <w:rFonts w:hint="eastAsia" w:ascii="仿宋" w:hAnsi="仿宋" w:eastAsia="仿宋" w:cs="仿宋"/>
          <w:color w:val="auto"/>
          <w:sz w:val="32"/>
          <w:szCs w:val="32"/>
          <w:u w:val="single" w:color="FFFFFF"/>
        </w:rPr>
        <w:t>电话</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adjustRightInd w:val="0"/>
        <w:snapToGrid w:val="0"/>
        <w:spacing w:line="560" w:lineRule="exact"/>
        <w:ind w:firstLine="614" w:firstLineChars="192"/>
        <w:rPr>
          <w:rFonts w:ascii="仿宋" w:hAnsi="仿宋" w:eastAsia="仿宋" w:cs="仿宋"/>
          <w:bCs/>
          <w:color w:val="auto"/>
          <w:sz w:val="32"/>
          <w:szCs w:val="32"/>
        </w:rPr>
      </w:pPr>
      <w:r>
        <w:rPr>
          <w:rFonts w:hint="eastAsia" w:ascii="仿宋" w:hAnsi="仿宋" w:eastAsia="仿宋" w:cs="仿宋"/>
          <w:bCs/>
          <w:color w:val="auto"/>
          <w:sz w:val="32"/>
          <w:szCs w:val="32"/>
        </w:rPr>
        <w:t xml:space="preserve">（附法人及代理人身份证复印件） </w:t>
      </w:r>
    </w:p>
    <w:p>
      <w:pPr>
        <w:adjustRightInd w:val="0"/>
        <w:snapToGrid w:val="0"/>
        <w:spacing w:line="560" w:lineRule="exact"/>
        <w:ind w:firstLine="614" w:firstLineChars="192"/>
        <w:rPr>
          <w:rFonts w:ascii="仿宋" w:hAnsi="仿宋" w:eastAsia="仿宋" w:cs="仿宋"/>
          <w:color w:val="auto"/>
          <w:sz w:val="32"/>
          <w:szCs w:val="32"/>
        </w:rPr>
      </w:pPr>
      <w:r>
        <w:rPr>
          <w:rFonts w:hint="eastAsia" w:ascii="仿宋" w:hAnsi="仿宋" w:eastAsia="仿宋" w:cs="仿宋"/>
          <w:color w:val="auto"/>
          <w:sz w:val="32"/>
          <w:szCs w:val="32"/>
        </w:rPr>
        <w:t>注：自然人投标的或法定代表人投标的无需提供</w:t>
      </w:r>
    </w:p>
    <w:p>
      <w:pPr>
        <w:pStyle w:val="11"/>
        <w:tabs>
          <w:tab w:val="left" w:pos="5580"/>
        </w:tabs>
        <w:spacing w:line="560" w:lineRule="exact"/>
        <w:rPr>
          <w:rFonts w:ascii="仿宋" w:hAnsi="仿宋" w:eastAsia="仿宋" w:cs="仿宋"/>
          <w:color w:val="auto"/>
          <w:sz w:val="32"/>
          <w:szCs w:val="32"/>
        </w:rPr>
      </w:pPr>
    </w:p>
    <w:p>
      <w:pPr>
        <w:pStyle w:val="5"/>
        <w:spacing w:line="560" w:lineRule="exact"/>
        <w:rPr>
          <w:rFonts w:ascii="仿宋" w:hAnsi="仿宋" w:eastAsia="仿宋" w:cs="仿宋"/>
          <w:color w:val="auto"/>
        </w:rPr>
      </w:pPr>
      <w:bookmarkStart w:id="250" w:name="_Toc2582314"/>
      <w:r>
        <w:rPr>
          <w:rFonts w:hint="eastAsia" w:ascii="仿宋" w:hAnsi="仿宋" w:eastAsia="仿宋" w:cs="仿宋"/>
          <w:color w:val="auto"/>
        </w:rPr>
        <w:t>（三）具有良好的商业信誉和健全的财务会计制度承诺书</w:t>
      </w:r>
      <w:bookmarkEnd w:id="250"/>
    </w:p>
    <w:p>
      <w:pPr>
        <w:spacing w:line="560" w:lineRule="exact"/>
        <w:jc w:val="center"/>
        <w:rPr>
          <w:rFonts w:ascii="仿宋" w:hAnsi="仿宋" w:eastAsia="仿宋" w:cs="仿宋"/>
          <w:color w:val="auto"/>
          <w:sz w:val="44"/>
          <w:szCs w:val="44"/>
        </w:rPr>
      </w:pPr>
      <w:r>
        <w:rPr>
          <w:rFonts w:hint="eastAsia" w:ascii="仿宋" w:hAnsi="仿宋" w:eastAsia="仿宋" w:cs="仿宋"/>
          <w:color w:val="auto"/>
          <w:sz w:val="44"/>
          <w:szCs w:val="44"/>
        </w:rPr>
        <w:t>资格承诺函</w:t>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u w:val="single"/>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（采购人、采购代理机构）</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我单位参与</w:t>
      </w:r>
      <w:r>
        <w:rPr>
          <w:rFonts w:hint="eastAsia" w:ascii="仿宋" w:hAnsi="仿宋" w:eastAsia="仿宋" w:cs="仿宋"/>
          <w:color w:val="auto"/>
          <w:sz w:val="32"/>
          <w:szCs w:val="32"/>
          <w:u w:val="single"/>
        </w:rPr>
        <w:t>（项目名称）（项目编号：         ）</w:t>
      </w:r>
      <w:r>
        <w:rPr>
          <w:rFonts w:hint="eastAsia" w:ascii="仿宋" w:hAnsi="仿宋" w:eastAsia="仿宋" w:cs="仿宋"/>
          <w:color w:val="auto"/>
          <w:sz w:val="32"/>
          <w:szCs w:val="32"/>
        </w:rPr>
        <w:t>项目的政府采购活动，现承诺如下：</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我单位具有符合《中华人民共和国政府采购法》《中华人民共和国政府采购法实施条例》及采购文件资格要求规定的良好的商业信誉和健全的财务会计制度。</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若我单位以上承诺不实，自愿承担提供虚假材料谋取中标、成交的法律责任。</w:t>
      </w:r>
    </w:p>
    <w:p>
      <w:pPr>
        <w:spacing w:line="560" w:lineRule="exact"/>
        <w:ind w:firstLine="640"/>
        <w:rPr>
          <w:rFonts w:ascii="仿宋" w:hAnsi="仿宋" w:eastAsia="仿宋" w:cs="仿宋"/>
          <w:color w:val="auto"/>
          <w:sz w:val="32"/>
          <w:szCs w:val="32"/>
        </w:rPr>
      </w:pPr>
    </w:p>
    <w:p>
      <w:pPr>
        <w:spacing w:line="560" w:lineRule="exact"/>
        <w:ind w:firstLine="640"/>
        <w:rPr>
          <w:rFonts w:ascii="仿宋" w:hAnsi="仿宋" w:eastAsia="仿宋" w:cs="仿宋"/>
          <w:color w:val="auto"/>
          <w:sz w:val="32"/>
          <w:szCs w:val="32"/>
        </w:rPr>
      </w:pP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承诺供应商（全称并加盖公章）：</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单位负责人或授权代表（签字）：</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u w:val="single"/>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rPr>
          <w:rFonts w:ascii="仿宋" w:hAnsi="仿宋" w:eastAsia="仿宋" w:cs="仿宋"/>
          <w:color w:val="auto"/>
          <w:sz w:val="32"/>
          <w:szCs w:val="32"/>
        </w:rPr>
      </w:pPr>
      <w:r>
        <w:rPr>
          <w:rFonts w:hint="eastAsia" w:ascii="仿宋" w:hAnsi="仿宋" w:eastAsia="仿宋" w:cs="仿宋"/>
          <w:color w:val="auto"/>
          <w:sz w:val="32"/>
          <w:szCs w:val="32"/>
        </w:rPr>
        <w:t>（投标人承诺良好的商业信誉和健全的财务会计制度；若为联合体投标，联合体各方均需提供承诺书）</w:t>
      </w:r>
    </w:p>
    <w:p>
      <w:pPr>
        <w:pStyle w:val="5"/>
        <w:spacing w:line="560" w:lineRule="exact"/>
        <w:ind w:left="1079" w:leftChars="257" w:hanging="540"/>
        <w:rPr>
          <w:rFonts w:ascii="仿宋" w:hAnsi="仿宋" w:eastAsia="仿宋" w:cs="仿宋"/>
          <w:color w:val="auto"/>
        </w:rPr>
        <w:sectPr>
          <w:pgSz w:w="11906" w:h="16838"/>
          <w:pgMar w:top="1440" w:right="1797" w:bottom="1440" w:left="1797" w:header="851" w:footer="992" w:gutter="0"/>
          <w:pgNumType w:fmt="decimal"/>
          <w:cols w:space="720" w:num="1"/>
          <w:docGrid w:type="linesAndChars" w:linePitch="312" w:charSpace="0"/>
        </w:sectPr>
      </w:pPr>
    </w:p>
    <w:p>
      <w:pPr>
        <w:pStyle w:val="5"/>
        <w:spacing w:line="560" w:lineRule="exact"/>
        <w:rPr>
          <w:rFonts w:ascii="仿宋" w:hAnsi="仿宋" w:eastAsia="仿宋" w:cs="仿宋"/>
          <w:color w:val="auto"/>
        </w:rPr>
      </w:pPr>
      <w:r>
        <w:rPr>
          <w:rFonts w:hint="eastAsia" w:ascii="仿宋" w:hAnsi="仿宋" w:eastAsia="仿宋" w:cs="仿宋"/>
          <w:color w:val="auto"/>
        </w:rPr>
        <w:t>（四）依法缴纳社会保障资金的缴纳记录和税收的承诺书</w:t>
      </w:r>
    </w:p>
    <w:p>
      <w:pPr>
        <w:spacing w:line="560" w:lineRule="exact"/>
        <w:jc w:val="center"/>
        <w:rPr>
          <w:rFonts w:ascii="仿宋" w:hAnsi="仿宋" w:eastAsia="仿宋" w:cs="仿宋"/>
          <w:color w:val="auto"/>
          <w:sz w:val="44"/>
          <w:szCs w:val="44"/>
        </w:rPr>
      </w:pPr>
      <w:r>
        <w:rPr>
          <w:rFonts w:hint="eastAsia" w:ascii="仿宋" w:hAnsi="仿宋" w:eastAsia="仿宋" w:cs="仿宋"/>
          <w:color w:val="auto"/>
          <w:sz w:val="44"/>
          <w:szCs w:val="44"/>
        </w:rPr>
        <w:t>资格承诺函</w:t>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u w:val="single"/>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（采购人、采购代理机构）</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我单位参与</w:t>
      </w:r>
      <w:r>
        <w:rPr>
          <w:rFonts w:hint="eastAsia" w:ascii="仿宋" w:hAnsi="仿宋" w:eastAsia="仿宋" w:cs="仿宋"/>
          <w:color w:val="auto"/>
          <w:sz w:val="32"/>
          <w:szCs w:val="32"/>
          <w:u w:val="single"/>
        </w:rPr>
        <w:t>（项目名称）（项目编号：         ）</w:t>
      </w:r>
      <w:r>
        <w:rPr>
          <w:rFonts w:hint="eastAsia" w:ascii="仿宋" w:hAnsi="仿宋" w:eastAsia="仿宋" w:cs="仿宋"/>
          <w:color w:val="auto"/>
          <w:sz w:val="32"/>
          <w:szCs w:val="32"/>
        </w:rPr>
        <w:t>项目的政府采购活动，现承诺如下：</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我单位符合《中华人民共和国政府采购法》《中华人民共和国政府采购法实施条例》及采购文件资格要求规定的依法缴纳税收和社会保障资金。</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若我单位以上承诺不实，自愿承担提供虚假材料谋取中标、成交的法律责任。</w:t>
      </w:r>
    </w:p>
    <w:p>
      <w:pPr>
        <w:spacing w:line="560" w:lineRule="exact"/>
        <w:ind w:firstLine="640"/>
        <w:rPr>
          <w:rFonts w:ascii="仿宋" w:hAnsi="仿宋" w:eastAsia="仿宋" w:cs="仿宋"/>
          <w:color w:val="auto"/>
          <w:sz w:val="32"/>
          <w:szCs w:val="32"/>
        </w:rPr>
      </w:pPr>
    </w:p>
    <w:p>
      <w:pPr>
        <w:spacing w:line="560" w:lineRule="exact"/>
        <w:ind w:firstLine="640"/>
        <w:rPr>
          <w:rFonts w:ascii="仿宋" w:hAnsi="仿宋" w:eastAsia="仿宋" w:cs="仿宋"/>
          <w:color w:val="auto"/>
          <w:sz w:val="32"/>
          <w:szCs w:val="32"/>
        </w:rPr>
      </w:pP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承诺供应商（全称并加盖公章）：</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单位负责人或授权代表（签字）：</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u w:val="single"/>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p>
    <w:p>
      <w:pPr>
        <w:spacing w:line="560" w:lineRule="exact"/>
        <w:ind w:firstLine="640"/>
        <w:rPr>
          <w:rFonts w:ascii="仿宋" w:hAnsi="仿宋" w:eastAsia="仿宋" w:cs="仿宋"/>
          <w:color w:val="auto"/>
          <w:sz w:val="32"/>
          <w:szCs w:val="32"/>
          <w:u w:val="single"/>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rPr>
          <w:rFonts w:ascii="仿宋" w:hAnsi="仿宋" w:eastAsia="仿宋" w:cs="仿宋"/>
          <w:color w:val="auto"/>
          <w:sz w:val="32"/>
          <w:szCs w:val="32"/>
        </w:rPr>
      </w:pPr>
      <w:r>
        <w:rPr>
          <w:rFonts w:hint="eastAsia" w:ascii="仿宋" w:hAnsi="仿宋" w:eastAsia="仿宋" w:cs="仿宋"/>
          <w:color w:val="auto"/>
          <w:sz w:val="32"/>
          <w:szCs w:val="32"/>
        </w:rPr>
        <w:t>（投标人承诺依法缴纳社会保障资金和税收；若为联合体投标，联合体各方均需提供承诺书）</w:t>
      </w:r>
    </w:p>
    <w:p>
      <w:pPr>
        <w:spacing w:line="560" w:lineRule="exact"/>
        <w:rPr>
          <w:rFonts w:ascii="仿宋" w:hAnsi="仿宋" w:eastAsia="仿宋" w:cs="仿宋"/>
          <w:color w:val="auto"/>
          <w:sz w:val="32"/>
          <w:szCs w:val="32"/>
        </w:rPr>
      </w:pPr>
      <w:r>
        <w:rPr>
          <w:rFonts w:hint="eastAsia" w:ascii="仿宋" w:hAnsi="仿宋" w:eastAsia="仿宋" w:cs="仿宋"/>
          <w:b/>
          <w:bCs/>
          <w:caps/>
          <w:color w:val="auto"/>
          <w:sz w:val="32"/>
          <w:szCs w:val="32"/>
        </w:rPr>
        <w:br w:type="page"/>
      </w:r>
    </w:p>
    <w:p>
      <w:pPr>
        <w:pStyle w:val="5"/>
        <w:spacing w:line="560" w:lineRule="exact"/>
        <w:rPr>
          <w:rFonts w:ascii="仿宋" w:hAnsi="仿宋" w:eastAsia="仿宋" w:cs="仿宋"/>
          <w:color w:val="auto"/>
        </w:rPr>
      </w:pPr>
      <w:r>
        <w:rPr>
          <w:rFonts w:hint="eastAsia" w:ascii="仿宋" w:hAnsi="仿宋" w:eastAsia="仿宋" w:cs="仿宋"/>
          <w:color w:val="auto"/>
        </w:rPr>
        <w:t>（五）参加政府采购活动前3年内</w:t>
      </w:r>
      <w:bookmarkStart w:id="251" w:name="_Toc6008"/>
      <w:bookmarkStart w:id="252" w:name="_Toc515647812"/>
      <w:bookmarkStart w:id="253" w:name="_Toc1137"/>
      <w:r>
        <w:rPr>
          <w:rFonts w:hint="eastAsia" w:ascii="仿宋" w:hAnsi="仿宋" w:eastAsia="仿宋" w:cs="仿宋"/>
          <w:color w:val="auto"/>
        </w:rPr>
        <w:t>在经营活动中没有重大违法记录的</w:t>
      </w:r>
      <w:bookmarkEnd w:id="251"/>
      <w:bookmarkEnd w:id="252"/>
      <w:bookmarkEnd w:id="253"/>
      <w:r>
        <w:rPr>
          <w:rFonts w:hint="eastAsia" w:ascii="仿宋" w:hAnsi="仿宋" w:eastAsia="仿宋" w:cs="仿宋"/>
          <w:color w:val="auto"/>
        </w:rPr>
        <w:t>承诺书</w:t>
      </w:r>
    </w:p>
    <w:p>
      <w:pPr>
        <w:spacing w:line="560" w:lineRule="exact"/>
        <w:jc w:val="center"/>
        <w:rPr>
          <w:rFonts w:ascii="仿宋" w:hAnsi="仿宋" w:eastAsia="仿宋" w:cs="仿宋"/>
          <w:color w:val="auto"/>
          <w:sz w:val="32"/>
          <w:szCs w:val="32"/>
        </w:rPr>
      </w:pPr>
      <w:r>
        <w:rPr>
          <w:rFonts w:hint="eastAsia" w:ascii="仿宋" w:hAnsi="仿宋" w:eastAsia="仿宋" w:cs="仿宋"/>
          <w:color w:val="auto"/>
          <w:sz w:val="32"/>
          <w:szCs w:val="32"/>
        </w:rPr>
        <w:t>资格承诺函</w:t>
      </w:r>
    </w:p>
    <w:p>
      <w:pPr>
        <w:spacing w:line="560" w:lineRule="exact"/>
        <w:rPr>
          <w:rFonts w:ascii="仿宋" w:hAnsi="仿宋" w:eastAsia="仿宋" w:cs="仿宋"/>
          <w:color w:val="auto"/>
          <w:sz w:val="32"/>
          <w:szCs w:val="32"/>
          <w:u w:val="single"/>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（采购人、采购代理机构）</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我单位参与</w:t>
      </w:r>
      <w:r>
        <w:rPr>
          <w:rFonts w:hint="eastAsia" w:ascii="仿宋" w:hAnsi="仿宋" w:eastAsia="仿宋" w:cs="仿宋"/>
          <w:color w:val="auto"/>
          <w:sz w:val="32"/>
          <w:szCs w:val="32"/>
          <w:u w:val="single"/>
        </w:rPr>
        <w:t>（项目名称）（项目编号：         ）</w:t>
      </w:r>
      <w:r>
        <w:rPr>
          <w:rFonts w:hint="eastAsia" w:ascii="仿宋" w:hAnsi="仿宋" w:eastAsia="仿宋" w:cs="仿宋"/>
          <w:color w:val="auto"/>
          <w:sz w:val="32"/>
          <w:szCs w:val="32"/>
        </w:rPr>
        <w:t>项目的政府采购活动，现承诺如下：</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我单位符合《中华人民共和国政府采购法》《中华人民共和国政府采购法实施条例》及采购文件资格要求规定的参加政府采购活动前三年内，在经营活动中没有重大违法记录。</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若我单位以上承诺不实，自愿承担提供虚假材料谋取中标、成交的法律责任。</w:t>
      </w:r>
    </w:p>
    <w:p>
      <w:pPr>
        <w:spacing w:line="560" w:lineRule="exact"/>
        <w:rPr>
          <w:rFonts w:ascii="仿宋" w:hAnsi="仿宋" w:eastAsia="仿宋" w:cs="仿宋"/>
          <w:color w:val="auto"/>
          <w:sz w:val="32"/>
          <w:szCs w:val="32"/>
        </w:rPr>
      </w:pP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承诺供应商（全称并加盖公章）：</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单位负责人或授权代表（签字）：</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jc w:val="left"/>
        <w:rPr>
          <w:rFonts w:ascii="仿宋" w:hAnsi="仿宋" w:eastAsia="仿宋" w:cs="仿宋"/>
          <w:b/>
          <w:color w:val="auto"/>
          <w:spacing w:val="6"/>
          <w:sz w:val="32"/>
          <w:szCs w:val="32"/>
        </w:rPr>
      </w:pPr>
      <w:r>
        <w:rPr>
          <w:rFonts w:hint="eastAsia" w:ascii="仿宋" w:hAnsi="仿宋" w:eastAsia="仿宋" w:cs="仿宋"/>
          <w:color w:val="auto"/>
          <w:sz w:val="32"/>
          <w:szCs w:val="32"/>
        </w:rPr>
        <w:t>（申请人承诺</w:t>
      </w:r>
      <w:r>
        <w:rPr>
          <w:rFonts w:hint="eastAsia" w:ascii="仿宋" w:hAnsi="仿宋" w:eastAsia="仿宋" w:cs="仿宋"/>
          <w:color w:val="auto"/>
          <w:sz w:val="32"/>
        </w:rPr>
        <w:t>参加政府采购活动前3年内在经营活动中没有重大违法记录</w:t>
      </w:r>
      <w:r>
        <w:rPr>
          <w:rFonts w:hint="eastAsia" w:ascii="仿宋" w:hAnsi="仿宋" w:eastAsia="仿宋" w:cs="仿宋"/>
          <w:color w:val="auto"/>
          <w:sz w:val="32"/>
          <w:szCs w:val="32"/>
        </w:rPr>
        <w:t>；若为联合体投标，联合体各方均需提供承诺书）</w:t>
      </w:r>
      <w:r>
        <w:rPr>
          <w:rFonts w:hint="eastAsia" w:ascii="仿宋" w:hAnsi="仿宋" w:eastAsia="仿宋" w:cs="仿宋"/>
          <w:b/>
          <w:color w:val="auto"/>
          <w:spacing w:val="6"/>
          <w:sz w:val="32"/>
          <w:szCs w:val="32"/>
        </w:rPr>
        <w:br w:type="page"/>
      </w:r>
    </w:p>
    <w:p>
      <w:pPr>
        <w:spacing w:line="560" w:lineRule="exac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（六）落实政府采购政策要求的资格证明文件</w:t>
      </w:r>
    </w:p>
    <w:p>
      <w:pPr>
        <w:spacing w:line="550" w:lineRule="exact"/>
        <w:jc w:val="center"/>
        <w:rPr>
          <w:rFonts w:ascii="仿宋" w:hAnsi="仿宋" w:eastAsia="仿宋" w:cs="仿宋"/>
          <w:color w:val="auto"/>
          <w:sz w:val="36"/>
          <w:szCs w:val="36"/>
        </w:rPr>
      </w:pPr>
      <w:r>
        <w:rPr>
          <w:rFonts w:hint="eastAsia" w:ascii="仿宋" w:hAnsi="仿宋" w:eastAsia="仿宋" w:cs="仿宋"/>
          <w:color w:val="auto"/>
          <w:sz w:val="36"/>
          <w:szCs w:val="36"/>
        </w:rPr>
        <w:t>中小企业声明函（货物）</w:t>
      </w:r>
    </w:p>
    <w:p>
      <w:pPr>
        <w:spacing w:line="55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本公司（联合体）郑重声明，根据《政府采购促进中小企业发展管理办法》（财库〔2020〕46号）的规定，本公司（联合体）参加</w:t>
      </w:r>
      <w:r>
        <w:rPr>
          <w:rFonts w:hint="eastAsia" w:ascii="仿宋" w:hAnsi="仿宋" w:eastAsia="仿宋" w:cs="仿宋"/>
          <w:i/>
          <w:iCs/>
          <w:color w:val="auto"/>
          <w:sz w:val="32"/>
          <w:szCs w:val="32"/>
          <w:u w:val="single"/>
        </w:rPr>
        <w:t>（单位名称）</w:t>
      </w:r>
      <w:r>
        <w:rPr>
          <w:rFonts w:hint="eastAsia" w:ascii="仿宋" w:hAnsi="仿宋" w:eastAsia="仿宋" w:cs="仿宋"/>
          <w:color w:val="auto"/>
          <w:sz w:val="32"/>
          <w:szCs w:val="32"/>
        </w:rPr>
        <w:t>的</w:t>
      </w:r>
      <w:r>
        <w:rPr>
          <w:rFonts w:hint="eastAsia" w:ascii="仿宋" w:hAnsi="仿宋" w:eastAsia="仿宋" w:cs="仿宋"/>
          <w:i/>
          <w:iCs/>
          <w:color w:val="auto"/>
          <w:sz w:val="32"/>
          <w:szCs w:val="32"/>
          <w:u w:val="single"/>
        </w:rPr>
        <w:t>（项目名称）</w:t>
      </w:r>
      <w:r>
        <w:rPr>
          <w:rFonts w:hint="eastAsia" w:ascii="仿宋" w:hAnsi="仿宋" w:eastAsia="仿宋" w:cs="仿宋"/>
          <w:color w:val="auto"/>
          <w:sz w:val="32"/>
          <w:szCs w:val="32"/>
        </w:rPr>
        <w:t>采购活动，提供的货物全部由符合政策要求的中小企业制造。相关企业（含联合体中的中小企业、签订分包意向协议的中小企业）的具体情况如下：</w:t>
      </w:r>
    </w:p>
    <w:p>
      <w:pPr>
        <w:spacing w:line="55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i/>
          <w:iCs/>
          <w:color w:val="auto"/>
          <w:sz w:val="32"/>
          <w:szCs w:val="32"/>
          <w:u w:val="single"/>
        </w:rPr>
        <w:t>（标的名称）</w:t>
      </w:r>
      <w:r>
        <w:rPr>
          <w:rStyle w:val="26"/>
          <w:rFonts w:hint="eastAsia" w:ascii="仿宋" w:hAnsi="仿宋" w:eastAsia="仿宋" w:cs="仿宋"/>
          <w:i/>
          <w:iCs/>
          <w:color w:val="auto"/>
          <w:sz w:val="32"/>
          <w:szCs w:val="32"/>
          <w:u w:val="single"/>
        </w:rPr>
        <w:footnoteReference w:id="0"/>
      </w:r>
      <w:r>
        <w:rPr>
          <w:rFonts w:hint="eastAsia" w:ascii="仿宋" w:hAnsi="仿宋" w:eastAsia="仿宋" w:cs="仿宋"/>
          <w:color w:val="auto"/>
          <w:sz w:val="32"/>
          <w:szCs w:val="32"/>
        </w:rPr>
        <w:t>，属于</w:t>
      </w:r>
      <w:r>
        <w:rPr>
          <w:rFonts w:hint="eastAsia" w:ascii="仿宋" w:hAnsi="仿宋" w:eastAsia="仿宋" w:cs="仿宋"/>
          <w:i/>
          <w:iCs/>
          <w:color w:val="auto"/>
          <w:sz w:val="32"/>
          <w:szCs w:val="32"/>
          <w:u w:val="single"/>
        </w:rPr>
        <w:t>（采购文件中明确的所属行业）</w:t>
      </w:r>
      <w:r>
        <w:rPr>
          <w:rFonts w:hint="eastAsia" w:ascii="仿宋" w:hAnsi="仿宋" w:eastAsia="仿宋" w:cs="仿宋"/>
          <w:color w:val="auto"/>
          <w:sz w:val="32"/>
          <w:szCs w:val="32"/>
        </w:rPr>
        <w:t>行业；制造商为</w:t>
      </w:r>
      <w:r>
        <w:rPr>
          <w:rFonts w:hint="eastAsia" w:ascii="仿宋" w:hAnsi="仿宋" w:eastAsia="仿宋" w:cs="仿宋"/>
          <w:i/>
          <w:iCs/>
          <w:color w:val="auto"/>
          <w:sz w:val="32"/>
          <w:szCs w:val="32"/>
          <w:u w:val="single"/>
        </w:rPr>
        <w:t>（企业名称）</w:t>
      </w:r>
      <w:r>
        <w:rPr>
          <w:rFonts w:hint="eastAsia" w:ascii="仿宋" w:hAnsi="仿宋" w:eastAsia="仿宋" w:cs="仿宋"/>
          <w:color w:val="auto"/>
          <w:sz w:val="32"/>
          <w:szCs w:val="32"/>
        </w:rPr>
        <w:t>，从业人员</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人，营业收入为</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万元，资产总额为</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万元</w:t>
      </w:r>
      <w:r>
        <w:rPr>
          <w:rStyle w:val="26"/>
          <w:rFonts w:hint="eastAsia" w:ascii="仿宋" w:hAnsi="仿宋" w:eastAsia="仿宋" w:cs="仿宋"/>
          <w:color w:val="auto"/>
          <w:sz w:val="32"/>
          <w:szCs w:val="32"/>
        </w:rPr>
        <w:footnoteReference w:id="1"/>
      </w:r>
      <w:r>
        <w:rPr>
          <w:rFonts w:hint="eastAsia" w:ascii="仿宋" w:hAnsi="仿宋" w:eastAsia="仿宋" w:cs="仿宋"/>
          <w:color w:val="auto"/>
          <w:sz w:val="32"/>
          <w:szCs w:val="32"/>
        </w:rPr>
        <w:t>，属于</w:t>
      </w:r>
      <w:r>
        <w:rPr>
          <w:rFonts w:hint="eastAsia" w:ascii="仿宋" w:hAnsi="仿宋" w:eastAsia="仿宋" w:cs="仿宋"/>
          <w:i/>
          <w:iCs/>
          <w:color w:val="auto"/>
          <w:sz w:val="32"/>
          <w:szCs w:val="32"/>
          <w:u w:val="single"/>
        </w:rPr>
        <w:t>（中型企业、小型企业、微型企业）</w:t>
      </w:r>
      <w:r>
        <w:rPr>
          <w:rFonts w:hint="eastAsia" w:ascii="仿宋" w:hAnsi="仿宋" w:eastAsia="仿宋" w:cs="仿宋"/>
          <w:color w:val="auto"/>
          <w:sz w:val="32"/>
          <w:szCs w:val="32"/>
        </w:rPr>
        <w:t>；</w:t>
      </w:r>
    </w:p>
    <w:p>
      <w:pPr>
        <w:spacing w:line="55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2.</w:t>
      </w:r>
      <w:r>
        <w:rPr>
          <w:rFonts w:hint="eastAsia" w:ascii="仿宋" w:hAnsi="仿宋" w:eastAsia="仿宋" w:cs="仿宋"/>
          <w:i/>
          <w:iCs/>
          <w:color w:val="auto"/>
          <w:sz w:val="32"/>
          <w:szCs w:val="32"/>
          <w:u w:val="single"/>
        </w:rPr>
        <w:t>（标的名称）</w:t>
      </w:r>
      <w:r>
        <w:rPr>
          <w:rFonts w:hint="eastAsia" w:ascii="仿宋" w:hAnsi="仿宋" w:eastAsia="仿宋" w:cs="仿宋"/>
          <w:color w:val="auto"/>
          <w:sz w:val="32"/>
          <w:szCs w:val="32"/>
        </w:rPr>
        <w:t>，属于</w:t>
      </w:r>
      <w:r>
        <w:rPr>
          <w:rFonts w:hint="eastAsia" w:ascii="仿宋" w:hAnsi="仿宋" w:eastAsia="仿宋" w:cs="仿宋"/>
          <w:i/>
          <w:iCs/>
          <w:color w:val="auto"/>
          <w:sz w:val="32"/>
          <w:szCs w:val="32"/>
          <w:u w:val="single"/>
        </w:rPr>
        <w:t>（采购文件中明确的所属行业）</w:t>
      </w:r>
      <w:r>
        <w:rPr>
          <w:rFonts w:hint="eastAsia" w:ascii="仿宋" w:hAnsi="仿宋" w:eastAsia="仿宋" w:cs="仿宋"/>
          <w:color w:val="auto"/>
          <w:sz w:val="32"/>
          <w:szCs w:val="32"/>
        </w:rPr>
        <w:t>行业；制造商为</w:t>
      </w:r>
      <w:r>
        <w:rPr>
          <w:rFonts w:hint="eastAsia" w:ascii="仿宋" w:hAnsi="仿宋" w:eastAsia="仿宋" w:cs="仿宋"/>
          <w:i/>
          <w:iCs/>
          <w:color w:val="auto"/>
          <w:sz w:val="32"/>
          <w:szCs w:val="32"/>
          <w:u w:val="single"/>
        </w:rPr>
        <w:t>（企业名称）</w:t>
      </w:r>
      <w:r>
        <w:rPr>
          <w:rFonts w:hint="eastAsia" w:ascii="仿宋" w:hAnsi="仿宋" w:eastAsia="仿宋" w:cs="仿宋"/>
          <w:color w:val="auto"/>
          <w:sz w:val="32"/>
          <w:szCs w:val="32"/>
        </w:rPr>
        <w:t>，从业人员</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人，营业收入为</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万元，资产总额为</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万元，属于</w:t>
      </w:r>
      <w:r>
        <w:rPr>
          <w:rFonts w:hint="eastAsia" w:ascii="仿宋" w:hAnsi="仿宋" w:eastAsia="仿宋" w:cs="仿宋"/>
          <w:i/>
          <w:iCs/>
          <w:color w:val="auto"/>
          <w:sz w:val="32"/>
          <w:szCs w:val="32"/>
          <w:u w:val="single"/>
        </w:rPr>
        <w:t>（中型企业、小型企业、微型企业）</w:t>
      </w:r>
      <w:r>
        <w:rPr>
          <w:rFonts w:hint="eastAsia" w:ascii="仿宋" w:hAnsi="仿宋" w:eastAsia="仿宋" w:cs="仿宋"/>
          <w:color w:val="auto"/>
          <w:sz w:val="32"/>
          <w:szCs w:val="32"/>
        </w:rPr>
        <w:t>；</w:t>
      </w:r>
    </w:p>
    <w:p>
      <w:pPr>
        <w:spacing w:line="55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w:t>
      </w:r>
    </w:p>
    <w:p>
      <w:pPr>
        <w:spacing w:line="55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以上企业，不属于大企业的分支机构，不存在控股股东为大企业的情形，也不存在与大企业的负责人为同一人的情形。</w:t>
      </w:r>
    </w:p>
    <w:p>
      <w:pPr>
        <w:spacing w:line="55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本企业对上述声明内容的真实性负责。如有虚假，将依法承担相应责任。</w:t>
      </w:r>
    </w:p>
    <w:p>
      <w:pPr>
        <w:spacing w:line="550" w:lineRule="exact"/>
        <w:ind w:firstLine="3520" w:firstLineChars="1100"/>
        <w:rPr>
          <w:rFonts w:ascii="仿宋" w:hAnsi="仿宋" w:eastAsia="仿宋" w:cs="仿宋"/>
          <w:color w:val="auto"/>
          <w:sz w:val="32"/>
          <w:szCs w:val="32"/>
        </w:rPr>
      </w:pPr>
      <w:r>
        <w:rPr>
          <w:rFonts w:hint="eastAsia" w:ascii="仿宋" w:hAnsi="仿宋" w:eastAsia="仿宋" w:cs="仿宋"/>
          <w:color w:val="auto"/>
          <w:sz w:val="32"/>
          <w:szCs w:val="32"/>
        </w:rPr>
        <w:t>企业名称（盖章）：</w:t>
      </w:r>
    </w:p>
    <w:p>
      <w:pPr>
        <w:spacing w:line="550" w:lineRule="exact"/>
        <w:ind w:firstLine="3520" w:firstLineChars="1100"/>
        <w:rPr>
          <w:rFonts w:ascii="仿宋" w:hAnsi="仿宋" w:eastAsia="仿宋" w:cs="仿宋"/>
          <w:color w:val="auto"/>
          <w:sz w:val="32"/>
          <w:szCs w:val="32"/>
        </w:rPr>
      </w:pPr>
      <w:r>
        <w:rPr>
          <w:rFonts w:hint="eastAsia" w:ascii="仿宋" w:hAnsi="仿宋" w:eastAsia="仿宋" w:cs="仿宋"/>
          <w:color w:val="auto"/>
          <w:sz w:val="32"/>
          <w:szCs w:val="32"/>
        </w:rPr>
        <w:t>日期：</w:t>
      </w:r>
    </w:p>
    <w:p>
      <w:pPr>
        <w:spacing w:line="560" w:lineRule="exact"/>
        <w:jc w:val="center"/>
        <w:rPr>
          <w:rFonts w:ascii="仿宋" w:hAnsi="仿宋" w:eastAsia="仿宋" w:cs="仿宋"/>
          <w:bCs/>
          <w:color w:val="auto"/>
          <w:spacing w:val="6"/>
          <w:sz w:val="36"/>
          <w:szCs w:val="36"/>
        </w:rPr>
      </w:pPr>
      <w:r>
        <w:rPr>
          <w:rFonts w:hint="eastAsia" w:ascii="仿宋" w:hAnsi="仿宋" w:eastAsia="仿宋" w:cs="仿宋"/>
          <w:bCs/>
          <w:color w:val="auto"/>
          <w:spacing w:val="6"/>
          <w:sz w:val="36"/>
          <w:szCs w:val="36"/>
        </w:rPr>
        <w:t>残疾人福利性单位声明函</w:t>
      </w:r>
    </w:p>
    <w:p>
      <w:pPr>
        <w:spacing w:line="560" w:lineRule="exact"/>
        <w:ind w:firstLine="664" w:firstLineChars="200"/>
        <w:rPr>
          <w:rFonts w:ascii="仿宋" w:hAnsi="仿宋" w:eastAsia="仿宋" w:cs="仿宋"/>
          <w:color w:val="auto"/>
          <w:spacing w:val="6"/>
          <w:sz w:val="32"/>
          <w:szCs w:val="32"/>
        </w:rPr>
      </w:pPr>
    </w:p>
    <w:p>
      <w:pPr>
        <w:spacing w:line="560" w:lineRule="exact"/>
        <w:ind w:firstLine="664" w:firstLineChars="200"/>
        <w:rPr>
          <w:rFonts w:ascii="仿宋" w:hAnsi="仿宋" w:eastAsia="仿宋" w:cs="仿宋"/>
          <w:color w:val="auto"/>
          <w:spacing w:val="6"/>
          <w:sz w:val="32"/>
          <w:szCs w:val="32"/>
        </w:rPr>
      </w:pPr>
      <w:r>
        <w:rPr>
          <w:rFonts w:hint="eastAsia" w:ascii="仿宋" w:hAnsi="仿宋" w:eastAsia="仿宋" w:cs="仿宋"/>
          <w:color w:val="auto"/>
          <w:spacing w:val="6"/>
          <w:sz w:val="32"/>
          <w:szCs w:val="32"/>
        </w:rPr>
        <w:t>本单位郑重声明，根据《财政部 民政部 中国残疾人联合会关于促进残疾人就业政府采购政策的通知》（财库</w:t>
      </w:r>
      <w:r>
        <w:rPr>
          <w:rFonts w:hint="eastAsia" w:ascii="仿宋" w:hAnsi="仿宋" w:eastAsia="仿宋" w:cs="仿宋"/>
          <w:color w:val="auto"/>
          <w:sz w:val="32"/>
          <w:szCs w:val="32"/>
        </w:rPr>
        <w:t>〔2017〕 141</w:t>
      </w:r>
      <w:r>
        <w:rPr>
          <w:rFonts w:hint="eastAsia" w:ascii="仿宋" w:hAnsi="仿宋" w:eastAsia="仿宋" w:cs="仿宋"/>
          <w:color w:val="auto"/>
          <w:spacing w:val="6"/>
          <w:sz w:val="32"/>
          <w:szCs w:val="32"/>
        </w:rPr>
        <w:t>号）的规定，本单位为符合条件的残疾人福利性单位，且本单位参加</w:t>
      </w:r>
      <w:r>
        <w:rPr>
          <w:rFonts w:hint="eastAsia" w:ascii="仿宋" w:hAnsi="仿宋" w:eastAsia="仿宋" w:cs="仿宋"/>
          <w:color w:val="auto"/>
          <w:spacing w:val="6"/>
          <w:sz w:val="32"/>
          <w:szCs w:val="32"/>
          <w:u w:val="single"/>
        </w:rPr>
        <w:t xml:space="preserve">         </w:t>
      </w:r>
      <w:r>
        <w:rPr>
          <w:rFonts w:hint="eastAsia" w:ascii="仿宋" w:hAnsi="仿宋" w:eastAsia="仿宋" w:cs="仿宋"/>
          <w:color w:val="auto"/>
          <w:spacing w:val="6"/>
          <w:sz w:val="32"/>
          <w:szCs w:val="32"/>
        </w:rPr>
        <w:t>单位的______项目采购活动提供本单位制造的货物（由本单位承担工程/提供服务），或者提供其他残疾人福利性单位制造的货物（不包括使用非残疾人福利性单位注册商标的货物）。</w:t>
      </w:r>
    </w:p>
    <w:p>
      <w:pPr>
        <w:spacing w:line="560" w:lineRule="exact"/>
        <w:ind w:firstLine="664" w:firstLineChars="200"/>
        <w:rPr>
          <w:rFonts w:ascii="仿宋" w:hAnsi="仿宋" w:eastAsia="仿宋" w:cs="仿宋"/>
          <w:color w:val="auto"/>
          <w:spacing w:val="6"/>
          <w:sz w:val="32"/>
          <w:szCs w:val="32"/>
        </w:rPr>
      </w:pPr>
      <w:r>
        <w:rPr>
          <w:rFonts w:hint="eastAsia" w:ascii="仿宋" w:hAnsi="仿宋" w:eastAsia="仿宋" w:cs="仿宋"/>
          <w:color w:val="auto"/>
          <w:spacing w:val="6"/>
          <w:sz w:val="32"/>
          <w:szCs w:val="32"/>
        </w:rPr>
        <w:t>本单位对上述声明的真实性负责。如有虚假，将依法承担相应责任。</w:t>
      </w:r>
    </w:p>
    <w:p>
      <w:pPr>
        <w:spacing w:line="560" w:lineRule="exact"/>
        <w:ind w:firstLine="664" w:firstLineChars="200"/>
        <w:rPr>
          <w:rFonts w:ascii="仿宋" w:hAnsi="仿宋" w:eastAsia="仿宋" w:cs="仿宋"/>
          <w:color w:val="auto"/>
          <w:spacing w:val="6"/>
          <w:sz w:val="32"/>
          <w:szCs w:val="32"/>
        </w:rPr>
      </w:pPr>
    </w:p>
    <w:p>
      <w:pPr>
        <w:spacing w:line="560" w:lineRule="exact"/>
        <w:ind w:firstLine="664" w:firstLineChars="200"/>
        <w:rPr>
          <w:rFonts w:ascii="仿宋" w:hAnsi="仿宋" w:eastAsia="仿宋" w:cs="仿宋"/>
          <w:color w:val="auto"/>
          <w:spacing w:val="6"/>
          <w:sz w:val="32"/>
          <w:szCs w:val="32"/>
        </w:rPr>
      </w:pPr>
    </w:p>
    <w:p>
      <w:pPr>
        <w:pStyle w:val="6"/>
        <w:widowControl/>
        <w:snapToGrid w:val="0"/>
        <w:spacing w:line="560" w:lineRule="exact"/>
        <w:ind w:firstLine="1274" w:firstLineChars="384"/>
        <w:rPr>
          <w:rFonts w:ascii="仿宋" w:hAnsi="仿宋" w:eastAsia="仿宋" w:cs="仿宋"/>
          <w:color w:val="auto"/>
          <w:sz w:val="32"/>
          <w:szCs w:val="32"/>
        </w:rPr>
      </w:pPr>
      <w:r>
        <w:rPr>
          <w:rFonts w:hint="eastAsia" w:ascii="仿宋" w:hAnsi="仿宋" w:eastAsia="仿宋" w:cs="仿宋"/>
          <w:color w:val="auto"/>
          <w:spacing w:val="6"/>
          <w:sz w:val="32"/>
          <w:szCs w:val="32"/>
        </w:rPr>
        <w:t xml:space="preserve">    单位</w:t>
      </w:r>
      <w:r>
        <w:rPr>
          <w:rFonts w:hint="eastAsia" w:ascii="仿宋" w:hAnsi="仿宋" w:eastAsia="仿宋" w:cs="仿宋"/>
          <w:color w:val="auto"/>
          <w:sz w:val="32"/>
          <w:szCs w:val="32"/>
        </w:rPr>
        <w:t>名称：（盖章）</w:t>
      </w:r>
      <w:r>
        <w:rPr>
          <w:rFonts w:hint="eastAsia" w:ascii="仿宋" w:hAnsi="仿宋" w:eastAsia="仿宋" w:cs="仿宋"/>
          <w:color w:val="auto"/>
          <w:sz w:val="32"/>
          <w:szCs w:val="32"/>
          <w:u w:val="single"/>
        </w:rPr>
        <w:t xml:space="preserve">            </w:t>
      </w:r>
    </w:p>
    <w:p>
      <w:pPr>
        <w:pStyle w:val="6"/>
        <w:widowControl/>
        <w:snapToGrid w:val="0"/>
        <w:spacing w:line="560" w:lineRule="exact"/>
        <w:ind w:firstLine="1920" w:firstLineChars="600"/>
        <w:rPr>
          <w:rFonts w:ascii="仿宋" w:hAnsi="仿宋" w:eastAsia="仿宋" w:cs="仿宋"/>
          <w:color w:val="auto"/>
          <w:sz w:val="32"/>
          <w:szCs w:val="32"/>
          <w:u w:val="single"/>
        </w:rPr>
      </w:pPr>
      <w:r>
        <w:rPr>
          <w:rFonts w:hint="eastAsia" w:ascii="仿宋" w:hAnsi="仿宋" w:eastAsia="仿宋" w:cs="仿宋"/>
          <w:color w:val="auto"/>
          <w:sz w:val="32"/>
          <w:szCs w:val="32"/>
        </w:rPr>
        <w:t>日    期：</w:t>
      </w:r>
      <w:r>
        <w:rPr>
          <w:rFonts w:hint="eastAsia" w:ascii="仿宋" w:hAnsi="仿宋" w:eastAsia="仿宋" w:cs="仿宋"/>
          <w:color w:val="auto"/>
          <w:sz w:val="32"/>
          <w:szCs w:val="32"/>
          <w:u w:val="single"/>
        </w:rPr>
        <w:t xml:space="preserve">          </w:t>
      </w:r>
    </w:p>
    <w:p>
      <w:pPr>
        <w:spacing w:line="560" w:lineRule="exact"/>
        <w:ind w:firstLine="4160" w:firstLineChars="1300"/>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jc w:val="center"/>
        <w:rPr>
          <w:rFonts w:ascii="仿宋" w:hAnsi="仿宋" w:eastAsia="仿宋" w:cs="仿宋"/>
          <w:bCs/>
          <w:color w:val="auto"/>
          <w:spacing w:val="6"/>
          <w:sz w:val="36"/>
          <w:szCs w:val="36"/>
        </w:rPr>
      </w:pPr>
      <w:r>
        <w:rPr>
          <w:rFonts w:hint="eastAsia" w:ascii="仿宋" w:hAnsi="仿宋" w:eastAsia="仿宋" w:cs="仿宋"/>
          <w:bCs/>
          <w:color w:val="auto"/>
          <w:spacing w:val="6"/>
          <w:sz w:val="36"/>
          <w:szCs w:val="36"/>
        </w:rPr>
        <w:t>监狱企业声明函</w:t>
      </w:r>
    </w:p>
    <w:p>
      <w:pPr>
        <w:spacing w:line="560" w:lineRule="exact"/>
        <w:ind w:firstLine="640" w:firstLineChars="200"/>
        <w:rPr>
          <w:rFonts w:ascii="仿宋" w:hAnsi="仿宋" w:eastAsia="仿宋" w:cs="仿宋"/>
          <w:color w:val="auto"/>
          <w:kern w:val="0"/>
          <w:sz w:val="32"/>
          <w:szCs w:val="32"/>
        </w:rPr>
      </w:pPr>
    </w:p>
    <w:p>
      <w:pPr>
        <w:spacing w:line="560" w:lineRule="exact"/>
        <w:ind w:firstLine="640" w:firstLineChars="200"/>
        <w:rPr>
          <w:rFonts w:ascii="仿宋" w:hAnsi="仿宋" w:eastAsia="仿宋" w:cs="仿宋"/>
          <w:color w:val="auto"/>
          <w:spacing w:val="6"/>
          <w:sz w:val="32"/>
          <w:szCs w:val="32"/>
        </w:rPr>
      </w:pPr>
      <w:r>
        <w:rPr>
          <w:rFonts w:hint="eastAsia" w:ascii="仿宋" w:hAnsi="仿宋" w:eastAsia="仿宋" w:cs="仿宋"/>
          <w:color w:val="auto"/>
          <w:kern w:val="0"/>
          <w:sz w:val="32"/>
          <w:szCs w:val="32"/>
        </w:rPr>
        <w:t>本单位郑重声明，根据《财政部 司法部关于政府采购支持监狱企业发展有关问题的通知》（财库〔2014〕68号）的规定，本单位为符合条件的监狱企业，</w:t>
      </w:r>
      <w:r>
        <w:rPr>
          <w:rFonts w:hint="eastAsia" w:ascii="仿宋" w:hAnsi="仿宋" w:eastAsia="仿宋" w:cs="仿宋"/>
          <w:color w:val="auto"/>
          <w:spacing w:val="6"/>
          <w:sz w:val="32"/>
          <w:szCs w:val="32"/>
        </w:rPr>
        <w:t>且本单位参加</w:t>
      </w:r>
      <w:r>
        <w:rPr>
          <w:rFonts w:hint="eastAsia" w:ascii="仿宋" w:hAnsi="仿宋" w:eastAsia="仿宋" w:cs="仿宋"/>
          <w:color w:val="auto"/>
          <w:spacing w:val="6"/>
          <w:sz w:val="32"/>
          <w:szCs w:val="32"/>
          <w:u w:val="single"/>
        </w:rPr>
        <w:t xml:space="preserve">         </w:t>
      </w:r>
      <w:r>
        <w:rPr>
          <w:rFonts w:hint="eastAsia" w:ascii="仿宋" w:hAnsi="仿宋" w:eastAsia="仿宋" w:cs="仿宋"/>
          <w:color w:val="auto"/>
          <w:spacing w:val="6"/>
          <w:sz w:val="32"/>
          <w:szCs w:val="32"/>
        </w:rPr>
        <w:t>单位的______项目采购活动提供本单位制造的货物（由本单位承担工程/提供服务）。</w:t>
      </w:r>
    </w:p>
    <w:p>
      <w:pPr>
        <w:widowControl/>
        <w:spacing w:line="560" w:lineRule="exact"/>
        <w:ind w:firstLine="640" w:firstLineChars="200"/>
        <w:jc w:val="left"/>
        <w:rPr>
          <w:rFonts w:ascii="仿宋" w:hAnsi="仿宋" w:eastAsia="仿宋" w:cs="仿宋"/>
          <w:color w:val="auto"/>
          <w:kern w:val="0"/>
          <w:sz w:val="32"/>
          <w:szCs w:val="32"/>
        </w:rPr>
      </w:pPr>
    </w:p>
    <w:p>
      <w:pPr>
        <w:widowControl/>
        <w:spacing w:line="560" w:lineRule="exact"/>
        <w:jc w:val="left"/>
        <w:rPr>
          <w:rFonts w:ascii="仿宋" w:hAnsi="仿宋" w:eastAsia="仿宋" w:cs="仿宋"/>
          <w:color w:val="auto"/>
          <w:spacing w:val="6"/>
          <w:sz w:val="32"/>
          <w:szCs w:val="32"/>
        </w:rPr>
      </w:pPr>
      <w:r>
        <w:rPr>
          <w:rFonts w:hint="eastAsia" w:ascii="仿宋" w:hAnsi="仿宋" w:eastAsia="仿宋" w:cs="仿宋"/>
          <w:color w:val="auto"/>
          <w:kern w:val="0"/>
          <w:sz w:val="32"/>
          <w:szCs w:val="32"/>
        </w:rPr>
        <w:t>　  本单位对上述声明的真实性负责。如有虚假，将依法承担相应责任。</w:t>
      </w:r>
    </w:p>
    <w:p>
      <w:pPr>
        <w:spacing w:line="560" w:lineRule="exact"/>
        <w:ind w:firstLine="664" w:firstLineChars="200"/>
        <w:rPr>
          <w:rFonts w:ascii="仿宋" w:hAnsi="仿宋" w:eastAsia="仿宋" w:cs="仿宋"/>
          <w:color w:val="auto"/>
          <w:spacing w:val="6"/>
          <w:sz w:val="32"/>
          <w:szCs w:val="32"/>
        </w:rPr>
      </w:pPr>
    </w:p>
    <w:p>
      <w:pPr>
        <w:spacing w:line="560" w:lineRule="exact"/>
        <w:ind w:firstLine="664" w:firstLineChars="200"/>
        <w:rPr>
          <w:rFonts w:ascii="仿宋" w:hAnsi="仿宋" w:eastAsia="仿宋" w:cs="仿宋"/>
          <w:color w:val="auto"/>
          <w:spacing w:val="6"/>
          <w:sz w:val="32"/>
          <w:szCs w:val="32"/>
        </w:rPr>
      </w:pPr>
    </w:p>
    <w:p>
      <w:pPr>
        <w:pStyle w:val="6"/>
        <w:widowControl/>
        <w:snapToGrid w:val="0"/>
        <w:spacing w:line="560" w:lineRule="exact"/>
        <w:ind w:firstLine="1274" w:firstLineChars="384"/>
        <w:rPr>
          <w:rFonts w:ascii="仿宋" w:hAnsi="仿宋" w:eastAsia="仿宋" w:cs="仿宋"/>
          <w:color w:val="auto"/>
          <w:sz w:val="32"/>
          <w:szCs w:val="32"/>
        </w:rPr>
      </w:pPr>
      <w:r>
        <w:rPr>
          <w:rFonts w:hint="eastAsia" w:ascii="仿宋" w:hAnsi="仿宋" w:eastAsia="仿宋" w:cs="仿宋"/>
          <w:color w:val="auto"/>
          <w:spacing w:val="6"/>
          <w:sz w:val="32"/>
          <w:szCs w:val="32"/>
        </w:rPr>
        <w:t xml:space="preserve">    单位</w:t>
      </w:r>
      <w:r>
        <w:rPr>
          <w:rFonts w:hint="eastAsia" w:ascii="仿宋" w:hAnsi="仿宋" w:eastAsia="仿宋" w:cs="仿宋"/>
          <w:color w:val="auto"/>
          <w:sz w:val="32"/>
          <w:szCs w:val="32"/>
        </w:rPr>
        <w:t>名称：（盖章）</w:t>
      </w:r>
      <w:r>
        <w:rPr>
          <w:rFonts w:hint="eastAsia" w:ascii="仿宋" w:hAnsi="仿宋" w:eastAsia="仿宋" w:cs="仿宋"/>
          <w:color w:val="auto"/>
          <w:sz w:val="32"/>
          <w:szCs w:val="32"/>
          <w:u w:val="single"/>
        </w:rPr>
        <w:t xml:space="preserve">            </w:t>
      </w:r>
    </w:p>
    <w:p>
      <w:pPr>
        <w:pStyle w:val="6"/>
        <w:widowControl/>
        <w:snapToGrid w:val="0"/>
        <w:spacing w:line="560" w:lineRule="exact"/>
        <w:ind w:firstLine="1920" w:firstLineChars="600"/>
        <w:rPr>
          <w:rFonts w:ascii="仿宋" w:hAnsi="仿宋" w:eastAsia="仿宋" w:cs="仿宋"/>
          <w:color w:val="auto"/>
          <w:sz w:val="32"/>
          <w:szCs w:val="32"/>
          <w:u w:val="single"/>
        </w:rPr>
      </w:pPr>
      <w:r>
        <w:rPr>
          <w:rFonts w:hint="eastAsia" w:ascii="仿宋" w:hAnsi="仿宋" w:eastAsia="仿宋" w:cs="仿宋"/>
          <w:color w:val="auto"/>
          <w:sz w:val="32"/>
          <w:szCs w:val="32"/>
        </w:rPr>
        <w:t>日    期：</w:t>
      </w:r>
      <w:r>
        <w:rPr>
          <w:rFonts w:hint="eastAsia" w:ascii="仿宋" w:hAnsi="仿宋" w:eastAsia="仿宋" w:cs="仿宋"/>
          <w:color w:val="auto"/>
          <w:sz w:val="32"/>
          <w:szCs w:val="32"/>
          <w:u w:val="single"/>
        </w:rPr>
        <w:t xml:space="preserve">          </w:t>
      </w:r>
    </w:p>
    <w:p>
      <w:pPr>
        <w:spacing w:line="560" w:lineRule="exact"/>
        <w:rPr>
          <w:rFonts w:ascii="仿宋" w:hAnsi="仿宋" w:eastAsia="仿宋" w:cs="仿宋"/>
          <w:color w:val="auto"/>
          <w:sz w:val="32"/>
          <w:szCs w:val="32"/>
          <w:u w:val="single"/>
        </w:rPr>
      </w:pPr>
    </w:p>
    <w:sectPr>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06014AE-0093-42A9-A1C7-9A44268FCC15}"/>
  </w:font>
  <w:font w:name="Arial">
    <w:panose1 w:val="020B0604020202020204"/>
    <w:charset w:val="01"/>
    <w:family w:val="swiss"/>
    <w:pitch w:val="default"/>
    <w:sig w:usb0="E0002EFF" w:usb1="C000785B" w:usb2="00000009" w:usb3="00000000" w:csb0="400001FF" w:csb1="FFFF0000"/>
    <w:embedRegular r:id="rId2" w:fontKey="{D4DAA815-4B4C-46B7-B626-E980B09D8D4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BC6D510-1A88-4443-8DDA-823957D2DFB1}"/>
  </w:font>
  <w:font w:name="Symbol">
    <w:panose1 w:val="05050102010706020507"/>
    <w:charset w:val="02"/>
    <w:family w:val="roman"/>
    <w:pitch w:val="default"/>
    <w:sig w:usb0="00000000" w:usb1="00000000" w:usb2="00000000" w:usb3="00000000" w:csb0="80000000" w:csb1="00000000"/>
    <w:embedRegular r:id="rId4" w:fontKey="{C7157DDA-B3E5-40DB-9930-B8A71B9D5FF0}"/>
  </w:font>
  <w:font w:name="Calibri">
    <w:panose1 w:val="020F0502020204030204"/>
    <w:charset w:val="00"/>
    <w:family w:val="swiss"/>
    <w:pitch w:val="default"/>
    <w:sig w:usb0="E4002EFF" w:usb1="C000247B" w:usb2="00000009" w:usb3="00000000" w:csb0="200001FF" w:csb1="00000000"/>
    <w:embedRegular r:id="rId5" w:fontKey="{04B160BC-9DE8-4B96-9058-276A0A183F01}"/>
  </w:font>
  <w:font w:name="方正小标宋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6" w:fontKey="{3C397368-9BCA-4D1C-88F4-8D61D0B48D33}"/>
  </w:font>
  <w:font w:name="Tahoma">
    <w:panose1 w:val="020B0604030504040204"/>
    <w:charset w:val="00"/>
    <w:family w:val="swiss"/>
    <w:pitch w:val="default"/>
    <w:sig w:usb0="E1002EFF" w:usb1="C000605B" w:usb2="00000029" w:usb3="00000000" w:csb0="200101FF" w:csb1="20280000"/>
    <w:embedRegular r:id="rId7" w:fontKey="{EFCE3A12-EB06-4DE7-BEC5-5C2DD5C7C2D7}"/>
  </w:font>
  <w:font w:name="Verdana">
    <w:panose1 w:val="020B0604030504040204"/>
    <w:charset w:val="00"/>
    <w:family w:val="swiss"/>
    <w:pitch w:val="default"/>
    <w:sig w:usb0="A00006FF" w:usb1="4000205B" w:usb2="00000010" w:usb3="00000000" w:csb0="2000019F" w:csb1="00000000"/>
    <w:embedRegular r:id="rId8" w:fontKey="{D96BE325-0744-4822-AC7D-F9026EEB1BE1}"/>
  </w:font>
  <w:font w:name="等线">
    <w:panose1 w:val="02010600030101010101"/>
    <w:charset w:val="86"/>
    <w:family w:val="auto"/>
    <w:pitch w:val="default"/>
    <w:sig w:usb0="A00002BF" w:usb1="38CF7CFA" w:usb2="00000016" w:usb3="00000000" w:csb0="0004000F" w:csb1="00000000"/>
    <w:embedRegular r:id="rId9" w:fontKey="{180B1D1B-02E4-4EF2-AA93-8398DA2E51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5469"/>
        <w:tab w:val="clear" w:pos="4153"/>
      </w:tabs>
    </w:pPr>
    <w:r>
      <w:rPr>
        <w:sz w:val="18"/>
      </w:rPr>
      <w:pict>
        <v:shape id="_x0000_s4098" o:spid="_x0000_s4098" o:spt="202" type="#_x0000_t202" style="position:absolute;left:0pt;margin-left:244.1pt;margin-top:-30pt;height:144pt;width:144pt;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20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5469"/>
        <w:tab w:val="clear" w:pos="4153"/>
      </w:tabs>
    </w:pPr>
    <w:r>
      <w:rPr>
        <w:sz w:val="18"/>
      </w:rPr>
      <w:pict>
        <v:shape id="_x0000_s4099" o:spid="_x0000_s409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20</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pStyle w:val="17"/>
      </w:pPr>
      <w:r>
        <w:rPr>
          <w:rStyle w:val="26"/>
        </w:rPr>
        <w:footnoteRef/>
      </w:r>
      <w:r>
        <w:t xml:space="preserve"> </w:t>
      </w:r>
      <w:r>
        <w:rPr>
          <w:rFonts w:hint="eastAsia"/>
        </w:rPr>
        <w:t>供应商需按提供的货物标的分别填写，未按规定填写的，视为未提供《中小企业声明函》。</w:t>
      </w:r>
    </w:p>
  </w:footnote>
  <w:footnote w:id="1">
    <w:p>
      <w:pPr>
        <w:pStyle w:val="17"/>
      </w:pPr>
      <w:r>
        <w:rPr>
          <w:rStyle w:val="26"/>
        </w:rPr>
        <w:footnoteRef/>
      </w:r>
      <w:r>
        <w:t xml:space="preserve"> </w:t>
      </w:r>
      <w:r>
        <w:rPr>
          <w:rFonts w:hint="eastAsia"/>
        </w:rPr>
        <w:t>从业人员、营业收入、资产总额填报上一年度数据，无上一年度数据的新成立企业可不填报。</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444C1E"/>
    <w:multiLevelType w:val="singleLevel"/>
    <w:tmpl w:val="84444C1E"/>
    <w:lvl w:ilvl="0" w:tentative="0">
      <w:start w:val="1"/>
      <w:numFmt w:val="decimal"/>
      <w:suff w:val="nothing"/>
      <w:lvlText w:val="%1、"/>
      <w:lvlJc w:val="left"/>
      <w:rPr>
        <w:rFonts w:hint="default"/>
        <w:sz w:val="24"/>
        <w:szCs w:val="24"/>
      </w:rPr>
    </w:lvl>
  </w:abstractNum>
  <w:abstractNum w:abstractNumId="1">
    <w:nsid w:val="8CAEB125"/>
    <w:multiLevelType w:val="multilevel"/>
    <w:tmpl w:val="8CAEB125"/>
    <w:lvl w:ilvl="0" w:tentative="0">
      <w:start w:val="3"/>
      <w:numFmt w:val="decimal"/>
      <w:lvlText w:val="%1"/>
      <w:lvlJc w:val="left"/>
      <w:pPr>
        <w:ind w:left="841" w:hanging="361"/>
        <w:jc w:val="left"/>
      </w:pPr>
      <w:rPr>
        <w:rFonts w:hint="default"/>
        <w:lang w:val="zh-CN" w:eastAsia="zh-CN" w:bidi="zh-CN"/>
      </w:rPr>
    </w:lvl>
    <w:lvl w:ilvl="1" w:tentative="0">
      <w:start w:val="1"/>
      <w:numFmt w:val="decimal"/>
      <w:lvlText w:val="%1.%2"/>
      <w:lvlJc w:val="left"/>
      <w:pPr>
        <w:ind w:left="841" w:hanging="361"/>
        <w:jc w:val="left"/>
      </w:pPr>
      <w:rPr>
        <w:rFonts w:hint="default" w:ascii="宋体" w:hAnsi="宋体" w:eastAsia="宋体" w:cs="宋体"/>
        <w:spacing w:val="-30"/>
        <w:w w:val="100"/>
        <w:sz w:val="22"/>
        <w:szCs w:val="22"/>
        <w:lang w:val="zh-CN" w:eastAsia="zh-CN" w:bidi="zh-CN"/>
      </w:rPr>
    </w:lvl>
    <w:lvl w:ilvl="2" w:tentative="0">
      <w:start w:val="0"/>
      <w:numFmt w:val="bullet"/>
      <w:lvlText w:val="•"/>
      <w:lvlJc w:val="left"/>
      <w:pPr>
        <w:ind w:left="3006" w:hanging="361"/>
      </w:pPr>
      <w:rPr>
        <w:rFonts w:hint="default"/>
        <w:lang w:val="zh-CN" w:eastAsia="zh-CN" w:bidi="zh-CN"/>
      </w:rPr>
    </w:lvl>
    <w:lvl w:ilvl="3" w:tentative="0">
      <w:start w:val="0"/>
      <w:numFmt w:val="bullet"/>
      <w:lvlText w:val="•"/>
      <w:lvlJc w:val="left"/>
      <w:pPr>
        <w:ind w:left="4089" w:hanging="361"/>
      </w:pPr>
      <w:rPr>
        <w:rFonts w:hint="default"/>
        <w:lang w:val="zh-CN" w:eastAsia="zh-CN" w:bidi="zh-CN"/>
      </w:rPr>
    </w:lvl>
    <w:lvl w:ilvl="4" w:tentative="0">
      <w:start w:val="0"/>
      <w:numFmt w:val="bullet"/>
      <w:lvlText w:val="•"/>
      <w:lvlJc w:val="left"/>
      <w:pPr>
        <w:ind w:left="5172" w:hanging="361"/>
      </w:pPr>
      <w:rPr>
        <w:rFonts w:hint="default"/>
        <w:lang w:val="zh-CN" w:eastAsia="zh-CN" w:bidi="zh-CN"/>
      </w:rPr>
    </w:lvl>
    <w:lvl w:ilvl="5" w:tentative="0">
      <w:start w:val="0"/>
      <w:numFmt w:val="bullet"/>
      <w:lvlText w:val="•"/>
      <w:lvlJc w:val="left"/>
      <w:pPr>
        <w:ind w:left="6255" w:hanging="361"/>
      </w:pPr>
      <w:rPr>
        <w:rFonts w:hint="default"/>
        <w:lang w:val="zh-CN" w:eastAsia="zh-CN" w:bidi="zh-CN"/>
      </w:rPr>
    </w:lvl>
    <w:lvl w:ilvl="6" w:tentative="0">
      <w:start w:val="0"/>
      <w:numFmt w:val="bullet"/>
      <w:lvlText w:val="•"/>
      <w:lvlJc w:val="left"/>
      <w:pPr>
        <w:ind w:left="7338" w:hanging="361"/>
      </w:pPr>
      <w:rPr>
        <w:rFonts w:hint="default"/>
        <w:lang w:val="zh-CN" w:eastAsia="zh-CN" w:bidi="zh-CN"/>
      </w:rPr>
    </w:lvl>
    <w:lvl w:ilvl="7" w:tentative="0">
      <w:start w:val="0"/>
      <w:numFmt w:val="bullet"/>
      <w:lvlText w:val="•"/>
      <w:lvlJc w:val="left"/>
      <w:pPr>
        <w:ind w:left="8421" w:hanging="361"/>
      </w:pPr>
      <w:rPr>
        <w:rFonts w:hint="default"/>
        <w:lang w:val="zh-CN" w:eastAsia="zh-CN" w:bidi="zh-CN"/>
      </w:rPr>
    </w:lvl>
    <w:lvl w:ilvl="8" w:tentative="0">
      <w:start w:val="0"/>
      <w:numFmt w:val="bullet"/>
      <w:lvlText w:val="•"/>
      <w:lvlJc w:val="left"/>
      <w:pPr>
        <w:ind w:left="9504" w:hanging="361"/>
      </w:pPr>
      <w:rPr>
        <w:rFonts w:hint="default"/>
        <w:lang w:val="zh-CN" w:eastAsia="zh-CN" w:bidi="zh-CN"/>
      </w:rPr>
    </w:lvl>
  </w:abstractNum>
  <w:abstractNum w:abstractNumId="2">
    <w:nsid w:val="969B02F7"/>
    <w:multiLevelType w:val="singleLevel"/>
    <w:tmpl w:val="969B02F7"/>
    <w:lvl w:ilvl="0" w:tentative="0">
      <w:start w:val="4"/>
      <w:numFmt w:val="decimal"/>
      <w:suff w:val="nothing"/>
      <w:lvlText w:val="（%1）"/>
      <w:lvlJc w:val="left"/>
      <w:pPr>
        <w:ind w:left="720" w:firstLine="0"/>
      </w:pPr>
    </w:lvl>
  </w:abstractNum>
  <w:abstractNum w:abstractNumId="3">
    <w:nsid w:val="BFAF4C8C"/>
    <w:multiLevelType w:val="singleLevel"/>
    <w:tmpl w:val="BFAF4C8C"/>
    <w:lvl w:ilvl="0" w:tentative="0">
      <w:start w:val="6"/>
      <w:numFmt w:val="chineseCounting"/>
      <w:suff w:val="nothing"/>
      <w:lvlText w:val="%1、"/>
      <w:lvlJc w:val="left"/>
      <w:rPr>
        <w:rFonts w:hint="eastAsia"/>
      </w:rPr>
    </w:lvl>
  </w:abstractNum>
  <w:abstractNum w:abstractNumId="4">
    <w:nsid w:val="F5983812"/>
    <w:multiLevelType w:val="singleLevel"/>
    <w:tmpl w:val="F5983812"/>
    <w:lvl w:ilvl="0" w:tentative="0">
      <w:start w:val="6"/>
      <w:numFmt w:val="chineseCounting"/>
      <w:suff w:val="nothing"/>
      <w:lvlText w:val="%1、"/>
      <w:lvlJc w:val="left"/>
      <w:rPr>
        <w:rFonts w:hint="eastAsia"/>
      </w:rPr>
    </w:lvl>
  </w:abstractNum>
  <w:abstractNum w:abstractNumId="5">
    <w:nsid w:val="0709FD3E"/>
    <w:multiLevelType w:val="multilevel"/>
    <w:tmpl w:val="0709FD3E"/>
    <w:lvl w:ilvl="0" w:tentative="0">
      <w:start w:val="16"/>
      <w:numFmt w:val="decimal"/>
      <w:lvlText w:val="%1."/>
      <w:lvlJc w:val="left"/>
      <w:pPr>
        <w:ind w:left="1683" w:hanging="361"/>
        <w:jc w:val="left"/>
      </w:pPr>
      <w:rPr>
        <w:rFonts w:hint="default" w:ascii="宋体" w:hAnsi="宋体" w:eastAsia="宋体" w:cs="宋体"/>
        <w:spacing w:val="-2"/>
        <w:w w:val="100"/>
        <w:sz w:val="22"/>
        <w:szCs w:val="22"/>
        <w:lang w:val="zh-CN" w:eastAsia="zh-CN" w:bidi="zh-CN"/>
      </w:rPr>
    </w:lvl>
    <w:lvl w:ilvl="1" w:tentative="0">
      <w:start w:val="1"/>
      <w:numFmt w:val="decimal"/>
      <w:lvlText w:val="%1.%2"/>
      <w:lvlJc w:val="left"/>
      <w:pPr>
        <w:ind w:left="841" w:hanging="481"/>
        <w:jc w:val="left"/>
      </w:pPr>
      <w:rPr>
        <w:rFonts w:hint="default" w:ascii="宋体" w:hAnsi="宋体" w:eastAsia="宋体" w:cs="宋体"/>
        <w:spacing w:val="-7"/>
        <w:w w:val="100"/>
        <w:sz w:val="22"/>
        <w:szCs w:val="22"/>
        <w:lang w:val="zh-CN" w:eastAsia="zh-CN" w:bidi="zh-CN"/>
      </w:rPr>
    </w:lvl>
    <w:lvl w:ilvl="2" w:tentative="0">
      <w:start w:val="0"/>
      <w:numFmt w:val="bullet"/>
      <w:lvlText w:val="•"/>
      <w:lvlJc w:val="left"/>
      <w:pPr>
        <w:ind w:left="1800" w:hanging="481"/>
      </w:pPr>
      <w:rPr>
        <w:rFonts w:hint="default"/>
        <w:lang w:val="zh-CN" w:eastAsia="zh-CN" w:bidi="zh-CN"/>
      </w:rPr>
    </w:lvl>
    <w:lvl w:ilvl="3" w:tentative="0">
      <w:start w:val="0"/>
      <w:numFmt w:val="bullet"/>
      <w:lvlText w:val="•"/>
      <w:lvlJc w:val="left"/>
      <w:pPr>
        <w:ind w:left="3033" w:hanging="481"/>
      </w:pPr>
      <w:rPr>
        <w:rFonts w:hint="default"/>
        <w:lang w:val="zh-CN" w:eastAsia="zh-CN" w:bidi="zh-CN"/>
      </w:rPr>
    </w:lvl>
    <w:lvl w:ilvl="4" w:tentative="0">
      <w:start w:val="0"/>
      <w:numFmt w:val="bullet"/>
      <w:lvlText w:val="•"/>
      <w:lvlJc w:val="left"/>
      <w:pPr>
        <w:ind w:left="4267" w:hanging="481"/>
      </w:pPr>
      <w:rPr>
        <w:rFonts w:hint="default"/>
        <w:lang w:val="zh-CN" w:eastAsia="zh-CN" w:bidi="zh-CN"/>
      </w:rPr>
    </w:lvl>
    <w:lvl w:ilvl="5" w:tentative="0">
      <w:start w:val="0"/>
      <w:numFmt w:val="bullet"/>
      <w:lvlText w:val="•"/>
      <w:lvlJc w:val="left"/>
      <w:pPr>
        <w:ind w:left="5501" w:hanging="481"/>
      </w:pPr>
      <w:rPr>
        <w:rFonts w:hint="default"/>
        <w:lang w:val="zh-CN" w:eastAsia="zh-CN" w:bidi="zh-CN"/>
      </w:rPr>
    </w:lvl>
    <w:lvl w:ilvl="6" w:tentative="0">
      <w:start w:val="0"/>
      <w:numFmt w:val="bullet"/>
      <w:lvlText w:val="•"/>
      <w:lvlJc w:val="left"/>
      <w:pPr>
        <w:ind w:left="6735" w:hanging="481"/>
      </w:pPr>
      <w:rPr>
        <w:rFonts w:hint="default"/>
        <w:lang w:val="zh-CN" w:eastAsia="zh-CN" w:bidi="zh-CN"/>
      </w:rPr>
    </w:lvl>
    <w:lvl w:ilvl="7" w:tentative="0">
      <w:start w:val="0"/>
      <w:numFmt w:val="bullet"/>
      <w:lvlText w:val="•"/>
      <w:lvlJc w:val="left"/>
      <w:pPr>
        <w:ind w:left="7968" w:hanging="481"/>
      </w:pPr>
      <w:rPr>
        <w:rFonts w:hint="default"/>
        <w:lang w:val="zh-CN" w:eastAsia="zh-CN" w:bidi="zh-CN"/>
      </w:rPr>
    </w:lvl>
    <w:lvl w:ilvl="8" w:tentative="0">
      <w:start w:val="0"/>
      <w:numFmt w:val="bullet"/>
      <w:lvlText w:val="•"/>
      <w:lvlJc w:val="left"/>
      <w:pPr>
        <w:ind w:left="9202" w:hanging="481"/>
      </w:pPr>
      <w:rPr>
        <w:rFonts w:hint="default"/>
        <w:lang w:val="zh-CN" w:eastAsia="zh-CN" w:bidi="zh-CN"/>
      </w:rPr>
    </w:lvl>
  </w:abstractNum>
  <w:abstractNum w:abstractNumId="6">
    <w:nsid w:val="0C8215CC"/>
    <w:multiLevelType w:val="singleLevel"/>
    <w:tmpl w:val="0C8215CC"/>
    <w:lvl w:ilvl="0" w:tentative="0">
      <w:start w:val="2"/>
      <w:numFmt w:val="decimal"/>
      <w:suff w:val="nothing"/>
      <w:lvlText w:val="（%1）"/>
      <w:lvlJc w:val="left"/>
    </w:lvl>
  </w:abstractNum>
  <w:abstractNum w:abstractNumId="7">
    <w:nsid w:val="4092325E"/>
    <w:multiLevelType w:val="singleLevel"/>
    <w:tmpl w:val="4092325E"/>
    <w:lvl w:ilvl="0" w:tentative="0">
      <w:start w:val="4"/>
      <w:numFmt w:val="chineseCounting"/>
      <w:suff w:val="space"/>
      <w:lvlText w:val="第%1章"/>
      <w:lvlJc w:val="left"/>
      <w:rPr>
        <w:rFonts w:hint="eastAsia"/>
      </w:rPr>
    </w:lvl>
  </w:abstractNum>
  <w:abstractNum w:abstractNumId="8">
    <w:nsid w:val="43EC00B4"/>
    <w:multiLevelType w:val="singleLevel"/>
    <w:tmpl w:val="43EC00B4"/>
    <w:lvl w:ilvl="0" w:tentative="0">
      <w:start w:val="2"/>
      <w:numFmt w:val="chineseCounting"/>
      <w:suff w:val="nothing"/>
      <w:lvlText w:val="%1、"/>
      <w:lvlJc w:val="left"/>
      <w:rPr>
        <w:rFonts w:hint="eastAsia"/>
      </w:rPr>
    </w:lvl>
  </w:abstractNum>
  <w:abstractNum w:abstractNumId="9">
    <w:nsid w:val="4C3D7A74"/>
    <w:multiLevelType w:val="multilevel"/>
    <w:tmpl w:val="4C3D7A74"/>
    <w:lvl w:ilvl="0" w:tentative="0">
      <w:start w:val="7"/>
      <w:numFmt w:val="decimal"/>
      <w:lvlText w:val="%1."/>
      <w:lvlJc w:val="left"/>
      <w:pPr>
        <w:ind w:left="1563" w:hanging="241"/>
        <w:jc w:val="left"/>
      </w:pPr>
      <w:rPr>
        <w:rFonts w:hint="default" w:ascii="宋体" w:hAnsi="宋体" w:eastAsia="宋体" w:cs="宋体"/>
        <w:spacing w:val="-2"/>
        <w:w w:val="100"/>
        <w:sz w:val="22"/>
        <w:szCs w:val="22"/>
        <w:lang w:val="zh-CN" w:eastAsia="zh-CN" w:bidi="zh-CN"/>
      </w:rPr>
    </w:lvl>
    <w:lvl w:ilvl="1" w:tentative="0">
      <w:start w:val="1"/>
      <w:numFmt w:val="decimal"/>
      <w:lvlText w:val="%1.%2"/>
      <w:lvlJc w:val="left"/>
      <w:pPr>
        <w:ind w:left="1683" w:hanging="361"/>
        <w:jc w:val="left"/>
      </w:pPr>
      <w:rPr>
        <w:rFonts w:hint="default" w:ascii="宋体" w:hAnsi="宋体" w:eastAsia="宋体" w:cs="宋体"/>
        <w:spacing w:val="-6"/>
        <w:w w:val="100"/>
        <w:sz w:val="22"/>
        <w:szCs w:val="22"/>
        <w:lang w:val="zh-CN" w:eastAsia="zh-CN" w:bidi="zh-CN"/>
      </w:rPr>
    </w:lvl>
    <w:lvl w:ilvl="2" w:tentative="0">
      <w:start w:val="0"/>
      <w:numFmt w:val="bullet"/>
      <w:lvlText w:val="•"/>
      <w:lvlJc w:val="left"/>
      <w:pPr>
        <w:ind w:left="1680" w:hanging="361"/>
      </w:pPr>
      <w:rPr>
        <w:rFonts w:hint="default"/>
        <w:lang w:val="zh-CN" w:eastAsia="zh-CN" w:bidi="zh-CN"/>
      </w:rPr>
    </w:lvl>
    <w:lvl w:ilvl="3" w:tentative="0">
      <w:start w:val="0"/>
      <w:numFmt w:val="bullet"/>
      <w:lvlText w:val="•"/>
      <w:lvlJc w:val="left"/>
      <w:pPr>
        <w:ind w:left="2928" w:hanging="361"/>
      </w:pPr>
      <w:rPr>
        <w:rFonts w:hint="default"/>
        <w:lang w:val="zh-CN" w:eastAsia="zh-CN" w:bidi="zh-CN"/>
      </w:rPr>
    </w:lvl>
    <w:lvl w:ilvl="4" w:tentative="0">
      <w:start w:val="0"/>
      <w:numFmt w:val="bullet"/>
      <w:lvlText w:val="•"/>
      <w:lvlJc w:val="left"/>
      <w:pPr>
        <w:ind w:left="4177" w:hanging="361"/>
      </w:pPr>
      <w:rPr>
        <w:rFonts w:hint="default"/>
        <w:lang w:val="zh-CN" w:eastAsia="zh-CN" w:bidi="zh-CN"/>
      </w:rPr>
    </w:lvl>
    <w:lvl w:ilvl="5" w:tentative="0">
      <w:start w:val="0"/>
      <w:numFmt w:val="bullet"/>
      <w:lvlText w:val="•"/>
      <w:lvlJc w:val="left"/>
      <w:pPr>
        <w:ind w:left="5426" w:hanging="361"/>
      </w:pPr>
      <w:rPr>
        <w:rFonts w:hint="default"/>
        <w:lang w:val="zh-CN" w:eastAsia="zh-CN" w:bidi="zh-CN"/>
      </w:rPr>
    </w:lvl>
    <w:lvl w:ilvl="6" w:tentative="0">
      <w:start w:val="0"/>
      <w:numFmt w:val="bullet"/>
      <w:lvlText w:val="•"/>
      <w:lvlJc w:val="left"/>
      <w:pPr>
        <w:ind w:left="6675" w:hanging="361"/>
      </w:pPr>
      <w:rPr>
        <w:rFonts w:hint="default"/>
        <w:lang w:val="zh-CN" w:eastAsia="zh-CN" w:bidi="zh-CN"/>
      </w:rPr>
    </w:lvl>
    <w:lvl w:ilvl="7" w:tentative="0">
      <w:start w:val="0"/>
      <w:numFmt w:val="bullet"/>
      <w:lvlText w:val="•"/>
      <w:lvlJc w:val="left"/>
      <w:pPr>
        <w:ind w:left="7923" w:hanging="361"/>
      </w:pPr>
      <w:rPr>
        <w:rFonts w:hint="default"/>
        <w:lang w:val="zh-CN" w:eastAsia="zh-CN" w:bidi="zh-CN"/>
      </w:rPr>
    </w:lvl>
    <w:lvl w:ilvl="8" w:tentative="0">
      <w:start w:val="0"/>
      <w:numFmt w:val="bullet"/>
      <w:lvlText w:val="•"/>
      <w:lvlJc w:val="left"/>
      <w:pPr>
        <w:ind w:left="9172" w:hanging="361"/>
      </w:pPr>
      <w:rPr>
        <w:rFonts w:hint="default"/>
        <w:lang w:val="zh-CN" w:eastAsia="zh-CN" w:bidi="zh-CN"/>
      </w:rPr>
    </w:lvl>
  </w:abstractNum>
  <w:abstractNum w:abstractNumId="10">
    <w:nsid w:val="7305AB68"/>
    <w:multiLevelType w:val="singleLevel"/>
    <w:tmpl w:val="7305AB68"/>
    <w:lvl w:ilvl="0" w:tentative="0">
      <w:start w:val="1"/>
      <w:numFmt w:val="decimal"/>
      <w:lvlText w:val="%1."/>
      <w:lvlJc w:val="left"/>
      <w:pPr>
        <w:tabs>
          <w:tab w:val="left" w:pos="312"/>
        </w:tabs>
      </w:pPr>
    </w:lvl>
  </w:abstractNum>
  <w:num w:numId="1">
    <w:abstractNumId w:val="8"/>
  </w:num>
  <w:num w:numId="2">
    <w:abstractNumId w:val="4"/>
  </w:num>
  <w:num w:numId="3">
    <w:abstractNumId w:val="6"/>
  </w:num>
  <w:num w:numId="4">
    <w:abstractNumId w:val="2"/>
  </w:num>
  <w:num w:numId="5">
    <w:abstractNumId w:val="7"/>
  </w:num>
  <w:num w:numId="6">
    <w:abstractNumId w:val="10"/>
  </w:num>
  <w:num w:numId="7">
    <w:abstractNumId w:val="3"/>
  </w:num>
  <w:num w:numId="8">
    <w:abstractNumId w:val="0"/>
  </w:num>
  <w:num w:numId="9">
    <w:abstractNumId w:val="1"/>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TrueType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3,4"/>
    </o:shapelayout>
  </w:hdrShapeDefaults>
  <w:footnotePr>
    <w:footnote w:id="4"/>
    <w:footnote w:id="5"/>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zg3MDBiNzNmODA3ZWYxNjhmZGRmYjU1YTZkYTdiOGIifQ=="/>
  </w:docVars>
  <w:rsids>
    <w:rsidRoot w:val="00034583"/>
    <w:rsid w:val="00034583"/>
    <w:rsid w:val="0010337E"/>
    <w:rsid w:val="00444545"/>
    <w:rsid w:val="008542B0"/>
    <w:rsid w:val="0097493D"/>
    <w:rsid w:val="009913B5"/>
    <w:rsid w:val="00D23E32"/>
    <w:rsid w:val="00E228E2"/>
    <w:rsid w:val="00FA5BBA"/>
    <w:rsid w:val="00FA70ED"/>
    <w:rsid w:val="01F93068"/>
    <w:rsid w:val="029F2320"/>
    <w:rsid w:val="02C1592F"/>
    <w:rsid w:val="02CF57C0"/>
    <w:rsid w:val="0375752E"/>
    <w:rsid w:val="03801346"/>
    <w:rsid w:val="03CC65BF"/>
    <w:rsid w:val="040059F9"/>
    <w:rsid w:val="0471584E"/>
    <w:rsid w:val="04C307C7"/>
    <w:rsid w:val="04E5455B"/>
    <w:rsid w:val="053705CE"/>
    <w:rsid w:val="05397915"/>
    <w:rsid w:val="055108BB"/>
    <w:rsid w:val="061E25E4"/>
    <w:rsid w:val="06255A88"/>
    <w:rsid w:val="066421C7"/>
    <w:rsid w:val="073420D1"/>
    <w:rsid w:val="07671ACA"/>
    <w:rsid w:val="077D4A69"/>
    <w:rsid w:val="078C182C"/>
    <w:rsid w:val="07D71A75"/>
    <w:rsid w:val="07EA2C20"/>
    <w:rsid w:val="089520DF"/>
    <w:rsid w:val="08AC24CE"/>
    <w:rsid w:val="08BA6A96"/>
    <w:rsid w:val="08BE5236"/>
    <w:rsid w:val="08CE24D2"/>
    <w:rsid w:val="08DC7725"/>
    <w:rsid w:val="091D21CC"/>
    <w:rsid w:val="099302F2"/>
    <w:rsid w:val="0A043E59"/>
    <w:rsid w:val="0A216BB3"/>
    <w:rsid w:val="0A5F652B"/>
    <w:rsid w:val="0B0A40C3"/>
    <w:rsid w:val="0BB91287"/>
    <w:rsid w:val="0CA60ED7"/>
    <w:rsid w:val="0CCD5339"/>
    <w:rsid w:val="0CD359C8"/>
    <w:rsid w:val="0D921B4A"/>
    <w:rsid w:val="0DD70FD3"/>
    <w:rsid w:val="0F2E744E"/>
    <w:rsid w:val="0FF87FD0"/>
    <w:rsid w:val="11B023E2"/>
    <w:rsid w:val="120C0F58"/>
    <w:rsid w:val="12A62454"/>
    <w:rsid w:val="130329D2"/>
    <w:rsid w:val="13051003"/>
    <w:rsid w:val="1425602A"/>
    <w:rsid w:val="14303702"/>
    <w:rsid w:val="15556C15"/>
    <w:rsid w:val="15CE4D75"/>
    <w:rsid w:val="15F24D42"/>
    <w:rsid w:val="168A5CAB"/>
    <w:rsid w:val="169D71E8"/>
    <w:rsid w:val="17842D50"/>
    <w:rsid w:val="17AB29B3"/>
    <w:rsid w:val="17FA6D4D"/>
    <w:rsid w:val="183049C9"/>
    <w:rsid w:val="18CC77BD"/>
    <w:rsid w:val="191D2361"/>
    <w:rsid w:val="197A2A03"/>
    <w:rsid w:val="197B1F90"/>
    <w:rsid w:val="198424DC"/>
    <w:rsid w:val="1A240024"/>
    <w:rsid w:val="1A412DEC"/>
    <w:rsid w:val="1AA311F8"/>
    <w:rsid w:val="1ABF6B79"/>
    <w:rsid w:val="1B235628"/>
    <w:rsid w:val="1B3853CA"/>
    <w:rsid w:val="1C1C325F"/>
    <w:rsid w:val="1C8C20A0"/>
    <w:rsid w:val="1C8D3168"/>
    <w:rsid w:val="1CE65A14"/>
    <w:rsid w:val="1D6F422A"/>
    <w:rsid w:val="1DC06794"/>
    <w:rsid w:val="1E5D6218"/>
    <w:rsid w:val="1E5F67A8"/>
    <w:rsid w:val="1E64795B"/>
    <w:rsid w:val="1E840AE6"/>
    <w:rsid w:val="1E873888"/>
    <w:rsid w:val="1EAF7CE3"/>
    <w:rsid w:val="207378E6"/>
    <w:rsid w:val="210B3804"/>
    <w:rsid w:val="21427F4D"/>
    <w:rsid w:val="218D0855"/>
    <w:rsid w:val="21F443B9"/>
    <w:rsid w:val="220402FD"/>
    <w:rsid w:val="22356ED6"/>
    <w:rsid w:val="23637918"/>
    <w:rsid w:val="23664A1C"/>
    <w:rsid w:val="241F6EB7"/>
    <w:rsid w:val="24443599"/>
    <w:rsid w:val="24AC326C"/>
    <w:rsid w:val="24F17BED"/>
    <w:rsid w:val="24F53213"/>
    <w:rsid w:val="25616BF7"/>
    <w:rsid w:val="25C22404"/>
    <w:rsid w:val="26C12270"/>
    <w:rsid w:val="27301857"/>
    <w:rsid w:val="27DB5705"/>
    <w:rsid w:val="283B583E"/>
    <w:rsid w:val="283E6E32"/>
    <w:rsid w:val="28B01215"/>
    <w:rsid w:val="2A683FD1"/>
    <w:rsid w:val="2AD30542"/>
    <w:rsid w:val="2B326405"/>
    <w:rsid w:val="2BE5745F"/>
    <w:rsid w:val="2BF81538"/>
    <w:rsid w:val="2C23424E"/>
    <w:rsid w:val="2C760940"/>
    <w:rsid w:val="2DCB2D71"/>
    <w:rsid w:val="2E2414A9"/>
    <w:rsid w:val="2EAE2349"/>
    <w:rsid w:val="2EBA4E5E"/>
    <w:rsid w:val="2F0B3932"/>
    <w:rsid w:val="2F4E3708"/>
    <w:rsid w:val="2FA30C22"/>
    <w:rsid w:val="2FCE59F6"/>
    <w:rsid w:val="301E7CAC"/>
    <w:rsid w:val="30662EDC"/>
    <w:rsid w:val="30D66086"/>
    <w:rsid w:val="31336B81"/>
    <w:rsid w:val="314C3134"/>
    <w:rsid w:val="316323C3"/>
    <w:rsid w:val="31764F04"/>
    <w:rsid w:val="323668DE"/>
    <w:rsid w:val="32E92BE6"/>
    <w:rsid w:val="32EE3061"/>
    <w:rsid w:val="33464251"/>
    <w:rsid w:val="336F654B"/>
    <w:rsid w:val="3377520A"/>
    <w:rsid w:val="33E34B07"/>
    <w:rsid w:val="34581575"/>
    <w:rsid w:val="34C446EB"/>
    <w:rsid w:val="356F7390"/>
    <w:rsid w:val="365E47F0"/>
    <w:rsid w:val="36604EC9"/>
    <w:rsid w:val="37DE0100"/>
    <w:rsid w:val="38401BDD"/>
    <w:rsid w:val="38D23CA7"/>
    <w:rsid w:val="39020ED1"/>
    <w:rsid w:val="391D4903"/>
    <w:rsid w:val="394F1572"/>
    <w:rsid w:val="3962605C"/>
    <w:rsid w:val="397A399A"/>
    <w:rsid w:val="3B106ED1"/>
    <w:rsid w:val="3B136D3B"/>
    <w:rsid w:val="3B3C2FF7"/>
    <w:rsid w:val="3BAC610F"/>
    <w:rsid w:val="3BCE07F5"/>
    <w:rsid w:val="3BFC323B"/>
    <w:rsid w:val="3C6F45F5"/>
    <w:rsid w:val="3DAA5DD4"/>
    <w:rsid w:val="3DFA2393"/>
    <w:rsid w:val="3E4532B2"/>
    <w:rsid w:val="3E8971C7"/>
    <w:rsid w:val="3F764001"/>
    <w:rsid w:val="3FC6535B"/>
    <w:rsid w:val="3FF61A6E"/>
    <w:rsid w:val="40D12ACA"/>
    <w:rsid w:val="41346334"/>
    <w:rsid w:val="413856A6"/>
    <w:rsid w:val="416C3E2A"/>
    <w:rsid w:val="416C40CA"/>
    <w:rsid w:val="421410F9"/>
    <w:rsid w:val="42681604"/>
    <w:rsid w:val="42850483"/>
    <w:rsid w:val="42B204F0"/>
    <w:rsid w:val="42E72782"/>
    <w:rsid w:val="435661B0"/>
    <w:rsid w:val="43867007"/>
    <w:rsid w:val="43AE1496"/>
    <w:rsid w:val="43DB1B79"/>
    <w:rsid w:val="4416305A"/>
    <w:rsid w:val="44AD4DE1"/>
    <w:rsid w:val="4570263D"/>
    <w:rsid w:val="45E23B5A"/>
    <w:rsid w:val="45F054E5"/>
    <w:rsid w:val="46D70F76"/>
    <w:rsid w:val="46EE2A73"/>
    <w:rsid w:val="47424E40"/>
    <w:rsid w:val="47805554"/>
    <w:rsid w:val="47B95DF9"/>
    <w:rsid w:val="47C72101"/>
    <w:rsid w:val="47C87385"/>
    <w:rsid w:val="47DE602A"/>
    <w:rsid w:val="47F837F7"/>
    <w:rsid w:val="486A12E3"/>
    <w:rsid w:val="49F03845"/>
    <w:rsid w:val="49FB6308"/>
    <w:rsid w:val="4A154AC1"/>
    <w:rsid w:val="4A9B0D3D"/>
    <w:rsid w:val="4B1834B6"/>
    <w:rsid w:val="4B2037B6"/>
    <w:rsid w:val="4B2E0F3D"/>
    <w:rsid w:val="4B9517FA"/>
    <w:rsid w:val="4BE9687B"/>
    <w:rsid w:val="4C474214"/>
    <w:rsid w:val="4CFE74CD"/>
    <w:rsid w:val="4E861F64"/>
    <w:rsid w:val="4ECD188D"/>
    <w:rsid w:val="4EE57E01"/>
    <w:rsid w:val="4FA46EB4"/>
    <w:rsid w:val="50F2392C"/>
    <w:rsid w:val="50FE0903"/>
    <w:rsid w:val="51BA7767"/>
    <w:rsid w:val="52375C4E"/>
    <w:rsid w:val="52D933EB"/>
    <w:rsid w:val="52E236A3"/>
    <w:rsid w:val="530B5032"/>
    <w:rsid w:val="54082BA4"/>
    <w:rsid w:val="546A5122"/>
    <w:rsid w:val="548554C7"/>
    <w:rsid w:val="549D01C5"/>
    <w:rsid w:val="54A148D9"/>
    <w:rsid w:val="54A4663E"/>
    <w:rsid w:val="54FA501F"/>
    <w:rsid w:val="557405D2"/>
    <w:rsid w:val="55C73392"/>
    <w:rsid w:val="569C1BD0"/>
    <w:rsid w:val="56A91FD0"/>
    <w:rsid w:val="56D93FE2"/>
    <w:rsid w:val="56F55413"/>
    <w:rsid w:val="575B6A87"/>
    <w:rsid w:val="57772747"/>
    <w:rsid w:val="585D60C3"/>
    <w:rsid w:val="5886243F"/>
    <w:rsid w:val="588F4582"/>
    <w:rsid w:val="58DC4F9E"/>
    <w:rsid w:val="59D275CB"/>
    <w:rsid w:val="59E129FF"/>
    <w:rsid w:val="59EC3EFC"/>
    <w:rsid w:val="5A443BC9"/>
    <w:rsid w:val="5A813F6F"/>
    <w:rsid w:val="5AC02181"/>
    <w:rsid w:val="5ACB7855"/>
    <w:rsid w:val="5B0614B2"/>
    <w:rsid w:val="5BA35C3B"/>
    <w:rsid w:val="5C6E742D"/>
    <w:rsid w:val="5C742302"/>
    <w:rsid w:val="5CB671F1"/>
    <w:rsid w:val="5CCE3D05"/>
    <w:rsid w:val="5D7D61D4"/>
    <w:rsid w:val="5D85055A"/>
    <w:rsid w:val="5D957D0C"/>
    <w:rsid w:val="5DA17FA3"/>
    <w:rsid w:val="5E0000CE"/>
    <w:rsid w:val="5E4135CD"/>
    <w:rsid w:val="5E565A8E"/>
    <w:rsid w:val="5EB81988"/>
    <w:rsid w:val="5EF5E5F9"/>
    <w:rsid w:val="601719D0"/>
    <w:rsid w:val="60B10A9B"/>
    <w:rsid w:val="60FC7EAF"/>
    <w:rsid w:val="613167C1"/>
    <w:rsid w:val="61C91735"/>
    <w:rsid w:val="620439CE"/>
    <w:rsid w:val="620C78B8"/>
    <w:rsid w:val="620D6805"/>
    <w:rsid w:val="6284369F"/>
    <w:rsid w:val="62D17D73"/>
    <w:rsid w:val="63063677"/>
    <w:rsid w:val="648A249F"/>
    <w:rsid w:val="64B71356"/>
    <w:rsid w:val="64C210A3"/>
    <w:rsid w:val="652A335A"/>
    <w:rsid w:val="656425CB"/>
    <w:rsid w:val="65D57D00"/>
    <w:rsid w:val="65F94E95"/>
    <w:rsid w:val="665602D1"/>
    <w:rsid w:val="66923440"/>
    <w:rsid w:val="66A1202D"/>
    <w:rsid w:val="66D17D0C"/>
    <w:rsid w:val="66DD43DE"/>
    <w:rsid w:val="673F17B5"/>
    <w:rsid w:val="675C5FA0"/>
    <w:rsid w:val="678A1D32"/>
    <w:rsid w:val="67D60943"/>
    <w:rsid w:val="68C030F7"/>
    <w:rsid w:val="6B0A7CDD"/>
    <w:rsid w:val="6B1C7147"/>
    <w:rsid w:val="6B6927E8"/>
    <w:rsid w:val="6BB82A0C"/>
    <w:rsid w:val="6C045086"/>
    <w:rsid w:val="6C320541"/>
    <w:rsid w:val="6C674B5D"/>
    <w:rsid w:val="6CF622E4"/>
    <w:rsid w:val="6CF96E8A"/>
    <w:rsid w:val="6D3A645A"/>
    <w:rsid w:val="6D3C5141"/>
    <w:rsid w:val="6DB93296"/>
    <w:rsid w:val="6E3DACCC"/>
    <w:rsid w:val="6E6C6E8D"/>
    <w:rsid w:val="6EB40068"/>
    <w:rsid w:val="6F081DD3"/>
    <w:rsid w:val="6F374EF2"/>
    <w:rsid w:val="70004D7A"/>
    <w:rsid w:val="70CE6FE7"/>
    <w:rsid w:val="70D146FF"/>
    <w:rsid w:val="712325F4"/>
    <w:rsid w:val="713F488B"/>
    <w:rsid w:val="713FBCD3"/>
    <w:rsid w:val="726613A4"/>
    <w:rsid w:val="729B218F"/>
    <w:rsid w:val="72B34E05"/>
    <w:rsid w:val="731E721E"/>
    <w:rsid w:val="7337352F"/>
    <w:rsid w:val="735A0468"/>
    <w:rsid w:val="73B37A62"/>
    <w:rsid w:val="74247931"/>
    <w:rsid w:val="74957410"/>
    <w:rsid w:val="74B26768"/>
    <w:rsid w:val="74F94775"/>
    <w:rsid w:val="75C07B22"/>
    <w:rsid w:val="75E832AF"/>
    <w:rsid w:val="76766AB7"/>
    <w:rsid w:val="76944474"/>
    <w:rsid w:val="76995EB4"/>
    <w:rsid w:val="769C6647"/>
    <w:rsid w:val="76A12CDB"/>
    <w:rsid w:val="76A404E3"/>
    <w:rsid w:val="76DA5057"/>
    <w:rsid w:val="77042A8D"/>
    <w:rsid w:val="772A3E1F"/>
    <w:rsid w:val="774C7F82"/>
    <w:rsid w:val="77C41687"/>
    <w:rsid w:val="78342F38"/>
    <w:rsid w:val="783C5B57"/>
    <w:rsid w:val="78BC5E16"/>
    <w:rsid w:val="78F0204F"/>
    <w:rsid w:val="794E358B"/>
    <w:rsid w:val="79600FC2"/>
    <w:rsid w:val="79DF7CDE"/>
    <w:rsid w:val="79EB4038"/>
    <w:rsid w:val="7A013EC0"/>
    <w:rsid w:val="7A402430"/>
    <w:rsid w:val="7A7E254E"/>
    <w:rsid w:val="7A831119"/>
    <w:rsid w:val="7A891D59"/>
    <w:rsid w:val="7AF41C4A"/>
    <w:rsid w:val="7B1F1D23"/>
    <w:rsid w:val="7B347D0E"/>
    <w:rsid w:val="7BBE2843"/>
    <w:rsid w:val="7C6A0F66"/>
    <w:rsid w:val="7CF91954"/>
    <w:rsid w:val="7CFDCF4F"/>
    <w:rsid w:val="7D127334"/>
    <w:rsid w:val="7D52198F"/>
    <w:rsid w:val="7DCC7DEE"/>
    <w:rsid w:val="7DF45744"/>
    <w:rsid w:val="7E160E13"/>
    <w:rsid w:val="7E590F57"/>
    <w:rsid w:val="7F0B6949"/>
    <w:rsid w:val="7F1A3163"/>
    <w:rsid w:val="7FFB6C9E"/>
    <w:rsid w:val="D7B67769"/>
    <w:rsid w:val="D97C9267"/>
    <w:rsid w:val="FFD46A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9"/>
    <w:pPr>
      <w:keepNext/>
      <w:keepLines/>
      <w:spacing w:before="340" w:after="330" w:line="578" w:lineRule="auto"/>
      <w:jc w:val="center"/>
      <w:outlineLvl w:val="0"/>
    </w:pPr>
    <w:rPr>
      <w:rFonts w:eastAsia="方正小标宋_GBK"/>
      <w:bCs/>
      <w:kern w:val="44"/>
      <w:sz w:val="36"/>
      <w:szCs w:val="44"/>
    </w:rPr>
  </w:style>
  <w:style w:type="paragraph" w:styleId="5">
    <w:name w:val="heading 2"/>
    <w:basedOn w:val="1"/>
    <w:next w:val="6"/>
    <w:qFormat/>
    <w:uiPriority w:val="0"/>
    <w:pPr>
      <w:keepNext/>
      <w:keepLines/>
      <w:spacing w:line="416" w:lineRule="auto"/>
      <w:outlineLvl w:val="1"/>
    </w:pPr>
    <w:rPr>
      <w:rFonts w:ascii="Arial" w:hAnsi="Arial" w:eastAsia="黑体"/>
      <w:b/>
      <w:bCs/>
      <w:sz w:val="32"/>
      <w:szCs w:val="32"/>
    </w:rPr>
  </w:style>
  <w:style w:type="paragraph" w:styleId="7">
    <w:name w:val="heading 3"/>
    <w:basedOn w:val="1"/>
    <w:next w:val="1"/>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8">
    <w:name w:val="heading 4"/>
    <w:basedOn w:val="1"/>
    <w:next w:val="1"/>
    <w:qFormat/>
    <w:uiPriority w:val="0"/>
    <w:pPr>
      <w:keepNext/>
      <w:keepLines/>
      <w:spacing w:line="376" w:lineRule="auto"/>
      <w:outlineLvl w:val="3"/>
    </w:pPr>
    <w:rPr>
      <w:rFonts w:ascii="Arial" w:hAnsi="Arial" w:eastAsia="黑体"/>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2">
    <w:name w:val="正文首行缩进 21"/>
    <w:basedOn w:val="3"/>
    <w:qFormat/>
    <w:uiPriority w:val="99"/>
    <w:pPr>
      <w:ind w:firstLine="420"/>
    </w:pPr>
  </w:style>
  <w:style w:type="paragraph" w:customStyle="1" w:styleId="3">
    <w:name w:val="正文文本缩进1"/>
    <w:basedOn w:val="1"/>
    <w:qFormat/>
    <w:uiPriority w:val="99"/>
    <w:pPr>
      <w:spacing w:line="520" w:lineRule="exact"/>
      <w:ind w:firstLine="640" w:firstLineChars="200"/>
    </w:pPr>
    <w:rPr>
      <w:rFonts w:ascii="仿宋_GB2312" w:eastAsia="仿宋_GB2312"/>
      <w:sz w:val="32"/>
    </w:rPr>
  </w:style>
  <w:style w:type="paragraph" w:styleId="6">
    <w:name w:val="Normal Indent"/>
    <w:basedOn w:val="1"/>
    <w:qFormat/>
    <w:uiPriority w:val="99"/>
    <w:pPr>
      <w:ind w:firstLine="420"/>
    </w:pPr>
    <w:rPr>
      <w:kern w:val="0"/>
      <w:sz w:val="20"/>
    </w:rPr>
  </w:style>
  <w:style w:type="paragraph" w:styleId="9">
    <w:name w:val="Body Text"/>
    <w:basedOn w:val="1"/>
    <w:next w:val="1"/>
    <w:qFormat/>
    <w:uiPriority w:val="0"/>
    <w:pPr>
      <w:tabs>
        <w:tab w:val="left" w:pos="567"/>
      </w:tabs>
      <w:spacing w:before="120" w:line="22" w:lineRule="atLeast"/>
    </w:pPr>
    <w:rPr>
      <w:rFonts w:ascii="宋体" w:hAnsi="宋体"/>
      <w:sz w:val="24"/>
    </w:rPr>
  </w:style>
  <w:style w:type="paragraph" w:styleId="10">
    <w:name w:val="Body Text Indent"/>
    <w:basedOn w:val="1"/>
    <w:qFormat/>
    <w:uiPriority w:val="0"/>
    <w:pPr>
      <w:ind w:firstLine="645"/>
    </w:pPr>
    <w:rPr>
      <w:rFonts w:ascii="Arial" w:hAnsi="Arial" w:eastAsia="仿宋_GB2312"/>
      <w:sz w:val="28"/>
    </w:rPr>
  </w:style>
  <w:style w:type="paragraph" w:styleId="11">
    <w:name w:val="Plain Text"/>
    <w:basedOn w:val="1"/>
    <w:qFormat/>
    <w:uiPriority w:val="0"/>
    <w:rPr>
      <w:rFonts w:ascii="宋体" w:hAnsi="Courier New"/>
      <w:szCs w:val="20"/>
    </w:rPr>
  </w:style>
  <w:style w:type="paragraph" w:styleId="12">
    <w:name w:val="Date"/>
    <w:basedOn w:val="1"/>
    <w:next w:val="1"/>
    <w:qFormat/>
    <w:uiPriority w:val="0"/>
    <w:pPr>
      <w:jc w:val="left"/>
    </w:pPr>
  </w:style>
  <w:style w:type="paragraph" w:styleId="13">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6"/>
    <w:next w:val="1"/>
    <w:qFormat/>
    <w:uiPriority w:val="0"/>
    <w:rPr>
      <w:rFonts w:eastAsia="宋体"/>
      <w:bCs/>
      <w:caps/>
      <w:sz w:val="30"/>
      <w:szCs w:val="30"/>
    </w:rPr>
  </w:style>
  <w:style w:type="paragraph" w:styleId="16">
    <w:name w:val="index 1"/>
    <w:basedOn w:val="1"/>
    <w:next w:val="1"/>
    <w:qFormat/>
    <w:uiPriority w:val="0"/>
    <w:rPr>
      <w:rFonts w:eastAsia="仿宋_GB2312"/>
      <w:b/>
      <w:sz w:val="24"/>
    </w:rPr>
  </w:style>
  <w:style w:type="paragraph" w:styleId="17">
    <w:name w:val="footnote text"/>
    <w:basedOn w:val="1"/>
    <w:qFormat/>
    <w:uiPriority w:val="0"/>
    <w:pPr>
      <w:snapToGrid w:val="0"/>
      <w:jc w:val="left"/>
    </w:pPr>
    <w:rPr>
      <w:sz w:val="18"/>
    </w:r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9">
    <w:name w:val="Body Text First Indent"/>
    <w:basedOn w:val="9"/>
    <w:qFormat/>
    <w:uiPriority w:val="0"/>
    <w:pPr>
      <w:ind w:firstLine="420" w:firstLineChars="100"/>
    </w:pPr>
  </w:style>
  <w:style w:type="paragraph" w:styleId="20">
    <w:name w:val="Body Text First Indent 2"/>
    <w:basedOn w:val="10"/>
    <w:next w:val="1"/>
    <w:qFormat/>
    <w:uiPriority w:val="0"/>
    <w:pPr>
      <w:tabs>
        <w:tab w:val="center" w:pos="4501"/>
      </w:tabs>
      <w:ind w:firstLine="42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qFormat/>
    <w:uiPriority w:val="22"/>
    <w:rPr>
      <w:b/>
    </w:rPr>
  </w:style>
  <w:style w:type="character" w:styleId="25">
    <w:name w:val="page number"/>
    <w:basedOn w:val="23"/>
    <w:qFormat/>
    <w:uiPriority w:val="0"/>
  </w:style>
  <w:style w:type="character" w:styleId="26">
    <w:name w:val="footnote reference"/>
    <w:basedOn w:val="23"/>
    <w:qFormat/>
    <w:uiPriority w:val="0"/>
    <w:rPr>
      <w:vertAlign w:val="superscript"/>
    </w:rPr>
  </w:style>
  <w:style w:type="paragraph" w:customStyle="1" w:styleId="27">
    <w:name w:val="BodyText"/>
    <w:basedOn w:val="1"/>
    <w:qFormat/>
    <w:uiPriority w:val="0"/>
    <w:pPr>
      <w:spacing w:after="120"/>
    </w:pPr>
  </w:style>
  <w:style w:type="paragraph" w:customStyle="1" w:styleId="28">
    <w:name w:val="正文（缩进）"/>
    <w:basedOn w:val="1"/>
    <w:qFormat/>
    <w:uiPriority w:val="0"/>
    <w:pPr>
      <w:spacing w:beforeLines="50" w:afterLines="50"/>
      <w:ind w:firstLine="480"/>
    </w:pPr>
    <w:rPr>
      <w:sz w:val="24"/>
    </w:rPr>
  </w:style>
  <w:style w:type="paragraph" w:customStyle="1" w:styleId="29">
    <w:name w:val="列出段落1"/>
    <w:basedOn w:val="1"/>
    <w:qFormat/>
    <w:uiPriority w:val="34"/>
    <w:pPr>
      <w:ind w:firstLine="420" w:firstLineChars="200"/>
    </w:pPr>
    <w:rPr>
      <w:rFonts w:ascii="Calibri" w:hAnsi="Calibri"/>
      <w:szCs w:val="22"/>
    </w:rPr>
  </w:style>
  <w:style w:type="paragraph" w:customStyle="1" w:styleId="30">
    <w:name w:val="正文_6"/>
    <w:qFormat/>
    <w:uiPriority w:val="0"/>
    <w:rPr>
      <w:rFonts w:ascii="Times New Roman" w:hAnsi="Times New Roman" w:eastAsia="宋体" w:cs="Times New Roman"/>
      <w:sz w:val="24"/>
      <w:szCs w:val="24"/>
      <w:lang w:val="en-US" w:eastAsia="zh-CN" w:bidi="ar-SA"/>
    </w:rPr>
  </w:style>
  <w:style w:type="paragraph" w:customStyle="1" w:styleId="31">
    <w:name w:val="样式 样式 行距: 1.5 倍行距 + 首行缩进:  2 字符"/>
    <w:basedOn w:val="1"/>
    <w:qFormat/>
    <w:uiPriority w:val="0"/>
    <w:rPr>
      <w:rFonts w:cs="宋体"/>
      <w:sz w:val="24"/>
    </w:rPr>
  </w:style>
  <w:style w:type="character" w:customStyle="1" w:styleId="32">
    <w:name w:val="tmpztreemove_arrow"/>
    <w:basedOn w:val="23"/>
    <w:qFormat/>
    <w:uiPriority w:val="0"/>
  </w:style>
  <w:style w:type="character" w:customStyle="1" w:styleId="33">
    <w:name w:val="dhxtabbar_tabs_text_test_dhx_skyblue"/>
    <w:basedOn w:val="23"/>
    <w:qFormat/>
    <w:uiPriority w:val="0"/>
    <w:rPr>
      <w:rFonts w:ascii="Tahoma" w:hAnsi="Tahoma" w:eastAsia="Tahoma" w:cs="Tahoma"/>
      <w:b/>
      <w:bCs/>
      <w:color w:val="000000"/>
      <w:sz w:val="16"/>
      <w:szCs w:val="16"/>
    </w:rPr>
  </w:style>
  <w:style w:type="character" w:customStyle="1" w:styleId="34">
    <w:name w:val="dhtmlxcalendar_selected_date"/>
    <w:basedOn w:val="23"/>
    <w:qFormat/>
    <w:uiPriority w:val="0"/>
  </w:style>
  <w:style w:type="character" w:customStyle="1" w:styleId="35">
    <w:name w:val="first-child"/>
    <w:basedOn w:val="23"/>
    <w:qFormat/>
    <w:uiPriority w:val="0"/>
  </w:style>
  <w:style w:type="character" w:customStyle="1" w:styleId="36">
    <w:name w:val="nav_link"/>
    <w:basedOn w:val="23"/>
    <w:qFormat/>
    <w:uiPriority w:val="0"/>
  </w:style>
  <w:style w:type="character" w:customStyle="1" w:styleId="37">
    <w:name w:val="dhxform_item_required"/>
    <w:basedOn w:val="23"/>
    <w:qFormat/>
    <w:uiPriority w:val="0"/>
    <w:rPr>
      <w:color w:val="B2B2B2"/>
    </w:rPr>
  </w:style>
  <w:style w:type="character" w:customStyle="1" w:styleId="38">
    <w:name w:val="dhxform_item_required1"/>
    <w:basedOn w:val="23"/>
    <w:qFormat/>
    <w:uiPriority w:val="0"/>
    <w:rPr>
      <w:color w:val="FF0000"/>
    </w:rPr>
  </w:style>
  <w:style w:type="character" w:customStyle="1" w:styleId="39">
    <w:name w:val="space"/>
    <w:basedOn w:val="23"/>
    <w:qFormat/>
    <w:uiPriority w:val="0"/>
  </w:style>
  <w:style w:type="character" w:customStyle="1" w:styleId="40">
    <w:name w:val="dhxform_info"/>
    <w:basedOn w:val="23"/>
    <w:qFormat/>
    <w:uiPriority w:val="0"/>
    <w:rPr>
      <w:rFonts w:hint="default" w:ascii="Tahoma" w:hAnsi="Tahoma" w:eastAsia="Tahoma" w:cs="Tahoma"/>
      <w:color w:val="808080"/>
      <w:sz w:val="12"/>
      <w:szCs w:val="12"/>
    </w:rPr>
  </w:style>
  <w:style w:type="character" w:customStyle="1" w:styleId="41">
    <w:name w:val="standarttreerow8"/>
    <w:basedOn w:val="23"/>
    <w:qFormat/>
    <w:uiPriority w:val="0"/>
  </w:style>
  <w:style w:type="character" w:customStyle="1" w:styleId="42">
    <w:name w:val="selectedtreerow_lor8"/>
    <w:basedOn w:val="23"/>
    <w:qFormat/>
    <w:uiPriority w:val="0"/>
    <w:rPr>
      <w:color w:val="000000"/>
      <w:shd w:val="clear" w:color="auto" w:fill="B5DEFF"/>
    </w:rPr>
  </w:style>
  <w:style w:type="character" w:customStyle="1" w:styleId="43">
    <w:name w:val="selectedtreerow_lor9"/>
    <w:basedOn w:val="23"/>
    <w:qFormat/>
    <w:uiPriority w:val="0"/>
  </w:style>
  <w:style w:type="character" w:customStyle="1" w:styleId="44">
    <w:name w:val="selectedtreerow_lor10"/>
    <w:basedOn w:val="23"/>
    <w:qFormat/>
    <w:uiPriority w:val="0"/>
    <w:rPr>
      <w:color w:val="000000"/>
      <w:shd w:val="clear" w:color="auto" w:fill="B5DEFF"/>
    </w:rPr>
  </w:style>
  <w:style w:type="character" w:customStyle="1" w:styleId="45">
    <w:name w:val="selectedtreerow8"/>
    <w:basedOn w:val="23"/>
    <w:qFormat/>
    <w:uiPriority w:val="0"/>
    <w:rPr>
      <w:color w:val="000000"/>
      <w:shd w:val="clear" w:color="auto" w:fill="B5DEFF"/>
    </w:rPr>
  </w:style>
  <w:style w:type="character" w:customStyle="1" w:styleId="46">
    <w:name w:val="selectedtreerow9"/>
    <w:basedOn w:val="23"/>
    <w:qFormat/>
    <w:uiPriority w:val="0"/>
  </w:style>
  <w:style w:type="character" w:customStyle="1" w:styleId="47">
    <w:name w:val="selectedtreerow10"/>
    <w:basedOn w:val="23"/>
    <w:qFormat/>
    <w:uiPriority w:val="0"/>
    <w:rPr>
      <w:color w:val="000000"/>
      <w:shd w:val="clear" w:color="auto" w:fill="B5DEFF"/>
    </w:rPr>
  </w:style>
  <w:style w:type="character" w:customStyle="1" w:styleId="48">
    <w:name w:val="recordsinfoblock"/>
    <w:basedOn w:val="23"/>
    <w:qFormat/>
    <w:uiPriority w:val="0"/>
    <w:rPr>
      <w:rFonts w:ascii="Verdana" w:hAnsi="Verdana" w:cs="Verdana"/>
      <w:sz w:val="18"/>
      <w:szCs w:val="18"/>
    </w:rPr>
  </w:style>
  <w:style w:type="character" w:customStyle="1" w:styleId="49">
    <w:name w:val="layui-this"/>
    <w:basedOn w:val="23"/>
    <w:qFormat/>
    <w:uiPriority w:val="0"/>
    <w:rPr>
      <w:bdr w:val="single" w:color="EEEEEE" w:sz="6" w:space="0"/>
      <w:shd w:val="clear" w:color="auto" w:fill="FFFFFF"/>
    </w:rPr>
  </w:style>
  <w:style w:type="character" w:customStyle="1" w:styleId="50">
    <w:name w:val="button"/>
    <w:basedOn w:val="23"/>
    <w:qFormat/>
    <w:uiPriority w:val="0"/>
  </w:style>
  <w:style w:type="character" w:customStyle="1" w:styleId="51">
    <w:name w:val="selectedtreerow_lor5"/>
    <w:basedOn w:val="23"/>
    <w:qFormat/>
    <w:uiPriority w:val="0"/>
  </w:style>
  <w:style w:type="character" w:customStyle="1" w:styleId="52">
    <w:name w:val="selectedtreerow_lor6"/>
    <w:basedOn w:val="23"/>
    <w:qFormat/>
    <w:uiPriority w:val="0"/>
    <w:rPr>
      <w:color w:val="000000"/>
      <w:shd w:val="clear" w:color="auto" w:fill="B5DEFF"/>
    </w:rPr>
  </w:style>
  <w:style w:type="character" w:customStyle="1" w:styleId="53">
    <w:name w:val="selectedtreerow_lor7"/>
    <w:basedOn w:val="23"/>
    <w:qFormat/>
    <w:uiPriority w:val="0"/>
    <w:rPr>
      <w:color w:val="000000"/>
      <w:shd w:val="clear" w:color="auto" w:fill="B5DEFF"/>
    </w:rPr>
  </w:style>
  <w:style w:type="character" w:customStyle="1" w:styleId="54">
    <w:name w:val="selectedtreerow_lor"/>
    <w:basedOn w:val="23"/>
    <w:qFormat/>
    <w:uiPriority w:val="0"/>
  </w:style>
  <w:style w:type="character" w:customStyle="1" w:styleId="55">
    <w:name w:val="selectedtreerow"/>
    <w:basedOn w:val="23"/>
    <w:qFormat/>
    <w:uiPriority w:val="0"/>
  </w:style>
  <w:style w:type="character" w:customStyle="1" w:styleId="56">
    <w:name w:val="selectedtreerow1"/>
    <w:basedOn w:val="23"/>
    <w:qFormat/>
    <w:uiPriority w:val="0"/>
    <w:rPr>
      <w:rFonts w:ascii="Tahoma" w:hAnsi="Tahoma" w:eastAsia="Tahoma" w:cs="Tahoma"/>
      <w:color w:val="000000"/>
      <w:sz w:val="18"/>
      <w:szCs w:val="18"/>
      <w:shd w:val="clear" w:color="auto" w:fill="B5DEFF"/>
    </w:rPr>
  </w:style>
  <w:style w:type="character" w:customStyle="1" w:styleId="57">
    <w:name w:val="selectedtreerow2"/>
    <w:basedOn w:val="23"/>
    <w:qFormat/>
    <w:uiPriority w:val="0"/>
    <w:rPr>
      <w:rFonts w:hint="default" w:ascii="Tahoma" w:hAnsi="Tahoma" w:eastAsia="Tahoma" w:cs="Tahoma"/>
      <w:color w:val="000000"/>
      <w:sz w:val="18"/>
      <w:szCs w:val="18"/>
      <w:shd w:val="clear" w:color="auto" w:fill="B5DEFF"/>
    </w:rPr>
  </w:style>
  <w:style w:type="character" w:customStyle="1" w:styleId="58">
    <w:name w:val="selectedtreerow_lor1"/>
    <w:basedOn w:val="23"/>
    <w:qFormat/>
    <w:uiPriority w:val="0"/>
    <w:rPr>
      <w:rFonts w:hint="default" w:ascii="Tahoma" w:hAnsi="Tahoma" w:eastAsia="Tahoma" w:cs="Tahoma"/>
      <w:color w:val="000000"/>
      <w:sz w:val="18"/>
      <w:szCs w:val="18"/>
      <w:shd w:val="clear" w:color="auto" w:fill="B5DEFF"/>
    </w:rPr>
  </w:style>
  <w:style w:type="character" w:customStyle="1" w:styleId="59">
    <w:name w:val="selectedtreerow_lor2"/>
    <w:basedOn w:val="23"/>
    <w:qFormat/>
    <w:uiPriority w:val="0"/>
    <w:rPr>
      <w:rFonts w:hint="default" w:ascii="Tahoma" w:hAnsi="Tahoma" w:eastAsia="Tahoma" w:cs="Tahoma"/>
      <w:color w:val="000000"/>
      <w:sz w:val="18"/>
      <w:szCs w:val="18"/>
      <w:shd w:val="clear" w:color="auto" w:fill="B5DEFF"/>
    </w:rPr>
  </w:style>
  <w:style w:type="character" w:customStyle="1" w:styleId="60">
    <w:name w:val="standarttreerow5"/>
    <w:basedOn w:val="23"/>
    <w:qFormat/>
    <w:uiPriority w:val="0"/>
  </w:style>
  <w:style w:type="character" w:customStyle="1" w:styleId="61">
    <w:name w:val="selectedtreerow5"/>
    <w:basedOn w:val="23"/>
    <w:qFormat/>
    <w:uiPriority w:val="0"/>
  </w:style>
  <w:style w:type="character" w:customStyle="1" w:styleId="62">
    <w:name w:val="selectedtreerow6"/>
    <w:basedOn w:val="23"/>
    <w:qFormat/>
    <w:uiPriority w:val="0"/>
    <w:rPr>
      <w:color w:val="000000"/>
      <w:shd w:val="clear" w:color="auto" w:fill="B5DEFF"/>
    </w:rPr>
  </w:style>
  <w:style w:type="character" w:customStyle="1" w:styleId="63">
    <w:name w:val="selectedtreerow7"/>
    <w:basedOn w:val="23"/>
    <w:qFormat/>
    <w:uiPriority w:val="0"/>
    <w:rPr>
      <w:color w:val="000000"/>
      <w:shd w:val="clear" w:color="auto" w:fill="B5DEFF"/>
    </w:rPr>
  </w:style>
  <w:style w:type="paragraph" w:customStyle="1" w:styleId="64">
    <w:name w:val="Char1 Char Char Char"/>
    <w:basedOn w:val="1"/>
    <w:qFormat/>
    <w:uiPriority w:val="0"/>
    <w:pPr>
      <w:adjustRightInd w:val="0"/>
      <w:spacing w:line="360" w:lineRule="atLeast"/>
      <w:jc w:val="left"/>
    </w:pPr>
  </w:style>
  <w:style w:type="paragraph" w:customStyle="1" w:styleId="65">
    <w:name w:val="Other|1"/>
    <w:basedOn w:val="1"/>
    <w:qFormat/>
    <w:uiPriority w:val="0"/>
    <w:pPr>
      <w:ind w:firstLine="280"/>
    </w:pPr>
    <w:rPr>
      <w:rFonts w:ascii="宋体" w:hAnsi="宋体" w:cs="宋体"/>
      <w:lang w:val="zh-TW" w:eastAsia="zh-TW" w:bidi="zh-TW"/>
    </w:rPr>
  </w:style>
  <w:style w:type="paragraph" w:customStyle="1" w:styleId="66">
    <w:name w:val="Table Paragraph"/>
    <w:basedOn w:val="1"/>
    <w:qFormat/>
    <w:uiPriority w:val="1"/>
    <w:rPr>
      <w:rFonts w:ascii="宋体" w:hAnsi="宋体" w:cs="宋体"/>
      <w:lang w:val="zh-CN" w:bidi="zh-CN"/>
    </w:rPr>
  </w:style>
  <w:style w:type="paragraph" w:customStyle="1" w:styleId="67">
    <w:name w:val="正文1"/>
    <w:basedOn w:val="1"/>
    <w:qFormat/>
    <w:uiPriority w:val="0"/>
    <w:rPr>
      <w:kern w:val="0"/>
    </w:rPr>
  </w:style>
  <w:style w:type="paragraph" w:customStyle="1" w:styleId="68">
    <w:name w:val="目录 81"/>
    <w:next w:val="1"/>
    <w:qFormat/>
    <w:uiPriority w:val="0"/>
    <w:pPr>
      <w:wordWrap w:val="0"/>
      <w:ind w:left="2550"/>
      <w:jc w:val="both"/>
    </w:pPr>
    <w:rPr>
      <w:rFonts w:ascii="Times New Roman" w:hAnsi="Times New Roman" w:eastAsia="宋体" w:cs="Times New Roman"/>
      <w:sz w:val="21"/>
      <w:lang w:val="en-US" w:eastAsia="zh-CN" w:bidi="ar-SA"/>
    </w:rPr>
  </w:style>
  <w:style w:type="paragraph" w:customStyle="1" w:styleId="69">
    <w:name w:val="_Style 2"/>
    <w:basedOn w:val="1"/>
    <w:qFormat/>
    <w:uiPriority w:val="0"/>
    <w:pPr>
      <w:ind w:firstLine="420" w:firstLineChars="200"/>
    </w:pPr>
    <w:rPr>
      <w:rFonts w:ascii="Calibri" w:hAnsi="Calibri"/>
      <w:szCs w:val="22"/>
    </w:rPr>
  </w:style>
  <w:style w:type="paragraph" w:customStyle="1" w:styleId="70">
    <w:name w:val="Heading #1|1"/>
    <w:basedOn w:val="1"/>
    <w:qFormat/>
    <w:uiPriority w:val="0"/>
    <w:pPr>
      <w:widowControl w:val="0"/>
      <w:shd w:val="clear" w:color="auto" w:fill="auto"/>
      <w:spacing w:after="280"/>
      <w:ind w:firstLine="800"/>
      <w:outlineLvl w:val="0"/>
    </w:pPr>
    <w:rPr>
      <w:rFonts w:ascii="宋体" w:hAnsi="宋体" w:eastAsia="宋体" w:cs="宋体"/>
      <w:sz w:val="38"/>
      <w:szCs w:val="38"/>
      <w:u w:val="none"/>
      <w:shd w:val="clear" w:color="auto" w:fill="auto"/>
      <w:lang w:val="zh-TW" w:eastAsia="zh-TW" w:bidi="zh-TW"/>
    </w:rPr>
  </w:style>
  <w:style w:type="paragraph" w:customStyle="1" w:styleId="71">
    <w:name w:val="Body text|1"/>
    <w:basedOn w:val="1"/>
    <w:qFormat/>
    <w:uiPriority w:val="0"/>
    <w:pPr>
      <w:widowControl w:val="0"/>
      <w:shd w:val="clear" w:color="auto" w:fill="auto"/>
      <w:spacing w:after="100" w:line="480" w:lineRule="auto"/>
    </w:pPr>
    <w:rPr>
      <w:rFonts w:ascii="宋体" w:hAnsi="宋体" w:eastAsia="宋体" w:cs="宋体"/>
      <w:sz w:val="26"/>
      <w:szCs w:val="26"/>
      <w:u w:val="none"/>
      <w:shd w:val="clear" w:color="auto" w:fill="auto"/>
      <w:lang w:val="zh-TW" w:eastAsia="zh-TW" w:bidi="zh-TW"/>
    </w:rPr>
  </w:style>
  <w:style w:type="paragraph" w:customStyle="1" w:styleId="72">
    <w:name w:val="Body text|2"/>
    <w:basedOn w:val="1"/>
    <w:qFormat/>
    <w:uiPriority w:val="0"/>
    <w:pPr>
      <w:widowControl w:val="0"/>
      <w:shd w:val="clear" w:color="auto" w:fill="auto"/>
      <w:spacing w:after="380"/>
      <w:ind w:firstLine="660"/>
    </w:pPr>
    <w:rPr>
      <w:color w:val="262628"/>
      <w:sz w:val="28"/>
      <w:szCs w:val="28"/>
      <w:u w:val="none"/>
      <w:shd w:val="clear" w:color="auto" w:fill="auto"/>
    </w:rPr>
  </w:style>
  <w:style w:type="paragraph" w:customStyle="1" w:styleId="73">
    <w:name w:val="Heading #2|1"/>
    <w:basedOn w:val="1"/>
    <w:qFormat/>
    <w:uiPriority w:val="0"/>
    <w:pPr>
      <w:widowControl w:val="0"/>
      <w:shd w:val="clear" w:color="auto" w:fill="auto"/>
      <w:ind w:left="-10"/>
      <w:jc w:val="center"/>
      <w:outlineLvl w:val="1"/>
    </w:pPr>
    <w:rPr>
      <w:rFonts w:ascii="宋体" w:hAnsi="宋体" w:eastAsia="宋体" w:cs="宋体"/>
      <w:sz w:val="32"/>
      <w:szCs w:val="32"/>
      <w:u w:val="none"/>
      <w:shd w:val="clear" w:color="auto" w:fill="FFFFFF"/>
      <w:lang w:val="zh-TW" w:eastAsia="zh-TW" w:bidi="zh-TW"/>
    </w:rPr>
  </w:style>
  <w:style w:type="paragraph" w:customStyle="1" w:styleId="74">
    <w:name w:val="Heading #3|1"/>
    <w:basedOn w:val="1"/>
    <w:qFormat/>
    <w:uiPriority w:val="0"/>
    <w:pPr>
      <w:widowControl w:val="0"/>
      <w:shd w:val="clear" w:color="auto" w:fill="auto"/>
      <w:spacing w:after="470"/>
      <w:outlineLvl w:val="2"/>
    </w:pPr>
    <w:rPr>
      <w:rFonts w:ascii="宋体" w:hAnsi="宋体" w:eastAsia="宋体" w:cs="宋体"/>
      <w:sz w:val="30"/>
      <w:szCs w:val="30"/>
      <w:u w:val="none"/>
      <w:shd w:val="clear" w:color="auto" w:fill="auto"/>
      <w:lang w:val="zh-TW" w:eastAsia="zh-TW" w:bidi="zh-TW"/>
    </w:rPr>
  </w:style>
  <w:style w:type="paragraph" w:customStyle="1" w:styleId="75">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76">
    <w:name w:val="Heading #4|1"/>
    <w:basedOn w:val="1"/>
    <w:qFormat/>
    <w:uiPriority w:val="0"/>
    <w:pPr>
      <w:widowControl w:val="0"/>
      <w:shd w:val="clear" w:color="auto" w:fill="auto"/>
      <w:spacing w:after="610" w:line="391" w:lineRule="auto"/>
      <w:ind w:left="430" w:firstLine="470"/>
      <w:outlineLvl w:val="3"/>
    </w:pPr>
    <w:rPr>
      <w:rFonts w:ascii="宋体" w:hAnsi="宋体" w:eastAsia="宋体" w:cs="宋体"/>
      <w:sz w:val="26"/>
      <w:szCs w:val="26"/>
      <w:u w:val="none"/>
      <w:shd w:val="clear" w:color="auto" w:fill="auto"/>
      <w:lang w:val="zh-TW" w:eastAsia="zh-TW" w:bidi="zh-TW"/>
    </w:rPr>
  </w:style>
  <w:style w:type="paragraph" w:customStyle="1" w:styleId="77">
    <w:name w:val="Table caption|1"/>
    <w:basedOn w:val="1"/>
    <w:qFormat/>
    <w:uiPriority w:val="0"/>
    <w:pPr>
      <w:widowControl w:val="0"/>
      <w:shd w:val="clear" w:color="auto" w:fill="auto"/>
    </w:pPr>
    <w:rPr>
      <w:rFonts w:ascii="宋体" w:hAnsi="宋体" w:eastAsia="宋体" w:cs="宋体"/>
      <w:sz w:val="38"/>
      <w:szCs w:val="38"/>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4097" textRotate="1"/>
    <customShpInfo spid="_x0000_s4098" textRotate="1"/>
    <customShpInfo spid="_x0000_s409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65</Pages>
  <Words>28261</Words>
  <Characters>33207</Characters>
  <Lines>210</Lines>
  <Paragraphs>59</Paragraphs>
  <TotalTime>12</TotalTime>
  <ScaleCrop>false</ScaleCrop>
  <LinksUpToDate>false</LinksUpToDate>
  <CharactersWithSpaces>35888</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2021-04-30T01:01:00Z</dcterms:created>
  <dc:creator>lenovo</dc:creator>
  <cp:lastModifiedBy>WPS_1218460884</cp:lastModifiedBy>
  <dcterms:modified xsi:type="dcterms:W3CDTF">2022-08-18T08:37:36Z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99602D437C2341FEA1E1A82E06365C68</vt:lpwstr>
  </property>
  <property fmtid="{D5CDD505-2E9C-101B-9397-08002B2CF9AE}" pid="4" name="KSOSaveFontToCloudKey">
    <vt:lpwstr>260772819_embed</vt:lpwstr>
  </property>
</Properties>
</file>