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Times New Roman" w:hAnsi="Times New Roman" w:eastAsiaTheme="minorEastAsia"/>
          <w:b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Theme="minorEastAsia"/>
          <w:b/>
          <w:sz w:val="28"/>
          <w:szCs w:val="28"/>
          <w:highlight w:val="none"/>
        </w:rPr>
        <w:t>国家税务总局北京市税务局市局机关2022年健康体检项目</w:t>
      </w:r>
      <w:r>
        <w:rPr>
          <w:rFonts w:hint="eastAsia" w:ascii="Times New Roman" w:hAnsi="Times New Roman" w:eastAsiaTheme="minorEastAsia"/>
          <w:b/>
          <w:sz w:val="28"/>
          <w:szCs w:val="28"/>
          <w:highlight w:val="none"/>
          <w:lang w:val="en-US" w:eastAsia="zh-CN"/>
        </w:rPr>
        <w:t>招标公告</w:t>
      </w:r>
    </w:p>
    <w:p>
      <w:pPr>
        <w:spacing w:line="360" w:lineRule="auto"/>
        <w:ind w:firstLine="480" w:firstLineChars="200"/>
        <w:rPr>
          <w:rFonts w:ascii="Times New Roman" w:hAnsi="Times New Roman" w:eastAsiaTheme="minorEastAsia"/>
          <w:sz w:val="24"/>
          <w:szCs w:val="24"/>
          <w:highlight w:val="none"/>
        </w:rPr>
      </w:pPr>
      <w:r>
        <w:rPr>
          <w:rFonts w:hint="eastAsia" w:ascii="Times New Roman" w:hAnsi="Times New Roman" w:eastAsiaTheme="minorEastAsia"/>
          <w:sz w:val="24"/>
          <w:szCs w:val="24"/>
          <w:highlight w:val="none"/>
          <w:u w:val="single"/>
        </w:rPr>
        <w:t>国家税务总局北京市税务局市局机关2022年健康体检项目（第一包：具有开展健康体检资格的体检机构）</w:t>
      </w:r>
      <w:r>
        <w:rPr>
          <w:rFonts w:hint="eastAsia" w:ascii="Times New Roman" w:hAnsi="Times New Roman" w:eastAsiaTheme="minorEastAsia"/>
          <w:sz w:val="24"/>
          <w:szCs w:val="24"/>
          <w:highlight w:val="none"/>
          <w:u w:val="singl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u w:val="single"/>
          <w:lang w:eastAsia="zh-CN"/>
        </w:rPr>
        <w:t>第二包：具有开展健康体检资格的三甲医院</w:t>
      </w:r>
      <w:r>
        <w:rPr>
          <w:rFonts w:hint="eastAsia" w:ascii="Times New Roman" w:hAnsi="Times New Roman" w:eastAsiaTheme="minorEastAsia"/>
          <w:sz w:val="24"/>
          <w:szCs w:val="24"/>
          <w:highlight w:val="none"/>
          <w:u w:val="single"/>
          <w:lang w:eastAsia="zh-CN"/>
        </w:rPr>
        <w:t>）</w:t>
      </w:r>
      <w:r>
        <w:rPr>
          <w:rFonts w:ascii="Times New Roman" w:hAnsi="Times New Roman" w:eastAsiaTheme="minorEastAsia"/>
          <w:sz w:val="24"/>
          <w:szCs w:val="24"/>
          <w:highlight w:val="none"/>
        </w:rPr>
        <w:t>的潜在投标人应在</w:t>
      </w:r>
      <w:r>
        <w:rPr>
          <w:rFonts w:hint="eastAsia" w:ascii="Times New Roman" w:hAnsi="Times New Roman" w:eastAsiaTheme="minorEastAsia"/>
          <w:sz w:val="24"/>
          <w:szCs w:val="24"/>
          <w:highlight w:val="none"/>
          <w:u w:val="single"/>
        </w:rPr>
        <w:t>北京市东城区朝内大街南竹杆胡同6号北京INN 3号楼9层</w:t>
      </w:r>
      <w:r>
        <w:rPr>
          <w:rFonts w:ascii="Times New Roman" w:hAnsi="Times New Roman" w:eastAsiaTheme="minorEastAsia"/>
          <w:sz w:val="24"/>
          <w:szCs w:val="24"/>
          <w:highlight w:val="none"/>
        </w:rPr>
        <w:t>获取招标</w:t>
      </w:r>
      <w:r>
        <w:rPr>
          <w:rFonts w:ascii="Times New Roman" w:hAnsi="Times New Roman" w:eastAsiaTheme="minorEastAsia"/>
          <w:color w:val="auto"/>
          <w:sz w:val="24"/>
          <w:szCs w:val="24"/>
          <w:highlight w:val="none"/>
        </w:rPr>
        <w:t>文件，并于</w:t>
      </w:r>
      <w:r>
        <w:rPr>
          <w:rFonts w:ascii="Times New Roman" w:hAnsi="Times New Roman" w:eastAsiaTheme="minorEastAsia"/>
          <w:color w:val="auto"/>
          <w:sz w:val="24"/>
          <w:szCs w:val="24"/>
          <w:highlight w:val="none"/>
          <w:u w:val="single"/>
        </w:rPr>
        <w:t>2022年</w:t>
      </w:r>
      <w:r>
        <w:rPr>
          <w:rFonts w:hint="eastAsia" w:ascii="Times New Roman" w:hAnsi="Times New Roman" w:eastAsiaTheme="minorEastAsia"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ascii="Times New Roman" w:hAnsi="Times New Roman" w:eastAsiaTheme="minorEastAsia"/>
          <w:color w:val="auto"/>
          <w:sz w:val="24"/>
          <w:szCs w:val="24"/>
          <w:highlight w:val="none"/>
          <w:u w:val="single"/>
        </w:rPr>
        <w:t>月</w:t>
      </w:r>
      <w:r>
        <w:rPr>
          <w:rFonts w:hint="eastAsia" w:ascii="Times New Roman" w:hAnsi="Times New Roman" w:eastAsiaTheme="minorEastAsia"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ascii="Times New Roman" w:hAnsi="Times New Roman" w:eastAsiaTheme="minorEastAsia"/>
          <w:color w:val="auto"/>
          <w:sz w:val="24"/>
          <w:szCs w:val="24"/>
          <w:highlight w:val="none"/>
          <w:u w:val="single"/>
        </w:rPr>
        <w:t>日</w:t>
      </w:r>
      <w:r>
        <w:rPr>
          <w:rFonts w:hint="eastAsia" w:ascii="Times New Roman" w:hAnsi="Times New Roman" w:eastAsiaTheme="minorEastAsia"/>
          <w:color w:val="auto"/>
          <w:sz w:val="24"/>
          <w:szCs w:val="24"/>
          <w:highlight w:val="none"/>
          <w:u w:val="single"/>
          <w:lang w:val="en-US" w:eastAsia="zh-CN"/>
        </w:rPr>
        <w:t>09</w:t>
      </w:r>
      <w:r>
        <w:rPr>
          <w:rFonts w:ascii="Times New Roman" w:hAnsi="Times New Roman" w:eastAsiaTheme="minorEastAsia"/>
          <w:color w:val="auto"/>
          <w:sz w:val="24"/>
          <w:szCs w:val="24"/>
          <w:highlight w:val="none"/>
          <w:u w:val="single"/>
        </w:rPr>
        <w:t>时</w:t>
      </w:r>
      <w:r>
        <w:rPr>
          <w:rFonts w:hint="eastAsia" w:ascii="Times New Roman" w:hAnsi="Times New Roman" w:eastAsiaTheme="minorEastAsia"/>
          <w:color w:val="auto"/>
          <w:sz w:val="24"/>
          <w:szCs w:val="24"/>
          <w:highlight w:val="none"/>
          <w:u w:val="single"/>
          <w:lang w:val="en-US" w:eastAsia="zh-CN"/>
        </w:rPr>
        <w:t>30</w:t>
      </w:r>
      <w:r>
        <w:rPr>
          <w:rFonts w:ascii="Times New Roman" w:hAnsi="Times New Roman" w:eastAsiaTheme="minorEastAsia"/>
          <w:color w:val="auto"/>
          <w:sz w:val="24"/>
          <w:szCs w:val="24"/>
          <w:highlight w:val="none"/>
          <w:u w:val="single"/>
        </w:rPr>
        <w:t>分整</w:t>
      </w:r>
      <w:r>
        <w:rPr>
          <w:rFonts w:ascii="Times New Roman" w:hAnsi="Times New Roman" w:eastAsiaTheme="minorEastAsia"/>
          <w:bCs/>
          <w:color w:val="auto"/>
          <w:sz w:val="24"/>
          <w:szCs w:val="24"/>
          <w:highlight w:val="none"/>
          <w:u w:val="single"/>
        </w:rPr>
        <w:t>（</w:t>
      </w:r>
      <w:r>
        <w:rPr>
          <w:rFonts w:ascii="Times New Roman" w:hAnsi="Times New Roman" w:eastAsiaTheme="minorEastAsia"/>
          <w:bCs/>
          <w:color w:val="auto"/>
          <w:sz w:val="24"/>
          <w:szCs w:val="24"/>
          <w:highlight w:val="none"/>
        </w:rPr>
        <w:t>北</w:t>
      </w:r>
      <w:r>
        <w:rPr>
          <w:rFonts w:ascii="Times New Roman" w:hAnsi="Times New Roman" w:eastAsiaTheme="minorEastAsia"/>
          <w:bCs/>
          <w:sz w:val="24"/>
          <w:szCs w:val="24"/>
          <w:highlight w:val="none"/>
        </w:rPr>
        <w:t>京时间）前递交投标文件</w:t>
      </w:r>
      <w:r>
        <w:rPr>
          <w:rFonts w:ascii="Times New Roman" w:hAnsi="Times New Roman" w:eastAsiaTheme="minorEastAsia"/>
          <w:sz w:val="24"/>
          <w:szCs w:val="24"/>
          <w:highlight w:val="none"/>
        </w:rPr>
        <w:t>。</w:t>
      </w:r>
    </w:p>
    <w:p>
      <w:pPr>
        <w:spacing w:line="360" w:lineRule="auto"/>
        <w:rPr>
          <w:rFonts w:ascii="Times New Roman" w:hAnsi="Times New Roman" w:eastAsiaTheme="minorEastAsia"/>
          <w:b/>
          <w:sz w:val="24"/>
        </w:rPr>
      </w:pPr>
      <w:bookmarkStart w:id="0" w:name="_Toc28359002"/>
      <w:bookmarkStart w:id="1" w:name="_Toc35393621"/>
      <w:bookmarkStart w:id="2" w:name="_Toc35393790"/>
      <w:bookmarkStart w:id="3" w:name="_Toc28359079"/>
      <w:bookmarkStart w:id="4" w:name="_Hlk24379207"/>
      <w:r>
        <w:rPr>
          <w:rFonts w:ascii="Times New Roman" w:hAnsi="Times New Roman" w:eastAsiaTheme="minorEastAsia"/>
          <w:b/>
          <w:sz w:val="24"/>
        </w:rPr>
        <w:t>一、项目基本情况</w:t>
      </w:r>
      <w:bookmarkEnd w:id="0"/>
      <w:bookmarkEnd w:id="1"/>
      <w:bookmarkEnd w:id="2"/>
      <w:bookmarkEnd w:id="3"/>
    </w:p>
    <w:p>
      <w:pPr>
        <w:spacing w:line="360" w:lineRule="auto"/>
        <w:ind w:firstLine="480" w:firstLineChars="200"/>
        <w:rPr>
          <w:rFonts w:hint="default" w:ascii="Times New Roman" w:hAnsi="Times New Roman" w:eastAsiaTheme="minorEastAsia"/>
          <w:sz w:val="24"/>
          <w:szCs w:val="24"/>
          <w:lang w:val="en-US" w:eastAsia="zh-CN"/>
        </w:rPr>
      </w:pPr>
      <w:r>
        <w:rPr>
          <w:rFonts w:ascii="Times New Roman" w:hAnsi="Times New Roman" w:eastAsiaTheme="minorEastAsia"/>
          <w:sz w:val="24"/>
          <w:szCs w:val="24"/>
        </w:rPr>
        <w:t>项目编号：</w:t>
      </w:r>
      <w:r>
        <w:rPr>
          <w:rFonts w:hint="eastAsia" w:ascii="Times New Roman" w:hAnsi="Times New Roman" w:eastAsiaTheme="minorEastAsia"/>
          <w:sz w:val="24"/>
          <w:szCs w:val="24"/>
        </w:rPr>
        <w:t>BJJQ-2022-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716-01/02</w:t>
      </w:r>
    </w:p>
    <w:p>
      <w:pPr>
        <w:spacing w:line="360" w:lineRule="auto"/>
        <w:ind w:firstLine="480" w:firstLineChars="200"/>
        <w:rPr>
          <w:rFonts w:ascii="Times New Roman" w:hAnsi="Times New Roman" w:eastAsiaTheme="minorEastAsia"/>
          <w:sz w:val="24"/>
          <w:szCs w:val="24"/>
          <w:highlight w:val="none"/>
          <w:u w:val="none"/>
        </w:rPr>
      </w:pPr>
      <w:r>
        <w:rPr>
          <w:rFonts w:ascii="Times New Roman" w:hAnsi="Times New Roman" w:eastAsiaTheme="minorEastAsia"/>
          <w:sz w:val="24"/>
          <w:szCs w:val="24"/>
        </w:rPr>
        <w:t>项目名称：</w:t>
      </w:r>
      <w:bookmarkEnd w:id="4"/>
      <w:r>
        <w:rPr>
          <w:rFonts w:hint="eastAsia" w:ascii="Times New Roman" w:hAnsi="Times New Roman" w:eastAsiaTheme="minorEastAsia"/>
          <w:sz w:val="24"/>
        </w:rPr>
        <w:t>国家税务总局北京市税务局市局机关2022年健康体检项目（第一包：具有开展健康</w:t>
      </w:r>
      <w:r>
        <w:rPr>
          <w:rFonts w:hint="eastAsia" w:ascii="Times New Roman" w:hAnsi="Times New Roman" w:eastAsiaTheme="minorEastAsia"/>
          <w:sz w:val="24"/>
          <w:highlight w:val="none"/>
        </w:rPr>
        <w:t>体检资格的体检机构）</w:t>
      </w:r>
      <w:r>
        <w:rPr>
          <w:rFonts w:hint="eastAsia" w:ascii="Times New Roman" w:hAnsi="Times New Roman" w:eastAsiaTheme="minorEastAsia"/>
          <w:sz w:val="24"/>
          <w:szCs w:val="24"/>
          <w:highlight w:val="none"/>
          <w:u w:val="none"/>
          <w:lang w:eastAsia="zh-CN"/>
        </w:rPr>
        <w:t>（</w:t>
      </w:r>
      <w:bookmarkStart w:id="25" w:name="_GoBack"/>
      <w:bookmarkEnd w:id="25"/>
      <w:r>
        <w:rPr>
          <w:rFonts w:hint="eastAsia" w:ascii="Times New Roman" w:hAnsi="Times New Roman" w:cs="Times New Roman"/>
          <w:sz w:val="24"/>
          <w:szCs w:val="24"/>
          <w:highlight w:val="none"/>
          <w:u w:val="none"/>
          <w:lang w:eastAsia="zh-CN"/>
        </w:rPr>
        <w:t>第二包：具有开展健康体检资格的三甲医院</w:t>
      </w:r>
      <w:r>
        <w:rPr>
          <w:rFonts w:hint="eastAsia" w:ascii="Times New Roman" w:hAnsi="Times New Roman" w:eastAsiaTheme="minorEastAsia"/>
          <w:sz w:val="24"/>
          <w:szCs w:val="24"/>
          <w:highlight w:val="none"/>
          <w:u w:val="none"/>
          <w:lang w:eastAsia="zh-CN"/>
        </w:rPr>
        <w:t>）</w:t>
      </w:r>
    </w:p>
    <w:p>
      <w:pPr>
        <w:spacing w:line="360" w:lineRule="auto"/>
        <w:ind w:firstLine="480" w:firstLineChars="200"/>
        <w:rPr>
          <w:rFonts w:ascii="Times New Roman" w:hAnsi="Times New Roman" w:eastAsiaTheme="minorEastAsia"/>
          <w:sz w:val="24"/>
          <w:szCs w:val="24"/>
          <w:highlight w:val="none"/>
        </w:rPr>
      </w:pPr>
      <w:r>
        <w:rPr>
          <w:rFonts w:ascii="Times New Roman" w:hAnsi="Times New Roman" w:eastAsiaTheme="minorEastAsia"/>
          <w:sz w:val="24"/>
          <w:szCs w:val="24"/>
          <w:highlight w:val="none"/>
        </w:rPr>
        <w:t>预算金额：</w:t>
      </w:r>
      <w:r>
        <w:rPr>
          <w:rFonts w:hint="eastAsia" w:ascii="Times New Roman" w:hAnsi="Times New Roman" w:eastAsiaTheme="minorEastAsia"/>
          <w:sz w:val="24"/>
          <w:szCs w:val="24"/>
          <w:highlight w:val="none"/>
        </w:rPr>
        <w:t>人民币</w:t>
      </w:r>
      <w:r>
        <w:rPr>
          <w:rFonts w:hint="eastAsia" w:ascii="Times New Roman" w:hAnsi="Times New Roman" w:eastAsiaTheme="minorEastAsia"/>
          <w:sz w:val="24"/>
          <w:szCs w:val="24"/>
          <w:highlight w:val="none"/>
          <w:lang w:val="en-US" w:eastAsia="zh-CN"/>
        </w:rPr>
        <w:t>199</w:t>
      </w:r>
      <w:r>
        <w:rPr>
          <w:rFonts w:hint="eastAsia" w:ascii="Times New Roman" w:hAnsi="Times New Roman" w:eastAsiaTheme="minorEastAsia"/>
          <w:sz w:val="24"/>
          <w:szCs w:val="24"/>
          <w:highlight w:val="none"/>
        </w:rPr>
        <w:t>万元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Theme="minorEastAsia"/>
          <w:sz w:val="24"/>
          <w:szCs w:val="24"/>
          <w:highlight w:val="none"/>
        </w:rPr>
        <w:t>分包预算金额：第一包</w:t>
      </w:r>
      <w:r>
        <w:rPr>
          <w:rFonts w:hint="eastAsia" w:ascii="Times New Roman" w:hAnsi="Times New Roman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Times New Roman" w:hAnsi="Times New Roman" w:eastAsiaTheme="minorEastAsia"/>
          <w:color w:val="auto"/>
          <w:sz w:val="24"/>
          <w:szCs w:val="24"/>
          <w:highlight w:val="none"/>
        </w:rPr>
        <w:t>人民币</w:t>
      </w:r>
      <w:r>
        <w:rPr>
          <w:rFonts w:hint="eastAsia" w:ascii="Times New Roman" w:hAnsi="Times New Roman" w:eastAsiaTheme="minorEastAsia"/>
          <w:color w:val="auto"/>
          <w:sz w:val="24"/>
          <w:szCs w:val="24"/>
          <w:highlight w:val="none"/>
          <w:lang w:val="en-US" w:eastAsia="zh-CN"/>
        </w:rPr>
        <w:t>181</w:t>
      </w:r>
      <w:r>
        <w:rPr>
          <w:rFonts w:hint="eastAsia" w:ascii="Times New Roman" w:hAnsi="Times New Roman" w:eastAsiaTheme="minorEastAsia"/>
          <w:color w:val="auto"/>
          <w:sz w:val="24"/>
          <w:szCs w:val="24"/>
          <w:highlight w:val="none"/>
        </w:rPr>
        <w:t>万元</w:t>
      </w:r>
      <w:r>
        <w:rPr>
          <w:rFonts w:hint="eastAsia" w:ascii="Times New Roman" w:hAnsi="Times New Roman" w:eastAsiaTheme="minorEastAsia"/>
          <w:color w:val="auto"/>
          <w:sz w:val="24"/>
          <w:szCs w:val="24"/>
          <w:highlight w:val="none"/>
          <w:lang w:eastAsia="zh-CN"/>
        </w:rPr>
        <w:t>；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第二包：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人民币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18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万元</w:t>
      </w:r>
    </w:p>
    <w:p>
      <w:pPr>
        <w:spacing w:line="360" w:lineRule="auto"/>
        <w:ind w:firstLine="480" w:firstLineChars="200"/>
        <w:rPr>
          <w:rFonts w:ascii="Times New Roman" w:hAnsi="Times New Roman" w:eastAsiaTheme="minorEastAsia"/>
          <w:color w:val="auto"/>
          <w:sz w:val="24"/>
          <w:szCs w:val="24"/>
          <w:highlight w:val="none"/>
        </w:rPr>
      </w:pPr>
      <w:r>
        <w:rPr>
          <w:rFonts w:ascii="Times New Roman" w:hAnsi="Times New Roman" w:eastAsiaTheme="minorEastAsia"/>
          <w:color w:val="auto"/>
          <w:sz w:val="24"/>
          <w:szCs w:val="24"/>
          <w:highlight w:val="none"/>
        </w:rPr>
        <w:t>最高限价（如有）：无</w:t>
      </w:r>
    </w:p>
    <w:p>
      <w:pPr>
        <w:spacing w:line="360" w:lineRule="auto"/>
        <w:ind w:firstLine="480" w:firstLineChars="200"/>
        <w:rPr>
          <w:rFonts w:ascii="Times New Roman" w:hAnsi="Times New Roman" w:eastAsiaTheme="minorEastAsia"/>
          <w:color w:val="auto"/>
          <w:sz w:val="24"/>
          <w:szCs w:val="24"/>
          <w:highlight w:val="none"/>
        </w:rPr>
      </w:pPr>
      <w:r>
        <w:rPr>
          <w:rFonts w:ascii="Times New Roman" w:hAnsi="Times New Roman" w:eastAsiaTheme="minorEastAsia"/>
          <w:color w:val="auto"/>
          <w:sz w:val="24"/>
          <w:szCs w:val="24"/>
          <w:highlight w:val="none"/>
        </w:rPr>
        <w:t>采购需求：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第一包</w:t>
      </w:r>
      <w:r>
        <w:rPr>
          <w:rFonts w:ascii="宋体" w:hAnsi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具有开展健康体检资格的体检机构，提供国家税务总局北京市税务局干部</w:t>
      </w:r>
      <w:r>
        <w:rPr>
          <w:rFonts w:ascii="宋体" w:hAnsi="宋体"/>
          <w:color w:val="auto"/>
          <w:sz w:val="24"/>
          <w:szCs w:val="24"/>
          <w:highlight w:val="none"/>
        </w:rPr>
        <w:t>职工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体检</w:t>
      </w:r>
      <w:r>
        <w:rPr>
          <w:rFonts w:ascii="宋体" w:hAnsi="宋体"/>
          <w:color w:val="auto"/>
          <w:sz w:val="24"/>
          <w:szCs w:val="24"/>
          <w:highlight w:val="none"/>
        </w:rPr>
        <w:t>服务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，</w:t>
      </w:r>
      <w:r>
        <w:rPr>
          <w:rFonts w:hint="eastAsia" w:ascii="Times New Roman" w:hAnsi="Times New Roman" w:eastAsiaTheme="minorEastAsia"/>
          <w:color w:val="auto"/>
          <w:sz w:val="24"/>
          <w:szCs w:val="24"/>
          <w:highlight w:val="none"/>
          <w:lang w:val="en-US" w:eastAsia="zh-CN"/>
        </w:rPr>
        <w:t>体检人数为1073人。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具体</w:t>
      </w:r>
      <w:r>
        <w:rPr>
          <w:rFonts w:hint="eastAsia" w:ascii="宋体" w:hAnsi="宋体"/>
          <w:sz w:val="24"/>
          <w:szCs w:val="24"/>
          <w:highlight w:val="none"/>
        </w:rPr>
        <w:t>要求详见招标文件第六章项目采购需求。</w:t>
      </w:r>
    </w:p>
    <w:p>
      <w:pPr>
        <w:spacing w:line="360" w:lineRule="auto"/>
        <w:ind w:firstLine="480" w:firstLineChars="200"/>
        <w:rPr>
          <w:rFonts w:ascii="Times New Roman" w:hAnsi="Times New Roman" w:eastAsiaTheme="minorEastAsia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第二包：具有开展健康体检资格的三甲医院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，提供国家税务总局北京市税务局干部职工体检服务，体检人数为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59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人。具体要求详见招标文件第六章项目采购需求。</w:t>
      </w:r>
    </w:p>
    <w:p>
      <w:pPr>
        <w:snapToGrid w:val="0"/>
        <w:spacing w:line="360" w:lineRule="auto"/>
        <w:ind w:firstLine="420"/>
        <w:rPr>
          <w:rFonts w:ascii="Times New Roman" w:hAnsi="Times New Roman" w:eastAsiaTheme="minorEastAsia"/>
          <w:sz w:val="28"/>
          <w:szCs w:val="28"/>
          <w:highlight w:val="none"/>
        </w:rPr>
      </w:pPr>
      <w:r>
        <w:rPr>
          <w:rFonts w:ascii="Times New Roman" w:hAnsi="Times New Roman" w:eastAsiaTheme="minorEastAsia"/>
          <w:sz w:val="24"/>
          <w:szCs w:val="24"/>
          <w:highlight w:val="none"/>
        </w:rPr>
        <w:t>合同履行期限：</w:t>
      </w:r>
      <w:r>
        <w:rPr>
          <w:rFonts w:hint="eastAsia" w:ascii="宋体" w:hAnsi="宋体"/>
          <w:sz w:val="24"/>
          <w:szCs w:val="24"/>
          <w:highlight w:val="none"/>
        </w:rPr>
        <w:t>自签订合同起，两个月（含）内。</w:t>
      </w:r>
    </w:p>
    <w:p>
      <w:pPr>
        <w:spacing w:line="360" w:lineRule="auto"/>
        <w:ind w:firstLine="480" w:firstLineChars="200"/>
        <w:rPr>
          <w:rFonts w:ascii="Times New Roman" w:hAnsi="Times New Roman" w:eastAsiaTheme="minorEastAsia"/>
          <w:sz w:val="24"/>
          <w:szCs w:val="24"/>
          <w:highlight w:val="none"/>
        </w:rPr>
      </w:pPr>
      <w:r>
        <w:rPr>
          <w:rFonts w:ascii="Times New Roman" w:hAnsi="Times New Roman" w:eastAsiaTheme="minorEastAsia"/>
          <w:sz w:val="24"/>
          <w:szCs w:val="24"/>
          <w:highlight w:val="none"/>
        </w:rPr>
        <w:t>本项目不接受联合体投标。</w:t>
      </w:r>
    </w:p>
    <w:p>
      <w:pPr>
        <w:spacing w:line="360" w:lineRule="auto"/>
        <w:ind w:firstLine="480" w:firstLineChars="200"/>
        <w:rPr>
          <w:rFonts w:ascii="Times New Roman" w:hAnsi="Times New Roman" w:eastAsiaTheme="minorEastAsia"/>
          <w:sz w:val="24"/>
          <w:szCs w:val="24"/>
        </w:rPr>
      </w:pPr>
      <w:bookmarkStart w:id="5" w:name="_Toc28359003"/>
      <w:bookmarkStart w:id="6" w:name="_Toc28359080"/>
      <w:bookmarkStart w:id="7" w:name="_Toc35393622"/>
      <w:bookmarkStart w:id="8" w:name="_Toc35393791"/>
      <w:r>
        <w:rPr>
          <w:rFonts w:ascii="Times New Roman" w:hAnsi="Times New Roman" w:eastAsiaTheme="minorEastAsia"/>
          <w:sz w:val="24"/>
          <w:szCs w:val="24"/>
        </w:rPr>
        <w:t>二、申请人的资格要求：</w:t>
      </w:r>
      <w:bookmarkEnd w:id="5"/>
      <w:bookmarkEnd w:id="6"/>
      <w:bookmarkEnd w:id="7"/>
      <w:bookmarkEnd w:id="8"/>
    </w:p>
    <w:p>
      <w:pPr>
        <w:spacing w:line="360" w:lineRule="auto"/>
        <w:ind w:firstLine="480" w:firstLineChars="20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1.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Theme="minorEastAsia"/>
          <w:sz w:val="24"/>
          <w:szCs w:val="24"/>
        </w:rPr>
        <w:t>满足《中华人民共和国政府采购法》第二十二条规定。</w:t>
      </w:r>
      <w:r>
        <w:rPr>
          <w:rFonts w:ascii="Times New Roman" w:hAnsi="Times New Roman" w:eastAsiaTheme="minorEastAsia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Times New Roman" w:hAnsi="Times New Roman" w:eastAsiaTheme="minorEastAsia"/>
          <w:sz w:val="24"/>
          <w:szCs w:val="24"/>
        </w:rPr>
      </w:pPr>
      <w:bookmarkStart w:id="9" w:name="_Toc28359081"/>
      <w:bookmarkStart w:id="10" w:name="_Toc28359004"/>
      <w:r>
        <w:rPr>
          <w:rFonts w:ascii="Times New Roman" w:hAnsi="Times New Roman" w:eastAsiaTheme="minorEastAsia"/>
          <w:sz w:val="24"/>
          <w:szCs w:val="24"/>
        </w:rPr>
        <w:t>2.落实政府采购政策需满足的资格要求</w:t>
      </w:r>
      <w:r>
        <w:rPr>
          <w:rFonts w:ascii="Times New Roman" w:hAnsi="Times New Roman" w:eastAsiaTheme="minorEastAsia"/>
          <w:sz w:val="24"/>
          <w:szCs w:val="24"/>
          <w:highlight w:val="none"/>
        </w:rPr>
        <w:t>：</w:t>
      </w:r>
      <w:r>
        <w:rPr>
          <w:sz w:val="24"/>
          <w:highlight w:val="none"/>
        </w:rPr>
        <w:t>本项目</w:t>
      </w:r>
      <w:r>
        <w:rPr>
          <w:rFonts w:hint="eastAsia"/>
          <w:sz w:val="24"/>
          <w:highlight w:val="none"/>
          <w:lang w:val="en-US" w:eastAsia="zh-CN"/>
        </w:rPr>
        <w:t>第一包</w:t>
      </w:r>
      <w:r>
        <w:rPr>
          <w:sz w:val="24"/>
          <w:highlight w:val="none"/>
        </w:rPr>
        <w:t>专门面向中小企业采购。即：提供的服务全部由符合政策要求的中小企业承接</w:t>
      </w:r>
      <w:r>
        <w:rPr>
          <w:rFonts w:hint="eastAsia"/>
          <w:sz w:val="24"/>
          <w:highlight w:val="none"/>
          <w:lang w:eastAsia="zh-CN"/>
        </w:rPr>
        <w:t>；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第二包非</w:t>
      </w:r>
      <w:r>
        <w:rPr>
          <w:rFonts w:hint="default" w:ascii="Times New Roman" w:hAnsi="Times New Roman" w:eastAsia="宋体" w:cs="Times New Roman"/>
          <w:sz w:val="24"/>
          <w:highlight w:val="none"/>
        </w:rPr>
        <w:t>专门面向中小企业采购。</w:t>
      </w:r>
      <w:r>
        <w:rPr>
          <w:rFonts w:hint="default" w:ascii="Times New Roman" w:hAnsi="Times New Roman" w:eastAsia="宋体" w:cs="Times New Roman"/>
          <w:sz w:val="24"/>
          <w:szCs w:val="24"/>
        </w:rPr>
        <w:t>对小型和微型企业产品的价格给予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z w:val="24"/>
          <w:szCs w:val="24"/>
        </w:rPr>
        <w:t>%的扣除，用扣除后的价格参与评审。</w:t>
      </w:r>
      <w:r>
        <w:rPr>
          <w:rFonts w:ascii="Times New Roman" w:hAnsi="Times New Roman" w:eastAsiaTheme="minorEastAsia"/>
          <w:sz w:val="24"/>
          <w:szCs w:val="24"/>
          <w:highlight w:val="none"/>
        </w:rPr>
        <w:t>残疾人</w:t>
      </w:r>
      <w:r>
        <w:rPr>
          <w:rFonts w:ascii="Times New Roman" w:hAnsi="Times New Roman" w:eastAsiaTheme="minorEastAsia"/>
          <w:sz w:val="24"/>
          <w:szCs w:val="24"/>
        </w:rPr>
        <w:t>福利性单位视同小微企业，符合条件的残疾人福利性单位在参加政府采购活动时，应当提供本《残疾人福利性单位声明函》，并对声明的真实性负责。监狱企业视同小微企业，应提供由省级以上监狱管理局、戒毒管理局（含新疆生产建设兵团）出具的属于监狱企业的证明文件。中标供应商为小型和微型企业、残疾人福利性单位的，将在中标结果公告的同时公告其《中小企业声明函》、《残疾人福利性单位声明函》，接受社会监督。</w:t>
      </w:r>
    </w:p>
    <w:p>
      <w:pPr>
        <w:spacing w:line="360" w:lineRule="auto"/>
        <w:ind w:firstLine="480" w:firstLineChars="20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3.本项目的特定资格要求：</w:t>
      </w:r>
    </w:p>
    <w:p>
      <w:pPr>
        <w:pStyle w:val="4"/>
        <w:spacing w:line="360" w:lineRule="auto"/>
        <w:ind w:firstLine="480" w:firstLineChars="200"/>
        <w:rPr>
          <w:rFonts w:hint="eastAsia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eastAsiaTheme="minorEastAsia"/>
          <w:sz w:val="24"/>
          <w:szCs w:val="24"/>
        </w:rPr>
        <w:t>（1）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第一包：</w:t>
      </w:r>
      <w:r>
        <w:rPr>
          <w:rFonts w:hint="eastAsia"/>
          <w:color w:val="000000"/>
          <w:sz w:val="24"/>
          <w:szCs w:val="24"/>
        </w:rPr>
        <w:t>投标人具有有效的医疗机构执业许可证，且具备健康体检执业资质</w:t>
      </w:r>
      <w:r>
        <w:rPr>
          <w:rFonts w:hint="eastAsia"/>
          <w:color w:val="000000"/>
          <w:sz w:val="24"/>
          <w:szCs w:val="24"/>
          <w:lang w:eastAsia="zh-CN"/>
        </w:rPr>
        <w:t>；</w:t>
      </w:r>
    </w:p>
    <w:p>
      <w:pPr>
        <w:pStyle w:val="4"/>
        <w:spacing w:line="360" w:lineRule="auto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第二包：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投标人具有有效的医疗机构执业许可证（部队医院除外），且具备健康体检执业资质；投标人需为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三级甲等医院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ascii="Times New Roman" w:hAnsi="Times New Roman" w:eastAsiaTheme="minorEastAsia"/>
          <w:color w:val="000000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（</w:t>
      </w:r>
      <w:r>
        <w:rPr>
          <w:rFonts w:hint="eastAsia" w:ascii="Times New Roman" w:hAnsi="Times New Roman" w:eastAsiaTheme="minorEastAsia"/>
          <w:sz w:val="24"/>
          <w:szCs w:val="24"/>
        </w:rPr>
        <w:t>2</w:t>
      </w:r>
      <w:r>
        <w:rPr>
          <w:rFonts w:ascii="Times New Roman" w:hAnsi="Times New Roman" w:eastAsiaTheme="minorEastAsia"/>
          <w:sz w:val="24"/>
          <w:szCs w:val="24"/>
        </w:rPr>
        <w:t>）</w:t>
      </w:r>
      <w:r>
        <w:rPr>
          <w:rFonts w:ascii="Times New Roman" w:hAnsi="Times New Roman" w:eastAsiaTheme="minorEastAsia"/>
          <w:color w:val="000000"/>
          <w:sz w:val="24"/>
          <w:szCs w:val="24"/>
        </w:rPr>
        <w:t>投标人未列入失信被执行人、重大税收违法案件当事人名单、政府采购严重违法失信行为记录名单。</w:t>
      </w:r>
    </w:p>
    <w:p>
      <w:pPr>
        <w:spacing w:line="360" w:lineRule="auto"/>
        <w:ind w:firstLine="480" w:firstLineChars="20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color w:val="000000"/>
          <w:sz w:val="24"/>
          <w:szCs w:val="24"/>
        </w:rPr>
        <w:t>（</w:t>
      </w:r>
      <w:r>
        <w:rPr>
          <w:rFonts w:hint="eastAsia" w:ascii="Times New Roman" w:hAnsi="Times New Roman" w:eastAsiaTheme="minorEastAsia"/>
          <w:color w:val="000000"/>
          <w:sz w:val="24"/>
          <w:szCs w:val="24"/>
        </w:rPr>
        <w:t>3</w:t>
      </w:r>
      <w:r>
        <w:rPr>
          <w:rFonts w:ascii="Times New Roman" w:hAnsi="Times New Roman" w:eastAsiaTheme="minorEastAsia"/>
          <w:color w:val="000000"/>
          <w:sz w:val="24"/>
          <w:szCs w:val="24"/>
        </w:rPr>
        <w:t>）</w:t>
      </w:r>
      <w:r>
        <w:rPr>
          <w:rFonts w:ascii="Times New Roman" w:hAnsi="Times New Roman" w:eastAsiaTheme="minorEastAsia"/>
          <w:sz w:val="24"/>
          <w:szCs w:val="24"/>
        </w:rPr>
        <w:t>本项目不允许转包，不接受联合体投标。</w:t>
      </w:r>
    </w:p>
    <w:p>
      <w:pPr>
        <w:spacing w:line="360" w:lineRule="auto"/>
        <w:rPr>
          <w:rFonts w:ascii="Times New Roman" w:hAnsi="Times New Roman" w:eastAsiaTheme="minorEastAsia"/>
          <w:b/>
          <w:sz w:val="24"/>
          <w:highlight w:val="none"/>
        </w:rPr>
      </w:pPr>
      <w:bookmarkStart w:id="11" w:name="_Toc35393623"/>
      <w:bookmarkStart w:id="12" w:name="_Toc35393792"/>
      <w:r>
        <w:rPr>
          <w:rFonts w:ascii="Times New Roman" w:hAnsi="Times New Roman" w:eastAsiaTheme="minorEastAsia"/>
          <w:b/>
          <w:sz w:val="24"/>
        </w:rPr>
        <w:t>三、获取招标文</w:t>
      </w:r>
      <w:r>
        <w:rPr>
          <w:rFonts w:ascii="Times New Roman" w:hAnsi="Times New Roman" w:eastAsiaTheme="minorEastAsia"/>
          <w:b/>
          <w:sz w:val="24"/>
          <w:highlight w:val="none"/>
        </w:rPr>
        <w:t>件</w:t>
      </w:r>
    </w:p>
    <w:p>
      <w:pPr>
        <w:spacing w:line="360" w:lineRule="auto"/>
        <w:ind w:firstLine="54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  <w:highlight w:val="none"/>
        </w:rPr>
        <w:t>时</w:t>
      </w:r>
      <w:r>
        <w:rPr>
          <w:rFonts w:ascii="Times New Roman" w:hAnsi="Times New Roman" w:eastAsiaTheme="minorEastAsia"/>
          <w:color w:val="auto"/>
          <w:sz w:val="24"/>
          <w:szCs w:val="24"/>
          <w:highlight w:val="none"/>
        </w:rPr>
        <w:t>间：</w:t>
      </w:r>
      <w:r>
        <w:rPr>
          <w:rFonts w:ascii="Times New Roman" w:hAnsi="Times New Roman" w:eastAsiaTheme="minorEastAsia"/>
          <w:color w:val="auto"/>
          <w:sz w:val="24"/>
          <w:szCs w:val="24"/>
          <w:highlight w:val="none"/>
          <w:u w:val="single"/>
        </w:rPr>
        <w:t>2022年</w:t>
      </w:r>
      <w:r>
        <w:rPr>
          <w:rFonts w:hint="eastAsia" w:ascii="Times New Roman" w:hAnsi="Times New Roman" w:eastAsiaTheme="minorEastAsia"/>
          <w:color w:val="auto"/>
          <w:sz w:val="24"/>
          <w:szCs w:val="24"/>
          <w:highlight w:val="none"/>
          <w:u w:val="single"/>
          <w:lang w:val="en-US" w:eastAsia="zh-CN"/>
        </w:rPr>
        <w:t>8</w:t>
      </w:r>
      <w:r>
        <w:rPr>
          <w:rFonts w:ascii="Times New Roman" w:hAnsi="Times New Roman" w:eastAsiaTheme="minorEastAsia"/>
          <w:color w:val="auto"/>
          <w:sz w:val="24"/>
          <w:szCs w:val="24"/>
          <w:highlight w:val="none"/>
          <w:u w:val="single"/>
        </w:rPr>
        <w:t>月</w:t>
      </w:r>
      <w:r>
        <w:rPr>
          <w:rFonts w:hint="eastAsia" w:ascii="Times New Roman" w:hAnsi="Times New Roman" w:eastAsiaTheme="minorEastAsia"/>
          <w:color w:val="auto"/>
          <w:sz w:val="24"/>
          <w:szCs w:val="24"/>
          <w:highlight w:val="none"/>
          <w:u w:val="single"/>
          <w:lang w:val="en-US" w:eastAsia="zh-CN"/>
        </w:rPr>
        <w:t>18</w:t>
      </w:r>
      <w:r>
        <w:rPr>
          <w:rFonts w:ascii="Times New Roman" w:hAnsi="Times New Roman" w:eastAsiaTheme="minorEastAsia"/>
          <w:color w:val="auto"/>
          <w:sz w:val="24"/>
          <w:szCs w:val="24"/>
          <w:highlight w:val="none"/>
          <w:u w:val="single"/>
        </w:rPr>
        <w:t>日</w:t>
      </w:r>
      <w:r>
        <w:rPr>
          <w:rFonts w:ascii="Times New Roman" w:hAnsi="Times New Roman" w:eastAsiaTheme="minorEastAsia"/>
          <w:color w:val="auto"/>
          <w:sz w:val="24"/>
          <w:szCs w:val="24"/>
          <w:highlight w:val="none"/>
        </w:rPr>
        <w:t>至</w:t>
      </w:r>
      <w:r>
        <w:rPr>
          <w:rFonts w:ascii="Times New Roman" w:hAnsi="Times New Roman" w:eastAsiaTheme="minorEastAsia"/>
          <w:color w:val="auto"/>
          <w:sz w:val="24"/>
          <w:szCs w:val="24"/>
          <w:highlight w:val="none"/>
          <w:u w:val="single"/>
        </w:rPr>
        <w:t>2022年</w:t>
      </w:r>
      <w:r>
        <w:rPr>
          <w:rFonts w:hint="eastAsia" w:ascii="Times New Roman" w:hAnsi="Times New Roman" w:eastAsiaTheme="minorEastAsia"/>
          <w:color w:val="auto"/>
          <w:sz w:val="24"/>
          <w:szCs w:val="24"/>
          <w:highlight w:val="none"/>
          <w:u w:val="single"/>
          <w:lang w:val="en-US" w:eastAsia="zh-CN"/>
        </w:rPr>
        <w:t>8</w:t>
      </w:r>
      <w:r>
        <w:rPr>
          <w:rFonts w:ascii="Times New Roman" w:hAnsi="Times New Roman" w:eastAsiaTheme="minorEastAsia"/>
          <w:color w:val="auto"/>
          <w:sz w:val="24"/>
          <w:szCs w:val="24"/>
          <w:highlight w:val="none"/>
          <w:u w:val="single"/>
        </w:rPr>
        <w:t>月</w:t>
      </w:r>
      <w:r>
        <w:rPr>
          <w:rFonts w:hint="eastAsia" w:ascii="Times New Roman" w:hAnsi="Times New Roman" w:eastAsiaTheme="minorEastAsia"/>
          <w:color w:val="auto"/>
          <w:sz w:val="24"/>
          <w:szCs w:val="24"/>
          <w:highlight w:val="none"/>
          <w:u w:val="single"/>
          <w:lang w:val="en-US" w:eastAsia="zh-CN"/>
        </w:rPr>
        <w:t>25</w:t>
      </w:r>
      <w:r>
        <w:rPr>
          <w:rFonts w:ascii="Times New Roman" w:hAnsi="Times New Roman" w:eastAsiaTheme="minorEastAsia"/>
          <w:color w:val="auto"/>
          <w:sz w:val="24"/>
          <w:szCs w:val="24"/>
          <w:highlight w:val="none"/>
          <w:u w:val="single"/>
        </w:rPr>
        <w:t>日</w:t>
      </w:r>
      <w:r>
        <w:rPr>
          <w:rFonts w:ascii="Times New Roman" w:hAnsi="Times New Roman" w:eastAsiaTheme="minorEastAsia"/>
          <w:color w:val="auto"/>
          <w:sz w:val="24"/>
          <w:szCs w:val="24"/>
          <w:highlight w:val="none"/>
        </w:rPr>
        <w:t>，</w:t>
      </w:r>
      <w:r>
        <w:rPr>
          <w:rFonts w:hint="eastAsia" w:ascii="Times New Roman" w:hAnsi="Times New Roman" w:eastAsiaTheme="minorEastAsia"/>
          <w:color w:val="auto"/>
          <w:sz w:val="24"/>
          <w:szCs w:val="24"/>
          <w:highlight w:val="none"/>
        </w:rPr>
        <w:t>每</w:t>
      </w:r>
      <w:r>
        <w:rPr>
          <w:rFonts w:hint="eastAsia" w:ascii="Times New Roman" w:hAnsi="Times New Roman" w:eastAsiaTheme="minorEastAsia"/>
          <w:sz w:val="24"/>
          <w:szCs w:val="24"/>
          <w:highlight w:val="none"/>
        </w:rPr>
        <w:t>天上午</w:t>
      </w:r>
      <w:r>
        <w:rPr>
          <w:rFonts w:hint="eastAsia" w:ascii="Times New Roman" w:hAnsi="Times New Roman" w:eastAsiaTheme="minorEastAsia"/>
          <w:sz w:val="24"/>
          <w:szCs w:val="24"/>
          <w:highlight w:val="none"/>
          <w:u w:val="single"/>
        </w:rPr>
        <w:t>09:00</w:t>
      </w:r>
      <w:r>
        <w:rPr>
          <w:rFonts w:hint="eastAsia" w:ascii="Times New Roman" w:hAnsi="Times New Roman" w:eastAsiaTheme="minorEastAsia"/>
          <w:sz w:val="24"/>
          <w:szCs w:val="24"/>
          <w:highlight w:val="none"/>
        </w:rPr>
        <w:t>至</w:t>
      </w:r>
      <w:r>
        <w:rPr>
          <w:rFonts w:hint="eastAsia" w:ascii="Times New Roman" w:hAnsi="Times New Roman" w:eastAsiaTheme="minorEastAsia"/>
          <w:sz w:val="24"/>
          <w:szCs w:val="24"/>
          <w:highlight w:val="none"/>
          <w:u w:val="single"/>
        </w:rPr>
        <w:t>12:00</w:t>
      </w:r>
      <w:r>
        <w:rPr>
          <w:rFonts w:hint="eastAsia" w:ascii="Times New Roman" w:hAnsi="Times New Roman" w:eastAsiaTheme="minorEastAsia"/>
          <w:sz w:val="24"/>
          <w:szCs w:val="24"/>
          <w:highlight w:val="none"/>
        </w:rPr>
        <w:t>，下午</w:t>
      </w:r>
      <w:r>
        <w:rPr>
          <w:rFonts w:hint="eastAsia" w:ascii="Times New Roman" w:hAnsi="Times New Roman" w:eastAsiaTheme="minorEastAsia"/>
          <w:sz w:val="24"/>
          <w:szCs w:val="24"/>
          <w:highlight w:val="none"/>
          <w:u w:val="single"/>
        </w:rPr>
        <w:t>12:00</w:t>
      </w:r>
      <w:r>
        <w:rPr>
          <w:rFonts w:hint="eastAsia" w:ascii="Times New Roman" w:hAnsi="Times New Roman" w:eastAsiaTheme="minorEastAsia"/>
          <w:sz w:val="24"/>
          <w:szCs w:val="24"/>
          <w:highlight w:val="none"/>
        </w:rPr>
        <w:t>至</w:t>
      </w:r>
      <w:r>
        <w:rPr>
          <w:rFonts w:hint="eastAsia" w:ascii="Times New Roman" w:hAnsi="Times New Roman" w:eastAsiaTheme="minorEastAsia"/>
          <w:sz w:val="24"/>
          <w:szCs w:val="24"/>
          <w:highlight w:val="none"/>
          <w:u w:val="single"/>
        </w:rPr>
        <w:t>17:00</w:t>
      </w:r>
      <w:r>
        <w:rPr>
          <w:rFonts w:ascii="Times New Roman" w:hAnsi="Times New Roman" w:eastAsiaTheme="minorEastAsia"/>
          <w:sz w:val="24"/>
          <w:szCs w:val="24"/>
          <w:highlight w:val="none"/>
        </w:rPr>
        <w:t>（北京时间，法</w:t>
      </w:r>
      <w:r>
        <w:rPr>
          <w:rFonts w:ascii="Times New Roman" w:hAnsi="Times New Roman" w:eastAsiaTheme="minorEastAsia"/>
          <w:sz w:val="24"/>
          <w:szCs w:val="24"/>
        </w:rPr>
        <w:t>定节假日除外）</w:t>
      </w:r>
    </w:p>
    <w:p>
      <w:pPr>
        <w:spacing w:line="360" w:lineRule="auto"/>
        <w:ind w:firstLine="540"/>
        <w:rPr>
          <w:rFonts w:ascii="Times New Roman" w:hAnsi="Times New Roman" w:eastAsiaTheme="minorEastAsia"/>
          <w:sz w:val="24"/>
          <w:szCs w:val="24"/>
          <w:u w:val="single"/>
        </w:rPr>
      </w:pPr>
      <w:r>
        <w:rPr>
          <w:rFonts w:ascii="Times New Roman" w:hAnsi="Times New Roman" w:eastAsiaTheme="minorEastAsia"/>
          <w:sz w:val="24"/>
          <w:szCs w:val="24"/>
        </w:rPr>
        <w:t>地点：</w:t>
      </w:r>
      <w:r>
        <w:rPr>
          <w:rFonts w:hint="eastAsia" w:ascii="Times New Roman" w:hAnsi="Times New Roman" w:eastAsiaTheme="minorEastAsia"/>
          <w:sz w:val="24"/>
          <w:szCs w:val="24"/>
        </w:rPr>
        <w:t>北京市东城区朝内大街南竹杆胡同6号北京INN 3号楼9层（地铁2号线、6号线，朝阳门站H口出，向南200米）</w:t>
      </w:r>
    </w:p>
    <w:p>
      <w:pPr>
        <w:spacing w:line="360" w:lineRule="auto"/>
        <w:ind w:firstLine="475" w:firstLineChars="198"/>
        <w:rPr>
          <w:rFonts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</w:rPr>
        <w:t>方式：现场购买或邮寄购买。</w:t>
      </w:r>
    </w:p>
    <w:p>
      <w:pPr>
        <w:spacing w:line="360" w:lineRule="auto"/>
        <w:ind w:firstLine="475" w:firstLineChars="198"/>
        <w:rPr>
          <w:rFonts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</w:rPr>
        <w:t>售价：每本人民币500元（含电子版），售后不退。若邮购，须加付快递费50元人民币。</w:t>
      </w:r>
    </w:p>
    <w:bookmarkEnd w:id="9"/>
    <w:bookmarkEnd w:id="10"/>
    <w:bookmarkEnd w:id="11"/>
    <w:bookmarkEnd w:id="12"/>
    <w:p>
      <w:pPr>
        <w:spacing w:line="360" w:lineRule="auto"/>
        <w:rPr>
          <w:rFonts w:ascii="Times New Roman" w:hAnsi="Times New Roman" w:eastAsiaTheme="minorEastAsia"/>
          <w:b/>
          <w:sz w:val="24"/>
        </w:rPr>
      </w:pPr>
      <w:bookmarkStart w:id="13" w:name="_Toc28359082"/>
      <w:bookmarkStart w:id="14" w:name="_Toc28359005"/>
      <w:bookmarkStart w:id="15" w:name="_Toc35393624"/>
      <w:bookmarkStart w:id="16" w:name="_Toc35393793"/>
      <w:r>
        <w:rPr>
          <w:rFonts w:ascii="Times New Roman" w:hAnsi="Times New Roman" w:eastAsiaTheme="minorEastAsia"/>
          <w:b/>
          <w:sz w:val="24"/>
        </w:rPr>
        <w:t>四、提交投标文件截止时间、开标时间和地点</w:t>
      </w:r>
    </w:p>
    <w:p>
      <w:pPr>
        <w:pStyle w:val="7"/>
        <w:spacing w:line="360" w:lineRule="auto"/>
        <w:ind w:firstLine="480" w:firstLineChars="200"/>
        <w:rPr>
          <w:rFonts w:ascii="Times New Roman" w:hAnsi="Times New Roman" w:cs="Times New Roman" w:eastAsiaTheme="minorEastAsia"/>
          <w:bCs/>
          <w:color w:val="auto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bCs/>
          <w:color w:val="auto"/>
          <w:sz w:val="24"/>
          <w:szCs w:val="24"/>
          <w:highlight w:val="none"/>
          <w:u w:val="single"/>
        </w:rPr>
        <w:t>2022年</w:t>
      </w:r>
      <w:r>
        <w:rPr>
          <w:rFonts w:hint="eastAsia" w:ascii="Times New Roman" w:hAnsi="Times New Roman" w:cs="Times New Roman" w:eastAsiaTheme="minorEastAsia"/>
          <w:bCs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Times New Roman" w:hAnsi="Times New Roman" w:cs="Times New Roman" w:eastAsiaTheme="minorEastAsia"/>
          <w:bCs/>
          <w:color w:val="auto"/>
          <w:sz w:val="24"/>
          <w:szCs w:val="24"/>
          <w:highlight w:val="none"/>
          <w:u w:val="single"/>
        </w:rPr>
        <w:t>月</w:t>
      </w:r>
      <w:r>
        <w:rPr>
          <w:rFonts w:hint="eastAsia" w:ascii="Times New Roman" w:hAnsi="Times New Roman" w:cs="Times New Roman" w:eastAsiaTheme="minorEastAsia"/>
          <w:bCs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Times New Roman" w:hAnsi="Times New Roman" w:cs="Times New Roman" w:eastAsiaTheme="minorEastAsia"/>
          <w:bCs/>
          <w:color w:val="auto"/>
          <w:sz w:val="24"/>
          <w:szCs w:val="24"/>
          <w:highlight w:val="none"/>
          <w:u w:val="single"/>
        </w:rPr>
        <w:t>日</w:t>
      </w:r>
      <w:r>
        <w:rPr>
          <w:rFonts w:hint="eastAsia" w:ascii="Times New Roman" w:hAnsi="Times New Roman" w:cs="Times New Roman" w:eastAsiaTheme="minorEastAsia"/>
          <w:bCs/>
          <w:color w:val="auto"/>
          <w:sz w:val="24"/>
          <w:szCs w:val="24"/>
          <w:highlight w:val="none"/>
          <w:u w:val="single"/>
          <w:lang w:val="en-US" w:eastAsia="zh-CN"/>
        </w:rPr>
        <w:t>09</w:t>
      </w:r>
      <w:r>
        <w:rPr>
          <w:rFonts w:hint="eastAsia" w:ascii="Times New Roman" w:hAnsi="Times New Roman" w:cs="Times New Roman" w:eastAsiaTheme="minorEastAsia"/>
          <w:bCs/>
          <w:color w:val="auto"/>
          <w:sz w:val="24"/>
          <w:szCs w:val="24"/>
          <w:highlight w:val="none"/>
          <w:u w:val="single"/>
        </w:rPr>
        <w:t>时</w:t>
      </w:r>
      <w:r>
        <w:rPr>
          <w:rFonts w:hint="eastAsia" w:ascii="Times New Roman" w:hAnsi="Times New Roman" w:cs="Times New Roman" w:eastAsiaTheme="minorEastAsia"/>
          <w:bCs/>
          <w:color w:val="auto"/>
          <w:sz w:val="24"/>
          <w:szCs w:val="24"/>
          <w:highlight w:val="none"/>
          <w:u w:val="single"/>
          <w:lang w:val="en-US" w:eastAsia="zh-CN"/>
        </w:rPr>
        <w:t>3</w:t>
      </w:r>
      <w:r>
        <w:rPr>
          <w:rFonts w:hint="eastAsia" w:ascii="Times New Roman" w:hAnsi="Times New Roman" w:cs="Times New Roman" w:eastAsiaTheme="minorEastAsia"/>
          <w:bCs/>
          <w:color w:val="auto"/>
          <w:sz w:val="24"/>
          <w:szCs w:val="24"/>
          <w:u w:val="single"/>
          <w:lang w:val="en-US" w:eastAsia="zh-CN"/>
        </w:rPr>
        <w:t>0</w:t>
      </w:r>
      <w:r>
        <w:rPr>
          <w:rFonts w:hint="eastAsia" w:ascii="Times New Roman" w:hAnsi="Times New Roman" w:cs="Times New Roman" w:eastAsiaTheme="minorEastAsia"/>
          <w:bCs/>
          <w:color w:val="auto"/>
          <w:sz w:val="24"/>
          <w:szCs w:val="24"/>
          <w:u w:val="single"/>
        </w:rPr>
        <w:t>分</w:t>
      </w:r>
      <w:r>
        <w:rPr>
          <w:rFonts w:hint="eastAsia" w:ascii="Times New Roman" w:hAnsi="Times New Roman" w:cs="Times New Roman" w:eastAsiaTheme="minorEastAsia"/>
          <w:bCs/>
          <w:color w:val="auto"/>
          <w:sz w:val="24"/>
          <w:szCs w:val="24"/>
        </w:rPr>
        <w:t>（北京时间）</w:t>
      </w:r>
    </w:p>
    <w:p>
      <w:pPr>
        <w:pStyle w:val="7"/>
        <w:spacing w:line="360" w:lineRule="auto"/>
        <w:ind w:firstLine="480" w:firstLineChars="200"/>
        <w:rPr>
          <w:rFonts w:ascii="Times New Roman" w:hAnsi="Times New Roman" w:cs="Times New Roman" w:eastAsiaTheme="minorEastAsia"/>
          <w:bCs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bCs/>
          <w:sz w:val="24"/>
          <w:szCs w:val="24"/>
        </w:rPr>
        <w:t>地点：北京市东城区朝内大街南竹杆胡同6号北京INN 3号楼9层会议室（地铁2号线、6号线，朝阳门站H口出，向南200米），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>届时请投标人的法定代表人或其授权的投标人代表出席开标仪式。</w:t>
      </w:r>
    </w:p>
    <w:p>
      <w:pPr>
        <w:spacing w:line="360" w:lineRule="auto"/>
        <w:rPr>
          <w:rFonts w:ascii="Times New Roman" w:hAnsi="Times New Roman" w:eastAsiaTheme="minorEastAsia"/>
          <w:b/>
          <w:sz w:val="24"/>
        </w:rPr>
      </w:pPr>
      <w:r>
        <w:rPr>
          <w:rFonts w:ascii="Times New Roman" w:hAnsi="Times New Roman" w:eastAsiaTheme="minorEastAsia"/>
          <w:b/>
          <w:sz w:val="24"/>
        </w:rPr>
        <w:t>五、公告期限</w:t>
      </w:r>
    </w:p>
    <w:p>
      <w:pPr>
        <w:spacing w:line="360" w:lineRule="auto"/>
        <w:ind w:firstLine="480" w:firstLineChars="200"/>
        <w:rPr>
          <w:rFonts w:ascii="Times New Roman" w:hAnsi="Times New Roman" w:eastAsiaTheme="minorEastAsia"/>
          <w:kern w:val="0"/>
          <w:sz w:val="24"/>
          <w:szCs w:val="24"/>
        </w:rPr>
      </w:pPr>
      <w:r>
        <w:rPr>
          <w:rFonts w:ascii="Times New Roman" w:hAnsi="Times New Roman" w:eastAsiaTheme="minorEastAsia"/>
          <w:kern w:val="0"/>
          <w:sz w:val="24"/>
          <w:szCs w:val="24"/>
        </w:rPr>
        <w:t>自本公告发布之日起5个工作日。</w:t>
      </w:r>
    </w:p>
    <w:p>
      <w:pPr>
        <w:spacing w:line="360" w:lineRule="auto"/>
        <w:rPr>
          <w:rFonts w:ascii="Times New Roman" w:hAnsi="Times New Roman" w:eastAsiaTheme="minorEastAsia"/>
          <w:b/>
          <w:sz w:val="24"/>
        </w:rPr>
      </w:pPr>
      <w:r>
        <w:rPr>
          <w:rFonts w:ascii="Times New Roman" w:hAnsi="Times New Roman" w:eastAsiaTheme="minorEastAsia"/>
          <w:b/>
          <w:sz w:val="24"/>
        </w:rPr>
        <w:t>六、其他补充事宜</w:t>
      </w:r>
    </w:p>
    <w:p>
      <w:pPr>
        <w:pStyle w:val="8"/>
        <w:spacing w:line="360" w:lineRule="auto"/>
        <w:ind w:left="1" w:firstLine="472" w:firstLineChars="197"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</w:rPr>
        <w:t>6.1采购项目需要落实的采购政策：</w:t>
      </w:r>
    </w:p>
    <w:p>
      <w:pPr>
        <w:pStyle w:val="8"/>
        <w:spacing w:line="360" w:lineRule="auto"/>
        <w:ind w:left="1" w:firstLine="472" w:firstLineChars="197"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</w:rPr>
        <w:t>（1）政府采购促进中小企业发展</w:t>
      </w:r>
    </w:p>
    <w:p>
      <w:pPr>
        <w:pStyle w:val="8"/>
        <w:spacing w:line="360" w:lineRule="auto"/>
        <w:ind w:left="1" w:firstLine="472" w:firstLineChars="197"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</w:rPr>
        <w:t>（2）政府采购支持监狱企业发展</w:t>
      </w:r>
    </w:p>
    <w:p>
      <w:pPr>
        <w:pStyle w:val="8"/>
        <w:spacing w:line="360" w:lineRule="auto"/>
        <w:ind w:left="1" w:firstLine="472" w:firstLineChars="197"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</w:rPr>
        <w:t>（3）政府采购促进残疾人就业</w:t>
      </w:r>
    </w:p>
    <w:p>
      <w:pPr>
        <w:pStyle w:val="8"/>
        <w:spacing w:line="360" w:lineRule="auto"/>
        <w:ind w:left="1" w:firstLine="472" w:firstLineChars="197"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</w:rPr>
        <w:t>6.2标书款支付方式：现金、支票、银行汇款。</w:t>
      </w:r>
    </w:p>
    <w:p>
      <w:pPr>
        <w:pStyle w:val="8"/>
        <w:spacing w:line="360" w:lineRule="auto"/>
        <w:ind w:left="1" w:firstLine="472" w:firstLineChars="197"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</w:rPr>
        <w:t>标书款银行账号：邮寄购买招标文件的，请投标人一律使用单位对公账号，按下述地址汇款，汇款单上应注明汇款用途、所购招标文件编号（BJJQ-2022-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716-01/02</w:t>
      </w:r>
      <w:r>
        <w:rPr>
          <w:rFonts w:hint="eastAsia" w:ascii="Times New Roman" w:hAnsi="Times New Roman" w:eastAsiaTheme="minorEastAsia"/>
          <w:sz w:val="24"/>
          <w:szCs w:val="24"/>
        </w:rPr>
        <w:t>），然后将汇款单复印件、购买单位名称、详细通讯地址、电话、传真、联系人、联系方式（手机号）等信息，发送至电子邮箱yw0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Theme="minorEastAsia"/>
          <w:sz w:val="24"/>
          <w:szCs w:val="24"/>
        </w:rPr>
        <w:t>@hcjq.net，我公司收到后将尽快以快递方式将招标文件邮寄给贵方。</w:t>
      </w:r>
    </w:p>
    <w:p>
      <w:pPr>
        <w:pStyle w:val="8"/>
        <w:spacing w:line="360" w:lineRule="auto"/>
        <w:ind w:left="1" w:firstLine="472" w:firstLineChars="197"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</w:rPr>
        <w:t xml:space="preserve">收款单位：北京汇诚金桥国际招标咨询有限公司  </w:t>
      </w:r>
    </w:p>
    <w:p>
      <w:pPr>
        <w:pStyle w:val="8"/>
        <w:spacing w:line="360" w:lineRule="auto"/>
        <w:ind w:left="1" w:firstLine="472" w:firstLineChars="197"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</w:rPr>
        <w:t xml:space="preserve">开 户 行：中国农业银行股份有限公司北京朝阳门支行  </w:t>
      </w:r>
    </w:p>
    <w:p>
      <w:pPr>
        <w:pStyle w:val="8"/>
        <w:spacing w:line="360" w:lineRule="auto"/>
        <w:ind w:left="1" w:firstLine="472" w:firstLineChars="197"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</w:rPr>
        <w:t>银行账号：1119  1701  0400  02067</w:t>
      </w:r>
    </w:p>
    <w:p>
      <w:pPr>
        <w:pStyle w:val="8"/>
        <w:spacing w:line="360" w:lineRule="auto"/>
        <w:ind w:left="1" w:firstLine="472" w:firstLineChars="197"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</w:rPr>
        <w:t>开户行行号：1031  0001  9176</w:t>
      </w:r>
    </w:p>
    <w:p>
      <w:pPr>
        <w:pStyle w:val="8"/>
        <w:spacing w:line="360" w:lineRule="auto"/>
        <w:ind w:left="1" w:firstLine="472" w:firstLineChars="197"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</w:rPr>
        <w:t>6.3凡购买招标文件的投标人，需提供以下资料：（1）法人授权委托书或单位介绍信；（2）购买人本人的有效身份证明。</w:t>
      </w:r>
    </w:p>
    <w:p>
      <w:pPr>
        <w:pStyle w:val="8"/>
        <w:spacing w:line="360" w:lineRule="auto"/>
        <w:ind w:left="1" w:firstLine="472" w:firstLineChars="197"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</w:rPr>
        <w:t>6.4本公告同时在中国政府采购网（http://www.ccgp.gov.cn）以及北京汇诚金桥国际招标咨询有限公司网站（http://www.hcjq.net/）发布。</w:t>
      </w:r>
    </w:p>
    <w:p>
      <w:pPr>
        <w:pStyle w:val="8"/>
        <w:spacing w:line="360" w:lineRule="auto"/>
        <w:ind w:left="1" w:firstLine="472" w:firstLineChars="197"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</w:rPr>
        <w:t>6.5中小微企业、监狱企业、残疾人福利性单位的文件依据：（1）、关于印发《政府采购促进中小企业发展管理办法》的通知（财库〔2020〕46号）、《关于印发中小企业划型标准规定的通知》（工信部联企业〔2011〕300号）；（2）、关于政府采购支持监狱企业发展有关问题的通知（财库〔2014〕68号）；（3）、关于促进残疾人就业政府采购政策的通知（财库〔2017〕141号）。</w:t>
      </w:r>
    </w:p>
    <w:p>
      <w:pPr>
        <w:pStyle w:val="8"/>
        <w:spacing w:line="360" w:lineRule="auto"/>
        <w:ind w:left="1" w:firstLine="472" w:firstLineChars="197"/>
        <w:jc w:val="left"/>
        <w:rPr>
          <w:rFonts w:hint="default" w:ascii="Times New Roman" w:hAnsi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Theme="minorEastAsia"/>
          <w:sz w:val="24"/>
          <w:szCs w:val="24"/>
        </w:rPr>
        <w:t>6.6采购代理机构项目编号：BJJQ-2022-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716-01/02</w:t>
      </w:r>
    </w:p>
    <w:bookmarkEnd w:id="13"/>
    <w:bookmarkEnd w:id="14"/>
    <w:bookmarkEnd w:id="15"/>
    <w:bookmarkEnd w:id="16"/>
    <w:p>
      <w:pPr>
        <w:spacing w:line="360" w:lineRule="auto"/>
        <w:rPr>
          <w:rFonts w:ascii="Times New Roman" w:hAnsi="Times New Roman" w:eastAsiaTheme="minorEastAsia"/>
          <w:b/>
          <w:sz w:val="24"/>
        </w:rPr>
      </w:pPr>
      <w:bookmarkStart w:id="17" w:name="_Toc28359008"/>
      <w:bookmarkStart w:id="18" w:name="_Toc35393796"/>
      <w:bookmarkStart w:id="19" w:name="_Toc35393627"/>
      <w:bookmarkStart w:id="20" w:name="_Toc28359085"/>
      <w:r>
        <w:rPr>
          <w:rFonts w:ascii="Times New Roman" w:hAnsi="Times New Roman" w:eastAsiaTheme="minorEastAsia"/>
          <w:b/>
          <w:sz w:val="24"/>
        </w:rPr>
        <w:t>七、对本次招标提出询问，请按以下方式联系。</w:t>
      </w:r>
      <w:bookmarkEnd w:id="17"/>
      <w:bookmarkEnd w:id="18"/>
      <w:bookmarkEnd w:id="19"/>
      <w:bookmarkEnd w:id="20"/>
    </w:p>
    <w:p>
      <w:pPr>
        <w:widowControl/>
        <w:spacing w:line="360" w:lineRule="auto"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　  1.采购人信息</w:t>
      </w:r>
    </w:p>
    <w:p>
      <w:pPr>
        <w:widowControl/>
        <w:spacing w:line="360" w:lineRule="auto"/>
        <w:ind w:firstLine="475" w:firstLineChars="198"/>
        <w:jc w:val="left"/>
        <w:rPr>
          <w:rFonts w:ascii="Times New Roman" w:hAnsi="Times New Roman" w:eastAsiaTheme="minorEastAsia"/>
          <w:sz w:val="24"/>
          <w:szCs w:val="24"/>
        </w:rPr>
      </w:pPr>
      <w:bookmarkStart w:id="21" w:name="_Toc28359086"/>
      <w:bookmarkStart w:id="22" w:name="_Toc28359009"/>
      <w:r>
        <w:rPr>
          <w:rFonts w:ascii="Times New Roman" w:hAnsi="Times New Roman" w:eastAsiaTheme="minorEastAsia"/>
          <w:sz w:val="24"/>
          <w:szCs w:val="24"/>
        </w:rPr>
        <w:t>名 称：国家税务总局北京市税务局</w:t>
      </w:r>
    </w:p>
    <w:p>
      <w:pPr>
        <w:widowControl/>
        <w:spacing w:line="360" w:lineRule="auto"/>
        <w:ind w:firstLine="475" w:firstLineChars="198"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地 址：北京市西城区车公庄大街8-10号</w:t>
      </w:r>
    </w:p>
    <w:p>
      <w:pPr>
        <w:widowControl/>
        <w:spacing w:line="360" w:lineRule="auto"/>
        <w:ind w:firstLine="475" w:firstLineChars="198"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联系方式：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王先生010-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  <w:t>88377579</w:t>
      </w:r>
    </w:p>
    <w:p>
      <w:pPr>
        <w:widowControl/>
        <w:spacing w:line="360" w:lineRule="auto"/>
        <w:ind w:firstLine="475" w:firstLineChars="198"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2.采购代理机构信息</w:t>
      </w:r>
      <w:bookmarkEnd w:id="21"/>
      <w:bookmarkEnd w:id="22"/>
    </w:p>
    <w:p>
      <w:pPr>
        <w:widowControl/>
        <w:spacing w:line="360" w:lineRule="auto"/>
        <w:ind w:firstLine="475" w:firstLineChars="198"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名 称：</w:t>
      </w:r>
      <w:r>
        <w:rPr>
          <w:rFonts w:hint="eastAsia" w:ascii="Times New Roman" w:hAnsi="Times New Roman" w:eastAsiaTheme="minorEastAsia"/>
          <w:sz w:val="24"/>
          <w:szCs w:val="24"/>
        </w:rPr>
        <w:t>北京汇诚金桥国际招标咨询有限公司</w:t>
      </w:r>
    </w:p>
    <w:p>
      <w:pPr>
        <w:widowControl/>
        <w:spacing w:line="360" w:lineRule="auto"/>
        <w:ind w:firstLine="475" w:firstLineChars="198"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地 址：</w:t>
      </w:r>
      <w:r>
        <w:rPr>
          <w:rFonts w:hint="eastAsia" w:ascii="Times New Roman" w:hAnsi="Times New Roman" w:eastAsiaTheme="minorEastAsia"/>
          <w:sz w:val="24"/>
          <w:szCs w:val="24"/>
        </w:rPr>
        <w:t>北京市东城区朝内大街南竹杆胡同6号北京INN3号楼9层</w:t>
      </w:r>
    </w:p>
    <w:p>
      <w:pPr>
        <w:widowControl/>
        <w:spacing w:line="360" w:lineRule="auto"/>
        <w:ind w:firstLine="475" w:firstLineChars="198"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联系方式：</w:t>
      </w:r>
      <w:bookmarkStart w:id="23" w:name="_Toc28359087"/>
      <w:bookmarkStart w:id="24" w:name="_Toc28359010"/>
      <w:r>
        <w:rPr>
          <w:rFonts w:hint="default" w:ascii="Times New Roman" w:hAnsi="Times New Roman" w:cs="Times New Roman" w:eastAsiaTheme="minorEastAsia"/>
          <w:sz w:val="24"/>
          <w:szCs w:val="24"/>
        </w:rPr>
        <w:t>高姗、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赵一鸣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 010-65915614、65913057、65244576</w:t>
      </w:r>
    </w:p>
    <w:p>
      <w:pPr>
        <w:widowControl/>
        <w:spacing w:line="360" w:lineRule="auto"/>
        <w:ind w:firstLine="475" w:firstLineChars="198"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3.项目联系方式</w:t>
      </w:r>
      <w:bookmarkEnd w:id="23"/>
      <w:bookmarkEnd w:id="24"/>
    </w:p>
    <w:p>
      <w:pPr>
        <w:widowControl/>
        <w:spacing w:line="360" w:lineRule="auto"/>
        <w:ind w:firstLine="475" w:firstLineChars="198"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项目联系人：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高姗</w:t>
      </w:r>
      <w:r>
        <w:rPr>
          <w:rFonts w:hint="eastAsia" w:ascii="Times New Roman" w:hAnsi="Times New Roman" w:eastAsiaTheme="minorEastAsia"/>
          <w:sz w:val="24"/>
          <w:szCs w:val="24"/>
        </w:rPr>
        <w:t>、赵一鸣</w:t>
      </w:r>
    </w:p>
    <w:p>
      <w:pPr>
        <w:widowControl/>
        <w:spacing w:line="360" w:lineRule="auto"/>
        <w:ind w:firstLine="475" w:firstLineChars="198"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电　话：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010-65915614、65913057、65244576</w:t>
      </w:r>
    </w:p>
    <w:p>
      <w:pPr>
        <w:spacing w:line="360" w:lineRule="auto"/>
        <w:rPr>
          <w:rFonts w:ascii="Times New Roman" w:hAnsi="Times New Roman" w:eastAsiaTheme="minorEastAsia"/>
        </w:rPr>
      </w:pPr>
    </w:p>
    <w:p>
      <w:pPr>
        <w:spacing w:line="360" w:lineRule="auto"/>
        <w:jc w:val="right"/>
        <w:rPr>
          <w:rFonts w:ascii="Times New Roman" w:hAnsi="Times New Roman" w:eastAsiaTheme="minorEastAsia"/>
          <w:sz w:val="24"/>
          <w:szCs w:val="24"/>
          <w:highlight w:val="none"/>
        </w:rPr>
      </w:pPr>
      <w:r>
        <w:rPr>
          <w:rFonts w:hint="eastAsia" w:ascii="Times New Roman" w:hAnsi="Times New Roman" w:eastAsiaTheme="minorEastAsia"/>
          <w:sz w:val="24"/>
          <w:szCs w:val="24"/>
          <w:highlight w:val="none"/>
        </w:rPr>
        <w:t>北京汇诚金桥国际招标咨询有限公司</w:t>
      </w:r>
    </w:p>
    <w:p>
      <w:pPr>
        <w:widowControl/>
        <w:spacing w:line="360" w:lineRule="auto"/>
        <w:ind w:left="5405" w:firstLine="475" w:firstLineChars="198"/>
        <w:jc w:val="right"/>
        <w:rPr>
          <w:rFonts w:ascii="Times New Roman" w:hAnsi="Times New Roman" w:eastAsiaTheme="minorEastAsia"/>
          <w:color w:val="auto"/>
          <w:sz w:val="24"/>
          <w:szCs w:val="24"/>
          <w:highlight w:val="none"/>
        </w:rPr>
      </w:pPr>
      <w:r>
        <w:rPr>
          <w:rFonts w:ascii="Times New Roman" w:hAnsi="Times New Roman" w:eastAsiaTheme="minorEastAsia"/>
          <w:color w:val="auto"/>
          <w:sz w:val="24"/>
          <w:szCs w:val="24"/>
          <w:highlight w:val="none"/>
        </w:rPr>
        <w:t>2022年</w:t>
      </w:r>
      <w:r>
        <w:rPr>
          <w:rFonts w:hint="eastAsia" w:ascii="Times New Roman" w:hAnsi="Times New Roman" w:eastAsiaTheme="minorEastAsia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ascii="Times New Roman" w:hAnsi="Times New Roman" w:eastAsiaTheme="minorEastAsia"/>
          <w:color w:val="auto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Theme="minorEastAsia"/>
          <w:color w:val="auto"/>
          <w:sz w:val="24"/>
          <w:szCs w:val="24"/>
          <w:highlight w:val="none"/>
          <w:lang w:val="en-US" w:eastAsia="zh-CN"/>
        </w:rPr>
        <w:t>18</w:t>
      </w:r>
      <w:r>
        <w:rPr>
          <w:rFonts w:ascii="Times New Roman" w:hAnsi="Times New Roman" w:eastAsiaTheme="minorEastAsia"/>
          <w:color w:val="auto"/>
          <w:sz w:val="24"/>
          <w:szCs w:val="24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NjYzM2FlNTNjMmU0OGVhY2RlMGY2NDNjYzI1OWYifQ=="/>
  </w:docVars>
  <w:rsids>
    <w:rsidRoot w:val="00000000"/>
    <w:rsid w:val="027660E9"/>
    <w:rsid w:val="09B7066C"/>
    <w:rsid w:val="14BB551B"/>
    <w:rsid w:val="24CE7D6A"/>
    <w:rsid w:val="5D85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eastAsia="方正小标宋_GBK"/>
      <w:bCs/>
      <w:kern w:val="44"/>
      <w:sz w:val="36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overflowPunct w:val="0"/>
      <w:autoSpaceDE w:val="0"/>
      <w:autoSpaceDN w:val="0"/>
      <w:adjustRightInd w:val="0"/>
      <w:spacing w:line="360" w:lineRule="atLeast"/>
      <w:ind w:firstLine="420" w:firstLineChars="200"/>
      <w:jc w:val="left"/>
      <w:textAlignment w:val="baseline"/>
    </w:pPr>
    <w:rPr>
      <w:rFonts w:ascii="Times New Roman" w:hAnsi="Times New Roman"/>
      <w:kern w:val="0"/>
      <w:sz w:val="24"/>
      <w:szCs w:val="20"/>
    </w:rPr>
  </w:style>
  <w:style w:type="paragraph" w:styleId="4">
    <w:name w:val="Body Text"/>
    <w:basedOn w:val="1"/>
    <w:next w:val="1"/>
    <w:qFormat/>
    <w:uiPriority w:val="0"/>
    <w:pPr>
      <w:tabs>
        <w:tab w:val="left" w:pos="3240"/>
      </w:tabs>
    </w:pPr>
    <w:rPr>
      <w:sz w:val="28"/>
    </w:rPr>
  </w:style>
  <w:style w:type="paragraph" w:customStyle="1" w:styleId="7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customStyle="1" w:styleId="8">
    <w:name w:val="列出段落2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2037</Words>
  <Characters>2339</Characters>
  <Lines>0</Lines>
  <Paragraphs>0</Paragraphs>
  <TotalTime>9</TotalTime>
  <ScaleCrop>false</ScaleCrop>
  <LinksUpToDate>false</LinksUpToDate>
  <CharactersWithSpaces>2369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2022-08-17T07:52:00Z</dcterms:created>
  <dc:creator>q8</dc:creator>
  <cp:lastModifiedBy>q8</cp:lastModifiedBy>
  <cp:lastPrinted>2022-08-18T02:34:25Z</cp:lastPrinted>
  <dcterms:modified xsi:type="dcterms:W3CDTF">2022-08-18T02:39:57Z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F906838FBCE04AB3BC91F1D7C37EBC93</vt:lpwstr>
  </property>
</Properties>
</file>