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eastAsia="宋体"/>
          <w:b/>
          <w:bCs/>
          <w:sz w:val="36"/>
          <w:szCs w:val="36"/>
          <w:lang w:eastAsia="zh-CN"/>
        </w:rPr>
      </w:pPr>
    </w:p>
    <w:p>
      <w:pPr>
        <w:spacing w:line="360" w:lineRule="auto"/>
        <w:jc w:val="center"/>
        <w:rPr>
          <w:rFonts w:hint="eastAsia" w:ascii="宋体" w:cs="宋体"/>
          <w:b/>
          <w:bCs/>
          <w:sz w:val="52"/>
          <w:szCs w:val="52"/>
        </w:rPr>
      </w:pPr>
      <w:r>
        <w:rPr>
          <w:rFonts w:hint="eastAsia" w:ascii="宋体" w:cs="宋体"/>
          <w:b/>
          <w:bCs/>
          <w:color w:val="000000" w:themeColor="text1"/>
          <w:sz w:val="36"/>
          <w:szCs w:val="36"/>
          <w:lang w:eastAsia="zh-CN"/>
        </w:rPr>
        <w:t>攀枝花市仁和区城市消防安全评估采购项目</w:t>
      </w:r>
    </w:p>
    <w:p>
      <w:pPr>
        <w:spacing w:line="360" w:lineRule="auto"/>
        <w:jc w:val="center"/>
        <w:rPr>
          <w:rFonts w:hint="eastAsia" w:ascii="宋体" w:cs="宋体"/>
          <w:b/>
          <w:bCs/>
          <w:sz w:val="52"/>
          <w:szCs w:val="52"/>
        </w:rPr>
      </w:pPr>
    </w:p>
    <w:p>
      <w:pPr>
        <w:spacing w:line="360" w:lineRule="auto"/>
        <w:jc w:val="center"/>
        <w:rPr>
          <w:rFonts w:ascii="宋体"/>
          <w:b/>
          <w:bCs/>
          <w:sz w:val="52"/>
          <w:szCs w:val="52"/>
        </w:rPr>
      </w:pPr>
      <w:r>
        <w:rPr>
          <w:rFonts w:hint="eastAsia" w:ascii="宋体" w:cs="宋体"/>
          <w:b/>
          <w:bCs/>
          <w:sz w:val="52"/>
          <w:szCs w:val="52"/>
        </w:rPr>
        <w:t>竞</w:t>
      </w:r>
    </w:p>
    <w:p>
      <w:pPr>
        <w:spacing w:line="360" w:lineRule="auto"/>
        <w:jc w:val="center"/>
        <w:rPr>
          <w:rFonts w:ascii="宋体"/>
          <w:b/>
          <w:bCs/>
          <w:sz w:val="52"/>
          <w:szCs w:val="52"/>
        </w:rPr>
      </w:pPr>
      <w:r>
        <w:rPr>
          <w:rFonts w:hint="eastAsia" w:ascii="宋体" w:cs="宋体"/>
          <w:b/>
          <w:bCs/>
          <w:sz w:val="52"/>
          <w:szCs w:val="52"/>
        </w:rPr>
        <w:t>争</w:t>
      </w:r>
    </w:p>
    <w:p>
      <w:pPr>
        <w:spacing w:line="360" w:lineRule="auto"/>
        <w:jc w:val="center"/>
        <w:rPr>
          <w:rFonts w:ascii="宋体"/>
          <w:b/>
          <w:bCs/>
          <w:sz w:val="52"/>
          <w:szCs w:val="52"/>
        </w:rPr>
      </w:pPr>
      <w:r>
        <w:rPr>
          <w:rFonts w:hint="eastAsia" w:ascii="宋体" w:cs="宋体"/>
          <w:b/>
          <w:bCs/>
          <w:sz w:val="52"/>
          <w:szCs w:val="52"/>
        </w:rPr>
        <w:t>性</w:t>
      </w:r>
    </w:p>
    <w:p>
      <w:pPr>
        <w:spacing w:line="360" w:lineRule="auto"/>
        <w:jc w:val="center"/>
        <w:rPr>
          <w:rFonts w:ascii="宋体"/>
          <w:b/>
          <w:bCs/>
          <w:sz w:val="52"/>
          <w:szCs w:val="52"/>
        </w:rPr>
      </w:pPr>
      <w:r>
        <w:rPr>
          <w:rFonts w:hint="eastAsia" w:ascii="宋体" w:cs="宋体"/>
          <w:b/>
          <w:bCs/>
          <w:sz w:val="52"/>
          <w:szCs w:val="52"/>
        </w:rPr>
        <w:t>磋</w:t>
      </w:r>
    </w:p>
    <w:p>
      <w:pPr>
        <w:spacing w:line="360" w:lineRule="auto"/>
        <w:jc w:val="center"/>
        <w:rPr>
          <w:b/>
          <w:bCs/>
          <w:sz w:val="52"/>
          <w:szCs w:val="52"/>
        </w:rPr>
      </w:pPr>
      <w:r>
        <w:rPr>
          <w:rFonts w:hint="eastAsia" w:ascii="宋体" w:cs="宋体"/>
          <w:b/>
          <w:bCs/>
          <w:sz w:val="52"/>
          <w:szCs w:val="52"/>
        </w:rPr>
        <w:t>商</w:t>
      </w:r>
    </w:p>
    <w:p>
      <w:pPr>
        <w:spacing w:line="360" w:lineRule="auto"/>
        <w:jc w:val="center"/>
        <w:rPr>
          <w:b/>
          <w:bCs/>
          <w:sz w:val="52"/>
          <w:szCs w:val="52"/>
        </w:rPr>
      </w:pPr>
      <w:r>
        <w:rPr>
          <w:rFonts w:hint="eastAsia" w:cs="宋体"/>
          <w:b/>
          <w:bCs/>
          <w:sz w:val="52"/>
          <w:szCs w:val="52"/>
        </w:rPr>
        <w:t>文</w:t>
      </w:r>
    </w:p>
    <w:p>
      <w:pPr>
        <w:spacing w:line="360" w:lineRule="auto"/>
        <w:jc w:val="center"/>
        <w:rPr>
          <w:b/>
          <w:bCs/>
          <w:sz w:val="52"/>
          <w:szCs w:val="52"/>
        </w:rPr>
      </w:pPr>
      <w:r>
        <w:rPr>
          <w:rFonts w:hint="eastAsia" w:cs="宋体"/>
          <w:b/>
          <w:bCs/>
          <w:sz w:val="52"/>
          <w:szCs w:val="52"/>
        </w:rPr>
        <w:t>件</w:t>
      </w:r>
    </w:p>
    <w:p>
      <w:pPr>
        <w:pStyle w:val="2"/>
        <w:spacing w:line="360" w:lineRule="auto"/>
      </w:pPr>
    </w:p>
    <w:p>
      <w:pPr>
        <w:pStyle w:val="3"/>
        <w:rPr>
          <w:rFonts w:cs="Times New Roman"/>
        </w:rPr>
      </w:pPr>
    </w:p>
    <w:p/>
    <w:p>
      <w:pPr>
        <w:pStyle w:val="2"/>
        <w:rPr>
          <w:rFonts w:hint="eastAsia" w:eastAsia="宋体"/>
          <w:lang w:eastAsia="zh-CN"/>
        </w:rPr>
      </w:pPr>
    </w:p>
    <w:p/>
    <w:p>
      <w:pPr>
        <w:spacing w:line="720" w:lineRule="auto"/>
        <w:ind w:firstLine="630" w:firstLineChars="300"/>
        <w:rPr>
          <w:rFonts w:hint="eastAsia" w:eastAsia="宋体"/>
          <w:b/>
          <w:bCs/>
          <w:sz w:val="32"/>
          <w:szCs w:val="32"/>
          <w:lang w:eastAsia="zh-CN"/>
        </w:rPr>
      </w:pPr>
      <w:r>
        <w:pict>
          <v:shape id="_x0000_s1026" o:spid="_x0000_s1026" o:spt="202" type="#_x0000_t202" style="position:absolute;left:0pt;margin-left:378.1pt;margin-top:13.9pt;height:41.25pt;width:115.5pt;z-index:251659264;mso-width-relative:page;mso-height-relative:page;" filled="f" stroked="t" coordsize="21600,21600">
            <v:path/>
            <v:fill on="f" focussize="0,0"/>
            <v:stroke color="#FFFFFF" joinstyle="miter"/>
            <v:imagedata o:title=""/>
            <o:lock v:ext="edit"/>
            <v:textbox>
              <w:txbxContent>
                <w:p>
                  <w:pPr>
                    <w:rPr>
                      <w:b/>
                      <w:bCs/>
                      <w:sz w:val="32"/>
                      <w:szCs w:val="32"/>
                    </w:rPr>
                  </w:pPr>
                  <w:r>
                    <w:rPr>
                      <w:rFonts w:hint="eastAsia" w:cs="宋体"/>
                      <w:b/>
                      <w:bCs/>
                      <w:sz w:val="32"/>
                      <w:szCs w:val="32"/>
                    </w:rPr>
                    <w:t>共同编制</w:t>
                  </w:r>
                </w:p>
              </w:txbxContent>
            </v:textbox>
          </v:shape>
        </w:pict>
      </w:r>
      <w:r>
        <w:rPr>
          <w:rFonts w:hint="eastAsia" w:cs="宋体"/>
          <w:b/>
          <w:bCs/>
          <w:sz w:val="32"/>
          <w:szCs w:val="32"/>
        </w:rPr>
        <w:t>采</w:t>
      </w:r>
      <w:r>
        <w:rPr>
          <w:b/>
          <w:bCs/>
          <w:sz w:val="32"/>
          <w:szCs w:val="32"/>
        </w:rPr>
        <w:t xml:space="preserve"> </w:t>
      </w:r>
      <w:r>
        <w:rPr>
          <w:rFonts w:hint="eastAsia" w:cs="宋体"/>
          <w:b/>
          <w:bCs/>
          <w:sz w:val="32"/>
          <w:szCs w:val="32"/>
        </w:rPr>
        <w:t>购</w:t>
      </w:r>
      <w:r>
        <w:rPr>
          <w:b/>
          <w:bCs/>
          <w:sz w:val="32"/>
          <w:szCs w:val="32"/>
        </w:rPr>
        <w:t xml:space="preserve"> </w:t>
      </w:r>
      <w:r>
        <w:rPr>
          <w:rFonts w:hint="eastAsia" w:cs="宋体"/>
          <w:b/>
          <w:bCs/>
          <w:sz w:val="32"/>
          <w:szCs w:val="32"/>
        </w:rPr>
        <w:t>人：</w:t>
      </w:r>
      <w:r>
        <w:rPr>
          <w:rFonts w:hint="eastAsia" w:cs="宋体"/>
          <w:b/>
          <w:bCs/>
          <w:sz w:val="32"/>
          <w:szCs w:val="32"/>
          <w:lang w:eastAsia="zh-CN"/>
        </w:rPr>
        <w:t>攀枝花市仁和区消防救援大队</w:t>
      </w:r>
    </w:p>
    <w:p>
      <w:pPr>
        <w:spacing w:line="720" w:lineRule="auto"/>
        <w:ind w:firstLine="643" w:firstLineChars="200"/>
        <w:rPr>
          <w:rFonts w:ascii="宋体"/>
          <w:b/>
          <w:bCs/>
          <w:sz w:val="32"/>
          <w:szCs w:val="32"/>
        </w:rPr>
      </w:pPr>
      <w:r>
        <w:rPr>
          <w:rFonts w:hint="eastAsia" w:ascii="宋体" w:hAnsi="宋体" w:cs="宋体"/>
          <w:b/>
          <w:bCs/>
          <w:sz w:val="32"/>
          <w:szCs w:val="32"/>
        </w:rPr>
        <w:t>采购代理机构：四川哲彦工程管理有限公司</w:t>
      </w:r>
    </w:p>
    <w:p>
      <w:pPr>
        <w:spacing w:line="360" w:lineRule="auto"/>
        <w:jc w:val="center"/>
        <w:rPr>
          <w:b/>
          <w:bCs/>
          <w:sz w:val="32"/>
          <w:szCs w:val="32"/>
          <w:lang w:val="zh-CN"/>
        </w:rPr>
      </w:pPr>
    </w:p>
    <w:p>
      <w:pPr>
        <w:spacing w:line="360" w:lineRule="auto"/>
        <w:jc w:val="center"/>
        <w:rPr>
          <w:b/>
          <w:bCs/>
          <w:sz w:val="32"/>
          <w:szCs w:val="32"/>
          <w:lang w:val="zh-CN"/>
        </w:rPr>
      </w:pPr>
      <w:r>
        <w:rPr>
          <w:rFonts w:hint="eastAsia" w:cs="宋体"/>
          <w:b/>
          <w:bCs/>
          <w:sz w:val="32"/>
          <w:szCs w:val="32"/>
          <w:lang w:val="en-US" w:eastAsia="zh-CN"/>
        </w:rPr>
        <w:t>2022</w:t>
      </w:r>
      <w:r>
        <w:rPr>
          <w:rFonts w:hint="eastAsia" w:cs="宋体"/>
          <w:b/>
          <w:bCs/>
          <w:sz w:val="32"/>
          <w:szCs w:val="32"/>
          <w:lang w:val="zh-CN"/>
        </w:rPr>
        <w:t>年</w:t>
      </w:r>
      <w:r>
        <w:rPr>
          <w:rFonts w:hint="eastAsia" w:cs="宋体"/>
          <w:b/>
          <w:bCs/>
          <w:sz w:val="32"/>
          <w:szCs w:val="32"/>
          <w:lang w:val="en-US" w:eastAsia="zh-CN"/>
        </w:rPr>
        <w:t>8</w:t>
      </w:r>
      <w:r>
        <w:rPr>
          <w:rFonts w:hint="eastAsia" w:cs="宋体"/>
          <w:b/>
          <w:bCs/>
          <w:sz w:val="32"/>
          <w:szCs w:val="32"/>
          <w:lang w:val="zh-CN"/>
        </w:rPr>
        <w:t>月</w:t>
      </w:r>
    </w:p>
    <w:p>
      <w:pPr>
        <w:pStyle w:val="59"/>
        <w:keepNext w:val="0"/>
        <w:keepLines w:val="0"/>
        <w:rPr>
          <w:rFonts w:cs="Times New Roman"/>
          <w:lang w:val="zh-CN"/>
        </w:rPr>
        <w:sectPr>
          <w:headerReference r:id="rId3" w:type="default"/>
          <w:pgSz w:w="11907" w:h="16840"/>
          <w:pgMar w:top="1134" w:right="1134" w:bottom="1134" w:left="1134" w:header="851" w:footer="0" w:gutter="0"/>
          <w:pgNumType w:fmt="numberInDash"/>
          <w:cols w:space="425" w:num="1"/>
          <w:docGrid w:type="lines" w:linePitch="312" w:charSpace="0"/>
        </w:sectPr>
      </w:pPr>
    </w:p>
    <w:p>
      <w:pPr>
        <w:pStyle w:val="96"/>
        <w:keepNext w:val="0"/>
        <w:keepLines w:val="0"/>
        <w:spacing w:line="360" w:lineRule="auto"/>
        <w:jc w:val="center"/>
        <w:rPr>
          <w:rFonts w:cs="Times New Roman"/>
          <w:color w:val="auto"/>
        </w:rPr>
      </w:pPr>
      <w:r>
        <w:rPr>
          <w:rFonts w:hint="eastAsia" w:cs="宋体"/>
          <w:color w:val="auto"/>
          <w:lang w:val="zh-CN"/>
        </w:rPr>
        <w:t>目</w:t>
      </w:r>
      <w:r>
        <w:rPr>
          <w:color w:val="auto"/>
        </w:rPr>
        <w:t xml:space="preserve">  </w:t>
      </w:r>
      <w:r>
        <w:rPr>
          <w:rFonts w:hint="eastAsia" w:cs="宋体"/>
          <w:color w:val="auto"/>
          <w:lang w:val="zh-CN"/>
        </w:rPr>
        <w:t>录</w:t>
      </w:r>
    </w:p>
    <w:p>
      <w:pPr>
        <w:pStyle w:val="20"/>
        <w:tabs>
          <w:tab w:val="right" w:leader="dot" w:pos="9628"/>
        </w:tabs>
        <w:rPr>
          <w:rFonts w:ascii="Calibri" w:hAnsi="Calibri" w:eastAsia="宋体"/>
          <w:sz w:val="21"/>
          <w:szCs w:val="21"/>
        </w:rPr>
      </w:pPr>
      <w:r>
        <w:fldChar w:fldCharType="begin"/>
      </w:r>
      <w:r>
        <w:instrText xml:space="preserve"> TOC \o "1-3" \h \z \u </w:instrText>
      </w:r>
      <w:r>
        <w:fldChar w:fldCharType="separate"/>
      </w:r>
      <w:r>
        <w:fldChar w:fldCharType="begin"/>
      </w:r>
      <w:r>
        <w:instrText xml:space="preserve"> HYPERLINK \l "_Toc5004981" </w:instrText>
      </w:r>
      <w:r>
        <w:fldChar w:fldCharType="separate"/>
      </w:r>
      <w:r>
        <w:rPr>
          <w:rStyle w:val="37"/>
          <w:rFonts w:hint="eastAsia" w:cs="微软雅黑"/>
        </w:rPr>
        <w:t>第一章磋商邀请</w:t>
      </w:r>
      <w:r>
        <w:tab/>
      </w:r>
      <w:r>
        <w:fldChar w:fldCharType="begin"/>
      </w:r>
      <w:r>
        <w:instrText xml:space="preserve"> PAGEREF _Toc5004981 \h </w:instrText>
      </w:r>
      <w:r>
        <w:fldChar w:fldCharType="separate"/>
      </w:r>
      <w:r>
        <w:t>2</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"_Toc5004982" </w:instrText>
      </w:r>
      <w:r>
        <w:fldChar w:fldCharType="separate"/>
      </w:r>
      <w:r>
        <w:rPr>
          <w:rStyle w:val="37"/>
          <w:rFonts w:hint="eastAsia" w:cs="微软雅黑"/>
        </w:rPr>
        <w:t>第二章磋商须知</w:t>
      </w:r>
      <w:r>
        <w:tab/>
      </w:r>
      <w:r>
        <w:fldChar w:fldCharType="begin"/>
      </w:r>
      <w:r>
        <w:instrText xml:space="preserve"> PAGEREF _Toc5004982 \h </w:instrText>
      </w:r>
      <w:r>
        <w:fldChar w:fldCharType="separate"/>
      </w:r>
      <w:r>
        <w:t>5</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"_Toc5005024" </w:instrText>
      </w:r>
      <w:r>
        <w:fldChar w:fldCharType="separate"/>
      </w:r>
      <w:r>
        <w:rPr>
          <w:rStyle w:val="37"/>
          <w:rFonts w:hint="eastAsia" w:cs="微软雅黑"/>
        </w:rPr>
        <w:t>第三章</w:t>
      </w:r>
      <w:r>
        <w:rPr>
          <w:rStyle w:val="37"/>
        </w:rPr>
        <w:t xml:space="preserve">  </w:t>
      </w:r>
      <w:r>
        <w:rPr>
          <w:rStyle w:val="37"/>
          <w:rFonts w:hint="eastAsia" w:cs="微软雅黑"/>
        </w:rPr>
        <w:t>投标人和投标产品的资格、资质性及其他类似效力要求</w:t>
      </w:r>
      <w:r>
        <w:tab/>
      </w:r>
      <w:r>
        <w:fldChar w:fldCharType="begin"/>
      </w:r>
      <w:r>
        <w:instrText xml:space="preserve"> PAGEREF _Toc5005024 \h </w:instrText>
      </w:r>
      <w:r>
        <w:fldChar w:fldCharType="separate"/>
      </w:r>
      <w:r>
        <w:t>20</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"_Toc5005025" </w:instrText>
      </w:r>
      <w:r>
        <w:fldChar w:fldCharType="separate"/>
      </w:r>
      <w:r>
        <w:rPr>
          <w:rStyle w:val="37"/>
          <w:rFonts w:hint="eastAsia" w:cs="微软雅黑"/>
        </w:rPr>
        <w:t>第四章投标人应当提供的资格、资质性及其他类似效力要求的相关证明材料</w:t>
      </w:r>
      <w:r>
        <w:tab/>
      </w:r>
      <w:r>
        <w:fldChar w:fldCharType="begin"/>
      </w:r>
      <w:r>
        <w:instrText xml:space="preserve"> PAGEREF _Toc5005025 \h </w:instrText>
      </w:r>
      <w:r>
        <w:fldChar w:fldCharType="separate"/>
      </w:r>
      <w:r>
        <w:t>21</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"_Toc5005026" </w:instrText>
      </w:r>
      <w:r>
        <w:fldChar w:fldCharType="separate"/>
      </w:r>
      <w:r>
        <w:rPr>
          <w:rStyle w:val="37"/>
          <w:rFonts w:hint="eastAsia" w:cs="微软雅黑"/>
        </w:rPr>
        <w:t>第五章</w:t>
      </w:r>
      <w:r>
        <w:rPr>
          <w:rStyle w:val="37"/>
        </w:rPr>
        <w:t xml:space="preserve">  </w:t>
      </w:r>
      <w:r>
        <w:rPr>
          <w:rStyle w:val="37"/>
          <w:rFonts w:hint="eastAsia" w:cs="微软雅黑"/>
        </w:rPr>
        <w:t>采购项目技术、服务、政府采购合同内容条款</w:t>
      </w:r>
      <w:r>
        <w:rPr>
          <w:rStyle w:val="37"/>
          <w:rFonts w:hint="eastAsia" w:cs="微软雅黑"/>
        </w:rPr>
        <w:fldChar w:fldCharType="end"/>
      </w:r>
      <w:r>
        <w:fldChar w:fldCharType="begin"/>
      </w:r>
      <w:r>
        <w:instrText xml:space="preserve"> HYPERLINK \l "_Toc5005027" </w:instrText>
      </w:r>
      <w:r>
        <w:fldChar w:fldCharType="separate"/>
      </w:r>
      <w:r>
        <w:rPr>
          <w:rStyle w:val="37"/>
          <w:rFonts w:hint="eastAsia" w:cs="微软雅黑"/>
        </w:rPr>
        <w:t>及其他商务要求</w:t>
      </w:r>
      <w:r>
        <w:tab/>
      </w:r>
      <w:r>
        <w:fldChar w:fldCharType="begin"/>
      </w:r>
      <w:r>
        <w:instrText xml:space="preserve"> PAGEREF _Toc5005027 \h </w:instrText>
      </w:r>
      <w:r>
        <w:fldChar w:fldCharType="separate"/>
      </w:r>
      <w:r>
        <w:t>23</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"_Toc5005028" </w:instrText>
      </w:r>
      <w:r>
        <w:fldChar w:fldCharType="separate"/>
      </w:r>
      <w:r>
        <w:rPr>
          <w:rStyle w:val="37"/>
          <w:rFonts w:hint="eastAsia" w:cs="微软雅黑"/>
        </w:rPr>
        <w:t>第六章磋商内容、磋商过程中可实质性变动的内容</w:t>
      </w:r>
      <w:r>
        <w:tab/>
      </w:r>
      <w:r>
        <w:fldChar w:fldCharType="begin"/>
      </w:r>
      <w:r>
        <w:instrText xml:space="preserve"> PAGEREF _Toc5005028 \h </w:instrText>
      </w:r>
      <w:r>
        <w:fldChar w:fldCharType="separate"/>
      </w:r>
      <w:r>
        <w:t>37</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"_Toc5005029" </w:instrText>
      </w:r>
      <w:r>
        <w:fldChar w:fldCharType="separate"/>
      </w:r>
      <w:r>
        <w:rPr>
          <w:rStyle w:val="37"/>
          <w:rFonts w:hint="eastAsia" w:cs="微软雅黑"/>
        </w:rPr>
        <w:t>第七章响应文件格式</w:t>
      </w:r>
      <w:r>
        <w:tab/>
      </w:r>
      <w:r>
        <w:fldChar w:fldCharType="begin"/>
      </w:r>
      <w:r>
        <w:instrText xml:space="preserve"> PAGEREF _Toc5005029 \h </w:instrText>
      </w:r>
      <w:r>
        <w:fldChar w:fldCharType="separate"/>
      </w:r>
      <w:r>
        <w:t>37</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"_Toc5005092" </w:instrText>
      </w:r>
      <w:r>
        <w:fldChar w:fldCharType="separate"/>
      </w:r>
      <w:r>
        <w:rPr>
          <w:rStyle w:val="37"/>
          <w:rFonts w:hint="eastAsia" w:cs="微软雅黑"/>
        </w:rPr>
        <w:t>第八章评审方法</w:t>
      </w:r>
      <w:r>
        <w:tab/>
      </w:r>
      <w:r>
        <w:fldChar w:fldCharType="begin"/>
      </w:r>
      <w:r>
        <w:instrText xml:space="preserve"> PAGEREF _Toc5005092 \h </w:instrText>
      </w:r>
      <w:r>
        <w:fldChar w:fldCharType="separate"/>
      </w:r>
      <w:r>
        <w:t>58</w:t>
      </w:r>
      <w:r>
        <w:fldChar w:fldCharType="end"/>
      </w:r>
      <w:r>
        <w:fldChar w:fldCharType="end"/>
      </w:r>
    </w:p>
    <w:p>
      <w:pPr>
        <w:pStyle w:val="20"/>
        <w:tabs>
          <w:tab w:val="right" w:leader="dot" w:pos="9628"/>
        </w:tabs>
        <w:rPr>
          <w:rFonts w:ascii="Calibri" w:hAnsi="Calibri" w:eastAsia="宋体"/>
          <w:sz w:val="21"/>
          <w:szCs w:val="21"/>
        </w:rPr>
      </w:pPr>
      <w:r>
        <w:fldChar w:fldCharType="begin"/>
      </w:r>
      <w:r>
        <w:instrText xml:space="preserve"> HYPERLINK \l "_Toc5005133" </w:instrText>
      </w:r>
      <w:r>
        <w:fldChar w:fldCharType="separate"/>
      </w:r>
      <w:r>
        <w:rPr>
          <w:rStyle w:val="37"/>
          <w:rFonts w:hint="eastAsia" w:cs="微软雅黑"/>
        </w:rPr>
        <w:t>第九章政府采购合同（草案）</w:t>
      </w:r>
      <w:r>
        <w:tab/>
      </w:r>
      <w:r>
        <w:fldChar w:fldCharType="begin"/>
      </w:r>
      <w:r>
        <w:instrText xml:space="preserve"> PAGEREF _Toc5005133 \h </w:instrText>
      </w:r>
      <w:r>
        <w:fldChar w:fldCharType="separate"/>
      </w:r>
      <w:r>
        <w:t>69</w:t>
      </w:r>
      <w:r>
        <w:fldChar w:fldCharType="end"/>
      </w:r>
      <w:r>
        <w:fldChar w:fldCharType="end"/>
      </w:r>
    </w:p>
    <w:p>
      <w:pPr>
        <w:pStyle w:val="20"/>
        <w:tabs>
          <w:tab w:val="right" w:leader="dot" w:pos="9628"/>
        </w:tabs>
        <w:rPr>
          <w:rFonts w:ascii="Calibri" w:hAnsi="Calibri" w:eastAsia="宋体"/>
          <w:sz w:val="21"/>
          <w:szCs w:val="21"/>
        </w:rPr>
      </w:pPr>
      <w:r>
        <w:fldChar w:fldCharType="end"/>
      </w:r>
    </w:p>
    <w:p>
      <w:pPr>
        <w:spacing w:line="360" w:lineRule="auto"/>
      </w:pPr>
    </w:p>
    <w:p>
      <w:pPr>
        <w:widowControl/>
        <w:spacing w:line="360" w:lineRule="auto"/>
        <w:jc w:val="center"/>
        <w:rPr>
          <w:sz w:val="32"/>
          <w:szCs w:val="32"/>
        </w:rPr>
      </w:pPr>
      <w:r>
        <w:rPr>
          <w:rFonts w:ascii="宋体"/>
          <w:b/>
          <w:bCs/>
          <w:sz w:val="24"/>
          <w:szCs w:val="24"/>
        </w:rPr>
        <w:br w:type="page"/>
      </w:r>
      <w:bookmarkStart w:id="0" w:name="_Toc511206475"/>
      <w:bookmarkStart w:id="1" w:name="_Toc5004981"/>
      <w:r>
        <w:rPr>
          <w:rFonts w:hint="eastAsia" w:cs="宋体"/>
          <w:sz w:val="32"/>
          <w:szCs w:val="32"/>
        </w:rPr>
        <w:t>第一章</w:t>
      </w:r>
      <w:r>
        <w:rPr>
          <w:sz w:val="32"/>
          <w:szCs w:val="32"/>
        </w:rPr>
        <w:t xml:space="preserve">  </w:t>
      </w:r>
      <w:r>
        <w:rPr>
          <w:rFonts w:hint="eastAsia" w:cs="宋体"/>
          <w:sz w:val="32"/>
          <w:szCs w:val="32"/>
        </w:rPr>
        <w:t>磋商邀请</w:t>
      </w:r>
      <w:bookmarkEnd w:id="0"/>
      <w:bookmarkEnd w:id="1"/>
    </w:p>
    <w:p>
      <w:pPr>
        <w:pStyle w:val="9"/>
        <w:spacing w:line="360" w:lineRule="auto"/>
        <w:ind w:firstLine="480"/>
      </w:pPr>
    </w:p>
    <w:p>
      <w:pPr>
        <w:keepNext w:val="0"/>
        <w:keepLines w:val="0"/>
        <w:pageBreakBefore w:val="0"/>
        <w:kinsoku/>
        <w:wordWrap/>
        <w:overflowPunct/>
        <w:topLinePunct w:val="0"/>
        <w:bidi w:val="0"/>
        <w:snapToGrid/>
        <w:spacing w:line="312" w:lineRule="auto"/>
        <w:ind w:firstLine="720" w:firstLineChars="300"/>
        <w:jc w:val="left"/>
        <w:textAlignment w:val="auto"/>
        <w:rPr>
          <w:rFonts w:ascii="宋体"/>
          <w:sz w:val="24"/>
          <w:szCs w:val="24"/>
        </w:rPr>
      </w:pPr>
      <w:r>
        <w:rPr>
          <w:rFonts w:hint="eastAsia" w:ascii="宋体" w:hAnsi="宋体" w:cs="宋体"/>
          <w:sz w:val="24"/>
          <w:szCs w:val="24"/>
          <w:u w:val="single"/>
        </w:rPr>
        <w:t>四川哲彦工程管理有限公司</w:t>
      </w:r>
      <w:r>
        <w:rPr>
          <w:rFonts w:hint="eastAsia" w:ascii="宋体" w:hAnsi="宋体" w:cs="宋体"/>
          <w:sz w:val="24"/>
          <w:szCs w:val="24"/>
        </w:rPr>
        <w:t>受</w:t>
      </w:r>
      <w:r>
        <w:rPr>
          <w:rFonts w:hint="eastAsia" w:ascii="宋体" w:hAnsi="宋体" w:cs="宋体"/>
          <w:sz w:val="24"/>
          <w:szCs w:val="24"/>
          <w:u w:val="single"/>
          <w:lang w:eastAsia="zh-CN"/>
        </w:rPr>
        <w:t>攀枝花市仁和区消防救援大队</w:t>
      </w:r>
      <w:r>
        <w:rPr>
          <w:rFonts w:hint="eastAsia" w:ascii="宋体" w:hAnsi="宋体" w:cs="宋体"/>
          <w:sz w:val="24"/>
          <w:szCs w:val="24"/>
        </w:rPr>
        <w:t>委托，拟对</w:t>
      </w:r>
      <w:bookmarkStart w:id="2" w:name="PO_默认文件内容_1"/>
      <w:r>
        <w:rPr>
          <w:rFonts w:hint="eastAsia" w:ascii="宋体" w:hAnsi="宋体" w:cs="宋体"/>
          <w:sz w:val="24"/>
          <w:szCs w:val="24"/>
          <w:lang w:eastAsia="zh-CN"/>
        </w:rPr>
        <w:t>攀枝花市仁和区城市消防安全评估采购项目</w:t>
      </w:r>
      <w:r>
        <w:rPr>
          <w:rFonts w:hint="eastAsia" w:ascii="宋体" w:hAnsi="宋体" w:cs="宋体"/>
          <w:sz w:val="24"/>
          <w:szCs w:val="24"/>
        </w:rPr>
        <w:t>采用竞争性磋商方式进行采购，特邀请符合本次采购要求的供应商参加本项目的竞争性磋商。</w:t>
      </w:r>
      <w:bookmarkEnd w:id="2"/>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r>
        <w:rPr>
          <w:rFonts w:hint="eastAsia" w:ascii="宋体" w:hAnsi="宋体" w:cs="宋体"/>
          <w:sz w:val="24"/>
          <w:szCs w:val="24"/>
        </w:rPr>
        <w:t>一、采购项目基本情况</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eastAsia="宋体"/>
          <w:color w:val="FF0000"/>
          <w:sz w:val="24"/>
          <w:szCs w:val="24"/>
          <w:lang w:eastAsia="zh-CN"/>
        </w:rPr>
      </w:pPr>
      <w:r>
        <w:rPr>
          <w:rFonts w:ascii="宋体" w:hAnsi="宋体" w:cs="宋体"/>
          <w:color w:val="FF0000"/>
          <w:sz w:val="24"/>
          <w:szCs w:val="24"/>
        </w:rPr>
        <w:t>1.</w:t>
      </w:r>
      <w:r>
        <w:rPr>
          <w:rFonts w:hint="eastAsia" w:ascii="宋体" w:hAnsi="宋体" w:cs="宋体"/>
          <w:color w:val="FF0000"/>
          <w:sz w:val="24"/>
          <w:szCs w:val="24"/>
        </w:rPr>
        <w:t>项目编号：</w:t>
      </w:r>
      <w:r>
        <w:rPr>
          <w:rFonts w:hint="eastAsia" w:ascii="宋体" w:hAnsi="宋体" w:cs="宋体"/>
          <w:color w:val="FF0000"/>
          <w:sz w:val="24"/>
          <w:szCs w:val="24"/>
          <w:lang w:val="en-US" w:eastAsia="zh-CN"/>
        </w:rPr>
        <w:t xml:space="preserve">SCZY—202208001  </w:t>
      </w:r>
    </w:p>
    <w:p>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eastAsia="宋体" w:cs="宋体"/>
          <w:sz w:val="24"/>
          <w:szCs w:val="24"/>
          <w:lang w:eastAsia="zh-CN"/>
        </w:rPr>
      </w:pPr>
      <w:r>
        <w:rPr>
          <w:rFonts w:ascii="宋体" w:hAnsi="宋体" w:cs="宋体"/>
          <w:sz w:val="24"/>
          <w:szCs w:val="24"/>
        </w:rPr>
        <w:t>2.</w:t>
      </w:r>
      <w:r>
        <w:rPr>
          <w:rFonts w:hint="eastAsia" w:ascii="宋体" w:hAnsi="宋体" w:cs="宋体"/>
          <w:sz w:val="24"/>
          <w:szCs w:val="24"/>
        </w:rPr>
        <w:t>采购项目名称：</w:t>
      </w:r>
      <w:r>
        <w:rPr>
          <w:rFonts w:hint="eastAsia" w:ascii="宋体" w:hAnsi="宋体" w:cs="宋体"/>
          <w:sz w:val="24"/>
          <w:szCs w:val="24"/>
          <w:lang w:eastAsia="zh-CN"/>
        </w:rPr>
        <w:t>攀枝花市仁和区城市消防安全评估采购项目</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r>
        <w:rPr>
          <w:rFonts w:hint="eastAsia" w:ascii="宋体" w:hAnsi="宋体" w:cs="宋体"/>
          <w:sz w:val="24"/>
          <w:szCs w:val="24"/>
        </w:rPr>
        <w:t>二、资金情况</w:t>
      </w:r>
    </w:p>
    <w:p>
      <w:pPr>
        <w:pStyle w:val="64"/>
        <w:keepNext w:val="0"/>
        <w:keepLines w:val="0"/>
        <w:pageBreakBefore w:val="0"/>
        <w:kinsoku/>
        <w:wordWrap/>
        <w:overflowPunct/>
        <w:topLinePunct w:val="0"/>
        <w:bidi w:val="0"/>
        <w:snapToGrid/>
        <w:spacing w:line="312" w:lineRule="auto"/>
        <w:ind w:firstLine="480" w:firstLineChars="200"/>
        <w:jc w:val="both"/>
        <w:textAlignment w:val="auto"/>
        <w:rPr>
          <w:rFonts w:hint="eastAsia" w:eastAsia="宋体" w:cs="Times New Roman"/>
          <w:b/>
          <w:bCs/>
          <w:lang w:eastAsia="zh-CN"/>
        </w:rPr>
      </w:pPr>
      <w:r>
        <w:rPr>
          <w:rFonts w:hint="eastAsia"/>
        </w:rPr>
        <w:t>资金来源：</w:t>
      </w:r>
      <w:r>
        <w:rPr>
          <w:rFonts w:hint="eastAsia"/>
          <w:lang w:eastAsia="zh-CN"/>
        </w:rPr>
        <w:t>已落实</w:t>
      </w:r>
    </w:p>
    <w:p>
      <w:pPr>
        <w:keepNext w:val="0"/>
        <w:keepLines w:val="0"/>
        <w:pageBreakBefore w:val="0"/>
        <w:kinsoku/>
        <w:wordWrap/>
        <w:overflowPunct/>
        <w:topLinePunct w:val="0"/>
        <w:bidi w:val="0"/>
        <w:snapToGrid/>
        <w:spacing w:line="312" w:lineRule="auto"/>
        <w:ind w:firstLine="482" w:firstLineChars="200"/>
        <w:textAlignment w:val="auto"/>
        <w:rPr>
          <w:rFonts w:ascii="宋体"/>
          <w:sz w:val="24"/>
          <w:szCs w:val="24"/>
        </w:rPr>
      </w:pPr>
      <w:r>
        <w:rPr>
          <w:rFonts w:hint="eastAsia" w:ascii="宋体" w:hAnsi="宋体" w:cs="宋体"/>
          <w:b/>
          <w:bCs/>
          <w:sz w:val="24"/>
          <w:szCs w:val="24"/>
        </w:rPr>
        <w:t>三、采购项目简介：</w:t>
      </w:r>
    </w:p>
    <w:p>
      <w:pPr>
        <w:keepNext w:val="0"/>
        <w:keepLines w:val="0"/>
        <w:pageBreakBefore w:val="0"/>
        <w:kinsoku/>
        <w:wordWrap/>
        <w:overflowPunct/>
        <w:topLinePunct w:val="0"/>
        <w:bidi w:val="0"/>
        <w:snapToGrid/>
        <w:spacing w:line="312" w:lineRule="auto"/>
        <w:ind w:firstLine="821" w:firstLineChars="354"/>
        <w:jc w:val="left"/>
        <w:textAlignment w:val="auto"/>
        <w:rPr>
          <w:rFonts w:ascii="宋体" w:cs="宋体"/>
          <w:bCs/>
          <w:sz w:val="24"/>
          <w:szCs w:val="24"/>
        </w:rPr>
      </w:pPr>
      <w:bookmarkStart w:id="3" w:name="PO_默认文件内容_2"/>
      <w:r>
        <w:rPr>
          <w:rFonts w:hint="eastAsia" w:ascii="宋体" w:hAnsi="宋体" w:cs="宋体"/>
          <w:spacing w:val="-4"/>
          <w:sz w:val="24"/>
          <w:szCs w:val="24"/>
        </w:rPr>
        <w:t>本项目</w:t>
      </w:r>
      <w:r>
        <w:rPr>
          <w:rFonts w:ascii="宋体" w:hAnsi="宋体" w:cs="宋体"/>
          <w:spacing w:val="-4"/>
          <w:sz w:val="24"/>
          <w:szCs w:val="24"/>
        </w:rPr>
        <w:t>1</w:t>
      </w:r>
      <w:r>
        <w:rPr>
          <w:rFonts w:hint="eastAsia" w:ascii="宋体" w:hAnsi="宋体" w:cs="宋体"/>
          <w:spacing w:val="-4"/>
          <w:sz w:val="24"/>
          <w:szCs w:val="24"/>
        </w:rPr>
        <w:t>个包</w:t>
      </w:r>
      <w:r>
        <w:rPr>
          <w:rFonts w:ascii="宋体" w:hAnsi="宋体" w:cs="宋体"/>
          <w:spacing w:val="-4"/>
          <w:sz w:val="24"/>
          <w:szCs w:val="24"/>
        </w:rPr>
        <w:t>:</w:t>
      </w:r>
      <w:r>
        <w:rPr>
          <w:rFonts w:hint="eastAsia" w:ascii="宋体" w:hAnsi="宋体" w:cs="宋体"/>
          <w:sz w:val="24"/>
          <w:szCs w:val="24"/>
          <w:lang w:eastAsia="zh-CN"/>
        </w:rPr>
        <w:t>攀枝花市仁和区城市消防安全评估采购项目</w:t>
      </w:r>
      <w:r>
        <w:rPr>
          <w:rFonts w:hint="eastAsia" w:ascii="宋体" w:hAnsi="宋体" w:cs="宋体"/>
          <w:bCs/>
          <w:sz w:val="24"/>
          <w:szCs w:val="24"/>
        </w:rPr>
        <w:t>。</w:t>
      </w:r>
    </w:p>
    <w:p>
      <w:pPr>
        <w:pStyle w:val="61"/>
        <w:keepNext w:val="0"/>
        <w:keepLines w:val="0"/>
        <w:pageBreakBefore w:val="0"/>
        <w:tabs>
          <w:tab w:val="center" w:pos="4819"/>
        </w:tabs>
        <w:kinsoku/>
        <w:wordWrap/>
        <w:overflowPunct/>
        <w:topLinePunct w:val="0"/>
        <w:bidi w:val="0"/>
        <w:snapToGrid/>
        <w:spacing w:line="312" w:lineRule="auto"/>
        <w:ind w:firstLine="720" w:firstLineChars="300"/>
        <w:textAlignment w:val="auto"/>
        <w:rPr>
          <w:rFonts w:hint="eastAsia" w:ascii="宋体" w:eastAsia="宋体" w:cs="Times New Roman"/>
          <w:color w:val="auto"/>
          <w:lang w:eastAsia="zh-CN"/>
        </w:rPr>
      </w:pPr>
      <w:r>
        <w:rPr>
          <w:rFonts w:hint="eastAsia" w:ascii="宋体" w:hAnsi="宋体" w:cs="宋体"/>
          <w:color w:val="auto"/>
        </w:rPr>
        <w:t>（详见磋商文件第五章）。</w:t>
      </w:r>
      <w:bookmarkEnd w:id="3"/>
      <w:r>
        <w:rPr>
          <w:rFonts w:hint="eastAsia" w:ascii="宋体" w:hAnsi="宋体" w:cs="宋体"/>
          <w:color w:val="auto"/>
          <w:lang w:eastAsia="zh-CN"/>
        </w:rPr>
        <w:tab/>
      </w:r>
    </w:p>
    <w:p>
      <w:pPr>
        <w:keepNext w:val="0"/>
        <w:keepLines w:val="0"/>
        <w:pageBreakBefore w:val="0"/>
        <w:kinsoku/>
        <w:wordWrap/>
        <w:overflowPunct/>
        <w:topLinePunct w:val="0"/>
        <w:bidi w:val="0"/>
        <w:snapToGrid/>
        <w:spacing w:line="312" w:lineRule="auto"/>
        <w:ind w:firstLine="482" w:firstLineChars="200"/>
        <w:textAlignment w:val="auto"/>
        <w:rPr>
          <w:rFonts w:ascii="宋体"/>
          <w:b/>
          <w:bCs/>
          <w:sz w:val="24"/>
          <w:szCs w:val="24"/>
        </w:rPr>
      </w:pPr>
      <w:r>
        <w:rPr>
          <w:rFonts w:hint="eastAsia" w:ascii="宋体" w:hAnsi="宋体" w:cs="宋体"/>
          <w:b/>
          <w:bCs/>
          <w:sz w:val="24"/>
          <w:szCs w:val="24"/>
        </w:rPr>
        <w:t>四、供应商邀请方式</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bookmarkStart w:id="4" w:name="PO_默认文件内容_3"/>
      <w:r>
        <w:rPr>
          <w:rFonts w:hint="eastAsia" w:ascii="宋体" w:hAnsi="宋体" w:cs="宋体"/>
          <w:sz w:val="24"/>
          <w:szCs w:val="24"/>
        </w:rPr>
        <w:t>本次采购采取方式</w:t>
      </w:r>
      <w:r>
        <w:rPr>
          <w:rFonts w:ascii="宋体" w:hAnsi="宋体" w:cs="宋体"/>
          <w:sz w:val="24"/>
          <w:szCs w:val="24"/>
        </w:rPr>
        <w:t xml:space="preserve"> </w:t>
      </w:r>
      <w:r>
        <w:rPr>
          <w:rFonts w:ascii="宋体" w:hAnsi="宋体" w:cs="宋体"/>
          <w:sz w:val="24"/>
          <w:szCs w:val="24"/>
          <w:u w:val="single"/>
        </w:rPr>
        <w:t xml:space="preserve"> 1 </w:t>
      </w:r>
      <w:r>
        <w:rPr>
          <w:rFonts w:hint="eastAsia" w:ascii="宋体" w:hAnsi="宋体" w:cs="宋体"/>
          <w:sz w:val="24"/>
          <w:szCs w:val="24"/>
        </w:rPr>
        <w:t>邀请参加磋商的供应商。</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r>
        <w:rPr>
          <w:rFonts w:hint="eastAsia" w:ascii="宋体" w:hAnsi="宋体" w:cs="宋体"/>
          <w:sz w:val="24"/>
          <w:szCs w:val="24"/>
        </w:rPr>
        <w:t>方式</w:t>
      </w:r>
      <w:r>
        <w:rPr>
          <w:rFonts w:ascii="宋体" w:hAnsi="宋体" w:cs="宋体"/>
          <w:sz w:val="24"/>
          <w:szCs w:val="24"/>
        </w:rPr>
        <w:t>1</w:t>
      </w:r>
      <w:r>
        <w:rPr>
          <w:rFonts w:hint="eastAsia" w:ascii="宋体" w:hAnsi="宋体" w:cs="宋体"/>
          <w:sz w:val="24"/>
          <w:szCs w:val="24"/>
        </w:rPr>
        <w:t>（公告方式）：本次竞争性磋商邀请在</w:t>
      </w:r>
      <w:r>
        <w:rPr>
          <w:rFonts w:ascii="宋体" w:hAnsi="宋体" w:cs="宋体"/>
          <w:sz w:val="24"/>
          <w:szCs w:val="24"/>
        </w:rPr>
        <w:t xml:space="preserve"> </w:t>
      </w:r>
      <w:r>
        <w:rPr>
          <w:rFonts w:hint="eastAsia" w:ascii="宋体" w:hAnsi="宋体" w:cs="宋体"/>
          <w:color w:val="FF0000"/>
          <w:sz w:val="24"/>
          <w:szCs w:val="24"/>
          <w:u w:val="single"/>
        </w:rPr>
        <w:t>中国</w:t>
      </w:r>
      <w:r>
        <w:rPr>
          <w:rFonts w:hint="eastAsia" w:ascii="宋体" w:hAnsi="宋体" w:cs="宋体"/>
          <w:color w:val="FF0000"/>
          <w:sz w:val="24"/>
          <w:szCs w:val="24"/>
          <w:u w:val="single"/>
          <w:lang w:eastAsia="zh-CN"/>
        </w:rPr>
        <w:t>政府采购网</w:t>
      </w:r>
      <w:r>
        <w:rPr>
          <w:rFonts w:hint="eastAsia" w:ascii="宋体" w:hAnsi="宋体" w:cs="宋体"/>
          <w:sz w:val="24"/>
          <w:szCs w:val="24"/>
        </w:rPr>
        <w:t>上以公告形式发布；</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r>
        <w:rPr>
          <w:rFonts w:hint="eastAsia" w:ascii="宋体" w:hAnsi="宋体" w:cs="宋体"/>
          <w:sz w:val="24"/>
          <w:szCs w:val="24"/>
        </w:rPr>
        <w:t>方式</w:t>
      </w:r>
      <w:r>
        <w:rPr>
          <w:rFonts w:ascii="宋体" w:hAnsi="宋体" w:cs="宋体"/>
          <w:sz w:val="24"/>
          <w:szCs w:val="24"/>
        </w:rPr>
        <w:t>2</w:t>
      </w:r>
      <w:r>
        <w:rPr>
          <w:rFonts w:hint="eastAsia" w:ascii="宋体" w:hAnsi="宋体" w:cs="宋体"/>
          <w:sz w:val="24"/>
          <w:szCs w:val="24"/>
        </w:rPr>
        <w:t>（书面推荐）：通过采购人和评审专家各自出具书面推荐意见，推荐符合相应资格条件的供应商参与本次采购活动；</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r>
        <w:rPr>
          <w:rFonts w:hint="eastAsia" w:ascii="宋体" w:hAnsi="宋体" w:cs="宋体"/>
          <w:sz w:val="24"/>
          <w:szCs w:val="24"/>
        </w:rPr>
        <w:t>方式</w:t>
      </w:r>
      <w:r>
        <w:rPr>
          <w:rFonts w:ascii="宋体" w:hAnsi="宋体" w:cs="宋体"/>
          <w:sz w:val="24"/>
          <w:szCs w:val="24"/>
        </w:rPr>
        <w:t>3</w:t>
      </w:r>
      <w:r>
        <w:rPr>
          <w:rFonts w:hint="eastAsia" w:ascii="宋体" w:hAnsi="宋体" w:cs="宋体"/>
          <w:sz w:val="24"/>
          <w:szCs w:val="24"/>
        </w:rPr>
        <w:t>（供应商库随机抽取）：通过省级以上财政部门建立的供应商库中随机抽取供应商。</w:t>
      </w:r>
      <w:bookmarkEnd w:id="4"/>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bCs/>
          <w:color w:val="000000" w:themeColor="text1"/>
          <w:sz w:val="24"/>
        </w:rPr>
      </w:pPr>
      <w:bookmarkStart w:id="5" w:name="PO_供应商资格条件_1"/>
      <w:r>
        <w:rPr>
          <w:rFonts w:hint="eastAsia" w:ascii="仿宋" w:hAnsi="仿宋" w:eastAsia="仿宋"/>
          <w:b/>
          <w:bCs/>
          <w:color w:val="000000" w:themeColor="text1"/>
          <w:sz w:val="24"/>
        </w:rPr>
        <w:t>五、</w:t>
      </w:r>
      <w:r>
        <w:rPr>
          <w:rFonts w:hint="eastAsia" w:ascii="宋体" w:hAnsi="宋体" w:eastAsia="宋体" w:cs="宋体"/>
          <w:b/>
          <w:bCs/>
          <w:color w:val="000000" w:themeColor="text1"/>
          <w:sz w:val="24"/>
        </w:rPr>
        <w:t>供应商参加本次采购活动应具备下列条件</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1.具有独立承担民事责任的能力；</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2.具有良好的商业信誉和健全的财务会计制度；</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3.具有履行合同所必须的设备和专业技术能力；</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4.具有依法缴纳税收和社会保障资金的良好记录；</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5.参加本次采购活动前三年内，在经营活动中没有重大违法记录；</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6.法律、行政法规规定的其他条件；</w:t>
      </w:r>
    </w:p>
    <w:p>
      <w:pPr>
        <w:pStyle w:val="62"/>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7.采购人根据采购项目提出的特殊条件；</w:t>
      </w:r>
    </w:p>
    <w:p>
      <w:pPr>
        <w:pStyle w:val="62"/>
        <w:keepNext w:val="0"/>
        <w:keepLines w:val="0"/>
        <w:pageBreakBefore w:val="0"/>
        <w:kinsoku/>
        <w:wordWrap/>
        <w:overflowPunct/>
        <w:topLinePunct w:val="0"/>
        <w:bidi w:val="0"/>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参加本次采购活动的供应商在前三年内不得具有行贿犯罪记录。</w:t>
      </w:r>
    </w:p>
    <w:p>
      <w:pPr>
        <w:pStyle w:val="62"/>
        <w:keepNext w:val="0"/>
        <w:keepLines w:val="0"/>
        <w:pageBreakBefore w:val="0"/>
        <w:kinsoku/>
        <w:wordWrap/>
        <w:overflowPunct/>
        <w:topLinePunct w:val="0"/>
        <w:bidi w:val="0"/>
        <w:snapToGrid/>
        <w:spacing w:line="312" w:lineRule="auto"/>
        <w:ind w:firstLine="600" w:firstLineChars="250"/>
        <w:textAlignment w:val="auto"/>
        <w:rPr>
          <w:rFonts w:ascii="宋体"/>
          <w:sz w:val="24"/>
          <w:szCs w:val="24"/>
        </w:rPr>
      </w:pPr>
      <w:r>
        <w:rPr>
          <w:rFonts w:hint="eastAsia" w:ascii="宋体" w:hAnsi="宋体" w:cs="宋体"/>
          <w:sz w:val="24"/>
          <w:szCs w:val="24"/>
        </w:rPr>
        <w:t>本项目</w:t>
      </w:r>
      <w:r>
        <w:rPr>
          <w:rFonts w:hint="eastAsia" w:ascii="宋体" w:hAnsi="宋体" w:cs="宋体"/>
          <w:b/>
          <w:bCs/>
          <w:sz w:val="24"/>
          <w:szCs w:val="24"/>
          <w:u w:val="single"/>
        </w:rPr>
        <w:t>不接受</w:t>
      </w:r>
      <w:r>
        <w:rPr>
          <w:rFonts w:hint="eastAsia" w:ascii="宋体" w:hAnsi="宋体" w:cs="宋体"/>
          <w:sz w:val="24"/>
          <w:szCs w:val="24"/>
        </w:rPr>
        <w:t>联合体。</w:t>
      </w:r>
    </w:p>
    <w:bookmarkEnd w:id="5"/>
    <w:p>
      <w:pPr>
        <w:keepNext w:val="0"/>
        <w:keepLines w:val="0"/>
        <w:pageBreakBefore w:val="0"/>
        <w:kinsoku/>
        <w:wordWrap/>
        <w:overflowPunct/>
        <w:topLinePunct w:val="0"/>
        <w:bidi w:val="0"/>
        <w:snapToGrid/>
        <w:spacing w:line="312" w:lineRule="auto"/>
        <w:ind w:firstLine="482" w:firstLineChars="200"/>
        <w:textAlignment w:val="auto"/>
        <w:rPr>
          <w:rFonts w:ascii="宋体"/>
          <w:b/>
          <w:bCs/>
          <w:sz w:val="24"/>
          <w:szCs w:val="24"/>
        </w:rPr>
      </w:pPr>
      <w:r>
        <w:rPr>
          <w:rFonts w:hint="eastAsia" w:ascii="宋体" w:hAnsi="宋体" w:cs="宋体"/>
          <w:b/>
          <w:bCs/>
          <w:sz w:val="24"/>
          <w:szCs w:val="24"/>
        </w:rPr>
        <w:t>六、禁止参加本次采购活动的供应商</w:t>
      </w:r>
    </w:p>
    <w:p>
      <w:pPr>
        <w:keepNext w:val="0"/>
        <w:keepLines w:val="0"/>
        <w:pageBreakBefore w:val="0"/>
        <w:kinsoku/>
        <w:wordWrap/>
        <w:overflowPunct/>
        <w:topLinePunct w:val="0"/>
        <w:bidi w:val="0"/>
        <w:snapToGrid/>
        <w:spacing w:line="312" w:lineRule="auto"/>
        <w:ind w:firstLine="480" w:firstLineChars="200"/>
        <w:textAlignment w:val="auto"/>
        <w:rPr>
          <w:rFonts w:ascii="宋体"/>
          <w:sz w:val="24"/>
          <w:szCs w:val="24"/>
        </w:rPr>
      </w:pPr>
      <w:bookmarkStart w:id="6" w:name="PO_默认文件内容_4"/>
      <w:r>
        <w:rPr>
          <w:rFonts w:ascii="宋体" w:hAnsi="宋体" w:cs="宋体"/>
          <w:sz w:val="24"/>
          <w:szCs w:val="24"/>
        </w:rPr>
        <w:t>1.</w:t>
      </w:r>
      <w:r>
        <w:rPr>
          <w:rFonts w:hint="eastAsia" w:ascii="宋体" w:hAnsi="宋体" w:cs="宋体"/>
          <w:sz w:val="24"/>
          <w:szCs w:val="24"/>
        </w:rPr>
        <w:t>根据《关于在政府采购活动中查询及使用信用记录有关问题的通知》（财库〔</w:t>
      </w:r>
      <w:r>
        <w:rPr>
          <w:rFonts w:ascii="宋体" w:hAnsi="宋体" w:cs="宋体"/>
          <w:sz w:val="24"/>
          <w:szCs w:val="24"/>
        </w:rPr>
        <w:t>2016</w:t>
      </w:r>
      <w:r>
        <w:rPr>
          <w:rFonts w:hint="eastAsia" w:ascii="宋体" w:hAnsi="宋体" w:cs="宋体"/>
          <w:sz w:val="24"/>
          <w:szCs w:val="24"/>
        </w:rPr>
        <w:t>〕</w:t>
      </w:r>
      <w:r>
        <w:rPr>
          <w:rFonts w:ascii="宋体" w:hAnsi="宋体" w:cs="宋体"/>
          <w:sz w:val="24"/>
          <w:szCs w:val="24"/>
        </w:rPr>
        <w:t>125</w:t>
      </w:r>
      <w:r>
        <w:rPr>
          <w:rFonts w:hint="eastAsia" w:ascii="宋体" w:hAnsi="宋体" w:cs="宋体"/>
          <w:sz w:val="24"/>
          <w:szCs w:val="24"/>
        </w:rPr>
        <w:t>号）的要求，采购人</w:t>
      </w:r>
      <w:r>
        <w:rPr>
          <w:rFonts w:ascii="宋体" w:hAnsi="宋体" w:cs="宋体"/>
          <w:sz w:val="24"/>
          <w:szCs w:val="24"/>
        </w:rPr>
        <w:t>/</w:t>
      </w:r>
      <w:r>
        <w:rPr>
          <w:rFonts w:hint="eastAsia" w:ascii="宋体" w:hAnsi="宋体" w:cs="宋体"/>
          <w:sz w:val="24"/>
          <w:szCs w:val="24"/>
        </w:rPr>
        <w:t>采购代理机构将通过“信用中国”网站（</w:t>
      </w:r>
      <w:r>
        <w:rPr>
          <w:rFonts w:ascii="宋体" w:hAnsi="宋体" w:cs="宋体"/>
          <w:sz w:val="24"/>
          <w:szCs w:val="24"/>
        </w:rPr>
        <w:t>www.creditchina.gov.cn</w:t>
      </w:r>
      <w:r>
        <w:rPr>
          <w:rFonts w:hint="eastAsia" w:ascii="宋体" w:hAnsi="宋体" w:cs="宋体"/>
          <w:sz w:val="24"/>
          <w:szCs w:val="24"/>
        </w:rPr>
        <w:t>）、“中国政府采购网”网站（</w:t>
      </w:r>
      <w:r>
        <w:rPr>
          <w:rFonts w:ascii="宋体" w:hAnsi="宋体" w:cs="宋体"/>
          <w:sz w:val="24"/>
          <w:szCs w:val="24"/>
        </w:rPr>
        <w:t>www.ccgp.gov.cn</w:t>
      </w:r>
      <w:r>
        <w:rPr>
          <w:rFonts w:hint="eastAsia" w:ascii="宋体" w:hAnsi="宋体" w:cs="宋体"/>
          <w:sz w:val="24"/>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kinsoku/>
        <w:wordWrap/>
        <w:overflowPunct/>
        <w:topLinePunct w:val="0"/>
        <w:bidi w:val="0"/>
        <w:snapToGrid/>
        <w:spacing w:line="312" w:lineRule="auto"/>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6"/>
    </w:p>
    <w:p>
      <w:pPr>
        <w:keepNext w:val="0"/>
        <w:keepLines w:val="0"/>
        <w:pageBreakBefore w:val="0"/>
        <w:kinsoku/>
        <w:wordWrap/>
        <w:overflowPunct/>
        <w:topLinePunct w:val="0"/>
        <w:bidi w:val="0"/>
        <w:snapToGrid/>
        <w:spacing w:line="312" w:lineRule="auto"/>
        <w:ind w:firstLine="482" w:firstLineChars="200"/>
        <w:textAlignment w:val="auto"/>
        <w:rPr>
          <w:rFonts w:ascii="宋体"/>
          <w:b/>
          <w:bCs/>
          <w:sz w:val="24"/>
          <w:szCs w:val="24"/>
        </w:rPr>
      </w:pPr>
      <w:r>
        <w:rPr>
          <w:rFonts w:hint="eastAsia" w:ascii="宋体" w:hAnsi="宋体" w:cs="宋体"/>
          <w:b/>
          <w:bCs/>
          <w:sz w:val="24"/>
          <w:szCs w:val="24"/>
        </w:rPr>
        <w:t>七、磋商文件获取方式、时间、地点：</w:t>
      </w:r>
    </w:p>
    <w:p>
      <w:pPr>
        <w:pStyle w:val="62"/>
        <w:keepNext w:val="0"/>
        <w:keepLines w:val="0"/>
        <w:pageBreakBefore w:val="0"/>
        <w:kinsoku/>
        <w:wordWrap/>
        <w:overflowPunct/>
        <w:topLinePunct w:val="0"/>
        <w:bidi w:val="0"/>
        <w:snapToGrid/>
        <w:spacing w:line="312" w:lineRule="auto"/>
        <w:ind w:firstLine="480"/>
        <w:textAlignment w:val="auto"/>
        <w:rPr>
          <w:rFonts w:ascii="宋体"/>
          <w:sz w:val="24"/>
          <w:szCs w:val="24"/>
        </w:rPr>
      </w:pPr>
      <w:r>
        <w:rPr>
          <w:rFonts w:hint="eastAsia" w:ascii="宋体" w:hAnsi="宋体" w:cs="宋体"/>
          <w:sz w:val="24"/>
          <w:szCs w:val="24"/>
        </w:rPr>
        <w:t>磋商文件自</w:t>
      </w:r>
      <w:bookmarkStart w:id="7" w:name="PO_标书售卖开始时间_1"/>
      <w:bookmarkEnd w:id="7"/>
      <w:r>
        <w:rPr>
          <w:rFonts w:ascii="宋体" w:hAnsi="宋体" w:cs="宋体"/>
          <w:b/>
          <w:bCs/>
          <w:sz w:val="24"/>
          <w:szCs w:val="24"/>
        </w:rPr>
        <w:t>202</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hint="eastAsia" w:ascii="宋体" w:hAnsi="宋体" w:cs="宋体"/>
          <w:b/>
          <w:bCs/>
          <w:sz w:val="24"/>
          <w:szCs w:val="24"/>
          <w:lang w:val="en-US" w:eastAsia="zh-CN"/>
        </w:rPr>
        <w:t>2</w:t>
      </w:r>
      <w:r>
        <w:rPr>
          <w:rFonts w:hint="eastAsia" w:ascii="宋体" w:hAnsi="宋体" w:cs="宋体"/>
          <w:b/>
          <w:bCs/>
          <w:sz w:val="24"/>
          <w:szCs w:val="24"/>
        </w:rPr>
        <w:t>日至</w:t>
      </w:r>
      <w:bookmarkStart w:id="8" w:name="PO_标书售卖结束时间_1"/>
      <w:r>
        <w:rPr>
          <w:rFonts w:ascii="宋体" w:hAnsi="宋体" w:cs="宋体"/>
          <w:b/>
          <w:bCs/>
          <w:sz w:val="24"/>
          <w:szCs w:val="24"/>
        </w:rPr>
        <w:t>202</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hint="eastAsia" w:ascii="宋体" w:hAnsi="宋体" w:cs="宋体"/>
          <w:b/>
          <w:bCs/>
          <w:sz w:val="24"/>
          <w:szCs w:val="24"/>
          <w:lang w:val="en-US" w:eastAsia="zh-CN"/>
        </w:rPr>
        <w:t>8</w:t>
      </w:r>
      <w:r>
        <w:rPr>
          <w:rFonts w:hint="eastAsia" w:ascii="宋体" w:hAnsi="宋体" w:cs="宋体"/>
          <w:b/>
          <w:bCs/>
          <w:sz w:val="24"/>
          <w:szCs w:val="24"/>
        </w:rPr>
        <w:t>日</w:t>
      </w:r>
      <w:bookmarkEnd w:id="8"/>
      <w:bookmarkStart w:id="9" w:name="PO_标书售卖工作时间段_1"/>
      <w:r>
        <w:rPr>
          <w:rFonts w:hint="eastAsia" w:ascii="宋体" w:hAnsi="宋体" w:cs="宋体"/>
          <w:sz w:val="24"/>
          <w:szCs w:val="24"/>
        </w:rPr>
        <w:t>每天上午</w:t>
      </w:r>
      <w:r>
        <w:rPr>
          <w:rFonts w:ascii="宋体" w:hAnsi="宋体" w:cs="宋体"/>
          <w:sz w:val="24"/>
          <w:szCs w:val="24"/>
        </w:rPr>
        <w:t>9:00- 12:00</w:t>
      </w:r>
      <w:r>
        <w:rPr>
          <w:rFonts w:hint="eastAsia" w:ascii="宋体" w:hAnsi="宋体" w:cs="宋体"/>
          <w:sz w:val="24"/>
          <w:szCs w:val="24"/>
        </w:rPr>
        <w:t>，下午</w:t>
      </w:r>
      <w:r>
        <w:rPr>
          <w:rFonts w:ascii="宋体" w:hAnsi="宋体" w:cs="宋体"/>
          <w:sz w:val="24"/>
          <w:szCs w:val="24"/>
        </w:rPr>
        <w:t>15:00-17:00</w:t>
      </w:r>
      <w:r>
        <w:rPr>
          <w:rFonts w:hint="eastAsia" w:ascii="宋体" w:hAnsi="宋体" w:cs="宋体"/>
          <w:sz w:val="24"/>
          <w:szCs w:val="24"/>
        </w:rPr>
        <w:t>（北京时间）节假日除外</w:t>
      </w:r>
      <w:bookmarkEnd w:id="9"/>
      <w:r>
        <w:rPr>
          <w:rFonts w:hint="eastAsia" w:ascii="宋体" w:hAnsi="宋体" w:cs="宋体"/>
          <w:sz w:val="24"/>
          <w:szCs w:val="24"/>
        </w:rPr>
        <w:t>（北京时间，法定节假日除外）</w:t>
      </w:r>
      <w:bookmarkStart w:id="10" w:name="PO_默认文件内容_5"/>
      <w:r>
        <w:rPr>
          <w:rFonts w:hint="eastAsia" w:ascii="宋体" w:hAnsi="宋体" w:cs="宋体"/>
          <w:sz w:val="24"/>
          <w:szCs w:val="24"/>
        </w:rPr>
        <w:t>在</w:t>
      </w:r>
      <w:r>
        <w:rPr>
          <w:rFonts w:hint="eastAsia" w:ascii="宋体" w:hAnsi="宋体" w:cs="宋体"/>
          <w:b/>
          <w:bCs/>
          <w:sz w:val="24"/>
          <w:szCs w:val="24"/>
          <w:u w:val="single"/>
        </w:rPr>
        <w:t>攀枝花市东区沃尔玛旁良金大厦</w:t>
      </w:r>
      <w:r>
        <w:rPr>
          <w:rFonts w:ascii="宋体" w:hAnsi="宋体" w:cs="宋体"/>
          <w:b/>
          <w:bCs/>
          <w:sz w:val="24"/>
          <w:szCs w:val="24"/>
          <w:u w:val="single"/>
        </w:rPr>
        <w:t>2</w:t>
      </w:r>
      <w:r>
        <w:rPr>
          <w:rFonts w:hint="eastAsia" w:ascii="宋体" w:hAnsi="宋体" w:cs="宋体"/>
          <w:b/>
          <w:bCs/>
          <w:sz w:val="24"/>
          <w:szCs w:val="24"/>
          <w:u w:val="single"/>
        </w:rPr>
        <w:t>单元</w:t>
      </w:r>
      <w:r>
        <w:rPr>
          <w:rFonts w:ascii="宋体" w:hAnsi="宋体" w:cs="宋体"/>
          <w:b/>
          <w:bCs/>
          <w:sz w:val="24"/>
          <w:szCs w:val="24"/>
          <w:u w:val="single"/>
        </w:rPr>
        <w:t>6</w:t>
      </w:r>
      <w:r>
        <w:rPr>
          <w:rFonts w:hint="eastAsia" w:ascii="宋体" w:hAnsi="宋体" w:cs="宋体"/>
          <w:b/>
          <w:bCs/>
          <w:sz w:val="24"/>
          <w:szCs w:val="24"/>
          <w:u w:val="single"/>
        </w:rPr>
        <w:t>号（原交警二大队对面）</w:t>
      </w:r>
      <w:r>
        <w:rPr>
          <w:rFonts w:hint="eastAsia" w:ascii="宋体" w:hAnsi="宋体" w:cs="宋体"/>
          <w:sz w:val="24"/>
          <w:szCs w:val="24"/>
        </w:rPr>
        <w:t>获取。本项目磋商文件现场获取</w:t>
      </w:r>
      <w:r>
        <w:rPr>
          <w:rFonts w:hint="eastAsia" w:ascii="宋体" w:hAnsi="宋体" w:cs="宋体"/>
          <w:sz w:val="24"/>
          <w:szCs w:val="24"/>
          <w:lang w:eastAsia="zh-CN"/>
        </w:rPr>
        <w:t>，也可将报名资料发送到邮箱：59619564@qq.com或微信</w:t>
      </w:r>
      <w:r>
        <w:rPr>
          <w:rFonts w:hint="eastAsia" w:ascii="宋体" w:hAnsi="宋体" w:cs="宋体"/>
          <w:sz w:val="24"/>
          <w:szCs w:val="24"/>
          <w:lang w:val="en-US" w:eastAsia="zh-CN"/>
        </w:rPr>
        <w:t>13982318016</w:t>
      </w:r>
      <w:r>
        <w:rPr>
          <w:rFonts w:hint="eastAsia" w:ascii="宋体" w:hAnsi="宋体" w:cs="宋体"/>
          <w:sz w:val="24"/>
          <w:szCs w:val="24"/>
        </w:rPr>
        <w:t>，磋商文件售价</w:t>
      </w:r>
      <w:bookmarkEnd w:id="10"/>
      <w:r>
        <w:rPr>
          <w:rFonts w:hint="eastAsia" w:ascii="宋体" w:hAnsi="宋体" w:cs="宋体"/>
          <w:sz w:val="24"/>
          <w:szCs w:val="24"/>
        </w:rPr>
        <w:t>：</w:t>
      </w:r>
      <w:r>
        <w:rPr>
          <w:rFonts w:hint="eastAsia" w:ascii="宋体" w:hAnsi="宋体" w:cs="宋体"/>
          <w:b/>
          <w:bCs/>
          <w:sz w:val="24"/>
          <w:szCs w:val="24"/>
          <w:u w:val="single"/>
        </w:rPr>
        <w:t>人民币</w:t>
      </w:r>
      <w:bookmarkStart w:id="11" w:name="PO_标书售价人民币_1"/>
      <w:r>
        <w:rPr>
          <w:rFonts w:hint="eastAsia" w:ascii="宋体" w:hAnsi="宋体" w:cs="宋体"/>
          <w:b/>
          <w:bCs/>
          <w:sz w:val="24"/>
          <w:szCs w:val="24"/>
          <w:u w:val="single"/>
          <w:lang w:val="en-US" w:eastAsia="zh-CN"/>
        </w:rPr>
        <w:t>4</w:t>
      </w:r>
      <w:r>
        <w:rPr>
          <w:rFonts w:ascii="宋体" w:hAnsi="宋体" w:cs="宋体"/>
          <w:b/>
          <w:bCs/>
          <w:sz w:val="24"/>
          <w:szCs w:val="24"/>
          <w:u w:val="single"/>
        </w:rPr>
        <w:t>00</w:t>
      </w:r>
      <w:r>
        <w:rPr>
          <w:rFonts w:hint="eastAsia" w:ascii="宋体" w:hAnsi="宋体" w:cs="宋体"/>
          <w:b/>
          <w:bCs/>
          <w:sz w:val="24"/>
          <w:szCs w:val="24"/>
          <w:u w:val="single"/>
        </w:rPr>
        <w:t>元</w:t>
      </w:r>
      <w:r>
        <w:rPr>
          <w:rFonts w:ascii="宋体" w:hAnsi="宋体" w:cs="宋体"/>
          <w:b/>
          <w:bCs/>
          <w:sz w:val="24"/>
          <w:szCs w:val="24"/>
          <w:u w:val="single"/>
        </w:rPr>
        <w:t>/</w:t>
      </w:r>
      <w:r>
        <w:rPr>
          <w:rFonts w:hint="eastAsia" w:ascii="宋体" w:hAnsi="宋体" w:cs="宋体"/>
          <w:b/>
          <w:bCs/>
          <w:sz w:val="24"/>
          <w:szCs w:val="24"/>
          <w:u w:val="single"/>
        </w:rPr>
        <w:t>份</w:t>
      </w:r>
      <w:bookmarkEnd w:id="11"/>
      <w:bookmarkStart w:id="12" w:name="PO_默认文件内容_6"/>
      <w:r>
        <w:rPr>
          <w:rFonts w:hint="eastAsia" w:ascii="宋体" w:hAnsi="宋体" w:cs="宋体"/>
          <w:sz w:val="24"/>
          <w:szCs w:val="24"/>
        </w:rPr>
        <w:t>（现金支付或微信转账，磋商文件售后不退</w:t>
      </w:r>
      <w:r>
        <w:rPr>
          <w:rFonts w:ascii="宋体" w:hAnsi="宋体" w:cs="宋体"/>
          <w:sz w:val="24"/>
          <w:szCs w:val="24"/>
        </w:rPr>
        <w:t xml:space="preserve">, </w:t>
      </w:r>
      <w:r>
        <w:rPr>
          <w:rFonts w:hint="eastAsia" w:ascii="宋体" w:hAnsi="宋体" w:cs="宋体"/>
          <w:sz w:val="24"/>
          <w:szCs w:val="24"/>
        </w:rPr>
        <w:t>磋商资格不能转让）。获取磋商文件时，经办人员当场提交以下资料：供应商为法人或者其他组织的，只需提供介绍信、经办人身份证；供应商为自然人的，只需提供本人身份证；公司营业执照。</w:t>
      </w:r>
      <w:r>
        <w:rPr>
          <w:rFonts w:hint="eastAsia" w:ascii="宋体" w:hAnsi="宋体" w:cs="宋体"/>
          <w:b/>
          <w:bCs/>
          <w:sz w:val="24"/>
          <w:szCs w:val="24"/>
        </w:rPr>
        <w:t>注：介绍信收原件、营业执照、经办人身份证收复印件加盖鲜章（供应商为个人的不需加盖鲜章）其余收复印件（复印件需盖公章）。</w:t>
      </w:r>
    </w:p>
    <w:bookmarkEnd w:id="12"/>
    <w:p>
      <w:pPr>
        <w:keepNext w:val="0"/>
        <w:keepLines w:val="0"/>
        <w:pageBreakBefore w:val="0"/>
        <w:kinsoku/>
        <w:wordWrap/>
        <w:overflowPunct/>
        <w:topLinePunct w:val="0"/>
        <w:bidi w:val="0"/>
        <w:snapToGrid/>
        <w:spacing w:line="312" w:lineRule="auto"/>
        <w:ind w:firstLine="482" w:firstLineChars="200"/>
        <w:textAlignment w:val="auto"/>
        <w:rPr>
          <w:rFonts w:ascii="宋体"/>
          <w:sz w:val="24"/>
          <w:szCs w:val="24"/>
        </w:rPr>
      </w:pPr>
      <w:r>
        <w:rPr>
          <w:rFonts w:hint="eastAsia" w:ascii="宋体" w:hAnsi="宋体" w:cs="宋体"/>
          <w:b/>
          <w:bCs/>
          <w:sz w:val="24"/>
          <w:szCs w:val="24"/>
        </w:rPr>
        <w:t>八、递交响应文件截止时间：</w:t>
      </w:r>
      <w:r>
        <w:rPr>
          <w:rFonts w:ascii="宋体" w:hAnsi="宋体" w:cs="宋体"/>
          <w:b/>
          <w:bCs/>
          <w:sz w:val="24"/>
          <w:szCs w:val="24"/>
        </w:rPr>
        <w:t>202</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lang w:val="en-US" w:eastAsia="zh-CN"/>
        </w:rPr>
        <w:t>12</w:t>
      </w:r>
      <w:r>
        <w:rPr>
          <w:rFonts w:hint="eastAsia" w:ascii="宋体" w:hAnsi="宋体" w:cs="宋体"/>
          <w:b/>
          <w:bCs/>
          <w:sz w:val="24"/>
          <w:szCs w:val="24"/>
        </w:rPr>
        <w:t>日上午</w:t>
      </w:r>
      <w:r>
        <w:rPr>
          <w:rFonts w:hint="eastAsia" w:ascii="宋体" w:hAnsi="宋体" w:cs="宋体"/>
          <w:b/>
          <w:bCs/>
          <w:sz w:val="24"/>
          <w:szCs w:val="24"/>
          <w:lang w:val="en-US" w:eastAsia="zh-CN"/>
        </w:rPr>
        <w:t>10</w:t>
      </w:r>
      <w:r>
        <w:rPr>
          <w:rFonts w:ascii="宋体" w:hAnsi="宋体" w:cs="宋体"/>
          <w:b/>
          <w:bCs/>
          <w:sz w:val="24"/>
          <w:szCs w:val="24"/>
        </w:rPr>
        <w:t>:</w:t>
      </w:r>
      <w:r>
        <w:rPr>
          <w:rFonts w:hint="eastAsia" w:ascii="宋体" w:hAnsi="宋体" w:cs="宋体"/>
          <w:b/>
          <w:bCs/>
          <w:sz w:val="24"/>
          <w:szCs w:val="24"/>
          <w:lang w:val="en-US" w:eastAsia="zh-CN"/>
        </w:rPr>
        <w:t>00</w:t>
      </w:r>
      <w:r>
        <w:rPr>
          <w:rFonts w:hint="eastAsia" w:ascii="宋体" w:hAnsi="宋体" w:cs="宋体"/>
          <w:b/>
          <w:bCs/>
          <w:sz w:val="24"/>
          <w:szCs w:val="24"/>
        </w:rPr>
        <w:t>（</w:t>
      </w:r>
      <w:r>
        <w:rPr>
          <w:rFonts w:hint="eastAsia" w:ascii="宋体" w:hAnsi="宋体" w:cs="宋体"/>
          <w:sz w:val="24"/>
          <w:szCs w:val="24"/>
        </w:rPr>
        <w:t>北京时间）。</w:t>
      </w:r>
      <w:r>
        <w:rPr>
          <w:rFonts w:ascii="宋体" w:hAnsi="宋体" w:cs="宋体"/>
          <w:sz w:val="24"/>
          <w:szCs w:val="24"/>
        </w:rPr>
        <w:t xml:space="preserve"> </w:t>
      </w:r>
    </w:p>
    <w:p>
      <w:pPr>
        <w:keepNext w:val="0"/>
        <w:keepLines w:val="0"/>
        <w:pageBreakBefore w:val="0"/>
        <w:kinsoku/>
        <w:wordWrap/>
        <w:overflowPunct/>
        <w:topLinePunct w:val="0"/>
        <w:bidi w:val="0"/>
        <w:snapToGrid/>
        <w:spacing w:line="312" w:lineRule="auto"/>
        <w:ind w:firstLine="482" w:firstLineChars="200"/>
        <w:textAlignment w:val="auto"/>
        <w:rPr>
          <w:rFonts w:ascii="宋体"/>
          <w:sz w:val="24"/>
          <w:szCs w:val="24"/>
        </w:rPr>
      </w:pPr>
      <w:r>
        <w:rPr>
          <w:rFonts w:hint="eastAsia" w:ascii="宋体" w:hAnsi="宋体" w:cs="宋体"/>
          <w:b/>
          <w:bCs/>
          <w:sz w:val="24"/>
          <w:szCs w:val="24"/>
        </w:rPr>
        <w:t>九、递交响应文件地点：</w:t>
      </w:r>
      <w:bookmarkStart w:id="13" w:name="PO_默认文件内容_7"/>
      <w:r>
        <w:rPr>
          <w:rFonts w:hint="eastAsia" w:ascii="宋体" w:hAnsi="宋体" w:cs="宋体"/>
          <w:sz w:val="24"/>
          <w:szCs w:val="24"/>
        </w:rPr>
        <w:t>响应文件必须在递交响应文件截止时间前送达磋商地点。逾期送达或没有密封的响应文件恕不接收。本次采购不接收邮寄的响应文件。</w:t>
      </w:r>
      <w:bookmarkEnd w:id="13"/>
    </w:p>
    <w:p>
      <w:pPr>
        <w:keepNext w:val="0"/>
        <w:keepLines w:val="0"/>
        <w:pageBreakBefore w:val="0"/>
        <w:kinsoku/>
        <w:wordWrap/>
        <w:overflowPunct/>
        <w:topLinePunct w:val="0"/>
        <w:bidi w:val="0"/>
        <w:snapToGrid/>
        <w:spacing w:line="312" w:lineRule="auto"/>
        <w:ind w:firstLine="482" w:firstLineChars="200"/>
        <w:textAlignment w:val="auto"/>
        <w:rPr>
          <w:rFonts w:ascii="宋体"/>
          <w:sz w:val="24"/>
          <w:szCs w:val="24"/>
        </w:rPr>
      </w:pPr>
      <w:r>
        <w:rPr>
          <w:rFonts w:hint="eastAsia" w:ascii="宋体" w:hAnsi="宋体" w:cs="宋体"/>
          <w:b/>
          <w:bCs/>
          <w:sz w:val="24"/>
          <w:szCs w:val="24"/>
        </w:rPr>
        <w:t>十、响应文件开启时间：</w:t>
      </w:r>
      <w:r>
        <w:rPr>
          <w:rFonts w:ascii="宋体" w:hAnsi="宋体" w:cs="宋体"/>
          <w:b/>
          <w:bCs/>
          <w:sz w:val="24"/>
          <w:szCs w:val="24"/>
        </w:rPr>
        <w:t>202</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lang w:val="en-US" w:eastAsia="zh-CN"/>
        </w:rPr>
        <w:t>12</w:t>
      </w:r>
      <w:r>
        <w:rPr>
          <w:rFonts w:hint="eastAsia" w:ascii="宋体" w:hAnsi="宋体" w:cs="宋体"/>
          <w:b/>
          <w:bCs/>
          <w:sz w:val="24"/>
          <w:szCs w:val="24"/>
        </w:rPr>
        <w:t>日上午</w:t>
      </w:r>
      <w:r>
        <w:rPr>
          <w:rFonts w:hint="eastAsia" w:ascii="宋体" w:hAnsi="宋体" w:cs="宋体"/>
          <w:b/>
          <w:bCs/>
          <w:sz w:val="24"/>
          <w:szCs w:val="24"/>
          <w:lang w:val="en-US" w:eastAsia="zh-CN"/>
        </w:rPr>
        <w:t>10</w:t>
      </w:r>
      <w:r>
        <w:rPr>
          <w:rFonts w:ascii="宋体" w:hAnsi="宋体" w:cs="宋体"/>
          <w:b/>
          <w:bCs/>
          <w:sz w:val="24"/>
          <w:szCs w:val="24"/>
        </w:rPr>
        <w:t>:</w:t>
      </w:r>
      <w:r>
        <w:rPr>
          <w:rFonts w:hint="eastAsia" w:ascii="宋体" w:hAnsi="宋体" w:cs="宋体"/>
          <w:b/>
          <w:bCs/>
          <w:sz w:val="24"/>
          <w:szCs w:val="24"/>
          <w:lang w:val="en-US" w:eastAsia="zh-CN"/>
        </w:rPr>
        <w:t>00</w:t>
      </w:r>
      <w:r>
        <w:rPr>
          <w:rFonts w:hint="eastAsia" w:ascii="宋体" w:hAnsi="宋体" w:cs="宋体"/>
          <w:b/>
          <w:bCs/>
          <w:sz w:val="24"/>
          <w:szCs w:val="24"/>
        </w:rPr>
        <w:t>（</w:t>
      </w:r>
      <w:r>
        <w:rPr>
          <w:rFonts w:hint="eastAsia" w:ascii="宋体" w:hAnsi="宋体" w:cs="宋体"/>
          <w:sz w:val="24"/>
          <w:szCs w:val="24"/>
        </w:rPr>
        <w:t>北京时间）在磋商地点开启。</w:t>
      </w:r>
    </w:p>
    <w:p>
      <w:pPr>
        <w:pStyle w:val="62"/>
        <w:keepNext w:val="0"/>
        <w:keepLines w:val="0"/>
        <w:pageBreakBefore w:val="0"/>
        <w:kinsoku/>
        <w:wordWrap/>
        <w:overflowPunct/>
        <w:topLinePunct w:val="0"/>
        <w:bidi w:val="0"/>
        <w:snapToGrid/>
        <w:spacing w:line="312" w:lineRule="auto"/>
        <w:ind w:firstLine="482"/>
        <w:textAlignment w:val="auto"/>
        <w:rPr>
          <w:rFonts w:ascii="宋体"/>
          <w:b/>
          <w:bCs/>
          <w:sz w:val="24"/>
          <w:szCs w:val="24"/>
          <w:u w:val="single"/>
        </w:rPr>
      </w:pPr>
      <w:r>
        <w:rPr>
          <w:rFonts w:hint="eastAsia" w:ascii="宋体" w:hAnsi="宋体" w:cs="宋体"/>
          <w:b/>
          <w:bCs/>
          <w:sz w:val="24"/>
          <w:szCs w:val="24"/>
        </w:rPr>
        <w:t>十一、磋商地点：</w:t>
      </w:r>
      <w:r>
        <w:rPr>
          <w:rFonts w:hint="eastAsia" w:ascii="宋体" w:hAnsi="宋体" w:cs="宋体"/>
          <w:b/>
          <w:bCs/>
          <w:sz w:val="24"/>
          <w:szCs w:val="24"/>
          <w:u w:val="single"/>
        </w:rPr>
        <w:t>攀枝花市东区沃尔玛旁良金大厦</w:t>
      </w:r>
      <w:r>
        <w:rPr>
          <w:rFonts w:ascii="宋体" w:hAnsi="宋体" w:cs="宋体"/>
          <w:b/>
          <w:bCs/>
          <w:sz w:val="24"/>
          <w:szCs w:val="24"/>
          <w:u w:val="single"/>
        </w:rPr>
        <w:t>2</w:t>
      </w:r>
      <w:r>
        <w:rPr>
          <w:rFonts w:hint="eastAsia" w:ascii="宋体" w:hAnsi="宋体" w:cs="宋体"/>
          <w:b/>
          <w:bCs/>
          <w:sz w:val="24"/>
          <w:szCs w:val="24"/>
          <w:u w:val="single"/>
        </w:rPr>
        <w:t>单元</w:t>
      </w:r>
      <w:r>
        <w:rPr>
          <w:rFonts w:ascii="宋体" w:hAnsi="宋体" w:cs="宋体"/>
          <w:b/>
          <w:bCs/>
          <w:sz w:val="24"/>
          <w:szCs w:val="24"/>
          <w:u w:val="single"/>
        </w:rPr>
        <w:t>6</w:t>
      </w:r>
      <w:r>
        <w:rPr>
          <w:rFonts w:hint="eastAsia" w:ascii="宋体" w:hAnsi="宋体" w:cs="宋体"/>
          <w:b/>
          <w:bCs/>
          <w:sz w:val="24"/>
          <w:szCs w:val="24"/>
          <w:u w:val="single"/>
        </w:rPr>
        <w:t>号（原交警二大队对面），四川哲彦工程管理有限公司（本项目开标室）。</w:t>
      </w:r>
    </w:p>
    <w:p>
      <w:pPr>
        <w:pStyle w:val="62"/>
        <w:keepNext w:val="0"/>
        <w:keepLines w:val="0"/>
        <w:pageBreakBefore w:val="0"/>
        <w:kinsoku/>
        <w:wordWrap/>
        <w:overflowPunct/>
        <w:topLinePunct w:val="0"/>
        <w:bidi w:val="0"/>
        <w:snapToGrid/>
        <w:spacing w:line="312" w:lineRule="auto"/>
        <w:ind w:firstLine="482"/>
        <w:textAlignment w:val="auto"/>
        <w:rPr>
          <w:rFonts w:ascii="宋体"/>
          <w:b/>
          <w:bCs/>
          <w:sz w:val="24"/>
          <w:szCs w:val="24"/>
        </w:rPr>
      </w:pPr>
      <w:r>
        <w:rPr>
          <w:rFonts w:hint="eastAsia" w:ascii="宋体" w:hAnsi="宋体" w:cs="宋体"/>
          <w:b/>
          <w:bCs/>
          <w:sz w:val="24"/>
          <w:szCs w:val="24"/>
        </w:rPr>
        <w:t>十二、联系方式</w:t>
      </w:r>
    </w:p>
    <w:p>
      <w:pPr>
        <w:pStyle w:val="62"/>
        <w:keepNext w:val="0"/>
        <w:keepLines w:val="0"/>
        <w:pageBreakBefore w:val="0"/>
        <w:kinsoku/>
        <w:wordWrap/>
        <w:overflowPunct/>
        <w:topLinePunct w:val="0"/>
        <w:bidi w:val="0"/>
        <w:snapToGrid/>
        <w:spacing w:line="312" w:lineRule="auto"/>
        <w:ind w:firstLine="954" w:firstLineChars="396"/>
        <w:textAlignment w:val="auto"/>
        <w:rPr>
          <w:rFonts w:hint="eastAsia" w:ascii="宋体" w:eastAsia="宋体"/>
          <w:b/>
          <w:bCs/>
          <w:sz w:val="24"/>
          <w:szCs w:val="24"/>
          <w:lang w:eastAsia="zh-CN"/>
        </w:rPr>
      </w:pPr>
      <w:r>
        <w:rPr>
          <w:rFonts w:hint="eastAsia" w:ascii="宋体" w:hAnsi="宋体" w:cs="宋体"/>
          <w:b/>
          <w:bCs/>
          <w:sz w:val="24"/>
          <w:szCs w:val="24"/>
        </w:rPr>
        <w:t>采购人：</w:t>
      </w:r>
      <w:r>
        <w:rPr>
          <w:rFonts w:hint="eastAsia" w:ascii="宋体" w:hAnsi="宋体" w:cs="宋体"/>
          <w:b/>
          <w:bCs/>
          <w:sz w:val="24"/>
          <w:szCs w:val="24"/>
          <w:lang w:eastAsia="zh-CN"/>
        </w:rPr>
        <w:t>攀枝花市仁和区消防救援大队</w:t>
      </w:r>
    </w:p>
    <w:p>
      <w:pPr>
        <w:pStyle w:val="62"/>
        <w:keepNext w:val="0"/>
        <w:keepLines w:val="0"/>
        <w:pageBreakBefore w:val="0"/>
        <w:kinsoku/>
        <w:wordWrap/>
        <w:overflowPunct/>
        <w:topLinePunct w:val="0"/>
        <w:bidi w:val="0"/>
        <w:snapToGrid/>
        <w:spacing w:line="312" w:lineRule="auto"/>
        <w:ind w:firstLine="1260" w:firstLineChars="525"/>
        <w:textAlignment w:val="auto"/>
        <w:rPr>
          <w:rFonts w:hint="eastAsia" w:eastAsia="宋体"/>
          <w:sz w:val="24"/>
          <w:szCs w:val="24"/>
          <w:lang w:eastAsia="zh-CN"/>
        </w:rPr>
      </w:pPr>
      <w:r>
        <w:rPr>
          <w:rFonts w:hint="eastAsia" w:cs="宋体"/>
          <w:sz w:val="24"/>
          <w:szCs w:val="24"/>
        </w:rPr>
        <w:t>联系人：</w:t>
      </w:r>
      <w:r>
        <w:rPr>
          <w:rFonts w:hint="eastAsia" w:cs="宋体"/>
          <w:sz w:val="24"/>
          <w:szCs w:val="24"/>
          <w:lang w:eastAsia="zh-CN"/>
        </w:rPr>
        <w:t>李女士</w:t>
      </w:r>
    </w:p>
    <w:p>
      <w:pPr>
        <w:pStyle w:val="62"/>
        <w:keepNext w:val="0"/>
        <w:keepLines w:val="0"/>
        <w:pageBreakBefore w:val="0"/>
        <w:kinsoku/>
        <w:wordWrap/>
        <w:overflowPunct/>
        <w:topLinePunct w:val="0"/>
        <w:bidi w:val="0"/>
        <w:snapToGrid/>
        <w:spacing w:line="312" w:lineRule="auto"/>
        <w:ind w:firstLine="1260" w:firstLineChars="525"/>
        <w:textAlignment w:val="auto"/>
        <w:rPr>
          <w:rFonts w:hint="default" w:eastAsia="宋体"/>
          <w:sz w:val="24"/>
          <w:szCs w:val="24"/>
          <w:lang w:val="en-US" w:eastAsia="zh-CN"/>
        </w:rPr>
      </w:pPr>
      <w:r>
        <w:rPr>
          <w:rFonts w:hint="eastAsia" w:cs="宋体"/>
          <w:sz w:val="24"/>
          <w:szCs w:val="24"/>
        </w:rPr>
        <w:t>联系电话：</w:t>
      </w:r>
      <w:r>
        <w:rPr>
          <w:rFonts w:hint="eastAsia"/>
          <w:sz w:val="24"/>
          <w:szCs w:val="24"/>
          <w:lang w:val="en-US" w:eastAsia="zh-CN"/>
        </w:rPr>
        <w:t>15892576830</w:t>
      </w:r>
    </w:p>
    <w:p>
      <w:pPr>
        <w:pStyle w:val="62"/>
        <w:keepNext w:val="0"/>
        <w:keepLines w:val="0"/>
        <w:pageBreakBefore w:val="0"/>
        <w:kinsoku/>
        <w:wordWrap/>
        <w:overflowPunct/>
        <w:topLinePunct w:val="0"/>
        <w:bidi w:val="0"/>
        <w:snapToGrid/>
        <w:spacing w:line="312" w:lineRule="auto"/>
        <w:ind w:firstLine="1260" w:firstLineChars="525"/>
        <w:textAlignment w:val="auto"/>
        <w:rPr>
          <w:sz w:val="24"/>
          <w:szCs w:val="24"/>
        </w:rPr>
      </w:pPr>
      <w:r>
        <w:rPr>
          <w:rFonts w:hint="eastAsia" w:cs="宋体"/>
          <w:sz w:val="24"/>
          <w:szCs w:val="24"/>
        </w:rPr>
        <w:t>地址：攀枝花市仁和区攀枝花大道南段1377号</w:t>
      </w:r>
    </w:p>
    <w:p>
      <w:pPr>
        <w:pStyle w:val="62"/>
        <w:keepNext w:val="0"/>
        <w:keepLines w:val="0"/>
        <w:pageBreakBefore w:val="0"/>
        <w:kinsoku/>
        <w:wordWrap/>
        <w:overflowPunct/>
        <w:topLinePunct w:val="0"/>
        <w:bidi w:val="0"/>
        <w:snapToGrid/>
        <w:spacing w:line="312" w:lineRule="auto"/>
        <w:ind w:firstLine="1260" w:firstLineChars="525"/>
        <w:textAlignment w:val="auto"/>
        <w:rPr>
          <w:sz w:val="24"/>
          <w:szCs w:val="24"/>
        </w:rPr>
      </w:pPr>
    </w:p>
    <w:p>
      <w:pPr>
        <w:pStyle w:val="62"/>
        <w:keepNext w:val="0"/>
        <w:keepLines w:val="0"/>
        <w:pageBreakBefore w:val="0"/>
        <w:kinsoku/>
        <w:wordWrap/>
        <w:overflowPunct/>
        <w:topLinePunct w:val="0"/>
        <w:bidi w:val="0"/>
        <w:snapToGrid/>
        <w:spacing w:line="312" w:lineRule="auto"/>
        <w:ind w:firstLine="894" w:firstLineChars="371"/>
        <w:textAlignment w:val="auto"/>
        <w:rPr>
          <w:rFonts w:ascii="宋体"/>
          <w:b/>
          <w:bCs/>
          <w:sz w:val="24"/>
          <w:szCs w:val="24"/>
        </w:rPr>
      </w:pPr>
      <w:r>
        <w:rPr>
          <w:rFonts w:hint="eastAsia" w:ascii="宋体" w:hAnsi="宋体" w:cs="宋体"/>
          <w:b/>
          <w:bCs/>
          <w:sz w:val="24"/>
          <w:szCs w:val="24"/>
        </w:rPr>
        <w:t>采购代理机构：四川哲彦工程管理有限公司</w:t>
      </w:r>
    </w:p>
    <w:p>
      <w:pPr>
        <w:pStyle w:val="62"/>
        <w:keepNext w:val="0"/>
        <w:keepLines w:val="0"/>
        <w:pageBreakBefore w:val="0"/>
        <w:kinsoku/>
        <w:wordWrap/>
        <w:overflowPunct/>
        <w:topLinePunct w:val="0"/>
        <w:bidi w:val="0"/>
        <w:snapToGrid/>
        <w:spacing w:line="312" w:lineRule="auto"/>
        <w:ind w:firstLine="1200" w:firstLineChars="500"/>
        <w:textAlignment w:val="auto"/>
        <w:rPr>
          <w:rFonts w:ascii="宋体"/>
          <w:sz w:val="24"/>
          <w:szCs w:val="24"/>
        </w:rPr>
      </w:pPr>
      <w:r>
        <w:rPr>
          <w:rFonts w:hint="eastAsia" w:ascii="宋体" w:hAnsi="宋体" w:cs="宋体"/>
          <w:sz w:val="24"/>
          <w:szCs w:val="24"/>
        </w:rPr>
        <w:t>通讯地址：攀枝花市东区沃尔玛良金大厦</w:t>
      </w:r>
      <w:r>
        <w:rPr>
          <w:rFonts w:ascii="宋体" w:hAnsi="宋体" w:cs="宋体"/>
          <w:sz w:val="24"/>
          <w:szCs w:val="24"/>
        </w:rPr>
        <w:t>2</w:t>
      </w:r>
      <w:r>
        <w:rPr>
          <w:rFonts w:hint="eastAsia" w:ascii="宋体" w:hAnsi="宋体" w:cs="宋体"/>
          <w:sz w:val="24"/>
          <w:szCs w:val="24"/>
        </w:rPr>
        <w:t>单元</w:t>
      </w:r>
      <w:r>
        <w:rPr>
          <w:rFonts w:ascii="宋体" w:hAnsi="宋体" w:cs="宋体"/>
          <w:sz w:val="24"/>
          <w:szCs w:val="24"/>
        </w:rPr>
        <w:t>6</w:t>
      </w:r>
      <w:r>
        <w:rPr>
          <w:rFonts w:hint="eastAsia" w:ascii="宋体" w:hAnsi="宋体" w:cs="宋体"/>
          <w:sz w:val="24"/>
          <w:szCs w:val="24"/>
        </w:rPr>
        <w:t>号</w:t>
      </w:r>
    </w:p>
    <w:p>
      <w:pPr>
        <w:pStyle w:val="62"/>
        <w:keepNext w:val="0"/>
        <w:keepLines w:val="0"/>
        <w:pageBreakBefore w:val="0"/>
        <w:kinsoku/>
        <w:wordWrap/>
        <w:overflowPunct/>
        <w:topLinePunct w:val="0"/>
        <w:bidi w:val="0"/>
        <w:snapToGrid/>
        <w:spacing w:line="312" w:lineRule="auto"/>
        <w:ind w:firstLine="1200" w:firstLineChars="500"/>
        <w:textAlignment w:val="auto"/>
        <w:rPr>
          <w:rFonts w:ascii="宋体"/>
          <w:sz w:val="24"/>
          <w:szCs w:val="24"/>
        </w:rPr>
      </w:pPr>
      <w:r>
        <w:rPr>
          <w:rFonts w:hint="eastAsia" w:ascii="宋体" w:hAnsi="宋体" w:cs="宋体"/>
          <w:sz w:val="24"/>
          <w:szCs w:val="24"/>
        </w:rPr>
        <w:t>联系人：魏女士</w:t>
      </w:r>
    </w:p>
    <w:p>
      <w:pPr>
        <w:pStyle w:val="62"/>
        <w:keepNext w:val="0"/>
        <w:keepLines w:val="0"/>
        <w:pageBreakBefore w:val="0"/>
        <w:kinsoku/>
        <w:wordWrap/>
        <w:overflowPunct/>
        <w:topLinePunct w:val="0"/>
        <w:bidi w:val="0"/>
        <w:snapToGrid/>
        <w:spacing w:line="312" w:lineRule="auto"/>
        <w:ind w:firstLine="1200" w:firstLineChars="500"/>
        <w:textAlignment w:val="auto"/>
        <w:rPr>
          <w:rFonts w:ascii="宋体"/>
          <w:sz w:val="24"/>
          <w:szCs w:val="24"/>
        </w:rPr>
      </w:pPr>
      <w:r>
        <w:rPr>
          <w:rFonts w:hint="eastAsia" w:ascii="宋体" w:hAnsi="宋体" w:cs="宋体"/>
          <w:sz w:val="24"/>
          <w:szCs w:val="24"/>
        </w:rPr>
        <w:t>联系电话：</w:t>
      </w:r>
      <w:r>
        <w:rPr>
          <w:rFonts w:ascii="宋体" w:hAnsi="宋体" w:cs="宋体"/>
          <w:sz w:val="24"/>
          <w:szCs w:val="24"/>
        </w:rPr>
        <w:t>13982318016</w:t>
      </w:r>
    </w:p>
    <w:p>
      <w:pPr>
        <w:pStyle w:val="62"/>
        <w:keepNext w:val="0"/>
        <w:keepLines w:val="0"/>
        <w:pageBreakBefore w:val="0"/>
        <w:kinsoku/>
        <w:wordWrap/>
        <w:overflowPunct/>
        <w:topLinePunct w:val="0"/>
        <w:bidi w:val="0"/>
        <w:snapToGrid/>
        <w:spacing w:line="312" w:lineRule="auto"/>
        <w:ind w:firstLine="1200" w:firstLineChars="500"/>
        <w:textAlignment w:val="auto"/>
        <w:rPr>
          <w:rFonts w:ascii="宋体"/>
          <w:sz w:val="24"/>
          <w:szCs w:val="24"/>
        </w:rPr>
      </w:pPr>
      <w:r>
        <w:rPr>
          <w:rFonts w:hint="eastAsia" w:ascii="宋体" w:hAnsi="宋体" w:cs="宋体"/>
          <w:sz w:val="24"/>
          <w:szCs w:val="24"/>
        </w:rPr>
        <w:t>邮编：</w:t>
      </w:r>
      <w:bookmarkStart w:id="14" w:name="PO_代理公司邮编_1"/>
      <w:r>
        <w:rPr>
          <w:rFonts w:ascii="宋体" w:hAnsi="宋体" w:cs="宋体"/>
          <w:sz w:val="24"/>
          <w:szCs w:val="24"/>
        </w:rPr>
        <w:t>617000</w:t>
      </w:r>
      <w:bookmarkEnd w:id="14"/>
    </w:p>
    <w:p>
      <w:pPr>
        <w:pStyle w:val="4"/>
        <w:keepNext w:val="0"/>
        <w:keepLines w:val="0"/>
        <w:spacing w:line="360" w:lineRule="auto"/>
        <w:jc w:val="center"/>
        <w:rPr>
          <w:sz w:val="24"/>
          <w:szCs w:val="24"/>
        </w:rPr>
        <w:sectPr>
          <w:footerReference r:id="rId4" w:type="default"/>
          <w:pgSz w:w="11907" w:h="16840"/>
          <w:pgMar w:top="1134" w:right="1134" w:bottom="1134" w:left="1134" w:header="851" w:footer="992" w:gutter="0"/>
          <w:pgNumType w:start="1"/>
          <w:cols w:space="425" w:num="1"/>
          <w:docGrid w:type="lines" w:linePitch="312" w:charSpace="0"/>
        </w:sectPr>
      </w:pPr>
      <w:bookmarkStart w:id="15" w:name="_Toc213396759"/>
      <w:bookmarkStart w:id="16" w:name="_Toc213496267"/>
      <w:bookmarkStart w:id="17" w:name="_Toc217446031"/>
      <w:bookmarkStart w:id="18" w:name="_Toc5004982"/>
      <w:bookmarkStart w:id="19" w:name="_Toc213397009"/>
      <w:bookmarkStart w:id="20" w:name="_Toc511206476"/>
      <w:bookmarkStart w:id="21" w:name="_Toc213396945"/>
    </w:p>
    <w:p>
      <w:pPr>
        <w:pStyle w:val="4"/>
        <w:keepNext w:val="0"/>
        <w:keepLines w:val="0"/>
        <w:spacing w:line="360" w:lineRule="auto"/>
        <w:jc w:val="center"/>
      </w:pPr>
      <w:r>
        <w:rPr>
          <w:rFonts w:hint="eastAsia" w:cs="宋体"/>
          <w:sz w:val="32"/>
          <w:szCs w:val="32"/>
        </w:rPr>
        <w:t>第二章</w:t>
      </w:r>
      <w:r>
        <w:rPr>
          <w:sz w:val="32"/>
          <w:szCs w:val="32"/>
        </w:rPr>
        <w:t xml:space="preserve">  </w:t>
      </w:r>
      <w:r>
        <w:rPr>
          <w:rFonts w:hint="eastAsia" w:cs="宋体"/>
          <w:sz w:val="32"/>
          <w:szCs w:val="32"/>
        </w:rPr>
        <w:t>磋商须知</w:t>
      </w:r>
      <w:bookmarkEnd w:id="15"/>
      <w:bookmarkEnd w:id="16"/>
      <w:bookmarkEnd w:id="17"/>
      <w:bookmarkEnd w:id="18"/>
      <w:bookmarkEnd w:id="19"/>
      <w:bookmarkEnd w:id="20"/>
      <w:bookmarkEnd w:id="21"/>
    </w:p>
    <w:p>
      <w:pPr>
        <w:pStyle w:val="5"/>
        <w:keepNext w:val="0"/>
        <w:keepLines w:val="0"/>
        <w:spacing w:line="360" w:lineRule="auto"/>
        <w:jc w:val="center"/>
        <w:rPr>
          <w:rFonts w:cs="Times New Roman"/>
          <w:sz w:val="28"/>
          <w:szCs w:val="28"/>
        </w:rPr>
      </w:pPr>
      <w:bookmarkStart w:id="22" w:name="_Toc5004983"/>
      <w:bookmarkStart w:id="23" w:name="_Toc4659679"/>
      <w:bookmarkStart w:id="24" w:name="_Toc4578817"/>
      <w:r>
        <w:rPr>
          <w:rFonts w:hint="eastAsia" w:cs="黑体"/>
          <w:sz w:val="28"/>
          <w:szCs w:val="28"/>
        </w:rPr>
        <w:t>一、供应商须知附表</w:t>
      </w:r>
      <w:bookmarkEnd w:id="22"/>
      <w:bookmarkEnd w:id="23"/>
      <w:bookmarkEnd w:id="24"/>
    </w:p>
    <w:tbl>
      <w:tblPr>
        <w:tblStyle w:val="30"/>
        <w:tblW w:w="9506" w:type="dxa"/>
        <w:tblInd w:w="2"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trPr>
        <w:tc>
          <w:tcPr>
            <w:tcW w:w="1013" w:type="dxa"/>
            <w:tcBorders>
              <w:top w:val="single" w:color="auto" w:sz="18" w:space="0"/>
            </w:tcBorders>
            <w:vAlign w:val="center"/>
          </w:tcPr>
          <w:p>
            <w:pPr>
              <w:pStyle w:val="64"/>
              <w:spacing w:line="360" w:lineRule="auto"/>
              <w:rPr>
                <w:rFonts w:cs="Times New Roman"/>
                <w:sz w:val="21"/>
                <w:szCs w:val="21"/>
                <w:lang w:val="zh-CN"/>
              </w:rPr>
            </w:pPr>
            <w:r>
              <w:rPr>
                <w:rFonts w:hint="eastAsia"/>
                <w:sz w:val="21"/>
                <w:szCs w:val="21"/>
                <w:lang w:val="zh-CN"/>
              </w:rPr>
              <w:t>序号</w:t>
            </w:r>
          </w:p>
        </w:tc>
        <w:tc>
          <w:tcPr>
            <w:tcW w:w="2409" w:type="dxa"/>
            <w:tcBorders>
              <w:top w:val="single" w:color="auto" w:sz="18" w:space="0"/>
            </w:tcBorders>
            <w:vAlign w:val="center"/>
          </w:tcPr>
          <w:p>
            <w:pPr>
              <w:pStyle w:val="64"/>
              <w:spacing w:line="360" w:lineRule="auto"/>
              <w:rPr>
                <w:rFonts w:cs="Times New Roman"/>
                <w:sz w:val="21"/>
                <w:szCs w:val="21"/>
                <w:lang w:val="zh-CN"/>
              </w:rPr>
            </w:pPr>
            <w:r>
              <w:rPr>
                <w:rFonts w:hint="eastAsia"/>
                <w:sz w:val="21"/>
                <w:szCs w:val="21"/>
                <w:lang w:val="zh-CN"/>
              </w:rPr>
              <w:t>应知事项</w:t>
            </w:r>
          </w:p>
        </w:tc>
        <w:tc>
          <w:tcPr>
            <w:tcW w:w="6084" w:type="dxa"/>
            <w:tcBorders>
              <w:top w:val="single" w:color="auto" w:sz="18" w:space="0"/>
            </w:tcBorders>
            <w:vAlign w:val="center"/>
          </w:tcPr>
          <w:p>
            <w:pPr>
              <w:pStyle w:val="64"/>
              <w:spacing w:line="360" w:lineRule="auto"/>
              <w:rPr>
                <w:rFonts w:cs="Times New Roman"/>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lang w:val="zh-CN"/>
              </w:rPr>
            </w:pPr>
            <w:r>
              <w:rPr>
                <w:sz w:val="21"/>
                <w:szCs w:val="21"/>
                <w:lang w:val="zh-CN"/>
              </w:rPr>
              <w:t>1</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确定邀请磋商的供应商数量和方式</w:t>
            </w:r>
          </w:p>
        </w:tc>
        <w:tc>
          <w:tcPr>
            <w:tcW w:w="6084" w:type="dxa"/>
            <w:vAlign w:val="center"/>
          </w:tcPr>
          <w:p>
            <w:pPr>
              <w:pStyle w:val="64"/>
              <w:spacing w:line="360" w:lineRule="auto"/>
              <w:ind w:firstLine="420" w:firstLineChars="200"/>
              <w:rPr>
                <w:rFonts w:cs="Times New Roman"/>
                <w:sz w:val="21"/>
                <w:szCs w:val="21"/>
                <w:lang w:val="zh-CN"/>
              </w:rPr>
            </w:pPr>
            <w:r>
              <w:rPr>
                <w:rFonts w:hint="eastAsia"/>
                <w:sz w:val="21"/>
                <w:szCs w:val="21"/>
                <w:lang w:val="zh-CN"/>
              </w:rPr>
              <w:t>本次磋商邀请的供应商数量：</w:t>
            </w:r>
            <w:r>
              <w:rPr>
                <w:sz w:val="21"/>
                <w:szCs w:val="21"/>
                <w:lang w:val="zh-CN"/>
              </w:rPr>
              <w:t>3</w:t>
            </w:r>
            <w:r>
              <w:rPr>
                <w:rFonts w:hint="eastAsia"/>
                <w:sz w:val="21"/>
                <w:szCs w:val="21"/>
                <w:lang w:val="zh-CN"/>
              </w:rPr>
              <w:t>家及以上</w:t>
            </w:r>
          </w:p>
          <w:p>
            <w:pPr>
              <w:pStyle w:val="64"/>
              <w:spacing w:line="360" w:lineRule="auto"/>
              <w:ind w:firstLine="420" w:firstLineChars="200"/>
              <w:rPr>
                <w:rFonts w:cs="Times New Roman"/>
                <w:sz w:val="21"/>
                <w:szCs w:val="21"/>
                <w:lang w:val="zh-CN"/>
              </w:rPr>
            </w:pPr>
            <w:r>
              <w:rPr>
                <w:rFonts w:hint="eastAsia"/>
                <w:sz w:val="21"/>
                <w:szCs w:val="21"/>
                <w:lang w:val="zh-CN"/>
              </w:rPr>
              <w:t>本次采购采取在中国政府采购网上以公告形式发布邀请参加磋商的供应商。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1013" w:type="dxa"/>
            <w:vAlign w:val="center"/>
          </w:tcPr>
          <w:p>
            <w:pPr>
              <w:pStyle w:val="64"/>
              <w:spacing w:line="360" w:lineRule="auto"/>
              <w:jc w:val="center"/>
              <w:rPr>
                <w:sz w:val="21"/>
                <w:szCs w:val="21"/>
              </w:rPr>
            </w:pPr>
            <w:r>
              <w:rPr>
                <w:sz w:val="21"/>
                <w:szCs w:val="21"/>
              </w:rPr>
              <w:t>2</w:t>
            </w:r>
          </w:p>
        </w:tc>
        <w:tc>
          <w:tcPr>
            <w:tcW w:w="2409" w:type="dxa"/>
            <w:vAlign w:val="center"/>
          </w:tcPr>
          <w:p>
            <w:pPr>
              <w:pStyle w:val="104"/>
              <w:tabs>
                <w:tab w:val="left" w:pos="7665"/>
              </w:tabs>
              <w:snapToGrid w:val="0"/>
              <w:spacing w:line="240" w:lineRule="auto"/>
              <w:rPr>
                <w:rFonts w:cs="Times New Roman"/>
                <w:sz w:val="21"/>
                <w:szCs w:val="21"/>
                <w:lang w:val="zh-CN"/>
              </w:rPr>
            </w:pPr>
            <w:r>
              <w:rPr>
                <w:rFonts w:hint="eastAsia"/>
                <w:sz w:val="21"/>
                <w:szCs w:val="21"/>
              </w:rPr>
              <w:t>采购人</w:t>
            </w:r>
          </w:p>
        </w:tc>
        <w:tc>
          <w:tcPr>
            <w:tcW w:w="6084" w:type="dxa"/>
          </w:tcPr>
          <w:p>
            <w:pPr>
              <w:pStyle w:val="64"/>
              <w:spacing w:line="360" w:lineRule="auto"/>
              <w:ind w:firstLine="420" w:firstLineChars="200"/>
              <w:rPr>
                <w:rFonts w:cs="Times New Roman"/>
                <w:sz w:val="21"/>
                <w:szCs w:val="21"/>
                <w:lang w:val="zh-CN"/>
              </w:rPr>
            </w:pPr>
            <w:r>
              <w:rPr>
                <w:rFonts w:hint="eastAsia"/>
                <w:sz w:val="21"/>
                <w:szCs w:val="21"/>
                <w:lang w:val="zh-CN"/>
              </w:rPr>
              <w:t>攀枝花市仁和区消防救援大队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3</w:t>
            </w:r>
          </w:p>
        </w:tc>
        <w:tc>
          <w:tcPr>
            <w:tcW w:w="2409" w:type="dxa"/>
            <w:vAlign w:val="center"/>
          </w:tcPr>
          <w:p>
            <w:pPr>
              <w:pStyle w:val="104"/>
              <w:tabs>
                <w:tab w:val="left" w:pos="7665"/>
              </w:tabs>
              <w:snapToGrid w:val="0"/>
              <w:spacing w:line="240" w:lineRule="auto"/>
              <w:rPr>
                <w:rFonts w:cs="Times New Roman"/>
                <w:sz w:val="21"/>
                <w:szCs w:val="21"/>
                <w:lang w:val="zh-CN"/>
              </w:rPr>
            </w:pPr>
            <w:r>
              <w:rPr>
                <w:rFonts w:hint="eastAsia"/>
                <w:sz w:val="21"/>
                <w:szCs w:val="21"/>
              </w:rPr>
              <w:t>采购代理机构</w:t>
            </w:r>
          </w:p>
        </w:tc>
        <w:tc>
          <w:tcPr>
            <w:tcW w:w="6084" w:type="dxa"/>
          </w:tcPr>
          <w:p>
            <w:pPr>
              <w:pStyle w:val="64"/>
              <w:spacing w:line="360" w:lineRule="auto"/>
              <w:ind w:firstLine="420" w:firstLineChars="200"/>
              <w:rPr>
                <w:rFonts w:cs="Times New Roman"/>
                <w:sz w:val="21"/>
                <w:szCs w:val="21"/>
                <w:lang w:val="zh-CN"/>
              </w:rPr>
            </w:pPr>
            <w:r>
              <w:rPr>
                <w:rFonts w:hint="eastAsia"/>
                <w:sz w:val="21"/>
                <w:szCs w:val="21"/>
                <w:lang w:val="zh-CN"/>
              </w:rPr>
              <w:t>四川哲彦工程管理有限公司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4</w:t>
            </w:r>
          </w:p>
        </w:tc>
        <w:tc>
          <w:tcPr>
            <w:tcW w:w="2409" w:type="dxa"/>
            <w:vAlign w:val="center"/>
          </w:tcPr>
          <w:p>
            <w:pPr>
              <w:pStyle w:val="104"/>
              <w:tabs>
                <w:tab w:val="left" w:pos="7665"/>
              </w:tabs>
              <w:snapToGrid w:val="0"/>
              <w:spacing w:line="240" w:lineRule="auto"/>
              <w:rPr>
                <w:rFonts w:cs="Times New Roman"/>
                <w:sz w:val="21"/>
                <w:szCs w:val="21"/>
                <w:lang w:val="zh-CN"/>
              </w:rPr>
            </w:pPr>
            <w:r>
              <w:rPr>
                <w:rFonts w:hint="eastAsia"/>
                <w:sz w:val="21"/>
                <w:szCs w:val="21"/>
              </w:rPr>
              <w:t>采购项目名称</w:t>
            </w:r>
          </w:p>
        </w:tc>
        <w:tc>
          <w:tcPr>
            <w:tcW w:w="6084" w:type="dxa"/>
          </w:tcPr>
          <w:p>
            <w:pPr>
              <w:pStyle w:val="64"/>
              <w:spacing w:line="360" w:lineRule="auto"/>
              <w:ind w:firstLine="420" w:firstLineChars="200"/>
              <w:rPr>
                <w:rFonts w:cs="Times New Roman"/>
                <w:sz w:val="21"/>
                <w:szCs w:val="21"/>
                <w:lang w:val="zh-CN"/>
              </w:rPr>
            </w:pPr>
            <w:r>
              <w:rPr>
                <w:rFonts w:hint="eastAsia" w:cs="Times New Roman"/>
                <w:sz w:val="21"/>
                <w:szCs w:val="21"/>
                <w:lang w:val="zh-CN"/>
              </w:rPr>
              <w:t>攀枝花市仁和区城市消防安全评估采购项目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5</w:t>
            </w:r>
          </w:p>
        </w:tc>
        <w:tc>
          <w:tcPr>
            <w:tcW w:w="2409" w:type="dxa"/>
            <w:vAlign w:val="center"/>
          </w:tcPr>
          <w:p>
            <w:pPr>
              <w:pStyle w:val="104"/>
              <w:tabs>
                <w:tab w:val="left" w:pos="7665"/>
              </w:tabs>
              <w:snapToGrid w:val="0"/>
              <w:spacing w:line="240" w:lineRule="auto"/>
              <w:rPr>
                <w:rFonts w:cs="Times New Roman"/>
                <w:sz w:val="21"/>
                <w:szCs w:val="21"/>
                <w:lang w:val="zh-CN"/>
              </w:rPr>
            </w:pPr>
            <w:r>
              <w:rPr>
                <w:rFonts w:hint="eastAsia"/>
                <w:color w:val="FF0000"/>
                <w:sz w:val="21"/>
                <w:szCs w:val="21"/>
                <w:lang w:val="zh-CN"/>
              </w:rPr>
              <w:t>项目编号</w:t>
            </w:r>
          </w:p>
        </w:tc>
        <w:tc>
          <w:tcPr>
            <w:tcW w:w="6084" w:type="dxa"/>
          </w:tcPr>
          <w:p>
            <w:pPr>
              <w:pStyle w:val="64"/>
              <w:spacing w:line="360" w:lineRule="auto"/>
              <w:ind w:firstLine="480" w:firstLineChars="200"/>
              <w:rPr>
                <w:rFonts w:hint="eastAsia" w:eastAsia="宋体" w:cs="Times New Roman"/>
                <w:sz w:val="21"/>
                <w:szCs w:val="21"/>
                <w:lang w:val="zh-CN" w:eastAsia="zh-CN"/>
              </w:rPr>
            </w:pPr>
            <w:r>
              <w:rPr>
                <w:rFonts w:hint="eastAsia" w:ascii="宋体" w:hAnsi="宋体" w:cs="宋体"/>
                <w:color w:val="FF0000"/>
                <w:sz w:val="24"/>
                <w:szCs w:val="24"/>
                <w:lang w:val="en-US" w:eastAsia="zh-CN"/>
              </w:rPr>
              <w:t xml:space="preserve">SCZY—202208001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rFonts w:cs="Times New Roman"/>
                <w:sz w:val="21"/>
                <w:szCs w:val="21"/>
                <w:lang w:val="zh-CN"/>
              </w:rPr>
            </w:pPr>
            <w:r>
              <w:rPr>
                <w:sz w:val="21"/>
                <w:szCs w:val="21"/>
              </w:rPr>
              <w:t>6</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最高预算</w:t>
            </w:r>
          </w:p>
          <w:p>
            <w:pPr>
              <w:pStyle w:val="64"/>
              <w:spacing w:line="360" w:lineRule="auto"/>
              <w:jc w:val="center"/>
              <w:rPr>
                <w:rFonts w:cs="Times New Roman"/>
                <w:sz w:val="21"/>
                <w:szCs w:val="21"/>
                <w:lang w:val="zh-CN"/>
              </w:rPr>
            </w:pPr>
            <w:r>
              <w:rPr>
                <w:rFonts w:hint="eastAsia"/>
                <w:sz w:val="21"/>
                <w:szCs w:val="21"/>
                <w:lang w:val="zh-CN"/>
              </w:rPr>
              <w:t>（实质性要求）</w:t>
            </w:r>
          </w:p>
        </w:tc>
        <w:tc>
          <w:tcPr>
            <w:tcW w:w="6084" w:type="dxa"/>
          </w:tcPr>
          <w:p>
            <w:pPr>
              <w:pStyle w:val="64"/>
              <w:spacing w:line="360" w:lineRule="auto"/>
              <w:ind w:firstLine="420" w:firstLineChars="200"/>
              <w:rPr>
                <w:rFonts w:cs="Times New Roman"/>
                <w:sz w:val="21"/>
                <w:szCs w:val="21"/>
                <w:lang w:val="zh-CN"/>
              </w:rPr>
            </w:pPr>
            <w:r>
              <w:rPr>
                <w:rFonts w:hint="eastAsia"/>
                <w:color w:val="FF0000"/>
                <w:sz w:val="21"/>
                <w:szCs w:val="21"/>
                <w:lang w:val="zh-CN"/>
              </w:rPr>
              <w:t>最高预算</w:t>
            </w:r>
            <w:r>
              <w:rPr>
                <w:rFonts w:hint="eastAsia"/>
                <w:sz w:val="21"/>
                <w:szCs w:val="21"/>
                <w:lang w:val="zh-CN"/>
              </w:rPr>
              <w:t>：</w:t>
            </w:r>
            <w:r>
              <w:rPr>
                <w:rFonts w:hint="eastAsia"/>
                <w:sz w:val="21"/>
                <w:szCs w:val="21"/>
                <w:lang w:val="en-US" w:eastAsia="zh-CN"/>
              </w:rPr>
              <w:t>42万</w:t>
            </w:r>
            <w:r>
              <w:rPr>
                <w:sz w:val="21"/>
                <w:szCs w:val="21"/>
                <w:lang w:val="zh-CN"/>
              </w:rPr>
              <w:fldChar w:fldCharType="begin"/>
            </w:r>
            <w:r>
              <w:rPr>
                <w:sz w:val="21"/>
                <w:szCs w:val="21"/>
                <w:lang w:val="zh-CN"/>
              </w:rPr>
              <w:instrText xml:space="preserve"> AUTOTEXT  input193 \* MERGEFORMAT </w:instrText>
            </w:r>
            <w:r>
              <w:rPr>
                <w:sz w:val="21"/>
                <w:szCs w:val="21"/>
                <w:lang w:val="zh-CN"/>
              </w:rPr>
              <w:fldChar w:fldCharType="end"/>
            </w:r>
            <w:r>
              <w:rPr>
                <w:rFonts w:hint="eastAsia"/>
                <w:sz w:val="21"/>
                <w:szCs w:val="21"/>
                <w:lang w:val="zh-CN"/>
              </w:rPr>
              <w:t>元</w:t>
            </w:r>
          </w:p>
          <w:p>
            <w:pPr>
              <w:pStyle w:val="64"/>
              <w:spacing w:line="360" w:lineRule="auto"/>
              <w:ind w:firstLine="420" w:firstLineChars="200"/>
              <w:rPr>
                <w:rFonts w:cs="Times New Roman"/>
                <w:sz w:val="21"/>
                <w:szCs w:val="21"/>
                <w:lang w:val="zh-CN"/>
              </w:rPr>
            </w:pPr>
            <w:r>
              <w:rPr>
                <w:rFonts w:hint="eastAsia"/>
                <w:sz w:val="21"/>
                <w:szCs w:val="21"/>
                <w:lang w:val="zh-CN"/>
              </w:rPr>
              <w:t>超过最高预算的报价</w:t>
            </w:r>
            <w:r>
              <w:rPr>
                <w:sz w:val="21"/>
                <w:szCs w:val="21"/>
                <w:lang w:val="zh-CN"/>
              </w:rPr>
              <w:t>,</w:t>
            </w:r>
            <w:r>
              <w:rPr>
                <w:rFonts w:hint="eastAsia"/>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rFonts w:cs="Times New Roman"/>
                <w:sz w:val="21"/>
                <w:szCs w:val="21"/>
                <w:lang w:val="zh-CN"/>
              </w:rPr>
            </w:pPr>
            <w:r>
              <w:rPr>
                <w:sz w:val="21"/>
                <w:szCs w:val="21"/>
              </w:rPr>
              <w:t>7</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最高限价</w:t>
            </w:r>
          </w:p>
          <w:p>
            <w:pPr>
              <w:pStyle w:val="64"/>
              <w:spacing w:line="360" w:lineRule="auto"/>
              <w:jc w:val="center"/>
              <w:rPr>
                <w:rFonts w:cs="Times New Roman"/>
                <w:sz w:val="21"/>
                <w:szCs w:val="21"/>
                <w:lang w:val="zh-CN"/>
              </w:rPr>
            </w:pPr>
            <w:r>
              <w:rPr>
                <w:rFonts w:hint="eastAsia"/>
                <w:sz w:val="21"/>
                <w:szCs w:val="21"/>
                <w:lang w:val="zh-CN"/>
              </w:rPr>
              <w:t>（实质性要求）</w:t>
            </w:r>
          </w:p>
        </w:tc>
        <w:tc>
          <w:tcPr>
            <w:tcW w:w="6084" w:type="dxa"/>
            <w:vAlign w:val="center"/>
          </w:tcPr>
          <w:p>
            <w:pPr>
              <w:pStyle w:val="64"/>
              <w:spacing w:line="360" w:lineRule="auto"/>
              <w:ind w:firstLine="420" w:firstLineChars="200"/>
              <w:rPr>
                <w:rFonts w:cs="Times New Roman"/>
                <w:sz w:val="21"/>
                <w:szCs w:val="21"/>
                <w:lang w:val="zh-CN"/>
              </w:rPr>
            </w:pPr>
            <w:r>
              <w:rPr>
                <w:rFonts w:hint="eastAsia"/>
                <w:color w:val="FF0000"/>
                <w:sz w:val="21"/>
                <w:szCs w:val="21"/>
                <w:lang w:val="zh-CN"/>
              </w:rPr>
              <w:t>最高限价：</w:t>
            </w:r>
            <w:r>
              <w:rPr>
                <w:rFonts w:hint="eastAsia"/>
                <w:sz w:val="21"/>
                <w:szCs w:val="21"/>
                <w:lang w:val="en-US" w:eastAsia="zh-CN"/>
              </w:rPr>
              <w:t>42万</w:t>
            </w:r>
            <w:r>
              <w:rPr>
                <w:sz w:val="21"/>
                <w:szCs w:val="21"/>
                <w:lang w:val="zh-CN"/>
              </w:rPr>
              <w:fldChar w:fldCharType="begin"/>
            </w:r>
            <w:r>
              <w:rPr>
                <w:sz w:val="21"/>
                <w:szCs w:val="21"/>
                <w:lang w:val="zh-CN"/>
              </w:rPr>
              <w:instrText xml:space="preserve"> AUTOTEXT  input193 \* MERGEFORMAT </w:instrText>
            </w:r>
            <w:r>
              <w:rPr>
                <w:sz w:val="21"/>
                <w:szCs w:val="21"/>
                <w:lang w:val="zh-CN"/>
              </w:rPr>
              <w:fldChar w:fldCharType="end"/>
            </w:r>
            <w:r>
              <w:rPr>
                <w:rFonts w:hint="eastAsia"/>
                <w:sz w:val="21"/>
                <w:szCs w:val="21"/>
                <w:lang w:val="zh-CN"/>
              </w:rPr>
              <w:t>元</w:t>
            </w:r>
          </w:p>
          <w:p>
            <w:pPr>
              <w:pStyle w:val="64"/>
              <w:spacing w:line="360" w:lineRule="auto"/>
              <w:ind w:firstLine="420" w:firstLineChars="200"/>
              <w:rPr>
                <w:rFonts w:cs="Times New Roman"/>
                <w:sz w:val="21"/>
                <w:szCs w:val="21"/>
                <w:lang w:val="zh-CN"/>
              </w:rPr>
            </w:pPr>
            <w:r>
              <w:rPr>
                <w:rFonts w:hint="eastAsia"/>
                <w:sz w:val="21"/>
                <w:szCs w:val="21"/>
                <w:lang w:val="zh-CN"/>
              </w:rPr>
              <w:t>超过最高限价的报价</w:t>
            </w:r>
            <w:r>
              <w:rPr>
                <w:sz w:val="21"/>
                <w:szCs w:val="21"/>
                <w:lang w:val="zh-CN"/>
              </w:rPr>
              <w:t>,</w:t>
            </w:r>
            <w:r>
              <w:rPr>
                <w:rFonts w:hint="eastAsia"/>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rFonts w:cs="Times New Roman"/>
                <w:sz w:val="21"/>
                <w:szCs w:val="21"/>
                <w:lang w:val="zh-CN"/>
              </w:rPr>
            </w:pPr>
            <w:r>
              <w:rPr>
                <w:sz w:val="21"/>
                <w:szCs w:val="21"/>
              </w:rPr>
              <w:t>8</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联合体（实质性要求）</w:t>
            </w:r>
          </w:p>
        </w:tc>
        <w:tc>
          <w:tcPr>
            <w:tcW w:w="6084" w:type="dxa"/>
            <w:vAlign w:val="center"/>
          </w:tcPr>
          <w:p>
            <w:pPr>
              <w:pStyle w:val="64"/>
              <w:spacing w:line="360" w:lineRule="auto"/>
              <w:ind w:firstLine="420" w:firstLineChars="200"/>
              <w:rPr>
                <w:rFonts w:cs="Times New Roman"/>
                <w:sz w:val="21"/>
                <w:szCs w:val="21"/>
                <w:lang w:val="zh-CN"/>
              </w:rPr>
            </w:pPr>
            <w:r>
              <w:rPr>
                <w:rFonts w:hint="eastAsia"/>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rFonts w:cs="Times New Roman"/>
                <w:sz w:val="21"/>
                <w:szCs w:val="21"/>
                <w:lang w:val="zh-CN"/>
              </w:rPr>
            </w:pPr>
            <w:r>
              <w:rPr>
                <w:sz w:val="21"/>
                <w:szCs w:val="21"/>
              </w:rPr>
              <w:t>9</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低于成本价</w:t>
            </w:r>
          </w:p>
          <w:p>
            <w:pPr>
              <w:pStyle w:val="64"/>
              <w:spacing w:line="360" w:lineRule="auto"/>
              <w:jc w:val="center"/>
              <w:rPr>
                <w:rFonts w:cs="Times New Roman"/>
                <w:sz w:val="21"/>
                <w:szCs w:val="21"/>
                <w:lang w:val="zh-CN"/>
              </w:rPr>
            </w:pPr>
            <w:r>
              <w:rPr>
                <w:rFonts w:hint="eastAsia"/>
                <w:sz w:val="21"/>
                <w:szCs w:val="21"/>
                <w:lang w:val="zh-CN"/>
              </w:rPr>
              <w:t>不正当竞争预防措施</w:t>
            </w:r>
          </w:p>
          <w:p>
            <w:pPr>
              <w:pStyle w:val="64"/>
              <w:spacing w:line="360" w:lineRule="auto"/>
              <w:jc w:val="center"/>
              <w:rPr>
                <w:rFonts w:cs="Times New Roman"/>
                <w:sz w:val="21"/>
                <w:szCs w:val="21"/>
                <w:lang w:val="zh-CN"/>
              </w:rPr>
            </w:pPr>
            <w:r>
              <w:rPr>
                <w:rFonts w:hint="eastAsia"/>
                <w:sz w:val="21"/>
                <w:szCs w:val="21"/>
                <w:lang w:val="zh-CN"/>
              </w:rPr>
              <w:t>（实质性要求）</w:t>
            </w:r>
          </w:p>
        </w:tc>
        <w:tc>
          <w:tcPr>
            <w:tcW w:w="6084" w:type="dxa"/>
            <w:vAlign w:val="center"/>
          </w:tcPr>
          <w:p>
            <w:pPr>
              <w:pStyle w:val="64"/>
              <w:spacing w:line="360" w:lineRule="auto"/>
              <w:ind w:firstLine="420" w:firstLineChars="200"/>
              <w:rPr>
                <w:rFonts w:cs="Times New Roman"/>
                <w:sz w:val="21"/>
                <w:szCs w:val="21"/>
                <w:lang w:val="zh-CN"/>
              </w:rPr>
            </w:pPr>
            <w:r>
              <w:rPr>
                <w:sz w:val="21"/>
                <w:szCs w:val="21"/>
                <w:lang w:val="zh-CN"/>
              </w:rPr>
              <w:t xml:space="preserve">1. </w:t>
            </w:r>
            <w:r>
              <w:rPr>
                <w:rFonts w:hint="eastAsia"/>
                <w:sz w:val="21"/>
                <w:szCs w:val="21"/>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文件处理。</w:t>
            </w:r>
          </w:p>
          <w:p>
            <w:pPr>
              <w:pStyle w:val="64"/>
              <w:spacing w:line="360" w:lineRule="auto"/>
              <w:ind w:firstLine="420" w:firstLineChars="200"/>
              <w:rPr>
                <w:rFonts w:cs="Times New Roman"/>
                <w:sz w:val="21"/>
                <w:szCs w:val="21"/>
                <w:lang w:val="zh-CN"/>
              </w:rPr>
            </w:pPr>
            <w:r>
              <w:rPr>
                <w:rFonts w:hint="eastAsia"/>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ind w:firstLine="420" w:firstLineChars="200"/>
              <w:rPr>
                <w:rFonts w:cs="Times New Roman"/>
                <w:sz w:val="21"/>
                <w:szCs w:val="21"/>
                <w:lang w:val="zh-CN"/>
              </w:rPr>
            </w:pPr>
            <w:r>
              <w:rPr>
                <w:sz w:val="21"/>
                <w:szCs w:val="21"/>
                <w:lang w:val="zh-CN"/>
              </w:rPr>
              <w:t xml:space="preserve">2. </w:t>
            </w:r>
            <w:r>
              <w:rPr>
                <w:rFonts w:hint="eastAsia"/>
                <w:sz w:val="21"/>
                <w:szCs w:val="21"/>
                <w:lang w:val="zh-CN"/>
              </w:rPr>
              <w:t>供应商书面说明应当签字确认或者加盖公章，否则无效。书面说明的签字确认，由其法定代表人</w:t>
            </w:r>
            <w:r>
              <w:rPr>
                <w:sz w:val="21"/>
                <w:szCs w:val="21"/>
                <w:lang w:val="zh-CN"/>
              </w:rPr>
              <w:t>/</w:t>
            </w:r>
            <w:r>
              <w:rPr>
                <w:rFonts w:hint="eastAsia"/>
                <w:sz w:val="21"/>
                <w:szCs w:val="21"/>
                <w:lang w:val="zh-CN"/>
              </w:rPr>
              <w:t>主要负责人</w:t>
            </w:r>
            <w:r>
              <w:rPr>
                <w:sz w:val="21"/>
                <w:szCs w:val="21"/>
                <w:lang w:val="zh-CN"/>
              </w:rPr>
              <w:t>/</w:t>
            </w:r>
            <w:r>
              <w:rPr>
                <w:rFonts w:hint="eastAsia"/>
                <w:sz w:val="21"/>
                <w:szCs w:val="21"/>
                <w:lang w:val="zh-CN"/>
              </w:rPr>
              <w:t>本人或者其授权代表签字确认。</w:t>
            </w:r>
          </w:p>
          <w:p>
            <w:pPr>
              <w:pStyle w:val="64"/>
              <w:spacing w:line="360" w:lineRule="auto"/>
              <w:ind w:firstLine="420" w:firstLineChars="200"/>
              <w:rPr>
                <w:rFonts w:cs="Times New Roman"/>
                <w:sz w:val="21"/>
                <w:szCs w:val="21"/>
                <w:lang w:val="zh-CN"/>
              </w:rPr>
            </w:pPr>
            <w:r>
              <w:rPr>
                <w:sz w:val="21"/>
                <w:szCs w:val="21"/>
                <w:lang w:val="zh-CN"/>
              </w:rPr>
              <w:t>3.</w:t>
            </w:r>
            <w:r>
              <w:rPr>
                <w:rFonts w:hint="eastAsia"/>
                <w:sz w:val="21"/>
                <w:szCs w:val="21"/>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10</w:t>
            </w:r>
          </w:p>
        </w:tc>
        <w:tc>
          <w:tcPr>
            <w:tcW w:w="2409" w:type="dxa"/>
          </w:tcPr>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p>
          <w:p>
            <w:pPr>
              <w:pStyle w:val="64"/>
              <w:spacing w:line="360" w:lineRule="auto"/>
              <w:jc w:val="center"/>
              <w:rPr>
                <w:rFonts w:cs="Times New Roman"/>
                <w:sz w:val="21"/>
                <w:szCs w:val="21"/>
                <w:lang w:val="zh-CN"/>
              </w:rPr>
            </w:pPr>
            <w:r>
              <w:rPr>
                <w:rFonts w:hint="eastAsia"/>
                <w:sz w:val="21"/>
                <w:szCs w:val="21"/>
                <w:lang w:val="zh-CN"/>
              </w:rPr>
              <w:t>小微企业（监狱企业、残疾人福利性单位视同小微企业）价格扣除和失信企业报价加成或者扣分</w:t>
            </w:r>
          </w:p>
        </w:tc>
        <w:tc>
          <w:tcPr>
            <w:tcW w:w="6084" w:type="dxa"/>
          </w:tcPr>
          <w:p>
            <w:pPr>
              <w:pStyle w:val="64"/>
              <w:spacing w:line="360" w:lineRule="auto"/>
              <w:ind w:firstLine="420" w:firstLineChars="200"/>
              <w:rPr>
                <w:rFonts w:cs="Times New Roman"/>
                <w:sz w:val="21"/>
                <w:szCs w:val="21"/>
                <w:lang w:val="zh-CN"/>
              </w:rPr>
            </w:pPr>
            <w:bookmarkStart w:id="25" w:name="PO_默认文件内容_11"/>
            <w:r>
              <w:rPr>
                <w:rFonts w:hint="eastAsia"/>
                <w:sz w:val="21"/>
                <w:szCs w:val="21"/>
                <w:lang w:val="zh-CN"/>
              </w:rPr>
              <w:t>一、小微企业（监狱企业、残疾人福利性单位视同小微企业）价格扣除</w:t>
            </w:r>
          </w:p>
          <w:p>
            <w:pPr>
              <w:pStyle w:val="64"/>
              <w:spacing w:line="360" w:lineRule="auto"/>
              <w:ind w:firstLine="420" w:firstLineChars="200"/>
              <w:rPr>
                <w:rFonts w:cs="Times New Roman"/>
                <w:sz w:val="21"/>
                <w:szCs w:val="21"/>
                <w:lang w:val="zh-CN"/>
              </w:rPr>
            </w:pPr>
            <w:r>
              <w:rPr>
                <w:sz w:val="21"/>
                <w:szCs w:val="21"/>
                <w:lang w:val="zh-CN"/>
              </w:rPr>
              <w:t>1.</w:t>
            </w:r>
            <w:r>
              <w:rPr>
                <w:rFonts w:hint="eastAsia"/>
                <w:sz w:val="21"/>
                <w:szCs w:val="21"/>
                <w:lang w:val="zh-CN"/>
              </w:rPr>
              <w:t>根据《政府采购促进中小企业发展暂行办法》（财库</w:t>
            </w:r>
            <w:r>
              <w:rPr>
                <w:sz w:val="21"/>
                <w:szCs w:val="21"/>
                <w:lang w:val="zh-CN"/>
              </w:rPr>
              <w:t>[20</w:t>
            </w:r>
            <w:r>
              <w:rPr>
                <w:rFonts w:hint="eastAsia"/>
                <w:sz w:val="21"/>
                <w:szCs w:val="21"/>
                <w:lang w:val="en-US" w:eastAsia="zh-CN"/>
              </w:rPr>
              <w:t>22</w:t>
            </w:r>
            <w:r>
              <w:rPr>
                <w:sz w:val="21"/>
                <w:szCs w:val="21"/>
                <w:lang w:val="zh-CN"/>
              </w:rPr>
              <w:t>]</w:t>
            </w:r>
            <w:r>
              <w:rPr>
                <w:rFonts w:hint="eastAsia"/>
                <w:sz w:val="21"/>
                <w:szCs w:val="21"/>
                <w:lang w:val="en-US" w:eastAsia="zh-CN"/>
              </w:rPr>
              <w:t>19</w:t>
            </w:r>
            <w:r>
              <w:rPr>
                <w:rFonts w:hint="eastAsia"/>
                <w:sz w:val="21"/>
                <w:szCs w:val="21"/>
                <w:lang w:val="zh-CN"/>
              </w:rPr>
              <w:t>号）的规定，对小型和微型企业产品的价格给予</w:t>
            </w:r>
            <w:r>
              <w:rPr>
                <w:rFonts w:hint="eastAsia"/>
                <w:sz w:val="21"/>
                <w:szCs w:val="21"/>
                <w:lang w:val="en-US" w:eastAsia="zh-CN"/>
              </w:rPr>
              <w:t>20</w:t>
            </w:r>
            <w:r>
              <w:rPr>
                <w:sz w:val="21"/>
                <w:szCs w:val="21"/>
                <w:lang w:val="zh-CN"/>
              </w:rPr>
              <w:t>%</w:t>
            </w:r>
            <w:r>
              <w:rPr>
                <w:rFonts w:hint="eastAsia"/>
                <w:sz w:val="21"/>
                <w:szCs w:val="21"/>
                <w:lang w:val="zh-CN"/>
              </w:rPr>
              <w:t>的价格扣除，用扣除后的价格参与评审。</w:t>
            </w:r>
          </w:p>
          <w:p>
            <w:pPr>
              <w:pStyle w:val="64"/>
              <w:spacing w:line="360" w:lineRule="auto"/>
              <w:ind w:firstLine="420" w:firstLineChars="200"/>
              <w:rPr>
                <w:rFonts w:cs="Times New Roman"/>
                <w:sz w:val="21"/>
                <w:szCs w:val="21"/>
                <w:lang w:val="zh-CN"/>
              </w:rPr>
            </w:pPr>
            <w:r>
              <w:rPr>
                <w:sz w:val="21"/>
                <w:szCs w:val="21"/>
                <w:lang w:val="zh-CN"/>
              </w:rPr>
              <w:t>2.</w:t>
            </w:r>
            <w:r>
              <w:rPr>
                <w:rFonts w:hint="eastAsia"/>
                <w:sz w:val="21"/>
                <w:szCs w:val="21"/>
                <w:lang w:val="zh-CN"/>
              </w:rPr>
              <w:t>参加政府采购活动的中小企业（监狱企业）提供《中小企业（监狱企业）声明函》原件，未提供的，视为放弃享受小微企业价格扣除优惠政策。</w:t>
            </w:r>
          </w:p>
          <w:p>
            <w:pPr>
              <w:pStyle w:val="64"/>
              <w:spacing w:line="360" w:lineRule="auto"/>
              <w:ind w:firstLine="420" w:firstLineChars="200"/>
              <w:rPr>
                <w:rFonts w:cs="Times New Roman"/>
                <w:sz w:val="21"/>
                <w:szCs w:val="21"/>
                <w:lang w:val="zh-CN"/>
              </w:rPr>
            </w:pPr>
            <w:r>
              <w:rPr>
                <w:sz w:val="21"/>
                <w:szCs w:val="21"/>
                <w:lang w:val="zh-CN"/>
              </w:rPr>
              <w:t>3.</w:t>
            </w:r>
            <w:r>
              <w:rPr>
                <w:rFonts w:hint="eastAsia"/>
                <w:sz w:val="21"/>
                <w:szCs w:val="21"/>
                <w:lang w:val="zh-CN"/>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sz w:val="21"/>
                <w:szCs w:val="21"/>
                <w:lang w:val="zh-CN"/>
              </w:rPr>
              <w:t>30%</w:t>
            </w:r>
            <w:r>
              <w:rPr>
                <w:rFonts w:hint="eastAsia"/>
                <w:sz w:val="21"/>
                <w:szCs w:val="21"/>
                <w:lang w:val="zh-CN"/>
              </w:rPr>
              <w:t>以上的，可给予联合体</w:t>
            </w:r>
            <w:r>
              <w:rPr>
                <w:sz w:val="21"/>
                <w:szCs w:val="21"/>
                <w:lang w:val="zh-CN"/>
              </w:rPr>
              <w:t>3%</w:t>
            </w:r>
            <w:r>
              <w:rPr>
                <w:rFonts w:hint="eastAsia"/>
                <w:sz w:val="21"/>
                <w:szCs w:val="21"/>
                <w:lang w:val="zh-CN"/>
              </w:rPr>
              <w:t>的价格扣除。</w:t>
            </w:r>
          </w:p>
          <w:p>
            <w:pPr>
              <w:pStyle w:val="64"/>
              <w:spacing w:line="360" w:lineRule="auto"/>
              <w:ind w:firstLine="420" w:firstLineChars="200"/>
              <w:rPr>
                <w:rFonts w:cs="Times New Roman"/>
                <w:sz w:val="21"/>
                <w:szCs w:val="21"/>
                <w:lang w:val="zh-CN"/>
              </w:rPr>
            </w:pPr>
            <w:r>
              <w:rPr>
                <w:rFonts w:hint="eastAsia"/>
                <w:sz w:val="21"/>
                <w:szCs w:val="21"/>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64"/>
              <w:spacing w:line="360" w:lineRule="auto"/>
              <w:ind w:firstLine="420" w:firstLineChars="200"/>
              <w:rPr>
                <w:rFonts w:cs="Times New Roman"/>
                <w:sz w:val="21"/>
                <w:szCs w:val="21"/>
                <w:lang w:val="zh-CN"/>
              </w:rPr>
            </w:pPr>
            <w:r>
              <w:rPr>
                <w:sz w:val="21"/>
                <w:szCs w:val="21"/>
                <w:lang w:val="zh-CN"/>
              </w:rPr>
              <w:t>4.</w:t>
            </w:r>
            <w:r>
              <w:rPr>
                <w:rFonts w:hint="eastAsia"/>
                <w:sz w:val="21"/>
                <w:szCs w:val="21"/>
                <w:lang w:val="zh-CN"/>
              </w:rPr>
              <w:t>参加政府采购活动的残疾人福利性单位应当提供《残疾人福利性单位声明函》原件，未提供的，视为放弃享受小微企业价格扣除优惠政策。</w:t>
            </w:r>
          </w:p>
          <w:p>
            <w:pPr>
              <w:pStyle w:val="64"/>
              <w:spacing w:line="360" w:lineRule="auto"/>
              <w:ind w:firstLine="420" w:firstLineChars="200"/>
              <w:rPr>
                <w:rFonts w:cs="Times New Roman"/>
                <w:sz w:val="21"/>
                <w:szCs w:val="21"/>
                <w:lang w:val="zh-CN"/>
              </w:rPr>
            </w:pPr>
            <w:r>
              <w:rPr>
                <w:rFonts w:hint="eastAsia"/>
                <w:sz w:val="21"/>
                <w:szCs w:val="21"/>
                <w:lang w:val="zh-CN"/>
              </w:rPr>
              <w:t>注：以上小微企业、监狱企业、残疾人福利性单位不重复计算。</w:t>
            </w:r>
          </w:p>
          <w:p>
            <w:pPr>
              <w:pStyle w:val="64"/>
              <w:spacing w:line="360" w:lineRule="auto"/>
              <w:ind w:firstLine="420" w:firstLineChars="200"/>
              <w:rPr>
                <w:rFonts w:cs="Times New Roman"/>
                <w:sz w:val="21"/>
                <w:szCs w:val="21"/>
                <w:lang w:val="zh-CN"/>
              </w:rPr>
            </w:pPr>
            <w:r>
              <w:rPr>
                <w:rFonts w:hint="eastAsia"/>
                <w:sz w:val="21"/>
                <w:szCs w:val="21"/>
                <w:lang w:val="zh-CN"/>
              </w:rPr>
              <w:t>二、失信企业报价加成或者扣分（实质性要求）</w:t>
            </w:r>
          </w:p>
          <w:p>
            <w:pPr>
              <w:pStyle w:val="64"/>
              <w:spacing w:line="360" w:lineRule="auto"/>
              <w:ind w:firstLine="420" w:firstLineChars="200"/>
              <w:rPr>
                <w:rFonts w:cs="Times New Roman"/>
                <w:sz w:val="21"/>
                <w:szCs w:val="21"/>
                <w:lang w:val="zh-CN"/>
              </w:rPr>
            </w:pPr>
            <w:r>
              <w:rPr>
                <w:sz w:val="21"/>
                <w:szCs w:val="21"/>
                <w:lang w:val="zh-CN"/>
              </w:rPr>
              <w:t>1.</w:t>
            </w:r>
            <w:r>
              <w:rPr>
                <w:rFonts w:hint="eastAsia"/>
                <w:sz w:val="21"/>
                <w:szCs w:val="21"/>
                <w:lang w:val="zh-CN"/>
              </w:rPr>
              <w:t>对记入诚信档案且在有效期内的失信供应商，参加政府采购活动按照</w:t>
            </w:r>
            <w:r>
              <w:rPr>
                <w:sz w:val="21"/>
                <w:szCs w:val="21"/>
                <w:lang w:val="zh-CN"/>
              </w:rPr>
              <w:t>10%</w:t>
            </w:r>
            <w:r>
              <w:rPr>
                <w:rFonts w:hint="eastAsia"/>
                <w:sz w:val="21"/>
                <w:szCs w:val="21"/>
                <w:lang w:val="zh-CN"/>
              </w:rPr>
              <w:t>的报价加成，以加成后报价作为该供应商报价参与评审。供应商失信行为惩戒实行无限制累加制，因其失信行为进行报价加成惩戒后报价超过政府采购预算的，其响应文件按照无效处理。</w:t>
            </w:r>
          </w:p>
          <w:p>
            <w:pPr>
              <w:pStyle w:val="64"/>
              <w:spacing w:line="360" w:lineRule="auto"/>
              <w:ind w:firstLine="420" w:firstLineChars="200"/>
              <w:rPr>
                <w:rFonts w:cs="Times New Roman"/>
                <w:sz w:val="21"/>
                <w:szCs w:val="21"/>
                <w:lang w:val="zh-CN"/>
              </w:rPr>
            </w:pPr>
            <w:r>
              <w:rPr>
                <w:sz w:val="21"/>
                <w:szCs w:val="21"/>
                <w:lang w:val="zh-CN"/>
              </w:rPr>
              <w:t>2.</w:t>
            </w:r>
            <w:r>
              <w:rPr>
                <w:rFonts w:hint="eastAsia"/>
                <w:sz w:val="21"/>
                <w:szCs w:val="21"/>
                <w:lang w:val="zh-CN"/>
              </w:rPr>
              <w:t>供应商参加政府采购活动时，应当就自己的诚信情况在响应文件中进行承诺</w:t>
            </w:r>
            <w:bookmarkEnd w:id="25"/>
            <w:r>
              <w:rPr>
                <w:rFonts w:hint="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11</w:t>
            </w:r>
          </w:p>
        </w:tc>
        <w:tc>
          <w:tcPr>
            <w:tcW w:w="2409" w:type="dxa"/>
            <w:vAlign w:val="center"/>
          </w:tcPr>
          <w:p>
            <w:pPr>
              <w:pStyle w:val="104"/>
              <w:tabs>
                <w:tab w:val="left" w:pos="7665"/>
              </w:tabs>
              <w:snapToGrid w:val="0"/>
              <w:spacing w:line="240" w:lineRule="auto"/>
              <w:rPr>
                <w:rFonts w:cs="Times New Roman"/>
                <w:sz w:val="21"/>
                <w:szCs w:val="21"/>
              </w:rPr>
            </w:pPr>
            <w:r>
              <w:rPr>
                <w:rFonts w:hint="eastAsia"/>
                <w:sz w:val="21"/>
                <w:szCs w:val="21"/>
              </w:rPr>
              <w:t>采购方式</w:t>
            </w:r>
          </w:p>
        </w:tc>
        <w:tc>
          <w:tcPr>
            <w:tcW w:w="6084" w:type="dxa"/>
            <w:vAlign w:val="center"/>
          </w:tcPr>
          <w:p>
            <w:pPr>
              <w:pStyle w:val="104"/>
              <w:tabs>
                <w:tab w:val="left" w:pos="7665"/>
              </w:tabs>
              <w:snapToGrid w:val="0"/>
              <w:spacing w:line="240" w:lineRule="auto"/>
              <w:jc w:val="left"/>
              <w:rPr>
                <w:rFonts w:cs="Times New Roman"/>
                <w:sz w:val="21"/>
                <w:szCs w:val="21"/>
              </w:rPr>
            </w:pPr>
            <w:r>
              <w:rPr>
                <w:sz w:val="21"/>
                <w:szCs w:val="21"/>
              </w:rPr>
              <w:t xml:space="preserve">   </w:t>
            </w:r>
            <w:r>
              <w:rPr>
                <w:rFonts w:hint="eastAsia"/>
                <w:sz w:val="21"/>
                <w:szCs w:val="21"/>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12</w:t>
            </w:r>
          </w:p>
        </w:tc>
        <w:tc>
          <w:tcPr>
            <w:tcW w:w="2409" w:type="dxa"/>
            <w:vAlign w:val="center"/>
          </w:tcPr>
          <w:p>
            <w:pPr>
              <w:pStyle w:val="104"/>
              <w:tabs>
                <w:tab w:val="left" w:pos="7665"/>
              </w:tabs>
              <w:snapToGrid w:val="0"/>
              <w:spacing w:line="240" w:lineRule="auto"/>
              <w:rPr>
                <w:rFonts w:cs="Times New Roman"/>
                <w:sz w:val="21"/>
                <w:szCs w:val="21"/>
                <w:lang w:val="zh-CN"/>
              </w:rPr>
            </w:pPr>
            <w:r>
              <w:rPr>
                <w:rFonts w:hint="eastAsia"/>
                <w:sz w:val="21"/>
                <w:szCs w:val="21"/>
              </w:rPr>
              <w:t>评审方法</w:t>
            </w:r>
          </w:p>
        </w:tc>
        <w:tc>
          <w:tcPr>
            <w:tcW w:w="6084" w:type="dxa"/>
            <w:vAlign w:val="center"/>
          </w:tcPr>
          <w:p>
            <w:pPr>
              <w:pStyle w:val="104"/>
              <w:tabs>
                <w:tab w:val="left" w:pos="7665"/>
              </w:tabs>
              <w:snapToGrid w:val="0"/>
              <w:spacing w:line="240" w:lineRule="auto"/>
              <w:jc w:val="left"/>
              <w:rPr>
                <w:rFonts w:cs="Times New Roman"/>
                <w:sz w:val="21"/>
                <w:szCs w:val="21"/>
                <w:lang w:val="zh-CN"/>
              </w:rPr>
            </w:pPr>
            <w:r>
              <w:rPr>
                <w:sz w:val="21"/>
                <w:szCs w:val="21"/>
              </w:rPr>
              <w:t xml:space="preserve">    </w:t>
            </w:r>
            <w:r>
              <w:rPr>
                <w:rFonts w:hint="eastAsia"/>
                <w:sz w:val="21"/>
                <w:szCs w:val="21"/>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jc w:val="center"/>
              <w:rPr>
                <w:sz w:val="21"/>
                <w:szCs w:val="21"/>
              </w:rPr>
            </w:pPr>
            <w:r>
              <w:rPr>
                <w:sz w:val="21"/>
                <w:szCs w:val="21"/>
              </w:rPr>
              <w:t>13</w:t>
            </w:r>
          </w:p>
        </w:tc>
        <w:tc>
          <w:tcPr>
            <w:tcW w:w="2409" w:type="dxa"/>
            <w:vAlign w:val="center"/>
          </w:tcPr>
          <w:p>
            <w:pPr>
              <w:pStyle w:val="64"/>
              <w:spacing w:line="360" w:lineRule="auto"/>
              <w:jc w:val="center"/>
              <w:rPr>
                <w:rFonts w:cs="Times New Roman"/>
                <w:sz w:val="21"/>
                <w:szCs w:val="21"/>
                <w:lang w:val="zh-CN"/>
              </w:rPr>
            </w:pPr>
            <w:r>
              <w:rPr>
                <w:rFonts w:hint="eastAsia"/>
                <w:sz w:val="21"/>
                <w:szCs w:val="21"/>
                <w:lang w:val="zh-CN"/>
              </w:rPr>
              <w:t>扶持不发达地区和少数民族地区企业</w:t>
            </w:r>
          </w:p>
        </w:tc>
        <w:tc>
          <w:tcPr>
            <w:tcW w:w="6084" w:type="dxa"/>
          </w:tcPr>
          <w:p>
            <w:pPr>
              <w:pStyle w:val="64"/>
              <w:spacing w:line="360" w:lineRule="auto"/>
              <w:ind w:firstLine="420" w:firstLineChars="200"/>
              <w:rPr>
                <w:rFonts w:cs="Times New Roman"/>
                <w:sz w:val="21"/>
                <w:szCs w:val="21"/>
                <w:lang w:val="zh-CN"/>
              </w:rPr>
            </w:pPr>
            <w:r>
              <w:rPr>
                <w:rFonts w:hint="eastAsia"/>
                <w:sz w:val="21"/>
                <w:szCs w:val="21"/>
                <w:lang w:val="zh-CN"/>
              </w:rPr>
              <w:t>在报价、服务同比条件下，优先采购不发达地区和少数民族地区企业的产品或服务。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230"/>
              <w:jc w:val="center"/>
              <w:rPr>
                <w:sz w:val="21"/>
                <w:szCs w:val="21"/>
              </w:rPr>
            </w:pPr>
            <w:r>
              <w:rPr>
                <w:sz w:val="21"/>
                <w:szCs w:val="21"/>
              </w:rPr>
              <w:t xml:space="preserve">  14</w:t>
            </w:r>
          </w:p>
        </w:tc>
        <w:tc>
          <w:tcPr>
            <w:tcW w:w="2409" w:type="dxa"/>
            <w:vAlign w:val="center"/>
          </w:tcPr>
          <w:p>
            <w:pPr>
              <w:pStyle w:val="64"/>
              <w:spacing w:line="360" w:lineRule="auto"/>
              <w:ind w:firstLine="420" w:firstLineChars="200"/>
              <w:jc w:val="center"/>
              <w:rPr>
                <w:rFonts w:cs="Times New Roman"/>
                <w:sz w:val="21"/>
                <w:szCs w:val="21"/>
                <w:lang w:val="zh-CN"/>
              </w:rPr>
            </w:pPr>
            <w:r>
              <w:rPr>
                <w:rFonts w:hint="eastAsia"/>
                <w:sz w:val="21"/>
                <w:szCs w:val="21"/>
                <w:lang w:val="zh-CN"/>
              </w:rPr>
              <w:t>磋商情况公告</w:t>
            </w:r>
          </w:p>
        </w:tc>
        <w:tc>
          <w:tcPr>
            <w:tcW w:w="6084" w:type="dxa"/>
            <w:vAlign w:val="center"/>
          </w:tcPr>
          <w:p>
            <w:pPr>
              <w:pStyle w:val="64"/>
              <w:spacing w:line="360" w:lineRule="auto"/>
              <w:ind w:firstLine="420" w:firstLineChars="200"/>
              <w:rPr>
                <w:rFonts w:cs="Times New Roman"/>
                <w:sz w:val="21"/>
                <w:szCs w:val="21"/>
                <w:lang w:val="zh-CN"/>
              </w:rPr>
            </w:pPr>
            <w:bookmarkStart w:id="26" w:name="PO_默认文件内容_13"/>
            <w:r>
              <w:rPr>
                <w:rFonts w:hint="eastAsia"/>
                <w:sz w:val="21"/>
                <w:szCs w:val="21"/>
                <w:lang w:val="zh-CN"/>
              </w:rPr>
              <w:t>供应商资格审查情况、磋商情况、报价情况、磋商结果等在中国政府采购网上采购结果公告栏中予以公告</w:t>
            </w:r>
            <w:bookmarkEnd w:id="26"/>
            <w:r>
              <w:rPr>
                <w:rFonts w:hint="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trPr>
        <w:tc>
          <w:tcPr>
            <w:tcW w:w="1013" w:type="dxa"/>
            <w:vAlign w:val="center"/>
          </w:tcPr>
          <w:p>
            <w:pPr>
              <w:pStyle w:val="64"/>
              <w:spacing w:line="360" w:lineRule="auto"/>
              <w:ind w:right="230"/>
              <w:jc w:val="center"/>
              <w:rPr>
                <w:sz w:val="21"/>
                <w:szCs w:val="21"/>
              </w:rPr>
            </w:pPr>
            <w:r>
              <w:rPr>
                <w:sz w:val="21"/>
                <w:szCs w:val="21"/>
              </w:rPr>
              <w:t xml:space="preserve">  15</w:t>
            </w:r>
          </w:p>
        </w:tc>
        <w:tc>
          <w:tcPr>
            <w:tcW w:w="2409" w:type="dxa"/>
            <w:vAlign w:val="center"/>
          </w:tcPr>
          <w:p>
            <w:pPr>
              <w:pStyle w:val="64"/>
              <w:spacing w:line="360" w:lineRule="auto"/>
              <w:ind w:firstLine="420" w:firstLineChars="200"/>
              <w:jc w:val="center"/>
              <w:rPr>
                <w:rFonts w:cs="Times New Roman"/>
                <w:sz w:val="21"/>
                <w:szCs w:val="21"/>
                <w:lang w:val="zh-CN"/>
              </w:rPr>
            </w:pPr>
            <w:r>
              <w:rPr>
                <w:rFonts w:hint="eastAsia"/>
                <w:sz w:val="21"/>
                <w:szCs w:val="21"/>
                <w:lang w:val="zh-CN"/>
              </w:rPr>
              <w:t>磋商保证金</w:t>
            </w:r>
          </w:p>
        </w:tc>
        <w:tc>
          <w:tcPr>
            <w:tcW w:w="6084" w:type="dxa"/>
            <w:vAlign w:val="center"/>
          </w:tcPr>
          <w:p>
            <w:pPr>
              <w:pStyle w:val="64"/>
              <w:spacing w:line="360" w:lineRule="auto"/>
              <w:ind w:firstLine="420" w:firstLineChars="200"/>
              <w:rPr>
                <w:rFonts w:cs="Times New Roman"/>
                <w:sz w:val="21"/>
                <w:szCs w:val="21"/>
                <w:lang w:val="zh-CN"/>
              </w:rPr>
            </w:pPr>
            <w:r>
              <w:rPr>
                <w:rFonts w:hint="eastAsia"/>
                <w:sz w:val="21"/>
                <w:szCs w:val="21"/>
                <w:lang w:val="zh-CN"/>
              </w:rPr>
              <w:t>根据《四川省财政厅关于进一步做好疫情防控期间政府采购工作有关事项的通知》（川财采〔</w:t>
            </w:r>
            <w:r>
              <w:rPr>
                <w:sz w:val="21"/>
                <w:szCs w:val="21"/>
                <w:lang w:val="zh-CN"/>
              </w:rPr>
              <w:t>2020</w:t>
            </w:r>
            <w:r>
              <w:rPr>
                <w:rFonts w:hint="eastAsia"/>
                <w:sz w:val="21"/>
                <w:szCs w:val="21"/>
                <w:lang w:val="zh-CN"/>
              </w:rPr>
              <w:t>〕</w:t>
            </w:r>
            <w:r>
              <w:rPr>
                <w:sz w:val="21"/>
                <w:szCs w:val="21"/>
                <w:lang w:val="zh-CN"/>
              </w:rPr>
              <w:t xml:space="preserve">28 </w:t>
            </w:r>
            <w:r>
              <w:rPr>
                <w:rFonts w:hint="eastAsia"/>
                <w:sz w:val="21"/>
                <w:szCs w:val="21"/>
                <w:lang w:val="zh-CN"/>
              </w:rPr>
              <w:t>号</w:t>
            </w:r>
            <w:r>
              <w:rPr>
                <w:sz w:val="21"/>
                <w:szCs w:val="21"/>
                <w:lang w:val="zh-CN"/>
              </w:rPr>
              <w:t>)</w:t>
            </w:r>
            <w:r>
              <w:rPr>
                <w:rFonts w:hint="eastAsia"/>
                <w:sz w:val="21"/>
                <w:szCs w:val="21"/>
                <w:lang w:val="zh-CN"/>
              </w:rPr>
              <w:t>要求，对疫情防控期间参加政府采购活动的供应商，本项目不再收取投标保证金。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16" w:hRule="atLeast"/>
        </w:trPr>
        <w:tc>
          <w:tcPr>
            <w:tcW w:w="1013" w:type="dxa"/>
            <w:vAlign w:val="center"/>
          </w:tcPr>
          <w:p>
            <w:pPr>
              <w:pStyle w:val="64"/>
              <w:spacing w:line="360" w:lineRule="auto"/>
              <w:ind w:right="105"/>
              <w:jc w:val="center"/>
              <w:rPr>
                <w:sz w:val="21"/>
                <w:szCs w:val="21"/>
              </w:rPr>
            </w:pPr>
            <w:r>
              <w:rPr>
                <w:sz w:val="21"/>
                <w:szCs w:val="21"/>
              </w:rPr>
              <w:t xml:space="preserve"> 16</w:t>
            </w:r>
          </w:p>
        </w:tc>
        <w:tc>
          <w:tcPr>
            <w:tcW w:w="2409" w:type="dxa"/>
            <w:vAlign w:val="center"/>
          </w:tcPr>
          <w:p>
            <w:pPr>
              <w:pStyle w:val="64"/>
              <w:spacing w:line="360" w:lineRule="auto"/>
              <w:ind w:firstLine="420" w:firstLineChars="200"/>
              <w:jc w:val="center"/>
              <w:rPr>
                <w:rFonts w:cs="Times New Roman"/>
                <w:sz w:val="21"/>
                <w:szCs w:val="21"/>
                <w:lang w:val="zh-CN"/>
              </w:rPr>
            </w:pPr>
            <w:r>
              <w:rPr>
                <w:rFonts w:hint="eastAsia"/>
                <w:sz w:val="21"/>
                <w:szCs w:val="21"/>
                <w:lang w:val="zh-CN"/>
              </w:rPr>
              <w:t>履约保证金</w:t>
            </w:r>
          </w:p>
        </w:tc>
        <w:tc>
          <w:tcPr>
            <w:tcW w:w="6084" w:type="dxa"/>
            <w:vAlign w:val="center"/>
          </w:tcPr>
          <w:p>
            <w:pPr>
              <w:pStyle w:val="64"/>
              <w:spacing w:line="360" w:lineRule="auto"/>
              <w:ind w:firstLine="420" w:firstLineChars="200"/>
              <w:rPr>
                <w:sz w:val="21"/>
                <w:szCs w:val="21"/>
                <w:lang w:val="zh-CN"/>
              </w:rPr>
            </w:pPr>
            <w:r>
              <w:rPr>
                <w:rFonts w:hint="eastAsia"/>
                <w:sz w:val="21"/>
                <w:szCs w:val="21"/>
                <w:lang w:val="zh-CN"/>
              </w:rPr>
              <w:t>金</w:t>
            </w:r>
            <w:r>
              <w:rPr>
                <w:sz w:val="21"/>
                <w:szCs w:val="21"/>
                <w:lang w:val="zh-CN"/>
              </w:rPr>
              <w:t xml:space="preserve">    </w:t>
            </w:r>
            <w:r>
              <w:rPr>
                <w:rFonts w:hint="eastAsia"/>
                <w:sz w:val="21"/>
                <w:szCs w:val="21"/>
                <w:lang w:val="zh-CN"/>
              </w:rPr>
              <w:t>额：采购合同金额的</w:t>
            </w:r>
            <w:r>
              <w:rPr>
                <w:rFonts w:hint="eastAsia"/>
                <w:sz w:val="21"/>
                <w:szCs w:val="21"/>
                <w:lang w:val="en-US" w:eastAsia="zh-CN"/>
              </w:rPr>
              <w:t>0</w:t>
            </w:r>
            <w:r>
              <w:rPr>
                <w:sz w:val="21"/>
                <w:szCs w:val="21"/>
                <w:lang w:val="zh-CN"/>
              </w:rPr>
              <w:t>%</w:t>
            </w:r>
            <w:r>
              <w:rPr>
                <w:rFonts w:hint="eastAsia"/>
                <w:sz w:val="21"/>
                <w:szCs w:val="21"/>
                <w:lang w:val="zh-CN"/>
              </w:rPr>
              <w:t>（本项目不收取）</w:t>
            </w:r>
          </w:p>
          <w:p>
            <w:pPr>
              <w:pStyle w:val="64"/>
              <w:spacing w:line="360" w:lineRule="auto"/>
              <w:ind w:firstLine="420" w:firstLineChars="200"/>
              <w:rPr>
                <w:rFonts w:cs="Times New Roman"/>
                <w:sz w:val="21"/>
                <w:szCs w:val="21"/>
                <w:lang w:val="zh-CN"/>
              </w:rPr>
            </w:pPr>
            <w:r>
              <w:rPr>
                <w:rFonts w:hint="eastAsia"/>
                <w:sz w:val="21"/>
                <w:szCs w:val="21"/>
                <w:lang w:val="zh-CN"/>
              </w:rPr>
              <w:t>交款方式：转账</w:t>
            </w:r>
          </w:p>
          <w:p>
            <w:pPr>
              <w:pStyle w:val="64"/>
              <w:spacing w:line="360" w:lineRule="auto"/>
              <w:ind w:firstLine="420" w:firstLineChars="200"/>
              <w:rPr>
                <w:rFonts w:cs="Times New Roman"/>
                <w:sz w:val="21"/>
                <w:szCs w:val="21"/>
                <w:lang w:val="zh-CN"/>
              </w:rPr>
            </w:pPr>
            <w:r>
              <w:rPr>
                <w:rFonts w:hint="eastAsia"/>
                <w:sz w:val="21"/>
                <w:szCs w:val="21"/>
                <w:lang w:val="zh-CN"/>
              </w:rPr>
              <w:t>交款帐户：采购方指定账户</w:t>
            </w:r>
          </w:p>
          <w:p>
            <w:pPr>
              <w:pStyle w:val="64"/>
              <w:spacing w:line="360" w:lineRule="auto"/>
              <w:ind w:firstLine="420" w:firstLineChars="200"/>
              <w:rPr>
                <w:rFonts w:cs="Times New Roman"/>
                <w:sz w:val="21"/>
                <w:szCs w:val="21"/>
                <w:lang w:val="zh-CN"/>
              </w:rPr>
            </w:pPr>
            <w:r>
              <w:rPr>
                <w:rFonts w:hint="eastAsia"/>
                <w:sz w:val="21"/>
                <w:szCs w:val="21"/>
                <w:lang w:val="zh-CN"/>
              </w:rPr>
              <w:t>交款时间：中标、成交通知书发放后，政府采购合同签订前。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105"/>
              <w:jc w:val="center"/>
              <w:rPr>
                <w:sz w:val="21"/>
                <w:szCs w:val="21"/>
              </w:rPr>
            </w:pPr>
            <w:r>
              <w:rPr>
                <w:sz w:val="21"/>
                <w:szCs w:val="21"/>
              </w:rPr>
              <w:t xml:space="preserve">  17</w:t>
            </w:r>
          </w:p>
        </w:tc>
        <w:tc>
          <w:tcPr>
            <w:tcW w:w="2409" w:type="dxa"/>
            <w:vAlign w:val="center"/>
          </w:tcPr>
          <w:p>
            <w:pPr>
              <w:pStyle w:val="64"/>
              <w:spacing w:line="360" w:lineRule="auto"/>
              <w:ind w:right="105"/>
              <w:jc w:val="center"/>
              <w:rPr>
                <w:rFonts w:cs="Times New Roman"/>
                <w:sz w:val="21"/>
                <w:szCs w:val="21"/>
                <w:lang w:val="zh-CN"/>
              </w:rPr>
            </w:pPr>
            <w:r>
              <w:rPr>
                <w:rFonts w:hint="eastAsia"/>
                <w:sz w:val="21"/>
                <w:szCs w:val="21"/>
                <w:lang w:val="zh-CN"/>
              </w:rPr>
              <w:t>磋商文件咨询</w:t>
            </w:r>
          </w:p>
        </w:tc>
        <w:tc>
          <w:tcPr>
            <w:tcW w:w="6084" w:type="dxa"/>
            <w:vAlign w:val="center"/>
          </w:tcPr>
          <w:p>
            <w:pPr>
              <w:pStyle w:val="64"/>
              <w:spacing w:line="360" w:lineRule="auto"/>
              <w:ind w:firstLine="420" w:firstLineChars="200"/>
              <w:rPr>
                <w:rFonts w:cs="Times New Roman"/>
                <w:sz w:val="21"/>
                <w:szCs w:val="21"/>
                <w:lang w:val="zh-CN"/>
              </w:rPr>
            </w:pPr>
            <w:r>
              <w:rPr>
                <w:rFonts w:hint="eastAsia"/>
                <w:sz w:val="21"/>
                <w:szCs w:val="21"/>
                <w:lang w:val="zh-CN"/>
              </w:rPr>
              <w:t>联系人：魏女士</w:t>
            </w:r>
          </w:p>
          <w:p>
            <w:pPr>
              <w:pStyle w:val="64"/>
              <w:spacing w:line="360" w:lineRule="auto"/>
              <w:ind w:firstLine="420" w:firstLineChars="200"/>
              <w:rPr>
                <w:sz w:val="21"/>
                <w:szCs w:val="21"/>
                <w:lang w:val="zh-CN"/>
              </w:rPr>
            </w:pPr>
            <w:r>
              <w:rPr>
                <w:rFonts w:hint="eastAsia"/>
                <w:sz w:val="21"/>
                <w:szCs w:val="21"/>
                <w:lang w:val="zh-CN"/>
              </w:rPr>
              <w:t>联系电话：</w:t>
            </w:r>
            <w:r>
              <w:rPr>
                <w:sz w:val="21"/>
                <w:szCs w:val="21"/>
                <w:lang w:val="zh-CN"/>
              </w:rPr>
              <w:t>13982318016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105"/>
              <w:jc w:val="center"/>
              <w:rPr>
                <w:sz w:val="21"/>
                <w:szCs w:val="21"/>
              </w:rPr>
            </w:pPr>
            <w:r>
              <w:rPr>
                <w:sz w:val="21"/>
                <w:szCs w:val="21"/>
              </w:rPr>
              <w:t>18</w:t>
            </w:r>
          </w:p>
        </w:tc>
        <w:tc>
          <w:tcPr>
            <w:tcW w:w="2409" w:type="dxa"/>
            <w:vAlign w:val="center"/>
          </w:tcPr>
          <w:p>
            <w:pPr>
              <w:pStyle w:val="64"/>
              <w:spacing w:line="360" w:lineRule="auto"/>
              <w:ind w:right="105"/>
              <w:jc w:val="center"/>
              <w:rPr>
                <w:rFonts w:cs="Times New Roman"/>
                <w:sz w:val="21"/>
                <w:szCs w:val="21"/>
                <w:lang w:val="zh-CN"/>
              </w:rPr>
            </w:pPr>
            <w:r>
              <w:rPr>
                <w:rFonts w:hint="eastAsia"/>
                <w:sz w:val="21"/>
                <w:szCs w:val="21"/>
                <w:lang w:val="zh-CN"/>
              </w:rPr>
              <w:t>磋商过程、结果工作咨询</w:t>
            </w:r>
          </w:p>
        </w:tc>
        <w:tc>
          <w:tcPr>
            <w:tcW w:w="6084" w:type="dxa"/>
            <w:vAlign w:val="center"/>
          </w:tcPr>
          <w:p>
            <w:pPr>
              <w:pStyle w:val="64"/>
              <w:spacing w:line="360" w:lineRule="auto"/>
              <w:ind w:firstLine="420" w:firstLineChars="200"/>
              <w:rPr>
                <w:rFonts w:cs="Times New Roman"/>
                <w:sz w:val="21"/>
                <w:szCs w:val="21"/>
                <w:lang w:val="zh-CN"/>
              </w:rPr>
            </w:pPr>
            <w:r>
              <w:rPr>
                <w:rFonts w:hint="eastAsia"/>
                <w:sz w:val="21"/>
                <w:szCs w:val="21"/>
                <w:lang w:val="zh-CN"/>
              </w:rPr>
              <w:t>联系人：魏女士</w:t>
            </w:r>
          </w:p>
          <w:p>
            <w:pPr>
              <w:pStyle w:val="64"/>
              <w:spacing w:line="360" w:lineRule="auto"/>
              <w:ind w:firstLine="420" w:firstLineChars="200"/>
              <w:rPr>
                <w:sz w:val="21"/>
                <w:szCs w:val="21"/>
                <w:lang w:val="zh-CN"/>
              </w:rPr>
            </w:pPr>
            <w:r>
              <w:rPr>
                <w:rFonts w:hint="eastAsia"/>
                <w:sz w:val="21"/>
                <w:szCs w:val="21"/>
                <w:lang w:val="zh-CN"/>
              </w:rPr>
              <w:t>联系电话：</w:t>
            </w:r>
            <w:r>
              <w:rPr>
                <w:sz w:val="21"/>
                <w:szCs w:val="21"/>
                <w:lang w:val="zh-CN"/>
              </w:rPr>
              <w:t>13982318016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105"/>
              <w:jc w:val="center"/>
              <w:rPr>
                <w:sz w:val="21"/>
                <w:szCs w:val="21"/>
              </w:rPr>
            </w:pPr>
            <w:r>
              <w:rPr>
                <w:sz w:val="21"/>
                <w:szCs w:val="21"/>
              </w:rPr>
              <w:t>19</w:t>
            </w:r>
          </w:p>
        </w:tc>
        <w:tc>
          <w:tcPr>
            <w:tcW w:w="2409" w:type="dxa"/>
            <w:vAlign w:val="center"/>
          </w:tcPr>
          <w:p>
            <w:pPr>
              <w:pStyle w:val="64"/>
              <w:spacing w:line="360" w:lineRule="auto"/>
              <w:ind w:right="105"/>
              <w:jc w:val="center"/>
              <w:rPr>
                <w:rFonts w:cs="Times New Roman"/>
                <w:sz w:val="21"/>
                <w:szCs w:val="21"/>
                <w:lang w:val="zh-CN"/>
              </w:rPr>
            </w:pPr>
            <w:r>
              <w:rPr>
                <w:rFonts w:hint="eastAsia"/>
                <w:sz w:val="21"/>
                <w:szCs w:val="21"/>
                <w:lang w:val="zh-CN"/>
              </w:rPr>
              <w:t>成交通知书领取</w:t>
            </w:r>
          </w:p>
        </w:tc>
        <w:tc>
          <w:tcPr>
            <w:tcW w:w="6084" w:type="dxa"/>
            <w:vAlign w:val="center"/>
          </w:tcPr>
          <w:p>
            <w:pPr>
              <w:pStyle w:val="64"/>
              <w:spacing w:line="360" w:lineRule="auto"/>
              <w:ind w:firstLine="420" w:firstLineChars="200"/>
              <w:rPr>
                <w:rFonts w:cs="Times New Roman"/>
                <w:sz w:val="21"/>
                <w:szCs w:val="21"/>
                <w:lang w:val="zh-CN"/>
              </w:rPr>
            </w:pPr>
            <w:bookmarkStart w:id="27" w:name="PO_默认文件内容_16"/>
            <w:r>
              <w:rPr>
                <w:rFonts w:hint="eastAsia"/>
                <w:sz w:val="21"/>
                <w:szCs w:val="21"/>
                <w:lang w:val="zh-CN"/>
              </w:rPr>
              <w:t>采购结果公告在中国政府采购网上发布后，请成交供应商凭有效身份证明证件到采购代理机构领取成交通知书。</w:t>
            </w:r>
          </w:p>
          <w:p>
            <w:pPr>
              <w:pStyle w:val="64"/>
              <w:spacing w:line="360" w:lineRule="auto"/>
              <w:ind w:firstLine="420" w:firstLineChars="200"/>
              <w:rPr>
                <w:rFonts w:cs="Times New Roman"/>
                <w:sz w:val="21"/>
                <w:szCs w:val="21"/>
                <w:lang w:val="zh-CN"/>
              </w:rPr>
            </w:pPr>
            <w:r>
              <w:rPr>
                <w:rFonts w:hint="eastAsia"/>
                <w:sz w:val="21"/>
                <w:szCs w:val="21"/>
                <w:lang w:val="zh-CN"/>
              </w:rPr>
              <w:t>联</w:t>
            </w:r>
            <w:r>
              <w:rPr>
                <w:sz w:val="21"/>
                <w:szCs w:val="21"/>
                <w:lang w:val="zh-CN"/>
              </w:rPr>
              <w:t xml:space="preserve"> </w:t>
            </w:r>
            <w:r>
              <w:rPr>
                <w:rFonts w:hint="eastAsia"/>
                <w:sz w:val="21"/>
                <w:szCs w:val="21"/>
                <w:lang w:val="zh-CN"/>
              </w:rPr>
              <w:t>系</w:t>
            </w:r>
            <w:r>
              <w:rPr>
                <w:sz w:val="21"/>
                <w:szCs w:val="21"/>
                <w:lang w:val="zh-CN"/>
              </w:rPr>
              <w:t xml:space="preserve"> </w:t>
            </w:r>
            <w:r>
              <w:rPr>
                <w:rFonts w:hint="eastAsia"/>
                <w:sz w:val="21"/>
                <w:szCs w:val="21"/>
                <w:lang w:val="zh-CN"/>
              </w:rPr>
              <w:t>人：魏女士。</w:t>
            </w:r>
          </w:p>
          <w:p>
            <w:pPr>
              <w:pStyle w:val="64"/>
              <w:spacing w:line="360" w:lineRule="auto"/>
              <w:ind w:firstLine="420" w:firstLineChars="200"/>
              <w:rPr>
                <w:rFonts w:cs="Times New Roman"/>
                <w:sz w:val="21"/>
                <w:szCs w:val="21"/>
                <w:lang w:val="zh-CN"/>
              </w:rPr>
            </w:pPr>
            <w:r>
              <w:rPr>
                <w:rFonts w:hint="eastAsia"/>
                <w:sz w:val="21"/>
                <w:szCs w:val="21"/>
                <w:lang w:val="zh-CN"/>
              </w:rPr>
              <w:t>联系电话：</w:t>
            </w:r>
            <w:r>
              <w:rPr>
                <w:sz w:val="21"/>
                <w:szCs w:val="21"/>
                <w:lang w:val="zh-CN"/>
              </w:rPr>
              <w:t>13982318016</w:t>
            </w:r>
            <w:r>
              <w:rPr>
                <w:rFonts w:hint="eastAsia"/>
                <w:sz w:val="21"/>
                <w:szCs w:val="21"/>
                <w:lang w:val="zh-CN"/>
              </w:rPr>
              <w:t>。</w:t>
            </w:r>
          </w:p>
          <w:p>
            <w:pPr>
              <w:pStyle w:val="64"/>
              <w:spacing w:line="360" w:lineRule="auto"/>
              <w:ind w:firstLine="420" w:firstLineChars="200"/>
              <w:rPr>
                <w:rFonts w:cs="Times New Roman"/>
                <w:sz w:val="21"/>
                <w:szCs w:val="21"/>
                <w:lang w:val="zh-CN"/>
              </w:rPr>
            </w:pPr>
            <w:r>
              <w:rPr>
                <w:rFonts w:hint="eastAsia"/>
                <w:sz w:val="21"/>
                <w:szCs w:val="21"/>
                <w:lang w:val="zh-CN"/>
              </w:rPr>
              <w:t>地</w:t>
            </w:r>
            <w:r>
              <w:rPr>
                <w:sz w:val="21"/>
                <w:szCs w:val="21"/>
                <w:lang w:val="zh-CN"/>
              </w:rPr>
              <w:t xml:space="preserve">    </w:t>
            </w:r>
            <w:r>
              <w:rPr>
                <w:rFonts w:hint="eastAsia"/>
                <w:sz w:val="21"/>
                <w:szCs w:val="21"/>
                <w:lang w:val="zh-CN"/>
              </w:rPr>
              <w:t>址：攀枝花市东区沃尔玛旁良金大厦</w:t>
            </w:r>
            <w:r>
              <w:rPr>
                <w:sz w:val="21"/>
                <w:szCs w:val="21"/>
                <w:lang w:val="zh-CN"/>
              </w:rPr>
              <w:t>2</w:t>
            </w:r>
            <w:r>
              <w:rPr>
                <w:rFonts w:hint="eastAsia"/>
                <w:sz w:val="21"/>
                <w:szCs w:val="21"/>
                <w:lang w:val="zh-CN"/>
              </w:rPr>
              <w:t>单元</w:t>
            </w:r>
            <w:r>
              <w:rPr>
                <w:sz w:val="21"/>
                <w:szCs w:val="21"/>
                <w:lang w:val="zh-CN"/>
              </w:rPr>
              <w:t>6</w:t>
            </w:r>
            <w:r>
              <w:rPr>
                <w:rFonts w:hint="eastAsia"/>
                <w:sz w:val="21"/>
                <w:szCs w:val="21"/>
                <w:lang w:val="zh-CN"/>
              </w:rPr>
              <w:t>号（原交警二大队对面）。</w:t>
            </w:r>
            <w:bookmarkEnd w:id="2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105"/>
              <w:jc w:val="center"/>
              <w:rPr>
                <w:sz w:val="21"/>
                <w:szCs w:val="21"/>
              </w:rPr>
            </w:pPr>
            <w:r>
              <w:rPr>
                <w:sz w:val="21"/>
                <w:szCs w:val="21"/>
              </w:rPr>
              <w:t>20</w:t>
            </w:r>
          </w:p>
        </w:tc>
        <w:tc>
          <w:tcPr>
            <w:tcW w:w="2409" w:type="dxa"/>
            <w:vAlign w:val="center"/>
          </w:tcPr>
          <w:p>
            <w:pPr>
              <w:pStyle w:val="64"/>
              <w:spacing w:line="360" w:lineRule="auto"/>
              <w:ind w:right="105"/>
              <w:jc w:val="center"/>
              <w:rPr>
                <w:rFonts w:cs="Times New Roman"/>
                <w:sz w:val="21"/>
                <w:szCs w:val="21"/>
                <w:lang w:val="zh-CN"/>
              </w:rPr>
            </w:pPr>
            <w:r>
              <w:rPr>
                <w:rFonts w:hint="eastAsia"/>
                <w:sz w:val="21"/>
                <w:szCs w:val="21"/>
                <w:lang w:val="zh-CN"/>
              </w:rPr>
              <w:t>供应商询问</w:t>
            </w:r>
          </w:p>
        </w:tc>
        <w:tc>
          <w:tcPr>
            <w:tcW w:w="6084" w:type="dxa"/>
          </w:tcPr>
          <w:p>
            <w:pPr>
              <w:pStyle w:val="64"/>
              <w:spacing w:line="360" w:lineRule="auto"/>
              <w:ind w:firstLine="420" w:firstLineChars="200"/>
              <w:rPr>
                <w:rFonts w:cs="Times New Roman"/>
                <w:sz w:val="21"/>
                <w:szCs w:val="21"/>
                <w:lang w:val="zh-CN"/>
              </w:rPr>
            </w:pPr>
            <w:bookmarkStart w:id="28" w:name="PO_默认文件内容_9"/>
            <w:r>
              <w:rPr>
                <w:rFonts w:hint="eastAsia"/>
                <w:sz w:val="21"/>
                <w:szCs w:val="21"/>
                <w:lang w:val="zh-CN"/>
              </w:rPr>
              <w:t>根据委托代理协议约定，甲方负责对采购文件技术参数部分、评分标准的询问和质疑答复，乙方负责采购文件技术参数部分、评分标准以外的询问和质疑答复。</w:t>
            </w:r>
          </w:p>
          <w:p>
            <w:pPr>
              <w:pStyle w:val="64"/>
              <w:spacing w:line="360" w:lineRule="auto"/>
              <w:ind w:firstLine="420" w:firstLineChars="200"/>
              <w:rPr>
                <w:rFonts w:cs="Times New Roman"/>
                <w:sz w:val="21"/>
                <w:szCs w:val="21"/>
                <w:lang w:val="zh-CN"/>
              </w:rPr>
            </w:pPr>
            <w:r>
              <w:rPr>
                <w:rFonts w:hint="eastAsia"/>
                <w:sz w:val="21"/>
                <w:szCs w:val="21"/>
                <w:lang w:val="zh-CN"/>
              </w:rPr>
              <w:t>联</w:t>
            </w:r>
            <w:r>
              <w:rPr>
                <w:sz w:val="21"/>
                <w:szCs w:val="21"/>
                <w:lang w:val="zh-CN"/>
              </w:rPr>
              <w:t xml:space="preserve"> </w:t>
            </w:r>
            <w:r>
              <w:rPr>
                <w:rFonts w:hint="eastAsia"/>
                <w:sz w:val="21"/>
                <w:szCs w:val="21"/>
                <w:lang w:val="zh-CN"/>
              </w:rPr>
              <w:t>系</w:t>
            </w:r>
            <w:r>
              <w:rPr>
                <w:sz w:val="21"/>
                <w:szCs w:val="21"/>
                <w:lang w:val="zh-CN"/>
              </w:rPr>
              <w:t xml:space="preserve"> </w:t>
            </w:r>
            <w:r>
              <w:rPr>
                <w:rFonts w:hint="eastAsia"/>
                <w:sz w:val="21"/>
                <w:szCs w:val="21"/>
                <w:lang w:val="zh-CN"/>
              </w:rPr>
              <w:t>人：魏女士</w:t>
            </w:r>
          </w:p>
          <w:p>
            <w:pPr>
              <w:pStyle w:val="64"/>
              <w:spacing w:line="360" w:lineRule="auto"/>
              <w:ind w:firstLine="420" w:firstLineChars="200"/>
              <w:rPr>
                <w:sz w:val="21"/>
                <w:szCs w:val="21"/>
                <w:lang w:val="zh-CN"/>
              </w:rPr>
            </w:pPr>
            <w:r>
              <w:rPr>
                <w:rFonts w:hint="eastAsia"/>
                <w:sz w:val="21"/>
                <w:szCs w:val="21"/>
                <w:lang w:val="zh-CN"/>
              </w:rPr>
              <w:t>联系电话：</w:t>
            </w:r>
            <w:r>
              <w:rPr>
                <w:sz w:val="21"/>
                <w:szCs w:val="21"/>
                <w:lang w:val="zh-CN"/>
              </w:rPr>
              <w:t>13982318016</w:t>
            </w:r>
          </w:p>
          <w:p>
            <w:pPr>
              <w:pStyle w:val="64"/>
              <w:spacing w:line="360" w:lineRule="auto"/>
              <w:ind w:firstLine="420" w:firstLineChars="200"/>
              <w:rPr>
                <w:rFonts w:cs="Times New Roman"/>
                <w:sz w:val="21"/>
                <w:szCs w:val="21"/>
                <w:lang w:val="zh-CN"/>
              </w:rPr>
            </w:pPr>
            <w:r>
              <w:rPr>
                <w:rFonts w:hint="eastAsia"/>
                <w:sz w:val="21"/>
                <w:szCs w:val="21"/>
                <w:lang w:val="zh-CN"/>
              </w:rPr>
              <w:t>联系地址：</w:t>
            </w:r>
            <w:bookmarkEnd w:id="28"/>
            <w:r>
              <w:rPr>
                <w:rFonts w:hint="eastAsia"/>
                <w:sz w:val="21"/>
                <w:szCs w:val="21"/>
                <w:lang w:val="zh-CN"/>
              </w:rPr>
              <w:t>攀枝花市东区沃尔玛旁良金大厦</w:t>
            </w:r>
            <w:r>
              <w:rPr>
                <w:sz w:val="21"/>
                <w:szCs w:val="21"/>
                <w:lang w:val="zh-CN"/>
              </w:rPr>
              <w:t>2</w:t>
            </w:r>
            <w:r>
              <w:rPr>
                <w:rFonts w:hint="eastAsia"/>
                <w:sz w:val="21"/>
                <w:szCs w:val="21"/>
                <w:lang w:val="zh-CN"/>
              </w:rPr>
              <w:t>单元</w:t>
            </w:r>
            <w:r>
              <w:rPr>
                <w:sz w:val="21"/>
                <w:szCs w:val="21"/>
                <w:lang w:val="zh-CN"/>
              </w:rPr>
              <w:t>6</w:t>
            </w:r>
            <w:r>
              <w:rPr>
                <w:rFonts w:hint="eastAsia"/>
                <w:sz w:val="21"/>
                <w:szCs w:val="21"/>
                <w:lang w:val="zh-CN"/>
              </w:rPr>
              <w:t>号（原交警二大队对面）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vAlign w:val="center"/>
          </w:tcPr>
          <w:p>
            <w:pPr>
              <w:pStyle w:val="64"/>
              <w:spacing w:line="360" w:lineRule="auto"/>
              <w:ind w:right="105"/>
              <w:jc w:val="center"/>
              <w:rPr>
                <w:sz w:val="21"/>
                <w:szCs w:val="21"/>
              </w:rPr>
            </w:pPr>
            <w:r>
              <w:rPr>
                <w:sz w:val="21"/>
                <w:szCs w:val="21"/>
              </w:rPr>
              <w:t>21</w:t>
            </w:r>
          </w:p>
        </w:tc>
        <w:tc>
          <w:tcPr>
            <w:tcW w:w="2409" w:type="dxa"/>
            <w:vAlign w:val="center"/>
          </w:tcPr>
          <w:p>
            <w:pPr>
              <w:pStyle w:val="64"/>
              <w:spacing w:line="360" w:lineRule="auto"/>
              <w:ind w:right="105"/>
              <w:jc w:val="center"/>
              <w:rPr>
                <w:rFonts w:cs="Times New Roman"/>
                <w:sz w:val="21"/>
                <w:szCs w:val="21"/>
                <w:lang w:val="zh-CN"/>
              </w:rPr>
            </w:pPr>
            <w:r>
              <w:rPr>
                <w:rFonts w:hint="eastAsia"/>
                <w:sz w:val="21"/>
                <w:szCs w:val="21"/>
                <w:lang w:val="zh-CN"/>
              </w:rPr>
              <w:t>供应商质疑</w:t>
            </w:r>
          </w:p>
        </w:tc>
        <w:tc>
          <w:tcPr>
            <w:tcW w:w="6084" w:type="dxa"/>
            <w:vAlign w:val="center"/>
          </w:tcPr>
          <w:p>
            <w:pPr>
              <w:pStyle w:val="64"/>
              <w:spacing w:line="360" w:lineRule="auto"/>
              <w:ind w:firstLine="420" w:firstLineChars="200"/>
              <w:rPr>
                <w:rFonts w:cs="Times New Roman"/>
                <w:sz w:val="21"/>
                <w:szCs w:val="21"/>
                <w:lang w:val="zh-CN"/>
              </w:rPr>
            </w:pPr>
            <w:bookmarkStart w:id="29" w:name="PO_默认文件内容_17"/>
            <w:r>
              <w:rPr>
                <w:rFonts w:hint="eastAsia"/>
                <w:sz w:val="21"/>
                <w:szCs w:val="21"/>
                <w:lang w:val="zh-CN"/>
              </w:rPr>
              <w:t>根据委托代理协议约定，甲方负责对采购文件技术参数部分、评分标准的询问和质疑答复，乙方负责采购文件技术参数部分、评分标准以外的询问和质疑答复。</w:t>
            </w:r>
          </w:p>
          <w:p>
            <w:pPr>
              <w:pStyle w:val="64"/>
              <w:spacing w:line="360" w:lineRule="auto"/>
              <w:ind w:firstLine="420" w:firstLineChars="200"/>
              <w:rPr>
                <w:rFonts w:cs="Times New Roman"/>
                <w:sz w:val="21"/>
                <w:szCs w:val="21"/>
                <w:lang w:val="zh-CN"/>
              </w:rPr>
            </w:pPr>
            <w:r>
              <w:rPr>
                <w:rFonts w:hint="eastAsia"/>
                <w:sz w:val="21"/>
                <w:szCs w:val="21"/>
                <w:lang w:val="zh-CN"/>
              </w:rPr>
              <w:t>提出质疑函的时限要求：供应商认为采购文件、采购过程、成交或者成交结果使自己的权益受到损害的，可以在知道或者应知其权益受到损害之日起</w:t>
            </w:r>
            <w:r>
              <w:rPr>
                <w:sz w:val="21"/>
                <w:szCs w:val="21"/>
              </w:rPr>
              <w:t>7</w:t>
            </w:r>
            <w:r>
              <w:rPr>
                <w:rFonts w:hint="eastAsia"/>
                <w:sz w:val="21"/>
                <w:szCs w:val="21"/>
                <w:lang w:val="zh-CN"/>
              </w:rPr>
              <w:t>个工作日内，以书面形式向采购人、采购代理机构提出质疑，逾期提交不予受理。</w:t>
            </w:r>
          </w:p>
          <w:p>
            <w:pPr>
              <w:pStyle w:val="64"/>
              <w:spacing w:line="360" w:lineRule="auto"/>
              <w:ind w:firstLine="420" w:firstLineChars="200"/>
              <w:rPr>
                <w:rFonts w:cs="Times New Roman"/>
                <w:sz w:val="21"/>
                <w:szCs w:val="21"/>
                <w:lang w:val="zh-CN"/>
              </w:rPr>
            </w:pPr>
            <w:r>
              <w:rPr>
                <w:rFonts w:hint="eastAsia"/>
                <w:sz w:val="21"/>
                <w:szCs w:val="21"/>
                <w:lang w:val="zh-CN"/>
              </w:rPr>
              <w:t>接收质疑函的方式：供应商在法定时间内以书面形式现场提交质疑函</w:t>
            </w:r>
          </w:p>
          <w:p>
            <w:pPr>
              <w:pStyle w:val="64"/>
              <w:spacing w:line="360" w:lineRule="auto"/>
              <w:ind w:firstLine="420" w:firstLineChars="200"/>
              <w:rPr>
                <w:rFonts w:cs="Times New Roman"/>
                <w:sz w:val="21"/>
                <w:szCs w:val="21"/>
                <w:lang w:val="zh-CN"/>
              </w:rPr>
            </w:pPr>
            <w:r>
              <w:rPr>
                <w:sz w:val="21"/>
                <w:szCs w:val="21"/>
                <w:lang w:val="zh-CN"/>
              </w:rPr>
              <w:t>4.</w:t>
            </w:r>
            <w:r>
              <w:rPr>
                <w:rFonts w:hint="eastAsia"/>
                <w:sz w:val="21"/>
                <w:szCs w:val="21"/>
                <w:lang w:val="zh-CN"/>
              </w:rPr>
              <w:t>采购文件质疑时间：购买采购文件之日起</w:t>
            </w:r>
            <w:r>
              <w:rPr>
                <w:sz w:val="21"/>
                <w:szCs w:val="21"/>
              </w:rPr>
              <w:t>7</w:t>
            </w:r>
            <w:r>
              <w:rPr>
                <w:rFonts w:hint="eastAsia"/>
                <w:sz w:val="21"/>
                <w:szCs w:val="21"/>
                <w:lang w:val="zh-CN"/>
              </w:rPr>
              <w:t>个工作日内。</w:t>
            </w:r>
          </w:p>
          <w:p>
            <w:pPr>
              <w:pStyle w:val="64"/>
              <w:spacing w:line="360" w:lineRule="auto"/>
              <w:ind w:firstLine="420" w:firstLineChars="200"/>
              <w:rPr>
                <w:rFonts w:cs="Times New Roman"/>
                <w:sz w:val="21"/>
                <w:szCs w:val="21"/>
                <w:lang w:val="zh-CN"/>
              </w:rPr>
            </w:pPr>
            <w:r>
              <w:rPr>
                <w:sz w:val="21"/>
                <w:szCs w:val="21"/>
                <w:lang w:val="zh-CN"/>
              </w:rPr>
              <w:t>5.</w:t>
            </w:r>
            <w:r>
              <w:rPr>
                <w:rFonts w:hint="eastAsia"/>
                <w:sz w:val="21"/>
                <w:szCs w:val="21"/>
                <w:lang w:val="zh-CN"/>
              </w:rPr>
              <w:t>采购过程质疑时间：为各采购程序环节结束之日起</w:t>
            </w:r>
            <w:r>
              <w:rPr>
                <w:sz w:val="21"/>
                <w:szCs w:val="21"/>
              </w:rPr>
              <w:t>7</w:t>
            </w:r>
            <w:r>
              <w:rPr>
                <w:rFonts w:hint="eastAsia"/>
                <w:sz w:val="21"/>
                <w:szCs w:val="21"/>
                <w:lang w:val="zh-CN"/>
              </w:rPr>
              <w:t>个工作日内；对采购结果提出质疑时间为中标结果公告期限届满之日起</w:t>
            </w:r>
            <w:r>
              <w:rPr>
                <w:sz w:val="21"/>
                <w:szCs w:val="21"/>
              </w:rPr>
              <w:t>7</w:t>
            </w:r>
            <w:r>
              <w:rPr>
                <w:rFonts w:hint="eastAsia"/>
                <w:sz w:val="21"/>
                <w:szCs w:val="21"/>
                <w:lang w:val="zh-CN"/>
              </w:rPr>
              <w:t>个工作日内。</w:t>
            </w:r>
          </w:p>
          <w:p>
            <w:pPr>
              <w:pStyle w:val="64"/>
              <w:spacing w:line="360" w:lineRule="auto"/>
              <w:ind w:firstLine="420" w:firstLineChars="200"/>
              <w:rPr>
                <w:rFonts w:cs="Times New Roman"/>
                <w:sz w:val="21"/>
                <w:szCs w:val="21"/>
                <w:lang w:val="zh-CN"/>
              </w:rPr>
            </w:pPr>
            <w:r>
              <w:rPr>
                <w:rFonts w:hint="eastAsia"/>
                <w:sz w:val="21"/>
                <w:szCs w:val="21"/>
                <w:lang w:val="zh-CN"/>
              </w:rPr>
              <w:t>联</w:t>
            </w:r>
            <w:r>
              <w:rPr>
                <w:sz w:val="21"/>
                <w:szCs w:val="21"/>
                <w:lang w:val="zh-CN"/>
              </w:rPr>
              <w:t xml:space="preserve"> </w:t>
            </w:r>
            <w:r>
              <w:rPr>
                <w:rFonts w:hint="eastAsia"/>
                <w:sz w:val="21"/>
                <w:szCs w:val="21"/>
                <w:lang w:val="zh-CN"/>
              </w:rPr>
              <w:t>系</w:t>
            </w:r>
            <w:r>
              <w:rPr>
                <w:sz w:val="21"/>
                <w:szCs w:val="21"/>
                <w:lang w:val="zh-CN"/>
              </w:rPr>
              <w:t xml:space="preserve"> </w:t>
            </w:r>
            <w:r>
              <w:rPr>
                <w:rFonts w:hint="eastAsia"/>
                <w:sz w:val="21"/>
                <w:szCs w:val="21"/>
                <w:lang w:val="zh-CN"/>
              </w:rPr>
              <w:t>人：魏女士</w:t>
            </w:r>
          </w:p>
          <w:p>
            <w:pPr>
              <w:pStyle w:val="64"/>
              <w:spacing w:line="360" w:lineRule="auto"/>
              <w:ind w:firstLine="420" w:firstLineChars="200"/>
              <w:rPr>
                <w:sz w:val="21"/>
                <w:szCs w:val="21"/>
                <w:lang w:val="zh-CN"/>
              </w:rPr>
            </w:pPr>
            <w:r>
              <w:rPr>
                <w:rFonts w:hint="eastAsia"/>
                <w:sz w:val="21"/>
                <w:szCs w:val="21"/>
                <w:lang w:val="zh-CN"/>
              </w:rPr>
              <w:t>联系电话：</w:t>
            </w:r>
            <w:r>
              <w:rPr>
                <w:sz w:val="21"/>
                <w:szCs w:val="21"/>
                <w:lang w:val="zh-CN"/>
              </w:rPr>
              <w:t>13982318016</w:t>
            </w:r>
          </w:p>
          <w:p>
            <w:pPr>
              <w:pStyle w:val="64"/>
              <w:spacing w:line="360" w:lineRule="auto"/>
              <w:ind w:firstLine="420" w:firstLineChars="200"/>
              <w:rPr>
                <w:rFonts w:cs="Times New Roman"/>
                <w:sz w:val="21"/>
                <w:szCs w:val="21"/>
                <w:lang w:val="zh-CN"/>
              </w:rPr>
            </w:pPr>
            <w:r>
              <w:rPr>
                <w:rFonts w:hint="eastAsia"/>
                <w:sz w:val="21"/>
                <w:szCs w:val="21"/>
                <w:lang w:val="zh-CN"/>
              </w:rPr>
              <w:t>联系地址：攀枝花市东区沃尔玛旁良金大厦</w:t>
            </w:r>
            <w:r>
              <w:rPr>
                <w:sz w:val="21"/>
                <w:szCs w:val="21"/>
                <w:lang w:val="zh-CN"/>
              </w:rPr>
              <w:t>2</w:t>
            </w:r>
            <w:r>
              <w:rPr>
                <w:rFonts w:hint="eastAsia"/>
                <w:sz w:val="21"/>
                <w:szCs w:val="21"/>
                <w:lang w:val="zh-CN"/>
              </w:rPr>
              <w:t>单元</w:t>
            </w:r>
            <w:r>
              <w:rPr>
                <w:sz w:val="21"/>
                <w:szCs w:val="21"/>
                <w:lang w:val="zh-CN"/>
              </w:rPr>
              <w:t>6</w:t>
            </w:r>
            <w:r>
              <w:rPr>
                <w:rFonts w:hint="eastAsia"/>
                <w:sz w:val="21"/>
                <w:szCs w:val="21"/>
                <w:lang w:val="zh-CN"/>
              </w:rPr>
              <w:t>号（原交警二大队对面）</w:t>
            </w:r>
          </w:p>
          <w:p>
            <w:pPr>
              <w:pStyle w:val="64"/>
              <w:spacing w:line="360" w:lineRule="auto"/>
              <w:ind w:firstLine="420" w:firstLineChars="200"/>
              <w:rPr>
                <w:rFonts w:cs="Times New Roman"/>
                <w:sz w:val="21"/>
                <w:szCs w:val="21"/>
                <w:lang w:val="zh-CN"/>
              </w:rPr>
            </w:pPr>
            <w:r>
              <w:rPr>
                <w:rFonts w:hint="eastAsia"/>
                <w:sz w:val="21"/>
                <w:szCs w:val="21"/>
                <w:lang w:val="zh-CN"/>
              </w:rPr>
              <w:t>注：根据《中华人民共和国政府采购法》等规定，供应商质疑不得超出磋商文件、磋商过程、磋商结果的范围，供应商质疑不得超出采购文件、采购过程、采购结果的范围</w:t>
            </w:r>
            <w:r>
              <w:rPr>
                <w:sz w:val="21"/>
                <w:szCs w:val="21"/>
                <w:lang w:val="zh-CN"/>
              </w:rPr>
              <w:t xml:space="preserve">, </w:t>
            </w:r>
            <w:r>
              <w:rPr>
                <w:rFonts w:hint="eastAsia"/>
                <w:sz w:val="21"/>
                <w:szCs w:val="21"/>
                <w:lang w:val="zh-CN"/>
              </w:rPr>
              <w:t>供应商针对同一采购程序环节的质疑应在法定质疑期内一次性提出</w:t>
            </w:r>
            <w:bookmarkEnd w:id="29"/>
            <w:r>
              <w:rPr>
                <w:rFonts w:hint="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013" w:type="dxa"/>
            <w:tcBorders>
              <w:bottom w:val="single" w:color="auto" w:sz="18" w:space="0"/>
            </w:tcBorders>
            <w:vAlign w:val="center"/>
          </w:tcPr>
          <w:p>
            <w:pPr>
              <w:pStyle w:val="64"/>
              <w:spacing w:line="360" w:lineRule="auto"/>
              <w:ind w:right="105"/>
              <w:jc w:val="center"/>
              <w:rPr>
                <w:sz w:val="21"/>
                <w:szCs w:val="21"/>
              </w:rPr>
            </w:pPr>
            <w:r>
              <w:rPr>
                <w:sz w:val="21"/>
                <w:szCs w:val="21"/>
              </w:rPr>
              <w:t xml:space="preserve"> 22</w:t>
            </w:r>
          </w:p>
        </w:tc>
        <w:tc>
          <w:tcPr>
            <w:tcW w:w="2409" w:type="dxa"/>
            <w:tcBorders>
              <w:bottom w:val="single" w:color="auto" w:sz="18" w:space="0"/>
            </w:tcBorders>
            <w:vAlign w:val="center"/>
          </w:tcPr>
          <w:p>
            <w:pPr>
              <w:pStyle w:val="64"/>
              <w:spacing w:line="360" w:lineRule="auto"/>
              <w:ind w:right="105"/>
              <w:jc w:val="center"/>
              <w:rPr>
                <w:rFonts w:cs="Times New Roman"/>
                <w:sz w:val="21"/>
                <w:szCs w:val="21"/>
                <w:lang w:val="zh-CN"/>
              </w:rPr>
            </w:pPr>
            <w:r>
              <w:rPr>
                <w:rFonts w:hint="eastAsia"/>
                <w:sz w:val="21"/>
                <w:szCs w:val="21"/>
                <w:lang w:val="zh-CN"/>
              </w:rPr>
              <w:t>代理服务费</w:t>
            </w:r>
          </w:p>
        </w:tc>
        <w:tc>
          <w:tcPr>
            <w:tcW w:w="6084" w:type="dxa"/>
            <w:tcBorders>
              <w:bottom w:val="single" w:color="auto" w:sz="18" w:space="0"/>
            </w:tcBorders>
            <w:vAlign w:val="center"/>
          </w:tcPr>
          <w:p>
            <w:pPr>
              <w:pStyle w:val="64"/>
              <w:spacing w:line="360" w:lineRule="auto"/>
              <w:ind w:firstLine="420" w:firstLineChars="200"/>
              <w:rPr>
                <w:rFonts w:cs="Times New Roman"/>
                <w:sz w:val="21"/>
                <w:szCs w:val="21"/>
                <w:lang w:val="zh-CN"/>
              </w:rPr>
            </w:pPr>
            <w:r>
              <w:rPr>
                <w:rFonts w:hint="eastAsia"/>
                <w:sz w:val="21"/>
                <w:szCs w:val="21"/>
                <w:lang w:val="zh-CN"/>
              </w:rPr>
              <w:t>本项目代理服务费参照《国家发展改革委关于进一步放开建设项目专业服务价格的通知》</w:t>
            </w:r>
            <w:r>
              <w:rPr>
                <w:sz w:val="21"/>
                <w:szCs w:val="21"/>
                <w:lang w:val="zh-CN"/>
              </w:rPr>
              <w:t>(</w:t>
            </w:r>
            <w:r>
              <w:rPr>
                <w:rFonts w:hint="eastAsia"/>
                <w:sz w:val="21"/>
                <w:szCs w:val="21"/>
                <w:lang w:val="zh-CN"/>
              </w:rPr>
              <w:t>发改价格【</w:t>
            </w:r>
            <w:r>
              <w:rPr>
                <w:sz w:val="21"/>
                <w:szCs w:val="21"/>
                <w:lang w:val="zh-CN"/>
              </w:rPr>
              <w:t>2015</w:t>
            </w:r>
            <w:r>
              <w:rPr>
                <w:rFonts w:hint="eastAsia"/>
                <w:sz w:val="21"/>
                <w:szCs w:val="21"/>
                <w:lang w:val="zh-CN"/>
              </w:rPr>
              <w:t>】</w:t>
            </w:r>
            <w:r>
              <w:rPr>
                <w:sz w:val="21"/>
                <w:szCs w:val="21"/>
                <w:lang w:val="zh-CN"/>
              </w:rPr>
              <w:t>299</w:t>
            </w:r>
            <w:r>
              <w:rPr>
                <w:rFonts w:hint="eastAsia"/>
                <w:sz w:val="21"/>
                <w:szCs w:val="21"/>
                <w:lang w:val="zh-CN"/>
              </w:rPr>
              <w:t>号</w:t>
            </w:r>
            <w:r>
              <w:rPr>
                <w:sz w:val="21"/>
                <w:szCs w:val="21"/>
                <w:lang w:val="zh-CN"/>
              </w:rPr>
              <w:t>)</w:t>
            </w:r>
            <w:r>
              <w:rPr>
                <w:rFonts w:hint="eastAsia"/>
                <w:sz w:val="21"/>
                <w:szCs w:val="21"/>
                <w:lang w:val="zh-CN"/>
              </w:rPr>
              <w:t>实行市场调节价的规定，按</w:t>
            </w:r>
            <w:r>
              <w:rPr>
                <w:rFonts w:hint="eastAsia"/>
                <w:sz w:val="21"/>
                <w:szCs w:val="21"/>
                <w:lang w:val="en-US" w:eastAsia="zh-CN"/>
              </w:rPr>
              <w:t>8</w:t>
            </w:r>
            <w:r>
              <w:rPr>
                <w:sz w:val="21"/>
                <w:szCs w:val="21"/>
              </w:rPr>
              <w:t>000</w:t>
            </w:r>
            <w:r>
              <w:rPr>
                <w:rFonts w:hint="eastAsia"/>
                <w:sz w:val="21"/>
                <w:szCs w:val="21"/>
              </w:rPr>
              <w:t>元</w:t>
            </w:r>
            <w:r>
              <w:rPr>
                <w:rFonts w:hint="eastAsia"/>
                <w:sz w:val="21"/>
                <w:szCs w:val="21"/>
                <w:lang w:val="zh-CN"/>
              </w:rPr>
              <w:t>收取，由成交供应商支付。成交供应商在领取成交通知书时支付给代理机构。</w:t>
            </w:r>
          </w:p>
        </w:tc>
      </w:tr>
    </w:tbl>
    <w:p>
      <w:pPr>
        <w:pStyle w:val="5"/>
        <w:keepNext w:val="0"/>
        <w:keepLines w:val="0"/>
        <w:spacing w:before="0" w:after="0" w:line="360" w:lineRule="auto"/>
        <w:jc w:val="center"/>
        <w:rPr>
          <w:rFonts w:ascii="黑体" w:cs="Times New Roman"/>
        </w:rPr>
      </w:pPr>
      <w:bookmarkStart w:id="30" w:name="_Toc5004984"/>
      <w:bookmarkStart w:id="31" w:name="_Toc4659680"/>
      <w:bookmarkStart w:id="32" w:name="_Toc4578818"/>
      <w:r>
        <w:rPr>
          <w:rFonts w:hint="eastAsia" w:ascii="黑体" w:cs="黑体"/>
        </w:rPr>
        <w:t>二、总</w:t>
      </w:r>
      <w:r>
        <w:rPr>
          <w:rFonts w:ascii="黑体" w:cs="黑体"/>
        </w:rPr>
        <w:t xml:space="preserve">  </w:t>
      </w:r>
      <w:r>
        <w:rPr>
          <w:rFonts w:hint="eastAsia" w:ascii="黑体" w:cs="黑体"/>
        </w:rPr>
        <w:t>则</w:t>
      </w:r>
      <w:bookmarkEnd w:id="30"/>
      <w:bookmarkEnd w:id="31"/>
      <w:bookmarkEnd w:id="32"/>
    </w:p>
    <w:p>
      <w:pPr>
        <w:spacing w:line="360" w:lineRule="auto"/>
        <w:ind w:firstLine="480" w:firstLineChars="200"/>
        <w:rPr>
          <w:rFonts w:ascii="宋体"/>
          <w:sz w:val="24"/>
          <w:szCs w:val="24"/>
        </w:rPr>
      </w:pPr>
      <w:bookmarkStart w:id="33" w:name="_Toc183582205"/>
      <w:bookmarkStart w:id="34" w:name="_Toc183682342"/>
      <w:bookmarkStart w:id="35" w:name="_Toc217446034"/>
    </w:p>
    <w:p>
      <w:pPr>
        <w:pStyle w:val="6"/>
        <w:keepNext w:val="0"/>
        <w:keepLines w:val="0"/>
        <w:spacing w:before="0" w:after="0" w:line="360" w:lineRule="auto"/>
        <w:ind w:firstLine="482" w:firstLineChars="200"/>
        <w:rPr>
          <w:rFonts w:ascii="宋体"/>
          <w:sz w:val="24"/>
          <w:szCs w:val="24"/>
        </w:rPr>
      </w:pPr>
      <w:bookmarkStart w:id="36" w:name="_Toc5004985"/>
      <w:bookmarkStart w:id="37" w:name="_Toc4659681"/>
      <w:bookmarkStart w:id="38" w:name="_Toc4578819"/>
      <w:bookmarkStart w:id="39" w:name="PO_默认文件内容_20"/>
      <w:r>
        <w:rPr>
          <w:rFonts w:ascii="宋体" w:hAnsi="宋体" w:cs="宋体"/>
          <w:sz w:val="24"/>
          <w:szCs w:val="24"/>
        </w:rPr>
        <w:t>1</w:t>
      </w:r>
      <w:r>
        <w:rPr>
          <w:rFonts w:ascii="宋体" w:cs="宋体"/>
          <w:sz w:val="24"/>
          <w:szCs w:val="24"/>
        </w:rPr>
        <w:t>.</w:t>
      </w:r>
      <w:bookmarkEnd w:id="33"/>
      <w:bookmarkEnd w:id="34"/>
      <w:r>
        <w:rPr>
          <w:rFonts w:hint="eastAsia" w:ascii="宋体" w:hAnsi="宋体" w:cs="宋体"/>
          <w:sz w:val="24"/>
          <w:szCs w:val="24"/>
        </w:rPr>
        <w:t>适用范围</w:t>
      </w:r>
      <w:bookmarkEnd w:id="35"/>
      <w:bookmarkEnd w:id="36"/>
      <w:bookmarkEnd w:id="37"/>
      <w:bookmarkEnd w:id="38"/>
    </w:p>
    <w:p>
      <w:pPr>
        <w:tabs>
          <w:tab w:val="left" w:pos="7665"/>
        </w:tabs>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本磋商文件仅适用于本次磋商采购项目。</w:t>
      </w:r>
    </w:p>
    <w:p>
      <w:pPr>
        <w:tabs>
          <w:tab w:val="left" w:pos="7665"/>
        </w:tabs>
        <w:spacing w:line="360" w:lineRule="auto"/>
        <w:ind w:firstLine="480" w:firstLineChars="200"/>
        <w:rPr>
          <w:rFonts w:ascii="宋体"/>
          <w:sz w:val="24"/>
          <w:szCs w:val="24"/>
        </w:rPr>
      </w:pPr>
      <w:r>
        <w:rPr>
          <w:rFonts w:ascii="宋体" w:hAnsi="宋体" w:cs="宋体"/>
          <w:sz w:val="24"/>
          <w:szCs w:val="24"/>
        </w:rPr>
        <w:t xml:space="preserve">1.2 </w:t>
      </w:r>
      <w:r>
        <w:rPr>
          <w:rFonts w:hint="eastAsia" w:ascii="宋体" w:hAnsi="宋体" w:cs="宋体"/>
          <w:sz w:val="24"/>
          <w:szCs w:val="24"/>
        </w:rPr>
        <w:t>本磋商文件的解释权归采购人和采购代理机构所有。</w:t>
      </w:r>
      <w:bookmarkEnd w:id="39"/>
    </w:p>
    <w:p>
      <w:pPr>
        <w:pStyle w:val="6"/>
        <w:keepNext w:val="0"/>
        <w:keepLines w:val="0"/>
        <w:spacing w:before="0" w:after="0" w:line="360" w:lineRule="auto"/>
        <w:ind w:firstLine="482" w:firstLineChars="200"/>
        <w:rPr>
          <w:rFonts w:ascii="宋体"/>
          <w:sz w:val="24"/>
          <w:szCs w:val="24"/>
        </w:rPr>
      </w:pPr>
      <w:bookmarkStart w:id="40" w:name="_Toc217446035"/>
      <w:bookmarkStart w:id="41" w:name="_Toc183582206"/>
      <w:bookmarkStart w:id="42" w:name="_Toc183682343"/>
      <w:bookmarkStart w:id="43" w:name="_Toc4659682"/>
      <w:bookmarkStart w:id="44" w:name="_Toc4578820"/>
      <w:bookmarkStart w:id="45" w:name="_Toc5004986"/>
      <w:r>
        <w:rPr>
          <w:rFonts w:ascii="宋体" w:hAnsi="宋体" w:cs="宋体"/>
          <w:sz w:val="24"/>
          <w:szCs w:val="24"/>
        </w:rPr>
        <w:t>2.</w:t>
      </w:r>
      <w:bookmarkEnd w:id="40"/>
      <w:bookmarkEnd w:id="41"/>
      <w:bookmarkEnd w:id="42"/>
      <w:r>
        <w:rPr>
          <w:rFonts w:hint="eastAsia" w:ascii="宋体" w:hAnsi="宋体" w:cs="宋体"/>
          <w:sz w:val="24"/>
          <w:szCs w:val="24"/>
        </w:rPr>
        <w:t>采购主体</w:t>
      </w:r>
      <w:bookmarkEnd w:id="43"/>
      <w:bookmarkEnd w:id="44"/>
      <w:bookmarkEnd w:id="45"/>
    </w:p>
    <w:p>
      <w:pPr>
        <w:tabs>
          <w:tab w:val="left" w:pos="7665"/>
        </w:tabs>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sz w:val="24"/>
          <w:szCs w:val="24"/>
        </w:rPr>
        <w:t>1</w:t>
      </w:r>
      <w:r>
        <w:rPr>
          <w:rFonts w:hint="eastAsia" w:ascii="宋体" w:hAnsi="宋体" w:cs="宋体"/>
          <w:sz w:val="24"/>
          <w:szCs w:val="24"/>
        </w:rPr>
        <w:t>本次磋商的采购人是</w:t>
      </w:r>
      <w:r>
        <w:rPr>
          <w:rFonts w:hint="eastAsia" w:ascii="宋体" w:cs="宋体"/>
          <w:sz w:val="24"/>
          <w:szCs w:val="24"/>
          <w:u w:val="single"/>
          <w:lang w:eastAsia="zh-CN"/>
        </w:rPr>
        <w:t>攀枝花市仁和区消防救援大队</w:t>
      </w:r>
      <w:r>
        <w:rPr>
          <w:rFonts w:hint="eastAsia" w:ascii="宋体" w:hAnsi="宋体" w:cs="宋体"/>
          <w:sz w:val="24"/>
          <w:szCs w:val="24"/>
        </w:rPr>
        <w:t>。</w:t>
      </w:r>
    </w:p>
    <w:p>
      <w:pPr>
        <w:tabs>
          <w:tab w:val="left" w:pos="7665"/>
        </w:tabs>
        <w:spacing w:line="360" w:lineRule="auto"/>
        <w:ind w:firstLine="480" w:firstLineChars="200"/>
        <w:rPr>
          <w:rFonts w:ascii="宋体"/>
          <w:sz w:val="24"/>
          <w:szCs w:val="24"/>
        </w:rPr>
      </w:pPr>
      <w:bookmarkStart w:id="46" w:name="PO_默认文件内容_23"/>
      <w:r>
        <w:rPr>
          <w:rFonts w:ascii="宋体" w:hAnsi="宋体" w:cs="宋体"/>
          <w:sz w:val="24"/>
          <w:szCs w:val="24"/>
        </w:rPr>
        <w:t>2</w:t>
      </w:r>
      <w:r>
        <w:rPr>
          <w:rFonts w:ascii="宋体" w:cs="宋体"/>
          <w:sz w:val="24"/>
          <w:szCs w:val="24"/>
        </w:rPr>
        <w:t>.</w:t>
      </w:r>
      <w:r>
        <w:rPr>
          <w:rFonts w:ascii="宋体" w:hAnsi="宋体" w:cs="宋体"/>
          <w:sz w:val="24"/>
          <w:szCs w:val="24"/>
        </w:rPr>
        <w:t>2</w:t>
      </w:r>
      <w:r>
        <w:rPr>
          <w:rFonts w:hint="eastAsia" w:ascii="宋体" w:hAnsi="宋体" w:cs="宋体"/>
          <w:sz w:val="24"/>
          <w:szCs w:val="24"/>
        </w:rPr>
        <w:t>本次磋商的采购代理机构是</w:t>
      </w:r>
      <w:r>
        <w:rPr>
          <w:rFonts w:hint="eastAsia" w:ascii="宋体" w:hAnsi="宋体" w:cs="宋体"/>
          <w:sz w:val="24"/>
          <w:szCs w:val="24"/>
          <w:u w:val="single"/>
        </w:rPr>
        <w:t>四川哲彦工程管理有限公司</w:t>
      </w:r>
      <w:r>
        <w:rPr>
          <w:rFonts w:hint="eastAsia" w:ascii="宋体" w:hAnsi="宋体" w:cs="宋体"/>
          <w:sz w:val="24"/>
          <w:szCs w:val="24"/>
        </w:rPr>
        <w:t>。</w:t>
      </w:r>
    </w:p>
    <w:p>
      <w:pPr>
        <w:pStyle w:val="6"/>
        <w:keepNext w:val="0"/>
        <w:keepLines w:val="0"/>
        <w:spacing w:before="0" w:after="0" w:line="360" w:lineRule="auto"/>
        <w:ind w:firstLine="482" w:firstLineChars="200"/>
        <w:rPr>
          <w:rFonts w:ascii="宋体"/>
          <w:sz w:val="24"/>
          <w:szCs w:val="24"/>
        </w:rPr>
      </w:pPr>
      <w:bookmarkStart w:id="47" w:name="_Toc217446036"/>
      <w:bookmarkStart w:id="48" w:name="_Toc217390843"/>
      <w:bookmarkStart w:id="49" w:name="_Toc183582207"/>
      <w:bookmarkStart w:id="50" w:name="_Toc183682344"/>
      <w:bookmarkStart w:id="51" w:name="_Toc4659683"/>
      <w:bookmarkStart w:id="52" w:name="_Toc5004987"/>
      <w:bookmarkStart w:id="53" w:name="_Toc4578821"/>
      <w:r>
        <w:rPr>
          <w:rFonts w:ascii="宋体" w:hAnsi="宋体" w:cs="宋体"/>
          <w:sz w:val="24"/>
          <w:szCs w:val="24"/>
        </w:rPr>
        <w:t xml:space="preserve">3. </w:t>
      </w:r>
      <w:r>
        <w:rPr>
          <w:rFonts w:hint="eastAsia" w:ascii="宋体" w:hAnsi="宋体" w:cs="宋体"/>
          <w:sz w:val="24"/>
          <w:szCs w:val="24"/>
        </w:rPr>
        <w:t>合格</w:t>
      </w:r>
      <w:bookmarkEnd w:id="47"/>
      <w:bookmarkEnd w:id="48"/>
      <w:bookmarkEnd w:id="49"/>
      <w:bookmarkEnd w:id="50"/>
      <w:r>
        <w:rPr>
          <w:rFonts w:hint="eastAsia" w:ascii="宋体" w:hAnsi="宋体" w:cs="宋体"/>
          <w:sz w:val="24"/>
          <w:szCs w:val="24"/>
        </w:rPr>
        <w:t>供应商（实质性要求）</w:t>
      </w:r>
      <w:bookmarkEnd w:id="51"/>
      <w:bookmarkEnd w:id="52"/>
      <w:bookmarkEnd w:id="53"/>
    </w:p>
    <w:p>
      <w:pPr>
        <w:tabs>
          <w:tab w:val="left" w:pos="7665"/>
        </w:tabs>
        <w:spacing w:line="360" w:lineRule="auto"/>
        <w:rPr>
          <w:rFonts w:ascii="宋体"/>
          <w:sz w:val="24"/>
          <w:szCs w:val="24"/>
        </w:rPr>
      </w:pPr>
      <w:r>
        <w:rPr>
          <w:rFonts w:hint="eastAsia" w:ascii="宋体" w:hAnsi="宋体" w:cs="宋体"/>
          <w:sz w:val="24"/>
          <w:szCs w:val="24"/>
        </w:rPr>
        <w:t>合格供应商应具备以下条件：</w:t>
      </w:r>
    </w:p>
    <w:p>
      <w:pPr>
        <w:tabs>
          <w:tab w:val="left" w:pos="7665"/>
        </w:tabs>
        <w:spacing w:line="360" w:lineRule="auto"/>
        <w:ind w:firstLine="480" w:firstLineChars="200"/>
        <w:rPr>
          <w:rFonts w:ascii="宋体"/>
          <w:spacing w:val="-4"/>
          <w:sz w:val="24"/>
          <w:szCs w:val="24"/>
        </w:rPr>
      </w:pPr>
      <w:r>
        <w:rPr>
          <w:rFonts w:ascii="宋体" w:hAnsi="宋体" w:cs="宋体"/>
          <w:sz w:val="24"/>
          <w:szCs w:val="24"/>
        </w:rPr>
        <w:t xml:space="preserve">3.1 </w:t>
      </w:r>
      <w:r>
        <w:rPr>
          <w:rFonts w:hint="eastAsia" w:ascii="宋体" w:hAnsi="宋体" w:cs="宋体"/>
          <w:sz w:val="24"/>
          <w:szCs w:val="24"/>
        </w:rPr>
        <w:t>具备法律法规和本采购文件规定的资格条件</w:t>
      </w:r>
      <w:r>
        <w:rPr>
          <w:rFonts w:hint="eastAsia" w:ascii="宋体" w:hAnsi="宋体" w:cs="宋体"/>
          <w:spacing w:val="-4"/>
          <w:sz w:val="24"/>
          <w:szCs w:val="24"/>
        </w:rPr>
        <w:t>；</w:t>
      </w:r>
    </w:p>
    <w:p>
      <w:pPr>
        <w:tabs>
          <w:tab w:val="left" w:pos="7665"/>
        </w:tabs>
        <w:spacing w:line="360" w:lineRule="auto"/>
        <w:ind w:firstLine="464" w:firstLineChars="200"/>
        <w:rPr>
          <w:rFonts w:ascii="宋体"/>
          <w:spacing w:val="-4"/>
          <w:sz w:val="24"/>
          <w:szCs w:val="24"/>
        </w:rPr>
      </w:pPr>
      <w:r>
        <w:rPr>
          <w:rFonts w:ascii="宋体" w:hAnsi="宋体" w:cs="宋体"/>
          <w:spacing w:val="-4"/>
          <w:sz w:val="24"/>
          <w:szCs w:val="24"/>
        </w:rPr>
        <w:t xml:space="preserve">3.2 </w:t>
      </w:r>
      <w:r>
        <w:rPr>
          <w:rFonts w:hint="eastAsia" w:ascii="宋体" w:hAnsi="宋体" w:cs="宋体"/>
          <w:spacing w:val="-4"/>
          <w:sz w:val="24"/>
          <w:szCs w:val="24"/>
        </w:rPr>
        <w:t>不属于禁止参加本项目采购活动的供应商；</w:t>
      </w:r>
    </w:p>
    <w:p>
      <w:pPr>
        <w:tabs>
          <w:tab w:val="left" w:pos="7665"/>
        </w:tabs>
        <w:spacing w:line="360" w:lineRule="auto"/>
        <w:ind w:firstLine="464" w:firstLineChars="200"/>
        <w:rPr>
          <w:rFonts w:ascii="宋体"/>
          <w:sz w:val="24"/>
          <w:szCs w:val="24"/>
        </w:rPr>
      </w:pPr>
      <w:r>
        <w:rPr>
          <w:rFonts w:ascii="宋体" w:hAnsi="宋体" w:cs="宋体"/>
          <w:spacing w:val="-4"/>
          <w:sz w:val="24"/>
          <w:szCs w:val="24"/>
        </w:rPr>
        <w:t xml:space="preserve">3.3 </w:t>
      </w:r>
      <w:r>
        <w:rPr>
          <w:rFonts w:hint="eastAsia" w:ascii="宋体" w:hAnsi="宋体" w:cs="宋体"/>
          <w:spacing w:val="-4"/>
          <w:sz w:val="24"/>
          <w:szCs w:val="24"/>
        </w:rPr>
        <w:t>按照规定</w:t>
      </w:r>
      <w:r>
        <w:rPr>
          <w:rFonts w:hint="eastAsia" w:ascii="宋体" w:hAnsi="宋体" w:cs="宋体"/>
          <w:sz w:val="24"/>
          <w:szCs w:val="24"/>
        </w:rPr>
        <w:t>获取了磋商文件，属于实质性参加政府采购活动的供应商。</w:t>
      </w:r>
      <w:bookmarkStart w:id="54" w:name="_Toc183582208"/>
      <w:bookmarkStart w:id="55" w:name="_Toc217446037"/>
      <w:bookmarkStart w:id="56" w:name="_Toc183682345"/>
    </w:p>
    <w:p>
      <w:pPr>
        <w:pStyle w:val="6"/>
        <w:keepNext w:val="0"/>
        <w:keepLines w:val="0"/>
        <w:spacing w:before="0" w:after="0" w:line="360" w:lineRule="auto"/>
        <w:ind w:firstLine="482" w:firstLineChars="200"/>
        <w:rPr>
          <w:rFonts w:ascii="宋体"/>
          <w:sz w:val="24"/>
          <w:szCs w:val="24"/>
        </w:rPr>
      </w:pPr>
      <w:bookmarkStart w:id="57" w:name="_Toc4659684"/>
      <w:bookmarkStart w:id="58" w:name="_Toc5004988"/>
      <w:bookmarkStart w:id="59" w:name="_Toc4578822"/>
      <w:r>
        <w:rPr>
          <w:rFonts w:ascii="宋体" w:hAnsi="宋体" w:cs="宋体"/>
          <w:sz w:val="24"/>
          <w:szCs w:val="24"/>
        </w:rPr>
        <w:t xml:space="preserve">4. </w:t>
      </w:r>
      <w:r>
        <w:rPr>
          <w:rFonts w:hint="eastAsia" w:ascii="宋体" w:hAnsi="宋体" w:cs="宋体"/>
          <w:sz w:val="24"/>
          <w:szCs w:val="24"/>
        </w:rPr>
        <w:t>磋商费用</w:t>
      </w:r>
      <w:bookmarkEnd w:id="54"/>
      <w:bookmarkEnd w:id="55"/>
      <w:bookmarkEnd w:id="56"/>
      <w:bookmarkEnd w:id="57"/>
      <w:bookmarkEnd w:id="58"/>
      <w:bookmarkEnd w:id="59"/>
    </w:p>
    <w:p>
      <w:pPr>
        <w:tabs>
          <w:tab w:val="left" w:pos="7665"/>
        </w:tabs>
        <w:spacing w:line="360" w:lineRule="auto"/>
        <w:ind w:firstLine="480"/>
      </w:pPr>
      <w:r>
        <w:rPr>
          <w:rFonts w:hint="eastAsia" w:ascii="宋体" w:hAnsi="宋体" w:cs="宋体"/>
          <w:sz w:val="24"/>
          <w:szCs w:val="24"/>
        </w:rPr>
        <w:t>供应商应自行承担参加磋商活动的全部费用。</w:t>
      </w:r>
    </w:p>
    <w:p>
      <w:pPr>
        <w:pStyle w:val="63"/>
        <w:spacing w:line="360" w:lineRule="auto"/>
        <w:ind w:left="1" w:firstLine="482" w:firstLineChars="200"/>
        <w:rPr>
          <w:rFonts w:hAnsi="宋体" w:cs="Times New Roman"/>
          <w:b/>
          <w:bCs/>
          <w:sz w:val="24"/>
          <w:szCs w:val="24"/>
        </w:rPr>
      </w:pPr>
      <w:r>
        <w:rPr>
          <w:rFonts w:hAnsi="宋体"/>
          <w:b/>
          <w:bCs/>
          <w:sz w:val="24"/>
          <w:szCs w:val="24"/>
        </w:rPr>
        <w:t>5.</w:t>
      </w:r>
      <w:r>
        <w:rPr>
          <w:rFonts w:hint="eastAsia" w:hAnsi="宋体"/>
          <w:b/>
          <w:bCs/>
          <w:sz w:val="24"/>
          <w:szCs w:val="24"/>
        </w:rPr>
        <w:t>充分、公平竞争保障措施（实质性要求）</w:t>
      </w:r>
    </w:p>
    <w:p>
      <w:pPr>
        <w:pStyle w:val="63"/>
        <w:spacing w:line="360" w:lineRule="auto"/>
        <w:ind w:left="1" w:firstLine="480" w:firstLineChars="200"/>
        <w:rPr>
          <w:rFonts w:hAnsi="宋体" w:cs="Times New Roman"/>
          <w:sz w:val="24"/>
          <w:szCs w:val="24"/>
        </w:rPr>
      </w:pPr>
      <w:r>
        <w:rPr>
          <w:rFonts w:hAnsi="宋体"/>
          <w:sz w:val="24"/>
          <w:szCs w:val="24"/>
        </w:rPr>
        <w:t>5.1</w:t>
      </w:r>
      <w:r>
        <w:rPr>
          <w:rFonts w:hint="eastAsia" w:hAnsi="宋体"/>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3"/>
        <w:spacing w:line="360" w:lineRule="auto"/>
        <w:ind w:left="1" w:firstLine="480" w:firstLineChars="200"/>
        <w:rPr>
          <w:rFonts w:hAnsi="宋体" w:cs="Times New Roman"/>
          <w:sz w:val="24"/>
          <w:szCs w:val="24"/>
        </w:rPr>
      </w:pPr>
      <w:r>
        <w:rPr>
          <w:rFonts w:hAnsi="宋体"/>
          <w:sz w:val="24"/>
          <w:szCs w:val="24"/>
        </w:rPr>
        <w:t>5.2</w:t>
      </w:r>
      <w:r>
        <w:rPr>
          <w:rFonts w:hint="eastAsia" w:hAnsi="宋体"/>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63"/>
        <w:spacing w:line="360" w:lineRule="auto"/>
        <w:ind w:left="1" w:firstLine="480" w:firstLineChars="200"/>
        <w:rPr>
          <w:rFonts w:hAnsi="宋体" w:cs="Times New Roman"/>
          <w:sz w:val="24"/>
          <w:szCs w:val="24"/>
        </w:rPr>
      </w:pPr>
      <w:r>
        <w:rPr>
          <w:rFonts w:hAnsi="宋体"/>
          <w:sz w:val="24"/>
          <w:szCs w:val="24"/>
        </w:rPr>
        <w:t>5.3</w:t>
      </w:r>
      <w:r>
        <w:rPr>
          <w:rFonts w:hint="eastAsia" w:hAnsi="宋体"/>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3"/>
        <w:spacing w:line="360" w:lineRule="auto"/>
        <w:ind w:left="1" w:firstLine="480" w:firstLineChars="200"/>
        <w:rPr>
          <w:rFonts w:hAnsi="宋体" w:cs="Times New Roman"/>
          <w:sz w:val="24"/>
          <w:szCs w:val="24"/>
        </w:rPr>
      </w:pPr>
      <w:r>
        <w:rPr>
          <w:rFonts w:hAnsi="宋体"/>
          <w:sz w:val="24"/>
          <w:szCs w:val="24"/>
        </w:rPr>
        <w:t>5.4</w:t>
      </w:r>
      <w:r>
        <w:rPr>
          <w:rFonts w:hint="eastAsia" w:hAnsi="宋体"/>
          <w:sz w:val="24"/>
          <w:szCs w:val="24"/>
        </w:rPr>
        <w:t>提供相同品牌产品处理。提供相同品牌产品且通过资格审查的不同供应商参加同一合同项下采购项目的，按一家供应商计算，评审后得分最高的同品牌供应商获得成交供应商推荐资格；评审得分相同的，由采购人</w:t>
      </w:r>
      <w:r>
        <w:rPr>
          <w:rFonts w:hAnsi="宋体"/>
          <w:sz w:val="24"/>
          <w:szCs w:val="24"/>
        </w:rPr>
        <w:t>/</w:t>
      </w:r>
      <w:r>
        <w:rPr>
          <w:rFonts w:hint="eastAsia" w:hAnsi="宋体"/>
          <w:sz w:val="24"/>
          <w:szCs w:val="24"/>
        </w:rPr>
        <w:t>采购人委托磋商小组自主采取公平、择优的方式确定一个供应商获得成交供应商推荐资格，其他同品牌供应商不作为成交供应商候选人。</w:t>
      </w:r>
    </w:p>
    <w:p>
      <w:pPr>
        <w:pStyle w:val="63"/>
        <w:spacing w:line="360" w:lineRule="auto"/>
        <w:ind w:left="1" w:firstLine="480" w:firstLineChars="200"/>
        <w:rPr>
          <w:rFonts w:hAnsi="宋体" w:cs="Times New Roman"/>
          <w:sz w:val="24"/>
          <w:szCs w:val="24"/>
        </w:rPr>
      </w:pPr>
      <w:r>
        <w:rPr>
          <w:rFonts w:hint="eastAsia" w:hAnsi="宋体"/>
          <w:sz w:val="24"/>
          <w:szCs w:val="24"/>
        </w:rPr>
        <w:t>非单一产品采购项目中，多家供应商提供的部分或所有核心产品品牌相同的，视为提供相同品牌产品。</w:t>
      </w:r>
    </w:p>
    <w:p>
      <w:pPr>
        <w:pStyle w:val="63"/>
        <w:spacing w:line="360" w:lineRule="auto"/>
        <w:ind w:left="1" w:firstLine="480" w:firstLineChars="200"/>
        <w:rPr>
          <w:rFonts w:hAnsi="宋体" w:cs="Times New Roman"/>
          <w:sz w:val="24"/>
          <w:szCs w:val="24"/>
        </w:rPr>
      </w:pPr>
      <w:r>
        <w:rPr>
          <w:rFonts w:hAnsi="宋体"/>
          <w:sz w:val="24"/>
          <w:szCs w:val="24"/>
        </w:rPr>
        <w:t>5.5</w:t>
      </w:r>
      <w:r>
        <w:rPr>
          <w:rFonts w:hint="eastAsia" w:hAnsi="宋体"/>
          <w:sz w:val="24"/>
          <w:szCs w:val="24"/>
        </w:rPr>
        <w:t>供应商实际控制人或者中高级管理人员，同时是采购代理机构工作人员，不得参与本项目政府采购活动。</w:t>
      </w:r>
    </w:p>
    <w:p>
      <w:pPr>
        <w:pStyle w:val="63"/>
        <w:spacing w:line="360" w:lineRule="auto"/>
        <w:ind w:left="1" w:firstLine="480" w:firstLineChars="200"/>
        <w:rPr>
          <w:rFonts w:hAnsi="宋体" w:cs="Times New Roman"/>
          <w:sz w:val="24"/>
          <w:szCs w:val="24"/>
        </w:rPr>
      </w:pPr>
      <w:r>
        <w:rPr>
          <w:rFonts w:hAnsi="宋体"/>
          <w:sz w:val="24"/>
          <w:szCs w:val="24"/>
        </w:rPr>
        <w:t>5.6</w:t>
      </w:r>
      <w:r>
        <w:rPr>
          <w:rFonts w:hint="eastAsia" w:hAnsi="宋体"/>
          <w:sz w:val="24"/>
          <w:szCs w:val="24"/>
        </w:rPr>
        <w:t>同一母公司的两家以上的子公司只能组成联合体参加本项目同一合同项下的采购活动，不得以不同供应商身份同时参加本项目同一合同项下的采购活动。</w:t>
      </w:r>
    </w:p>
    <w:p>
      <w:pPr>
        <w:pStyle w:val="63"/>
        <w:spacing w:line="360" w:lineRule="auto"/>
        <w:ind w:left="1" w:firstLine="480" w:firstLineChars="200"/>
        <w:rPr>
          <w:rFonts w:hAnsi="宋体" w:cs="Times New Roman"/>
          <w:sz w:val="24"/>
          <w:szCs w:val="24"/>
        </w:rPr>
      </w:pPr>
      <w:r>
        <w:rPr>
          <w:rFonts w:hAnsi="宋体"/>
          <w:sz w:val="24"/>
          <w:szCs w:val="24"/>
        </w:rPr>
        <w:t>5.7</w:t>
      </w:r>
      <w:r>
        <w:rPr>
          <w:rFonts w:hint="eastAsia" w:hAnsi="宋体"/>
          <w:sz w:val="24"/>
          <w:szCs w:val="24"/>
        </w:rPr>
        <w:t>供应商与采购代理机构存在关联关系，或者是采购代理机构的母公司或子公司，不得参加本项目政府采购活动。</w:t>
      </w:r>
    </w:p>
    <w:p>
      <w:pPr>
        <w:pStyle w:val="63"/>
        <w:spacing w:line="360" w:lineRule="auto"/>
        <w:ind w:left="1" w:firstLine="480" w:firstLineChars="200"/>
        <w:rPr>
          <w:rFonts w:hAnsi="宋体" w:cs="Times New Roman"/>
          <w:sz w:val="24"/>
          <w:szCs w:val="24"/>
        </w:rPr>
      </w:pPr>
      <w:r>
        <w:rPr>
          <w:rFonts w:hAnsi="宋体"/>
          <w:sz w:val="24"/>
          <w:szCs w:val="24"/>
        </w:rPr>
        <w:t>5.8</w:t>
      </w:r>
      <w:r>
        <w:rPr>
          <w:rFonts w:hint="eastAsia" w:hAnsi="宋体"/>
          <w:sz w:val="24"/>
          <w:szCs w:val="24"/>
        </w:rPr>
        <w:t>政府采购活动中，采购人员及相关人员与供应商有下列利害关系之一的，应当回避：</w:t>
      </w:r>
    </w:p>
    <w:p>
      <w:pPr>
        <w:pStyle w:val="63"/>
        <w:spacing w:line="360" w:lineRule="auto"/>
        <w:ind w:left="1"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）参加采购活动前</w:t>
      </w:r>
      <w:r>
        <w:rPr>
          <w:rFonts w:hAnsi="宋体"/>
          <w:sz w:val="24"/>
          <w:szCs w:val="24"/>
        </w:rPr>
        <w:t>3</w:t>
      </w:r>
      <w:r>
        <w:rPr>
          <w:rFonts w:hint="eastAsia" w:hAnsi="宋体"/>
          <w:sz w:val="24"/>
          <w:szCs w:val="24"/>
        </w:rPr>
        <w:t>年内与供应商存在劳动关系；</w:t>
      </w:r>
    </w:p>
    <w:p>
      <w:pPr>
        <w:pStyle w:val="63"/>
        <w:spacing w:line="360" w:lineRule="auto"/>
        <w:ind w:left="1"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）参加采购活动前</w:t>
      </w:r>
      <w:r>
        <w:rPr>
          <w:rFonts w:hAnsi="宋体"/>
          <w:sz w:val="24"/>
          <w:szCs w:val="24"/>
        </w:rPr>
        <w:t>3</w:t>
      </w:r>
      <w:r>
        <w:rPr>
          <w:rFonts w:hint="eastAsia" w:hAnsi="宋体"/>
          <w:sz w:val="24"/>
          <w:szCs w:val="24"/>
        </w:rPr>
        <w:t>年内担任供应商的董事、监事；</w:t>
      </w:r>
    </w:p>
    <w:p>
      <w:pPr>
        <w:pStyle w:val="63"/>
        <w:spacing w:line="360" w:lineRule="auto"/>
        <w:ind w:left="1"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）参加采购活动前</w:t>
      </w:r>
      <w:r>
        <w:rPr>
          <w:rFonts w:hAnsi="宋体"/>
          <w:sz w:val="24"/>
          <w:szCs w:val="24"/>
        </w:rPr>
        <w:t>3</w:t>
      </w:r>
      <w:r>
        <w:rPr>
          <w:rFonts w:hint="eastAsia" w:hAnsi="宋体"/>
          <w:sz w:val="24"/>
          <w:szCs w:val="24"/>
        </w:rPr>
        <w:t>年内是供应商的控股股东或者实际控制人；</w:t>
      </w:r>
    </w:p>
    <w:p>
      <w:pPr>
        <w:pStyle w:val="63"/>
        <w:spacing w:line="360" w:lineRule="auto"/>
        <w:ind w:left="1"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）与供应商的法定代表人或者负责人有夫妻、直系血亲、三代以内旁系血亲或者近姻亲关系；</w:t>
      </w:r>
    </w:p>
    <w:p>
      <w:pPr>
        <w:pStyle w:val="63"/>
        <w:spacing w:line="360" w:lineRule="auto"/>
        <w:ind w:left="1"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）与供应商有其他可能影响政府采购活动公平、公正进行的关系。</w:t>
      </w:r>
    </w:p>
    <w:p>
      <w:pPr>
        <w:pStyle w:val="63"/>
        <w:spacing w:line="360" w:lineRule="auto"/>
        <w:ind w:left="1" w:firstLine="480" w:firstLineChars="200"/>
        <w:rPr>
          <w:rFonts w:hAnsi="宋体" w:cs="Times New Roman"/>
          <w:sz w:val="24"/>
          <w:szCs w:val="24"/>
        </w:rPr>
      </w:pPr>
      <w:r>
        <w:rPr>
          <w:rFonts w:hint="eastAsia" w:hAnsi="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3"/>
        <w:spacing w:line="360" w:lineRule="auto"/>
        <w:ind w:left="1" w:firstLine="480" w:firstLineChars="200"/>
        <w:rPr>
          <w:rFonts w:hAnsi="宋体" w:cs="Times New Roman"/>
          <w:sz w:val="24"/>
          <w:szCs w:val="24"/>
        </w:rPr>
      </w:pPr>
      <w:r>
        <w:rPr>
          <w:rFonts w:hint="eastAsia" w:hAnsi="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3"/>
        <w:numPr>
          <w:ilvl w:val="0"/>
          <w:numId w:val="2"/>
        </w:numPr>
        <w:spacing w:line="360" w:lineRule="auto"/>
        <w:ind w:left="1" w:firstLine="482" w:firstLineChars="200"/>
        <w:rPr>
          <w:rFonts w:hAnsi="宋体" w:cs="Times New Roman"/>
          <w:b/>
          <w:bCs/>
          <w:sz w:val="24"/>
          <w:szCs w:val="24"/>
        </w:rPr>
      </w:pPr>
      <w:r>
        <w:rPr>
          <w:rFonts w:hint="eastAsia" w:hAnsi="宋体"/>
          <w:b/>
          <w:bCs/>
          <w:sz w:val="24"/>
          <w:szCs w:val="24"/>
        </w:rPr>
        <w:t>联合体竞争性磋商（实质性要求）</w:t>
      </w:r>
    </w:p>
    <w:p>
      <w:pPr>
        <w:pStyle w:val="63"/>
        <w:spacing w:line="360" w:lineRule="auto"/>
        <w:ind w:left="420" w:leftChars="200"/>
        <w:rPr>
          <w:rFonts w:hAnsi="宋体" w:cs="Times New Roman"/>
          <w:b/>
          <w:bCs/>
          <w:sz w:val="24"/>
          <w:szCs w:val="24"/>
        </w:rPr>
      </w:pPr>
      <w:r>
        <w:rPr>
          <w:rFonts w:hAnsi="宋体"/>
          <w:b/>
          <w:bCs/>
          <w:sz w:val="24"/>
          <w:szCs w:val="24"/>
        </w:rPr>
        <w:t xml:space="preserve">   </w:t>
      </w:r>
      <w:r>
        <w:rPr>
          <w:rFonts w:hint="eastAsia" w:hAnsi="宋体"/>
          <w:b/>
          <w:bCs/>
          <w:sz w:val="24"/>
          <w:szCs w:val="24"/>
        </w:rPr>
        <w:t>本项目不接受联合体参与采购活动：</w:t>
      </w:r>
    </w:p>
    <w:p>
      <w:pPr>
        <w:pStyle w:val="63"/>
        <w:spacing w:line="360" w:lineRule="auto"/>
        <w:ind w:left="1" w:firstLine="482" w:firstLineChars="200"/>
        <w:rPr>
          <w:rFonts w:hAnsi="宋体" w:cs="Times New Roman"/>
          <w:b/>
          <w:bCs/>
          <w:sz w:val="24"/>
          <w:szCs w:val="24"/>
        </w:rPr>
      </w:pPr>
      <w:r>
        <w:rPr>
          <w:rFonts w:hAnsi="宋体"/>
          <w:b/>
          <w:bCs/>
          <w:sz w:val="24"/>
          <w:szCs w:val="24"/>
        </w:rPr>
        <w:t>7.</w:t>
      </w:r>
      <w:r>
        <w:rPr>
          <w:rFonts w:hint="eastAsia" w:hAnsi="宋体"/>
          <w:b/>
          <w:bCs/>
          <w:sz w:val="24"/>
          <w:szCs w:val="24"/>
        </w:rPr>
        <w:t>磋商保证金</w:t>
      </w:r>
      <w:r>
        <w:rPr>
          <w:rFonts w:hint="eastAsia" w:hAnsi="宋体"/>
          <w:b/>
          <w:bCs/>
          <w:color w:val="0000FF"/>
          <w:sz w:val="24"/>
          <w:szCs w:val="24"/>
        </w:rPr>
        <w:t>（本项目不</w:t>
      </w:r>
      <w:r>
        <w:rPr>
          <w:rFonts w:hint="eastAsia" w:hAnsi="宋体"/>
          <w:b/>
          <w:bCs/>
          <w:color w:val="0000FF"/>
          <w:sz w:val="24"/>
          <w:szCs w:val="24"/>
          <w:lang w:eastAsia="zh-CN"/>
        </w:rPr>
        <w:t>收取</w:t>
      </w:r>
      <w:r>
        <w:rPr>
          <w:rFonts w:hint="eastAsia" w:hAnsi="宋体"/>
          <w:b/>
          <w:bCs/>
          <w:color w:val="0000FF"/>
          <w:sz w:val="24"/>
          <w:szCs w:val="24"/>
        </w:rPr>
        <w:t>）</w:t>
      </w:r>
    </w:p>
    <w:p>
      <w:pPr>
        <w:spacing w:line="360" w:lineRule="auto"/>
        <w:ind w:firstLine="470" w:firstLineChars="196"/>
        <w:rPr>
          <w:rFonts w:ascii="宋体"/>
          <w:sz w:val="24"/>
          <w:szCs w:val="24"/>
        </w:rPr>
      </w:pPr>
      <w:r>
        <w:rPr>
          <w:rFonts w:ascii="宋体" w:hAnsi="宋体" w:cs="宋体"/>
          <w:sz w:val="24"/>
          <w:szCs w:val="24"/>
        </w:rPr>
        <w:t xml:space="preserve">7.1 </w:t>
      </w:r>
      <w:r>
        <w:rPr>
          <w:rFonts w:hint="eastAsia" w:ascii="宋体" w:hAnsi="宋体" w:cs="宋体"/>
          <w:sz w:val="24"/>
          <w:szCs w:val="24"/>
        </w:rPr>
        <w:t>供应商必须以人民币为计量单位提交磋商文件规定数额的磋商保证金，并作为其报价的一部分。联合</w:t>
      </w:r>
      <w:r>
        <w:rPr>
          <w:rFonts w:hint="eastAsia" w:hAnsi="宋体" w:cs="宋体"/>
          <w:sz w:val="24"/>
          <w:szCs w:val="24"/>
        </w:rPr>
        <w:t>体</w:t>
      </w:r>
      <w:r>
        <w:rPr>
          <w:rFonts w:hint="eastAsia" w:ascii="宋体" w:hAnsi="宋体" w:cs="宋体"/>
          <w:sz w:val="24"/>
          <w:szCs w:val="24"/>
        </w:rPr>
        <w:t>磋商的，可以由联合体的一方或者共同提交磋商保证金，以一方名义提交磋商保证金的，对联合体各方均具有约束力。</w:t>
      </w:r>
    </w:p>
    <w:p>
      <w:pPr>
        <w:spacing w:line="360" w:lineRule="auto"/>
        <w:ind w:firstLine="470" w:firstLineChars="196"/>
        <w:rPr>
          <w:rFonts w:ascii="宋体"/>
          <w:sz w:val="24"/>
          <w:szCs w:val="24"/>
        </w:rPr>
      </w:pPr>
      <w:r>
        <w:rPr>
          <w:rFonts w:ascii="宋体" w:hAnsi="宋体" w:cs="宋体"/>
          <w:sz w:val="24"/>
          <w:szCs w:val="24"/>
        </w:rPr>
        <w:t xml:space="preserve">7.2 </w:t>
      </w:r>
      <w:r>
        <w:rPr>
          <w:rFonts w:hint="eastAsia" w:ascii="宋体" w:hAnsi="宋体" w:cs="宋体"/>
          <w:sz w:val="24"/>
          <w:szCs w:val="24"/>
        </w:rPr>
        <w:t>未按磋商文件要求在规定时间前交纳规定数额磋商保证金的响应文件无效。</w:t>
      </w:r>
    </w:p>
    <w:p>
      <w:pPr>
        <w:spacing w:line="360" w:lineRule="auto"/>
        <w:ind w:firstLine="470" w:firstLineChars="196"/>
        <w:rPr>
          <w:rFonts w:ascii="宋体"/>
          <w:sz w:val="24"/>
          <w:szCs w:val="24"/>
        </w:rPr>
      </w:pPr>
      <w:r>
        <w:rPr>
          <w:rFonts w:ascii="宋体" w:hAnsi="宋体" w:cs="宋体"/>
          <w:sz w:val="24"/>
          <w:szCs w:val="24"/>
        </w:rPr>
        <w:t>7</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供应商所交纳的磋商保证金不计利息。</w:t>
      </w:r>
    </w:p>
    <w:p>
      <w:pPr>
        <w:spacing w:line="360" w:lineRule="auto"/>
        <w:ind w:firstLine="470" w:firstLineChars="196"/>
        <w:rPr>
          <w:rFonts w:ascii="宋体"/>
          <w:sz w:val="24"/>
          <w:szCs w:val="24"/>
        </w:rPr>
      </w:pPr>
      <w:r>
        <w:rPr>
          <w:rFonts w:ascii="宋体" w:hAnsi="宋体" w:cs="宋体"/>
          <w:sz w:val="24"/>
          <w:szCs w:val="24"/>
        </w:rPr>
        <w:t xml:space="preserve">7.4 </w:t>
      </w:r>
      <w:r>
        <w:rPr>
          <w:rFonts w:hint="eastAsia" w:ascii="宋体" w:hAnsi="宋体" w:cs="宋体"/>
          <w:sz w:val="24"/>
          <w:szCs w:val="24"/>
        </w:rPr>
        <w:t>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sz w:val="24"/>
          <w:szCs w:val="24"/>
        </w:rPr>
      </w:pPr>
      <w:r>
        <w:rPr>
          <w:rFonts w:ascii="宋体" w:hAnsi="宋体" w:cs="宋体"/>
          <w:sz w:val="24"/>
          <w:szCs w:val="24"/>
        </w:rPr>
        <w:t>7.5</w:t>
      </w:r>
      <w:r>
        <w:rPr>
          <w:rFonts w:hint="eastAsia" w:ascii="宋体" w:hAnsi="宋体" w:cs="宋体"/>
          <w:sz w:val="24"/>
          <w:szCs w:val="24"/>
        </w:rPr>
        <w:t>发生下列情形之一的，采购代理机构将不予退还磋商保证金：</w:t>
      </w:r>
    </w:p>
    <w:p>
      <w:pPr>
        <w:spacing w:line="360" w:lineRule="auto"/>
        <w:ind w:firstLine="470" w:firstLineChars="196"/>
        <w:rPr>
          <w:rFonts w:ascii="宋体"/>
          <w:sz w:val="24"/>
          <w:szCs w:val="24"/>
        </w:rPr>
      </w:pPr>
      <w:r>
        <w:rPr>
          <w:rFonts w:hint="eastAsia" w:ascii="宋体" w:hAnsi="宋体" w:cs="宋体"/>
          <w:sz w:val="24"/>
          <w:szCs w:val="24"/>
        </w:rPr>
        <w:t>（一）在磋商文件规定的递交响应文件截止时间后撤回响应文件的；</w:t>
      </w:r>
    </w:p>
    <w:p>
      <w:pPr>
        <w:spacing w:line="360" w:lineRule="auto"/>
        <w:ind w:firstLine="470" w:firstLineChars="196"/>
        <w:rPr>
          <w:sz w:val="24"/>
          <w:szCs w:val="24"/>
        </w:rPr>
      </w:pPr>
      <w:r>
        <w:rPr>
          <w:rFonts w:hint="eastAsia" w:cs="宋体"/>
          <w:sz w:val="24"/>
          <w:szCs w:val="24"/>
        </w:rPr>
        <w:t>（二）在采购人确定成交供应商之前放弃成交候选资格的；</w:t>
      </w:r>
    </w:p>
    <w:p>
      <w:pPr>
        <w:spacing w:line="360" w:lineRule="auto"/>
        <w:ind w:firstLine="470" w:firstLineChars="196"/>
        <w:rPr>
          <w:rFonts w:ascii="宋体"/>
          <w:sz w:val="24"/>
          <w:szCs w:val="24"/>
        </w:rPr>
      </w:pPr>
      <w:r>
        <w:rPr>
          <w:rFonts w:hint="eastAsia" w:ascii="宋体" w:hAnsi="宋体" w:cs="宋体"/>
          <w:sz w:val="24"/>
          <w:szCs w:val="24"/>
        </w:rPr>
        <w:t>（三）成交后放弃、不领取或者不接收成交通知书的；</w:t>
      </w:r>
    </w:p>
    <w:p>
      <w:pPr>
        <w:spacing w:line="360" w:lineRule="auto"/>
        <w:ind w:firstLine="470" w:firstLineChars="196"/>
        <w:rPr>
          <w:rFonts w:ascii="宋体"/>
          <w:sz w:val="24"/>
          <w:szCs w:val="24"/>
        </w:rPr>
      </w:pPr>
      <w:r>
        <w:rPr>
          <w:rFonts w:hint="eastAsia" w:ascii="宋体" w:hAnsi="宋体" w:cs="宋体"/>
          <w:sz w:val="24"/>
          <w:szCs w:val="24"/>
        </w:rPr>
        <w:t>（四）由于成交供应商的原因未能按照磋商文件的规定与采购人签订合同的；</w:t>
      </w:r>
    </w:p>
    <w:p>
      <w:pPr>
        <w:spacing w:line="360" w:lineRule="auto"/>
        <w:ind w:firstLine="470" w:firstLineChars="196"/>
        <w:rPr>
          <w:rFonts w:ascii="宋体"/>
          <w:sz w:val="24"/>
          <w:szCs w:val="24"/>
        </w:rPr>
      </w:pPr>
      <w:r>
        <w:rPr>
          <w:rFonts w:hint="eastAsia" w:ascii="宋体" w:hAnsi="宋体" w:cs="宋体"/>
          <w:sz w:val="24"/>
          <w:szCs w:val="24"/>
        </w:rPr>
        <w:t>（五）由于成交供应商的原因未能按照磋商文件的规定交纳履约保证金的；</w:t>
      </w:r>
    </w:p>
    <w:p>
      <w:pPr>
        <w:spacing w:line="360" w:lineRule="auto"/>
        <w:ind w:firstLine="470" w:firstLineChars="196"/>
        <w:rPr>
          <w:rFonts w:ascii="宋体"/>
          <w:sz w:val="24"/>
          <w:szCs w:val="24"/>
        </w:rPr>
      </w:pPr>
      <w:r>
        <w:rPr>
          <w:rFonts w:hint="eastAsia" w:ascii="宋体" w:hAnsi="宋体" w:cs="宋体"/>
          <w:sz w:val="24"/>
          <w:szCs w:val="24"/>
        </w:rPr>
        <w:t>（六）供应商在政府采购活动中提供虚假材料的；</w:t>
      </w:r>
    </w:p>
    <w:p>
      <w:pPr>
        <w:spacing w:line="360" w:lineRule="auto"/>
        <w:ind w:firstLine="470" w:firstLineChars="196"/>
        <w:rPr>
          <w:rFonts w:ascii="宋体"/>
          <w:sz w:val="24"/>
          <w:szCs w:val="24"/>
        </w:rPr>
      </w:pPr>
      <w:r>
        <w:rPr>
          <w:rFonts w:hint="eastAsia" w:ascii="宋体" w:hAnsi="宋体" w:cs="宋体"/>
          <w:sz w:val="24"/>
          <w:szCs w:val="24"/>
        </w:rPr>
        <w:t>（七）报价有效期内，供应商在政府采购活动中有违法、违规、违纪行为。</w:t>
      </w:r>
    </w:p>
    <w:p>
      <w:pPr>
        <w:spacing w:line="360" w:lineRule="auto"/>
        <w:ind w:firstLine="472" w:firstLineChars="196"/>
        <w:rPr>
          <w:rFonts w:ascii="宋体"/>
          <w:b/>
          <w:bCs/>
          <w:sz w:val="24"/>
          <w:szCs w:val="24"/>
        </w:rPr>
      </w:pPr>
      <w:r>
        <w:rPr>
          <w:rFonts w:ascii="宋体" w:hAnsi="宋体" w:cs="宋体"/>
          <w:b/>
          <w:bCs/>
          <w:sz w:val="24"/>
          <w:szCs w:val="24"/>
        </w:rPr>
        <w:t>8.</w:t>
      </w:r>
      <w:r>
        <w:rPr>
          <w:rFonts w:hint="eastAsia" w:ascii="宋体" w:hAnsi="宋体" w:cs="宋体"/>
          <w:b/>
          <w:bCs/>
          <w:sz w:val="24"/>
          <w:szCs w:val="24"/>
        </w:rPr>
        <w:t>响应文件有效期（实质性要求）</w:t>
      </w:r>
    </w:p>
    <w:p>
      <w:pPr>
        <w:spacing w:line="360" w:lineRule="auto"/>
        <w:ind w:firstLine="470" w:firstLineChars="196"/>
        <w:rPr>
          <w:rFonts w:ascii="宋体"/>
          <w:sz w:val="24"/>
          <w:szCs w:val="24"/>
        </w:rPr>
      </w:pPr>
      <w:r>
        <w:rPr>
          <w:rFonts w:hint="eastAsia" w:ascii="宋体" w:hAnsi="宋体" w:cs="宋体"/>
          <w:sz w:val="24"/>
          <w:szCs w:val="24"/>
        </w:rPr>
        <w:t>本项目响应文件有效期为递交磋商响应文件截止之日起</w:t>
      </w:r>
      <w:r>
        <w:rPr>
          <w:rFonts w:ascii="宋体" w:hAnsi="宋体" w:cs="宋体"/>
          <w:sz w:val="24"/>
          <w:szCs w:val="24"/>
        </w:rPr>
        <w:t>90</w:t>
      </w:r>
      <w:r>
        <w:rPr>
          <w:rFonts w:hint="eastAsia" w:ascii="宋体" w:hAnsi="宋体" w:cs="宋体"/>
          <w:sz w:val="24"/>
          <w:szCs w:val="24"/>
        </w:rPr>
        <w:t>天。供应商响应文件中必须载明响应文件有效期，响应文件中载明的响应文件有效期可以长于磋商文件规定的期限，但不得短于磋商文件规定的期限。否则，其响应文件将作为无效处理。</w:t>
      </w:r>
    </w:p>
    <w:p>
      <w:pPr>
        <w:pStyle w:val="12"/>
        <w:spacing w:line="360" w:lineRule="auto"/>
        <w:ind w:firstLine="482" w:firstLineChars="200"/>
        <w:rPr>
          <w:rFonts w:ascii="宋体"/>
          <w:b/>
          <w:bCs/>
          <w:sz w:val="24"/>
          <w:szCs w:val="24"/>
        </w:rPr>
      </w:pPr>
      <w:r>
        <w:rPr>
          <w:rFonts w:ascii="宋体" w:hAnsi="宋体" w:cs="宋体"/>
          <w:b/>
          <w:bCs/>
          <w:sz w:val="24"/>
          <w:szCs w:val="24"/>
        </w:rPr>
        <w:t>9.</w:t>
      </w:r>
      <w:r>
        <w:rPr>
          <w:rFonts w:hint="eastAsia" w:ascii="宋体" w:hAnsi="宋体" w:cs="宋体"/>
          <w:b/>
          <w:bCs/>
          <w:sz w:val="24"/>
          <w:szCs w:val="24"/>
        </w:rPr>
        <w:t>知识产权（实质性要求）</w:t>
      </w:r>
    </w:p>
    <w:p>
      <w:pPr>
        <w:pStyle w:val="12"/>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spacing w:line="360" w:lineRule="auto"/>
        <w:ind w:firstLine="480" w:firstLineChars="200"/>
        <w:rPr>
          <w:rFonts w:ascii="宋体"/>
          <w:sz w:val="24"/>
          <w:szCs w:val="24"/>
        </w:rPr>
      </w:pPr>
      <w:r>
        <w:rPr>
          <w:rFonts w:ascii="宋体" w:hAnsi="宋体" w:cs="宋体"/>
          <w:sz w:val="24"/>
          <w:szCs w:val="24"/>
        </w:rPr>
        <w:t xml:space="preserve">9.2 </w:t>
      </w:r>
      <w:r>
        <w:rPr>
          <w:rFonts w:hint="eastAsia" w:ascii="宋体" w:hAnsi="宋体" w:cs="宋体"/>
          <w:sz w:val="24"/>
          <w:szCs w:val="24"/>
        </w:rPr>
        <w:t>除非磋商文件特别规定，采购人享有本项目实施过程中产生的知识成果及知识产权。</w:t>
      </w:r>
    </w:p>
    <w:p>
      <w:pPr>
        <w:spacing w:line="360" w:lineRule="auto"/>
        <w:ind w:firstLine="480" w:firstLineChars="200"/>
        <w:rPr>
          <w:rFonts w:ascii="仿宋_GB2312" w:eastAsia="仿宋_GB2312"/>
          <w:sz w:val="32"/>
          <w:szCs w:val="32"/>
        </w:rPr>
      </w:pPr>
      <w:r>
        <w:rPr>
          <w:rFonts w:ascii="宋体" w:hAnsi="宋体" w:cs="宋体"/>
          <w:sz w:val="24"/>
          <w:szCs w:val="24"/>
        </w:rPr>
        <w:t>9.3</w:t>
      </w:r>
      <w:r>
        <w:rPr>
          <w:rFonts w:hint="eastAsia" w:ascii="宋体" w:hAnsi="宋体" w:cs="宋体"/>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cs="宋体"/>
          <w:sz w:val="24"/>
          <w:szCs w:val="24"/>
        </w:rPr>
      </w:pPr>
      <w:r>
        <w:rPr>
          <w:rFonts w:ascii="宋体" w:hAnsi="宋体" w:cs="宋体"/>
          <w:sz w:val="24"/>
          <w:szCs w:val="24"/>
        </w:rPr>
        <w:t xml:space="preserve">9.4 </w:t>
      </w:r>
      <w:r>
        <w:rPr>
          <w:rFonts w:hint="eastAsia" w:ascii="宋体" w:hAnsi="宋体" w:cs="宋体"/>
          <w:sz w:val="24"/>
          <w:szCs w:val="24"/>
        </w:rPr>
        <w:t>如采用供应商所不拥有的知识产权，则在报价中必须包括合法获取该知识产权的相关费用。</w:t>
      </w:r>
      <w:r>
        <w:rPr>
          <w:rFonts w:ascii="宋体" w:hAnsi="宋体" w:cs="宋体"/>
          <w:sz w:val="24"/>
          <w:szCs w:val="24"/>
        </w:rPr>
        <w:t xml:space="preserve"> </w:t>
      </w:r>
    </w:p>
    <w:p>
      <w:pPr>
        <w:pStyle w:val="2"/>
      </w:pPr>
    </w:p>
    <w:p>
      <w:pPr>
        <w:pStyle w:val="2"/>
      </w:pPr>
    </w:p>
    <w:bookmarkEnd w:id="46"/>
    <w:p>
      <w:pPr>
        <w:pStyle w:val="5"/>
        <w:keepNext w:val="0"/>
        <w:keepLines w:val="0"/>
        <w:spacing w:before="0" w:after="0" w:line="360" w:lineRule="auto"/>
        <w:jc w:val="center"/>
        <w:rPr>
          <w:rFonts w:ascii="宋体" w:eastAsia="宋体" w:cs="Times New Roman"/>
          <w:sz w:val="24"/>
          <w:szCs w:val="24"/>
        </w:rPr>
      </w:pPr>
      <w:bookmarkStart w:id="60" w:name="_Toc77400779"/>
      <w:bookmarkStart w:id="61" w:name="_Toc217446038"/>
      <w:bookmarkStart w:id="62" w:name="_Toc4578823"/>
      <w:bookmarkStart w:id="63" w:name="_Toc183682346"/>
      <w:bookmarkStart w:id="64" w:name="_Toc89075875"/>
      <w:bookmarkStart w:id="65" w:name="_Toc183582209"/>
      <w:bookmarkStart w:id="66" w:name="_Toc4659685"/>
      <w:bookmarkStart w:id="67" w:name="_Toc5004989"/>
      <w:bookmarkStart w:id="68" w:name="PO_默认文件内容_24"/>
      <w:r>
        <w:rPr>
          <w:rFonts w:hint="eastAsia" w:ascii="黑体" w:cs="黑体"/>
        </w:rPr>
        <w:t>三、磋商文件</w:t>
      </w:r>
      <w:bookmarkEnd w:id="60"/>
      <w:bookmarkEnd w:id="61"/>
      <w:bookmarkEnd w:id="62"/>
      <w:bookmarkEnd w:id="63"/>
      <w:bookmarkEnd w:id="64"/>
      <w:bookmarkEnd w:id="65"/>
      <w:bookmarkEnd w:id="66"/>
      <w:bookmarkEnd w:id="67"/>
      <w:bookmarkStart w:id="69" w:name="_Toc183582210"/>
      <w:bookmarkStart w:id="70" w:name="_Toc217446039"/>
      <w:bookmarkStart w:id="71" w:name="_Toc183682347"/>
    </w:p>
    <w:p>
      <w:pPr>
        <w:pStyle w:val="6"/>
        <w:keepNext w:val="0"/>
        <w:keepLines w:val="0"/>
        <w:spacing w:before="0" w:after="0" w:line="360" w:lineRule="auto"/>
        <w:ind w:firstLine="482" w:firstLineChars="200"/>
        <w:rPr>
          <w:rFonts w:ascii="宋体"/>
          <w:sz w:val="24"/>
          <w:szCs w:val="24"/>
        </w:rPr>
      </w:pPr>
      <w:bookmarkStart w:id="72" w:name="_Toc5004990"/>
      <w:bookmarkStart w:id="73" w:name="_Toc4578824"/>
      <w:bookmarkStart w:id="74" w:name="_Toc4659686"/>
      <w:r>
        <w:rPr>
          <w:rFonts w:ascii="宋体" w:hAnsi="宋体" w:cs="宋体"/>
          <w:sz w:val="24"/>
          <w:szCs w:val="24"/>
        </w:rPr>
        <w:t>10</w:t>
      </w:r>
      <w:r>
        <w:rPr>
          <w:rFonts w:hint="eastAsia" w:ascii="宋体" w:hAnsi="宋体" w:cs="宋体"/>
          <w:sz w:val="24"/>
          <w:szCs w:val="24"/>
        </w:rPr>
        <w:t>．磋商文件的构成</w:t>
      </w:r>
      <w:bookmarkEnd w:id="69"/>
      <w:bookmarkEnd w:id="70"/>
      <w:bookmarkEnd w:id="71"/>
      <w:r>
        <w:rPr>
          <w:rFonts w:hint="eastAsia" w:ascii="宋体" w:hAnsi="宋体" w:cs="宋体"/>
          <w:sz w:val="24"/>
          <w:szCs w:val="24"/>
        </w:rPr>
        <w:t>（实质性要求）</w:t>
      </w:r>
      <w:bookmarkEnd w:id="72"/>
      <w:bookmarkEnd w:id="73"/>
      <w:bookmarkEnd w:id="74"/>
    </w:p>
    <w:p>
      <w:pPr>
        <w:tabs>
          <w:tab w:val="left" w:pos="720"/>
        </w:tabs>
        <w:spacing w:line="360" w:lineRule="auto"/>
        <w:ind w:firstLine="480" w:firstLineChars="200"/>
        <w:rPr>
          <w:rFonts w:ascii="宋体"/>
          <w:sz w:val="24"/>
          <w:szCs w:val="24"/>
        </w:rPr>
      </w:pPr>
      <w:r>
        <w:rPr>
          <w:rFonts w:ascii="宋体" w:hAnsi="宋体" w:cs="宋体"/>
          <w:sz w:val="24"/>
          <w:szCs w:val="24"/>
        </w:rPr>
        <w:t>10</w:t>
      </w:r>
      <w:r>
        <w:rPr>
          <w:rFonts w:ascii="宋体" w:cs="宋体"/>
          <w:b/>
          <w:bCs/>
          <w:sz w:val="24"/>
          <w:szCs w:val="24"/>
        </w:rPr>
        <w:t>.</w:t>
      </w:r>
      <w:r>
        <w:rPr>
          <w:rFonts w:ascii="宋体" w:hAnsi="宋体" w:cs="宋体"/>
          <w:sz w:val="24"/>
          <w:szCs w:val="24"/>
        </w:rPr>
        <w:t xml:space="preserve">1 </w:t>
      </w:r>
      <w:r>
        <w:rPr>
          <w:rFonts w:hint="eastAsia" w:ascii="宋体" w:hAnsi="宋体" w:cs="宋体"/>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sz w:val="24"/>
          <w:szCs w:val="24"/>
        </w:rPr>
      </w:pPr>
      <w:r>
        <w:rPr>
          <w:rFonts w:ascii="宋体" w:hAnsi="宋体" w:cs="宋体"/>
          <w:sz w:val="24"/>
          <w:szCs w:val="24"/>
        </w:rPr>
        <w:t>10</w:t>
      </w:r>
      <w:r>
        <w:rPr>
          <w:rFonts w:ascii="宋体" w:cs="宋体"/>
          <w:b/>
          <w:bCs/>
          <w:sz w:val="24"/>
          <w:szCs w:val="24"/>
        </w:rPr>
        <w:t>.</w:t>
      </w:r>
      <w:r>
        <w:rPr>
          <w:rFonts w:ascii="宋体" w:hAnsi="宋体" w:cs="宋体"/>
          <w:sz w:val="24"/>
          <w:szCs w:val="24"/>
        </w:rPr>
        <w:t xml:space="preserve">2 </w:t>
      </w:r>
      <w:r>
        <w:rPr>
          <w:rFonts w:hint="eastAsia" w:ascii="宋体" w:hAnsi="宋体" w:cs="宋体"/>
          <w:sz w:val="24"/>
          <w:szCs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75" w:name="_Toc183582211"/>
      <w:bookmarkStart w:id="76" w:name="_Toc183682348"/>
      <w:bookmarkStart w:id="77" w:name="_Toc217446040"/>
    </w:p>
    <w:p>
      <w:pPr>
        <w:pStyle w:val="6"/>
        <w:keepNext w:val="0"/>
        <w:keepLines w:val="0"/>
        <w:spacing w:before="0" w:after="0" w:line="360" w:lineRule="auto"/>
        <w:ind w:firstLine="482" w:firstLineChars="200"/>
        <w:rPr>
          <w:rFonts w:ascii="宋体"/>
          <w:sz w:val="24"/>
          <w:szCs w:val="24"/>
        </w:rPr>
      </w:pPr>
      <w:bookmarkStart w:id="78" w:name="_Toc5004991"/>
      <w:bookmarkStart w:id="79" w:name="_Toc4578825"/>
      <w:bookmarkStart w:id="80" w:name="_Toc4659687"/>
      <w:r>
        <w:rPr>
          <w:rFonts w:ascii="宋体" w:hAnsi="宋体" w:cs="宋体"/>
          <w:sz w:val="24"/>
          <w:szCs w:val="24"/>
        </w:rPr>
        <w:t xml:space="preserve">11. </w:t>
      </w:r>
      <w:r>
        <w:rPr>
          <w:rFonts w:hint="eastAsia" w:ascii="宋体" w:hAnsi="宋体" w:cs="宋体"/>
          <w:sz w:val="24"/>
          <w:szCs w:val="24"/>
        </w:rPr>
        <w:t>磋商文件的澄清</w:t>
      </w:r>
      <w:bookmarkEnd w:id="75"/>
      <w:bookmarkEnd w:id="76"/>
      <w:r>
        <w:rPr>
          <w:rFonts w:hint="eastAsia" w:ascii="宋体" w:hAnsi="宋体" w:cs="宋体"/>
          <w:sz w:val="24"/>
          <w:szCs w:val="24"/>
        </w:rPr>
        <w:t>和修改</w:t>
      </w:r>
      <w:bookmarkEnd w:id="77"/>
      <w:bookmarkEnd w:id="78"/>
      <w:bookmarkEnd w:id="79"/>
      <w:bookmarkEnd w:id="80"/>
    </w:p>
    <w:p>
      <w:pPr>
        <w:tabs>
          <w:tab w:val="left" w:pos="720"/>
        </w:tabs>
        <w:spacing w:line="360" w:lineRule="auto"/>
        <w:ind w:firstLine="480" w:firstLineChars="200"/>
        <w:rPr>
          <w:rFonts w:ascii="宋体"/>
          <w:sz w:val="24"/>
          <w:szCs w:val="24"/>
        </w:rPr>
      </w:pPr>
      <w:r>
        <w:rPr>
          <w:rFonts w:ascii="宋体" w:hAnsi="宋体" w:cs="宋体"/>
          <w:sz w:val="24"/>
          <w:szCs w:val="24"/>
        </w:rPr>
        <w:t xml:space="preserve">11.1 </w:t>
      </w:r>
      <w:r>
        <w:rPr>
          <w:rFonts w:hint="eastAsia" w:ascii="宋体" w:hAnsi="宋体" w:cs="宋体"/>
          <w:sz w:val="24"/>
          <w:szCs w:val="24"/>
        </w:rPr>
        <w:t>在递交响应文件截止时间前，采购人、采购代理机构可以对磋商文件进行澄清或者修改。</w:t>
      </w:r>
    </w:p>
    <w:p>
      <w:pPr>
        <w:tabs>
          <w:tab w:val="left" w:pos="720"/>
        </w:tabs>
        <w:spacing w:line="360" w:lineRule="auto"/>
        <w:ind w:firstLine="480" w:firstLineChars="200"/>
        <w:rPr>
          <w:rFonts w:ascii="宋体"/>
          <w:sz w:val="24"/>
          <w:szCs w:val="24"/>
        </w:rPr>
      </w:pPr>
      <w:r>
        <w:rPr>
          <w:rFonts w:ascii="宋体" w:hAnsi="宋体" w:cs="宋体"/>
          <w:sz w:val="24"/>
          <w:szCs w:val="24"/>
        </w:rPr>
        <w:t xml:space="preserve">11.2 </w:t>
      </w:r>
      <w:r>
        <w:rPr>
          <w:rFonts w:hint="eastAsia" w:ascii="宋体" w:hAnsi="宋体" w:cs="宋体"/>
          <w:sz w:val="24"/>
          <w:szCs w:val="24"/>
        </w:rPr>
        <w:t>采购代理机构对已发出的磋商文件进行澄清或者修改，应当以书面形式将澄清或者修改的内容通知所有购买了磋商文件的供应商。该澄清或者修改的内容为磋商文件的组成部分。</w:t>
      </w:r>
    </w:p>
    <w:p>
      <w:pPr>
        <w:tabs>
          <w:tab w:val="left" w:pos="7665"/>
        </w:tabs>
        <w:spacing w:line="360" w:lineRule="auto"/>
        <w:ind w:firstLine="480" w:firstLineChars="200"/>
        <w:rPr>
          <w:rFonts w:ascii="宋体"/>
          <w:sz w:val="24"/>
          <w:szCs w:val="24"/>
        </w:rPr>
      </w:pPr>
      <w:r>
        <w:rPr>
          <w:rFonts w:ascii="宋体" w:cs="宋体"/>
          <w:sz w:val="24"/>
          <w:szCs w:val="24"/>
        </w:rPr>
        <w:t xml:space="preserve">11.3 </w:t>
      </w:r>
      <w:r>
        <w:rPr>
          <w:rFonts w:hint="eastAsia" w:ascii="宋体" w:cs="宋体"/>
          <w:sz w:val="24"/>
          <w:szCs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sz w:val="24"/>
          <w:szCs w:val="24"/>
        </w:rPr>
      </w:pPr>
      <w:r>
        <w:rPr>
          <w:rFonts w:ascii="宋体" w:hAnsi="宋体" w:cs="宋体"/>
          <w:sz w:val="24"/>
          <w:szCs w:val="24"/>
        </w:rPr>
        <w:t>11.4</w:t>
      </w:r>
      <w:r>
        <w:rPr>
          <w:rFonts w:hint="eastAsia" w:ascii="宋体" w:hAnsi="宋体" w:cs="宋体"/>
          <w:sz w:val="24"/>
          <w:szCs w:val="24"/>
        </w:rPr>
        <w:t>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宋体"/>
          <w:sz w:val="24"/>
          <w:szCs w:val="24"/>
        </w:rPr>
      </w:pPr>
      <w:bookmarkStart w:id="81" w:name="_Toc217446041"/>
      <w:bookmarkStart w:id="82" w:name="_Toc5004992"/>
      <w:bookmarkStart w:id="83" w:name="_Toc208848971"/>
      <w:bookmarkStart w:id="84" w:name="_Toc4659688"/>
      <w:bookmarkStart w:id="85" w:name="_Toc4578826"/>
      <w:r>
        <w:rPr>
          <w:rFonts w:ascii="宋体" w:hAnsi="宋体" w:cs="宋体"/>
          <w:sz w:val="24"/>
          <w:szCs w:val="24"/>
        </w:rPr>
        <w:t xml:space="preserve">12. </w:t>
      </w:r>
      <w:r>
        <w:rPr>
          <w:rFonts w:hint="eastAsia" w:ascii="宋体" w:hAnsi="宋体" w:cs="宋体"/>
          <w:sz w:val="24"/>
          <w:szCs w:val="24"/>
        </w:rPr>
        <w:t>答疑会和现场考察</w:t>
      </w:r>
      <w:bookmarkEnd w:id="81"/>
      <w:bookmarkEnd w:id="82"/>
      <w:bookmarkEnd w:id="83"/>
      <w:bookmarkEnd w:id="84"/>
      <w:bookmarkEnd w:id="85"/>
    </w:p>
    <w:p>
      <w:pPr>
        <w:spacing w:line="360" w:lineRule="auto"/>
        <w:ind w:firstLine="480" w:firstLineChars="200"/>
        <w:rPr>
          <w:rFonts w:ascii="宋体"/>
          <w:sz w:val="24"/>
          <w:szCs w:val="24"/>
        </w:rPr>
      </w:pPr>
      <w:r>
        <w:rPr>
          <w:rFonts w:ascii="宋体" w:hAnsi="宋体" w:cs="宋体"/>
          <w:sz w:val="24"/>
          <w:szCs w:val="24"/>
        </w:rPr>
        <w:t xml:space="preserve">12.1 </w:t>
      </w:r>
      <w:r>
        <w:rPr>
          <w:rFonts w:hint="eastAsia" w:ascii="宋体" w:hAnsi="宋体" w:cs="宋体"/>
          <w:sz w:val="24"/>
          <w:szCs w:val="24"/>
        </w:rPr>
        <w:t>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sz w:val="24"/>
          <w:szCs w:val="24"/>
        </w:rPr>
      </w:pPr>
      <w:r>
        <w:rPr>
          <w:rFonts w:ascii="宋体" w:hAnsi="宋体" w:cs="宋体"/>
          <w:sz w:val="24"/>
          <w:szCs w:val="24"/>
        </w:rPr>
        <w:t>12.2</w:t>
      </w:r>
      <w:r>
        <w:rPr>
          <w:rFonts w:hint="eastAsia" w:ascii="宋体" w:hAnsi="宋体" w:cs="宋体"/>
          <w:sz w:val="24"/>
          <w:szCs w:val="24"/>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sz w:val="24"/>
          <w:szCs w:val="24"/>
        </w:rPr>
      </w:pPr>
      <w:r>
        <w:rPr>
          <w:rFonts w:ascii="宋体" w:hAnsi="宋体" w:cs="宋体"/>
          <w:sz w:val="24"/>
          <w:szCs w:val="24"/>
        </w:rPr>
        <w:t>12</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供应商考察现场或者参加答疑会所发生的一切费用由供应商自己承担。</w:t>
      </w:r>
      <w:bookmarkStart w:id="86" w:name="_Toc217446042"/>
      <w:bookmarkStart w:id="87" w:name="_Toc183582214"/>
      <w:bookmarkStart w:id="88" w:name="_Toc183682351"/>
      <w:bookmarkStart w:id="89" w:name="_Toc77400780"/>
      <w:bookmarkStart w:id="90" w:name="_Toc89075876"/>
    </w:p>
    <w:p>
      <w:pPr>
        <w:pStyle w:val="2"/>
      </w:pPr>
    </w:p>
    <w:p>
      <w:pPr>
        <w:pStyle w:val="5"/>
        <w:keepNext w:val="0"/>
        <w:keepLines w:val="0"/>
        <w:spacing w:before="0" w:after="0" w:line="360" w:lineRule="auto"/>
        <w:jc w:val="center"/>
        <w:rPr>
          <w:rFonts w:cs="Times New Roman"/>
        </w:rPr>
      </w:pPr>
      <w:bookmarkStart w:id="91" w:name="_Toc4578827"/>
      <w:bookmarkStart w:id="92" w:name="_Toc4659689"/>
      <w:bookmarkStart w:id="93" w:name="_Toc5004993"/>
      <w:r>
        <w:rPr>
          <w:rFonts w:hint="eastAsia" w:ascii="黑体" w:cs="黑体"/>
        </w:rPr>
        <w:t>四、响应文件</w:t>
      </w:r>
      <w:bookmarkEnd w:id="86"/>
      <w:bookmarkEnd w:id="87"/>
      <w:bookmarkEnd w:id="88"/>
      <w:bookmarkEnd w:id="89"/>
      <w:bookmarkEnd w:id="90"/>
      <w:bookmarkEnd w:id="91"/>
      <w:bookmarkEnd w:id="92"/>
      <w:bookmarkEnd w:id="93"/>
    </w:p>
    <w:p>
      <w:pPr>
        <w:pStyle w:val="6"/>
        <w:keepNext w:val="0"/>
        <w:keepLines w:val="0"/>
        <w:spacing w:before="0" w:after="0" w:line="360" w:lineRule="auto"/>
        <w:ind w:firstLine="482" w:firstLineChars="200"/>
        <w:rPr>
          <w:rFonts w:ascii="宋体"/>
          <w:sz w:val="24"/>
          <w:szCs w:val="24"/>
        </w:rPr>
      </w:pPr>
      <w:bookmarkStart w:id="94" w:name="_Toc4578828"/>
      <w:bookmarkStart w:id="95" w:name="_Toc4659690"/>
      <w:bookmarkStart w:id="96" w:name="_Toc5004994"/>
      <w:bookmarkStart w:id="97" w:name="_Toc217446043"/>
      <w:bookmarkStart w:id="98" w:name="_Toc183582215"/>
      <w:bookmarkStart w:id="99" w:name="_Toc183682352"/>
      <w:r>
        <w:rPr>
          <w:rFonts w:ascii="宋体" w:hAnsi="宋体" w:cs="宋体"/>
          <w:sz w:val="24"/>
          <w:szCs w:val="24"/>
        </w:rPr>
        <w:t>13.</w:t>
      </w:r>
      <w:r>
        <w:rPr>
          <w:rFonts w:hint="eastAsia" w:ascii="宋体" w:hAnsi="宋体" w:cs="宋体"/>
          <w:sz w:val="24"/>
          <w:szCs w:val="24"/>
        </w:rPr>
        <w:t>响应文件的组成（实质性要求）</w:t>
      </w:r>
      <w:bookmarkEnd w:id="94"/>
      <w:bookmarkEnd w:id="95"/>
      <w:bookmarkEnd w:id="96"/>
    </w:p>
    <w:p>
      <w:pPr>
        <w:spacing w:line="360" w:lineRule="auto"/>
        <w:ind w:left="2" w:leftChars="1" w:firstLine="480" w:firstLineChars="200"/>
        <w:rPr>
          <w:rFonts w:ascii="宋体"/>
          <w:sz w:val="24"/>
          <w:szCs w:val="24"/>
        </w:rPr>
      </w:pPr>
      <w:r>
        <w:rPr>
          <w:rFonts w:hint="eastAsia" w:ascii="宋体" w:hAnsi="宋体" w:cs="宋体"/>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2" w:firstLineChars="200"/>
        <w:rPr>
          <w:rFonts w:ascii="宋体"/>
          <w:sz w:val="24"/>
          <w:szCs w:val="24"/>
        </w:rPr>
      </w:pPr>
      <w:bookmarkStart w:id="100" w:name="_Toc4659691"/>
      <w:bookmarkStart w:id="101" w:name="_Toc4578829"/>
      <w:bookmarkStart w:id="102" w:name="_Toc5004995"/>
      <w:r>
        <w:rPr>
          <w:rFonts w:ascii="宋体" w:hAnsi="宋体" w:cs="宋体"/>
          <w:sz w:val="24"/>
          <w:szCs w:val="24"/>
        </w:rPr>
        <w:t>14.</w:t>
      </w:r>
      <w:r>
        <w:rPr>
          <w:rFonts w:hint="eastAsia" w:ascii="宋体" w:hAnsi="宋体" w:cs="宋体"/>
          <w:sz w:val="24"/>
          <w:szCs w:val="24"/>
        </w:rPr>
        <w:t>响应文件的语言</w:t>
      </w:r>
      <w:bookmarkEnd w:id="97"/>
      <w:bookmarkEnd w:id="98"/>
      <w:bookmarkEnd w:id="99"/>
      <w:r>
        <w:rPr>
          <w:rFonts w:hint="eastAsia" w:ascii="宋体" w:hAnsi="宋体" w:cs="宋体"/>
          <w:sz w:val="24"/>
          <w:szCs w:val="24"/>
        </w:rPr>
        <w:t>（实质性要求）</w:t>
      </w:r>
      <w:bookmarkEnd w:id="100"/>
      <w:bookmarkEnd w:id="101"/>
      <w:bookmarkEnd w:id="102"/>
    </w:p>
    <w:p>
      <w:pPr>
        <w:tabs>
          <w:tab w:val="left" w:pos="1134"/>
        </w:tabs>
        <w:spacing w:line="360" w:lineRule="auto"/>
        <w:ind w:firstLine="480" w:firstLineChars="200"/>
        <w:jc w:val="left"/>
        <w:rPr>
          <w:rFonts w:ascii="宋体"/>
          <w:sz w:val="24"/>
          <w:szCs w:val="24"/>
        </w:rPr>
      </w:pPr>
      <w:r>
        <w:rPr>
          <w:rFonts w:ascii="宋体" w:cs="宋体"/>
          <w:sz w:val="24"/>
          <w:szCs w:val="24"/>
        </w:rPr>
        <w:t>14.1</w:t>
      </w:r>
      <w:r>
        <w:rPr>
          <w:rFonts w:hint="eastAsia" w:ascii="宋体" w:cs="宋体"/>
          <w:sz w:val="24"/>
          <w:szCs w:val="24"/>
        </w:rPr>
        <w:t>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sz w:val="24"/>
          <w:szCs w:val="24"/>
        </w:rPr>
      </w:pPr>
      <w:r>
        <w:rPr>
          <w:rFonts w:ascii="宋体" w:cs="宋体"/>
          <w:sz w:val="24"/>
          <w:szCs w:val="24"/>
        </w:rPr>
        <w:t xml:space="preserve">14.2 </w:t>
      </w:r>
      <w:r>
        <w:rPr>
          <w:rFonts w:hint="eastAsia" w:ascii="宋体" w:cs="宋体"/>
          <w:sz w:val="24"/>
          <w:szCs w:val="24"/>
        </w:rPr>
        <w:t>翻译的中文资料与外文资料如果出现差异和矛盾时，以中文为准。涉嫌虚假响应的按照相关法律法规处理。</w:t>
      </w:r>
    </w:p>
    <w:p>
      <w:pPr>
        <w:spacing w:line="360" w:lineRule="auto"/>
        <w:ind w:firstLine="480" w:firstLineChars="200"/>
        <w:rPr>
          <w:rFonts w:ascii="宋体"/>
          <w:sz w:val="24"/>
          <w:szCs w:val="24"/>
        </w:rPr>
      </w:pPr>
      <w:r>
        <w:rPr>
          <w:rFonts w:ascii="宋体" w:hAnsi="宋体" w:cs="宋体"/>
          <w:sz w:val="24"/>
          <w:szCs w:val="24"/>
        </w:rPr>
        <w:t xml:space="preserve">14.3 </w:t>
      </w:r>
      <w:r>
        <w:rPr>
          <w:rFonts w:hint="eastAsia" w:ascii="宋体" w:hAnsi="宋体" w:cs="宋体"/>
          <w:sz w:val="24"/>
          <w:szCs w:val="24"/>
        </w:rPr>
        <w:t>如因未翻译而造成的响应文件无效风险，由供应商承担。</w:t>
      </w:r>
    </w:p>
    <w:p>
      <w:pPr>
        <w:pStyle w:val="6"/>
        <w:keepNext w:val="0"/>
        <w:keepLines w:val="0"/>
        <w:spacing w:before="0" w:after="0" w:line="360" w:lineRule="auto"/>
        <w:ind w:firstLine="482" w:firstLineChars="200"/>
        <w:rPr>
          <w:rFonts w:ascii="宋体"/>
          <w:sz w:val="24"/>
          <w:szCs w:val="24"/>
        </w:rPr>
      </w:pPr>
      <w:bookmarkStart w:id="103" w:name="_Toc183582216"/>
      <w:bookmarkStart w:id="104" w:name="_Toc217446044"/>
      <w:bookmarkStart w:id="105" w:name="_Toc183682353"/>
      <w:bookmarkStart w:id="106" w:name="_Toc4659692"/>
      <w:bookmarkStart w:id="107" w:name="_Toc4578830"/>
      <w:bookmarkStart w:id="108" w:name="_Toc5004996"/>
      <w:r>
        <w:rPr>
          <w:rFonts w:ascii="宋体" w:hAnsi="宋体" w:cs="宋体"/>
          <w:sz w:val="24"/>
          <w:szCs w:val="24"/>
        </w:rPr>
        <w:t>15</w:t>
      </w:r>
      <w:r>
        <w:rPr>
          <w:rFonts w:hint="eastAsia" w:ascii="宋体" w:hAnsi="宋体" w:cs="宋体"/>
          <w:sz w:val="24"/>
          <w:szCs w:val="24"/>
        </w:rPr>
        <w:t>．计量单位</w:t>
      </w:r>
      <w:bookmarkEnd w:id="103"/>
      <w:bookmarkEnd w:id="104"/>
      <w:bookmarkEnd w:id="105"/>
      <w:r>
        <w:rPr>
          <w:rFonts w:hint="eastAsia" w:ascii="宋体" w:hAnsi="宋体" w:cs="宋体"/>
          <w:sz w:val="24"/>
          <w:szCs w:val="24"/>
        </w:rPr>
        <w:t>（实质性要求）</w:t>
      </w:r>
      <w:bookmarkEnd w:id="106"/>
      <w:bookmarkEnd w:id="107"/>
      <w:bookmarkEnd w:id="108"/>
    </w:p>
    <w:p>
      <w:pPr>
        <w:spacing w:line="360" w:lineRule="auto"/>
        <w:ind w:firstLine="470" w:firstLineChars="196"/>
        <w:rPr>
          <w:rFonts w:ascii="宋体"/>
          <w:b/>
          <w:bCs/>
          <w:sz w:val="24"/>
          <w:szCs w:val="24"/>
        </w:rPr>
      </w:pPr>
      <w:r>
        <w:rPr>
          <w:rFonts w:hint="eastAsia" w:ascii="宋体" w:hAnsi="宋体" w:cs="宋体"/>
          <w:sz w:val="24"/>
          <w:szCs w:val="24"/>
        </w:rPr>
        <w:t>除磋商文件中另有规定外，本次采购项目所有合同项下的报价均采用国家法定的计量单位。</w:t>
      </w:r>
      <w:bookmarkStart w:id="109" w:name="_Toc217446045"/>
    </w:p>
    <w:p>
      <w:pPr>
        <w:spacing w:line="360" w:lineRule="auto"/>
        <w:ind w:firstLine="470" w:firstLineChars="195"/>
        <w:rPr>
          <w:rFonts w:ascii="宋体"/>
          <w:b/>
          <w:bCs/>
          <w:sz w:val="24"/>
          <w:szCs w:val="24"/>
        </w:rPr>
      </w:pPr>
      <w:r>
        <w:rPr>
          <w:rFonts w:ascii="宋体" w:hAnsi="宋体" w:cs="宋体"/>
          <w:b/>
          <w:bCs/>
          <w:sz w:val="24"/>
          <w:szCs w:val="24"/>
        </w:rPr>
        <w:t xml:space="preserve">16. </w:t>
      </w:r>
      <w:r>
        <w:rPr>
          <w:rFonts w:hint="eastAsia" w:ascii="宋体" w:hAnsi="宋体" w:cs="宋体"/>
          <w:b/>
          <w:bCs/>
          <w:sz w:val="24"/>
          <w:szCs w:val="24"/>
        </w:rPr>
        <w:t>报价货币（实质性要求）</w:t>
      </w:r>
    </w:p>
    <w:p>
      <w:pPr>
        <w:spacing w:line="360" w:lineRule="auto"/>
        <w:ind w:firstLine="468" w:firstLineChars="195"/>
        <w:rPr>
          <w:rFonts w:ascii="宋体"/>
          <w:sz w:val="24"/>
          <w:szCs w:val="24"/>
        </w:rPr>
      </w:pPr>
      <w:r>
        <w:rPr>
          <w:rFonts w:hint="eastAsia" w:ascii="宋体" w:hAnsi="宋体" w:cs="宋体"/>
          <w:sz w:val="24"/>
          <w:szCs w:val="24"/>
        </w:rPr>
        <w:t>本次磋商项目的报价货币为人民币，报价以磋商文件规定为准。</w:t>
      </w:r>
    </w:p>
    <w:bookmarkEnd w:id="109"/>
    <w:p>
      <w:pPr>
        <w:spacing w:line="360" w:lineRule="auto"/>
        <w:ind w:left="2" w:leftChars="1"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响应文件格式</w:t>
      </w:r>
    </w:p>
    <w:p>
      <w:pPr>
        <w:spacing w:line="360" w:lineRule="auto"/>
        <w:ind w:left="2" w:leftChars="1" w:firstLine="480" w:firstLineChars="200"/>
        <w:rPr>
          <w:rFonts w:ascii="宋体"/>
          <w:sz w:val="24"/>
          <w:szCs w:val="24"/>
        </w:rPr>
      </w:pPr>
      <w:r>
        <w:rPr>
          <w:rFonts w:ascii="宋体" w:hAnsi="宋体" w:cs="宋体"/>
          <w:sz w:val="24"/>
          <w:szCs w:val="24"/>
        </w:rPr>
        <w:t xml:space="preserve">17.1 </w:t>
      </w:r>
      <w:r>
        <w:rPr>
          <w:rFonts w:hint="eastAsia" w:ascii="宋体" w:hAnsi="宋体" w:cs="宋体"/>
          <w:sz w:val="24"/>
          <w:szCs w:val="24"/>
        </w:rPr>
        <w:t>供应商应执行磋商文件第七章的规定要求。</w:t>
      </w:r>
    </w:p>
    <w:p>
      <w:pPr>
        <w:spacing w:line="360" w:lineRule="auto"/>
        <w:ind w:left="2" w:leftChars="1" w:firstLine="480" w:firstLineChars="200"/>
        <w:rPr>
          <w:rFonts w:ascii="宋体"/>
          <w:sz w:val="24"/>
          <w:szCs w:val="24"/>
        </w:rPr>
      </w:pPr>
      <w:r>
        <w:rPr>
          <w:rFonts w:ascii="宋体" w:hAnsi="宋体" w:cs="宋体"/>
          <w:sz w:val="24"/>
          <w:szCs w:val="24"/>
        </w:rPr>
        <w:t xml:space="preserve">17.2 </w:t>
      </w:r>
      <w:r>
        <w:rPr>
          <w:rFonts w:hint="eastAsia" w:ascii="宋体" w:hAnsi="宋体" w:cs="宋体"/>
          <w:sz w:val="24"/>
          <w:szCs w:val="24"/>
        </w:rPr>
        <w:t>对于没有格式要求的磋商文件由供应商自行编写。</w:t>
      </w:r>
    </w:p>
    <w:p>
      <w:pPr>
        <w:spacing w:line="360" w:lineRule="auto"/>
        <w:ind w:firstLine="472" w:firstLineChars="196"/>
        <w:rPr>
          <w:rFonts w:ascii="宋体"/>
          <w:b/>
          <w:bCs/>
          <w:sz w:val="24"/>
          <w:szCs w:val="24"/>
        </w:rPr>
      </w:pPr>
      <w:bookmarkStart w:id="110" w:name="_Toc183682361"/>
      <w:bookmarkStart w:id="111" w:name="_Toc217446051"/>
      <w:bookmarkStart w:id="112" w:name="_Toc183582224"/>
      <w:r>
        <w:rPr>
          <w:rFonts w:ascii="宋体" w:hAnsi="宋体" w:cs="宋体"/>
          <w:b/>
          <w:bCs/>
          <w:sz w:val="24"/>
          <w:szCs w:val="24"/>
        </w:rPr>
        <w:t>18.</w:t>
      </w:r>
      <w:r>
        <w:rPr>
          <w:rFonts w:hint="eastAsia" w:ascii="宋体" w:hAnsi="宋体" w:cs="宋体"/>
          <w:b/>
          <w:bCs/>
          <w:sz w:val="24"/>
          <w:szCs w:val="24"/>
        </w:rPr>
        <w:t>响应文件的编制和签署</w:t>
      </w:r>
    </w:p>
    <w:p>
      <w:pPr>
        <w:spacing w:line="360" w:lineRule="auto"/>
        <w:ind w:firstLine="468" w:firstLineChars="195"/>
        <w:rPr>
          <w:rFonts w:ascii="宋体"/>
          <w:sz w:val="24"/>
          <w:szCs w:val="24"/>
        </w:rPr>
      </w:pPr>
      <w:r>
        <w:rPr>
          <w:rFonts w:ascii="宋体" w:hAnsi="宋体" w:cs="宋体"/>
          <w:sz w:val="24"/>
          <w:szCs w:val="24"/>
        </w:rPr>
        <w:t xml:space="preserve">18.1 </w:t>
      </w:r>
      <w:r>
        <w:rPr>
          <w:rFonts w:hint="eastAsia" w:ascii="宋体" w:hAnsi="宋体" w:cs="宋体"/>
          <w:sz w:val="24"/>
          <w:szCs w:val="24"/>
        </w:rPr>
        <w:t>资格性响应文件正本壹份副本贰份，并在其封面上清楚地标明资格性响应文件、采购项目名称、供应商名称以及“正本”或“副本”字样。若正本和副本有不一致的内容，以正本书面响应文件为准。</w:t>
      </w:r>
    </w:p>
    <w:p>
      <w:pPr>
        <w:spacing w:line="360" w:lineRule="auto"/>
        <w:ind w:firstLine="468" w:firstLineChars="195"/>
        <w:rPr>
          <w:rFonts w:ascii="宋体"/>
          <w:sz w:val="24"/>
          <w:szCs w:val="24"/>
        </w:rPr>
      </w:pPr>
      <w:r>
        <w:rPr>
          <w:rFonts w:ascii="宋体" w:hAnsi="宋体" w:cs="宋体"/>
          <w:sz w:val="24"/>
          <w:szCs w:val="24"/>
        </w:rPr>
        <w:t xml:space="preserve">18.2 </w:t>
      </w:r>
      <w:r>
        <w:rPr>
          <w:rFonts w:hint="eastAsia" w:ascii="宋体" w:hAnsi="宋体" w:cs="宋体"/>
          <w:sz w:val="24"/>
          <w:szCs w:val="24"/>
        </w:rPr>
        <w:t>其他响应文件正本壹份副本贰份，并在其封面上清楚地标明其他响应文件、采购项目名称、供应商名称以及“正本”或“副本”字样。若正本和副本有不一致的内容，以正本书面响应文件为准。</w:t>
      </w:r>
    </w:p>
    <w:bookmarkEnd w:id="110"/>
    <w:bookmarkEnd w:id="111"/>
    <w:bookmarkEnd w:id="112"/>
    <w:p>
      <w:pPr>
        <w:spacing w:line="360" w:lineRule="auto"/>
        <w:ind w:firstLine="468" w:firstLineChars="195"/>
        <w:rPr>
          <w:rFonts w:ascii="宋体"/>
          <w:sz w:val="24"/>
          <w:szCs w:val="24"/>
        </w:rPr>
      </w:pPr>
      <w:r>
        <w:rPr>
          <w:rFonts w:ascii="宋体" w:hAnsi="宋体" w:cs="宋体"/>
          <w:sz w:val="24"/>
          <w:szCs w:val="24"/>
        </w:rPr>
        <w:t xml:space="preserve">18.3 </w:t>
      </w:r>
      <w:r>
        <w:rPr>
          <w:rFonts w:hint="eastAsia" w:ascii="宋体" w:hAnsi="宋体" w:cs="宋体"/>
          <w:sz w:val="24"/>
          <w:szCs w:val="24"/>
        </w:rPr>
        <w:t>响应文件正本和副本均需在规定签章处签字和盖章。响应文件副本可采用正本的复印件，电子文档采用</w:t>
      </w:r>
      <w:r>
        <w:rPr>
          <w:rFonts w:ascii="宋体" w:hAnsi="宋体" w:cs="宋体"/>
          <w:sz w:val="24"/>
          <w:szCs w:val="24"/>
        </w:rPr>
        <w:t>U</w:t>
      </w:r>
      <w:r>
        <w:rPr>
          <w:rFonts w:hint="eastAsia" w:ascii="宋体" w:hAnsi="宋体" w:cs="宋体"/>
          <w:sz w:val="24"/>
          <w:szCs w:val="24"/>
        </w:rPr>
        <w:t>盘制作。</w:t>
      </w:r>
    </w:p>
    <w:p>
      <w:pPr>
        <w:spacing w:line="360" w:lineRule="auto"/>
        <w:ind w:firstLine="468" w:firstLineChars="195"/>
        <w:rPr>
          <w:rFonts w:ascii="宋体"/>
          <w:sz w:val="24"/>
          <w:szCs w:val="24"/>
        </w:rPr>
      </w:pPr>
      <w:r>
        <w:rPr>
          <w:rFonts w:ascii="宋体" w:hAnsi="宋体" w:cs="宋体"/>
          <w:sz w:val="24"/>
          <w:szCs w:val="24"/>
        </w:rPr>
        <w:t>18.4</w:t>
      </w:r>
      <w:r>
        <w:rPr>
          <w:rFonts w:hint="eastAsia" w:ascii="宋体" w:hAnsi="宋体" w:cs="宋体"/>
          <w:sz w:val="24"/>
          <w:szCs w:val="24"/>
        </w:rPr>
        <w:t>响应文件的打印和书写应清楚工整，任何行间插字、涂改或增删，必须由供应商的法定代表人或其授权代表签字并盖供应商公章。</w:t>
      </w:r>
    </w:p>
    <w:p>
      <w:pPr>
        <w:spacing w:line="360" w:lineRule="auto"/>
        <w:ind w:firstLine="468" w:firstLineChars="195"/>
        <w:rPr>
          <w:rFonts w:ascii="宋体"/>
          <w:sz w:val="24"/>
          <w:szCs w:val="24"/>
        </w:rPr>
      </w:pPr>
      <w:r>
        <w:rPr>
          <w:rFonts w:ascii="宋体" w:hAnsi="宋体" w:cs="宋体"/>
          <w:sz w:val="24"/>
          <w:szCs w:val="24"/>
        </w:rPr>
        <w:t>18.5</w:t>
      </w:r>
      <w:r>
        <w:rPr>
          <w:rFonts w:hint="eastAsia" w:ascii="宋体" w:hAnsi="宋体" w:cs="宋体"/>
          <w:b/>
          <w:bCs/>
          <w:sz w:val="24"/>
          <w:szCs w:val="24"/>
        </w:rPr>
        <w:t>（实质性要求）</w:t>
      </w:r>
      <w:r>
        <w:rPr>
          <w:rFonts w:hint="eastAsia" w:ascii="宋体" w:hAnsi="宋体" w:cs="宋体"/>
          <w:sz w:val="24"/>
          <w:szCs w:val="24"/>
        </w:rPr>
        <w:t>响应文件应由供应商法定代表人</w:t>
      </w:r>
      <w:r>
        <w:rPr>
          <w:rFonts w:ascii="宋体" w:hAnsi="宋体" w:cs="宋体"/>
          <w:sz w:val="24"/>
          <w:szCs w:val="24"/>
        </w:rPr>
        <w:t>/</w:t>
      </w:r>
      <w:r>
        <w:rPr>
          <w:rFonts w:hint="eastAsia" w:ascii="宋体" w:hAnsi="宋体" w:cs="宋体"/>
          <w:sz w:val="24"/>
          <w:szCs w:val="24"/>
        </w:rPr>
        <w:t>主要负责人</w:t>
      </w:r>
      <w:r>
        <w:rPr>
          <w:rFonts w:ascii="宋体" w:hAnsi="宋体" w:cs="宋体"/>
          <w:sz w:val="24"/>
          <w:szCs w:val="24"/>
        </w:rPr>
        <w:t>/</w:t>
      </w:r>
      <w:r>
        <w:rPr>
          <w:rFonts w:hint="eastAsia" w:ascii="宋体" w:hAnsi="宋体" w:cs="宋体"/>
          <w:sz w:val="24"/>
          <w:szCs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sz w:val="24"/>
          <w:szCs w:val="24"/>
        </w:rPr>
      </w:pPr>
      <w:r>
        <w:rPr>
          <w:rFonts w:ascii="宋体" w:hAnsi="宋体" w:cs="宋体"/>
          <w:sz w:val="24"/>
          <w:szCs w:val="24"/>
        </w:rPr>
        <w:t>18.6</w:t>
      </w:r>
      <w:r>
        <w:rPr>
          <w:rFonts w:hint="eastAsia" w:ascii="宋体" w:hAnsi="宋体" w:cs="宋体"/>
          <w:sz w:val="24"/>
          <w:szCs w:val="24"/>
        </w:rPr>
        <w:t>响应文件正本和副本需要逐页编页码。</w:t>
      </w:r>
    </w:p>
    <w:p>
      <w:pPr>
        <w:tabs>
          <w:tab w:val="left" w:pos="1080"/>
        </w:tabs>
        <w:spacing w:line="360" w:lineRule="auto"/>
        <w:ind w:firstLine="460" w:firstLineChars="192"/>
        <w:rPr>
          <w:rFonts w:ascii="宋体"/>
          <w:sz w:val="24"/>
          <w:szCs w:val="24"/>
        </w:rPr>
      </w:pPr>
      <w:r>
        <w:rPr>
          <w:rFonts w:ascii="宋体" w:hAnsi="宋体" w:cs="宋体"/>
          <w:sz w:val="24"/>
          <w:szCs w:val="24"/>
        </w:rPr>
        <w:t>18.7</w:t>
      </w:r>
      <w:r>
        <w:rPr>
          <w:rFonts w:hint="eastAsia" w:ascii="宋体" w:hAnsi="宋体" w:cs="宋体"/>
          <w:b/>
          <w:bCs/>
          <w:sz w:val="24"/>
          <w:szCs w:val="24"/>
        </w:rPr>
        <w:t>（实质性要求）</w:t>
      </w:r>
      <w:r>
        <w:rPr>
          <w:rFonts w:hint="eastAsia" w:ascii="宋体" w:hAnsi="宋体" w:cs="宋体"/>
          <w:sz w:val="24"/>
          <w:szCs w:val="24"/>
        </w:rPr>
        <w:t>响应文件正本和副本应当采用胶装方式装订成册，不得散装或者合页装订。</w:t>
      </w:r>
    </w:p>
    <w:p>
      <w:pPr>
        <w:tabs>
          <w:tab w:val="left" w:pos="1080"/>
        </w:tabs>
        <w:spacing w:line="360" w:lineRule="auto"/>
        <w:ind w:firstLine="460" w:firstLineChars="192"/>
        <w:rPr>
          <w:rFonts w:ascii="宋体"/>
          <w:sz w:val="24"/>
          <w:szCs w:val="24"/>
        </w:rPr>
      </w:pPr>
      <w:r>
        <w:rPr>
          <w:rFonts w:ascii="宋体" w:hAnsi="宋体" w:cs="宋体"/>
          <w:sz w:val="24"/>
          <w:szCs w:val="24"/>
        </w:rPr>
        <w:t>18.8</w:t>
      </w:r>
      <w:r>
        <w:rPr>
          <w:rFonts w:hint="eastAsia" w:ascii="宋体" w:hAnsi="宋体" w:cs="宋体"/>
          <w:sz w:val="24"/>
          <w:szCs w:val="24"/>
        </w:rPr>
        <w:t>响应文件应根据磋商文件的要求制作，签署、盖章。</w:t>
      </w:r>
    </w:p>
    <w:p>
      <w:pPr>
        <w:tabs>
          <w:tab w:val="left" w:pos="1080"/>
        </w:tabs>
        <w:spacing w:line="360" w:lineRule="auto"/>
        <w:ind w:firstLine="460" w:firstLineChars="192"/>
        <w:rPr>
          <w:rFonts w:ascii="宋体"/>
          <w:b/>
          <w:bCs/>
          <w:sz w:val="24"/>
          <w:szCs w:val="24"/>
        </w:rPr>
      </w:pPr>
      <w:r>
        <w:rPr>
          <w:rFonts w:ascii="宋体" w:hAnsi="宋体" w:cs="宋体"/>
          <w:sz w:val="24"/>
          <w:szCs w:val="24"/>
        </w:rPr>
        <w:t>18.9</w:t>
      </w:r>
      <w:r>
        <w:rPr>
          <w:rFonts w:hint="eastAsia" w:ascii="宋体" w:hAnsi="宋体" w:cs="宋体"/>
          <w:sz w:val="24"/>
          <w:szCs w:val="24"/>
        </w:rPr>
        <w:t>响应文件统一用</w:t>
      </w:r>
      <w:r>
        <w:rPr>
          <w:rFonts w:ascii="宋体" w:hAnsi="宋体" w:cs="宋体"/>
          <w:sz w:val="24"/>
          <w:szCs w:val="24"/>
        </w:rPr>
        <w:t>A4</w:t>
      </w:r>
      <w:r>
        <w:rPr>
          <w:rFonts w:hint="eastAsia" w:ascii="宋体" w:hAnsi="宋体" w:cs="宋体"/>
          <w:sz w:val="24"/>
          <w:szCs w:val="24"/>
        </w:rPr>
        <w:t>幅面纸印制，除另有规定外。</w:t>
      </w:r>
      <w:bookmarkStart w:id="113" w:name="_Toc183682363"/>
      <w:bookmarkStart w:id="114" w:name="_Toc89075877"/>
      <w:bookmarkStart w:id="115" w:name="_Toc217446053"/>
      <w:bookmarkStart w:id="116" w:name="_Toc77400781"/>
      <w:bookmarkStart w:id="117" w:name="_Toc183582226"/>
    </w:p>
    <w:p>
      <w:pPr>
        <w:tabs>
          <w:tab w:val="left" w:pos="1080"/>
        </w:tabs>
        <w:spacing w:line="360" w:lineRule="auto"/>
        <w:ind w:firstLine="463" w:firstLineChars="192"/>
        <w:rPr>
          <w:rFonts w:ascii="宋体"/>
          <w:b/>
          <w:bCs/>
          <w:sz w:val="24"/>
          <w:szCs w:val="24"/>
        </w:rPr>
      </w:pPr>
      <w:r>
        <w:rPr>
          <w:rFonts w:ascii="宋体" w:cs="宋体"/>
          <w:b/>
          <w:bCs/>
          <w:sz w:val="24"/>
          <w:szCs w:val="24"/>
        </w:rPr>
        <w:t>19.</w:t>
      </w:r>
      <w:r>
        <w:rPr>
          <w:rFonts w:hint="eastAsia" w:ascii="宋体" w:cs="宋体"/>
          <w:b/>
          <w:bCs/>
          <w:sz w:val="24"/>
          <w:szCs w:val="24"/>
        </w:rPr>
        <w:t>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sz w:val="24"/>
          <w:szCs w:val="24"/>
        </w:rPr>
      </w:pPr>
      <w:r>
        <w:rPr>
          <w:rFonts w:ascii="宋体" w:cs="宋体"/>
          <w:sz w:val="24"/>
          <w:szCs w:val="24"/>
        </w:rPr>
        <w:t xml:space="preserve">19.1 </w:t>
      </w:r>
      <w:r>
        <w:rPr>
          <w:rFonts w:hint="eastAsia" w:ascii="宋体" w:cs="宋体"/>
          <w:sz w:val="24"/>
          <w:szCs w:val="24"/>
        </w:rPr>
        <w:t>响应文件可以单独密封包装，也可以所有响应文件密封包装在一个密封袋内。</w:t>
      </w:r>
    </w:p>
    <w:p>
      <w:pPr>
        <w:tabs>
          <w:tab w:val="left" w:pos="1080"/>
        </w:tabs>
        <w:spacing w:line="360" w:lineRule="auto"/>
        <w:ind w:firstLine="460" w:firstLineChars="192"/>
        <w:rPr>
          <w:rFonts w:ascii="宋体"/>
          <w:sz w:val="24"/>
          <w:szCs w:val="24"/>
        </w:rPr>
      </w:pPr>
      <w:r>
        <w:rPr>
          <w:rFonts w:ascii="宋体" w:cs="宋体"/>
          <w:sz w:val="24"/>
          <w:szCs w:val="24"/>
        </w:rPr>
        <w:t xml:space="preserve">19.2 </w:t>
      </w:r>
      <w:r>
        <w:rPr>
          <w:rFonts w:hint="eastAsia" w:ascii="宋体" w:cs="宋体"/>
          <w:sz w:val="24"/>
          <w:szCs w:val="24"/>
        </w:rPr>
        <w:t>响应文件密封袋的最外层应清楚地标明采购项目名称、供应商名称。</w:t>
      </w:r>
    </w:p>
    <w:p>
      <w:pPr>
        <w:tabs>
          <w:tab w:val="left" w:pos="1080"/>
        </w:tabs>
        <w:spacing w:line="360" w:lineRule="auto"/>
        <w:ind w:firstLine="460" w:firstLineChars="192"/>
        <w:rPr>
          <w:rFonts w:ascii="宋体"/>
          <w:sz w:val="24"/>
          <w:szCs w:val="24"/>
        </w:rPr>
      </w:pPr>
      <w:r>
        <w:rPr>
          <w:rFonts w:ascii="宋体" w:cs="宋体"/>
          <w:sz w:val="24"/>
          <w:szCs w:val="24"/>
        </w:rPr>
        <w:t xml:space="preserve">19.3 </w:t>
      </w:r>
      <w:r>
        <w:rPr>
          <w:rFonts w:hint="eastAsia" w:ascii="宋体" w:cs="宋体"/>
          <w:sz w:val="24"/>
          <w:szCs w:val="24"/>
        </w:rPr>
        <w:t>所有外层密封袋的封口处应粘贴牢固。</w:t>
      </w:r>
    </w:p>
    <w:p>
      <w:pPr>
        <w:tabs>
          <w:tab w:val="left" w:pos="1080"/>
        </w:tabs>
        <w:spacing w:line="360" w:lineRule="auto"/>
        <w:ind w:firstLine="460" w:firstLineChars="192"/>
        <w:rPr>
          <w:rFonts w:ascii="宋体"/>
          <w:sz w:val="24"/>
          <w:szCs w:val="24"/>
        </w:rPr>
      </w:pPr>
      <w:r>
        <w:rPr>
          <w:rFonts w:ascii="宋体" w:cs="宋体"/>
          <w:sz w:val="24"/>
          <w:szCs w:val="24"/>
        </w:rPr>
        <w:t xml:space="preserve">19.4 </w:t>
      </w:r>
      <w:r>
        <w:rPr>
          <w:rFonts w:hint="eastAsia" w:ascii="宋体" w:cs="宋体"/>
          <w:sz w:val="24"/>
          <w:szCs w:val="24"/>
        </w:rPr>
        <w:t>未密封的响应文件，采购人、采购代理机构将拒收或者在时间允许的范围内，要求修改完善后接收。</w:t>
      </w:r>
    </w:p>
    <w:p>
      <w:pPr>
        <w:tabs>
          <w:tab w:val="left" w:pos="1080"/>
        </w:tabs>
        <w:spacing w:line="360" w:lineRule="auto"/>
        <w:ind w:firstLine="463" w:firstLineChars="192"/>
        <w:rPr>
          <w:rFonts w:ascii="宋体"/>
          <w:b/>
          <w:bCs/>
          <w:sz w:val="24"/>
          <w:szCs w:val="24"/>
        </w:rPr>
      </w:pPr>
      <w:r>
        <w:rPr>
          <w:rFonts w:ascii="宋体" w:cs="宋体"/>
          <w:b/>
          <w:bCs/>
          <w:sz w:val="24"/>
          <w:szCs w:val="24"/>
        </w:rPr>
        <w:t>20.</w:t>
      </w:r>
      <w:r>
        <w:rPr>
          <w:rFonts w:hint="eastAsia" w:ascii="宋体" w:cs="宋体"/>
          <w:b/>
          <w:bCs/>
          <w:sz w:val="24"/>
          <w:szCs w:val="24"/>
        </w:rPr>
        <w:t>响应文件的递交</w:t>
      </w:r>
    </w:p>
    <w:p>
      <w:pPr>
        <w:tabs>
          <w:tab w:val="left" w:pos="1080"/>
        </w:tabs>
        <w:spacing w:line="360" w:lineRule="auto"/>
        <w:ind w:firstLine="460" w:firstLineChars="192"/>
        <w:rPr>
          <w:rFonts w:ascii="宋体"/>
          <w:sz w:val="24"/>
          <w:szCs w:val="24"/>
        </w:rPr>
      </w:pPr>
      <w:r>
        <w:rPr>
          <w:rFonts w:ascii="宋体" w:cs="宋体"/>
          <w:sz w:val="24"/>
          <w:szCs w:val="24"/>
        </w:rPr>
        <w:t xml:space="preserve">20.1 </w:t>
      </w:r>
      <w:r>
        <w:rPr>
          <w:rFonts w:hint="eastAsia" w:ascii="宋体" w:cs="宋体"/>
          <w:sz w:val="24"/>
          <w:szCs w:val="24"/>
        </w:rPr>
        <w:t>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sz w:val="24"/>
          <w:szCs w:val="24"/>
        </w:rPr>
      </w:pPr>
      <w:r>
        <w:rPr>
          <w:rFonts w:ascii="宋体" w:cs="宋体"/>
          <w:sz w:val="24"/>
          <w:szCs w:val="24"/>
        </w:rPr>
        <w:t xml:space="preserve">20.2 </w:t>
      </w:r>
      <w:r>
        <w:rPr>
          <w:rFonts w:hint="eastAsia" w:ascii="宋体" w:cs="宋体"/>
          <w:sz w:val="24"/>
          <w:szCs w:val="24"/>
        </w:rPr>
        <w:t>采购代理机构将向通过资格审查的供应商发出磋商邀请；告知未通过资格审查的供应商未通过的原因。</w:t>
      </w:r>
    </w:p>
    <w:p>
      <w:pPr>
        <w:tabs>
          <w:tab w:val="left" w:pos="1080"/>
        </w:tabs>
        <w:spacing w:line="360" w:lineRule="auto"/>
        <w:ind w:firstLine="460" w:firstLineChars="192"/>
        <w:rPr>
          <w:rFonts w:ascii="宋体"/>
          <w:sz w:val="24"/>
          <w:szCs w:val="24"/>
        </w:rPr>
      </w:pPr>
      <w:r>
        <w:rPr>
          <w:rFonts w:ascii="宋体" w:cs="宋体"/>
          <w:sz w:val="24"/>
          <w:szCs w:val="24"/>
        </w:rPr>
        <w:t xml:space="preserve">20.3 </w:t>
      </w:r>
      <w:r>
        <w:rPr>
          <w:rFonts w:hint="eastAsia" w:ascii="宋体" w:cs="宋体"/>
          <w:sz w:val="24"/>
          <w:szCs w:val="24"/>
        </w:rPr>
        <w:t>报价表在磋商后，磋商小组要求供应商进行最后报价时递交。</w:t>
      </w:r>
    </w:p>
    <w:p>
      <w:pPr>
        <w:tabs>
          <w:tab w:val="left" w:pos="1080"/>
        </w:tabs>
        <w:spacing w:line="360" w:lineRule="auto"/>
        <w:ind w:firstLine="460" w:firstLineChars="192"/>
        <w:rPr>
          <w:rFonts w:ascii="宋体"/>
          <w:sz w:val="24"/>
          <w:szCs w:val="24"/>
        </w:rPr>
      </w:pPr>
      <w:r>
        <w:rPr>
          <w:rFonts w:ascii="宋体" w:cs="宋体"/>
          <w:sz w:val="24"/>
          <w:szCs w:val="24"/>
        </w:rPr>
        <w:t xml:space="preserve">20.4 </w:t>
      </w:r>
      <w:r>
        <w:rPr>
          <w:rFonts w:hint="eastAsia" w:ascii="宋体" w:cs="宋体"/>
          <w:sz w:val="24"/>
          <w:szCs w:val="24"/>
        </w:rPr>
        <w:t>本次采购不接收邮寄的响应文件。</w:t>
      </w:r>
    </w:p>
    <w:bookmarkEnd w:id="113"/>
    <w:bookmarkEnd w:id="114"/>
    <w:bookmarkEnd w:id="115"/>
    <w:bookmarkEnd w:id="116"/>
    <w:bookmarkEnd w:id="117"/>
    <w:p>
      <w:pPr>
        <w:tabs>
          <w:tab w:val="left" w:pos="1080"/>
        </w:tabs>
        <w:spacing w:line="360" w:lineRule="auto"/>
        <w:ind w:firstLine="463" w:firstLineChars="192"/>
        <w:rPr>
          <w:rFonts w:ascii="宋体"/>
          <w:b/>
          <w:bCs/>
          <w:sz w:val="24"/>
          <w:szCs w:val="24"/>
        </w:rPr>
      </w:pPr>
      <w:bookmarkStart w:id="118" w:name="_Toc183682365"/>
      <w:bookmarkStart w:id="119" w:name="_Toc217446055"/>
      <w:bookmarkStart w:id="120" w:name="_Toc183582228"/>
      <w:r>
        <w:rPr>
          <w:rFonts w:ascii="宋体" w:hAnsi="宋体" w:cs="宋体"/>
          <w:b/>
          <w:bCs/>
          <w:sz w:val="24"/>
          <w:szCs w:val="24"/>
        </w:rPr>
        <w:t>21.</w:t>
      </w:r>
      <w:r>
        <w:rPr>
          <w:rFonts w:hint="eastAsia" w:ascii="宋体" w:hAnsi="宋体" w:cs="宋体"/>
          <w:b/>
          <w:bCs/>
          <w:sz w:val="24"/>
          <w:szCs w:val="24"/>
        </w:rPr>
        <w:t>响应文件的修改和撤回（补充、修改响应文件的</w:t>
      </w:r>
      <w:r>
        <w:rPr>
          <w:rFonts w:hint="eastAsia" w:ascii="宋体" w:cs="宋体"/>
          <w:b/>
          <w:bCs/>
          <w:sz w:val="24"/>
          <w:szCs w:val="24"/>
        </w:rPr>
        <w:t>密封和标注按照本章“</w:t>
      </w:r>
      <w:r>
        <w:rPr>
          <w:rFonts w:ascii="宋体" w:cs="宋体"/>
          <w:b/>
          <w:bCs/>
          <w:sz w:val="24"/>
          <w:szCs w:val="24"/>
        </w:rPr>
        <w:t>19.</w:t>
      </w:r>
      <w:r>
        <w:rPr>
          <w:rFonts w:hint="eastAsia" w:ascii="宋体" w:cs="宋体"/>
          <w:b/>
          <w:bCs/>
          <w:sz w:val="24"/>
          <w:szCs w:val="24"/>
        </w:rPr>
        <w:t>响应文件的密封和标注”规定处理</w:t>
      </w:r>
      <w:r>
        <w:rPr>
          <w:rFonts w:hint="eastAsia" w:ascii="宋体" w:hAnsi="宋体" w:cs="宋体"/>
          <w:b/>
          <w:bCs/>
          <w:sz w:val="24"/>
          <w:szCs w:val="24"/>
        </w:rPr>
        <w:t>）</w:t>
      </w:r>
    </w:p>
    <w:p>
      <w:pPr>
        <w:pStyle w:val="9"/>
        <w:spacing w:line="360" w:lineRule="auto"/>
        <w:ind w:firstLine="480"/>
      </w:pPr>
      <w:r>
        <w:t>21.1</w:t>
      </w:r>
      <w:r>
        <w:rPr>
          <w:rFonts w:hint="eastAsia" w:cs="宋体"/>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sz w:val="24"/>
          <w:szCs w:val="24"/>
        </w:rPr>
      </w:pPr>
      <w:r>
        <w:rPr>
          <w:rFonts w:hAnsi="宋体"/>
          <w:sz w:val="24"/>
          <w:szCs w:val="24"/>
        </w:rPr>
        <w:t>21.2</w:t>
      </w:r>
      <w:r>
        <w:rPr>
          <w:rFonts w:hint="eastAsia" w:hAnsi="宋体" w:cs="宋体"/>
          <w:sz w:val="24"/>
          <w:szCs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Ansi="宋体"/>
          <w:sz w:val="24"/>
          <w:szCs w:val="24"/>
        </w:rPr>
      </w:pPr>
      <w:r>
        <w:rPr>
          <w:rFonts w:hAnsi="宋体"/>
          <w:sz w:val="24"/>
          <w:szCs w:val="24"/>
        </w:rPr>
        <w:t>21.3</w:t>
      </w:r>
      <w:r>
        <w:rPr>
          <w:rFonts w:hint="eastAsia" w:hAnsi="宋体" w:cs="宋体"/>
          <w:sz w:val="24"/>
          <w:szCs w:val="24"/>
        </w:rPr>
        <w:t>供应商不得在递交截止时间起至响应文件有效期期满前撤销其响应文件。否则其磋商保证金将按相关规定不予退还。</w:t>
      </w:r>
    </w:p>
    <w:p>
      <w:pPr>
        <w:spacing w:line="360" w:lineRule="auto"/>
        <w:ind w:firstLine="480"/>
        <w:rPr>
          <w:rFonts w:ascii="宋体"/>
          <w:sz w:val="24"/>
          <w:szCs w:val="24"/>
        </w:rPr>
      </w:pPr>
      <w:r>
        <w:rPr>
          <w:sz w:val="24"/>
          <w:szCs w:val="24"/>
        </w:rPr>
        <w:t>21.4</w:t>
      </w:r>
      <w:r>
        <w:rPr>
          <w:rFonts w:hint="eastAsia" w:cs="宋体"/>
          <w:sz w:val="24"/>
          <w:szCs w:val="24"/>
        </w:rPr>
        <w:t>供应商对其提交的响应文件的真实性、合法性承担法律责任。</w:t>
      </w:r>
      <w:bookmarkEnd w:id="118"/>
      <w:bookmarkEnd w:id="119"/>
      <w:bookmarkEnd w:id="120"/>
    </w:p>
    <w:p>
      <w:pPr>
        <w:pStyle w:val="5"/>
        <w:keepNext w:val="0"/>
        <w:keepLines w:val="0"/>
        <w:spacing w:line="360" w:lineRule="auto"/>
        <w:jc w:val="center"/>
        <w:rPr>
          <w:rFonts w:cs="Times New Roman"/>
        </w:rPr>
      </w:pPr>
      <w:bookmarkStart w:id="121" w:name="_Toc4659693"/>
      <w:bookmarkStart w:id="122" w:name="_Toc5004997"/>
      <w:bookmarkStart w:id="123" w:name="_Toc4578831"/>
      <w:bookmarkStart w:id="124" w:name="_Toc77400782"/>
      <w:bookmarkStart w:id="125" w:name="_Toc89075878"/>
      <w:bookmarkStart w:id="126" w:name="_Toc217446056"/>
      <w:bookmarkStart w:id="127" w:name="_Toc183582231"/>
      <w:bookmarkStart w:id="128" w:name="_Toc183682368"/>
      <w:r>
        <w:rPr>
          <w:rFonts w:hint="eastAsia" w:cs="黑体"/>
        </w:rPr>
        <w:t>五、评审</w:t>
      </w:r>
      <w:bookmarkEnd w:id="121"/>
      <w:bookmarkEnd w:id="122"/>
      <w:bookmarkEnd w:id="123"/>
    </w:p>
    <w:p>
      <w:pPr>
        <w:pStyle w:val="5"/>
        <w:keepNext w:val="0"/>
        <w:keepLines w:val="0"/>
        <w:spacing w:line="360" w:lineRule="auto"/>
        <w:ind w:firstLine="482" w:firstLineChars="200"/>
        <w:rPr>
          <w:rFonts w:ascii="宋体" w:hAnsi="宋体" w:eastAsia="宋体" w:cs="Times New Roman"/>
          <w:b w:val="0"/>
          <w:bCs w:val="0"/>
          <w:sz w:val="24"/>
          <w:szCs w:val="24"/>
        </w:rPr>
      </w:pPr>
      <w:bookmarkStart w:id="129" w:name="_Toc4659694"/>
      <w:bookmarkStart w:id="130" w:name="_Toc5004998"/>
      <w:bookmarkStart w:id="131" w:name="_Toc4578832"/>
      <w:r>
        <w:rPr>
          <w:rFonts w:ascii="宋体" w:hAnsi="宋体" w:eastAsia="宋体" w:cs="宋体"/>
          <w:sz w:val="24"/>
          <w:szCs w:val="24"/>
        </w:rPr>
        <w:t>22.</w:t>
      </w:r>
      <w:r>
        <w:rPr>
          <w:rFonts w:hint="eastAsia" w:ascii="宋体" w:hAnsi="宋体" w:eastAsia="宋体" w:cs="宋体"/>
          <w:b w:val="0"/>
          <w:bCs w:val="0"/>
          <w:sz w:val="24"/>
          <w:szCs w:val="24"/>
        </w:rPr>
        <w:t>磋商小组的组建及其评审工作按照有关法律制度和本文件第八章的规定进行。</w:t>
      </w:r>
      <w:bookmarkEnd w:id="129"/>
      <w:bookmarkEnd w:id="130"/>
      <w:bookmarkEnd w:id="131"/>
    </w:p>
    <w:p>
      <w:pPr>
        <w:pStyle w:val="5"/>
        <w:keepNext w:val="0"/>
        <w:keepLines w:val="0"/>
        <w:spacing w:line="360" w:lineRule="auto"/>
        <w:jc w:val="center"/>
        <w:rPr>
          <w:rFonts w:ascii="黑体" w:hAnsi="宋体" w:cs="Times New Roman"/>
        </w:rPr>
      </w:pPr>
      <w:bookmarkStart w:id="132" w:name="_Toc5004999"/>
      <w:bookmarkStart w:id="133" w:name="_Toc4578833"/>
      <w:bookmarkStart w:id="134" w:name="_Toc4659695"/>
      <w:r>
        <w:rPr>
          <w:rFonts w:hint="eastAsia" w:ascii="黑体" w:hAnsi="宋体" w:cs="黑体"/>
        </w:rPr>
        <w:t>六、成交事项</w:t>
      </w:r>
      <w:bookmarkEnd w:id="132"/>
      <w:bookmarkEnd w:id="133"/>
      <w:bookmarkEnd w:id="134"/>
    </w:p>
    <w:p>
      <w:pPr>
        <w:pStyle w:val="5"/>
        <w:keepNext w:val="0"/>
        <w:keepLines w:val="0"/>
        <w:spacing w:after="0" w:line="360" w:lineRule="auto"/>
        <w:ind w:firstLine="482" w:firstLineChars="200"/>
        <w:rPr>
          <w:rFonts w:ascii="宋体" w:hAnsi="宋体" w:eastAsia="宋体" w:cs="Times New Roman"/>
          <w:sz w:val="24"/>
          <w:szCs w:val="24"/>
        </w:rPr>
      </w:pPr>
      <w:bookmarkStart w:id="135" w:name="_Toc4659696"/>
      <w:bookmarkStart w:id="136" w:name="_Toc5005000"/>
      <w:bookmarkStart w:id="137" w:name="_Toc4578834"/>
      <w:r>
        <w:rPr>
          <w:rFonts w:ascii="宋体" w:hAnsi="宋体" w:eastAsia="宋体" w:cs="宋体"/>
          <w:sz w:val="24"/>
          <w:szCs w:val="24"/>
        </w:rPr>
        <w:t>23.</w:t>
      </w:r>
      <w:r>
        <w:rPr>
          <w:rFonts w:hint="eastAsia" w:ascii="宋体" w:hAnsi="宋体" w:eastAsia="宋体" w:cs="宋体"/>
          <w:sz w:val="24"/>
          <w:szCs w:val="24"/>
        </w:rPr>
        <w:t>确定成交供应商</w:t>
      </w:r>
      <w:bookmarkEnd w:id="135"/>
      <w:bookmarkEnd w:id="136"/>
      <w:bookmarkEnd w:id="137"/>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38" w:name="_Toc5005001"/>
      <w:bookmarkStart w:id="139" w:name="_Toc4659697"/>
      <w:bookmarkStart w:id="140" w:name="_Toc4578835"/>
      <w:r>
        <w:rPr>
          <w:rFonts w:hint="eastAsia" w:ascii="宋体" w:hAnsi="宋体" w:eastAsia="宋体" w:cs="宋体"/>
          <w:b w:val="0"/>
          <w:bCs w:val="0"/>
          <w:sz w:val="24"/>
          <w:szCs w:val="24"/>
        </w:rPr>
        <w:t>方式一：采购人将按磋商小组推荐的成交候选供应商顺序确定成交供应商。</w:t>
      </w:r>
      <w:bookmarkEnd w:id="138"/>
      <w:bookmarkEnd w:id="139"/>
      <w:bookmarkEnd w:id="140"/>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41" w:name="_Toc4659698"/>
      <w:bookmarkStart w:id="142" w:name="_Toc5005002"/>
      <w:bookmarkStart w:id="143" w:name="_Toc4578836"/>
      <w:r>
        <w:rPr>
          <w:rFonts w:hint="eastAsia" w:ascii="宋体" w:hAnsi="宋体" w:eastAsia="宋体" w:cs="宋体"/>
          <w:b w:val="0"/>
          <w:bCs w:val="0"/>
          <w:sz w:val="24"/>
          <w:szCs w:val="24"/>
        </w:rPr>
        <w:t>方式二：采购人授权磋商小组根据综合评分排名直接确定成交供应商。</w:t>
      </w:r>
      <w:bookmarkEnd w:id="141"/>
      <w:bookmarkEnd w:id="142"/>
      <w:bookmarkEnd w:id="143"/>
    </w:p>
    <w:p>
      <w:pPr>
        <w:pStyle w:val="5"/>
        <w:keepNext w:val="0"/>
        <w:keepLines w:val="0"/>
        <w:spacing w:before="0" w:after="0" w:line="360" w:lineRule="auto"/>
        <w:ind w:firstLine="482" w:firstLineChars="200"/>
        <w:rPr>
          <w:rFonts w:ascii="宋体" w:hAnsi="宋体" w:eastAsia="宋体" w:cs="Times New Roman"/>
          <w:sz w:val="24"/>
          <w:szCs w:val="24"/>
        </w:rPr>
      </w:pPr>
      <w:bookmarkStart w:id="144" w:name="_Toc4578837"/>
      <w:bookmarkStart w:id="145" w:name="_Toc4659699"/>
      <w:bookmarkStart w:id="146" w:name="_Toc5005003"/>
      <w:r>
        <w:rPr>
          <w:rFonts w:hint="eastAsia" w:ascii="宋体" w:hAnsi="宋体" w:eastAsia="宋体" w:cs="宋体"/>
          <w:sz w:val="24"/>
          <w:szCs w:val="24"/>
        </w:rPr>
        <w:t>本项目采用方式一确定成交供应商。</w:t>
      </w:r>
      <w:bookmarkEnd w:id="144"/>
      <w:bookmarkEnd w:id="145"/>
      <w:bookmarkEnd w:id="146"/>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47" w:name="_Toc4578838"/>
      <w:bookmarkStart w:id="148" w:name="_Toc4659700"/>
      <w:bookmarkStart w:id="149" w:name="_Toc5005004"/>
      <w:r>
        <w:rPr>
          <w:rFonts w:ascii="宋体" w:hAnsi="宋体" w:eastAsia="宋体" w:cs="宋体"/>
          <w:b w:val="0"/>
          <w:bCs w:val="0"/>
          <w:sz w:val="24"/>
          <w:szCs w:val="24"/>
        </w:rPr>
        <w:t>23.1</w:t>
      </w:r>
      <w:r>
        <w:rPr>
          <w:rFonts w:hint="eastAsia" w:ascii="宋体" w:hAnsi="宋体" w:eastAsia="宋体" w:cs="宋体"/>
          <w:b w:val="0"/>
          <w:bCs w:val="0"/>
          <w:sz w:val="24"/>
          <w:szCs w:val="24"/>
        </w:rPr>
        <w:t>采购代理机构自评审结束后</w:t>
      </w:r>
      <w:r>
        <w:rPr>
          <w:rFonts w:ascii="宋体" w:hAnsi="宋体" w:eastAsia="宋体" w:cs="宋体"/>
          <w:b w:val="0"/>
          <w:bCs w:val="0"/>
          <w:sz w:val="24"/>
          <w:szCs w:val="24"/>
        </w:rPr>
        <w:t>2</w:t>
      </w:r>
      <w:r>
        <w:rPr>
          <w:rFonts w:hint="eastAsia" w:ascii="宋体" w:hAnsi="宋体" w:eastAsia="宋体" w:cs="宋体"/>
          <w:b w:val="0"/>
          <w:bCs w:val="0"/>
          <w:sz w:val="24"/>
          <w:szCs w:val="24"/>
        </w:rPr>
        <w:t>个工作日内将磋商报告及有关资料送交采购人确定成交供应商。</w:t>
      </w:r>
      <w:bookmarkEnd w:id="147"/>
      <w:bookmarkEnd w:id="148"/>
      <w:bookmarkEnd w:id="149"/>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50" w:name="_Toc5005005"/>
      <w:bookmarkStart w:id="151" w:name="_Toc4659701"/>
      <w:bookmarkStart w:id="152" w:name="_Toc4578839"/>
      <w:r>
        <w:rPr>
          <w:rFonts w:ascii="宋体" w:hAnsi="宋体" w:eastAsia="宋体" w:cs="宋体"/>
          <w:b w:val="0"/>
          <w:bCs w:val="0"/>
          <w:sz w:val="24"/>
          <w:szCs w:val="24"/>
        </w:rPr>
        <w:t>23.2</w:t>
      </w:r>
      <w:r>
        <w:rPr>
          <w:rFonts w:hint="eastAsia" w:ascii="宋体" w:hAnsi="宋体" w:eastAsia="宋体" w:cs="宋体"/>
          <w:b w:val="0"/>
          <w:bCs w:val="0"/>
          <w:sz w:val="24"/>
          <w:szCs w:val="24"/>
        </w:rPr>
        <w:t>采购人收到磋商报告及有关资料后，将在</w:t>
      </w:r>
      <w:r>
        <w:rPr>
          <w:rFonts w:ascii="宋体" w:hAnsi="宋体" w:eastAsia="宋体" w:cs="宋体"/>
          <w:b w:val="0"/>
          <w:bCs w:val="0"/>
          <w:sz w:val="24"/>
          <w:szCs w:val="24"/>
        </w:rPr>
        <w:t>5</w:t>
      </w:r>
      <w:r>
        <w:rPr>
          <w:rFonts w:hint="eastAsia" w:ascii="宋体" w:hAnsi="宋体" w:eastAsia="宋体" w:cs="宋体"/>
          <w:b w:val="0"/>
          <w:bCs w:val="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150"/>
      <w:bookmarkEnd w:id="151"/>
      <w:bookmarkEnd w:id="152"/>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53" w:name="_Toc4659702"/>
      <w:bookmarkStart w:id="154" w:name="_Toc4578840"/>
      <w:bookmarkStart w:id="155" w:name="_Toc5005006"/>
      <w:r>
        <w:rPr>
          <w:rFonts w:ascii="宋体" w:hAnsi="宋体" w:eastAsia="宋体" w:cs="宋体"/>
          <w:b w:val="0"/>
          <w:bCs w:val="0"/>
          <w:sz w:val="24"/>
          <w:szCs w:val="24"/>
        </w:rPr>
        <w:t>23.3</w:t>
      </w:r>
      <w:r>
        <w:rPr>
          <w:rFonts w:hint="eastAsia" w:ascii="宋体" w:hAnsi="宋体" w:eastAsia="宋体" w:cs="宋体"/>
          <w:b w:val="0"/>
          <w:bCs w:val="0"/>
          <w:sz w:val="24"/>
          <w:szCs w:val="24"/>
        </w:rPr>
        <w:t>采购人确定成交供应商过程中，发现成交候选供应商有下列情形之一的，应当不予确定其为成交供应商：</w:t>
      </w:r>
      <w:bookmarkEnd w:id="153"/>
      <w:bookmarkEnd w:id="154"/>
      <w:bookmarkEnd w:id="155"/>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56" w:name="_Toc4659703"/>
      <w:bookmarkStart w:id="157" w:name="_Toc4578841"/>
      <w:bookmarkStart w:id="158" w:name="_Toc5005007"/>
      <w:r>
        <w:rPr>
          <w:rFonts w:hint="eastAsia" w:ascii="宋体" w:hAnsi="宋体" w:eastAsia="宋体" w:cs="宋体"/>
          <w:b w:val="0"/>
          <w:bCs w:val="0"/>
          <w:sz w:val="24"/>
          <w:szCs w:val="24"/>
        </w:rPr>
        <w:t>（</w:t>
      </w:r>
      <w:r>
        <w:rPr>
          <w:rFonts w:ascii="宋体" w:hAnsi="宋体" w:eastAsia="宋体" w:cs="宋体"/>
          <w:b w:val="0"/>
          <w:bCs w:val="0"/>
          <w:sz w:val="24"/>
          <w:szCs w:val="24"/>
        </w:rPr>
        <w:t>1</w:t>
      </w:r>
      <w:r>
        <w:rPr>
          <w:rFonts w:hint="eastAsia" w:ascii="宋体" w:hAnsi="宋体" w:eastAsia="宋体" w:cs="宋体"/>
          <w:b w:val="0"/>
          <w:bCs w:val="0"/>
          <w:sz w:val="24"/>
          <w:szCs w:val="24"/>
        </w:rPr>
        <w:t>）发现成交候选供应商存在禁止参加本项目采购活动的违法行为的；</w:t>
      </w:r>
      <w:bookmarkEnd w:id="156"/>
      <w:bookmarkEnd w:id="157"/>
      <w:bookmarkEnd w:id="158"/>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59" w:name="_Toc5005008"/>
      <w:bookmarkStart w:id="160" w:name="_Toc4659704"/>
      <w:bookmarkStart w:id="161" w:name="_Toc4578842"/>
      <w:r>
        <w:rPr>
          <w:rFonts w:hint="eastAsia" w:ascii="宋体" w:hAnsi="宋体" w:eastAsia="宋体" w:cs="宋体"/>
          <w:b w:val="0"/>
          <w:bCs w:val="0"/>
          <w:sz w:val="24"/>
          <w:szCs w:val="24"/>
        </w:rPr>
        <w:t>（</w:t>
      </w:r>
      <w:r>
        <w:rPr>
          <w:rFonts w:ascii="宋体" w:hAnsi="宋体" w:eastAsia="宋体" w:cs="宋体"/>
          <w:b w:val="0"/>
          <w:bCs w:val="0"/>
          <w:sz w:val="24"/>
          <w:szCs w:val="24"/>
        </w:rPr>
        <w:t>2</w:t>
      </w:r>
      <w:r>
        <w:rPr>
          <w:rFonts w:hint="eastAsia" w:ascii="宋体" w:hAnsi="宋体" w:eastAsia="宋体" w:cs="宋体"/>
          <w:b w:val="0"/>
          <w:bCs w:val="0"/>
          <w:sz w:val="24"/>
          <w:szCs w:val="24"/>
        </w:rPr>
        <w:t>）成交候选供应商因不可抗力，不能继续参加政府采购活动；</w:t>
      </w:r>
      <w:bookmarkEnd w:id="159"/>
      <w:bookmarkEnd w:id="160"/>
      <w:bookmarkEnd w:id="161"/>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62" w:name="_Toc5005009"/>
      <w:bookmarkStart w:id="163" w:name="_Toc4578843"/>
      <w:bookmarkStart w:id="164" w:name="_Toc4659705"/>
      <w:r>
        <w:rPr>
          <w:rFonts w:hint="eastAsia" w:ascii="宋体" w:hAnsi="宋体" w:eastAsia="宋体" w:cs="宋体"/>
          <w:b w:val="0"/>
          <w:bCs w:val="0"/>
          <w:sz w:val="24"/>
          <w:szCs w:val="24"/>
        </w:rPr>
        <w:t>（</w:t>
      </w:r>
      <w:r>
        <w:rPr>
          <w:rFonts w:ascii="宋体" w:hAnsi="宋体" w:eastAsia="宋体" w:cs="宋体"/>
          <w:b w:val="0"/>
          <w:bCs w:val="0"/>
          <w:sz w:val="24"/>
          <w:szCs w:val="24"/>
        </w:rPr>
        <w:t>3</w:t>
      </w:r>
      <w:r>
        <w:rPr>
          <w:rFonts w:hint="eastAsia" w:ascii="宋体" w:hAnsi="宋体" w:eastAsia="宋体" w:cs="宋体"/>
          <w:b w:val="0"/>
          <w:bCs w:val="0"/>
          <w:sz w:val="24"/>
          <w:szCs w:val="24"/>
        </w:rPr>
        <w:t>）成交候选供应商无偿赠与或者低于成本价竞争；</w:t>
      </w:r>
      <w:bookmarkEnd w:id="162"/>
      <w:bookmarkEnd w:id="163"/>
      <w:bookmarkEnd w:id="164"/>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65" w:name="_Toc4659706"/>
      <w:bookmarkStart w:id="166" w:name="_Toc4578844"/>
      <w:bookmarkStart w:id="167" w:name="_Toc5005010"/>
      <w:r>
        <w:rPr>
          <w:rFonts w:hint="eastAsia" w:ascii="宋体" w:hAnsi="宋体" w:eastAsia="宋体" w:cs="宋体"/>
          <w:b w:val="0"/>
          <w:bCs w:val="0"/>
          <w:sz w:val="24"/>
          <w:szCs w:val="24"/>
        </w:rPr>
        <w:t>（</w:t>
      </w:r>
      <w:r>
        <w:rPr>
          <w:rFonts w:ascii="宋体" w:hAnsi="宋体" w:eastAsia="宋体" w:cs="宋体"/>
          <w:b w:val="0"/>
          <w:bCs w:val="0"/>
          <w:sz w:val="24"/>
          <w:szCs w:val="24"/>
        </w:rPr>
        <w:t>4</w:t>
      </w:r>
      <w:r>
        <w:rPr>
          <w:rFonts w:hint="eastAsia" w:ascii="宋体" w:hAnsi="宋体" w:eastAsia="宋体" w:cs="宋体"/>
          <w:b w:val="0"/>
          <w:bCs w:val="0"/>
          <w:sz w:val="24"/>
          <w:szCs w:val="24"/>
        </w:rPr>
        <w:t>）成交候选供应商提供虚假材料；</w:t>
      </w:r>
      <w:bookmarkEnd w:id="165"/>
      <w:bookmarkEnd w:id="166"/>
      <w:bookmarkEnd w:id="167"/>
    </w:p>
    <w:p>
      <w:pPr>
        <w:pStyle w:val="5"/>
        <w:keepNext w:val="0"/>
        <w:keepLines w:val="0"/>
        <w:spacing w:before="0" w:after="0" w:line="360" w:lineRule="auto"/>
        <w:ind w:firstLine="480" w:firstLineChars="200"/>
        <w:rPr>
          <w:rFonts w:cs="Times New Roman"/>
        </w:rPr>
      </w:pPr>
      <w:bookmarkStart w:id="168" w:name="_Toc5005011"/>
      <w:bookmarkStart w:id="169" w:name="_Toc4578845"/>
      <w:bookmarkStart w:id="170" w:name="_Toc4659707"/>
      <w:r>
        <w:rPr>
          <w:rFonts w:hint="eastAsia" w:ascii="宋体" w:hAnsi="宋体" w:eastAsia="宋体" w:cs="宋体"/>
          <w:b w:val="0"/>
          <w:bCs w:val="0"/>
          <w:sz w:val="24"/>
          <w:szCs w:val="24"/>
        </w:rPr>
        <w:t>（</w:t>
      </w:r>
      <w:r>
        <w:rPr>
          <w:rFonts w:ascii="宋体" w:hAnsi="宋体" w:eastAsia="宋体" w:cs="宋体"/>
          <w:b w:val="0"/>
          <w:bCs w:val="0"/>
          <w:sz w:val="24"/>
          <w:szCs w:val="24"/>
        </w:rPr>
        <w:t>5</w:t>
      </w:r>
      <w:r>
        <w:rPr>
          <w:rFonts w:hint="eastAsia" w:ascii="宋体" w:hAnsi="宋体" w:eastAsia="宋体" w:cs="宋体"/>
          <w:b w:val="0"/>
          <w:bCs w:val="0"/>
          <w:sz w:val="24"/>
          <w:szCs w:val="24"/>
        </w:rPr>
        <w:t>）成交候选供应商恶意串通。</w:t>
      </w:r>
      <w:bookmarkEnd w:id="168"/>
      <w:bookmarkEnd w:id="169"/>
      <w:bookmarkEnd w:id="170"/>
    </w:p>
    <w:p>
      <w:pPr>
        <w:pStyle w:val="5"/>
        <w:keepNext w:val="0"/>
        <w:keepLines w:val="0"/>
        <w:spacing w:before="0" w:after="0" w:line="360" w:lineRule="auto"/>
        <w:ind w:firstLine="482" w:firstLineChars="200"/>
        <w:rPr>
          <w:rFonts w:ascii="宋体" w:hAnsi="宋体" w:eastAsia="宋体" w:cs="Times New Roman"/>
          <w:sz w:val="24"/>
          <w:szCs w:val="24"/>
        </w:rPr>
      </w:pPr>
      <w:bookmarkStart w:id="171" w:name="_Toc5005012"/>
      <w:bookmarkStart w:id="172" w:name="_Toc4578846"/>
      <w:bookmarkStart w:id="173" w:name="_Toc4659708"/>
      <w:r>
        <w:rPr>
          <w:rFonts w:ascii="宋体" w:hAnsi="宋体" w:eastAsia="宋体" w:cs="宋体"/>
          <w:sz w:val="24"/>
          <w:szCs w:val="24"/>
        </w:rPr>
        <w:t>24.</w:t>
      </w:r>
      <w:r>
        <w:rPr>
          <w:rFonts w:hint="eastAsia" w:ascii="宋体" w:hAnsi="宋体" w:eastAsia="宋体" w:cs="宋体"/>
          <w:sz w:val="24"/>
          <w:szCs w:val="24"/>
        </w:rPr>
        <w:t>行贿犯罪档案查询</w:t>
      </w:r>
      <w:bookmarkEnd w:id="171"/>
      <w:bookmarkEnd w:id="172"/>
      <w:bookmarkEnd w:id="173"/>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74" w:name="_Toc4659709"/>
      <w:bookmarkStart w:id="175" w:name="_Toc4578847"/>
      <w:bookmarkStart w:id="176" w:name="_Toc5005013"/>
      <w:r>
        <w:rPr>
          <w:rFonts w:ascii="宋体" w:hAnsi="宋体" w:eastAsia="宋体" w:cs="宋体"/>
          <w:b w:val="0"/>
          <w:bCs w:val="0"/>
          <w:sz w:val="24"/>
          <w:szCs w:val="24"/>
        </w:rPr>
        <w:t>24.1</w:t>
      </w:r>
      <w:bookmarkStart w:id="177" w:name="OLE_LINK1"/>
      <w:r>
        <w:rPr>
          <w:rFonts w:hint="eastAsia" w:ascii="宋体" w:hAnsi="宋体" w:eastAsia="宋体" w:cs="宋体"/>
          <w:b w:val="0"/>
          <w:bCs w:val="0"/>
          <w:sz w:val="24"/>
          <w:szCs w:val="24"/>
        </w:rPr>
        <w:t>供应商应在磋商文件中向采购人提交无行贿犯罪记录承诺。</w:t>
      </w:r>
      <w:bookmarkEnd w:id="174"/>
      <w:bookmarkEnd w:id="175"/>
      <w:bookmarkEnd w:id="176"/>
      <w:bookmarkEnd w:id="177"/>
    </w:p>
    <w:p>
      <w:pPr>
        <w:pStyle w:val="5"/>
        <w:keepNext w:val="0"/>
        <w:keepLines w:val="0"/>
        <w:spacing w:before="0" w:after="0" w:line="360" w:lineRule="auto"/>
        <w:ind w:firstLine="480" w:firstLineChars="200"/>
        <w:rPr>
          <w:rFonts w:cs="Times New Roman"/>
        </w:rPr>
      </w:pPr>
      <w:bookmarkStart w:id="178" w:name="_Toc5005014"/>
      <w:bookmarkStart w:id="179" w:name="_Toc4578848"/>
      <w:bookmarkStart w:id="180" w:name="_Toc4659710"/>
      <w:r>
        <w:rPr>
          <w:rFonts w:ascii="宋体" w:hAnsi="宋体" w:eastAsia="宋体" w:cs="宋体"/>
          <w:b w:val="0"/>
          <w:bCs w:val="0"/>
          <w:sz w:val="24"/>
          <w:szCs w:val="24"/>
        </w:rPr>
        <w:t>24.2</w:t>
      </w:r>
      <w:r>
        <w:rPr>
          <w:rFonts w:hint="eastAsia" w:ascii="宋体" w:hAnsi="宋体" w:eastAsia="宋体" w:cs="宋体"/>
          <w:b w:val="0"/>
          <w:bCs w:val="0"/>
          <w:sz w:val="24"/>
          <w:szCs w:val="24"/>
        </w:rPr>
        <w:t>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78"/>
      <w:bookmarkEnd w:id="179"/>
      <w:bookmarkEnd w:id="180"/>
    </w:p>
    <w:p>
      <w:pPr>
        <w:pStyle w:val="5"/>
        <w:keepNext w:val="0"/>
        <w:keepLines w:val="0"/>
        <w:spacing w:before="0" w:after="0" w:line="360" w:lineRule="auto"/>
        <w:ind w:firstLine="482" w:firstLineChars="200"/>
        <w:rPr>
          <w:rFonts w:ascii="宋体" w:hAnsi="宋体" w:eastAsia="宋体" w:cs="Times New Roman"/>
          <w:sz w:val="24"/>
          <w:szCs w:val="24"/>
        </w:rPr>
      </w:pPr>
      <w:bookmarkStart w:id="181" w:name="_Toc4578849"/>
      <w:bookmarkStart w:id="182" w:name="_Toc4659711"/>
      <w:bookmarkStart w:id="183" w:name="_Toc5005015"/>
      <w:r>
        <w:rPr>
          <w:rFonts w:ascii="宋体" w:hAnsi="宋体" w:eastAsia="宋体" w:cs="宋体"/>
          <w:sz w:val="24"/>
          <w:szCs w:val="24"/>
        </w:rPr>
        <w:t>25.</w:t>
      </w:r>
      <w:r>
        <w:rPr>
          <w:rFonts w:hint="eastAsia" w:ascii="宋体" w:hAnsi="宋体" w:eastAsia="宋体" w:cs="宋体"/>
          <w:sz w:val="24"/>
          <w:szCs w:val="24"/>
        </w:rPr>
        <w:t>成交结果</w:t>
      </w:r>
      <w:bookmarkEnd w:id="181"/>
      <w:bookmarkEnd w:id="182"/>
      <w:bookmarkEnd w:id="183"/>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84" w:name="_Toc4578850"/>
      <w:bookmarkStart w:id="185" w:name="_Toc5005016"/>
      <w:bookmarkStart w:id="186" w:name="_Toc4659712"/>
      <w:r>
        <w:rPr>
          <w:rFonts w:ascii="宋体" w:hAnsi="宋体" w:eastAsia="宋体" w:cs="宋体"/>
          <w:b w:val="0"/>
          <w:bCs w:val="0"/>
          <w:sz w:val="24"/>
          <w:szCs w:val="24"/>
        </w:rPr>
        <w:t>25.1</w:t>
      </w:r>
      <w:r>
        <w:rPr>
          <w:rFonts w:hint="eastAsia" w:ascii="宋体" w:hAnsi="宋体" w:eastAsia="宋体" w:cs="宋体"/>
          <w:b w:val="0"/>
          <w:bCs w:val="0"/>
          <w:sz w:val="24"/>
          <w:szCs w:val="24"/>
        </w:rPr>
        <w:t>采购人确定成交供应商后，将及时书面通知采购代理机构，发出成交通知书并发布成交结果公告。</w:t>
      </w:r>
      <w:bookmarkEnd w:id="184"/>
      <w:bookmarkEnd w:id="185"/>
      <w:bookmarkEnd w:id="186"/>
    </w:p>
    <w:p>
      <w:pPr>
        <w:spacing w:line="360" w:lineRule="auto"/>
        <w:ind w:firstLine="480" w:firstLineChars="200"/>
        <w:rPr>
          <w:rFonts w:ascii="宋体"/>
          <w:sz w:val="24"/>
          <w:szCs w:val="24"/>
        </w:rPr>
      </w:pPr>
      <w:r>
        <w:rPr>
          <w:rFonts w:ascii="宋体" w:hAnsi="宋体" w:cs="宋体"/>
          <w:sz w:val="24"/>
          <w:szCs w:val="24"/>
        </w:rPr>
        <w:t>25.2</w:t>
      </w:r>
      <w:r>
        <w:rPr>
          <w:rFonts w:hint="eastAsia" w:ascii="宋体" w:hAnsi="宋体" w:cs="宋体"/>
          <w:sz w:val="24"/>
          <w:szCs w:val="24"/>
        </w:rPr>
        <w:t>成交供应商应当及时领取成交通知书。本项目若需要交纳履约保证金的，成交供应商应当及时向采购人交纳。</w:t>
      </w:r>
    </w:p>
    <w:p>
      <w:pPr>
        <w:spacing w:line="360" w:lineRule="auto"/>
        <w:ind w:firstLine="465"/>
        <w:rPr>
          <w:rFonts w:ascii="宋体"/>
          <w:sz w:val="24"/>
          <w:szCs w:val="24"/>
        </w:rPr>
      </w:pPr>
      <w:r>
        <w:rPr>
          <w:rFonts w:ascii="宋体" w:hAnsi="宋体" w:cs="宋体"/>
          <w:sz w:val="24"/>
          <w:szCs w:val="24"/>
        </w:rPr>
        <w:t>25.3</w:t>
      </w:r>
      <w:r>
        <w:rPr>
          <w:rFonts w:hint="eastAsia" w:ascii="宋体" w:hAnsi="宋体" w:cs="宋体"/>
          <w:sz w:val="24"/>
          <w:szCs w:val="24"/>
        </w:rPr>
        <w:t>成交供应商不能及时领取成交通知书，采购人或者采购代理机应当通过邮寄、快递等方式将项目成交通知书送达成交供应商。</w:t>
      </w:r>
    </w:p>
    <w:p>
      <w:pPr>
        <w:pStyle w:val="5"/>
        <w:keepNext w:val="0"/>
        <w:keepLines w:val="0"/>
        <w:spacing w:before="0" w:after="0" w:line="360" w:lineRule="auto"/>
        <w:ind w:firstLine="482" w:firstLineChars="200"/>
        <w:rPr>
          <w:rFonts w:ascii="宋体" w:hAnsi="宋体" w:eastAsia="宋体" w:cs="Times New Roman"/>
          <w:sz w:val="24"/>
          <w:szCs w:val="24"/>
        </w:rPr>
      </w:pPr>
      <w:bookmarkStart w:id="187" w:name="_Toc5005017"/>
      <w:bookmarkStart w:id="188" w:name="_Toc4659713"/>
      <w:bookmarkStart w:id="189" w:name="_Toc4578851"/>
      <w:r>
        <w:rPr>
          <w:rFonts w:ascii="宋体" w:hAnsi="宋体" w:eastAsia="宋体" w:cs="宋体"/>
          <w:sz w:val="24"/>
          <w:szCs w:val="24"/>
        </w:rPr>
        <w:t>26.</w:t>
      </w:r>
      <w:r>
        <w:rPr>
          <w:rFonts w:hint="eastAsia" w:ascii="宋体" w:hAnsi="宋体" w:eastAsia="宋体" w:cs="宋体"/>
          <w:sz w:val="24"/>
          <w:szCs w:val="24"/>
        </w:rPr>
        <w:t>成交通知书</w:t>
      </w:r>
      <w:bookmarkEnd w:id="187"/>
      <w:bookmarkEnd w:id="188"/>
      <w:bookmarkEnd w:id="189"/>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90" w:name="_Toc4578852"/>
      <w:bookmarkStart w:id="191" w:name="_Toc4659714"/>
      <w:bookmarkStart w:id="192" w:name="_Toc5005018"/>
      <w:r>
        <w:rPr>
          <w:rFonts w:ascii="宋体" w:hAnsi="宋体" w:eastAsia="宋体" w:cs="宋体"/>
          <w:b w:val="0"/>
          <w:bCs w:val="0"/>
          <w:sz w:val="24"/>
          <w:szCs w:val="24"/>
        </w:rPr>
        <w:t>26.1</w:t>
      </w:r>
      <w:r>
        <w:rPr>
          <w:rFonts w:hint="eastAsia" w:ascii="宋体" w:hAnsi="宋体" w:eastAsia="宋体" w:cs="宋体"/>
          <w:b w:val="0"/>
          <w:bCs w:val="0"/>
          <w:sz w:val="24"/>
          <w:szCs w:val="24"/>
        </w:rPr>
        <w:t>成交通知书为签订政府采购合同的依据之一，是合同的有效组成部分。</w:t>
      </w:r>
      <w:bookmarkEnd w:id="190"/>
      <w:bookmarkEnd w:id="191"/>
      <w:bookmarkEnd w:id="192"/>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93" w:name="_Toc5005019"/>
      <w:bookmarkStart w:id="194" w:name="_Toc4659715"/>
      <w:bookmarkStart w:id="195" w:name="_Toc4578853"/>
      <w:r>
        <w:rPr>
          <w:rFonts w:ascii="宋体" w:hAnsi="宋体" w:eastAsia="宋体" w:cs="宋体"/>
          <w:b w:val="0"/>
          <w:bCs w:val="0"/>
          <w:sz w:val="24"/>
          <w:szCs w:val="24"/>
        </w:rPr>
        <w:t>26.2</w:t>
      </w:r>
      <w:r>
        <w:rPr>
          <w:rFonts w:hint="eastAsia" w:ascii="宋体" w:hAnsi="宋体" w:eastAsia="宋体" w:cs="宋体"/>
          <w:b w:val="0"/>
          <w:bCs w:val="0"/>
          <w:sz w:val="24"/>
          <w:szCs w:val="24"/>
        </w:rPr>
        <w:t>成交通知书对采购人和成交供应商均具有法律效力。成交通知书发出后，采购人无正当理由改变成交结果，或者成交供应商无正当理由放弃成交的，将承担相应的法律责任。</w:t>
      </w:r>
      <w:bookmarkEnd w:id="193"/>
      <w:bookmarkEnd w:id="194"/>
      <w:bookmarkEnd w:id="195"/>
    </w:p>
    <w:p>
      <w:pPr>
        <w:pStyle w:val="5"/>
        <w:keepNext w:val="0"/>
        <w:keepLines w:val="0"/>
        <w:spacing w:before="0" w:after="0" w:line="360" w:lineRule="auto"/>
        <w:ind w:firstLine="480" w:firstLineChars="200"/>
        <w:rPr>
          <w:rFonts w:ascii="宋体" w:hAnsi="宋体" w:eastAsia="宋体" w:cs="Times New Roman"/>
          <w:b w:val="0"/>
          <w:bCs w:val="0"/>
          <w:sz w:val="24"/>
          <w:szCs w:val="24"/>
        </w:rPr>
      </w:pPr>
      <w:bookmarkStart w:id="196" w:name="_Toc4659716"/>
      <w:bookmarkStart w:id="197" w:name="_Toc4578854"/>
      <w:bookmarkStart w:id="198" w:name="_Toc5005020"/>
      <w:r>
        <w:rPr>
          <w:rFonts w:ascii="宋体" w:hAnsi="宋体" w:eastAsia="宋体" w:cs="宋体"/>
          <w:b w:val="0"/>
          <w:bCs w:val="0"/>
          <w:sz w:val="24"/>
          <w:szCs w:val="24"/>
        </w:rPr>
        <w:t>26.3</w:t>
      </w:r>
      <w:r>
        <w:rPr>
          <w:rFonts w:hint="eastAsia" w:ascii="宋体" w:hAnsi="宋体" w:eastAsia="宋体" w:cs="宋体"/>
          <w:b w:val="0"/>
          <w:bCs w:val="0"/>
          <w:sz w:val="24"/>
          <w:szCs w:val="24"/>
        </w:rPr>
        <w:t>成交供应商的响应文件作为无效响应文件处理或者有政府采购法律法规规章制度规定的成交无效情形的，采购人</w:t>
      </w:r>
      <w:r>
        <w:rPr>
          <w:rFonts w:ascii="宋体" w:hAnsi="宋体" w:eastAsia="宋体" w:cs="宋体"/>
          <w:b w:val="0"/>
          <w:bCs w:val="0"/>
          <w:sz w:val="24"/>
          <w:szCs w:val="24"/>
        </w:rPr>
        <w:t>/</w:t>
      </w:r>
      <w:r>
        <w:rPr>
          <w:rFonts w:hint="eastAsia" w:ascii="宋体" w:hAnsi="宋体" w:eastAsia="宋体" w:cs="宋体"/>
          <w:b w:val="0"/>
          <w:bCs w:val="0"/>
          <w:sz w:val="24"/>
          <w:szCs w:val="24"/>
        </w:rPr>
        <w:t>采购代理机构在取得有权主体的认定以后，有权宣布发出的成交通知书无效，并收回发出的成交通知书，依法重新确定成交供应商或者重新开展采购活动。</w:t>
      </w:r>
      <w:bookmarkEnd w:id="196"/>
      <w:bookmarkEnd w:id="197"/>
      <w:bookmarkEnd w:id="198"/>
    </w:p>
    <w:p>
      <w:pPr>
        <w:pStyle w:val="5"/>
        <w:keepNext w:val="0"/>
        <w:keepLines w:val="0"/>
        <w:spacing w:line="360" w:lineRule="auto"/>
        <w:jc w:val="center"/>
        <w:rPr>
          <w:rFonts w:cs="Times New Roman"/>
        </w:rPr>
      </w:pPr>
      <w:bookmarkStart w:id="199" w:name="_Toc4659717"/>
      <w:bookmarkStart w:id="200" w:name="_Toc5005021"/>
      <w:bookmarkStart w:id="201" w:name="_Toc4578855"/>
      <w:r>
        <w:rPr>
          <w:rFonts w:hint="eastAsia" w:cs="黑体"/>
        </w:rPr>
        <w:t>七、合同事项</w:t>
      </w:r>
      <w:bookmarkEnd w:id="199"/>
      <w:bookmarkEnd w:id="200"/>
      <w:bookmarkEnd w:id="201"/>
    </w:p>
    <w:p>
      <w:pPr>
        <w:pStyle w:val="5"/>
        <w:keepNext w:val="0"/>
        <w:keepLines w:val="0"/>
        <w:spacing w:before="0" w:after="0" w:line="360" w:lineRule="auto"/>
        <w:ind w:firstLine="472" w:firstLineChars="196"/>
        <w:rPr>
          <w:rFonts w:ascii="宋体" w:hAnsi="宋体" w:eastAsia="宋体" w:cs="Times New Roman"/>
          <w:sz w:val="24"/>
          <w:szCs w:val="24"/>
        </w:rPr>
      </w:pPr>
      <w:bookmarkStart w:id="202" w:name="_Toc101338364"/>
      <w:bookmarkStart w:id="203" w:name="_Toc101250646"/>
      <w:bookmarkStart w:id="204" w:name="_Toc101174151"/>
      <w:bookmarkStart w:id="205" w:name="_Toc4659718"/>
      <w:bookmarkStart w:id="206" w:name="_Toc209847069"/>
      <w:bookmarkStart w:id="207" w:name="_Toc5005022"/>
      <w:bookmarkStart w:id="208" w:name="_Toc4578856"/>
      <w:bookmarkStart w:id="209" w:name="_Toc430773927"/>
      <w:r>
        <w:rPr>
          <w:rFonts w:ascii="宋体" w:hAnsi="宋体" w:eastAsia="宋体" w:cs="宋体"/>
          <w:sz w:val="24"/>
          <w:szCs w:val="24"/>
        </w:rPr>
        <w:t>27.</w:t>
      </w:r>
      <w:r>
        <w:rPr>
          <w:rFonts w:hint="eastAsia" w:ascii="宋体" w:hAnsi="宋体" w:eastAsia="宋体" w:cs="宋体"/>
          <w:sz w:val="24"/>
          <w:szCs w:val="24"/>
        </w:rPr>
        <w:t>签订合同</w:t>
      </w:r>
      <w:bookmarkEnd w:id="202"/>
      <w:bookmarkEnd w:id="203"/>
      <w:bookmarkEnd w:id="204"/>
      <w:bookmarkEnd w:id="205"/>
      <w:bookmarkEnd w:id="206"/>
      <w:bookmarkEnd w:id="207"/>
      <w:bookmarkEnd w:id="208"/>
      <w:bookmarkEnd w:id="209"/>
    </w:p>
    <w:p>
      <w:pPr>
        <w:spacing w:line="360" w:lineRule="auto"/>
        <w:ind w:firstLine="480" w:firstLineChars="200"/>
        <w:rPr>
          <w:rFonts w:ascii="宋体"/>
          <w:sz w:val="24"/>
          <w:szCs w:val="24"/>
        </w:rPr>
      </w:pPr>
      <w:r>
        <w:rPr>
          <w:rFonts w:ascii="宋体" w:hAnsi="宋体" w:cs="宋体"/>
          <w:sz w:val="24"/>
          <w:szCs w:val="24"/>
        </w:rPr>
        <w:t xml:space="preserve">27.1 </w:t>
      </w:r>
      <w:r>
        <w:rPr>
          <w:rFonts w:hint="eastAsia" w:ascii="宋体" w:hAnsi="宋体" w:cs="宋体"/>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sz w:val="24"/>
          <w:szCs w:val="24"/>
        </w:rPr>
      </w:pPr>
      <w:r>
        <w:rPr>
          <w:rFonts w:ascii="宋体" w:hAnsi="宋体" w:cs="宋体"/>
          <w:sz w:val="24"/>
          <w:szCs w:val="24"/>
        </w:rPr>
        <w:t xml:space="preserve">27.2 </w:t>
      </w:r>
      <w:r>
        <w:rPr>
          <w:rFonts w:hint="eastAsia" w:ascii="宋体" w:hAnsi="宋体" w:cs="宋体"/>
          <w:sz w:val="24"/>
          <w:szCs w:val="24"/>
        </w:rPr>
        <w:t>磋商文件、成交供应商的响应文件及双方确认的澄清文件等，均为有法律约束力的合同组成部分。</w:t>
      </w:r>
    </w:p>
    <w:p>
      <w:pPr>
        <w:spacing w:line="360" w:lineRule="auto"/>
        <w:ind w:firstLine="480" w:firstLineChars="200"/>
        <w:rPr>
          <w:rFonts w:ascii="宋体"/>
          <w:sz w:val="24"/>
          <w:szCs w:val="24"/>
        </w:rPr>
      </w:pPr>
      <w:r>
        <w:rPr>
          <w:rFonts w:ascii="宋体" w:hAnsi="宋体" w:cs="宋体"/>
          <w:sz w:val="24"/>
          <w:szCs w:val="24"/>
        </w:rPr>
        <w:t xml:space="preserve">27.3 </w:t>
      </w: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sz w:val="24"/>
          <w:szCs w:val="24"/>
        </w:rPr>
      </w:pPr>
      <w:r>
        <w:rPr>
          <w:rFonts w:ascii="宋体" w:hAnsi="宋体" w:cs="宋体"/>
          <w:sz w:val="24"/>
          <w:szCs w:val="24"/>
        </w:rPr>
        <w:t xml:space="preserve">27.4 </w:t>
      </w:r>
      <w:r>
        <w:rPr>
          <w:rFonts w:hint="eastAsia" w:ascii="宋体" w:hAnsi="宋体" w:cs="宋体"/>
          <w:sz w:val="24"/>
          <w:szCs w:val="24"/>
        </w:rPr>
        <w:t>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Ansi="宋体"/>
          <w:sz w:val="24"/>
          <w:szCs w:val="24"/>
        </w:rPr>
      </w:pPr>
      <w:r>
        <w:rPr>
          <w:rFonts w:ascii="宋体" w:hAnsi="宋体" w:cs="宋体"/>
          <w:sz w:val="24"/>
          <w:szCs w:val="24"/>
        </w:rPr>
        <w:t>27.5</w:t>
      </w:r>
      <w:r>
        <w:rPr>
          <w:rFonts w:hint="eastAsia" w:hAnsi="宋体" w:cs="宋体"/>
          <w:sz w:val="24"/>
          <w:szCs w:val="24"/>
        </w:rPr>
        <w:t>竞争性磋商文件、成交供应商提交的响应文件、磋商中的最后报价、成交供应商承诺书、成交通知书等均称为有法律约束力的合同组成内容。</w:t>
      </w:r>
    </w:p>
    <w:p>
      <w:pPr>
        <w:spacing w:line="360" w:lineRule="auto"/>
        <w:ind w:firstLine="482" w:firstLineChars="200"/>
        <w:rPr>
          <w:rFonts w:ascii="宋体"/>
          <w:b/>
          <w:bCs/>
          <w:sz w:val="24"/>
          <w:szCs w:val="24"/>
        </w:rPr>
      </w:pPr>
      <w:r>
        <w:rPr>
          <w:rFonts w:ascii="宋体" w:hAnsi="宋体" w:cs="宋体"/>
          <w:b/>
          <w:bCs/>
          <w:sz w:val="24"/>
          <w:szCs w:val="24"/>
        </w:rPr>
        <w:t>28.</w:t>
      </w:r>
      <w:r>
        <w:rPr>
          <w:rFonts w:hint="eastAsia" w:ascii="宋体" w:hAnsi="宋体" w:cs="宋体"/>
          <w:b/>
          <w:bCs/>
          <w:sz w:val="24"/>
          <w:szCs w:val="24"/>
        </w:rPr>
        <w:t>合同分包（本项</w:t>
      </w:r>
      <w:r>
        <w:rPr>
          <w:rFonts w:hint="eastAsia" w:ascii="宋体" w:hAnsi="宋体" w:cs="宋体"/>
          <w:b/>
          <w:bCs/>
          <w:sz w:val="24"/>
          <w:szCs w:val="24"/>
          <w:lang w:eastAsia="zh-CN"/>
        </w:rPr>
        <w:t>目</w:t>
      </w:r>
      <w:r>
        <w:rPr>
          <w:rFonts w:hint="eastAsia" w:ascii="宋体" w:hAnsi="宋体" w:cs="宋体"/>
          <w:b/>
          <w:bCs/>
          <w:sz w:val="24"/>
          <w:szCs w:val="24"/>
        </w:rPr>
        <w:t>不允许）</w:t>
      </w:r>
    </w:p>
    <w:p>
      <w:pPr>
        <w:spacing w:line="360" w:lineRule="auto"/>
        <w:ind w:firstLine="480" w:firstLineChars="200"/>
        <w:rPr>
          <w:rFonts w:ascii="宋体"/>
          <w:sz w:val="24"/>
          <w:szCs w:val="24"/>
        </w:rPr>
      </w:pPr>
      <w:r>
        <w:rPr>
          <w:rFonts w:ascii="宋体" w:hAnsi="宋体" w:cs="宋体"/>
          <w:sz w:val="24"/>
          <w:szCs w:val="24"/>
        </w:rPr>
        <w:t xml:space="preserve">28.1 </w:t>
      </w:r>
      <w:r>
        <w:rPr>
          <w:rFonts w:hint="eastAsia" w:ascii="宋体" w:hAnsi="宋体" w:cs="宋体"/>
          <w:sz w:val="24"/>
          <w:szCs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sz w:val="24"/>
          <w:szCs w:val="24"/>
        </w:rPr>
      </w:pPr>
      <w:r>
        <w:rPr>
          <w:rFonts w:hint="eastAsia" w:ascii="宋体" w:hAnsi="宋体" w:cs="宋体"/>
          <w:sz w:val="24"/>
          <w:szCs w:val="24"/>
        </w:rPr>
        <w:t>分包履行合同的部分应当为采购项目的非主体、非关键性工作，不属于成交供应商的主要合同义务。</w:t>
      </w:r>
    </w:p>
    <w:p>
      <w:pPr>
        <w:spacing w:line="360" w:lineRule="auto"/>
        <w:ind w:firstLine="480" w:firstLineChars="200"/>
        <w:rPr>
          <w:rFonts w:ascii="宋体"/>
          <w:sz w:val="24"/>
          <w:szCs w:val="24"/>
        </w:rPr>
      </w:pPr>
      <w:r>
        <w:rPr>
          <w:rFonts w:ascii="宋体" w:hAnsi="宋体" w:cs="宋体"/>
          <w:sz w:val="24"/>
          <w:szCs w:val="24"/>
        </w:rPr>
        <w:t xml:space="preserve">28.2 </w:t>
      </w:r>
      <w:r>
        <w:rPr>
          <w:rFonts w:hint="eastAsia" w:ascii="宋体" w:hAnsi="宋体" w:cs="宋体"/>
          <w:sz w:val="24"/>
          <w:szCs w:val="24"/>
        </w:rPr>
        <w:t>采购合同实行分包履行的，成交供应商就采购项目和分包项目向采购人负责，分包供应商就分包项目承担责任。</w:t>
      </w:r>
    </w:p>
    <w:p>
      <w:pPr>
        <w:spacing w:line="360" w:lineRule="auto"/>
        <w:ind w:firstLine="480" w:firstLineChars="200"/>
        <w:rPr>
          <w:rFonts w:hAnsi="宋体"/>
          <w:sz w:val="24"/>
          <w:szCs w:val="24"/>
        </w:rPr>
      </w:pPr>
      <w:r>
        <w:rPr>
          <w:rFonts w:ascii="宋体" w:hAnsi="宋体" w:cs="宋体"/>
          <w:sz w:val="24"/>
          <w:szCs w:val="24"/>
        </w:rPr>
        <w:t xml:space="preserve">28.3 </w:t>
      </w:r>
      <w:r>
        <w:rPr>
          <w:rFonts w:hint="eastAsia" w:ascii="宋体" w:hAnsi="宋体" w:cs="宋体"/>
          <w:sz w:val="24"/>
          <w:szCs w:val="24"/>
        </w:rPr>
        <w:t>中小企业依据《政府采购促进中小企业发展暂行办法》（财库</w:t>
      </w:r>
      <w:r>
        <w:rPr>
          <w:rFonts w:ascii="宋体" w:hAnsi="宋体" w:cs="宋体"/>
          <w:sz w:val="24"/>
          <w:szCs w:val="24"/>
        </w:rPr>
        <w:t>[2011]181</w:t>
      </w:r>
      <w:r>
        <w:rPr>
          <w:rFonts w:hint="eastAsia" w:ascii="宋体" w:hAnsi="宋体" w:cs="宋体"/>
          <w:sz w:val="24"/>
          <w:szCs w:val="24"/>
        </w:rPr>
        <w:t>号）规定的政策获取政府采购合同后</w:t>
      </w:r>
      <w:r>
        <w:rPr>
          <w:rFonts w:hint="eastAsia" w:hAnsi="宋体" w:cs="宋体"/>
          <w:sz w:val="24"/>
          <w:szCs w:val="24"/>
        </w:rPr>
        <w:t>，小型、微型企业不得分包或转包给大型、中型企业，中型企业不得分包或转包给大型企业。</w:t>
      </w:r>
    </w:p>
    <w:p>
      <w:pPr>
        <w:spacing w:line="360" w:lineRule="auto"/>
        <w:ind w:firstLine="482" w:firstLineChars="200"/>
        <w:rPr>
          <w:rFonts w:ascii="宋体"/>
          <w:b/>
          <w:bCs/>
          <w:sz w:val="24"/>
          <w:szCs w:val="24"/>
        </w:rPr>
      </w:pPr>
      <w:r>
        <w:rPr>
          <w:rFonts w:ascii="宋体" w:hAnsi="宋体" w:cs="宋体"/>
          <w:b/>
          <w:bCs/>
          <w:sz w:val="24"/>
          <w:szCs w:val="24"/>
        </w:rPr>
        <w:t>29.</w:t>
      </w:r>
      <w:r>
        <w:rPr>
          <w:rFonts w:hint="eastAsia" w:ascii="宋体" w:hAnsi="宋体" w:cs="宋体"/>
          <w:b/>
          <w:bCs/>
          <w:sz w:val="24"/>
          <w:szCs w:val="24"/>
        </w:rPr>
        <w:t>合同转包（本项</w:t>
      </w:r>
      <w:r>
        <w:rPr>
          <w:rFonts w:hint="eastAsia" w:ascii="宋体" w:hAnsi="宋体" w:cs="宋体"/>
          <w:b/>
          <w:bCs/>
          <w:sz w:val="24"/>
          <w:szCs w:val="24"/>
          <w:lang w:eastAsia="zh-CN"/>
        </w:rPr>
        <w:t>目</w:t>
      </w:r>
      <w:r>
        <w:rPr>
          <w:rFonts w:hint="eastAsia" w:ascii="宋体" w:hAnsi="宋体" w:cs="宋体"/>
          <w:b/>
          <w:bCs/>
          <w:sz w:val="24"/>
          <w:szCs w:val="24"/>
        </w:rPr>
        <w:t>不允许）</w:t>
      </w:r>
    </w:p>
    <w:p>
      <w:pPr>
        <w:spacing w:line="360" w:lineRule="auto"/>
        <w:ind w:firstLine="480" w:firstLineChars="200"/>
        <w:rPr>
          <w:rFonts w:hAnsi="宋体"/>
          <w:sz w:val="24"/>
          <w:szCs w:val="24"/>
        </w:rPr>
      </w:pPr>
      <w:r>
        <w:rPr>
          <w:rFonts w:hint="eastAsia" w:hAnsi="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Ansi="宋体"/>
          <w:sz w:val="24"/>
          <w:szCs w:val="24"/>
        </w:rPr>
      </w:pPr>
      <w:r>
        <w:rPr>
          <w:rFonts w:hint="eastAsia" w:hAnsi="宋体" w:cs="宋体"/>
          <w:sz w:val="24"/>
          <w:szCs w:val="24"/>
        </w:rPr>
        <w:t>成交供应商转包的，视同拒绝履行政府采购合同义务，将依法追究法律责任。</w:t>
      </w:r>
    </w:p>
    <w:p>
      <w:pPr>
        <w:spacing w:line="360" w:lineRule="auto"/>
        <w:ind w:firstLine="482" w:firstLineChars="200"/>
        <w:rPr>
          <w:rFonts w:ascii="宋体"/>
          <w:b/>
          <w:bCs/>
          <w:sz w:val="24"/>
          <w:szCs w:val="24"/>
        </w:rPr>
      </w:pPr>
      <w:r>
        <w:rPr>
          <w:rFonts w:ascii="宋体" w:hAnsi="宋体" w:cs="宋体"/>
          <w:b/>
          <w:bCs/>
          <w:sz w:val="24"/>
          <w:szCs w:val="24"/>
        </w:rPr>
        <w:t>30.</w:t>
      </w:r>
      <w:r>
        <w:rPr>
          <w:rFonts w:hint="eastAsia" w:ascii="宋体" w:hAnsi="宋体" w:cs="宋体"/>
          <w:b/>
          <w:bCs/>
          <w:sz w:val="24"/>
          <w:szCs w:val="24"/>
        </w:rPr>
        <w:t>补充合同</w:t>
      </w:r>
    </w:p>
    <w:p>
      <w:pPr>
        <w:spacing w:line="360" w:lineRule="auto"/>
        <w:ind w:firstLine="480" w:firstLineChars="200"/>
        <w:rPr>
          <w:rFonts w:hAnsi="宋体"/>
          <w:sz w:val="24"/>
          <w:szCs w:val="24"/>
        </w:rPr>
      </w:pPr>
      <w:r>
        <w:rPr>
          <w:rFonts w:hint="eastAsia" w:hAnsi="宋体" w:cs="宋体"/>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hint="eastAsia" w:ascii="宋体" w:eastAsia="宋体"/>
          <w:b/>
          <w:bCs/>
          <w:sz w:val="24"/>
          <w:szCs w:val="24"/>
          <w:lang w:eastAsia="zh-CN"/>
        </w:rPr>
      </w:pPr>
      <w:r>
        <w:rPr>
          <w:rFonts w:ascii="宋体" w:hAnsi="宋体" w:cs="宋体"/>
          <w:b/>
          <w:bCs/>
          <w:sz w:val="24"/>
          <w:szCs w:val="24"/>
        </w:rPr>
        <w:t>31.</w:t>
      </w:r>
      <w:r>
        <w:rPr>
          <w:rFonts w:hint="eastAsia" w:ascii="宋体" w:hAnsi="宋体" w:cs="宋体"/>
          <w:b/>
          <w:bCs/>
          <w:sz w:val="24"/>
          <w:szCs w:val="24"/>
        </w:rPr>
        <w:t>履约保证金</w:t>
      </w:r>
      <w:r>
        <w:rPr>
          <w:rFonts w:hint="eastAsia" w:ascii="宋体" w:hAnsi="宋体" w:cs="宋体"/>
          <w:b/>
          <w:bCs/>
          <w:color w:val="0000FF"/>
          <w:sz w:val="24"/>
          <w:szCs w:val="24"/>
          <w:lang w:eastAsia="zh-CN"/>
        </w:rPr>
        <w:t>（本项目不收取）</w:t>
      </w:r>
    </w:p>
    <w:p>
      <w:pPr>
        <w:spacing w:line="360" w:lineRule="auto"/>
        <w:ind w:firstLine="480" w:firstLineChars="200"/>
        <w:rPr>
          <w:rFonts w:ascii="宋体"/>
          <w:sz w:val="24"/>
          <w:szCs w:val="24"/>
        </w:rPr>
      </w:pPr>
      <w:r>
        <w:rPr>
          <w:rFonts w:ascii="宋体" w:hAnsi="宋体" w:cs="宋体"/>
          <w:sz w:val="24"/>
          <w:szCs w:val="24"/>
        </w:rPr>
        <w:t xml:space="preserve">31.1 </w:t>
      </w:r>
      <w:r>
        <w:rPr>
          <w:rFonts w:hint="eastAsia" w:ascii="宋体" w:hAnsi="宋体" w:cs="宋体"/>
          <w:sz w:val="24"/>
          <w:szCs w:val="24"/>
        </w:rPr>
        <w:t>成交供应商应在合同签订之前交纳竞争性磋商文件规定数额的履约保证金。</w:t>
      </w:r>
    </w:p>
    <w:p>
      <w:pPr>
        <w:spacing w:line="360" w:lineRule="auto"/>
        <w:ind w:firstLine="480" w:firstLineChars="200"/>
        <w:rPr>
          <w:rFonts w:hAnsi="宋体"/>
          <w:sz w:val="24"/>
          <w:szCs w:val="24"/>
        </w:rPr>
      </w:pPr>
      <w:r>
        <w:rPr>
          <w:rFonts w:ascii="宋体" w:hAnsi="宋体" w:cs="宋体"/>
          <w:sz w:val="24"/>
          <w:szCs w:val="24"/>
        </w:rPr>
        <w:t xml:space="preserve">31.2 </w:t>
      </w:r>
      <w:r>
        <w:rPr>
          <w:rFonts w:hint="eastAsia" w:ascii="宋体" w:hAnsi="宋体" w:cs="宋体"/>
          <w:sz w:val="24"/>
          <w:szCs w:val="24"/>
        </w:rPr>
        <w:t>如果成交供应商在规定的合同签订时间内，没有按照采购文件的规定交纳履约保证金，且又无</w:t>
      </w:r>
      <w:r>
        <w:rPr>
          <w:rFonts w:hint="eastAsia" w:hAnsi="宋体" w:cs="宋体"/>
          <w:sz w:val="24"/>
          <w:szCs w:val="24"/>
        </w:rPr>
        <w:t>正当理由的，将视为放弃成交。</w:t>
      </w:r>
    </w:p>
    <w:p>
      <w:pPr>
        <w:spacing w:line="360" w:lineRule="auto"/>
        <w:ind w:firstLine="482" w:firstLineChars="200"/>
        <w:rPr>
          <w:rFonts w:ascii="宋体"/>
          <w:b/>
          <w:bCs/>
          <w:sz w:val="24"/>
          <w:szCs w:val="24"/>
        </w:rPr>
      </w:pPr>
      <w:r>
        <w:rPr>
          <w:rFonts w:ascii="宋体" w:hAnsi="宋体" w:cs="宋体"/>
          <w:b/>
          <w:bCs/>
          <w:sz w:val="24"/>
          <w:szCs w:val="24"/>
        </w:rPr>
        <w:t>32.</w:t>
      </w:r>
      <w:r>
        <w:rPr>
          <w:rFonts w:hint="eastAsia" w:ascii="宋体" w:hAnsi="宋体" w:cs="宋体"/>
          <w:b/>
          <w:bCs/>
          <w:sz w:val="24"/>
          <w:szCs w:val="24"/>
        </w:rPr>
        <w:t>合同公告</w:t>
      </w:r>
    </w:p>
    <w:p>
      <w:pPr>
        <w:spacing w:line="360" w:lineRule="auto"/>
        <w:ind w:firstLine="480" w:firstLineChars="200"/>
        <w:rPr>
          <w:rFonts w:hAnsi="宋体"/>
          <w:sz w:val="24"/>
          <w:szCs w:val="24"/>
        </w:rPr>
      </w:pPr>
      <w:r>
        <w:rPr>
          <w:rFonts w:hint="eastAsia" w:hAnsi="宋体" w:cs="宋体"/>
          <w:sz w:val="24"/>
          <w:szCs w:val="24"/>
        </w:rPr>
        <w:t>采购人应当自政府采购合同签订（双方当事人均已签字盖章）之日起</w:t>
      </w:r>
      <w:r>
        <w:rPr>
          <w:rFonts w:hAnsi="宋体"/>
          <w:sz w:val="24"/>
          <w:szCs w:val="24"/>
        </w:rPr>
        <w:t>2</w:t>
      </w:r>
      <w:r>
        <w:rPr>
          <w:rFonts w:hint="eastAsia" w:hAnsi="宋体" w:cs="宋体"/>
          <w:sz w:val="24"/>
          <w:szCs w:val="24"/>
        </w:rPr>
        <w:t>个工作日内，将政府采购合同在</w:t>
      </w:r>
      <w:r>
        <w:rPr>
          <w:rFonts w:hint="eastAsia" w:hAnsi="宋体" w:cs="宋体"/>
          <w:sz w:val="24"/>
          <w:szCs w:val="24"/>
          <w:lang w:eastAsia="zh-CN"/>
        </w:rPr>
        <w:t>中国政府采购网</w:t>
      </w:r>
      <w:r>
        <w:rPr>
          <w:rFonts w:hint="eastAsia" w:hAnsi="宋体" w:cs="宋体"/>
          <w:sz w:val="24"/>
          <w:szCs w:val="24"/>
        </w:rPr>
        <w:t>上公告，但政府采购合同中涉及国家秘密、商业秘密的内容除外。</w:t>
      </w:r>
    </w:p>
    <w:p>
      <w:pPr>
        <w:spacing w:line="360" w:lineRule="auto"/>
        <w:ind w:firstLine="482" w:firstLineChars="200"/>
        <w:rPr>
          <w:rFonts w:ascii="宋体"/>
          <w:b/>
          <w:bCs/>
          <w:sz w:val="24"/>
          <w:szCs w:val="24"/>
        </w:rPr>
      </w:pPr>
      <w:r>
        <w:rPr>
          <w:rFonts w:ascii="宋体" w:hAnsi="宋体" w:cs="宋体"/>
          <w:b/>
          <w:bCs/>
          <w:sz w:val="24"/>
          <w:szCs w:val="24"/>
        </w:rPr>
        <w:t>33.</w:t>
      </w:r>
      <w:r>
        <w:rPr>
          <w:rFonts w:hint="eastAsia" w:ascii="宋体" w:hAnsi="宋体" w:cs="宋体"/>
          <w:b/>
          <w:bCs/>
          <w:sz w:val="24"/>
          <w:szCs w:val="24"/>
        </w:rPr>
        <w:t>合同备案</w:t>
      </w:r>
    </w:p>
    <w:p>
      <w:pPr>
        <w:spacing w:line="360" w:lineRule="auto"/>
        <w:ind w:firstLine="480" w:firstLineChars="200"/>
        <w:rPr>
          <w:rFonts w:hAnsi="宋体"/>
          <w:sz w:val="24"/>
          <w:szCs w:val="24"/>
        </w:rPr>
      </w:pPr>
      <w:r>
        <w:rPr>
          <w:rFonts w:hint="eastAsia" w:hAnsi="宋体" w:cs="宋体"/>
          <w:sz w:val="24"/>
          <w:szCs w:val="24"/>
        </w:rPr>
        <w:t>采购人应当将政府采购合同副本自签订（双方当事人均已签字盖章）之日起七个工作日内通过</w:t>
      </w:r>
      <w:r>
        <w:rPr>
          <w:rFonts w:hint="eastAsia" w:hAnsi="宋体" w:cs="宋体"/>
          <w:sz w:val="24"/>
          <w:szCs w:val="24"/>
          <w:lang w:eastAsia="zh-CN"/>
        </w:rPr>
        <w:t>中国政府采购网</w:t>
      </w:r>
      <w:r>
        <w:rPr>
          <w:rFonts w:hint="eastAsia" w:hAnsi="宋体" w:cs="宋体"/>
          <w:sz w:val="24"/>
          <w:szCs w:val="24"/>
        </w:rPr>
        <w:t>报同级财政部门备案。</w:t>
      </w:r>
    </w:p>
    <w:p>
      <w:pPr>
        <w:spacing w:line="360" w:lineRule="auto"/>
        <w:ind w:firstLine="482" w:firstLineChars="200"/>
        <w:rPr>
          <w:rFonts w:ascii="宋体"/>
          <w:b/>
          <w:bCs/>
          <w:sz w:val="24"/>
          <w:szCs w:val="24"/>
        </w:rPr>
      </w:pPr>
      <w:r>
        <w:rPr>
          <w:rFonts w:ascii="宋体" w:hAnsi="宋体" w:cs="宋体"/>
          <w:b/>
          <w:bCs/>
          <w:sz w:val="24"/>
          <w:szCs w:val="24"/>
        </w:rPr>
        <w:t>34.</w:t>
      </w:r>
      <w:r>
        <w:rPr>
          <w:rFonts w:hint="eastAsia" w:ascii="宋体" w:hAnsi="宋体" w:cs="宋体"/>
          <w:b/>
          <w:bCs/>
          <w:sz w:val="24"/>
          <w:szCs w:val="24"/>
        </w:rPr>
        <w:t>履行合同</w:t>
      </w:r>
    </w:p>
    <w:p>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成交供应商与采购人签订合同后，合同双方应严格执行合同条款，履行合同规定的义务，保证合同的顺利完成。</w:t>
      </w:r>
    </w:p>
    <w:p>
      <w:pPr>
        <w:spacing w:line="360" w:lineRule="auto"/>
        <w:ind w:firstLine="480" w:firstLineChars="200"/>
        <w:rPr>
          <w:rFonts w:hAnsi="宋体"/>
          <w:sz w:val="24"/>
          <w:szCs w:val="24"/>
        </w:rPr>
      </w:pPr>
      <w:r>
        <w:rPr>
          <w:rFonts w:ascii="宋体" w:hAnsi="宋体" w:cs="宋体"/>
          <w:sz w:val="24"/>
          <w:szCs w:val="24"/>
        </w:rPr>
        <w:t xml:space="preserve">34.2 </w:t>
      </w:r>
      <w:r>
        <w:rPr>
          <w:rFonts w:hint="eastAsia" w:ascii="宋体" w:hAnsi="宋体" w:cs="宋体"/>
          <w:sz w:val="24"/>
          <w:szCs w:val="24"/>
        </w:rPr>
        <w:t>在</w:t>
      </w:r>
      <w:r>
        <w:rPr>
          <w:rFonts w:hint="eastAsia" w:hAnsi="宋体" w:cs="宋体"/>
          <w:sz w:val="24"/>
          <w:szCs w:val="24"/>
        </w:rPr>
        <w:t>合同履行过程中，如发生合同纠纷，合同双方应按照《合同法》的有关规定进行处理。</w:t>
      </w:r>
    </w:p>
    <w:p>
      <w:pPr>
        <w:spacing w:line="360" w:lineRule="auto"/>
        <w:ind w:firstLine="482" w:firstLineChars="200"/>
        <w:rPr>
          <w:rFonts w:ascii="宋体"/>
          <w:b/>
          <w:bCs/>
          <w:sz w:val="24"/>
          <w:szCs w:val="24"/>
        </w:rPr>
      </w:pPr>
      <w:r>
        <w:rPr>
          <w:rFonts w:ascii="宋体" w:hAnsi="宋体" w:cs="宋体"/>
          <w:b/>
          <w:bCs/>
          <w:sz w:val="24"/>
          <w:szCs w:val="24"/>
        </w:rPr>
        <w:t>35.</w:t>
      </w:r>
      <w:r>
        <w:rPr>
          <w:rFonts w:hint="eastAsia" w:ascii="宋体" w:hAnsi="宋体" w:cs="宋体"/>
          <w:b/>
          <w:bCs/>
          <w:sz w:val="24"/>
          <w:szCs w:val="24"/>
        </w:rPr>
        <w:t>验收</w:t>
      </w:r>
    </w:p>
    <w:p>
      <w:pPr>
        <w:spacing w:line="360" w:lineRule="auto"/>
        <w:ind w:firstLine="480" w:firstLineChars="200"/>
        <w:rPr>
          <w:rFonts w:ascii="宋体"/>
          <w:sz w:val="24"/>
          <w:szCs w:val="24"/>
        </w:rPr>
      </w:pPr>
      <w:r>
        <w:rPr>
          <w:rFonts w:ascii="宋体" w:hAnsi="宋体" w:cs="宋体"/>
          <w:sz w:val="24"/>
          <w:szCs w:val="24"/>
        </w:rPr>
        <w:t>35.1</w:t>
      </w:r>
      <w:r>
        <w:rPr>
          <w:rFonts w:hint="eastAsia" w:ascii="宋体" w:hAnsi="宋体" w:cs="宋体"/>
          <w:sz w:val="24"/>
          <w:szCs w:val="24"/>
        </w:rPr>
        <w:t>本项目采购人及其委托的采购代理机构将严格按照政府采购相关法律法规以及《四川省政府采购项目需求论证和履约验收管理办法》（川财采〔</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32</w:t>
      </w:r>
      <w:r>
        <w:rPr>
          <w:rFonts w:hint="eastAsia" w:ascii="宋体" w:hAnsi="宋体" w:cs="宋体"/>
          <w:sz w:val="24"/>
          <w:szCs w:val="24"/>
        </w:rPr>
        <w:t>号）的要求进行验收。</w:t>
      </w:r>
    </w:p>
    <w:p>
      <w:pPr>
        <w:spacing w:line="360" w:lineRule="auto"/>
        <w:ind w:firstLine="480" w:firstLineChars="200"/>
        <w:rPr>
          <w:rFonts w:hAnsi="宋体"/>
          <w:sz w:val="24"/>
          <w:szCs w:val="24"/>
        </w:rPr>
      </w:pPr>
      <w:r>
        <w:rPr>
          <w:rFonts w:ascii="宋体" w:hAnsi="宋体" w:cs="宋体"/>
          <w:sz w:val="24"/>
          <w:szCs w:val="24"/>
        </w:rPr>
        <w:t xml:space="preserve">35.2 </w:t>
      </w:r>
      <w:r>
        <w:rPr>
          <w:rFonts w:hint="eastAsia" w:ascii="宋体" w:hAnsi="宋体" w:cs="宋体"/>
          <w:sz w:val="24"/>
          <w:szCs w:val="24"/>
        </w:rPr>
        <w:t>验收结果合格的，成交供应商凭验收报告办理相关手续；验收结果不合格的，履约保证金将不予退还，也将不予支付采购资金，还可能会报本项目同级财政部门按照政府采</w:t>
      </w:r>
      <w:r>
        <w:rPr>
          <w:rFonts w:hint="eastAsia" w:hAnsi="宋体" w:cs="宋体"/>
          <w:sz w:val="24"/>
          <w:szCs w:val="24"/>
        </w:rPr>
        <w:t>购法律法规及《四川省政府采购当事人诚信管理办法》（川财采〔</w:t>
      </w:r>
      <w:r>
        <w:rPr>
          <w:rFonts w:hAnsi="宋体"/>
          <w:sz w:val="24"/>
          <w:szCs w:val="24"/>
        </w:rPr>
        <w:t>2015</w:t>
      </w:r>
      <w:r>
        <w:rPr>
          <w:rFonts w:hint="eastAsia" w:hAnsi="宋体" w:cs="宋体"/>
          <w:sz w:val="24"/>
          <w:szCs w:val="24"/>
        </w:rPr>
        <w:t>〕</w:t>
      </w:r>
      <w:r>
        <w:rPr>
          <w:rFonts w:hAnsi="宋体"/>
          <w:sz w:val="24"/>
          <w:szCs w:val="24"/>
        </w:rPr>
        <w:t>33</w:t>
      </w:r>
      <w:r>
        <w:rPr>
          <w:rFonts w:hint="eastAsia" w:hAnsi="宋体" w:cs="宋体"/>
          <w:sz w:val="24"/>
          <w:szCs w:val="24"/>
        </w:rPr>
        <w:t>号）等有关规定给予行政处罚或者以失信行为记入诚信档案。</w:t>
      </w:r>
    </w:p>
    <w:p>
      <w:pPr>
        <w:spacing w:line="360" w:lineRule="auto"/>
        <w:ind w:firstLine="482" w:firstLineChars="200"/>
        <w:rPr>
          <w:rFonts w:ascii="宋体"/>
          <w:b/>
          <w:bCs/>
          <w:sz w:val="24"/>
          <w:szCs w:val="24"/>
        </w:rPr>
      </w:pPr>
      <w:r>
        <w:rPr>
          <w:rFonts w:ascii="宋体" w:hAnsi="宋体" w:cs="宋体"/>
          <w:b/>
          <w:bCs/>
          <w:sz w:val="24"/>
          <w:szCs w:val="24"/>
        </w:rPr>
        <w:t>36.</w:t>
      </w:r>
      <w:r>
        <w:rPr>
          <w:rFonts w:hint="eastAsia" w:ascii="宋体" w:hAnsi="宋体" w:cs="宋体"/>
          <w:b/>
          <w:bCs/>
          <w:sz w:val="24"/>
          <w:szCs w:val="24"/>
        </w:rPr>
        <w:t>资金支付</w:t>
      </w:r>
    </w:p>
    <w:p>
      <w:pPr>
        <w:spacing w:line="360" w:lineRule="auto"/>
        <w:ind w:firstLine="480" w:firstLineChars="200"/>
      </w:pPr>
      <w:r>
        <w:rPr>
          <w:rFonts w:hint="eastAsia" w:hAnsi="宋体" w:cs="宋体"/>
          <w:sz w:val="24"/>
          <w:szCs w:val="24"/>
        </w:rPr>
        <w:t>采购人将按照政府采购合同规定，及时向成交供应商支付采购资金。</w:t>
      </w:r>
      <w:r>
        <w:rPr>
          <w:rFonts w:hint="eastAsia" w:ascii="宋体" w:cs="宋体"/>
          <w:sz w:val="24"/>
          <w:szCs w:val="24"/>
        </w:rPr>
        <w:t>本项目采购资金付款详见第五章或第九章规定的付款方式。</w:t>
      </w:r>
      <w:bookmarkEnd w:id="68"/>
    </w:p>
    <w:p>
      <w:pPr>
        <w:pStyle w:val="5"/>
        <w:keepNext w:val="0"/>
        <w:keepLines w:val="0"/>
        <w:spacing w:before="0" w:after="0" w:line="360" w:lineRule="auto"/>
        <w:jc w:val="center"/>
        <w:rPr>
          <w:rFonts w:ascii="宋体" w:eastAsia="宋体" w:cs="Times New Roman"/>
          <w:sz w:val="24"/>
          <w:szCs w:val="24"/>
        </w:rPr>
      </w:pPr>
      <w:bookmarkStart w:id="210" w:name="_Toc5005023"/>
      <w:bookmarkStart w:id="211" w:name="_Toc4659719"/>
      <w:bookmarkStart w:id="212" w:name="_Toc4578857"/>
      <w:bookmarkStart w:id="213" w:name="PO_默认文件内容_25"/>
      <w:r>
        <w:rPr>
          <w:rFonts w:hint="eastAsia" w:cs="黑体"/>
        </w:rPr>
        <w:t>八、磋商纪律要求</w:t>
      </w:r>
      <w:bookmarkEnd w:id="210"/>
      <w:bookmarkEnd w:id="211"/>
      <w:bookmarkEnd w:id="212"/>
    </w:p>
    <w:p>
      <w:pPr>
        <w:tabs>
          <w:tab w:val="left" w:pos="851"/>
        </w:tabs>
        <w:spacing w:line="360" w:lineRule="auto"/>
        <w:ind w:firstLine="482" w:firstLineChars="200"/>
        <w:rPr>
          <w:rFonts w:ascii="宋体"/>
          <w:b/>
          <w:bCs/>
          <w:sz w:val="24"/>
          <w:szCs w:val="24"/>
        </w:rPr>
      </w:pPr>
      <w:r>
        <w:rPr>
          <w:rFonts w:ascii="宋体" w:hAnsi="宋体" w:cs="宋体"/>
          <w:b/>
          <w:bCs/>
          <w:sz w:val="24"/>
          <w:szCs w:val="24"/>
        </w:rPr>
        <w:t>37.</w:t>
      </w:r>
      <w:r>
        <w:rPr>
          <w:rFonts w:hint="eastAsia" w:ascii="宋体" w:hAnsi="宋体" w:cs="宋体"/>
          <w:b/>
          <w:bCs/>
          <w:sz w:val="24"/>
          <w:szCs w:val="24"/>
        </w:rPr>
        <w:t>供应商不得具有的情形</w:t>
      </w:r>
    </w:p>
    <w:p>
      <w:pPr>
        <w:tabs>
          <w:tab w:val="left" w:pos="851"/>
        </w:tabs>
        <w:spacing w:line="360" w:lineRule="auto"/>
        <w:ind w:firstLine="480" w:firstLineChars="200"/>
        <w:rPr>
          <w:rFonts w:hAnsi="宋体"/>
          <w:sz w:val="24"/>
          <w:szCs w:val="24"/>
        </w:rPr>
      </w:pPr>
      <w:r>
        <w:rPr>
          <w:rFonts w:hint="eastAsia" w:hAnsi="宋体" w:cs="宋体"/>
          <w:sz w:val="24"/>
          <w:szCs w:val="24"/>
        </w:rPr>
        <w:t>供应商参加本项目磋商不得有下列情形：</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1</w:t>
      </w:r>
      <w:r>
        <w:rPr>
          <w:rFonts w:hint="eastAsia" w:hAnsi="宋体" w:cs="宋体"/>
          <w:sz w:val="24"/>
          <w:szCs w:val="24"/>
        </w:rPr>
        <w:t>）提供虚假材料谋取成交；</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2</w:t>
      </w:r>
      <w:r>
        <w:rPr>
          <w:rFonts w:hint="eastAsia" w:hAnsi="宋体" w:cs="宋体"/>
          <w:sz w:val="24"/>
          <w:szCs w:val="24"/>
        </w:rPr>
        <w:t>）采取不正当手段诋毁、排挤其他供应商；</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3</w:t>
      </w:r>
      <w:r>
        <w:rPr>
          <w:rFonts w:hint="eastAsia" w:hAnsi="宋体" w:cs="宋体"/>
          <w:sz w:val="24"/>
          <w:szCs w:val="24"/>
        </w:rPr>
        <w:t>）与采购人、采购代理机构、或其他供应商恶意串通；</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4</w:t>
      </w:r>
      <w:r>
        <w:rPr>
          <w:rFonts w:hint="eastAsia" w:hAnsi="宋体" w:cs="宋体"/>
          <w:sz w:val="24"/>
          <w:szCs w:val="24"/>
        </w:rPr>
        <w:t>）向采购人、采购代理机构、磋商小组成员行贿或者提供其他不正当利益；</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5</w:t>
      </w:r>
      <w:r>
        <w:rPr>
          <w:rFonts w:hint="eastAsia" w:hAnsi="宋体" w:cs="宋体"/>
          <w:sz w:val="24"/>
          <w:szCs w:val="24"/>
        </w:rPr>
        <w:t>）在磋商过程中与采购人、采购代理机构进行协商；</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6</w:t>
      </w:r>
      <w:r>
        <w:rPr>
          <w:rFonts w:hint="eastAsia" w:hAnsi="宋体" w:cs="宋体"/>
          <w:sz w:val="24"/>
          <w:szCs w:val="24"/>
        </w:rPr>
        <w:t>）成交后无正当理由拒不与采购人签订政府采购合同；</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7</w:t>
      </w:r>
      <w:r>
        <w:rPr>
          <w:rFonts w:hint="eastAsia" w:hAnsi="宋体" w:cs="宋体"/>
          <w:sz w:val="24"/>
          <w:szCs w:val="24"/>
        </w:rPr>
        <w:t>）未按照磋商文件确定的事项签订政府采购合同；</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8</w:t>
      </w:r>
      <w:r>
        <w:rPr>
          <w:rFonts w:hint="eastAsia" w:hAnsi="宋体" w:cs="宋体"/>
          <w:sz w:val="24"/>
          <w:szCs w:val="24"/>
        </w:rPr>
        <w:t>）将政府采购合同转包或者违规分包；</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9</w:t>
      </w:r>
      <w:r>
        <w:rPr>
          <w:rFonts w:hint="eastAsia" w:hAnsi="宋体" w:cs="宋体"/>
          <w:sz w:val="24"/>
          <w:szCs w:val="24"/>
        </w:rPr>
        <w:t>）提供假冒伪劣产品；</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10</w:t>
      </w:r>
      <w:r>
        <w:rPr>
          <w:rFonts w:hint="eastAsia" w:hAnsi="宋体" w:cs="宋体"/>
          <w:sz w:val="24"/>
          <w:szCs w:val="24"/>
        </w:rPr>
        <w:t>）擅自变更、中止或者终止政府采购合同；</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11</w:t>
      </w:r>
      <w:r>
        <w:rPr>
          <w:rFonts w:hint="eastAsia" w:hAnsi="宋体" w:cs="宋体"/>
          <w:sz w:val="24"/>
          <w:szCs w:val="24"/>
        </w:rPr>
        <w:t>）拒绝有关部门的监督检查或者向监督检查部门提供虚假情况；</w:t>
      </w:r>
    </w:p>
    <w:p>
      <w:pPr>
        <w:tabs>
          <w:tab w:val="left" w:pos="851"/>
        </w:tabs>
        <w:spacing w:line="360" w:lineRule="auto"/>
        <w:ind w:firstLine="480" w:firstLineChars="200"/>
        <w:rPr>
          <w:rFonts w:hAnsi="宋体"/>
          <w:sz w:val="24"/>
          <w:szCs w:val="24"/>
        </w:rPr>
      </w:pPr>
      <w:r>
        <w:rPr>
          <w:rFonts w:hint="eastAsia" w:hAnsi="宋体" w:cs="宋体"/>
          <w:sz w:val="24"/>
          <w:szCs w:val="24"/>
        </w:rPr>
        <w:t>（</w:t>
      </w:r>
      <w:r>
        <w:rPr>
          <w:rFonts w:hAnsi="宋体"/>
          <w:sz w:val="24"/>
          <w:szCs w:val="24"/>
        </w:rPr>
        <w:t>12</w:t>
      </w:r>
      <w:r>
        <w:rPr>
          <w:rFonts w:hint="eastAsia" w:hAnsi="宋体" w:cs="宋体"/>
          <w:sz w:val="24"/>
          <w:szCs w:val="24"/>
        </w:rPr>
        <w:t>）法律法规规定的其他情形。</w:t>
      </w:r>
    </w:p>
    <w:p>
      <w:pPr>
        <w:tabs>
          <w:tab w:val="left" w:pos="851"/>
        </w:tabs>
        <w:spacing w:line="360" w:lineRule="auto"/>
        <w:ind w:firstLine="480" w:firstLineChars="200"/>
        <w:rPr>
          <w:rFonts w:hAnsi="宋体"/>
          <w:sz w:val="24"/>
          <w:szCs w:val="24"/>
        </w:rPr>
      </w:pPr>
      <w:r>
        <w:rPr>
          <w:rFonts w:hint="eastAsia" w:hAnsi="宋体" w:cs="宋体"/>
          <w:sz w:val="24"/>
          <w:szCs w:val="24"/>
        </w:rPr>
        <w:t>供应商有上述情形的，按照规定追究法律责任，具备（</w:t>
      </w:r>
      <w:r>
        <w:rPr>
          <w:rFonts w:hAnsi="宋体"/>
          <w:sz w:val="24"/>
          <w:szCs w:val="24"/>
        </w:rPr>
        <w:t>1</w:t>
      </w:r>
      <w:r>
        <w:rPr>
          <w:rFonts w:hint="eastAsia" w:hAnsi="宋体" w:cs="宋体"/>
          <w:sz w:val="24"/>
          <w:szCs w:val="24"/>
        </w:rPr>
        <w:t>）</w:t>
      </w:r>
      <w:r>
        <w:rPr>
          <w:rFonts w:hAnsi="宋体"/>
          <w:sz w:val="24"/>
          <w:szCs w:val="24"/>
        </w:rPr>
        <w:t>-</w:t>
      </w:r>
      <w:r>
        <w:rPr>
          <w:rFonts w:hint="eastAsia" w:hAnsi="宋体" w:cs="宋体"/>
          <w:sz w:val="24"/>
          <w:szCs w:val="24"/>
        </w:rPr>
        <w:t>（</w:t>
      </w:r>
      <w:r>
        <w:rPr>
          <w:rFonts w:hAnsi="宋体"/>
          <w:sz w:val="24"/>
          <w:szCs w:val="24"/>
        </w:rPr>
        <w:t>10</w:t>
      </w:r>
      <w:r>
        <w:rPr>
          <w:rFonts w:hint="eastAsia" w:hAnsi="宋体" w:cs="宋体"/>
          <w:sz w:val="24"/>
          <w:szCs w:val="24"/>
        </w:rPr>
        <w:t>）条情形之一的，同时将取消被确认为成交供应商的资格或者认定成交无效。</w:t>
      </w:r>
    </w:p>
    <w:p>
      <w:pPr>
        <w:tabs>
          <w:tab w:val="left" w:pos="851"/>
        </w:tabs>
        <w:spacing w:line="360" w:lineRule="auto"/>
        <w:jc w:val="center"/>
        <w:rPr>
          <w:rFonts w:ascii="宋体"/>
          <w:sz w:val="24"/>
          <w:szCs w:val="24"/>
        </w:rPr>
      </w:pPr>
      <w:r>
        <w:rPr>
          <w:rFonts w:hint="eastAsia" w:ascii="黑体" w:hAnsi="宋体" w:eastAsia="黑体" w:cs="黑体"/>
          <w:b/>
          <w:bCs/>
          <w:sz w:val="32"/>
          <w:szCs w:val="32"/>
        </w:rPr>
        <w:t>九、询问、质疑和投诉</w:t>
      </w:r>
    </w:p>
    <w:p>
      <w:pPr>
        <w:tabs>
          <w:tab w:val="left" w:pos="851"/>
        </w:tabs>
        <w:spacing w:line="360" w:lineRule="auto"/>
        <w:ind w:firstLine="495"/>
        <w:rPr>
          <w:rFonts w:ascii="宋体"/>
          <w:sz w:val="24"/>
          <w:szCs w:val="24"/>
        </w:rPr>
      </w:pPr>
      <w:r>
        <w:rPr>
          <w:rFonts w:ascii="宋体" w:hAnsi="宋体" w:cs="宋体"/>
          <w:sz w:val="24"/>
          <w:szCs w:val="24"/>
        </w:rPr>
        <w:t>38.</w:t>
      </w:r>
      <w:r>
        <w:rPr>
          <w:rFonts w:hint="eastAsia" w:ascii="宋体" w:hAnsi="宋体" w:cs="宋体"/>
          <w:sz w:val="24"/>
          <w:szCs w:val="24"/>
        </w:rPr>
        <w:t>询问、质</w:t>
      </w:r>
      <w:r>
        <w:rPr>
          <w:rFonts w:hint="eastAsia" w:hAnsi="宋体" w:cs="宋体"/>
          <w:sz w:val="24"/>
          <w:szCs w:val="24"/>
        </w:rPr>
        <w:t>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w:t>
      </w:r>
      <w:r>
        <w:rPr>
          <w:rFonts w:hint="eastAsia" w:hAnsi="宋体" w:cs="宋体"/>
          <w:sz w:val="24"/>
          <w:szCs w:val="24"/>
          <w:lang w:eastAsia="zh-CN"/>
        </w:rPr>
        <w:t>中国政府采购网</w:t>
      </w:r>
      <w:r>
        <w:rPr>
          <w:rFonts w:hint="eastAsia" w:hAnsi="宋体" w:cs="宋体"/>
          <w:sz w:val="24"/>
          <w:szCs w:val="24"/>
        </w:rPr>
        <w:t>政策法规模块查询）。</w:t>
      </w:r>
    </w:p>
    <w:p>
      <w:pPr>
        <w:tabs>
          <w:tab w:val="left" w:pos="851"/>
        </w:tabs>
        <w:spacing w:line="360" w:lineRule="auto"/>
        <w:jc w:val="center"/>
        <w:rPr>
          <w:rFonts w:ascii="黑体" w:hAnsi="宋体" w:eastAsia="黑体"/>
          <w:b/>
          <w:bCs/>
          <w:sz w:val="32"/>
          <w:szCs w:val="32"/>
        </w:rPr>
      </w:pPr>
      <w:r>
        <w:rPr>
          <w:rFonts w:hint="eastAsia" w:ascii="黑体" w:hAnsi="宋体" w:eastAsia="黑体" w:cs="黑体"/>
          <w:b/>
          <w:bCs/>
          <w:sz w:val="32"/>
          <w:szCs w:val="32"/>
        </w:rPr>
        <w:t>十、其</w:t>
      </w:r>
      <w:r>
        <w:rPr>
          <w:rFonts w:ascii="黑体" w:hAnsi="宋体" w:eastAsia="黑体" w:cs="黑体"/>
          <w:b/>
          <w:bCs/>
          <w:sz w:val="32"/>
          <w:szCs w:val="32"/>
        </w:rPr>
        <w:t xml:space="preserve">  </w:t>
      </w:r>
      <w:r>
        <w:rPr>
          <w:rFonts w:hint="eastAsia" w:ascii="黑体" w:hAnsi="宋体" w:eastAsia="黑体" w:cs="黑体"/>
          <w:b/>
          <w:bCs/>
          <w:sz w:val="32"/>
          <w:szCs w:val="32"/>
        </w:rPr>
        <w:t>他</w:t>
      </w:r>
    </w:p>
    <w:p>
      <w:pPr>
        <w:tabs>
          <w:tab w:val="left" w:pos="851"/>
        </w:tabs>
        <w:spacing w:line="360" w:lineRule="auto"/>
        <w:rPr>
          <w:rFonts w:ascii="宋体"/>
          <w:sz w:val="24"/>
          <w:szCs w:val="24"/>
        </w:rPr>
      </w:pPr>
      <w:r>
        <w:rPr>
          <w:rFonts w:ascii="宋体" w:hAnsi="宋体" w:cs="宋体"/>
          <w:sz w:val="24"/>
          <w:szCs w:val="24"/>
        </w:rPr>
        <w:t xml:space="preserve">    39.</w:t>
      </w:r>
      <w:r>
        <w:rPr>
          <w:rFonts w:hint="eastAsia" w:ascii="宋体" w:hAnsi="宋体" w:cs="宋体"/>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hAnsi="宋体"/>
          <w:sz w:val="24"/>
          <w:szCs w:val="24"/>
        </w:rPr>
      </w:pPr>
      <w:r>
        <w:rPr>
          <w:rFonts w:ascii="宋体" w:hAnsi="宋体" w:cs="宋体"/>
          <w:sz w:val="24"/>
          <w:szCs w:val="24"/>
        </w:rPr>
        <w:t>41.</w:t>
      </w:r>
      <w:r>
        <w:rPr>
          <w:rFonts w:hint="eastAsia" w:ascii="宋体" w:hAnsi="宋体" w:cs="宋体"/>
          <w:b/>
          <w:bCs/>
          <w:sz w:val="24"/>
          <w:szCs w:val="24"/>
        </w:rPr>
        <w:t>（实质性要求）</w:t>
      </w:r>
      <w:r>
        <w:rPr>
          <w:rFonts w:hint="eastAsia" w:hAnsi="宋体" w:cs="宋体"/>
          <w:sz w:val="24"/>
          <w:szCs w:val="24"/>
        </w:rPr>
        <w:t>在本次递交磋商文件之前一周年内，供应商本次磋商中对同一品牌同一型号的产品报价与其在中国境内其他地方的最低报价相比不得高于</w:t>
      </w:r>
      <w:r>
        <w:rPr>
          <w:rFonts w:hAnsi="宋体"/>
          <w:sz w:val="24"/>
          <w:szCs w:val="24"/>
        </w:rPr>
        <w:t>20%</w:t>
      </w:r>
      <w:r>
        <w:rPr>
          <w:rFonts w:hint="eastAsia" w:hAnsi="宋体" w:cs="宋体"/>
          <w:sz w:val="24"/>
          <w:szCs w:val="24"/>
        </w:rPr>
        <w:t>。</w:t>
      </w:r>
    </w:p>
    <w:p>
      <w:pPr>
        <w:spacing w:line="360" w:lineRule="auto"/>
        <w:ind w:firstLine="480" w:firstLineChars="200"/>
        <w:jc w:val="left"/>
      </w:pPr>
      <w:r>
        <w:rPr>
          <w:rFonts w:ascii="宋体" w:hAnsi="宋体" w:cs="宋体"/>
          <w:sz w:val="24"/>
          <w:szCs w:val="24"/>
        </w:rPr>
        <w:t>42.</w:t>
      </w:r>
      <w:r>
        <w:rPr>
          <w:rFonts w:hint="eastAsia" w:ascii="宋体" w:hAnsi="宋体" w:cs="宋体"/>
          <w:b/>
          <w:bCs/>
          <w:sz w:val="24"/>
          <w:szCs w:val="24"/>
        </w:rPr>
        <w:t>（实质性要求）</w:t>
      </w:r>
      <w:r>
        <w:rPr>
          <w:rFonts w:hint="eastAsia" w:hAnsi="宋体" w:cs="宋体"/>
          <w:sz w:val="24"/>
          <w:szCs w:val="24"/>
        </w:rPr>
        <w:t>国家或行业主管部门对供应商和采购产品的技术标准、质量标准和资格资质条件等有强制性规定的，必须符合其要求。</w:t>
      </w:r>
      <w:bookmarkEnd w:id="213"/>
      <w:bookmarkStart w:id="214" w:name="_Toc511206477"/>
      <w:bookmarkStart w:id="215" w:name="PO_默认文件内容_26"/>
    </w:p>
    <w:p>
      <w:pPr>
        <w:pStyle w:val="4"/>
        <w:keepNext w:val="0"/>
        <w:keepLines w:val="0"/>
        <w:spacing w:before="0" w:after="0" w:line="360" w:lineRule="auto"/>
        <w:jc w:val="center"/>
        <w:rPr>
          <w:rFonts w:hint="eastAsia" w:cs="宋体"/>
          <w:sz w:val="30"/>
          <w:szCs w:val="30"/>
        </w:rPr>
      </w:pPr>
      <w:bookmarkStart w:id="216" w:name="_Toc5005024"/>
      <w:r>
        <w:rPr>
          <w:rFonts w:hint="eastAsia" w:cs="宋体"/>
          <w:sz w:val="32"/>
          <w:szCs w:val="32"/>
        </w:rPr>
        <w:br w:type="page"/>
      </w:r>
      <w:r>
        <w:rPr>
          <w:rFonts w:hint="eastAsia" w:cs="宋体"/>
          <w:sz w:val="30"/>
          <w:szCs w:val="30"/>
        </w:rPr>
        <w:t>第三章投标人和投标产品的资格、资质性及其他类似效力要求</w:t>
      </w:r>
      <w:bookmarkEnd w:id="214"/>
      <w:bookmarkEnd w:id="216"/>
    </w:p>
    <w:p/>
    <w:p>
      <w:pPr>
        <w:keepNext/>
        <w:keepLines/>
        <w:pageBreakBefore w:val="0"/>
        <w:widowControl w:val="0"/>
        <w:numPr>
          <w:ilvl w:val="0"/>
          <w:numId w:val="3"/>
        </w:numPr>
        <w:kinsoku/>
        <w:wordWrap/>
        <w:overflowPunct/>
        <w:topLinePunct w:val="0"/>
        <w:autoSpaceDE/>
        <w:autoSpaceDN/>
        <w:bidi w:val="0"/>
        <w:adjustRightInd w:val="0"/>
        <w:snapToGrid w:val="0"/>
        <w:spacing w:line="360" w:lineRule="auto"/>
        <w:textAlignment w:val="auto"/>
        <w:outlineLvl w:val="5"/>
        <w:rPr>
          <w:rFonts w:hint="eastAsia" w:ascii="宋体" w:hAnsi="宋体" w:cs="宋体"/>
          <w:b/>
          <w:bCs/>
          <w:sz w:val="24"/>
          <w:szCs w:val="24"/>
        </w:rPr>
      </w:pPr>
      <w:r>
        <w:rPr>
          <w:rFonts w:hint="eastAsia" w:ascii="宋体" w:hAnsi="宋体" w:cs="宋体"/>
          <w:b/>
          <w:bCs/>
          <w:sz w:val="24"/>
          <w:szCs w:val="24"/>
        </w:rPr>
        <w:t>供应商资格、资质性及其他类似效力要求</w:t>
      </w:r>
    </w:p>
    <w:p>
      <w:pPr>
        <w:pageBreakBefore w:val="0"/>
        <w:widowControl w:val="0"/>
        <w:kinsoku/>
        <w:wordWrap/>
        <w:overflowPunct/>
        <w:topLinePunct w:val="0"/>
        <w:autoSpaceDE/>
        <w:autoSpaceDN/>
        <w:bidi w:val="0"/>
        <w:adjustRightInd w:val="0"/>
        <w:snapToGrid w:val="0"/>
        <w:spacing w:line="360" w:lineRule="auto"/>
        <w:textAlignment w:val="auto"/>
        <w:outlineLvl w:val="5"/>
        <w:rPr>
          <w:rFonts w:hint="eastAsia" w:ascii="宋体" w:hAnsi="宋体" w:cs="宋体"/>
          <w:b/>
          <w:sz w:val="24"/>
          <w:szCs w:val="24"/>
        </w:rPr>
      </w:pPr>
      <w:bookmarkStart w:id="217" w:name="_Toc511206478"/>
      <w:r>
        <w:rPr>
          <w:rFonts w:hint="eastAsia" w:ascii="宋体" w:hAnsi="宋体" w:cs="宋体"/>
          <w:b/>
          <w:sz w:val="24"/>
          <w:szCs w:val="24"/>
        </w:rPr>
        <w:t>（一）资格要求：</w:t>
      </w:r>
    </w:p>
    <w:p>
      <w:pPr>
        <w:pageBreakBefore w:val="0"/>
        <w:widowControl w:val="0"/>
        <w:kinsoku/>
        <w:wordWrap/>
        <w:overflowPunct/>
        <w:topLinePunct w:val="0"/>
        <w:autoSpaceDE/>
        <w:autoSpaceDN/>
        <w:bidi w:val="0"/>
        <w:adjustRightInd w:val="0"/>
        <w:snapToGrid w:val="0"/>
        <w:spacing w:line="360" w:lineRule="auto"/>
        <w:ind w:firstLine="120" w:firstLineChars="50"/>
        <w:textAlignment w:val="auto"/>
        <w:outlineLvl w:val="5"/>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 xml:space="preserve"> 1.供应商应具备《中华人民共和国政府采购法》第二十二条规定的下列条件：</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1）具有独立承担民事责任的能力；</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2）具有良好的商业信誉和健全的财务会计制度；</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3）具有履行合同所必需的设备和专业技术能力；</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4）有依法缴纳税收和社会保障资金的良好记录；</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6）法律、行政法规规定的其他条件。</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b/>
          <w:bCs/>
          <w:sz w:val="24"/>
          <w:szCs w:val="24"/>
        </w:rPr>
      </w:pPr>
      <w:r>
        <w:rPr>
          <w:rFonts w:hint="eastAsia" w:ascii="宋体" w:hAnsi="宋体" w:cs="宋体"/>
          <w:b/>
          <w:bCs/>
          <w:sz w:val="24"/>
          <w:szCs w:val="24"/>
        </w:rPr>
        <w:t>2.本项目参加采购活动的供应商在前三年内不得具有行贿犯罪记录：</w:t>
      </w:r>
    </w:p>
    <w:p>
      <w:pPr>
        <w:pageBreakBefore w:val="0"/>
        <w:widowControl w:val="0"/>
        <w:kinsoku/>
        <w:wordWrap/>
        <w:overflowPunct/>
        <w:topLinePunct w:val="0"/>
        <w:autoSpaceDE/>
        <w:autoSpaceDN/>
        <w:bidi w:val="0"/>
        <w:adjustRightInd w:val="0"/>
        <w:snapToGrid w:val="0"/>
        <w:spacing w:line="360" w:lineRule="auto"/>
        <w:ind w:firstLine="480"/>
        <w:textAlignment w:val="auto"/>
        <w:outlineLvl w:val="5"/>
        <w:rPr>
          <w:rFonts w:hint="eastAsia" w:ascii="宋体" w:hAnsi="宋体" w:cs="宋体"/>
          <w:sz w:val="24"/>
          <w:szCs w:val="24"/>
        </w:rPr>
      </w:pPr>
      <w:r>
        <w:rPr>
          <w:rFonts w:hint="eastAsia" w:ascii="宋体" w:hAnsi="宋体" w:cs="宋体"/>
          <w:sz w:val="24"/>
          <w:szCs w:val="24"/>
        </w:rPr>
        <w:t>本项目参加采购活动的供应商、法定代表人/主要负责人在前三年内不得具有行贿犯罪记录（可以在响应文件中提供承诺函原件，如果虚假承诺，作无效响应处理）。</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rPr>
      </w:pPr>
      <w:r>
        <w:rPr>
          <w:rFonts w:hint="eastAsia" w:ascii="宋体" w:hAnsi="宋体" w:cs="宋体"/>
          <w:b/>
          <w:bCs/>
          <w:sz w:val="24"/>
          <w:szCs w:val="24"/>
        </w:rPr>
        <w:t>（二）资质性要求：</w:t>
      </w:r>
      <w:r>
        <w:rPr>
          <w:rFonts w:hint="eastAsia" w:ascii="宋体" w:hAnsi="宋体" w:cs="宋体"/>
          <w:sz w:val="24"/>
          <w:szCs w:val="24"/>
        </w:rPr>
        <w:t>无。</w:t>
      </w:r>
    </w:p>
    <w:p>
      <w:pPr>
        <w:pageBreakBefore w:val="0"/>
        <w:widowControl w:val="0"/>
        <w:kinsoku/>
        <w:wordWrap/>
        <w:overflowPunct/>
        <w:topLinePunct w:val="0"/>
        <w:autoSpaceDE/>
        <w:autoSpaceDN/>
        <w:bidi w:val="0"/>
        <w:adjustRightInd w:val="0"/>
        <w:snapToGrid w:val="0"/>
        <w:spacing w:line="360" w:lineRule="auto"/>
        <w:ind w:left="-263" w:leftChars="-125"/>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（三）其他类似效力要求：</w:t>
      </w:r>
      <w:r>
        <w:rPr>
          <w:rFonts w:hint="eastAsia" w:ascii="宋体" w:hAnsi="宋体" w:cs="宋体"/>
          <w:sz w:val="24"/>
          <w:szCs w:val="24"/>
        </w:rPr>
        <w:t>供应商法定代表人授权参加本次磋商活动的合法代表。</w:t>
      </w:r>
    </w:p>
    <w:p>
      <w:pPr>
        <w:pageBreakBefore w:val="0"/>
        <w:widowControl w:val="0"/>
        <w:kinsoku/>
        <w:wordWrap/>
        <w:overflowPunct/>
        <w:topLinePunct w:val="0"/>
        <w:autoSpaceDE/>
        <w:autoSpaceDN/>
        <w:bidi w:val="0"/>
        <w:adjustRightInd w:val="0"/>
        <w:snapToGrid w:val="0"/>
        <w:spacing w:line="360" w:lineRule="auto"/>
        <w:ind w:left="300" w:hanging="300" w:hangingChars="125"/>
        <w:textAlignment w:val="auto"/>
        <w:rPr>
          <w:rFonts w:hint="eastAsia" w:ascii="宋体" w:hAnsi="宋体" w:cs="宋体"/>
          <w:sz w:val="24"/>
          <w:szCs w:val="24"/>
        </w:rPr>
      </w:pPr>
    </w:p>
    <w:p>
      <w:pPr>
        <w:pageBreakBefore w:val="0"/>
        <w:widowControl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sz w:val="24"/>
          <w:szCs w:val="24"/>
        </w:rPr>
        <w:t>注：1、本项目确定供应商重大违法记录中较大数额罚款的金额标准为：5万元。</w:t>
      </w:r>
    </w:p>
    <w:p>
      <w:pPr>
        <w:pageBreakBefore w:val="0"/>
        <w:widowControl w:val="0"/>
        <w:numPr>
          <w:ilvl w:val="0"/>
          <w:numId w:val="4"/>
        </w:numPr>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供应商在参加政府采购活动前，被纳入法院、工商行政管理部门、税务部门、银行认定的失信名单且在有效期内，或者在前三年政府采购合同履约过程中及其他经营活动履约过程中未依法履</w:t>
      </w:r>
      <w:bookmarkStart w:id="218" w:name="_Toc1876"/>
      <w:bookmarkStart w:id="219" w:name="_Toc20309"/>
      <w:r>
        <w:rPr>
          <w:rFonts w:hint="eastAsia" w:ascii="宋体" w:hAnsi="宋体" w:cs="宋体"/>
          <w:sz w:val="24"/>
          <w:szCs w:val="24"/>
        </w:rPr>
        <w:t>约被有关行政部门处罚（处理）的，本项目不认定其具有良好的商业信誉。</w:t>
      </w:r>
      <w:bookmarkEnd w:id="218"/>
      <w:bookmarkEnd w:id="219"/>
    </w:p>
    <w:p>
      <w:pPr>
        <w:pStyle w:val="2"/>
      </w:pPr>
    </w:p>
    <w:p>
      <w:pPr>
        <w:pStyle w:val="2"/>
        <w:sectPr>
          <w:pgSz w:w="11907" w:h="16840"/>
          <w:pgMar w:top="1134" w:right="1134" w:bottom="1134" w:left="1134" w:header="851" w:footer="992" w:gutter="0"/>
          <w:cols w:space="425" w:num="1"/>
          <w:docGrid w:type="lines" w:linePitch="312" w:charSpace="0"/>
        </w:sectPr>
      </w:pPr>
    </w:p>
    <w:p>
      <w:pPr>
        <w:pStyle w:val="4"/>
        <w:keepNext w:val="0"/>
        <w:keepLines w:val="0"/>
        <w:spacing w:line="360" w:lineRule="auto"/>
        <w:jc w:val="center"/>
        <w:rPr>
          <w:b w:val="0"/>
          <w:bCs w:val="0"/>
        </w:rPr>
      </w:pPr>
      <w:bookmarkStart w:id="220" w:name="_Toc5005025"/>
      <w:r>
        <w:rPr>
          <w:rFonts w:hint="eastAsia" w:cs="宋体"/>
          <w:sz w:val="32"/>
          <w:szCs w:val="32"/>
        </w:rPr>
        <w:t>第四章</w:t>
      </w:r>
      <w:r>
        <w:rPr>
          <w:sz w:val="32"/>
          <w:szCs w:val="32"/>
        </w:rPr>
        <w:t xml:space="preserve">  </w:t>
      </w:r>
      <w:bookmarkEnd w:id="217"/>
      <w:r>
        <w:rPr>
          <w:rFonts w:hint="eastAsia" w:cs="宋体"/>
          <w:sz w:val="32"/>
          <w:szCs w:val="32"/>
        </w:rPr>
        <w:t>投标人应当提供的资格、资质性及其他类似效力要求的相关证明材料</w:t>
      </w:r>
      <w:bookmarkEnd w:id="220"/>
    </w:p>
    <w:bookmarkEnd w:id="215"/>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供应商必须按磋商文件中的要求提交相关证明文件，并作为其响应文件的一部分，以证明其有资格参加磋商和成交后有履行合同的能力。</w:t>
      </w:r>
    </w:p>
    <w:p>
      <w:pPr>
        <w:pStyle w:val="14"/>
        <w:spacing w:line="360" w:lineRule="auto"/>
        <w:outlineLvl w:val="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一、供应商应当提供的资格、资质性文件及其他类似效力的要求的相关证明材料</w:t>
      </w:r>
    </w:p>
    <w:p>
      <w:pPr>
        <w:numPr>
          <w:ilvl w:val="0"/>
          <w:numId w:val="5"/>
        </w:numPr>
        <w:tabs>
          <w:tab w:val="left" w:pos="1134"/>
        </w:tabs>
        <w:spacing w:line="360" w:lineRule="auto"/>
        <w:outlineLvl w:val="5"/>
        <w:rPr>
          <w:rFonts w:hint="eastAsia" w:ascii="宋体" w:hAnsi="宋体" w:eastAsia="宋体" w:cs="宋体"/>
          <w:b/>
          <w:sz w:val="24"/>
          <w:szCs w:val="24"/>
        </w:rPr>
      </w:pPr>
      <w:bookmarkStart w:id="221" w:name="_Toc320624218"/>
      <w:bookmarkEnd w:id="221"/>
      <w:bookmarkStart w:id="222" w:name="_Toc320624221"/>
      <w:bookmarkEnd w:id="222"/>
      <w:bookmarkStart w:id="223" w:name="_Toc320624216"/>
      <w:bookmarkEnd w:id="223"/>
      <w:bookmarkStart w:id="224" w:name="_Toc320624223"/>
      <w:bookmarkEnd w:id="224"/>
      <w:bookmarkStart w:id="225" w:name="_Toc320624222"/>
      <w:bookmarkEnd w:id="225"/>
      <w:bookmarkStart w:id="226" w:name="_Toc320624219"/>
      <w:bookmarkEnd w:id="226"/>
      <w:bookmarkStart w:id="227" w:name="_Toc320624214"/>
      <w:bookmarkEnd w:id="227"/>
      <w:bookmarkStart w:id="228" w:name="_Toc320624217"/>
      <w:bookmarkEnd w:id="228"/>
      <w:bookmarkStart w:id="229" w:name="_Toc320624224"/>
      <w:bookmarkEnd w:id="229"/>
      <w:bookmarkStart w:id="230" w:name="_Toc320624215"/>
      <w:bookmarkEnd w:id="230"/>
      <w:bookmarkStart w:id="231" w:name="_Toc320624220"/>
      <w:bookmarkEnd w:id="231"/>
      <w:bookmarkStart w:id="232" w:name="_Toc320624213"/>
      <w:bookmarkEnd w:id="232"/>
      <w:bookmarkStart w:id="233" w:name="_Toc320624212"/>
      <w:bookmarkEnd w:id="233"/>
      <w:r>
        <w:rPr>
          <w:rFonts w:hint="eastAsia" w:ascii="宋体" w:hAnsi="宋体" w:eastAsia="宋体" w:cs="宋体"/>
          <w:b/>
          <w:sz w:val="24"/>
          <w:szCs w:val="24"/>
        </w:rPr>
        <w:t>资格要求相关证明材料：</w:t>
      </w:r>
    </w:p>
    <w:p>
      <w:pPr>
        <w:tabs>
          <w:tab w:val="left" w:pos="1134"/>
        </w:tabs>
        <w:spacing w:line="360" w:lineRule="auto"/>
        <w:ind w:firstLine="482" w:firstLineChars="200"/>
        <w:outlineLvl w:val="5"/>
        <w:rPr>
          <w:rFonts w:hint="eastAsia" w:ascii="宋体" w:hAnsi="宋体" w:eastAsia="宋体" w:cs="宋体"/>
          <w:b/>
          <w:sz w:val="24"/>
          <w:szCs w:val="24"/>
        </w:rPr>
      </w:pPr>
      <w:r>
        <w:rPr>
          <w:rFonts w:hint="eastAsia" w:ascii="宋体" w:hAnsi="宋体" w:eastAsia="宋体" w:cs="宋体"/>
          <w:b/>
          <w:sz w:val="24"/>
          <w:szCs w:val="24"/>
        </w:rPr>
        <w:t>1.具有独立承担民事责任的能力提供以下证明材料：</w:t>
      </w:r>
    </w:p>
    <w:p>
      <w:pPr>
        <w:tabs>
          <w:tab w:val="left" w:pos="1134"/>
        </w:tabs>
        <w:spacing w:line="360" w:lineRule="auto"/>
        <w:ind w:firstLine="480" w:firstLineChars="200"/>
        <w:outlineLvl w:val="5"/>
        <w:rPr>
          <w:rFonts w:hint="eastAsia" w:ascii="宋体" w:hAnsi="宋体" w:eastAsia="宋体" w:cs="宋体"/>
          <w:sz w:val="24"/>
          <w:szCs w:val="24"/>
        </w:rPr>
      </w:pPr>
      <w:r>
        <w:rPr>
          <w:rFonts w:hint="eastAsia" w:ascii="宋体" w:hAnsi="宋体" w:eastAsia="宋体" w:cs="宋体"/>
          <w:sz w:val="24"/>
          <w:szCs w:val="24"/>
        </w:rPr>
        <w:t>（1）独立法人机构提供下述证明材料：</w:t>
      </w:r>
    </w:p>
    <w:p>
      <w:pPr>
        <w:tabs>
          <w:tab w:val="left" w:pos="1134"/>
        </w:tabs>
        <w:spacing w:line="360" w:lineRule="auto"/>
        <w:outlineLvl w:val="5"/>
        <w:rPr>
          <w:rFonts w:hint="eastAsia" w:ascii="宋体" w:hAnsi="宋体" w:eastAsia="宋体" w:cs="宋体"/>
          <w:sz w:val="24"/>
          <w:szCs w:val="24"/>
        </w:rPr>
      </w:pPr>
      <w:r>
        <w:rPr>
          <w:rFonts w:hint="eastAsia" w:ascii="宋体" w:hAnsi="宋体" w:eastAsia="宋体" w:cs="宋体"/>
          <w:sz w:val="24"/>
          <w:szCs w:val="24"/>
        </w:rPr>
        <w:t xml:space="preserve">    营业执照复印件（注：①在有效期内；②具有独立法人资格；）、组织机构代码证复印件（注：①在有效期内）或</w:t>
      </w:r>
      <w:r>
        <w:rPr>
          <w:rFonts w:hint="eastAsia" w:ascii="宋体" w:hAnsi="宋体" w:eastAsia="宋体" w:cs="宋体"/>
          <w:sz w:val="24"/>
          <w:szCs w:val="24"/>
          <w:shd w:val="clear" w:color="auto" w:fill="FFFFFF"/>
        </w:rPr>
        <w:t>工商部门新颁发的营业执照复印件（有效期内）</w:t>
      </w:r>
      <w:r>
        <w:rPr>
          <w:rFonts w:hint="eastAsia" w:ascii="宋体" w:hAnsi="宋体" w:eastAsia="宋体" w:cs="宋体"/>
          <w:sz w:val="24"/>
          <w:szCs w:val="24"/>
        </w:rPr>
        <w:t>。</w:t>
      </w:r>
    </w:p>
    <w:p>
      <w:pPr>
        <w:tabs>
          <w:tab w:val="left" w:pos="1134"/>
          <w:tab w:val="right" w:pos="944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（2）其他组织或自然人提供具有承担民事责任的能力的证明材料复印件。</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2、具备良好商业信誉的证明材料（可提供承诺函，格式详见第七章）；</w:t>
      </w:r>
    </w:p>
    <w:p>
      <w:pPr>
        <w:spacing w:line="360" w:lineRule="auto"/>
        <w:ind w:firstLine="480" w:firstLineChars="2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3、具备健全的财务会计制度的证明材料。｛注：①可提供2020或2021年度经审计的财务报告复印件（包含审计报告和审计报告中所涉及的财务报表和报表附注），②也可提供2020或2021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r>
        <w:rPr>
          <w:rFonts w:hint="eastAsia" w:ascii="宋体" w:hAnsi="宋体" w:cs="宋体"/>
          <w:color w:val="000000" w:themeColor="text1"/>
          <w:sz w:val="24"/>
          <w:szCs w:val="24"/>
          <w:lang w:eastAsia="zh-CN"/>
        </w:rPr>
        <w:t>⑤可提供具备健全的财务会计制度承诺函。</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4、具有依法缴纳税收和社会保障资金的良好记录（可提供承诺函，格式详见第七章）；</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5、具备履行合同所必需的设备和专业技术能力的证明材料（可提供承诺函，格式详见第七章）；</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6、参加采购活动前3年内在经营活动中没有重大违法记录的承诺函（格式详见第七章）；</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7、具备法律、行政法规规定的其他条件的证明材料（可提供承诺函，格式详见第七章）；</w:t>
      </w:r>
    </w:p>
    <w:p>
      <w:pPr>
        <w:spacing w:line="360" w:lineRule="auto"/>
        <w:ind w:firstLine="482" w:firstLineChars="200"/>
        <w:outlineLvl w:val="5"/>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.本项目参加政府采购活动的供应商在前三年内不得具有行贿犯罪记录：</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9.本项目不允许联合体参加。</w:t>
      </w:r>
    </w:p>
    <w:p>
      <w:pPr>
        <w:spacing w:line="360" w:lineRule="auto"/>
        <w:ind w:firstLine="482" w:firstLineChars="200"/>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（二）其他类似效力要求相关证明材料：</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（1）法定代表人/单位负责人身份证明材料复印件。</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ind w:firstLine="482" w:firstLineChars="20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二、供应商应提供的报价产品的资格、资质性及其他类似效力要求的相关证明材料：无。</w:t>
      </w:r>
    </w:p>
    <w:p>
      <w:pPr>
        <w:spacing w:line="360" w:lineRule="auto"/>
        <w:ind w:firstLine="482" w:firstLineChars="200"/>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注：1、以上要求的资料复印件均须加盖供应商单位的公章（鲜章）。</w:t>
      </w:r>
    </w:p>
    <w:p>
      <w:pPr>
        <w:spacing w:line="360" w:lineRule="auto"/>
        <w:ind w:firstLine="482" w:firstLineChars="200"/>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ind w:firstLine="480" w:firstLineChars="200"/>
        <w:rPr>
          <w:rFonts w:ascii="宋体"/>
          <w:sz w:val="24"/>
          <w:szCs w:val="24"/>
        </w:rPr>
      </w:pPr>
    </w:p>
    <w:bookmarkEnd w:id="124"/>
    <w:bookmarkEnd w:id="125"/>
    <w:bookmarkEnd w:id="126"/>
    <w:bookmarkEnd w:id="127"/>
    <w:bookmarkEnd w:id="128"/>
    <w:p>
      <w:pPr>
        <w:pStyle w:val="4"/>
        <w:keepNext w:val="0"/>
        <w:keepLines w:val="0"/>
        <w:numPr>
          <w:ilvl w:val="0"/>
          <w:numId w:val="6"/>
        </w:numPr>
        <w:spacing w:before="0" w:after="0" w:line="360" w:lineRule="auto"/>
        <w:jc w:val="center"/>
        <w:rPr>
          <w:sz w:val="32"/>
          <w:szCs w:val="32"/>
        </w:rPr>
      </w:pPr>
      <w:bookmarkStart w:id="234" w:name="_Toc5005026"/>
      <w:bookmarkStart w:id="235" w:name="_Toc511206479"/>
      <w:bookmarkStart w:id="236" w:name="_Toc511206480"/>
      <w:bookmarkStart w:id="237" w:name="_Toc217446057"/>
      <w:bookmarkStart w:id="238" w:name="_Toc183682369"/>
      <w:bookmarkStart w:id="239" w:name="_Toc183582232"/>
      <w:r>
        <w:rPr>
          <w:rFonts w:hint="eastAsia" w:cs="宋体"/>
          <w:sz w:val="32"/>
          <w:szCs w:val="32"/>
        </w:rPr>
        <w:br w:type="page"/>
      </w:r>
      <w:r>
        <w:rPr>
          <w:rFonts w:hint="eastAsia" w:cs="宋体"/>
          <w:sz w:val="32"/>
          <w:szCs w:val="32"/>
        </w:rPr>
        <w:t>采购项目技术、服务、政府采购合同内容条款</w:t>
      </w:r>
      <w:bookmarkEnd w:id="234"/>
      <w:bookmarkStart w:id="240" w:name="_Toc5005027"/>
    </w:p>
    <w:p>
      <w:pPr>
        <w:pStyle w:val="4"/>
        <w:keepNext w:val="0"/>
        <w:keepLines w:val="0"/>
        <w:spacing w:before="0" w:after="0" w:line="360" w:lineRule="auto"/>
        <w:jc w:val="center"/>
        <w:rPr>
          <w:sz w:val="32"/>
          <w:szCs w:val="32"/>
        </w:rPr>
      </w:pPr>
      <w:r>
        <w:rPr>
          <w:rFonts w:hint="eastAsia" w:cs="宋体"/>
          <w:sz w:val="32"/>
          <w:szCs w:val="32"/>
        </w:rPr>
        <w:t>及其他商务要求</w:t>
      </w:r>
      <w:bookmarkEnd w:id="235"/>
      <w:bookmarkEnd w:id="240"/>
    </w:p>
    <w:p>
      <w:pPr>
        <w:pStyle w:val="2"/>
        <w:keepNext w:val="0"/>
        <w:keepLines w:val="0"/>
        <w:pageBreakBefore w:val="0"/>
        <w:kinsoku/>
        <w:wordWrap/>
        <w:overflowPunct/>
        <w:topLinePunct w:val="0"/>
        <w:bidi w:val="0"/>
        <w:adjustRightInd/>
        <w:snapToGrid/>
        <w:spacing w:line="360" w:lineRule="auto"/>
        <w:ind w:firstLine="472" w:firstLineChars="200"/>
        <w:textAlignment w:val="auto"/>
        <w:rPr>
          <w:rFonts w:hint="eastAsia" w:ascii="宋体" w:hAnsi="宋体" w:eastAsia="宋体" w:cs="宋体"/>
          <w:color w:val="auto"/>
          <w:spacing w:val="-2"/>
          <w:sz w:val="24"/>
          <w:szCs w:val="24"/>
          <w:lang w:val="en-US" w:eastAsia="zh-CN" w:bidi="zh-CN"/>
        </w:rPr>
      </w:pPr>
      <w:bookmarkStart w:id="241" w:name="_Toc5005028"/>
      <w:r>
        <w:rPr>
          <w:rFonts w:hint="eastAsia" w:ascii="宋体" w:hAnsi="宋体" w:eastAsia="宋体" w:cs="宋体"/>
          <w:color w:val="auto"/>
          <w:spacing w:val="-2"/>
          <w:sz w:val="24"/>
          <w:szCs w:val="24"/>
          <w:lang w:val="en-US" w:eastAsia="zh-CN" w:bidi="zh-CN"/>
        </w:rPr>
        <w:t>一、项目概况</w:t>
      </w:r>
    </w:p>
    <w:p>
      <w:pPr>
        <w:pStyle w:val="2"/>
        <w:keepNext w:val="0"/>
        <w:keepLines w:val="0"/>
        <w:pageBreakBefore w:val="0"/>
        <w:numPr>
          <w:ilvl w:val="0"/>
          <w:numId w:val="0"/>
        </w:numPr>
        <w:kinsoku/>
        <w:wordWrap/>
        <w:overflowPunct/>
        <w:topLinePunct w:val="0"/>
        <w:bidi w:val="0"/>
        <w:adjustRightInd/>
        <w:snapToGrid/>
        <w:spacing w:line="360" w:lineRule="auto"/>
        <w:ind w:firstLine="472" w:firstLineChars="200"/>
        <w:textAlignment w:val="auto"/>
        <w:rPr>
          <w:rFonts w:hint="eastAsia" w:ascii="宋体" w:hAnsi="宋体" w:eastAsia="宋体" w:cs="宋体"/>
          <w:color w:val="auto"/>
          <w:spacing w:val="-2"/>
          <w:sz w:val="24"/>
          <w:szCs w:val="24"/>
          <w:lang w:val="zh-CN" w:eastAsia="zh-CN" w:bidi="zh-CN"/>
        </w:rPr>
      </w:pPr>
      <w:r>
        <w:rPr>
          <w:rFonts w:hint="eastAsia" w:ascii="宋体" w:hAnsi="宋体" w:eastAsia="宋体" w:cs="宋体"/>
          <w:color w:val="auto"/>
          <w:spacing w:val="-2"/>
          <w:sz w:val="24"/>
          <w:szCs w:val="24"/>
          <w:lang w:val="zh-CN" w:eastAsia="zh-CN" w:bidi="zh-CN"/>
        </w:rPr>
        <w:t>本项目一个包，拟通过竟争性磋商方式选择投标供应商。</w:t>
      </w:r>
    </w:p>
    <w:p>
      <w:pPr>
        <w:pStyle w:val="2"/>
        <w:keepNext w:val="0"/>
        <w:keepLines w:val="0"/>
        <w:pageBreakBefore w:val="0"/>
        <w:numPr>
          <w:ilvl w:val="0"/>
          <w:numId w:val="7"/>
        </w:numPr>
        <w:kinsoku/>
        <w:wordWrap/>
        <w:overflowPunct/>
        <w:topLinePunct w:val="0"/>
        <w:bidi w:val="0"/>
        <w:adjustRightInd/>
        <w:snapToGrid/>
        <w:spacing w:line="360" w:lineRule="auto"/>
        <w:ind w:firstLine="472" w:firstLineChars="200"/>
        <w:textAlignment w:val="auto"/>
        <w:rPr>
          <w:rFonts w:hint="eastAsia" w:ascii="宋体" w:hAnsi="宋体" w:eastAsia="宋体" w:cs="宋体"/>
          <w:color w:val="auto"/>
          <w:spacing w:val="-2"/>
          <w:sz w:val="24"/>
          <w:szCs w:val="24"/>
          <w:lang w:val="zh-CN" w:eastAsia="zh-CN" w:bidi="zh-CN"/>
        </w:rPr>
      </w:pPr>
      <w:r>
        <w:rPr>
          <w:rFonts w:hint="eastAsia" w:ascii="宋体" w:hAnsi="宋体" w:eastAsia="宋体" w:cs="宋体"/>
          <w:color w:val="auto"/>
          <w:spacing w:val="-2"/>
          <w:sz w:val="24"/>
          <w:szCs w:val="24"/>
          <w:lang w:val="zh-CN" w:eastAsia="zh-CN" w:bidi="zh-CN"/>
        </w:rPr>
        <w:t>服务内容</w:t>
      </w:r>
    </w:p>
    <w:p>
      <w:pPr>
        <w:numPr>
          <w:ilvl w:val="0"/>
          <w:numId w:val="0"/>
        </w:num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rPr>
        <w:t>深入开展城市消防安全评估。参考《城市消防安全评价指标体系》，重点要围绕</w:t>
      </w:r>
      <w:r>
        <w:rPr>
          <w:rFonts w:hint="eastAsia" w:ascii="宋体" w:hAnsi="宋体" w:eastAsia="宋体" w:cs="宋体"/>
          <w:sz w:val="24"/>
          <w:szCs w:val="24"/>
          <w:lang w:eastAsia="zh-CN"/>
        </w:rPr>
        <w:t>仁和区</w:t>
      </w:r>
      <w:r>
        <w:rPr>
          <w:rFonts w:hint="eastAsia" w:ascii="宋体" w:hAnsi="宋体" w:eastAsia="宋体" w:cs="宋体"/>
          <w:sz w:val="24"/>
          <w:szCs w:val="24"/>
        </w:rPr>
        <w:t>的经济发展、产业结构、功能布局、人口态势以及火灾规律特点等要素，综合“城市病”衍生的风险隐患进行分析研判，提出改善城市消防安全环境的可行、可操作的意见建议。</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本项目实施贯彻执行《建立消防安全形势分析评估制度的指导意见》(公消(2012)341号)关于评估工作的要求，评估工作内容具体如下。</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对城市“自然因素(风力、湿度)、经济社会(人均GDP、人口密度、大专以上人口比例、外来人口比例、路网密度)、城市区域布局(功能分区合理性、消防道路完好率)”等三个方面进行分解和细化，并进行定性和定量分析;</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rPr>
        <w:t>(二)对城区内火灾高风险场所(如人员密集场所、高层建筑、大型综合</w:t>
      </w:r>
      <w:r>
        <w:rPr>
          <w:rFonts w:hint="eastAsia" w:ascii="宋体" w:hAnsi="宋体" w:eastAsia="宋体" w:cs="宋体"/>
          <w:b w:val="0"/>
          <w:bCs/>
          <w:sz w:val="24"/>
          <w:szCs w:val="24"/>
        </w:rPr>
        <w:t>体、易燃</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易爆场所、养老福利、教育、医疗等公共场所、生产加工企业、“九小”场所、文物建筑、住宅小区等)及消防安全重点单位等进行调研，掌握辖区消防安全现状;</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(三)对城区“火灾事故统计、公共消防基础设施建设情况、消防管理、应急救援能力、消防宣传教育”等几个方面进行分解和细化，并进行定性分析。</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(四)根据调研情况，并结合消防安全形热分析评估中获得的区域内消防款援站</w:t>
      </w:r>
      <w:r>
        <w:rPr>
          <w:rFonts w:hint="eastAsia" w:ascii="宋体" w:hAnsi="宋体" w:eastAsia="宋体" w:cs="宋体"/>
          <w:b w:val="0"/>
          <w:bCs/>
          <w:sz w:val="24"/>
          <w:szCs w:val="24"/>
          <w:lang w:eastAsia="zh-CN"/>
        </w:rPr>
        <w:t>布</w:t>
      </w:r>
      <w:r>
        <w:rPr>
          <w:rFonts w:hint="eastAsia" w:ascii="宋体" w:hAnsi="宋体" w:eastAsia="宋体" w:cs="宋体"/>
          <w:b w:val="0"/>
          <w:bCs/>
          <w:sz w:val="24"/>
          <w:szCs w:val="24"/>
        </w:rPr>
        <w:t>局、市政消火栓建设、消防车辆器材装备配置、多种形式消防队伍建设等资料数据，通</w:t>
      </w:r>
      <w:r>
        <w:rPr>
          <w:rFonts w:hint="eastAsia" w:ascii="宋体" w:hAnsi="宋体" w:eastAsia="宋体" w:cs="宋体"/>
          <w:b w:val="0"/>
          <w:bCs/>
          <w:sz w:val="24"/>
          <w:szCs w:val="24"/>
          <w:lang w:eastAsia="zh-CN"/>
        </w:rPr>
        <w:t>过</w:t>
      </w:r>
      <w:r>
        <w:rPr>
          <w:rFonts w:hint="eastAsia" w:ascii="宋体" w:hAnsi="宋体" w:eastAsia="宋体" w:cs="宋体"/>
          <w:b w:val="0"/>
          <w:bCs/>
          <w:sz w:val="24"/>
          <w:szCs w:val="24"/>
        </w:rPr>
        <w:t>建立评估体系和评分细则，采用定量评估的方法，对城区的消防安全风险进行量化</w:t>
      </w:r>
      <w:r>
        <w:rPr>
          <w:rFonts w:hint="eastAsia" w:ascii="宋体" w:hAnsi="宋体" w:eastAsia="宋体" w:cs="宋体"/>
          <w:b w:val="0"/>
          <w:bCs/>
          <w:sz w:val="24"/>
          <w:szCs w:val="24"/>
          <w:lang w:eastAsia="zh-CN"/>
        </w:rPr>
        <w:t>评</w:t>
      </w:r>
      <w:r>
        <w:rPr>
          <w:rFonts w:hint="eastAsia" w:ascii="宋体" w:hAnsi="宋体" w:eastAsia="宋体" w:cs="宋体"/>
          <w:b w:val="0"/>
          <w:bCs/>
          <w:sz w:val="24"/>
          <w:szCs w:val="24"/>
        </w:rPr>
        <w:t>估。</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通过评估工作的开展，全面堂握辖区区域火灾危险性和危害性，积极推进消防事业发展，减少火灾事故的发生，特别是防止重特大火灾事故的发生，全力维护社会面火灾形势持续稳定。</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深入剖析城区消防安全面临的突出矛盾和问题症结，为消防站、消防水源、消防车道等城市公共消防基础设施的规划建设，无线智能报警系统等技防措施的应用及城市小型、微型消防站等社会火灾防控体系的构建，消防车辆、器材等应急救援能力的提高等方面提供科学的建议。</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(二)针对各类场所和区域研提解决建议和对应措施，提高消防安全决策的科学性</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如对老旧居民小区、火灾高风险场所及消防安全重点单位等的消防安全隐患提出针对性的消防整改措施等。</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三、技术、服务要求</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1、对评估项目进行全面排查，无遗漏。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2、严格按照国家相关消防技术标准和消防法律法规的要求开展评估，隐患判定准确，整改措施科学合理、经济适用，具有可操作性。评估过程中相关消防技术标准的适用，按照甲方要求，依照相关要求执行。</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3、接到评估任务后，评估工作需在 </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 xml:space="preserve"> 日内完成，在 </w:t>
      </w:r>
      <w:r>
        <w:rPr>
          <w:rFonts w:hint="eastAsia" w:ascii="宋体" w:hAnsi="宋体" w:cs="宋体"/>
          <w:b w:val="0"/>
          <w:bCs/>
          <w:sz w:val="24"/>
          <w:szCs w:val="24"/>
          <w:highlight w:val="none"/>
          <w:lang w:val="en-US" w:eastAsia="zh-CN"/>
        </w:rPr>
        <w:t>60</w:t>
      </w:r>
      <w:r>
        <w:rPr>
          <w:rFonts w:hint="eastAsia" w:ascii="宋体" w:hAnsi="宋体" w:eastAsia="宋体" w:cs="宋体"/>
          <w:b w:val="0"/>
          <w:bCs/>
          <w:sz w:val="24"/>
          <w:szCs w:val="24"/>
          <w:highlight w:val="none"/>
        </w:rPr>
        <w:t xml:space="preserve"> 日内出具相关专业人员认定的评估报告；</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四、商务要求</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1.项目地点及</w:t>
      </w:r>
      <w:r>
        <w:rPr>
          <w:rFonts w:hint="eastAsia" w:ascii="宋体" w:hAnsi="宋体" w:eastAsia="宋体" w:cs="宋体"/>
          <w:b w:val="0"/>
          <w:bCs/>
          <w:sz w:val="24"/>
          <w:szCs w:val="24"/>
          <w:highlight w:val="none"/>
          <w:lang w:eastAsia="zh-CN"/>
        </w:rPr>
        <w:t>服务期限</w:t>
      </w:r>
      <w:r>
        <w:rPr>
          <w:rFonts w:hint="eastAsia" w:ascii="宋体" w:hAnsi="宋体" w:eastAsia="宋体" w:cs="宋体"/>
          <w:b w:val="0"/>
          <w:bCs/>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（1）地点：采购人指定地点</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sz w:val="24"/>
          <w:szCs w:val="24"/>
          <w:highlight w:val="none"/>
          <w:lang w:eastAsia="zh-CN"/>
        </w:rPr>
        <w:t>服务期限：</w:t>
      </w:r>
      <w:r>
        <w:rPr>
          <w:rFonts w:hint="eastAsia" w:ascii="宋体" w:hAnsi="宋体" w:eastAsia="宋体" w:cs="宋体"/>
          <w:b w:val="0"/>
          <w:bCs/>
          <w:sz w:val="24"/>
          <w:szCs w:val="24"/>
          <w:highlight w:val="none"/>
        </w:rPr>
        <w:t xml:space="preserve">评估工作需在 </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 xml:space="preserve"> 日内</w:t>
      </w:r>
      <w:bookmarkStart w:id="543" w:name="_GoBack"/>
      <w:bookmarkEnd w:id="543"/>
      <w:r>
        <w:rPr>
          <w:rFonts w:hint="eastAsia" w:ascii="宋体" w:hAnsi="宋体" w:eastAsia="宋体" w:cs="宋体"/>
          <w:b w:val="0"/>
          <w:bCs/>
          <w:sz w:val="24"/>
          <w:szCs w:val="24"/>
          <w:highlight w:val="none"/>
        </w:rPr>
        <w:t xml:space="preserve">完成，在 </w:t>
      </w:r>
      <w:r>
        <w:rPr>
          <w:rFonts w:hint="eastAsia" w:ascii="宋体" w:hAnsi="宋体" w:cs="宋体"/>
          <w:b w:val="0"/>
          <w:bCs/>
          <w:sz w:val="24"/>
          <w:szCs w:val="24"/>
          <w:highlight w:val="none"/>
          <w:lang w:val="en-US" w:eastAsia="zh-CN"/>
        </w:rPr>
        <w:t>60</w:t>
      </w:r>
      <w:r>
        <w:rPr>
          <w:rFonts w:hint="eastAsia" w:ascii="宋体" w:hAnsi="宋体" w:eastAsia="宋体" w:cs="宋体"/>
          <w:b w:val="0"/>
          <w:bCs/>
          <w:sz w:val="24"/>
          <w:szCs w:val="24"/>
          <w:highlight w:val="none"/>
        </w:rPr>
        <w:t xml:space="preserve"> 日内出具相关专业人员认定的评估报告；</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2.验收：采购人严格按照四川省财政厅印发《四川省政府采购项目需求论证和履约验收管理办法的通知》（川财采[2015]32号）的要求进行验收。</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3.付款方式：付款时间以甲乙双方约定为准，付款方式是通过转账方式支付。</w:t>
      </w:r>
    </w:p>
    <w:p>
      <w:pPr>
        <w:pStyle w:val="4"/>
        <w:keepNext w:val="0"/>
        <w:keepLines w:val="0"/>
        <w:spacing w:before="0" w:after="0" w:line="360" w:lineRule="auto"/>
        <w:jc w:val="center"/>
        <w:rPr>
          <w:sz w:val="32"/>
          <w:szCs w:val="32"/>
        </w:rPr>
      </w:pPr>
      <w:r>
        <w:rPr>
          <w:rFonts w:hint="eastAsia" w:ascii="宋体" w:hAnsi="宋体" w:eastAsia="宋体" w:cs="宋体"/>
          <w:b/>
          <w:sz w:val="24"/>
          <w:szCs w:val="24"/>
        </w:rPr>
        <w:br w:type="page"/>
      </w:r>
      <w:r>
        <w:rPr>
          <w:rFonts w:hint="eastAsia" w:cs="宋体"/>
          <w:sz w:val="32"/>
          <w:szCs w:val="32"/>
        </w:rPr>
        <w:t>第六章</w:t>
      </w:r>
      <w:r>
        <w:rPr>
          <w:sz w:val="32"/>
          <w:szCs w:val="32"/>
        </w:rPr>
        <w:t xml:space="preserve">  </w:t>
      </w:r>
      <w:r>
        <w:rPr>
          <w:rFonts w:hint="eastAsia" w:cs="宋体"/>
          <w:sz w:val="32"/>
          <w:szCs w:val="32"/>
        </w:rPr>
        <w:t>磋商内容、磋商过程中可实质性变动的内容</w:t>
      </w:r>
      <w:bookmarkEnd w:id="236"/>
      <w:bookmarkEnd w:id="241"/>
    </w:p>
    <w:p>
      <w:pPr>
        <w:pStyle w:val="5"/>
        <w:keepNext w:val="0"/>
        <w:keepLines w:val="0"/>
        <w:spacing w:before="0" w:after="0" w:line="360" w:lineRule="auto"/>
        <w:rPr>
          <w:rFonts w:ascii="宋体" w:hAnsi="宋体" w:eastAsia="宋体" w:cs="Times New Roman"/>
          <w:sz w:val="24"/>
          <w:szCs w:val="24"/>
        </w:rPr>
      </w:pPr>
    </w:p>
    <w:p>
      <w:pPr>
        <w:tabs>
          <w:tab w:val="left" w:pos="7665"/>
        </w:tabs>
        <w:spacing w:line="360" w:lineRule="auto"/>
        <w:ind w:firstLine="480"/>
        <w:rPr>
          <w:rFonts w:ascii="宋体"/>
          <w:sz w:val="24"/>
          <w:szCs w:val="24"/>
        </w:rPr>
      </w:pPr>
      <w:bookmarkStart w:id="242" w:name="PO_默认文件内容_28"/>
      <w:r>
        <w:rPr>
          <w:rFonts w:hint="eastAsia" w:hAnsi="宋体" w:cs="宋体"/>
          <w:sz w:val="24"/>
          <w:szCs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bookmarkEnd w:id="242"/>
    <w:p>
      <w:pPr>
        <w:pStyle w:val="4"/>
        <w:keepNext w:val="0"/>
        <w:keepLines w:val="0"/>
        <w:spacing w:before="0" w:after="0" w:line="360" w:lineRule="auto"/>
        <w:jc w:val="center"/>
      </w:pPr>
      <w:bookmarkStart w:id="243" w:name="_Toc5005029"/>
      <w:bookmarkStart w:id="244" w:name="_Toc511206481"/>
      <w:r>
        <w:rPr>
          <w:rFonts w:hint="eastAsia" w:cs="宋体"/>
          <w:sz w:val="32"/>
          <w:szCs w:val="32"/>
        </w:rPr>
        <w:t>第七章</w:t>
      </w:r>
      <w:r>
        <w:rPr>
          <w:sz w:val="32"/>
          <w:szCs w:val="32"/>
        </w:rPr>
        <w:t xml:space="preserve">  </w:t>
      </w:r>
      <w:r>
        <w:rPr>
          <w:rFonts w:hint="eastAsia" w:cs="宋体"/>
          <w:sz w:val="32"/>
          <w:szCs w:val="32"/>
        </w:rPr>
        <w:t>响应文件格式</w:t>
      </w:r>
      <w:bookmarkEnd w:id="243"/>
      <w:bookmarkEnd w:id="244"/>
    </w:p>
    <w:p>
      <w:pPr>
        <w:tabs>
          <w:tab w:val="left" w:pos="7665"/>
        </w:tabs>
        <w:spacing w:line="360" w:lineRule="auto"/>
        <w:ind w:firstLine="480"/>
        <w:rPr>
          <w:rFonts w:ascii="宋体"/>
          <w:sz w:val="24"/>
          <w:szCs w:val="24"/>
        </w:rPr>
      </w:pPr>
    </w:p>
    <w:p>
      <w:pPr>
        <w:spacing w:line="360" w:lineRule="auto"/>
        <w:jc w:val="left"/>
        <w:rPr>
          <w:b/>
          <w:bCs/>
          <w:sz w:val="32"/>
          <w:szCs w:val="32"/>
        </w:rPr>
      </w:pPr>
    </w:p>
    <w:p>
      <w:pPr>
        <w:spacing w:line="360" w:lineRule="auto"/>
        <w:ind w:firstLine="480" w:firstLineChars="200"/>
        <w:rPr>
          <w:sz w:val="24"/>
          <w:szCs w:val="24"/>
        </w:rPr>
      </w:pPr>
      <w:bookmarkStart w:id="245" w:name="PO_默认文件内容_29"/>
      <w:r>
        <w:rPr>
          <w:rFonts w:hint="eastAsia" w:cs="宋体"/>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sz w:val="24"/>
          <w:szCs w:val="24"/>
        </w:rPr>
      </w:pPr>
      <w:r>
        <w:rPr>
          <w:rFonts w:hint="eastAsia" w:cs="宋体"/>
          <w:sz w:val="24"/>
          <w:szCs w:val="24"/>
        </w:rPr>
        <w:t>二、本章所制响应文件格式有关表格中的备注栏，由供应商根据自身响应情况作解释性说明，不作为必填项。</w:t>
      </w:r>
    </w:p>
    <w:p>
      <w:pPr>
        <w:spacing w:line="360" w:lineRule="auto"/>
        <w:ind w:firstLine="480" w:firstLineChars="200"/>
        <w:rPr>
          <w:b/>
          <w:bCs/>
          <w:sz w:val="32"/>
          <w:szCs w:val="32"/>
        </w:rPr>
      </w:pPr>
      <w:r>
        <w:rPr>
          <w:rFonts w:hint="eastAsia" w:cs="宋体"/>
          <w:sz w:val="24"/>
          <w:szCs w:val="24"/>
        </w:rPr>
        <w:t>三、本章所制响应文件格式中需要填写的相关内容事项，可能会与本采购项目无关，在不改变响应文件原义、不影响本项目采购需求的情况下，供应商可以不予填写。</w:t>
      </w:r>
      <w:bookmarkEnd w:id="245"/>
      <w:r>
        <w:rPr>
          <w:b/>
          <w:bCs/>
          <w:sz w:val="32"/>
          <w:szCs w:val="32"/>
        </w:rPr>
        <w:br w:type="page"/>
      </w:r>
      <w:bookmarkStart w:id="246" w:name="PO_默认文件内容_22"/>
    </w:p>
    <w:p>
      <w:pPr>
        <w:spacing w:line="360" w:lineRule="auto"/>
        <w:jc w:val="center"/>
        <w:rPr>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“资格性响应文件”格式</w:t>
      </w:r>
    </w:p>
    <w:p>
      <w:pPr>
        <w:spacing w:line="360" w:lineRule="auto"/>
        <w:jc w:val="center"/>
        <w:rPr>
          <w:rFonts w:ascii="宋体"/>
          <w:b/>
          <w:bCs/>
          <w:sz w:val="24"/>
          <w:szCs w:val="24"/>
        </w:rPr>
      </w:pPr>
      <w:bookmarkStart w:id="247" w:name="_Toc511206482"/>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1-1</w:t>
      </w:r>
    </w:p>
    <w:p>
      <w:pPr>
        <w:spacing w:line="360" w:lineRule="auto"/>
        <w:jc w:val="center"/>
        <w:rPr>
          <w:rFonts w:ascii="宋体"/>
          <w:b/>
          <w:bCs/>
          <w:sz w:val="24"/>
          <w:szCs w:val="24"/>
        </w:rPr>
      </w:pPr>
    </w:p>
    <w:p>
      <w:pPr>
        <w:spacing w:line="360" w:lineRule="auto"/>
        <w:jc w:val="right"/>
        <w:rPr>
          <w:rFonts w:ascii="宋体"/>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spacing w:line="360" w:lineRule="auto"/>
        <w:rPr>
          <w:rFonts w:ascii="宋体"/>
          <w:b/>
          <w:bCs/>
          <w:sz w:val="24"/>
          <w:szCs w:val="24"/>
        </w:rPr>
      </w:pPr>
    </w:p>
    <w:p>
      <w:pPr>
        <w:spacing w:line="360" w:lineRule="auto"/>
        <w:jc w:val="left"/>
        <w:rPr>
          <w:rFonts w:hAnsi="宋体"/>
          <w:b/>
          <w:bCs/>
          <w:sz w:val="36"/>
          <w:szCs w:val="36"/>
        </w:rPr>
      </w:pPr>
      <w:r>
        <w:rPr>
          <w:rFonts w:hint="eastAsia" w:hAnsi="宋体" w:cs="宋体"/>
          <w:b/>
          <w:bCs/>
          <w:sz w:val="36"/>
          <w:szCs w:val="36"/>
        </w:rPr>
        <w:t>项目名称：</w:t>
      </w:r>
    </w:p>
    <w:p>
      <w:pPr>
        <w:pStyle w:val="2"/>
        <w:rPr>
          <w:rFonts w:hAnsi="宋体"/>
          <w:b/>
          <w:bCs/>
          <w:sz w:val="36"/>
          <w:szCs w:val="36"/>
        </w:rPr>
      </w:pPr>
    </w:p>
    <w:p>
      <w:pPr>
        <w:pStyle w:val="2"/>
      </w:pPr>
    </w:p>
    <w:p/>
    <w:p>
      <w:pPr>
        <w:spacing w:line="360" w:lineRule="auto"/>
        <w:rPr>
          <w:rFonts w:ascii="宋体"/>
          <w:b/>
          <w:bCs/>
          <w:sz w:val="24"/>
          <w:szCs w:val="24"/>
        </w:rPr>
      </w:pPr>
    </w:p>
    <w:p>
      <w:pPr>
        <w:spacing w:line="360" w:lineRule="auto"/>
        <w:jc w:val="center"/>
        <w:rPr>
          <w:rFonts w:hAnsi="宋体"/>
          <w:b/>
          <w:bCs/>
          <w:sz w:val="48"/>
          <w:szCs w:val="48"/>
        </w:rPr>
      </w:pPr>
      <w:r>
        <w:rPr>
          <w:rFonts w:hint="eastAsia" w:hAnsi="宋体" w:cs="宋体"/>
          <w:b/>
          <w:bCs/>
          <w:sz w:val="48"/>
          <w:szCs w:val="48"/>
        </w:rPr>
        <w:t>资格性响应文件</w:t>
      </w:r>
    </w:p>
    <w:p>
      <w:pPr>
        <w:pStyle w:val="2"/>
        <w:rPr>
          <w:rFonts w:ascii="宋体"/>
          <w:sz w:val="24"/>
          <w:szCs w:val="24"/>
        </w:rPr>
      </w:pPr>
    </w:p>
    <w:p>
      <w:pPr>
        <w:rPr>
          <w:rFonts w:ascii="宋体"/>
          <w:sz w:val="24"/>
          <w:szCs w:val="24"/>
        </w:rPr>
      </w:pPr>
    </w:p>
    <w:p>
      <w:pPr>
        <w:rPr>
          <w:rFonts w:ascii="宋体"/>
          <w:sz w:val="24"/>
          <w:szCs w:val="24"/>
        </w:rPr>
      </w:pPr>
    </w:p>
    <w:p>
      <w:pPr>
        <w:pStyle w:val="2"/>
      </w:pPr>
    </w:p>
    <w:p/>
    <w:p>
      <w:pPr>
        <w:pStyle w:val="2"/>
      </w:pPr>
    </w:p>
    <w:p/>
    <w:p>
      <w:pPr>
        <w:pStyle w:val="2"/>
        <w:rPr>
          <w:rFonts w:ascii="宋体"/>
          <w:sz w:val="24"/>
          <w:szCs w:val="24"/>
        </w:rPr>
      </w:pPr>
    </w:p>
    <w:p/>
    <w:p>
      <w:pPr>
        <w:spacing w:line="360" w:lineRule="auto"/>
        <w:ind w:firstLine="842" w:firstLineChars="233"/>
        <w:jc w:val="left"/>
        <w:rPr>
          <w:b/>
          <w:bCs/>
          <w:sz w:val="36"/>
          <w:szCs w:val="36"/>
          <w:u w:val="single"/>
        </w:rPr>
      </w:pPr>
      <w:r>
        <w:rPr>
          <w:rFonts w:hint="eastAsia" w:hAnsi="宋体" w:cs="宋体"/>
          <w:b/>
          <w:bCs/>
          <w:sz w:val="36"/>
          <w:szCs w:val="36"/>
        </w:rPr>
        <w:t>项目编号：</w:t>
      </w:r>
      <w:r>
        <w:rPr>
          <w:b/>
          <w:bCs/>
          <w:sz w:val="32"/>
          <w:szCs w:val="32"/>
          <w:u w:val="single"/>
        </w:rPr>
        <w:t xml:space="preserve">                                </w:t>
      </w:r>
    </w:p>
    <w:p>
      <w:pPr>
        <w:spacing w:line="360" w:lineRule="auto"/>
        <w:ind w:firstLine="842" w:firstLineChars="262"/>
        <w:rPr>
          <w:b/>
          <w:bCs/>
          <w:sz w:val="32"/>
          <w:szCs w:val="32"/>
          <w:u w:val="single"/>
        </w:rPr>
      </w:pPr>
      <w:r>
        <w:rPr>
          <w:rFonts w:hint="eastAsia" w:hAnsi="宋体" w:cs="宋体"/>
          <w:b/>
          <w:bCs/>
          <w:sz w:val="32"/>
          <w:szCs w:val="32"/>
        </w:rPr>
        <w:t>供应商名称</w:t>
      </w:r>
      <w:r>
        <w:rPr>
          <w:b/>
          <w:bCs/>
          <w:sz w:val="32"/>
          <w:szCs w:val="32"/>
        </w:rPr>
        <w:t xml:space="preserve"> </w:t>
      </w:r>
      <w:r>
        <w:rPr>
          <w:rFonts w:hint="eastAsia" w:hAnsi="宋体" w:cs="宋体"/>
          <w:b/>
          <w:bCs/>
          <w:sz w:val="32"/>
          <w:szCs w:val="32"/>
        </w:rPr>
        <w:t>：</w:t>
      </w:r>
      <w:r>
        <w:rPr>
          <w:b/>
          <w:bCs/>
          <w:sz w:val="32"/>
          <w:szCs w:val="32"/>
          <w:u w:val="single"/>
        </w:rPr>
        <w:t xml:space="preserve">                               </w:t>
      </w:r>
    </w:p>
    <w:p>
      <w:pPr>
        <w:spacing w:line="360" w:lineRule="auto"/>
        <w:ind w:firstLine="315" w:firstLineChars="98"/>
        <w:rPr>
          <w:b/>
          <w:bCs/>
          <w:sz w:val="32"/>
          <w:szCs w:val="32"/>
          <w:u w:val="single"/>
        </w:rPr>
      </w:pPr>
      <w:r>
        <w:rPr>
          <w:b/>
          <w:bCs/>
          <w:sz w:val="32"/>
          <w:szCs w:val="32"/>
        </w:rPr>
        <w:t xml:space="preserve">   </w:t>
      </w:r>
      <w:r>
        <w:rPr>
          <w:rFonts w:hint="eastAsia" w:cs="宋体"/>
          <w:b/>
          <w:bCs/>
          <w:sz w:val="32"/>
          <w:szCs w:val="32"/>
        </w:rPr>
        <w:t>法定代表人或授权代表（签字）</w:t>
      </w:r>
      <w:r>
        <w:rPr>
          <w:rFonts w:hint="eastAsia" w:hAnsi="宋体" w:cs="宋体"/>
          <w:b/>
          <w:bCs/>
          <w:sz w:val="32"/>
          <w:szCs w:val="32"/>
        </w:rPr>
        <w:t>：</w:t>
      </w:r>
      <w:r>
        <w:rPr>
          <w:b/>
          <w:bCs/>
          <w:sz w:val="32"/>
          <w:szCs w:val="32"/>
          <w:u w:val="single"/>
        </w:rPr>
        <w:t xml:space="preserve">               </w:t>
      </w:r>
    </w:p>
    <w:p>
      <w:pPr>
        <w:spacing w:line="360" w:lineRule="auto"/>
        <w:ind w:firstLine="790" w:firstLineChars="246"/>
        <w:rPr>
          <w:b/>
          <w:bCs/>
          <w:sz w:val="32"/>
          <w:szCs w:val="32"/>
        </w:rPr>
      </w:pPr>
      <w:r>
        <w:rPr>
          <w:b/>
          <w:bCs/>
          <w:sz w:val="32"/>
          <w:szCs w:val="32"/>
        </w:rPr>
        <w:t xml:space="preserve"> </w:t>
      </w:r>
      <w:r>
        <w:rPr>
          <w:rFonts w:hint="eastAsia" w:hAnsi="宋体" w:cs="宋体"/>
          <w:b/>
          <w:bCs/>
          <w:sz w:val="32"/>
          <w:szCs w:val="32"/>
        </w:rPr>
        <w:t>日</w:t>
      </w:r>
      <w:r>
        <w:rPr>
          <w:rFonts w:hAnsi="宋体"/>
          <w:b/>
          <w:bCs/>
          <w:sz w:val="32"/>
          <w:szCs w:val="32"/>
        </w:rPr>
        <w:t xml:space="preserve">           </w:t>
      </w:r>
      <w:r>
        <w:rPr>
          <w:rFonts w:hint="eastAsia" w:hAnsi="宋体" w:cs="宋体"/>
          <w:b/>
          <w:bCs/>
          <w:sz w:val="32"/>
          <w:szCs w:val="32"/>
        </w:rPr>
        <w:t>期</w:t>
      </w:r>
      <w:r>
        <w:rPr>
          <w:b/>
          <w:bCs/>
          <w:sz w:val="32"/>
          <w:szCs w:val="32"/>
        </w:rPr>
        <w:t xml:space="preserve"> </w:t>
      </w:r>
      <w:r>
        <w:rPr>
          <w:rFonts w:hint="eastAsia" w:hAnsi="宋体" w:cs="宋体"/>
          <w:b/>
          <w:bCs/>
          <w:sz w:val="32"/>
          <w:szCs w:val="32"/>
        </w:rPr>
        <w:t>：</w:t>
      </w:r>
      <w:r>
        <w:rPr>
          <w:b/>
          <w:bCs/>
          <w:sz w:val="32"/>
          <w:szCs w:val="32"/>
          <w:u w:val="single"/>
        </w:rPr>
        <w:t xml:space="preserve">     </w:t>
      </w:r>
      <w:r>
        <w:rPr>
          <w:rFonts w:hint="eastAsia" w:hAnsi="宋体" w:cs="宋体"/>
          <w:b/>
          <w:bCs/>
          <w:sz w:val="32"/>
          <w:szCs w:val="32"/>
        </w:rPr>
        <w:t>年</w:t>
      </w:r>
      <w:r>
        <w:rPr>
          <w:b/>
          <w:bCs/>
          <w:sz w:val="32"/>
          <w:szCs w:val="32"/>
          <w:u w:val="single"/>
        </w:rPr>
        <w:t xml:space="preserve">     </w:t>
      </w:r>
      <w:r>
        <w:rPr>
          <w:rFonts w:hint="eastAsia" w:hAnsi="宋体" w:cs="宋体"/>
          <w:b/>
          <w:bCs/>
          <w:sz w:val="32"/>
          <w:szCs w:val="32"/>
        </w:rPr>
        <w:t>月</w:t>
      </w:r>
      <w:r>
        <w:rPr>
          <w:b/>
          <w:bCs/>
          <w:sz w:val="32"/>
          <w:szCs w:val="32"/>
          <w:u w:val="single"/>
        </w:rPr>
        <w:t xml:space="preserve">     </w:t>
      </w:r>
      <w:r>
        <w:rPr>
          <w:rFonts w:hint="eastAsia" w:hAnsi="宋体" w:cs="宋体"/>
          <w:b/>
          <w:bCs/>
          <w:sz w:val="32"/>
          <w:szCs w:val="32"/>
        </w:rPr>
        <w:t>日</w:t>
      </w:r>
    </w:p>
    <w:p>
      <w:pPr>
        <w:spacing w:line="360" w:lineRule="auto"/>
        <w:rPr>
          <w:rFonts w:ascii="宋体"/>
          <w:b/>
          <w:bCs/>
          <w:sz w:val="24"/>
          <w:szCs w:val="24"/>
        </w:rPr>
      </w:pPr>
    </w:p>
    <w:p>
      <w:pPr>
        <w:spacing w:line="360" w:lineRule="auto"/>
        <w:rPr>
          <w:rFonts w:ascii="宋体"/>
          <w:b/>
          <w:bCs/>
          <w:sz w:val="24"/>
          <w:szCs w:val="24"/>
        </w:rPr>
      </w:pPr>
    </w:p>
    <w:p>
      <w:pPr>
        <w:spacing w:line="360" w:lineRule="auto"/>
        <w:rPr>
          <w:rFonts w:ascii="宋体"/>
          <w:b/>
          <w:bCs/>
          <w:sz w:val="24"/>
          <w:szCs w:val="24"/>
        </w:rPr>
      </w:pPr>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1-2</w:t>
      </w:r>
    </w:p>
    <w:p>
      <w:pPr>
        <w:pStyle w:val="5"/>
        <w:keepNext w:val="0"/>
        <w:keepLines w:val="0"/>
        <w:spacing w:line="360" w:lineRule="auto"/>
        <w:jc w:val="center"/>
        <w:rPr>
          <w:rFonts w:ascii="宋体" w:hAnsi="宋体" w:eastAsia="宋体" w:cs="Times New Roman"/>
          <w:sz w:val="28"/>
          <w:szCs w:val="28"/>
        </w:rPr>
      </w:pPr>
      <w:r>
        <w:rPr>
          <w:rFonts w:hint="eastAsia" w:ascii="宋体" w:hAnsi="宋体" w:eastAsia="宋体" w:cs="宋体"/>
          <w:sz w:val="28"/>
          <w:szCs w:val="28"/>
        </w:rPr>
        <w:t>一、法定代表人授权书</w:t>
      </w:r>
    </w:p>
    <w:p/>
    <w:p>
      <w:pPr>
        <w:spacing w:line="360" w:lineRule="auto"/>
        <w:rPr>
          <w:sz w:val="24"/>
          <w:szCs w:val="24"/>
          <w:u w:val="single"/>
        </w:rPr>
      </w:pPr>
      <w:bookmarkStart w:id="248" w:name="_Toc5005030"/>
      <w:bookmarkStart w:id="249" w:name="_Toc4578863"/>
      <w:bookmarkStart w:id="250" w:name="_Toc4659726"/>
      <w:r>
        <w:rPr>
          <w:rFonts w:hint="eastAsia" w:cs="宋体"/>
          <w:sz w:val="24"/>
          <w:szCs w:val="24"/>
        </w:rPr>
        <w:t>（采购代理机构名称）：</w:t>
      </w:r>
      <w:bookmarkEnd w:id="248"/>
      <w:bookmarkEnd w:id="249"/>
      <w:bookmarkEnd w:id="250"/>
      <w:r>
        <w:rPr>
          <w:sz w:val="24"/>
          <w:szCs w:val="24"/>
          <w:u w:val="single"/>
        </w:rPr>
        <w:t xml:space="preserve">                    </w:t>
      </w:r>
    </w:p>
    <w:p>
      <w:pPr>
        <w:spacing w:line="360" w:lineRule="auto"/>
        <w:ind w:firstLine="480" w:firstLineChars="200"/>
        <w:rPr>
          <w:sz w:val="24"/>
          <w:szCs w:val="24"/>
        </w:rPr>
      </w:pPr>
      <w:bookmarkStart w:id="251" w:name="_Toc5005031"/>
      <w:bookmarkStart w:id="252" w:name="_Toc4659727"/>
      <w:bookmarkStart w:id="253" w:name="_Toc4578864"/>
      <w:r>
        <w:rPr>
          <w:rFonts w:hint="eastAsia" w:cs="宋体"/>
          <w:sz w:val="24"/>
          <w:szCs w:val="24"/>
        </w:rPr>
        <w:t>本授权声明：</w:t>
      </w:r>
      <w:r>
        <w:rPr>
          <w:rFonts w:ascii="宋体" w:hAnsi="宋体" w:cs="宋体"/>
          <w:sz w:val="24"/>
          <w:szCs w:val="24"/>
          <w:u w:val="single"/>
        </w:rPr>
        <w:t xml:space="preserve">      </w:t>
      </w:r>
      <w:r>
        <w:rPr>
          <w:rFonts w:hint="eastAsia" w:cs="宋体"/>
          <w:sz w:val="24"/>
          <w:szCs w:val="24"/>
        </w:rPr>
        <w:t>（供应商名称）</w:t>
      </w:r>
      <w:r>
        <w:rPr>
          <w:rFonts w:ascii="宋体" w:hAnsi="宋体" w:cs="宋体"/>
          <w:sz w:val="24"/>
          <w:szCs w:val="24"/>
          <w:u w:val="single"/>
        </w:rPr>
        <w:t xml:space="preserve">      </w:t>
      </w:r>
      <w:r>
        <w:rPr>
          <w:rFonts w:hint="eastAsia" w:cs="宋体"/>
          <w:sz w:val="24"/>
          <w:szCs w:val="24"/>
        </w:rPr>
        <w:t>（法定代表人姓名、职务）授权</w:t>
      </w:r>
      <w:r>
        <w:rPr>
          <w:rFonts w:ascii="宋体" w:hAnsi="宋体" w:cs="宋体"/>
          <w:sz w:val="24"/>
          <w:szCs w:val="24"/>
          <w:u w:val="single"/>
        </w:rPr>
        <w:t xml:space="preserve">      </w:t>
      </w:r>
      <w:r>
        <w:rPr>
          <w:sz w:val="24"/>
          <w:szCs w:val="24"/>
        </w:rPr>
        <w:t xml:space="preserve"> </w:t>
      </w:r>
      <w:r>
        <w:rPr>
          <w:rFonts w:hint="eastAsia" w:cs="宋体"/>
          <w:sz w:val="24"/>
          <w:szCs w:val="24"/>
        </w:rPr>
        <w:t>（被授权人姓名、职务）为我方</w:t>
      </w:r>
      <w:r>
        <w:rPr>
          <w:sz w:val="24"/>
          <w:szCs w:val="24"/>
        </w:rPr>
        <w:t xml:space="preserve"> </w:t>
      </w:r>
      <w:r>
        <w:rPr>
          <w:rFonts w:hint="eastAsia" w:cs="宋体"/>
          <w:sz w:val="24"/>
          <w:szCs w:val="24"/>
        </w:rPr>
        <w:t>“</w:t>
      </w:r>
      <w:r>
        <w:rPr>
          <w:rFonts w:ascii="宋体" w:hAnsi="宋体" w:cs="宋体"/>
          <w:sz w:val="24"/>
          <w:szCs w:val="24"/>
          <w:u w:val="single"/>
        </w:rPr>
        <w:t xml:space="preserve">           </w:t>
      </w:r>
      <w:r>
        <w:rPr>
          <w:sz w:val="24"/>
          <w:szCs w:val="24"/>
        </w:rPr>
        <w:t xml:space="preserve"> </w:t>
      </w:r>
      <w:r>
        <w:rPr>
          <w:rFonts w:hint="eastAsia" w:cs="宋体"/>
          <w:sz w:val="24"/>
          <w:szCs w:val="24"/>
        </w:rPr>
        <w:t>”项目（项目编号：</w:t>
      </w:r>
      <w:r>
        <w:rPr>
          <w:sz w:val="24"/>
          <w:szCs w:val="24"/>
          <w:u w:val="single"/>
        </w:rPr>
        <w:t xml:space="preserve">                       </w:t>
      </w:r>
      <w:r>
        <w:rPr>
          <w:sz w:val="24"/>
          <w:szCs w:val="24"/>
        </w:rPr>
        <w:t xml:space="preserve">  </w:t>
      </w:r>
      <w:r>
        <w:rPr>
          <w:rFonts w:hint="eastAsia" w:cs="宋体"/>
          <w:sz w:val="24"/>
          <w:szCs w:val="24"/>
        </w:rPr>
        <w:t>）</w:t>
      </w:r>
      <w:r>
        <w:rPr>
          <w:sz w:val="24"/>
          <w:szCs w:val="24"/>
        </w:rPr>
        <w:t xml:space="preserve"> </w:t>
      </w:r>
      <w:r>
        <w:rPr>
          <w:rFonts w:hint="eastAsia" w:cs="宋体"/>
          <w:sz w:val="24"/>
          <w:szCs w:val="24"/>
        </w:rPr>
        <w:t>磋商采购活动的合法代表，以我方名义全权处理该项目有关磋商采购、签订合同以及执行合同等一切事宜。</w:t>
      </w:r>
      <w:bookmarkEnd w:id="251"/>
      <w:bookmarkEnd w:id="252"/>
      <w:bookmarkEnd w:id="253"/>
    </w:p>
    <w:p>
      <w:pPr>
        <w:spacing w:line="360" w:lineRule="auto"/>
        <w:rPr>
          <w:sz w:val="24"/>
          <w:szCs w:val="24"/>
        </w:rPr>
      </w:pPr>
      <w:bookmarkStart w:id="254" w:name="_Toc4659728"/>
      <w:bookmarkStart w:id="255" w:name="_Toc5005032"/>
      <w:bookmarkStart w:id="256" w:name="_Toc4578865"/>
      <w:r>
        <w:rPr>
          <w:rFonts w:hint="eastAsia" w:cs="宋体"/>
          <w:sz w:val="24"/>
          <w:szCs w:val="24"/>
        </w:rPr>
        <w:t>特此声明。</w:t>
      </w:r>
      <w:bookmarkEnd w:id="254"/>
      <w:bookmarkEnd w:id="255"/>
      <w:bookmarkEnd w:id="256"/>
    </w:p>
    <w:p>
      <w:pPr>
        <w:spacing w:line="360" w:lineRule="auto"/>
        <w:rPr>
          <w:sz w:val="24"/>
          <w:szCs w:val="24"/>
        </w:rPr>
      </w:pPr>
    </w:p>
    <w:p>
      <w:pPr>
        <w:pStyle w:val="2"/>
        <w:rPr>
          <w:sz w:val="24"/>
          <w:szCs w:val="24"/>
        </w:rPr>
      </w:pPr>
    </w:p>
    <w:p>
      <w:pPr>
        <w:rPr>
          <w:sz w:val="24"/>
          <w:szCs w:val="24"/>
        </w:rPr>
      </w:pPr>
    </w:p>
    <w:p>
      <w:pPr>
        <w:pStyle w:val="2"/>
      </w:pPr>
    </w:p>
    <w:p>
      <w:pPr>
        <w:spacing w:line="360" w:lineRule="auto"/>
        <w:rPr>
          <w:sz w:val="24"/>
          <w:szCs w:val="24"/>
        </w:rPr>
      </w:pPr>
      <w:bookmarkStart w:id="257" w:name="_Toc5005033"/>
      <w:bookmarkStart w:id="258" w:name="_Toc4578866"/>
      <w:bookmarkStart w:id="259" w:name="_Toc4659729"/>
      <w:r>
        <w:rPr>
          <w:rFonts w:hint="eastAsia" w:cs="宋体"/>
          <w:sz w:val="24"/>
          <w:szCs w:val="24"/>
        </w:rPr>
        <w:t>法定代表人（委托人）签字：</w:t>
      </w:r>
      <w:bookmarkEnd w:id="257"/>
      <w:bookmarkEnd w:id="258"/>
      <w:bookmarkEnd w:id="259"/>
      <w:r>
        <w:rPr>
          <w:sz w:val="24"/>
          <w:szCs w:val="24"/>
          <w:u w:val="single"/>
        </w:rPr>
        <w:t xml:space="preserve">                       </w:t>
      </w:r>
      <w:r>
        <w:rPr>
          <w:sz w:val="24"/>
          <w:szCs w:val="24"/>
        </w:rPr>
        <w:t xml:space="preserve"> </w:t>
      </w:r>
    </w:p>
    <w:p>
      <w:pPr>
        <w:spacing w:line="360" w:lineRule="auto"/>
        <w:rPr>
          <w:sz w:val="24"/>
          <w:szCs w:val="24"/>
        </w:rPr>
      </w:pPr>
      <w:bookmarkStart w:id="260" w:name="_Toc5005034"/>
      <w:bookmarkStart w:id="261" w:name="_Toc4659730"/>
      <w:bookmarkStart w:id="262" w:name="_Toc4578867"/>
      <w:r>
        <w:rPr>
          <w:rFonts w:hint="eastAsia" w:cs="宋体"/>
          <w:sz w:val="24"/>
          <w:szCs w:val="24"/>
        </w:rPr>
        <w:t>授权代表（被授权人）签字：</w:t>
      </w:r>
      <w:bookmarkEnd w:id="260"/>
      <w:bookmarkEnd w:id="261"/>
      <w:bookmarkEnd w:id="262"/>
      <w:r>
        <w:rPr>
          <w:sz w:val="24"/>
          <w:szCs w:val="24"/>
          <w:u w:val="single"/>
        </w:rPr>
        <w:t xml:space="preserve">                       </w:t>
      </w:r>
      <w:r>
        <w:rPr>
          <w:sz w:val="24"/>
          <w:szCs w:val="24"/>
        </w:rPr>
        <w:t xml:space="preserve"> </w:t>
      </w:r>
    </w:p>
    <w:p>
      <w:pPr>
        <w:spacing w:line="360" w:lineRule="auto"/>
        <w:rPr>
          <w:sz w:val="24"/>
          <w:szCs w:val="24"/>
        </w:rPr>
      </w:pPr>
      <w:bookmarkStart w:id="263" w:name="_Toc4578868"/>
      <w:bookmarkStart w:id="264" w:name="_Toc4659731"/>
      <w:bookmarkStart w:id="265" w:name="_Toc5005035"/>
      <w:r>
        <w:rPr>
          <w:rFonts w:hint="eastAsia" w:cs="宋体"/>
          <w:sz w:val="24"/>
          <w:szCs w:val="24"/>
        </w:rPr>
        <w:t>供应商名称：（单位盖章）</w:t>
      </w:r>
      <w:bookmarkEnd w:id="263"/>
      <w:bookmarkEnd w:id="264"/>
      <w:bookmarkEnd w:id="265"/>
      <w:r>
        <w:rPr>
          <w:sz w:val="24"/>
          <w:szCs w:val="24"/>
          <w:u w:val="single"/>
        </w:rPr>
        <w:t xml:space="preserve">                       </w:t>
      </w:r>
      <w:r>
        <w:rPr>
          <w:sz w:val="24"/>
          <w:szCs w:val="24"/>
        </w:rPr>
        <w:t xml:space="preserve"> </w:t>
      </w:r>
    </w:p>
    <w:p>
      <w:pPr>
        <w:spacing w:line="360" w:lineRule="auto"/>
        <w:rPr>
          <w:sz w:val="24"/>
          <w:szCs w:val="24"/>
        </w:rPr>
      </w:pPr>
      <w:bookmarkStart w:id="266" w:name="_Toc4659732"/>
      <w:bookmarkStart w:id="267" w:name="_Toc5005036"/>
      <w:bookmarkStart w:id="268" w:name="_Toc4578869"/>
      <w:r>
        <w:rPr>
          <w:rFonts w:hint="eastAsia" w:cs="宋体"/>
          <w:sz w:val="24"/>
          <w:szCs w:val="24"/>
        </w:rPr>
        <w:t>日</w:t>
      </w:r>
      <w:r>
        <w:rPr>
          <w:sz w:val="24"/>
          <w:szCs w:val="24"/>
        </w:rPr>
        <w:t xml:space="preserve">    </w:t>
      </w:r>
      <w:r>
        <w:rPr>
          <w:rFonts w:hint="eastAsia" w:cs="宋体"/>
          <w:sz w:val="24"/>
          <w:szCs w:val="24"/>
        </w:rPr>
        <w:t>期：</w:t>
      </w:r>
      <w:bookmarkEnd w:id="266"/>
      <w:bookmarkEnd w:id="267"/>
      <w:bookmarkEnd w:id="268"/>
    </w:p>
    <w:p>
      <w:pPr>
        <w:spacing w:line="360" w:lineRule="auto"/>
        <w:rPr>
          <w:sz w:val="24"/>
          <w:szCs w:val="24"/>
        </w:rPr>
      </w:pPr>
      <w:bookmarkStart w:id="269" w:name="_Toc217446084"/>
    </w:p>
    <w:p>
      <w:pPr>
        <w:spacing w:line="360" w:lineRule="auto"/>
        <w:rPr>
          <w:sz w:val="24"/>
          <w:szCs w:val="24"/>
        </w:rPr>
      </w:pPr>
    </w:p>
    <w:p>
      <w:pPr>
        <w:spacing w:line="360" w:lineRule="auto"/>
        <w:rPr>
          <w:sz w:val="24"/>
          <w:szCs w:val="24"/>
        </w:rPr>
      </w:pPr>
    </w:p>
    <w:p>
      <w:pPr>
        <w:spacing w:line="360" w:lineRule="auto"/>
        <w:rPr>
          <w:sz w:val="24"/>
          <w:szCs w:val="24"/>
        </w:rPr>
      </w:pPr>
      <w:r>
        <w:rPr>
          <w:rFonts w:hint="eastAsia" w:cs="宋体"/>
          <w:sz w:val="24"/>
          <w:szCs w:val="24"/>
        </w:rPr>
        <w:t>注：</w:t>
      </w:r>
    </w:p>
    <w:p>
      <w:pPr>
        <w:spacing w:line="360" w:lineRule="auto"/>
        <w:rPr>
          <w:sz w:val="24"/>
          <w:szCs w:val="24"/>
        </w:rPr>
      </w:pPr>
      <w:r>
        <w:rPr>
          <w:sz w:val="24"/>
          <w:szCs w:val="24"/>
        </w:rPr>
        <w:t>1</w:t>
      </w:r>
      <w:r>
        <w:rPr>
          <w:rFonts w:hint="eastAsia" w:cs="宋体"/>
          <w:sz w:val="24"/>
          <w:szCs w:val="24"/>
        </w:rPr>
        <w:t>、供应商为法人单位时提供“法定代表人授权书”，供应商为其他组织时提供“单位负责人授权书”，供应商为自然人时提供“自然人身份证明材料”。</w:t>
      </w:r>
    </w:p>
    <w:p>
      <w:pPr>
        <w:spacing w:line="360" w:lineRule="auto"/>
        <w:rPr>
          <w:sz w:val="24"/>
          <w:szCs w:val="24"/>
        </w:rPr>
      </w:pPr>
      <w:r>
        <w:rPr>
          <w:sz w:val="24"/>
          <w:szCs w:val="24"/>
        </w:rPr>
        <w:t>2</w:t>
      </w:r>
      <w:r>
        <w:rPr>
          <w:rFonts w:hint="eastAsia" w:cs="宋体"/>
          <w:sz w:val="24"/>
          <w:szCs w:val="24"/>
        </w:rPr>
        <w:t>、应附法定代表人身份证明、身份证复印件和授权代表身份证明材料复印件。</w:t>
      </w:r>
    </w:p>
    <w:p>
      <w:pPr>
        <w:spacing w:line="360" w:lineRule="auto"/>
        <w:rPr>
          <w:sz w:val="24"/>
          <w:szCs w:val="24"/>
        </w:rPr>
      </w:pPr>
      <w:r>
        <w:rPr>
          <w:sz w:val="24"/>
          <w:szCs w:val="24"/>
        </w:rPr>
        <w:t>3</w:t>
      </w:r>
      <w:r>
        <w:rPr>
          <w:rFonts w:hint="eastAsia" w:cs="宋体"/>
          <w:sz w:val="24"/>
          <w:szCs w:val="24"/>
        </w:rPr>
        <w:t>、身份证明材料包括居民身份证或户口本或军官证或护照等。</w:t>
      </w:r>
    </w:p>
    <w:p>
      <w:pPr>
        <w:spacing w:line="360" w:lineRule="auto"/>
        <w:rPr>
          <w:sz w:val="24"/>
          <w:szCs w:val="24"/>
        </w:rPr>
      </w:pPr>
      <w:r>
        <w:rPr>
          <w:sz w:val="24"/>
          <w:szCs w:val="24"/>
        </w:rPr>
        <w:t>4</w:t>
      </w:r>
      <w:r>
        <w:rPr>
          <w:rFonts w:hint="eastAsia" w:cs="宋体"/>
          <w:sz w:val="24"/>
          <w:szCs w:val="24"/>
        </w:rPr>
        <w:t>、身份证明材料应同时提供其在有效期的材料，如居民身份证正、反面复印件。</w:t>
      </w:r>
    </w:p>
    <w:p>
      <w:pPr>
        <w:spacing w:line="360" w:lineRule="auto"/>
        <w:rPr>
          <w:rFonts w:hint="eastAsia" w:cs="宋体"/>
          <w:sz w:val="24"/>
          <w:szCs w:val="24"/>
        </w:rPr>
      </w:pPr>
      <w:r>
        <w:rPr>
          <w:sz w:val="24"/>
          <w:szCs w:val="24"/>
        </w:rPr>
        <w:t>5</w:t>
      </w:r>
      <w:r>
        <w:rPr>
          <w:rFonts w:hint="eastAsia" w:cs="宋体"/>
          <w:sz w:val="24"/>
          <w:szCs w:val="24"/>
        </w:rPr>
        <w:t>、法定代表人不亲自磋商而委托代理人磋商的供应商适用。</w:t>
      </w:r>
      <w:bookmarkEnd w:id="269"/>
      <w:bookmarkStart w:id="270" w:name="_Toc5005037"/>
      <w:bookmarkStart w:id="271" w:name="_Toc4578870"/>
      <w:bookmarkStart w:id="272" w:name="_Toc4659733"/>
      <w:bookmarkStart w:id="273" w:name="_Toc256000102"/>
    </w:p>
    <w:p>
      <w:pPr>
        <w:pStyle w:val="2"/>
      </w:pPr>
    </w:p>
    <w:p>
      <w:pPr>
        <w:pStyle w:val="5"/>
        <w:keepNext w:val="0"/>
        <w:keepLines w:val="0"/>
        <w:spacing w:line="360" w:lineRule="auto"/>
        <w:jc w:val="center"/>
        <w:rPr>
          <w:rFonts w:ascii="宋体" w:hAnsi="宋体" w:eastAsia="宋体" w:cs="Times New Roman"/>
          <w:sz w:val="28"/>
          <w:szCs w:val="28"/>
        </w:rPr>
      </w:pPr>
      <w:r>
        <w:rPr>
          <w:rFonts w:hint="eastAsia" w:ascii="宋体" w:hAnsi="宋体" w:eastAsia="宋体" w:cs="宋体"/>
          <w:sz w:val="28"/>
          <w:szCs w:val="28"/>
        </w:rPr>
        <w:br w:type="page"/>
      </w:r>
      <w:r>
        <w:rPr>
          <w:rFonts w:hint="eastAsia" w:ascii="宋体" w:hAnsi="宋体" w:eastAsia="宋体" w:cs="宋体"/>
          <w:sz w:val="28"/>
          <w:szCs w:val="28"/>
        </w:rPr>
        <w:t>二、法定代表人身份证明</w:t>
      </w:r>
      <w:bookmarkEnd w:id="270"/>
      <w:bookmarkEnd w:id="271"/>
      <w:bookmarkEnd w:id="272"/>
      <w:bookmarkEnd w:id="273"/>
    </w:p>
    <w:p>
      <w:pPr>
        <w:spacing w:line="360" w:lineRule="auto"/>
        <w:ind w:firstLine="480" w:firstLineChars="200"/>
        <w:rPr>
          <w:rFonts w:ascii="宋体"/>
          <w:sz w:val="24"/>
          <w:szCs w:val="24"/>
        </w:rPr>
      </w:pPr>
      <w:r>
        <w:rPr>
          <w:rFonts w:hint="eastAsia" w:ascii="宋体" w:hAnsi="宋体" w:cs="宋体"/>
          <w:sz w:val="24"/>
          <w:szCs w:val="24"/>
        </w:rPr>
        <w:t>供应商名称：</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firstLine="480" w:firstLineChars="200"/>
        <w:rPr>
          <w:rFonts w:ascii="宋体"/>
          <w:sz w:val="24"/>
          <w:szCs w:val="24"/>
        </w:rPr>
      </w:pPr>
      <w:r>
        <w:rPr>
          <w:rFonts w:hint="eastAsia" w:ascii="宋体" w:hAnsi="宋体" w:cs="宋体"/>
          <w:sz w:val="24"/>
          <w:szCs w:val="24"/>
        </w:rPr>
        <w:t>单位性质：</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firstLine="480" w:firstLineChars="200"/>
        <w:rPr>
          <w:rFonts w:ascii="宋体"/>
          <w:sz w:val="24"/>
          <w:szCs w:val="24"/>
        </w:rPr>
      </w:pPr>
      <w:r>
        <w:rPr>
          <w:rFonts w:hint="eastAsia" w:ascii="宋体" w:hAnsi="宋体" w:cs="宋体"/>
          <w:sz w:val="24"/>
          <w:szCs w:val="24"/>
        </w:rPr>
        <w:t>成立时间：</w:t>
      </w:r>
      <w:r>
        <w:rPr>
          <w:rFonts w:ascii="宋体" w:hAnsi="宋体" w:cs="宋体"/>
          <w:sz w:val="24"/>
          <w:szCs w:val="24"/>
        </w:rPr>
        <w:t>_______</w:t>
      </w:r>
      <w:r>
        <w:rPr>
          <w:rFonts w:hint="eastAsia" w:ascii="宋体" w:hAnsi="宋体" w:cs="宋体"/>
          <w:sz w:val="24"/>
          <w:szCs w:val="24"/>
        </w:rPr>
        <w:t>年</w:t>
      </w:r>
      <w:r>
        <w:rPr>
          <w:rFonts w:ascii="宋体" w:hAnsi="宋体" w:cs="宋体"/>
          <w:sz w:val="24"/>
          <w:szCs w:val="24"/>
        </w:rPr>
        <w:t>_______</w:t>
      </w:r>
      <w:r>
        <w:rPr>
          <w:rFonts w:hint="eastAsia" w:ascii="宋体" w:hAnsi="宋体" w:cs="宋体"/>
          <w:sz w:val="24"/>
          <w:szCs w:val="24"/>
        </w:rPr>
        <w:t>月</w:t>
      </w:r>
      <w:r>
        <w:rPr>
          <w:rFonts w:ascii="宋体" w:hAnsi="宋体" w:cs="宋体"/>
          <w:sz w:val="24"/>
          <w:szCs w:val="24"/>
        </w:rPr>
        <w:t>_______</w:t>
      </w:r>
      <w:r>
        <w:rPr>
          <w:rFonts w:hint="eastAsia" w:ascii="宋体" w:hAnsi="宋体" w:cs="宋体"/>
          <w:sz w:val="24"/>
          <w:szCs w:val="24"/>
        </w:rPr>
        <w:t>日</w:t>
      </w:r>
    </w:p>
    <w:p>
      <w:pPr>
        <w:spacing w:line="360" w:lineRule="auto"/>
        <w:ind w:firstLine="480" w:firstLineChars="200"/>
        <w:rPr>
          <w:rFonts w:ascii="宋体"/>
          <w:sz w:val="24"/>
          <w:szCs w:val="24"/>
        </w:rPr>
      </w:pPr>
      <w:r>
        <w:rPr>
          <w:rFonts w:hint="eastAsia" w:ascii="宋体" w:hAnsi="宋体" w:cs="宋体"/>
          <w:sz w:val="24"/>
          <w:szCs w:val="24"/>
        </w:rPr>
        <w:t>经营期限：</w:t>
      </w:r>
      <w:r>
        <w:rPr>
          <w:rFonts w:ascii="宋体" w:hAnsi="宋体" w:cs="宋体"/>
          <w:sz w:val="24"/>
          <w:szCs w:val="24"/>
          <w:u w:val="single"/>
        </w:rPr>
        <w:t xml:space="preserve">                             </w:t>
      </w:r>
      <w:r>
        <w:rPr>
          <w:rFonts w:ascii="宋体" w:hAnsi="宋体" w:cs="宋体"/>
          <w:sz w:val="24"/>
          <w:szCs w:val="24"/>
        </w:rPr>
        <w:t xml:space="preserve"> </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姓名：</w:t>
      </w:r>
      <w:r>
        <w:rPr>
          <w:rFonts w:ascii="宋体" w:hAnsi="宋体" w:cs="宋体"/>
          <w:sz w:val="24"/>
          <w:szCs w:val="24"/>
        </w:rPr>
        <w:t>_______</w:t>
      </w:r>
      <w:r>
        <w:rPr>
          <w:rFonts w:hint="eastAsia" w:ascii="宋体" w:hAnsi="宋体" w:cs="宋体"/>
          <w:sz w:val="24"/>
          <w:szCs w:val="24"/>
        </w:rPr>
        <w:t>系</w:t>
      </w:r>
      <w:r>
        <w:rPr>
          <w:rFonts w:ascii="宋体" w:hAnsi="宋体" w:cs="宋体"/>
          <w:sz w:val="24"/>
          <w:szCs w:val="24"/>
        </w:rPr>
        <w:t>_______</w:t>
      </w:r>
      <w:r>
        <w:rPr>
          <w:rFonts w:hint="eastAsia" w:ascii="宋体" w:hAnsi="宋体" w:cs="宋体"/>
          <w:sz w:val="24"/>
          <w:szCs w:val="24"/>
        </w:rPr>
        <w:t>（供应商名称）</w:t>
      </w:r>
      <w:r>
        <w:rPr>
          <w:rFonts w:ascii="宋体" w:hAnsi="宋体" w:cs="宋体"/>
          <w:sz w:val="24"/>
          <w:szCs w:val="24"/>
        </w:rPr>
        <w:t xml:space="preserve"> </w:t>
      </w:r>
      <w:r>
        <w:rPr>
          <w:rFonts w:hint="eastAsia" w:ascii="宋体" w:hAnsi="宋体" w:cs="宋体"/>
          <w:sz w:val="24"/>
          <w:szCs w:val="24"/>
        </w:rPr>
        <w:t>的法定代表人（职务：</w:t>
      </w:r>
      <w:r>
        <w:rPr>
          <w:rFonts w:ascii="宋体" w:hAnsi="宋体" w:cs="宋体"/>
          <w:sz w:val="24"/>
          <w:szCs w:val="24"/>
        </w:rPr>
        <w:t>_______</w:t>
      </w:r>
      <w:r>
        <w:rPr>
          <w:rFonts w:hint="eastAsia" w:ascii="宋体" w:hAnsi="宋体" w:cs="宋体"/>
          <w:sz w:val="24"/>
          <w:szCs w:val="24"/>
        </w:rPr>
        <w:t>电话：</w:t>
      </w:r>
      <w:r>
        <w:rPr>
          <w:rFonts w:ascii="宋体" w:hAnsi="宋体" w:cs="宋体"/>
          <w:sz w:val="24"/>
          <w:szCs w:val="24"/>
        </w:rPr>
        <w:t>_______</w:t>
      </w:r>
      <w:r>
        <w:rPr>
          <w:rFonts w:hint="eastAsia" w:ascii="宋体" w:hAnsi="宋体" w:cs="宋体"/>
          <w:sz w:val="24"/>
          <w:szCs w:val="24"/>
        </w:rPr>
        <w:t>）。</w:t>
      </w:r>
    </w:p>
    <w:p>
      <w:pPr>
        <w:spacing w:line="360" w:lineRule="auto"/>
        <w:ind w:firstLine="480" w:firstLineChars="200"/>
        <w:rPr>
          <w:rFonts w:ascii="宋体"/>
          <w:sz w:val="24"/>
          <w:szCs w:val="24"/>
        </w:rPr>
      </w:pPr>
      <w:r>
        <w:rPr>
          <w:rFonts w:hint="eastAsia" w:ascii="宋体" w:hAnsi="宋体" w:cs="宋体"/>
          <w:sz w:val="24"/>
          <w:szCs w:val="24"/>
        </w:rPr>
        <w:t>特此证明。</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附：法定代表人身份证扫描件（复印件）</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供应商名称：（</w:t>
      </w:r>
      <w:r>
        <w:rPr>
          <w:rFonts w:ascii="宋体" w:hAnsi="宋体" w:cs="宋体"/>
          <w:sz w:val="24"/>
          <w:szCs w:val="24"/>
        </w:rPr>
        <w:t xml:space="preserve"> </w:t>
      </w:r>
      <w:r>
        <w:rPr>
          <w:rFonts w:hint="eastAsia" w:ascii="宋体" w:hAnsi="宋体" w:cs="宋体"/>
          <w:sz w:val="24"/>
          <w:szCs w:val="24"/>
        </w:rPr>
        <w:t>盖单位章）</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ascii="宋体" w:hAnsi="宋体" w:cs="宋体"/>
          <w:sz w:val="24"/>
          <w:szCs w:val="24"/>
        </w:rPr>
        <w:t>_______</w:t>
      </w:r>
      <w:r>
        <w:rPr>
          <w:rFonts w:hint="eastAsia" w:ascii="宋体" w:hAnsi="宋体" w:cs="宋体"/>
          <w:sz w:val="24"/>
          <w:szCs w:val="24"/>
        </w:rPr>
        <w:t>年</w:t>
      </w:r>
      <w:r>
        <w:rPr>
          <w:rFonts w:ascii="宋体" w:hAnsi="宋体" w:cs="宋体"/>
          <w:sz w:val="24"/>
          <w:szCs w:val="24"/>
        </w:rPr>
        <w:t>_______</w:t>
      </w:r>
      <w:r>
        <w:rPr>
          <w:rFonts w:hint="eastAsia" w:ascii="宋体" w:hAnsi="宋体" w:cs="宋体"/>
          <w:sz w:val="24"/>
          <w:szCs w:val="24"/>
        </w:rPr>
        <w:t>月</w:t>
      </w:r>
      <w:r>
        <w:rPr>
          <w:rFonts w:ascii="宋体" w:hAnsi="宋体" w:cs="宋体"/>
          <w:sz w:val="24"/>
          <w:szCs w:val="24"/>
        </w:rPr>
        <w:t>_______</w:t>
      </w:r>
      <w:r>
        <w:rPr>
          <w:rFonts w:hint="eastAsia" w:ascii="宋体" w:hAnsi="宋体" w:cs="宋体"/>
          <w:sz w:val="24"/>
          <w:szCs w:val="24"/>
        </w:rPr>
        <w:t>日</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注：法定代表人亲自磋商而不委托代理人磋商适用。</w:t>
      </w:r>
    </w:p>
    <w:p>
      <w:pPr>
        <w:spacing w:line="360" w:lineRule="auto"/>
        <w:rPr>
          <w:rFonts w:ascii="宋体"/>
          <w:b/>
          <w:bCs/>
          <w:sz w:val="24"/>
          <w:szCs w:val="24"/>
        </w:rPr>
      </w:pPr>
      <w:r>
        <w:rPr>
          <w:rFonts w:ascii="宋体"/>
          <w:b/>
          <w:bCs/>
          <w:sz w:val="24"/>
          <w:szCs w:val="24"/>
        </w:rPr>
        <w:br w:type="page"/>
      </w:r>
      <w:r>
        <w:rPr>
          <w:rFonts w:hint="eastAsia" w:ascii="宋体" w:hAnsi="宋体" w:cs="宋体"/>
          <w:b/>
          <w:bCs/>
          <w:sz w:val="24"/>
          <w:szCs w:val="24"/>
        </w:rPr>
        <w:t>格式</w:t>
      </w:r>
      <w:r>
        <w:rPr>
          <w:rFonts w:ascii="宋体" w:hAnsi="宋体" w:cs="宋体"/>
          <w:b/>
          <w:bCs/>
          <w:sz w:val="24"/>
          <w:szCs w:val="24"/>
        </w:rPr>
        <w:t>1-3</w:t>
      </w:r>
    </w:p>
    <w:p>
      <w:pPr>
        <w:pStyle w:val="5"/>
        <w:keepNext w:val="0"/>
        <w:keepLines w:val="0"/>
        <w:spacing w:line="360" w:lineRule="auto"/>
        <w:jc w:val="center"/>
        <w:rPr>
          <w:rFonts w:ascii="宋体" w:hAnsi="宋体" w:eastAsia="宋体" w:cs="Times New Roman"/>
          <w:sz w:val="28"/>
          <w:szCs w:val="28"/>
        </w:rPr>
      </w:pPr>
      <w:bookmarkStart w:id="274" w:name="_Toc5005038"/>
      <w:bookmarkStart w:id="275" w:name="_Toc4659734"/>
      <w:bookmarkStart w:id="276" w:name="_Toc4578871"/>
      <w:r>
        <w:rPr>
          <w:rFonts w:hint="eastAsia" w:ascii="宋体" w:hAnsi="宋体" w:eastAsia="宋体" w:cs="宋体"/>
          <w:sz w:val="28"/>
          <w:szCs w:val="28"/>
        </w:rPr>
        <w:t>三、承诺函</w:t>
      </w:r>
      <w:bookmarkEnd w:id="274"/>
      <w:bookmarkEnd w:id="275"/>
      <w:bookmarkEnd w:id="276"/>
    </w:p>
    <w:p>
      <w:pPr>
        <w:spacing w:line="360" w:lineRule="auto"/>
        <w:ind w:firstLine="480" w:firstLineChars="200"/>
        <w:rPr>
          <w:sz w:val="24"/>
          <w:szCs w:val="24"/>
        </w:rPr>
      </w:pPr>
      <w:bookmarkStart w:id="277" w:name="_Toc4578872"/>
      <w:bookmarkStart w:id="278" w:name="_Toc5005039"/>
      <w:bookmarkStart w:id="279" w:name="_Toc4659735"/>
      <w:r>
        <w:rPr>
          <w:rFonts w:hint="eastAsia" w:cs="宋体"/>
          <w:sz w:val="24"/>
          <w:szCs w:val="24"/>
        </w:rPr>
        <w:t>（采购代理机构名称）：</w:t>
      </w:r>
      <w:bookmarkEnd w:id="277"/>
      <w:bookmarkEnd w:id="278"/>
      <w:bookmarkEnd w:id="279"/>
      <w:r>
        <w:rPr>
          <w:sz w:val="24"/>
          <w:szCs w:val="24"/>
          <w:u w:val="single"/>
        </w:rPr>
        <w:t xml:space="preserve">                       </w:t>
      </w:r>
      <w:r>
        <w:rPr>
          <w:sz w:val="24"/>
          <w:szCs w:val="24"/>
        </w:rPr>
        <w:t xml:space="preserve"> </w:t>
      </w:r>
    </w:p>
    <w:p>
      <w:pPr>
        <w:spacing w:line="360" w:lineRule="auto"/>
        <w:ind w:firstLine="480" w:firstLineChars="200"/>
        <w:rPr>
          <w:sz w:val="24"/>
          <w:szCs w:val="24"/>
        </w:rPr>
      </w:pPr>
      <w:bookmarkStart w:id="280" w:name="_Toc4659736"/>
      <w:bookmarkStart w:id="281" w:name="_Toc4578873"/>
      <w:bookmarkStart w:id="282" w:name="_Toc5005040"/>
      <w:r>
        <w:rPr>
          <w:rFonts w:hint="eastAsia" w:cs="宋体"/>
          <w:sz w:val="24"/>
          <w:szCs w:val="24"/>
        </w:rPr>
        <w:t>我单位作为本次采购项目的供应商，根据磋商文件要求，现郑重承诺如下：</w:t>
      </w:r>
      <w:bookmarkEnd w:id="280"/>
      <w:bookmarkEnd w:id="281"/>
      <w:bookmarkEnd w:id="282"/>
    </w:p>
    <w:p>
      <w:pPr>
        <w:spacing w:line="360" w:lineRule="auto"/>
        <w:ind w:firstLine="480" w:firstLineChars="200"/>
        <w:rPr>
          <w:sz w:val="24"/>
          <w:szCs w:val="24"/>
        </w:rPr>
      </w:pPr>
      <w:bookmarkStart w:id="283" w:name="_Toc4578874"/>
      <w:bookmarkStart w:id="284" w:name="_Toc4659737"/>
      <w:bookmarkStart w:id="285" w:name="_Toc5005041"/>
      <w:r>
        <w:rPr>
          <w:rFonts w:hint="eastAsia" w:cs="宋体"/>
          <w:sz w:val="24"/>
          <w:szCs w:val="24"/>
        </w:rPr>
        <w:t>一、具备《中华人民共和国政府采购法》第二十二条第一款和本项目规定的条件：</w:t>
      </w:r>
      <w:bookmarkEnd w:id="283"/>
      <w:bookmarkEnd w:id="284"/>
      <w:bookmarkEnd w:id="285"/>
    </w:p>
    <w:p>
      <w:pPr>
        <w:spacing w:line="360" w:lineRule="auto"/>
        <w:ind w:firstLine="480" w:firstLineChars="200"/>
        <w:rPr>
          <w:sz w:val="24"/>
          <w:szCs w:val="24"/>
        </w:rPr>
      </w:pPr>
      <w:bookmarkStart w:id="286" w:name="_Toc4578875"/>
      <w:bookmarkStart w:id="287" w:name="_Toc4659738"/>
      <w:bookmarkStart w:id="288" w:name="_Toc5005042"/>
      <w:r>
        <w:rPr>
          <w:rFonts w:hint="eastAsia" w:cs="宋体"/>
          <w:sz w:val="24"/>
          <w:szCs w:val="24"/>
        </w:rPr>
        <w:t>（一）具有独立承担民事责任的能力；</w:t>
      </w:r>
      <w:bookmarkEnd w:id="286"/>
      <w:bookmarkEnd w:id="287"/>
      <w:bookmarkEnd w:id="288"/>
    </w:p>
    <w:p>
      <w:pPr>
        <w:spacing w:line="360" w:lineRule="auto"/>
        <w:ind w:firstLine="480" w:firstLineChars="200"/>
        <w:rPr>
          <w:sz w:val="24"/>
          <w:szCs w:val="24"/>
        </w:rPr>
      </w:pPr>
      <w:bookmarkStart w:id="289" w:name="_Toc4659739"/>
      <w:bookmarkStart w:id="290" w:name="_Toc5005043"/>
      <w:bookmarkStart w:id="291" w:name="_Toc4578876"/>
      <w:r>
        <w:rPr>
          <w:rFonts w:hint="eastAsia" w:cs="宋体"/>
          <w:sz w:val="24"/>
          <w:szCs w:val="24"/>
        </w:rPr>
        <w:t>（二）具有良好的商业信誉和健全的财务会计制度；</w:t>
      </w:r>
      <w:bookmarkEnd w:id="289"/>
      <w:bookmarkEnd w:id="290"/>
      <w:bookmarkEnd w:id="291"/>
    </w:p>
    <w:p>
      <w:pPr>
        <w:spacing w:line="360" w:lineRule="auto"/>
        <w:ind w:firstLine="480" w:firstLineChars="200"/>
        <w:rPr>
          <w:sz w:val="24"/>
          <w:szCs w:val="24"/>
        </w:rPr>
      </w:pPr>
      <w:bookmarkStart w:id="292" w:name="_Toc4578877"/>
      <w:bookmarkStart w:id="293" w:name="_Toc4659740"/>
      <w:bookmarkStart w:id="294" w:name="_Toc5005044"/>
      <w:r>
        <w:rPr>
          <w:rFonts w:hint="eastAsia" w:cs="宋体"/>
          <w:sz w:val="24"/>
          <w:szCs w:val="24"/>
        </w:rPr>
        <w:t>（三）具有履行合同所必需的设备和专业技术能力；</w:t>
      </w:r>
      <w:bookmarkEnd w:id="292"/>
      <w:bookmarkEnd w:id="293"/>
      <w:bookmarkEnd w:id="294"/>
    </w:p>
    <w:p>
      <w:pPr>
        <w:spacing w:line="360" w:lineRule="auto"/>
        <w:ind w:firstLine="480" w:firstLineChars="200"/>
        <w:rPr>
          <w:sz w:val="24"/>
          <w:szCs w:val="24"/>
        </w:rPr>
      </w:pPr>
      <w:bookmarkStart w:id="295" w:name="_Toc5005045"/>
      <w:bookmarkStart w:id="296" w:name="_Toc4578878"/>
      <w:bookmarkStart w:id="297" w:name="_Toc4659741"/>
      <w:r>
        <w:rPr>
          <w:rFonts w:hint="eastAsia" w:cs="宋体"/>
          <w:sz w:val="24"/>
          <w:szCs w:val="24"/>
        </w:rPr>
        <w:t>（四）有依法缴纳税收和社会保障资金的良好记录；</w:t>
      </w:r>
      <w:bookmarkEnd w:id="295"/>
      <w:bookmarkEnd w:id="296"/>
      <w:bookmarkEnd w:id="297"/>
    </w:p>
    <w:p>
      <w:pPr>
        <w:spacing w:line="360" w:lineRule="auto"/>
        <w:ind w:firstLine="480" w:firstLineChars="200"/>
        <w:rPr>
          <w:sz w:val="24"/>
          <w:szCs w:val="24"/>
        </w:rPr>
      </w:pPr>
      <w:bookmarkStart w:id="298" w:name="_Toc4578879"/>
      <w:bookmarkStart w:id="299" w:name="_Toc4659742"/>
      <w:bookmarkStart w:id="300" w:name="_Toc5005046"/>
      <w:r>
        <w:rPr>
          <w:rFonts w:hint="eastAsia" w:cs="宋体"/>
          <w:sz w:val="24"/>
          <w:szCs w:val="24"/>
        </w:rPr>
        <w:t>（五）参加政府采购活动前三年内，在经营活动中没有重大违法记录；</w:t>
      </w:r>
      <w:bookmarkEnd w:id="298"/>
      <w:bookmarkEnd w:id="299"/>
      <w:bookmarkEnd w:id="300"/>
    </w:p>
    <w:p>
      <w:pPr>
        <w:spacing w:line="360" w:lineRule="auto"/>
        <w:ind w:firstLine="480" w:firstLineChars="200"/>
        <w:rPr>
          <w:sz w:val="24"/>
          <w:szCs w:val="24"/>
        </w:rPr>
      </w:pPr>
      <w:bookmarkStart w:id="301" w:name="_Toc5005047"/>
      <w:bookmarkStart w:id="302" w:name="_Toc4578880"/>
      <w:bookmarkStart w:id="303" w:name="_Toc4659743"/>
      <w:r>
        <w:rPr>
          <w:rFonts w:hint="eastAsia" w:cs="宋体"/>
          <w:sz w:val="24"/>
          <w:szCs w:val="24"/>
        </w:rPr>
        <w:t>（六）法律、行政法规规定的其他条件；</w:t>
      </w:r>
      <w:bookmarkEnd w:id="301"/>
      <w:bookmarkEnd w:id="302"/>
      <w:bookmarkEnd w:id="303"/>
    </w:p>
    <w:p>
      <w:pPr>
        <w:spacing w:line="360" w:lineRule="auto"/>
        <w:ind w:firstLine="480" w:firstLineChars="200"/>
        <w:rPr>
          <w:sz w:val="24"/>
          <w:szCs w:val="24"/>
        </w:rPr>
      </w:pPr>
      <w:bookmarkStart w:id="304" w:name="_Toc4659744"/>
      <w:bookmarkStart w:id="305" w:name="_Toc4578881"/>
      <w:bookmarkStart w:id="306" w:name="_Toc5005048"/>
      <w:r>
        <w:rPr>
          <w:rFonts w:hint="eastAsia" w:cs="宋体"/>
          <w:sz w:val="24"/>
          <w:szCs w:val="24"/>
        </w:rPr>
        <w:t>（七）根据采购项目提出的特殊条件。</w:t>
      </w:r>
      <w:bookmarkEnd w:id="304"/>
      <w:bookmarkEnd w:id="305"/>
      <w:bookmarkEnd w:id="306"/>
    </w:p>
    <w:p>
      <w:pPr>
        <w:spacing w:line="360" w:lineRule="auto"/>
        <w:ind w:firstLine="480" w:firstLineChars="200"/>
        <w:rPr>
          <w:sz w:val="24"/>
          <w:szCs w:val="24"/>
        </w:rPr>
      </w:pPr>
      <w:r>
        <w:rPr>
          <w:rFonts w:hint="eastAsia" w:cs="宋体"/>
          <w:sz w:val="24"/>
          <w:szCs w:val="24"/>
        </w:rPr>
        <w:t>二、完全接受和满足本项目磋商文件中规定的实质性要求。</w:t>
      </w:r>
    </w:p>
    <w:p>
      <w:pPr>
        <w:spacing w:line="360" w:lineRule="auto"/>
        <w:ind w:firstLine="480" w:firstLineChars="200"/>
        <w:rPr>
          <w:sz w:val="24"/>
          <w:szCs w:val="24"/>
        </w:rPr>
      </w:pPr>
      <w:bookmarkStart w:id="307" w:name="_Toc4659745"/>
      <w:bookmarkStart w:id="308" w:name="_Toc5005049"/>
      <w:bookmarkStart w:id="309" w:name="_Toc4578882"/>
      <w:r>
        <w:rPr>
          <w:rFonts w:hint="eastAsia" w:cs="宋体"/>
          <w:sz w:val="24"/>
          <w:szCs w:val="24"/>
        </w:rPr>
        <w:t>三、截至响应文件递交截止日未被列入失信被执行人、重大税收违法案件当事人名单、政府采购严重违法失信行为记录名单。</w:t>
      </w:r>
      <w:bookmarkEnd w:id="307"/>
      <w:bookmarkEnd w:id="308"/>
      <w:bookmarkEnd w:id="309"/>
    </w:p>
    <w:p>
      <w:pPr>
        <w:spacing w:line="360" w:lineRule="auto"/>
        <w:ind w:firstLine="480" w:firstLineChars="200"/>
        <w:rPr>
          <w:sz w:val="24"/>
          <w:szCs w:val="24"/>
        </w:rPr>
      </w:pPr>
      <w:bookmarkStart w:id="310" w:name="_Toc4578883"/>
      <w:bookmarkStart w:id="311" w:name="_Toc4659746"/>
      <w:bookmarkStart w:id="312" w:name="_Toc5005050"/>
      <w:r>
        <w:rPr>
          <w:rFonts w:hint="eastAsia" w:cs="宋体"/>
          <w:sz w:val="24"/>
          <w:szCs w:val="24"/>
        </w:rPr>
        <w:t>四、我单位及其现任法定代表人</w:t>
      </w:r>
      <w:r>
        <w:rPr>
          <w:sz w:val="24"/>
          <w:szCs w:val="24"/>
        </w:rPr>
        <w:t>/</w:t>
      </w:r>
      <w:r>
        <w:rPr>
          <w:rFonts w:hint="eastAsia" w:cs="宋体"/>
          <w:sz w:val="24"/>
          <w:szCs w:val="24"/>
        </w:rPr>
        <w:t>主要负责人不具有行贿犯罪记录。</w:t>
      </w:r>
      <w:bookmarkEnd w:id="310"/>
      <w:bookmarkEnd w:id="311"/>
      <w:bookmarkEnd w:id="312"/>
    </w:p>
    <w:p>
      <w:pPr>
        <w:spacing w:line="360" w:lineRule="auto"/>
        <w:ind w:firstLine="480" w:firstLineChars="200"/>
        <w:rPr>
          <w:sz w:val="24"/>
          <w:szCs w:val="24"/>
        </w:rPr>
      </w:pPr>
      <w:bookmarkStart w:id="313" w:name="_Toc5005051"/>
      <w:bookmarkStart w:id="314" w:name="_Toc4659747"/>
      <w:bookmarkStart w:id="315" w:name="_Toc4578884"/>
      <w:r>
        <w:rPr>
          <w:rFonts w:hint="eastAsia" w:cs="宋体"/>
          <w:sz w:val="24"/>
          <w:szCs w:val="24"/>
        </w:rPr>
        <w:t>本单位对上述承诺的内容事项真实性负责。如经查实上述承诺的内容事项存在虚假，我单位愿意接受以提供虚假材料谋取成交追究法律责任。</w:t>
      </w:r>
      <w:bookmarkEnd w:id="313"/>
      <w:bookmarkEnd w:id="314"/>
      <w:bookmarkEnd w:id="315"/>
    </w:p>
    <w:p>
      <w:pPr>
        <w:spacing w:line="360" w:lineRule="auto"/>
        <w:ind w:firstLine="480" w:firstLineChars="200"/>
        <w:rPr>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b/>
          <w:bCs/>
          <w:sz w:val="24"/>
          <w:szCs w:val="24"/>
        </w:rPr>
      </w:pPr>
      <w:bookmarkStart w:id="316" w:name="_Toc247514285"/>
      <w:bookmarkStart w:id="317" w:name="_Toc5005055"/>
      <w:bookmarkStart w:id="318" w:name="_Toc247527833"/>
      <w:bookmarkStart w:id="319" w:name="_Toc4659751"/>
      <w:bookmarkStart w:id="320" w:name="_Toc4578888"/>
      <w:bookmarkStart w:id="321" w:name="_Toc300835215"/>
      <w:bookmarkStart w:id="322" w:name="_Toc152045793"/>
      <w:bookmarkStart w:id="323" w:name="_Toc152042582"/>
      <w:r>
        <w:rPr>
          <w:rFonts w:ascii="宋体"/>
          <w:b/>
          <w:bCs/>
          <w:sz w:val="24"/>
          <w:szCs w:val="24"/>
        </w:rPr>
        <w:br w:type="page"/>
      </w:r>
    </w:p>
    <w:bookmarkEnd w:id="316"/>
    <w:bookmarkEnd w:id="317"/>
    <w:bookmarkEnd w:id="318"/>
    <w:bookmarkEnd w:id="319"/>
    <w:bookmarkEnd w:id="320"/>
    <w:bookmarkEnd w:id="321"/>
    <w:bookmarkEnd w:id="322"/>
    <w:bookmarkEnd w:id="323"/>
    <w:p>
      <w:pPr>
        <w:spacing w:line="360" w:lineRule="auto"/>
        <w:jc w:val="left"/>
        <w:rPr>
          <w:rFonts w:ascii="宋体"/>
          <w:b/>
          <w:bCs/>
          <w:sz w:val="24"/>
          <w:szCs w:val="24"/>
        </w:rPr>
      </w:pPr>
      <w:r>
        <w:rPr>
          <w:rFonts w:hint="eastAsia" w:ascii="宋体" w:hAnsi="宋体" w:cs="宋体"/>
          <w:b/>
          <w:bCs/>
          <w:sz w:val="24"/>
          <w:szCs w:val="24"/>
        </w:rPr>
        <w:t>格式</w:t>
      </w:r>
      <w:r>
        <w:rPr>
          <w:rFonts w:ascii="宋体" w:hAnsi="宋体" w:cs="宋体"/>
          <w:b/>
          <w:bCs/>
          <w:sz w:val="24"/>
          <w:szCs w:val="24"/>
        </w:rPr>
        <w:t>1-4</w:t>
      </w:r>
    </w:p>
    <w:p>
      <w:pPr>
        <w:spacing w:line="360" w:lineRule="auto"/>
        <w:jc w:val="center"/>
        <w:rPr>
          <w:rFonts w:ascii="宋体"/>
          <w:b/>
          <w:bCs/>
          <w:sz w:val="24"/>
          <w:szCs w:val="24"/>
        </w:rPr>
      </w:pPr>
      <w:r>
        <w:rPr>
          <w:rFonts w:hint="eastAsia" w:ascii="宋体" w:hAnsi="宋体" w:cs="宋体"/>
          <w:b/>
          <w:bCs/>
          <w:sz w:val="24"/>
          <w:szCs w:val="24"/>
        </w:rPr>
        <w:t>供应商和报价产品其他资格、资质性及其他类似效力要求的相关证明材料</w:t>
      </w:r>
    </w:p>
    <w:p>
      <w:pPr>
        <w:spacing w:line="360" w:lineRule="auto"/>
        <w:rPr>
          <w:rFonts w:ascii="宋体"/>
          <w:sz w:val="24"/>
          <w:szCs w:val="24"/>
        </w:rPr>
      </w:pPr>
      <w:r>
        <w:rPr>
          <w:rFonts w:hint="eastAsia" w:ascii="宋体" w:hAnsi="宋体" w:cs="宋体"/>
          <w:sz w:val="24"/>
          <w:szCs w:val="24"/>
        </w:rPr>
        <w:t>注：供应商应按磋商文件第四章相关要求提供佐证材料，有格式要求的从其要求，无格式要求的格式自拟。</w:t>
      </w:r>
    </w:p>
    <w:p>
      <w:pPr>
        <w:widowControl/>
        <w:spacing w:line="360" w:lineRule="auto"/>
        <w:jc w:val="left"/>
        <w:rPr>
          <w:rFonts w:ascii="宋体"/>
          <w:sz w:val="24"/>
          <w:szCs w:val="24"/>
        </w:rPr>
      </w:pPr>
      <w:r>
        <w:rPr>
          <w:rFonts w:ascii="宋体"/>
          <w:sz w:val="24"/>
          <w:szCs w:val="24"/>
        </w:rPr>
        <w:br w:type="page"/>
      </w:r>
    </w:p>
    <w:p>
      <w:pPr>
        <w:tabs>
          <w:tab w:val="left" w:pos="900"/>
        </w:tabs>
        <w:spacing w:line="360" w:lineRule="auto"/>
        <w:jc w:val="center"/>
        <w:rPr>
          <w:rFonts w:ascii="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“其他响应文件”格式</w:t>
      </w:r>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2-1</w:t>
      </w:r>
    </w:p>
    <w:p>
      <w:pPr>
        <w:spacing w:line="360" w:lineRule="auto"/>
        <w:rPr>
          <w:rFonts w:ascii="宋体"/>
          <w:b/>
          <w:bCs/>
          <w:sz w:val="24"/>
          <w:szCs w:val="24"/>
        </w:rPr>
      </w:pPr>
      <w:r>
        <w:rPr>
          <w:rFonts w:hint="eastAsia" w:ascii="宋体" w:hAnsi="宋体" w:cs="宋体"/>
          <w:b/>
          <w:bCs/>
          <w:sz w:val="24"/>
          <w:szCs w:val="24"/>
        </w:rPr>
        <w:t>封面：</w:t>
      </w:r>
    </w:p>
    <w:p>
      <w:pPr>
        <w:spacing w:line="360" w:lineRule="auto"/>
        <w:jc w:val="right"/>
        <w:rPr>
          <w:rFonts w:ascii="宋体"/>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spacing w:line="360" w:lineRule="auto"/>
        <w:rPr>
          <w:rFonts w:ascii="宋体"/>
          <w:b/>
          <w:bCs/>
          <w:sz w:val="24"/>
          <w:szCs w:val="24"/>
        </w:rPr>
      </w:pPr>
    </w:p>
    <w:p>
      <w:pPr>
        <w:spacing w:line="360" w:lineRule="auto"/>
        <w:rPr>
          <w:rFonts w:ascii="宋体"/>
          <w:b/>
          <w:bCs/>
          <w:sz w:val="24"/>
          <w:szCs w:val="24"/>
        </w:rPr>
      </w:pPr>
    </w:p>
    <w:p>
      <w:pPr>
        <w:spacing w:line="360" w:lineRule="auto"/>
        <w:rPr>
          <w:rFonts w:ascii="宋体"/>
          <w:b/>
          <w:bCs/>
          <w:sz w:val="24"/>
          <w:szCs w:val="24"/>
        </w:rPr>
      </w:pPr>
    </w:p>
    <w:p>
      <w:pPr>
        <w:spacing w:line="360" w:lineRule="auto"/>
        <w:jc w:val="left"/>
        <w:rPr>
          <w:rFonts w:hAnsi="宋体"/>
          <w:b/>
          <w:bCs/>
          <w:sz w:val="36"/>
          <w:szCs w:val="36"/>
        </w:rPr>
      </w:pPr>
      <w:r>
        <w:rPr>
          <w:rFonts w:hint="eastAsia" w:hAnsi="宋体" w:cs="宋体"/>
          <w:b/>
          <w:bCs/>
          <w:sz w:val="36"/>
          <w:szCs w:val="36"/>
        </w:rPr>
        <w:t>项目名称：</w:t>
      </w:r>
    </w:p>
    <w:p>
      <w:pPr>
        <w:pStyle w:val="2"/>
        <w:rPr>
          <w:rFonts w:hAnsi="宋体"/>
          <w:b/>
          <w:bCs/>
          <w:sz w:val="36"/>
          <w:szCs w:val="36"/>
        </w:rPr>
      </w:pPr>
    </w:p>
    <w:p/>
    <w:p>
      <w:pPr>
        <w:spacing w:line="360" w:lineRule="auto"/>
        <w:rPr>
          <w:rFonts w:ascii="宋体"/>
          <w:b/>
          <w:bCs/>
          <w:sz w:val="24"/>
          <w:szCs w:val="24"/>
        </w:rPr>
      </w:pPr>
    </w:p>
    <w:p>
      <w:pPr>
        <w:spacing w:line="360" w:lineRule="auto"/>
        <w:jc w:val="center"/>
        <w:rPr>
          <w:rFonts w:ascii="宋体"/>
          <w:b/>
          <w:bCs/>
          <w:sz w:val="48"/>
          <w:szCs w:val="48"/>
        </w:rPr>
      </w:pPr>
      <w:r>
        <w:rPr>
          <w:rFonts w:hint="eastAsia" w:ascii="宋体" w:hAnsi="宋体" w:cs="宋体"/>
          <w:b/>
          <w:bCs/>
          <w:sz w:val="48"/>
          <w:szCs w:val="48"/>
        </w:rPr>
        <w:t>其他响应文件</w:t>
      </w:r>
    </w:p>
    <w:p>
      <w:pPr>
        <w:spacing w:line="360" w:lineRule="auto"/>
        <w:rPr>
          <w:rFonts w:ascii="宋体"/>
          <w:sz w:val="24"/>
          <w:szCs w:val="24"/>
        </w:rPr>
      </w:pPr>
    </w:p>
    <w:p>
      <w:pPr>
        <w:pStyle w:val="2"/>
        <w:rPr>
          <w:rFonts w:ascii="宋体"/>
          <w:sz w:val="24"/>
          <w:szCs w:val="24"/>
        </w:rPr>
      </w:pPr>
    </w:p>
    <w:p>
      <w:pPr>
        <w:rPr>
          <w:rFonts w:ascii="宋体"/>
          <w:sz w:val="24"/>
          <w:szCs w:val="24"/>
        </w:rPr>
      </w:pPr>
    </w:p>
    <w:p>
      <w:pPr>
        <w:rPr>
          <w:rFonts w:ascii="宋体"/>
          <w:sz w:val="24"/>
          <w:szCs w:val="24"/>
        </w:rPr>
      </w:pPr>
    </w:p>
    <w:p>
      <w:pPr>
        <w:pStyle w:val="2"/>
      </w:pPr>
    </w:p>
    <w:p>
      <w:pPr>
        <w:pStyle w:val="2"/>
        <w:rPr>
          <w:rFonts w:ascii="宋体"/>
          <w:sz w:val="24"/>
          <w:szCs w:val="24"/>
        </w:rPr>
      </w:pPr>
    </w:p>
    <w:p/>
    <w:p>
      <w:pPr>
        <w:spacing w:line="360" w:lineRule="auto"/>
        <w:ind w:firstLine="842" w:firstLineChars="233"/>
        <w:jc w:val="left"/>
        <w:rPr>
          <w:b/>
          <w:bCs/>
          <w:sz w:val="36"/>
          <w:szCs w:val="36"/>
          <w:u w:val="single"/>
        </w:rPr>
      </w:pPr>
      <w:r>
        <w:rPr>
          <w:rFonts w:hint="eastAsia" w:hAnsi="宋体" w:cs="宋体"/>
          <w:b/>
          <w:bCs/>
          <w:sz w:val="36"/>
          <w:szCs w:val="36"/>
        </w:rPr>
        <w:t>项目编号：</w:t>
      </w:r>
      <w:r>
        <w:rPr>
          <w:b/>
          <w:bCs/>
          <w:sz w:val="32"/>
          <w:szCs w:val="32"/>
          <w:u w:val="single"/>
        </w:rPr>
        <w:t xml:space="preserve">                                </w:t>
      </w:r>
    </w:p>
    <w:p>
      <w:pPr>
        <w:spacing w:line="360" w:lineRule="auto"/>
        <w:ind w:firstLine="842" w:firstLineChars="262"/>
        <w:rPr>
          <w:b/>
          <w:bCs/>
          <w:sz w:val="32"/>
          <w:szCs w:val="32"/>
          <w:u w:val="single"/>
        </w:rPr>
      </w:pPr>
      <w:r>
        <w:rPr>
          <w:rFonts w:hint="eastAsia" w:hAnsi="宋体" w:cs="宋体"/>
          <w:b/>
          <w:bCs/>
          <w:sz w:val="32"/>
          <w:szCs w:val="32"/>
        </w:rPr>
        <w:t>供应商名称</w:t>
      </w:r>
      <w:r>
        <w:rPr>
          <w:b/>
          <w:bCs/>
          <w:sz w:val="32"/>
          <w:szCs w:val="32"/>
        </w:rPr>
        <w:t xml:space="preserve"> </w:t>
      </w:r>
      <w:r>
        <w:rPr>
          <w:rFonts w:hint="eastAsia" w:hAnsi="宋体" w:cs="宋体"/>
          <w:b/>
          <w:bCs/>
          <w:sz w:val="32"/>
          <w:szCs w:val="32"/>
        </w:rPr>
        <w:t>：</w:t>
      </w:r>
      <w:r>
        <w:rPr>
          <w:b/>
          <w:bCs/>
          <w:sz w:val="32"/>
          <w:szCs w:val="32"/>
          <w:u w:val="single"/>
        </w:rPr>
        <w:t xml:space="preserve">                               </w:t>
      </w:r>
    </w:p>
    <w:p>
      <w:pPr>
        <w:spacing w:line="360" w:lineRule="auto"/>
        <w:ind w:firstLine="315" w:firstLineChars="98"/>
        <w:rPr>
          <w:b/>
          <w:bCs/>
          <w:sz w:val="32"/>
          <w:szCs w:val="32"/>
          <w:u w:val="single"/>
        </w:rPr>
      </w:pPr>
      <w:r>
        <w:rPr>
          <w:b/>
          <w:bCs/>
          <w:sz w:val="32"/>
          <w:szCs w:val="32"/>
        </w:rPr>
        <w:t xml:space="preserve">   </w:t>
      </w:r>
      <w:r>
        <w:rPr>
          <w:rFonts w:hint="eastAsia" w:cs="宋体"/>
          <w:b/>
          <w:bCs/>
          <w:sz w:val="32"/>
          <w:szCs w:val="32"/>
        </w:rPr>
        <w:t>法定代表人或授权代表（签字）</w:t>
      </w:r>
      <w:r>
        <w:rPr>
          <w:rFonts w:hint="eastAsia" w:hAnsi="宋体" w:cs="宋体"/>
          <w:b/>
          <w:bCs/>
          <w:sz w:val="32"/>
          <w:szCs w:val="32"/>
        </w:rPr>
        <w:t>：</w:t>
      </w:r>
      <w:r>
        <w:rPr>
          <w:b/>
          <w:bCs/>
          <w:sz w:val="32"/>
          <w:szCs w:val="32"/>
          <w:u w:val="single"/>
        </w:rPr>
        <w:t xml:space="preserve">               </w:t>
      </w:r>
    </w:p>
    <w:p>
      <w:pPr>
        <w:spacing w:line="360" w:lineRule="auto"/>
        <w:ind w:firstLine="790" w:firstLineChars="246"/>
        <w:rPr>
          <w:b/>
          <w:bCs/>
          <w:sz w:val="32"/>
          <w:szCs w:val="32"/>
        </w:rPr>
      </w:pPr>
      <w:r>
        <w:rPr>
          <w:b/>
          <w:bCs/>
          <w:sz w:val="32"/>
          <w:szCs w:val="32"/>
        </w:rPr>
        <w:t xml:space="preserve"> </w:t>
      </w:r>
      <w:r>
        <w:rPr>
          <w:rFonts w:hint="eastAsia" w:hAnsi="宋体" w:cs="宋体"/>
          <w:b/>
          <w:bCs/>
          <w:sz w:val="32"/>
          <w:szCs w:val="32"/>
        </w:rPr>
        <w:t>日</w:t>
      </w:r>
      <w:r>
        <w:rPr>
          <w:rFonts w:hAnsi="宋体"/>
          <w:b/>
          <w:bCs/>
          <w:sz w:val="32"/>
          <w:szCs w:val="32"/>
        </w:rPr>
        <w:t xml:space="preserve">           </w:t>
      </w:r>
      <w:r>
        <w:rPr>
          <w:rFonts w:hint="eastAsia" w:hAnsi="宋体" w:cs="宋体"/>
          <w:b/>
          <w:bCs/>
          <w:sz w:val="32"/>
          <w:szCs w:val="32"/>
        </w:rPr>
        <w:t>期</w:t>
      </w:r>
      <w:r>
        <w:rPr>
          <w:b/>
          <w:bCs/>
          <w:sz w:val="32"/>
          <w:szCs w:val="32"/>
        </w:rPr>
        <w:t xml:space="preserve"> </w:t>
      </w:r>
      <w:r>
        <w:rPr>
          <w:rFonts w:hint="eastAsia" w:hAnsi="宋体" w:cs="宋体"/>
          <w:b/>
          <w:bCs/>
          <w:sz w:val="32"/>
          <w:szCs w:val="32"/>
        </w:rPr>
        <w:t>：</w:t>
      </w:r>
      <w:r>
        <w:rPr>
          <w:b/>
          <w:bCs/>
          <w:sz w:val="32"/>
          <w:szCs w:val="32"/>
          <w:u w:val="single"/>
        </w:rPr>
        <w:t xml:space="preserve">     </w:t>
      </w:r>
      <w:r>
        <w:rPr>
          <w:rFonts w:hint="eastAsia" w:hAnsi="宋体" w:cs="宋体"/>
          <w:b/>
          <w:bCs/>
          <w:sz w:val="32"/>
          <w:szCs w:val="32"/>
        </w:rPr>
        <w:t>年</w:t>
      </w:r>
      <w:r>
        <w:rPr>
          <w:b/>
          <w:bCs/>
          <w:sz w:val="32"/>
          <w:szCs w:val="32"/>
          <w:u w:val="single"/>
        </w:rPr>
        <w:t xml:space="preserve">     </w:t>
      </w:r>
      <w:r>
        <w:rPr>
          <w:rFonts w:hint="eastAsia" w:hAnsi="宋体" w:cs="宋体"/>
          <w:b/>
          <w:bCs/>
          <w:sz w:val="32"/>
          <w:szCs w:val="32"/>
        </w:rPr>
        <w:t>月</w:t>
      </w:r>
      <w:r>
        <w:rPr>
          <w:b/>
          <w:bCs/>
          <w:sz w:val="32"/>
          <w:szCs w:val="32"/>
          <w:u w:val="single"/>
        </w:rPr>
        <w:t xml:space="preserve">     </w:t>
      </w:r>
      <w:r>
        <w:rPr>
          <w:rFonts w:hint="eastAsia" w:hAnsi="宋体" w:cs="宋体"/>
          <w:b/>
          <w:bCs/>
          <w:sz w:val="32"/>
          <w:szCs w:val="32"/>
        </w:rPr>
        <w:t>日</w:t>
      </w:r>
    </w:p>
    <w:p>
      <w:pPr>
        <w:spacing w:line="360" w:lineRule="auto"/>
        <w:jc w:val="left"/>
        <w:rPr>
          <w:rFonts w:ascii="宋体"/>
          <w:b/>
          <w:bCs/>
          <w:sz w:val="30"/>
          <w:szCs w:val="30"/>
        </w:rPr>
      </w:pPr>
      <w:r>
        <w:rPr>
          <w:rFonts w:ascii="宋体" w:hAnsi="宋体" w:cs="宋体"/>
          <w:b/>
          <w:bCs/>
          <w:sz w:val="30"/>
          <w:szCs w:val="30"/>
        </w:rPr>
        <w:t xml:space="preserve"> </w:t>
      </w:r>
    </w:p>
    <w:p>
      <w:pPr>
        <w:spacing w:line="360" w:lineRule="auto"/>
        <w:jc w:val="center"/>
        <w:rPr>
          <w:rFonts w:ascii="宋体"/>
          <w:b/>
          <w:bCs/>
          <w:sz w:val="24"/>
          <w:szCs w:val="24"/>
        </w:rPr>
      </w:pPr>
    </w:p>
    <w:p>
      <w:pPr>
        <w:spacing w:line="360" w:lineRule="auto"/>
        <w:ind w:firstLine="472" w:firstLineChars="196"/>
        <w:rPr>
          <w:rFonts w:ascii="宋体"/>
          <w:b/>
          <w:bCs/>
          <w:sz w:val="24"/>
          <w:szCs w:val="24"/>
        </w:rPr>
      </w:pPr>
    </w:p>
    <w:p>
      <w:pPr>
        <w:spacing w:line="360" w:lineRule="auto"/>
        <w:ind w:firstLine="593" w:firstLineChars="246"/>
        <w:jc w:val="center"/>
        <w:rPr>
          <w:rFonts w:ascii="宋体"/>
          <w:b/>
          <w:bCs/>
          <w:sz w:val="24"/>
          <w:szCs w:val="24"/>
        </w:rPr>
      </w:pPr>
    </w:p>
    <w:p>
      <w:pPr>
        <w:spacing w:line="360" w:lineRule="auto"/>
        <w:rPr>
          <w:rFonts w:ascii="宋体"/>
          <w:b/>
          <w:bCs/>
          <w:sz w:val="24"/>
          <w:szCs w:val="24"/>
        </w:rPr>
      </w:pPr>
      <w:r>
        <w:rPr>
          <w:rFonts w:ascii="宋体"/>
          <w:b/>
          <w:bCs/>
          <w:sz w:val="24"/>
          <w:szCs w:val="24"/>
        </w:rPr>
        <w:br w:type="page"/>
      </w:r>
      <w:r>
        <w:rPr>
          <w:rFonts w:hint="eastAsia" w:ascii="宋体" w:hAnsi="宋体" w:cs="宋体"/>
          <w:b/>
          <w:bCs/>
          <w:sz w:val="24"/>
          <w:szCs w:val="24"/>
        </w:rPr>
        <w:t>格式</w:t>
      </w:r>
      <w:r>
        <w:rPr>
          <w:rFonts w:ascii="宋体" w:hAnsi="宋体" w:cs="宋体"/>
          <w:b/>
          <w:bCs/>
          <w:sz w:val="24"/>
          <w:szCs w:val="24"/>
        </w:rPr>
        <w:t>2-2</w:t>
      </w:r>
    </w:p>
    <w:p>
      <w:pPr>
        <w:spacing w:line="360" w:lineRule="auto"/>
        <w:jc w:val="center"/>
        <w:rPr>
          <w:rFonts w:ascii="宋体"/>
          <w:b/>
          <w:bCs/>
          <w:sz w:val="28"/>
          <w:szCs w:val="28"/>
        </w:rPr>
      </w:pPr>
      <w:bookmarkStart w:id="324" w:name="_Toc308164824"/>
      <w:r>
        <w:rPr>
          <w:rFonts w:hint="eastAsia" w:ascii="宋体" w:hAnsi="宋体" w:cs="宋体"/>
          <w:b/>
          <w:bCs/>
          <w:sz w:val="28"/>
          <w:szCs w:val="28"/>
        </w:rPr>
        <w:t>一、报价函</w:t>
      </w:r>
    </w:p>
    <w:p>
      <w:pPr>
        <w:spacing w:line="288" w:lineRule="auto"/>
        <w:rPr>
          <w:rFonts w:ascii="宋体"/>
          <w:sz w:val="24"/>
          <w:szCs w:val="24"/>
        </w:rPr>
      </w:pPr>
      <w:r>
        <w:rPr>
          <w:rFonts w:hint="eastAsia" w:ascii="宋体" w:hAnsi="宋体" w:cs="宋体"/>
          <w:sz w:val="24"/>
          <w:szCs w:val="24"/>
        </w:rPr>
        <w:t>（采购代理机构名称）：</w:t>
      </w:r>
    </w:p>
    <w:p>
      <w:pPr>
        <w:tabs>
          <w:tab w:val="left" w:pos="7513"/>
        </w:tabs>
        <w:spacing w:line="288"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我方全面研究了“</w:t>
      </w:r>
      <w:r>
        <w:rPr>
          <w:rFonts w:ascii="宋体" w:hAnsi="宋体" w:cs="宋体"/>
          <w:sz w:val="24"/>
          <w:szCs w:val="24"/>
          <w:u w:val="single"/>
        </w:rPr>
        <w:t xml:space="preserve">        </w:t>
      </w:r>
      <w:r>
        <w:rPr>
          <w:rFonts w:hint="eastAsia" w:ascii="宋体" w:hAnsi="宋体" w:cs="宋体"/>
          <w:sz w:val="24"/>
          <w:szCs w:val="24"/>
        </w:rPr>
        <w:t>”项目磋商文件，决定参加贵单位组织的本项目磋商采购。</w:t>
      </w:r>
    </w:p>
    <w:p>
      <w:pPr>
        <w:tabs>
          <w:tab w:val="left" w:pos="7513"/>
        </w:tabs>
        <w:spacing w:line="288"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我方自愿按照磋商文件规定的各项要求向采购人提供所需工程的服务，总报价为人民币元</w:t>
      </w:r>
      <w:r>
        <w:rPr>
          <w:rFonts w:ascii="宋体" w:hAnsi="宋体" w:cs="宋体"/>
          <w:sz w:val="24"/>
          <w:szCs w:val="24"/>
          <w:u w:val="single"/>
        </w:rPr>
        <w:t xml:space="preserve">       </w:t>
      </w:r>
      <w:r>
        <w:rPr>
          <w:rFonts w:hint="eastAsia" w:ascii="宋体" w:hAnsi="宋体" w:cs="宋体"/>
          <w:sz w:val="24"/>
          <w:szCs w:val="24"/>
        </w:rPr>
        <w:t>（大写：</w:t>
      </w:r>
      <w:r>
        <w:rPr>
          <w:rFonts w:ascii="宋体" w:hAnsi="宋体" w:cs="宋体"/>
          <w:sz w:val="24"/>
          <w:szCs w:val="24"/>
          <w:u w:val="single"/>
        </w:rPr>
        <w:t xml:space="preserve">       </w:t>
      </w:r>
      <w:r>
        <w:rPr>
          <w:rFonts w:hint="eastAsia" w:ascii="宋体" w:hAnsi="宋体" w:cs="宋体"/>
          <w:sz w:val="24"/>
          <w:szCs w:val="24"/>
        </w:rPr>
        <w:t>）。</w:t>
      </w:r>
    </w:p>
    <w:p>
      <w:pPr>
        <w:tabs>
          <w:tab w:val="left" w:pos="7513"/>
        </w:tabs>
        <w:spacing w:line="288"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一旦我方成交，我方承诺在收到成交通知书后，在成交通知书规定的期限内签订合同，且严格履行政府采购合同规定的责任和义务。</w:t>
      </w:r>
    </w:p>
    <w:p>
      <w:pPr>
        <w:tabs>
          <w:tab w:val="left" w:pos="7513"/>
        </w:tabs>
        <w:spacing w:line="288"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我方同意本磋商文件依据《四川省政府采购当事人诚信管理办法》（川财采〔</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33</w:t>
      </w:r>
      <w:r>
        <w:rPr>
          <w:rFonts w:hint="eastAsia" w:ascii="宋体" w:hAnsi="宋体" w:cs="宋体"/>
          <w:sz w:val="24"/>
          <w:szCs w:val="24"/>
        </w:rPr>
        <w:t>号文件）对我方可能存在的失信行为进行惩戒。</w:t>
      </w:r>
    </w:p>
    <w:p>
      <w:pPr>
        <w:tabs>
          <w:tab w:val="left" w:pos="7513"/>
        </w:tabs>
        <w:spacing w:line="288"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我方为本项目提交的响应文件正本</w:t>
      </w:r>
      <w:r>
        <w:rPr>
          <w:rFonts w:ascii="宋体" w:hAnsi="宋体" w:cs="宋体"/>
          <w:sz w:val="24"/>
          <w:szCs w:val="24"/>
          <w:u w:val="single"/>
        </w:rPr>
        <w:t xml:space="preserve">    </w:t>
      </w:r>
      <w:r>
        <w:rPr>
          <w:rFonts w:hint="eastAsia" w:ascii="宋体" w:hAnsi="宋体" w:cs="宋体"/>
          <w:sz w:val="24"/>
          <w:szCs w:val="24"/>
        </w:rPr>
        <w:t>份，副本</w:t>
      </w:r>
      <w:r>
        <w:rPr>
          <w:rFonts w:ascii="宋体" w:hAnsi="宋体" w:cs="宋体"/>
          <w:sz w:val="24"/>
          <w:szCs w:val="24"/>
          <w:u w:val="single"/>
        </w:rPr>
        <w:t xml:space="preserve">   </w:t>
      </w:r>
      <w:r>
        <w:rPr>
          <w:rFonts w:hint="eastAsia" w:ascii="宋体" w:hAnsi="宋体" w:cs="宋体"/>
          <w:sz w:val="24"/>
          <w:szCs w:val="24"/>
        </w:rPr>
        <w:t>份，电子文档</w:t>
      </w:r>
      <w:r>
        <w:rPr>
          <w:rFonts w:ascii="宋体" w:hAnsi="宋体" w:cs="宋体"/>
          <w:sz w:val="24"/>
          <w:szCs w:val="24"/>
          <w:u w:val="single"/>
        </w:rPr>
        <w:t xml:space="preserve">    </w:t>
      </w:r>
      <w:r>
        <w:rPr>
          <w:rFonts w:hint="eastAsia" w:ascii="宋体" w:hAnsi="宋体" w:cs="宋体"/>
          <w:sz w:val="24"/>
          <w:szCs w:val="24"/>
        </w:rPr>
        <w:t>份（</w:t>
      </w:r>
      <w:r>
        <w:rPr>
          <w:rFonts w:ascii="宋体" w:hAnsi="宋体" w:cs="宋体"/>
          <w:sz w:val="24"/>
          <w:szCs w:val="24"/>
        </w:rPr>
        <w:t>U</w:t>
      </w:r>
      <w:r>
        <w:rPr>
          <w:rFonts w:hint="eastAsia" w:ascii="宋体" w:hAnsi="宋体" w:cs="宋体"/>
          <w:sz w:val="24"/>
          <w:szCs w:val="24"/>
        </w:rPr>
        <w:t>盘），用于报价。</w:t>
      </w:r>
    </w:p>
    <w:p>
      <w:pPr>
        <w:tabs>
          <w:tab w:val="left" w:pos="7513"/>
        </w:tabs>
        <w:spacing w:line="288"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我方愿意提供贵单位可能另外要求的，与报价有关的文件资料，并保证我方已提供和将要提供的文件资料是真实、准确的。</w:t>
      </w:r>
    </w:p>
    <w:p>
      <w:pPr>
        <w:tabs>
          <w:tab w:val="left" w:pos="7513"/>
        </w:tabs>
        <w:spacing w:line="288"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本次采购活动，我方递交的响应文件有效期为</w:t>
      </w:r>
      <w:r>
        <w:rPr>
          <w:rFonts w:ascii="宋体" w:hAnsi="宋体" w:cs="宋体"/>
          <w:sz w:val="24"/>
          <w:szCs w:val="24"/>
          <w:u w:val="single"/>
        </w:rPr>
        <w:t xml:space="preserve">       </w:t>
      </w:r>
      <w:r>
        <w:rPr>
          <w:rFonts w:hint="eastAsia" w:ascii="宋体" w:hAnsi="宋体" w:cs="宋体"/>
          <w:sz w:val="24"/>
          <w:szCs w:val="24"/>
        </w:rPr>
        <w:t>天。</w:t>
      </w:r>
    </w:p>
    <w:p>
      <w:pPr>
        <w:tabs>
          <w:tab w:val="left" w:pos="7513"/>
        </w:tabs>
        <w:spacing w:line="288"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补充说明：</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）服务期限：</w:t>
      </w:r>
      <w:r>
        <w:rPr>
          <w:rFonts w:ascii="宋体" w:hAnsi="宋体" w:cs="宋体"/>
          <w:sz w:val="24"/>
          <w:szCs w:val="24"/>
          <w:u w:val="single"/>
        </w:rPr>
        <w:t xml:space="preserve">       </w:t>
      </w:r>
      <w:r>
        <w:rPr>
          <w:rFonts w:hint="eastAsia" w:ascii="宋体" w:hAnsi="宋体" w:cs="宋体"/>
          <w:sz w:val="24"/>
          <w:szCs w:val="24"/>
        </w:rPr>
        <w:t>，按合同约定实施和完成承包工程，修补工程中的任何缺陷；</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）随同本响应文件递交的响应文件附录属于合同文件的组成部分（如有）；</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）我方承诺按照磋商文件规定向你方递交履约担保（如有）；</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）我方承诺在合同约定的期限内完成并移交全部合同工程；</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）我方在此声明：我方未处于财产被接管、冻结、破产状态，未处于四川省行政区域内有关行政处罚期间；</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）我方在此承诺：我方拟派往本项目的项目班子成员均为我单位人员；</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）我方完全响应磋商文件的要求，接受磋商文件中的合同条款；</w:t>
      </w:r>
    </w:p>
    <w:p>
      <w:pPr>
        <w:tabs>
          <w:tab w:val="left" w:pos="7513"/>
        </w:tabs>
        <w:spacing w:line="288"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）（其他补充说明）。</w:t>
      </w:r>
    </w:p>
    <w:p>
      <w:pPr>
        <w:adjustRightInd w:val="0"/>
        <w:spacing w:line="312" w:lineRule="auto"/>
        <w:ind w:firstLine="480" w:firstLineChars="200"/>
        <w:jc w:val="left"/>
        <w:rPr>
          <w:rFonts w:ascii="宋体"/>
          <w:sz w:val="24"/>
          <w:szCs w:val="24"/>
        </w:rPr>
      </w:pPr>
    </w:p>
    <w:p>
      <w:pPr>
        <w:adjustRightInd w:val="0"/>
        <w:spacing w:line="288" w:lineRule="auto"/>
        <w:ind w:firstLine="480" w:firstLineChars="200"/>
        <w:jc w:val="left"/>
        <w:rPr>
          <w:rFonts w:ascii="宋体"/>
          <w:sz w:val="24"/>
          <w:szCs w:val="24"/>
        </w:rPr>
      </w:pPr>
      <w:r>
        <w:rPr>
          <w:rFonts w:hint="eastAsia" w:ascii="宋体" w:hAnsi="宋体" w:cs="宋体"/>
          <w:sz w:val="24"/>
          <w:szCs w:val="24"/>
        </w:rPr>
        <w:t>供应商名称：（盖单位公章）</w:t>
      </w:r>
    </w:p>
    <w:p>
      <w:pPr>
        <w:spacing w:line="288" w:lineRule="auto"/>
        <w:ind w:firstLine="470" w:firstLineChars="196"/>
        <w:rPr>
          <w:rFonts w:ascii="宋体"/>
          <w:sz w:val="24"/>
          <w:szCs w:val="24"/>
        </w:rPr>
      </w:pPr>
      <w:r>
        <w:rPr>
          <w:rFonts w:hint="eastAsia" w:ascii="宋体" w:hAnsi="宋体" w:cs="宋体"/>
          <w:sz w:val="24"/>
          <w:szCs w:val="24"/>
        </w:rPr>
        <w:t>法定代表人或授权代表（签字或加盖个人印章）：</w:t>
      </w:r>
    </w:p>
    <w:p>
      <w:pPr>
        <w:spacing w:line="288" w:lineRule="auto"/>
        <w:ind w:firstLine="470" w:firstLineChars="196"/>
        <w:rPr>
          <w:rFonts w:ascii="宋体"/>
          <w:sz w:val="24"/>
          <w:szCs w:val="24"/>
        </w:rPr>
      </w:pPr>
      <w:r>
        <w:rPr>
          <w:rFonts w:hint="eastAsia" w:ascii="宋体" w:hAnsi="宋体" w:cs="宋体"/>
          <w:sz w:val="24"/>
          <w:szCs w:val="24"/>
        </w:rPr>
        <w:t>通讯地址：</w:t>
      </w:r>
    </w:p>
    <w:p>
      <w:pPr>
        <w:spacing w:line="288" w:lineRule="auto"/>
        <w:ind w:firstLine="470" w:firstLineChars="196"/>
        <w:rPr>
          <w:rFonts w:ascii="宋体"/>
          <w:sz w:val="24"/>
          <w:szCs w:val="24"/>
        </w:rPr>
      </w:pPr>
      <w:r>
        <w:rPr>
          <w:rFonts w:hint="eastAsia" w:ascii="宋体" w:hAnsi="宋体" w:cs="宋体"/>
          <w:sz w:val="24"/>
          <w:szCs w:val="24"/>
        </w:rPr>
        <w:t>邮政编码：</w:t>
      </w:r>
    </w:p>
    <w:p>
      <w:pPr>
        <w:spacing w:line="288" w:lineRule="auto"/>
        <w:ind w:firstLine="470" w:firstLineChars="196"/>
        <w:rPr>
          <w:rFonts w:ascii="宋体"/>
          <w:sz w:val="24"/>
          <w:szCs w:val="24"/>
        </w:rPr>
      </w:pPr>
      <w:r>
        <w:rPr>
          <w:rFonts w:hint="eastAsia" w:ascii="宋体" w:hAnsi="宋体" w:cs="宋体"/>
          <w:sz w:val="24"/>
          <w:szCs w:val="24"/>
        </w:rPr>
        <w:t>联系电话：</w:t>
      </w:r>
    </w:p>
    <w:p>
      <w:pPr>
        <w:spacing w:line="288" w:lineRule="auto"/>
        <w:ind w:firstLine="470" w:firstLineChars="196"/>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spacing w:line="288" w:lineRule="auto"/>
        <w:ind w:firstLine="480" w:firstLineChars="200"/>
        <w:rPr>
          <w:rFonts w:hint="eastAsia"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2"/>
      </w:pPr>
    </w:p>
    <w:p>
      <w:pPr>
        <w:pStyle w:val="2"/>
      </w:pPr>
    </w:p>
    <w:p>
      <w:pPr>
        <w:spacing w:line="312"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2-3</w:t>
      </w:r>
    </w:p>
    <w:p>
      <w:pPr>
        <w:spacing w:line="360" w:lineRule="auto"/>
        <w:jc w:val="center"/>
        <w:rPr>
          <w:rFonts w:ascii="宋体"/>
          <w:b/>
          <w:bCs/>
          <w:sz w:val="28"/>
          <w:szCs w:val="28"/>
        </w:rPr>
      </w:pPr>
      <w:r>
        <w:rPr>
          <w:rFonts w:hint="eastAsia" w:ascii="宋体" w:hAnsi="宋体" w:cs="宋体"/>
          <w:b/>
          <w:bCs/>
          <w:sz w:val="28"/>
          <w:szCs w:val="28"/>
        </w:rPr>
        <w:t>二、报价一览表</w:t>
      </w:r>
    </w:p>
    <w:p/>
    <w:tbl>
      <w:tblPr>
        <w:tblStyle w:val="3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采购项目名称</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项目编号</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供应商名称</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报价合计（元）</w:t>
            </w:r>
          </w:p>
        </w:tc>
        <w:tc>
          <w:tcPr>
            <w:tcW w:w="7290"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人民币：</w:t>
            </w:r>
            <w:r>
              <w:rPr>
                <w:rFonts w:ascii="宋体" w:hAnsi="宋体" w:cs="宋体"/>
                <w:kern w:val="0"/>
                <w:sz w:val="24"/>
                <w:szCs w:val="24"/>
                <w:u w:val="single"/>
              </w:rPr>
              <w:t xml:space="preserve">             </w:t>
            </w:r>
            <w:r>
              <w:rPr>
                <w:rFonts w:hint="eastAsia" w:ascii="宋体" w:hAnsi="宋体" w:cs="宋体"/>
                <w:kern w:val="0"/>
                <w:sz w:val="24"/>
                <w:szCs w:val="24"/>
              </w:rPr>
              <w:t>元</w:t>
            </w:r>
          </w:p>
          <w:p>
            <w:pPr>
              <w:tabs>
                <w:tab w:val="left" w:pos="7513"/>
              </w:tabs>
              <w:spacing w:line="360" w:lineRule="auto"/>
              <w:jc w:val="center"/>
              <w:rPr>
                <w:rFonts w:ascii="宋体"/>
                <w:kern w:val="0"/>
                <w:sz w:val="24"/>
                <w:szCs w:val="24"/>
              </w:rPr>
            </w:pPr>
            <w:r>
              <w:rPr>
                <w:rFonts w:hint="eastAsia" w:ascii="宋体" w:hAnsi="宋体" w:cs="宋体"/>
                <w:kern w:val="0"/>
                <w:sz w:val="24"/>
                <w:szCs w:val="24"/>
              </w:rPr>
              <w:t>（大写：</w:t>
            </w:r>
            <w:r>
              <w:rPr>
                <w:rFonts w:ascii="宋体" w:hAnsi="宋体" w:cs="宋体"/>
                <w:kern w:val="0"/>
                <w:sz w:val="24"/>
                <w:szCs w:val="24"/>
                <w:u w:val="single"/>
              </w:rPr>
              <w:t xml:space="preserve">              </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服务期限</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备注</w:t>
            </w:r>
          </w:p>
        </w:tc>
        <w:tc>
          <w:tcPr>
            <w:tcW w:w="7290" w:type="dxa"/>
            <w:vAlign w:val="center"/>
          </w:tcPr>
          <w:p>
            <w:pPr>
              <w:tabs>
                <w:tab w:val="left" w:pos="7513"/>
              </w:tabs>
              <w:spacing w:line="360" w:lineRule="auto"/>
              <w:jc w:val="center"/>
              <w:rPr>
                <w:rFonts w:ascii="宋体"/>
                <w:kern w:val="0"/>
                <w:sz w:val="24"/>
                <w:szCs w:val="24"/>
              </w:rPr>
            </w:pPr>
          </w:p>
        </w:tc>
      </w:tr>
    </w:tbl>
    <w:p>
      <w:pPr>
        <w:tabs>
          <w:tab w:val="left" w:pos="7513"/>
        </w:tabs>
        <w:spacing w:line="360" w:lineRule="auto"/>
        <w:ind w:firstLine="480" w:firstLineChars="200"/>
        <w:rPr>
          <w:rFonts w:ascii="宋体"/>
          <w:sz w:val="24"/>
          <w:szCs w:val="24"/>
        </w:rPr>
      </w:pPr>
    </w:p>
    <w:p>
      <w:pPr>
        <w:tabs>
          <w:tab w:val="left" w:pos="7513"/>
        </w:tabs>
        <w:spacing w:line="360" w:lineRule="auto"/>
        <w:ind w:firstLine="480" w:firstLineChars="200"/>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所有报价均用人民币表示。</w:t>
      </w:r>
    </w:p>
    <w:p>
      <w:pPr>
        <w:tabs>
          <w:tab w:val="left" w:pos="7513"/>
        </w:tabs>
        <w:spacing w:line="360" w:lineRule="auto"/>
        <w:ind w:firstLine="720" w:firstLineChars="300"/>
        <w:rPr>
          <w:rFonts w:ascii="宋体"/>
          <w:sz w:val="24"/>
          <w:szCs w:val="24"/>
        </w:rPr>
      </w:pPr>
      <w:r>
        <w:rPr>
          <w:rFonts w:ascii="宋体" w:hAnsi="宋体" w:cs="宋体"/>
          <w:sz w:val="24"/>
          <w:szCs w:val="24"/>
        </w:rPr>
        <w:t>2.</w:t>
      </w:r>
      <w:r>
        <w:rPr>
          <w:rFonts w:hint="eastAsia" w:ascii="宋体" w:hAnsi="宋体" w:cs="宋体"/>
          <w:sz w:val="24"/>
          <w:szCs w:val="24"/>
        </w:rPr>
        <w:t>表格如不能完全表达相关内容，供应商可自行补充。</w:t>
      </w:r>
    </w:p>
    <w:p>
      <w:pPr>
        <w:rPr>
          <w:sz w:val="24"/>
          <w:szCs w:val="24"/>
        </w:rPr>
      </w:pPr>
    </w:p>
    <w:p>
      <w:pPr>
        <w:pStyle w:val="2"/>
        <w:rPr>
          <w:sz w:val="24"/>
          <w:szCs w:val="24"/>
        </w:rPr>
      </w:pPr>
    </w:p>
    <w:p/>
    <w:p>
      <w:pPr>
        <w:spacing w:line="360" w:lineRule="auto"/>
        <w:rPr>
          <w:sz w:val="24"/>
          <w:szCs w:val="24"/>
        </w:rPr>
      </w:pPr>
      <w:bookmarkStart w:id="325" w:name="_Toc4659755"/>
      <w:bookmarkStart w:id="326" w:name="_Toc4578892"/>
      <w:bookmarkStart w:id="327" w:name="_Toc5005059"/>
      <w:r>
        <w:rPr>
          <w:rFonts w:hint="eastAsia" w:cs="宋体"/>
          <w:sz w:val="24"/>
          <w:szCs w:val="24"/>
        </w:rPr>
        <w:t>供应商名称：（盖单位公章）</w:t>
      </w:r>
      <w:bookmarkEnd w:id="325"/>
      <w:bookmarkEnd w:id="326"/>
      <w:bookmarkEnd w:id="327"/>
      <w:r>
        <w:rPr>
          <w:sz w:val="24"/>
          <w:szCs w:val="24"/>
          <w:u w:val="single"/>
        </w:rPr>
        <w:t xml:space="preserve">                       </w:t>
      </w:r>
      <w:r>
        <w:rPr>
          <w:sz w:val="24"/>
          <w:szCs w:val="24"/>
        </w:rPr>
        <w:t xml:space="preserve"> </w:t>
      </w:r>
    </w:p>
    <w:p>
      <w:pPr>
        <w:spacing w:line="360" w:lineRule="auto"/>
        <w:rPr>
          <w:sz w:val="24"/>
          <w:szCs w:val="24"/>
        </w:rPr>
      </w:pPr>
      <w:bookmarkStart w:id="328" w:name="_Toc4578893"/>
      <w:bookmarkStart w:id="329" w:name="_Toc5005060"/>
      <w:bookmarkStart w:id="330" w:name="_Toc4659756"/>
      <w:r>
        <w:rPr>
          <w:rFonts w:hint="eastAsia" w:cs="宋体"/>
          <w:sz w:val="24"/>
          <w:szCs w:val="24"/>
        </w:rPr>
        <w:t>法定代表人或授权代表（签字或加盖个人印章）：</w:t>
      </w:r>
      <w:bookmarkEnd w:id="328"/>
      <w:bookmarkEnd w:id="329"/>
      <w:bookmarkEnd w:id="330"/>
      <w:r>
        <w:rPr>
          <w:sz w:val="24"/>
          <w:szCs w:val="24"/>
          <w:u w:val="single"/>
        </w:rPr>
        <w:t xml:space="preserve">             </w:t>
      </w:r>
    </w:p>
    <w:p>
      <w:pPr>
        <w:spacing w:line="360" w:lineRule="auto"/>
        <w:rPr>
          <w:sz w:val="24"/>
          <w:szCs w:val="24"/>
        </w:rPr>
      </w:pPr>
      <w:bookmarkStart w:id="331" w:name="_Toc4659757"/>
      <w:bookmarkStart w:id="332" w:name="_Toc4578894"/>
      <w:bookmarkStart w:id="333" w:name="_Toc5005061"/>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bookmarkEnd w:id="331"/>
      <w:bookmarkEnd w:id="332"/>
      <w:bookmarkEnd w:id="333"/>
    </w:p>
    <w:p>
      <w:pPr>
        <w:spacing w:line="360" w:lineRule="auto"/>
        <w:ind w:firstLine="628"/>
        <w:rPr>
          <w:rFonts w:ascii="宋体"/>
          <w:sz w:val="24"/>
          <w:szCs w:val="24"/>
        </w:rPr>
      </w:pPr>
    </w:p>
    <w:p>
      <w:pPr>
        <w:widowControl/>
        <w:spacing w:line="360" w:lineRule="auto"/>
        <w:jc w:val="left"/>
        <w:rPr>
          <w:rFonts w:ascii="宋体"/>
          <w:b/>
          <w:bCs/>
          <w:sz w:val="24"/>
          <w:szCs w:val="24"/>
        </w:rPr>
      </w:pPr>
      <w:r>
        <w:rPr>
          <w:rFonts w:ascii="宋体"/>
          <w:sz w:val="24"/>
          <w:szCs w:val="24"/>
        </w:rPr>
        <w:br w:type="page"/>
      </w:r>
      <w:r>
        <w:rPr>
          <w:rFonts w:hint="eastAsia" w:ascii="宋体" w:hAnsi="宋体" w:cs="宋体"/>
          <w:b/>
          <w:bCs/>
          <w:sz w:val="24"/>
          <w:szCs w:val="24"/>
        </w:rPr>
        <w:t>格式</w:t>
      </w:r>
      <w:r>
        <w:rPr>
          <w:rFonts w:ascii="宋体" w:hAnsi="宋体" w:cs="宋体"/>
          <w:b/>
          <w:bCs/>
          <w:sz w:val="24"/>
          <w:szCs w:val="24"/>
        </w:rPr>
        <w:t>2-4</w:t>
      </w:r>
    </w:p>
    <w:p>
      <w:pPr>
        <w:widowControl/>
        <w:spacing w:line="360" w:lineRule="auto"/>
        <w:jc w:val="center"/>
        <w:outlineLvl w:val="1"/>
        <w:rPr>
          <w:rFonts w:ascii="宋体"/>
          <w:b/>
          <w:bCs/>
          <w:sz w:val="28"/>
          <w:szCs w:val="28"/>
        </w:rPr>
      </w:pPr>
      <w:bookmarkStart w:id="334" w:name="_Toc4659753"/>
      <w:bookmarkStart w:id="335" w:name="_Toc5005057"/>
      <w:bookmarkStart w:id="336" w:name="_Toc4578890"/>
      <w:r>
        <w:rPr>
          <w:rFonts w:hint="eastAsia" w:ascii="宋体" w:hAnsi="宋体" w:cs="宋体"/>
          <w:b/>
          <w:bCs/>
          <w:sz w:val="28"/>
          <w:szCs w:val="28"/>
        </w:rPr>
        <w:t>三、承诺函</w:t>
      </w:r>
      <w:bookmarkEnd w:id="334"/>
      <w:bookmarkEnd w:id="335"/>
      <w:bookmarkEnd w:id="336"/>
    </w:p>
    <w:p/>
    <w:p>
      <w:pPr>
        <w:spacing w:line="360" w:lineRule="auto"/>
        <w:rPr>
          <w:rFonts w:ascii="宋体"/>
          <w:sz w:val="24"/>
          <w:szCs w:val="24"/>
        </w:rPr>
      </w:pPr>
      <w:r>
        <w:rPr>
          <w:rFonts w:hint="eastAsia" w:ascii="宋体" w:hAnsi="宋体" w:cs="宋体"/>
          <w:sz w:val="24"/>
          <w:szCs w:val="24"/>
        </w:rPr>
        <w:t>（采购代理机构名称）：</w:t>
      </w:r>
    </w:p>
    <w:p>
      <w:pPr>
        <w:spacing w:line="360" w:lineRule="auto"/>
        <w:ind w:firstLine="480" w:firstLineChars="200"/>
        <w:rPr>
          <w:rFonts w:ascii="宋体"/>
          <w:sz w:val="24"/>
          <w:szCs w:val="24"/>
        </w:rPr>
      </w:pPr>
      <w:r>
        <w:rPr>
          <w:rFonts w:hint="eastAsia" w:ascii="宋体" w:hAnsi="宋体" w:cs="宋体"/>
          <w:sz w:val="24"/>
          <w:szCs w:val="24"/>
        </w:rPr>
        <w:t>我公司作为本次采购项目的供应商，根据磋商文件要求，现郑重承诺如下：</w:t>
      </w:r>
    </w:p>
    <w:p>
      <w:pPr>
        <w:spacing w:line="360" w:lineRule="auto"/>
        <w:ind w:firstLine="480" w:firstLineChars="200"/>
        <w:rPr>
          <w:rFonts w:ascii="宋体"/>
          <w:sz w:val="24"/>
          <w:szCs w:val="24"/>
        </w:rPr>
      </w:pPr>
      <w:r>
        <w:rPr>
          <w:rFonts w:hint="eastAsia" w:ascii="宋体" w:hAnsi="宋体" w:cs="宋体"/>
          <w:sz w:val="24"/>
          <w:szCs w:val="24"/>
        </w:rPr>
        <w:t>一、具备《中华人民共和国政府采购法》第二十二条第一款和本项目规定的条件：</w:t>
      </w:r>
    </w:p>
    <w:p>
      <w:pPr>
        <w:spacing w:line="360" w:lineRule="auto"/>
        <w:ind w:firstLine="480" w:firstLineChars="200"/>
        <w:rPr>
          <w:rFonts w:ascii="宋体"/>
          <w:sz w:val="24"/>
          <w:szCs w:val="24"/>
        </w:rPr>
      </w:pPr>
      <w:r>
        <w:rPr>
          <w:rFonts w:hint="eastAsia" w:ascii="宋体" w:hAnsi="宋体" w:cs="宋体"/>
          <w:sz w:val="24"/>
          <w:szCs w:val="24"/>
        </w:rPr>
        <w:t>（一）具有独立承担民事责任的能力；</w:t>
      </w:r>
    </w:p>
    <w:p>
      <w:pPr>
        <w:spacing w:line="360" w:lineRule="auto"/>
        <w:ind w:firstLine="480" w:firstLineChars="200"/>
        <w:rPr>
          <w:rFonts w:ascii="宋体"/>
          <w:sz w:val="24"/>
          <w:szCs w:val="24"/>
        </w:rPr>
      </w:pPr>
      <w:r>
        <w:rPr>
          <w:rFonts w:hint="eastAsia" w:ascii="宋体" w:hAnsi="宋体" w:cs="宋体"/>
          <w:sz w:val="24"/>
          <w:szCs w:val="24"/>
        </w:rPr>
        <w:t>（二）具有良好的商业信誉和健全的财务会计制度；</w:t>
      </w:r>
    </w:p>
    <w:p>
      <w:pPr>
        <w:spacing w:line="360" w:lineRule="auto"/>
        <w:ind w:firstLine="480" w:firstLineChars="200"/>
        <w:rPr>
          <w:rFonts w:ascii="宋体"/>
          <w:sz w:val="24"/>
          <w:szCs w:val="24"/>
        </w:rPr>
      </w:pPr>
      <w:r>
        <w:rPr>
          <w:rFonts w:hint="eastAsia" w:ascii="宋体" w:hAnsi="宋体" w:cs="宋体"/>
          <w:sz w:val="24"/>
          <w:szCs w:val="24"/>
        </w:rPr>
        <w:t>（三）具有履行合同所必需的设备和专业技术能力；</w:t>
      </w:r>
    </w:p>
    <w:p>
      <w:pPr>
        <w:spacing w:line="360" w:lineRule="auto"/>
        <w:ind w:firstLine="480" w:firstLineChars="200"/>
        <w:rPr>
          <w:rFonts w:ascii="宋体"/>
          <w:sz w:val="24"/>
          <w:szCs w:val="24"/>
        </w:rPr>
      </w:pPr>
      <w:r>
        <w:rPr>
          <w:rFonts w:hint="eastAsia" w:ascii="宋体" w:hAnsi="宋体" w:cs="宋体"/>
          <w:sz w:val="24"/>
          <w:szCs w:val="24"/>
        </w:rPr>
        <w:t>（四）有依法缴纳税收和社会保障资金的良好记录；</w:t>
      </w:r>
    </w:p>
    <w:p>
      <w:pPr>
        <w:spacing w:line="360" w:lineRule="auto"/>
        <w:ind w:firstLine="480" w:firstLineChars="200"/>
        <w:rPr>
          <w:rFonts w:ascii="宋体"/>
          <w:sz w:val="24"/>
          <w:szCs w:val="24"/>
        </w:rPr>
      </w:pPr>
      <w:r>
        <w:rPr>
          <w:rFonts w:hint="eastAsia" w:ascii="宋体" w:hAnsi="宋体" w:cs="宋体"/>
          <w:sz w:val="24"/>
          <w:szCs w:val="24"/>
        </w:rPr>
        <w:t>（五）参加政府采购活动前三年内，在经营活动中没有重大违法记录；</w:t>
      </w:r>
    </w:p>
    <w:p>
      <w:pPr>
        <w:spacing w:line="360" w:lineRule="auto"/>
        <w:ind w:firstLine="480" w:firstLineChars="200"/>
        <w:rPr>
          <w:rFonts w:ascii="宋体"/>
          <w:sz w:val="24"/>
          <w:szCs w:val="24"/>
        </w:rPr>
      </w:pPr>
      <w:r>
        <w:rPr>
          <w:rFonts w:hint="eastAsia" w:ascii="宋体" w:hAnsi="宋体" w:cs="宋体"/>
          <w:sz w:val="24"/>
          <w:szCs w:val="24"/>
        </w:rPr>
        <w:t>（六）法律、行政法规规定的其他条件；</w:t>
      </w:r>
    </w:p>
    <w:p>
      <w:pPr>
        <w:spacing w:line="360" w:lineRule="auto"/>
        <w:ind w:firstLine="480" w:firstLineChars="200"/>
        <w:rPr>
          <w:rFonts w:ascii="宋体"/>
          <w:sz w:val="24"/>
          <w:szCs w:val="24"/>
        </w:rPr>
      </w:pPr>
      <w:r>
        <w:rPr>
          <w:rFonts w:hint="eastAsia" w:ascii="宋体" w:hAnsi="宋体" w:cs="宋体"/>
          <w:sz w:val="24"/>
          <w:szCs w:val="24"/>
        </w:rPr>
        <w:t>（七）根据采购项目提出的特殊条件。</w:t>
      </w:r>
    </w:p>
    <w:p>
      <w:pPr>
        <w:spacing w:line="360" w:lineRule="auto"/>
        <w:ind w:firstLine="480" w:firstLineChars="200"/>
        <w:rPr>
          <w:rFonts w:ascii="宋体"/>
          <w:sz w:val="24"/>
          <w:szCs w:val="24"/>
        </w:rPr>
      </w:pPr>
      <w:r>
        <w:rPr>
          <w:rFonts w:hint="eastAsia" w:ascii="宋体" w:hAnsi="宋体" w:cs="宋体"/>
          <w:sz w:val="24"/>
          <w:szCs w:val="24"/>
        </w:rPr>
        <w:t>二、完全接受和满足本项目磋商文件中规定的实质性要求（如采购预算、最高限价、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sz w:val="24"/>
          <w:szCs w:val="24"/>
        </w:rPr>
      </w:pPr>
      <w:r>
        <w:rPr>
          <w:rFonts w:hint="eastAsia" w:ascii="宋体" w:hAnsi="宋体" w:cs="宋体"/>
          <w:sz w:val="24"/>
          <w:szCs w:val="24"/>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sz w:val="24"/>
          <w:szCs w:val="24"/>
        </w:rPr>
      </w:pPr>
      <w:r>
        <w:rPr>
          <w:rFonts w:hint="eastAsia" w:ascii="宋体" w:hAnsi="宋体" w:cs="宋体"/>
          <w:sz w:val="24"/>
          <w:szCs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sz w:val="24"/>
          <w:szCs w:val="24"/>
        </w:rPr>
      </w:pPr>
      <w:r>
        <w:rPr>
          <w:rFonts w:hint="eastAsia" w:ascii="宋体" w:hAnsi="宋体" w:cs="宋体"/>
          <w:sz w:val="24"/>
          <w:szCs w:val="24"/>
        </w:rPr>
        <w:t>五、如果有《四川省政府采购当事人诚信管理办法》（川财采</w:t>
      </w:r>
      <w:r>
        <w:rPr>
          <w:rFonts w:ascii="宋体" w:hAnsi="宋体" w:cs="宋体"/>
          <w:sz w:val="24"/>
          <w:szCs w:val="24"/>
        </w:rPr>
        <w:t>[2015]33</w:t>
      </w:r>
      <w:r>
        <w:rPr>
          <w:rFonts w:hint="eastAsia" w:ascii="宋体" w:hAnsi="宋体" w:cs="宋体"/>
          <w:sz w:val="24"/>
          <w:szCs w:val="24"/>
        </w:rPr>
        <w:t>号）规定的记入诚信档案的失信行为，将在响应文件中全面如实反映。</w:t>
      </w:r>
    </w:p>
    <w:p>
      <w:pPr>
        <w:spacing w:line="360" w:lineRule="auto"/>
        <w:ind w:firstLine="480" w:firstLineChars="200"/>
        <w:rPr>
          <w:rFonts w:ascii="宋体"/>
          <w:sz w:val="24"/>
          <w:szCs w:val="24"/>
        </w:rPr>
      </w:pPr>
      <w:r>
        <w:rPr>
          <w:rFonts w:hint="eastAsia" w:ascii="宋体" w:hAnsi="宋体" w:cs="宋体"/>
          <w:sz w:val="24"/>
          <w:szCs w:val="24"/>
        </w:rPr>
        <w:t>六、响应文件中提供的任何资料和技术、服务、商务等响应承诺情况都是真实的、有效的、合法的。</w:t>
      </w:r>
    </w:p>
    <w:p>
      <w:pPr>
        <w:spacing w:line="360" w:lineRule="auto"/>
        <w:ind w:firstLine="480" w:firstLineChars="200"/>
        <w:rPr>
          <w:rFonts w:ascii="宋体"/>
          <w:sz w:val="24"/>
          <w:szCs w:val="24"/>
        </w:rPr>
      </w:pPr>
      <w:r>
        <w:rPr>
          <w:rFonts w:hint="eastAsia" w:ascii="宋体" w:hAnsi="宋体" w:cs="宋体"/>
          <w:sz w:val="24"/>
          <w:szCs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sz w:val="24"/>
          <w:szCs w:val="24"/>
        </w:rPr>
      </w:pPr>
      <w:r>
        <w:rPr>
          <w:rFonts w:hint="eastAsia" w:ascii="宋体" w:hAnsi="宋体" w:cs="宋体"/>
          <w:sz w:val="24"/>
          <w:szCs w:val="24"/>
        </w:rPr>
        <w:t>本公司对上述承诺的内容事项真实性负责。如经查实上述承诺的内容事项存在虚假，我公司愿意接受以提供虚假材料谋取成交的法律责任。</w:t>
      </w:r>
    </w:p>
    <w:p>
      <w:pPr>
        <w:spacing w:line="360" w:lineRule="auto"/>
        <w:rPr>
          <w:rFonts w:ascii="宋体"/>
          <w:sz w:val="24"/>
          <w:szCs w:val="24"/>
        </w:rPr>
      </w:pPr>
    </w:p>
    <w:p>
      <w:pPr>
        <w:spacing w:line="360" w:lineRule="auto"/>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Pr>
        <w:spacing w:line="360" w:lineRule="auto"/>
        <w:ind w:firstLine="628"/>
        <w:rPr>
          <w:rFonts w:ascii="宋体"/>
          <w:sz w:val="24"/>
          <w:szCs w:val="24"/>
        </w:rPr>
      </w:pPr>
    </w:p>
    <w:p>
      <w:pPr>
        <w:spacing w:line="360" w:lineRule="auto"/>
        <w:ind w:firstLine="628"/>
        <w:rPr>
          <w:rFonts w:ascii="宋体"/>
          <w:sz w:val="24"/>
          <w:szCs w:val="24"/>
        </w:rPr>
      </w:pPr>
    </w:p>
    <w:p>
      <w:pPr>
        <w:widowControl/>
        <w:spacing w:line="360" w:lineRule="auto"/>
        <w:jc w:val="left"/>
        <w:rPr>
          <w:rFonts w:ascii="宋体"/>
          <w:sz w:val="24"/>
          <w:szCs w:val="24"/>
        </w:rPr>
      </w:pPr>
      <w:r>
        <w:rPr>
          <w:rFonts w:ascii="宋体"/>
          <w:b/>
          <w:bCs/>
          <w:sz w:val="24"/>
          <w:szCs w:val="24"/>
        </w:rPr>
        <w:br w:type="page"/>
      </w:r>
      <w:bookmarkEnd w:id="324"/>
      <w:bookmarkStart w:id="337" w:name="_Toc217446087"/>
    </w:p>
    <w:p>
      <w:pPr>
        <w:spacing w:line="360" w:lineRule="auto"/>
        <w:ind w:firstLine="482" w:firstLineChars="200"/>
        <w:rPr>
          <w:rFonts w:ascii="宋体"/>
          <w:b/>
          <w:bCs/>
          <w:sz w:val="24"/>
          <w:szCs w:val="24"/>
        </w:rPr>
      </w:pPr>
      <w:r>
        <w:rPr>
          <w:rFonts w:hint="eastAsia" w:ascii="宋体" w:hAnsi="宋体" w:cs="宋体"/>
          <w:b/>
          <w:bCs/>
          <w:sz w:val="24"/>
          <w:szCs w:val="24"/>
        </w:rPr>
        <w:t>格式</w:t>
      </w:r>
      <w:r>
        <w:rPr>
          <w:rFonts w:ascii="宋体" w:hAnsi="宋体" w:cs="宋体"/>
          <w:b/>
          <w:bCs/>
          <w:sz w:val="24"/>
          <w:szCs w:val="24"/>
        </w:rPr>
        <w:t>2-6</w:t>
      </w:r>
    </w:p>
    <w:p>
      <w:pPr>
        <w:widowControl/>
        <w:spacing w:line="360" w:lineRule="auto"/>
        <w:jc w:val="center"/>
        <w:outlineLvl w:val="1"/>
        <w:rPr>
          <w:rFonts w:ascii="宋体"/>
          <w:b/>
          <w:bCs/>
          <w:sz w:val="28"/>
          <w:szCs w:val="28"/>
        </w:rPr>
      </w:pPr>
      <w:r>
        <w:rPr>
          <w:rFonts w:hint="eastAsia" w:ascii="宋体" w:hAnsi="宋体" w:cs="宋体"/>
          <w:b/>
          <w:bCs/>
          <w:sz w:val="28"/>
          <w:szCs w:val="28"/>
        </w:rPr>
        <w:t>四、服务组织设计（实施方案）</w:t>
      </w:r>
    </w:p>
    <w:p>
      <w:pPr>
        <w:tabs>
          <w:tab w:val="left" w:pos="7513"/>
        </w:tabs>
        <w:spacing w:line="360" w:lineRule="auto"/>
        <w:ind w:firstLine="480" w:firstLineChars="200"/>
        <w:rPr>
          <w:rFonts w:ascii="宋体"/>
          <w:sz w:val="24"/>
          <w:szCs w:val="24"/>
        </w:rPr>
      </w:pPr>
      <w:r>
        <w:rPr>
          <w:rFonts w:hint="eastAsia" w:ascii="宋体" w:hAnsi="宋体" w:cs="宋体"/>
          <w:sz w:val="24"/>
          <w:szCs w:val="24"/>
        </w:rPr>
        <w:t>按磋商文件要求在响应文件中提交服务组织设计（实施方案）。</w:t>
      </w:r>
    </w:p>
    <w:p/>
    <w:p/>
    <w:p>
      <w:pPr>
        <w:pStyle w:val="60"/>
        <w:spacing w:line="360" w:lineRule="auto"/>
        <w:rPr>
          <w:rFonts w:cs="Times New Roman"/>
        </w:rPr>
      </w:pPr>
    </w:p>
    <w:p>
      <w:pPr>
        <w:spacing w:line="360" w:lineRule="auto"/>
        <w:rPr>
          <w:rFonts w:ascii="宋体"/>
          <w:b/>
          <w:bCs/>
          <w:sz w:val="24"/>
          <w:szCs w:val="24"/>
        </w:rPr>
      </w:pPr>
      <w:bookmarkStart w:id="338" w:name="_Toc5005079"/>
      <w:bookmarkStart w:id="339" w:name="_Toc4659775"/>
      <w:bookmarkStart w:id="340" w:name="_Toc4578902"/>
      <w:r>
        <w:rPr>
          <w:rFonts w:ascii="宋体"/>
          <w:b/>
          <w:bCs/>
          <w:sz w:val="24"/>
          <w:szCs w:val="24"/>
        </w:rPr>
        <w:br w:type="page"/>
      </w:r>
    </w:p>
    <w:p>
      <w:pPr>
        <w:spacing w:line="360" w:lineRule="auto"/>
        <w:ind w:firstLine="482" w:firstLineChars="200"/>
        <w:rPr>
          <w:rFonts w:ascii="宋体"/>
          <w:b/>
          <w:bCs/>
          <w:sz w:val="24"/>
          <w:szCs w:val="24"/>
        </w:rPr>
      </w:pPr>
      <w:r>
        <w:rPr>
          <w:rFonts w:hint="eastAsia" w:ascii="宋体" w:hAnsi="宋体" w:cs="宋体"/>
          <w:b/>
          <w:bCs/>
          <w:sz w:val="24"/>
          <w:szCs w:val="24"/>
        </w:rPr>
        <w:t>格式</w:t>
      </w:r>
      <w:r>
        <w:rPr>
          <w:rFonts w:ascii="宋体" w:hAnsi="宋体" w:cs="宋体"/>
          <w:b/>
          <w:bCs/>
          <w:sz w:val="24"/>
          <w:szCs w:val="24"/>
        </w:rPr>
        <w:t>2-</w:t>
      </w:r>
      <w:bookmarkEnd w:id="338"/>
      <w:bookmarkEnd w:id="339"/>
      <w:bookmarkEnd w:id="340"/>
      <w:r>
        <w:rPr>
          <w:rFonts w:ascii="宋体" w:hAnsi="宋体" w:cs="宋体"/>
          <w:b/>
          <w:bCs/>
          <w:sz w:val="24"/>
          <w:szCs w:val="24"/>
        </w:rPr>
        <w:t>7</w:t>
      </w:r>
    </w:p>
    <w:p>
      <w:pPr>
        <w:spacing w:line="360" w:lineRule="auto"/>
        <w:jc w:val="center"/>
        <w:rPr>
          <w:rFonts w:ascii="宋体"/>
          <w:b/>
          <w:bCs/>
          <w:sz w:val="28"/>
          <w:szCs w:val="28"/>
        </w:rPr>
      </w:pPr>
      <w:r>
        <w:rPr>
          <w:rFonts w:hint="eastAsia" w:ascii="宋体" w:hAnsi="宋体" w:cs="宋体"/>
          <w:b/>
          <w:bCs/>
          <w:sz w:val="28"/>
          <w:szCs w:val="28"/>
        </w:rPr>
        <w:t>五、供应商基本情况表</w:t>
      </w:r>
    </w:p>
    <w:p>
      <w:pPr>
        <w:spacing w:line="360" w:lineRule="auto"/>
        <w:jc w:val="center"/>
        <w:rPr>
          <w:rFonts w:ascii="宋体"/>
          <w:b/>
          <w:bCs/>
          <w:sz w:val="24"/>
          <w:szCs w:val="24"/>
        </w:rPr>
      </w:pP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供应商名称</w:t>
            </w:r>
          </w:p>
        </w:tc>
        <w:tc>
          <w:tcPr>
            <w:tcW w:w="7560" w:type="dxa"/>
            <w:gridSpan w:val="11"/>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注册地址</w:t>
            </w:r>
          </w:p>
        </w:tc>
        <w:tc>
          <w:tcPr>
            <w:tcW w:w="4680" w:type="dxa"/>
            <w:gridSpan w:val="6"/>
            <w:vAlign w:val="center"/>
          </w:tcPr>
          <w:p>
            <w:pPr>
              <w:spacing w:line="360" w:lineRule="auto"/>
              <w:jc w:val="center"/>
              <w:rPr>
                <w:rFonts w:ascii="宋体"/>
                <w:sz w:val="24"/>
                <w:szCs w:val="24"/>
              </w:rPr>
            </w:pPr>
          </w:p>
        </w:tc>
        <w:tc>
          <w:tcPr>
            <w:tcW w:w="1260" w:type="dxa"/>
            <w:gridSpan w:val="3"/>
            <w:vAlign w:val="center"/>
          </w:tcPr>
          <w:p>
            <w:pPr>
              <w:spacing w:line="360" w:lineRule="auto"/>
              <w:jc w:val="center"/>
              <w:rPr>
                <w:rFonts w:ascii="宋体"/>
                <w:sz w:val="24"/>
                <w:szCs w:val="24"/>
              </w:rPr>
            </w:pPr>
            <w:r>
              <w:rPr>
                <w:rFonts w:hint="eastAsia" w:ascii="宋体" w:hAnsi="宋体" w:cs="宋体"/>
                <w:sz w:val="24"/>
                <w:szCs w:val="24"/>
              </w:rPr>
              <w:t>邮政编码</w:t>
            </w:r>
          </w:p>
        </w:tc>
        <w:tc>
          <w:tcPr>
            <w:tcW w:w="1620"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sz w:val="24"/>
                <w:szCs w:val="24"/>
              </w:rPr>
            </w:pPr>
            <w:r>
              <w:rPr>
                <w:rFonts w:hint="eastAsia" w:ascii="宋体" w:hAnsi="宋体" w:cs="宋体"/>
                <w:sz w:val="24"/>
                <w:szCs w:val="24"/>
              </w:rPr>
              <w:t>联系方式</w:t>
            </w:r>
          </w:p>
        </w:tc>
        <w:tc>
          <w:tcPr>
            <w:tcW w:w="1080" w:type="dxa"/>
            <w:vAlign w:val="center"/>
          </w:tcPr>
          <w:p>
            <w:pPr>
              <w:spacing w:line="360" w:lineRule="auto"/>
              <w:jc w:val="center"/>
              <w:rPr>
                <w:rFonts w:ascii="宋体"/>
                <w:sz w:val="24"/>
                <w:szCs w:val="24"/>
              </w:rPr>
            </w:pPr>
            <w:r>
              <w:rPr>
                <w:rFonts w:hint="eastAsia" w:ascii="宋体" w:hAnsi="宋体" w:cs="宋体"/>
                <w:sz w:val="24"/>
                <w:szCs w:val="24"/>
              </w:rPr>
              <w:t>联系人</w:t>
            </w:r>
          </w:p>
        </w:tc>
        <w:tc>
          <w:tcPr>
            <w:tcW w:w="3600" w:type="dxa"/>
            <w:gridSpan w:val="5"/>
            <w:vAlign w:val="center"/>
          </w:tcPr>
          <w:p>
            <w:pPr>
              <w:spacing w:line="360" w:lineRule="auto"/>
              <w:jc w:val="center"/>
              <w:rPr>
                <w:rFonts w:ascii="宋体"/>
                <w:sz w:val="24"/>
                <w:szCs w:val="24"/>
              </w:rPr>
            </w:pPr>
          </w:p>
        </w:tc>
        <w:tc>
          <w:tcPr>
            <w:tcW w:w="1260" w:type="dxa"/>
            <w:gridSpan w:val="3"/>
            <w:vAlign w:val="center"/>
          </w:tcPr>
          <w:p>
            <w:pPr>
              <w:spacing w:line="360" w:lineRule="auto"/>
              <w:jc w:val="center"/>
              <w:rPr>
                <w:rFonts w:ascii="宋体"/>
                <w:sz w:val="24"/>
                <w:szCs w:val="24"/>
              </w:rPr>
            </w:pPr>
            <w:r>
              <w:rPr>
                <w:rFonts w:hint="eastAsia" w:ascii="宋体" w:hAnsi="宋体" w:cs="宋体"/>
                <w:sz w:val="24"/>
                <w:szCs w:val="24"/>
              </w:rPr>
              <w:t>联系电话</w:t>
            </w:r>
          </w:p>
        </w:tc>
        <w:tc>
          <w:tcPr>
            <w:tcW w:w="1620"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sz w:val="24"/>
                <w:szCs w:val="24"/>
              </w:rPr>
            </w:pPr>
          </w:p>
        </w:tc>
        <w:tc>
          <w:tcPr>
            <w:tcW w:w="1080" w:type="dxa"/>
            <w:vAlign w:val="center"/>
          </w:tcPr>
          <w:p>
            <w:pPr>
              <w:spacing w:line="360" w:lineRule="auto"/>
              <w:jc w:val="center"/>
              <w:rPr>
                <w:rFonts w:ascii="宋体"/>
                <w:sz w:val="24"/>
                <w:szCs w:val="24"/>
              </w:rPr>
            </w:pPr>
            <w:r>
              <w:rPr>
                <w:rFonts w:hint="eastAsia" w:ascii="宋体" w:hAnsi="宋体" w:cs="宋体"/>
                <w:sz w:val="24"/>
                <w:szCs w:val="24"/>
              </w:rPr>
              <w:t>传真</w:t>
            </w:r>
          </w:p>
        </w:tc>
        <w:tc>
          <w:tcPr>
            <w:tcW w:w="3600" w:type="dxa"/>
            <w:gridSpan w:val="5"/>
            <w:vAlign w:val="center"/>
          </w:tcPr>
          <w:p>
            <w:pPr>
              <w:spacing w:line="360" w:lineRule="auto"/>
              <w:jc w:val="center"/>
              <w:rPr>
                <w:rFonts w:ascii="宋体"/>
                <w:sz w:val="24"/>
                <w:szCs w:val="24"/>
              </w:rPr>
            </w:pPr>
          </w:p>
        </w:tc>
        <w:tc>
          <w:tcPr>
            <w:tcW w:w="1260" w:type="dxa"/>
            <w:gridSpan w:val="3"/>
            <w:vAlign w:val="center"/>
          </w:tcPr>
          <w:p>
            <w:pPr>
              <w:spacing w:line="360" w:lineRule="auto"/>
              <w:jc w:val="center"/>
              <w:rPr>
                <w:rFonts w:ascii="宋体"/>
                <w:sz w:val="24"/>
                <w:szCs w:val="24"/>
              </w:rPr>
            </w:pPr>
            <w:r>
              <w:rPr>
                <w:rFonts w:hint="eastAsia" w:ascii="宋体" w:hAnsi="宋体" w:cs="宋体"/>
                <w:sz w:val="24"/>
                <w:szCs w:val="24"/>
              </w:rPr>
              <w:t>网址</w:t>
            </w:r>
          </w:p>
        </w:tc>
        <w:tc>
          <w:tcPr>
            <w:tcW w:w="1620"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组织结构</w:t>
            </w:r>
          </w:p>
        </w:tc>
        <w:tc>
          <w:tcPr>
            <w:tcW w:w="7560" w:type="dxa"/>
            <w:gridSpan w:val="11"/>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法定代表人</w:t>
            </w:r>
          </w:p>
        </w:tc>
        <w:tc>
          <w:tcPr>
            <w:tcW w:w="1260" w:type="dxa"/>
            <w:gridSpan w:val="2"/>
            <w:vAlign w:val="center"/>
          </w:tcPr>
          <w:p>
            <w:pPr>
              <w:spacing w:line="360" w:lineRule="auto"/>
              <w:jc w:val="center"/>
              <w:rPr>
                <w:rFonts w:ascii="宋体"/>
                <w:sz w:val="24"/>
                <w:szCs w:val="24"/>
              </w:rPr>
            </w:pPr>
            <w:r>
              <w:rPr>
                <w:rFonts w:hint="eastAsia" w:ascii="宋体" w:hAnsi="宋体" w:cs="宋体"/>
                <w:sz w:val="24"/>
                <w:szCs w:val="24"/>
              </w:rPr>
              <w:t>姓名</w:t>
            </w:r>
          </w:p>
        </w:tc>
        <w:tc>
          <w:tcPr>
            <w:tcW w:w="1260" w:type="dxa"/>
            <w:vAlign w:val="center"/>
          </w:tcPr>
          <w:p>
            <w:pPr>
              <w:spacing w:line="360" w:lineRule="auto"/>
              <w:jc w:val="center"/>
              <w:rPr>
                <w:rFonts w:ascii="宋体"/>
                <w:sz w:val="24"/>
                <w:szCs w:val="24"/>
              </w:rPr>
            </w:pPr>
          </w:p>
        </w:tc>
        <w:tc>
          <w:tcPr>
            <w:tcW w:w="1260" w:type="dxa"/>
            <w:vAlign w:val="center"/>
          </w:tcPr>
          <w:p>
            <w:pPr>
              <w:spacing w:line="360" w:lineRule="auto"/>
              <w:jc w:val="center"/>
              <w:rPr>
                <w:rFonts w:ascii="宋体"/>
                <w:sz w:val="24"/>
                <w:szCs w:val="24"/>
              </w:rPr>
            </w:pPr>
            <w:r>
              <w:rPr>
                <w:rFonts w:hint="eastAsia" w:ascii="宋体" w:hAnsi="宋体" w:cs="宋体"/>
                <w:sz w:val="24"/>
                <w:szCs w:val="24"/>
              </w:rPr>
              <w:t>技术职称</w:t>
            </w:r>
          </w:p>
        </w:tc>
        <w:tc>
          <w:tcPr>
            <w:tcW w:w="1260" w:type="dxa"/>
            <w:gridSpan w:val="3"/>
            <w:vAlign w:val="center"/>
          </w:tcPr>
          <w:p>
            <w:pPr>
              <w:spacing w:line="360" w:lineRule="auto"/>
              <w:jc w:val="center"/>
              <w:rPr>
                <w:rFonts w:ascii="宋体"/>
                <w:sz w:val="24"/>
                <w:szCs w:val="24"/>
              </w:rPr>
            </w:pPr>
          </w:p>
        </w:tc>
        <w:tc>
          <w:tcPr>
            <w:tcW w:w="1260" w:type="dxa"/>
            <w:gridSpan w:val="3"/>
            <w:vAlign w:val="center"/>
          </w:tcPr>
          <w:p>
            <w:pPr>
              <w:spacing w:line="360" w:lineRule="auto"/>
              <w:jc w:val="center"/>
              <w:rPr>
                <w:rFonts w:ascii="宋体"/>
                <w:sz w:val="24"/>
                <w:szCs w:val="24"/>
              </w:rPr>
            </w:pPr>
            <w:r>
              <w:rPr>
                <w:rFonts w:hint="eastAsia" w:ascii="宋体" w:hAnsi="宋体" w:cs="宋体"/>
                <w:sz w:val="24"/>
                <w:szCs w:val="24"/>
              </w:rPr>
              <w:t>联系电话</w:t>
            </w:r>
          </w:p>
        </w:tc>
        <w:tc>
          <w:tcPr>
            <w:tcW w:w="1260"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技术负责人</w:t>
            </w:r>
          </w:p>
        </w:tc>
        <w:tc>
          <w:tcPr>
            <w:tcW w:w="1260" w:type="dxa"/>
            <w:gridSpan w:val="2"/>
            <w:vAlign w:val="center"/>
          </w:tcPr>
          <w:p>
            <w:pPr>
              <w:spacing w:line="360" w:lineRule="auto"/>
              <w:jc w:val="center"/>
              <w:rPr>
                <w:rFonts w:ascii="宋体"/>
                <w:sz w:val="24"/>
                <w:szCs w:val="24"/>
              </w:rPr>
            </w:pPr>
            <w:r>
              <w:rPr>
                <w:rFonts w:hint="eastAsia" w:ascii="宋体" w:hAnsi="宋体" w:cs="宋体"/>
                <w:sz w:val="24"/>
                <w:szCs w:val="24"/>
              </w:rPr>
              <w:t>姓名</w:t>
            </w:r>
          </w:p>
        </w:tc>
        <w:tc>
          <w:tcPr>
            <w:tcW w:w="1260" w:type="dxa"/>
            <w:vAlign w:val="center"/>
          </w:tcPr>
          <w:p>
            <w:pPr>
              <w:spacing w:line="360" w:lineRule="auto"/>
              <w:jc w:val="center"/>
              <w:rPr>
                <w:rFonts w:ascii="宋体"/>
                <w:sz w:val="24"/>
                <w:szCs w:val="24"/>
              </w:rPr>
            </w:pPr>
          </w:p>
        </w:tc>
        <w:tc>
          <w:tcPr>
            <w:tcW w:w="1260" w:type="dxa"/>
            <w:vAlign w:val="center"/>
          </w:tcPr>
          <w:p>
            <w:pPr>
              <w:spacing w:line="360" w:lineRule="auto"/>
              <w:jc w:val="center"/>
              <w:rPr>
                <w:rFonts w:ascii="宋体"/>
                <w:sz w:val="24"/>
                <w:szCs w:val="24"/>
              </w:rPr>
            </w:pPr>
            <w:r>
              <w:rPr>
                <w:rFonts w:hint="eastAsia" w:ascii="宋体" w:hAnsi="宋体" w:cs="宋体"/>
                <w:sz w:val="24"/>
                <w:szCs w:val="24"/>
              </w:rPr>
              <w:t>技术职称</w:t>
            </w:r>
          </w:p>
        </w:tc>
        <w:tc>
          <w:tcPr>
            <w:tcW w:w="1260" w:type="dxa"/>
            <w:gridSpan w:val="3"/>
            <w:vAlign w:val="center"/>
          </w:tcPr>
          <w:p>
            <w:pPr>
              <w:spacing w:line="360" w:lineRule="auto"/>
              <w:jc w:val="center"/>
              <w:rPr>
                <w:rFonts w:ascii="宋体"/>
                <w:sz w:val="24"/>
                <w:szCs w:val="24"/>
              </w:rPr>
            </w:pPr>
          </w:p>
        </w:tc>
        <w:tc>
          <w:tcPr>
            <w:tcW w:w="1260" w:type="dxa"/>
            <w:gridSpan w:val="3"/>
            <w:vAlign w:val="center"/>
          </w:tcPr>
          <w:p>
            <w:pPr>
              <w:spacing w:line="360" w:lineRule="auto"/>
              <w:jc w:val="center"/>
              <w:rPr>
                <w:rFonts w:ascii="宋体"/>
                <w:sz w:val="24"/>
                <w:szCs w:val="24"/>
              </w:rPr>
            </w:pPr>
            <w:r>
              <w:rPr>
                <w:rFonts w:hint="eastAsia" w:ascii="宋体" w:hAnsi="宋体" w:cs="宋体"/>
                <w:sz w:val="24"/>
                <w:szCs w:val="24"/>
              </w:rPr>
              <w:t>联系电话</w:t>
            </w:r>
          </w:p>
        </w:tc>
        <w:tc>
          <w:tcPr>
            <w:tcW w:w="1260"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成立时间</w:t>
            </w:r>
          </w:p>
        </w:tc>
        <w:tc>
          <w:tcPr>
            <w:tcW w:w="2520" w:type="dxa"/>
            <w:gridSpan w:val="3"/>
            <w:vAlign w:val="center"/>
          </w:tcPr>
          <w:p>
            <w:pPr>
              <w:spacing w:line="360" w:lineRule="auto"/>
              <w:jc w:val="center"/>
              <w:rPr>
                <w:rFonts w:ascii="宋体"/>
                <w:sz w:val="24"/>
                <w:szCs w:val="24"/>
              </w:rPr>
            </w:pPr>
          </w:p>
        </w:tc>
        <w:tc>
          <w:tcPr>
            <w:tcW w:w="5040" w:type="dxa"/>
            <w:gridSpan w:val="8"/>
            <w:vAlign w:val="center"/>
          </w:tcPr>
          <w:p>
            <w:pPr>
              <w:spacing w:line="360" w:lineRule="auto"/>
              <w:jc w:val="center"/>
              <w:rPr>
                <w:rFonts w:ascii="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企业资质等级</w:t>
            </w:r>
          </w:p>
        </w:tc>
        <w:tc>
          <w:tcPr>
            <w:tcW w:w="2520" w:type="dxa"/>
            <w:gridSpan w:val="3"/>
            <w:vAlign w:val="center"/>
          </w:tcPr>
          <w:p>
            <w:pPr>
              <w:spacing w:line="360" w:lineRule="auto"/>
              <w:jc w:val="center"/>
              <w:rPr>
                <w:rFonts w:ascii="宋体"/>
                <w:sz w:val="24"/>
                <w:szCs w:val="24"/>
              </w:rPr>
            </w:pPr>
          </w:p>
        </w:tc>
        <w:tc>
          <w:tcPr>
            <w:tcW w:w="1680" w:type="dxa"/>
            <w:gridSpan w:val="2"/>
            <w:vMerge w:val="restart"/>
            <w:vAlign w:val="center"/>
          </w:tcPr>
          <w:p>
            <w:pPr>
              <w:spacing w:line="360" w:lineRule="auto"/>
              <w:jc w:val="center"/>
              <w:rPr>
                <w:rFonts w:ascii="宋体"/>
                <w:sz w:val="24"/>
                <w:szCs w:val="24"/>
              </w:rPr>
            </w:pPr>
            <w:r>
              <w:rPr>
                <w:rFonts w:hint="eastAsia" w:ascii="宋体" w:hAnsi="宋体" w:cs="宋体"/>
                <w:sz w:val="24"/>
                <w:szCs w:val="24"/>
              </w:rPr>
              <w:t>其中</w:t>
            </w:r>
          </w:p>
        </w:tc>
        <w:tc>
          <w:tcPr>
            <w:tcW w:w="1680" w:type="dxa"/>
            <w:gridSpan w:val="3"/>
            <w:vAlign w:val="center"/>
          </w:tcPr>
          <w:p>
            <w:pPr>
              <w:spacing w:line="360" w:lineRule="auto"/>
              <w:jc w:val="center"/>
              <w:rPr>
                <w:rFonts w:ascii="宋体"/>
                <w:sz w:val="24"/>
                <w:szCs w:val="24"/>
              </w:rPr>
            </w:pPr>
            <w:r>
              <w:rPr>
                <w:rFonts w:hint="eastAsia" w:ascii="宋体" w:hAnsi="宋体" w:cs="宋体"/>
                <w:sz w:val="24"/>
                <w:szCs w:val="24"/>
              </w:rPr>
              <w:t>项目经理</w:t>
            </w:r>
          </w:p>
        </w:tc>
        <w:tc>
          <w:tcPr>
            <w:tcW w:w="1680"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营业执照号</w:t>
            </w:r>
          </w:p>
        </w:tc>
        <w:tc>
          <w:tcPr>
            <w:tcW w:w="2520" w:type="dxa"/>
            <w:gridSpan w:val="3"/>
            <w:vAlign w:val="center"/>
          </w:tcPr>
          <w:p>
            <w:pPr>
              <w:spacing w:line="360" w:lineRule="auto"/>
              <w:jc w:val="center"/>
              <w:rPr>
                <w:rFonts w:ascii="宋体"/>
                <w:sz w:val="24"/>
                <w:szCs w:val="24"/>
              </w:rPr>
            </w:pPr>
          </w:p>
        </w:tc>
        <w:tc>
          <w:tcPr>
            <w:tcW w:w="1680" w:type="dxa"/>
            <w:gridSpan w:val="2"/>
            <w:vMerge w:val="continue"/>
            <w:vAlign w:val="center"/>
          </w:tcPr>
          <w:p>
            <w:pPr>
              <w:spacing w:line="360" w:lineRule="auto"/>
              <w:jc w:val="center"/>
              <w:rPr>
                <w:rFonts w:ascii="宋体"/>
                <w:sz w:val="24"/>
                <w:szCs w:val="24"/>
              </w:rPr>
            </w:pPr>
          </w:p>
        </w:tc>
        <w:tc>
          <w:tcPr>
            <w:tcW w:w="1680" w:type="dxa"/>
            <w:gridSpan w:val="3"/>
            <w:vAlign w:val="center"/>
          </w:tcPr>
          <w:p>
            <w:pPr>
              <w:spacing w:line="360" w:lineRule="auto"/>
              <w:jc w:val="center"/>
              <w:rPr>
                <w:rFonts w:ascii="宋体"/>
                <w:sz w:val="24"/>
                <w:szCs w:val="24"/>
              </w:rPr>
            </w:pPr>
            <w:r>
              <w:rPr>
                <w:rFonts w:hint="eastAsia" w:ascii="宋体" w:hAnsi="宋体" w:cs="宋体"/>
                <w:sz w:val="24"/>
                <w:szCs w:val="24"/>
              </w:rPr>
              <w:t>高级职称人员</w:t>
            </w:r>
          </w:p>
        </w:tc>
        <w:tc>
          <w:tcPr>
            <w:tcW w:w="1680"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注册资金</w:t>
            </w:r>
          </w:p>
        </w:tc>
        <w:tc>
          <w:tcPr>
            <w:tcW w:w="2520" w:type="dxa"/>
            <w:gridSpan w:val="3"/>
            <w:vAlign w:val="center"/>
          </w:tcPr>
          <w:p>
            <w:pPr>
              <w:spacing w:line="360" w:lineRule="auto"/>
              <w:jc w:val="center"/>
              <w:rPr>
                <w:rFonts w:ascii="宋体"/>
                <w:sz w:val="24"/>
                <w:szCs w:val="24"/>
              </w:rPr>
            </w:pPr>
          </w:p>
        </w:tc>
        <w:tc>
          <w:tcPr>
            <w:tcW w:w="1680" w:type="dxa"/>
            <w:gridSpan w:val="2"/>
            <w:vMerge w:val="continue"/>
            <w:vAlign w:val="center"/>
          </w:tcPr>
          <w:p>
            <w:pPr>
              <w:spacing w:line="360" w:lineRule="auto"/>
              <w:jc w:val="center"/>
              <w:rPr>
                <w:rFonts w:ascii="宋体"/>
                <w:sz w:val="24"/>
                <w:szCs w:val="24"/>
              </w:rPr>
            </w:pPr>
          </w:p>
        </w:tc>
        <w:tc>
          <w:tcPr>
            <w:tcW w:w="1680" w:type="dxa"/>
            <w:gridSpan w:val="3"/>
            <w:vAlign w:val="center"/>
          </w:tcPr>
          <w:p>
            <w:pPr>
              <w:spacing w:line="360" w:lineRule="auto"/>
              <w:jc w:val="center"/>
              <w:rPr>
                <w:rFonts w:ascii="宋体"/>
                <w:sz w:val="24"/>
                <w:szCs w:val="24"/>
              </w:rPr>
            </w:pPr>
            <w:r>
              <w:rPr>
                <w:rFonts w:hint="eastAsia" w:ascii="宋体" w:hAnsi="宋体" w:cs="宋体"/>
                <w:sz w:val="24"/>
                <w:szCs w:val="24"/>
              </w:rPr>
              <w:t>中级职称人员</w:t>
            </w:r>
          </w:p>
        </w:tc>
        <w:tc>
          <w:tcPr>
            <w:tcW w:w="1680"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开户银行</w:t>
            </w:r>
          </w:p>
        </w:tc>
        <w:tc>
          <w:tcPr>
            <w:tcW w:w="2520" w:type="dxa"/>
            <w:gridSpan w:val="3"/>
            <w:vAlign w:val="center"/>
          </w:tcPr>
          <w:p>
            <w:pPr>
              <w:spacing w:line="360" w:lineRule="auto"/>
              <w:jc w:val="center"/>
              <w:rPr>
                <w:rFonts w:ascii="宋体"/>
                <w:sz w:val="24"/>
                <w:szCs w:val="24"/>
              </w:rPr>
            </w:pPr>
          </w:p>
        </w:tc>
        <w:tc>
          <w:tcPr>
            <w:tcW w:w="1680" w:type="dxa"/>
            <w:gridSpan w:val="2"/>
            <w:vMerge w:val="continue"/>
            <w:vAlign w:val="center"/>
          </w:tcPr>
          <w:p>
            <w:pPr>
              <w:spacing w:line="360" w:lineRule="auto"/>
              <w:jc w:val="center"/>
              <w:rPr>
                <w:rFonts w:ascii="宋体"/>
                <w:sz w:val="24"/>
                <w:szCs w:val="24"/>
              </w:rPr>
            </w:pPr>
          </w:p>
        </w:tc>
        <w:tc>
          <w:tcPr>
            <w:tcW w:w="1680" w:type="dxa"/>
            <w:gridSpan w:val="3"/>
            <w:vAlign w:val="center"/>
          </w:tcPr>
          <w:p>
            <w:pPr>
              <w:spacing w:line="360" w:lineRule="auto"/>
              <w:jc w:val="center"/>
              <w:rPr>
                <w:rFonts w:ascii="宋体"/>
                <w:sz w:val="24"/>
                <w:szCs w:val="24"/>
              </w:rPr>
            </w:pPr>
            <w:r>
              <w:rPr>
                <w:rFonts w:hint="eastAsia" w:ascii="宋体" w:hAnsi="宋体" w:cs="宋体"/>
                <w:sz w:val="24"/>
                <w:szCs w:val="24"/>
              </w:rPr>
              <w:t>初级职称人员</w:t>
            </w:r>
          </w:p>
        </w:tc>
        <w:tc>
          <w:tcPr>
            <w:tcW w:w="1680"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账号</w:t>
            </w:r>
          </w:p>
        </w:tc>
        <w:tc>
          <w:tcPr>
            <w:tcW w:w="2520" w:type="dxa"/>
            <w:gridSpan w:val="3"/>
            <w:vAlign w:val="center"/>
          </w:tcPr>
          <w:p>
            <w:pPr>
              <w:spacing w:line="360" w:lineRule="auto"/>
              <w:jc w:val="center"/>
              <w:rPr>
                <w:rFonts w:ascii="宋体"/>
                <w:sz w:val="24"/>
                <w:szCs w:val="24"/>
              </w:rPr>
            </w:pPr>
          </w:p>
        </w:tc>
        <w:tc>
          <w:tcPr>
            <w:tcW w:w="1680" w:type="dxa"/>
            <w:gridSpan w:val="2"/>
            <w:vMerge w:val="continue"/>
            <w:vAlign w:val="center"/>
          </w:tcPr>
          <w:p>
            <w:pPr>
              <w:spacing w:line="360" w:lineRule="auto"/>
              <w:jc w:val="center"/>
              <w:rPr>
                <w:rFonts w:ascii="宋体"/>
                <w:sz w:val="24"/>
                <w:szCs w:val="24"/>
              </w:rPr>
            </w:pPr>
          </w:p>
        </w:tc>
        <w:tc>
          <w:tcPr>
            <w:tcW w:w="1680" w:type="dxa"/>
            <w:gridSpan w:val="3"/>
            <w:vAlign w:val="center"/>
          </w:tcPr>
          <w:p>
            <w:pPr>
              <w:spacing w:line="360" w:lineRule="auto"/>
              <w:jc w:val="center"/>
              <w:rPr>
                <w:rFonts w:ascii="宋体"/>
                <w:sz w:val="24"/>
                <w:szCs w:val="24"/>
              </w:rPr>
            </w:pPr>
            <w:r>
              <w:rPr>
                <w:rFonts w:hint="eastAsia" w:ascii="宋体" w:hAnsi="宋体" w:cs="宋体"/>
                <w:sz w:val="24"/>
                <w:szCs w:val="24"/>
              </w:rPr>
              <w:t>技工</w:t>
            </w:r>
          </w:p>
        </w:tc>
        <w:tc>
          <w:tcPr>
            <w:tcW w:w="1680"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经营范围</w:t>
            </w:r>
          </w:p>
        </w:tc>
        <w:tc>
          <w:tcPr>
            <w:tcW w:w="7560" w:type="dxa"/>
            <w:gridSpan w:val="11"/>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sz w:val="24"/>
                <w:szCs w:val="24"/>
              </w:rPr>
            </w:pPr>
            <w:r>
              <w:rPr>
                <w:rFonts w:hint="eastAsia" w:ascii="宋体" w:hAnsi="宋体" w:cs="宋体"/>
                <w:sz w:val="24"/>
                <w:szCs w:val="24"/>
              </w:rPr>
              <w:t>备注</w:t>
            </w:r>
          </w:p>
        </w:tc>
        <w:tc>
          <w:tcPr>
            <w:tcW w:w="7560" w:type="dxa"/>
            <w:gridSpan w:val="11"/>
            <w:vAlign w:val="center"/>
          </w:tcPr>
          <w:p>
            <w:pPr>
              <w:spacing w:line="360" w:lineRule="auto"/>
              <w:jc w:val="center"/>
              <w:rPr>
                <w:rFonts w:ascii="宋体"/>
                <w:sz w:val="24"/>
                <w:szCs w:val="24"/>
              </w:rPr>
            </w:pPr>
          </w:p>
        </w:tc>
      </w:tr>
    </w:tbl>
    <w:p>
      <w:pPr>
        <w:adjustRightInd w:val="0"/>
        <w:spacing w:line="360" w:lineRule="auto"/>
        <w:jc w:val="left"/>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pStyle w:val="2"/>
      </w:pPr>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2-8</w:t>
      </w:r>
    </w:p>
    <w:p>
      <w:pPr>
        <w:widowControl/>
        <w:spacing w:line="360" w:lineRule="auto"/>
        <w:jc w:val="center"/>
        <w:outlineLvl w:val="1"/>
        <w:rPr>
          <w:rFonts w:ascii="宋体"/>
          <w:b/>
          <w:bCs/>
          <w:sz w:val="28"/>
          <w:szCs w:val="28"/>
        </w:rPr>
      </w:pPr>
      <w:bookmarkStart w:id="341" w:name="_Toc4659777"/>
      <w:bookmarkStart w:id="342" w:name="_Toc4578903"/>
      <w:bookmarkStart w:id="343" w:name="_Toc5005081"/>
      <w:r>
        <w:rPr>
          <w:rFonts w:hint="eastAsia" w:ascii="宋体" w:hAnsi="宋体" w:cs="宋体"/>
          <w:b/>
          <w:bCs/>
          <w:sz w:val="28"/>
          <w:szCs w:val="28"/>
        </w:rPr>
        <w:t>六、中小企业（监狱企业）声明函</w:t>
      </w:r>
      <w:bookmarkEnd w:id="341"/>
      <w:bookmarkEnd w:id="342"/>
      <w:bookmarkEnd w:id="343"/>
    </w:p>
    <w:p/>
    <w:p>
      <w:pPr>
        <w:spacing w:line="360" w:lineRule="auto"/>
        <w:ind w:firstLine="720" w:firstLineChars="300"/>
        <w:jc w:val="left"/>
        <w:rPr>
          <w:rFonts w:ascii="宋体"/>
          <w:sz w:val="24"/>
          <w:szCs w:val="24"/>
        </w:rPr>
      </w:pPr>
      <w:r>
        <w:rPr>
          <w:rFonts w:hint="eastAsia" w:ascii="宋体" w:hAnsi="宋体" w:cs="宋体"/>
          <w:sz w:val="24"/>
          <w:szCs w:val="24"/>
        </w:rPr>
        <w:t>本公司郑重声明，根据《政府采购促进中小企业发展暂行办法》（财库〔</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181</w:t>
      </w:r>
      <w:r>
        <w:rPr>
          <w:rFonts w:hint="eastAsia" w:ascii="宋体" w:hAnsi="宋体" w:cs="宋体"/>
          <w:sz w:val="24"/>
          <w:szCs w:val="24"/>
        </w:rPr>
        <w:t>号）或《政府采购支持监狱企业发展有关问题的通知》（财库〔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号）的规定，本公司为</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请填写：中型、小型、微型或监狱）企业。即，本公司同时满足以下条件：</w:t>
      </w:r>
      <w:r>
        <w:rPr>
          <w:rFonts w:ascii="宋体"/>
          <w:sz w:val="24"/>
          <w:szCs w:val="24"/>
        </w:rPr>
        <w:br w:type="textWrapping"/>
      </w: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根据《工业和信息化部、国家统计局、国家发展和改革委员会、财政部关于印发中小企业划型标准规定的通知》（工信部联企业〔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号）或《政府采购支持监狱企业发展有关问题的通知》（财库〔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号）规定的划分标准，本公司为</w:t>
      </w:r>
      <w:r>
        <w:rPr>
          <w:rFonts w:ascii="宋体" w:hAnsi="宋体" w:cs="宋体"/>
          <w:sz w:val="24"/>
          <w:szCs w:val="24"/>
          <w:u w:val="single"/>
        </w:rPr>
        <w:t xml:space="preserve">    </w:t>
      </w:r>
      <w:r>
        <w:rPr>
          <w:rFonts w:hint="eastAsia" w:ascii="宋体" w:hAnsi="宋体" w:cs="宋体"/>
          <w:sz w:val="24"/>
          <w:szCs w:val="24"/>
        </w:rPr>
        <w:t>（请填写：中型、小型、微型或监狱）企业。</w:t>
      </w:r>
      <w:r>
        <w:rPr>
          <w:rFonts w:ascii="宋体"/>
          <w:sz w:val="24"/>
          <w:szCs w:val="24"/>
        </w:rPr>
        <w:br w:type="textWrapping"/>
      </w: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本公司参加</w:t>
      </w:r>
      <w:r>
        <w:rPr>
          <w:rFonts w:ascii="宋体" w:hAnsi="宋体" w:cs="宋体"/>
          <w:sz w:val="24"/>
          <w:szCs w:val="24"/>
          <w:u w:val="single"/>
        </w:rPr>
        <w:t xml:space="preserve">         </w:t>
      </w:r>
      <w:r>
        <w:rPr>
          <w:rFonts w:hint="eastAsia" w:ascii="宋体" w:hAnsi="宋体" w:cs="宋体"/>
          <w:sz w:val="24"/>
          <w:szCs w:val="24"/>
        </w:rPr>
        <w:t>单位的</w:t>
      </w:r>
      <w:r>
        <w:rPr>
          <w:rFonts w:ascii="宋体" w:hAnsi="宋体" w:cs="宋体"/>
          <w:sz w:val="24"/>
          <w:szCs w:val="24"/>
          <w:u w:val="single"/>
        </w:rPr>
        <w:t xml:space="preserve">                   </w:t>
      </w:r>
      <w:r>
        <w:rPr>
          <w:rFonts w:hint="eastAsia" w:ascii="宋体" w:hAnsi="宋体" w:cs="宋体"/>
          <w:sz w:val="24"/>
          <w:szCs w:val="24"/>
        </w:rPr>
        <w:t>项目（项目编号：</w:t>
      </w:r>
      <w:r>
        <w:rPr>
          <w:sz w:val="24"/>
          <w:szCs w:val="24"/>
          <w:u w:val="single"/>
        </w:rPr>
        <w:t xml:space="preserve">          </w:t>
      </w:r>
      <w:r>
        <w:rPr>
          <w:sz w:val="24"/>
          <w:szCs w:val="24"/>
        </w:rPr>
        <w:t xml:space="preserve"> </w:t>
      </w:r>
      <w:r>
        <w:rPr>
          <w:rFonts w:hint="eastAsia" w:cs="宋体"/>
          <w:sz w:val="24"/>
          <w:szCs w:val="24"/>
        </w:rPr>
        <w:t>）</w:t>
      </w:r>
      <w:r>
        <w:rPr>
          <w:rFonts w:ascii="宋体" w:hAnsi="宋体" w:cs="宋体"/>
          <w:sz w:val="24"/>
          <w:szCs w:val="24"/>
        </w:rPr>
        <w:t xml:space="preserve"> </w:t>
      </w:r>
      <w:r>
        <w:rPr>
          <w:rFonts w:hint="eastAsia" w:ascii="宋体" w:hAnsi="宋体" w:cs="宋体"/>
          <w:sz w:val="24"/>
          <w:szCs w:val="24"/>
        </w:rPr>
        <w:t>采购活动提供本企业制造的货物及服务，由本企业承担工程、提供服务，或者提供其他</w:t>
      </w:r>
      <w:r>
        <w:rPr>
          <w:rFonts w:ascii="宋体" w:hAnsi="宋体" w:cs="宋体"/>
          <w:sz w:val="24"/>
          <w:szCs w:val="24"/>
          <w:u w:val="single"/>
        </w:rPr>
        <w:t xml:space="preserve">      </w:t>
      </w:r>
      <w:r>
        <w:rPr>
          <w:rFonts w:hint="eastAsia" w:ascii="宋体" w:hAnsi="宋体" w:cs="宋体"/>
          <w:sz w:val="24"/>
          <w:szCs w:val="24"/>
        </w:rPr>
        <w:t>（请填写：中型、小型、微型或监狱）企业制造的货物。本条所称货物不包括使用大型企业注册商标的货物。</w:t>
      </w:r>
      <w:r>
        <w:rPr>
          <w:rFonts w:ascii="宋体"/>
          <w:sz w:val="24"/>
          <w:szCs w:val="24"/>
        </w:rPr>
        <w:br w:type="textWrapping"/>
      </w:r>
      <w:r>
        <w:rPr>
          <w:rFonts w:hint="eastAsia" w:ascii="宋体" w:hAnsi="宋体" w:cs="宋体"/>
          <w:spacing w:val="-4"/>
          <w:sz w:val="24"/>
          <w:szCs w:val="24"/>
        </w:rPr>
        <w:t>　　本公司对上述声明的真实性负责。如有虚假，将依法承担相应责任。</w:t>
      </w:r>
    </w:p>
    <w:p>
      <w:pPr>
        <w:spacing w:line="360" w:lineRule="auto"/>
        <w:ind w:firstLine="480" w:firstLineChars="200"/>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ind w:firstLine="480" w:firstLineChars="200"/>
        <w:jc w:val="left"/>
        <w:rPr>
          <w:rFonts w:ascii="宋体"/>
          <w:sz w:val="24"/>
          <w:szCs w:val="24"/>
        </w:rPr>
      </w:pP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sz w:val="24"/>
          <w:szCs w:val="24"/>
        </w:rPr>
      </w:pPr>
      <w:r>
        <w:rPr>
          <w:rFonts w:ascii="宋体" w:hAnsi="宋体" w:cs="宋体"/>
          <w:sz w:val="24"/>
          <w:szCs w:val="24"/>
        </w:rPr>
        <w:t>1</w:t>
      </w:r>
      <w:r>
        <w:rPr>
          <w:rFonts w:hint="eastAsia" w:ascii="宋体" w:hAnsi="宋体" w:cs="宋体"/>
          <w:sz w:val="24"/>
          <w:szCs w:val="24"/>
        </w:rPr>
        <w:t>、供应商符合《工业和信息化部、国家统计局、国家发展和改革委员会、财政部关于印发中小企业划型标准规定的通知》（工信部联企业〔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号）或《政府采购支持监狱企业发展有关问题的通知》（财库〔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号）规定的划分标准为中小型企业或监狱企业适用。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sz w:val="24"/>
          <w:szCs w:val="24"/>
        </w:rPr>
      </w:pPr>
      <w:r>
        <w:rPr>
          <w:rFonts w:ascii="宋体" w:hAnsi="宋体" w:cs="宋体"/>
          <w:sz w:val="24"/>
          <w:szCs w:val="24"/>
        </w:rPr>
        <w:t>2</w:t>
      </w:r>
      <w:r>
        <w:rPr>
          <w:rFonts w:hint="eastAsia" w:ascii="宋体" w:hAnsi="宋体" w:cs="宋体"/>
          <w:sz w:val="24"/>
          <w:szCs w:val="24"/>
        </w:rPr>
        <w:t>、在政府采购活动中，监狱企业视同小型、微型企业，享受预留份额、评审中价格扣除等政府采购促进中小企业发展的政府采购政策。（监狱企业参加政府采购活动时，还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sz w:val="24"/>
          <w:szCs w:val="24"/>
        </w:rPr>
      </w:pPr>
      <w:r>
        <w:rPr>
          <w:rFonts w:ascii="宋体" w:hAnsi="宋体" w:cs="宋体"/>
          <w:sz w:val="24"/>
          <w:szCs w:val="24"/>
        </w:rPr>
        <w:t>3</w:t>
      </w:r>
      <w:r>
        <w:rPr>
          <w:rFonts w:hint="eastAsia" w:ascii="宋体" w:hAnsi="宋体" w:cs="宋体"/>
          <w:sz w:val="24"/>
          <w:szCs w:val="24"/>
        </w:rPr>
        <w:t>、供应商为非企业单位的，可不提供此声明。</w:t>
      </w:r>
    </w:p>
    <w:p>
      <w:pPr>
        <w:spacing w:line="360" w:lineRule="auto"/>
        <w:rPr>
          <w:rFonts w:ascii="宋体"/>
          <w:b/>
          <w:bCs/>
          <w:sz w:val="24"/>
          <w:szCs w:val="24"/>
        </w:rPr>
      </w:pPr>
      <w:r>
        <w:rPr>
          <w:rFonts w:ascii="宋体"/>
          <w:sz w:val="24"/>
          <w:szCs w:val="24"/>
        </w:rPr>
        <w:br w:type="page"/>
      </w:r>
      <w:r>
        <w:rPr>
          <w:rFonts w:hint="eastAsia" w:ascii="宋体" w:hAnsi="宋体" w:cs="宋体"/>
          <w:b/>
          <w:bCs/>
          <w:sz w:val="24"/>
          <w:szCs w:val="24"/>
        </w:rPr>
        <w:t>格式</w:t>
      </w:r>
      <w:r>
        <w:rPr>
          <w:rFonts w:ascii="宋体" w:hAnsi="宋体" w:cs="宋体"/>
          <w:b/>
          <w:bCs/>
          <w:sz w:val="24"/>
          <w:szCs w:val="24"/>
        </w:rPr>
        <w:t>2-9</w:t>
      </w:r>
    </w:p>
    <w:p>
      <w:pPr>
        <w:spacing w:line="360" w:lineRule="auto"/>
        <w:jc w:val="center"/>
        <w:rPr>
          <w:rFonts w:ascii="宋体"/>
          <w:b/>
          <w:bCs/>
          <w:sz w:val="28"/>
          <w:szCs w:val="28"/>
        </w:rPr>
      </w:pPr>
      <w:r>
        <w:rPr>
          <w:rFonts w:hint="eastAsia" w:ascii="宋体" w:hAnsi="宋体" w:cs="宋体"/>
          <w:b/>
          <w:bCs/>
          <w:sz w:val="28"/>
          <w:szCs w:val="28"/>
        </w:rPr>
        <w:t>七、残疾人福利性单位声明函</w:t>
      </w:r>
    </w:p>
    <w:p>
      <w:pPr>
        <w:spacing w:line="360" w:lineRule="auto"/>
        <w:rPr>
          <w:rFonts w:ascii="宋体"/>
          <w:b/>
          <w:bCs/>
          <w:spacing w:val="6"/>
          <w:sz w:val="24"/>
          <w:szCs w:val="24"/>
        </w:rPr>
      </w:pPr>
    </w:p>
    <w:p>
      <w:pPr>
        <w:spacing w:line="360" w:lineRule="auto"/>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360" w:lineRule="auto"/>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rPr>
          <w:rFonts w:ascii="宋体"/>
          <w:spacing w:val="6"/>
          <w:sz w:val="24"/>
          <w:szCs w:val="24"/>
        </w:rPr>
      </w:pPr>
    </w:p>
    <w:p>
      <w:pPr>
        <w:spacing w:line="360" w:lineRule="auto"/>
        <w:rPr>
          <w:rFonts w:ascii="宋体"/>
          <w:spacing w:val="6"/>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注：</w:t>
      </w:r>
    </w:p>
    <w:p>
      <w:pPr>
        <w:numPr>
          <w:ilvl w:val="0"/>
          <w:numId w:val="8"/>
        </w:numPr>
        <w:spacing w:after="160" w:line="360" w:lineRule="auto"/>
        <w:rPr>
          <w:rFonts w:ascii="宋体"/>
          <w:sz w:val="24"/>
          <w:szCs w:val="24"/>
        </w:rPr>
      </w:pPr>
      <w:r>
        <w:rPr>
          <w:rFonts w:hint="eastAsia" w:ascii="宋体" w:hAnsi="宋体" w:cs="宋体"/>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8"/>
        </w:numPr>
        <w:spacing w:after="160" w:line="360" w:lineRule="auto"/>
        <w:rPr>
          <w:rFonts w:ascii="宋体"/>
          <w:sz w:val="24"/>
          <w:szCs w:val="24"/>
        </w:rPr>
      </w:pPr>
      <w:r>
        <w:rPr>
          <w:rFonts w:hint="eastAsia" w:ascii="宋体" w:hAnsi="宋体" w:cs="宋体"/>
          <w:sz w:val="24"/>
          <w:szCs w:val="24"/>
        </w:rPr>
        <w:t>供应商为非残疾人福利性单位的，可不提供此声明。</w:t>
      </w:r>
    </w:p>
    <w:p>
      <w:pPr>
        <w:widowControl/>
        <w:spacing w:line="360" w:lineRule="auto"/>
        <w:jc w:val="left"/>
        <w:rPr>
          <w:rFonts w:ascii="宋体"/>
          <w:b/>
          <w:bCs/>
          <w:sz w:val="24"/>
          <w:szCs w:val="24"/>
        </w:rPr>
      </w:pPr>
      <w:r>
        <w:rPr>
          <w:rFonts w:ascii="宋体"/>
          <w:b/>
          <w:bCs/>
          <w:sz w:val="24"/>
          <w:szCs w:val="24"/>
        </w:rPr>
        <w:br w:type="page"/>
      </w:r>
    </w:p>
    <w:p>
      <w:pPr>
        <w:spacing w:line="360" w:lineRule="auto"/>
        <w:jc w:val="left"/>
        <w:rPr>
          <w:rFonts w:ascii="宋体"/>
          <w:b/>
          <w:bCs/>
          <w:sz w:val="24"/>
          <w:szCs w:val="24"/>
        </w:rPr>
      </w:pPr>
      <w:r>
        <w:rPr>
          <w:rFonts w:hint="eastAsia" w:ascii="宋体" w:hAnsi="宋体" w:cs="宋体"/>
          <w:b/>
          <w:bCs/>
          <w:sz w:val="24"/>
          <w:szCs w:val="24"/>
        </w:rPr>
        <w:t>格式</w:t>
      </w:r>
      <w:r>
        <w:rPr>
          <w:rFonts w:ascii="宋体" w:hAnsi="宋体" w:cs="宋体"/>
          <w:b/>
          <w:bCs/>
          <w:sz w:val="24"/>
          <w:szCs w:val="24"/>
        </w:rPr>
        <w:t>2-10</w:t>
      </w:r>
    </w:p>
    <w:p>
      <w:pPr>
        <w:spacing w:line="360" w:lineRule="auto"/>
        <w:jc w:val="center"/>
        <w:rPr>
          <w:rFonts w:ascii="宋体"/>
          <w:b/>
          <w:bCs/>
          <w:sz w:val="28"/>
          <w:szCs w:val="28"/>
        </w:rPr>
      </w:pPr>
      <w:r>
        <w:rPr>
          <w:rFonts w:hint="eastAsia" w:ascii="宋体" w:hAnsi="宋体" w:cs="宋体"/>
          <w:b/>
          <w:bCs/>
          <w:sz w:val="28"/>
          <w:szCs w:val="28"/>
        </w:rPr>
        <w:t>八、技术、服务要求应答表</w:t>
      </w:r>
    </w:p>
    <w:p>
      <w:pPr>
        <w:spacing w:line="360" w:lineRule="auto"/>
        <w:jc w:val="center"/>
        <w:rPr>
          <w:rFonts w:ascii="宋体"/>
          <w:b/>
          <w:bCs/>
          <w:sz w:val="24"/>
          <w:szCs w:val="24"/>
        </w:rPr>
      </w:pPr>
    </w:p>
    <w:tbl>
      <w:tblPr>
        <w:tblStyle w:val="30"/>
        <w:tblW w:w="7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253"/>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62" w:type="dxa"/>
            <w:vAlign w:val="center"/>
          </w:tcPr>
          <w:p>
            <w:pPr>
              <w:spacing w:line="360" w:lineRule="auto"/>
              <w:jc w:val="center"/>
              <w:rPr>
                <w:rFonts w:ascii="宋体"/>
                <w:sz w:val="24"/>
                <w:szCs w:val="24"/>
              </w:rPr>
            </w:pPr>
            <w:r>
              <w:rPr>
                <w:rFonts w:hint="eastAsia" w:ascii="宋体" w:hAnsi="宋体" w:cs="宋体"/>
                <w:sz w:val="24"/>
                <w:szCs w:val="24"/>
              </w:rPr>
              <w:t>序号</w:t>
            </w:r>
          </w:p>
        </w:tc>
        <w:tc>
          <w:tcPr>
            <w:tcW w:w="3253" w:type="dxa"/>
            <w:vAlign w:val="center"/>
          </w:tcPr>
          <w:p>
            <w:pPr>
              <w:spacing w:line="360" w:lineRule="auto"/>
              <w:jc w:val="center"/>
              <w:rPr>
                <w:rFonts w:ascii="宋体"/>
                <w:sz w:val="24"/>
                <w:szCs w:val="24"/>
              </w:rPr>
            </w:pPr>
            <w:r>
              <w:rPr>
                <w:rFonts w:hint="eastAsia" w:ascii="宋体" w:hAnsi="宋体" w:cs="宋体"/>
                <w:sz w:val="24"/>
                <w:szCs w:val="24"/>
              </w:rPr>
              <w:t>采购文件要求</w:t>
            </w:r>
          </w:p>
        </w:tc>
        <w:tc>
          <w:tcPr>
            <w:tcW w:w="2795" w:type="dxa"/>
            <w:vAlign w:val="center"/>
          </w:tcPr>
          <w:p>
            <w:pPr>
              <w:spacing w:line="360" w:lineRule="auto"/>
              <w:jc w:val="center"/>
              <w:rPr>
                <w:rFonts w:ascii="宋体"/>
                <w:sz w:val="24"/>
                <w:szCs w:val="24"/>
              </w:rPr>
            </w:pPr>
            <w:r>
              <w:rPr>
                <w:rFonts w:hint="eastAsia" w:ascii="宋体" w:hAnsi="宋体" w:cs="宋体"/>
                <w:sz w:val="24"/>
                <w:szCs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2" w:type="dxa"/>
          </w:tcPr>
          <w:p>
            <w:pPr>
              <w:spacing w:line="360" w:lineRule="auto"/>
              <w:jc w:val="center"/>
              <w:rPr>
                <w:rFonts w:ascii="宋体"/>
                <w:sz w:val="24"/>
                <w:szCs w:val="24"/>
              </w:rPr>
            </w:pPr>
          </w:p>
        </w:tc>
        <w:tc>
          <w:tcPr>
            <w:tcW w:w="3253" w:type="dxa"/>
          </w:tcPr>
          <w:p>
            <w:pPr>
              <w:spacing w:line="360" w:lineRule="auto"/>
              <w:jc w:val="center"/>
              <w:rPr>
                <w:rFonts w:ascii="宋体"/>
                <w:sz w:val="24"/>
                <w:szCs w:val="24"/>
              </w:rPr>
            </w:pPr>
          </w:p>
        </w:tc>
        <w:tc>
          <w:tcPr>
            <w:tcW w:w="2795"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2" w:type="dxa"/>
          </w:tcPr>
          <w:p>
            <w:pPr>
              <w:spacing w:line="360" w:lineRule="auto"/>
              <w:jc w:val="center"/>
              <w:rPr>
                <w:rFonts w:ascii="宋体"/>
                <w:sz w:val="24"/>
                <w:szCs w:val="24"/>
              </w:rPr>
            </w:pPr>
          </w:p>
        </w:tc>
        <w:tc>
          <w:tcPr>
            <w:tcW w:w="3253" w:type="dxa"/>
          </w:tcPr>
          <w:p>
            <w:pPr>
              <w:spacing w:line="360" w:lineRule="auto"/>
              <w:jc w:val="center"/>
              <w:rPr>
                <w:rFonts w:ascii="宋体"/>
                <w:sz w:val="24"/>
                <w:szCs w:val="24"/>
              </w:rPr>
            </w:pPr>
          </w:p>
        </w:tc>
        <w:tc>
          <w:tcPr>
            <w:tcW w:w="2795"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2" w:type="dxa"/>
          </w:tcPr>
          <w:p>
            <w:pPr>
              <w:spacing w:line="360" w:lineRule="auto"/>
              <w:jc w:val="center"/>
              <w:rPr>
                <w:rFonts w:ascii="宋体"/>
                <w:sz w:val="24"/>
                <w:szCs w:val="24"/>
              </w:rPr>
            </w:pPr>
          </w:p>
        </w:tc>
        <w:tc>
          <w:tcPr>
            <w:tcW w:w="3253" w:type="dxa"/>
          </w:tcPr>
          <w:p>
            <w:pPr>
              <w:spacing w:line="360" w:lineRule="auto"/>
              <w:jc w:val="center"/>
              <w:rPr>
                <w:rFonts w:ascii="宋体"/>
                <w:sz w:val="24"/>
                <w:szCs w:val="24"/>
              </w:rPr>
            </w:pPr>
          </w:p>
        </w:tc>
        <w:tc>
          <w:tcPr>
            <w:tcW w:w="2795"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2" w:type="dxa"/>
          </w:tcPr>
          <w:p>
            <w:pPr>
              <w:spacing w:line="360" w:lineRule="auto"/>
              <w:jc w:val="center"/>
              <w:rPr>
                <w:rFonts w:ascii="宋体"/>
                <w:sz w:val="24"/>
                <w:szCs w:val="24"/>
              </w:rPr>
            </w:pPr>
          </w:p>
        </w:tc>
        <w:tc>
          <w:tcPr>
            <w:tcW w:w="3253" w:type="dxa"/>
          </w:tcPr>
          <w:p>
            <w:pPr>
              <w:spacing w:line="360" w:lineRule="auto"/>
              <w:jc w:val="center"/>
              <w:rPr>
                <w:rFonts w:ascii="宋体"/>
                <w:sz w:val="24"/>
                <w:szCs w:val="24"/>
              </w:rPr>
            </w:pPr>
          </w:p>
        </w:tc>
        <w:tc>
          <w:tcPr>
            <w:tcW w:w="2795" w:type="dxa"/>
          </w:tcPr>
          <w:p>
            <w:pPr>
              <w:spacing w:line="360" w:lineRule="auto"/>
              <w:jc w:val="center"/>
              <w:rPr>
                <w:rFonts w:ascii="宋体"/>
                <w:sz w:val="24"/>
                <w:szCs w:val="24"/>
              </w:rPr>
            </w:pPr>
          </w:p>
        </w:tc>
      </w:tr>
    </w:tbl>
    <w:p>
      <w:pPr>
        <w:spacing w:line="360" w:lineRule="auto"/>
        <w:ind w:firstLine="482" w:firstLineChars="200"/>
        <w:rPr>
          <w:rFonts w:ascii="宋体"/>
          <w:b/>
          <w:bCs/>
          <w:sz w:val="24"/>
          <w:szCs w:val="24"/>
        </w:rPr>
      </w:pPr>
    </w:p>
    <w:p>
      <w:pPr>
        <w:spacing w:line="360" w:lineRule="auto"/>
        <w:ind w:firstLine="480" w:firstLineChars="200"/>
        <w:rPr>
          <w:rFonts w:ascii="宋体"/>
          <w:b/>
          <w:bCs/>
        </w:rPr>
      </w:pPr>
      <w:r>
        <w:rPr>
          <w:rFonts w:hint="eastAsia" w:ascii="宋体" w:hAnsi="宋体" w:cs="宋体"/>
          <w:kern w:val="0"/>
          <w:sz w:val="24"/>
          <w:szCs w:val="24"/>
        </w:rPr>
        <w:t>注：</w:t>
      </w:r>
      <w:r>
        <w:rPr>
          <w:rFonts w:ascii="宋体" w:hAnsi="宋体" w:cs="宋体"/>
          <w:kern w:val="0"/>
          <w:sz w:val="24"/>
          <w:szCs w:val="24"/>
        </w:rPr>
        <w:t xml:space="preserve">1. </w:t>
      </w:r>
      <w:r>
        <w:rPr>
          <w:rFonts w:hint="eastAsia" w:ascii="宋体" w:hAnsi="宋体" w:cs="宋体"/>
          <w:kern w:val="0"/>
          <w:sz w:val="24"/>
          <w:szCs w:val="24"/>
        </w:rPr>
        <w:t>本表只填写响应文件中与磋商文件有偏离（包括正偏离和负偏离）的内容，响应文件中技术、服务响应与磋商文件要求完全一致的，不用在此表中列出。</w:t>
      </w:r>
    </w:p>
    <w:p>
      <w:pPr>
        <w:adjustRightInd w:val="0"/>
        <w:spacing w:line="360" w:lineRule="auto"/>
        <w:ind w:firstLine="480" w:firstLineChars="200"/>
        <w:jc w:val="left"/>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16"/>
        <w:tabs>
          <w:tab w:val="left" w:pos="0"/>
        </w:tabs>
        <w:spacing w:after="0" w:line="360" w:lineRule="auto"/>
        <w:rPr>
          <w:rFonts w:ascii="宋体"/>
          <w:sz w:val="24"/>
          <w:szCs w:val="24"/>
        </w:rPr>
      </w:pPr>
    </w:p>
    <w:p>
      <w:pPr>
        <w:pStyle w:val="16"/>
        <w:tabs>
          <w:tab w:val="left" w:pos="0"/>
        </w:tabs>
        <w:spacing w:line="360" w:lineRule="auto"/>
        <w:rPr>
          <w:rFonts w:ascii="宋体"/>
          <w:sz w:val="24"/>
          <w:szCs w:val="24"/>
        </w:rPr>
      </w:pPr>
    </w:p>
    <w:p>
      <w:pPr>
        <w:pStyle w:val="16"/>
        <w:tabs>
          <w:tab w:val="left" w:pos="0"/>
        </w:tabs>
        <w:spacing w:line="360" w:lineRule="auto"/>
        <w:rPr>
          <w:rFonts w:ascii="宋体"/>
          <w:sz w:val="24"/>
          <w:szCs w:val="24"/>
        </w:rPr>
      </w:pPr>
    </w:p>
    <w:p>
      <w:pPr>
        <w:pStyle w:val="16"/>
        <w:tabs>
          <w:tab w:val="left" w:pos="0"/>
        </w:tabs>
        <w:spacing w:line="360" w:lineRule="auto"/>
        <w:rPr>
          <w:rFonts w:ascii="宋体"/>
          <w:sz w:val="24"/>
          <w:szCs w:val="24"/>
        </w:rPr>
      </w:pPr>
    </w:p>
    <w:p>
      <w:pPr>
        <w:widowControl/>
        <w:spacing w:line="360" w:lineRule="auto"/>
        <w:jc w:val="left"/>
        <w:rPr>
          <w:rFonts w:ascii="宋体"/>
          <w:b/>
          <w:bCs/>
          <w:sz w:val="24"/>
          <w:szCs w:val="24"/>
        </w:rPr>
      </w:pPr>
      <w:r>
        <w:rPr>
          <w:rFonts w:ascii="宋体"/>
          <w:b/>
          <w:bCs/>
          <w:sz w:val="24"/>
          <w:szCs w:val="24"/>
        </w:rPr>
        <w:br w:type="page"/>
      </w:r>
    </w:p>
    <w:p>
      <w:pPr>
        <w:pStyle w:val="16"/>
        <w:tabs>
          <w:tab w:val="left" w:pos="0"/>
        </w:tabs>
        <w:spacing w:line="360" w:lineRule="auto"/>
        <w:rPr>
          <w:rFonts w:ascii="宋体"/>
          <w:sz w:val="24"/>
          <w:szCs w:val="24"/>
        </w:rPr>
      </w:pPr>
      <w:r>
        <w:rPr>
          <w:rFonts w:hint="eastAsia" w:ascii="宋体" w:hAnsi="宋体" w:cs="宋体"/>
          <w:b/>
          <w:bCs/>
          <w:sz w:val="24"/>
          <w:szCs w:val="24"/>
        </w:rPr>
        <w:t>格式</w:t>
      </w:r>
      <w:r>
        <w:rPr>
          <w:rFonts w:ascii="宋体" w:hAnsi="宋体" w:cs="宋体"/>
          <w:b/>
          <w:bCs/>
          <w:sz w:val="24"/>
          <w:szCs w:val="24"/>
        </w:rPr>
        <w:t>2-11</w:t>
      </w:r>
    </w:p>
    <w:p>
      <w:pPr>
        <w:pStyle w:val="16"/>
        <w:tabs>
          <w:tab w:val="left" w:pos="0"/>
        </w:tabs>
        <w:spacing w:line="360" w:lineRule="auto"/>
        <w:jc w:val="center"/>
        <w:rPr>
          <w:rFonts w:ascii="宋体"/>
          <w:b/>
          <w:bCs/>
          <w:sz w:val="28"/>
          <w:szCs w:val="28"/>
        </w:rPr>
      </w:pPr>
      <w:r>
        <w:rPr>
          <w:rFonts w:hint="eastAsia" w:ascii="宋体" w:hAnsi="宋体" w:cs="宋体"/>
          <w:b/>
          <w:bCs/>
          <w:sz w:val="28"/>
          <w:szCs w:val="28"/>
        </w:rPr>
        <w:t>九、商务应答表</w:t>
      </w:r>
    </w:p>
    <w:tbl>
      <w:tblPr>
        <w:tblStyle w:val="30"/>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396"/>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2" w:type="dxa"/>
            <w:vAlign w:val="center"/>
          </w:tcPr>
          <w:p>
            <w:pPr>
              <w:spacing w:line="360" w:lineRule="auto"/>
              <w:jc w:val="center"/>
              <w:rPr>
                <w:rFonts w:ascii="宋体"/>
                <w:sz w:val="24"/>
                <w:szCs w:val="24"/>
              </w:rPr>
            </w:pPr>
            <w:r>
              <w:rPr>
                <w:rFonts w:hint="eastAsia" w:ascii="宋体" w:hAnsi="宋体" w:cs="宋体"/>
                <w:sz w:val="24"/>
                <w:szCs w:val="24"/>
              </w:rPr>
              <w:t>序号</w:t>
            </w:r>
          </w:p>
        </w:tc>
        <w:tc>
          <w:tcPr>
            <w:tcW w:w="3396" w:type="dxa"/>
            <w:vAlign w:val="center"/>
          </w:tcPr>
          <w:p>
            <w:pPr>
              <w:spacing w:line="360" w:lineRule="auto"/>
              <w:jc w:val="center"/>
              <w:rPr>
                <w:rFonts w:ascii="宋体"/>
                <w:sz w:val="24"/>
                <w:szCs w:val="24"/>
              </w:rPr>
            </w:pPr>
            <w:r>
              <w:rPr>
                <w:rFonts w:hint="eastAsia" w:ascii="宋体" w:hAnsi="宋体" w:cs="宋体"/>
                <w:sz w:val="24"/>
                <w:szCs w:val="24"/>
              </w:rPr>
              <w:t>采购文件要求</w:t>
            </w:r>
          </w:p>
        </w:tc>
        <w:tc>
          <w:tcPr>
            <w:tcW w:w="3440" w:type="dxa"/>
            <w:vAlign w:val="center"/>
          </w:tcPr>
          <w:p>
            <w:pPr>
              <w:spacing w:line="360" w:lineRule="auto"/>
              <w:jc w:val="center"/>
              <w:rPr>
                <w:rFonts w:ascii="宋体"/>
                <w:sz w:val="24"/>
                <w:szCs w:val="24"/>
              </w:rPr>
            </w:pPr>
            <w:r>
              <w:rPr>
                <w:rFonts w:hint="eastAsia" w:ascii="宋体" w:hAnsi="宋体" w:cs="宋体"/>
                <w:sz w:val="24"/>
                <w:szCs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2" w:type="dxa"/>
          </w:tcPr>
          <w:p>
            <w:pPr>
              <w:spacing w:line="360" w:lineRule="auto"/>
              <w:jc w:val="center"/>
              <w:rPr>
                <w:rFonts w:ascii="宋体"/>
                <w:sz w:val="24"/>
                <w:szCs w:val="24"/>
              </w:rPr>
            </w:pPr>
          </w:p>
        </w:tc>
        <w:tc>
          <w:tcPr>
            <w:tcW w:w="3396" w:type="dxa"/>
          </w:tcPr>
          <w:p>
            <w:pPr>
              <w:spacing w:line="360" w:lineRule="auto"/>
              <w:jc w:val="center"/>
              <w:rPr>
                <w:rFonts w:ascii="宋体"/>
                <w:sz w:val="24"/>
                <w:szCs w:val="24"/>
              </w:rPr>
            </w:pPr>
          </w:p>
        </w:tc>
        <w:tc>
          <w:tcPr>
            <w:tcW w:w="3440"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2" w:type="dxa"/>
          </w:tcPr>
          <w:p>
            <w:pPr>
              <w:spacing w:line="360" w:lineRule="auto"/>
              <w:jc w:val="center"/>
              <w:rPr>
                <w:rFonts w:ascii="宋体"/>
                <w:sz w:val="24"/>
                <w:szCs w:val="24"/>
              </w:rPr>
            </w:pPr>
          </w:p>
        </w:tc>
        <w:tc>
          <w:tcPr>
            <w:tcW w:w="3396" w:type="dxa"/>
          </w:tcPr>
          <w:p>
            <w:pPr>
              <w:spacing w:line="360" w:lineRule="auto"/>
              <w:jc w:val="center"/>
              <w:rPr>
                <w:rFonts w:ascii="宋体"/>
                <w:sz w:val="24"/>
                <w:szCs w:val="24"/>
              </w:rPr>
            </w:pPr>
          </w:p>
        </w:tc>
        <w:tc>
          <w:tcPr>
            <w:tcW w:w="3440"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2" w:type="dxa"/>
          </w:tcPr>
          <w:p>
            <w:pPr>
              <w:spacing w:line="360" w:lineRule="auto"/>
              <w:jc w:val="center"/>
              <w:rPr>
                <w:rFonts w:ascii="宋体"/>
                <w:sz w:val="24"/>
                <w:szCs w:val="24"/>
              </w:rPr>
            </w:pPr>
          </w:p>
        </w:tc>
        <w:tc>
          <w:tcPr>
            <w:tcW w:w="3396" w:type="dxa"/>
          </w:tcPr>
          <w:p>
            <w:pPr>
              <w:spacing w:line="360" w:lineRule="auto"/>
              <w:jc w:val="center"/>
              <w:rPr>
                <w:rFonts w:ascii="宋体"/>
                <w:sz w:val="24"/>
                <w:szCs w:val="24"/>
              </w:rPr>
            </w:pPr>
          </w:p>
        </w:tc>
        <w:tc>
          <w:tcPr>
            <w:tcW w:w="3440" w:type="dxa"/>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2" w:type="dxa"/>
          </w:tcPr>
          <w:p>
            <w:pPr>
              <w:spacing w:line="360" w:lineRule="auto"/>
              <w:jc w:val="center"/>
              <w:rPr>
                <w:rFonts w:ascii="宋体"/>
                <w:sz w:val="24"/>
                <w:szCs w:val="24"/>
              </w:rPr>
            </w:pPr>
          </w:p>
        </w:tc>
        <w:tc>
          <w:tcPr>
            <w:tcW w:w="3396" w:type="dxa"/>
          </w:tcPr>
          <w:p>
            <w:pPr>
              <w:spacing w:line="360" w:lineRule="auto"/>
              <w:jc w:val="center"/>
              <w:rPr>
                <w:rFonts w:ascii="宋体"/>
                <w:sz w:val="24"/>
                <w:szCs w:val="24"/>
              </w:rPr>
            </w:pPr>
          </w:p>
        </w:tc>
        <w:tc>
          <w:tcPr>
            <w:tcW w:w="3440" w:type="dxa"/>
          </w:tcPr>
          <w:p>
            <w:pPr>
              <w:spacing w:line="360" w:lineRule="auto"/>
              <w:jc w:val="center"/>
              <w:rPr>
                <w:rFonts w:ascii="宋体"/>
                <w:sz w:val="24"/>
                <w:szCs w:val="24"/>
              </w:rPr>
            </w:pPr>
          </w:p>
        </w:tc>
      </w:tr>
    </w:tbl>
    <w:p>
      <w:pPr>
        <w:spacing w:line="360" w:lineRule="auto"/>
        <w:ind w:firstLine="482" w:firstLineChars="200"/>
        <w:rPr>
          <w:rFonts w:ascii="宋体"/>
          <w:b/>
          <w:bCs/>
          <w:sz w:val="24"/>
          <w:szCs w:val="24"/>
        </w:rPr>
      </w:pPr>
    </w:p>
    <w:p>
      <w:pPr>
        <w:spacing w:line="360" w:lineRule="auto"/>
        <w:ind w:firstLine="480" w:firstLineChars="200"/>
        <w:rPr>
          <w:rFonts w:ascii="宋体"/>
          <w:sz w:val="24"/>
          <w:szCs w:val="24"/>
        </w:rPr>
      </w:pPr>
      <w:r>
        <w:rPr>
          <w:rFonts w:hint="eastAsia" w:ascii="宋体" w:hAnsi="宋体" w:cs="宋体"/>
          <w:sz w:val="24"/>
          <w:szCs w:val="24"/>
        </w:rPr>
        <w:t>注意：本表只填写响应文件中与磋商文件有偏离（包括正偏离和负偏离）的内容，响应文件中商务响应与磋商文件要求完全一致的，不用在此表中一一列出。</w:t>
      </w:r>
    </w:p>
    <w:p>
      <w:pPr>
        <w:adjustRightInd w:val="0"/>
        <w:spacing w:line="360" w:lineRule="auto"/>
        <w:ind w:firstLine="480" w:firstLineChars="200"/>
        <w:jc w:val="left"/>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Pr>
        <w:widowControl/>
        <w:spacing w:line="360" w:lineRule="auto"/>
        <w:jc w:val="left"/>
        <w:rPr>
          <w:rFonts w:ascii="宋体"/>
          <w:sz w:val="24"/>
          <w:szCs w:val="24"/>
        </w:rPr>
      </w:pPr>
      <w:r>
        <w:rPr>
          <w:rFonts w:ascii="宋体"/>
          <w:b/>
          <w:bCs/>
          <w:sz w:val="24"/>
          <w:szCs w:val="24"/>
        </w:rPr>
        <w:br w:type="page"/>
      </w:r>
      <w:bookmarkStart w:id="344" w:name="_Toc4578904"/>
      <w:bookmarkStart w:id="345" w:name="_Toc4659779"/>
      <w:bookmarkStart w:id="346" w:name="_Toc5005083"/>
      <w:r>
        <w:rPr>
          <w:rFonts w:hint="eastAsia" w:ascii="宋体" w:hAnsi="宋体" w:cs="宋体"/>
          <w:b/>
          <w:bCs/>
          <w:sz w:val="24"/>
          <w:szCs w:val="24"/>
        </w:rPr>
        <w:t>格式</w:t>
      </w:r>
      <w:r>
        <w:rPr>
          <w:rFonts w:ascii="宋体" w:hAnsi="宋体" w:cs="宋体"/>
          <w:b/>
          <w:bCs/>
          <w:sz w:val="24"/>
          <w:szCs w:val="24"/>
        </w:rPr>
        <w:t>2-1</w:t>
      </w:r>
      <w:bookmarkEnd w:id="344"/>
      <w:bookmarkEnd w:id="345"/>
      <w:bookmarkEnd w:id="346"/>
      <w:r>
        <w:rPr>
          <w:rFonts w:ascii="宋体" w:hAnsi="宋体" w:cs="宋体"/>
          <w:b/>
          <w:bCs/>
          <w:sz w:val="24"/>
          <w:szCs w:val="24"/>
        </w:rPr>
        <w:t>2</w:t>
      </w:r>
    </w:p>
    <w:p>
      <w:pPr>
        <w:spacing w:line="360" w:lineRule="auto"/>
        <w:jc w:val="center"/>
        <w:rPr>
          <w:rFonts w:ascii="宋体"/>
          <w:b/>
          <w:bCs/>
          <w:sz w:val="28"/>
          <w:szCs w:val="28"/>
        </w:rPr>
      </w:pPr>
      <w:r>
        <w:rPr>
          <w:rFonts w:hint="eastAsia" w:ascii="宋体" w:hAnsi="宋体" w:cs="宋体"/>
          <w:b/>
          <w:bCs/>
          <w:sz w:val="28"/>
          <w:szCs w:val="28"/>
        </w:rPr>
        <w:t>十、供应商类似项目业绩一览表</w:t>
      </w:r>
    </w:p>
    <w:p>
      <w:pPr>
        <w:pStyle w:val="2"/>
      </w:pPr>
    </w:p>
    <w:tbl>
      <w:tblPr>
        <w:tblStyle w:val="30"/>
        <w:tblW w:w="941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60"/>
        <w:gridCol w:w="2400"/>
        <w:gridCol w:w="1660"/>
        <w:gridCol w:w="18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2" w:type="dxa"/>
            <w:vAlign w:val="center"/>
          </w:tcPr>
          <w:p>
            <w:pPr>
              <w:spacing w:line="360" w:lineRule="auto"/>
              <w:jc w:val="center"/>
              <w:rPr>
                <w:rFonts w:ascii="宋体"/>
                <w:sz w:val="24"/>
                <w:szCs w:val="24"/>
              </w:rPr>
            </w:pPr>
            <w:bookmarkStart w:id="347" w:name="_Toc4659780"/>
            <w:bookmarkStart w:id="348" w:name="_Toc4578905"/>
            <w:bookmarkStart w:id="349" w:name="_Toc5005084"/>
            <w:r>
              <w:rPr>
                <w:rFonts w:hint="eastAsia" w:ascii="宋体" w:hAnsi="宋体" w:cs="宋体"/>
                <w:sz w:val="24"/>
                <w:szCs w:val="24"/>
              </w:rPr>
              <w:t>序号</w:t>
            </w:r>
          </w:p>
        </w:tc>
        <w:tc>
          <w:tcPr>
            <w:tcW w:w="1560" w:type="dxa"/>
            <w:vAlign w:val="center"/>
          </w:tcPr>
          <w:p>
            <w:pPr>
              <w:spacing w:line="360" w:lineRule="auto"/>
              <w:jc w:val="center"/>
              <w:rPr>
                <w:rFonts w:ascii="宋体"/>
                <w:sz w:val="24"/>
                <w:szCs w:val="24"/>
              </w:rPr>
            </w:pPr>
            <w:r>
              <w:rPr>
                <w:rFonts w:hint="eastAsia" w:ascii="宋体" w:hAnsi="宋体" w:cs="宋体"/>
                <w:sz w:val="24"/>
                <w:szCs w:val="24"/>
              </w:rPr>
              <w:t>项目业主</w:t>
            </w:r>
          </w:p>
        </w:tc>
        <w:tc>
          <w:tcPr>
            <w:tcW w:w="2400" w:type="dxa"/>
            <w:vAlign w:val="center"/>
          </w:tcPr>
          <w:p>
            <w:pPr>
              <w:spacing w:line="360" w:lineRule="auto"/>
              <w:jc w:val="center"/>
              <w:rPr>
                <w:rFonts w:ascii="宋体"/>
                <w:sz w:val="24"/>
                <w:szCs w:val="24"/>
              </w:rPr>
            </w:pPr>
            <w:r>
              <w:rPr>
                <w:rFonts w:hint="eastAsia" w:ascii="宋体" w:hAnsi="宋体" w:cs="宋体"/>
                <w:sz w:val="24"/>
                <w:szCs w:val="24"/>
              </w:rPr>
              <w:t>项目名称</w:t>
            </w:r>
          </w:p>
        </w:tc>
        <w:tc>
          <w:tcPr>
            <w:tcW w:w="1660" w:type="dxa"/>
            <w:vAlign w:val="center"/>
          </w:tcPr>
          <w:p>
            <w:pPr>
              <w:spacing w:line="360" w:lineRule="auto"/>
              <w:jc w:val="center"/>
              <w:rPr>
                <w:rFonts w:ascii="宋体"/>
                <w:sz w:val="24"/>
                <w:szCs w:val="24"/>
              </w:rPr>
            </w:pPr>
            <w:r>
              <w:rPr>
                <w:rFonts w:hint="eastAsia" w:ascii="宋体" w:hAnsi="宋体" w:cs="宋体"/>
                <w:sz w:val="24"/>
                <w:szCs w:val="24"/>
              </w:rPr>
              <w:t>开</w:t>
            </w:r>
            <w:r>
              <w:rPr>
                <w:rFonts w:hint="eastAsia" w:ascii="宋体" w:hAnsi="宋体" w:cs="宋体"/>
                <w:sz w:val="24"/>
                <w:szCs w:val="24"/>
                <w:lang w:eastAsia="zh-CN"/>
              </w:rPr>
              <w:t>始</w:t>
            </w:r>
            <w:r>
              <w:rPr>
                <w:rFonts w:hint="eastAsia" w:ascii="宋体" w:hAnsi="宋体" w:cs="宋体"/>
                <w:sz w:val="24"/>
                <w:szCs w:val="24"/>
              </w:rPr>
              <w:t>日期</w:t>
            </w:r>
          </w:p>
        </w:tc>
        <w:tc>
          <w:tcPr>
            <w:tcW w:w="1800" w:type="dxa"/>
            <w:vAlign w:val="center"/>
          </w:tcPr>
          <w:p>
            <w:pPr>
              <w:spacing w:line="360" w:lineRule="auto"/>
              <w:jc w:val="center"/>
              <w:rPr>
                <w:rFonts w:ascii="宋体"/>
                <w:sz w:val="24"/>
                <w:szCs w:val="24"/>
              </w:rPr>
            </w:pPr>
            <w:r>
              <w:rPr>
                <w:rFonts w:hint="eastAsia" w:ascii="宋体" w:hAnsi="宋体" w:cs="宋体"/>
                <w:sz w:val="24"/>
                <w:szCs w:val="24"/>
              </w:rPr>
              <w:t>合同价格</w:t>
            </w:r>
          </w:p>
        </w:tc>
        <w:tc>
          <w:tcPr>
            <w:tcW w:w="150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2" w:type="dxa"/>
            <w:vAlign w:val="center"/>
          </w:tcPr>
          <w:p>
            <w:pPr>
              <w:tabs>
                <w:tab w:val="left" w:pos="7513"/>
              </w:tabs>
              <w:spacing w:line="360" w:lineRule="auto"/>
              <w:jc w:val="center"/>
              <w:rPr>
                <w:rFonts w:ascii="宋体"/>
                <w:sz w:val="24"/>
                <w:szCs w:val="24"/>
              </w:rPr>
            </w:pPr>
          </w:p>
        </w:tc>
        <w:tc>
          <w:tcPr>
            <w:tcW w:w="1560" w:type="dxa"/>
            <w:vAlign w:val="center"/>
          </w:tcPr>
          <w:p>
            <w:pPr>
              <w:tabs>
                <w:tab w:val="left" w:pos="7513"/>
              </w:tabs>
              <w:spacing w:line="360" w:lineRule="auto"/>
              <w:jc w:val="center"/>
              <w:rPr>
                <w:rFonts w:ascii="宋体"/>
                <w:sz w:val="24"/>
                <w:szCs w:val="24"/>
              </w:rPr>
            </w:pPr>
          </w:p>
        </w:tc>
        <w:tc>
          <w:tcPr>
            <w:tcW w:w="2400" w:type="dxa"/>
            <w:vAlign w:val="center"/>
          </w:tcPr>
          <w:p>
            <w:pPr>
              <w:tabs>
                <w:tab w:val="left" w:pos="7513"/>
              </w:tabs>
              <w:spacing w:line="360" w:lineRule="auto"/>
              <w:jc w:val="center"/>
              <w:rPr>
                <w:rFonts w:ascii="宋体"/>
                <w:sz w:val="24"/>
                <w:szCs w:val="24"/>
              </w:rPr>
            </w:pPr>
          </w:p>
        </w:tc>
        <w:tc>
          <w:tcPr>
            <w:tcW w:w="1660" w:type="dxa"/>
            <w:vAlign w:val="center"/>
          </w:tcPr>
          <w:p>
            <w:pPr>
              <w:tabs>
                <w:tab w:val="left" w:pos="7513"/>
              </w:tabs>
              <w:spacing w:line="360" w:lineRule="auto"/>
              <w:jc w:val="center"/>
              <w:rPr>
                <w:rFonts w:ascii="宋体"/>
                <w:sz w:val="24"/>
                <w:szCs w:val="24"/>
              </w:rPr>
            </w:pPr>
          </w:p>
        </w:tc>
        <w:tc>
          <w:tcPr>
            <w:tcW w:w="1800" w:type="dxa"/>
          </w:tcPr>
          <w:p>
            <w:pPr>
              <w:tabs>
                <w:tab w:val="left" w:pos="7513"/>
              </w:tabs>
              <w:spacing w:line="360" w:lineRule="auto"/>
              <w:jc w:val="center"/>
              <w:rPr>
                <w:rFonts w:ascii="宋体"/>
                <w:sz w:val="24"/>
                <w:szCs w:val="24"/>
              </w:rPr>
            </w:pPr>
          </w:p>
        </w:tc>
        <w:tc>
          <w:tcPr>
            <w:tcW w:w="1500" w:type="dxa"/>
            <w:vAlign w:val="center"/>
          </w:tcPr>
          <w:p>
            <w:pPr>
              <w:tabs>
                <w:tab w:val="left" w:pos="7513"/>
              </w:tabs>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2" w:type="dxa"/>
            <w:vAlign w:val="center"/>
          </w:tcPr>
          <w:p>
            <w:pPr>
              <w:tabs>
                <w:tab w:val="left" w:pos="7513"/>
              </w:tabs>
              <w:spacing w:line="360" w:lineRule="auto"/>
              <w:jc w:val="center"/>
              <w:rPr>
                <w:rFonts w:ascii="宋体"/>
                <w:sz w:val="24"/>
                <w:szCs w:val="24"/>
              </w:rPr>
            </w:pPr>
          </w:p>
        </w:tc>
        <w:tc>
          <w:tcPr>
            <w:tcW w:w="1560" w:type="dxa"/>
            <w:vAlign w:val="center"/>
          </w:tcPr>
          <w:p>
            <w:pPr>
              <w:tabs>
                <w:tab w:val="left" w:pos="7513"/>
              </w:tabs>
              <w:spacing w:line="360" w:lineRule="auto"/>
              <w:jc w:val="center"/>
              <w:rPr>
                <w:rFonts w:ascii="宋体"/>
                <w:sz w:val="24"/>
                <w:szCs w:val="24"/>
              </w:rPr>
            </w:pPr>
          </w:p>
        </w:tc>
        <w:tc>
          <w:tcPr>
            <w:tcW w:w="2400" w:type="dxa"/>
            <w:vAlign w:val="center"/>
          </w:tcPr>
          <w:p>
            <w:pPr>
              <w:tabs>
                <w:tab w:val="left" w:pos="7513"/>
              </w:tabs>
              <w:spacing w:line="360" w:lineRule="auto"/>
              <w:jc w:val="center"/>
              <w:rPr>
                <w:rFonts w:ascii="宋体"/>
                <w:sz w:val="24"/>
                <w:szCs w:val="24"/>
              </w:rPr>
            </w:pPr>
          </w:p>
        </w:tc>
        <w:tc>
          <w:tcPr>
            <w:tcW w:w="1660" w:type="dxa"/>
            <w:vAlign w:val="center"/>
          </w:tcPr>
          <w:p>
            <w:pPr>
              <w:tabs>
                <w:tab w:val="left" w:pos="7513"/>
              </w:tabs>
              <w:spacing w:line="360" w:lineRule="auto"/>
              <w:jc w:val="center"/>
              <w:rPr>
                <w:rFonts w:ascii="宋体"/>
                <w:sz w:val="24"/>
                <w:szCs w:val="24"/>
              </w:rPr>
            </w:pPr>
          </w:p>
        </w:tc>
        <w:tc>
          <w:tcPr>
            <w:tcW w:w="1800" w:type="dxa"/>
          </w:tcPr>
          <w:p>
            <w:pPr>
              <w:tabs>
                <w:tab w:val="left" w:pos="7513"/>
              </w:tabs>
              <w:spacing w:line="360" w:lineRule="auto"/>
              <w:jc w:val="center"/>
              <w:rPr>
                <w:rFonts w:ascii="宋体"/>
                <w:sz w:val="24"/>
                <w:szCs w:val="24"/>
              </w:rPr>
            </w:pPr>
          </w:p>
        </w:tc>
        <w:tc>
          <w:tcPr>
            <w:tcW w:w="1500" w:type="dxa"/>
            <w:vAlign w:val="center"/>
          </w:tcPr>
          <w:p>
            <w:pPr>
              <w:tabs>
                <w:tab w:val="left" w:pos="7513"/>
              </w:tabs>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2" w:type="dxa"/>
            <w:vAlign w:val="center"/>
          </w:tcPr>
          <w:p>
            <w:pPr>
              <w:tabs>
                <w:tab w:val="left" w:pos="7513"/>
              </w:tabs>
              <w:spacing w:line="360" w:lineRule="auto"/>
              <w:jc w:val="center"/>
              <w:rPr>
                <w:rFonts w:ascii="宋体"/>
                <w:sz w:val="24"/>
                <w:szCs w:val="24"/>
              </w:rPr>
            </w:pPr>
          </w:p>
        </w:tc>
        <w:tc>
          <w:tcPr>
            <w:tcW w:w="1560" w:type="dxa"/>
            <w:vAlign w:val="center"/>
          </w:tcPr>
          <w:p>
            <w:pPr>
              <w:tabs>
                <w:tab w:val="left" w:pos="7513"/>
              </w:tabs>
              <w:spacing w:line="360" w:lineRule="auto"/>
              <w:jc w:val="center"/>
              <w:rPr>
                <w:rFonts w:ascii="宋体"/>
                <w:sz w:val="24"/>
                <w:szCs w:val="24"/>
              </w:rPr>
            </w:pPr>
          </w:p>
        </w:tc>
        <w:tc>
          <w:tcPr>
            <w:tcW w:w="2400" w:type="dxa"/>
            <w:vAlign w:val="center"/>
          </w:tcPr>
          <w:p>
            <w:pPr>
              <w:tabs>
                <w:tab w:val="left" w:pos="7513"/>
              </w:tabs>
              <w:spacing w:line="360" w:lineRule="auto"/>
              <w:jc w:val="center"/>
              <w:rPr>
                <w:rFonts w:ascii="宋体"/>
                <w:sz w:val="24"/>
                <w:szCs w:val="24"/>
              </w:rPr>
            </w:pPr>
          </w:p>
        </w:tc>
        <w:tc>
          <w:tcPr>
            <w:tcW w:w="1660" w:type="dxa"/>
            <w:vAlign w:val="center"/>
          </w:tcPr>
          <w:p>
            <w:pPr>
              <w:tabs>
                <w:tab w:val="left" w:pos="7513"/>
              </w:tabs>
              <w:spacing w:line="360" w:lineRule="auto"/>
              <w:jc w:val="center"/>
              <w:rPr>
                <w:rFonts w:ascii="宋体"/>
                <w:sz w:val="24"/>
                <w:szCs w:val="24"/>
              </w:rPr>
            </w:pPr>
          </w:p>
        </w:tc>
        <w:tc>
          <w:tcPr>
            <w:tcW w:w="1800" w:type="dxa"/>
          </w:tcPr>
          <w:p>
            <w:pPr>
              <w:tabs>
                <w:tab w:val="left" w:pos="7513"/>
              </w:tabs>
              <w:spacing w:line="360" w:lineRule="auto"/>
              <w:jc w:val="center"/>
              <w:rPr>
                <w:rFonts w:ascii="宋体"/>
                <w:sz w:val="24"/>
                <w:szCs w:val="24"/>
              </w:rPr>
            </w:pPr>
          </w:p>
        </w:tc>
        <w:tc>
          <w:tcPr>
            <w:tcW w:w="1500" w:type="dxa"/>
            <w:vAlign w:val="center"/>
          </w:tcPr>
          <w:p>
            <w:pPr>
              <w:tabs>
                <w:tab w:val="left" w:pos="7513"/>
              </w:tabs>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92" w:type="dxa"/>
            <w:vAlign w:val="center"/>
          </w:tcPr>
          <w:p>
            <w:pPr>
              <w:tabs>
                <w:tab w:val="left" w:pos="7513"/>
              </w:tabs>
              <w:spacing w:line="360" w:lineRule="auto"/>
              <w:jc w:val="center"/>
              <w:rPr>
                <w:rFonts w:ascii="宋体"/>
                <w:sz w:val="24"/>
                <w:szCs w:val="24"/>
              </w:rPr>
            </w:pPr>
          </w:p>
        </w:tc>
        <w:tc>
          <w:tcPr>
            <w:tcW w:w="1560" w:type="dxa"/>
            <w:vAlign w:val="center"/>
          </w:tcPr>
          <w:p>
            <w:pPr>
              <w:tabs>
                <w:tab w:val="left" w:pos="7513"/>
              </w:tabs>
              <w:spacing w:line="360" w:lineRule="auto"/>
              <w:jc w:val="center"/>
              <w:rPr>
                <w:rFonts w:ascii="宋体"/>
                <w:sz w:val="24"/>
                <w:szCs w:val="24"/>
              </w:rPr>
            </w:pPr>
          </w:p>
        </w:tc>
        <w:tc>
          <w:tcPr>
            <w:tcW w:w="2400" w:type="dxa"/>
            <w:vAlign w:val="center"/>
          </w:tcPr>
          <w:p>
            <w:pPr>
              <w:tabs>
                <w:tab w:val="left" w:pos="7513"/>
              </w:tabs>
              <w:spacing w:line="360" w:lineRule="auto"/>
              <w:jc w:val="center"/>
              <w:rPr>
                <w:rFonts w:ascii="宋体"/>
                <w:sz w:val="24"/>
                <w:szCs w:val="24"/>
              </w:rPr>
            </w:pPr>
          </w:p>
        </w:tc>
        <w:tc>
          <w:tcPr>
            <w:tcW w:w="1660" w:type="dxa"/>
            <w:vAlign w:val="center"/>
          </w:tcPr>
          <w:p>
            <w:pPr>
              <w:tabs>
                <w:tab w:val="left" w:pos="7513"/>
              </w:tabs>
              <w:spacing w:line="360" w:lineRule="auto"/>
              <w:jc w:val="center"/>
              <w:rPr>
                <w:rFonts w:ascii="宋体"/>
                <w:sz w:val="24"/>
                <w:szCs w:val="24"/>
              </w:rPr>
            </w:pPr>
          </w:p>
        </w:tc>
        <w:tc>
          <w:tcPr>
            <w:tcW w:w="1800" w:type="dxa"/>
          </w:tcPr>
          <w:p>
            <w:pPr>
              <w:tabs>
                <w:tab w:val="left" w:pos="7513"/>
              </w:tabs>
              <w:spacing w:line="360" w:lineRule="auto"/>
              <w:jc w:val="center"/>
              <w:rPr>
                <w:rFonts w:ascii="宋体"/>
                <w:sz w:val="24"/>
                <w:szCs w:val="24"/>
              </w:rPr>
            </w:pPr>
          </w:p>
        </w:tc>
        <w:tc>
          <w:tcPr>
            <w:tcW w:w="1500" w:type="dxa"/>
            <w:vAlign w:val="center"/>
          </w:tcPr>
          <w:p>
            <w:pPr>
              <w:tabs>
                <w:tab w:val="left" w:pos="7513"/>
              </w:tabs>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92" w:type="dxa"/>
            <w:vAlign w:val="center"/>
          </w:tcPr>
          <w:p>
            <w:pPr>
              <w:tabs>
                <w:tab w:val="left" w:pos="7513"/>
              </w:tabs>
              <w:spacing w:line="360" w:lineRule="auto"/>
              <w:jc w:val="center"/>
              <w:rPr>
                <w:rFonts w:ascii="宋体"/>
                <w:sz w:val="24"/>
                <w:szCs w:val="24"/>
              </w:rPr>
            </w:pPr>
            <w:r>
              <w:rPr>
                <w:rFonts w:hint="eastAsia" w:ascii="宋体" w:hAnsi="宋体" w:cs="宋体"/>
                <w:sz w:val="24"/>
                <w:szCs w:val="24"/>
              </w:rPr>
              <w:t>…</w:t>
            </w:r>
          </w:p>
        </w:tc>
        <w:tc>
          <w:tcPr>
            <w:tcW w:w="1560" w:type="dxa"/>
            <w:vAlign w:val="center"/>
          </w:tcPr>
          <w:p>
            <w:pPr>
              <w:tabs>
                <w:tab w:val="left" w:pos="7513"/>
              </w:tabs>
              <w:spacing w:line="360" w:lineRule="auto"/>
              <w:jc w:val="center"/>
              <w:rPr>
                <w:rFonts w:ascii="宋体"/>
                <w:sz w:val="24"/>
                <w:szCs w:val="24"/>
              </w:rPr>
            </w:pPr>
          </w:p>
        </w:tc>
        <w:tc>
          <w:tcPr>
            <w:tcW w:w="2400" w:type="dxa"/>
            <w:vAlign w:val="center"/>
          </w:tcPr>
          <w:p>
            <w:pPr>
              <w:tabs>
                <w:tab w:val="left" w:pos="7513"/>
              </w:tabs>
              <w:spacing w:line="360" w:lineRule="auto"/>
              <w:jc w:val="center"/>
              <w:rPr>
                <w:rFonts w:ascii="宋体"/>
                <w:sz w:val="24"/>
                <w:szCs w:val="24"/>
              </w:rPr>
            </w:pPr>
          </w:p>
        </w:tc>
        <w:tc>
          <w:tcPr>
            <w:tcW w:w="1660" w:type="dxa"/>
            <w:vAlign w:val="center"/>
          </w:tcPr>
          <w:p>
            <w:pPr>
              <w:tabs>
                <w:tab w:val="left" w:pos="7513"/>
              </w:tabs>
              <w:spacing w:line="360" w:lineRule="auto"/>
              <w:jc w:val="center"/>
              <w:rPr>
                <w:rFonts w:ascii="宋体"/>
                <w:sz w:val="24"/>
                <w:szCs w:val="24"/>
              </w:rPr>
            </w:pPr>
          </w:p>
        </w:tc>
        <w:tc>
          <w:tcPr>
            <w:tcW w:w="1800" w:type="dxa"/>
          </w:tcPr>
          <w:p>
            <w:pPr>
              <w:tabs>
                <w:tab w:val="left" w:pos="7513"/>
              </w:tabs>
              <w:spacing w:line="360" w:lineRule="auto"/>
              <w:jc w:val="center"/>
              <w:rPr>
                <w:rFonts w:ascii="宋体"/>
                <w:sz w:val="24"/>
                <w:szCs w:val="24"/>
              </w:rPr>
            </w:pPr>
          </w:p>
        </w:tc>
        <w:tc>
          <w:tcPr>
            <w:tcW w:w="1500" w:type="dxa"/>
            <w:vAlign w:val="center"/>
          </w:tcPr>
          <w:p>
            <w:pPr>
              <w:tabs>
                <w:tab w:val="left" w:pos="7513"/>
              </w:tabs>
              <w:spacing w:line="360" w:lineRule="auto"/>
              <w:jc w:val="center"/>
              <w:rPr>
                <w:rFonts w:ascii="宋体"/>
                <w:sz w:val="24"/>
                <w:szCs w:val="24"/>
              </w:rPr>
            </w:pPr>
          </w:p>
        </w:tc>
      </w:tr>
    </w:tbl>
    <w:p>
      <w:pPr>
        <w:spacing w:line="360" w:lineRule="auto"/>
        <w:ind w:firstLine="480" w:firstLineChars="200"/>
        <w:rPr>
          <w:rFonts w:ascii="宋体"/>
          <w:sz w:val="24"/>
          <w:szCs w:val="24"/>
        </w:rPr>
      </w:pPr>
    </w:p>
    <w:bookmarkEnd w:id="347"/>
    <w:bookmarkEnd w:id="348"/>
    <w:bookmarkEnd w:id="349"/>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sz w:val="24"/>
          <w:szCs w:val="24"/>
        </w:rPr>
      </w:pPr>
    </w:p>
    <w:p>
      <w:pPr>
        <w:spacing w:line="360" w:lineRule="auto"/>
        <w:ind w:left="360"/>
        <w:jc w:val="center"/>
        <w:rPr>
          <w:rFonts w:ascii="宋体"/>
          <w:sz w:val="24"/>
          <w:szCs w:val="24"/>
        </w:rPr>
      </w:pPr>
    </w:p>
    <w:p>
      <w:pPr>
        <w:spacing w:line="360" w:lineRule="auto"/>
        <w:jc w:val="left"/>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rPr>
          <w:rFonts w:ascii="宋体"/>
          <w:b/>
          <w:bCs/>
          <w:sz w:val="24"/>
          <w:szCs w:val="24"/>
        </w:rPr>
      </w:pPr>
      <w:r>
        <w:rPr>
          <w:rFonts w:ascii="宋体"/>
          <w:sz w:val="24"/>
          <w:szCs w:val="24"/>
        </w:rPr>
        <w:br w:type="page"/>
      </w:r>
    </w:p>
    <w:p>
      <w:pPr>
        <w:pStyle w:val="16"/>
        <w:tabs>
          <w:tab w:val="left" w:pos="0"/>
        </w:tabs>
        <w:spacing w:line="360" w:lineRule="auto"/>
        <w:rPr>
          <w:rFonts w:ascii="宋体"/>
          <w:b/>
          <w:bCs/>
          <w:sz w:val="24"/>
          <w:szCs w:val="24"/>
        </w:rPr>
      </w:pPr>
      <w:bookmarkStart w:id="350" w:name="_Toc4578906"/>
      <w:bookmarkStart w:id="351" w:name="_Toc4659781"/>
      <w:bookmarkStart w:id="352" w:name="_Toc5005085"/>
      <w:r>
        <w:rPr>
          <w:rFonts w:hint="eastAsia" w:ascii="宋体" w:hAnsi="宋体" w:cs="宋体"/>
          <w:b/>
          <w:bCs/>
          <w:sz w:val="24"/>
          <w:szCs w:val="24"/>
        </w:rPr>
        <w:t>格式</w:t>
      </w:r>
      <w:r>
        <w:rPr>
          <w:rFonts w:ascii="宋体" w:hAnsi="宋体" w:cs="宋体"/>
          <w:b/>
          <w:bCs/>
          <w:sz w:val="24"/>
          <w:szCs w:val="24"/>
        </w:rPr>
        <w:t>2-1</w:t>
      </w:r>
      <w:bookmarkEnd w:id="350"/>
      <w:bookmarkEnd w:id="351"/>
      <w:bookmarkEnd w:id="352"/>
      <w:r>
        <w:rPr>
          <w:rFonts w:ascii="宋体" w:hAnsi="宋体" w:cs="宋体"/>
          <w:b/>
          <w:bCs/>
          <w:sz w:val="24"/>
          <w:szCs w:val="24"/>
        </w:rPr>
        <w:t>3</w:t>
      </w:r>
    </w:p>
    <w:p>
      <w:pPr>
        <w:spacing w:line="360" w:lineRule="auto"/>
        <w:jc w:val="center"/>
        <w:rPr>
          <w:rFonts w:ascii="宋体"/>
          <w:b/>
          <w:bCs/>
          <w:sz w:val="28"/>
          <w:szCs w:val="28"/>
        </w:rPr>
      </w:pPr>
      <w:r>
        <w:rPr>
          <w:rFonts w:hint="eastAsia" w:ascii="宋体" w:hAnsi="宋体" w:cs="宋体"/>
          <w:b/>
          <w:bCs/>
          <w:sz w:val="28"/>
          <w:szCs w:val="28"/>
        </w:rPr>
        <w:t>十一、供应商本项目管理、技术、服务人员情况表</w:t>
      </w:r>
    </w:p>
    <w:p>
      <w:pPr>
        <w:spacing w:line="360" w:lineRule="auto"/>
        <w:rPr>
          <w:rFonts w:ascii="宋体"/>
          <w:sz w:val="24"/>
          <w:szCs w:val="24"/>
        </w:rPr>
      </w:pPr>
    </w:p>
    <w:p>
      <w:pPr>
        <w:autoSpaceDE w:val="0"/>
        <w:autoSpaceDN w:val="0"/>
        <w:adjustRightInd w:val="0"/>
        <w:spacing w:line="360" w:lineRule="auto"/>
        <w:ind w:left="220" w:right="-20"/>
        <w:jc w:val="center"/>
        <w:rPr>
          <w:rFonts w:ascii="宋体"/>
          <w:b/>
          <w:bCs/>
          <w:sz w:val="24"/>
          <w:szCs w:val="24"/>
        </w:rPr>
      </w:pPr>
    </w:p>
    <w:tbl>
      <w:tblPr>
        <w:tblStyle w:val="30"/>
        <w:tblW w:w="9366" w:type="dxa"/>
        <w:jc w:val="center"/>
        <w:tblLayout w:type="fixed"/>
        <w:tblCellMar>
          <w:top w:w="0" w:type="dxa"/>
          <w:left w:w="0" w:type="dxa"/>
          <w:bottom w:w="0" w:type="dxa"/>
          <w:right w:w="0" w:type="dxa"/>
        </w:tblCellMar>
      </w:tblPr>
      <w:tblGrid>
        <w:gridCol w:w="857"/>
        <w:gridCol w:w="1695"/>
        <w:gridCol w:w="1423"/>
        <w:gridCol w:w="1276"/>
        <w:gridCol w:w="1301"/>
        <w:gridCol w:w="1250"/>
        <w:gridCol w:w="1564"/>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sz w:val="24"/>
                <w:szCs w:val="24"/>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证书编号</w:t>
            </w:r>
          </w:p>
        </w:tc>
        <w:tc>
          <w:tcPr>
            <w:tcW w:w="12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职称专业</w:t>
            </w:r>
          </w:p>
        </w:tc>
        <w:tc>
          <w:tcPr>
            <w:tcW w:w="15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ascii="宋体" w:hAnsi="宋体" w:cs="宋体"/>
                <w:sz w:val="24"/>
                <w:szCs w:val="24"/>
              </w:rPr>
              <w:t>1.1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564" w:type="dxa"/>
            <w:tcBorders>
              <w:top w:val="single" w:color="auto" w:sz="4" w:space="0"/>
              <w:left w:val="nil"/>
              <w:bottom w:val="single" w:color="auto" w:sz="4" w:space="0"/>
              <w:right w:val="single" w:color="auto" w:sz="4" w:space="0"/>
            </w:tcBorders>
          </w:tcPr>
          <w:p>
            <w:pPr>
              <w:spacing w:line="360" w:lineRule="auto"/>
              <w:jc w:val="center"/>
              <w:rPr>
                <w:rFonts w:ascii="宋体"/>
                <w:sz w:val="24"/>
                <w:szCs w:val="24"/>
              </w:rPr>
            </w:pPr>
          </w:p>
        </w:tc>
      </w:tr>
      <w:tr>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ascii="宋体" w:hAnsi="宋体" w:cs="宋体"/>
                <w:sz w:val="24"/>
                <w:szCs w:val="24"/>
              </w:rPr>
              <w:t>1.2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sz w:val="24"/>
                <w:szCs w:val="24"/>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564" w:type="dxa"/>
            <w:tcBorders>
              <w:top w:val="single" w:color="auto" w:sz="4" w:space="0"/>
              <w:left w:val="nil"/>
              <w:bottom w:val="single" w:color="auto" w:sz="4" w:space="0"/>
              <w:right w:val="single" w:color="auto" w:sz="4" w:space="0"/>
            </w:tcBorders>
          </w:tcPr>
          <w:p>
            <w:pPr>
              <w:spacing w:line="360" w:lineRule="auto"/>
              <w:jc w:val="center"/>
              <w:rPr>
                <w:rFonts w:ascii="宋体"/>
                <w:sz w:val="24"/>
                <w:szCs w:val="24"/>
              </w:rPr>
            </w:pPr>
          </w:p>
        </w:tc>
      </w:tr>
      <w:tr>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2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sz w:val="24"/>
                <w:szCs w:val="24"/>
              </w:rPr>
            </w:pPr>
          </w:p>
        </w:tc>
        <w:tc>
          <w:tcPr>
            <w:tcW w:w="1564" w:type="dxa"/>
            <w:tcBorders>
              <w:top w:val="single" w:color="auto" w:sz="4" w:space="0"/>
              <w:left w:val="nil"/>
              <w:bottom w:val="single" w:color="auto" w:sz="4" w:space="0"/>
              <w:right w:val="single" w:color="auto" w:sz="4" w:space="0"/>
            </w:tcBorders>
          </w:tcPr>
          <w:p>
            <w:pPr>
              <w:spacing w:line="360" w:lineRule="auto"/>
              <w:jc w:val="center"/>
              <w:rPr>
                <w:rFonts w:ascii="宋体"/>
                <w:sz w:val="24"/>
                <w:szCs w:val="24"/>
              </w:rPr>
            </w:pPr>
          </w:p>
        </w:tc>
      </w:tr>
    </w:tbl>
    <w:p>
      <w:pPr>
        <w:spacing w:line="360" w:lineRule="auto"/>
        <w:ind w:left="359" w:leftChars="171"/>
        <w:rPr>
          <w:rFonts w:ascii="宋体"/>
          <w:sz w:val="24"/>
          <w:szCs w:val="24"/>
        </w:rPr>
      </w:pPr>
    </w:p>
    <w:p>
      <w:pPr>
        <w:spacing w:line="360" w:lineRule="auto"/>
        <w:ind w:left="359" w:leftChars="171"/>
        <w:rPr>
          <w:rFonts w:ascii="宋体"/>
          <w:sz w:val="24"/>
          <w:szCs w:val="24"/>
        </w:rPr>
      </w:pPr>
      <w:r>
        <w:rPr>
          <w:rFonts w:hint="eastAsia" w:ascii="宋体" w:hAnsi="宋体" w:cs="宋体"/>
          <w:sz w:val="24"/>
          <w:szCs w:val="24"/>
        </w:rPr>
        <w:t>供应商根据自身实际情况填写，对不涉及的内容可填写“</w:t>
      </w:r>
      <w:r>
        <w:rPr>
          <w:rFonts w:ascii="宋体" w:hAnsi="宋体" w:cs="宋体"/>
          <w:sz w:val="24"/>
          <w:szCs w:val="24"/>
        </w:rPr>
        <w:t>/</w:t>
      </w:r>
      <w:r>
        <w:rPr>
          <w:rFonts w:hint="eastAsia" w:ascii="宋体" w:hAnsi="宋体" w:cs="宋体"/>
          <w:sz w:val="24"/>
          <w:szCs w:val="24"/>
        </w:rPr>
        <w:t>”。</w:t>
      </w:r>
    </w:p>
    <w:p>
      <w:pPr>
        <w:spacing w:line="360" w:lineRule="auto"/>
        <w:rPr>
          <w:rFonts w:ascii="宋体"/>
          <w:sz w:val="24"/>
          <w:szCs w:val="24"/>
        </w:rPr>
      </w:pPr>
    </w:p>
    <w:p>
      <w:pPr>
        <w:spacing w:line="360" w:lineRule="auto"/>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bookmarkEnd w:id="337"/>
    <w:p>
      <w:pPr>
        <w:widowControl/>
        <w:spacing w:line="360" w:lineRule="auto"/>
        <w:jc w:val="left"/>
        <w:rPr>
          <w:rFonts w:ascii="宋体"/>
          <w:b/>
          <w:bCs/>
          <w:sz w:val="24"/>
          <w:szCs w:val="24"/>
        </w:rPr>
      </w:pPr>
      <w:r>
        <w:rPr>
          <w:rFonts w:ascii="宋体"/>
          <w:b/>
          <w:bCs/>
          <w:sz w:val="24"/>
          <w:szCs w:val="24"/>
        </w:rPr>
        <w:br w:type="page"/>
      </w:r>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2-14</w:t>
      </w:r>
    </w:p>
    <w:p>
      <w:pPr>
        <w:widowControl/>
        <w:spacing w:line="360" w:lineRule="auto"/>
        <w:jc w:val="center"/>
        <w:outlineLvl w:val="1"/>
        <w:rPr>
          <w:rFonts w:ascii="宋体"/>
          <w:b/>
          <w:bCs/>
          <w:sz w:val="28"/>
          <w:szCs w:val="28"/>
        </w:rPr>
      </w:pPr>
      <w:bookmarkStart w:id="353" w:name="_Toc4578907"/>
      <w:bookmarkStart w:id="354" w:name="_Toc4659782"/>
      <w:bookmarkStart w:id="355" w:name="_Toc5005086"/>
      <w:r>
        <w:rPr>
          <w:rFonts w:hint="eastAsia" w:ascii="宋体" w:hAnsi="宋体" w:cs="宋体"/>
          <w:b/>
          <w:bCs/>
          <w:sz w:val="28"/>
          <w:szCs w:val="28"/>
        </w:rPr>
        <w:t>十二、供应商诚信情况承诺函</w:t>
      </w:r>
      <w:bookmarkEnd w:id="353"/>
      <w:bookmarkEnd w:id="354"/>
      <w:bookmarkEnd w:id="355"/>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致四川哲彦工程管理有限公司：</w:t>
      </w:r>
    </w:p>
    <w:p>
      <w:pPr>
        <w:spacing w:line="360" w:lineRule="auto"/>
        <w:ind w:firstLine="480" w:firstLineChars="200"/>
        <w:rPr>
          <w:rFonts w:ascii="宋体"/>
          <w:sz w:val="24"/>
          <w:szCs w:val="24"/>
        </w:rPr>
      </w:pPr>
      <w:r>
        <w:rPr>
          <w:rFonts w:hint="eastAsia" w:ascii="宋体" w:hAnsi="宋体" w:cs="宋体"/>
          <w:sz w:val="24"/>
          <w:szCs w:val="24"/>
        </w:rPr>
        <w:t>本单位</w:t>
      </w:r>
      <w:r>
        <w:rPr>
          <w:sz w:val="24"/>
          <w:szCs w:val="24"/>
          <w:u w:val="single"/>
        </w:rPr>
        <w:t xml:space="preserve">                       </w:t>
      </w:r>
      <w:r>
        <w:rPr>
          <w:sz w:val="24"/>
          <w:szCs w:val="24"/>
        </w:rPr>
        <w:t xml:space="preserve"> </w:t>
      </w:r>
      <w:r>
        <w:rPr>
          <w:rFonts w:hint="eastAsia" w:ascii="宋体" w:hAnsi="宋体" w:cs="宋体"/>
          <w:sz w:val="24"/>
          <w:szCs w:val="24"/>
        </w:rPr>
        <w:t>（供应商名称）参加</w:t>
      </w:r>
      <w:r>
        <w:rPr>
          <w:sz w:val="24"/>
          <w:szCs w:val="24"/>
          <w:u w:val="single"/>
        </w:rPr>
        <w:t xml:space="preserve">                       </w:t>
      </w:r>
      <w:r>
        <w:rPr>
          <w:sz w:val="24"/>
          <w:szCs w:val="24"/>
        </w:rPr>
        <w:t xml:space="preserve"> </w:t>
      </w:r>
      <w:r>
        <w:rPr>
          <w:rFonts w:hint="eastAsia" w:ascii="宋体" w:hAnsi="宋体" w:cs="宋体"/>
          <w:sz w:val="24"/>
          <w:szCs w:val="24"/>
        </w:rPr>
        <w:t>（项目名称及项目编号）的政府采购活动，现根据《四川省政府采购当事人诚信管理办法》川财采〔</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33</w:t>
      </w:r>
      <w:r>
        <w:rPr>
          <w:rFonts w:hint="eastAsia" w:ascii="宋体" w:hAnsi="宋体" w:cs="宋体"/>
          <w:sz w:val="24"/>
          <w:szCs w:val="24"/>
        </w:rPr>
        <w:t>号的相关规定，针对本单位的诚信情况作出以下承诺：</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我单位具有《四川省政府采购当事人诚信管理办法》（川财采</w:t>
      </w:r>
      <w:r>
        <w:rPr>
          <w:rFonts w:ascii="宋体" w:hAnsi="宋体" w:cs="宋体"/>
          <w:sz w:val="24"/>
          <w:szCs w:val="24"/>
        </w:rPr>
        <w:t>[2015]33</w:t>
      </w:r>
      <w:r>
        <w:rPr>
          <w:rFonts w:hint="eastAsia" w:ascii="宋体" w:hAnsi="宋体" w:cs="宋体"/>
          <w:sz w:val="24"/>
          <w:szCs w:val="24"/>
        </w:rPr>
        <w:t>号）所规定的失信行为</w:t>
      </w:r>
      <w:r>
        <w:rPr>
          <w:rFonts w:hint="eastAsia" w:ascii="宋体" w:hAnsi="宋体" w:cs="宋体"/>
          <w:sz w:val="24"/>
          <w:szCs w:val="24"/>
          <w:u w:val="single"/>
          <w:lang w:val="en-US" w:eastAsia="zh-CN"/>
        </w:rPr>
        <w:t xml:space="preserve">       </w:t>
      </w:r>
      <w:r>
        <w:rPr>
          <w:rFonts w:hint="eastAsia" w:ascii="宋体" w:hAnsi="宋体" w:cs="宋体"/>
          <w:sz w:val="24"/>
          <w:szCs w:val="24"/>
        </w:rPr>
        <w:t>次（填写失信行为的次数时，建议使用大写数字，如零、壹、贰、叁、肆等）；（仅限递交响应文件截止当日仍在有效期的次数）</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我单位对以上填写信息的真实性负责。如有不实，本单位愿承担由此产生的一切法律责任和后果。</w:t>
      </w:r>
    </w:p>
    <w:p>
      <w:pPr>
        <w:spacing w:line="360" w:lineRule="auto"/>
        <w:rPr>
          <w:rFonts w:ascii="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注：</w:t>
      </w:r>
    </w:p>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、本表格式及内容仅供参考，供应商也可提供自己的格式；</w:t>
      </w:r>
    </w:p>
    <w:p>
      <w:pPr>
        <w:spacing w:line="360" w:lineRule="auto"/>
        <w:rPr>
          <w:rFonts w:ascii="宋体"/>
          <w:sz w:val="24"/>
          <w:szCs w:val="24"/>
        </w:rPr>
      </w:pPr>
      <w:r>
        <w:rPr>
          <w:rFonts w:ascii="宋体" w:hAnsi="宋体" w:cs="宋体"/>
          <w:sz w:val="24"/>
          <w:szCs w:val="24"/>
        </w:rPr>
        <w:t>2</w:t>
      </w:r>
      <w:r>
        <w:rPr>
          <w:rFonts w:hint="eastAsia" w:ascii="宋体" w:hAnsi="宋体" w:cs="宋体"/>
          <w:sz w:val="24"/>
          <w:szCs w:val="24"/>
        </w:rPr>
        <w:t>、供应商存在以上所述失信行为的，将按照第二章磋商须知附表的要求进行处理；</w:t>
      </w:r>
    </w:p>
    <w:p>
      <w:pPr>
        <w:spacing w:line="360" w:lineRule="auto"/>
        <w:rPr>
          <w:rFonts w:ascii="宋体"/>
          <w:kern w:val="0"/>
          <w:sz w:val="24"/>
          <w:szCs w:val="24"/>
        </w:rPr>
      </w:pPr>
      <w:r>
        <w:rPr>
          <w:rFonts w:ascii="宋体" w:hAnsi="宋体" w:cs="宋体"/>
          <w:sz w:val="24"/>
          <w:szCs w:val="24"/>
        </w:rPr>
        <w:t>3</w:t>
      </w:r>
      <w:r>
        <w:rPr>
          <w:rFonts w:hint="eastAsia" w:ascii="宋体" w:hAnsi="宋体" w:cs="宋体"/>
          <w:sz w:val="24"/>
          <w:szCs w:val="24"/>
        </w:rPr>
        <w:t>、财政部门对政府采购当事人的失信行为依法进行处罚、处理后，应当在</w:t>
      </w:r>
      <w:r>
        <w:rPr>
          <w:rFonts w:hint="eastAsia" w:ascii="宋体" w:hAnsi="宋体" w:cs="宋体"/>
          <w:sz w:val="24"/>
          <w:szCs w:val="24"/>
          <w:lang w:eastAsia="zh-CN"/>
        </w:rPr>
        <w:t>中国政府采购网</w:t>
      </w:r>
      <w:r>
        <w:rPr>
          <w:rFonts w:hint="eastAsia" w:ascii="宋体" w:hAnsi="宋体" w:cs="宋体"/>
          <w:sz w:val="24"/>
          <w:szCs w:val="24"/>
        </w:rPr>
        <w:t>向社会公告，并记入诚信档案，有效期为</w:t>
      </w:r>
      <w:r>
        <w:rPr>
          <w:rFonts w:ascii="宋体" w:hAnsi="宋体" w:cs="宋体"/>
          <w:sz w:val="24"/>
          <w:szCs w:val="24"/>
        </w:rPr>
        <w:t>1</w:t>
      </w:r>
      <w:r>
        <w:rPr>
          <w:rFonts w:hint="eastAsia" w:ascii="宋体" w:hAnsi="宋体" w:cs="宋体"/>
          <w:sz w:val="24"/>
          <w:szCs w:val="24"/>
        </w:rPr>
        <w:t>年。工商部门、税务部门、审判机关及其他有关部门单位认定供应商的失信行为明</w:t>
      </w:r>
      <w:r>
        <w:rPr>
          <w:rFonts w:hint="eastAsia" w:ascii="宋体" w:hAnsi="宋体" w:cs="宋体"/>
          <w:kern w:val="0"/>
          <w:sz w:val="24"/>
          <w:szCs w:val="24"/>
        </w:rPr>
        <w:t>确了有效期的，不再重复计算。</w:t>
      </w:r>
    </w:p>
    <w:p>
      <w:pPr>
        <w:spacing w:line="360" w:lineRule="auto"/>
        <w:rPr>
          <w:rFonts w:ascii="宋体"/>
          <w:sz w:val="24"/>
          <w:szCs w:val="24"/>
        </w:rPr>
      </w:pP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sz w:val="24"/>
          <w:szCs w:val="24"/>
        </w:rPr>
        <w:t>供应商的失信行为受到行政处罚或司法惩处的，评审时不再对其以价格加成进行惩戒。</w:t>
      </w:r>
    </w:p>
    <w:p>
      <w:pPr>
        <w:widowControl/>
        <w:spacing w:line="360" w:lineRule="auto"/>
        <w:jc w:val="left"/>
        <w:rPr>
          <w:rFonts w:ascii="宋体"/>
          <w:sz w:val="24"/>
          <w:szCs w:val="24"/>
        </w:rPr>
      </w:pPr>
      <w:r>
        <w:rPr>
          <w:rFonts w:ascii="宋体"/>
          <w:sz w:val="24"/>
          <w:szCs w:val="24"/>
        </w:rPr>
        <w:br w:type="page"/>
      </w:r>
    </w:p>
    <w:p>
      <w:pPr>
        <w:spacing w:line="360" w:lineRule="auto"/>
        <w:rPr>
          <w:rFonts w:ascii="宋体"/>
          <w:b/>
          <w:bCs/>
          <w:sz w:val="24"/>
          <w:szCs w:val="24"/>
        </w:rPr>
      </w:pPr>
      <w:r>
        <w:rPr>
          <w:rFonts w:hint="eastAsia" w:ascii="宋体" w:hAnsi="宋体" w:cs="宋体"/>
          <w:b/>
          <w:bCs/>
          <w:sz w:val="24"/>
          <w:szCs w:val="24"/>
        </w:rPr>
        <w:t>格式</w:t>
      </w:r>
      <w:r>
        <w:rPr>
          <w:rFonts w:ascii="宋体" w:hAnsi="宋体" w:cs="宋体"/>
          <w:b/>
          <w:bCs/>
          <w:sz w:val="24"/>
          <w:szCs w:val="24"/>
        </w:rPr>
        <w:t>2-15</w:t>
      </w:r>
    </w:p>
    <w:p>
      <w:pPr>
        <w:spacing w:line="360" w:lineRule="auto"/>
        <w:jc w:val="center"/>
        <w:rPr>
          <w:rFonts w:ascii="宋体"/>
          <w:b/>
          <w:bCs/>
          <w:sz w:val="28"/>
          <w:szCs w:val="28"/>
        </w:rPr>
      </w:pPr>
      <w:r>
        <w:rPr>
          <w:rFonts w:hint="eastAsia" w:ascii="宋体" w:hAnsi="宋体" w:cs="宋体"/>
          <w:b/>
          <w:bCs/>
          <w:sz w:val="28"/>
          <w:szCs w:val="28"/>
        </w:rPr>
        <w:t>十三、磋商文件要求的其他资料</w:t>
      </w:r>
    </w:p>
    <w:p>
      <w:pPr>
        <w:widowControl/>
        <w:spacing w:line="360" w:lineRule="auto"/>
        <w:jc w:val="center"/>
        <w:rPr>
          <w:rFonts w:ascii="宋体"/>
          <w:sz w:val="28"/>
          <w:szCs w:val="28"/>
        </w:rPr>
      </w:pPr>
      <w:r>
        <w:rPr>
          <w:rFonts w:ascii="宋体"/>
          <w:sz w:val="24"/>
          <w:szCs w:val="24"/>
        </w:rPr>
        <w:br w:type="page"/>
      </w:r>
      <w:r>
        <w:rPr>
          <w:rFonts w:hint="eastAsia" w:ascii="宋体" w:hAnsi="宋体" w:cs="宋体"/>
          <w:b/>
          <w:bCs/>
          <w:sz w:val="28"/>
          <w:szCs w:val="28"/>
        </w:rPr>
        <w:t>十四、最终报价</w:t>
      </w:r>
    </w:p>
    <w:p>
      <w:pPr>
        <w:widowControl/>
        <w:spacing w:line="360" w:lineRule="auto"/>
        <w:jc w:val="left"/>
        <w:rPr>
          <w:rFonts w:ascii="宋体"/>
          <w:sz w:val="24"/>
          <w:szCs w:val="24"/>
        </w:rPr>
      </w:pPr>
    </w:p>
    <w:p>
      <w:pPr>
        <w:spacing w:line="360" w:lineRule="auto"/>
        <w:ind w:right="1302" w:rightChars="620" w:firstLine="420"/>
        <w:rPr>
          <w:rFonts w:ascii="宋体"/>
          <w:sz w:val="24"/>
          <w:szCs w:val="24"/>
        </w:rPr>
      </w:pPr>
    </w:p>
    <w:tbl>
      <w:tblPr>
        <w:tblStyle w:val="3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采购项目名称</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项目编号</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供应商名称</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报价合计（元）</w:t>
            </w:r>
          </w:p>
        </w:tc>
        <w:tc>
          <w:tcPr>
            <w:tcW w:w="7290"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人民币：</w:t>
            </w:r>
            <w:r>
              <w:rPr>
                <w:rFonts w:ascii="宋体" w:hAnsi="宋体" w:cs="宋体"/>
                <w:kern w:val="0"/>
                <w:sz w:val="24"/>
                <w:szCs w:val="24"/>
                <w:u w:val="single"/>
              </w:rPr>
              <w:t xml:space="preserve">             </w:t>
            </w:r>
            <w:r>
              <w:rPr>
                <w:rFonts w:hint="eastAsia" w:ascii="宋体" w:hAnsi="宋体" w:cs="宋体"/>
                <w:kern w:val="0"/>
                <w:sz w:val="24"/>
                <w:szCs w:val="24"/>
              </w:rPr>
              <w:t>元</w:t>
            </w:r>
          </w:p>
          <w:p>
            <w:pPr>
              <w:tabs>
                <w:tab w:val="left" w:pos="7513"/>
              </w:tabs>
              <w:spacing w:line="360" w:lineRule="auto"/>
              <w:jc w:val="center"/>
              <w:rPr>
                <w:rFonts w:ascii="宋体"/>
                <w:kern w:val="0"/>
                <w:sz w:val="24"/>
                <w:szCs w:val="24"/>
              </w:rPr>
            </w:pPr>
            <w:r>
              <w:rPr>
                <w:rFonts w:hint="eastAsia" w:ascii="宋体" w:hAnsi="宋体" w:cs="宋体"/>
                <w:kern w:val="0"/>
                <w:sz w:val="24"/>
                <w:szCs w:val="24"/>
              </w:rPr>
              <w:t>（大写：</w:t>
            </w:r>
            <w:r>
              <w:rPr>
                <w:rFonts w:ascii="宋体" w:hAnsi="宋体" w:cs="宋体"/>
                <w:kern w:val="0"/>
                <w:sz w:val="24"/>
                <w:szCs w:val="24"/>
                <w:u w:val="single"/>
              </w:rPr>
              <w:t xml:space="preserve">               </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52" w:type="dxa"/>
            <w:vAlign w:val="center"/>
          </w:tcPr>
          <w:p>
            <w:pPr>
              <w:tabs>
                <w:tab w:val="left" w:pos="7513"/>
              </w:tabs>
              <w:spacing w:line="360" w:lineRule="auto"/>
              <w:jc w:val="center"/>
              <w:rPr>
                <w:rFonts w:hint="eastAsia" w:ascii="宋体" w:eastAsia="宋体"/>
                <w:kern w:val="0"/>
                <w:sz w:val="24"/>
                <w:szCs w:val="24"/>
                <w:lang w:eastAsia="zh-CN"/>
              </w:rPr>
            </w:pPr>
            <w:r>
              <w:rPr>
                <w:rFonts w:hint="eastAsia" w:ascii="宋体" w:hAnsi="宋体" w:cs="宋体"/>
                <w:kern w:val="0"/>
                <w:sz w:val="24"/>
                <w:szCs w:val="24"/>
                <w:lang w:eastAsia="zh-CN"/>
              </w:rPr>
              <w:t>服务期限</w:t>
            </w:r>
          </w:p>
        </w:tc>
        <w:tc>
          <w:tcPr>
            <w:tcW w:w="7290" w:type="dxa"/>
            <w:vAlign w:val="center"/>
          </w:tcPr>
          <w:p>
            <w:pPr>
              <w:tabs>
                <w:tab w:val="left" w:pos="7513"/>
              </w:tabs>
              <w:spacing w:line="360" w:lineRule="auto"/>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2" w:type="dxa"/>
            <w:vAlign w:val="center"/>
          </w:tcPr>
          <w:p>
            <w:pPr>
              <w:tabs>
                <w:tab w:val="left" w:pos="7513"/>
              </w:tabs>
              <w:spacing w:line="360" w:lineRule="auto"/>
              <w:jc w:val="center"/>
              <w:rPr>
                <w:rFonts w:ascii="宋体"/>
                <w:kern w:val="0"/>
                <w:sz w:val="24"/>
                <w:szCs w:val="24"/>
              </w:rPr>
            </w:pPr>
            <w:r>
              <w:rPr>
                <w:rFonts w:hint="eastAsia" w:ascii="宋体" w:hAnsi="宋体" w:cs="宋体"/>
                <w:kern w:val="0"/>
                <w:sz w:val="24"/>
                <w:szCs w:val="24"/>
              </w:rPr>
              <w:t>备注</w:t>
            </w:r>
          </w:p>
        </w:tc>
        <w:tc>
          <w:tcPr>
            <w:tcW w:w="7290" w:type="dxa"/>
            <w:vAlign w:val="center"/>
          </w:tcPr>
          <w:p>
            <w:pPr>
              <w:tabs>
                <w:tab w:val="left" w:pos="7513"/>
              </w:tabs>
              <w:spacing w:line="360" w:lineRule="auto"/>
              <w:jc w:val="center"/>
              <w:rPr>
                <w:rFonts w:ascii="宋体"/>
                <w:kern w:val="0"/>
                <w:sz w:val="24"/>
                <w:szCs w:val="24"/>
              </w:rPr>
            </w:pPr>
          </w:p>
        </w:tc>
      </w:tr>
    </w:tbl>
    <w:p>
      <w:pPr>
        <w:widowControl/>
        <w:spacing w:line="360" w:lineRule="auto"/>
        <w:jc w:val="left"/>
        <w:rPr>
          <w:rFonts w:ascii="宋体"/>
          <w:sz w:val="24"/>
          <w:szCs w:val="24"/>
        </w:rPr>
      </w:pPr>
    </w:p>
    <w:p>
      <w:pPr>
        <w:spacing w:line="360" w:lineRule="auto"/>
        <w:rPr>
          <w:rFonts w:hint="eastAsia" w:cs="宋体"/>
          <w:sz w:val="24"/>
          <w:szCs w:val="24"/>
        </w:rPr>
      </w:pPr>
    </w:p>
    <w:p>
      <w:pPr>
        <w:spacing w:line="360" w:lineRule="auto"/>
        <w:rPr>
          <w:sz w:val="24"/>
          <w:szCs w:val="24"/>
        </w:rPr>
      </w:pPr>
      <w:r>
        <w:rPr>
          <w:rFonts w:hint="eastAsia" w:cs="宋体"/>
          <w:sz w:val="24"/>
          <w:szCs w:val="24"/>
        </w:rPr>
        <w:t>供应商名称：（盖单位公章）</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法定代表人或授权代表（签字或加盖个人印章）：</w:t>
      </w:r>
      <w:r>
        <w:rPr>
          <w:sz w:val="24"/>
          <w:szCs w:val="24"/>
          <w:u w:val="single"/>
        </w:rPr>
        <w:t xml:space="preserve">             </w:t>
      </w:r>
    </w:p>
    <w:p>
      <w:pPr>
        <w:spacing w:line="360" w:lineRule="auto"/>
        <w:rPr>
          <w:sz w:val="24"/>
          <w:szCs w:val="24"/>
        </w:rPr>
      </w:pPr>
      <w:r>
        <w:rPr>
          <w:rFonts w:hint="eastAsia" w:cs="宋体"/>
          <w:sz w:val="24"/>
          <w:szCs w:val="24"/>
        </w:rPr>
        <w:t>日</w:t>
      </w:r>
      <w:r>
        <w:rPr>
          <w:sz w:val="24"/>
          <w:szCs w:val="24"/>
        </w:rPr>
        <w:t xml:space="preserve">      </w:t>
      </w:r>
      <w:r>
        <w:rPr>
          <w:rFonts w:hint="eastAsia" w:cs="宋体"/>
          <w:sz w:val="24"/>
          <w:szCs w:val="24"/>
        </w:rPr>
        <w:t>期：年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widowControl/>
        <w:spacing w:line="360" w:lineRule="auto"/>
        <w:ind w:firstLine="2880" w:firstLineChars="1200"/>
        <w:jc w:val="left"/>
        <w:rPr>
          <w:rFonts w:ascii="宋体"/>
          <w:sz w:val="24"/>
          <w:szCs w:val="24"/>
        </w:rPr>
      </w:pPr>
      <w:r>
        <w:rPr>
          <w:rFonts w:ascii="宋体" w:hAnsi="宋体" w:cs="宋体"/>
          <w:sz w:val="24"/>
          <w:szCs w:val="24"/>
        </w:rPr>
        <w:t xml:space="preserve"> </w:t>
      </w:r>
    </w:p>
    <w:p>
      <w:pPr>
        <w:widowControl/>
        <w:spacing w:line="360" w:lineRule="auto"/>
        <w:jc w:val="left"/>
        <w:rPr>
          <w:rFonts w:ascii="宋体"/>
          <w:sz w:val="24"/>
          <w:szCs w:val="24"/>
        </w:rPr>
      </w:pPr>
    </w:p>
    <w:p>
      <w:pPr>
        <w:widowControl/>
        <w:spacing w:line="360" w:lineRule="auto"/>
        <w:jc w:val="left"/>
        <w:rPr>
          <w:rFonts w:ascii="宋体"/>
          <w:b/>
          <w:bCs/>
          <w:sz w:val="24"/>
          <w:szCs w:val="24"/>
        </w:rPr>
      </w:pPr>
    </w:p>
    <w:p>
      <w:pPr>
        <w:widowControl/>
        <w:spacing w:line="360" w:lineRule="auto"/>
        <w:jc w:val="left"/>
        <w:rPr>
          <w:rFonts w:ascii="宋体"/>
          <w:sz w:val="24"/>
          <w:szCs w:val="24"/>
        </w:rPr>
      </w:pPr>
      <w:r>
        <w:rPr>
          <w:rFonts w:hint="eastAsia" w:ascii="宋体" w:hAnsi="宋体" w:cs="宋体"/>
          <w:b/>
          <w:bCs/>
          <w:sz w:val="24"/>
          <w:szCs w:val="24"/>
        </w:rPr>
        <w:t>注：此页需加盖供应商公章，持空白页至磋商现场根据实际需要填写（现场填写）</w:t>
      </w:r>
      <w:r>
        <w:rPr>
          <w:rFonts w:hint="eastAsia" w:ascii="宋体" w:hAnsi="宋体" w:cs="宋体"/>
          <w:sz w:val="24"/>
          <w:szCs w:val="24"/>
        </w:rPr>
        <w:t>。</w:t>
      </w:r>
    </w:p>
    <w:p/>
    <w:p>
      <w:pPr>
        <w:pStyle w:val="94"/>
        <w:spacing w:line="360" w:lineRule="auto"/>
      </w:pPr>
    </w:p>
    <w:p>
      <w:pPr>
        <w:spacing w:line="360" w:lineRule="auto"/>
        <w:rPr>
          <w:sz w:val="32"/>
          <w:szCs w:val="32"/>
        </w:rPr>
      </w:pPr>
      <w:bookmarkStart w:id="356" w:name="_Toc5005092"/>
      <w:r>
        <w:rPr>
          <w:sz w:val="32"/>
          <w:szCs w:val="32"/>
        </w:rPr>
        <w:t xml:space="preserve"> </w:t>
      </w:r>
    </w:p>
    <w:p>
      <w:pPr>
        <w:pStyle w:val="4"/>
        <w:keepNext w:val="0"/>
        <w:keepLines w:val="0"/>
        <w:spacing w:before="0" w:after="0" w:line="360" w:lineRule="auto"/>
        <w:jc w:val="center"/>
        <w:rPr>
          <w:rFonts w:cs="宋体"/>
          <w:sz w:val="32"/>
          <w:szCs w:val="32"/>
        </w:rPr>
      </w:pPr>
    </w:p>
    <w:p>
      <w:pPr>
        <w:rPr>
          <w:rFonts w:cs="宋体"/>
          <w:sz w:val="32"/>
          <w:szCs w:val="32"/>
        </w:rPr>
      </w:pPr>
    </w:p>
    <w:p>
      <w:pPr>
        <w:pStyle w:val="2"/>
      </w:pPr>
    </w:p>
    <w:p/>
    <w:p>
      <w:pPr>
        <w:pStyle w:val="4"/>
        <w:keepNext w:val="0"/>
        <w:keepLines w:val="0"/>
        <w:spacing w:before="0" w:after="0" w:line="360" w:lineRule="auto"/>
        <w:jc w:val="center"/>
      </w:pPr>
      <w:r>
        <w:rPr>
          <w:rFonts w:hint="eastAsia" w:cs="宋体"/>
          <w:sz w:val="32"/>
          <w:szCs w:val="32"/>
        </w:rPr>
        <w:t>第八章</w:t>
      </w:r>
      <w:r>
        <w:rPr>
          <w:sz w:val="32"/>
          <w:szCs w:val="32"/>
        </w:rPr>
        <w:t xml:space="preserve">  </w:t>
      </w:r>
      <w:r>
        <w:rPr>
          <w:rFonts w:hint="eastAsia" w:cs="宋体"/>
          <w:sz w:val="32"/>
          <w:szCs w:val="32"/>
        </w:rPr>
        <w:t>评审方法</w:t>
      </w:r>
      <w:bookmarkEnd w:id="247"/>
      <w:bookmarkEnd w:id="356"/>
    </w:p>
    <w:p>
      <w:bookmarkStart w:id="357" w:name="_Toc101338358"/>
      <w:bookmarkStart w:id="358" w:name="_Toc209847065"/>
      <w:bookmarkStart w:id="359" w:name="_Toc101174146"/>
      <w:bookmarkStart w:id="360" w:name="_Toc101250640"/>
      <w:bookmarkStart w:id="361" w:name="_Toc430773924"/>
    </w:p>
    <w:p>
      <w:pPr>
        <w:spacing w:line="360" w:lineRule="auto"/>
        <w:ind w:firstLine="480" w:firstLineChars="200"/>
        <w:rPr>
          <w:rFonts w:ascii="宋体"/>
          <w:sz w:val="24"/>
          <w:szCs w:val="24"/>
        </w:rPr>
      </w:pPr>
      <w:bookmarkStart w:id="362" w:name="_Toc4659789"/>
      <w:bookmarkStart w:id="363" w:name="_Toc5005093"/>
      <w:bookmarkStart w:id="364" w:name="_Toc4578913"/>
      <w:r>
        <w:rPr>
          <w:rFonts w:ascii="宋体" w:hAnsi="宋体" w:cs="宋体"/>
          <w:sz w:val="24"/>
          <w:szCs w:val="24"/>
        </w:rPr>
        <w:t>1.</w:t>
      </w:r>
      <w:r>
        <w:rPr>
          <w:rFonts w:hint="eastAsia" w:ascii="宋体" w:hAnsi="宋体" w:cs="宋体"/>
          <w:sz w:val="24"/>
          <w:szCs w:val="24"/>
        </w:rPr>
        <w:t>总则</w:t>
      </w:r>
      <w:bookmarkEnd w:id="362"/>
      <w:bookmarkEnd w:id="363"/>
      <w:bookmarkEnd w:id="364"/>
    </w:p>
    <w:p>
      <w:pPr>
        <w:spacing w:line="360" w:lineRule="auto"/>
        <w:ind w:firstLine="480" w:firstLineChars="200"/>
        <w:rPr>
          <w:rFonts w:ascii="宋体"/>
          <w:sz w:val="24"/>
          <w:szCs w:val="24"/>
        </w:rPr>
      </w:pPr>
      <w:bookmarkStart w:id="365" w:name="_Toc4578914"/>
      <w:bookmarkStart w:id="366" w:name="_Toc4659790"/>
      <w:bookmarkStart w:id="367" w:name="_Toc5005094"/>
      <w:r>
        <w:rPr>
          <w:rFonts w:ascii="宋体" w:hAnsi="宋体" w:cs="宋体"/>
          <w:sz w:val="24"/>
          <w:szCs w:val="24"/>
        </w:rPr>
        <w:t xml:space="preserve">1.1 </w:t>
      </w:r>
      <w:r>
        <w:rPr>
          <w:rFonts w:hint="eastAsia" w:ascii="宋体" w:hAnsi="宋体" w:cs="宋体"/>
          <w:sz w:val="24"/>
          <w:szCs w:val="24"/>
        </w:rPr>
        <w:t>根据《中华人民共和国政府采购法》、《中华人民共和国政府采购法实施条例》、《政府采购竞争性磋商采购方式管理暂行办法》等法律制度，结合本采购项目特点制定本磋商方法。</w:t>
      </w:r>
      <w:bookmarkEnd w:id="365"/>
      <w:bookmarkEnd w:id="366"/>
      <w:bookmarkEnd w:id="367"/>
    </w:p>
    <w:p>
      <w:pPr>
        <w:spacing w:line="360" w:lineRule="auto"/>
        <w:ind w:firstLine="480" w:firstLineChars="200"/>
        <w:rPr>
          <w:rFonts w:ascii="宋体"/>
          <w:sz w:val="24"/>
          <w:szCs w:val="24"/>
        </w:rPr>
      </w:pPr>
      <w:bookmarkStart w:id="368" w:name="_Toc5005095"/>
      <w:bookmarkStart w:id="369" w:name="_Toc4578915"/>
      <w:bookmarkStart w:id="370" w:name="_Toc4659791"/>
      <w:r>
        <w:rPr>
          <w:rFonts w:ascii="宋体" w:hAnsi="宋体" w:cs="宋体"/>
          <w:sz w:val="24"/>
          <w:szCs w:val="24"/>
        </w:rPr>
        <w:t xml:space="preserve">1.2 </w:t>
      </w:r>
      <w:r>
        <w:rPr>
          <w:rFonts w:hint="eastAsia" w:ascii="宋体" w:hAnsi="宋体" w:cs="宋体"/>
          <w:sz w:val="24"/>
          <w:szCs w:val="24"/>
        </w:rPr>
        <w:t>磋商工作由采购代理机构负责组织，具体磋商由采购代理机构依法组建的磋商小组负责。</w:t>
      </w:r>
      <w:bookmarkEnd w:id="368"/>
      <w:bookmarkEnd w:id="369"/>
      <w:bookmarkEnd w:id="370"/>
    </w:p>
    <w:p>
      <w:pPr>
        <w:spacing w:line="360" w:lineRule="auto"/>
        <w:ind w:firstLine="480" w:firstLineChars="200"/>
        <w:rPr>
          <w:rFonts w:ascii="宋体"/>
          <w:sz w:val="24"/>
          <w:szCs w:val="24"/>
        </w:rPr>
      </w:pPr>
      <w:bookmarkStart w:id="371" w:name="_Toc4659792"/>
      <w:bookmarkStart w:id="372" w:name="_Toc4578916"/>
      <w:bookmarkStart w:id="373" w:name="_Toc5005096"/>
      <w:r>
        <w:rPr>
          <w:rFonts w:ascii="宋体" w:hAnsi="宋体" w:cs="宋体"/>
          <w:sz w:val="24"/>
          <w:szCs w:val="24"/>
        </w:rPr>
        <w:t xml:space="preserve">1.3 </w:t>
      </w:r>
      <w:r>
        <w:rPr>
          <w:rFonts w:hint="eastAsia" w:ascii="宋体" w:hAnsi="宋体" w:cs="宋体"/>
          <w:sz w:val="24"/>
          <w:szCs w:val="24"/>
        </w:rPr>
        <w:t>磋商工作应遵循公平、公正、科学及择优的原则，并以相同的磋商程序和标准对待所有的供应商。</w:t>
      </w:r>
      <w:bookmarkEnd w:id="371"/>
      <w:bookmarkEnd w:id="372"/>
      <w:bookmarkEnd w:id="373"/>
    </w:p>
    <w:p>
      <w:pPr>
        <w:spacing w:line="360" w:lineRule="auto"/>
        <w:ind w:firstLine="480" w:firstLineChars="200"/>
        <w:rPr>
          <w:rFonts w:ascii="宋体"/>
          <w:sz w:val="24"/>
          <w:szCs w:val="24"/>
        </w:rPr>
      </w:pPr>
      <w:bookmarkStart w:id="374" w:name="_Toc4659793"/>
      <w:bookmarkStart w:id="375" w:name="_Toc5005097"/>
      <w:bookmarkStart w:id="376" w:name="_Toc4578917"/>
      <w:r>
        <w:rPr>
          <w:rFonts w:ascii="宋体" w:hAnsi="宋体" w:cs="宋体"/>
          <w:sz w:val="24"/>
          <w:szCs w:val="24"/>
        </w:rPr>
        <w:t xml:space="preserve">1.4 </w:t>
      </w:r>
      <w:r>
        <w:rPr>
          <w:rFonts w:hint="eastAsia" w:ascii="宋体" w:hAnsi="宋体" w:cs="宋体"/>
          <w:sz w:val="24"/>
          <w:szCs w:val="24"/>
        </w:rPr>
        <w:t>磋商小组按照磋商文件规定的磋商程序、评分方法和标准进行评审，并独立履行下列职责：</w:t>
      </w:r>
      <w:bookmarkEnd w:id="374"/>
      <w:bookmarkEnd w:id="375"/>
      <w:bookmarkEnd w:id="376"/>
    </w:p>
    <w:p>
      <w:pPr>
        <w:spacing w:line="360" w:lineRule="auto"/>
        <w:ind w:firstLine="480" w:firstLineChars="200"/>
        <w:rPr>
          <w:rFonts w:ascii="宋体"/>
          <w:sz w:val="24"/>
          <w:szCs w:val="24"/>
        </w:rPr>
      </w:pPr>
      <w:bookmarkStart w:id="377" w:name="_Toc4578918"/>
      <w:bookmarkStart w:id="378" w:name="_Toc5005098"/>
      <w:bookmarkStart w:id="379" w:name="_Toc4659794"/>
      <w:r>
        <w:rPr>
          <w:rFonts w:hint="eastAsia" w:ascii="宋体" w:hAnsi="宋体" w:cs="宋体"/>
          <w:sz w:val="24"/>
          <w:szCs w:val="24"/>
        </w:rPr>
        <w:t>（一）熟悉和理解磋商文件，确定磋商文件内容是否违反国家有关强制性规定或者磋商文件存在歧义、重大缺陷，根据需要书面要求采购人、采购代理机构对磋商文件作出解释；</w:t>
      </w:r>
      <w:bookmarkEnd w:id="377"/>
      <w:bookmarkEnd w:id="378"/>
      <w:bookmarkEnd w:id="379"/>
    </w:p>
    <w:p>
      <w:pPr>
        <w:spacing w:line="360" w:lineRule="auto"/>
        <w:ind w:firstLine="480" w:firstLineChars="200"/>
        <w:rPr>
          <w:rFonts w:ascii="宋体"/>
          <w:sz w:val="24"/>
          <w:szCs w:val="24"/>
        </w:rPr>
      </w:pPr>
      <w:bookmarkStart w:id="380" w:name="_Toc5005099"/>
      <w:bookmarkStart w:id="381" w:name="_Toc4578919"/>
      <w:bookmarkStart w:id="382" w:name="_Toc4659795"/>
      <w:r>
        <w:rPr>
          <w:rFonts w:hint="eastAsia" w:ascii="宋体" w:hAnsi="宋体" w:cs="宋体"/>
          <w:sz w:val="24"/>
          <w:szCs w:val="24"/>
        </w:rPr>
        <w:t>（二）审查供应商响应文件是否满足磋商文件要求，并作出公正评价；</w:t>
      </w:r>
      <w:bookmarkEnd w:id="380"/>
      <w:bookmarkEnd w:id="381"/>
      <w:bookmarkEnd w:id="382"/>
    </w:p>
    <w:p>
      <w:pPr>
        <w:spacing w:line="360" w:lineRule="auto"/>
        <w:ind w:firstLine="480" w:firstLineChars="200"/>
        <w:rPr>
          <w:rFonts w:ascii="宋体"/>
          <w:sz w:val="24"/>
          <w:szCs w:val="24"/>
        </w:rPr>
      </w:pPr>
      <w:bookmarkStart w:id="383" w:name="_Toc4578920"/>
      <w:bookmarkStart w:id="384" w:name="_Toc5005100"/>
      <w:bookmarkStart w:id="385" w:name="_Toc4659796"/>
      <w:r>
        <w:rPr>
          <w:rFonts w:hint="eastAsia" w:ascii="宋体" w:hAnsi="宋体" w:cs="宋体"/>
          <w:sz w:val="24"/>
          <w:szCs w:val="24"/>
        </w:rPr>
        <w:t>（三）根据需要要求供应商对响应文件中含义不明确、同类问题表述不一致或者有明显文字和计算错误的内容等作出必要的澄清、说明或者更正；</w:t>
      </w:r>
      <w:bookmarkEnd w:id="383"/>
      <w:bookmarkEnd w:id="384"/>
      <w:bookmarkEnd w:id="385"/>
    </w:p>
    <w:p>
      <w:pPr>
        <w:spacing w:line="360" w:lineRule="auto"/>
        <w:ind w:firstLine="480" w:firstLineChars="200"/>
        <w:rPr>
          <w:rFonts w:ascii="宋体"/>
          <w:sz w:val="24"/>
          <w:szCs w:val="24"/>
        </w:rPr>
      </w:pPr>
      <w:bookmarkStart w:id="386" w:name="_Toc4659797"/>
      <w:bookmarkStart w:id="387" w:name="_Toc4578921"/>
      <w:bookmarkStart w:id="388" w:name="_Toc5005101"/>
      <w:r>
        <w:rPr>
          <w:rFonts w:hint="eastAsia" w:ascii="宋体" w:hAnsi="宋体" w:cs="宋体"/>
          <w:sz w:val="24"/>
          <w:szCs w:val="24"/>
        </w:rPr>
        <w:t>（四）推荐成交供应商，或者受采购人委托确定成交供应商；</w:t>
      </w:r>
      <w:bookmarkEnd w:id="386"/>
      <w:bookmarkEnd w:id="387"/>
      <w:bookmarkEnd w:id="388"/>
    </w:p>
    <w:p>
      <w:pPr>
        <w:spacing w:line="360" w:lineRule="auto"/>
        <w:ind w:firstLine="480" w:firstLineChars="200"/>
        <w:rPr>
          <w:rFonts w:ascii="宋体"/>
          <w:sz w:val="24"/>
          <w:szCs w:val="24"/>
        </w:rPr>
      </w:pPr>
      <w:bookmarkStart w:id="389" w:name="_Toc5005102"/>
      <w:bookmarkStart w:id="390" w:name="_Toc4659798"/>
      <w:bookmarkStart w:id="391" w:name="_Toc4578922"/>
      <w:r>
        <w:rPr>
          <w:rFonts w:hint="eastAsia" w:ascii="宋体" w:hAnsi="宋体" w:cs="宋体"/>
          <w:sz w:val="24"/>
          <w:szCs w:val="24"/>
        </w:rPr>
        <w:t>（五）起草评审报告并进行签署；</w:t>
      </w:r>
      <w:bookmarkEnd w:id="389"/>
      <w:bookmarkEnd w:id="390"/>
      <w:bookmarkEnd w:id="391"/>
    </w:p>
    <w:p>
      <w:pPr>
        <w:spacing w:line="360" w:lineRule="auto"/>
        <w:ind w:firstLine="480" w:firstLineChars="200"/>
        <w:rPr>
          <w:rFonts w:ascii="宋体"/>
          <w:sz w:val="24"/>
          <w:szCs w:val="24"/>
        </w:rPr>
      </w:pPr>
      <w:bookmarkStart w:id="392" w:name="_Toc4659799"/>
      <w:bookmarkStart w:id="393" w:name="_Toc5005103"/>
      <w:bookmarkStart w:id="394" w:name="_Toc4578923"/>
      <w:r>
        <w:rPr>
          <w:rFonts w:hint="eastAsia" w:ascii="宋体" w:hAnsi="宋体" w:cs="宋体"/>
          <w:sz w:val="24"/>
          <w:szCs w:val="24"/>
        </w:rPr>
        <w:t>（六）向采购人</w:t>
      </w:r>
      <w:r>
        <w:rPr>
          <w:rFonts w:ascii="宋体" w:hAnsi="宋体" w:cs="宋体"/>
          <w:sz w:val="24"/>
          <w:szCs w:val="24"/>
        </w:rPr>
        <w:t>/</w:t>
      </w:r>
      <w:r>
        <w:rPr>
          <w:rFonts w:hint="eastAsia" w:ascii="宋体" w:hAnsi="宋体" w:cs="宋体"/>
          <w:sz w:val="24"/>
          <w:szCs w:val="24"/>
        </w:rPr>
        <w:t>采购代理机构、财政部门或者其他监督部门报告非法干预评审工作的行为；</w:t>
      </w:r>
      <w:bookmarkEnd w:id="392"/>
      <w:bookmarkEnd w:id="393"/>
      <w:bookmarkEnd w:id="394"/>
    </w:p>
    <w:p>
      <w:pPr>
        <w:spacing w:line="360" w:lineRule="auto"/>
        <w:ind w:firstLine="480" w:firstLineChars="200"/>
        <w:rPr>
          <w:rFonts w:ascii="宋体"/>
          <w:sz w:val="24"/>
          <w:szCs w:val="24"/>
        </w:rPr>
      </w:pPr>
      <w:bookmarkStart w:id="395" w:name="_Toc4659800"/>
      <w:bookmarkStart w:id="396" w:name="_Toc5005104"/>
      <w:bookmarkStart w:id="397" w:name="_Toc4578924"/>
      <w:r>
        <w:rPr>
          <w:rFonts w:hint="eastAsia" w:ascii="宋体" w:hAnsi="宋体" w:cs="宋体"/>
          <w:sz w:val="24"/>
          <w:szCs w:val="24"/>
        </w:rPr>
        <w:t>（七）法律、法规和规章规定的其他职责。</w:t>
      </w:r>
      <w:bookmarkEnd w:id="395"/>
      <w:bookmarkEnd w:id="396"/>
      <w:bookmarkEnd w:id="397"/>
    </w:p>
    <w:p>
      <w:pPr>
        <w:spacing w:line="360" w:lineRule="auto"/>
        <w:ind w:firstLine="480" w:firstLineChars="200"/>
        <w:rPr>
          <w:rFonts w:ascii="宋体"/>
          <w:sz w:val="24"/>
          <w:szCs w:val="24"/>
        </w:rPr>
      </w:pPr>
      <w:bookmarkStart w:id="398" w:name="_Toc5005105"/>
      <w:bookmarkStart w:id="399" w:name="_Toc4578925"/>
      <w:bookmarkStart w:id="400" w:name="_Toc4659801"/>
      <w:r>
        <w:rPr>
          <w:rFonts w:ascii="宋体" w:hAnsi="宋体" w:cs="宋体"/>
          <w:sz w:val="24"/>
          <w:szCs w:val="24"/>
        </w:rPr>
        <w:t>1.5</w:t>
      </w:r>
      <w:r>
        <w:rPr>
          <w:rFonts w:hint="eastAsia" w:ascii="宋体" w:hAnsi="宋体" w:cs="宋体"/>
          <w:sz w:val="24"/>
          <w:szCs w:val="24"/>
        </w:rPr>
        <w:t>磋商过程独立、保密。供应商非法干预磋商过程的，其响应文件作无效处理。</w:t>
      </w:r>
      <w:bookmarkEnd w:id="398"/>
      <w:bookmarkEnd w:id="399"/>
      <w:bookmarkEnd w:id="400"/>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bookmarkStart w:id="401" w:name="_Toc4578926"/>
      <w:bookmarkStart w:id="402" w:name="_Toc5005106"/>
      <w:bookmarkStart w:id="403" w:name="_Toc4659802"/>
      <w:r>
        <w:rPr>
          <w:rFonts w:ascii="宋体" w:hAnsi="宋体" w:cs="宋体"/>
          <w:sz w:val="24"/>
          <w:szCs w:val="24"/>
        </w:rPr>
        <w:t>2.</w:t>
      </w:r>
      <w:r>
        <w:rPr>
          <w:rFonts w:hint="eastAsia" w:ascii="宋体" w:hAnsi="宋体" w:cs="宋体"/>
          <w:sz w:val="24"/>
          <w:szCs w:val="24"/>
        </w:rPr>
        <w:t>磋商程序</w:t>
      </w:r>
      <w:bookmarkEnd w:id="401"/>
      <w:bookmarkEnd w:id="402"/>
      <w:bookmarkEnd w:id="403"/>
    </w:p>
    <w:p>
      <w:pPr>
        <w:spacing w:line="360" w:lineRule="auto"/>
        <w:ind w:firstLine="480" w:firstLineChars="200"/>
        <w:rPr>
          <w:rFonts w:ascii="宋体"/>
          <w:sz w:val="24"/>
          <w:szCs w:val="24"/>
        </w:rPr>
      </w:pPr>
      <w:bookmarkStart w:id="404" w:name="_Toc4578927"/>
      <w:bookmarkStart w:id="405" w:name="_Toc4659803"/>
      <w:bookmarkStart w:id="406" w:name="_Toc5005107"/>
      <w:r>
        <w:rPr>
          <w:rFonts w:ascii="宋体" w:hAnsi="宋体" w:cs="宋体"/>
          <w:sz w:val="24"/>
          <w:szCs w:val="24"/>
        </w:rPr>
        <w:t>2.1</w:t>
      </w:r>
      <w:r>
        <w:rPr>
          <w:rFonts w:hint="eastAsia" w:ascii="宋体" w:hAnsi="宋体" w:cs="宋体"/>
          <w:sz w:val="24"/>
          <w:szCs w:val="24"/>
        </w:rPr>
        <w:t>审查磋商文件和停止评审。</w:t>
      </w:r>
      <w:bookmarkEnd w:id="404"/>
      <w:bookmarkEnd w:id="405"/>
      <w:bookmarkEnd w:id="406"/>
    </w:p>
    <w:p>
      <w:pPr>
        <w:spacing w:line="360" w:lineRule="auto"/>
        <w:ind w:firstLine="480" w:firstLineChars="200"/>
        <w:rPr>
          <w:rFonts w:ascii="宋体"/>
          <w:sz w:val="24"/>
          <w:szCs w:val="24"/>
        </w:rPr>
      </w:pPr>
      <w:bookmarkStart w:id="407" w:name="_Toc4578928"/>
      <w:bookmarkStart w:id="408" w:name="_Toc4659804"/>
      <w:bookmarkStart w:id="409" w:name="_Toc5005108"/>
      <w:r>
        <w:rPr>
          <w:rFonts w:ascii="宋体" w:hAnsi="宋体" w:cs="宋体"/>
          <w:sz w:val="24"/>
          <w:szCs w:val="24"/>
        </w:rPr>
        <w:t xml:space="preserve">2.1.1 </w:t>
      </w:r>
      <w:r>
        <w:rPr>
          <w:rFonts w:hint="eastAsia" w:ascii="宋体" w:hAnsi="宋体" w:cs="宋体"/>
          <w:sz w:val="24"/>
          <w:szCs w:val="24"/>
        </w:rPr>
        <w:t>磋商小组正式评审前，应当对磋商文件进行熟悉和理解，内容主要包括磋商文件中供应商资格条件要求、采购项目技术、服务和商务要求、磋商办法和标准、政府采购政策要求以及政府采购合同主要条款等。</w:t>
      </w:r>
      <w:bookmarkEnd w:id="407"/>
      <w:bookmarkEnd w:id="408"/>
      <w:bookmarkEnd w:id="409"/>
    </w:p>
    <w:p>
      <w:pPr>
        <w:spacing w:line="360" w:lineRule="auto"/>
        <w:ind w:firstLine="480" w:firstLineChars="200"/>
        <w:rPr>
          <w:rFonts w:ascii="宋体"/>
          <w:sz w:val="24"/>
          <w:szCs w:val="24"/>
        </w:rPr>
      </w:pPr>
      <w:bookmarkStart w:id="410" w:name="_Toc4659805"/>
      <w:bookmarkStart w:id="411" w:name="_Toc5005109"/>
      <w:bookmarkStart w:id="412" w:name="_Toc4578929"/>
      <w:r>
        <w:rPr>
          <w:rFonts w:ascii="宋体" w:hAnsi="宋体" w:cs="宋体"/>
          <w:sz w:val="24"/>
          <w:szCs w:val="24"/>
        </w:rPr>
        <w:t xml:space="preserve">2.1.2 </w:t>
      </w:r>
      <w:r>
        <w:rPr>
          <w:rFonts w:hint="eastAsia" w:ascii="宋体" w:hAnsi="宋体" w:cs="宋体"/>
          <w:sz w:val="24"/>
          <w:szCs w:val="24"/>
        </w:rPr>
        <w:t>本磋商文件有下列情形之一的，磋商小组应当停止评审：</w:t>
      </w:r>
      <w:bookmarkEnd w:id="410"/>
      <w:bookmarkEnd w:id="411"/>
      <w:bookmarkEnd w:id="412"/>
    </w:p>
    <w:p>
      <w:pPr>
        <w:spacing w:line="360" w:lineRule="auto"/>
        <w:ind w:firstLine="480" w:firstLineChars="200"/>
        <w:rPr>
          <w:rFonts w:ascii="宋体"/>
          <w:sz w:val="24"/>
          <w:szCs w:val="24"/>
        </w:rPr>
      </w:pPr>
      <w:bookmarkStart w:id="413" w:name="_Toc4659806"/>
      <w:bookmarkStart w:id="414" w:name="_Toc5005110"/>
      <w:bookmarkStart w:id="415" w:name="_Toc4578930"/>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）磋商文件的规定存在歧义、重大缺陷的；</w:t>
      </w:r>
      <w:bookmarkEnd w:id="413"/>
      <w:bookmarkEnd w:id="414"/>
      <w:bookmarkEnd w:id="415"/>
    </w:p>
    <w:p>
      <w:pPr>
        <w:spacing w:line="360" w:lineRule="auto"/>
        <w:ind w:firstLine="480" w:firstLineChars="200"/>
        <w:rPr>
          <w:rFonts w:ascii="宋体"/>
          <w:sz w:val="24"/>
          <w:szCs w:val="24"/>
        </w:rPr>
      </w:pPr>
      <w:bookmarkStart w:id="416" w:name="_Toc4578931"/>
      <w:bookmarkStart w:id="417" w:name="_Toc5005111"/>
      <w:bookmarkStart w:id="418" w:name="_Toc4659807"/>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）磋商文件明显以不合理条件对供应商实行差别待遇或者歧视待遇的；</w:t>
      </w:r>
      <w:bookmarkEnd w:id="416"/>
      <w:bookmarkEnd w:id="417"/>
      <w:bookmarkEnd w:id="418"/>
    </w:p>
    <w:p>
      <w:pPr>
        <w:spacing w:line="360" w:lineRule="auto"/>
        <w:ind w:firstLine="480" w:firstLineChars="200"/>
        <w:rPr>
          <w:rFonts w:ascii="宋体"/>
          <w:sz w:val="24"/>
          <w:szCs w:val="24"/>
        </w:rPr>
      </w:pPr>
      <w:bookmarkStart w:id="419" w:name="_Toc4659808"/>
      <w:bookmarkStart w:id="420" w:name="_Toc5005112"/>
      <w:bookmarkStart w:id="421" w:name="_Toc4578932"/>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）采购项目属于国家规定的优先、强制采购范围，但是磋商文件未依法体现优先、强制采购相关规定的；</w:t>
      </w:r>
      <w:bookmarkEnd w:id="419"/>
      <w:bookmarkEnd w:id="420"/>
      <w:bookmarkEnd w:id="421"/>
    </w:p>
    <w:p>
      <w:pPr>
        <w:spacing w:line="360" w:lineRule="auto"/>
        <w:ind w:firstLine="480" w:firstLineChars="200"/>
        <w:rPr>
          <w:rFonts w:ascii="宋体"/>
          <w:sz w:val="24"/>
          <w:szCs w:val="24"/>
        </w:rPr>
      </w:pPr>
      <w:bookmarkStart w:id="422" w:name="_Toc4578933"/>
      <w:bookmarkStart w:id="423" w:name="_Toc4659809"/>
      <w:bookmarkStart w:id="424" w:name="_Toc5005113"/>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）采购项目属于政府采购促进中小企业发展的范围，但是磋商文件未依法体现促进中小企业发展相关规定的；</w:t>
      </w:r>
      <w:bookmarkEnd w:id="422"/>
      <w:bookmarkEnd w:id="423"/>
      <w:bookmarkEnd w:id="424"/>
    </w:p>
    <w:p>
      <w:pPr>
        <w:spacing w:line="360" w:lineRule="auto"/>
        <w:ind w:firstLine="480" w:firstLineChars="200"/>
        <w:rPr>
          <w:rFonts w:ascii="宋体"/>
          <w:sz w:val="24"/>
          <w:szCs w:val="24"/>
        </w:rPr>
      </w:pPr>
      <w:bookmarkStart w:id="425" w:name="_Toc4578934"/>
      <w:bookmarkStart w:id="426" w:name="_Toc5005114"/>
      <w:bookmarkStart w:id="427" w:name="_Toc4659810"/>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）磋商文件将供应商的资格条件列为评分因素的；</w:t>
      </w:r>
      <w:bookmarkEnd w:id="425"/>
      <w:bookmarkEnd w:id="426"/>
      <w:bookmarkEnd w:id="427"/>
    </w:p>
    <w:p>
      <w:pPr>
        <w:spacing w:line="360" w:lineRule="auto"/>
        <w:ind w:firstLine="480" w:firstLineChars="200"/>
        <w:rPr>
          <w:rFonts w:ascii="宋体"/>
          <w:sz w:val="24"/>
          <w:szCs w:val="24"/>
        </w:rPr>
      </w:pPr>
      <w:bookmarkStart w:id="428" w:name="_Toc4659811"/>
      <w:bookmarkStart w:id="429" w:name="_Toc5005115"/>
      <w:bookmarkStart w:id="430" w:name="_Toc4578935"/>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）磋商文件载明的成交原则不合法的；</w:t>
      </w:r>
      <w:bookmarkEnd w:id="428"/>
      <w:bookmarkEnd w:id="429"/>
      <w:bookmarkEnd w:id="430"/>
    </w:p>
    <w:p>
      <w:pPr>
        <w:spacing w:line="360" w:lineRule="auto"/>
        <w:ind w:firstLine="480" w:firstLineChars="200"/>
        <w:rPr>
          <w:rFonts w:ascii="宋体"/>
          <w:sz w:val="24"/>
          <w:szCs w:val="24"/>
        </w:rPr>
      </w:pPr>
      <w:bookmarkStart w:id="431" w:name="_Toc4578936"/>
      <w:bookmarkStart w:id="432" w:name="_Toc5005116"/>
      <w:bookmarkStart w:id="433" w:name="_Toc4659812"/>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）磋商文件有违反国家其他有关强制性规定的情形。</w:t>
      </w:r>
      <w:bookmarkEnd w:id="431"/>
      <w:bookmarkEnd w:id="432"/>
      <w:bookmarkEnd w:id="433"/>
    </w:p>
    <w:p>
      <w:pPr>
        <w:spacing w:line="360" w:lineRule="auto"/>
        <w:ind w:firstLine="480" w:firstLineChars="200"/>
        <w:rPr>
          <w:rFonts w:ascii="宋体"/>
          <w:sz w:val="24"/>
          <w:szCs w:val="24"/>
        </w:rPr>
      </w:pPr>
      <w:bookmarkStart w:id="434" w:name="_Toc5005117"/>
      <w:bookmarkStart w:id="435" w:name="_Toc4659813"/>
      <w:bookmarkStart w:id="436" w:name="_Toc4578937"/>
      <w:r>
        <w:rPr>
          <w:rFonts w:ascii="宋体" w:hAnsi="宋体" w:cs="宋体"/>
          <w:sz w:val="24"/>
          <w:szCs w:val="24"/>
        </w:rPr>
        <w:t xml:space="preserve">2.1.3 </w:t>
      </w:r>
      <w:r>
        <w:rPr>
          <w:rFonts w:hint="eastAsia" w:ascii="宋体" w:hAnsi="宋体" w:cs="宋体"/>
          <w:sz w:val="24"/>
          <w:szCs w:val="24"/>
        </w:rPr>
        <w:t>出现本条</w:t>
      </w:r>
      <w:r>
        <w:rPr>
          <w:rFonts w:ascii="宋体" w:hAnsi="宋体" w:cs="宋体"/>
          <w:sz w:val="24"/>
          <w:szCs w:val="24"/>
        </w:rPr>
        <w:t>2.1.2</w:t>
      </w:r>
      <w:r>
        <w:rPr>
          <w:rFonts w:hint="eastAsia" w:ascii="宋体" w:hAnsi="宋体" w:cs="宋体"/>
          <w:sz w:val="24"/>
          <w:szCs w:val="24"/>
        </w:rPr>
        <w:t>规定应当停止评审情形的，磋商小组应当向采购组织单位书面书面说明情况。除本条规定的情形外，磋商小组不得以任何方式和理由停止评审。</w:t>
      </w:r>
      <w:bookmarkEnd w:id="434"/>
      <w:bookmarkEnd w:id="435"/>
      <w:bookmarkEnd w:id="436"/>
    </w:p>
    <w:p>
      <w:pPr>
        <w:spacing w:line="360" w:lineRule="auto"/>
        <w:ind w:firstLine="480" w:firstLineChars="200"/>
        <w:rPr>
          <w:rFonts w:ascii="宋体"/>
          <w:sz w:val="24"/>
          <w:szCs w:val="24"/>
        </w:rPr>
      </w:pPr>
      <w:bookmarkStart w:id="437" w:name="_Toc4578938"/>
      <w:bookmarkStart w:id="438" w:name="_Toc4659814"/>
      <w:bookmarkStart w:id="439" w:name="_Toc5005118"/>
      <w:r>
        <w:rPr>
          <w:rFonts w:ascii="宋体" w:hAnsi="宋体" w:cs="宋体"/>
          <w:sz w:val="24"/>
          <w:szCs w:val="24"/>
        </w:rPr>
        <w:t>2.2</w:t>
      </w:r>
      <w:r>
        <w:rPr>
          <w:rFonts w:hint="eastAsia" w:ascii="宋体" w:hAnsi="宋体" w:cs="宋体"/>
          <w:sz w:val="24"/>
          <w:szCs w:val="24"/>
        </w:rPr>
        <w:t>资格性审查。</w:t>
      </w:r>
      <w:bookmarkEnd w:id="437"/>
      <w:bookmarkEnd w:id="438"/>
      <w:bookmarkEnd w:id="439"/>
    </w:p>
    <w:p>
      <w:pPr>
        <w:spacing w:line="360" w:lineRule="auto"/>
        <w:ind w:firstLine="480" w:firstLineChars="200"/>
        <w:rPr>
          <w:rFonts w:ascii="宋体"/>
          <w:sz w:val="24"/>
          <w:szCs w:val="24"/>
        </w:rPr>
      </w:pPr>
      <w:bookmarkStart w:id="440" w:name="_Toc4578939"/>
      <w:bookmarkStart w:id="441" w:name="_Toc4659815"/>
      <w:bookmarkStart w:id="442" w:name="_Toc5005119"/>
      <w:r>
        <w:rPr>
          <w:rFonts w:ascii="宋体" w:hAnsi="宋体" w:cs="宋体"/>
          <w:sz w:val="24"/>
          <w:szCs w:val="24"/>
        </w:rPr>
        <w:t>2.2.1</w:t>
      </w:r>
      <w:r>
        <w:rPr>
          <w:rFonts w:hint="eastAsia" w:ascii="宋体" w:hAnsi="宋体" w:cs="宋体"/>
          <w:sz w:val="24"/>
          <w:szCs w:val="24"/>
        </w:rPr>
        <w:t>本项目需要磋商小组进行资格性检查。</w:t>
      </w:r>
      <w:bookmarkEnd w:id="440"/>
      <w:bookmarkEnd w:id="441"/>
      <w:bookmarkEnd w:id="442"/>
    </w:p>
    <w:p>
      <w:pPr>
        <w:spacing w:line="360" w:lineRule="auto"/>
        <w:ind w:firstLine="480" w:firstLineChars="200"/>
        <w:rPr>
          <w:rFonts w:ascii="宋体"/>
          <w:sz w:val="24"/>
          <w:szCs w:val="24"/>
        </w:rPr>
      </w:pPr>
      <w:bookmarkStart w:id="443" w:name="_Toc5005120"/>
      <w:bookmarkStart w:id="444" w:name="_Toc4578940"/>
      <w:bookmarkStart w:id="445" w:name="_Toc4659816"/>
      <w:r>
        <w:rPr>
          <w:rFonts w:hint="eastAsia" w:ascii="宋体" w:hAnsi="宋体" w:cs="宋体"/>
          <w:sz w:val="24"/>
          <w:szCs w:val="24"/>
        </w:rPr>
        <w:t>磋商小组应依据法律法规和磋商文件的规定，对响应文件是否按照规定要求提供资格性证明材料、是否属于禁止参加磋商的供应商等进行审查，以确定供应商是否具备磋商资格。</w:t>
      </w:r>
      <w:bookmarkEnd w:id="443"/>
      <w:bookmarkEnd w:id="444"/>
      <w:bookmarkEnd w:id="445"/>
    </w:p>
    <w:p>
      <w:pPr>
        <w:spacing w:line="360" w:lineRule="auto"/>
        <w:ind w:firstLine="480" w:firstLineChars="200"/>
        <w:rPr>
          <w:rFonts w:ascii="宋体"/>
          <w:sz w:val="24"/>
          <w:szCs w:val="24"/>
        </w:rPr>
      </w:pPr>
      <w:bookmarkStart w:id="446" w:name="_Toc4659817"/>
      <w:bookmarkStart w:id="447" w:name="_Toc4578941"/>
      <w:bookmarkStart w:id="448" w:name="_Toc5005121"/>
      <w:r>
        <w:rPr>
          <w:rFonts w:ascii="宋体" w:hAnsi="宋体" w:cs="宋体"/>
          <w:sz w:val="24"/>
          <w:szCs w:val="24"/>
        </w:rPr>
        <w:t>2.2.2</w:t>
      </w:r>
      <w:r>
        <w:rPr>
          <w:rFonts w:hint="eastAsia" w:ascii="宋体" w:hAnsi="宋体" w:cs="宋体"/>
          <w:sz w:val="24"/>
          <w:szCs w:val="24"/>
        </w:rPr>
        <w:t>资格性审查结束后，磋商小组应当出具资格性审查报告，没有通过资格审查的供应商，磋商小组应当在资格审查报告中说明原因。</w:t>
      </w:r>
      <w:bookmarkEnd w:id="446"/>
      <w:bookmarkEnd w:id="447"/>
      <w:bookmarkEnd w:id="448"/>
    </w:p>
    <w:p>
      <w:pPr>
        <w:spacing w:line="360" w:lineRule="auto"/>
        <w:ind w:firstLine="480" w:firstLineChars="200"/>
        <w:rPr>
          <w:rFonts w:ascii="宋体"/>
          <w:sz w:val="24"/>
          <w:szCs w:val="24"/>
        </w:rPr>
      </w:pPr>
      <w:bookmarkStart w:id="449" w:name="_Toc4578942"/>
      <w:bookmarkStart w:id="450" w:name="_Toc4659818"/>
      <w:bookmarkStart w:id="451" w:name="_Toc5005122"/>
      <w:r>
        <w:rPr>
          <w:rFonts w:ascii="宋体" w:hAnsi="宋体" w:cs="宋体"/>
          <w:sz w:val="24"/>
          <w:szCs w:val="24"/>
        </w:rPr>
        <w:t>2.2.3</w:t>
      </w:r>
      <w:r>
        <w:rPr>
          <w:rFonts w:hint="eastAsia" w:ascii="宋体" w:hAnsi="宋体" w:cs="宋体"/>
          <w:sz w:val="24"/>
          <w:szCs w:val="24"/>
        </w:rPr>
        <w:t>采购人或者采购代理机构宣布未通过资格性审查的供应商名单时，应当告知供应商未通过审查的原因。</w:t>
      </w:r>
      <w:bookmarkEnd w:id="449"/>
      <w:bookmarkEnd w:id="450"/>
      <w:bookmarkEnd w:id="451"/>
    </w:p>
    <w:p>
      <w:pPr>
        <w:spacing w:line="360" w:lineRule="auto"/>
        <w:ind w:firstLine="480" w:firstLineChars="200"/>
        <w:rPr>
          <w:rFonts w:ascii="宋体"/>
          <w:sz w:val="24"/>
          <w:szCs w:val="24"/>
        </w:rPr>
      </w:pPr>
      <w:bookmarkStart w:id="452" w:name="_Toc5005123"/>
      <w:bookmarkStart w:id="453" w:name="_Toc4578943"/>
      <w:bookmarkStart w:id="454" w:name="_Toc4659819"/>
      <w:r>
        <w:rPr>
          <w:rFonts w:ascii="宋体" w:hAnsi="宋体" w:cs="宋体"/>
          <w:sz w:val="24"/>
          <w:szCs w:val="24"/>
        </w:rPr>
        <w:t xml:space="preserve">2.3 </w:t>
      </w:r>
      <w:r>
        <w:rPr>
          <w:rFonts w:hint="eastAsia" w:ascii="宋体" w:hAnsi="宋体" w:cs="宋体"/>
          <w:sz w:val="24"/>
          <w:szCs w:val="24"/>
        </w:rPr>
        <w:t>通过资格性审查的供应商不足</w:t>
      </w:r>
      <w:r>
        <w:rPr>
          <w:rFonts w:ascii="宋体" w:hAnsi="宋体" w:cs="宋体"/>
          <w:sz w:val="24"/>
          <w:szCs w:val="24"/>
        </w:rPr>
        <w:t>3</w:t>
      </w:r>
      <w:r>
        <w:rPr>
          <w:rFonts w:hint="eastAsia" w:ascii="宋体" w:hAnsi="宋体" w:cs="宋体"/>
          <w:sz w:val="24"/>
          <w:szCs w:val="24"/>
        </w:rPr>
        <w:t>家的（本章</w:t>
      </w:r>
      <w:r>
        <w:rPr>
          <w:rFonts w:ascii="宋体" w:hAnsi="宋体" w:cs="宋体"/>
          <w:sz w:val="24"/>
          <w:szCs w:val="24"/>
        </w:rPr>
        <w:t>2.3.1</w:t>
      </w:r>
      <w:r>
        <w:rPr>
          <w:rFonts w:hint="eastAsia" w:ascii="宋体" w:hAnsi="宋体" w:cs="宋体"/>
          <w:sz w:val="24"/>
          <w:szCs w:val="24"/>
        </w:rPr>
        <w:t>的情况除外），终止本次采购活动，并发布终止采购活动公告。</w:t>
      </w:r>
      <w:bookmarkEnd w:id="452"/>
      <w:bookmarkEnd w:id="453"/>
      <w:bookmarkEnd w:id="454"/>
    </w:p>
    <w:p>
      <w:pPr>
        <w:spacing w:line="360" w:lineRule="auto"/>
        <w:ind w:firstLine="480" w:firstLineChars="200"/>
        <w:rPr>
          <w:rFonts w:ascii="宋体"/>
          <w:sz w:val="24"/>
          <w:szCs w:val="24"/>
          <w:lang w:val="zh-CN"/>
        </w:rPr>
      </w:pPr>
      <w:r>
        <w:rPr>
          <w:rFonts w:ascii="宋体" w:hAnsi="宋体" w:cs="宋体"/>
          <w:sz w:val="24"/>
          <w:szCs w:val="24"/>
        </w:rPr>
        <w:t>2.3.1</w:t>
      </w:r>
      <w:r>
        <w:rPr>
          <w:rFonts w:hint="eastAsia" w:ascii="宋体" w:hAnsi="宋体" w:cs="宋体"/>
          <w:sz w:val="24"/>
          <w:szCs w:val="24"/>
          <w:lang w:val="zh-CN"/>
        </w:rPr>
        <w:t>根据《财政部关于政府采购竞争性磋商采购方式管理暂行办法有关问题的补充通知》财库</w:t>
      </w:r>
      <w:r>
        <w:rPr>
          <w:rFonts w:ascii="宋体" w:hAnsi="宋体" w:cs="宋体"/>
          <w:sz w:val="24"/>
          <w:szCs w:val="24"/>
          <w:lang w:val="zh-CN"/>
        </w:rPr>
        <w:t>[2015]124</w:t>
      </w:r>
      <w:r>
        <w:rPr>
          <w:rFonts w:hint="eastAsia" w:ascii="宋体" w:hAnsi="宋体" w:cs="宋体"/>
          <w:sz w:val="24"/>
          <w:szCs w:val="24"/>
          <w:lang w:val="zh-CN"/>
        </w:rPr>
        <w:t>号的要求：“磋商项目为政府购买服务项目（含政府和社会资本合作项目），在采购过程中符合要求的供应商（社会资本）只有</w:t>
      </w:r>
      <w:r>
        <w:rPr>
          <w:rFonts w:ascii="宋体" w:hAnsi="宋体" w:cs="宋体"/>
          <w:sz w:val="24"/>
          <w:szCs w:val="24"/>
          <w:lang w:val="zh-CN"/>
        </w:rPr>
        <w:t>2</w:t>
      </w:r>
      <w:r>
        <w:rPr>
          <w:rFonts w:hint="eastAsia" w:ascii="宋体" w:hAnsi="宋体" w:cs="宋体"/>
          <w:sz w:val="24"/>
          <w:szCs w:val="24"/>
          <w:lang w:val="zh-CN"/>
        </w:rPr>
        <w:t>家的，竞争性磋商采购活动可以继续进行”，若采购过程中符合要求的供应商（社会资本）只有</w:t>
      </w:r>
      <w:r>
        <w:rPr>
          <w:rFonts w:ascii="宋体" w:hAnsi="宋体" w:cs="宋体"/>
          <w:sz w:val="24"/>
          <w:szCs w:val="24"/>
          <w:lang w:val="zh-CN"/>
        </w:rPr>
        <w:t>2</w:t>
      </w:r>
      <w:r>
        <w:rPr>
          <w:rFonts w:hint="eastAsia" w:ascii="宋体" w:hAnsi="宋体" w:cs="宋体"/>
          <w:sz w:val="24"/>
          <w:szCs w:val="24"/>
          <w:lang w:val="zh-CN"/>
        </w:rPr>
        <w:t>家，且采购人要求继续进行的，评审委员会应当遵照相关要求进行评审。</w:t>
      </w:r>
    </w:p>
    <w:p>
      <w:pPr>
        <w:spacing w:line="360" w:lineRule="auto"/>
        <w:ind w:firstLine="480" w:firstLineChars="200"/>
        <w:rPr>
          <w:rFonts w:ascii="宋体"/>
          <w:sz w:val="24"/>
          <w:szCs w:val="24"/>
        </w:rPr>
      </w:pPr>
      <w:bookmarkStart w:id="455" w:name="_Toc4659820"/>
      <w:bookmarkStart w:id="456" w:name="_Toc4578944"/>
      <w:bookmarkStart w:id="457" w:name="_Toc5005124"/>
      <w:r>
        <w:rPr>
          <w:rFonts w:ascii="宋体" w:hAnsi="宋体" w:cs="宋体"/>
          <w:sz w:val="24"/>
          <w:szCs w:val="24"/>
        </w:rPr>
        <w:t>2.4</w:t>
      </w:r>
      <w:r>
        <w:rPr>
          <w:rFonts w:hint="eastAsia" w:ascii="宋体" w:hAnsi="宋体" w:cs="宋体"/>
          <w:sz w:val="24"/>
          <w:szCs w:val="24"/>
        </w:rPr>
        <w:t>磋商。</w:t>
      </w:r>
      <w:bookmarkEnd w:id="455"/>
      <w:bookmarkEnd w:id="456"/>
      <w:bookmarkEnd w:id="457"/>
    </w:p>
    <w:p>
      <w:pPr>
        <w:spacing w:line="360" w:lineRule="auto"/>
        <w:ind w:firstLine="480" w:firstLineChars="200"/>
        <w:rPr>
          <w:rFonts w:ascii="宋体"/>
          <w:sz w:val="24"/>
          <w:szCs w:val="24"/>
        </w:rPr>
      </w:pPr>
      <w:bookmarkStart w:id="458" w:name="_Toc4578945"/>
      <w:bookmarkStart w:id="459" w:name="_Toc5005125"/>
      <w:bookmarkStart w:id="460" w:name="_Toc4659821"/>
      <w:r>
        <w:rPr>
          <w:rFonts w:ascii="宋体" w:hAnsi="宋体" w:cs="宋体"/>
          <w:sz w:val="24"/>
          <w:szCs w:val="24"/>
        </w:rPr>
        <w:t>2.4.1</w:t>
      </w:r>
      <w:r>
        <w:rPr>
          <w:rFonts w:hint="eastAsia" w:ascii="宋体" w:hAnsi="宋体" w:cs="宋体"/>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458"/>
      <w:bookmarkEnd w:id="459"/>
      <w:bookmarkEnd w:id="460"/>
    </w:p>
    <w:p>
      <w:pPr>
        <w:spacing w:line="360" w:lineRule="auto"/>
        <w:ind w:firstLine="480" w:firstLineChars="200"/>
        <w:rPr>
          <w:rFonts w:ascii="宋体"/>
          <w:sz w:val="24"/>
          <w:szCs w:val="24"/>
        </w:rPr>
      </w:pPr>
      <w:bookmarkStart w:id="461" w:name="_Toc5005126"/>
      <w:bookmarkStart w:id="462" w:name="_Toc4578946"/>
      <w:bookmarkStart w:id="463" w:name="_Toc4659822"/>
      <w:r>
        <w:rPr>
          <w:rFonts w:ascii="宋体" w:hAnsi="宋体" w:cs="宋体"/>
          <w:sz w:val="24"/>
          <w:szCs w:val="24"/>
        </w:rPr>
        <w:t>2.4.2</w:t>
      </w:r>
      <w:r>
        <w:rPr>
          <w:rFonts w:hint="eastAsia" w:ascii="宋体" w:hAnsi="宋体" w:cs="宋体"/>
          <w:sz w:val="24"/>
          <w:szCs w:val="24"/>
        </w:rPr>
        <w:t>每轮磋商开始前，磋商小组应根据磋商文件的规定，并结合各供应商的响应文件拟定磋商内容。</w:t>
      </w:r>
      <w:bookmarkEnd w:id="461"/>
      <w:bookmarkEnd w:id="462"/>
      <w:bookmarkEnd w:id="463"/>
    </w:p>
    <w:p>
      <w:pPr>
        <w:spacing w:line="360" w:lineRule="auto"/>
        <w:ind w:firstLine="480" w:firstLineChars="200"/>
        <w:rPr>
          <w:rFonts w:ascii="宋体"/>
          <w:sz w:val="24"/>
          <w:szCs w:val="24"/>
        </w:rPr>
      </w:pPr>
      <w:bookmarkStart w:id="464" w:name="_Toc5005127"/>
      <w:bookmarkStart w:id="465" w:name="_Toc4659823"/>
      <w:bookmarkStart w:id="466" w:name="_Toc4578947"/>
      <w:r>
        <w:rPr>
          <w:rFonts w:ascii="宋体" w:hAnsi="宋体" w:cs="宋体"/>
          <w:sz w:val="24"/>
          <w:szCs w:val="24"/>
        </w:rPr>
        <w:t>2.4.3</w:t>
      </w:r>
      <w:r>
        <w:rPr>
          <w:rFonts w:hint="eastAsia" w:ascii="宋体" w:hAnsi="宋体" w:cs="宋体"/>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bookmarkEnd w:id="464"/>
      <w:bookmarkEnd w:id="465"/>
      <w:bookmarkEnd w:id="466"/>
    </w:p>
    <w:p>
      <w:pPr>
        <w:spacing w:line="360" w:lineRule="auto"/>
        <w:ind w:firstLine="480" w:firstLineChars="200"/>
        <w:rPr>
          <w:rFonts w:ascii="宋体"/>
          <w:sz w:val="24"/>
          <w:szCs w:val="24"/>
        </w:rPr>
      </w:pPr>
      <w:bookmarkStart w:id="467" w:name="_Toc4578948"/>
      <w:bookmarkStart w:id="468" w:name="_Toc4659824"/>
      <w:bookmarkStart w:id="469" w:name="_Toc5005128"/>
      <w:r>
        <w:rPr>
          <w:rFonts w:ascii="宋体" w:hAnsi="宋体" w:cs="宋体"/>
          <w:sz w:val="24"/>
          <w:szCs w:val="24"/>
        </w:rPr>
        <w:t>2.4.4</w:t>
      </w:r>
      <w:r>
        <w:rPr>
          <w:rFonts w:hint="eastAsia" w:ascii="宋体" w:hAnsi="宋体" w:cs="宋体"/>
          <w:sz w:val="24"/>
          <w:szCs w:val="24"/>
        </w:rPr>
        <w:t>对磋商文件作出的实质性变动是磋商文件的有效组成部分，磋商小组应当及时以书面形式同时通知所有参加磋商的供应商。</w:t>
      </w:r>
      <w:bookmarkEnd w:id="467"/>
      <w:bookmarkEnd w:id="468"/>
      <w:bookmarkEnd w:id="469"/>
    </w:p>
    <w:p>
      <w:pPr>
        <w:spacing w:line="360" w:lineRule="auto"/>
        <w:ind w:firstLine="480" w:firstLineChars="200"/>
        <w:rPr>
          <w:rFonts w:ascii="宋体"/>
          <w:sz w:val="24"/>
          <w:szCs w:val="24"/>
        </w:rPr>
      </w:pPr>
      <w:bookmarkStart w:id="470" w:name="_Toc5005129"/>
      <w:bookmarkStart w:id="471" w:name="_Toc4578949"/>
      <w:bookmarkStart w:id="472" w:name="_Toc4659825"/>
      <w:r>
        <w:rPr>
          <w:rFonts w:ascii="宋体" w:hAnsi="宋体" w:cs="宋体"/>
          <w:sz w:val="24"/>
          <w:szCs w:val="24"/>
        </w:rPr>
        <w:t>2.4.5</w:t>
      </w:r>
      <w:r>
        <w:rPr>
          <w:rFonts w:hint="eastAsia" w:ascii="宋体" w:hAnsi="宋体" w:cs="宋体"/>
          <w:sz w:val="24"/>
          <w:szCs w:val="24"/>
        </w:rPr>
        <w:t>磋商过程中，磋商文件变动的，供应商应当按照磋商文件的变动情况和磋商小组的要求重新提交响应文件，并由其法定代表人</w:t>
      </w:r>
      <w:r>
        <w:rPr>
          <w:rFonts w:ascii="宋体" w:hAnsi="宋体" w:cs="宋体"/>
          <w:sz w:val="24"/>
          <w:szCs w:val="24"/>
        </w:rPr>
        <w:t>/</w:t>
      </w:r>
      <w:r>
        <w:rPr>
          <w:rFonts w:hint="eastAsia" w:ascii="宋体" w:hAnsi="宋体" w:cs="宋体"/>
          <w:sz w:val="24"/>
          <w:szCs w:val="24"/>
        </w:rPr>
        <w:t>主要负责人</w:t>
      </w:r>
      <w:r>
        <w:rPr>
          <w:rFonts w:ascii="宋体" w:hAnsi="宋体" w:cs="宋体"/>
          <w:sz w:val="24"/>
          <w:szCs w:val="24"/>
        </w:rPr>
        <w:t>/</w:t>
      </w:r>
      <w:r>
        <w:rPr>
          <w:rFonts w:hint="eastAsia" w:ascii="宋体" w:hAnsi="宋体" w:cs="宋体"/>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bookmarkEnd w:id="470"/>
      <w:bookmarkEnd w:id="471"/>
      <w:bookmarkEnd w:id="472"/>
    </w:p>
    <w:p>
      <w:pPr>
        <w:spacing w:line="360" w:lineRule="auto"/>
        <w:ind w:firstLine="480" w:firstLineChars="200"/>
        <w:rPr>
          <w:rFonts w:ascii="宋体"/>
          <w:sz w:val="24"/>
          <w:szCs w:val="24"/>
          <w:lang w:val="zh-CN"/>
        </w:rPr>
      </w:pPr>
      <w:r>
        <w:rPr>
          <w:rFonts w:ascii="宋体" w:hAnsi="宋体" w:cs="宋体"/>
          <w:sz w:val="24"/>
          <w:szCs w:val="24"/>
        </w:rPr>
        <w:t>2.4.6</w:t>
      </w:r>
      <w:r>
        <w:rPr>
          <w:rFonts w:hint="eastAsia" w:ascii="宋体" w:hAnsi="宋体" w:cs="宋体"/>
          <w:sz w:val="24"/>
          <w:szCs w:val="24"/>
        </w:rPr>
        <w:t>磋商过程中，</w:t>
      </w:r>
      <w:r>
        <w:rPr>
          <w:rFonts w:hint="eastAsia" w:ascii="宋体" w:hAnsi="宋体" w:cs="宋体"/>
          <w:sz w:val="24"/>
          <w:szCs w:val="24"/>
          <w:lang w:val="zh-CN"/>
        </w:rPr>
        <w:t>磋商小组对响应文件的有效性、完整性和响应程度进行审查，审查中发现供应商响应文件属于下列情况之一的，应按照无效响应文件处理：</w:t>
      </w:r>
    </w:p>
    <w:p>
      <w:pPr>
        <w:spacing w:line="360" w:lineRule="auto"/>
        <w:ind w:firstLine="480" w:firstLineChars="200"/>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）响应文件正副本数量不足的；</w:t>
      </w:r>
    </w:p>
    <w:p>
      <w:pPr>
        <w:spacing w:line="360" w:lineRule="auto"/>
        <w:ind w:firstLine="480" w:firstLineChars="200"/>
        <w:rPr>
          <w:rFonts w:ascii="宋体"/>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）响应文件组成明显不符合采购文件的规定要求，影响评审委员会评判的；</w:t>
      </w:r>
    </w:p>
    <w:p>
      <w:pPr>
        <w:spacing w:line="360" w:lineRule="auto"/>
        <w:ind w:firstLine="480" w:firstLineChars="200"/>
        <w:rPr>
          <w:rFonts w:ascii="宋体"/>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）响应文件的语言、计量单位、知识产权、响应有效期等不符合采购文件的规定，影响磋商小组评判的；</w:t>
      </w:r>
    </w:p>
    <w:p>
      <w:pPr>
        <w:spacing w:line="360" w:lineRule="auto"/>
        <w:ind w:firstLine="480" w:firstLineChars="200"/>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）经最终磋商后，供应商的响应文件仍不能完全响应采购文件的实质性要求的；</w:t>
      </w:r>
    </w:p>
    <w:p>
      <w:pPr>
        <w:spacing w:line="360" w:lineRule="auto"/>
        <w:ind w:firstLine="480" w:firstLineChars="200"/>
        <w:rPr>
          <w:rFonts w:ascii="宋体"/>
          <w:sz w:val="24"/>
          <w:szCs w:val="24"/>
        </w:rPr>
      </w:pPr>
      <w:r>
        <w:rPr>
          <w:rFonts w:ascii="宋体" w:hAnsi="宋体" w:cs="宋体"/>
          <w:sz w:val="24"/>
          <w:szCs w:val="24"/>
          <w:lang w:val="zh-CN"/>
        </w:rPr>
        <w:t>(5)</w:t>
      </w:r>
      <w:r>
        <w:rPr>
          <w:rFonts w:ascii="宋体" w:hAnsi="宋体" w:cs="宋体"/>
          <w:sz w:val="24"/>
          <w:szCs w:val="24"/>
        </w:rPr>
        <w:t xml:space="preserve"> </w:t>
      </w:r>
      <w:r>
        <w:rPr>
          <w:rFonts w:hint="eastAsia" w:ascii="宋体" w:hAnsi="宋体" w:cs="宋体"/>
          <w:sz w:val="24"/>
          <w:szCs w:val="24"/>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ascii="宋体"/>
          <w:sz w:val="24"/>
          <w:szCs w:val="24"/>
        </w:rPr>
      </w:pPr>
      <w:r>
        <w:rPr>
          <w:rFonts w:ascii="宋体" w:hAnsi="宋体" w:cs="宋体"/>
          <w:sz w:val="24"/>
          <w:szCs w:val="24"/>
        </w:rPr>
        <w:t xml:space="preserve"> (6)</w:t>
      </w:r>
      <w:r>
        <w:rPr>
          <w:rFonts w:hint="eastAsia" w:ascii="宋体" w:hAnsi="宋体" w:cs="宋体"/>
          <w:sz w:val="24"/>
          <w:szCs w:val="24"/>
        </w:rPr>
        <w:t>属于竞争性磋商文件中无效响应情形的。</w:t>
      </w:r>
    </w:p>
    <w:p>
      <w:pPr>
        <w:spacing w:line="360" w:lineRule="auto"/>
        <w:ind w:firstLine="480" w:firstLineChars="200"/>
        <w:rPr>
          <w:rFonts w:ascii="宋体"/>
          <w:sz w:val="24"/>
          <w:szCs w:val="24"/>
          <w:lang w:val="zh-CN"/>
        </w:rPr>
      </w:pPr>
      <w:r>
        <w:rPr>
          <w:rFonts w:hint="eastAsia" w:ascii="宋体"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）响应文件正副本数量齐全，只是未按照采购文件要求进行分装或者统装的；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）响应文件存在个别地方（总数不能超过</w:t>
      </w:r>
      <w:r>
        <w:rPr>
          <w:rFonts w:ascii="宋体" w:hAnsi="宋体" w:cs="宋体"/>
          <w:sz w:val="24"/>
          <w:szCs w:val="24"/>
          <w:lang w:val="zh-CN"/>
        </w:rPr>
        <w:t>2</w:t>
      </w:r>
      <w:r>
        <w:rPr>
          <w:rFonts w:hint="eastAsia" w:ascii="宋体" w:hAnsi="宋体" w:cs="宋体"/>
          <w:sz w:val="24"/>
          <w:szCs w:val="24"/>
          <w:lang w:val="zh-CN"/>
        </w:rPr>
        <w:t>个）没有法定代表人</w:t>
      </w:r>
      <w:r>
        <w:rPr>
          <w:rFonts w:ascii="宋体" w:hAnsi="宋体" w:cs="宋体"/>
          <w:sz w:val="24"/>
          <w:szCs w:val="24"/>
          <w:lang w:val="zh-CN"/>
        </w:rPr>
        <w:t>/</w:t>
      </w:r>
      <w:r>
        <w:rPr>
          <w:rFonts w:hint="eastAsia" w:ascii="宋体" w:hAnsi="宋体" w:cs="宋体"/>
          <w:sz w:val="24"/>
          <w:szCs w:val="24"/>
          <w:lang w:val="zh-CN"/>
        </w:rPr>
        <w:t>单位负责人签字，但有法定代表人</w:t>
      </w:r>
      <w:r>
        <w:rPr>
          <w:rFonts w:ascii="宋体" w:hAnsi="宋体" w:cs="宋体"/>
          <w:sz w:val="24"/>
          <w:szCs w:val="24"/>
          <w:lang w:val="zh-CN"/>
        </w:rPr>
        <w:t>/</w:t>
      </w:r>
      <w:r>
        <w:rPr>
          <w:rFonts w:hint="eastAsia" w:ascii="宋体" w:hAnsi="宋体" w:cs="宋体"/>
          <w:sz w:val="24"/>
          <w:szCs w:val="24"/>
          <w:lang w:val="zh-CN"/>
        </w:rPr>
        <w:t>单位负责人的私人印章或者有效授权代理人签字的；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）响应文件除采购文件明确要求加盖单位</w:t>
      </w:r>
      <w:r>
        <w:rPr>
          <w:rFonts w:ascii="宋体" w:hAnsi="宋体" w:cs="宋体"/>
          <w:sz w:val="24"/>
          <w:szCs w:val="24"/>
          <w:lang w:val="zh-CN"/>
        </w:rPr>
        <w:t>(</w:t>
      </w:r>
      <w:r>
        <w:rPr>
          <w:rFonts w:hint="eastAsia" w:ascii="宋体" w:hAnsi="宋体" w:cs="宋体"/>
          <w:sz w:val="24"/>
          <w:szCs w:val="24"/>
          <w:lang w:val="zh-CN"/>
        </w:rPr>
        <w:t>法人</w:t>
      </w:r>
      <w:r>
        <w:rPr>
          <w:rFonts w:ascii="宋体" w:hAnsi="宋体" w:cs="宋体"/>
          <w:sz w:val="24"/>
          <w:szCs w:val="24"/>
          <w:lang w:val="zh-CN"/>
        </w:rPr>
        <w:t>)</w:t>
      </w:r>
      <w:r>
        <w:rPr>
          <w:rFonts w:hint="eastAsia" w:ascii="宋体" w:hAnsi="宋体" w:cs="宋体"/>
          <w:sz w:val="24"/>
          <w:szCs w:val="24"/>
          <w:lang w:val="zh-CN"/>
        </w:rPr>
        <w:t>公章的以外，其他地方以相关专用章加盖的；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磋商小组</w:t>
      </w:r>
      <w:r>
        <w:rPr>
          <w:rFonts w:hint="eastAsia" w:ascii="宋体" w:hAnsi="宋体" w:cs="宋体"/>
          <w:sz w:val="24"/>
          <w:szCs w:val="24"/>
          <w:lang w:val="zh-CN"/>
        </w:rPr>
        <w:t>对所有响应文件的有效性、完整性和响应程度进行审查</w:t>
      </w:r>
      <w:r>
        <w:rPr>
          <w:rFonts w:hint="eastAsia" w:ascii="宋体" w:hAnsi="宋体" w:cs="宋体"/>
          <w:sz w:val="24"/>
          <w:szCs w:val="24"/>
        </w:rPr>
        <w:t>后，向采购</w:t>
      </w:r>
      <w:r>
        <w:rPr>
          <w:rFonts w:hint="eastAsia" w:ascii="宋体" w:hAnsi="宋体" w:cs="宋体"/>
          <w:sz w:val="24"/>
          <w:szCs w:val="24"/>
          <w:lang w:val="zh-CN"/>
        </w:rPr>
        <w:t>代理机构</w:t>
      </w:r>
      <w:r>
        <w:rPr>
          <w:rFonts w:hint="eastAsia" w:ascii="宋体" w:hAnsi="宋体" w:cs="宋体"/>
          <w:sz w:val="24"/>
          <w:szCs w:val="24"/>
        </w:rPr>
        <w:t>出具</w:t>
      </w:r>
      <w:r>
        <w:rPr>
          <w:rFonts w:hint="eastAsia" w:ascii="宋体" w:hAnsi="宋体" w:cs="宋体"/>
          <w:sz w:val="24"/>
          <w:szCs w:val="24"/>
          <w:lang w:val="zh-CN"/>
        </w:rPr>
        <w:t>有效性、完整性和响应程度</w:t>
      </w:r>
      <w:r>
        <w:rPr>
          <w:rFonts w:hint="eastAsia" w:ascii="宋体" w:hAnsi="宋体" w:cs="宋体"/>
          <w:sz w:val="24"/>
          <w:szCs w:val="24"/>
        </w:rPr>
        <w:t>审查报告，确定继续磋商的供应商名单。没有通过</w:t>
      </w:r>
      <w:r>
        <w:rPr>
          <w:rFonts w:hint="eastAsia" w:ascii="宋体" w:hAnsi="宋体" w:cs="宋体"/>
          <w:sz w:val="24"/>
          <w:szCs w:val="24"/>
          <w:lang w:val="zh-CN"/>
        </w:rPr>
        <w:t>有效性、完整性和响应程度</w:t>
      </w:r>
      <w:r>
        <w:rPr>
          <w:rFonts w:hint="eastAsia" w:ascii="宋体" w:hAnsi="宋体" w:cs="宋体"/>
          <w:sz w:val="24"/>
          <w:szCs w:val="24"/>
        </w:rPr>
        <w:t>审查的供应商，磋商小组应在</w:t>
      </w:r>
      <w:r>
        <w:rPr>
          <w:rFonts w:hint="eastAsia" w:ascii="宋体" w:hAnsi="宋体" w:cs="宋体"/>
          <w:sz w:val="24"/>
          <w:szCs w:val="24"/>
          <w:lang w:val="zh-CN"/>
        </w:rPr>
        <w:t>有效性、完整性和响应程度</w:t>
      </w:r>
      <w:r>
        <w:rPr>
          <w:rFonts w:hint="eastAsia" w:ascii="宋体" w:hAnsi="宋体" w:cs="宋体"/>
          <w:sz w:val="24"/>
          <w:szCs w:val="24"/>
        </w:rPr>
        <w:t>审查报告中说明原因。</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bookmarkStart w:id="473" w:name="_Toc5005130"/>
      <w:bookmarkStart w:id="474" w:name="_Toc4659826"/>
      <w:bookmarkStart w:id="475" w:name="_Toc4578950"/>
      <w:r>
        <w:rPr>
          <w:rFonts w:ascii="宋体" w:hAnsi="宋体" w:cs="宋体"/>
          <w:sz w:val="24"/>
          <w:szCs w:val="24"/>
        </w:rPr>
        <w:t>2.4.7</w:t>
      </w:r>
      <w:r>
        <w:rPr>
          <w:rFonts w:hint="eastAsia" w:ascii="宋体" w:hAnsi="宋体" w:cs="宋体"/>
          <w:sz w:val="24"/>
          <w:szCs w:val="24"/>
        </w:rPr>
        <w:t>磋商过程中，磋商的任何一方不得透露与磋商有关的其他供应商的技术资料、价格和其他信息。</w:t>
      </w:r>
      <w:bookmarkEnd w:id="473"/>
      <w:bookmarkEnd w:id="474"/>
      <w:bookmarkEnd w:id="475"/>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bookmarkStart w:id="476" w:name="_Toc4578951"/>
      <w:bookmarkStart w:id="477" w:name="_Toc5005131"/>
      <w:bookmarkStart w:id="478" w:name="_Toc4659827"/>
      <w:r>
        <w:rPr>
          <w:rFonts w:ascii="宋体" w:hAnsi="宋体" w:cs="宋体"/>
          <w:sz w:val="24"/>
          <w:szCs w:val="24"/>
        </w:rPr>
        <w:t>2.4.8</w:t>
      </w:r>
      <w:r>
        <w:rPr>
          <w:rFonts w:hint="eastAsia" w:ascii="宋体" w:hAnsi="宋体" w:cs="宋体"/>
          <w:sz w:val="24"/>
          <w:szCs w:val="24"/>
        </w:rPr>
        <w:t>磋商过程中，磋商小组发现或者知晓供应商存在违法、违纪行为的，磋商小组应当将该供应商响应文件作无效处理，不允许其提交最后报价。</w:t>
      </w:r>
      <w:bookmarkEnd w:id="476"/>
      <w:bookmarkEnd w:id="477"/>
      <w:bookmarkEnd w:id="478"/>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bookmarkStart w:id="479" w:name="_Toc5005132"/>
      <w:bookmarkStart w:id="480" w:name="_Toc4659828"/>
      <w:bookmarkStart w:id="481" w:name="_Toc4578952"/>
      <w:r>
        <w:rPr>
          <w:rFonts w:ascii="宋体" w:hAnsi="宋体" w:cs="宋体"/>
          <w:sz w:val="24"/>
          <w:szCs w:val="24"/>
        </w:rPr>
        <w:t>2.4.9</w:t>
      </w:r>
      <w:r>
        <w:rPr>
          <w:rFonts w:hint="eastAsia" w:ascii="宋体" w:hAnsi="宋体" w:cs="宋体"/>
          <w:sz w:val="24"/>
          <w:szCs w:val="24"/>
        </w:rPr>
        <w:t>磋商完成后，磋商小组应出具磋商情况记录表，磋商情况记录表需包含磋商内容、磋商意见、实质性变动内容等。</w:t>
      </w:r>
      <w:bookmarkEnd w:id="479"/>
      <w:bookmarkEnd w:id="480"/>
      <w:bookmarkEnd w:id="481"/>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w:t>
      </w:r>
      <w:r>
        <w:rPr>
          <w:rFonts w:hint="eastAsia" w:ascii="宋体" w:hAnsi="宋体" w:cs="宋体"/>
          <w:sz w:val="24"/>
          <w:szCs w:val="24"/>
        </w:rPr>
        <w:t>最后报价。</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rPr>
        <w:t>2.5.1</w:t>
      </w:r>
      <w:r>
        <w:rPr>
          <w:rFonts w:hint="eastAsia" w:ascii="宋体" w:hAnsi="宋体" w:cs="宋体"/>
          <w:sz w:val="24"/>
          <w:szCs w:val="24"/>
        </w:rPr>
        <w:t>本次磋商采购采用现场报价，参与报价的供应商按磋商小组要求进行报价。</w:t>
      </w:r>
      <w:r>
        <w:rPr>
          <w:rFonts w:hint="eastAsia" w:ascii="宋体" w:hAnsi="宋体" w:cs="宋体"/>
          <w:sz w:val="24"/>
          <w:szCs w:val="24"/>
          <w:lang w:val="zh-CN"/>
        </w:rPr>
        <w:t>发现供应商报价属于下列情况之一的，应按照无效响应文件处理：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）报价超过竞争性磋商文件规定的政府采购预算（或最高限价）或者相关报价不符合采购文件其他的报价规定的；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lang w:val="zh-CN"/>
        </w:rPr>
      </w:pPr>
      <w:r>
        <w:rPr>
          <w:rFonts w:ascii="宋体" w:hAnsi="宋体" w:cs="宋体"/>
          <w:sz w:val="24"/>
          <w:szCs w:val="24"/>
          <w:lang w:val="zh-CN"/>
        </w:rPr>
        <w:t xml:space="preserve">(2) </w:t>
      </w:r>
      <w:r>
        <w:rPr>
          <w:rFonts w:hint="eastAsia" w:ascii="宋体" w:hAnsi="宋体" w:cs="宋体"/>
          <w:sz w:val="24"/>
          <w:szCs w:val="24"/>
          <w:lang w:val="zh-CN"/>
        </w:rPr>
        <w:t>磋商小组认为供应商报价明显低于成本价，在磋商小组发出质询函后供应商未能提供合理的成本分析和价格构成的或对质函询的解释未被磋商小组采信的。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2.5.2</w:t>
      </w:r>
      <w:r>
        <w:rPr>
          <w:rFonts w:hint="eastAsia" w:ascii="宋体" w:hAnsi="宋体" w:cs="宋体"/>
          <w:sz w:val="24"/>
          <w:szCs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cs="宋体"/>
          <w:sz w:val="24"/>
          <w:szCs w:val="24"/>
        </w:rPr>
        <w:t>3</w:t>
      </w:r>
      <w:r>
        <w:rPr>
          <w:rFonts w:hint="eastAsia" w:ascii="宋体" w:hAnsi="宋体" w:cs="宋体"/>
          <w:sz w:val="24"/>
          <w:szCs w:val="24"/>
        </w:rPr>
        <w:t>家（本章</w:t>
      </w:r>
      <w:r>
        <w:rPr>
          <w:rFonts w:ascii="宋体" w:hAnsi="宋体" w:cs="宋体"/>
          <w:sz w:val="24"/>
          <w:szCs w:val="24"/>
        </w:rPr>
        <w:t>2.3.1</w:t>
      </w:r>
      <w:r>
        <w:rPr>
          <w:rFonts w:hint="eastAsia" w:ascii="宋体" w:hAnsi="宋体" w:cs="宋体"/>
          <w:sz w:val="24"/>
          <w:szCs w:val="24"/>
        </w:rPr>
        <w:t>和</w:t>
      </w:r>
      <w:r>
        <w:rPr>
          <w:rFonts w:ascii="宋体" w:hAnsi="宋体" w:cs="宋体"/>
          <w:sz w:val="24"/>
          <w:szCs w:val="24"/>
        </w:rPr>
        <w:t>2.5.3</w:t>
      </w:r>
      <w:r>
        <w:rPr>
          <w:rFonts w:hint="eastAsia" w:ascii="宋体" w:hAnsi="宋体" w:cs="宋体"/>
          <w:sz w:val="24"/>
          <w:szCs w:val="24"/>
        </w:rPr>
        <w:t>的情况除外）。或磋商文件不能详细列明采购标的的技术、服务要求，需经磋商由供应商提供最终设计方案或解决方案的，磋商结束后，磋商小组应当按照少数服从多数的原则投票推荐</w:t>
      </w:r>
      <w:r>
        <w:rPr>
          <w:rFonts w:ascii="宋体" w:hAnsi="宋体" w:cs="宋体"/>
          <w:sz w:val="24"/>
          <w:szCs w:val="24"/>
        </w:rPr>
        <w:t>3</w:t>
      </w:r>
      <w:r>
        <w:rPr>
          <w:rFonts w:hint="eastAsia" w:ascii="宋体" w:hAnsi="宋体" w:cs="宋体"/>
          <w:sz w:val="24"/>
          <w:szCs w:val="24"/>
        </w:rPr>
        <w:t>家以上（本章</w:t>
      </w:r>
      <w:r>
        <w:rPr>
          <w:rFonts w:ascii="宋体" w:hAnsi="宋体" w:cs="宋体"/>
          <w:sz w:val="24"/>
          <w:szCs w:val="24"/>
        </w:rPr>
        <w:t>2.3.1</w:t>
      </w:r>
      <w:r>
        <w:rPr>
          <w:rFonts w:hint="eastAsia" w:ascii="宋体" w:hAnsi="宋体" w:cs="宋体"/>
          <w:sz w:val="24"/>
          <w:szCs w:val="24"/>
        </w:rPr>
        <w:t>和</w:t>
      </w:r>
      <w:r>
        <w:rPr>
          <w:rFonts w:ascii="宋体" w:hAnsi="宋体" w:cs="宋体"/>
          <w:sz w:val="24"/>
          <w:szCs w:val="24"/>
        </w:rPr>
        <w:t>2.5.3</w:t>
      </w:r>
      <w:r>
        <w:rPr>
          <w:rFonts w:hint="eastAsia" w:ascii="宋体" w:hAnsi="宋体" w:cs="宋体"/>
          <w:sz w:val="24"/>
          <w:szCs w:val="24"/>
        </w:rPr>
        <w:t>的情况除外）供应商的设计方案或者解决方案，并要求其在规定时间内提交最后报价。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2.5.3</w:t>
      </w:r>
      <w:r>
        <w:rPr>
          <w:rFonts w:hint="eastAsia" w:ascii="宋体" w:hAnsi="宋体" w:cs="宋体"/>
          <w:sz w:val="24"/>
          <w:szCs w:val="24"/>
        </w:rPr>
        <w:t>符合</w:t>
      </w:r>
      <w:bookmarkStart w:id="482" w:name="_Toc30986"/>
      <w:r>
        <w:rPr>
          <w:rFonts w:hint="eastAsia" w:ascii="宋体" w:hAnsi="宋体" w:cs="宋体"/>
          <w:sz w:val="24"/>
          <w:szCs w:val="24"/>
        </w:rPr>
        <w:t>《政府采购竞争性磋商采购方式管理暂行办法财库》〔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214</w:t>
      </w:r>
      <w:r>
        <w:rPr>
          <w:rFonts w:hint="eastAsia" w:ascii="宋体" w:hAnsi="宋体" w:cs="宋体"/>
          <w:sz w:val="24"/>
          <w:szCs w:val="24"/>
        </w:rPr>
        <w:t>号</w:t>
      </w:r>
      <w:bookmarkEnd w:id="482"/>
      <w:r>
        <w:rPr>
          <w:rFonts w:hint="eastAsia" w:ascii="宋体" w:hAnsi="宋体" w:cs="宋体"/>
          <w:sz w:val="24"/>
          <w:szCs w:val="24"/>
        </w:rPr>
        <w:t>第三条第四项情形的，提交最后报价的供应商可以为</w:t>
      </w:r>
      <w:r>
        <w:rPr>
          <w:rFonts w:ascii="宋体" w:hAnsi="宋体" w:cs="宋体"/>
          <w:sz w:val="24"/>
          <w:szCs w:val="24"/>
        </w:rPr>
        <w:t>2</w:t>
      </w:r>
      <w:r>
        <w:rPr>
          <w:rFonts w:hint="eastAsia" w:ascii="宋体" w:hAnsi="宋体" w:cs="宋体"/>
          <w:sz w:val="24"/>
          <w:szCs w:val="24"/>
        </w:rPr>
        <w:t>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2.5.4</w:t>
      </w:r>
      <w:r>
        <w:rPr>
          <w:rFonts w:hint="eastAsia" w:ascii="宋体" w:hAnsi="宋体" w:cs="宋体"/>
          <w:sz w:val="24"/>
          <w:szCs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2.5.5</w:t>
      </w:r>
      <w:r>
        <w:rPr>
          <w:rFonts w:hint="eastAsia" w:ascii="宋体" w:hAnsi="宋体" w:cs="宋体"/>
          <w:sz w:val="24"/>
          <w:szCs w:val="24"/>
        </w:rPr>
        <w:t>供应商最后报价应当由法定代表人</w:t>
      </w:r>
      <w:r>
        <w:rPr>
          <w:rFonts w:ascii="宋体" w:hAnsi="宋体" w:cs="宋体"/>
          <w:sz w:val="24"/>
          <w:szCs w:val="24"/>
        </w:rPr>
        <w:t>/</w:t>
      </w:r>
      <w:r>
        <w:rPr>
          <w:rFonts w:hint="eastAsia" w:ascii="宋体" w:hAnsi="宋体" w:cs="宋体"/>
          <w:sz w:val="24"/>
          <w:szCs w:val="24"/>
        </w:rPr>
        <w:t>主要负责人</w:t>
      </w:r>
      <w:r>
        <w:rPr>
          <w:rFonts w:ascii="宋体" w:hAnsi="宋体" w:cs="宋体"/>
          <w:sz w:val="24"/>
          <w:szCs w:val="24"/>
        </w:rPr>
        <w:t>/</w:t>
      </w:r>
      <w:r>
        <w:rPr>
          <w:rFonts w:hint="eastAsia" w:ascii="宋体" w:hAnsi="宋体" w:cs="宋体"/>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2.5.6</w:t>
      </w:r>
      <w:r>
        <w:rPr>
          <w:rFonts w:hint="eastAsia" w:ascii="宋体" w:hAnsi="宋体" w:cs="宋体"/>
          <w:sz w:val="24"/>
          <w:szCs w:val="24"/>
        </w:rPr>
        <w:t>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（一）大写金额和小写金额不一致的，以大写金额为准，但大写金额文字存在错误的，应当先对大写金额的文字错误进行澄清、说明或者更正，再行修正。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（二）总价金额与按单价汇总金额不一致的，以单价金额计算结果为准，但单价或者单价汇总金额存在数字或者文字错误的，应当先对数字或者文字错误进行澄清、说明或者更正，再行修正。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（三）单价金额小数点或者百分比有明显错位的，以总价为准，修正单价。</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不得未经澄清、说明或者更正，直接将供应商响应文件作为无效处理。对不同文字文本响应文件的解释发生异议的，以中文文本为准。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2.6</w:t>
      </w:r>
      <w:r>
        <w:rPr>
          <w:rFonts w:hint="eastAsia" w:ascii="宋体" w:hAnsi="宋体" w:cs="宋体"/>
          <w:sz w:val="24"/>
          <w:szCs w:val="24"/>
        </w:rPr>
        <w:t>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2.7</w:t>
      </w:r>
      <w:r>
        <w:rPr>
          <w:rFonts w:hint="eastAsia" w:ascii="宋体" w:hAnsi="宋体" w:cs="宋体"/>
          <w:sz w:val="24"/>
          <w:szCs w:val="24"/>
        </w:rPr>
        <w:t>推荐成交候选供应商。磋商小组应当根据综合评分情况，按照评审得分由高到低顺序推荐</w:t>
      </w:r>
      <w:r>
        <w:rPr>
          <w:rFonts w:ascii="宋体" w:hAnsi="宋体" w:cs="宋体"/>
          <w:sz w:val="24"/>
          <w:szCs w:val="24"/>
        </w:rPr>
        <w:t>3</w:t>
      </w:r>
      <w:r>
        <w:rPr>
          <w:rFonts w:hint="eastAsia" w:ascii="宋体" w:hAnsi="宋体" w:cs="宋体"/>
          <w:sz w:val="24"/>
          <w:szCs w:val="24"/>
        </w:rPr>
        <w:t>家以上（本章</w:t>
      </w:r>
      <w:r>
        <w:rPr>
          <w:rFonts w:ascii="宋体" w:hAnsi="宋体" w:cs="宋体"/>
          <w:sz w:val="24"/>
          <w:szCs w:val="24"/>
        </w:rPr>
        <w:t>2.3.1</w:t>
      </w:r>
      <w:r>
        <w:rPr>
          <w:rFonts w:hint="eastAsia" w:ascii="宋体" w:hAnsi="宋体" w:cs="宋体"/>
          <w:sz w:val="24"/>
          <w:szCs w:val="24"/>
        </w:rPr>
        <w:t>和</w:t>
      </w:r>
      <w:r>
        <w:rPr>
          <w:rFonts w:ascii="宋体" w:hAnsi="宋体" w:cs="宋体"/>
          <w:sz w:val="24"/>
          <w:szCs w:val="24"/>
        </w:rPr>
        <w:t>2.5.3</w:t>
      </w:r>
      <w:r>
        <w:rPr>
          <w:rFonts w:hint="eastAsia" w:ascii="宋体" w:hAnsi="宋体" w:cs="宋体"/>
          <w:sz w:val="24"/>
          <w:szCs w:val="24"/>
        </w:rPr>
        <w:t>的情况除外）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2.8</w:t>
      </w:r>
      <w:r>
        <w:rPr>
          <w:rFonts w:hint="eastAsia" w:ascii="宋体" w:hAnsi="宋体" w:cs="宋体"/>
          <w:sz w:val="24"/>
          <w:szCs w:val="24"/>
        </w:rPr>
        <w:t>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2.9</w:t>
      </w:r>
      <w:r>
        <w:rPr>
          <w:rFonts w:hint="eastAsia" w:ascii="宋体" w:hAnsi="宋体" w:cs="宋体"/>
          <w:sz w:val="24"/>
          <w:szCs w:val="24"/>
        </w:rPr>
        <w:t>采购组织单位现场复核评审结果。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2.9.1</w:t>
      </w:r>
      <w:r>
        <w:rPr>
          <w:rFonts w:hint="eastAsia" w:ascii="宋体" w:hAnsi="宋体" w:cs="宋体"/>
          <w:sz w:val="24"/>
          <w:szCs w:val="24"/>
        </w:rPr>
        <w:t>评审结果汇总完成后，磋商小组拟出具磋商评审报告前，采购代理机构应当组织</w:t>
      </w:r>
      <w:r>
        <w:rPr>
          <w:rFonts w:ascii="宋体" w:hAnsi="宋体" w:cs="宋体"/>
          <w:sz w:val="24"/>
          <w:szCs w:val="24"/>
        </w:rPr>
        <w:t>2</w:t>
      </w:r>
      <w:r>
        <w:rPr>
          <w:rFonts w:hint="eastAsia" w:ascii="宋体" w:hAnsi="宋体" w:cs="宋体"/>
          <w:sz w:val="24"/>
          <w:szCs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）资格性审查认定错误的；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）分值汇总计算错误的；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）分项评分超出评分标准范围的；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）客观评分不一致的。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2.9.2</w:t>
      </w:r>
      <w:r>
        <w:rPr>
          <w:rFonts w:hint="eastAsia" w:ascii="宋体" w:hAnsi="宋体" w:cs="宋体"/>
          <w:sz w:val="24"/>
          <w:szCs w:val="24"/>
        </w:rPr>
        <w:t>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）采购代理机构未提供书面建议的。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2.10</w:t>
      </w:r>
      <w:r>
        <w:rPr>
          <w:rFonts w:hint="eastAsia" w:ascii="宋体" w:hAnsi="宋体" w:cs="宋体"/>
          <w:sz w:val="24"/>
          <w:szCs w:val="24"/>
        </w:rPr>
        <w:t>编写磋商报告。磋商小组推荐成交候选供应商后，应向采购代理机构出具磋商报告。磋商报告应当包括以下主要内容：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）响应文件开启日期和地点；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2.11</w:t>
      </w:r>
      <w:r>
        <w:rPr>
          <w:rFonts w:hint="eastAsia" w:ascii="宋体" w:hAnsi="宋体" w:cs="宋体"/>
          <w:sz w:val="24"/>
          <w:szCs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2.12</w:t>
      </w:r>
      <w:r>
        <w:rPr>
          <w:rFonts w:hint="eastAsia" w:ascii="宋体" w:hAnsi="宋体" w:cs="宋体"/>
          <w:sz w:val="24"/>
          <w:szCs w:val="24"/>
        </w:rPr>
        <w:t>供应商澄清、说明</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2.12.1</w:t>
      </w: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2.12.2</w:t>
      </w:r>
      <w:r>
        <w:rPr>
          <w:rFonts w:hint="eastAsia" w:ascii="宋体" w:hAnsi="宋体" w:cs="宋体"/>
          <w:sz w:val="24"/>
          <w:szCs w:val="24"/>
        </w:rPr>
        <w:t>磋商小组要求供应商澄清、说明或者更正响应文件应当以书面形式作出。供应商的澄清、说明或者更正应当由法定代表人</w:t>
      </w:r>
      <w:r>
        <w:rPr>
          <w:rFonts w:ascii="宋体" w:hAnsi="宋体" w:cs="宋体"/>
          <w:sz w:val="24"/>
          <w:szCs w:val="24"/>
        </w:rPr>
        <w:t>/</w:t>
      </w:r>
      <w:r>
        <w:rPr>
          <w:rFonts w:hint="eastAsia" w:ascii="宋体" w:hAnsi="宋体" w:cs="宋体"/>
          <w:sz w:val="24"/>
          <w:szCs w:val="24"/>
        </w:rPr>
        <w:t>主要负责人</w:t>
      </w:r>
      <w:r>
        <w:rPr>
          <w:rFonts w:ascii="宋体" w:hAnsi="宋体" w:cs="宋体"/>
          <w:sz w:val="24"/>
          <w:szCs w:val="24"/>
        </w:rPr>
        <w:t>/</w:t>
      </w:r>
      <w:r>
        <w:rPr>
          <w:rFonts w:hint="eastAsia" w:ascii="宋体" w:hAnsi="宋体" w:cs="宋体"/>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hAnsi="宋体" w:cs="宋体"/>
          <w:sz w:val="24"/>
          <w:szCs w:val="24"/>
        </w:rPr>
        <w:t>2.13</w:t>
      </w:r>
      <w:r>
        <w:rPr>
          <w:rFonts w:hint="eastAsia" w:ascii="宋体" w:hAnsi="宋体" w:cs="宋体"/>
          <w:sz w:val="24"/>
          <w:szCs w:val="24"/>
        </w:rPr>
        <w:t>终止磋商采购活动。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）除本章</w:t>
      </w:r>
      <w:r>
        <w:rPr>
          <w:rFonts w:ascii="宋体" w:hAnsi="宋体" w:cs="宋体"/>
          <w:sz w:val="24"/>
          <w:szCs w:val="24"/>
        </w:rPr>
        <w:t>2.3.1</w:t>
      </w:r>
      <w:r>
        <w:rPr>
          <w:rFonts w:hint="eastAsia" w:ascii="宋体" w:hAnsi="宋体" w:cs="宋体"/>
          <w:sz w:val="24"/>
          <w:szCs w:val="24"/>
        </w:rPr>
        <w:t>和</w:t>
      </w:r>
      <w:r>
        <w:rPr>
          <w:rFonts w:ascii="宋体" w:hAnsi="宋体" w:cs="宋体"/>
          <w:sz w:val="24"/>
          <w:szCs w:val="24"/>
        </w:rPr>
        <w:t>2.5.3</w:t>
      </w:r>
      <w:r>
        <w:rPr>
          <w:rFonts w:hint="eastAsia" w:ascii="宋体" w:hAnsi="宋体" w:cs="宋体"/>
          <w:sz w:val="24"/>
          <w:szCs w:val="24"/>
        </w:rPr>
        <w:t>的情况外，在采购过程中符合要求的供应商或者报价未超过采购预算的供应商不足</w:t>
      </w:r>
      <w:r>
        <w:rPr>
          <w:rFonts w:ascii="宋体" w:hAnsi="宋体" w:cs="宋体"/>
          <w:sz w:val="24"/>
          <w:szCs w:val="24"/>
        </w:rPr>
        <w:t>3</w:t>
      </w:r>
      <w:r>
        <w:rPr>
          <w:rFonts w:hint="eastAsia" w:ascii="宋体" w:hAnsi="宋体" w:cs="宋体"/>
          <w:sz w:val="24"/>
          <w:szCs w:val="24"/>
        </w:rPr>
        <w:t>家的。</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ascii="宋体"/>
          <w:b/>
          <w:bCs/>
          <w:sz w:val="24"/>
          <w:szCs w:val="24"/>
        </w:rPr>
      </w:pPr>
      <w:r>
        <w:rPr>
          <w:rFonts w:ascii="宋体" w:cs="宋体"/>
          <w:b/>
          <w:bCs/>
          <w:sz w:val="24"/>
          <w:szCs w:val="24"/>
        </w:rPr>
        <w:t>3.</w:t>
      </w:r>
      <w:r>
        <w:rPr>
          <w:rFonts w:hint="eastAsia" w:ascii="宋体" w:cs="宋体"/>
          <w:b/>
          <w:bCs/>
          <w:sz w:val="24"/>
          <w:szCs w:val="24"/>
        </w:rPr>
        <w:t>综合评分法</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sz w:val="24"/>
          <w:szCs w:val="24"/>
        </w:rPr>
      </w:pPr>
      <w:r>
        <w:rPr>
          <w:rFonts w:ascii="宋体" w:cs="宋体"/>
          <w:sz w:val="24"/>
          <w:szCs w:val="24"/>
        </w:rPr>
        <w:t>3.1</w:t>
      </w:r>
      <w:r>
        <w:rPr>
          <w:rFonts w:hint="eastAsia" w:cs="宋体"/>
          <w:sz w:val="24"/>
          <w:szCs w:val="24"/>
        </w:rPr>
        <w:t>本次综合评分的因素详见</w:t>
      </w:r>
      <w:r>
        <w:rPr>
          <w:rFonts w:hint="eastAsia" w:ascii="宋体" w:hAnsi="宋体" w:cs="宋体"/>
          <w:sz w:val="24"/>
          <w:szCs w:val="24"/>
        </w:rPr>
        <w:t>综合评分明细表</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sz w:val="24"/>
          <w:szCs w:val="24"/>
        </w:rPr>
      </w:pPr>
      <w:r>
        <w:rPr>
          <w:rFonts w:ascii="宋体" w:cs="宋体"/>
          <w:sz w:val="24"/>
          <w:szCs w:val="24"/>
        </w:rPr>
        <w:t>3.2</w:t>
      </w:r>
      <w:r>
        <w:rPr>
          <w:rFonts w:hint="eastAsia" w:cs="宋体"/>
          <w:sz w:val="24"/>
          <w:szCs w:val="24"/>
        </w:rPr>
        <w:t>除价格因素外</w:t>
      </w:r>
      <w:r>
        <w:rPr>
          <w:rFonts w:hint="eastAsia" w:ascii="宋体" w:cs="宋体"/>
          <w:sz w:val="24"/>
          <w:szCs w:val="24"/>
        </w:rPr>
        <w:t>，磋商小组成员应当根据自身专业情况独立对每个有效供应商的响应文件进行评价、打分。技术、与技术有关的服务及其他技术类评分因素由抽取的技术方面磋商小组成员</w:t>
      </w:r>
      <w:r>
        <w:rPr>
          <w:rFonts w:hint="eastAsia" w:ascii="宋体" w:hAnsi="宋体" w:cs="宋体"/>
          <w:sz w:val="24"/>
          <w:szCs w:val="24"/>
        </w:rPr>
        <w:t>（如有时）</w:t>
      </w:r>
      <w:r>
        <w:rPr>
          <w:rFonts w:hint="eastAsia" w:ascii="宋体" w:cs="宋体"/>
          <w:sz w:val="24"/>
          <w:szCs w:val="24"/>
        </w:rPr>
        <w:t>独立评分。财务状况及其他经济类评分因素由抽取的经济方面磋商小组成员</w:t>
      </w:r>
      <w:r>
        <w:rPr>
          <w:rFonts w:hint="eastAsia" w:ascii="宋体" w:hAnsi="宋体" w:cs="宋体"/>
          <w:sz w:val="24"/>
          <w:szCs w:val="24"/>
        </w:rPr>
        <w:t>（如有时）</w:t>
      </w:r>
      <w:r>
        <w:rPr>
          <w:rFonts w:hint="eastAsia" w:ascii="宋体" w:cs="宋体"/>
          <w:sz w:val="24"/>
          <w:szCs w:val="24"/>
        </w:rPr>
        <w:t>独立评分。政府采购政策功能、政府采购合同主要条款及其他政策合同类的评分因素由抽取的法律方面磋商小组成员</w:t>
      </w:r>
      <w:r>
        <w:rPr>
          <w:rFonts w:hint="eastAsia" w:ascii="宋体" w:hAnsi="宋体" w:cs="宋体"/>
          <w:sz w:val="24"/>
          <w:szCs w:val="24"/>
        </w:rPr>
        <w:t>（如有时）</w:t>
      </w:r>
      <w:r>
        <w:rPr>
          <w:rFonts w:hint="eastAsia" w:ascii="宋体" w:cs="宋体"/>
          <w:sz w:val="24"/>
          <w:szCs w:val="24"/>
        </w:rPr>
        <w:t>独立评分。采购人代表原则上对技术、与技术有关的服务及其他技术类评分因素独立评分。价格及其他不能明确区分的评分因素由磋商小组成员共同评分。</w:t>
      </w:r>
    </w:p>
    <w:p>
      <w:pPr>
        <w:pStyle w:val="12"/>
        <w:tabs>
          <w:tab w:val="left" w:pos="600"/>
        </w:tabs>
        <w:spacing w:line="360" w:lineRule="auto"/>
        <w:ind w:firstLine="480" w:firstLineChars="200"/>
        <w:rPr>
          <w:rFonts w:ascii="宋体"/>
          <w:sz w:val="24"/>
          <w:szCs w:val="24"/>
        </w:rPr>
      </w:pPr>
      <w:r>
        <w:rPr>
          <w:rFonts w:ascii="宋体" w:cs="宋体"/>
          <w:sz w:val="24"/>
          <w:szCs w:val="24"/>
        </w:rPr>
        <w:br w:type="page"/>
      </w:r>
      <w:r>
        <w:rPr>
          <w:rFonts w:ascii="宋体" w:cs="宋体"/>
          <w:sz w:val="24"/>
          <w:szCs w:val="24"/>
        </w:rPr>
        <w:t>3.3</w:t>
      </w:r>
      <w:r>
        <w:rPr>
          <w:rFonts w:hint="eastAsia" w:ascii="宋体" w:cs="宋体"/>
          <w:sz w:val="24"/>
          <w:szCs w:val="24"/>
        </w:rPr>
        <w:t>综合评分明细表</w:t>
      </w:r>
    </w:p>
    <w:p>
      <w:pPr>
        <w:pStyle w:val="12"/>
        <w:tabs>
          <w:tab w:val="left" w:pos="600"/>
        </w:tabs>
        <w:spacing w:line="360" w:lineRule="auto"/>
        <w:ind w:firstLine="480" w:firstLineChars="200"/>
        <w:rPr>
          <w:rFonts w:ascii="宋体"/>
          <w:sz w:val="24"/>
          <w:szCs w:val="24"/>
        </w:rPr>
      </w:pPr>
      <w:r>
        <w:rPr>
          <w:rFonts w:ascii="宋体" w:cs="宋体"/>
          <w:sz w:val="24"/>
          <w:szCs w:val="24"/>
        </w:rPr>
        <w:t>3.3.1</w:t>
      </w:r>
      <w:r>
        <w:rPr>
          <w:rFonts w:hint="eastAsia" w:ascii="宋体" w:cs="宋体"/>
          <w:sz w:val="24"/>
          <w:szCs w:val="24"/>
        </w:rPr>
        <w:t>综合评分明细表的制定以科学合理、降低评委会自由裁量权为原则。</w:t>
      </w:r>
    </w:p>
    <w:p>
      <w:pPr>
        <w:widowControl/>
        <w:spacing w:line="360" w:lineRule="auto"/>
        <w:ind w:firstLine="480" w:firstLineChars="200"/>
        <w:jc w:val="left"/>
        <w:rPr>
          <w:rFonts w:ascii="宋体"/>
          <w:sz w:val="24"/>
          <w:szCs w:val="24"/>
        </w:rPr>
      </w:pPr>
      <w:r>
        <w:rPr>
          <w:rFonts w:ascii="宋体" w:cs="宋体"/>
          <w:sz w:val="24"/>
          <w:szCs w:val="24"/>
        </w:rPr>
        <w:t xml:space="preserve">3.3.2 </w:t>
      </w:r>
      <w:r>
        <w:rPr>
          <w:rFonts w:hint="eastAsia" w:ascii="宋体" w:cs="宋体"/>
          <w:sz w:val="24"/>
          <w:szCs w:val="24"/>
        </w:rPr>
        <w:t>综合评分明细表按须知表中的相关要求进行价格调整，再参与价格分评审。</w:t>
      </w:r>
    </w:p>
    <w:p>
      <w:pPr>
        <w:pStyle w:val="11"/>
        <w:spacing w:line="360" w:lineRule="auto"/>
        <w:rPr>
          <w:rFonts w:hint="eastAsia" w:ascii="宋体" w:cs="宋体"/>
          <w:sz w:val="24"/>
          <w:szCs w:val="24"/>
        </w:rPr>
      </w:pPr>
      <w:r>
        <w:rPr>
          <w:rFonts w:ascii="宋体" w:cs="宋体"/>
          <w:sz w:val="24"/>
          <w:szCs w:val="24"/>
        </w:rPr>
        <w:t>3.3.3</w:t>
      </w:r>
      <w:r>
        <w:rPr>
          <w:rFonts w:hint="eastAsia" w:ascii="宋体" w:cs="宋体"/>
          <w:sz w:val="24"/>
          <w:szCs w:val="24"/>
        </w:rPr>
        <w:t>综合评分明细</w:t>
      </w:r>
      <w:bookmarkEnd w:id="246"/>
      <w:bookmarkEnd w:id="357"/>
      <w:bookmarkEnd w:id="358"/>
      <w:bookmarkEnd w:id="359"/>
      <w:bookmarkEnd w:id="360"/>
      <w:bookmarkStart w:id="483" w:name="PO_评分明细表格_1"/>
      <w:bookmarkEnd w:id="483"/>
      <w:bookmarkStart w:id="484" w:name="PO_默认文件内容_30"/>
    </w:p>
    <w:tbl>
      <w:tblPr>
        <w:tblStyle w:val="3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882"/>
        <w:gridCol w:w="523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noWrap w:val="0"/>
            <w:vAlign w:val="center"/>
          </w:tcPr>
          <w:p>
            <w:pPr>
              <w:rPr>
                <w:rFonts w:hint="eastAsia" w:ascii="宋体" w:hAnsi="宋体" w:cs="宋体"/>
                <w:color w:val="auto"/>
                <w:szCs w:val="21"/>
              </w:rPr>
            </w:pPr>
            <w:r>
              <w:rPr>
                <w:rFonts w:hint="eastAsia" w:ascii="宋体" w:hAnsi="宋体" w:cs="宋体"/>
                <w:color w:val="auto"/>
                <w:szCs w:val="21"/>
              </w:rPr>
              <w:t>评分因素</w:t>
            </w:r>
          </w:p>
        </w:tc>
        <w:tc>
          <w:tcPr>
            <w:tcW w:w="882"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分值</w:t>
            </w:r>
          </w:p>
        </w:tc>
        <w:tc>
          <w:tcPr>
            <w:tcW w:w="5231" w:type="dxa"/>
            <w:noWrap w:val="0"/>
            <w:vAlign w:val="center"/>
          </w:tcPr>
          <w:p>
            <w:pPr>
              <w:jc w:val="center"/>
              <w:rPr>
                <w:rFonts w:hint="eastAsia" w:ascii="宋体" w:hAnsi="宋体" w:cs="宋体"/>
                <w:color w:val="auto"/>
                <w:szCs w:val="21"/>
              </w:rPr>
            </w:pPr>
            <w:r>
              <w:rPr>
                <w:rFonts w:hint="eastAsia" w:ascii="宋体" w:hAnsi="宋体" w:cs="宋体"/>
                <w:color w:val="auto"/>
                <w:szCs w:val="21"/>
              </w:rPr>
              <w:t>评分标准</w:t>
            </w:r>
          </w:p>
        </w:tc>
        <w:tc>
          <w:tcPr>
            <w:tcW w:w="1747" w:type="dxa"/>
            <w:noWrap w:val="0"/>
            <w:vAlign w:val="center"/>
          </w:tcPr>
          <w:p>
            <w:pPr>
              <w:jc w:val="center"/>
              <w:rPr>
                <w:rFonts w:hint="eastAsia" w:ascii="宋体" w:hAnsi="宋体" w:cs="宋体"/>
                <w:color w:val="auto"/>
                <w:szCs w:val="21"/>
              </w:rPr>
            </w:pPr>
            <w:r>
              <w:rPr>
                <w:rFonts w:hint="eastAsia" w:ascii="宋体"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29" w:type="dxa"/>
            <w:noWrap w:val="0"/>
            <w:vAlign w:val="center"/>
          </w:tcPr>
          <w:p>
            <w:pPr>
              <w:pStyle w:val="89"/>
              <w:kinsoku w:val="0"/>
              <w:overflowPunct w:val="0"/>
              <w:spacing w:before="186"/>
              <w:jc w:val="center"/>
              <w:rPr>
                <w:color w:val="auto"/>
                <w:szCs w:val="21"/>
              </w:rPr>
            </w:pPr>
            <w:r>
              <w:rPr>
                <w:rFonts w:hint="eastAsia"/>
                <w:color w:val="auto"/>
                <w:szCs w:val="21"/>
              </w:rPr>
              <w:t>投标报价</w:t>
            </w:r>
          </w:p>
          <w:p>
            <w:pPr>
              <w:jc w:val="center"/>
              <w:rPr>
                <w:rFonts w:hint="eastAsia" w:ascii="宋体" w:hAnsi="宋体" w:cs="宋体"/>
                <w:color w:val="auto"/>
                <w:szCs w:val="21"/>
              </w:rPr>
            </w:pPr>
            <w:r>
              <w:rPr>
                <w:rFonts w:hint="eastAsia" w:ascii="宋体" w:hAnsi="宋体" w:cs="宋体"/>
                <w:color w:val="FF0000"/>
                <w:szCs w:val="21"/>
              </w:rPr>
              <w:t>（</w:t>
            </w:r>
            <w:r>
              <w:rPr>
                <w:rFonts w:hint="eastAsia" w:ascii="宋体" w:hAnsi="宋体" w:cs="宋体"/>
                <w:color w:val="FF0000"/>
                <w:szCs w:val="21"/>
                <w:lang w:val="en-US" w:eastAsia="zh-CN"/>
              </w:rPr>
              <w:t>3</w:t>
            </w:r>
            <w:r>
              <w:rPr>
                <w:rFonts w:hint="eastAsia" w:ascii="宋体" w:hAnsi="宋体" w:cs="宋体"/>
                <w:color w:val="FF0000"/>
                <w:szCs w:val="21"/>
              </w:rPr>
              <w:t>0</w:t>
            </w:r>
            <w:r>
              <w:rPr>
                <w:rFonts w:hint="eastAsia" w:ascii="宋体" w:hAnsi="宋体" w:cs="宋体"/>
                <w:color w:val="FF0000"/>
                <w:spacing w:val="-60"/>
                <w:szCs w:val="21"/>
              </w:rPr>
              <w:t xml:space="preserve"> 分</w:t>
            </w:r>
            <w:r>
              <w:rPr>
                <w:rFonts w:hint="eastAsia" w:ascii="宋体" w:hAnsi="宋体" w:cs="宋体"/>
                <w:color w:val="FF0000"/>
                <w:szCs w:val="21"/>
              </w:rPr>
              <w:t>）</w:t>
            </w:r>
          </w:p>
        </w:tc>
        <w:tc>
          <w:tcPr>
            <w:tcW w:w="882" w:type="dxa"/>
            <w:noWrap w:val="0"/>
            <w:vAlign w:val="center"/>
          </w:tcPr>
          <w:p>
            <w:pPr>
              <w:jc w:val="center"/>
              <w:rPr>
                <w:rFonts w:hint="eastAsia" w:ascii="宋体" w:hAnsi="宋体" w:cs="宋体"/>
                <w:color w:val="auto"/>
                <w:szCs w:val="21"/>
              </w:rPr>
            </w:pPr>
            <w:r>
              <w:rPr>
                <w:rFonts w:hint="eastAsia" w:ascii="宋体" w:hAnsi="宋体" w:cs="宋体"/>
                <w:color w:val="FF0000"/>
                <w:szCs w:val="21"/>
                <w:lang w:val="en-US" w:eastAsia="zh-CN"/>
              </w:rPr>
              <w:t>3</w:t>
            </w:r>
            <w:r>
              <w:rPr>
                <w:rFonts w:hint="eastAsia" w:ascii="宋体" w:hAnsi="宋体" w:cs="宋体"/>
                <w:color w:val="FF0000"/>
                <w:szCs w:val="21"/>
              </w:rPr>
              <w:t>0</w:t>
            </w:r>
            <w:r>
              <w:rPr>
                <w:rFonts w:hint="eastAsia" w:ascii="宋体" w:hAnsi="宋体" w:cs="宋体"/>
                <w:color w:val="FF0000"/>
                <w:kern w:val="0"/>
                <w:szCs w:val="21"/>
              </w:rPr>
              <w:t>分</w:t>
            </w:r>
          </w:p>
        </w:tc>
        <w:tc>
          <w:tcPr>
            <w:tcW w:w="5231" w:type="dxa"/>
            <w:noWrap w:val="0"/>
            <w:vAlign w:val="center"/>
          </w:tcPr>
          <w:p>
            <w:pPr>
              <w:ind w:firstLine="210" w:firstLineChars="100"/>
              <w:rPr>
                <w:rFonts w:ascii="宋体" w:hAnsi="宋体" w:cs="宋体"/>
                <w:color w:val="auto"/>
                <w:szCs w:val="21"/>
              </w:rPr>
            </w:pPr>
            <w:r>
              <w:rPr>
                <w:rFonts w:hint="eastAsia" w:ascii="宋体" w:hAnsi="宋体" w:cs="宋体"/>
                <w:color w:val="auto"/>
                <w:szCs w:val="21"/>
              </w:rPr>
              <w:t>满足磋商文件要求且投标价格最低的报价为基准价，其价格分为满分。其他投标供应商的价格分统一按照下列公式计算：报价得分=(基准价／报价)*</w:t>
            </w:r>
            <w:r>
              <w:rPr>
                <w:rFonts w:hint="eastAsia" w:ascii="宋体" w:hAnsi="宋体" w:cs="宋体"/>
                <w:color w:val="FF0000"/>
                <w:szCs w:val="21"/>
                <w:lang w:val="en-US" w:eastAsia="zh-CN"/>
              </w:rPr>
              <w:t>3</w:t>
            </w:r>
            <w:r>
              <w:rPr>
                <w:rFonts w:hint="eastAsia" w:ascii="宋体" w:hAnsi="宋体" w:cs="宋体"/>
                <w:color w:val="FF0000"/>
                <w:szCs w:val="21"/>
              </w:rPr>
              <w:t>0</w:t>
            </w:r>
          </w:p>
          <w:p>
            <w:pPr>
              <w:pStyle w:val="64"/>
              <w:spacing w:line="360" w:lineRule="auto"/>
              <w:ind w:firstLine="420" w:firstLineChars="200"/>
              <w:rPr>
                <w:rFonts w:cs="Times New Roman"/>
                <w:sz w:val="21"/>
                <w:szCs w:val="21"/>
                <w:lang w:val="zh-CN"/>
              </w:rPr>
            </w:pPr>
            <w:r>
              <w:rPr>
                <w:rFonts w:hint="eastAsia"/>
                <w:sz w:val="21"/>
                <w:szCs w:val="21"/>
                <w:lang w:val="zh-CN"/>
              </w:rPr>
              <w:t>注：根据《政府采购促进中小企业发展暂行办法》（财库</w:t>
            </w:r>
            <w:r>
              <w:rPr>
                <w:sz w:val="21"/>
                <w:szCs w:val="21"/>
                <w:lang w:val="zh-CN"/>
              </w:rPr>
              <w:t>[20</w:t>
            </w:r>
            <w:r>
              <w:rPr>
                <w:rFonts w:hint="eastAsia"/>
                <w:sz w:val="21"/>
                <w:szCs w:val="21"/>
                <w:lang w:val="en-US" w:eastAsia="zh-CN"/>
              </w:rPr>
              <w:t>22</w:t>
            </w:r>
            <w:r>
              <w:rPr>
                <w:sz w:val="21"/>
                <w:szCs w:val="21"/>
                <w:lang w:val="zh-CN"/>
              </w:rPr>
              <w:t>]</w:t>
            </w:r>
            <w:r>
              <w:rPr>
                <w:rFonts w:hint="eastAsia"/>
                <w:sz w:val="21"/>
                <w:szCs w:val="21"/>
                <w:lang w:val="en-US" w:eastAsia="zh-CN"/>
              </w:rPr>
              <w:t>19</w:t>
            </w:r>
            <w:r>
              <w:rPr>
                <w:rFonts w:hint="eastAsia"/>
                <w:sz w:val="21"/>
                <w:szCs w:val="21"/>
                <w:lang w:val="zh-CN"/>
              </w:rPr>
              <w:t>号）的规定，对小型和微型企业产品的价格给予</w:t>
            </w:r>
            <w:r>
              <w:rPr>
                <w:rFonts w:hint="eastAsia"/>
                <w:sz w:val="21"/>
                <w:szCs w:val="21"/>
                <w:lang w:val="en-US" w:eastAsia="zh-CN"/>
              </w:rPr>
              <w:t>20</w:t>
            </w:r>
            <w:r>
              <w:rPr>
                <w:sz w:val="21"/>
                <w:szCs w:val="21"/>
                <w:lang w:val="zh-CN"/>
              </w:rPr>
              <w:t>%</w:t>
            </w:r>
            <w:r>
              <w:rPr>
                <w:rFonts w:hint="eastAsia"/>
                <w:sz w:val="21"/>
                <w:szCs w:val="21"/>
                <w:lang w:val="zh-CN"/>
              </w:rPr>
              <w:t>的价格扣除，用扣除后的价格参与评审。</w:t>
            </w:r>
          </w:p>
          <w:p>
            <w:pPr>
              <w:ind w:firstLine="420" w:firstLineChars="200"/>
              <w:rPr>
                <w:rFonts w:hint="eastAsia" w:ascii="宋体" w:hAnsi="宋体" w:cs="宋体"/>
                <w:color w:val="auto"/>
                <w:szCs w:val="21"/>
              </w:rPr>
            </w:pPr>
          </w:p>
        </w:tc>
        <w:tc>
          <w:tcPr>
            <w:tcW w:w="1747" w:type="dxa"/>
            <w:noWrap w:val="0"/>
            <w:vAlign w:val="center"/>
          </w:tcPr>
          <w:p>
            <w:pPr>
              <w:rPr>
                <w:rFonts w:hint="eastAsia" w:ascii="宋体" w:hAnsi="宋体" w:cs="宋体"/>
                <w:color w:val="auto"/>
                <w:szCs w:val="21"/>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429" w:type="dxa"/>
            <w:noWrap w:val="0"/>
            <w:vAlign w:val="center"/>
          </w:tcPr>
          <w:p>
            <w:pPr>
              <w:jc w:val="center"/>
              <w:rPr>
                <w:rFonts w:ascii="宋体" w:hAnsi="宋体" w:cs="宋体"/>
                <w:color w:val="auto"/>
                <w:szCs w:val="21"/>
              </w:rPr>
            </w:pPr>
            <w:r>
              <w:rPr>
                <w:rFonts w:hint="eastAsia" w:ascii="宋体" w:hAnsi="宋体" w:cs="宋体"/>
                <w:color w:val="auto"/>
                <w:szCs w:val="21"/>
              </w:rPr>
              <w:t>整体服务方案</w:t>
            </w:r>
          </w:p>
          <w:p>
            <w:pPr>
              <w:jc w:val="center"/>
              <w:rPr>
                <w:rFonts w:hint="eastAsia" w:ascii="宋体" w:hAnsi="宋体" w:cs="宋体"/>
                <w:color w:val="auto"/>
                <w:szCs w:val="21"/>
              </w:rPr>
            </w:pPr>
            <w:r>
              <w:rPr>
                <w:rFonts w:hint="eastAsia" w:ascii="宋体" w:hAnsi="宋体" w:cs="宋体"/>
                <w:color w:val="auto"/>
                <w:szCs w:val="21"/>
              </w:rPr>
              <w:t>（30分）</w:t>
            </w:r>
          </w:p>
        </w:tc>
        <w:tc>
          <w:tcPr>
            <w:tcW w:w="882" w:type="dxa"/>
            <w:noWrap w:val="0"/>
            <w:vAlign w:val="center"/>
          </w:tcPr>
          <w:p>
            <w:pPr>
              <w:jc w:val="center"/>
              <w:rPr>
                <w:rFonts w:hint="eastAsia" w:ascii="宋体" w:hAnsi="宋体" w:cs="宋体"/>
                <w:color w:val="auto"/>
                <w:szCs w:val="21"/>
              </w:rPr>
            </w:pPr>
            <w:r>
              <w:rPr>
                <w:rFonts w:hint="eastAsia" w:ascii="宋体" w:hAnsi="宋体" w:cs="宋体"/>
                <w:color w:val="auto"/>
                <w:szCs w:val="21"/>
              </w:rPr>
              <w:t>30</w:t>
            </w:r>
            <w:r>
              <w:rPr>
                <w:rFonts w:hint="eastAsia" w:ascii="宋体" w:hAnsi="宋体" w:cs="宋体"/>
                <w:color w:val="auto"/>
                <w:kern w:val="0"/>
                <w:szCs w:val="21"/>
              </w:rPr>
              <w:t>分</w:t>
            </w:r>
          </w:p>
        </w:tc>
        <w:tc>
          <w:tcPr>
            <w:tcW w:w="5231" w:type="dxa"/>
            <w:noWrap w:val="0"/>
            <w:vAlign w:val="center"/>
          </w:tcPr>
          <w:p>
            <w:pPr>
              <w:numPr>
                <w:ilvl w:val="0"/>
                <w:numId w:val="9"/>
              </w:numPr>
              <w:ind w:firstLine="420" w:firstLineChars="200"/>
              <w:rPr>
                <w:rFonts w:hint="eastAsia" w:ascii="宋体" w:hAnsi="宋体" w:cs="宋体"/>
                <w:color w:val="auto"/>
                <w:szCs w:val="21"/>
              </w:rPr>
            </w:pPr>
            <w:r>
              <w:rPr>
                <w:rFonts w:hint="eastAsia" w:ascii="宋体" w:hAnsi="宋体" w:cs="宋体"/>
                <w:color w:val="auto"/>
                <w:szCs w:val="21"/>
              </w:rPr>
              <w:t>需求分析方案；供应商根据招标需求提供需求分析方案进行综合比较评分：</w:t>
            </w:r>
          </w:p>
          <w:p>
            <w:pPr>
              <w:numPr>
                <w:ilvl w:val="0"/>
                <w:numId w:val="9"/>
              </w:numPr>
              <w:ind w:left="0" w:leftChars="0" w:firstLine="420" w:firstLineChars="200"/>
              <w:rPr>
                <w:rFonts w:hint="eastAsia" w:ascii="宋体" w:hAnsi="宋体" w:cs="宋体"/>
                <w:color w:val="auto"/>
                <w:szCs w:val="21"/>
              </w:rPr>
            </w:pPr>
            <w:r>
              <w:rPr>
                <w:rFonts w:hint="eastAsia" w:ascii="宋体" w:hAnsi="宋体" w:cs="宋体"/>
                <w:color w:val="auto"/>
                <w:szCs w:val="21"/>
              </w:rPr>
              <w:t>技术方案；供应商根据招标需求提供技术方案进行综合比较评分：</w:t>
            </w:r>
          </w:p>
          <w:p>
            <w:pPr>
              <w:numPr>
                <w:ilvl w:val="0"/>
                <w:numId w:val="0"/>
              </w:numPr>
              <w:ind w:firstLine="420" w:firstLineChars="200"/>
              <w:rPr>
                <w:rFonts w:ascii="宋体" w:hAnsi="宋体" w:cs="宋体"/>
                <w:color w:val="auto"/>
                <w:szCs w:val="21"/>
              </w:rPr>
            </w:pPr>
            <w:r>
              <w:rPr>
                <w:rFonts w:hint="eastAsia" w:ascii="宋体" w:hAnsi="宋体" w:cs="宋体"/>
                <w:color w:val="auto"/>
                <w:szCs w:val="21"/>
              </w:rPr>
              <w:t>3、实施方案；供应商根据招标需求提供实施方案进行综合比较评分：</w:t>
            </w:r>
          </w:p>
          <w:p>
            <w:pPr>
              <w:ind w:firstLine="420" w:firstLineChars="200"/>
              <w:rPr>
                <w:rFonts w:hint="eastAsia" w:ascii="宋体" w:hAnsi="宋体" w:cs="宋体"/>
                <w:color w:val="auto"/>
                <w:szCs w:val="21"/>
              </w:rPr>
            </w:pPr>
            <w:r>
              <w:rPr>
                <w:rFonts w:hint="eastAsia" w:ascii="宋体" w:hAnsi="宋体" w:cs="宋体"/>
                <w:color w:val="auto"/>
                <w:szCs w:val="21"/>
              </w:rPr>
              <w:t>4、质量保证方案；</w:t>
            </w:r>
          </w:p>
          <w:p>
            <w:pPr>
              <w:ind w:firstLine="420" w:firstLineChars="200"/>
              <w:rPr>
                <w:rFonts w:ascii="宋体" w:hAnsi="宋体" w:cs="宋体"/>
                <w:color w:val="auto"/>
                <w:szCs w:val="21"/>
              </w:rPr>
            </w:pPr>
            <w:r>
              <w:rPr>
                <w:rFonts w:hint="eastAsia" w:ascii="宋体" w:hAnsi="宋体" w:cs="宋体"/>
                <w:color w:val="auto"/>
                <w:szCs w:val="21"/>
              </w:rPr>
              <w:t>5、后续服务方案；</w:t>
            </w:r>
          </w:p>
          <w:p>
            <w:pPr>
              <w:ind w:firstLine="420" w:firstLineChars="200"/>
              <w:rPr>
                <w:rFonts w:hint="eastAsia" w:ascii="宋体" w:hAnsi="宋体" w:cs="宋体"/>
                <w:color w:val="auto"/>
                <w:szCs w:val="21"/>
              </w:rPr>
            </w:pPr>
            <w:r>
              <w:rPr>
                <w:rFonts w:hint="eastAsia" w:ascii="宋体" w:hAnsi="宋体" w:cs="宋体"/>
                <w:color w:val="auto"/>
                <w:szCs w:val="21"/>
              </w:rPr>
              <w:t>注：评审专家结合项目实际情况和响应文件综合评定。</w:t>
            </w:r>
          </w:p>
        </w:tc>
        <w:tc>
          <w:tcPr>
            <w:tcW w:w="1747" w:type="dxa"/>
            <w:noWrap w:val="0"/>
            <w:vAlign w:val="center"/>
          </w:tcPr>
          <w:p>
            <w:pPr>
              <w:rPr>
                <w:rFonts w:hint="eastAsia" w:ascii="宋体" w:hAnsi="宋体" w:cs="宋体"/>
                <w:color w:val="auto"/>
                <w:szCs w:val="21"/>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履约能力20%</w:t>
            </w:r>
          </w:p>
        </w:tc>
        <w:tc>
          <w:tcPr>
            <w:tcW w:w="88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20分</w:t>
            </w:r>
          </w:p>
        </w:tc>
        <w:tc>
          <w:tcPr>
            <w:tcW w:w="5231" w:type="dxa"/>
            <w:noWrap w:val="0"/>
            <w:vAlign w:val="center"/>
          </w:tcPr>
          <w:p>
            <w:pPr>
              <w:ind w:firstLine="420" w:firstLineChars="200"/>
              <w:rPr>
                <w:rFonts w:ascii="宋体" w:hAnsi="宋体" w:cs="宋体"/>
                <w:color w:val="auto"/>
                <w:szCs w:val="21"/>
              </w:rPr>
            </w:pPr>
            <w:r>
              <w:rPr>
                <w:rFonts w:hint="eastAsia" w:ascii="宋体" w:hAnsi="宋体" w:cs="宋体"/>
                <w:color w:val="auto"/>
                <w:szCs w:val="21"/>
              </w:rPr>
              <w:t>1、拟派到本项目的项目负责人具备消防工程师资格得5分，否则不得分。</w:t>
            </w:r>
            <w:r>
              <w:rPr>
                <w:rFonts w:hint="eastAsia" w:ascii="宋体" w:hAnsi="宋体" w:cs="宋体"/>
                <w:color w:val="auto"/>
                <w:szCs w:val="21"/>
              </w:rPr>
              <w:br w:type="textWrapping"/>
            </w:r>
            <w:r>
              <w:rPr>
                <w:rFonts w:hint="eastAsia" w:ascii="宋体" w:hAnsi="宋体" w:cs="宋体"/>
                <w:color w:val="auto"/>
                <w:szCs w:val="21"/>
              </w:rPr>
              <w:t xml:space="preserve">    2、拟派到本项目的技术负责人具备消防工程师资格得5分，否则不得分。</w:t>
            </w:r>
            <w:r>
              <w:rPr>
                <w:rFonts w:hint="eastAsia" w:ascii="宋体" w:hAnsi="宋体" w:cs="宋体"/>
                <w:color w:val="auto"/>
                <w:szCs w:val="21"/>
              </w:rPr>
              <w:br w:type="textWrapping"/>
            </w:r>
            <w:r>
              <w:rPr>
                <w:rFonts w:hint="eastAsia" w:ascii="宋体" w:hAnsi="宋体" w:cs="宋体"/>
                <w:color w:val="auto"/>
                <w:szCs w:val="21"/>
              </w:rPr>
              <w:t xml:space="preserve">     3、项目其他人员：</w:t>
            </w:r>
            <w:r>
              <w:rPr>
                <w:rFonts w:hint="eastAsia" w:ascii="宋体" w:hAnsi="宋体" w:cs="宋体"/>
                <w:color w:val="auto"/>
                <w:szCs w:val="21"/>
              </w:rPr>
              <w:br w:type="textWrapping"/>
            </w:r>
            <w:r>
              <w:rPr>
                <w:rFonts w:hint="eastAsia" w:ascii="宋体" w:hAnsi="宋体" w:cs="宋体"/>
                <w:color w:val="auto"/>
                <w:szCs w:val="21"/>
              </w:rPr>
              <w:t xml:space="preserve">    除上述人员外投入有消防工程师或消防员1个得5分,最多得10分。</w:t>
            </w:r>
          </w:p>
          <w:p>
            <w:pPr>
              <w:ind w:firstLine="420" w:firstLineChars="200"/>
              <w:rPr>
                <w:rFonts w:hint="eastAsia" w:ascii="宋体" w:hAnsi="宋体" w:cs="宋体"/>
                <w:color w:val="auto"/>
                <w:szCs w:val="21"/>
              </w:rPr>
            </w:pPr>
          </w:p>
        </w:tc>
        <w:tc>
          <w:tcPr>
            <w:tcW w:w="1747" w:type="dxa"/>
            <w:noWrap w:val="0"/>
            <w:vAlign w:val="center"/>
          </w:tcPr>
          <w:p>
            <w:pPr>
              <w:rPr>
                <w:rFonts w:hint="eastAsia" w:ascii="宋体" w:hAnsi="宋体" w:cs="宋体"/>
                <w:color w:val="auto"/>
                <w:szCs w:val="21"/>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429" w:type="dxa"/>
            <w:noWrap w:val="0"/>
            <w:vAlign w:val="center"/>
          </w:tcPr>
          <w:p>
            <w:pPr>
              <w:pStyle w:val="103"/>
              <w:adjustRightInd w:val="0"/>
              <w:snapToGrid w:val="0"/>
              <w:spacing w:line="320" w:lineRule="exact"/>
              <w:ind w:left="235" w:hanging="235" w:hangingChars="98"/>
              <w:jc w:val="center"/>
              <w:rPr>
                <w:rFonts w:ascii="宋体" w:hAnsi="宋体" w:cs="宋体"/>
                <w:color w:val="auto"/>
                <w:sz w:val="24"/>
                <w:szCs w:val="24"/>
              </w:rPr>
            </w:pPr>
            <w:r>
              <w:rPr>
                <w:rFonts w:hint="eastAsia" w:ascii="宋体" w:hAnsi="宋体" w:cs="宋体"/>
                <w:color w:val="auto"/>
                <w:sz w:val="24"/>
                <w:szCs w:val="24"/>
              </w:rPr>
              <w:t>业绩</w:t>
            </w:r>
          </w:p>
          <w:p>
            <w:pPr>
              <w:pStyle w:val="103"/>
              <w:adjustRightInd w:val="0"/>
              <w:snapToGrid w:val="0"/>
              <w:spacing w:line="320" w:lineRule="exact"/>
              <w:ind w:left="235" w:leftChars="0" w:hanging="235" w:hangingChars="98"/>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FF0000"/>
                <w:sz w:val="24"/>
                <w:szCs w:val="24"/>
                <w:lang w:val="en-US" w:eastAsia="zh-CN"/>
              </w:rPr>
              <w:t>2</w:t>
            </w:r>
            <w:r>
              <w:rPr>
                <w:rFonts w:hint="eastAsia" w:ascii="宋体" w:hAnsi="宋体" w:cs="宋体"/>
                <w:color w:val="FF0000"/>
                <w:sz w:val="24"/>
                <w:szCs w:val="24"/>
              </w:rPr>
              <w:t>0%</w:t>
            </w:r>
          </w:p>
        </w:tc>
        <w:tc>
          <w:tcPr>
            <w:tcW w:w="882" w:type="dxa"/>
            <w:noWrap w:val="0"/>
            <w:vAlign w:val="center"/>
          </w:tcPr>
          <w:p>
            <w:pPr>
              <w:pStyle w:val="103"/>
              <w:adjustRightInd w:val="0"/>
              <w:snapToGrid w:val="0"/>
              <w:spacing w:line="320" w:lineRule="exact"/>
              <w:ind w:firstLine="210" w:firstLineChars="1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FF0000"/>
                <w:kern w:val="0"/>
                <w:szCs w:val="21"/>
              </w:rPr>
              <w:t>20分</w:t>
            </w:r>
          </w:p>
        </w:tc>
        <w:tc>
          <w:tcPr>
            <w:tcW w:w="5231" w:type="dxa"/>
            <w:noWrap w:val="0"/>
            <w:vAlign w:val="center"/>
          </w:tcPr>
          <w:p>
            <w:pPr>
              <w:pStyle w:val="103"/>
              <w:adjustRightInd w:val="0"/>
              <w:snapToGrid w:val="0"/>
              <w:spacing w:line="32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rPr>
              <w:t>根据供应商提供的已完成的类似项目业绩（2019年-磋商截止日）进行评定，每提供一个已经完成的业绩得10分，每增加一个加5分，本项最高</w:t>
            </w:r>
            <w:r>
              <w:rPr>
                <w:rFonts w:hint="eastAsia" w:ascii="宋体" w:hAnsi="宋体" w:cs="宋体"/>
                <w:color w:val="auto"/>
                <w:sz w:val="24"/>
                <w:szCs w:val="24"/>
                <w:lang w:eastAsia="zh-CN"/>
              </w:rPr>
              <w:t>得</w:t>
            </w:r>
            <w:r>
              <w:rPr>
                <w:rFonts w:hint="eastAsia" w:ascii="宋体" w:hAnsi="宋体" w:cs="宋体"/>
                <w:color w:val="FF0000"/>
                <w:sz w:val="24"/>
                <w:szCs w:val="24"/>
                <w:lang w:val="en-US" w:eastAsia="zh-CN"/>
              </w:rPr>
              <w:t>20</w:t>
            </w:r>
            <w:r>
              <w:rPr>
                <w:rFonts w:hint="eastAsia" w:ascii="宋体" w:hAnsi="宋体" w:cs="宋体"/>
                <w:color w:val="FF0000"/>
                <w:sz w:val="24"/>
                <w:szCs w:val="24"/>
              </w:rPr>
              <w:t>分</w:t>
            </w:r>
            <w:r>
              <w:rPr>
                <w:rFonts w:hint="eastAsia" w:ascii="宋体" w:hAnsi="宋体" w:cs="宋体"/>
                <w:color w:val="auto"/>
                <w:sz w:val="24"/>
                <w:szCs w:val="24"/>
              </w:rPr>
              <w:t>。</w:t>
            </w:r>
          </w:p>
        </w:tc>
        <w:tc>
          <w:tcPr>
            <w:tcW w:w="1747" w:type="dxa"/>
            <w:noWrap w:val="0"/>
            <w:vAlign w:val="center"/>
          </w:tcPr>
          <w:p>
            <w:pPr>
              <w:pStyle w:val="103"/>
              <w:adjustRightInd w:val="0"/>
              <w:snapToGrid w:val="0"/>
              <w:spacing w:line="32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共同评分因素</w:t>
            </w:r>
          </w:p>
        </w:tc>
      </w:tr>
    </w:tbl>
    <w:p>
      <w:pPr>
        <w:tabs>
          <w:tab w:val="left" w:pos="851"/>
        </w:tabs>
        <w:spacing w:line="288"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磋商纪律及注意事项</w:t>
      </w:r>
    </w:p>
    <w:p>
      <w:pPr>
        <w:tabs>
          <w:tab w:val="left" w:pos="851"/>
        </w:tabs>
        <w:spacing w:line="288"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磋商小组内部讨论的情况和意见必须保密，任何人不得以任何形式透露给供应商或与供应商有关的单位或个人。</w:t>
      </w:r>
    </w:p>
    <w:p>
      <w:pPr>
        <w:tabs>
          <w:tab w:val="left" w:pos="851"/>
        </w:tabs>
        <w:spacing w:line="288"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在磋商过程中，供应商不得以任何形式对磋商小组成员进行旨在影响谈判结果的私下接触，否则将取消其参与磋商的资格。</w:t>
      </w:r>
    </w:p>
    <w:p>
      <w:pPr>
        <w:tabs>
          <w:tab w:val="left" w:pos="851"/>
        </w:tabs>
        <w:spacing w:line="288" w:lineRule="auto"/>
        <w:ind w:firstLine="480" w:firstLineChars="200"/>
        <w:rPr>
          <w:rFonts w:ascii="宋体"/>
          <w:sz w:val="24"/>
          <w:szCs w:val="24"/>
        </w:rPr>
      </w:pPr>
      <w:r>
        <w:rPr>
          <w:rFonts w:ascii="宋体" w:hAnsi="宋体" w:cs="宋体"/>
          <w:sz w:val="24"/>
          <w:szCs w:val="24"/>
        </w:rPr>
        <w:t>4.3</w:t>
      </w:r>
      <w:r>
        <w:rPr>
          <w:rFonts w:hint="eastAsia" w:cs="宋体"/>
          <w:sz w:val="24"/>
          <w:szCs w:val="24"/>
        </w:rPr>
        <w:t>对各供应商的商业秘密，磋商小组成员应予以保密，不得泄露给其他供应商。</w:t>
      </w:r>
    </w:p>
    <w:p>
      <w:pPr>
        <w:tabs>
          <w:tab w:val="left" w:pos="851"/>
        </w:tabs>
        <w:spacing w:line="288" w:lineRule="auto"/>
        <w:ind w:firstLine="480" w:firstLineChars="200"/>
        <w:rPr>
          <w:rFonts w:ascii="宋体"/>
          <w:sz w:val="24"/>
          <w:szCs w:val="24"/>
        </w:rPr>
      </w:pPr>
      <w:r>
        <w:rPr>
          <w:rFonts w:ascii="宋体" w:hAnsi="宋体" w:cs="宋体"/>
          <w:sz w:val="24"/>
          <w:szCs w:val="24"/>
        </w:rPr>
        <w:t xml:space="preserve">4.4 </w:t>
      </w:r>
      <w:r>
        <w:rPr>
          <w:rFonts w:hint="eastAsia" w:ascii="宋体" w:hAnsi="宋体" w:cs="宋体"/>
          <w:sz w:val="24"/>
          <w:szCs w:val="24"/>
        </w:rPr>
        <w:t>磋商小组独立评判，推荐成交候选人，并写出书面报告。</w:t>
      </w:r>
    </w:p>
    <w:p>
      <w:pPr>
        <w:tabs>
          <w:tab w:val="left" w:pos="851"/>
        </w:tabs>
        <w:spacing w:line="288" w:lineRule="auto"/>
        <w:ind w:firstLine="480" w:firstLineChars="200"/>
        <w:rPr>
          <w:rFonts w:ascii="宋体"/>
          <w:sz w:val="24"/>
          <w:szCs w:val="24"/>
        </w:rPr>
      </w:pPr>
      <w:r>
        <w:rPr>
          <w:rFonts w:ascii="宋体" w:hAnsi="宋体" w:cs="宋体"/>
          <w:sz w:val="24"/>
          <w:szCs w:val="24"/>
        </w:rPr>
        <w:t xml:space="preserve">4.5 </w:t>
      </w:r>
      <w:r>
        <w:rPr>
          <w:rFonts w:hint="eastAsia" w:ascii="宋体" w:hAnsi="宋体" w:cs="宋体"/>
          <w:sz w:val="24"/>
          <w:szCs w:val="24"/>
        </w:rPr>
        <w:t>磋商小组可根据需要对供应商进行实地考察。</w:t>
      </w:r>
    </w:p>
    <w:p>
      <w:pPr>
        <w:tabs>
          <w:tab w:val="left" w:pos="7665"/>
        </w:tabs>
        <w:spacing w:line="288" w:lineRule="auto"/>
        <w:ind w:firstLine="480" w:firstLineChars="200"/>
        <w:rPr>
          <w:rFonts w:ascii="宋体"/>
          <w:b/>
          <w:bCs/>
          <w:sz w:val="24"/>
          <w:szCs w:val="24"/>
        </w:rPr>
      </w:pPr>
      <w:r>
        <w:rPr>
          <w:rFonts w:ascii="宋体" w:hAnsi="宋体" w:cs="宋体"/>
          <w:sz w:val="24"/>
          <w:szCs w:val="24"/>
        </w:rPr>
        <w:t>5.</w:t>
      </w:r>
      <w:bookmarkEnd w:id="361"/>
      <w:r>
        <w:rPr>
          <w:rFonts w:hint="eastAsia" w:ascii="宋体" w:hAnsi="宋体" w:cs="宋体"/>
          <w:b/>
          <w:bCs/>
          <w:sz w:val="24"/>
          <w:szCs w:val="24"/>
        </w:rPr>
        <w:t>磋商小组在政府采购活动中承担以下义务：</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（一）遵守评审工作纪律；</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（二）按照客观、公正、审慎的原则，根据磋商文件规定的评审程序、评审方法和评审标准进行独立评审；</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（三）不得泄露评审文件、评审情况和在评审过程中获悉的商业秘密；</w:t>
      </w:r>
    </w:p>
    <w:p>
      <w:pPr>
        <w:tabs>
          <w:tab w:val="left" w:pos="7665"/>
        </w:tabs>
        <w:spacing w:line="288" w:lineRule="auto"/>
        <w:ind w:firstLine="480" w:firstLineChars="200"/>
        <w:rPr>
          <w:rFonts w:ascii="宋体"/>
          <w:sz w:val="24"/>
          <w:szCs w:val="24"/>
        </w:rPr>
      </w:pPr>
      <w:r>
        <w:rPr>
          <w:rFonts w:hint="eastAsia" w:ascii="宋体" w:hAnsi="宋体" w:cs="宋体"/>
          <w:sz w:val="24"/>
          <w:szCs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288" w:lineRule="auto"/>
        <w:ind w:firstLine="480" w:firstLineChars="200"/>
        <w:rPr>
          <w:rFonts w:ascii="宋体"/>
          <w:sz w:val="24"/>
          <w:szCs w:val="24"/>
        </w:rPr>
      </w:pPr>
      <w:r>
        <w:rPr>
          <w:rFonts w:hint="eastAsia" w:ascii="宋体" w:hAnsi="宋体" w:cs="宋体"/>
          <w:sz w:val="24"/>
          <w:szCs w:val="24"/>
        </w:rPr>
        <w:t>（六）及时向财政、监察等部门举报在评审过程中受到非法干预的情况；</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（七）配合答复处理供应商的询问、质疑和投诉等事项；</w:t>
      </w:r>
    </w:p>
    <w:p>
      <w:pPr>
        <w:tabs>
          <w:tab w:val="left" w:pos="7665"/>
        </w:tabs>
        <w:spacing w:line="288" w:lineRule="auto"/>
        <w:ind w:firstLine="480" w:firstLineChars="200"/>
        <w:rPr>
          <w:rFonts w:ascii="宋体"/>
          <w:sz w:val="24"/>
          <w:szCs w:val="24"/>
        </w:rPr>
      </w:pPr>
      <w:r>
        <w:rPr>
          <w:rFonts w:hint="eastAsia" w:ascii="宋体" w:hAnsi="宋体" w:cs="宋体"/>
          <w:sz w:val="24"/>
          <w:szCs w:val="24"/>
        </w:rPr>
        <w:t>（八）法律、法规和规章规定的其他义务。</w:t>
      </w:r>
    </w:p>
    <w:p>
      <w:pPr>
        <w:tabs>
          <w:tab w:val="left" w:pos="7665"/>
        </w:tabs>
        <w:spacing w:line="288"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评审专家在政府采购活动中应当遵守以下工作纪律：</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（二）评审前，应当将通讯工具或者相关电子设备交由采购代理机构统一保管；</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（三）评审过程中，不得与外界联系，因发生不可预见情况，确实需要与外界联系的，应当在监督人员监督之下办理；</w:t>
      </w:r>
    </w:p>
    <w:p>
      <w:pPr>
        <w:tabs>
          <w:tab w:val="left" w:pos="7665"/>
        </w:tabs>
        <w:spacing w:line="288" w:lineRule="auto"/>
        <w:ind w:firstLine="480" w:firstLineChars="200"/>
        <w:rPr>
          <w:rFonts w:ascii="宋体"/>
          <w:sz w:val="24"/>
          <w:szCs w:val="24"/>
        </w:rPr>
      </w:pPr>
      <w:r>
        <w:rPr>
          <w:rFonts w:hint="eastAsia" w:ascii="宋体" w:hAnsi="宋体" w:cs="宋体"/>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288" w:lineRule="auto"/>
        <w:ind w:firstLine="480" w:firstLineChars="200"/>
        <w:rPr>
          <w:rFonts w:ascii="宋体"/>
          <w:sz w:val="24"/>
          <w:szCs w:val="24"/>
        </w:rPr>
      </w:pPr>
      <w:r>
        <w:rPr>
          <w:rFonts w:hint="eastAsia" w:ascii="宋体" w:hAnsi="宋体" w:cs="宋体"/>
          <w:sz w:val="24"/>
          <w:szCs w:val="24"/>
        </w:rPr>
        <w:t>（五）在评审过程中和评审结束后，不得记录、复制或带走任何评审资料，不得向外界透露评审内容；</w:t>
      </w:r>
    </w:p>
    <w:p>
      <w:pPr>
        <w:tabs>
          <w:tab w:val="left" w:pos="7665"/>
        </w:tabs>
        <w:spacing w:line="288" w:lineRule="auto"/>
        <w:ind w:firstLine="480" w:firstLineChars="200"/>
        <w:rPr>
          <w:rFonts w:ascii="宋体"/>
          <w:sz w:val="24"/>
          <w:szCs w:val="24"/>
        </w:rPr>
      </w:pPr>
      <w:r>
        <w:rPr>
          <w:rFonts w:hint="eastAsia" w:ascii="宋体" w:hAnsi="宋体" w:cs="宋体"/>
          <w:sz w:val="24"/>
          <w:szCs w:val="24"/>
        </w:rPr>
        <w:t>（六）评审现场服从采购代理机构工作人员的管理，接受现场监督人员的合法监督；</w:t>
      </w:r>
    </w:p>
    <w:p>
      <w:pPr>
        <w:tabs>
          <w:tab w:val="left" w:pos="7665"/>
        </w:tabs>
        <w:spacing w:line="288" w:lineRule="auto"/>
        <w:ind w:firstLine="480" w:firstLineChars="200"/>
        <w:jc w:val="left"/>
        <w:rPr>
          <w:b/>
          <w:bCs/>
          <w:sz w:val="32"/>
          <w:szCs w:val="32"/>
        </w:rPr>
      </w:pPr>
      <w:r>
        <w:rPr>
          <w:rFonts w:hint="eastAsia" w:ascii="宋体" w:hAnsi="宋体" w:cs="宋体"/>
          <w:sz w:val="24"/>
          <w:szCs w:val="24"/>
        </w:rPr>
        <w:t>（七）遵守有关廉洁自律规定，不得私下接触供应商，不得收受供应商及有关业务单位和个人的财物或好处，不得接受采购代理机构的请托。</w:t>
      </w:r>
      <w:bookmarkStart w:id="485" w:name="_Toc5005133"/>
      <w:bookmarkStart w:id="486" w:name="_Toc511206483"/>
    </w:p>
    <w:p>
      <w:pPr>
        <w:tabs>
          <w:tab w:val="left" w:pos="7665"/>
        </w:tabs>
        <w:spacing w:line="360" w:lineRule="auto"/>
        <w:ind w:firstLine="643" w:firstLineChars="200"/>
        <w:jc w:val="center"/>
        <w:rPr>
          <w:rFonts w:ascii="宋体" w:cs="宋体"/>
          <w:b/>
          <w:bCs/>
          <w:sz w:val="32"/>
          <w:szCs w:val="32"/>
        </w:rPr>
      </w:pPr>
      <w:r>
        <w:rPr>
          <w:rFonts w:hint="eastAsia" w:cs="宋体"/>
          <w:b/>
          <w:bCs/>
          <w:sz w:val="32"/>
          <w:szCs w:val="32"/>
        </w:rPr>
        <w:br w:type="page"/>
      </w:r>
      <w:r>
        <w:rPr>
          <w:rFonts w:hint="eastAsia" w:cs="宋体"/>
          <w:b/>
          <w:bCs/>
          <w:sz w:val="32"/>
          <w:szCs w:val="32"/>
        </w:rPr>
        <w:t>第九章</w:t>
      </w:r>
      <w:bookmarkEnd w:id="237"/>
      <w:bookmarkEnd w:id="238"/>
      <w:bookmarkEnd w:id="239"/>
      <w:bookmarkEnd w:id="484"/>
      <w:bookmarkEnd w:id="485"/>
      <w:bookmarkEnd w:id="486"/>
      <w:bookmarkStart w:id="487" w:name="_Toc398544712"/>
      <w:bookmarkStart w:id="488" w:name="_Toc405149953"/>
      <w:bookmarkStart w:id="489" w:name="_Toc398068842"/>
      <w:bookmarkStart w:id="490" w:name="_Toc398068587"/>
      <w:r>
        <w:rPr>
          <w:rFonts w:hint="eastAsia" w:ascii="宋体" w:hAnsi="宋体" w:cs="宋体"/>
          <w:b/>
          <w:bCs/>
          <w:sz w:val="32"/>
          <w:szCs w:val="32"/>
        </w:rPr>
        <w:t>合同（草案）</w:t>
      </w:r>
    </w:p>
    <w:p>
      <w:pPr>
        <w:pStyle w:val="2"/>
      </w:pPr>
    </w:p>
    <w:bookmarkEnd w:id="487"/>
    <w:bookmarkEnd w:id="488"/>
    <w:bookmarkEnd w:id="489"/>
    <w:bookmarkEnd w:id="490"/>
    <w:p>
      <w:pPr>
        <w:jc w:val="center"/>
        <w:rPr>
          <w:rFonts w:ascii="宋体" w:cs="宋体"/>
        </w:rPr>
      </w:pPr>
      <w:r>
        <w:rPr>
          <w:rFonts w:hint="eastAsia" w:ascii="宋体" w:hAnsi="宋体" w:cs="宋体"/>
        </w:rPr>
        <w:t>（合同草案）</w:t>
      </w:r>
    </w:p>
    <w:p>
      <w:pPr>
        <w:spacing w:line="360" w:lineRule="auto"/>
        <w:ind w:firstLine="480" w:firstLineChars="200"/>
        <w:rPr>
          <w:rFonts w:ascii="宋体" w:cs="宋体"/>
          <w:sz w:val="24"/>
        </w:rPr>
      </w:pPr>
      <w:r>
        <w:rPr>
          <w:rFonts w:hint="eastAsia" w:ascii="宋体" w:hAnsi="宋体" w:cs="宋体"/>
          <w:sz w:val="24"/>
        </w:rPr>
        <w:t>合同编号：</w:t>
      </w:r>
      <w:r>
        <w:rPr>
          <w:rFonts w:ascii="宋体" w:hAnsi="宋体" w:cs="宋体"/>
          <w:sz w:val="24"/>
        </w:rPr>
        <w:t>XXXX</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签订地点：</w:t>
      </w:r>
      <w:r>
        <w:rPr>
          <w:rFonts w:ascii="宋体" w:hAnsi="宋体" w:cs="宋体"/>
          <w:sz w:val="24"/>
        </w:rPr>
        <w:t>XXXX</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签订时间：</w:t>
      </w:r>
      <w:r>
        <w:rPr>
          <w:rFonts w:ascii="宋体" w:hAnsi="宋体" w:cs="宋体"/>
          <w:sz w:val="24"/>
        </w:rPr>
        <w:t>XXXX</w:t>
      </w:r>
      <w:r>
        <w:rPr>
          <w:rFonts w:hint="eastAsia" w:ascii="宋体" w:hAnsi="宋体" w:cs="宋体"/>
          <w:sz w:val="24"/>
        </w:rPr>
        <w:t>年</w:t>
      </w:r>
      <w:r>
        <w:rPr>
          <w:rFonts w:ascii="宋体" w:hAnsi="宋体" w:cs="宋体"/>
          <w:sz w:val="24"/>
        </w:rPr>
        <w:t>XX</w:t>
      </w:r>
      <w:r>
        <w:rPr>
          <w:rFonts w:hint="eastAsia" w:ascii="宋体" w:hAnsi="宋体" w:cs="宋体"/>
          <w:sz w:val="24"/>
        </w:rPr>
        <w:t>月</w:t>
      </w:r>
      <w:r>
        <w:rPr>
          <w:rFonts w:ascii="宋体" w:hAnsi="宋体" w:cs="宋体"/>
          <w:sz w:val="24"/>
        </w:rPr>
        <w:t>XX</w:t>
      </w:r>
      <w:r>
        <w:rPr>
          <w:rFonts w:hint="eastAsia" w:ascii="宋体" w:hAnsi="宋体" w:cs="宋体"/>
          <w:sz w:val="24"/>
        </w:rPr>
        <w:t>日。</w:t>
      </w:r>
    </w:p>
    <w:p>
      <w:pPr>
        <w:spacing w:line="360" w:lineRule="auto"/>
        <w:ind w:firstLine="480" w:firstLineChars="200"/>
        <w:rPr>
          <w:rFonts w:ascii="宋体" w:cs="宋体"/>
          <w:sz w:val="24"/>
        </w:rPr>
      </w:pPr>
      <w:r>
        <w:rPr>
          <w:rFonts w:hint="eastAsia" w:ascii="宋体" w:hAnsi="宋体" w:cs="宋体"/>
          <w:sz w:val="24"/>
        </w:rPr>
        <w:t>采购人（甲方）：</w:t>
      </w:r>
      <w:r>
        <w:rPr>
          <w:rFonts w:ascii="宋体" w:hAnsi="宋体" w:cs="宋体"/>
          <w:sz w:val="24"/>
          <w:u w:val="single"/>
        </w:rPr>
        <w:t xml:space="preserve">                              </w:t>
      </w:r>
    </w:p>
    <w:p>
      <w:pPr>
        <w:spacing w:line="360" w:lineRule="auto"/>
        <w:ind w:firstLine="480" w:firstLineChars="200"/>
        <w:rPr>
          <w:rFonts w:ascii="宋体" w:cs="宋体"/>
          <w:sz w:val="24"/>
          <w:u w:val="single"/>
        </w:rPr>
      </w:pPr>
      <w:r>
        <w:rPr>
          <w:rFonts w:hint="eastAsia" w:ascii="宋体" w:hAnsi="宋体" w:cs="宋体"/>
          <w:sz w:val="24"/>
        </w:rPr>
        <w:t>供应商（乙方）：</w:t>
      </w:r>
      <w:r>
        <w:rPr>
          <w:rFonts w:ascii="宋体" w:hAnsi="宋体" w:cs="宋体"/>
          <w:sz w:val="24"/>
          <w:u w:val="single"/>
        </w:rPr>
        <w:t xml:space="preserve">                              </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依据《中华人民共和国合同法》、《中华人民共和国政府采购法》与项目行业有关的法律法规，以及</w:t>
      </w:r>
      <w:r>
        <w:rPr>
          <w:rFonts w:ascii="宋体" w:hAnsi="宋体" w:cs="宋体"/>
          <w:sz w:val="24"/>
        </w:rPr>
        <w:t>XXXX</w:t>
      </w:r>
      <w:r>
        <w:rPr>
          <w:rFonts w:hint="eastAsia" w:ascii="宋体" w:hAnsi="宋体" w:cs="宋体"/>
          <w:sz w:val="24"/>
        </w:rPr>
        <w:t>项目（项目编号：</w:t>
      </w:r>
      <w:r>
        <w:rPr>
          <w:rFonts w:ascii="宋体" w:hAnsi="宋体" w:cs="宋体"/>
          <w:sz w:val="24"/>
        </w:rPr>
        <w:t>XXXX</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cs="宋体"/>
          <w:sz w:val="24"/>
        </w:rPr>
        <w:t xml:space="preserve"> </w:t>
      </w:r>
    </w:p>
    <w:p>
      <w:pPr>
        <w:numPr>
          <w:ilvl w:val="0"/>
          <w:numId w:val="10"/>
        </w:numPr>
        <w:spacing w:line="360" w:lineRule="auto"/>
        <w:rPr>
          <w:rFonts w:ascii="宋体" w:cs="宋体"/>
          <w:b/>
          <w:sz w:val="24"/>
        </w:rPr>
      </w:pPr>
      <w:r>
        <w:rPr>
          <w:rFonts w:hint="eastAsia" w:ascii="宋体" w:hAnsi="宋体" w:cs="宋体"/>
          <w:b/>
          <w:sz w:val="24"/>
        </w:rPr>
        <w:t>项目基本情况</w:t>
      </w:r>
    </w:p>
    <w:p>
      <w:pPr>
        <w:spacing w:line="360" w:lineRule="auto"/>
        <w:ind w:firstLine="630"/>
        <w:rPr>
          <w:rFonts w:ascii="宋体" w:cs="宋体"/>
          <w:b/>
          <w:sz w:val="24"/>
        </w:rPr>
      </w:pPr>
    </w:p>
    <w:p>
      <w:pPr>
        <w:numPr>
          <w:ilvl w:val="0"/>
          <w:numId w:val="10"/>
        </w:numPr>
        <w:spacing w:line="360" w:lineRule="auto"/>
        <w:rPr>
          <w:rFonts w:ascii="宋体" w:cs="宋体"/>
          <w:b/>
          <w:sz w:val="24"/>
        </w:rPr>
      </w:pPr>
      <w:r>
        <w:rPr>
          <w:rFonts w:hint="eastAsia" w:ascii="宋体" w:hAnsi="宋体" w:cs="宋体"/>
          <w:b/>
          <w:sz w:val="24"/>
        </w:rPr>
        <w:t>合同期限</w:t>
      </w:r>
    </w:p>
    <w:p>
      <w:pPr>
        <w:spacing w:line="360" w:lineRule="auto"/>
        <w:ind w:firstLine="480" w:firstLineChars="200"/>
        <w:rPr>
          <w:rFonts w:ascii="宋体" w:cs="宋体"/>
          <w:sz w:val="24"/>
        </w:rPr>
      </w:pPr>
    </w:p>
    <w:p>
      <w:pPr>
        <w:numPr>
          <w:ilvl w:val="0"/>
          <w:numId w:val="10"/>
        </w:numPr>
        <w:spacing w:line="360" w:lineRule="auto"/>
        <w:rPr>
          <w:rFonts w:ascii="宋体" w:cs="宋体"/>
          <w:b/>
          <w:sz w:val="24"/>
        </w:rPr>
      </w:pPr>
      <w:bookmarkStart w:id="491" w:name="_Toc212019594"/>
      <w:bookmarkStart w:id="492" w:name="_Toc241833903"/>
      <w:bookmarkStart w:id="493" w:name="_Toc283019214"/>
      <w:bookmarkStart w:id="494" w:name="_Toc238984975"/>
      <w:bookmarkStart w:id="495" w:name="_Toc225244852"/>
      <w:bookmarkStart w:id="496" w:name="_Toc237145406"/>
      <w:bookmarkStart w:id="497" w:name="_Toc286993786"/>
      <w:bookmarkStart w:id="498" w:name="_Toc185395249"/>
      <w:bookmarkStart w:id="499" w:name="_Toc251768862"/>
      <w:bookmarkStart w:id="500" w:name="_Toc239568418"/>
      <w:bookmarkStart w:id="501" w:name="_Toc282696226"/>
      <w:bookmarkStart w:id="502" w:name="_Toc247334841"/>
      <w:bookmarkStart w:id="503" w:name="_Toc239233914"/>
      <w:bookmarkStart w:id="504" w:name="_Toc211854449"/>
      <w:bookmarkStart w:id="505" w:name="_Toc211911348"/>
      <w:bookmarkStart w:id="506" w:name="_Toc225654644"/>
      <w:bookmarkStart w:id="507" w:name="_Toc225670751"/>
      <w:bookmarkStart w:id="508" w:name="_Toc232492928"/>
      <w:r>
        <w:rPr>
          <w:rFonts w:hint="eastAsia" w:ascii="宋体" w:hAnsi="宋体" w:cs="宋体"/>
          <w:b/>
          <w:sz w:val="24"/>
        </w:rPr>
        <w:t>服务内容与质量标准</w:t>
      </w:r>
    </w:p>
    <w:p>
      <w:pPr>
        <w:spacing w:line="360" w:lineRule="auto"/>
        <w:ind w:left="567"/>
        <w:rPr>
          <w:rFonts w:ascii="宋体" w:cs="宋体"/>
          <w:sz w:val="24"/>
        </w:rPr>
      </w:pPr>
      <w:r>
        <w:rPr>
          <w:rFonts w:ascii="宋体" w:hAnsi="宋体" w:cs="宋体"/>
          <w:sz w:val="24"/>
        </w:rPr>
        <w:t>1</w:t>
      </w:r>
      <w:r>
        <w:rPr>
          <w:rFonts w:hint="eastAsia" w:ascii="宋体" w:hAnsi="宋体" w:cs="宋体"/>
          <w:sz w:val="24"/>
        </w:rPr>
        <w:t>、</w:t>
      </w:r>
      <w:r>
        <w:rPr>
          <w:rFonts w:ascii="宋体" w:hAnsi="宋体" w:cs="宋体"/>
          <w:sz w:val="24"/>
        </w:rPr>
        <w:t>XXXX</w:t>
      </w:r>
      <w:r>
        <w:rPr>
          <w:rFonts w:hint="eastAsia" w:ascii="宋体" w:hAnsi="宋体" w:cs="宋体"/>
          <w:sz w:val="24"/>
        </w:rPr>
        <w:t>；</w:t>
      </w:r>
    </w:p>
    <w:p>
      <w:pPr>
        <w:spacing w:line="360" w:lineRule="auto"/>
        <w:ind w:left="567"/>
        <w:rPr>
          <w:rFonts w:ascii="宋体" w:cs="宋体"/>
          <w:sz w:val="24"/>
        </w:rPr>
      </w:pPr>
      <w:r>
        <w:rPr>
          <w:rFonts w:ascii="宋体" w:hAnsi="宋体" w:cs="宋体"/>
          <w:sz w:val="24"/>
        </w:rPr>
        <w:t>3</w:t>
      </w:r>
      <w:r>
        <w:rPr>
          <w:rFonts w:hint="eastAsia" w:ascii="宋体" w:hAnsi="宋体" w:cs="宋体"/>
          <w:sz w:val="24"/>
        </w:rPr>
        <w:t>、</w:t>
      </w:r>
      <w:r>
        <w:rPr>
          <w:rFonts w:ascii="宋体" w:hAnsi="宋体" w:cs="宋体"/>
          <w:sz w:val="24"/>
        </w:rPr>
        <w:t>XXXX</w:t>
      </w:r>
      <w:r>
        <w:rPr>
          <w:rFonts w:hint="eastAsia" w:ascii="宋体" w:hAnsi="宋体" w:cs="宋体"/>
          <w:sz w:val="24"/>
        </w:rPr>
        <w:t>．</w:t>
      </w:r>
    </w:p>
    <w:p>
      <w:pPr>
        <w:numPr>
          <w:ilvl w:val="0"/>
          <w:numId w:val="10"/>
        </w:numPr>
        <w:spacing w:line="360" w:lineRule="auto"/>
        <w:rPr>
          <w:rFonts w:ascii="宋体" w:cs="宋体"/>
          <w:b/>
          <w:sz w:val="24"/>
        </w:rPr>
      </w:pPr>
      <w:r>
        <w:rPr>
          <w:rFonts w:hint="eastAsia" w:ascii="宋体" w:hAnsi="宋体" w:cs="宋体"/>
          <w:b/>
          <w:sz w:val="24"/>
        </w:rPr>
        <w:t>服务费用及支付方式</w:t>
      </w:r>
    </w:p>
    <w:p>
      <w:pPr>
        <w:numPr>
          <w:ilvl w:val="0"/>
          <w:numId w:val="11"/>
        </w:numPr>
        <w:spacing w:line="360" w:lineRule="auto"/>
        <w:ind w:left="0" w:firstLine="567"/>
        <w:rPr>
          <w:rFonts w:ascii="宋体" w:cs="宋体"/>
          <w:b/>
          <w:sz w:val="24"/>
        </w:rPr>
      </w:pPr>
      <w:r>
        <w:rPr>
          <w:rFonts w:hint="eastAsia" w:ascii="宋体" w:hAnsi="宋体" w:cs="宋体"/>
          <w:b/>
          <w:sz w:val="24"/>
        </w:rPr>
        <w:t>本项目服务费用由以下组成：</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ascii="宋体" w:hAnsi="宋体" w:cs="宋体"/>
          <w:sz w:val="24"/>
        </w:rPr>
        <w:t>XX</w:t>
      </w:r>
      <w:r>
        <w:rPr>
          <w:rFonts w:hint="eastAsia" w:ascii="宋体" w:hAnsi="宋体" w:cs="宋体"/>
          <w:sz w:val="24"/>
        </w:rPr>
        <w:t>万元；</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r>
        <w:rPr>
          <w:rFonts w:ascii="宋体" w:hAnsi="宋体" w:cs="宋体"/>
          <w:sz w:val="24"/>
        </w:rPr>
        <w:t>XX</w:t>
      </w:r>
      <w:r>
        <w:rPr>
          <w:rFonts w:hint="eastAsia" w:ascii="宋体" w:hAnsi="宋体" w:cs="宋体"/>
          <w:sz w:val="24"/>
        </w:rPr>
        <w:t>万元；</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w:t>
      </w:r>
      <w:r>
        <w:rPr>
          <w:rFonts w:ascii="宋体" w:hAnsi="宋体" w:cs="宋体"/>
          <w:sz w:val="24"/>
        </w:rPr>
        <w:t>XX</w:t>
      </w:r>
      <w:r>
        <w:rPr>
          <w:rFonts w:hint="eastAsia" w:ascii="宋体" w:hAnsi="宋体" w:cs="宋体"/>
          <w:sz w:val="24"/>
        </w:rPr>
        <w:t>万元。</w:t>
      </w:r>
    </w:p>
    <w:p>
      <w:pPr>
        <w:numPr>
          <w:ilvl w:val="0"/>
          <w:numId w:val="11"/>
        </w:numPr>
        <w:tabs>
          <w:tab w:val="left" w:pos="780"/>
        </w:tabs>
        <w:spacing w:line="360" w:lineRule="auto"/>
        <w:ind w:left="0" w:firstLine="567"/>
        <w:rPr>
          <w:rFonts w:ascii="宋体" w:cs="宋体"/>
          <w:b/>
          <w:sz w:val="24"/>
        </w:rPr>
      </w:pPr>
      <w:r>
        <w:rPr>
          <w:rFonts w:hint="eastAsia" w:ascii="宋体" w:hAnsi="宋体" w:cs="宋体"/>
          <w:b/>
          <w:sz w:val="24"/>
        </w:rPr>
        <w:t>服务费支付方式：</w:t>
      </w:r>
      <w:r>
        <w:rPr>
          <w:rFonts w:ascii="宋体" w:hAnsi="宋体" w:cs="宋体"/>
          <w:b/>
          <w:sz w:val="24"/>
        </w:rPr>
        <w:t xml:space="preserve"> </w:t>
      </w:r>
    </w:p>
    <w:p>
      <w:pPr>
        <w:numPr>
          <w:ilvl w:val="0"/>
          <w:numId w:val="10"/>
        </w:numPr>
        <w:spacing w:line="360" w:lineRule="auto"/>
        <w:rPr>
          <w:rFonts w:ascii="宋体" w:cs="宋体"/>
          <w:b/>
          <w:sz w:val="24"/>
        </w:rPr>
      </w:pPr>
      <w:r>
        <w:rPr>
          <w:rFonts w:hint="eastAsia" w:ascii="宋体" w:hAnsi="宋体" w:cs="宋体"/>
          <w:b/>
          <w:sz w:val="24"/>
        </w:rPr>
        <w:t>知识产权</w:t>
      </w:r>
    </w:p>
    <w:p>
      <w:pPr>
        <w:keepNext w:val="0"/>
        <w:keepLines w:val="0"/>
        <w:pageBreakBefore w:val="0"/>
        <w:widowControl w:val="0"/>
        <w:tabs>
          <w:tab w:val="left" w:pos="1440"/>
        </w:tabs>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乙方应保证所提供的服务或其任何一部分均不会侵犯任何第三方的专利权、商标权或著作权。</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无产权瑕疵条款</w:t>
      </w:r>
    </w:p>
    <w:p>
      <w:pPr>
        <w:keepNext w:val="0"/>
        <w:keepLines w:val="0"/>
        <w:pageBreakBefore w:val="0"/>
        <w:widowControl w:val="0"/>
        <w:tabs>
          <w:tab w:val="left" w:pos="1440"/>
        </w:tabs>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履约保证金</w:t>
      </w:r>
      <w:r>
        <w:rPr>
          <w:rFonts w:hint="eastAsia" w:ascii="宋体" w:hAnsi="宋体" w:cs="宋体"/>
          <w:b/>
          <w:sz w:val="24"/>
          <w:lang w:eastAsia="zh-CN"/>
        </w:rPr>
        <w:t>（不收取）</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、乙方交纳人民币</w:t>
      </w:r>
      <w:r>
        <w:rPr>
          <w:rFonts w:ascii="宋体" w:hAnsi="宋体" w:cs="宋体"/>
          <w:sz w:val="24"/>
        </w:rPr>
        <w:t>XX</w:t>
      </w:r>
      <w:r>
        <w:rPr>
          <w:rFonts w:hint="eastAsia" w:ascii="宋体" w:hAnsi="宋体" w:cs="宋体"/>
          <w:bCs/>
          <w:sz w:val="24"/>
        </w:rPr>
        <w:t>元作为本合同的履约保证金。</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2</w:t>
      </w:r>
      <w:r>
        <w:rPr>
          <w:rFonts w:hint="eastAsia" w:ascii="宋体" w:hAnsi="宋体" w:cs="宋体"/>
          <w:bCs/>
          <w:sz w:val="24"/>
        </w:rPr>
        <w:t>、履约保证金作为违约金的一部分及用于补偿甲方因乙方不能履行合同义务而蒙受的损失。</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甲方的权利和义务</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2</w:t>
      </w:r>
      <w:r>
        <w:rPr>
          <w:rFonts w:hint="eastAsia" w:ascii="宋体" w:hAnsi="宋体" w:cs="宋体"/>
          <w:bCs/>
          <w:sz w:val="24"/>
        </w:rPr>
        <w:t>、甲方有权依据双方签订的考评办法对乙方提供的服务进行定期考评。当考评结果未达到标准时，有权依据考评办法约定的数额扣除履约保证金。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3</w:t>
      </w:r>
      <w:r>
        <w:rPr>
          <w:rFonts w:hint="eastAsia" w:ascii="宋体" w:hAnsi="宋体" w:cs="宋体"/>
          <w:bCs/>
          <w:sz w:val="24"/>
        </w:rPr>
        <w:t>、负责检查监督乙方管理工作的实施及制度的执行情况。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4</w:t>
      </w:r>
      <w:r>
        <w:rPr>
          <w:rFonts w:hint="eastAsia" w:ascii="宋体" w:hAnsi="宋体" w:cs="宋体"/>
          <w:bCs/>
          <w:sz w:val="24"/>
        </w:rPr>
        <w:t>、根据本合同规定，按时向乙方支付应付服务费用。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5</w:t>
      </w:r>
      <w:r>
        <w:rPr>
          <w:rFonts w:hint="eastAsia" w:ascii="宋体" w:hAnsi="宋体" w:cs="宋体"/>
          <w:bCs/>
          <w:sz w:val="24"/>
        </w:rPr>
        <w:t>、国家法律、法规所规定由甲方承担的其它责任。</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乙方的权利和义务</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2</w:t>
      </w:r>
      <w:r>
        <w:rPr>
          <w:rFonts w:hint="eastAsia" w:ascii="宋体" w:hAnsi="宋体" w:cs="宋体"/>
          <w:bCs/>
          <w:sz w:val="24"/>
        </w:rPr>
        <w:t>、根据本合同的规定向甲方收取相关服务费用，并有权在本项目管理范围内管理及合理使用。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sz w:val="24"/>
        </w:rPr>
      </w:pPr>
      <w:r>
        <w:rPr>
          <w:rFonts w:ascii="宋体" w:hAnsi="宋体" w:cs="宋体"/>
          <w:sz w:val="24"/>
        </w:rPr>
        <w:t>3</w:t>
      </w:r>
      <w:r>
        <w:rPr>
          <w:rFonts w:hint="eastAsia" w:ascii="宋体" w:hAnsi="宋体" w:cs="宋体"/>
          <w:sz w:val="24"/>
        </w:rPr>
        <w:t>、及时向甲方通告本项目服务范围内有关服务的重大事项，及时配合处理投诉。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sz w:val="24"/>
        </w:rPr>
        <w:t>4</w:t>
      </w:r>
      <w:r>
        <w:rPr>
          <w:rFonts w:hint="eastAsia" w:ascii="宋体" w:hAnsi="宋体" w:cs="宋体"/>
          <w:sz w:val="24"/>
        </w:rPr>
        <w:t>、</w:t>
      </w:r>
      <w:r>
        <w:rPr>
          <w:rFonts w:hint="eastAsia" w:ascii="宋体" w:hAnsi="宋体" w:cs="宋体"/>
          <w:bCs/>
          <w:sz w:val="24"/>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5</w:t>
      </w:r>
      <w:r>
        <w:rPr>
          <w:rFonts w:hint="eastAsia" w:ascii="宋体" w:hAnsi="宋体" w:cs="宋体"/>
          <w:bCs/>
          <w:sz w:val="24"/>
        </w:rPr>
        <w:t>、国家法律、法规所规定由乙方承担的其它责任。</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违约责任</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jc w:val="left"/>
        <w:textAlignment w:val="baseline"/>
        <w:rPr>
          <w:rFonts w:ascii="宋体" w:cs="宋体"/>
          <w:bCs/>
          <w:sz w:val="24"/>
        </w:rPr>
      </w:pPr>
      <w:r>
        <w:rPr>
          <w:rFonts w:ascii="宋体" w:hAnsi="宋体" w:cs="宋体"/>
          <w:bCs/>
          <w:sz w:val="24"/>
        </w:rPr>
        <w:t>2</w:t>
      </w:r>
      <w:r>
        <w:rPr>
          <w:rFonts w:hint="eastAsia" w:ascii="宋体" w:hAnsi="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不可抗力事件处理</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XX</w:t>
      </w:r>
      <w:r>
        <w:rPr>
          <w:rFonts w:hint="eastAsia" w:ascii="宋体" w:hAnsi="宋体" w:cs="宋体"/>
          <w:sz w:val="24"/>
        </w:rPr>
        <w:t>天以上，双方应通过友好协商，确定是否继续履行合同。</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bookmarkStart w:id="509" w:name="_Toc251768867"/>
      <w:bookmarkStart w:id="510" w:name="_Toc225654649"/>
      <w:bookmarkStart w:id="511" w:name="_Toc247334846"/>
      <w:bookmarkStart w:id="512" w:name="_Toc238984980"/>
      <w:bookmarkStart w:id="513" w:name="_Toc212019599"/>
      <w:bookmarkStart w:id="514" w:name="_Toc241833908"/>
      <w:bookmarkStart w:id="515" w:name="_Toc237145411"/>
      <w:bookmarkStart w:id="516" w:name="_Toc211854454"/>
      <w:bookmarkStart w:id="517" w:name="_Toc185395254"/>
      <w:bookmarkStart w:id="518" w:name="_Toc211911353"/>
      <w:bookmarkStart w:id="519" w:name="_Toc239568423"/>
      <w:bookmarkStart w:id="520" w:name="_Toc225244857"/>
      <w:bookmarkStart w:id="521" w:name="_Toc232492933"/>
      <w:bookmarkStart w:id="522" w:name="_Toc286993792"/>
      <w:bookmarkStart w:id="523" w:name="_Toc225670756"/>
      <w:bookmarkStart w:id="524" w:name="_Toc239233919"/>
      <w:r>
        <w:rPr>
          <w:rFonts w:hint="eastAsia" w:ascii="宋体" w:hAnsi="宋体" w:cs="宋体"/>
          <w:b/>
          <w:sz w:val="24"/>
        </w:rPr>
        <w:t>解决合同纠纷的方式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1</w:t>
      </w:r>
      <w:r>
        <w:rPr>
          <w:rFonts w:hint="eastAsia" w:ascii="宋体" w:hAnsi="宋体" w:cs="宋体"/>
          <w:sz w:val="24"/>
        </w:rPr>
        <w:t>、在执行本合同中发生的或与本合同有关的争端，双方应通过友好协商解决，经协商在</w:t>
      </w:r>
      <w:r>
        <w:rPr>
          <w:rFonts w:ascii="宋体" w:hAnsi="宋体" w:cs="宋体"/>
          <w:sz w:val="24"/>
        </w:rPr>
        <w:t>XX</w:t>
      </w:r>
      <w:r>
        <w:rPr>
          <w:rFonts w:hint="eastAsia" w:ascii="宋体" w:hAnsi="宋体" w:cs="宋体"/>
          <w:sz w:val="24"/>
        </w:rPr>
        <w:t>天内不能达成协议时，应提交成都仲裁委员会仲裁。</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2</w:t>
      </w:r>
      <w:r>
        <w:rPr>
          <w:rFonts w:hint="eastAsia" w:ascii="宋体" w:hAnsi="宋体" w:cs="宋体"/>
          <w:sz w:val="24"/>
        </w:rPr>
        <w:t>、仲裁裁决应为最终决定，并对双方具有约束力。</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3</w:t>
      </w:r>
      <w:r>
        <w:rPr>
          <w:rFonts w:hint="eastAsia" w:ascii="宋体" w:hAnsi="宋体" w:cs="宋体"/>
          <w:sz w:val="24"/>
        </w:rPr>
        <w:t>、除另有裁决外，仲裁费应由败诉方负担。</w:t>
      </w:r>
      <w:r>
        <w:rPr>
          <w:rFonts w:ascii="宋体" w:hAnsi="宋体" w:cs="宋体"/>
          <w:sz w:val="24"/>
        </w:rPr>
        <w:t xml:space="preserve"> </w:t>
      </w:r>
    </w:p>
    <w:p>
      <w:pPr>
        <w:keepNext w:val="0"/>
        <w:keepLines w:val="0"/>
        <w:pageBreakBefore w:val="0"/>
        <w:widowControl w:val="0"/>
        <w:tabs>
          <w:tab w:val="left" w:pos="0"/>
        </w:tabs>
        <w:kinsoku/>
        <w:wordWrap/>
        <w:overflowPunct/>
        <w:topLinePunct w:val="0"/>
        <w:autoSpaceDE/>
        <w:autoSpaceDN/>
        <w:bidi w:val="0"/>
        <w:snapToGrid/>
        <w:spacing w:line="336" w:lineRule="auto"/>
        <w:ind w:firstLine="480" w:firstLineChars="200"/>
        <w:rPr>
          <w:rFonts w:ascii="宋体" w:cs="宋体"/>
          <w:sz w:val="24"/>
        </w:rPr>
      </w:pPr>
      <w:r>
        <w:rPr>
          <w:rFonts w:ascii="宋体" w:hAnsi="宋体" w:cs="宋体"/>
          <w:sz w:val="24"/>
        </w:rPr>
        <w:t>4</w:t>
      </w:r>
      <w:r>
        <w:rPr>
          <w:rFonts w:hint="eastAsia" w:ascii="宋体" w:hAnsi="宋体" w:cs="宋体"/>
          <w:sz w:val="24"/>
        </w:rPr>
        <w:t>、在仲裁期间，除正在进行仲裁部分外，合同其他部分继续执行。</w:t>
      </w:r>
      <w:r>
        <w:rPr>
          <w:rFonts w:ascii="宋体" w:hAnsi="宋体" w:cs="宋体"/>
          <w:sz w:val="24"/>
        </w:rPr>
        <w:t xml:space="preserve">  </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bookmarkStart w:id="525" w:name="_Toc282696231"/>
      <w:bookmarkStart w:id="526" w:name="_Toc225654650"/>
      <w:bookmarkStart w:id="527" w:name="_Toc283019219"/>
      <w:bookmarkStart w:id="528" w:name="_Toc211854455"/>
      <w:bookmarkStart w:id="529" w:name="_Toc237145412"/>
      <w:bookmarkStart w:id="530" w:name="_Toc251768868"/>
      <w:bookmarkStart w:id="531" w:name="_Toc239233920"/>
      <w:bookmarkStart w:id="532" w:name="_Toc225244858"/>
      <w:bookmarkStart w:id="533" w:name="_Toc225670757"/>
      <w:bookmarkStart w:id="534" w:name="_Toc241833909"/>
      <w:bookmarkStart w:id="535" w:name="_Toc212019600"/>
      <w:bookmarkStart w:id="536" w:name="_Toc185395255"/>
      <w:bookmarkStart w:id="537" w:name="_Toc286993793"/>
      <w:bookmarkStart w:id="538" w:name="_Toc239568424"/>
      <w:bookmarkStart w:id="539" w:name="_Toc247334847"/>
      <w:bookmarkStart w:id="540" w:name="_Toc232492934"/>
      <w:bookmarkStart w:id="541" w:name="_Toc211911354"/>
      <w:bookmarkStart w:id="542" w:name="_Toc238984981"/>
      <w:r>
        <w:rPr>
          <w:rFonts w:hint="eastAsia" w:ascii="宋体" w:hAnsi="宋体" w:cs="宋体"/>
          <w:b/>
          <w:sz w:val="24"/>
        </w:rPr>
        <w:t>合同</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hint="eastAsia" w:ascii="宋体" w:hAnsi="宋体" w:cs="宋体"/>
          <w:b/>
          <w:sz w:val="24"/>
        </w:rPr>
        <w:t>生效及其他</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、合同经双方法定代表人或授权委托代理人签字并加盖单位公章后生效。</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、合同执行中涉及采购资金和采购内容修改或补充的，须经政府采购监管部门审批，并签书面补充协议报政府采购监督管理部门备案，方可作为主合同不可分割的一部分。</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、本合同一式</w:t>
      </w:r>
      <w:r>
        <w:rPr>
          <w:rFonts w:ascii="宋体" w:hAnsi="宋体" w:cs="宋体"/>
          <w:sz w:val="24"/>
          <w:szCs w:val="24"/>
        </w:rPr>
        <w:t>XX</w:t>
      </w:r>
      <w:r>
        <w:rPr>
          <w:rFonts w:hint="eastAsia" w:ascii="宋体" w:hAnsi="宋体" w:cs="宋体"/>
          <w:sz w:val="24"/>
          <w:szCs w:val="24"/>
        </w:rPr>
        <w:t>份，自双方签章之日起起效。甲方</w:t>
      </w:r>
      <w:r>
        <w:rPr>
          <w:rFonts w:ascii="宋体" w:hAnsi="宋体" w:cs="宋体"/>
          <w:sz w:val="24"/>
          <w:szCs w:val="24"/>
        </w:rPr>
        <w:t>XX</w:t>
      </w:r>
      <w:r>
        <w:rPr>
          <w:rFonts w:hint="eastAsia" w:ascii="宋体" w:hAnsi="宋体" w:cs="宋体"/>
          <w:sz w:val="24"/>
          <w:szCs w:val="24"/>
        </w:rPr>
        <w:t>份，乙方</w:t>
      </w:r>
      <w:r>
        <w:rPr>
          <w:rFonts w:ascii="宋体" w:hAnsi="宋体" w:cs="宋体"/>
          <w:sz w:val="24"/>
          <w:szCs w:val="24"/>
        </w:rPr>
        <w:t>XX</w:t>
      </w:r>
      <w:r>
        <w:rPr>
          <w:rFonts w:hint="eastAsia" w:ascii="宋体" w:hAnsi="宋体" w:cs="宋体"/>
          <w:sz w:val="24"/>
          <w:szCs w:val="24"/>
        </w:rPr>
        <w:t>份，政府采购代理机构</w:t>
      </w:r>
      <w:r>
        <w:rPr>
          <w:rFonts w:ascii="宋体" w:hAnsi="宋体" w:cs="宋体"/>
          <w:sz w:val="24"/>
          <w:szCs w:val="24"/>
        </w:rPr>
        <w:t>XX</w:t>
      </w:r>
      <w:r>
        <w:rPr>
          <w:rFonts w:hint="eastAsia" w:ascii="宋体" w:hAnsi="宋体" w:cs="宋体"/>
          <w:sz w:val="24"/>
          <w:szCs w:val="24"/>
        </w:rPr>
        <w:t>份，同级财政部门备案</w:t>
      </w:r>
      <w:r>
        <w:rPr>
          <w:rFonts w:ascii="宋体" w:hAnsi="宋体" w:cs="宋体"/>
          <w:sz w:val="24"/>
          <w:szCs w:val="24"/>
        </w:rPr>
        <w:t>XX</w:t>
      </w:r>
      <w:r>
        <w:rPr>
          <w:rFonts w:hint="eastAsia" w:ascii="宋体" w:hAnsi="宋体" w:cs="宋体"/>
          <w:sz w:val="24"/>
          <w:szCs w:val="24"/>
        </w:rPr>
        <w:t>份，具有同等法律效力。</w:t>
      </w:r>
    </w:p>
    <w:p>
      <w:pPr>
        <w:keepNext w:val="0"/>
        <w:keepLines w:val="0"/>
        <w:pageBreakBefore w:val="0"/>
        <w:widowControl w:val="0"/>
        <w:numPr>
          <w:ilvl w:val="0"/>
          <w:numId w:val="10"/>
        </w:numPr>
        <w:kinsoku/>
        <w:wordWrap/>
        <w:overflowPunct/>
        <w:topLinePunct w:val="0"/>
        <w:autoSpaceDE/>
        <w:autoSpaceDN/>
        <w:bidi w:val="0"/>
        <w:snapToGrid/>
        <w:spacing w:line="336" w:lineRule="auto"/>
        <w:rPr>
          <w:rFonts w:ascii="宋体" w:cs="宋体"/>
          <w:b/>
          <w:sz w:val="24"/>
        </w:rPr>
      </w:pPr>
      <w:r>
        <w:rPr>
          <w:rFonts w:hint="eastAsia" w:ascii="宋体" w:hAnsi="宋体" w:cs="宋体"/>
          <w:b/>
          <w:sz w:val="24"/>
        </w:rPr>
        <w:t>附件</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1</w:t>
      </w:r>
      <w:r>
        <w:rPr>
          <w:rFonts w:hint="eastAsia" w:ascii="宋体" w:hAnsi="宋体" w:cs="宋体"/>
          <w:sz w:val="24"/>
          <w:szCs w:val="24"/>
        </w:rPr>
        <w:t>、项目招标文件</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2</w:t>
      </w:r>
      <w:r>
        <w:rPr>
          <w:rFonts w:hint="eastAsia" w:ascii="宋体" w:hAnsi="宋体" w:cs="宋体"/>
          <w:sz w:val="24"/>
          <w:szCs w:val="24"/>
        </w:rPr>
        <w:t>、项目修改澄清文件</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3</w:t>
      </w:r>
      <w:r>
        <w:rPr>
          <w:rFonts w:hint="eastAsia" w:ascii="宋体" w:hAnsi="宋体" w:cs="宋体"/>
          <w:sz w:val="24"/>
          <w:szCs w:val="24"/>
        </w:rPr>
        <w:t>、项目投标文件</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4</w:t>
      </w:r>
      <w:r>
        <w:rPr>
          <w:rFonts w:hint="eastAsia" w:ascii="宋体" w:hAnsi="宋体" w:cs="宋体"/>
          <w:sz w:val="24"/>
          <w:szCs w:val="24"/>
        </w:rPr>
        <w:t>、中标通知书</w:t>
      </w:r>
    </w:p>
    <w:p>
      <w:pPr>
        <w:pStyle w:val="110"/>
        <w:keepNext w:val="0"/>
        <w:keepLines w:val="0"/>
        <w:pageBreakBefore w:val="0"/>
        <w:widowControl w:val="0"/>
        <w:kinsoku/>
        <w:wordWrap/>
        <w:overflowPunct/>
        <w:topLinePunct w:val="0"/>
        <w:autoSpaceDE/>
        <w:autoSpaceDN/>
        <w:bidi w:val="0"/>
        <w:snapToGrid/>
        <w:spacing w:line="336" w:lineRule="auto"/>
        <w:ind w:firstLine="480"/>
        <w:rPr>
          <w:rFonts w:ascii="宋体" w:cs="宋体"/>
          <w:sz w:val="24"/>
          <w:szCs w:val="24"/>
        </w:rPr>
      </w:pPr>
      <w:r>
        <w:rPr>
          <w:rFonts w:ascii="宋体" w:hAnsi="宋体" w:cs="宋体"/>
          <w:sz w:val="24"/>
          <w:szCs w:val="24"/>
        </w:rPr>
        <w:t>5</w:t>
      </w:r>
      <w:r>
        <w:rPr>
          <w:rFonts w:hint="eastAsia" w:ascii="宋体" w:hAnsi="宋体" w:cs="宋体"/>
          <w:sz w:val="24"/>
          <w:szCs w:val="24"/>
        </w:rPr>
        <w:t>、其他</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甲方：</w:t>
      </w:r>
      <w:r>
        <w:rPr>
          <w:rFonts w:ascii="宋体" w:hAnsi="宋体" w:cs="宋体"/>
          <w:sz w:val="24"/>
        </w:rPr>
        <w:t xml:space="preserve">   </w:t>
      </w:r>
      <w:r>
        <w:rPr>
          <w:rFonts w:hint="eastAsia" w:ascii="宋体" w:hAnsi="宋体" w:cs="宋体"/>
          <w:sz w:val="24"/>
        </w:rPr>
        <w:t>（盖章）</w:t>
      </w:r>
      <w:r>
        <w:rPr>
          <w:rFonts w:ascii="宋体" w:hAnsi="宋体" w:cs="宋体"/>
          <w:sz w:val="24"/>
        </w:rPr>
        <w:t xml:space="preserve">   </w:t>
      </w:r>
      <w:r>
        <w:rPr>
          <w:rFonts w:ascii="宋体" w:hAnsi="宋体" w:cs="宋体"/>
          <w:sz w:val="24"/>
        </w:rPr>
        <w:tab/>
      </w:r>
      <w:r>
        <w:rPr>
          <w:rFonts w:ascii="宋体" w:hAnsi="宋体" w:cs="宋体"/>
          <w:sz w:val="24"/>
        </w:rPr>
        <w:tab/>
      </w:r>
      <w:r>
        <w:rPr>
          <w:rFonts w:ascii="宋体" w:hAnsi="宋体" w:cs="宋体"/>
          <w:sz w:val="24"/>
        </w:rPr>
        <w:tab/>
      </w:r>
      <w:r>
        <w:rPr>
          <w:rFonts w:ascii="宋体" w:hAnsi="宋体" w:cs="宋体"/>
          <w:sz w:val="24"/>
        </w:rPr>
        <w:t xml:space="preserve">       </w:t>
      </w:r>
      <w:r>
        <w:rPr>
          <w:rFonts w:hint="eastAsia" w:ascii="宋体" w:hAnsi="宋体" w:cs="宋体"/>
          <w:sz w:val="24"/>
        </w:rPr>
        <w:t>乙方：</w:t>
      </w:r>
      <w:r>
        <w:rPr>
          <w:rFonts w:ascii="宋体" w:hAnsi="宋体" w:cs="宋体"/>
          <w:sz w:val="24"/>
        </w:rPr>
        <w:t xml:space="preserve">   </w:t>
      </w:r>
      <w:r>
        <w:rPr>
          <w:rFonts w:hint="eastAsia" w:ascii="宋体" w:hAnsi="宋体" w:cs="宋体"/>
          <w:sz w:val="24"/>
        </w:rPr>
        <w:t>（盖章）</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法定代表人（授权代表）：</w:t>
      </w:r>
      <w:r>
        <w:rPr>
          <w:rFonts w:ascii="宋体" w:hAnsi="宋体" w:cs="宋体"/>
          <w:sz w:val="24"/>
        </w:rPr>
        <w:t xml:space="preserve">           </w:t>
      </w:r>
      <w:r>
        <w:rPr>
          <w:rFonts w:hint="eastAsia" w:ascii="宋体" w:hAnsi="宋体" w:cs="宋体"/>
          <w:sz w:val="24"/>
        </w:rPr>
        <w:t>法定代表人（授权代表）：</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开户银行：</w:t>
      </w:r>
      <w:r>
        <w:rPr>
          <w:rFonts w:ascii="宋体" w:hAnsi="宋体" w:cs="宋体"/>
          <w:sz w:val="24"/>
        </w:rPr>
        <w:t xml:space="preserve">                         </w:t>
      </w:r>
      <w:r>
        <w:rPr>
          <w:rFonts w:hint="eastAsia" w:ascii="宋体" w:hAnsi="宋体" w:cs="宋体"/>
          <w:sz w:val="24"/>
        </w:rPr>
        <w:t>开户银行：</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账号：</w:t>
      </w:r>
      <w:r>
        <w:rPr>
          <w:rFonts w:ascii="宋体" w:hAnsi="宋体" w:cs="宋体"/>
          <w:sz w:val="24"/>
        </w:rPr>
        <w:t xml:space="preserve">                             </w:t>
      </w:r>
      <w:r>
        <w:rPr>
          <w:rFonts w:hint="eastAsia" w:ascii="宋体" w:hAnsi="宋体" w:cs="宋体"/>
          <w:sz w:val="24"/>
        </w:rPr>
        <w:t>账号：</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 xml:space="preserve">                         </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p>
    <w:p>
      <w:pPr>
        <w:keepNext w:val="0"/>
        <w:keepLines w:val="0"/>
        <w:pageBreakBefore w:val="0"/>
        <w:widowControl w:val="0"/>
        <w:kinsoku/>
        <w:wordWrap/>
        <w:overflowPunct/>
        <w:topLinePunct w:val="0"/>
        <w:autoSpaceDE/>
        <w:autoSpaceDN/>
        <w:bidi w:val="0"/>
        <w:snapToGrid/>
        <w:spacing w:line="336" w:lineRule="auto"/>
        <w:ind w:firstLine="480" w:firstLineChars="200"/>
        <w:rPr>
          <w:rFonts w:ascii="宋体" w:cs="宋体"/>
          <w:b/>
        </w:rPr>
      </w:pPr>
      <w:r>
        <w:rPr>
          <w:rFonts w:hint="eastAsia" w:ascii="宋体" w:hAnsi="宋体" w:cs="宋体"/>
          <w:sz w:val="24"/>
        </w:rPr>
        <w:t>签约日期：</w:t>
      </w:r>
      <w:r>
        <w:rPr>
          <w:rFonts w:ascii="宋体" w:hAnsi="宋体" w:cs="宋体"/>
          <w:sz w:val="24"/>
        </w:rPr>
        <w:t>XX</w:t>
      </w:r>
      <w:r>
        <w:rPr>
          <w:rFonts w:hint="eastAsia" w:ascii="宋体" w:hAnsi="宋体" w:cs="宋体"/>
          <w:sz w:val="24"/>
        </w:rPr>
        <w:t>年</w:t>
      </w:r>
      <w:r>
        <w:rPr>
          <w:rFonts w:ascii="宋体" w:hAnsi="宋体" w:cs="宋体"/>
          <w:sz w:val="24"/>
        </w:rPr>
        <w:t>XX</w:t>
      </w:r>
      <w:r>
        <w:rPr>
          <w:rFonts w:hint="eastAsia" w:ascii="宋体" w:hAnsi="宋体" w:cs="宋体"/>
          <w:sz w:val="24"/>
        </w:rPr>
        <w:t>月</w:t>
      </w:r>
      <w:r>
        <w:rPr>
          <w:rFonts w:ascii="宋体" w:hAnsi="宋体" w:cs="宋体"/>
          <w:sz w:val="24"/>
        </w:rPr>
        <w:t>XX</w:t>
      </w:r>
      <w:r>
        <w:rPr>
          <w:rFonts w:hint="eastAsia" w:ascii="宋体" w:hAnsi="宋体" w:cs="宋体"/>
          <w:sz w:val="24"/>
        </w:rPr>
        <w:t>日</w:t>
      </w:r>
      <w:r>
        <w:rPr>
          <w:rFonts w:ascii="宋体" w:hAnsi="宋体" w:cs="宋体"/>
          <w:sz w:val="24"/>
        </w:rPr>
        <w:t xml:space="preserve"> </w:t>
      </w:r>
      <w:r>
        <w:rPr>
          <w:rFonts w:ascii="宋体" w:hAnsi="宋体" w:cs="宋体"/>
          <w:sz w:val="24"/>
        </w:rPr>
        <w:tab/>
      </w:r>
      <w:r>
        <w:rPr>
          <w:rFonts w:ascii="宋体" w:hAnsi="宋体" w:cs="宋体"/>
          <w:sz w:val="24"/>
        </w:rPr>
        <w:t xml:space="preserve">        </w:t>
      </w:r>
      <w:r>
        <w:rPr>
          <w:rFonts w:hint="eastAsia" w:ascii="宋体" w:hAnsi="宋体" w:cs="宋体"/>
          <w:sz w:val="24"/>
        </w:rPr>
        <w:t>签约日期：</w:t>
      </w:r>
      <w:r>
        <w:rPr>
          <w:rFonts w:ascii="宋体" w:hAnsi="宋体" w:cs="宋体"/>
          <w:sz w:val="24"/>
        </w:rPr>
        <w:t>XX</w:t>
      </w:r>
      <w:r>
        <w:rPr>
          <w:rFonts w:hint="eastAsia" w:ascii="宋体" w:hAnsi="宋体" w:cs="宋体"/>
          <w:sz w:val="24"/>
        </w:rPr>
        <w:t>年</w:t>
      </w:r>
      <w:r>
        <w:rPr>
          <w:rFonts w:ascii="宋体" w:hAnsi="宋体" w:cs="宋体"/>
          <w:sz w:val="24"/>
        </w:rPr>
        <w:t>XX</w:t>
      </w:r>
      <w:r>
        <w:rPr>
          <w:rFonts w:hint="eastAsia" w:ascii="宋体" w:hAnsi="宋体" w:cs="宋体"/>
          <w:sz w:val="24"/>
        </w:rPr>
        <w:t>月</w:t>
      </w:r>
      <w:r>
        <w:rPr>
          <w:rFonts w:ascii="宋体" w:hAnsi="宋体" w:cs="宋体"/>
          <w:sz w:val="24"/>
        </w:rPr>
        <w:t>XX</w:t>
      </w:r>
      <w:r>
        <w:rPr>
          <w:rFonts w:hint="eastAsia" w:ascii="宋体" w:hAnsi="宋体" w:cs="宋体"/>
          <w:sz w:val="24"/>
        </w:rPr>
        <w:t>日</w:t>
      </w:r>
    </w:p>
    <w:p>
      <w:pPr>
        <w:pStyle w:val="26"/>
        <w:widowControl w:val="0"/>
        <w:spacing w:after="120" w:afterAutospacing="0"/>
        <w:jc w:val="both"/>
        <w:rPr>
          <w:sz w:val="24"/>
          <w:szCs w:val="24"/>
        </w:rPr>
      </w:pPr>
    </w:p>
    <w:p>
      <w:pPr>
        <w:pStyle w:val="60"/>
        <w:spacing w:line="360" w:lineRule="auto"/>
        <w:rPr>
          <w:rFonts w:cs="Times New Roman"/>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sz w:val="21"/>
        <w:szCs w:val="21"/>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60DB9"/>
    <w:multiLevelType w:val="singleLevel"/>
    <w:tmpl w:val="B8D60DB9"/>
    <w:lvl w:ilvl="0" w:tentative="0">
      <w:start w:val="6"/>
      <w:numFmt w:val="decimal"/>
      <w:lvlText w:val="%1."/>
      <w:lvlJc w:val="left"/>
      <w:pPr>
        <w:tabs>
          <w:tab w:val="left" w:pos="312"/>
        </w:tabs>
      </w:pPr>
      <w:rPr>
        <w:rFonts w:cs="Times New Roman"/>
      </w:rPr>
    </w:lvl>
  </w:abstractNum>
  <w:abstractNum w:abstractNumId="1">
    <w:nsid w:val="0DE77DDD"/>
    <w:multiLevelType w:val="multilevel"/>
    <w:tmpl w:val="0DE77DDD"/>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cs="Times New Roman"/>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255844A"/>
    <w:multiLevelType w:val="singleLevel"/>
    <w:tmpl w:val="5255844A"/>
    <w:lvl w:ilvl="0" w:tentative="0">
      <w:start w:val="5"/>
      <w:numFmt w:val="chineseCounting"/>
      <w:suff w:val="space"/>
      <w:lvlText w:val="第%1章"/>
      <w:lvlJc w:val="left"/>
      <w:rPr>
        <w:rFonts w:hint="eastAsia" w:cs="Times New Roman"/>
      </w:rPr>
    </w:lvl>
  </w:abstractNum>
  <w:abstractNum w:abstractNumId="6">
    <w:nsid w:val="551A9EFE"/>
    <w:multiLevelType w:val="singleLevel"/>
    <w:tmpl w:val="551A9EFE"/>
    <w:lvl w:ilvl="0" w:tentative="0">
      <w:start w:val="1"/>
      <w:numFmt w:val="chineseCounting"/>
      <w:suff w:val="nothing"/>
      <w:lvlText w:val="%1、"/>
      <w:lvlJc w:val="left"/>
    </w:lvl>
  </w:abstractNum>
  <w:abstractNum w:abstractNumId="7">
    <w:nsid w:val="56B4CAF3"/>
    <w:multiLevelType w:val="singleLevel"/>
    <w:tmpl w:val="56B4CAF3"/>
    <w:lvl w:ilvl="0" w:tentative="0">
      <w:start w:val="2"/>
      <w:numFmt w:val="chineseCounting"/>
      <w:suff w:val="nothing"/>
      <w:lvlText w:val="%1、"/>
      <w:lvlJc w:val="left"/>
      <w:rPr>
        <w:rFonts w:hint="eastAsia"/>
      </w:rPr>
    </w:lvl>
  </w:abstractNum>
  <w:abstractNum w:abstractNumId="8">
    <w:nsid w:val="59B28255"/>
    <w:multiLevelType w:val="singleLevel"/>
    <w:tmpl w:val="59B28255"/>
    <w:lvl w:ilvl="0" w:tentative="0">
      <w:start w:val="2"/>
      <w:numFmt w:val="decimal"/>
      <w:suff w:val="nothing"/>
      <w:lvlText w:val="%1、"/>
      <w:lvlJc w:val="left"/>
    </w:lvl>
  </w:abstractNum>
  <w:abstractNum w:abstractNumId="9">
    <w:nsid w:val="59C07086"/>
    <w:multiLevelType w:val="singleLevel"/>
    <w:tmpl w:val="59C07086"/>
    <w:lvl w:ilvl="0" w:tentative="0">
      <w:start w:val="1"/>
      <w:numFmt w:val="decimal"/>
      <w:suff w:val="nothing"/>
      <w:lvlText w:val="%1、"/>
      <w:lvlJc w:val="left"/>
      <w:rPr>
        <w:rFonts w:cs="Times New Roman"/>
      </w:rPr>
    </w:lvl>
  </w:abstractNum>
  <w:abstractNum w:abstractNumId="10">
    <w:nsid w:val="66682FBF"/>
    <w:multiLevelType w:val="singleLevel"/>
    <w:tmpl w:val="66682FBF"/>
    <w:lvl w:ilvl="0" w:tentative="0">
      <w:start w:val="1"/>
      <w:numFmt w:val="decimal"/>
      <w:suff w:val="nothing"/>
      <w:lvlText w:val="%1、"/>
      <w:lvlJc w:val="left"/>
    </w:lvl>
  </w:abstractNum>
  <w:num w:numId="1">
    <w:abstractNumId w:val="4"/>
  </w:num>
  <w:num w:numId="2">
    <w:abstractNumId w:val="0"/>
  </w:num>
  <w:num w:numId="3">
    <w:abstractNumId w:val="6"/>
  </w:num>
  <w:num w:numId="4">
    <w:abstractNumId w:val="8"/>
  </w:num>
  <w:num w:numId="5">
    <w:abstractNumId w:val="1"/>
  </w:num>
  <w:num w:numId="6">
    <w:abstractNumId w:val="5"/>
  </w:num>
  <w:num w:numId="7">
    <w:abstractNumId w:val="7"/>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dit="readOnly"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JjZDlmZmQzYzI0ODI2ZjRiMmIxOGI2MzkwOGUwZWIifQ=="/>
  </w:docVars>
  <w:rsids>
    <w:rsidRoot w:val="004963CF"/>
    <w:rsid w:val="000002C9"/>
    <w:rsid w:val="000008A2"/>
    <w:rsid w:val="0000177A"/>
    <w:rsid w:val="00007C2F"/>
    <w:rsid w:val="00007C75"/>
    <w:rsid w:val="00007DB4"/>
    <w:rsid w:val="000118D6"/>
    <w:rsid w:val="00011D5F"/>
    <w:rsid w:val="00013A5B"/>
    <w:rsid w:val="00017ADF"/>
    <w:rsid w:val="00024F43"/>
    <w:rsid w:val="00026B3A"/>
    <w:rsid w:val="00030D04"/>
    <w:rsid w:val="00032A11"/>
    <w:rsid w:val="000352C0"/>
    <w:rsid w:val="000358C4"/>
    <w:rsid w:val="000364CC"/>
    <w:rsid w:val="00036A7C"/>
    <w:rsid w:val="000401E9"/>
    <w:rsid w:val="000406A7"/>
    <w:rsid w:val="00041DC6"/>
    <w:rsid w:val="000423C9"/>
    <w:rsid w:val="00042D06"/>
    <w:rsid w:val="00045D6D"/>
    <w:rsid w:val="00047352"/>
    <w:rsid w:val="00047C44"/>
    <w:rsid w:val="00047EF5"/>
    <w:rsid w:val="00050F64"/>
    <w:rsid w:val="00051A4C"/>
    <w:rsid w:val="00056CB2"/>
    <w:rsid w:val="00057529"/>
    <w:rsid w:val="00063229"/>
    <w:rsid w:val="00067CB3"/>
    <w:rsid w:val="00072D44"/>
    <w:rsid w:val="00073919"/>
    <w:rsid w:val="00076F73"/>
    <w:rsid w:val="000771C9"/>
    <w:rsid w:val="00080705"/>
    <w:rsid w:val="000832EC"/>
    <w:rsid w:val="00083389"/>
    <w:rsid w:val="000841FB"/>
    <w:rsid w:val="00085618"/>
    <w:rsid w:val="000944EF"/>
    <w:rsid w:val="00095C37"/>
    <w:rsid w:val="000A3179"/>
    <w:rsid w:val="000A7187"/>
    <w:rsid w:val="000B39E4"/>
    <w:rsid w:val="000B7D6B"/>
    <w:rsid w:val="000C4C4B"/>
    <w:rsid w:val="000C65F1"/>
    <w:rsid w:val="000D4383"/>
    <w:rsid w:val="000D5F3A"/>
    <w:rsid w:val="000D7582"/>
    <w:rsid w:val="000E1CC8"/>
    <w:rsid w:val="000E66DB"/>
    <w:rsid w:val="000F1B93"/>
    <w:rsid w:val="000F4353"/>
    <w:rsid w:val="00100818"/>
    <w:rsid w:val="0010095E"/>
    <w:rsid w:val="00101F24"/>
    <w:rsid w:val="001104BA"/>
    <w:rsid w:val="001106A0"/>
    <w:rsid w:val="00112ED2"/>
    <w:rsid w:val="00115117"/>
    <w:rsid w:val="001227A5"/>
    <w:rsid w:val="00123566"/>
    <w:rsid w:val="0012433B"/>
    <w:rsid w:val="0013181D"/>
    <w:rsid w:val="001350D9"/>
    <w:rsid w:val="00135A77"/>
    <w:rsid w:val="00146917"/>
    <w:rsid w:val="0015072F"/>
    <w:rsid w:val="0015325E"/>
    <w:rsid w:val="00153C61"/>
    <w:rsid w:val="00154B00"/>
    <w:rsid w:val="0016128D"/>
    <w:rsid w:val="00161605"/>
    <w:rsid w:val="001617A2"/>
    <w:rsid w:val="00163B0A"/>
    <w:rsid w:val="00165376"/>
    <w:rsid w:val="00165411"/>
    <w:rsid w:val="001657A4"/>
    <w:rsid w:val="00165ABD"/>
    <w:rsid w:val="001850D0"/>
    <w:rsid w:val="0018628A"/>
    <w:rsid w:val="001931F6"/>
    <w:rsid w:val="00196D3B"/>
    <w:rsid w:val="001A23A5"/>
    <w:rsid w:val="001A3686"/>
    <w:rsid w:val="001A5817"/>
    <w:rsid w:val="001A6429"/>
    <w:rsid w:val="001A644E"/>
    <w:rsid w:val="001A7EA5"/>
    <w:rsid w:val="001B1A4B"/>
    <w:rsid w:val="001B4847"/>
    <w:rsid w:val="001B6BA1"/>
    <w:rsid w:val="001B7C35"/>
    <w:rsid w:val="001D1EC9"/>
    <w:rsid w:val="001D37B8"/>
    <w:rsid w:val="001E14C9"/>
    <w:rsid w:val="001E35B1"/>
    <w:rsid w:val="001E3951"/>
    <w:rsid w:val="001E7298"/>
    <w:rsid w:val="001F11D9"/>
    <w:rsid w:val="001F2444"/>
    <w:rsid w:val="001F50A2"/>
    <w:rsid w:val="00200780"/>
    <w:rsid w:val="002019AA"/>
    <w:rsid w:val="0020506E"/>
    <w:rsid w:val="00206BC5"/>
    <w:rsid w:val="002103A1"/>
    <w:rsid w:val="00211967"/>
    <w:rsid w:val="00220034"/>
    <w:rsid w:val="00220B99"/>
    <w:rsid w:val="00222B1C"/>
    <w:rsid w:val="0023152B"/>
    <w:rsid w:val="00231731"/>
    <w:rsid w:val="00232BAB"/>
    <w:rsid w:val="00236F48"/>
    <w:rsid w:val="00243EFE"/>
    <w:rsid w:val="002455E4"/>
    <w:rsid w:val="00245FA0"/>
    <w:rsid w:val="002501A9"/>
    <w:rsid w:val="00256C18"/>
    <w:rsid w:val="0025796C"/>
    <w:rsid w:val="00260A6A"/>
    <w:rsid w:val="00261A6D"/>
    <w:rsid w:val="00267FAC"/>
    <w:rsid w:val="002817D5"/>
    <w:rsid w:val="002919CE"/>
    <w:rsid w:val="00296A01"/>
    <w:rsid w:val="00297E22"/>
    <w:rsid w:val="002A145F"/>
    <w:rsid w:val="002A5302"/>
    <w:rsid w:val="002B585B"/>
    <w:rsid w:val="002C02C0"/>
    <w:rsid w:val="002C08B9"/>
    <w:rsid w:val="002C1A5B"/>
    <w:rsid w:val="002C593F"/>
    <w:rsid w:val="002D7645"/>
    <w:rsid w:val="002E0E72"/>
    <w:rsid w:val="002E513F"/>
    <w:rsid w:val="002E6774"/>
    <w:rsid w:val="002E7AC6"/>
    <w:rsid w:val="002E7FC9"/>
    <w:rsid w:val="002F5EAB"/>
    <w:rsid w:val="002F6518"/>
    <w:rsid w:val="002F76A5"/>
    <w:rsid w:val="002F776E"/>
    <w:rsid w:val="0031061B"/>
    <w:rsid w:val="0031394A"/>
    <w:rsid w:val="00316B0C"/>
    <w:rsid w:val="00321012"/>
    <w:rsid w:val="003212C9"/>
    <w:rsid w:val="00321D7A"/>
    <w:rsid w:val="00323E41"/>
    <w:rsid w:val="00326F46"/>
    <w:rsid w:val="00326F53"/>
    <w:rsid w:val="00327CB2"/>
    <w:rsid w:val="003349E1"/>
    <w:rsid w:val="00336745"/>
    <w:rsid w:val="003377C4"/>
    <w:rsid w:val="0034630A"/>
    <w:rsid w:val="00346BEF"/>
    <w:rsid w:val="00346C9C"/>
    <w:rsid w:val="003507F5"/>
    <w:rsid w:val="00360095"/>
    <w:rsid w:val="00360E7D"/>
    <w:rsid w:val="00361222"/>
    <w:rsid w:val="00364CD9"/>
    <w:rsid w:val="00380DE6"/>
    <w:rsid w:val="00381EEC"/>
    <w:rsid w:val="003829B4"/>
    <w:rsid w:val="00383EC0"/>
    <w:rsid w:val="0038710F"/>
    <w:rsid w:val="003A4F5D"/>
    <w:rsid w:val="003A767A"/>
    <w:rsid w:val="003B4840"/>
    <w:rsid w:val="003B74B8"/>
    <w:rsid w:val="003C0421"/>
    <w:rsid w:val="003C11FC"/>
    <w:rsid w:val="003C2CE4"/>
    <w:rsid w:val="003C46EC"/>
    <w:rsid w:val="003D0591"/>
    <w:rsid w:val="003D10DE"/>
    <w:rsid w:val="003D44D5"/>
    <w:rsid w:val="003F0AFE"/>
    <w:rsid w:val="003F2556"/>
    <w:rsid w:val="0040095C"/>
    <w:rsid w:val="004023B6"/>
    <w:rsid w:val="00403059"/>
    <w:rsid w:val="00404839"/>
    <w:rsid w:val="00405987"/>
    <w:rsid w:val="00405F8F"/>
    <w:rsid w:val="004061B6"/>
    <w:rsid w:val="0041309E"/>
    <w:rsid w:val="00414245"/>
    <w:rsid w:val="004150A8"/>
    <w:rsid w:val="00415B17"/>
    <w:rsid w:val="00415DC7"/>
    <w:rsid w:val="0041635D"/>
    <w:rsid w:val="00430C54"/>
    <w:rsid w:val="00434105"/>
    <w:rsid w:val="004348E7"/>
    <w:rsid w:val="004353C9"/>
    <w:rsid w:val="00446764"/>
    <w:rsid w:val="00446D90"/>
    <w:rsid w:val="00447073"/>
    <w:rsid w:val="00447C68"/>
    <w:rsid w:val="00452806"/>
    <w:rsid w:val="0045329E"/>
    <w:rsid w:val="00454CC8"/>
    <w:rsid w:val="00461408"/>
    <w:rsid w:val="0046161A"/>
    <w:rsid w:val="00462787"/>
    <w:rsid w:val="00466030"/>
    <w:rsid w:val="004672E9"/>
    <w:rsid w:val="00470D4D"/>
    <w:rsid w:val="004751F7"/>
    <w:rsid w:val="00475A23"/>
    <w:rsid w:val="0047634A"/>
    <w:rsid w:val="0047750A"/>
    <w:rsid w:val="0047791E"/>
    <w:rsid w:val="00477957"/>
    <w:rsid w:val="0048005B"/>
    <w:rsid w:val="00487BAF"/>
    <w:rsid w:val="00490CD5"/>
    <w:rsid w:val="00493269"/>
    <w:rsid w:val="00493DF7"/>
    <w:rsid w:val="00495221"/>
    <w:rsid w:val="004963CF"/>
    <w:rsid w:val="004970BB"/>
    <w:rsid w:val="0049792F"/>
    <w:rsid w:val="004A1859"/>
    <w:rsid w:val="004A230E"/>
    <w:rsid w:val="004A6FA5"/>
    <w:rsid w:val="004B0C2F"/>
    <w:rsid w:val="004B477A"/>
    <w:rsid w:val="004C1AF5"/>
    <w:rsid w:val="004C67A5"/>
    <w:rsid w:val="004D1F9A"/>
    <w:rsid w:val="004D3E29"/>
    <w:rsid w:val="004E1E3E"/>
    <w:rsid w:val="004E3F87"/>
    <w:rsid w:val="004E502D"/>
    <w:rsid w:val="004E6B67"/>
    <w:rsid w:val="004E7D7B"/>
    <w:rsid w:val="004F0123"/>
    <w:rsid w:val="004F12AD"/>
    <w:rsid w:val="004F26F5"/>
    <w:rsid w:val="004F5544"/>
    <w:rsid w:val="004F7BCD"/>
    <w:rsid w:val="00500ADA"/>
    <w:rsid w:val="00502C23"/>
    <w:rsid w:val="005111EA"/>
    <w:rsid w:val="00513241"/>
    <w:rsid w:val="00516826"/>
    <w:rsid w:val="00522EEF"/>
    <w:rsid w:val="005241C7"/>
    <w:rsid w:val="005278A8"/>
    <w:rsid w:val="00527B21"/>
    <w:rsid w:val="00531915"/>
    <w:rsid w:val="00531CF5"/>
    <w:rsid w:val="00532D13"/>
    <w:rsid w:val="00535541"/>
    <w:rsid w:val="00535816"/>
    <w:rsid w:val="00541CC1"/>
    <w:rsid w:val="0054392C"/>
    <w:rsid w:val="00550091"/>
    <w:rsid w:val="00552D9E"/>
    <w:rsid w:val="00556A2B"/>
    <w:rsid w:val="00563503"/>
    <w:rsid w:val="005650D8"/>
    <w:rsid w:val="00567DB2"/>
    <w:rsid w:val="00572935"/>
    <w:rsid w:val="00573476"/>
    <w:rsid w:val="005766C7"/>
    <w:rsid w:val="005779EE"/>
    <w:rsid w:val="00581546"/>
    <w:rsid w:val="00581F04"/>
    <w:rsid w:val="0058682C"/>
    <w:rsid w:val="00594157"/>
    <w:rsid w:val="00594E59"/>
    <w:rsid w:val="00596438"/>
    <w:rsid w:val="0059742B"/>
    <w:rsid w:val="005978BA"/>
    <w:rsid w:val="005A185B"/>
    <w:rsid w:val="005A61B7"/>
    <w:rsid w:val="005A7033"/>
    <w:rsid w:val="005B0BF1"/>
    <w:rsid w:val="005B16CB"/>
    <w:rsid w:val="005B4490"/>
    <w:rsid w:val="005B75E3"/>
    <w:rsid w:val="005C0C82"/>
    <w:rsid w:val="005C14C5"/>
    <w:rsid w:val="005C6DC1"/>
    <w:rsid w:val="005D142E"/>
    <w:rsid w:val="005D5133"/>
    <w:rsid w:val="005E1006"/>
    <w:rsid w:val="005E311F"/>
    <w:rsid w:val="005F261C"/>
    <w:rsid w:val="005F2E05"/>
    <w:rsid w:val="005F479D"/>
    <w:rsid w:val="005F4D50"/>
    <w:rsid w:val="00600CD6"/>
    <w:rsid w:val="0060379F"/>
    <w:rsid w:val="00604181"/>
    <w:rsid w:val="00605A3A"/>
    <w:rsid w:val="00611C56"/>
    <w:rsid w:val="00616DD2"/>
    <w:rsid w:val="00617187"/>
    <w:rsid w:val="0062614B"/>
    <w:rsid w:val="006268EC"/>
    <w:rsid w:val="00644540"/>
    <w:rsid w:val="00650DEA"/>
    <w:rsid w:val="0065288F"/>
    <w:rsid w:val="00653DB7"/>
    <w:rsid w:val="00655320"/>
    <w:rsid w:val="006573BC"/>
    <w:rsid w:val="0066068C"/>
    <w:rsid w:val="006606D8"/>
    <w:rsid w:val="006635C6"/>
    <w:rsid w:val="006655D6"/>
    <w:rsid w:val="006662C3"/>
    <w:rsid w:val="006767AD"/>
    <w:rsid w:val="00677C5C"/>
    <w:rsid w:val="00684FDE"/>
    <w:rsid w:val="00686C33"/>
    <w:rsid w:val="00687E35"/>
    <w:rsid w:val="00690278"/>
    <w:rsid w:val="00695FFE"/>
    <w:rsid w:val="006A0302"/>
    <w:rsid w:val="006A0BB4"/>
    <w:rsid w:val="006B09CE"/>
    <w:rsid w:val="006B192D"/>
    <w:rsid w:val="006B48EE"/>
    <w:rsid w:val="006B4C8F"/>
    <w:rsid w:val="006B7FEC"/>
    <w:rsid w:val="006C0D24"/>
    <w:rsid w:val="006C1DE7"/>
    <w:rsid w:val="006C2259"/>
    <w:rsid w:val="006C28CF"/>
    <w:rsid w:val="006C3776"/>
    <w:rsid w:val="006D1A36"/>
    <w:rsid w:val="006E5BCA"/>
    <w:rsid w:val="006E6D02"/>
    <w:rsid w:val="006E7E45"/>
    <w:rsid w:val="006F57A2"/>
    <w:rsid w:val="00701BF2"/>
    <w:rsid w:val="00702355"/>
    <w:rsid w:val="00703EBA"/>
    <w:rsid w:val="007107CC"/>
    <w:rsid w:val="00717620"/>
    <w:rsid w:val="007213C7"/>
    <w:rsid w:val="00724103"/>
    <w:rsid w:val="0072547D"/>
    <w:rsid w:val="007305F1"/>
    <w:rsid w:val="00731EFE"/>
    <w:rsid w:val="00733773"/>
    <w:rsid w:val="00735FAD"/>
    <w:rsid w:val="00744571"/>
    <w:rsid w:val="007447F1"/>
    <w:rsid w:val="007467F8"/>
    <w:rsid w:val="00746CBE"/>
    <w:rsid w:val="00747346"/>
    <w:rsid w:val="0075237F"/>
    <w:rsid w:val="007547FD"/>
    <w:rsid w:val="00755173"/>
    <w:rsid w:val="00757570"/>
    <w:rsid w:val="007675D9"/>
    <w:rsid w:val="00774D7C"/>
    <w:rsid w:val="00774F0B"/>
    <w:rsid w:val="007828AC"/>
    <w:rsid w:val="00790DB2"/>
    <w:rsid w:val="00792255"/>
    <w:rsid w:val="00792C89"/>
    <w:rsid w:val="007940C6"/>
    <w:rsid w:val="00794144"/>
    <w:rsid w:val="00795968"/>
    <w:rsid w:val="0079629E"/>
    <w:rsid w:val="00797F2B"/>
    <w:rsid w:val="007A454E"/>
    <w:rsid w:val="007B05F0"/>
    <w:rsid w:val="007B2D1C"/>
    <w:rsid w:val="007B63C3"/>
    <w:rsid w:val="007B6721"/>
    <w:rsid w:val="007C3A43"/>
    <w:rsid w:val="007C69D0"/>
    <w:rsid w:val="007D0242"/>
    <w:rsid w:val="007D449D"/>
    <w:rsid w:val="007D64CD"/>
    <w:rsid w:val="007E051E"/>
    <w:rsid w:val="007E07B1"/>
    <w:rsid w:val="007E34E3"/>
    <w:rsid w:val="007E578A"/>
    <w:rsid w:val="007E57D3"/>
    <w:rsid w:val="007E5DBE"/>
    <w:rsid w:val="007E7C4E"/>
    <w:rsid w:val="008009C6"/>
    <w:rsid w:val="00802EC5"/>
    <w:rsid w:val="00807B7B"/>
    <w:rsid w:val="008159CA"/>
    <w:rsid w:val="00822F46"/>
    <w:rsid w:val="00825FAC"/>
    <w:rsid w:val="0083070F"/>
    <w:rsid w:val="008307DA"/>
    <w:rsid w:val="008357E7"/>
    <w:rsid w:val="008364B3"/>
    <w:rsid w:val="00837F9E"/>
    <w:rsid w:val="00842320"/>
    <w:rsid w:val="00844FBE"/>
    <w:rsid w:val="0084647B"/>
    <w:rsid w:val="00846D80"/>
    <w:rsid w:val="00850E6D"/>
    <w:rsid w:val="0085184E"/>
    <w:rsid w:val="008558D0"/>
    <w:rsid w:val="00856164"/>
    <w:rsid w:val="00861965"/>
    <w:rsid w:val="00861CCA"/>
    <w:rsid w:val="00870F75"/>
    <w:rsid w:val="00873FAD"/>
    <w:rsid w:val="00875163"/>
    <w:rsid w:val="00883383"/>
    <w:rsid w:val="00883451"/>
    <w:rsid w:val="008844D5"/>
    <w:rsid w:val="0088658A"/>
    <w:rsid w:val="00893BB7"/>
    <w:rsid w:val="008940AE"/>
    <w:rsid w:val="008B33AE"/>
    <w:rsid w:val="008B53A7"/>
    <w:rsid w:val="008B770D"/>
    <w:rsid w:val="008C36E9"/>
    <w:rsid w:val="008C7D47"/>
    <w:rsid w:val="008D1525"/>
    <w:rsid w:val="008E0691"/>
    <w:rsid w:val="008E2ED7"/>
    <w:rsid w:val="008E6CAF"/>
    <w:rsid w:val="008F0D43"/>
    <w:rsid w:val="008F2DAF"/>
    <w:rsid w:val="008F78D5"/>
    <w:rsid w:val="00900CE9"/>
    <w:rsid w:val="00902683"/>
    <w:rsid w:val="00903115"/>
    <w:rsid w:val="00906F56"/>
    <w:rsid w:val="009076D3"/>
    <w:rsid w:val="0091433E"/>
    <w:rsid w:val="0091774A"/>
    <w:rsid w:val="00925F40"/>
    <w:rsid w:val="00927D1C"/>
    <w:rsid w:val="00927F0E"/>
    <w:rsid w:val="00932BED"/>
    <w:rsid w:val="00945D6E"/>
    <w:rsid w:val="009467E8"/>
    <w:rsid w:val="00946A45"/>
    <w:rsid w:val="009474C6"/>
    <w:rsid w:val="009477A8"/>
    <w:rsid w:val="00956FFF"/>
    <w:rsid w:val="009631FA"/>
    <w:rsid w:val="00965CCF"/>
    <w:rsid w:val="00966CFD"/>
    <w:rsid w:val="00972A34"/>
    <w:rsid w:val="0097471C"/>
    <w:rsid w:val="0097719D"/>
    <w:rsid w:val="009803D0"/>
    <w:rsid w:val="00982F11"/>
    <w:rsid w:val="00985CDB"/>
    <w:rsid w:val="00987329"/>
    <w:rsid w:val="009913B8"/>
    <w:rsid w:val="00993204"/>
    <w:rsid w:val="00993C92"/>
    <w:rsid w:val="00995D5B"/>
    <w:rsid w:val="0099694D"/>
    <w:rsid w:val="00996D61"/>
    <w:rsid w:val="009A394E"/>
    <w:rsid w:val="009A4C81"/>
    <w:rsid w:val="009A5B75"/>
    <w:rsid w:val="009A76F1"/>
    <w:rsid w:val="009B3EEE"/>
    <w:rsid w:val="009B6B2D"/>
    <w:rsid w:val="009B73D0"/>
    <w:rsid w:val="009C5C44"/>
    <w:rsid w:val="009C6F77"/>
    <w:rsid w:val="009D190B"/>
    <w:rsid w:val="009D3BBA"/>
    <w:rsid w:val="009D7596"/>
    <w:rsid w:val="009E136E"/>
    <w:rsid w:val="009E17E5"/>
    <w:rsid w:val="009E2CCC"/>
    <w:rsid w:val="009E5CCC"/>
    <w:rsid w:val="009F02E5"/>
    <w:rsid w:val="009F18E5"/>
    <w:rsid w:val="009F75FC"/>
    <w:rsid w:val="00A02945"/>
    <w:rsid w:val="00A03AC5"/>
    <w:rsid w:val="00A06948"/>
    <w:rsid w:val="00A10735"/>
    <w:rsid w:val="00A10DAB"/>
    <w:rsid w:val="00A1122B"/>
    <w:rsid w:val="00A11780"/>
    <w:rsid w:val="00A148C8"/>
    <w:rsid w:val="00A169B5"/>
    <w:rsid w:val="00A172AE"/>
    <w:rsid w:val="00A20F46"/>
    <w:rsid w:val="00A23670"/>
    <w:rsid w:val="00A348C9"/>
    <w:rsid w:val="00A34E7B"/>
    <w:rsid w:val="00A36E06"/>
    <w:rsid w:val="00A3706D"/>
    <w:rsid w:val="00A4620C"/>
    <w:rsid w:val="00A47AE1"/>
    <w:rsid w:val="00A5027D"/>
    <w:rsid w:val="00A571C7"/>
    <w:rsid w:val="00A574CF"/>
    <w:rsid w:val="00A6006C"/>
    <w:rsid w:val="00A714A2"/>
    <w:rsid w:val="00A76B67"/>
    <w:rsid w:val="00A82285"/>
    <w:rsid w:val="00A83CE7"/>
    <w:rsid w:val="00A857D2"/>
    <w:rsid w:val="00A87C7C"/>
    <w:rsid w:val="00A923B1"/>
    <w:rsid w:val="00A962F5"/>
    <w:rsid w:val="00AA29E9"/>
    <w:rsid w:val="00AA2D85"/>
    <w:rsid w:val="00AA3990"/>
    <w:rsid w:val="00AA5D62"/>
    <w:rsid w:val="00AA7C78"/>
    <w:rsid w:val="00AA7D91"/>
    <w:rsid w:val="00AB0694"/>
    <w:rsid w:val="00AB5050"/>
    <w:rsid w:val="00AC180A"/>
    <w:rsid w:val="00AC6BD9"/>
    <w:rsid w:val="00AC782E"/>
    <w:rsid w:val="00AD45D1"/>
    <w:rsid w:val="00AD5567"/>
    <w:rsid w:val="00AD7270"/>
    <w:rsid w:val="00AD7958"/>
    <w:rsid w:val="00AE18AC"/>
    <w:rsid w:val="00AE3272"/>
    <w:rsid w:val="00AE3FF4"/>
    <w:rsid w:val="00AE415B"/>
    <w:rsid w:val="00AE483E"/>
    <w:rsid w:val="00AE7FF3"/>
    <w:rsid w:val="00AF5876"/>
    <w:rsid w:val="00B0665F"/>
    <w:rsid w:val="00B07D19"/>
    <w:rsid w:val="00B1082B"/>
    <w:rsid w:val="00B12650"/>
    <w:rsid w:val="00B13FFE"/>
    <w:rsid w:val="00B14610"/>
    <w:rsid w:val="00B231E5"/>
    <w:rsid w:val="00B2578C"/>
    <w:rsid w:val="00B2689D"/>
    <w:rsid w:val="00B327FB"/>
    <w:rsid w:val="00B33FFD"/>
    <w:rsid w:val="00B37469"/>
    <w:rsid w:val="00B43129"/>
    <w:rsid w:val="00B4511C"/>
    <w:rsid w:val="00B556B1"/>
    <w:rsid w:val="00B601FF"/>
    <w:rsid w:val="00B6360A"/>
    <w:rsid w:val="00B64820"/>
    <w:rsid w:val="00B64910"/>
    <w:rsid w:val="00B654AF"/>
    <w:rsid w:val="00B6648B"/>
    <w:rsid w:val="00B67F27"/>
    <w:rsid w:val="00B73BDF"/>
    <w:rsid w:val="00B75582"/>
    <w:rsid w:val="00B77D78"/>
    <w:rsid w:val="00B805A1"/>
    <w:rsid w:val="00B80F3F"/>
    <w:rsid w:val="00B86024"/>
    <w:rsid w:val="00B8697A"/>
    <w:rsid w:val="00B91E16"/>
    <w:rsid w:val="00B9594B"/>
    <w:rsid w:val="00B976DC"/>
    <w:rsid w:val="00B97913"/>
    <w:rsid w:val="00BA1886"/>
    <w:rsid w:val="00BA7DE7"/>
    <w:rsid w:val="00BB405C"/>
    <w:rsid w:val="00BB7CDA"/>
    <w:rsid w:val="00BB7DD0"/>
    <w:rsid w:val="00BC69A1"/>
    <w:rsid w:val="00BE26F7"/>
    <w:rsid w:val="00BE4809"/>
    <w:rsid w:val="00BE593B"/>
    <w:rsid w:val="00BF7963"/>
    <w:rsid w:val="00C055E5"/>
    <w:rsid w:val="00C07537"/>
    <w:rsid w:val="00C07ACE"/>
    <w:rsid w:val="00C13870"/>
    <w:rsid w:val="00C138CA"/>
    <w:rsid w:val="00C156C3"/>
    <w:rsid w:val="00C15755"/>
    <w:rsid w:val="00C16C57"/>
    <w:rsid w:val="00C1754E"/>
    <w:rsid w:val="00C31204"/>
    <w:rsid w:val="00C31D8A"/>
    <w:rsid w:val="00C3214A"/>
    <w:rsid w:val="00C34DB9"/>
    <w:rsid w:val="00C44B2F"/>
    <w:rsid w:val="00C50B1F"/>
    <w:rsid w:val="00C51AC5"/>
    <w:rsid w:val="00C51F92"/>
    <w:rsid w:val="00C53947"/>
    <w:rsid w:val="00C628C1"/>
    <w:rsid w:val="00C6605E"/>
    <w:rsid w:val="00C6746A"/>
    <w:rsid w:val="00C73853"/>
    <w:rsid w:val="00C74535"/>
    <w:rsid w:val="00C80BD3"/>
    <w:rsid w:val="00C835FF"/>
    <w:rsid w:val="00C83D37"/>
    <w:rsid w:val="00C84778"/>
    <w:rsid w:val="00C85790"/>
    <w:rsid w:val="00C85B28"/>
    <w:rsid w:val="00C96772"/>
    <w:rsid w:val="00CA13F9"/>
    <w:rsid w:val="00CA3CC2"/>
    <w:rsid w:val="00CA7DAB"/>
    <w:rsid w:val="00CB1D37"/>
    <w:rsid w:val="00CB21AA"/>
    <w:rsid w:val="00CB3782"/>
    <w:rsid w:val="00CB43B3"/>
    <w:rsid w:val="00CB5B0C"/>
    <w:rsid w:val="00CB6248"/>
    <w:rsid w:val="00CB762B"/>
    <w:rsid w:val="00CC083D"/>
    <w:rsid w:val="00CC0D0F"/>
    <w:rsid w:val="00CC0E9B"/>
    <w:rsid w:val="00CC1C97"/>
    <w:rsid w:val="00CC21C5"/>
    <w:rsid w:val="00CC6C8C"/>
    <w:rsid w:val="00CC6FE3"/>
    <w:rsid w:val="00CD2D0F"/>
    <w:rsid w:val="00CD613A"/>
    <w:rsid w:val="00CD7023"/>
    <w:rsid w:val="00CE5140"/>
    <w:rsid w:val="00CE5B22"/>
    <w:rsid w:val="00CF021D"/>
    <w:rsid w:val="00CF338F"/>
    <w:rsid w:val="00CF4AB7"/>
    <w:rsid w:val="00D01D84"/>
    <w:rsid w:val="00D04F24"/>
    <w:rsid w:val="00D10A40"/>
    <w:rsid w:val="00D1167A"/>
    <w:rsid w:val="00D144CB"/>
    <w:rsid w:val="00D14F6E"/>
    <w:rsid w:val="00D21585"/>
    <w:rsid w:val="00D23343"/>
    <w:rsid w:val="00D23DA9"/>
    <w:rsid w:val="00D24B29"/>
    <w:rsid w:val="00D259C2"/>
    <w:rsid w:val="00D26901"/>
    <w:rsid w:val="00D272DF"/>
    <w:rsid w:val="00D3011E"/>
    <w:rsid w:val="00D410B7"/>
    <w:rsid w:val="00D46F0D"/>
    <w:rsid w:val="00D50ACA"/>
    <w:rsid w:val="00D51BF2"/>
    <w:rsid w:val="00D52443"/>
    <w:rsid w:val="00D56921"/>
    <w:rsid w:val="00D57BAF"/>
    <w:rsid w:val="00D603DF"/>
    <w:rsid w:val="00D61BC4"/>
    <w:rsid w:val="00D64C2B"/>
    <w:rsid w:val="00D652E2"/>
    <w:rsid w:val="00D65AE9"/>
    <w:rsid w:val="00D65D90"/>
    <w:rsid w:val="00D6617F"/>
    <w:rsid w:val="00D67E47"/>
    <w:rsid w:val="00D714E2"/>
    <w:rsid w:val="00D735F8"/>
    <w:rsid w:val="00D7365B"/>
    <w:rsid w:val="00D739FF"/>
    <w:rsid w:val="00D844B9"/>
    <w:rsid w:val="00D861BB"/>
    <w:rsid w:val="00D86AC1"/>
    <w:rsid w:val="00D900C4"/>
    <w:rsid w:val="00D921D3"/>
    <w:rsid w:val="00D93E99"/>
    <w:rsid w:val="00D945C3"/>
    <w:rsid w:val="00D96A99"/>
    <w:rsid w:val="00D97F97"/>
    <w:rsid w:val="00DA3C4D"/>
    <w:rsid w:val="00DB0766"/>
    <w:rsid w:val="00DB1A28"/>
    <w:rsid w:val="00DB2320"/>
    <w:rsid w:val="00DB29CF"/>
    <w:rsid w:val="00DB2F93"/>
    <w:rsid w:val="00DB4607"/>
    <w:rsid w:val="00DB4884"/>
    <w:rsid w:val="00DC1056"/>
    <w:rsid w:val="00DC216D"/>
    <w:rsid w:val="00DC26CC"/>
    <w:rsid w:val="00DC4CD5"/>
    <w:rsid w:val="00DC507A"/>
    <w:rsid w:val="00DD1094"/>
    <w:rsid w:val="00DD1E0B"/>
    <w:rsid w:val="00DD64F5"/>
    <w:rsid w:val="00DD7881"/>
    <w:rsid w:val="00DE55E0"/>
    <w:rsid w:val="00DE624E"/>
    <w:rsid w:val="00DE6DE8"/>
    <w:rsid w:val="00DF73ED"/>
    <w:rsid w:val="00E00F1D"/>
    <w:rsid w:val="00E06AF3"/>
    <w:rsid w:val="00E11E82"/>
    <w:rsid w:val="00E17C8F"/>
    <w:rsid w:val="00E202E8"/>
    <w:rsid w:val="00E2215A"/>
    <w:rsid w:val="00E24844"/>
    <w:rsid w:val="00E27FF7"/>
    <w:rsid w:val="00E30F22"/>
    <w:rsid w:val="00E31588"/>
    <w:rsid w:val="00E3167C"/>
    <w:rsid w:val="00E32A70"/>
    <w:rsid w:val="00E345E2"/>
    <w:rsid w:val="00E3483F"/>
    <w:rsid w:val="00E34BE5"/>
    <w:rsid w:val="00E41197"/>
    <w:rsid w:val="00E41337"/>
    <w:rsid w:val="00E424D5"/>
    <w:rsid w:val="00E42C54"/>
    <w:rsid w:val="00E51901"/>
    <w:rsid w:val="00E604F4"/>
    <w:rsid w:val="00E61452"/>
    <w:rsid w:val="00E62252"/>
    <w:rsid w:val="00E65BD5"/>
    <w:rsid w:val="00E67E02"/>
    <w:rsid w:val="00E75A92"/>
    <w:rsid w:val="00E77752"/>
    <w:rsid w:val="00E813AF"/>
    <w:rsid w:val="00E8228E"/>
    <w:rsid w:val="00E83808"/>
    <w:rsid w:val="00E92E8E"/>
    <w:rsid w:val="00E9348A"/>
    <w:rsid w:val="00E977EE"/>
    <w:rsid w:val="00EA250C"/>
    <w:rsid w:val="00EA5B5F"/>
    <w:rsid w:val="00EB274C"/>
    <w:rsid w:val="00EC03D1"/>
    <w:rsid w:val="00ED2F3D"/>
    <w:rsid w:val="00ED7B71"/>
    <w:rsid w:val="00EE3F6B"/>
    <w:rsid w:val="00EE5E27"/>
    <w:rsid w:val="00EF3703"/>
    <w:rsid w:val="00EF4406"/>
    <w:rsid w:val="00EF752B"/>
    <w:rsid w:val="00EF7F8D"/>
    <w:rsid w:val="00F00DEF"/>
    <w:rsid w:val="00F02737"/>
    <w:rsid w:val="00F04BAC"/>
    <w:rsid w:val="00F05CE1"/>
    <w:rsid w:val="00F31BC4"/>
    <w:rsid w:val="00F321BD"/>
    <w:rsid w:val="00F32C31"/>
    <w:rsid w:val="00F34B5D"/>
    <w:rsid w:val="00F42626"/>
    <w:rsid w:val="00F51283"/>
    <w:rsid w:val="00F51DBF"/>
    <w:rsid w:val="00F63748"/>
    <w:rsid w:val="00F67205"/>
    <w:rsid w:val="00F700F8"/>
    <w:rsid w:val="00F719AF"/>
    <w:rsid w:val="00F734CF"/>
    <w:rsid w:val="00F73B0D"/>
    <w:rsid w:val="00F84F38"/>
    <w:rsid w:val="00F90469"/>
    <w:rsid w:val="00F91B47"/>
    <w:rsid w:val="00F96D29"/>
    <w:rsid w:val="00FA116F"/>
    <w:rsid w:val="00FA121B"/>
    <w:rsid w:val="00FA30E0"/>
    <w:rsid w:val="00FA6A3E"/>
    <w:rsid w:val="00FB1668"/>
    <w:rsid w:val="00FB3D9D"/>
    <w:rsid w:val="00FB7783"/>
    <w:rsid w:val="00FC25B0"/>
    <w:rsid w:val="00FD6508"/>
    <w:rsid w:val="00FE22FF"/>
    <w:rsid w:val="00FE28FB"/>
    <w:rsid w:val="00FE3FB2"/>
    <w:rsid w:val="00FF0A46"/>
    <w:rsid w:val="00FF263E"/>
    <w:rsid w:val="00FF26DD"/>
    <w:rsid w:val="015C2388"/>
    <w:rsid w:val="0168420E"/>
    <w:rsid w:val="02556504"/>
    <w:rsid w:val="025D6972"/>
    <w:rsid w:val="02AC11B7"/>
    <w:rsid w:val="02CD7D9C"/>
    <w:rsid w:val="02D30D7E"/>
    <w:rsid w:val="02E648F0"/>
    <w:rsid w:val="02F91ACC"/>
    <w:rsid w:val="030D60DB"/>
    <w:rsid w:val="03105B68"/>
    <w:rsid w:val="033B5AC6"/>
    <w:rsid w:val="03682818"/>
    <w:rsid w:val="038E3879"/>
    <w:rsid w:val="03A30403"/>
    <w:rsid w:val="04102CBD"/>
    <w:rsid w:val="0433214D"/>
    <w:rsid w:val="04644061"/>
    <w:rsid w:val="04E260C8"/>
    <w:rsid w:val="05015D85"/>
    <w:rsid w:val="050D1ED9"/>
    <w:rsid w:val="05234976"/>
    <w:rsid w:val="052633B3"/>
    <w:rsid w:val="053248CB"/>
    <w:rsid w:val="057850F1"/>
    <w:rsid w:val="05791645"/>
    <w:rsid w:val="058E57BC"/>
    <w:rsid w:val="05DA6327"/>
    <w:rsid w:val="067C13F7"/>
    <w:rsid w:val="06CE221F"/>
    <w:rsid w:val="073277BB"/>
    <w:rsid w:val="075D715A"/>
    <w:rsid w:val="07641333"/>
    <w:rsid w:val="078035EB"/>
    <w:rsid w:val="078C432B"/>
    <w:rsid w:val="079F251E"/>
    <w:rsid w:val="087B364B"/>
    <w:rsid w:val="08F702BB"/>
    <w:rsid w:val="08FC6C17"/>
    <w:rsid w:val="095837D1"/>
    <w:rsid w:val="09606444"/>
    <w:rsid w:val="0A16725C"/>
    <w:rsid w:val="0A5701C1"/>
    <w:rsid w:val="0A5C3FCF"/>
    <w:rsid w:val="0AC23022"/>
    <w:rsid w:val="0ACA3981"/>
    <w:rsid w:val="0B2022CD"/>
    <w:rsid w:val="0B5E6999"/>
    <w:rsid w:val="0B91121F"/>
    <w:rsid w:val="0BA10712"/>
    <w:rsid w:val="0BEE00B4"/>
    <w:rsid w:val="0BF165B7"/>
    <w:rsid w:val="0BF900F5"/>
    <w:rsid w:val="0C06083B"/>
    <w:rsid w:val="0C105468"/>
    <w:rsid w:val="0C3B1F34"/>
    <w:rsid w:val="0CE72687"/>
    <w:rsid w:val="0CF66354"/>
    <w:rsid w:val="0CFE0553"/>
    <w:rsid w:val="0D4D13A8"/>
    <w:rsid w:val="0D730144"/>
    <w:rsid w:val="0D7D3D9E"/>
    <w:rsid w:val="0DAF0746"/>
    <w:rsid w:val="0DEE7C4B"/>
    <w:rsid w:val="0E013D31"/>
    <w:rsid w:val="0E2163C7"/>
    <w:rsid w:val="0E4E4508"/>
    <w:rsid w:val="0E4F6D95"/>
    <w:rsid w:val="0F655145"/>
    <w:rsid w:val="0FA04D8B"/>
    <w:rsid w:val="0FAC06E2"/>
    <w:rsid w:val="0FE0182B"/>
    <w:rsid w:val="10732D58"/>
    <w:rsid w:val="10BB48BB"/>
    <w:rsid w:val="10CE0206"/>
    <w:rsid w:val="11063CF6"/>
    <w:rsid w:val="1116158A"/>
    <w:rsid w:val="11326319"/>
    <w:rsid w:val="113532B6"/>
    <w:rsid w:val="11703679"/>
    <w:rsid w:val="117064BD"/>
    <w:rsid w:val="120D067D"/>
    <w:rsid w:val="124E4790"/>
    <w:rsid w:val="125A5100"/>
    <w:rsid w:val="12917D34"/>
    <w:rsid w:val="13240F77"/>
    <w:rsid w:val="133D33C4"/>
    <w:rsid w:val="135D0AAC"/>
    <w:rsid w:val="138001F3"/>
    <w:rsid w:val="13EA28DB"/>
    <w:rsid w:val="142202ED"/>
    <w:rsid w:val="1459506A"/>
    <w:rsid w:val="14A8451B"/>
    <w:rsid w:val="16436AAE"/>
    <w:rsid w:val="1662321B"/>
    <w:rsid w:val="16A90423"/>
    <w:rsid w:val="16CF696D"/>
    <w:rsid w:val="16DD29A8"/>
    <w:rsid w:val="16F51533"/>
    <w:rsid w:val="16F608CF"/>
    <w:rsid w:val="178542C2"/>
    <w:rsid w:val="17AB6E5C"/>
    <w:rsid w:val="17DA7DA6"/>
    <w:rsid w:val="17ED0B59"/>
    <w:rsid w:val="181043D9"/>
    <w:rsid w:val="18E002BB"/>
    <w:rsid w:val="192A7377"/>
    <w:rsid w:val="192B2B50"/>
    <w:rsid w:val="197B6D5B"/>
    <w:rsid w:val="19C92411"/>
    <w:rsid w:val="19CE2551"/>
    <w:rsid w:val="1A1054AA"/>
    <w:rsid w:val="1A30425B"/>
    <w:rsid w:val="1A416A8E"/>
    <w:rsid w:val="1A627EAB"/>
    <w:rsid w:val="1A7E6E32"/>
    <w:rsid w:val="1AAF6AF4"/>
    <w:rsid w:val="1AB7750F"/>
    <w:rsid w:val="1B3772A2"/>
    <w:rsid w:val="1B8D1396"/>
    <w:rsid w:val="1B8F5894"/>
    <w:rsid w:val="1BC05B5E"/>
    <w:rsid w:val="1BEC4285"/>
    <w:rsid w:val="1C1F21BF"/>
    <w:rsid w:val="1CA8792F"/>
    <w:rsid w:val="1CAF3C4F"/>
    <w:rsid w:val="1CE357A8"/>
    <w:rsid w:val="1D2154E3"/>
    <w:rsid w:val="1D910910"/>
    <w:rsid w:val="1DBE4184"/>
    <w:rsid w:val="1DC732F2"/>
    <w:rsid w:val="1DF510FC"/>
    <w:rsid w:val="1E2948E5"/>
    <w:rsid w:val="1E742304"/>
    <w:rsid w:val="1EAB67F5"/>
    <w:rsid w:val="1EB516DC"/>
    <w:rsid w:val="1EBE4E20"/>
    <w:rsid w:val="1EC063E9"/>
    <w:rsid w:val="1ECD05B9"/>
    <w:rsid w:val="1EDE304A"/>
    <w:rsid w:val="1F1547E5"/>
    <w:rsid w:val="1F2F70CA"/>
    <w:rsid w:val="1F812FA9"/>
    <w:rsid w:val="20744262"/>
    <w:rsid w:val="209D2639"/>
    <w:rsid w:val="20B71477"/>
    <w:rsid w:val="20E5054F"/>
    <w:rsid w:val="21125E04"/>
    <w:rsid w:val="21153713"/>
    <w:rsid w:val="21870251"/>
    <w:rsid w:val="21CB2399"/>
    <w:rsid w:val="21E77CC0"/>
    <w:rsid w:val="21FB600F"/>
    <w:rsid w:val="22286C0E"/>
    <w:rsid w:val="225C6850"/>
    <w:rsid w:val="22A705E6"/>
    <w:rsid w:val="22AD1588"/>
    <w:rsid w:val="22F96DEE"/>
    <w:rsid w:val="23064E6D"/>
    <w:rsid w:val="231D100F"/>
    <w:rsid w:val="237C5C5D"/>
    <w:rsid w:val="23DA1BA4"/>
    <w:rsid w:val="23E5206A"/>
    <w:rsid w:val="244769EA"/>
    <w:rsid w:val="24774576"/>
    <w:rsid w:val="24914292"/>
    <w:rsid w:val="24BA2272"/>
    <w:rsid w:val="24E733FA"/>
    <w:rsid w:val="25A94AF9"/>
    <w:rsid w:val="25D247AD"/>
    <w:rsid w:val="261B5E76"/>
    <w:rsid w:val="261F72B2"/>
    <w:rsid w:val="263B2C4C"/>
    <w:rsid w:val="266F1A98"/>
    <w:rsid w:val="26715FD6"/>
    <w:rsid w:val="26791044"/>
    <w:rsid w:val="2702546B"/>
    <w:rsid w:val="2735749D"/>
    <w:rsid w:val="27894BC1"/>
    <w:rsid w:val="27A82CCA"/>
    <w:rsid w:val="27AC11A7"/>
    <w:rsid w:val="282133E9"/>
    <w:rsid w:val="28451314"/>
    <w:rsid w:val="287D5BD6"/>
    <w:rsid w:val="288635E5"/>
    <w:rsid w:val="28BE6A46"/>
    <w:rsid w:val="28D067ED"/>
    <w:rsid w:val="290469A4"/>
    <w:rsid w:val="29C74DCB"/>
    <w:rsid w:val="2A123798"/>
    <w:rsid w:val="2A44295C"/>
    <w:rsid w:val="2A503E40"/>
    <w:rsid w:val="2A543EC1"/>
    <w:rsid w:val="2AED6CD3"/>
    <w:rsid w:val="2B1A340B"/>
    <w:rsid w:val="2B2C718C"/>
    <w:rsid w:val="2B7800D0"/>
    <w:rsid w:val="2B8A14BA"/>
    <w:rsid w:val="2B965CA0"/>
    <w:rsid w:val="2BE21411"/>
    <w:rsid w:val="2C095BB2"/>
    <w:rsid w:val="2C783060"/>
    <w:rsid w:val="2D6128FB"/>
    <w:rsid w:val="2D6411F8"/>
    <w:rsid w:val="2DD34325"/>
    <w:rsid w:val="2DE05B29"/>
    <w:rsid w:val="2F336C9F"/>
    <w:rsid w:val="2F5D431C"/>
    <w:rsid w:val="2FAB7C47"/>
    <w:rsid w:val="2FF84291"/>
    <w:rsid w:val="3066509B"/>
    <w:rsid w:val="30E237F0"/>
    <w:rsid w:val="310522EF"/>
    <w:rsid w:val="311E4DD6"/>
    <w:rsid w:val="313A2222"/>
    <w:rsid w:val="314010EF"/>
    <w:rsid w:val="315C180E"/>
    <w:rsid w:val="31740391"/>
    <w:rsid w:val="31A13ED4"/>
    <w:rsid w:val="31D35846"/>
    <w:rsid w:val="320C1057"/>
    <w:rsid w:val="32187328"/>
    <w:rsid w:val="325B09C6"/>
    <w:rsid w:val="326C67DD"/>
    <w:rsid w:val="334E0780"/>
    <w:rsid w:val="337E3F3D"/>
    <w:rsid w:val="33D31F56"/>
    <w:rsid w:val="340C3292"/>
    <w:rsid w:val="3443748C"/>
    <w:rsid w:val="347E25A5"/>
    <w:rsid w:val="34AF6F67"/>
    <w:rsid w:val="34E80B0A"/>
    <w:rsid w:val="35102AD6"/>
    <w:rsid w:val="35C62740"/>
    <w:rsid w:val="35E97970"/>
    <w:rsid w:val="362A3CA6"/>
    <w:rsid w:val="3664134E"/>
    <w:rsid w:val="366D21A0"/>
    <w:rsid w:val="366F2C6D"/>
    <w:rsid w:val="36854D67"/>
    <w:rsid w:val="3698102D"/>
    <w:rsid w:val="36A56F25"/>
    <w:rsid w:val="36C84C99"/>
    <w:rsid w:val="36D72660"/>
    <w:rsid w:val="371F2679"/>
    <w:rsid w:val="376F2C4B"/>
    <w:rsid w:val="37F039D9"/>
    <w:rsid w:val="387A10D5"/>
    <w:rsid w:val="38A31D28"/>
    <w:rsid w:val="391A2985"/>
    <w:rsid w:val="39280127"/>
    <w:rsid w:val="39AA4EE3"/>
    <w:rsid w:val="39C5022F"/>
    <w:rsid w:val="39CA348F"/>
    <w:rsid w:val="39F56761"/>
    <w:rsid w:val="3A5B4889"/>
    <w:rsid w:val="3A6844EE"/>
    <w:rsid w:val="3A9D4727"/>
    <w:rsid w:val="3AE5316E"/>
    <w:rsid w:val="3B14532D"/>
    <w:rsid w:val="3BA718E8"/>
    <w:rsid w:val="3BB83B21"/>
    <w:rsid w:val="3BF62916"/>
    <w:rsid w:val="3C133549"/>
    <w:rsid w:val="3C1643A9"/>
    <w:rsid w:val="3C1727A0"/>
    <w:rsid w:val="3C935C16"/>
    <w:rsid w:val="3CE9681C"/>
    <w:rsid w:val="3D407AC4"/>
    <w:rsid w:val="3D512132"/>
    <w:rsid w:val="3D535DA2"/>
    <w:rsid w:val="3D553EDE"/>
    <w:rsid w:val="3D751035"/>
    <w:rsid w:val="3D7B741A"/>
    <w:rsid w:val="3D834B2D"/>
    <w:rsid w:val="3DB81A97"/>
    <w:rsid w:val="3DBD52E0"/>
    <w:rsid w:val="3E5F2631"/>
    <w:rsid w:val="3E6F7C66"/>
    <w:rsid w:val="3E8E281C"/>
    <w:rsid w:val="3EA52B3C"/>
    <w:rsid w:val="3EEA1169"/>
    <w:rsid w:val="3F525FC6"/>
    <w:rsid w:val="3FFA1BEF"/>
    <w:rsid w:val="402B63E0"/>
    <w:rsid w:val="402D130B"/>
    <w:rsid w:val="408D5385"/>
    <w:rsid w:val="4100204C"/>
    <w:rsid w:val="410A46E2"/>
    <w:rsid w:val="41750DA2"/>
    <w:rsid w:val="419A0A74"/>
    <w:rsid w:val="41C57322"/>
    <w:rsid w:val="421D605B"/>
    <w:rsid w:val="42492E97"/>
    <w:rsid w:val="428E0435"/>
    <w:rsid w:val="42986D3C"/>
    <w:rsid w:val="42990B76"/>
    <w:rsid w:val="429B1260"/>
    <w:rsid w:val="43043234"/>
    <w:rsid w:val="438C3B83"/>
    <w:rsid w:val="43AD27CE"/>
    <w:rsid w:val="43E12C2C"/>
    <w:rsid w:val="44427732"/>
    <w:rsid w:val="44563C77"/>
    <w:rsid w:val="445828F8"/>
    <w:rsid w:val="44743F0B"/>
    <w:rsid w:val="44855A54"/>
    <w:rsid w:val="44AA27AF"/>
    <w:rsid w:val="456B06CE"/>
    <w:rsid w:val="45980597"/>
    <w:rsid w:val="45D3712F"/>
    <w:rsid w:val="460F09D0"/>
    <w:rsid w:val="46177638"/>
    <w:rsid w:val="46AA1885"/>
    <w:rsid w:val="46D247AB"/>
    <w:rsid w:val="46E05AB2"/>
    <w:rsid w:val="46E169F4"/>
    <w:rsid w:val="477551A8"/>
    <w:rsid w:val="47953C77"/>
    <w:rsid w:val="47967359"/>
    <w:rsid w:val="47EC65BF"/>
    <w:rsid w:val="480E46E7"/>
    <w:rsid w:val="48107668"/>
    <w:rsid w:val="481C02F6"/>
    <w:rsid w:val="485D4A4C"/>
    <w:rsid w:val="488B662C"/>
    <w:rsid w:val="48D15622"/>
    <w:rsid w:val="48D17094"/>
    <w:rsid w:val="49C016D3"/>
    <w:rsid w:val="49F001DB"/>
    <w:rsid w:val="4A211A35"/>
    <w:rsid w:val="4A5C2027"/>
    <w:rsid w:val="4A99140C"/>
    <w:rsid w:val="4B1160C0"/>
    <w:rsid w:val="4B120414"/>
    <w:rsid w:val="4B1E08F9"/>
    <w:rsid w:val="4B450E7D"/>
    <w:rsid w:val="4B547013"/>
    <w:rsid w:val="4BA2180D"/>
    <w:rsid w:val="4BB40583"/>
    <w:rsid w:val="4BB50948"/>
    <w:rsid w:val="4C006FBC"/>
    <w:rsid w:val="4C065D67"/>
    <w:rsid w:val="4C6E23B8"/>
    <w:rsid w:val="4CB12E18"/>
    <w:rsid w:val="4CB72CBF"/>
    <w:rsid w:val="4CE063F2"/>
    <w:rsid w:val="4CEB5E62"/>
    <w:rsid w:val="4D0C57E7"/>
    <w:rsid w:val="4D887E84"/>
    <w:rsid w:val="4DAB5751"/>
    <w:rsid w:val="4E191938"/>
    <w:rsid w:val="4E2B4750"/>
    <w:rsid w:val="4E7E0218"/>
    <w:rsid w:val="4E920C06"/>
    <w:rsid w:val="4EDD28AA"/>
    <w:rsid w:val="4EF15C7D"/>
    <w:rsid w:val="4EFC01A7"/>
    <w:rsid w:val="4F112ADB"/>
    <w:rsid w:val="503946AF"/>
    <w:rsid w:val="50616597"/>
    <w:rsid w:val="50BE712C"/>
    <w:rsid w:val="50FE409E"/>
    <w:rsid w:val="51560A1B"/>
    <w:rsid w:val="51953DA4"/>
    <w:rsid w:val="51E37A31"/>
    <w:rsid w:val="52E41ACB"/>
    <w:rsid w:val="531007FA"/>
    <w:rsid w:val="531349CC"/>
    <w:rsid w:val="53726FBB"/>
    <w:rsid w:val="538B02F2"/>
    <w:rsid w:val="53C952F1"/>
    <w:rsid w:val="53CF5E04"/>
    <w:rsid w:val="53DB1362"/>
    <w:rsid w:val="53F02B14"/>
    <w:rsid w:val="53F73B9F"/>
    <w:rsid w:val="54072CF7"/>
    <w:rsid w:val="54434C05"/>
    <w:rsid w:val="545779E4"/>
    <w:rsid w:val="5463295C"/>
    <w:rsid w:val="546B6465"/>
    <w:rsid w:val="54A4060D"/>
    <w:rsid w:val="54BA6302"/>
    <w:rsid w:val="5512423C"/>
    <w:rsid w:val="55233EFD"/>
    <w:rsid w:val="555234EE"/>
    <w:rsid w:val="555E09D8"/>
    <w:rsid w:val="55713FFF"/>
    <w:rsid w:val="55805A72"/>
    <w:rsid w:val="55866E20"/>
    <w:rsid w:val="558D5F47"/>
    <w:rsid w:val="55F96CA3"/>
    <w:rsid w:val="55FA3758"/>
    <w:rsid w:val="562043AA"/>
    <w:rsid w:val="56367C82"/>
    <w:rsid w:val="56D47993"/>
    <w:rsid w:val="5749267E"/>
    <w:rsid w:val="57765635"/>
    <w:rsid w:val="577E364E"/>
    <w:rsid w:val="57AA3E2C"/>
    <w:rsid w:val="57EC623E"/>
    <w:rsid w:val="58697B9D"/>
    <w:rsid w:val="58796A88"/>
    <w:rsid w:val="59007703"/>
    <w:rsid w:val="591D163C"/>
    <w:rsid w:val="59703136"/>
    <w:rsid w:val="59834AD6"/>
    <w:rsid w:val="5989657B"/>
    <w:rsid w:val="5A0F72C2"/>
    <w:rsid w:val="5A531E9C"/>
    <w:rsid w:val="5A6C6A91"/>
    <w:rsid w:val="5AB51960"/>
    <w:rsid w:val="5AF03CBB"/>
    <w:rsid w:val="5B413413"/>
    <w:rsid w:val="5B4500CE"/>
    <w:rsid w:val="5B7F1D3A"/>
    <w:rsid w:val="5B84295F"/>
    <w:rsid w:val="5BC22487"/>
    <w:rsid w:val="5C243962"/>
    <w:rsid w:val="5C4311F7"/>
    <w:rsid w:val="5C551993"/>
    <w:rsid w:val="5C6F7BB9"/>
    <w:rsid w:val="5CA4554E"/>
    <w:rsid w:val="5CE17247"/>
    <w:rsid w:val="5CE56352"/>
    <w:rsid w:val="5CED5EA5"/>
    <w:rsid w:val="5CF43C3F"/>
    <w:rsid w:val="5D566054"/>
    <w:rsid w:val="5D9870EF"/>
    <w:rsid w:val="5DB52607"/>
    <w:rsid w:val="5DD63E22"/>
    <w:rsid w:val="5E274669"/>
    <w:rsid w:val="5E42102C"/>
    <w:rsid w:val="5E426EEB"/>
    <w:rsid w:val="5EBD3CCB"/>
    <w:rsid w:val="5F13317F"/>
    <w:rsid w:val="5F31403A"/>
    <w:rsid w:val="5FFB27F3"/>
    <w:rsid w:val="600441BA"/>
    <w:rsid w:val="603560AD"/>
    <w:rsid w:val="60992224"/>
    <w:rsid w:val="60C42C98"/>
    <w:rsid w:val="60CD202F"/>
    <w:rsid w:val="60D5325C"/>
    <w:rsid w:val="615034DB"/>
    <w:rsid w:val="6171087D"/>
    <w:rsid w:val="61717A68"/>
    <w:rsid w:val="619A185F"/>
    <w:rsid w:val="619B4CFD"/>
    <w:rsid w:val="61AB05AE"/>
    <w:rsid w:val="61AB6C89"/>
    <w:rsid w:val="625B344D"/>
    <w:rsid w:val="626E1467"/>
    <w:rsid w:val="62D8635C"/>
    <w:rsid w:val="63005453"/>
    <w:rsid w:val="636A335D"/>
    <w:rsid w:val="63701E66"/>
    <w:rsid w:val="63AA69F9"/>
    <w:rsid w:val="63E458C7"/>
    <w:rsid w:val="64554CF5"/>
    <w:rsid w:val="647572C3"/>
    <w:rsid w:val="64834E63"/>
    <w:rsid w:val="648709D7"/>
    <w:rsid w:val="64876BD4"/>
    <w:rsid w:val="648D7EBB"/>
    <w:rsid w:val="64A02D75"/>
    <w:rsid w:val="65427CAE"/>
    <w:rsid w:val="6559795E"/>
    <w:rsid w:val="659C0673"/>
    <w:rsid w:val="65A17993"/>
    <w:rsid w:val="66342EE1"/>
    <w:rsid w:val="66495000"/>
    <w:rsid w:val="667B548E"/>
    <w:rsid w:val="66D06C88"/>
    <w:rsid w:val="66FC4571"/>
    <w:rsid w:val="673103B4"/>
    <w:rsid w:val="676A69D5"/>
    <w:rsid w:val="67741A62"/>
    <w:rsid w:val="67C81A1B"/>
    <w:rsid w:val="681D48E0"/>
    <w:rsid w:val="68301EB2"/>
    <w:rsid w:val="686E59A9"/>
    <w:rsid w:val="68E900C2"/>
    <w:rsid w:val="68F8152B"/>
    <w:rsid w:val="69087B81"/>
    <w:rsid w:val="693C2E79"/>
    <w:rsid w:val="6950590E"/>
    <w:rsid w:val="69592BC5"/>
    <w:rsid w:val="6971360F"/>
    <w:rsid w:val="698901B1"/>
    <w:rsid w:val="69BA17FD"/>
    <w:rsid w:val="69FC75CF"/>
    <w:rsid w:val="6A8A31DD"/>
    <w:rsid w:val="6B056FB2"/>
    <w:rsid w:val="6B2A3C39"/>
    <w:rsid w:val="6B700773"/>
    <w:rsid w:val="6B7E26FC"/>
    <w:rsid w:val="6BBF2214"/>
    <w:rsid w:val="6BE21870"/>
    <w:rsid w:val="6C511B96"/>
    <w:rsid w:val="6C5D7E45"/>
    <w:rsid w:val="6D0A193D"/>
    <w:rsid w:val="6D0E3C44"/>
    <w:rsid w:val="6D193C68"/>
    <w:rsid w:val="6D3435BC"/>
    <w:rsid w:val="6D7F2CA3"/>
    <w:rsid w:val="6D9401EA"/>
    <w:rsid w:val="6D9A7A67"/>
    <w:rsid w:val="6DA82A7B"/>
    <w:rsid w:val="6DB13DCA"/>
    <w:rsid w:val="6DFE6CA7"/>
    <w:rsid w:val="6E1A4673"/>
    <w:rsid w:val="6E381CDF"/>
    <w:rsid w:val="6E86426C"/>
    <w:rsid w:val="6EB55307"/>
    <w:rsid w:val="6F73379C"/>
    <w:rsid w:val="6F87409D"/>
    <w:rsid w:val="6FB47889"/>
    <w:rsid w:val="70092A46"/>
    <w:rsid w:val="701E45D6"/>
    <w:rsid w:val="702834BE"/>
    <w:rsid w:val="706D12CD"/>
    <w:rsid w:val="709D5EB2"/>
    <w:rsid w:val="70A009B1"/>
    <w:rsid w:val="70BB3045"/>
    <w:rsid w:val="70BC5059"/>
    <w:rsid w:val="70C31C14"/>
    <w:rsid w:val="71180718"/>
    <w:rsid w:val="71242665"/>
    <w:rsid w:val="71640F8A"/>
    <w:rsid w:val="716B1F66"/>
    <w:rsid w:val="71E601FC"/>
    <w:rsid w:val="720B64D3"/>
    <w:rsid w:val="724740C5"/>
    <w:rsid w:val="72867C33"/>
    <w:rsid w:val="72BC3847"/>
    <w:rsid w:val="737F5CB5"/>
    <w:rsid w:val="74AE2E68"/>
    <w:rsid w:val="74B11909"/>
    <w:rsid w:val="74B9377D"/>
    <w:rsid w:val="74BB2F13"/>
    <w:rsid w:val="74BC03F2"/>
    <w:rsid w:val="754C5731"/>
    <w:rsid w:val="75A73E33"/>
    <w:rsid w:val="75C812DE"/>
    <w:rsid w:val="75DB3866"/>
    <w:rsid w:val="765B7C92"/>
    <w:rsid w:val="76BC735B"/>
    <w:rsid w:val="77056B3A"/>
    <w:rsid w:val="77084895"/>
    <w:rsid w:val="778C105E"/>
    <w:rsid w:val="77E52C01"/>
    <w:rsid w:val="785B2882"/>
    <w:rsid w:val="786F29DF"/>
    <w:rsid w:val="78A31C53"/>
    <w:rsid w:val="78B85E81"/>
    <w:rsid w:val="78BB3569"/>
    <w:rsid w:val="793E71C6"/>
    <w:rsid w:val="796E29C6"/>
    <w:rsid w:val="79AC1672"/>
    <w:rsid w:val="79DC7587"/>
    <w:rsid w:val="79FE3C04"/>
    <w:rsid w:val="7A567F6D"/>
    <w:rsid w:val="7A615287"/>
    <w:rsid w:val="7A704ADD"/>
    <w:rsid w:val="7A7620F1"/>
    <w:rsid w:val="7A802858"/>
    <w:rsid w:val="7AD25F26"/>
    <w:rsid w:val="7AEE0760"/>
    <w:rsid w:val="7AF24358"/>
    <w:rsid w:val="7B56128A"/>
    <w:rsid w:val="7B9155D6"/>
    <w:rsid w:val="7C18795C"/>
    <w:rsid w:val="7C63285F"/>
    <w:rsid w:val="7C9A4009"/>
    <w:rsid w:val="7CD00518"/>
    <w:rsid w:val="7D0F58B1"/>
    <w:rsid w:val="7D8A56FE"/>
    <w:rsid w:val="7DBB0AAE"/>
    <w:rsid w:val="7DC968EA"/>
    <w:rsid w:val="7DF13C8C"/>
    <w:rsid w:val="7DF81F5D"/>
    <w:rsid w:val="7E4E53AD"/>
    <w:rsid w:val="7E582176"/>
    <w:rsid w:val="7E6751D7"/>
    <w:rsid w:val="7EA77A9F"/>
    <w:rsid w:val="7EC3671F"/>
    <w:rsid w:val="7ED56A4D"/>
    <w:rsid w:val="7F005A30"/>
    <w:rsid w:val="7F0F444F"/>
    <w:rsid w:val="7F2577E8"/>
    <w:rsid w:val="7F2F5C37"/>
    <w:rsid w:val="7FA32693"/>
    <w:rsid w:val="7FAB23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44"/>
    <w:qFormat/>
    <w:uiPriority w:val="99"/>
    <w:pPr>
      <w:keepNext/>
      <w:keepLines/>
      <w:spacing w:before="260" w:after="260" w:line="416" w:lineRule="auto"/>
      <w:outlineLvl w:val="2"/>
    </w:pPr>
    <w:rPr>
      <w:b/>
      <w:bCs/>
      <w:sz w:val="32"/>
      <w:szCs w:val="32"/>
    </w:rPr>
  </w:style>
  <w:style w:type="paragraph" w:styleId="7">
    <w:name w:val="heading 4"/>
    <w:basedOn w:val="1"/>
    <w:next w:val="1"/>
    <w:link w:val="45"/>
    <w:qFormat/>
    <w:uiPriority w:val="99"/>
    <w:pPr>
      <w:keepNext/>
      <w:keepLines/>
      <w:spacing w:before="280" w:after="290" w:line="376" w:lineRule="auto"/>
      <w:outlineLvl w:val="3"/>
    </w:pPr>
    <w:rPr>
      <w:rFonts w:ascii="Cambria" w:hAnsi="Cambria" w:cs="Cambria"/>
      <w:b/>
      <w:bCs/>
      <w:sz w:val="28"/>
      <w:szCs w:val="28"/>
    </w:rPr>
  </w:style>
  <w:style w:type="character" w:default="1" w:styleId="32">
    <w:name w:val="Default Paragraph Font"/>
    <w:semiHidden/>
    <w:qFormat/>
    <w:uiPriority w:val="99"/>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qFormat/>
    <w:uiPriority w:val="99"/>
    <w:pPr>
      <w:spacing w:after="120"/>
    </w:pPr>
  </w:style>
  <w:style w:type="paragraph" w:styleId="3">
    <w:name w:val="toc 5"/>
    <w:basedOn w:val="1"/>
    <w:next w:val="1"/>
    <w:semiHidden/>
    <w:qFormat/>
    <w:uiPriority w:val="99"/>
    <w:pPr>
      <w:ind w:left="1680" w:leftChars="800"/>
    </w:pPr>
    <w:rPr>
      <w:rFonts w:ascii="Calibri" w:hAnsi="Calibri" w:cs="Calibri"/>
    </w:rPr>
  </w:style>
  <w:style w:type="paragraph" w:styleId="8">
    <w:name w:val="toc 7"/>
    <w:basedOn w:val="1"/>
    <w:next w:val="1"/>
    <w:semiHidden/>
    <w:qFormat/>
    <w:uiPriority w:val="99"/>
    <w:pPr>
      <w:ind w:left="2520" w:leftChars="1200"/>
    </w:pPr>
    <w:rPr>
      <w:rFonts w:ascii="Calibri" w:hAnsi="Calibri" w:cs="Calibri"/>
    </w:rPr>
  </w:style>
  <w:style w:type="paragraph" w:styleId="9">
    <w:name w:val="Normal Indent"/>
    <w:basedOn w:val="1"/>
    <w:link w:val="68"/>
    <w:qFormat/>
    <w:uiPriority w:val="99"/>
    <w:pPr>
      <w:ind w:firstLine="420" w:firstLineChars="200"/>
    </w:pPr>
    <w:rPr>
      <w:kern w:val="0"/>
      <w:sz w:val="24"/>
      <w:szCs w:val="20"/>
    </w:rPr>
  </w:style>
  <w:style w:type="paragraph" w:styleId="10">
    <w:name w:val="Document Map"/>
    <w:basedOn w:val="1"/>
    <w:link w:val="47"/>
    <w:semiHidden/>
    <w:qFormat/>
    <w:uiPriority w:val="99"/>
    <w:rPr>
      <w:rFonts w:ascii="宋体" w:cs="宋体"/>
      <w:sz w:val="18"/>
      <w:szCs w:val="18"/>
    </w:rPr>
  </w:style>
  <w:style w:type="paragraph" w:styleId="11">
    <w:name w:val="annotation text"/>
    <w:basedOn w:val="1"/>
    <w:link w:val="48"/>
    <w:semiHidden/>
    <w:qFormat/>
    <w:uiPriority w:val="99"/>
    <w:pPr>
      <w:jc w:val="left"/>
    </w:pPr>
    <w:rPr>
      <w:rFonts w:ascii="Calibri" w:hAnsi="Calibri" w:cs="Calibri"/>
      <w:sz w:val="18"/>
      <w:szCs w:val="18"/>
    </w:rPr>
  </w:style>
  <w:style w:type="paragraph" w:styleId="12">
    <w:name w:val="Body Text Indent"/>
    <w:basedOn w:val="1"/>
    <w:link w:val="49"/>
    <w:qFormat/>
    <w:uiPriority w:val="99"/>
    <w:pPr>
      <w:ind w:firstLine="630"/>
    </w:pPr>
    <w:rPr>
      <w:sz w:val="32"/>
      <w:szCs w:val="32"/>
    </w:rPr>
  </w:style>
  <w:style w:type="paragraph" w:styleId="13">
    <w:name w:val="toc 3"/>
    <w:basedOn w:val="1"/>
    <w:next w:val="1"/>
    <w:semiHidden/>
    <w:qFormat/>
    <w:uiPriority w:val="99"/>
    <w:pPr>
      <w:ind w:left="840" w:leftChars="400"/>
    </w:pPr>
  </w:style>
  <w:style w:type="paragraph" w:styleId="14">
    <w:name w:val="Plain Text"/>
    <w:basedOn w:val="1"/>
    <w:link w:val="50"/>
    <w:qFormat/>
    <w:uiPriority w:val="99"/>
    <w:pPr>
      <w:autoSpaceDE w:val="0"/>
      <w:autoSpaceDN w:val="0"/>
      <w:adjustRightInd w:val="0"/>
    </w:pPr>
    <w:rPr>
      <w:rFonts w:ascii="宋体" w:hAnsi="Tms Rmn" w:cs="宋体"/>
    </w:rPr>
  </w:style>
  <w:style w:type="paragraph" w:styleId="15">
    <w:name w:val="toc 8"/>
    <w:basedOn w:val="1"/>
    <w:next w:val="1"/>
    <w:semiHidden/>
    <w:qFormat/>
    <w:uiPriority w:val="99"/>
    <w:pPr>
      <w:ind w:left="2940" w:leftChars="1400"/>
    </w:pPr>
    <w:rPr>
      <w:rFonts w:ascii="Calibri" w:hAnsi="Calibri" w:cs="Calibri"/>
    </w:rPr>
  </w:style>
  <w:style w:type="paragraph" w:styleId="16">
    <w:name w:val="Body Text Indent 2"/>
    <w:basedOn w:val="1"/>
    <w:link w:val="51"/>
    <w:qFormat/>
    <w:uiPriority w:val="99"/>
    <w:pPr>
      <w:spacing w:after="120" w:line="480" w:lineRule="auto"/>
      <w:ind w:left="420" w:leftChars="200"/>
    </w:pPr>
  </w:style>
  <w:style w:type="paragraph" w:styleId="17">
    <w:name w:val="Balloon Text"/>
    <w:basedOn w:val="1"/>
    <w:link w:val="52"/>
    <w:semiHidden/>
    <w:qFormat/>
    <w:uiPriority w:val="99"/>
    <w:rPr>
      <w:sz w:val="18"/>
      <w:szCs w:val="18"/>
    </w:rPr>
  </w:style>
  <w:style w:type="paragraph" w:styleId="18">
    <w:name w:val="footer"/>
    <w:basedOn w:val="1"/>
    <w:link w:val="53"/>
    <w:qFormat/>
    <w:uiPriority w:val="99"/>
    <w:pPr>
      <w:tabs>
        <w:tab w:val="center" w:pos="4153"/>
        <w:tab w:val="right" w:pos="8306"/>
      </w:tabs>
      <w:snapToGrid w:val="0"/>
      <w:jc w:val="left"/>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pPr>
      <w:spacing w:line="360" w:lineRule="auto"/>
    </w:pPr>
    <w:rPr>
      <w:rFonts w:eastAsia="微软雅黑"/>
      <w:sz w:val="24"/>
      <w:szCs w:val="24"/>
    </w:rPr>
  </w:style>
  <w:style w:type="paragraph" w:styleId="21">
    <w:name w:val="toc 4"/>
    <w:basedOn w:val="1"/>
    <w:next w:val="1"/>
    <w:semiHidden/>
    <w:qFormat/>
    <w:uiPriority w:val="99"/>
    <w:pPr>
      <w:ind w:left="1260" w:leftChars="600"/>
    </w:pPr>
    <w:rPr>
      <w:rFonts w:ascii="Calibri" w:hAnsi="Calibri" w:cs="Calibri"/>
    </w:rPr>
  </w:style>
  <w:style w:type="paragraph" w:styleId="22">
    <w:name w:val="toc 6"/>
    <w:basedOn w:val="1"/>
    <w:next w:val="1"/>
    <w:semiHidden/>
    <w:qFormat/>
    <w:uiPriority w:val="99"/>
    <w:pPr>
      <w:ind w:left="2100" w:leftChars="1000"/>
    </w:pPr>
    <w:rPr>
      <w:rFonts w:ascii="Calibri" w:hAnsi="Calibri" w:cs="Calibri"/>
    </w:rPr>
  </w:style>
  <w:style w:type="paragraph" w:styleId="23">
    <w:name w:val="Body Text Indent 3"/>
    <w:basedOn w:val="1"/>
    <w:link w:val="55"/>
    <w:qFormat/>
    <w:uiPriority w:val="99"/>
    <w:pPr>
      <w:spacing w:after="120"/>
      <w:ind w:left="420" w:leftChars="200"/>
    </w:pPr>
    <w:rPr>
      <w:sz w:val="16"/>
      <w:szCs w:val="16"/>
    </w:rPr>
  </w:style>
  <w:style w:type="paragraph" w:styleId="24">
    <w:name w:val="toc 2"/>
    <w:basedOn w:val="1"/>
    <w:next w:val="1"/>
    <w:semiHidden/>
    <w:qFormat/>
    <w:uiPriority w:val="99"/>
    <w:pPr>
      <w:ind w:left="420" w:leftChars="200"/>
    </w:pPr>
  </w:style>
  <w:style w:type="paragraph" w:styleId="25">
    <w:name w:val="toc 9"/>
    <w:basedOn w:val="1"/>
    <w:next w:val="1"/>
    <w:semiHidden/>
    <w:qFormat/>
    <w:uiPriority w:val="99"/>
    <w:pPr>
      <w:ind w:left="3360" w:leftChars="1600"/>
    </w:pPr>
    <w:rPr>
      <w:rFonts w:ascii="Calibri" w:hAnsi="Calibri" w:cs="Calibri"/>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27">
    <w:name w:val="Title"/>
    <w:basedOn w:val="1"/>
    <w:next w:val="1"/>
    <w:link w:val="56"/>
    <w:qFormat/>
    <w:uiPriority w:val="99"/>
    <w:pPr>
      <w:spacing w:before="240" w:after="60"/>
      <w:jc w:val="center"/>
      <w:outlineLvl w:val="0"/>
    </w:pPr>
    <w:rPr>
      <w:rFonts w:ascii="Cambria" w:hAnsi="Cambria" w:cs="Cambria"/>
      <w:b/>
      <w:bCs/>
      <w:sz w:val="32"/>
      <w:szCs w:val="32"/>
    </w:rPr>
  </w:style>
  <w:style w:type="paragraph" w:styleId="28">
    <w:name w:val="annotation subject"/>
    <w:basedOn w:val="11"/>
    <w:next w:val="11"/>
    <w:link w:val="57"/>
    <w:semiHidden/>
    <w:qFormat/>
    <w:uiPriority w:val="99"/>
    <w:rPr>
      <w:b/>
      <w:bCs/>
      <w:sz w:val="21"/>
      <w:szCs w:val="21"/>
    </w:rPr>
  </w:style>
  <w:style w:type="paragraph" w:styleId="29">
    <w:name w:val="Body Text First Indent"/>
    <w:basedOn w:val="2"/>
    <w:link w:val="58"/>
    <w:qFormat/>
    <w:uiPriority w:val="99"/>
    <w:pPr>
      <w:ind w:firstLine="420" w:firstLineChars="100"/>
    </w:pPr>
  </w:style>
  <w:style w:type="table" w:styleId="31">
    <w:name w:val="Table Grid"/>
    <w:basedOn w:val="30"/>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99"/>
    <w:rPr>
      <w:rFonts w:cs="Times New Roman"/>
    </w:rPr>
  </w:style>
  <w:style w:type="character" w:styleId="34">
    <w:name w:val="FollowedHyperlink"/>
    <w:basedOn w:val="32"/>
    <w:qFormat/>
    <w:uiPriority w:val="99"/>
    <w:rPr>
      <w:rFonts w:cs="Times New Roman"/>
      <w:color w:val="auto"/>
      <w:u w:val="none"/>
    </w:rPr>
  </w:style>
  <w:style w:type="character" w:styleId="35">
    <w:name w:val="HTML Definition"/>
    <w:basedOn w:val="32"/>
    <w:semiHidden/>
    <w:qFormat/>
    <w:uiPriority w:val="99"/>
    <w:rPr>
      <w:rFonts w:cs="Times New Roman"/>
    </w:rPr>
  </w:style>
  <w:style w:type="character" w:styleId="36">
    <w:name w:val="HTML Variable"/>
    <w:basedOn w:val="32"/>
    <w:semiHidden/>
    <w:qFormat/>
    <w:uiPriority w:val="99"/>
    <w:rPr>
      <w:rFonts w:cs="Times New Roman"/>
    </w:rPr>
  </w:style>
  <w:style w:type="character" w:styleId="37">
    <w:name w:val="Hyperlink"/>
    <w:basedOn w:val="38"/>
    <w:qFormat/>
    <w:uiPriority w:val="99"/>
    <w:rPr>
      <w:rFonts w:cs="Times New Roman"/>
      <w:color w:val="auto"/>
      <w:u w:val="none"/>
    </w:rPr>
  </w:style>
  <w:style w:type="character" w:customStyle="1" w:styleId="38">
    <w:name w:val="NormalCharacter"/>
    <w:semiHidden/>
    <w:qFormat/>
    <w:uiPriority w:val="99"/>
  </w:style>
  <w:style w:type="character" w:styleId="39">
    <w:name w:val="HTML Code"/>
    <w:basedOn w:val="32"/>
    <w:semiHidden/>
    <w:qFormat/>
    <w:uiPriority w:val="99"/>
    <w:rPr>
      <w:rFonts w:ascii="Courier New" w:hAnsi="Courier New" w:cs="Courier New"/>
      <w:sz w:val="20"/>
      <w:szCs w:val="20"/>
    </w:rPr>
  </w:style>
  <w:style w:type="character" w:styleId="40">
    <w:name w:val="annotation reference"/>
    <w:basedOn w:val="32"/>
    <w:semiHidden/>
    <w:qFormat/>
    <w:uiPriority w:val="99"/>
    <w:rPr>
      <w:rFonts w:cs="Times New Roman"/>
      <w:sz w:val="21"/>
      <w:szCs w:val="21"/>
    </w:rPr>
  </w:style>
  <w:style w:type="character" w:styleId="41">
    <w:name w:val="HTML Cite"/>
    <w:basedOn w:val="32"/>
    <w:semiHidden/>
    <w:qFormat/>
    <w:uiPriority w:val="99"/>
    <w:rPr>
      <w:rFonts w:cs="Times New Roman"/>
    </w:rPr>
  </w:style>
  <w:style w:type="character" w:customStyle="1" w:styleId="42">
    <w:name w:val="Heading 1 Char"/>
    <w:basedOn w:val="32"/>
    <w:link w:val="4"/>
    <w:qFormat/>
    <w:locked/>
    <w:uiPriority w:val="99"/>
    <w:rPr>
      <w:rFonts w:ascii="Times New Roman" w:hAnsi="Times New Roman" w:eastAsia="宋体" w:cs="Times New Roman"/>
      <w:b/>
      <w:bCs/>
      <w:kern w:val="44"/>
      <w:sz w:val="44"/>
      <w:szCs w:val="44"/>
    </w:rPr>
  </w:style>
  <w:style w:type="character" w:customStyle="1" w:styleId="43">
    <w:name w:val="Heading 2 Char"/>
    <w:basedOn w:val="32"/>
    <w:link w:val="5"/>
    <w:qFormat/>
    <w:locked/>
    <w:uiPriority w:val="99"/>
    <w:rPr>
      <w:rFonts w:ascii="Arial" w:hAnsi="Arial" w:eastAsia="黑体" w:cs="Arial"/>
      <w:b/>
      <w:bCs/>
      <w:sz w:val="32"/>
      <w:szCs w:val="32"/>
    </w:rPr>
  </w:style>
  <w:style w:type="character" w:customStyle="1" w:styleId="44">
    <w:name w:val="Heading 3 Char"/>
    <w:basedOn w:val="32"/>
    <w:link w:val="6"/>
    <w:qFormat/>
    <w:locked/>
    <w:uiPriority w:val="99"/>
    <w:rPr>
      <w:rFonts w:ascii="Times New Roman" w:hAnsi="Times New Roman" w:eastAsia="宋体" w:cs="Times New Roman"/>
      <w:b/>
      <w:bCs/>
      <w:sz w:val="32"/>
      <w:szCs w:val="32"/>
    </w:rPr>
  </w:style>
  <w:style w:type="character" w:customStyle="1" w:styleId="45">
    <w:name w:val="Heading 4 Char"/>
    <w:basedOn w:val="32"/>
    <w:link w:val="7"/>
    <w:qFormat/>
    <w:locked/>
    <w:uiPriority w:val="99"/>
    <w:rPr>
      <w:rFonts w:ascii="Cambria" w:hAnsi="Cambria" w:eastAsia="宋体" w:cs="Cambria"/>
      <w:b/>
      <w:bCs/>
      <w:kern w:val="2"/>
      <w:sz w:val="28"/>
      <w:szCs w:val="28"/>
    </w:rPr>
  </w:style>
  <w:style w:type="character" w:customStyle="1" w:styleId="46">
    <w:name w:val="Body Text Char"/>
    <w:basedOn w:val="32"/>
    <w:link w:val="2"/>
    <w:qFormat/>
    <w:locked/>
    <w:uiPriority w:val="99"/>
    <w:rPr>
      <w:rFonts w:ascii="Times New Roman" w:hAnsi="Times New Roman" w:eastAsia="宋体" w:cs="Times New Roman"/>
      <w:sz w:val="24"/>
      <w:szCs w:val="24"/>
    </w:rPr>
  </w:style>
  <w:style w:type="character" w:customStyle="1" w:styleId="47">
    <w:name w:val="Document Map Char"/>
    <w:basedOn w:val="32"/>
    <w:link w:val="10"/>
    <w:qFormat/>
    <w:locked/>
    <w:uiPriority w:val="99"/>
    <w:rPr>
      <w:rFonts w:ascii="宋体" w:hAnsi="Times New Roman" w:eastAsia="宋体" w:cs="宋体"/>
      <w:sz w:val="18"/>
      <w:szCs w:val="18"/>
    </w:rPr>
  </w:style>
  <w:style w:type="character" w:customStyle="1" w:styleId="48">
    <w:name w:val="Comment Text Char"/>
    <w:basedOn w:val="32"/>
    <w:link w:val="11"/>
    <w:qFormat/>
    <w:locked/>
    <w:uiPriority w:val="99"/>
    <w:rPr>
      <w:rFonts w:ascii="Times New Roman" w:hAnsi="Times New Roman" w:eastAsia="宋体" w:cs="Times New Roman"/>
      <w:sz w:val="24"/>
      <w:szCs w:val="24"/>
    </w:rPr>
  </w:style>
  <w:style w:type="character" w:customStyle="1" w:styleId="49">
    <w:name w:val="Body Text Indent Char"/>
    <w:basedOn w:val="32"/>
    <w:link w:val="12"/>
    <w:qFormat/>
    <w:locked/>
    <w:uiPriority w:val="99"/>
    <w:rPr>
      <w:rFonts w:ascii="Times New Roman" w:hAnsi="Times New Roman" w:eastAsia="宋体" w:cs="Times New Roman"/>
      <w:sz w:val="20"/>
      <w:szCs w:val="20"/>
    </w:rPr>
  </w:style>
  <w:style w:type="character" w:customStyle="1" w:styleId="50">
    <w:name w:val="Plain Text Char"/>
    <w:basedOn w:val="32"/>
    <w:link w:val="14"/>
    <w:qFormat/>
    <w:locked/>
    <w:uiPriority w:val="99"/>
    <w:rPr>
      <w:rFonts w:ascii="宋体" w:hAnsi="Courier New" w:eastAsia="宋体" w:cs="宋体"/>
      <w:sz w:val="21"/>
      <w:szCs w:val="21"/>
    </w:rPr>
  </w:style>
  <w:style w:type="character" w:customStyle="1" w:styleId="51">
    <w:name w:val="Body Text Indent 2 Char"/>
    <w:basedOn w:val="32"/>
    <w:link w:val="16"/>
    <w:qFormat/>
    <w:locked/>
    <w:uiPriority w:val="99"/>
    <w:rPr>
      <w:rFonts w:ascii="Times New Roman" w:hAnsi="Times New Roman" w:eastAsia="宋体" w:cs="Times New Roman"/>
      <w:sz w:val="24"/>
      <w:szCs w:val="24"/>
    </w:rPr>
  </w:style>
  <w:style w:type="character" w:customStyle="1" w:styleId="52">
    <w:name w:val="Balloon Text Char"/>
    <w:basedOn w:val="32"/>
    <w:link w:val="17"/>
    <w:qFormat/>
    <w:locked/>
    <w:uiPriority w:val="99"/>
    <w:rPr>
      <w:rFonts w:ascii="Times New Roman" w:hAnsi="Times New Roman" w:eastAsia="宋体" w:cs="Times New Roman"/>
      <w:sz w:val="18"/>
      <w:szCs w:val="18"/>
    </w:rPr>
  </w:style>
  <w:style w:type="character" w:customStyle="1" w:styleId="53">
    <w:name w:val="Footer Char"/>
    <w:basedOn w:val="32"/>
    <w:link w:val="18"/>
    <w:qFormat/>
    <w:locked/>
    <w:uiPriority w:val="99"/>
    <w:rPr>
      <w:rFonts w:cs="Times New Roman"/>
      <w:sz w:val="18"/>
      <w:szCs w:val="18"/>
    </w:rPr>
  </w:style>
  <w:style w:type="character" w:customStyle="1" w:styleId="54">
    <w:name w:val="Header Char"/>
    <w:basedOn w:val="32"/>
    <w:link w:val="19"/>
    <w:qFormat/>
    <w:locked/>
    <w:uiPriority w:val="99"/>
    <w:rPr>
      <w:rFonts w:cs="Times New Roman"/>
      <w:sz w:val="18"/>
      <w:szCs w:val="18"/>
    </w:rPr>
  </w:style>
  <w:style w:type="character" w:customStyle="1" w:styleId="55">
    <w:name w:val="Body Text Indent 3 Char"/>
    <w:basedOn w:val="32"/>
    <w:link w:val="23"/>
    <w:qFormat/>
    <w:locked/>
    <w:uiPriority w:val="99"/>
    <w:rPr>
      <w:rFonts w:ascii="Times New Roman" w:hAnsi="Times New Roman" w:eastAsia="宋体" w:cs="Times New Roman"/>
      <w:sz w:val="16"/>
      <w:szCs w:val="16"/>
    </w:rPr>
  </w:style>
  <w:style w:type="character" w:customStyle="1" w:styleId="56">
    <w:name w:val="Title Char"/>
    <w:basedOn w:val="32"/>
    <w:link w:val="27"/>
    <w:qFormat/>
    <w:locked/>
    <w:uiPriority w:val="99"/>
    <w:rPr>
      <w:rFonts w:ascii="Cambria" w:hAnsi="Cambria" w:eastAsia="宋体" w:cs="Cambria"/>
      <w:b/>
      <w:bCs/>
      <w:kern w:val="2"/>
      <w:sz w:val="32"/>
      <w:szCs w:val="32"/>
    </w:rPr>
  </w:style>
  <w:style w:type="character" w:customStyle="1" w:styleId="57">
    <w:name w:val="Comment Subject Char"/>
    <w:basedOn w:val="48"/>
    <w:link w:val="28"/>
    <w:qFormat/>
    <w:locked/>
    <w:uiPriority w:val="99"/>
    <w:rPr>
      <w:b/>
      <w:bCs/>
    </w:rPr>
  </w:style>
  <w:style w:type="character" w:customStyle="1" w:styleId="58">
    <w:name w:val="Body Text First Indent Char"/>
    <w:basedOn w:val="46"/>
    <w:link w:val="29"/>
    <w:semiHidden/>
    <w:qFormat/>
    <w:locked/>
    <w:uiPriority w:val="99"/>
    <w:rPr>
      <w:sz w:val="21"/>
      <w:szCs w:val="21"/>
    </w:rPr>
  </w:style>
  <w:style w:type="paragraph" w:customStyle="1" w:styleId="59">
    <w:name w:val="标题 5（有编号）（绿盟科技）"/>
    <w:basedOn w:val="1"/>
    <w:next w:val="60"/>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60">
    <w:name w:val="正文（绿盟科技）"/>
    <w:qFormat/>
    <w:uiPriority w:val="99"/>
    <w:pPr>
      <w:spacing w:line="300" w:lineRule="auto"/>
    </w:pPr>
    <w:rPr>
      <w:rFonts w:ascii="Arial" w:hAnsi="Arial" w:eastAsia="宋体" w:cs="Arial"/>
      <w:kern w:val="0"/>
      <w:sz w:val="21"/>
      <w:szCs w:val="21"/>
      <w:lang w:val="en-US" w:eastAsia="zh-CN" w:bidi="ar-SA"/>
    </w:rPr>
  </w:style>
  <w:style w:type="paragraph" w:customStyle="1" w:styleId="61">
    <w:name w:val="Default"/>
    <w:next w:val="1"/>
    <w:qFormat/>
    <w:uiPriority w:val="99"/>
    <w:pPr>
      <w:widowControl w:val="0"/>
      <w:autoSpaceDE w:val="0"/>
      <w:autoSpaceDN w:val="0"/>
    </w:pPr>
    <w:rPr>
      <w:rFonts w:ascii="Arial" w:hAnsi="Times New Roman" w:eastAsia="宋体" w:cs="Arial"/>
      <w:color w:val="000000"/>
      <w:kern w:val="0"/>
      <w:sz w:val="24"/>
      <w:szCs w:val="24"/>
      <w:lang w:val="en-US" w:eastAsia="zh-CN" w:bidi="ar-SA"/>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6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65">
    <w:name w:val="表格"/>
    <w:basedOn w:val="1"/>
    <w:qFormat/>
    <w:uiPriority w:val="99"/>
    <w:pPr>
      <w:spacing w:line="400" w:lineRule="exact"/>
    </w:pPr>
    <w:rPr>
      <w:sz w:val="24"/>
      <w:szCs w:val="24"/>
    </w:rPr>
  </w:style>
  <w:style w:type="paragraph" w:customStyle="1" w:styleId="66">
    <w:name w:val="样式 首行缩进:  2 字符"/>
    <w:basedOn w:val="1"/>
    <w:qFormat/>
    <w:uiPriority w:val="99"/>
    <w:pPr>
      <w:spacing w:line="400" w:lineRule="exact"/>
      <w:ind w:firstLine="200" w:firstLineChars="200"/>
    </w:pPr>
    <w:rPr>
      <w:sz w:val="24"/>
      <w:szCs w:val="24"/>
    </w:rPr>
  </w:style>
  <w:style w:type="character" w:customStyle="1" w:styleId="67">
    <w:name w:val="（符号）邀请函中一、"/>
    <w:basedOn w:val="32"/>
    <w:qFormat/>
    <w:uiPriority w:val="99"/>
    <w:rPr>
      <w:rFonts w:ascii="黑体" w:hAnsi="黑体" w:eastAsia="黑体" w:cs="黑体"/>
      <w:b/>
      <w:bCs/>
      <w:sz w:val="24"/>
      <w:szCs w:val="24"/>
    </w:rPr>
  </w:style>
  <w:style w:type="character" w:customStyle="1" w:styleId="68">
    <w:name w:val="Normal Indent Char"/>
    <w:link w:val="9"/>
    <w:qFormat/>
    <w:locked/>
    <w:uiPriority w:val="99"/>
    <w:rPr>
      <w:rFonts w:ascii="Times New Roman" w:hAnsi="Times New Roman" w:eastAsia="宋体"/>
      <w:sz w:val="24"/>
    </w:rPr>
  </w:style>
  <w:style w:type="character" w:customStyle="1" w:styleId="69">
    <w:name w:val="Char Char9"/>
    <w:qFormat/>
    <w:uiPriority w:val="99"/>
    <w:rPr>
      <w:kern w:val="2"/>
      <w:sz w:val="21"/>
    </w:rPr>
  </w:style>
  <w:style w:type="character" w:customStyle="1" w:styleId="70">
    <w:name w:val="批注文字 Char"/>
    <w:qFormat/>
    <w:uiPriority w:val="99"/>
    <w:rPr>
      <w:sz w:val="18"/>
    </w:rPr>
  </w:style>
  <w:style w:type="character" w:customStyle="1" w:styleId="71">
    <w:name w:val="纯文本 Char"/>
    <w:qFormat/>
    <w:uiPriority w:val="99"/>
    <w:rPr>
      <w:rFonts w:ascii="宋体" w:hAnsi="Tms Rmn" w:eastAsia="宋体"/>
    </w:rPr>
  </w:style>
  <w:style w:type="paragraph" w:customStyle="1" w:styleId="72">
    <w:name w:val="GW-正文"/>
    <w:basedOn w:val="1"/>
    <w:link w:val="73"/>
    <w:qFormat/>
    <w:uiPriority w:val="99"/>
    <w:pPr>
      <w:spacing w:line="360" w:lineRule="auto"/>
      <w:ind w:firstLine="200" w:firstLineChars="200"/>
    </w:pPr>
    <w:rPr>
      <w:rFonts w:eastAsia="仿宋_GB2312"/>
      <w:kern w:val="0"/>
      <w:sz w:val="24"/>
      <w:szCs w:val="20"/>
    </w:rPr>
  </w:style>
  <w:style w:type="character" w:customStyle="1" w:styleId="73">
    <w:name w:val="GW-正文 Char"/>
    <w:link w:val="72"/>
    <w:qFormat/>
    <w:locked/>
    <w:uiPriority w:val="99"/>
    <w:rPr>
      <w:rFonts w:ascii="Times New Roman" w:hAnsi="Times New Roman" w:eastAsia="仿宋_GB2312"/>
      <w:sz w:val="24"/>
    </w:rPr>
  </w:style>
  <w:style w:type="paragraph" w:styleId="74">
    <w:name w:val="List Paragraph"/>
    <w:basedOn w:val="1"/>
    <w:link w:val="75"/>
    <w:qFormat/>
    <w:uiPriority w:val="99"/>
    <w:pPr>
      <w:ind w:firstLine="420" w:firstLineChars="200"/>
    </w:pPr>
    <w:rPr>
      <w:kern w:val="0"/>
      <w:sz w:val="24"/>
      <w:szCs w:val="20"/>
    </w:rPr>
  </w:style>
  <w:style w:type="character" w:customStyle="1" w:styleId="75">
    <w:name w:val="List Paragraph Char"/>
    <w:link w:val="74"/>
    <w:qFormat/>
    <w:locked/>
    <w:uiPriority w:val="99"/>
    <w:rPr>
      <w:rFonts w:ascii="Times New Roman" w:hAnsi="Times New Roman" w:eastAsia="宋体"/>
      <w:sz w:val="24"/>
    </w:rPr>
  </w:style>
  <w:style w:type="paragraph" w:customStyle="1" w:styleId="76">
    <w:name w:val="Char Char Char Char Char Char Char Char Char Char Char Char Char Char1 Char Char Char Char"/>
    <w:basedOn w:val="1"/>
    <w:qFormat/>
    <w:uiPriority w:val="99"/>
  </w:style>
  <w:style w:type="paragraph" w:customStyle="1" w:styleId="7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78">
    <w:name w:val="font31"/>
    <w:basedOn w:val="32"/>
    <w:qFormat/>
    <w:uiPriority w:val="99"/>
    <w:rPr>
      <w:rFonts w:ascii="宋体" w:hAnsi="宋体" w:eastAsia="宋体" w:cs="宋体"/>
      <w:color w:val="000000"/>
      <w:sz w:val="21"/>
      <w:szCs w:val="21"/>
      <w:u w:val="none"/>
    </w:rPr>
  </w:style>
  <w:style w:type="character" w:customStyle="1" w:styleId="79">
    <w:name w:val="textnorm_chn1"/>
    <w:qFormat/>
    <w:uiPriority w:val="99"/>
    <w:rPr>
      <w:rFonts w:ascii="Arial" w:hAnsi="Arial"/>
      <w:color w:val="auto"/>
      <w:sz w:val="22"/>
    </w:rPr>
  </w:style>
  <w:style w:type="character" w:customStyle="1" w:styleId="80">
    <w:name w:val="0h Char"/>
    <w:link w:val="81"/>
    <w:qFormat/>
    <w:locked/>
    <w:uiPriority w:val="99"/>
    <w:rPr>
      <w:rFonts w:ascii="仿宋_GB2312" w:hAnsi="宋体" w:eastAsia="仿宋_GB2312"/>
      <w:kern w:val="2"/>
      <w:sz w:val="28"/>
    </w:rPr>
  </w:style>
  <w:style w:type="paragraph" w:customStyle="1" w:styleId="81">
    <w:name w:val="0h"/>
    <w:basedOn w:val="1"/>
    <w:link w:val="80"/>
    <w:qFormat/>
    <w:uiPriority w:val="99"/>
    <w:pPr>
      <w:adjustRightInd w:val="0"/>
      <w:spacing w:line="360" w:lineRule="auto"/>
      <w:ind w:firstLine="200" w:firstLineChars="200"/>
      <w:textAlignment w:val="baseline"/>
    </w:pPr>
    <w:rPr>
      <w:rFonts w:ascii="仿宋_GB2312" w:hAnsi="宋体" w:eastAsia="仿宋_GB2312"/>
      <w:sz w:val="28"/>
      <w:szCs w:val="20"/>
    </w:rPr>
  </w:style>
  <w:style w:type="character" w:customStyle="1" w:styleId="82">
    <w:name w:val="列出段落 字符"/>
    <w:qFormat/>
    <w:uiPriority w:val="99"/>
    <w:rPr>
      <w:rFonts w:ascii="宋体"/>
      <w:sz w:val="18"/>
    </w:rPr>
  </w:style>
  <w:style w:type="paragraph" w:customStyle="1" w:styleId="83">
    <w:name w:val="修订2"/>
    <w:hidden/>
    <w:semiHidden/>
    <w:qFormat/>
    <w:uiPriority w:val="99"/>
    <w:rPr>
      <w:rFonts w:ascii="Times New Roman" w:hAnsi="Times New Roman" w:eastAsia="宋体" w:cs="Times New Roman"/>
      <w:kern w:val="2"/>
      <w:sz w:val="21"/>
      <w:szCs w:val="21"/>
      <w:lang w:val="en-US" w:eastAsia="zh-CN" w:bidi="ar-SA"/>
    </w:rPr>
  </w:style>
  <w:style w:type="paragraph" w:styleId="84">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正文2"/>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86">
    <w:name w:val="No Spacing1"/>
    <w:basedOn w:val="1"/>
    <w:qFormat/>
    <w:uiPriority w:val="99"/>
    <w:rPr>
      <w:rFonts w:ascii="Calibri" w:hAnsi="Calibri" w:cs="Calibri"/>
    </w:rPr>
  </w:style>
  <w:style w:type="character" w:customStyle="1" w:styleId="87">
    <w:name w:val="img"/>
    <w:basedOn w:val="32"/>
    <w:qFormat/>
    <w:uiPriority w:val="99"/>
    <w:rPr>
      <w:rFonts w:cs="Times New Roman"/>
    </w:rPr>
  </w:style>
  <w:style w:type="character" w:customStyle="1" w:styleId="88">
    <w:name w:val="img1"/>
    <w:basedOn w:val="32"/>
    <w:qFormat/>
    <w:uiPriority w:val="99"/>
    <w:rPr>
      <w:rFonts w:cs="Times New Roman"/>
    </w:rPr>
  </w:style>
  <w:style w:type="paragraph" w:customStyle="1" w:styleId="89">
    <w:name w:val="Table Paragraph"/>
    <w:basedOn w:val="1"/>
    <w:qFormat/>
    <w:uiPriority w:val="99"/>
  </w:style>
  <w:style w:type="table" w:customStyle="1" w:styleId="90">
    <w:name w:val="Table Normal1"/>
    <w:semiHidden/>
    <w:qFormat/>
    <w:uiPriority w:val="99"/>
    <w:rPr>
      <w:rFonts w:cs="Calibri"/>
      <w:kern w:val="0"/>
      <w:sz w:val="20"/>
      <w:szCs w:val="20"/>
    </w:rPr>
    <w:tblPr>
      <w:tblCellMar>
        <w:top w:w="0" w:type="dxa"/>
        <w:left w:w="0" w:type="dxa"/>
        <w:bottom w:w="0" w:type="dxa"/>
        <w:right w:w="0" w:type="dxa"/>
      </w:tblCellMar>
    </w:tblPr>
  </w:style>
  <w:style w:type="paragraph" w:customStyle="1" w:styleId="91">
    <w:name w:val="1.1.1.1A"/>
    <w:basedOn w:val="92"/>
    <w:qFormat/>
    <w:uiPriority w:val="99"/>
    <w:pPr>
      <w:tabs>
        <w:tab w:val="left" w:pos="1134"/>
        <w:tab w:val="left" w:pos="1843"/>
      </w:tabs>
      <w:spacing w:line="400" w:lineRule="atLeast"/>
      <w:ind w:left="1560" w:right="200" w:hanging="426"/>
      <w:jc w:val="both"/>
    </w:pPr>
  </w:style>
  <w:style w:type="paragraph" w:customStyle="1" w:styleId="92">
    <w:name w:val="1.1.1.1"/>
    <w:basedOn w:val="1"/>
    <w:qFormat/>
    <w:uiPriority w:val="99"/>
    <w:pPr>
      <w:tabs>
        <w:tab w:val="left" w:pos="1134"/>
      </w:tabs>
      <w:adjustRightInd w:val="0"/>
      <w:spacing w:before="60" w:after="60" w:line="360" w:lineRule="atLeast"/>
      <w:ind w:left="1134" w:hanging="1134"/>
      <w:jc w:val="left"/>
      <w:textAlignment w:val="baseline"/>
    </w:pPr>
    <w:rPr>
      <w:rFonts w:ascii="Arial" w:hAnsi="Arial" w:cs="Arial"/>
      <w:kern w:val="0"/>
      <w:sz w:val="24"/>
      <w:szCs w:val="24"/>
    </w:rPr>
  </w:style>
  <w:style w:type="paragraph" w:customStyle="1" w:styleId="93">
    <w:name w:val="样式 标题 2 + 三号 居中"/>
    <w:basedOn w:val="5"/>
    <w:qFormat/>
    <w:uiPriority w:val="99"/>
    <w:pPr>
      <w:keepLines w:val="0"/>
      <w:widowControl/>
      <w:adjustRightInd w:val="0"/>
      <w:snapToGrid w:val="0"/>
      <w:spacing w:beforeLines="50" w:afterLines="50" w:line="360" w:lineRule="auto"/>
      <w:jc w:val="center"/>
      <w:textAlignment w:val="baseline"/>
    </w:pPr>
    <w:rPr>
      <w:color w:val="000000"/>
      <w:kern w:val="0"/>
      <w:sz w:val="30"/>
      <w:szCs w:val="30"/>
    </w:rPr>
  </w:style>
  <w:style w:type="paragraph" w:customStyle="1" w:styleId="94">
    <w:name w:val="1"/>
    <w:basedOn w:val="1"/>
    <w:qFormat/>
    <w:uiPriority w:val="99"/>
  </w:style>
  <w:style w:type="paragraph" w:customStyle="1" w:styleId="95">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96">
    <w:name w:val="TOC 标题1"/>
    <w:basedOn w:val="4"/>
    <w:next w:val="1"/>
    <w:semiHidden/>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97">
    <w:name w:val="无间距字符"/>
    <w:link w:val="98"/>
    <w:qFormat/>
    <w:locked/>
    <w:uiPriority w:val="99"/>
    <w:rPr>
      <w:sz w:val="22"/>
      <w:lang w:val="en-US" w:eastAsia="zh-CN"/>
    </w:rPr>
  </w:style>
  <w:style w:type="paragraph" w:customStyle="1" w:styleId="98">
    <w:name w:val="无间距"/>
    <w:link w:val="97"/>
    <w:qFormat/>
    <w:uiPriority w:val="99"/>
    <w:rPr>
      <w:rFonts w:ascii="Calibri" w:hAnsi="Calibri" w:eastAsia="宋体" w:cs="Calibri"/>
      <w:kern w:val="0"/>
      <w:sz w:val="22"/>
      <w:szCs w:val="22"/>
      <w:lang w:val="en-US" w:eastAsia="zh-CN" w:bidi="ar-SA"/>
    </w:rPr>
  </w:style>
  <w:style w:type="paragraph" w:customStyle="1" w:styleId="99">
    <w:name w:val="列表段落1"/>
    <w:basedOn w:val="1"/>
    <w:qFormat/>
    <w:uiPriority w:val="99"/>
    <w:pPr>
      <w:ind w:firstLine="420" w:firstLineChars="200"/>
    </w:pPr>
  </w:style>
  <w:style w:type="paragraph" w:customStyle="1" w:styleId="100">
    <w:name w:val="TOC 标题2"/>
    <w:basedOn w:val="4"/>
    <w:next w:val="1"/>
    <w:qFormat/>
    <w:uiPriority w:val="99"/>
    <w:pPr>
      <w:outlineLvl w:val="9"/>
    </w:pPr>
  </w:style>
  <w:style w:type="character" w:customStyle="1" w:styleId="101">
    <w:name w:val="15"/>
    <w:basedOn w:val="32"/>
    <w:qFormat/>
    <w:uiPriority w:val="99"/>
    <w:rPr>
      <w:rFonts w:ascii="Calibri" w:hAnsi="Calibri" w:cs="Calibri"/>
      <w:color w:val="0000FF"/>
      <w:u w:val="single"/>
    </w:rPr>
  </w:style>
  <w:style w:type="paragraph" w:customStyle="1" w:styleId="102">
    <w:name w:val="CM19"/>
    <w:basedOn w:val="61"/>
    <w:next w:val="61"/>
    <w:qFormat/>
    <w:uiPriority w:val="99"/>
    <w:pPr>
      <w:spacing w:line="398" w:lineRule="atLeast"/>
    </w:pPr>
    <w:rPr>
      <w:rFonts w:eastAsia="Times New Roman"/>
      <w:color w:val="auto"/>
    </w:rPr>
  </w:style>
  <w:style w:type="paragraph" w:customStyle="1" w:styleId="103">
    <w:name w:val="p0"/>
    <w:basedOn w:val="1"/>
    <w:qFormat/>
    <w:uiPriority w:val="99"/>
    <w:pPr>
      <w:widowControl/>
    </w:pPr>
    <w:rPr>
      <w:kern w:val="0"/>
    </w:rPr>
  </w:style>
  <w:style w:type="paragraph" w:customStyle="1" w:styleId="104">
    <w:name w:val="Body Text 21"/>
    <w:basedOn w:val="1"/>
    <w:qFormat/>
    <w:uiPriority w:val="99"/>
    <w:pPr>
      <w:adjustRightInd w:val="0"/>
      <w:spacing w:line="300" w:lineRule="auto"/>
      <w:jc w:val="center"/>
      <w:textAlignment w:val="baseline"/>
    </w:pPr>
    <w:rPr>
      <w:rFonts w:ascii="宋体" w:hAnsi="宋体" w:cs="宋体"/>
      <w:sz w:val="24"/>
      <w:szCs w:val="24"/>
    </w:rPr>
  </w:style>
  <w:style w:type="paragraph" w:customStyle="1" w:styleId="105">
    <w:name w:val="小四正文"/>
    <w:basedOn w:val="1"/>
    <w:next w:val="1"/>
    <w:qFormat/>
    <w:locked/>
    <w:uiPriority w:val="99"/>
    <w:pPr>
      <w:spacing w:line="360" w:lineRule="auto"/>
      <w:ind w:firstLine="200" w:firstLineChars="200"/>
    </w:pPr>
    <w:rPr>
      <w:rFonts w:ascii="Calibri" w:hAnsi="Calibri"/>
      <w:sz w:val="24"/>
      <w:szCs w:val="28"/>
    </w:rPr>
  </w:style>
  <w:style w:type="character" w:customStyle="1" w:styleId="106">
    <w:name w:val="zpzw Char"/>
    <w:link w:val="107"/>
    <w:qFormat/>
    <w:locked/>
    <w:uiPriority w:val="99"/>
    <w:rPr>
      <w:rFonts w:ascii="宋体" w:hAnsi="宋体" w:eastAsia="宋体"/>
      <w:sz w:val="24"/>
    </w:rPr>
  </w:style>
  <w:style w:type="paragraph" w:customStyle="1" w:styleId="107">
    <w:name w:val="zpzw"/>
    <w:basedOn w:val="1"/>
    <w:link w:val="106"/>
    <w:qFormat/>
    <w:uiPriority w:val="99"/>
    <w:pPr>
      <w:spacing w:line="360" w:lineRule="auto"/>
      <w:ind w:firstLine="480" w:firstLineChars="200"/>
    </w:pPr>
    <w:rPr>
      <w:rFonts w:ascii="宋体" w:hAnsi="宋体"/>
      <w:kern w:val="0"/>
      <w:sz w:val="24"/>
      <w:szCs w:val="20"/>
    </w:rPr>
  </w:style>
  <w:style w:type="table" w:customStyle="1" w:styleId="108">
    <w:name w:val="TableGrid"/>
    <w:qFormat/>
    <w:uiPriority w:val="99"/>
    <w:rPr>
      <w:kern w:val="0"/>
      <w:sz w:val="20"/>
      <w:szCs w:val="20"/>
    </w:rPr>
    <w:tblPr>
      <w:tblCellMar>
        <w:top w:w="0" w:type="dxa"/>
        <w:left w:w="0" w:type="dxa"/>
        <w:bottom w:w="0" w:type="dxa"/>
        <w:right w:w="0" w:type="dxa"/>
      </w:tblCellMar>
    </w:tblPr>
  </w:style>
  <w:style w:type="paragraph" w:customStyle="1" w:styleId="109">
    <w:name w:val="_Style 2"/>
    <w:basedOn w:val="1"/>
    <w:qFormat/>
    <w:uiPriority w:val="99"/>
    <w:pPr>
      <w:ind w:firstLine="420" w:firstLineChars="200"/>
    </w:pPr>
    <w:rPr>
      <w:rFonts w:ascii="宋体"/>
      <w:kern w:val="0"/>
      <w:sz w:val="34"/>
    </w:rPr>
  </w:style>
  <w:style w:type="paragraph" w:customStyle="1" w:styleId="110">
    <w:name w:val="列出段落1"/>
    <w:basedOn w:val="1"/>
    <w:qFormat/>
    <w:uiPriority w:val="99"/>
    <w:pPr>
      <w:ind w:firstLine="420" w:firstLineChars="200"/>
    </w:pPr>
    <w:rPr>
      <w:rFonts w:ascii="Calibri" w:hAnsi="Calibri" w:cs="黑体"/>
      <w:szCs w:val="22"/>
    </w:rPr>
  </w:style>
  <w:style w:type="paragraph" w:customStyle="1" w:styleId="111">
    <w:name w:val="默认"/>
    <w:basedOn w:val="1"/>
    <w:next w:val="1"/>
    <w:qFormat/>
    <w:uiPriority w:val="0"/>
    <w:pPr>
      <w:widowControl/>
    </w:pPr>
    <w:rPr>
      <w:rFonts w:ascii="Helvetica Neue" w:hAnsi="Helvetica Neue" w:eastAsia="Arial Unicode MS"/>
      <w:sz w:val="22"/>
      <w:szCs w:val="22"/>
    </w:rPr>
  </w:style>
  <w:style w:type="paragraph" w:customStyle="1" w:styleId="112">
    <w:name w:val="Other|1"/>
    <w:basedOn w:val="1"/>
    <w:qFormat/>
    <w:uiPriority w:val="0"/>
    <w:pPr>
      <w:spacing w:after="200" w:line="413" w:lineRule="auto"/>
      <w:ind w:firstLine="400"/>
      <w:jc w:val="left"/>
    </w:pPr>
    <w:rPr>
      <w:rFonts w:ascii="宋体" w:hAnsi="宋体" w:cs="宋体"/>
      <w:color w:val="000000"/>
      <w:kern w:val="0"/>
      <w:sz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58</Pages>
  <Words>30527</Words>
  <Characters>31658</Characters>
  <Lines>0</Lines>
  <Paragraphs>0</Paragraphs>
  <TotalTime>10</TotalTime>
  <ScaleCrop>false</ScaleCrop>
  <LinksUpToDate>false</LinksUpToDate>
  <CharactersWithSpaces>33456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2020-06-16T23:26:00Z</dcterms:created>
  <dc:creator>ljq</dc:creator>
  <cp:lastModifiedBy>枫中奇缘</cp:lastModifiedBy>
  <cp:lastPrinted>2020-08-31T01:18:00Z</cp:lastPrinted>
  <dcterms:modified xsi:type="dcterms:W3CDTF">2022-08-01T09:51:38Z</dcterms:modified>
  <dc:title>项目编号：Z5104000PXP000001001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BB309A629DD344858856654594D4A6AE</vt:lpwstr>
  </property>
</Properties>
</file>