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D20" w14:textId="6219878D" w:rsidR="001C0877" w:rsidRPr="00C444DC" w:rsidRDefault="001C0877" w:rsidP="001C087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11"/>
      <w:bookmarkStart w:id="1" w:name="_Toc35393797"/>
      <w:r w:rsidRPr="00C444DC">
        <w:rPr>
          <w:rFonts w:ascii="华文中宋" w:eastAsia="华文中宋" w:hAnsi="华文中宋" w:hint="eastAsia"/>
        </w:rPr>
        <w:t>竞争性磋商公告</w:t>
      </w:r>
      <w:bookmarkEnd w:id="0"/>
      <w:bookmarkEnd w:id="1"/>
    </w:p>
    <w:p w14:paraId="4A5F4834" w14:textId="77777777" w:rsidR="001C0877" w:rsidRPr="00C444DC" w:rsidRDefault="001C0877" w:rsidP="001C0877"/>
    <w:p w14:paraId="5CDC29C5" w14:textId="77777777" w:rsidR="00347D83" w:rsidRPr="00347D83" w:rsidRDefault="00347D83" w:rsidP="0034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项目概况</w:t>
      </w:r>
    </w:p>
    <w:p w14:paraId="79453917" w14:textId="053B5531" w:rsidR="001C0877" w:rsidRPr="00C444DC" w:rsidRDefault="00347D83" w:rsidP="0034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北京市中高考综合改革信息系统升级改造（三期）追加行业应用软件开发服务</w:t>
      </w:r>
      <w:proofErr w:type="gramStart"/>
      <w:r w:rsidRPr="00347D83">
        <w:rPr>
          <w:rFonts w:ascii="仿宋" w:eastAsia="仿宋" w:hAnsi="仿宋" w:hint="eastAsia"/>
          <w:sz w:val="24"/>
          <w:szCs w:val="24"/>
        </w:rPr>
        <w:t>采购项目采购项目</w:t>
      </w:r>
      <w:proofErr w:type="gramEnd"/>
      <w:r w:rsidRPr="00347D83">
        <w:rPr>
          <w:rFonts w:ascii="仿宋" w:eastAsia="仿宋" w:hAnsi="仿宋" w:hint="eastAsia"/>
          <w:sz w:val="24"/>
          <w:szCs w:val="24"/>
        </w:rPr>
        <w:t>的潜在供应商应在（北京市海淀区学院路30号科大天工大厦B座1703室（北四环学院桥东北角））获取采购文件，并于2022年09月01日09点30分（北京时间）前提交响应文件。</w:t>
      </w:r>
    </w:p>
    <w:p w14:paraId="6FAC2648" w14:textId="77777777" w:rsidR="001C0877" w:rsidRPr="00C444DC" w:rsidRDefault="001C0877" w:rsidP="00FF41BE">
      <w:pPr>
        <w:spacing w:line="300" w:lineRule="auto"/>
        <w:rPr>
          <w:sz w:val="24"/>
          <w:szCs w:val="24"/>
        </w:rPr>
      </w:pPr>
    </w:p>
    <w:p w14:paraId="3A458CF8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2" w:name="_Toc35393798"/>
      <w:bookmarkStart w:id="3" w:name="_Toc35393629"/>
      <w:bookmarkStart w:id="4" w:name="_Toc28359089"/>
      <w:bookmarkStart w:id="5" w:name="_Toc28359012"/>
      <w:r w:rsidRPr="00C444DC"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193DE6D4" w14:textId="4212B20A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项目编号：</w:t>
      </w:r>
      <w:bookmarkStart w:id="6" w:name="_Hlk57741870"/>
      <w:r w:rsidR="00D55918" w:rsidRPr="009D3D80">
        <w:rPr>
          <w:rFonts w:ascii="仿宋" w:eastAsia="仿宋" w:hAnsi="仿宋"/>
          <w:sz w:val="24"/>
        </w:rPr>
        <w:t>BIECC-22ZB</w:t>
      </w:r>
      <w:bookmarkEnd w:id="6"/>
      <w:r w:rsidR="00575E95" w:rsidRPr="00A03E84">
        <w:rPr>
          <w:rFonts w:ascii="仿宋" w:eastAsia="仿宋" w:hAnsi="仿宋"/>
          <w:sz w:val="24"/>
        </w:rPr>
        <w:t>0</w:t>
      </w:r>
      <w:r w:rsidR="00575E95">
        <w:rPr>
          <w:rFonts w:ascii="仿宋" w:eastAsia="仿宋" w:hAnsi="仿宋"/>
          <w:sz w:val="24"/>
        </w:rPr>
        <w:t>48</w:t>
      </w:r>
      <w:r w:rsidR="00347D83">
        <w:rPr>
          <w:rFonts w:ascii="仿宋" w:eastAsia="仿宋" w:hAnsi="仿宋"/>
          <w:sz w:val="24"/>
        </w:rPr>
        <w:t>3</w:t>
      </w:r>
    </w:p>
    <w:p w14:paraId="76CD1998" w14:textId="76C0D1E7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C444DC">
        <w:rPr>
          <w:rFonts w:ascii="仿宋" w:eastAsia="仿宋" w:hAnsi="仿宋" w:hint="eastAsia"/>
          <w:sz w:val="24"/>
          <w:szCs w:val="24"/>
        </w:rPr>
        <w:t>项目名称：</w:t>
      </w:r>
      <w:r w:rsidR="00347D83" w:rsidRPr="00347D83">
        <w:rPr>
          <w:rFonts w:ascii="仿宋" w:eastAsia="仿宋" w:hAnsi="仿宋" w:hint="eastAsia"/>
          <w:sz w:val="24"/>
        </w:rPr>
        <w:t>北京市中高考综合改革信息系统升级改造（三期）追加行业应用软件开发服务采购项目</w:t>
      </w:r>
    </w:p>
    <w:p w14:paraId="355BE078" w14:textId="75B595E6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采购方式：竞争性磋商</w:t>
      </w:r>
    </w:p>
    <w:p w14:paraId="20BF2600" w14:textId="755F2946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预算金额：</w:t>
      </w:r>
      <w:r w:rsidR="00347D83" w:rsidRPr="00347D83">
        <w:rPr>
          <w:rFonts w:ascii="仿宋" w:eastAsia="仿宋" w:hAnsi="仿宋"/>
          <w:sz w:val="24"/>
        </w:rPr>
        <w:t>337.572401</w:t>
      </w:r>
      <w:r w:rsidR="00D55918" w:rsidRPr="00D55918">
        <w:rPr>
          <w:rFonts w:ascii="仿宋" w:eastAsia="仿宋" w:hAnsi="仿宋" w:hint="eastAsia"/>
          <w:sz w:val="24"/>
          <w:szCs w:val="24"/>
        </w:rPr>
        <w:t>万元</w:t>
      </w:r>
    </w:p>
    <w:p w14:paraId="02903E8E" w14:textId="7F89A8D8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采购需求：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742"/>
        <w:gridCol w:w="850"/>
        <w:gridCol w:w="1880"/>
        <w:gridCol w:w="4216"/>
      </w:tblGrid>
      <w:tr w:rsidR="00347D83" w:rsidRPr="004C35C3" w14:paraId="610DB8D1" w14:textId="77777777" w:rsidTr="00277BF2">
        <w:trPr>
          <w:trHeight w:val="731"/>
          <w:jc w:val="center"/>
        </w:trPr>
        <w:tc>
          <w:tcPr>
            <w:tcW w:w="721" w:type="dxa"/>
            <w:vAlign w:val="center"/>
          </w:tcPr>
          <w:p w14:paraId="34424735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包号</w:t>
            </w:r>
            <w:proofErr w:type="gramEnd"/>
          </w:p>
        </w:tc>
        <w:tc>
          <w:tcPr>
            <w:tcW w:w="1742" w:type="dxa"/>
            <w:vAlign w:val="center"/>
          </w:tcPr>
          <w:p w14:paraId="6DB27EB6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14:paraId="73B410BD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采购数量</w:t>
            </w:r>
          </w:p>
        </w:tc>
        <w:tc>
          <w:tcPr>
            <w:tcW w:w="1880" w:type="dxa"/>
            <w:vAlign w:val="center"/>
          </w:tcPr>
          <w:p w14:paraId="5DF30FFB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分包预算金额</w:t>
            </w:r>
          </w:p>
        </w:tc>
        <w:tc>
          <w:tcPr>
            <w:tcW w:w="4216" w:type="dxa"/>
            <w:vAlign w:val="center"/>
          </w:tcPr>
          <w:p w14:paraId="50B8EA9F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简要技术要求</w:t>
            </w:r>
          </w:p>
        </w:tc>
      </w:tr>
      <w:tr w:rsidR="00347D83" w:rsidRPr="004C35C3" w14:paraId="5AD66106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667808B5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742" w:type="dxa"/>
            <w:vAlign w:val="center"/>
          </w:tcPr>
          <w:p w14:paraId="25F2FF57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中招业务系统升级改造</w:t>
            </w:r>
          </w:p>
        </w:tc>
        <w:tc>
          <w:tcPr>
            <w:tcW w:w="850" w:type="dxa"/>
            <w:vAlign w:val="center"/>
          </w:tcPr>
          <w:p w14:paraId="763A828C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3DAF1BD0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</w:t>
            </w:r>
            <w:r w:rsidRPr="004C35C3">
              <w:rPr>
                <w:rFonts w:ascii="仿宋" w:eastAsia="仿宋" w:hAnsi="仿宋"/>
                <w:sz w:val="24"/>
              </w:rPr>
              <w:t>53.7515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01CAC439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本包是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针对中招业务系统进行升级改造，并对该系统升级改造过程中新开发或重构开发的功能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58DA7BD7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6D55045D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0</w:t>
            </w:r>
            <w:r w:rsidRPr="004C35C3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42" w:type="dxa"/>
            <w:vAlign w:val="center"/>
          </w:tcPr>
          <w:p w14:paraId="719544D1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高招考</w:t>
            </w: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管理系统系统升级改造</w:t>
            </w:r>
          </w:p>
        </w:tc>
        <w:tc>
          <w:tcPr>
            <w:tcW w:w="850" w:type="dxa"/>
            <w:vAlign w:val="center"/>
          </w:tcPr>
          <w:p w14:paraId="067DE876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274BA4F3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8</w:t>
            </w:r>
            <w:r w:rsidRPr="004C35C3">
              <w:rPr>
                <w:rFonts w:ascii="仿宋" w:eastAsia="仿宋" w:hAnsi="仿宋"/>
                <w:sz w:val="24"/>
              </w:rPr>
              <w:t>3.099025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1C03CCF4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本包是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针对高招考</w:t>
            </w: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管理系统系统进行升级改造，完成系统需求调研和分析、设计开发、系统集成、测试、系统联调、基础配置、安装部署、使用培训、运行维护等全部工作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04F9B3A0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50CDC0B8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0</w:t>
            </w:r>
            <w:r w:rsidRPr="004C35C3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42" w:type="dxa"/>
            <w:vAlign w:val="center"/>
          </w:tcPr>
          <w:p w14:paraId="006735FA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高招志愿填报系统升级改造</w:t>
            </w:r>
          </w:p>
        </w:tc>
        <w:tc>
          <w:tcPr>
            <w:tcW w:w="850" w:type="dxa"/>
            <w:vAlign w:val="center"/>
          </w:tcPr>
          <w:p w14:paraId="128E7736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7E801FB7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3</w:t>
            </w:r>
            <w:r w:rsidRPr="004C35C3">
              <w:rPr>
                <w:rFonts w:ascii="仿宋" w:eastAsia="仿宋" w:hAnsi="仿宋"/>
                <w:sz w:val="24"/>
              </w:rPr>
              <w:t>1.848525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144DBA88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本包是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针对高招志愿填报系统进行升级改造以满足改革后的志愿设置，安全、有效的采集考生的志愿填报信息和志愿征集信息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0A49DEC8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7A6CA7C9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lastRenderedPageBreak/>
              <w:t>0</w:t>
            </w:r>
            <w:r w:rsidRPr="004C35C3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42" w:type="dxa"/>
            <w:vAlign w:val="center"/>
          </w:tcPr>
          <w:p w14:paraId="356DBFBC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高招录取系统升级改造</w:t>
            </w:r>
          </w:p>
        </w:tc>
        <w:tc>
          <w:tcPr>
            <w:tcW w:w="850" w:type="dxa"/>
            <w:vAlign w:val="center"/>
          </w:tcPr>
          <w:p w14:paraId="4E61508F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065C5FCF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4</w:t>
            </w:r>
            <w:r w:rsidRPr="004C35C3">
              <w:rPr>
                <w:rFonts w:ascii="仿宋" w:eastAsia="仿宋" w:hAnsi="仿宋"/>
                <w:sz w:val="24"/>
              </w:rPr>
              <w:t>1.0004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20D44438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北京作为第二批改革试点省份需要对高招录取系统进行升级改造，以支持我市招生录取的相关业务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023E76D6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4EF4483E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0</w:t>
            </w:r>
            <w:r w:rsidRPr="004C35C3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42" w:type="dxa"/>
            <w:vAlign w:val="center"/>
          </w:tcPr>
          <w:p w14:paraId="0C844519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软件测评及安全测评</w:t>
            </w:r>
          </w:p>
        </w:tc>
        <w:tc>
          <w:tcPr>
            <w:tcW w:w="850" w:type="dxa"/>
            <w:vAlign w:val="center"/>
          </w:tcPr>
          <w:p w14:paraId="495B8A00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57CA0B7F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</w:t>
            </w:r>
            <w:r w:rsidRPr="004C35C3">
              <w:rPr>
                <w:rFonts w:ascii="仿宋" w:eastAsia="仿宋" w:hAnsi="仿宋"/>
                <w:sz w:val="24"/>
              </w:rPr>
              <w:t>8.581967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7D27FDBF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本包是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针对涉及系统的安全测评和本项目软件开发内容的软件测评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1076DE73" w14:textId="77777777" w:rsidTr="00277BF2">
        <w:trPr>
          <w:trHeight w:val="340"/>
          <w:jc w:val="center"/>
        </w:trPr>
        <w:tc>
          <w:tcPr>
            <w:tcW w:w="721" w:type="dxa"/>
            <w:vAlign w:val="center"/>
          </w:tcPr>
          <w:p w14:paraId="31619954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0</w:t>
            </w:r>
            <w:r w:rsidRPr="004C35C3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42" w:type="dxa"/>
            <w:vAlign w:val="center"/>
          </w:tcPr>
          <w:p w14:paraId="0843FE18" w14:textId="77777777" w:rsidR="00347D83" w:rsidRPr="004C35C3" w:rsidRDefault="00347D83" w:rsidP="00277BF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监理</w:t>
            </w:r>
          </w:p>
        </w:tc>
        <w:tc>
          <w:tcPr>
            <w:tcW w:w="850" w:type="dxa"/>
            <w:vAlign w:val="center"/>
          </w:tcPr>
          <w:p w14:paraId="33778947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1批</w:t>
            </w:r>
          </w:p>
        </w:tc>
        <w:tc>
          <w:tcPr>
            <w:tcW w:w="1880" w:type="dxa"/>
            <w:vAlign w:val="center"/>
          </w:tcPr>
          <w:p w14:paraId="0BDA493B" w14:textId="77777777" w:rsidR="00347D83" w:rsidRPr="004C35C3" w:rsidRDefault="00347D83" w:rsidP="00277BF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9</w:t>
            </w:r>
            <w:r w:rsidRPr="004C35C3">
              <w:rPr>
                <w:rFonts w:ascii="仿宋" w:eastAsia="仿宋" w:hAnsi="仿宋"/>
                <w:sz w:val="24"/>
              </w:rPr>
              <w:t>.290984</w:t>
            </w:r>
            <w:r w:rsidRPr="004C35C3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16" w:type="dxa"/>
            <w:vAlign w:val="center"/>
          </w:tcPr>
          <w:p w14:paraId="50380724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本包是</w:t>
            </w:r>
            <w:proofErr w:type="gramEnd"/>
            <w:r w:rsidRPr="004C35C3">
              <w:rPr>
                <w:rFonts w:ascii="仿宋" w:eastAsia="仿宋" w:hAnsi="仿宋" w:hint="eastAsia"/>
                <w:sz w:val="24"/>
              </w:rPr>
              <w:t>针对本项目涉及系统升级改造及测评的监理</w:t>
            </w:r>
            <w:r w:rsidRPr="004C35C3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347D83" w:rsidRPr="004C35C3" w14:paraId="3ADDEB6E" w14:textId="77777777" w:rsidTr="00277BF2">
        <w:trPr>
          <w:trHeight w:val="614"/>
          <w:jc w:val="center"/>
        </w:trPr>
        <w:tc>
          <w:tcPr>
            <w:tcW w:w="9409" w:type="dxa"/>
            <w:gridSpan w:val="5"/>
            <w:vAlign w:val="center"/>
          </w:tcPr>
          <w:p w14:paraId="3B40AA9C" w14:textId="77777777" w:rsidR="00347D83" w:rsidRPr="004C35C3" w:rsidRDefault="00347D83" w:rsidP="00277BF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CA立项编号：</w:t>
            </w:r>
            <w:r w:rsidRPr="004C35C3">
              <w:rPr>
                <w:rFonts w:ascii="仿宋" w:eastAsia="仿宋" w:hAnsi="仿宋"/>
                <w:sz w:val="24"/>
              </w:rPr>
              <w:t>11000022210200018533-XM001</w:t>
            </w:r>
          </w:p>
        </w:tc>
      </w:tr>
    </w:tbl>
    <w:p w14:paraId="5A787835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合同履行期限：</w:t>
      </w:r>
    </w:p>
    <w:p w14:paraId="5AA86258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01包：本项目的升级改造工作需在2022年11月底前完成；</w:t>
      </w:r>
    </w:p>
    <w:p w14:paraId="08D1A2B0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02包：本次项目开发工作应在2022年11月底前完成并通过2022年度验收；</w:t>
      </w:r>
    </w:p>
    <w:p w14:paraId="6D5AEFCF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03包：本次项目开发工作应在2022年11月底前完成并通过2022年度验收；</w:t>
      </w:r>
    </w:p>
    <w:p w14:paraId="54AEC90A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04包：本次项目开发工作应在2022年11月底前完成并通过2022年度验收；</w:t>
      </w:r>
    </w:p>
    <w:p w14:paraId="506373C0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05包：服务期限为自合同签订之日起至本项目验收合格止；</w:t>
      </w:r>
    </w:p>
    <w:p w14:paraId="125C74E7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06包：自合同签订之日起至项目验收完成且所有文档移交之日止。</w:t>
      </w:r>
    </w:p>
    <w:p w14:paraId="42E1494F" w14:textId="7FFD87D3" w:rsidR="001C0877" w:rsidRPr="00C444DC" w:rsidRDefault="00347D83" w:rsidP="00347D83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本项目（否）接受联合体。</w:t>
      </w:r>
    </w:p>
    <w:p w14:paraId="57C6310B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7" w:name="_Toc28359013"/>
      <w:bookmarkStart w:id="8" w:name="_Toc28359090"/>
      <w:bookmarkStart w:id="9" w:name="_Toc35393630"/>
      <w:bookmarkStart w:id="10" w:name="_Toc35393799"/>
      <w:r w:rsidRPr="00C444DC">
        <w:rPr>
          <w:rFonts w:ascii="黑体" w:hAnsi="黑体" w:cs="宋体" w:hint="eastAsia"/>
          <w:b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 w14:paraId="2E5C2950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bookmarkStart w:id="11" w:name="_Toc28359091"/>
      <w:bookmarkStart w:id="12" w:name="_Toc28359014"/>
      <w:r w:rsidRPr="00347D83">
        <w:rPr>
          <w:rFonts w:ascii="仿宋" w:eastAsia="仿宋" w:hAnsi="仿宋" w:hint="eastAsia"/>
          <w:sz w:val="24"/>
          <w:szCs w:val="24"/>
        </w:rPr>
        <w:t>1.满足《中华人民共和国政府采购法》第二十二条规定；</w:t>
      </w:r>
    </w:p>
    <w:p w14:paraId="20A9B875" w14:textId="77777777" w:rsidR="00347D83" w:rsidRPr="00347D83" w:rsidRDefault="00347D83" w:rsidP="00347D83">
      <w:pPr>
        <w:spacing w:line="30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2.落实政府采购政策需满足的资格要求：本项目01包专门面向小</w:t>
      </w:r>
      <w:proofErr w:type="gramStart"/>
      <w:r w:rsidRPr="00347D83">
        <w:rPr>
          <w:rFonts w:ascii="仿宋" w:eastAsia="仿宋" w:hAnsi="仿宋" w:hint="eastAsia"/>
          <w:sz w:val="24"/>
          <w:szCs w:val="24"/>
        </w:rPr>
        <w:t>微企业</w:t>
      </w:r>
      <w:proofErr w:type="gramEnd"/>
      <w:r w:rsidRPr="00347D83">
        <w:rPr>
          <w:rFonts w:ascii="仿宋" w:eastAsia="仿宋" w:hAnsi="仿宋" w:hint="eastAsia"/>
          <w:sz w:val="24"/>
          <w:szCs w:val="24"/>
        </w:rPr>
        <w:t>采购，即本项目01包提供服务的人员为小</w:t>
      </w:r>
      <w:proofErr w:type="gramStart"/>
      <w:r w:rsidRPr="00347D83">
        <w:rPr>
          <w:rFonts w:ascii="仿宋" w:eastAsia="仿宋" w:hAnsi="仿宋" w:hint="eastAsia"/>
          <w:sz w:val="24"/>
          <w:szCs w:val="24"/>
        </w:rPr>
        <w:t>微企业</w:t>
      </w:r>
      <w:proofErr w:type="gramEnd"/>
      <w:r w:rsidRPr="00347D83">
        <w:rPr>
          <w:rFonts w:ascii="仿宋" w:eastAsia="仿宋" w:hAnsi="仿宋" w:hint="eastAsia"/>
          <w:sz w:val="24"/>
          <w:szCs w:val="24"/>
        </w:rPr>
        <w:t>依照《中华人民共和国劳动合同法》订立劳动合同的从业人员。</w:t>
      </w:r>
    </w:p>
    <w:p w14:paraId="0D7F078A" w14:textId="2A16248A" w:rsidR="00865339" w:rsidRPr="00C444DC" w:rsidRDefault="00347D83" w:rsidP="00347D83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47D83">
        <w:rPr>
          <w:rFonts w:ascii="仿宋" w:eastAsia="仿宋" w:hAnsi="仿宋" w:hint="eastAsia"/>
          <w:sz w:val="24"/>
          <w:szCs w:val="24"/>
        </w:rPr>
        <w:t>3.本项目的特定资格要求：本项目不接受联合体投标。</w:t>
      </w:r>
    </w:p>
    <w:p w14:paraId="613E1038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13" w:name="_Toc35393631"/>
      <w:bookmarkStart w:id="14" w:name="_Toc35393800"/>
      <w:r w:rsidRPr="00C444DC">
        <w:rPr>
          <w:rFonts w:ascii="黑体" w:hAnsi="黑体" w:cs="宋体" w:hint="eastAsia"/>
          <w:b w:val="0"/>
          <w:sz w:val="24"/>
          <w:szCs w:val="24"/>
        </w:rPr>
        <w:t>三、获取采购文件</w:t>
      </w:r>
      <w:bookmarkEnd w:id="11"/>
      <w:bookmarkEnd w:id="12"/>
      <w:bookmarkEnd w:id="13"/>
      <w:bookmarkEnd w:id="14"/>
    </w:p>
    <w:p w14:paraId="25012F61" w14:textId="68B41ABE" w:rsidR="001C0877" w:rsidRPr="00C444DC" w:rsidRDefault="001C0877" w:rsidP="00FF41BE">
      <w:pPr>
        <w:spacing w:line="300" w:lineRule="auto"/>
        <w:ind w:firstLine="540"/>
        <w:rPr>
          <w:rFonts w:ascii="仿宋" w:eastAsia="仿宋" w:hAnsi="仿宋" w:cs="宋体"/>
          <w:sz w:val="24"/>
          <w:szCs w:val="24"/>
        </w:rPr>
      </w:pPr>
      <w:r w:rsidRPr="00C444DC">
        <w:rPr>
          <w:rFonts w:ascii="仿宋" w:eastAsia="仿宋" w:hAnsi="仿宋" w:cs="宋体" w:hint="eastAsia"/>
          <w:sz w:val="24"/>
          <w:szCs w:val="24"/>
        </w:rPr>
        <w:t>时间：</w:t>
      </w:r>
      <w:r w:rsidR="00347D83" w:rsidRPr="00347D83">
        <w:rPr>
          <w:rFonts w:ascii="仿宋" w:eastAsia="仿宋" w:hAnsi="仿宋" w:cs="宋体" w:hint="eastAsia"/>
          <w:sz w:val="24"/>
          <w:szCs w:val="24"/>
          <w:u w:val="single"/>
        </w:rPr>
        <w:t>2022年08月17日至2022年08月24日</w:t>
      </w:r>
      <w:r w:rsidRPr="00C444DC">
        <w:rPr>
          <w:rFonts w:ascii="仿宋" w:eastAsia="仿宋" w:hAnsi="仿宋" w:cs="宋体" w:hint="eastAsia"/>
          <w:sz w:val="24"/>
          <w:szCs w:val="24"/>
        </w:rPr>
        <w:t>，每天上午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0</w:t>
      </w:r>
      <w:r w:rsidR="00CA0BED" w:rsidRPr="00C444DC">
        <w:rPr>
          <w:rFonts w:ascii="仿宋" w:eastAsia="仿宋" w:hAnsi="仿宋" w:cs="宋体"/>
          <w:sz w:val="24"/>
          <w:szCs w:val="24"/>
        </w:rPr>
        <w:t>9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:</w:t>
      </w:r>
      <w:r w:rsidR="00CA0BED" w:rsidRPr="00C444DC">
        <w:rPr>
          <w:rFonts w:ascii="仿宋" w:eastAsia="仿宋" w:hAnsi="仿宋" w:cs="宋体"/>
          <w:sz w:val="24"/>
          <w:szCs w:val="24"/>
        </w:rPr>
        <w:t>30</w:t>
      </w:r>
      <w:r w:rsidRPr="00C444DC">
        <w:rPr>
          <w:rFonts w:ascii="仿宋" w:eastAsia="仿宋" w:hAnsi="仿宋" w:cs="宋体" w:hint="eastAsia"/>
          <w:sz w:val="24"/>
          <w:szCs w:val="24"/>
        </w:rPr>
        <w:t>至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1</w:t>
      </w:r>
      <w:r w:rsidR="00CA0BED" w:rsidRPr="00C444DC">
        <w:rPr>
          <w:rFonts w:ascii="仿宋" w:eastAsia="仿宋" w:hAnsi="仿宋" w:cs="宋体"/>
          <w:sz w:val="24"/>
          <w:szCs w:val="24"/>
        </w:rPr>
        <w:t>1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:</w:t>
      </w:r>
      <w:r w:rsidR="00CA0BED" w:rsidRPr="00C444DC">
        <w:rPr>
          <w:rFonts w:ascii="仿宋" w:eastAsia="仿宋" w:hAnsi="仿宋" w:cs="宋体"/>
          <w:sz w:val="24"/>
          <w:szCs w:val="24"/>
        </w:rPr>
        <w:t>30</w:t>
      </w:r>
      <w:r w:rsidRPr="00C444DC">
        <w:rPr>
          <w:rFonts w:ascii="仿宋" w:eastAsia="仿宋" w:hAnsi="仿宋" w:cs="宋体" w:hint="eastAsia"/>
          <w:sz w:val="24"/>
          <w:szCs w:val="24"/>
        </w:rPr>
        <w:t>，下午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1</w:t>
      </w:r>
      <w:r w:rsidR="00CA0BED" w:rsidRPr="00C444DC">
        <w:rPr>
          <w:rFonts w:ascii="仿宋" w:eastAsia="仿宋" w:hAnsi="仿宋" w:cs="宋体"/>
          <w:sz w:val="24"/>
          <w:szCs w:val="24"/>
        </w:rPr>
        <w:t>3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:</w:t>
      </w:r>
      <w:r w:rsidR="00CA0BED" w:rsidRPr="00C444DC">
        <w:rPr>
          <w:rFonts w:ascii="仿宋" w:eastAsia="仿宋" w:hAnsi="仿宋" w:cs="宋体"/>
          <w:sz w:val="24"/>
          <w:szCs w:val="24"/>
        </w:rPr>
        <w:t>30</w:t>
      </w:r>
      <w:r w:rsidRPr="00C444DC">
        <w:rPr>
          <w:rFonts w:ascii="仿宋" w:eastAsia="仿宋" w:hAnsi="仿宋" w:cs="宋体" w:hint="eastAsia"/>
          <w:sz w:val="24"/>
          <w:szCs w:val="24"/>
        </w:rPr>
        <w:t>至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1</w:t>
      </w:r>
      <w:r w:rsidR="00CA0BED" w:rsidRPr="00C444DC">
        <w:rPr>
          <w:rFonts w:ascii="仿宋" w:eastAsia="仿宋" w:hAnsi="仿宋" w:cs="宋体"/>
          <w:sz w:val="24"/>
          <w:szCs w:val="24"/>
        </w:rPr>
        <w:t>6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:</w:t>
      </w:r>
      <w:r w:rsidR="00CA0BED" w:rsidRPr="00C444DC">
        <w:rPr>
          <w:rFonts w:ascii="仿宋" w:eastAsia="仿宋" w:hAnsi="仿宋" w:cs="宋体"/>
          <w:sz w:val="24"/>
          <w:szCs w:val="24"/>
        </w:rPr>
        <w:t>30</w:t>
      </w:r>
      <w:r w:rsidRPr="00C444DC">
        <w:rPr>
          <w:rFonts w:ascii="仿宋" w:eastAsia="仿宋" w:hAnsi="仿宋" w:cs="宋体" w:hint="eastAsia"/>
          <w:sz w:val="24"/>
          <w:szCs w:val="24"/>
        </w:rPr>
        <w:t>（北京时间，法定节假日除外）</w:t>
      </w:r>
    </w:p>
    <w:p w14:paraId="39835975" w14:textId="4F3154B1" w:rsidR="001C0877" w:rsidRPr="00C444DC" w:rsidRDefault="001C0877" w:rsidP="00FF41BE">
      <w:pPr>
        <w:spacing w:line="300" w:lineRule="auto"/>
        <w:ind w:firstLine="540"/>
        <w:rPr>
          <w:rFonts w:ascii="仿宋" w:eastAsia="仿宋" w:hAnsi="仿宋" w:cs="宋体"/>
          <w:sz w:val="24"/>
          <w:szCs w:val="24"/>
          <w:u w:val="single"/>
        </w:rPr>
      </w:pPr>
      <w:r w:rsidRPr="00C444DC">
        <w:rPr>
          <w:rFonts w:ascii="仿宋" w:eastAsia="仿宋" w:hAnsi="仿宋" w:cs="宋体" w:hint="eastAsia"/>
          <w:sz w:val="24"/>
          <w:szCs w:val="24"/>
        </w:rPr>
        <w:t>地点：</w:t>
      </w:r>
      <w:r w:rsidR="00B15E79" w:rsidRPr="00A03E84">
        <w:rPr>
          <w:rFonts w:ascii="仿宋" w:eastAsia="仿宋" w:hAnsi="仿宋" w:hint="eastAsia"/>
          <w:sz w:val="24"/>
        </w:rPr>
        <w:t>北京市海淀区学院路30号科大天工大厦</w:t>
      </w:r>
      <w:r w:rsidR="00B15E79">
        <w:rPr>
          <w:rFonts w:ascii="仿宋" w:eastAsia="仿宋" w:hAnsi="仿宋" w:hint="eastAsia"/>
          <w:sz w:val="24"/>
        </w:rPr>
        <w:t>B</w:t>
      </w:r>
      <w:r w:rsidR="00B15E79" w:rsidRPr="00A03E84">
        <w:rPr>
          <w:rFonts w:ascii="仿宋" w:eastAsia="仿宋" w:hAnsi="仿宋" w:hint="eastAsia"/>
          <w:sz w:val="24"/>
        </w:rPr>
        <w:t>座</w:t>
      </w:r>
      <w:r w:rsidR="00B15E79">
        <w:rPr>
          <w:rFonts w:ascii="仿宋" w:eastAsia="仿宋" w:hAnsi="仿宋"/>
          <w:sz w:val="24"/>
        </w:rPr>
        <w:t>1703</w:t>
      </w:r>
      <w:r w:rsidR="00B15E79" w:rsidRPr="00A03E84">
        <w:rPr>
          <w:rFonts w:ascii="仿宋" w:eastAsia="仿宋" w:hAnsi="仿宋" w:hint="eastAsia"/>
          <w:sz w:val="24"/>
        </w:rPr>
        <w:t>室</w:t>
      </w:r>
      <w:r w:rsidR="00CA0BED" w:rsidRPr="00C444DC">
        <w:rPr>
          <w:rFonts w:ascii="仿宋" w:eastAsia="仿宋" w:hAnsi="仿宋" w:cs="宋体" w:hint="eastAsia"/>
          <w:sz w:val="24"/>
          <w:szCs w:val="24"/>
        </w:rPr>
        <w:t>（北四环学院桥东北角）。</w:t>
      </w:r>
    </w:p>
    <w:p w14:paraId="2F0B4BE9" w14:textId="77777777" w:rsidR="00347D83" w:rsidRDefault="001C0877" w:rsidP="00FF41BE">
      <w:pPr>
        <w:spacing w:line="300" w:lineRule="auto"/>
        <w:ind w:firstLine="540"/>
        <w:rPr>
          <w:rFonts w:ascii="仿宋" w:eastAsia="仿宋" w:hAnsi="仿宋" w:cs="宋体"/>
          <w:sz w:val="24"/>
          <w:szCs w:val="24"/>
        </w:rPr>
      </w:pPr>
      <w:r w:rsidRPr="00C444DC">
        <w:rPr>
          <w:rFonts w:ascii="仿宋" w:eastAsia="仿宋" w:hAnsi="仿宋" w:cs="宋体" w:hint="eastAsia"/>
          <w:sz w:val="24"/>
          <w:szCs w:val="24"/>
        </w:rPr>
        <w:t>方式：</w:t>
      </w:r>
      <w:r w:rsidR="00347D83" w:rsidRPr="00347D83">
        <w:rPr>
          <w:rFonts w:ascii="仿宋" w:eastAsia="仿宋" w:hAnsi="仿宋" w:cs="宋体" w:hint="eastAsia"/>
          <w:sz w:val="24"/>
          <w:szCs w:val="24"/>
        </w:rPr>
        <w:t>本项目只接受电汇或</w:t>
      </w:r>
      <w:proofErr w:type="gramStart"/>
      <w:r w:rsidR="00347D83" w:rsidRPr="00347D83">
        <w:rPr>
          <w:rFonts w:ascii="仿宋" w:eastAsia="仿宋" w:hAnsi="仿宋" w:cs="宋体" w:hint="eastAsia"/>
          <w:sz w:val="24"/>
          <w:szCs w:val="24"/>
        </w:rPr>
        <w:t>网银购买</w:t>
      </w:r>
      <w:proofErr w:type="gramEnd"/>
      <w:r w:rsidR="00347D83" w:rsidRPr="00347D83">
        <w:rPr>
          <w:rFonts w:ascii="仿宋" w:eastAsia="仿宋" w:hAnsi="仿宋" w:cs="宋体" w:hint="eastAsia"/>
          <w:sz w:val="24"/>
          <w:szCs w:val="24"/>
        </w:rPr>
        <w:t>采购文件，请将电汇底单（</w:t>
      </w:r>
      <w:proofErr w:type="gramStart"/>
      <w:r w:rsidR="00347D83" w:rsidRPr="00347D83">
        <w:rPr>
          <w:rFonts w:ascii="仿宋" w:eastAsia="仿宋" w:hAnsi="仿宋" w:cs="宋体" w:hint="eastAsia"/>
          <w:sz w:val="24"/>
          <w:szCs w:val="24"/>
        </w:rPr>
        <w:t>网银转账</w:t>
      </w:r>
      <w:proofErr w:type="gramEnd"/>
      <w:r w:rsidR="00347D83" w:rsidRPr="00347D83">
        <w:rPr>
          <w:rFonts w:ascii="仿宋" w:eastAsia="仿宋" w:hAnsi="仿宋" w:cs="宋体" w:hint="eastAsia"/>
          <w:sz w:val="24"/>
          <w:szCs w:val="24"/>
        </w:rPr>
        <w:t>页</w:t>
      </w:r>
      <w:r w:rsidR="00347D83" w:rsidRPr="00347D83">
        <w:rPr>
          <w:rFonts w:ascii="仿宋" w:eastAsia="仿宋" w:hAnsi="仿宋" w:cs="宋体" w:hint="eastAsia"/>
          <w:sz w:val="24"/>
          <w:szCs w:val="24"/>
        </w:rPr>
        <w:lastRenderedPageBreak/>
        <w:t>面或银行回单）扫描件及以下表格发邮件至jowena@163.com，邮件主题请务必注明“（项目编号）购买采购文件信息”，购买文件截止时间前，汇款没有到账或未收到购买文件的项目编号及包号、购买单位名称、详细通讯地址、电话、传真及联系人等相关信息的，不予登记。若需快递纸质版采购文件也请在邮件中注明，须加收快递费50元。电汇或</w:t>
      </w:r>
      <w:proofErr w:type="gramStart"/>
      <w:r w:rsidR="00347D83" w:rsidRPr="00347D83">
        <w:rPr>
          <w:rFonts w:ascii="仿宋" w:eastAsia="仿宋" w:hAnsi="仿宋" w:cs="宋体" w:hint="eastAsia"/>
          <w:sz w:val="24"/>
          <w:szCs w:val="24"/>
        </w:rPr>
        <w:t>网银必须</w:t>
      </w:r>
      <w:proofErr w:type="gramEnd"/>
      <w:r w:rsidR="00347D83" w:rsidRPr="00347D83">
        <w:rPr>
          <w:rFonts w:ascii="仿宋" w:eastAsia="仿宋" w:hAnsi="仿宋" w:cs="宋体" w:hint="eastAsia"/>
          <w:sz w:val="24"/>
          <w:szCs w:val="24"/>
        </w:rPr>
        <w:t>于采购文件销售截止日下午16:30前到账。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5557"/>
      </w:tblGrid>
      <w:tr w:rsidR="00347D83" w:rsidRPr="004C35C3" w14:paraId="7070B135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F46C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项目编号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7B6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08EA967B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444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4C35C3">
              <w:rPr>
                <w:rFonts w:ascii="仿宋" w:eastAsia="仿宋" w:hAnsi="仿宋" w:hint="eastAsia"/>
                <w:sz w:val="24"/>
              </w:rPr>
              <w:t>包号</w:t>
            </w:r>
            <w:proofErr w:type="gram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F1D8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33B5FF6A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AA34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53D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43725C6D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F92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4A9D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6EEE5F1E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0F3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详细通讯地址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7B77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495584CA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866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D79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7C922E18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0B5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C1A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08130816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7F5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195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7D83" w:rsidRPr="004C35C3" w14:paraId="6ABD89B5" w14:textId="77777777" w:rsidTr="00347D8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748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  <w:r w:rsidRPr="004C35C3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434" w14:textId="77777777" w:rsidR="00347D83" w:rsidRPr="004C35C3" w:rsidRDefault="00347D83" w:rsidP="00277B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C130457" w14:textId="5DEBB12E" w:rsidR="001C0877" w:rsidRPr="00C444DC" w:rsidRDefault="001C0877" w:rsidP="00FF41BE">
      <w:pPr>
        <w:spacing w:line="300" w:lineRule="auto"/>
        <w:ind w:firstLine="540"/>
        <w:rPr>
          <w:rFonts w:ascii="仿宋" w:eastAsia="仿宋" w:hAnsi="仿宋" w:cs="宋体"/>
          <w:sz w:val="24"/>
          <w:szCs w:val="24"/>
        </w:rPr>
      </w:pPr>
      <w:r w:rsidRPr="00C444DC">
        <w:rPr>
          <w:rFonts w:ascii="仿宋" w:eastAsia="仿宋" w:hAnsi="仿宋" w:cs="宋体" w:hint="eastAsia"/>
          <w:sz w:val="24"/>
          <w:szCs w:val="24"/>
        </w:rPr>
        <w:t>售价：</w:t>
      </w:r>
      <w:r w:rsidR="00347D83" w:rsidRPr="00347D83">
        <w:rPr>
          <w:rFonts w:ascii="仿宋" w:eastAsia="仿宋" w:hAnsi="仿宋" w:cs="宋体" w:hint="eastAsia"/>
          <w:sz w:val="24"/>
          <w:szCs w:val="24"/>
        </w:rPr>
        <w:t>人民币200元/包，磋商文件售后不退。（磋商文件电子版将于工作日每日16:30后发送至报名供应商电子邮箱，请各供应商确保邮箱信息准确）</w:t>
      </w:r>
      <w:r w:rsidR="00FF41BE" w:rsidRPr="00C444DC">
        <w:rPr>
          <w:rFonts w:ascii="仿宋" w:eastAsia="仿宋" w:hAnsi="仿宋" w:cs="宋体" w:hint="eastAsia"/>
          <w:sz w:val="24"/>
          <w:szCs w:val="24"/>
        </w:rPr>
        <w:t>。</w:t>
      </w:r>
    </w:p>
    <w:p w14:paraId="009A7C9D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15" w:name="_Toc35393801"/>
      <w:bookmarkStart w:id="16" w:name="_Toc35393632"/>
      <w:bookmarkStart w:id="17" w:name="_Toc28359015"/>
      <w:bookmarkStart w:id="18" w:name="_Toc28359092"/>
      <w:r w:rsidRPr="00C444DC">
        <w:rPr>
          <w:rFonts w:ascii="黑体" w:hAnsi="黑体" w:cs="宋体" w:hint="eastAsia"/>
          <w:b w:val="0"/>
          <w:sz w:val="24"/>
          <w:szCs w:val="24"/>
        </w:rPr>
        <w:t>四、响应文件提交</w:t>
      </w:r>
      <w:bookmarkEnd w:id="15"/>
      <w:bookmarkEnd w:id="16"/>
      <w:bookmarkEnd w:id="17"/>
      <w:bookmarkEnd w:id="18"/>
    </w:p>
    <w:p w14:paraId="41AB4204" w14:textId="7A218008" w:rsidR="001C0877" w:rsidRPr="00570F5D" w:rsidRDefault="001C0877" w:rsidP="00FF41BE">
      <w:pPr>
        <w:spacing w:line="300" w:lineRule="auto"/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570F5D">
        <w:rPr>
          <w:rFonts w:ascii="仿宋" w:eastAsia="仿宋" w:hAnsi="仿宋" w:hint="eastAsia"/>
          <w:sz w:val="24"/>
          <w:szCs w:val="24"/>
        </w:rPr>
        <w:t>截止时间：</w:t>
      </w:r>
      <w:r w:rsidR="0075331C" w:rsidRPr="00570F5D">
        <w:rPr>
          <w:rFonts w:ascii="仿宋" w:eastAsia="仿宋" w:hAnsi="仿宋" w:hint="eastAsia"/>
          <w:sz w:val="24"/>
          <w:szCs w:val="24"/>
        </w:rPr>
        <w:t>2022年0</w:t>
      </w:r>
      <w:r w:rsidR="00347D83">
        <w:rPr>
          <w:rFonts w:ascii="仿宋" w:eastAsia="仿宋" w:hAnsi="仿宋"/>
          <w:sz w:val="24"/>
          <w:szCs w:val="24"/>
        </w:rPr>
        <w:t>9</w:t>
      </w:r>
      <w:r w:rsidR="0075331C" w:rsidRPr="00570F5D">
        <w:rPr>
          <w:rFonts w:ascii="仿宋" w:eastAsia="仿宋" w:hAnsi="仿宋" w:hint="eastAsia"/>
          <w:sz w:val="24"/>
          <w:szCs w:val="24"/>
        </w:rPr>
        <w:t>月</w:t>
      </w:r>
      <w:r w:rsidR="00347D83">
        <w:rPr>
          <w:rFonts w:ascii="仿宋" w:eastAsia="仿宋" w:hAnsi="仿宋"/>
          <w:sz w:val="24"/>
          <w:szCs w:val="24"/>
        </w:rPr>
        <w:t>01</w:t>
      </w:r>
      <w:r w:rsidR="0075331C" w:rsidRPr="00570F5D">
        <w:rPr>
          <w:rFonts w:ascii="仿宋" w:eastAsia="仿宋" w:hAnsi="仿宋" w:hint="eastAsia"/>
          <w:sz w:val="24"/>
          <w:szCs w:val="24"/>
        </w:rPr>
        <w:t xml:space="preserve">日 </w:t>
      </w:r>
      <w:r w:rsidR="00B15E79" w:rsidRPr="00570F5D">
        <w:rPr>
          <w:rFonts w:ascii="仿宋" w:eastAsia="仿宋" w:hAnsi="仿宋" w:hint="eastAsia"/>
          <w:sz w:val="24"/>
          <w:szCs w:val="24"/>
        </w:rPr>
        <w:t>上</w:t>
      </w:r>
      <w:r w:rsidR="00677460" w:rsidRPr="00570F5D">
        <w:rPr>
          <w:rFonts w:ascii="仿宋" w:eastAsia="仿宋" w:hAnsi="仿宋" w:hint="eastAsia"/>
          <w:sz w:val="24"/>
          <w:szCs w:val="24"/>
        </w:rPr>
        <w:t>午</w:t>
      </w:r>
      <w:r w:rsidR="00B15E79" w:rsidRPr="00570F5D">
        <w:rPr>
          <w:rFonts w:ascii="仿宋" w:eastAsia="仿宋" w:hAnsi="仿宋"/>
          <w:sz w:val="24"/>
          <w:szCs w:val="24"/>
        </w:rPr>
        <w:t>09</w:t>
      </w:r>
      <w:r w:rsidR="00677460" w:rsidRPr="00570F5D">
        <w:rPr>
          <w:rFonts w:ascii="仿宋" w:eastAsia="仿宋" w:hAnsi="仿宋" w:hint="eastAsia"/>
          <w:sz w:val="24"/>
          <w:szCs w:val="24"/>
        </w:rPr>
        <w:t>：</w:t>
      </w:r>
      <w:r w:rsidR="00B15E79" w:rsidRPr="00570F5D">
        <w:rPr>
          <w:rFonts w:ascii="仿宋" w:eastAsia="仿宋" w:hAnsi="仿宋"/>
          <w:sz w:val="24"/>
          <w:szCs w:val="24"/>
        </w:rPr>
        <w:t>3</w:t>
      </w:r>
      <w:r w:rsidR="00677460" w:rsidRPr="00570F5D">
        <w:rPr>
          <w:rFonts w:ascii="仿宋" w:eastAsia="仿宋" w:hAnsi="仿宋"/>
          <w:sz w:val="24"/>
          <w:szCs w:val="24"/>
        </w:rPr>
        <w:t>0</w:t>
      </w:r>
      <w:r w:rsidRPr="00570F5D">
        <w:rPr>
          <w:rFonts w:ascii="仿宋" w:eastAsia="仿宋" w:hAnsi="仿宋" w:hint="eastAsia"/>
          <w:bCs/>
          <w:sz w:val="24"/>
          <w:szCs w:val="24"/>
        </w:rPr>
        <w:t>（北京时间）</w:t>
      </w:r>
    </w:p>
    <w:p w14:paraId="62106905" w14:textId="48CFD35F" w:rsidR="001C0877" w:rsidRPr="00570F5D" w:rsidRDefault="001C0877" w:rsidP="00FF41BE">
      <w:pPr>
        <w:spacing w:line="300" w:lineRule="auto"/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570F5D">
        <w:rPr>
          <w:rFonts w:ascii="仿宋" w:eastAsia="仿宋" w:hAnsi="仿宋" w:hint="eastAsia"/>
          <w:sz w:val="24"/>
          <w:szCs w:val="24"/>
        </w:rPr>
        <w:t>地点：</w:t>
      </w:r>
      <w:bookmarkStart w:id="19" w:name="_Hlk57742146"/>
      <w:r w:rsidR="00290119" w:rsidRPr="00570F5D">
        <w:rPr>
          <w:rFonts w:ascii="仿宋" w:eastAsia="仿宋" w:hAnsi="仿宋" w:hint="eastAsia"/>
          <w:sz w:val="24"/>
        </w:rPr>
        <w:t>北京市海淀区学院路30号科大天工大厦</w:t>
      </w:r>
      <w:bookmarkEnd w:id="19"/>
      <w:r w:rsidR="00290119" w:rsidRPr="00570F5D">
        <w:rPr>
          <w:rFonts w:ascii="仿宋" w:eastAsia="仿宋" w:hAnsi="仿宋" w:hint="eastAsia"/>
          <w:sz w:val="24"/>
        </w:rPr>
        <w:t>B座1706室第一会议室。（提示：楼层较高，请供应商预留递交文件时间提前到场）</w:t>
      </w:r>
    </w:p>
    <w:p w14:paraId="2A99DAC1" w14:textId="57EFD5AB" w:rsidR="001C0877" w:rsidRPr="00570F5D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20" w:name="_Toc35393633"/>
      <w:bookmarkStart w:id="21" w:name="_Toc28359093"/>
      <w:bookmarkStart w:id="22" w:name="_Toc35393802"/>
      <w:bookmarkStart w:id="23" w:name="_Toc28359016"/>
      <w:r w:rsidRPr="00570F5D">
        <w:rPr>
          <w:rFonts w:ascii="黑体" w:hAnsi="黑体" w:cs="宋体" w:hint="eastAsia"/>
          <w:b w:val="0"/>
          <w:sz w:val="24"/>
          <w:szCs w:val="24"/>
        </w:rPr>
        <w:t>五、开启</w:t>
      </w:r>
      <w:bookmarkEnd w:id="20"/>
      <w:bookmarkEnd w:id="21"/>
      <w:bookmarkEnd w:id="22"/>
      <w:bookmarkEnd w:id="23"/>
    </w:p>
    <w:p w14:paraId="6B69F434" w14:textId="676D6280" w:rsidR="001C0877" w:rsidRPr="00570F5D" w:rsidRDefault="001C0877" w:rsidP="00FF41BE">
      <w:pPr>
        <w:spacing w:line="300" w:lineRule="auto"/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570F5D">
        <w:rPr>
          <w:rFonts w:ascii="仿宋" w:eastAsia="仿宋" w:hAnsi="仿宋" w:hint="eastAsia"/>
          <w:sz w:val="24"/>
          <w:szCs w:val="24"/>
        </w:rPr>
        <w:t>时间：</w:t>
      </w:r>
      <w:r w:rsidR="00290119" w:rsidRPr="00570F5D">
        <w:rPr>
          <w:rFonts w:ascii="仿宋" w:eastAsia="仿宋" w:hAnsi="仿宋" w:hint="eastAsia"/>
          <w:sz w:val="24"/>
          <w:szCs w:val="24"/>
        </w:rPr>
        <w:t>2022年0</w:t>
      </w:r>
      <w:r w:rsidR="00347D83">
        <w:rPr>
          <w:rFonts w:ascii="仿宋" w:eastAsia="仿宋" w:hAnsi="仿宋"/>
          <w:sz w:val="24"/>
          <w:szCs w:val="24"/>
        </w:rPr>
        <w:t>9</w:t>
      </w:r>
      <w:r w:rsidR="00290119" w:rsidRPr="00570F5D">
        <w:rPr>
          <w:rFonts w:ascii="仿宋" w:eastAsia="仿宋" w:hAnsi="仿宋" w:hint="eastAsia"/>
          <w:sz w:val="24"/>
          <w:szCs w:val="24"/>
        </w:rPr>
        <w:t>月</w:t>
      </w:r>
      <w:r w:rsidR="00347D83">
        <w:rPr>
          <w:rFonts w:ascii="仿宋" w:eastAsia="仿宋" w:hAnsi="仿宋"/>
          <w:sz w:val="24"/>
          <w:szCs w:val="24"/>
        </w:rPr>
        <w:t>01</w:t>
      </w:r>
      <w:r w:rsidR="00290119" w:rsidRPr="00570F5D">
        <w:rPr>
          <w:rFonts w:ascii="仿宋" w:eastAsia="仿宋" w:hAnsi="仿宋" w:hint="eastAsia"/>
          <w:sz w:val="24"/>
          <w:szCs w:val="24"/>
        </w:rPr>
        <w:t>日 上午</w:t>
      </w:r>
      <w:r w:rsidR="00290119" w:rsidRPr="00570F5D">
        <w:rPr>
          <w:rFonts w:ascii="仿宋" w:eastAsia="仿宋" w:hAnsi="仿宋"/>
          <w:sz w:val="24"/>
          <w:szCs w:val="24"/>
        </w:rPr>
        <w:t>09</w:t>
      </w:r>
      <w:r w:rsidR="00290119" w:rsidRPr="00570F5D">
        <w:rPr>
          <w:rFonts w:ascii="仿宋" w:eastAsia="仿宋" w:hAnsi="仿宋" w:hint="eastAsia"/>
          <w:sz w:val="24"/>
          <w:szCs w:val="24"/>
        </w:rPr>
        <w:t>：</w:t>
      </w:r>
      <w:r w:rsidR="00290119" w:rsidRPr="00570F5D">
        <w:rPr>
          <w:rFonts w:ascii="仿宋" w:eastAsia="仿宋" w:hAnsi="仿宋"/>
          <w:sz w:val="24"/>
          <w:szCs w:val="24"/>
        </w:rPr>
        <w:t>30</w:t>
      </w:r>
      <w:r w:rsidRPr="00570F5D">
        <w:rPr>
          <w:rFonts w:ascii="仿宋" w:eastAsia="仿宋" w:hAnsi="仿宋" w:hint="eastAsia"/>
          <w:bCs/>
          <w:sz w:val="24"/>
          <w:szCs w:val="24"/>
        </w:rPr>
        <w:t>（北京时间）</w:t>
      </w:r>
    </w:p>
    <w:p w14:paraId="5ACA63C7" w14:textId="48F90EBC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570F5D">
        <w:rPr>
          <w:rFonts w:ascii="仿宋" w:eastAsia="仿宋" w:hAnsi="仿宋" w:hint="eastAsia"/>
          <w:sz w:val="24"/>
          <w:szCs w:val="24"/>
        </w:rPr>
        <w:t>地点：</w:t>
      </w:r>
      <w:r w:rsidR="00290119" w:rsidRPr="00570F5D">
        <w:rPr>
          <w:rFonts w:ascii="仿宋" w:eastAsia="仿宋" w:hAnsi="仿宋" w:hint="eastAsia"/>
          <w:sz w:val="24"/>
        </w:rPr>
        <w:t>北京市海淀区学院路30号科大天工大厦B座1706室第一会议室。（提示：楼层较高，请供应商预留递交文件时间提前到场）</w:t>
      </w:r>
    </w:p>
    <w:p w14:paraId="2162B0EC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24" w:name="_Toc28359094"/>
      <w:bookmarkStart w:id="25" w:name="_Toc28359017"/>
      <w:bookmarkStart w:id="26" w:name="_Toc35393634"/>
      <w:bookmarkStart w:id="27" w:name="_Toc35393803"/>
      <w:r w:rsidRPr="00C444DC">
        <w:rPr>
          <w:rFonts w:ascii="黑体" w:hAnsi="黑体" w:cs="宋体" w:hint="eastAsia"/>
          <w:b w:val="0"/>
          <w:sz w:val="24"/>
          <w:szCs w:val="24"/>
        </w:rPr>
        <w:t>六、公告期限</w:t>
      </w:r>
      <w:bookmarkEnd w:id="24"/>
      <w:bookmarkEnd w:id="25"/>
      <w:bookmarkEnd w:id="26"/>
      <w:bookmarkEnd w:id="27"/>
    </w:p>
    <w:p w14:paraId="622A093A" w14:textId="77777777" w:rsidR="001C0877" w:rsidRPr="00C444DC" w:rsidRDefault="001C0877" w:rsidP="00FF41BE">
      <w:pPr>
        <w:spacing w:line="30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444DC">
        <w:rPr>
          <w:rFonts w:ascii="仿宋" w:eastAsia="仿宋" w:hAnsi="仿宋" w:cs="宋体" w:hint="eastAsia"/>
          <w:kern w:val="0"/>
          <w:sz w:val="24"/>
          <w:szCs w:val="24"/>
        </w:rPr>
        <w:t>自本公告发布之日起3个工作日。</w:t>
      </w:r>
    </w:p>
    <w:p w14:paraId="01B0D875" w14:textId="77777777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28" w:name="_Toc35393635"/>
      <w:bookmarkStart w:id="29" w:name="_Toc35393804"/>
      <w:r w:rsidRPr="00C444DC">
        <w:rPr>
          <w:rFonts w:ascii="黑体" w:hAnsi="黑体" w:cs="宋体" w:hint="eastAsia"/>
          <w:b w:val="0"/>
          <w:sz w:val="24"/>
          <w:szCs w:val="24"/>
        </w:rPr>
        <w:t>七、其他补充事宜</w:t>
      </w:r>
      <w:bookmarkEnd w:id="28"/>
      <w:bookmarkEnd w:id="29"/>
    </w:p>
    <w:p w14:paraId="31C9E88C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（1）供应商在</w:t>
      </w:r>
      <w:proofErr w:type="gramStart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购买磋商</w:t>
      </w:r>
      <w:proofErr w:type="gramEnd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文件时须明确登记并只能按响应前所</w:t>
      </w:r>
      <w:proofErr w:type="gramStart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登记包号进行</w:t>
      </w:r>
      <w:proofErr w:type="gramEnd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响应。供应商在</w:t>
      </w:r>
      <w:proofErr w:type="gramStart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购买磋商</w:t>
      </w:r>
      <w:proofErr w:type="gramEnd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文件后，如果决定变更登记的信息，应在购买文件截止时间前补交齐相关费用并书面通知项目负责人，否则变更信息将不予认可。</w:t>
      </w:r>
    </w:p>
    <w:p w14:paraId="29EB0FAA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（2）收款单位：北京国际工程咨询有限公司；开户行：华夏银行北京学院路支行；账号：10242000000002546。</w:t>
      </w:r>
    </w:p>
    <w:p w14:paraId="39C4A734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（3）本项目的磋商公告仅在《北京市政府采购网》、《中国政府采购网》上发布，对于</w:t>
      </w:r>
      <w:proofErr w:type="gramStart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其他第三</w:t>
      </w:r>
      <w:proofErr w:type="gramEnd"/>
      <w:r w:rsidRPr="00EA3FBE">
        <w:rPr>
          <w:rFonts w:ascii="仿宋" w:eastAsia="仿宋" w:hAnsi="仿宋" w:cs="宋体" w:hint="eastAsia"/>
          <w:kern w:val="0"/>
          <w:sz w:val="24"/>
          <w:szCs w:val="24"/>
        </w:rPr>
        <w:t>方平台转载内容我公司概不负责。</w:t>
      </w:r>
    </w:p>
    <w:p w14:paraId="484F4371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（4）本项目评审方法和标准：综合评分法，总分100分。</w:t>
      </w:r>
    </w:p>
    <w:p w14:paraId="23DB1FD1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5）本项目需要落实的政府采购政策：如节能产品、环境标志产品优先采购；政府采购促进中小企业发展；政府采购支持监狱企业发展；政府采购促进残疾人就业；进口产品管理；支持脱贫攻坚；扶持不发达地区和少数民族地区；支持自主创新；支持绿色建材等。政府采购政策具体落实情况详见磋商文件。</w:t>
      </w:r>
    </w:p>
    <w:p w14:paraId="28605FA2" w14:textId="77777777" w:rsidR="00EA3FBE" w:rsidRPr="00EA3FBE" w:rsidRDefault="00EA3FBE" w:rsidP="00EA3FBE">
      <w:pPr>
        <w:spacing w:line="30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（6）磋商文件请于响应当日（响应截止时间之前）递交至响应地点，逾期递交的文件恕不接受。</w:t>
      </w:r>
    </w:p>
    <w:p w14:paraId="786CA092" w14:textId="14418100" w:rsidR="001C0877" w:rsidRPr="00C444DC" w:rsidRDefault="00EA3FBE" w:rsidP="00EA3FBE">
      <w:pPr>
        <w:spacing w:line="300" w:lineRule="auto"/>
        <w:rPr>
          <w:sz w:val="24"/>
          <w:szCs w:val="24"/>
        </w:rPr>
      </w:pPr>
      <w:r w:rsidRPr="00EA3FBE">
        <w:rPr>
          <w:rFonts w:ascii="仿宋" w:eastAsia="仿宋" w:hAnsi="仿宋" w:cs="宋体" w:hint="eastAsia"/>
          <w:kern w:val="0"/>
          <w:sz w:val="24"/>
          <w:szCs w:val="24"/>
        </w:rPr>
        <w:t>（7）如本公告内容和磋商文件内容不一致，以磋商文件为准。</w:t>
      </w:r>
    </w:p>
    <w:p w14:paraId="7A58F75A" w14:textId="44DE6A2E" w:rsidR="001C0877" w:rsidRPr="00C444DC" w:rsidRDefault="001C0877" w:rsidP="00FF41BE">
      <w:pPr>
        <w:pStyle w:val="2"/>
        <w:spacing w:line="300" w:lineRule="auto"/>
        <w:rPr>
          <w:rFonts w:ascii="黑体" w:hAnsi="黑体" w:cs="宋体"/>
          <w:b w:val="0"/>
          <w:sz w:val="24"/>
          <w:szCs w:val="24"/>
        </w:rPr>
      </w:pPr>
      <w:bookmarkStart w:id="30" w:name="_Toc28359018"/>
      <w:bookmarkStart w:id="31" w:name="_Toc28359095"/>
      <w:bookmarkStart w:id="32" w:name="_Toc35393636"/>
      <w:bookmarkStart w:id="33" w:name="_Toc35393805"/>
      <w:r w:rsidRPr="00C444DC">
        <w:rPr>
          <w:rFonts w:ascii="黑体" w:hAnsi="黑体" w:cs="宋体" w:hint="eastAsia"/>
          <w:b w:val="0"/>
          <w:sz w:val="24"/>
          <w:szCs w:val="24"/>
        </w:rPr>
        <w:t>八、凡对本次采购提出询问，请按以下方式联系。</w:t>
      </w:r>
      <w:bookmarkEnd w:id="30"/>
      <w:bookmarkEnd w:id="31"/>
      <w:bookmarkEnd w:id="32"/>
      <w:bookmarkEnd w:id="33"/>
    </w:p>
    <w:p w14:paraId="42162145" w14:textId="77777777" w:rsidR="001C0877" w:rsidRPr="00C444DC" w:rsidRDefault="001C0877" w:rsidP="00FF41BE">
      <w:pPr>
        <w:pStyle w:val="2"/>
        <w:spacing w:line="300" w:lineRule="auto"/>
        <w:ind w:firstLineChars="300" w:firstLine="720"/>
        <w:rPr>
          <w:rFonts w:ascii="仿宋" w:eastAsia="仿宋" w:hAnsi="仿宋" w:cs="宋体"/>
          <w:b w:val="0"/>
          <w:sz w:val="24"/>
          <w:szCs w:val="24"/>
        </w:rPr>
      </w:pPr>
      <w:bookmarkStart w:id="34" w:name="_Toc28359096"/>
      <w:bookmarkStart w:id="35" w:name="_Toc28359019"/>
      <w:bookmarkStart w:id="36" w:name="_Toc35393637"/>
      <w:bookmarkStart w:id="37" w:name="_Toc35393806"/>
      <w:r w:rsidRPr="00C444DC">
        <w:rPr>
          <w:rFonts w:ascii="仿宋" w:eastAsia="仿宋" w:hAnsi="仿宋" w:cs="宋体" w:hint="eastAsia"/>
          <w:b w:val="0"/>
          <w:sz w:val="24"/>
          <w:szCs w:val="24"/>
        </w:rPr>
        <w:t>1.采购人信息</w:t>
      </w:r>
      <w:bookmarkEnd w:id="34"/>
      <w:bookmarkEnd w:id="35"/>
      <w:bookmarkEnd w:id="36"/>
      <w:bookmarkEnd w:id="37"/>
    </w:p>
    <w:p w14:paraId="66072B5B" w14:textId="7C81A55A" w:rsidR="001C0877" w:rsidRPr="00C444DC" w:rsidRDefault="001C0877" w:rsidP="00FF41BE">
      <w:pPr>
        <w:spacing w:line="30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名    称：</w:t>
      </w:r>
      <w:r w:rsidR="00EA3FBE" w:rsidRPr="004C35C3">
        <w:rPr>
          <w:rFonts w:ascii="仿宋" w:eastAsia="仿宋" w:hAnsi="仿宋" w:hint="eastAsia"/>
          <w:sz w:val="24"/>
          <w:u w:val="single"/>
        </w:rPr>
        <w:t>北京教育考试院</w:t>
      </w:r>
    </w:p>
    <w:p w14:paraId="3C17335A" w14:textId="2F5822BE" w:rsidR="001C0877" w:rsidRPr="00C444DC" w:rsidRDefault="001C0877" w:rsidP="00FF41BE">
      <w:pPr>
        <w:spacing w:line="30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地    址：</w:t>
      </w:r>
      <w:r w:rsidR="00EA3FBE" w:rsidRPr="004C35C3">
        <w:rPr>
          <w:rFonts w:ascii="仿宋" w:eastAsia="仿宋" w:hAnsi="仿宋" w:hint="eastAsia"/>
          <w:sz w:val="24"/>
          <w:u w:val="single"/>
        </w:rPr>
        <w:t>北京市海淀区志新东路9号</w:t>
      </w:r>
    </w:p>
    <w:p w14:paraId="6119CFBF" w14:textId="7533A439" w:rsidR="001C0877" w:rsidRPr="00C444DC" w:rsidRDefault="001C0877" w:rsidP="00FF41BE">
      <w:pPr>
        <w:spacing w:line="30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联系方式：</w:t>
      </w:r>
      <w:proofErr w:type="gramStart"/>
      <w:r w:rsidR="00EA3FBE" w:rsidRPr="004C35C3">
        <w:rPr>
          <w:rFonts w:ascii="仿宋" w:eastAsia="仿宋" w:hAnsi="仿宋" w:hint="eastAsia"/>
          <w:sz w:val="24"/>
          <w:u w:val="single"/>
        </w:rPr>
        <w:t>接铭远</w:t>
      </w:r>
      <w:proofErr w:type="gramEnd"/>
      <w:r w:rsidR="00EA3FBE" w:rsidRPr="004C35C3">
        <w:rPr>
          <w:rFonts w:ascii="仿宋" w:eastAsia="仿宋" w:hAnsi="仿宋" w:hint="eastAsia"/>
          <w:sz w:val="24"/>
          <w:u w:val="single"/>
        </w:rPr>
        <w:t>，010-82837277</w:t>
      </w:r>
    </w:p>
    <w:p w14:paraId="3643BA3D" w14:textId="232AC7B4" w:rsidR="001C0877" w:rsidRPr="00C444DC" w:rsidRDefault="001C0877" w:rsidP="00FF41BE">
      <w:pPr>
        <w:pStyle w:val="2"/>
        <w:spacing w:line="300" w:lineRule="auto"/>
        <w:ind w:firstLineChars="300" w:firstLine="720"/>
        <w:rPr>
          <w:rFonts w:ascii="仿宋" w:eastAsia="仿宋" w:hAnsi="仿宋" w:cs="宋体"/>
          <w:b w:val="0"/>
          <w:sz w:val="24"/>
          <w:szCs w:val="24"/>
        </w:rPr>
      </w:pPr>
      <w:bookmarkStart w:id="38" w:name="_Toc28359097"/>
      <w:bookmarkStart w:id="39" w:name="_Toc28359020"/>
      <w:bookmarkStart w:id="40" w:name="_Toc35393638"/>
      <w:bookmarkStart w:id="41" w:name="_Toc35393807"/>
      <w:r w:rsidRPr="00C444DC">
        <w:rPr>
          <w:rFonts w:ascii="仿宋" w:eastAsia="仿宋" w:hAnsi="仿宋" w:cs="宋体" w:hint="eastAsia"/>
          <w:b w:val="0"/>
          <w:sz w:val="24"/>
          <w:szCs w:val="24"/>
        </w:rPr>
        <w:t>2.采购代理机构信息</w:t>
      </w:r>
      <w:bookmarkEnd w:id="38"/>
      <w:bookmarkEnd w:id="39"/>
      <w:bookmarkEnd w:id="40"/>
      <w:bookmarkEnd w:id="41"/>
    </w:p>
    <w:p w14:paraId="5F4C868E" w14:textId="574365D2" w:rsidR="001C0877" w:rsidRPr="00C444DC" w:rsidRDefault="001C0877" w:rsidP="00FF41BE">
      <w:pPr>
        <w:spacing w:line="30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名    称：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北京国际工程咨询有限公司</w:t>
      </w:r>
    </w:p>
    <w:p w14:paraId="15D2F1F8" w14:textId="205464FA" w:rsidR="001C0877" w:rsidRPr="00C444DC" w:rsidRDefault="001C0877" w:rsidP="00FF41BE">
      <w:pPr>
        <w:spacing w:line="300" w:lineRule="auto"/>
        <w:ind w:firstLineChars="300" w:firstLine="720"/>
        <w:rPr>
          <w:rFonts w:ascii="仿宋" w:eastAsia="仿宋" w:hAnsi="仿宋"/>
          <w:sz w:val="24"/>
          <w:szCs w:val="24"/>
        </w:rPr>
      </w:pPr>
      <w:proofErr w:type="gramStart"/>
      <w:r w:rsidRPr="00C444DC">
        <w:rPr>
          <w:rFonts w:ascii="仿宋" w:eastAsia="仿宋" w:hAnsi="仿宋" w:hint="eastAsia"/>
          <w:sz w:val="24"/>
          <w:szCs w:val="24"/>
        </w:rPr>
        <w:t>地　　址</w:t>
      </w:r>
      <w:proofErr w:type="gramEnd"/>
      <w:r w:rsidRPr="00C444DC">
        <w:rPr>
          <w:rFonts w:ascii="仿宋" w:eastAsia="仿宋" w:hAnsi="仿宋" w:hint="eastAsia"/>
          <w:sz w:val="24"/>
          <w:szCs w:val="24"/>
        </w:rPr>
        <w:t>：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北京市海淀区科大天工大厦A座</w:t>
      </w:r>
      <w:r w:rsidR="00EA3FBE">
        <w:rPr>
          <w:rFonts w:ascii="仿宋" w:eastAsia="仿宋" w:hAnsi="仿宋" w:hint="eastAsia"/>
          <w:sz w:val="24"/>
          <w:szCs w:val="24"/>
          <w:u w:val="single"/>
        </w:rPr>
        <w:t>六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层</w:t>
      </w:r>
    </w:p>
    <w:p w14:paraId="58997EA6" w14:textId="1072F690" w:rsidR="001C0877" w:rsidRPr="00C444DC" w:rsidRDefault="001C0877" w:rsidP="00FF41BE">
      <w:pPr>
        <w:spacing w:line="300" w:lineRule="auto"/>
        <w:ind w:firstLineChars="300" w:firstLine="720"/>
        <w:rPr>
          <w:rFonts w:ascii="仿宋" w:eastAsia="仿宋" w:hAnsi="仿宋"/>
          <w:sz w:val="24"/>
          <w:szCs w:val="24"/>
          <w:u w:val="single"/>
        </w:rPr>
      </w:pPr>
      <w:r w:rsidRPr="00C444DC">
        <w:rPr>
          <w:rFonts w:ascii="仿宋" w:eastAsia="仿宋" w:hAnsi="仿宋" w:hint="eastAsia"/>
          <w:sz w:val="24"/>
          <w:szCs w:val="24"/>
        </w:rPr>
        <w:t>联系方式：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李博龙</w:t>
      </w:r>
      <w:r w:rsidR="00FF41BE" w:rsidRPr="00C444DC">
        <w:rPr>
          <w:rFonts w:ascii="仿宋" w:eastAsia="仿宋" w:hAnsi="仿宋" w:hint="eastAsia"/>
          <w:sz w:val="24"/>
          <w:szCs w:val="24"/>
          <w:u w:val="single"/>
        </w:rPr>
        <w:t>/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朱晨钰，010-82376</w:t>
      </w:r>
      <w:r w:rsidR="00BF218D">
        <w:rPr>
          <w:rFonts w:ascii="仿宋" w:eastAsia="仿宋" w:hAnsi="仿宋"/>
          <w:sz w:val="24"/>
          <w:szCs w:val="24"/>
          <w:u w:val="single"/>
        </w:rPr>
        <w:t>090</w:t>
      </w:r>
    </w:p>
    <w:p w14:paraId="139C920E" w14:textId="77777777" w:rsidR="001C0877" w:rsidRPr="00C444DC" w:rsidRDefault="001C0877" w:rsidP="00FF41BE">
      <w:pPr>
        <w:pStyle w:val="2"/>
        <w:spacing w:line="300" w:lineRule="auto"/>
        <w:ind w:firstLineChars="300" w:firstLine="720"/>
        <w:rPr>
          <w:rFonts w:ascii="仿宋" w:eastAsia="仿宋" w:hAnsi="仿宋" w:cs="宋体"/>
          <w:b w:val="0"/>
          <w:sz w:val="24"/>
          <w:szCs w:val="24"/>
        </w:rPr>
      </w:pPr>
      <w:bookmarkStart w:id="42" w:name="_Toc28359021"/>
      <w:bookmarkStart w:id="43" w:name="_Toc28359098"/>
      <w:bookmarkStart w:id="44" w:name="_Toc35393639"/>
      <w:bookmarkStart w:id="45" w:name="_Toc35393808"/>
      <w:r w:rsidRPr="00C444DC">
        <w:rPr>
          <w:rFonts w:ascii="仿宋" w:eastAsia="仿宋" w:hAnsi="仿宋" w:cs="宋体" w:hint="eastAsia"/>
          <w:b w:val="0"/>
          <w:sz w:val="24"/>
          <w:szCs w:val="24"/>
        </w:rPr>
        <w:t>3.项目联系方式</w:t>
      </w:r>
      <w:bookmarkEnd w:id="42"/>
      <w:bookmarkEnd w:id="43"/>
      <w:bookmarkEnd w:id="44"/>
      <w:bookmarkEnd w:id="45"/>
    </w:p>
    <w:p w14:paraId="789BDE34" w14:textId="04C2B48B" w:rsidR="001C0877" w:rsidRPr="00C444DC" w:rsidRDefault="001C0877" w:rsidP="00FF41BE">
      <w:pPr>
        <w:pStyle w:val="a3"/>
        <w:spacing w:line="30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项目联系人：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李博龙</w:t>
      </w:r>
      <w:r w:rsidR="00FF41BE" w:rsidRPr="00C444DC">
        <w:rPr>
          <w:rFonts w:ascii="仿宋" w:eastAsia="仿宋" w:hAnsi="仿宋" w:hint="eastAsia"/>
          <w:sz w:val="24"/>
          <w:szCs w:val="24"/>
          <w:u w:val="single"/>
        </w:rPr>
        <w:t>/</w:t>
      </w:r>
      <w:r w:rsidR="00CA0BED" w:rsidRPr="00C444DC">
        <w:rPr>
          <w:rFonts w:ascii="仿宋" w:eastAsia="仿宋" w:hAnsi="仿宋" w:hint="eastAsia"/>
          <w:sz w:val="24"/>
          <w:szCs w:val="24"/>
          <w:u w:val="single"/>
        </w:rPr>
        <w:t>朱晨钰</w:t>
      </w:r>
    </w:p>
    <w:p w14:paraId="1A558CE5" w14:textId="21F687B3" w:rsidR="00614DBD" w:rsidRPr="00FF41BE" w:rsidRDefault="001C0877" w:rsidP="00FF41BE">
      <w:pPr>
        <w:spacing w:line="300" w:lineRule="auto"/>
        <w:ind w:firstLineChars="300" w:firstLine="720"/>
        <w:rPr>
          <w:sz w:val="24"/>
          <w:szCs w:val="24"/>
        </w:rPr>
      </w:pPr>
      <w:r w:rsidRPr="00C444DC">
        <w:rPr>
          <w:rFonts w:ascii="仿宋" w:eastAsia="仿宋" w:hAnsi="仿宋" w:hint="eastAsia"/>
          <w:sz w:val="24"/>
          <w:szCs w:val="24"/>
        </w:rPr>
        <w:t>电　　 话：</w:t>
      </w:r>
      <w:r w:rsidR="00CA0BED" w:rsidRPr="00C444DC">
        <w:rPr>
          <w:rFonts w:ascii="仿宋" w:eastAsia="仿宋" w:hAnsi="仿宋"/>
          <w:sz w:val="24"/>
          <w:szCs w:val="24"/>
          <w:u w:val="single"/>
        </w:rPr>
        <w:t>010-82376</w:t>
      </w:r>
      <w:r w:rsidR="00BF218D">
        <w:rPr>
          <w:rFonts w:ascii="仿宋" w:eastAsia="仿宋" w:hAnsi="仿宋"/>
          <w:sz w:val="24"/>
          <w:szCs w:val="24"/>
          <w:u w:val="single"/>
        </w:rPr>
        <w:t>090</w:t>
      </w:r>
    </w:p>
    <w:sectPr w:rsidR="00614DBD" w:rsidRPr="00FF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1B30" w14:textId="77777777" w:rsidR="009543C1" w:rsidRDefault="009543C1" w:rsidP="004E5B90">
      <w:r>
        <w:separator/>
      </w:r>
    </w:p>
  </w:endnote>
  <w:endnote w:type="continuationSeparator" w:id="0">
    <w:p w14:paraId="0C5CE6C0" w14:textId="77777777" w:rsidR="009543C1" w:rsidRDefault="009543C1" w:rsidP="004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8761" w14:textId="77777777" w:rsidR="009543C1" w:rsidRDefault="009543C1" w:rsidP="004E5B90">
      <w:r>
        <w:separator/>
      </w:r>
    </w:p>
  </w:footnote>
  <w:footnote w:type="continuationSeparator" w:id="0">
    <w:p w14:paraId="06117841" w14:textId="77777777" w:rsidR="009543C1" w:rsidRDefault="009543C1" w:rsidP="004E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6"/>
    <w:rsid w:val="000125EB"/>
    <w:rsid w:val="00041562"/>
    <w:rsid w:val="000442A0"/>
    <w:rsid w:val="000560BD"/>
    <w:rsid w:val="0007025F"/>
    <w:rsid w:val="000A4366"/>
    <w:rsid w:val="00142879"/>
    <w:rsid w:val="001C0877"/>
    <w:rsid w:val="001D7906"/>
    <w:rsid w:val="00213F26"/>
    <w:rsid w:val="00290119"/>
    <w:rsid w:val="002E6A67"/>
    <w:rsid w:val="00347D83"/>
    <w:rsid w:val="00356D17"/>
    <w:rsid w:val="00373814"/>
    <w:rsid w:val="003904C8"/>
    <w:rsid w:val="0039436A"/>
    <w:rsid w:val="003B1E15"/>
    <w:rsid w:val="003C4A7A"/>
    <w:rsid w:val="003E010D"/>
    <w:rsid w:val="003E29D6"/>
    <w:rsid w:val="003F4A75"/>
    <w:rsid w:val="00410DB3"/>
    <w:rsid w:val="00417518"/>
    <w:rsid w:val="004E5B90"/>
    <w:rsid w:val="00504133"/>
    <w:rsid w:val="00570F5D"/>
    <w:rsid w:val="00575E95"/>
    <w:rsid w:val="005F2FC5"/>
    <w:rsid w:val="00614DBD"/>
    <w:rsid w:val="00664648"/>
    <w:rsid w:val="00672B86"/>
    <w:rsid w:val="00677460"/>
    <w:rsid w:val="006D4080"/>
    <w:rsid w:val="0075331C"/>
    <w:rsid w:val="00762565"/>
    <w:rsid w:val="00865339"/>
    <w:rsid w:val="00882ACC"/>
    <w:rsid w:val="00906FEA"/>
    <w:rsid w:val="009543C1"/>
    <w:rsid w:val="00966FC6"/>
    <w:rsid w:val="009B1C0B"/>
    <w:rsid w:val="009F3FB4"/>
    <w:rsid w:val="00A8684A"/>
    <w:rsid w:val="00AF7498"/>
    <w:rsid w:val="00B01725"/>
    <w:rsid w:val="00B15E79"/>
    <w:rsid w:val="00B73D94"/>
    <w:rsid w:val="00BF218D"/>
    <w:rsid w:val="00BF223D"/>
    <w:rsid w:val="00C444DC"/>
    <w:rsid w:val="00CA0BED"/>
    <w:rsid w:val="00CB6D99"/>
    <w:rsid w:val="00CC572D"/>
    <w:rsid w:val="00D34707"/>
    <w:rsid w:val="00D55918"/>
    <w:rsid w:val="00D904A6"/>
    <w:rsid w:val="00E40448"/>
    <w:rsid w:val="00E61FF9"/>
    <w:rsid w:val="00E97BBF"/>
    <w:rsid w:val="00EA3FBE"/>
    <w:rsid w:val="00F21D04"/>
    <w:rsid w:val="00F519FD"/>
    <w:rsid w:val="00F658A7"/>
    <w:rsid w:val="00FE13D2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8E64"/>
  <w15:chartTrackingRefBased/>
  <w15:docId w15:val="{4AF4135A-BDF3-4401-B947-F7A6D399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087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1C0877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C08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1C087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1C0877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1C0877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1C0877"/>
    <w:rPr>
      <w:rFonts w:ascii="宋体" w:hAnsi="Courier New"/>
    </w:rPr>
  </w:style>
  <w:style w:type="paragraph" w:styleId="a5">
    <w:name w:val="Balloon Text"/>
    <w:basedOn w:val="a"/>
    <w:link w:val="a6"/>
    <w:uiPriority w:val="99"/>
    <w:semiHidden/>
    <w:unhideWhenUsed/>
    <w:rsid w:val="001C087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C087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rsid w:val="001C0877"/>
    <w:rPr>
      <w:sz w:val="21"/>
      <w:szCs w:val="21"/>
    </w:rPr>
  </w:style>
  <w:style w:type="character" w:customStyle="1" w:styleId="12">
    <w:name w:val="批注文字 字符1"/>
    <w:link w:val="a8"/>
    <w:rsid w:val="001C0877"/>
    <w:rPr>
      <w:szCs w:val="24"/>
    </w:rPr>
  </w:style>
  <w:style w:type="paragraph" w:styleId="a8">
    <w:name w:val="annotation text"/>
    <w:basedOn w:val="a"/>
    <w:link w:val="12"/>
    <w:unhideWhenUsed/>
    <w:qFormat/>
    <w:rsid w:val="001C087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9">
    <w:name w:val="批注文字 字符"/>
    <w:basedOn w:val="a0"/>
    <w:uiPriority w:val="99"/>
    <w:semiHidden/>
    <w:rsid w:val="001C0877"/>
    <w:rPr>
      <w:rFonts w:ascii="Times New Roman" w:eastAsia="宋体" w:hAnsi="Times New Roman" w:cs="Times New Roman"/>
      <w:szCs w:val="21"/>
    </w:rPr>
  </w:style>
  <w:style w:type="paragraph" w:styleId="aa">
    <w:name w:val="List Paragraph"/>
    <w:basedOn w:val="a"/>
    <w:uiPriority w:val="34"/>
    <w:qFormat/>
    <w:rsid w:val="00FF41B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header"/>
    <w:basedOn w:val="a"/>
    <w:link w:val="ac"/>
    <w:uiPriority w:val="99"/>
    <w:unhideWhenUsed/>
    <w:rsid w:val="004E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E5B90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E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E5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博龙 李</dc:creator>
  <cp:keywords/>
  <dc:description/>
  <cp:lastModifiedBy>zhu chenyu</cp:lastModifiedBy>
  <cp:revision>41</cp:revision>
  <dcterms:created xsi:type="dcterms:W3CDTF">2020-12-01T11:01:00Z</dcterms:created>
  <dcterms:modified xsi:type="dcterms:W3CDTF">2022-08-17T07:48:00Z</dcterms:modified>
</cp:coreProperties>
</file>