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sz w:val="24"/>
        </w:rPr>
      </w:pPr>
      <w:r>
        <w:rPr>
          <w:b/>
          <w:sz w:val="36"/>
          <w:szCs w:val="36"/>
        </w:rPr>
        <w:t>采购需求</w:t>
      </w:r>
    </w:p>
    <w:p>
      <w:pPr>
        <w:tabs>
          <w:tab w:val="left" w:pos="900"/>
        </w:tabs>
        <w:spacing w:before="120" w:beforeLines="50" w:line="360" w:lineRule="auto"/>
        <w:rPr>
          <w:rFonts w:ascii="宋体" w:hAnsi="宋体" w:cs="宋体"/>
          <w:b/>
          <w:sz w:val="24"/>
        </w:rPr>
      </w:pPr>
      <w:r>
        <w:rPr>
          <w:rFonts w:hint="eastAsia" w:ascii="宋体" w:hAnsi="宋体" w:cs="宋体"/>
          <w:b/>
          <w:sz w:val="24"/>
        </w:rPr>
        <w:t>一、采购标的需实现的功能或者目标，以及为落实政府采购政策需满足的要求：</w:t>
      </w:r>
    </w:p>
    <w:p>
      <w:pPr>
        <w:tabs>
          <w:tab w:val="left" w:pos="900"/>
        </w:tabs>
        <w:spacing w:before="120" w:beforeLines="50" w:line="360" w:lineRule="auto"/>
        <w:rPr>
          <w:rFonts w:ascii="宋体" w:hAnsi="宋体" w:cs="宋体"/>
          <w:b/>
          <w:sz w:val="24"/>
        </w:rPr>
      </w:pPr>
      <w:r>
        <w:rPr>
          <w:rFonts w:hint="eastAsia" w:ascii="宋体" w:hAnsi="宋体" w:cs="宋体"/>
          <w:b/>
          <w:sz w:val="24"/>
        </w:rPr>
        <w:t>（一）采购标的需实现的功能或者目标</w:t>
      </w:r>
    </w:p>
    <w:p>
      <w:pPr>
        <w:autoSpaceDE w:val="0"/>
        <w:autoSpaceDN w:val="0"/>
        <w:adjustRightInd w:val="0"/>
        <w:spacing w:before="50" w:line="360" w:lineRule="auto"/>
        <w:ind w:left="479" w:leftChars="228" w:firstLine="480" w:firstLineChars="200"/>
        <w:rPr>
          <w:rFonts w:ascii="宋体" w:hAnsi="宋体" w:cs="宋体"/>
          <w:sz w:val="24"/>
        </w:rPr>
      </w:pPr>
      <w:r>
        <w:rPr>
          <w:rFonts w:hint="eastAsia" w:ascii="宋体" w:hAnsi="宋体" w:cs="宋体"/>
          <w:sz w:val="24"/>
        </w:rPr>
        <w:t>本次招标采购是为</w:t>
      </w:r>
      <w:r>
        <w:rPr>
          <w:rFonts w:hint="eastAsia" w:ascii="宋体" w:hAnsi="宋体" w:cs="宋体"/>
          <w:sz w:val="24"/>
          <w:lang w:eastAsia="zh-CN"/>
        </w:rPr>
        <w:t>北京市呼吸疾病研究所</w:t>
      </w:r>
      <w:r>
        <w:rPr>
          <w:rFonts w:hint="eastAsia" w:ascii="宋体" w:hAnsi="宋体" w:cs="宋体"/>
          <w:sz w:val="24"/>
        </w:rPr>
        <w:t>配置</w:t>
      </w:r>
      <w:r>
        <w:rPr>
          <w:rFonts w:hint="eastAsia" w:ascii="宋体" w:hAnsi="宋体" w:eastAsia="宋体" w:cs="宋体"/>
          <w:i w:val="0"/>
          <w:iCs w:val="0"/>
          <w:color w:val="000000"/>
          <w:kern w:val="0"/>
          <w:sz w:val="24"/>
          <w:szCs w:val="24"/>
          <w:u w:val="none"/>
          <w:lang w:val="en-US" w:eastAsia="zh-CN" w:bidi="ar"/>
        </w:rPr>
        <w:t>床旁超声机</w:t>
      </w:r>
      <w:r>
        <w:rPr>
          <w:rFonts w:hint="eastAsia" w:ascii="宋体" w:hAnsi="宋体" w:cs="宋体"/>
          <w:sz w:val="24"/>
          <w:lang w:val="en-US" w:eastAsia="zh-CN"/>
        </w:rPr>
        <w:t>及耗材一批</w:t>
      </w:r>
      <w:r>
        <w:rPr>
          <w:rFonts w:hint="eastAsia" w:ascii="宋体" w:hAnsi="宋体" w:cs="宋体"/>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pPr>
        <w:tabs>
          <w:tab w:val="left" w:pos="900"/>
        </w:tabs>
        <w:spacing w:before="120" w:beforeLines="50" w:line="480" w:lineRule="exact"/>
        <w:rPr>
          <w:rFonts w:ascii="宋体" w:hAnsi="宋体" w:cs="宋体"/>
          <w:b/>
          <w:sz w:val="24"/>
        </w:rPr>
      </w:pPr>
      <w:r>
        <w:rPr>
          <w:rFonts w:hint="eastAsia" w:ascii="宋体" w:hAnsi="宋体" w:cs="宋体"/>
          <w:b/>
          <w:sz w:val="24"/>
        </w:rPr>
        <w:t>（二）为落实政府采购政策需满足的要求</w:t>
      </w:r>
    </w:p>
    <w:p>
      <w:pPr>
        <w:numPr>
          <w:ilvl w:val="0"/>
          <w:numId w:val="1"/>
        </w:numPr>
        <w:tabs>
          <w:tab w:val="left" w:pos="900"/>
        </w:tabs>
        <w:spacing w:before="120" w:beforeLines="50" w:line="480" w:lineRule="exact"/>
        <w:rPr>
          <w:rFonts w:ascii="宋体" w:hAnsi="宋体" w:cs="宋体"/>
          <w:sz w:val="24"/>
        </w:rPr>
      </w:pPr>
      <w:r>
        <w:rPr>
          <w:rFonts w:hint="eastAsia" w:ascii="宋体" w:hAnsi="宋体" w:cs="宋体"/>
          <w:sz w:val="24"/>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numPr>
          <w:ilvl w:val="0"/>
          <w:numId w:val="1"/>
        </w:numPr>
        <w:tabs>
          <w:tab w:val="left" w:pos="900"/>
        </w:tabs>
        <w:spacing w:before="120" w:beforeLines="50" w:line="480" w:lineRule="exact"/>
        <w:rPr>
          <w:rFonts w:ascii="宋体" w:hAnsi="宋体" w:cs="宋体"/>
          <w:sz w:val="24"/>
        </w:rPr>
      </w:pPr>
      <w:r>
        <w:rPr>
          <w:rFonts w:hint="eastAsia" w:ascii="宋体" w:hAnsi="宋体" w:cs="宋体"/>
          <w:sz w:val="24"/>
        </w:rPr>
        <w:t>监狱企业扶持政策：供应商所投产品为监狱企业制造的，将视同为小型或微型企业，将对该投标产品的投标价给予10%的扣除。</w:t>
      </w:r>
      <w:r>
        <w:rPr>
          <w:rFonts w:hint="eastAsia" w:ascii="宋体" w:hAnsi="宋体" w:cs="宋体"/>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sz w:val="24"/>
        </w:rPr>
        <w:t>。（</w:t>
      </w:r>
      <w:r>
        <w:rPr>
          <w:rFonts w:ascii="宋体" w:hAnsi="宋体" w:cs="宋体"/>
          <w:sz w:val="24"/>
        </w:rPr>
        <w:t>专门面向中小企业采购或预留份额的情况不适用）</w:t>
      </w:r>
    </w:p>
    <w:p>
      <w:pPr>
        <w:numPr>
          <w:ilvl w:val="0"/>
          <w:numId w:val="1"/>
        </w:numPr>
        <w:tabs>
          <w:tab w:val="left" w:pos="900"/>
        </w:tabs>
        <w:spacing w:before="120" w:beforeLines="50" w:line="480" w:lineRule="exact"/>
        <w:rPr>
          <w:rFonts w:ascii="宋体" w:hAnsi="宋体" w:cs="宋体"/>
          <w:sz w:val="24"/>
        </w:rPr>
      </w:pPr>
      <w:r>
        <w:rPr>
          <w:rFonts w:hint="eastAsia" w:ascii="宋体" w:hAnsi="宋体" w:cs="宋体"/>
          <w:sz w:val="24"/>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pPr>
        <w:numPr>
          <w:ilvl w:val="0"/>
          <w:numId w:val="1"/>
        </w:numPr>
        <w:tabs>
          <w:tab w:val="left" w:pos="900"/>
        </w:tabs>
        <w:spacing w:before="120" w:beforeLines="50" w:line="480" w:lineRule="exact"/>
        <w:rPr>
          <w:rFonts w:ascii="宋体" w:hAnsi="宋体" w:cs="宋体"/>
          <w:b/>
          <w:sz w:val="24"/>
        </w:rPr>
      </w:pPr>
      <w:r>
        <w:rPr>
          <w:rFonts w:ascii="宋体" w:hAnsi="宋体" w:cs="宋体"/>
          <w:sz w:val="24"/>
        </w:rPr>
        <w:t>鼓励节能</w:t>
      </w:r>
      <w:r>
        <w:rPr>
          <w:rFonts w:hint="eastAsia" w:ascii="宋体" w:hAnsi="宋体" w:cs="宋体"/>
          <w:sz w:val="24"/>
        </w:rPr>
        <w:t>、环保</w:t>
      </w:r>
      <w:r>
        <w:rPr>
          <w:rFonts w:ascii="宋体" w:hAnsi="宋体" w:cs="宋体"/>
          <w:sz w:val="24"/>
        </w:rPr>
        <w:t>政策：</w:t>
      </w:r>
      <w:r>
        <w:rPr>
          <w:rFonts w:hint="eastAsia" w:ascii="宋体" w:hAnsi="宋体" w:cs="宋体"/>
          <w:sz w:val="24"/>
        </w:rPr>
        <w:t>依据《财政部发展改革委生态环境部市场监管总局关于调整优化节能产品、环境标志产品政府采购执行机制的通知（财库（2019）9号）》执行</w:t>
      </w:r>
      <w:r>
        <w:rPr>
          <w:rFonts w:ascii="宋体" w:hAnsi="宋体" w:cs="宋体"/>
          <w:sz w:val="24"/>
        </w:rPr>
        <w:t>。</w:t>
      </w:r>
    </w:p>
    <w:p>
      <w:pPr>
        <w:spacing w:before="120" w:line="480" w:lineRule="exact"/>
        <w:ind w:left="219" w:hanging="219" w:hangingChars="91"/>
        <w:rPr>
          <w:rFonts w:ascii="宋体" w:hAnsi="宋体" w:cs="宋体"/>
          <w:b/>
          <w:sz w:val="24"/>
        </w:rPr>
      </w:pPr>
      <w:r>
        <w:rPr>
          <w:rFonts w:hint="eastAsia" w:ascii="宋体" w:hAnsi="宋体" w:cs="宋体"/>
          <w:b/>
          <w:sz w:val="24"/>
        </w:rPr>
        <w:t>二、采购标的需执行的国家相关标准、行业标准、地方标准或者其他标准、规范：</w:t>
      </w:r>
    </w:p>
    <w:p>
      <w:pPr>
        <w:spacing w:before="120" w:line="480" w:lineRule="exact"/>
        <w:ind w:left="240" w:hanging="240" w:hangingChars="100"/>
        <w:rPr>
          <w:rFonts w:hint="eastAsia"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1.投标产品属于医疗器械的，应按原国家食品药品监督管理总局颁发的《医疗器械注册管理办法》，办理医疗器械注册证或者办理备案，供应商须提供有效的医疗器械注册证复印件或备案凭证并加盖公章。</w:t>
      </w:r>
    </w:p>
    <w:p>
      <w:pPr>
        <w:spacing w:before="120" w:line="480" w:lineRule="exact"/>
        <w:ind w:left="240" w:hanging="240" w:hangingChars="100"/>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pPr>
        <w:spacing w:before="120" w:line="480" w:lineRule="exact"/>
        <w:ind w:left="240" w:hanging="240" w:hangingChars="100"/>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pPr>
        <w:spacing w:before="120" w:line="480" w:lineRule="exact"/>
        <w:ind w:left="240" w:hanging="240" w:hangingChars="100"/>
        <w:rPr>
          <w:rFonts w:ascii="宋体" w:hAnsi="宋体" w:cs="宋体"/>
          <w:b/>
          <w:sz w:val="24"/>
          <w:highlight w:val="none"/>
        </w:rPr>
      </w:pPr>
      <w:r>
        <w:rPr>
          <w:rFonts w:ascii="Segoe UI Symbol" w:hAnsi="Segoe UI Symbol" w:cs="Segoe UI Symbol"/>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w:t>
      </w:r>
      <w:r>
        <w:rPr>
          <w:rFonts w:hint="eastAsia" w:ascii="宋体" w:hAnsi="宋体" w:cs="宋体"/>
          <w:bCs/>
          <w:sz w:val="24"/>
          <w:highlight w:val="none"/>
        </w:rPr>
        <w:t>有强制性规定或要求的，投标产品或其制造商必须符合相应规定或要求，供应商须提供相关证明文件的复印件。</w:t>
      </w:r>
    </w:p>
    <w:p>
      <w:pPr>
        <w:spacing w:before="120" w:line="360" w:lineRule="auto"/>
        <w:rPr>
          <w:rFonts w:ascii="宋体" w:hAnsi="宋体" w:cs="宋体"/>
          <w:b/>
          <w:sz w:val="24"/>
          <w:highlight w:val="none"/>
        </w:rPr>
      </w:pPr>
      <w:r>
        <w:rPr>
          <w:rFonts w:ascii="Segoe UI Symbol" w:hAnsi="Segoe UI Symbol" w:cs="Segoe UI Symbol"/>
          <w:color w:val="000000"/>
          <w:kern w:val="0"/>
          <w:sz w:val="24"/>
          <w:highlight w:val="none"/>
        </w:rPr>
        <w:t>★</w:t>
      </w:r>
      <w:r>
        <w:rPr>
          <w:rFonts w:hint="eastAsia" w:ascii="宋体" w:hAnsi="宋体" w:cs="宋体"/>
          <w:b/>
          <w:sz w:val="24"/>
          <w:highlight w:val="none"/>
        </w:rPr>
        <w:t>三、采购标的的数量、采购项目交付或者实施的时间和地点：</w:t>
      </w:r>
    </w:p>
    <w:p>
      <w:pPr>
        <w:spacing w:before="120" w:line="360" w:lineRule="auto"/>
        <w:rPr>
          <w:rFonts w:hint="eastAsia" w:ascii="宋体" w:hAnsi="宋体" w:cs="宋体"/>
          <w:b/>
          <w:sz w:val="24"/>
          <w:highlight w:val="none"/>
        </w:rPr>
      </w:pPr>
      <w:r>
        <w:rPr>
          <w:rFonts w:hint="eastAsia" w:ascii="宋体" w:hAnsi="宋体" w:cs="宋体"/>
          <w:b/>
          <w:sz w:val="24"/>
          <w:highlight w:val="none"/>
        </w:rPr>
        <w:t>（一）采购标的的数量</w:t>
      </w:r>
    </w:p>
    <w:tbl>
      <w:tblPr>
        <w:tblStyle w:val="5"/>
        <w:tblW w:w="88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65"/>
        <w:gridCol w:w="3947"/>
        <w:gridCol w:w="1310"/>
        <w:gridCol w:w="16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5" w:type="dxa"/>
            <w:shd w:val="clear" w:color="auto" w:fill="auto"/>
            <w:noWrap w:val="0"/>
            <w:vAlign w:val="center"/>
          </w:tcPr>
          <w:p>
            <w:pPr>
              <w:widowControl/>
              <w:spacing w:before="156"/>
              <w:jc w:val="center"/>
              <w:rPr>
                <w:rFonts w:hint="eastAsia" w:ascii="宋体" w:hAnsi="宋体" w:cs="宋体"/>
                <w:b/>
                <w:bCs/>
                <w:kern w:val="0"/>
                <w:sz w:val="24"/>
                <w:highlight w:val="none"/>
              </w:rPr>
            </w:pPr>
            <w:r>
              <w:rPr>
                <w:rFonts w:hint="eastAsia" w:ascii="宋体" w:hAnsi="宋体" w:cs="宋体"/>
                <w:b/>
                <w:bCs/>
                <w:kern w:val="0"/>
                <w:sz w:val="24"/>
                <w:highlight w:val="none"/>
              </w:rPr>
              <w:t>包号</w:t>
            </w:r>
          </w:p>
        </w:tc>
        <w:tc>
          <w:tcPr>
            <w:tcW w:w="1165" w:type="dxa"/>
            <w:shd w:val="clear" w:color="000000" w:fill="FFFFFF"/>
            <w:noWrap w:val="0"/>
            <w:vAlign w:val="center"/>
          </w:tcPr>
          <w:p>
            <w:pPr>
              <w:widowControl/>
              <w:spacing w:before="156"/>
              <w:jc w:val="center"/>
              <w:rPr>
                <w:rFonts w:ascii="宋体" w:hAnsi="宋体" w:cs="宋体"/>
                <w:b/>
                <w:bCs/>
                <w:kern w:val="0"/>
                <w:sz w:val="24"/>
                <w:highlight w:val="none"/>
              </w:rPr>
            </w:pPr>
            <w:r>
              <w:rPr>
                <w:rFonts w:hint="eastAsia" w:ascii="宋体" w:hAnsi="宋体" w:cs="宋体"/>
                <w:b/>
                <w:bCs/>
                <w:kern w:val="0"/>
                <w:sz w:val="24"/>
                <w:highlight w:val="none"/>
              </w:rPr>
              <w:t>品目号</w:t>
            </w:r>
          </w:p>
        </w:tc>
        <w:tc>
          <w:tcPr>
            <w:tcW w:w="3947" w:type="dxa"/>
            <w:shd w:val="clear" w:color="000000" w:fill="FFFFFF"/>
            <w:noWrap w:val="0"/>
            <w:vAlign w:val="center"/>
          </w:tcPr>
          <w:p>
            <w:pPr>
              <w:widowControl/>
              <w:spacing w:before="156"/>
              <w:jc w:val="center"/>
              <w:rPr>
                <w:rFonts w:ascii="宋体" w:hAnsi="宋体" w:cs="宋体"/>
                <w:b/>
                <w:bCs/>
                <w:kern w:val="0"/>
                <w:sz w:val="24"/>
                <w:highlight w:val="none"/>
              </w:rPr>
            </w:pPr>
            <w:r>
              <w:rPr>
                <w:rFonts w:hint="eastAsia" w:ascii="宋体" w:hAnsi="宋体" w:cs="宋体"/>
                <w:b/>
                <w:bCs/>
                <w:kern w:val="0"/>
                <w:sz w:val="24"/>
                <w:highlight w:val="none"/>
              </w:rPr>
              <w:t>标的名称</w:t>
            </w:r>
          </w:p>
        </w:tc>
        <w:tc>
          <w:tcPr>
            <w:tcW w:w="1310" w:type="dxa"/>
            <w:shd w:val="clear" w:color="000000" w:fill="FFFFFF"/>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 xml:space="preserve">数量 </w:t>
            </w:r>
          </w:p>
        </w:tc>
        <w:tc>
          <w:tcPr>
            <w:tcW w:w="1690" w:type="dxa"/>
            <w:shd w:val="clear" w:color="000000" w:fill="FFFFFF"/>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是否允许采购</w:t>
            </w:r>
          </w:p>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restart"/>
            <w:shd w:val="clear" w:color="auto" w:fill="auto"/>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床旁超声机、医用</w:t>
            </w:r>
          </w:p>
        </w:tc>
        <w:tc>
          <w:tcPr>
            <w:tcW w:w="1310" w:type="dxa"/>
            <w:shd w:val="clear" w:color="auto" w:fill="auto"/>
            <w:noWrap w:val="0"/>
            <w:vAlign w:val="center"/>
          </w:tcPr>
          <w:p>
            <w:pPr>
              <w:pStyle w:val="8"/>
              <w:spacing w:before="50"/>
              <w:jc w:val="center"/>
              <w:rPr>
                <w:rFonts w:hint="eastAsia" w:ascii="宋体" w:hAnsi="宋体" w:cs="宋体"/>
                <w:color w:val="000000"/>
                <w:kern w:val="0"/>
                <w:sz w:val="24"/>
                <w:szCs w:val="24"/>
                <w:highlight w:val="none"/>
                <w:lang w:bidi="ar"/>
              </w:rPr>
            </w:pPr>
            <w:r>
              <w:rPr>
                <w:rFonts w:hint="eastAsia" w:ascii="宋体" w:hAnsi="宋体" w:eastAsia="宋体" w:cs="宋体"/>
                <w:bCs/>
                <w:sz w:val="24"/>
                <w:szCs w:val="24"/>
                <w:highlight w:val="none"/>
                <w:lang w:val="en-US" w:eastAsia="zh-CN"/>
              </w:rPr>
              <w:t>1项</w:t>
            </w:r>
          </w:p>
        </w:tc>
        <w:tc>
          <w:tcPr>
            <w:tcW w:w="1690" w:type="dxa"/>
            <w:shd w:val="clear" w:color="000000" w:fill="FFFFFF"/>
            <w:noWrap w:val="0"/>
            <w:vAlign w:val="center"/>
          </w:tcPr>
          <w:p>
            <w:pPr>
              <w:pStyle w:val="8"/>
              <w:spacing w:before="50"/>
              <w:jc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1-2</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抽样调查：肺功能检测一次性细菌过滤器</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2000个</w:t>
            </w:r>
          </w:p>
        </w:tc>
        <w:tc>
          <w:tcPr>
            <w:tcW w:w="1690" w:type="dxa"/>
            <w:shd w:val="clear" w:color="000000" w:fill="FFFFFF"/>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color w:val="000000"/>
                <w:kern w:val="0"/>
                <w:sz w:val="24"/>
                <w:szCs w:val="24"/>
                <w:highlight w:val="none"/>
                <w:lang w:val="en-US" w:eastAsia="zh-CN" w:bidi="ar"/>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1-3</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队列基线：肺功能检测一次性细菌过滤器</w:t>
            </w:r>
          </w:p>
        </w:tc>
        <w:tc>
          <w:tcPr>
            <w:tcW w:w="1310" w:type="dxa"/>
            <w:shd w:val="clear" w:color="auto" w:fill="auto"/>
            <w:noWrap w:val="0"/>
            <w:vAlign w:val="center"/>
          </w:tcPr>
          <w:p>
            <w:pPr>
              <w:pStyle w:val="8"/>
              <w:spacing w:before="50"/>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200个</w:t>
            </w:r>
          </w:p>
        </w:tc>
        <w:tc>
          <w:tcPr>
            <w:tcW w:w="1690" w:type="dxa"/>
            <w:shd w:val="clear" w:color="000000" w:fill="FFFFFF"/>
            <w:noWrap w:val="0"/>
            <w:vAlign w:val="center"/>
          </w:tcPr>
          <w:p>
            <w:pPr>
              <w:spacing w:before="50"/>
              <w:jc w:val="center"/>
              <w:rPr>
                <w:rFonts w:hint="eastAsia" w:ascii="宋体" w:hAnsi="宋体" w:cs="宋体"/>
                <w:color w:val="000000"/>
                <w:kern w:val="0"/>
                <w:sz w:val="24"/>
                <w:szCs w:val="24"/>
                <w:highlight w:val="none"/>
                <w:lang w:val="en-US" w:eastAsia="zh-CN" w:bidi="ar"/>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restart"/>
            <w:shd w:val="clear" w:color="auto" w:fill="auto"/>
            <w:noWrap w:val="0"/>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p>
        </w:tc>
        <w:tc>
          <w:tcPr>
            <w:tcW w:w="1165" w:type="dxa"/>
            <w:shd w:val="clear" w:color="auto" w:fill="auto"/>
            <w:noWrap w:val="0"/>
            <w:vAlign w:val="center"/>
          </w:tcPr>
          <w:p>
            <w:pPr>
              <w:keepNext w:val="0"/>
              <w:keepLines w:val="0"/>
              <w:widowControl/>
              <w:suppressLineNumbers w:val="0"/>
              <w:jc w:val="center"/>
              <w:textAlignment w:val="center"/>
              <w:rPr>
                <w:rFonts w:hint="default" w:ascii="宋体" w:hAnsi="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抽样调查：呼出气一氧化氮</w:t>
            </w:r>
          </w:p>
        </w:tc>
        <w:tc>
          <w:tcPr>
            <w:tcW w:w="1310" w:type="dxa"/>
            <w:shd w:val="clear" w:color="auto" w:fill="auto"/>
            <w:noWrap w:val="0"/>
            <w:vAlign w:val="center"/>
          </w:tcPr>
          <w:p>
            <w:pPr>
              <w:pStyle w:val="8"/>
              <w:spacing w:before="50"/>
              <w:jc w:val="center"/>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t>1200个</w:t>
            </w:r>
          </w:p>
        </w:tc>
        <w:tc>
          <w:tcPr>
            <w:tcW w:w="1690" w:type="dxa"/>
            <w:shd w:val="clear" w:color="000000" w:fill="FFFFFF"/>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default" w:ascii="宋体" w:hAnsi="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队列基线：呼出气一氧化氮传感器</w:t>
            </w:r>
          </w:p>
        </w:tc>
        <w:tc>
          <w:tcPr>
            <w:tcW w:w="1310" w:type="dxa"/>
            <w:shd w:val="clear" w:color="auto" w:fill="auto"/>
            <w:noWrap w:val="0"/>
            <w:vAlign w:val="center"/>
          </w:tcPr>
          <w:p>
            <w:pPr>
              <w:pStyle w:val="8"/>
              <w:spacing w:before="50"/>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200个</w:t>
            </w:r>
          </w:p>
        </w:tc>
        <w:tc>
          <w:tcPr>
            <w:tcW w:w="1690" w:type="dxa"/>
            <w:shd w:val="clear" w:color="000000" w:fill="FFFFFF"/>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2-3</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抽样调查：采血管</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4000管</w:t>
            </w:r>
          </w:p>
        </w:tc>
        <w:tc>
          <w:tcPr>
            <w:tcW w:w="1690" w:type="dxa"/>
            <w:shd w:val="clear" w:color="000000" w:fill="FFFFFF"/>
            <w:noWrap w:val="0"/>
            <w:vAlign w:val="center"/>
          </w:tcPr>
          <w:p>
            <w:pPr>
              <w:pStyle w:val="8"/>
              <w:spacing w:before="5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2-4</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队列基线：生物标本套装-采血管</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eastAsia="宋体" w:cs="宋体"/>
                <w:bCs/>
                <w:sz w:val="24"/>
                <w:szCs w:val="24"/>
                <w:highlight w:val="none"/>
                <w:lang w:val="en-US" w:eastAsia="zh-CN"/>
              </w:rPr>
              <w:t>400管</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2-5</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队列基线：生物标本套装-移液管</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eastAsia="宋体" w:cs="宋体"/>
                <w:bCs/>
                <w:sz w:val="24"/>
                <w:szCs w:val="24"/>
                <w:highlight w:val="none"/>
                <w:lang w:val="en-US" w:eastAsia="zh-CN"/>
              </w:rPr>
              <w:t>400管</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2-6</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队列基线：生物标本套装-冻存管</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eastAsia="宋体" w:cs="宋体"/>
                <w:bCs/>
                <w:sz w:val="24"/>
                <w:szCs w:val="24"/>
                <w:highlight w:val="none"/>
                <w:lang w:val="en-US" w:eastAsia="zh-CN"/>
              </w:rPr>
              <w:t>3600管</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restart"/>
            <w:shd w:val="clear" w:color="auto" w:fill="auto"/>
            <w:noWrap w:val="0"/>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w:t>
            </w: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3-1</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ELISA试剂盒</w:t>
            </w:r>
          </w:p>
        </w:tc>
        <w:tc>
          <w:tcPr>
            <w:tcW w:w="1310" w:type="dxa"/>
            <w:shd w:val="clear" w:color="auto" w:fill="auto"/>
            <w:noWrap w:val="0"/>
            <w:vAlign w:val="center"/>
          </w:tcPr>
          <w:p>
            <w:pPr>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10个</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3-2</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DNA和RNA提取、保存试剂盒</w:t>
            </w:r>
          </w:p>
        </w:tc>
        <w:tc>
          <w:tcPr>
            <w:tcW w:w="1310" w:type="dxa"/>
            <w:shd w:val="clear" w:color="auto" w:fill="auto"/>
            <w:noWrap w:val="0"/>
            <w:vAlign w:val="center"/>
          </w:tcPr>
          <w:p>
            <w:pPr>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4个</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3-3</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Western Blot、免疫组化、免疫荧光用抗体和相关试剂</w:t>
            </w:r>
          </w:p>
        </w:tc>
        <w:tc>
          <w:tcPr>
            <w:tcW w:w="1310" w:type="dxa"/>
            <w:shd w:val="clear" w:color="auto" w:fill="auto"/>
            <w:noWrap w:val="0"/>
            <w:vAlign w:val="center"/>
          </w:tcPr>
          <w:p>
            <w:pPr>
              <w:pStyle w:val="8"/>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10个</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3-4</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细胞培养用培养基和血清，细胞增殖、凋亡、荧光定量、蛋白定量等检测试剂盒</w:t>
            </w:r>
          </w:p>
        </w:tc>
        <w:tc>
          <w:tcPr>
            <w:tcW w:w="1310" w:type="dxa"/>
            <w:shd w:val="clear" w:color="auto" w:fill="auto"/>
            <w:noWrap w:val="0"/>
            <w:vAlign w:val="center"/>
          </w:tcPr>
          <w:p>
            <w:pPr>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1个</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55" w:type="dxa"/>
            <w:vMerge w:val="continue"/>
            <w:shd w:val="clear" w:color="auto" w:fill="auto"/>
            <w:noWrap w:val="0"/>
            <w:vAlign w:val="center"/>
          </w:tcPr>
          <w:p>
            <w:pPr>
              <w:widowControl/>
              <w:jc w:val="center"/>
              <w:rPr>
                <w:rFonts w:hint="eastAsia" w:ascii="宋体" w:hAnsi="宋体" w:cs="宋体"/>
                <w:kern w:val="0"/>
                <w:sz w:val="24"/>
                <w:highlight w:val="none"/>
              </w:rPr>
            </w:pPr>
          </w:p>
        </w:tc>
        <w:tc>
          <w:tcPr>
            <w:tcW w:w="1165"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3-5</w:t>
            </w:r>
          </w:p>
        </w:tc>
        <w:tc>
          <w:tcPr>
            <w:tcW w:w="3947" w:type="dxa"/>
            <w:shd w:val="clear" w:color="auto" w:fill="auto"/>
            <w:noWrap w:val="0"/>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EP管、枪头、移液管、吸管、培养皿、培养瓶、离心管、采血管</w:t>
            </w:r>
          </w:p>
        </w:tc>
        <w:tc>
          <w:tcPr>
            <w:tcW w:w="1310" w:type="dxa"/>
            <w:shd w:val="clear" w:color="auto" w:fill="auto"/>
            <w:noWrap w:val="0"/>
            <w:vAlign w:val="center"/>
          </w:tcPr>
          <w:p>
            <w:pPr>
              <w:spacing w:before="50"/>
              <w:jc w:val="center"/>
              <w:rPr>
                <w:rFonts w:hint="eastAsia" w:ascii="宋体" w:hAnsi="宋体" w:cs="宋体"/>
                <w:sz w:val="24"/>
                <w:szCs w:val="24"/>
                <w:highlight w:val="none"/>
              </w:rPr>
            </w:pPr>
            <w:r>
              <w:rPr>
                <w:rFonts w:hint="eastAsia" w:ascii="宋体" w:hAnsi="宋体" w:cs="宋体"/>
                <w:bCs/>
                <w:sz w:val="24"/>
                <w:szCs w:val="24"/>
                <w:highlight w:val="none"/>
                <w:lang w:val="en-US" w:eastAsia="zh-CN"/>
              </w:rPr>
              <w:t>1个</w:t>
            </w:r>
          </w:p>
        </w:tc>
        <w:tc>
          <w:tcPr>
            <w:tcW w:w="1690" w:type="dxa"/>
            <w:shd w:val="clear" w:color="000000" w:fill="FFFFFF"/>
            <w:noWrap w:val="0"/>
            <w:vAlign w:val="center"/>
          </w:tcPr>
          <w:p>
            <w:pPr>
              <w:spacing w:before="5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是</w:t>
            </w:r>
          </w:p>
        </w:tc>
      </w:tr>
    </w:tbl>
    <w:p>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（二）采购项目交付或者实施的时间和地点</w:t>
      </w:r>
    </w:p>
    <w:p>
      <w:pPr>
        <w:tabs>
          <w:tab w:val="left" w:pos="220"/>
          <w:tab w:val="left" w:pos="900"/>
        </w:tabs>
        <w:spacing w:before="120" w:beforeLines="50" w:line="360" w:lineRule="auto"/>
        <w:ind w:left="216" w:hanging="216" w:hangingChars="90"/>
        <w:rPr>
          <w:rFonts w:ascii="宋体" w:hAnsi="宋体" w:cs="宋体"/>
          <w:sz w:val="24"/>
          <w:highlight w:val="none"/>
        </w:rPr>
      </w:pPr>
      <w:r>
        <w:rPr>
          <w:rFonts w:hint="eastAsia" w:ascii="宋体" w:hAnsi="宋体" w:cs="宋体"/>
          <w:sz w:val="24"/>
          <w:highlight w:val="none"/>
        </w:rPr>
        <w:t>1.采购项目（标的）交付的时间：合同签订后</w:t>
      </w:r>
      <w:r>
        <w:rPr>
          <w:rFonts w:hint="eastAsia" w:ascii="宋体" w:hAnsi="宋体" w:cs="宋体"/>
          <w:sz w:val="24"/>
          <w:highlight w:val="none"/>
          <w:lang w:val="en-US" w:eastAsia="zh-CN"/>
        </w:rPr>
        <w:t>10日</w:t>
      </w:r>
      <w:r>
        <w:rPr>
          <w:rFonts w:hint="eastAsia" w:ascii="宋体" w:hAnsi="宋体" w:cs="宋体"/>
          <w:sz w:val="24"/>
          <w:highlight w:val="none"/>
        </w:rPr>
        <w:t>内</w:t>
      </w:r>
    </w:p>
    <w:p>
      <w:pPr>
        <w:tabs>
          <w:tab w:val="left" w:pos="900"/>
        </w:tabs>
        <w:spacing w:before="120" w:beforeLines="50" w:line="360" w:lineRule="auto"/>
        <w:rPr>
          <w:rFonts w:ascii="宋体" w:hAnsi="宋体" w:cs="宋体"/>
          <w:sz w:val="24"/>
          <w:highlight w:val="none"/>
          <w:u w:val="single"/>
        </w:rPr>
      </w:pPr>
      <w:r>
        <w:rPr>
          <w:rFonts w:hint="eastAsia" w:ascii="宋体" w:hAnsi="宋体" w:cs="宋体"/>
          <w:sz w:val="24"/>
          <w:highlight w:val="none"/>
        </w:rPr>
        <w:t>2.采购项目（标的）交付的地点：采购人指定地点</w:t>
      </w:r>
    </w:p>
    <w:p>
      <w:pPr>
        <w:tabs>
          <w:tab w:val="left" w:pos="900"/>
        </w:tabs>
        <w:spacing w:before="120" w:beforeLines="50" w:line="480" w:lineRule="exact"/>
        <w:rPr>
          <w:rFonts w:ascii="宋体" w:hAnsi="宋体" w:cs="宋体"/>
          <w:b/>
          <w:sz w:val="24"/>
          <w:highlight w:val="none"/>
        </w:rPr>
      </w:pPr>
      <w:r>
        <w:rPr>
          <w:rFonts w:hint="eastAsia" w:ascii="宋体" w:hAnsi="宋体" w:cs="宋体"/>
          <w:b/>
          <w:sz w:val="24"/>
          <w:highlight w:val="none"/>
        </w:rPr>
        <w:t>四、采购标的需满足的服务标准、期限、效率等要求</w:t>
      </w:r>
    </w:p>
    <w:p>
      <w:pPr>
        <w:tabs>
          <w:tab w:val="left" w:pos="900"/>
        </w:tabs>
        <w:spacing w:before="120" w:beforeLines="50" w:line="480" w:lineRule="exact"/>
        <w:rPr>
          <w:rFonts w:ascii="宋体" w:hAnsi="宋体" w:cs="宋体"/>
          <w:b/>
          <w:sz w:val="24"/>
          <w:highlight w:val="none"/>
        </w:rPr>
      </w:pPr>
      <w:r>
        <w:rPr>
          <w:rFonts w:hint="eastAsia" w:ascii="宋体" w:hAnsi="宋体" w:cs="宋体"/>
          <w:b/>
          <w:sz w:val="24"/>
          <w:highlight w:val="none"/>
        </w:rPr>
        <w:t>（一）采购标的需满足的服务标准、效率要求</w:t>
      </w:r>
    </w:p>
    <w:p>
      <w:pPr>
        <w:pStyle w:val="3"/>
        <w:numPr>
          <w:ilvl w:val="0"/>
          <w:numId w:val="0"/>
        </w:numPr>
        <w:spacing w:before="50" w:line="480" w:lineRule="exact"/>
        <w:ind w:leftChars="0" w:firstLine="240" w:firstLineChars="100"/>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所投试剂及耗材均为正品，所有产品如出现质量问题需无条件退换货。</w:t>
      </w:r>
    </w:p>
    <w:p>
      <w:pPr>
        <w:tabs>
          <w:tab w:val="left" w:pos="900"/>
        </w:tabs>
        <w:spacing w:before="120" w:beforeLines="50" w:line="480" w:lineRule="exact"/>
        <w:rPr>
          <w:rFonts w:ascii="宋体" w:hAnsi="宋体" w:cs="宋体"/>
          <w:b/>
          <w:sz w:val="24"/>
          <w:highlight w:val="none"/>
        </w:rPr>
      </w:pPr>
      <w:r>
        <w:rPr>
          <w:rFonts w:hint="eastAsia" w:ascii="宋体" w:hAnsi="宋体" w:cs="宋体"/>
          <w:b/>
          <w:sz w:val="24"/>
          <w:highlight w:val="none"/>
        </w:rPr>
        <w:t>（二）采购标的需满足的服务期限要求</w:t>
      </w:r>
    </w:p>
    <w:p>
      <w:pPr>
        <w:tabs>
          <w:tab w:val="left" w:pos="900"/>
        </w:tabs>
        <w:spacing w:before="120" w:beforeLines="50" w:line="360" w:lineRule="auto"/>
        <w:ind w:left="0" w:leftChars="0" w:firstLine="199" w:firstLineChars="83"/>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试剂有效期：符合行业相关标准。</w:t>
      </w:r>
    </w:p>
    <w:p>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五、采购标的的验收标准</w:t>
      </w:r>
    </w:p>
    <w:p>
      <w:pPr>
        <w:tabs>
          <w:tab w:val="left" w:pos="900"/>
        </w:tabs>
        <w:spacing w:before="120" w:beforeLines="50" w:line="360" w:lineRule="auto"/>
        <w:ind w:left="360" w:hanging="360" w:hangingChars="150"/>
        <w:rPr>
          <w:rFonts w:ascii="宋体" w:hAnsi="宋体" w:cs="宋体"/>
          <w:sz w:val="24"/>
        </w:rPr>
      </w:pPr>
      <w:r>
        <w:rPr>
          <w:rFonts w:hint="eastAsia" w:ascii="宋体" w:hAnsi="宋体" w:cs="宋体"/>
          <w:sz w:val="24"/>
          <w:highlight w:val="none"/>
        </w:rPr>
        <w:t xml:space="preserve">1. </w:t>
      </w:r>
      <w:r>
        <w:rPr>
          <w:rFonts w:hint="eastAsia" w:ascii="宋体" w:hAnsi="宋体" w:cs="宋体"/>
          <w:sz w:val="24"/>
          <w:highlight w:val="none"/>
          <w:lang w:bidi="ar"/>
        </w:rPr>
        <w:t>供应商</w:t>
      </w:r>
      <w:r>
        <w:rPr>
          <w:rFonts w:hint="eastAsia" w:ascii="宋体" w:hAnsi="宋体" w:cs="宋体"/>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w:t>
      </w:r>
      <w:r>
        <w:rPr>
          <w:rFonts w:hint="eastAsia" w:ascii="宋体" w:hAnsi="宋体" w:cs="宋体"/>
          <w:sz w:val="24"/>
        </w:rPr>
        <w:t>视为最终检验。供应商检验的结果和详细要求应在质量证书中加以说明。</w:t>
      </w:r>
    </w:p>
    <w:p>
      <w:pPr>
        <w:tabs>
          <w:tab w:val="left" w:pos="900"/>
        </w:tabs>
        <w:spacing w:before="120" w:beforeLines="50" w:line="360" w:lineRule="auto"/>
        <w:ind w:left="360" w:hanging="360" w:hangingChars="150"/>
        <w:rPr>
          <w:rFonts w:ascii="宋体" w:hAnsi="宋体" w:cs="宋体"/>
          <w:sz w:val="24"/>
        </w:rPr>
      </w:pPr>
      <w:r>
        <w:rPr>
          <w:rFonts w:hint="eastAsia" w:ascii="宋体" w:hAnsi="宋体" w:cs="宋体"/>
          <w:sz w:val="24"/>
        </w:rPr>
        <w:t>2. 货物运抵采购项目（标的）交付的地点后，供货方和最终用户按投标技术参数和性能描述进行验收。</w:t>
      </w:r>
    </w:p>
    <w:p>
      <w:pPr>
        <w:tabs>
          <w:tab w:val="left" w:pos="900"/>
        </w:tabs>
        <w:spacing w:before="120" w:beforeLines="50" w:line="360" w:lineRule="auto"/>
        <w:ind w:left="360" w:hanging="360" w:hangingChars="150"/>
        <w:rPr>
          <w:rFonts w:ascii="宋体" w:hAnsi="宋体" w:cs="宋体"/>
          <w:sz w:val="24"/>
        </w:rPr>
      </w:pPr>
      <w:r>
        <w:rPr>
          <w:rFonts w:hint="eastAsia" w:ascii="宋体" w:hAnsi="宋体" w:cs="宋体"/>
          <w:sz w:val="24"/>
        </w:rPr>
        <w:t>3.</w:t>
      </w:r>
      <w:r>
        <w:rPr>
          <w:rFonts w:hint="eastAsia" w:ascii="宋体" w:hAnsi="宋体" w:cs="宋体"/>
          <w:sz w:val="24"/>
          <w:lang w:bidi="ar"/>
        </w:rPr>
        <w:t xml:space="preserve"> 供应商</w:t>
      </w:r>
      <w:r>
        <w:rPr>
          <w:rFonts w:hint="eastAsia" w:ascii="宋体" w:hAnsi="宋体" w:cs="宋体"/>
          <w:sz w:val="24"/>
        </w:rPr>
        <w:t>应负责使所供计量仪器通过计量部门的验收，并承担相关费用（包括运费）。若需要，应在检测期间提供备用仪器，以便不影响采购人的使用。</w:t>
      </w:r>
    </w:p>
    <w:p>
      <w:pPr>
        <w:tabs>
          <w:tab w:val="left" w:pos="900"/>
        </w:tabs>
        <w:spacing w:before="120" w:beforeLines="50" w:line="360" w:lineRule="auto"/>
        <w:rPr>
          <w:rFonts w:ascii="宋体" w:hAnsi="宋体" w:cs="宋体"/>
          <w:b/>
          <w:sz w:val="24"/>
        </w:rPr>
      </w:pPr>
      <w:r>
        <w:rPr>
          <w:rFonts w:hint="eastAsia" w:ascii="宋体" w:hAnsi="宋体" w:cs="宋体"/>
          <w:b/>
          <w:sz w:val="24"/>
        </w:rPr>
        <w:t>六、采购标的的其他技术、服务等要求</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供应商需按照招标文件要求提供配送方案</w:t>
      </w:r>
    </w:p>
    <w:p>
      <w:pPr>
        <w:numPr>
          <w:ilvl w:val="0"/>
          <w:numId w:val="2"/>
        </w:numPr>
        <w:spacing w:line="480" w:lineRule="auto"/>
        <w:rPr>
          <w:rFonts w:hint="eastAsia" w:ascii="宋体" w:hAnsi="宋体" w:cs="宋体"/>
          <w:b/>
          <w:sz w:val="24"/>
        </w:rPr>
      </w:pPr>
      <w:r>
        <w:rPr>
          <w:rFonts w:hint="eastAsia" w:ascii="宋体" w:hAnsi="宋体" w:cs="宋体"/>
          <w:b/>
          <w:sz w:val="24"/>
        </w:rPr>
        <w:t>采购标的需满足的质量、安全、技术规格、物理特性等要求：</w:t>
      </w: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pStyle w:val="2"/>
        <w:rPr>
          <w:rFonts w:hint="eastAsia"/>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p>
    <w:p>
      <w:pPr>
        <w:spacing w:line="360" w:lineRule="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第一包：</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品目1-1：床旁超声机、医用</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数量：1项</w:t>
      </w:r>
    </w:p>
    <w:p>
      <w:pPr>
        <w:spacing w:line="360" w:lineRule="auto"/>
        <w:rPr>
          <w:rFonts w:hint="eastAsia" w:ascii="宋体" w:hAnsi="宋体"/>
          <w:color w:val="000000"/>
          <w:sz w:val="24"/>
          <w:highlight w:val="none"/>
        </w:rPr>
      </w:pPr>
      <w:r>
        <w:rPr>
          <w:rFonts w:hint="eastAsia" w:ascii="宋体" w:hAnsi="宋体"/>
          <w:color w:val="000000"/>
          <w:sz w:val="24"/>
          <w:highlight w:val="none"/>
        </w:rPr>
        <w:t>1.单探头三合一多功能无线超声诊断仪，软件自动切换扫描方式，无需更换探头，可完成全身体外超声检查；</w:t>
      </w:r>
    </w:p>
    <w:p>
      <w:pPr>
        <w:spacing w:line="360" w:lineRule="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重量</w:t>
      </w:r>
      <w:r>
        <w:rPr>
          <w:rFonts w:hint="eastAsia" w:ascii="宋体" w:hAnsi="宋体"/>
          <w:color w:val="000000"/>
          <w:sz w:val="24"/>
          <w:highlight w:val="none"/>
        </w:rPr>
        <w:t>≤240g,随身携带，快速诊断；</w:t>
      </w:r>
    </w:p>
    <w:p>
      <w:pPr>
        <w:spacing w:line="360" w:lineRule="auto"/>
        <w:rPr>
          <w:rFonts w:hint="eastAsia" w:ascii="宋体" w:hAnsi="宋体"/>
          <w:color w:val="000000"/>
          <w:sz w:val="24"/>
          <w:highlight w:val="none"/>
        </w:rPr>
      </w:pPr>
      <w:r>
        <w:rPr>
          <w:rFonts w:hint="eastAsia" w:ascii="宋体" w:hAnsi="宋体"/>
          <w:color w:val="000000"/>
          <w:sz w:val="24"/>
          <w:highlight w:val="none"/>
        </w:rPr>
        <w:t>3.配套软件支持安卓/苹果/Windows三种系统；</w:t>
      </w:r>
    </w:p>
    <w:p>
      <w:pPr>
        <w:spacing w:line="360" w:lineRule="auto"/>
        <w:rPr>
          <w:rFonts w:hint="eastAsia" w:ascii="宋体" w:hAnsi="宋体"/>
          <w:color w:val="000000"/>
          <w:sz w:val="24"/>
          <w:highlight w:val="none"/>
        </w:rPr>
      </w:pPr>
      <w:r>
        <w:rPr>
          <w:rFonts w:hint="eastAsia" w:ascii="宋体" w:hAnsi="宋体"/>
          <w:color w:val="000000"/>
          <w:sz w:val="24"/>
          <w:highlight w:val="none"/>
        </w:rPr>
        <w:t>4.支持病例信息存储，病例保存、图像实时保存，任意放大；</w:t>
      </w:r>
    </w:p>
    <w:p>
      <w:pPr>
        <w:spacing w:line="360" w:lineRule="auto"/>
        <w:rPr>
          <w:rFonts w:hint="eastAsia" w:ascii="宋体" w:hAnsi="宋体"/>
          <w:color w:val="000000"/>
          <w:sz w:val="24"/>
          <w:highlight w:val="none"/>
        </w:rPr>
      </w:pPr>
      <w:r>
        <w:rPr>
          <w:rFonts w:hint="eastAsia" w:ascii="宋体" w:hAnsi="宋体"/>
          <w:color w:val="000000"/>
          <w:sz w:val="24"/>
          <w:highlight w:val="none"/>
        </w:rPr>
        <w:t>5.支持报告编辑打印，便于远程诊断；</w:t>
      </w:r>
    </w:p>
    <w:p>
      <w:pPr>
        <w:spacing w:line="360" w:lineRule="auto"/>
        <w:rPr>
          <w:rFonts w:hint="eastAsia" w:ascii="宋体" w:hAnsi="宋体"/>
          <w:color w:val="000000"/>
          <w:sz w:val="24"/>
          <w:highlight w:val="none"/>
        </w:rPr>
      </w:pPr>
      <w:r>
        <w:rPr>
          <w:rFonts w:hint="eastAsia" w:ascii="宋体" w:hAnsi="宋体"/>
          <w:color w:val="000000"/>
          <w:sz w:val="24"/>
          <w:highlight w:val="none"/>
        </w:rPr>
        <w:t>6.内置丰富测量包，可满足多种数据测量；</w:t>
      </w:r>
    </w:p>
    <w:p>
      <w:pPr>
        <w:spacing w:line="360" w:lineRule="auto"/>
        <w:rPr>
          <w:rFonts w:hint="eastAsia" w:ascii="宋体" w:hAnsi="宋体"/>
          <w:color w:val="000000"/>
          <w:sz w:val="24"/>
          <w:highlight w:val="none"/>
        </w:rPr>
      </w:pPr>
      <w:r>
        <w:rPr>
          <w:rFonts w:hint="eastAsia" w:ascii="宋体" w:hAnsi="宋体"/>
          <w:color w:val="000000"/>
          <w:sz w:val="24"/>
          <w:highlight w:val="none"/>
        </w:rPr>
        <w:t>7.内置大容量锂电池，且支持有线和无线两种充电方式；</w:t>
      </w:r>
    </w:p>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rPr>
        <w:t>8.无线连接智能设备，操作更简单，且可放入无菌袋中</w:t>
      </w:r>
      <w:r>
        <w:rPr>
          <w:rFonts w:hint="eastAsia" w:ascii="宋体" w:hAnsi="宋体"/>
          <w:color w:val="000000"/>
          <w:sz w:val="24"/>
          <w:highlight w:val="none"/>
          <w:lang w:eastAsia="zh-CN"/>
        </w:rPr>
        <w:t>；</w:t>
      </w:r>
    </w:p>
    <w:p>
      <w:pPr>
        <w:pStyle w:val="2"/>
        <w:ind w:left="0" w:leftChars="0" w:firstLine="0" w:firstLineChars="0"/>
        <w:rPr>
          <w:rFonts w:hint="eastAsia"/>
          <w:color w:val="000000"/>
          <w:sz w:val="24"/>
          <w:highlight w:val="none"/>
          <w:lang w:val="en-US" w:eastAsia="zh-CN"/>
        </w:rPr>
      </w:pPr>
      <w:r>
        <w:rPr>
          <w:rFonts w:hint="eastAsia"/>
          <w:color w:val="000000"/>
          <w:sz w:val="24"/>
          <w:highlight w:val="none"/>
          <w:lang w:val="en-US" w:eastAsia="zh-CN"/>
        </w:rPr>
        <w:t>*9.保修不少于8年，保修期内提供免费售后服务，并保证替换备件为原厂新品；</w:t>
      </w:r>
    </w:p>
    <w:p>
      <w:pPr>
        <w:pStyle w:val="2"/>
        <w:ind w:left="0" w:leftChars="0" w:firstLine="0" w:firstLineChars="0"/>
        <w:rPr>
          <w:rFonts w:hint="eastAsia"/>
          <w:color w:val="000000"/>
          <w:sz w:val="24"/>
          <w:highlight w:val="none"/>
          <w:lang w:val="en-US" w:eastAsia="zh-CN"/>
        </w:rPr>
      </w:pPr>
      <w:r>
        <w:rPr>
          <w:rFonts w:hint="eastAsia"/>
          <w:color w:val="000000"/>
          <w:sz w:val="24"/>
          <w:highlight w:val="none"/>
          <w:lang w:val="en-US" w:eastAsia="zh-CN"/>
        </w:rPr>
        <w:t>10.设备报修响应时间不超过2小时，如电话不能解决问题，4小时内到达现场并排除故障；</w:t>
      </w:r>
    </w:p>
    <w:p>
      <w:pPr>
        <w:pStyle w:val="2"/>
        <w:ind w:left="0" w:leftChars="0" w:firstLine="0" w:firstLineChars="0"/>
        <w:rPr>
          <w:rFonts w:hint="default"/>
          <w:color w:val="000000"/>
          <w:sz w:val="24"/>
          <w:highlight w:val="none"/>
          <w:lang w:val="en-US" w:eastAsia="zh-CN"/>
        </w:rPr>
      </w:pPr>
      <w:r>
        <w:rPr>
          <w:rFonts w:hint="eastAsia"/>
          <w:color w:val="000000"/>
          <w:sz w:val="24"/>
          <w:highlight w:val="none"/>
          <w:lang w:val="en-US" w:eastAsia="zh-CN"/>
        </w:rPr>
        <w:t>11.设备在24小时内不能修复，须提供同等质量备用机。</w:t>
      </w:r>
    </w:p>
    <w:p>
      <w:pPr>
        <w:rPr>
          <w:rFonts w:hint="default"/>
          <w:color w:val="auto"/>
          <w:highlight w:val="none"/>
          <w:lang w:val="en-US" w:eastAsia="zh-CN"/>
        </w:rPr>
      </w:pPr>
    </w:p>
    <w:p>
      <w:pPr>
        <w:spacing w:line="360" w:lineRule="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1-2：抽样调查：肺功能检测一次性细菌过滤器</w:t>
      </w:r>
    </w:p>
    <w:p>
      <w:pPr>
        <w:spacing w:line="360" w:lineRule="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数量：2000个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1</w:t>
      </w:r>
      <w:r>
        <w:rPr>
          <w:rFonts w:hint="eastAsia" w:ascii="宋体" w:hAnsi="宋体"/>
          <w:color w:val="000000"/>
          <w:sz w:val="24"/>
          <w:highlight w:val="none"/>
          <w:lang w:val="en-US" w:eastAsia="zh-CN"/>
        </w:rPr>
        <w:t>.适用于在肺功能检查过程中，连接在肺功能仪传感器和受试者之间，用于阻止在受试者呼出的气体内可能含有的飞沫或雾化颗粒带来对周围环境、肺功能测试设备的污染。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w:t>
      </w:r>
      <w:r>
        <w:rPr>
          <w:rFonts w:hint="default" w:ascii="宋体" w:hAnsi="宋体"/>
          <w:color w:val="000000"/>
          <w:sz w:val="24"/>
          <w:highlight w:val="none"/>
          <w:lang w:val="en-US" w:eastAsia="zh-CN"/>
        </w:rPr>
        <w:t>过滤器由壳体和过滤膜组成，壳体采用聚苯乙烯材料制造，过滤膜采用聚丙烯和腈纶混合材料制造</w:t>
      </w:r>
      <w:r>
        <w:rPr>
          <w:rFonts w:hint="eastAsia" w:ascii="宋体" w:hAnsi="宋体"/>
          <w:color w:val="000000"/>
          <w:sz w:val="24"/>
          <w:highlight w:val="none"/>
          <w:lang w:val="en-US" w:eastAsia="zh-CN"/>
        </w:rPr>
        <w:t>，要求一次性使用。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3.可</w:t>
      </w:r>
      <w:r>
        <w:rPr>
          <w:rFonts w:hint="default" w:ascii="宋体" w:hAnsi="宋体"/>
          <w:color w:val="000000"/>
          <w:sz w:val="24"/>
          <w:highlight w:val="none"/>
          <w:lang w:val="en-US" w:eastAsia="zh-CN"/>
        </w:rPr>
        <w:t>提供两种规格，圆口型和扁口型</w:t>
      </w:r>
      <w:r>
        <w:rPr>
          <w:rFonts w:hint="eastAsia" w:ascii="宋体" w:hAnsi="宋体"/>
          <w:color w:val="000000"/>
          <w:sz w:val="24"/>
          <w:highlight w:val="none"/>
          <w:lang w:val="en-US" w:eastAsia="zh-CN"/>
        </w:rPr>
        <w:t>，成人和儿童均适用，要求单独包装。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#4.</w:t>
      </w:r>
      <w:r>
        <w:rPr>
          <w:rFonts w:hint="default" w:ascii="宋体" w:hAnsi="宋体"/>
          <w:color w:val="000000"/>
          <w:sz w:val="24"/>
          <w:highlight w:val="none"/>
          <w:lang w:val="en-US" w:eastAsia="zh-CN"/>
        </w:rPr>
        <w:t>接口尺寸，接患者端外径 28mm±2 mm; 接肺功能</w:t>
      </w:r>
      <w:r>
        <w:rPr>
          <w:rFonts w:hint="eastAsia" w:ascii="宋体" w:hAnsi="宋体"/>
          <w:color w:val="000000"/>
          <w:sz w:val="24"/>
          <w:highlight w:val="none"/>
          <w:lang w:val="en-US" w:eastAsia="zh-CN"/>
        </w:rPr>
        <w:t>传感器</w:t>
      </w:r>
      <w:r>
        <w:rPr>
          <w:rFonts w:hint="default" w:ascii="宋体" w:hAnsi="宋体"/>
          <w:color w:val="000000"/>
          <w:sz w:val="24"/>
          <w:highlight w:val="none"/>
          <w:lang w:val="en-US" w:eastAsia="zh-CN"/>
        </w:rPr>
        <w:t>端内径 28±2 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5.</w:t>
      </w:r>
      <w:r>
        <w:rPr>
          <w:rFonts w:hint="default" w:ascii="宋体" w:hAnsi="宋体"/>
          <w:color w:val="000000"/>
          <w:sz w:val="24"/>
          <w:highlight w:val="none"/>
          <w:lang w:val="en-US" w:eastAsia="zh-CN"/>
        </w:rPr>
        <w:t>要求</w:t>
      </w:r>
      <w:r>
        <w:rPr>
          <w:rFonts w:hint="eastAsia" w:ascii="宋体" w:hAnsi="宋体"/>
          <w:color w:val="000000"/>
          <w:sz w:val="24"/>
          <w:highlight w:val="none"/>
          <w:lang w:val="en-US" w:eastAsia="zh-CN"/>
        </w:rPr>
        <w:t>壳体</w:t>
      </w:r>
      <w:r>
        <w:rPr>
          <w:rFonts w:hint="default" w:ascii="宋体" w:hAnsi="宋体"/>
          <w:color w:val="000000"/>
          <w:sz w:val="24"/>
          <w:highlight w:val="none"/>
          <w:lang w:val="en-US" w:eastAsia="zh-CN"/>
        </w:rPr>
        <w:t>死腔量≤55ml。</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#6.</w:t>
      </w:r>
      <w:r>
        <w:rPr>
          <w:rFonts w:hint="default" w:ascii="宋体" w:hAnsi="宋体"/>
          <w:color w:val="000000"/>
          <w:sz w:val="24"/>
          <w:highlight w:val="none"/>
          <w:lang w:val="en-US" w:eastAsia="zh-CN"/>
        </w:rPr>
        <w:t>吸气和呼气阻力：</w:t>
      </w:r>
      <w:r>
        <w:rPr>
          <w:rFonts w:hint="eastAsia" w:ascii="宋体" w:hAnsi="宋体"/>
          <w:color w:val="000000"/>
          <w:sz w:val="24"/>
          <w:highlight w:val="none"/>
          <w:lang w:val="en-US" w:eastAsia="zh-CN"/>
        </w:rPr>
        <w:t>要求</w:t>
      </w:r>
      <w:r>
        <w:rPr>
          <w:rFonts w:hint="default" w:ascii="宋体" w:hAnsi="宋体"/>
          <w:color w:val="000000"/>
          <w:sz w:val="24"/>
          <w:highlight w:val="none"/>
          <w:lang w:val="en-US" w:eastAsia="zh-CN"/>
        </w:rPr>
        <w:t xml:space="preserve">在1L/S时≤0.4cmH₂O, </w:t>
      </w:r>
      <w:r>
        <w:rPr>
          <w:rFonts w:hint="eastAsia" w:ascii="宋体" w:hAnsi="宋体"/>
          <w:color w:val="000000"/>
          <w:sz w:val="24"/>
          <w:highlight w:val="none"/>
          <w:lang w:val="en-US" w:eastAsia="zh-CN"/>
        </w:rPr>
        <w:t>满足低气流阻力。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#7.</w:t>
      </w:r>
      <w:r>
        <w:rPr>
          <w:rFonts w:hint="default" w:ascii="宋体" w:hAnsi="宋体"/>
          <w:color w:val="000000"/>
          <w:sz w:val="24"/>
          <w:highlight w:val="none"/>
          <w:lang w:val="en-US" w:eastAsia="zh-CN"/>
        </w:rPr>
        <w:t>过滤效率：</w:t>
      </w:r>
      <w:r>
        <w:rPr>
          <w:rFonts w:hint="eastAsia" w:ascii="宋体" w:hAnsi="宋体"/>
          <w:color w:val="000000"/>
          <w:sz w:val="24"/>
          <w:highlight w:val="none"/>
          <w:lang w:val="en-US" w:eastAsia="zh-CN"/>
        </w:rPr>
        <w:t>要求</w:t>
      </w:r>
      <w:r>
        <w:rPr>
          <w:rFonts w:hint="default" w:ascii="宋体" w:hAnsi="宋体"/>
          <w:color w:val="000000"/>
          <w:sz w:val="24"/>
          <w:highlight w:val="none"/>
          <w:lang w:val="en-US" w:eastAsia="zh-CN"/>
        </w:rPr>
        <w:t>在30L/min时，细菌过滤率</w:t>
      </w:r>
      <w:r>
        <w:rPr>
          <w:rFonts w:hint="eastAsia" w:ascii="宋体" w:hAnsi="宋体"/>
          <w:color w:val="000000"/>
          <w:sz w:val="24"/>
          <w:highlight w:val="none"/>
          <w:lang w:val="en-US" w:eastAsia="zh-CN"/>
        </w:rPr>
        <w:t>≥</w:t>
      </w:r>
      <w:r>
        <w:rPr>
          <w:rFonts w:hint="default" w:ascii="宋体" w:hAnsi="宋体"/>
          <w:color w:val="000000"/>
          <w:sz w:val="24"/>
          <w:highlight w:val="none"/>
          <w:lang w:val="en-US" w:eastAsia="zh-CN"/>
        </w:rPr>
        <w:t>99.99%，病毒过滤率</w:t>
      </w:r>
      <w:r>
        <w:rPr>
          <w:rFonts w:hint="eastAsia" w:ascii="宋体" w:hAnsi="宋体"/>
          <w:color w:val="000000"/>
          <w:sz w:val="24"/>
          <w:highlight w:val="none"/>
          <w:lang w:val="en-US" w:eastAsia="zh-CN"/>
        </w:rPr>
        <w:t>≥</w:t>
      </w:r>
      <w:r>
        <w:rPr>
          <w:rFonts w:hint="default" w:ascii="宋体" w:hAnsi="宋体"/>
          <w:color w:val="000000"/>
          <w:sz w:val="24"/>
          <w:highlight w:val="none"/>
          <w:lang w:val="en-US" w:eastAsia="zh-CN"/>
        </w:rPr>
        <w:t>99.99%。</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要求在保护患者、设备操作者的同时并不会影响仪器的精确度和临床结果。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1-3：队列基线：肺功能检测一次性细菌过滤器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数量：200个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1</w:t>
      </w:r>
      <w:r>
        <w:rPr>
          <w:rFonts w:hint="eastAsia" w:ascii="宋体" w:hAnsi="宋体"/>
          <w:color w:val="000000"/>
          <w:sz w:val="24"/>
          <w:highlight w:val="none"/>
          <w:lang w:val="en-US" w:eastAsia="zh-CN"/>
        </w:rPr>
        <w:t>.适用于在肺功能检查过程中，连接在肺功能仪传感器和受试者之间，用于阻止在受试者呼出的气体内可能含有的飞沫或雾化颗粒带来对周围环境、肺功能测试设备的污染。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w:t>
      </w:r>
      <w:r>
        <w:rPr>
          <w:rFonts w:hint="default" w:ascii="宋体" w:hAnsi="宋体"/>
          <w:color w:val="000000"/>
          <w:sz w:val="24"/>
          <w:highlight w:val="none"/>
          <w:lang w:val="en-US" w:eastAsia="zh-CN"/>
        </w:rPr>
        <w:t>过滤器由壳体和过滤膜组成，壳体采用聚苯乙烯材料制造，过滤膜采用聚丙烯和腈纶混合材料制造</w:t>
      </w:r>
      <w:r>
        <w:rPr>
          <w:rFonts w:hint="eastAsia" w:ascii="宋体" w:hAnsi="宋体"/>
          <w:color w:val="000000"/>
          <w:sz w:val="24"/>
          <w:highlight w:val="none"/>
          <w:lang w:val="en-US" w:eastAsia="zh-CN"/>
        </w:rPr>
        <w:t>，要求一次性使用。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3.可</w:t>
      </w:r>
      <w:r>
        <w:rPr>
          <w:rFonts w:hint="default" w:ascii="宋体" w:hAnsi="宋体"/>
          <w:color w:val="000000"/>
          <w:sz w:val="24"/>
          <w:highlight w:val="none"/>
          <w:lang w:val="en-US" w:eastAsia="zh-CN"/>
        </w:rPr>
        <w:t>提供两种规格，圆口型和扁口型</w:t>
      </w:r>
      <w:r>
        <w:rPr>
          <w:rFonts w:hint="eastAsia" w:ascii="宋体" w:hAnsi="宋体"/>
          <w:color w:val="000000"/>
          <w:sz w:val="24"/>
          <w:highlight w:val="none"/>
          <w:lang w:val="en-US" w:eastAsia="zh-CN"/>
        </w:rPr>
        <w:t>，成人和儿童均适用，要求单独包装。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#4.</w:t>
      </w:r>
      <w:r>
        <w:rPr>
          <w:rFonts w:hint="default" w:ascii="宋体" w:hAnsi="宋体"/>
          <w:color w:val="000000"/>
          <w:sz w:val="24"/>
          <w:highlight w:val="none"/>
          <w:lang w:val="en-US" w:eastAsia="zh-CN"/>
        </w:rPr>
        <w:t>接口尺寸，接患者端外径 28mm±2 mm; 接肺功能</w:t>
      </w:r>
      <w:r>
        <w:rPr>
          <w:rFonts w:hint="eastAsia" w:ascii="宋体" w:hAnsi="宋体"/>
          <w:color w:val="000000"/>
          <w:sz w:val="24"/>
          <w:highlight w:val="none"/>
          <w:lang w:val="en-US" w:eastAsia="zh-CN"/>
        </w:rPr>
        <w:t>传感器</w:t>
      </w:r>
      <w:r>
        <w:rPr>
          <w:rFonts w:hint="default" w:ascii="宋体" w:hAnsi="宋体"/>
          <w:color w:val="000000"/>
          <w:sz w:val="24"/>
          <w:highlight w:val="none"/>
          <w:lang w:val="en-US" w:eastAsia="zh-CN"/>
        </w:rPr>
        <w:t>端内径 28±2 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5.</w:t>
      </w:r>
      <w:r>
        <w:rPr>
          <w:rFonts w:hint="default" w:ascii="宋体" w:hAnsi="宋体"/>
          <w:color w:val="000000"/>
          <w:sz w:val="24"/>
          <w:highlight w:val="none"/>
          <w:lang w:val="en-US" w:eastAsia="zh-CN"/>
        </w:rPr>
        <w:t>要求</w:t>
      </w:r>
      <w:r>
        <w:rPr>
          <w:rFonts w:hint="eastAsia" w:ascii="宋体" w:hAnsi="宋体"/>
          <w:color w:val="000000"/>
          <w:sz w:val="24"/>
          <w:highlight w:val="none"/>
          <w:lang w:val="en-US" w:eastAsia="zh-CN"/>
        </w:rPr>
        <w:t>壳体</w:t>
      </w:r>
      <w:r>
        <w:rPr>
          <w:rFonts w:hint="default" w:ascii="宋体" w:hAnsi="宋体"/>
          <w:color w:val="000000"/>
          <w:sz w:val="24"/>
          <w:highlight w:val="none"/>
          <w:lang w:val="en-US" w:eastAsia="zh-CN"/>
        </w:rPr>
        <w:t>死腔量≤55ml。</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#6.</w:t>
      </w:r>
      <w:r>
        <w:rPr>
          <w:rFonts w:hint="default" w:ascii="宋体" w:hAnsi="宋体"/>
          <w:color w:val="000000"/>
          <w:sz w:val="24"/>
          <w:highlight w:val="none"/>
          <w:lang w:val="en-US" w:eastAsia="zh-CN"/>
        </w:rPr>
        <w:t>吸气和呼气阻力：</w:t>
      </w:r>
      <w:r>
        <w:rPr>
          <w:rFonts w:hint="eastAsia" w:ascii="宋体" w:hAnsi="宋体"/>
          <w:color w:val="000000"/>
          <w:sz w:val="24"/>
          <w:highlight w:val="none"/>
          <w:lang w:val="en-US" w:eastAsia="zh-CN"/>
        </w:rPr>
        <w:t>要求</w:t>
      </w:r>
      <w:r>
        <w:rPr>
          <w:rFonts w:hint="default" w:ascii="宋体" w:hAnsi="宋体"/>
          <w:color w:val="000000"/>
          <w:sz w:val="24"/>
          <w:highlight w:val="none"/>
          <w:lang w:val="en-US" w:eastAsia="zh-CN"/>
        </w:rPr>
        <w:t xml:space="preserve">在1L/S时≤0.4cmH₂O, </w:t>
      </w:r>
      <w:r>
        <w:rPr>
          <w:rFonts w:hint="eastAsia" w:ascii="宋体" w:hAnsi="宋体"/>
          <w:color w:val="000000"/>
          <w:sz w:val="24"/>
          <w:highlight w:val="none"/>
          <w:lang w:val="en-US" w:eastAsia="zh-CN"/>
        </w:rPr>
        <w:t>满足低气流阻力。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#7.</w:t>
      </w:r>
      <w:r>
        <w:rPr>
          <w:rFonts w:hint="default" w:ascii="宋体" w:hAnsi="宋体"/>
          <w:color w:val="000000"/>
          <w:sz w:val="24"/>
          <w:highlight w:val="none"/>
          <w:lang w:val="en-US" w:eastAsia="zh-CN"/>
        </w:rPr>
        <w:t>过滤效率：</w:t>
      </w:r>
      <w:r>
        <w:rPr>
          <w:rFonts w:hint="eastAsia" w:ascii="宋体" w:hAnsi="宋体"/>
          <w:color w:val="000000"/>
          <w:sz w:val="24"/>
          <w:highlight w:val="none"/>
          <w:lang w:val="en-US" w:eastAsia="zh-CN"/>
        </w:rPr>
        <w:t>要求</w:t>
      </w:r>
      <w:r>
        <w:rPr>
          <w:rFonts w:hint="default" w:ascii="宋体" w:hAnsi="宋体"/>
          <w:color w:val="000000"/>
          <w:sz w:val="24"/>
          <w:highlight w:val="none"/>
          <w:lang w:val="en-US" w:eastAsia="zh-CN"/>
        </w:rPr>
        <w:t>在30L/min时，细菌过滤率</w:t>
      </w:r>
      <w:r>
        <w:rPr>
          <w:rFonts w:hint="eastAsia" w:ascii="宋体" w:hAnsi="宋体"/>
          <w:color w:val="000000"/>
          <w:sz w:val="24"/>
          <w:highlight w:val="none"/>
          <w:lang w:val="en-US" w:eastAsia="zh-CN"/>
        </w:rPr>
        <w:t>≥</w:t>
      </w:r>
      <w:r>
        <w:rPr>
          <w:rFonts w:hint="default" w:ascii="宋体" w:hAnsi="宋体"/>
          <w:color w:val="000000"/>
          <w:sz w:val="24"/>
          <w:highlight w:val="none"/>
          <w:lang w:val="en-US" w:eastAsia="zh-CN"/>
        </w:rPr>
        <w:t>99.99%，病毒过滤率</w:t>
      </w:r>
      <w:r>
        <w:rPr>
          <w:rFonts w:hint="eastAsia" w:ascii="宋体" w:hAnsi="宋体"/>
          <w:color w:val="000000"/>
          <w:sz w:val="24"/>
          <w:highlight w:val="none"/>
          <w:lang w:val="en-US" w:eastAsia="zh-CN"/>
        </w:rPr>
        <w:t>≥</w:t>
      </w:r>
      <w:r>
        <w:rPr>
          <w:rFonts w:hint="default" w:ascii="宋体" w:hAnsi="宋体"/>
          <w:color w:val="000000"/>
          <w:sz w:val="24"/>
          <w:highlight w:val="none"/>
          <w:lang w:val="en-US" w:eastAsia="zh-CN"/>
        </w:rPr>
        <w:t>99.99%。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8.要求在保护患者、设备操作者的同时并不会影响仪器的精确度和临床结果。</w:t>
      </w:r>
    </w:p>
    <w:p>
      <w:pPr>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pStyle w:val="2"/>
        <w:rPr>
          <w:rFonts w:hint="eastAsia" w:ascii="宋体" w:hAnsi="宋体" w:eastAsia="宋体" w:cs="宋体"/>
          <w:b/>
          <w:bCs/>
          <w:sz w:val="24"/>
          <w:szCs w:val="32"/>
          <w:highlight w:val="none"/>
          <w:lang w:val="en-US" w:eastAsia="zh-CN"/>
        </w:rPr>
      </w:pPr>
    </w:p>
    <w:p>
      <w:pPr>
        <w:rPr>
          <w:rFonts w:hint="eastAsia" w:ascii="宋体" w:hAnsi="宋体" w:eastAsia="宋体" w:cs="宋体"/>
          <w:b/>
          <w:bCs/>
          <w:sz w:val="24"/>
          <w:szCs w:val="32"/>
          <w:highlight w:val="none"/>
          <w:lang w:val="en-US" w:eastAsia="zh-CN"/>
        </w:rPr>
      </w:pPr>
    </w:p>
    <w:p>
      <w:pPr>
        <w:spacing w:line="360" w:lineRule="auto"/>
        <w:rPr>
          <w:rFonts w:hint="eastAsia" w:ascii="宋体" w:hAnsi="宋体" w:eastAsia="宋体" w:cs="宋体"/>
          <w:b/>
          <w:bCs/>
          <w:sz w:val="32"/>
          <w:szCs w:val="40"/>
          <w:highlight w:val="none"/>
          <w:lang w:val="en-US" w:eastAsia="zh-CN"/>
        </w:rPr>
      </w:pPr>
      <w:r>
        <w:rPr>
          <w:rFonts w:hint="eastAsia" w:ascii="宋体" w:hAnsi="宋体" w:eastAsia="宋体" w:cs="宋体"/>
          <w:b/>
          <w:bCs/>
          <w:sz w:val="32"/>
          <w:szCs w:val="40"/>
          <w:highlight w:val="none"/>
          <w:lang w:val="en-US" w:eastAsia="zh-CN"/>
        </w:rPr>
        <w:t>第二包：</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品目2-1：抽样调查：呼出气一氧化氮</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数量：1200个</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主机能实时监测患者呼气流速。</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主机自带屏幕显示、视频激励功能。</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主机支持成人和儿童两种检测模式。</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自动终止功能。</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主机呼气激发压力为：-3 cmH2O。</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主机的呼气手柄具备双通道设计，吸气和呼气分离。</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主机具备同屏显示功能。</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主机重量≤2KG，体积≤180 mm×220 mm×80 mm 。</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测量结果：当测定值＜50ppb误差＜±5ppb， 当测定值≥50ppb时误差＜±10%。</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呼气流速报警：当患者呼气流速不达标时，主机可报警。</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测量范围：5~300ppd。</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报告功能：数据管理软件可自生成报告，并能有自动比较，形成趋势曲线等功能。</w:t>
      </w:r>
    </w:p>
    <w:p>
      <w:pPr>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提供：CFDA/FDA/CE双认证。</w:t>
      </w:r>
    </w:p>
    <w:p>
      <w:pPr>
        <w:spacing w:line="360" w:lineRule="auto"/>
        <w:rPr>
          <w:rFonts w:hint="eastAsia" w:ascii="宋体" w:hAnsi="宋体" w:eastAsia="宋体" w:cs="宋体"/>
          <w:b/>
          <w:bCs/>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品目2-2：队列基线：呼出气一氧化氮传感器</w:t>
      </w:r>
      <w:r>
        <w:rPr>
          <w:rFonts w:hint="eastAsia" w:ascii="宋体" w:hAnsi="宋体" w:eastAsia="宋体" w:cs="宋体"/>
          <w:color w:val="auto"/>
          <w:sz w:val="24"/>
          <w:szCs w:val="24"/>
          <w:highlight w:val="none"/>
          <w:lang w:val="en-US" w:eastAsia="zh-CN"/>
        </w:rPr>
        <w:t xml:space="preserve">    </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数量：200个</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1、主机能实时监测患者呼气流速。</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2、主机自带屏幕显示、视频激励功能。</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3、主机支持成人和儿童两种检测模式。</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4、自动终止功能。</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5、主机呼气激发压力为：-3 cmH2O。</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6、主机的呼气手柄具备双通道设计，吸气和呼气分离。</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7、主机具备同屏显示功能。</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8、主机重量≤2KG，体积≤180 mm×220 mm×80 mm 。</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9、测量结果：当测定值＜50ppb误差＜±5ppb， 当测定值≥50ppb时误差＜±10%。</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10、呼气流速报警：当患者呼气流速不达标时，主机可报警。</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11、测量范围：5~300ppd。</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12、报告功能：数据管理软件可自生成报告，并能有自动比较，形成趋势曲线等功能。</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13、提供：CFDA/FDA/CE双认证。</w:t>
      </w:r>
    </w:p>
    <w:p>
      <w:pPr>
        <w:pStyle w:val="2"/>
        <w:ind w:left="0" w:leftChars="0" w:firstLine="0" w:firstLineChars="0"/>
        <w:rPr>
          <w:rFonts w:hint="eastAsia"/>
          <w:lang w:val="en-US" w:eastAsia="zh-CN"/>
        </w:rPr>
      </w:pPr>
    </w:p>
    <w:p>
      <w:pPr>
        <w:rPr>
          <w:rFonts w:hint="default" w:ascii="宋体" w:hAnsi="宋体" w:eastAsia="宋体" w:cs="宋体"/>
          <w:b/>
          <w:bCs/>
          <w:sz w:val="24"/>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2-3：抽样调查：采血管</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数量：4000管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2ml一次性真空抗凝紫管（K2-EDTA）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rPr>
        <w:t>用于临床血液学检查，交叉合血和血型鉴定等，并适合各类血细胞分析仪，对血细胞全面周到的保护，尤其对血小板的保护作用，有效阻止血小板聚集，并保护血细胞的形态和体积在较长的时内不受影响，采用超微细均匀内不受影响，采用超微细均匀的喷雾设备及工艺，使添加剂能均匀的分布在管壁，与血液标本充分混匀。EDTA抗凝血浆用于病原微生物、寄生虫、细菌的分子生物学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w:t>
      </w:r>
      <w:r>
        <w:rPr>
          <w:rFonts w:hint="eastAsia" w:ascii="宋体" w:hAnsi="宋体" w:eastAsia="宋体" w:cs="宋体"/>
          <w:b w:val="0"/>
          <w:bCs w:val="0"/>
          <w:i w:val="0"/>
          <w:iCs w:val="0"/>
          <w:caps w:val="0"/>
          <w:color w:val="auto"/>
          <w:spacing w:val="0"/>
          <w:sz w:val="24"/>
          <w:szCs w:val="24"/>
          <w:highlight w:val="none"/>
          <w:shd w:val="clear" w:color="auto" w:fill="FFFFFF"/>
        </w:rPr>
        <w:t>2.0mL EDTA血常规管K2EDTA , 紫色安全盖</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血常规采血管 含有EDTA的二钾盐或三钾盐，其中二钾盐呈雾状均匀喷涂于管壁。</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4.管材：塑料</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5.采血量：2ml</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6.规格：直径13mm长75mm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5ml sst II分离胶促凝黄管</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trike/>
          <w:dstrike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1.主要用途：UPS电源 直流屏 EPS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bidi="ar-SA"/>
        </w:rPr>
        <w:t>内壁均匀喷涂促凝剂加速血液凝固，缩短周转时间 (TAT)。惰性分离胶用于离心后分隔血细胞和血清，可提高血清产量，保持血清成分长时间稳定，利于样本的复检。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3.分离胶稳定性强，不易吸附血清中的蛋白质，对药物检测及普通的生化检测可得出真实的结果。</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4.管材：塑料</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5.采血量：5ml</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6.规格：13*100直径13mm长100mm</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7.添加剂：SSTI分离胶、促凝剂</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8.标签：纸质</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9.有效期：≥540天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kern w:val="2"/>
          <w:sz w:val="24"/>
          <w:szCs w:val="24"/>
          <w:highlight w:val="none"/>
          <w:lang w:val="en-US" w:eastAsia="zh-CN" w:bidi="ar-SA"/>
        </w:rPr>
        <w:t>混匀要求：SST血清分离胶管应被轻轻地180度上下顺倒混匀，持续5-6次；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11.离心条件：SST 1100-1300g， 10分钟，25℃室温；SSTI 1300-2000g，10分钟，室温。25℃</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6ml EDTA抗凝管紫盖</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主要用途：用于临床血液学检查,交叉合血和血型鉴定等，并适合各类血细胞分析仪，对血细胞全面周到的保护，尤其对血小板的保护作用，有效阻止血小板聚集，并保护血细胞的形态和体积在较长的时内不受影响，采用超微 细均匀内不受影响，采用超微细均匀的喷雾设备及工艺，使添加剂能均匀的分布在管壁，与血液标本充分混匀。EDTA抗凝血浆用于病原微生物、寄生虫、细菌的分子生物学鉴定。</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2.应用领域：医疗卫生,化工,生物产业,制药。用于血常规检测、糖化血红蛋白、环孢素及输血前检测(血型、抗体筛查、交叉配型)。也可作为珍贵样本收集(例如:游离DNA、游离RNA、 全血RNA采血管)的Waste Tube废液管。</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3.规格：100支/包，1000支/箱.</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4.含有EDTA的二钾盐或三钾盐，其中二钾盐呈雾状均匀喷涂于管壁作为抗凝剂。</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5.紫色安全盖。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2-4：队列基线：生物标本套装-采血管</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数量：400个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2ml一次性真空抗凝紫管（K2-EDTA）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rPr>
        <w:t>用于临床血液学检查，交叉合血和血型鉴定等，并适合各类血细胞分析仪，对血细胞全面周到的保护，尤其对血小板的保护作用，有效阻止血小板聚集，并保护血细胞的形态和体积在较长的时内不受影响，采用超微细均匀内不受影响，采用超微细均匀的喷雾设备及工艺，使添加剂能均匀的分布在管壁，与血液标本充分混匀。EDTA抗凝血浆用于病原微生物、寄生虫、细菌的分子生物学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w:t>
      </w:r>
      <w:r>
        <w:rPr>
          <w:rFonts w:hint="eastAsia" w:ascii="宋体" w:hAnsi="宋体" w:eastAsia="宋体" w:cs="宋体"/>
          <w:b w:val="0"/>
          <w:bCs w:val="0"/>
          <w:i w:val="0"/>
          <w:iCs w:val="0"/>
          <w:caps w:val="0"/>
          <w:color w:val="auto"/>
          <w:spacing w:val="0"/>
          <w:sz w:val="24"/>
          <w:szCs w:val="24"/>
          <w:highlight w:val="none"/>
          <w:shd w:val="clear" w:color="auto" w:fill="FFFFFF"/>
        </w:rPr>
        <w:t>2.0mL EDTA血常规管K2EDTA , 紫色安全盖</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血常规采血管 含有EDTA的二钾盐或三钾盐，其中二钾盐呈雾状均匀喷涂于管壁。</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4.管材：塑料</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5.采血量：2ml</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6.规格：直径13mm长75mm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5ml sst II分离胶促凝黄管</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trike/>
          <w:dstrike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1.主要用途：UPS电源 直流屏 EPS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bidi="ar-SA"/>
        </w:rPr>
        <w:t>内壁均匀喷涂促凝剂加速血液凝固，缩短周转时间 (TAT)。惰性分离胶用于离心后分隔血细胞和血清，可提高血清产量，保持血清成分长时间稳定，利于样本的复检。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3.分离胶稳定性强，不易吸附血清中的蛋白质，对药物检测及普通的生化检测可得出真实的结果。</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4.管材：塑料</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5.采血量：5ml</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6.规格：13*100直径13mm长100mm</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7.添加剂：SSTI分离胶、促凝剂</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8.标签：纸质</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9.有效期：≥540天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kern w:val="2"/>
          <w:sz w:val="24"/>
          <w:szCs w:val="24"/>
          <w:highlight w:val="none"/>
          <w:lang w:val="en-US" w:eastAsia="zh-CN" w:bidi="ar-SA"/>
        </w:rPr>
        <w:t>混匀要求：SST血清分离胶管应被轻轻地180度上下顺倒混匀，持续5-6次；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11.离心条件：SST 1100-1300g， 10分钟，25℃室温；SSTI 1300-2000g，10分钟，室温。25℃</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6ml EDTA抗凝管紫盖</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主要用途：用于临床血液学检查,交叉合血和血型鉴定等，并适合各类血细胞分析仪，对血细胞全面周到的保护，尤其对血小板的保护作用，有效阻止血小板聚集，并保护血细胞的形态和体积在较长的时内不受影响，采用超微 细均匀内不受影响，采用超微细均匀的喷雾设备及工艺，使添加剂能均匀的分布在管壁，与血液标本充分混匀。EDTA抗凝血浆用于病原微生物、寄生虫、细菌的分子生物学鉴定。</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2.应用领域：医疗卫生,化工,生物产业,制药。用于血常规检测、糖化血红蛋白、环孢素及输血前检测(血型、抗体筛查、交叉配型)。也可作为珍贵样本收集(例如:游离DNA、游离RNA、 全血RNA采血管)的Waste Tube废液管。</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3.规格：100支/包，1000支/箱.</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4.含有EDTA的二钾盐或三钾盐，其中二钾盐呈雾状均匀喷涂于管壁作为抗凝剂。</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5.紫色安全盖。</w:t>
      </w:r>
    </w:p>
    <w:p>
      <w:pPr>
        <w:spacing w:line="360" w:lineRule="auto"/>
        <w:rPr>
          <w:rFonts w:hint="default" w:ascii="宋体" w:hAnsi="宋体" w:eastAsia="宋体" w:cs="宋体"/>
          <w:b/>
          <w:bCs/>
          <w:sz w:val="24"/>
          <w:szCs w:val="32"/>
          <w:highlight w:val="none"/>
          <w:lang w:val="en-US" w:eastAsia="zh-CN"/>
        </w:rPr>
      </w:pPr>
    </w:p>
    <w:p>
      <w:pPr>
        <w:spacing w:line="360" w:lineRule="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品目2-5队列基线：生物标本套装-移液管</w:t>
      </w:r>
    </w:p>
    <w:p>
      <w:pPr>
        <w:spacing w:line="360" w:lineRule="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数量：400管</w:t>
      </w:r>
    </w:p>
    <w:p>
      <w:pPr>
        <w:spacing w:line="360" w:lineRule="auto"/>
        <w:rPr>
          <w:rFonts w:hint="default" w:ascii="宋体" w:hAnsi="宋体" w:eastAsia="宋体" w:cs="宋体"/>
          <w:b w:val="0"/>
          <w:bCs w:val="0"/>
          <w:sz w:val="24"/>
          <w:szCs w:val="32"/>
          <w:highlight w:val="none"/>
          <w:lang w:val="en-US" w:eastAsia="zh-CN"/>
        </w:rPr>
      </w:pPr>
      <w:r>
        <w:rPr>
          <w:rFonts w:hint="eastAsia" w:ascii="宋体" w:hAnsi="宋体" w:eastAsia="宋体" w:cs="宋体"/>
          <w:b w:val="0"/>
          <w:bCs w:val="0"/>
          <w:sz w:val="24"/>
          <w:szCs w:val="32"/>
          <w:highlight w:val="none"/>
          <w:lang w:val="en-US" w:eastAsia="zh-CN"/>
        </w:rPr>
        <w:t>一、</w:t>
      </w:r>
      <w:r>
        <w:rPr>
          <w:rFonts w:hint="default" w:ascii="宋体" w:hAnsi="宋体" w:eastAsia="宋体" w:cs="宋体"/>
          <w:b w:val="0"/>
          <w:bCs w:val="0"/>
          <w:sz w:val="24"/>
          <w:szCs w:val="32"/>
          <w:highlight w:val="none"/>
          <w:lang w:val="en-US" w:eastAsia="zh-CN"/>
        </w:rPr>
        <w:t>10ml移液管</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1.无菌</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2.不含RNase/DNase</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3.无热原</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4.无细胞毒性</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5.无BSE/TSE</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6.独有的防滴吸头可确保移液准确</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7.带颜色标识的放大条纹，更易于读取容量和选择尺寸</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8.双向刻度，可选递增或递减刻度</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9.负刻度可提供额外容量</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10.三种包装方式可选：纸塑独立包装；透明塑料独立包装；大包装</w:t>
      </w:r>
    </w:p>
    <w:p>
      <w:pPr>
        <w:spacing w:line="360" w:lineRule="auto"/>
        <w:rPr>
          <w:rFonts w:hint="default" w:ascii="宋体" w:hAnsi="宋体" w:eastAsia="宋体" w:cs="宋体"/>
          <w:b w:val="0"/>
          <w:bCs w:val="0"/>
          <w:sz w:val="24"/>
          <w:szCs w:val="32"/>
          <w:highlight w:val="none"/>
          <w:lang w:val="en-US" w:eastAsia="zh-CN"/>
        </w:rPr>
      </w:pPr>
      <w:r>
        <w:rPr>
          <w:rFonts w:hint="default" w:ascii="宋体" w:hAnsi="宋体" w:eastAsia="宋体" w:cs="宋体"/>
          <w:b w:val="0"/>
          <w:bCs w:val="0"/>
          <w:sz w:val="24"/>
          <w:szCs w:val="32"/>
          <w:highlight w:val="none"/>
          <w:lang w:val="en-US" w:eastAsia="zh-CN"/>
        </w:rPr>
        <w:t>11.容积精准度</w:t>
      </w:r>
      <w:r>
        <w:rPr>
          <w:rFonts w:hint="eastAsia" w:ascii="宋体" w:hAnsi="宋体" w:eastAsia="宋体" w:cs="宋体"/>
          <w:b w:val="0"/>
          <w:bCs w:val="0"/>
          <w:sz w:val="24"/>
          <w:szCs w:val="32"/>
          <w:highlight w:val="none"/>
          <w:lang w:val="en-US" w:eastAsia="zh-CN"/>
        </w:rPr>
        <w:t>：</w:t>
      </w:r>
      <w:r>
        <w:rPr>
          <w:rFonts w:hint="default" w:ascii="宋体" w:hAnsi="宋体" w:eastAsia="宋体" w:cs="宋体"/>
          <w:b w:val="0"/>
          <w:bCs w:val="0"/>
          <w:sz w:val="24"/>
          <w:szCs w:val="32"/>
          <w:highlight w:val="none"/>
          <w:lang w:val="en-US" w:eastAsia="zh-CN"/>
        </w:rPr>
        <w:t>总容积的±2%</w:t>
      </w:r>
    </w:p>
    <w:p>
      <w:pPr>
        <w:spacing w:line="360" w:lineRule="auto"/>
        <w:rPr>
          <w:rFonts w:hint="default" w:ascii="宋体" w:hAnsi="宋体" w:eastAsia="宋体" w:cs="宋体"/>
          <w:b w:val="0"/>
          <w:bCs w:val="0"/>
          <w:sz w:val="24"/>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品目2-6：队列基线：生物标本套装-冻存管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数量：3600管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sz w:val="24"/>
          <w:szCs w:val="24"/>
          <w:highlight w:val="none"/>
          <w:lang w:val="en-US" w:eastAsia="zh-CN"/>
        </w:rPr>
        <w:t>一、2ml冻存管参数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1.</w:t>
      </w:r>
      <w:r>
        <w:rPr>
          <w:rFonts w:hint="eastAsia" w:ascii="宋体" w:hAnsi="宋体" w:eastAsia="宋体" w:cs="宋体"/>
          <w:i w:val="0"/>
          <w:iCs w:val="0"/>
          <w:caps w:val="0"/>
          <w:color w:val="2A333C"/>
          <w:spacing w:val="0"/>
          <w:sz w:val="24"/>
          <w:szCs w:val="24"/>
          <w:highlight w:val="none"/>
          <w:shd w:val="clear" w:color="auto" w:fill="FFFFFF"/>
        </w:rPr>
        <w:t>由聚丙烯制造，可耐受-196°C的温度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2.</w:t>
      </w:r>
      <w:r>
        <w:rPr>
          <w:rFonts w:hint="eastAsia" w:ascii="宋体" w:hAnsi="宋体" w:eastAsia="宋体" w:cs="宋体"/>
          <w:i w:val="0"/>
          <w:iCs w:val="0"/>
          <w:caps w:val="0"/>
          <w:color w:val="2A333C"/>
          <w:spacing w:val="0"/>
          <w:sz w:val="24"/>
          <w:szCs w:val="24"/>
          <w:highlight w:val="none"/>
          <w:shd w:val="clear" w:color="auto" w:fill="FFFFFF"/>
        </w:rPr>
        <w:t>大标记区域，黑色刻度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3.</w:t>
      </w:r>
      <w:r>
        <w:rPr>
          <w:rFonts w:hint="eastAsia" w:ascii="宋体" w:hAnsi="宋体" w:eastAsia="宋体" w:cs="宋体"/>
          <w:i w:val="0"/>
          <w:iCs w:val="0"/>
          <w:caps w:val="0"/>
          <w:color w:val="2A333C"/>
          <w:spacing w:val="0"/>
          <w:sz w:val="24"/>
          <w:szCs w:val="24"/>
          <w:highlight w:val="none"/>
          <w:shd w:val="clear" w:color="auto" w:fill="FFFFFF"/>
        </w:rPr>
        <w:t>可以用有色标进行标示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4.</w:t>
      </w:r>
      <w:r>
        <w:rPr>
          <w:rFonts w:hint="eastAsia" w:ascii="宋体" w:hAnsi="宋体" w:eastAsia="宋体" w:cs="宋体"/>
          <w:i w:val="0"/>
          <w:iCs w:val="0"/>
          <w:caps w:val="0"/>
          <w:color w:val="2A333C"/>
          <w:spacing w:val="0"/>
          <w:sz w:val="24"/>
          <w:szCs w:val="24"/>
          <w:highlight w:val="none"/>
          <w:shd w:val="clear" w:color="auto" w:fill="FFFFFF"/>
        </w:rPr>
        <w:t>管中有硅胶垫圈确保密封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5.</w:t>
      </w:r>
      <w:r>
        <w:rPr>
          <w:rFonts w:hint="eastAsia" w:ascii="宋体" w:hAnsi="宋体" w:eastAsia="宋体" w:cs="宋体"/>
          <w:i w:val="0"/>
          <w:iCs w:val="0"/>
          <w:caps w:val="0"/>
          <w:color w:val="2A333C"/>
          <w:spacing w:val="0"/>
          <w:sz w:val="24"/>
          <w:szCs w:val="24"/>
          <w:highlight w:val="none"/>
          <w:shd w:val="clear" w:color="auto" w:fill="FFFFFF"/>
        </w:rPr>
        <w:t>无热原和DNase / RNase-free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Style w:val="7"/>
          <w:rFonts w:hint="eastAsia" w:ascii="宋体" w:hAnsi="宋体" w:eastAsia="宋体" w:cs="宋体"/>
          <w:b/>
          <w:bCs/>
          <w:i w:val="0"/>
          <w:iCs w:val="0"/>
          <w:caps w:val="0"/>
          <w:color w:val="2A333C"/>
          <w:spacing w:val="0"/>
          <w:sz w:val="24"/>
          <w:szCs w:val="24"/>
          <w:highlight w:val="none"/>
          <w:shd w:val="clear" w:color="auto" w:fill="FFFFFF"/>
          <w:lang w:val="en-US" w:eastAsia="zh-CN"/>
        </w:rPr>
        <w:t>二、</w:t>
      </w:r>
      <w:r>
        <w:rPr>
          <w:rStyle w:val="7"/>
          <w:rFonts w:hint="eastAsia" w:ascii="宋体" w:hAnsi="宋体" w:eastAsia="宋体" w:cs="宋体"/>
          <w:b/>
          <w:bCs/>
          <w:i w:val="0"/>
          <w:iCs w:val="0"/>
          <w:caps w:val="0"/>
          <w:color w:val="2A333C"/>
          <w:spacing w:val="0"/>
          <w:sz w:val="24"/>
          <w:szCs w:val="24"/>
          <w:highlight w:val="none"/>
          <w:shd w:val="clear" w:color="auto" w:fill="FFFFFF"/>
        </w:rPr>
        <w:t>内旋：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6.</w:t>
      </w:r>
      <w:r>
        <w:rPr>
          <w:rFonts w:hint="eastAsia" w:ascii="宋体" w:hAnsi="宋体" w:eastAsia="宋体" w:cs="宋体"/>
          <w:i w:val="0"/>
          <w:iCs w:val="0"/>
          <w:caps w:val="0"/>
          <w:color w:val="2A333C"/>
          <w:spacing w:val="0"/>
          <w:sz w:val="24"/>
          <w:szCs w:val="24"/>
          <w:highlight w:val="none"/>
          <w:shd w:val="clear" w:color="auto" w:fill="FFFFFF"/>
        </w:rPr>
        <w:t>内旋的可以多装，相对体积小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2A333C"/>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lang w:val="en-US" w:eastAsia="zh-CN"/>
        </w:rPr>
        <w:t>7.</w:t>
      </w:r>
      <w:r>
        <w:rPr>
          <w:rFonts w:hint="eastAsia" w:ascii="宋体" w:hAnsi="宋体" w:eastAsia="宋体" w:cs="宋体"/>
          <w:i w:val="0"/>
          <w:iCs w:val="0"/>
          <w:caps w:val="0"/>
          <w:color w:val="2A333C"/>
          <w:spacing w:val="0"/>
          <w:sz w:val="24"/>
          <w:szCs w:val="24"/>
          <w:highlight w:val="none"/>
          <w:shd w:val="clear" w:color="auto" w:fill="FFFFFF"/>
        </w:rPr>
        <w:t>内旋的取出后用酒精消毒晾干后使用更干净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555555"/>
          <w:spacing w:val="0"/>
          <w:sz w:val="24"/>
          <w:szCs w:val="24"/>
          <w:highlight w:val="none"/>
        </w:rPr>
      </w:pPr>
      <w:r>
        <w:rPr>
          <w:rFonts w:hint="eastAsia" w:ascii="宋体" w:hAnsi="宋体" w:eastAsia="宋体" w:cs="宋体"/>
          <w:i w:val="0"/>
          <w:iCs w:val="0"/>
          <w:caps w:val="0"/>
          <w:color w:val="2A333C"/>
          <w:spacing w:val="0"/>
          <w:sz w:val="24"/>
          <w:szCs w:val="24"/>
          <w:highlight w:val="none"/>
          <w:shd w:val="clear" w:color="auto" w:fill="FFFFFF"/>
        </w:rPr>
        <w:t>注意：不能将冻存管放到液氮中，只能将冻存管置于液面之上的气相中，从冷冻系统中取冻存管时也一定要使用适合的设备。</w:t>
      </w:r>
    </w:p>
    <w:p>
      <w:pPr>
        <w:spacing w:line="360" w:lineRule="auto"/>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pStyle w:val="2"/>
        <w:rPr>
          <w:rFonts w:hint="default" w:ascii="宋体" w:hAnsi="宋体" w:eastAsia="宋体" w:cs="宋体"/>
          <w:b w:val="0"/>
          <w:bCs w:val="0"/>
          <w:sz w:val="24"/>
          <w:szCs w:val="32"/>
          <w:highlight w:val="none"/>
          <w:lang w:val="en-US" w:eastAsia="zh-CN"/>
        </w:rPr>
      </w:pPr>
    </w:p>
    <w:p>
      <w:pPr>
        <w:spacing w:line="360" w:lineRule="auto"/>
        <w:rPr>
          <w:rFonts w:hint="eastAsia" w:ascii="宋体" w:hAnsi="宋体" w:eastAsia="宋体" w:cs="宋体"/>
          <w:b/>
          <w:bCs/>
          <w:sz w:val="32"/>
          <w:szCs w:val="40"/>
          <w:highlight w:val="none"/>
          <w:lang w:val="en-US" w:eastAsia="zh-CN"/>
        </w:rPr>
      </w:pPr>
      <w:r>
        <w:rPr>
          <w:rFonts w:hint="eastAsia" w:ascii="宋体" w:hAnsi="宋体" w:eastAsia="宋体" w:cs="宋体"/>
          <w:b/>
          <w:bCs/>
          <w:sz w:val="32"/>
          <w:szCs w:val="40"/>
          <w:highlight w:val="none"/>
          <w:lang w:val="en-US" w:eastAsia="zh-CN"/>
        </w:rPr>
        <w:t>第三包：</w:t>
      </w:r>
    </w:p>
    <w:p>
      <w:pPr>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品目3-1：ELISA试剂盒</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人内皮型-氧化氮合成酶（eNOS）ELISA试剂盒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测定人血清、血浆、组织匀浆及相关液体样本中内皮型一氧化氮合酶（eNOS）的活性。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每个试剂盒进行质控。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检测范围：2.0 IU/mL - 40 IU/mL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0.1 IU/mL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人白细胞介素 1（IL-1）ELISA试剂盒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测定人血清、血浆、组织匀浆及相关液体样本中白细胞介素 1（IL-1）的含量。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每个试剂盒进行质控，确保试剂盒的灵敏度和可重复性。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检测范围：5.0 pg/mL - 100 pg/mL。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灵敏度：最低检测浓度小于10 pg/mL。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人白细胞介素 6（IL-6）ELISA试剂盒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测定人血清、血浆、组织匀浆及相关其他生物液体样本中白细胞介素 6（IL-6）的含量。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每个试剂盒进行质控，确保试剂盒的灵敏度和可重复性。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检测范围满足10pg/ml-500pg/ml。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0.1 ng/mL。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人基质金属蛋白酶 9（MMP-9）ELISA试剂盒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测定人血清、血浆、组织匀浆及相关液体样本中基质金属蛋白酶 9（MMP-9）的含量。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每个试剂盒进行质控，确保试剂盒的灵敏度和可重复性。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检测范围：5 ng/mL - 40 ng/mL。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0.1 ng/mL。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人沉默调节蛋白 1（SIRT1）ELISA试剂盒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测定人血清、血浆、组织匀浆及相关液体样本中沉默调节蛋白 1（SIRT1）的含量。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bookmarkStart w:id="0" w:name="_Hlk109312477"/>
      <w:r>
        <w:rPr>
          <w:rFonts w:hint="eastAsia" w:ascii="宋体" w:hAnsi="宋体" w:eastAsia="宋体" w:cs="宋体"/>
          <w:sz w:val="24"/>
          <w:szCs w:val="24"/>
          <w:highlight w:val="none"/>
        </w:rPr>
        <w:t>每个试剂盒进行质控，</w:t>
      </w:r>
      <w:bookmarkEnd w:id="0"/>
      <w:r>
        <w:rPr>
          <w:rFonts w:hint="eastAsia" w:ascii="宋体" w:hAnsi="宋体" w:eastAsia="宋体" w:cs="宋体"/>
          <w:sz w:val="24"/>
          <w:szCs w:val="24"/>
          <w:highlight w:val="none"/>
        </w:rPr>
        <w:t>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检测范围：1.0 ng/mL - 10 ng/mL。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0.1 ng/mL。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人结缔组织生长因子（CTGF ）ELISA试剂盒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能够测定人血清、血浆、组织匀浆及相关液体样本中结缔组织生长因子CTGF的含量。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每个试剂盒进行质控，确保试剂盒的灵敏度和可重复性。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适用于人物种相关因子检测。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检测范围满足100-1000pg/ml。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10pg/mL。</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 xml:space="preserve">人 C-反应蛋白（CRP）ELISA试剂盒 </w:t>
      </w:r>
    </w:p>
    <w:p>
      <w:pPr>
        <w:pStyle w:val="9"/>
        <w:numPr>
          <w:ilvl w:val="0"/>
          <w:numId w:val="5"/>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测定人血清、血浆、组织匀浆及相关液体样本中 C-反应蛋白（CRP）的含量。</w:t>
      </w:r>
    </w:p>
    <w:p>
      <w:pPr>
        <w:pStyle w:val="9"/>
        <w:numPr>
          <w:ilvl w:val="0"/>
          <w:numId w:val="5"/>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每个试剂盒进行质控，确保试剂盒的灵敏度和可重复性。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适用于种属人该因子检测。</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检测范围： 0.5 mg/L - 10 mg/L。</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灵敏度：最低检测浓度小于 0.1 mg/L。</w:t>
      </w:r>
    </w:p>
    <w:p>
      <w:pPr>
        <w:spacing w:line="360" w:lineRule="auto"/>
        <w:rPr>
          <w:rFonts w:hint="default" w:ascii="宋体" w:hAnsi="宋体" w:eastAsia="宋体" w:cs="宋体"/>
          <w:b/>
          <w:bCs/>
          <w:sz w:val="24"/>
          <w:szCs w:val="32"/>
          <w:highlight w:val="none"/>
          <w:lang w:val="en-US" w:eastAsia="zh-CN"/>
        </w:rPr>
      </w:pP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品目3-2：DNA和RNA提取、保存试剂盒</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血液基因组DNA提取</w:t>
      </w:r>
      <w:r>
        <w:rPr>
          <w:rFonts w:hint="eastAsia" w:ascii="宋体" w:hAnsi="宋体" w:eastAsia="宋体" w:cs="宋体"/>
          <w:b/>
          <w:bCs/>
          <w:sz w:val="24"/>
          <w:szCs w:val="24"/>
          <w:highlight w:val="none"/>
          <w:lang w:val="en-US" w:eastAsia="zh-CN"/>
        </w:rPr>
        <w:t>试剂盒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20ml</w:t>
      </w:r>
      <w:r>
        <w:rPr>
          <w:rFonts w:hint="eastAsia" w:ascii="宋体" w:hAnsi="宋体" w:eastAsia="宋体" w:cs="宋体"/>
          <w:sz w:val="24"/>
          <w:szCs w:val="24"/>
          <w:highlight w:val="none"/>
          <w:lang w:val="en-US" w:eastAsia="zh-CN"/>
        </w:rPr>
        <w:t>以内不同处理方式的</w:t>
      </w:r>
      <w:r>
        <w:rPr>
          <w:rFonts w:hint="eastAsia" w:ascii="宋体" w:hAnsi="宋体" w:eastAsia="宋体" w:cs="宋体"/>
          <w:sz w:val="24"/>
          <w:szCs w:val="24"/>
          <w:highlight w:val="none"/>
        </w:rPr>
        <w:t>新鲜血液和冻存血液样品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提取</w:t>
      </w:r>
      <w:r>
        <w:rPr>
          <w:rFonts w:hint="eastAsia" w:ascii="宋体" w:hAnsi="宋体" w:eastAsia="宋体" w:cs="宋体"/>
          <w:sz w:val="24"/>
          <w:szCs w:val="24"/>
          <w:highlight w:val="none"/>
        </w:rPr>
        <w:t>基因组DNA。</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2.可去除蛋白、色素、脂类及其他抑制性杂质污染。</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保证提取的基因组DNA完整性</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提取量和提取纯度要能够满足后续相关实验</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5.试剂盒批间差异不影响提取的DNA质量。</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血液（液体样本）RNA提取试剂</w:t>
      </w:r>
      <w:r>
        <w:rPr>
          <w:rFonts w:hint="eastAsia" w:ascii="宋体" w:hAnsi="宋体" w:eastAsia="宋体" w:cs="宋体"/>
          <w:b/>
          <w:bCs/>
          <w:sz w:val="24"/>
          <w:szCs w:val="24"/>
          <w:highlight w:val="none"/>
          <w:lang w:val="en-US" w:eastAsia="zh-CN"/>
        </w:rPr>
        <w:t>盒</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1.血液、血清、血浆、病毒培养液以及任何液体形式的样品中提取RNA。</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2.不需要分离红细胞和白细胞，不需要进行另外的红细胞裂解步骤，加入裂解液后迅速涡旋充分混匀。</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3.可以满足基因表达谱芯片的分析要求。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4.一般1ml全血可以得到10μg左右总RNA，满足芯片分析的需要。</w:t>
      </w:r>
    </w:p>
    <w:p>
      <w:pPr>
        <w:spacing w:line="360" w:lineRule="auto"/>
        <w:rPr>
          <w:rFonts w:hint="default" w:ascii="宋体" w:hAnsi="宋体" w:eastAsia="宋体" w:cs="宋体"/>
          <w:b/>
          <w:bCs/>
          <w:sz w:val="24"/>
          <w:szCs w:val="32"/>
          <w:highlight w:val="none"/>
          <w:lang w:val="en-US" w:eastAsia="zh-CN"/>
        </w:rPr>
      </w:pPr>
    </w:p>
    <w:p>
      <w:pPr>
        <w:spacing w:line="360" w:lineRule="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品目3-3：</w:t>
      </w:r>
      <w:r>
        <w:rPr>
          <w:rFonts w:hint="default" w:ascii="宋体" w:hAnsi="宋体" w:eastAsia="宋体" w:cs="宋体"/>
          <w:b/>
          <w:bCs/>
          <w:sz w:val="24"/>
          <w:szCs w:val="32"/>
          <w:highlight w:val="none"/>
          <w:lang w:val="en-US" w:eastAsia="zh-CN"/>
        </w:rPr>
        <w:t>Western Blot、免疫组化、免疫荧光用抗体和相关试剂</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重组Anti-CD69 抗体</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检测适用IP, IHC-P, WB。</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识别种属：人。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抗体特异性好。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抗体各批次间结果一致且可重复。</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Anti-CD127 抗体</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检测适用WB, ICC实验。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识别种属：人。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抗体特异性好。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抗体各批次间结果一致且可重复。</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CD68(E3O7V) 抗体</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检测适用WB, IHC，IF，F。</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识别种属：人。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抗体特异性好。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抗体各批次间结果一致且可重复。</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Anti-TPSB2 抗体</w:t>
      </w:r>
    </w:p>
    <w:p>
      <w:pPr>
        <w:pStyle w:val="9"/>
        <w:numPr>
          <w:ilvl w:val="0"/>
          <w:numId w:val="6"/>
        </w:numPr>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检测适用WB, ICC，IHC,IF。</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识别种属：人。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抗体特异性好。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抗体各批次间结果一致且可重复。</w:t>
      </w:r>
    </w:p>
    <w:p>
      <w:pPr>
        <w:spacing w:line="360" w:lineRule="auto"/>
        <w:rPr>
          <w:rFonts w:hint="default" w:ascii="宋体" w:hAnsi="宋体" w:eastAsia="宋体" w:cs="宋体"/>
          <w:b/>
          <w:bCs/>
          <w:sz w:val="24"/>
          <w:szCs w:val="32"/>
          <w:highlight w:val="none"/>
          <w:lang w:val="en-US" w:eastAsia="zh-CN"/>
        </w:rPr>
      </w:pPr>
    </w:p>
    <w:p>
      <w:pPr>
        <w:spacing w:line="360" w:lineRule="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品目3-4：</w:t>
      </w:r>
      <w:r>
        <w:rPr>
          <w:rFonts w:hint="default" w:ascii="宋体" w:hAnsi="宋体" w:eastAsia="宋体" w:cs="宋体"/>
          <w:b/>
          <w:bCs/>
          <w:sz w:val="24"/>
          <w:szCs w:val="32"/>
          <w:highlight w:val="none"/>
          <w:lang w:val="en-US" w:eastAsia="zh-CN"/>
        </w:rPr>
        <w:t>细胞培养用培养基和血清，细胞增殖、凋亡、荧光定量、蛋白定量等检测试剂盒</w:t>
      </w:r>
    </w:p>
    <w:p>
      <w:pPr>
        <w:spacing w:line="360" w:lineRule="auto"/>
        <w:jc w:val="both"/>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rPr>
        <w:t>平滑肌细胞培养基</w:t>
      </w:r>
    </w:p>
    <w:p>
      <w:pPr>
        <w:spacing w:line="360" w:lineRule="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能够提供</w:t>
      </w:r>
      <w:r>
        <w:rPr>
          <w:rFonts w:hint="eastAsia" w:ascii="宋体" w:hAnsi="宋体" w:cs="宋体"/>
          <w:sz w:val="24"/>
          <w:szCs w:val="24"/>
          <w:highlight w:val="none"/>
        </w:rPr>
        <w:t>人类平滑肌细胞体外培养</w:t>
      </w:r>
      <w:r>
        <w:rPr>
          <w:rFonts w:hint="eastAsia" w:ascii="宋体" w:hAnsi="宋体" w:cs="宋体"/>
          <w:sz w:val="24"/>
          <w:szCs w:val="24"/>
          <w:highlight w:val="none"/>
          <w:lang w:val="en-US" w:eastAsia="zh-CN"/>
        </w:rPr>
        <w:t>所需各种基础营养物质，</w:t>
      </w:r>
      <w:r>
        <w:rPr>
          <w:rFonts w:hint="eastAsia" w:ascii="宋体" w:hAnsi="宋体" w:cs="宋体"/>
          <w:sz w:val="24"/>
          <w:szCs w:val="24"/>
          <w:highlight w:val="none"/>
        </w:rPr>
        <w:t>包含必需和非必需氨基酸、维生素、有机和无机化合物、激素、生长因子、微量矿物质和低浓度胎牛血清(2%)</w:t>
      </w:r>
      <w:r>
        <w:rPr>
          <w:rFonts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2.经灭菌的液体培养基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不含任何</w:t>
      </w:r>
      <w:r>
        <w:rPr>
          <w:rFonts w:hint="eastAsia" w:ascii="宋体" w:hAnsi="宋体" w:cs="宋体"/>
          <w:sz w:val="24"/>
          <w:szCs w:val="24"/>
          <w:highlight w:val="none"/>
        </w:rPr>
        <w:t>各类病毒、</w:t>
      </w:r>
      <w:r>
        <w:rPr>
          <w:rFonts w:hint="eastAsia" w:ascii="宋体" w:hAnsi="宋体" w:cs="宋体"/>
          <w:sz w:val="24"/>
          <w:szCs w:val="24"/>
          <w:highlight w:val="none"/>
          <w:lang w:val="en-US" w:eastAsia="zh-CN"/>
        </w:rPr>
        <w:t>细菌</w:t>
      </w:r>
      <w:r>
        <w:rPr>
          <w:rFonts w:hint="eastAsia" w:ascii="宋体" w:hAnsi="宋体" w:cs="宋体"/>
          <w:sz w:val="24"/>
          <w:szCs w:val="24"/>
          <w:highlight w:val="none"/>
        </w:rPr>
        <w:t>、霉菌和支原体等污染。</w:t>
      </w:r>
    </w:p>
    <w:p>
      <w:pPr>
        <w:spacing w:line="360" w:lineRule="auto"/>
        <w:rPr>
          <w:rFonts w:ascii="宋体" w:hAnsi="宋体" w:cs="宋体"/>
          <w:sz w:val="24"/>
          <w:szCs w:val="24"/>
          <w:highlight w:val="none"/>
        </w:rPr>
      </w:pPr>
      <w:r>
        <w:rPr>
          <w:rFonts w:hint="eastAsia" w:ascii="宋体" w:hAnsi="宋体" w:cs="宋体"/>
          <w:sz w:val="24"/>
          <w:szCs w:val="24"/>
          <w:highlight w:val="none"/>
        </w:rPr>
        <w:t>3.该培养基的配方能够选择性的促进正常人类平滑肌细胞体外培养中的增殖和生长，并为其达到最理想营养平衡状态</w:t>
      </w:r>
      <w:r>
        <w:rPr>
          <w:rFonts w:ascii="宋体" w:hAnsi="宋体" w:cs="宋体"/>
          <w:sz w:val="24"/>
          <w:szCs w:val="24"/>
          <w:highlight w:val="none"/>
        </w:rPr>
        <w:t>。</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4.该培养基缓冲体系为重碳酸盐，在含5%CO</w:t>
      </w:r>
      <w:r>
        <w:rPr>
          <w:rFonts w:hint="eastAsia" w:ascii="宋体" w:hAnsi="宋体" w:cs="宋体"/>
          <w:sz w:val="24"/>
          <w:szCs w:val="24"/>
          <w:highlight w:val="none"/>
          <w:vertAlign w:val="subscript"/>
        </w:rPr>
        <w:t>2</w:t>
      </w:r>
      <w:r>
        <w:rPr>
          <w:rFonts w:hint="eastAsia" w:ascii="宋体" w:hAnsi="宋体" w:cs="宋体"/>
          <w:sz w:val="24"/>
          <w:szCs w:val="24"/>
          <w:highlight w:val="none"/>
        </w:rPr>
        <w:t>的细胞培养箱中平衡后pH值为7.4。</w:t>
      </w:r>
    </w:p>
    <w:p>
      <w:pPr>
        <w:spacing w:line="360" w:lineRule="auto"/>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25</w:t>
      </w:r>
      <w:r>
        <w:rPr>
          <w:rFonts w:hint="eastAsia" w:ascii="宋体" w:hAnsi="宋体" w:cs="宋体"/>
          <w:b/>
          <w:bCs/>
          <w:sz w:val="24"/>
          <w:szCs w:val="24"/>
          <w:highlight w:val="none"/>
          <w:lang w:val="en-US" w:eastAsia="zh-CN"/>
        </w:rPr>
        <w:t>cm</w:t>
      </w:r>
      <w:r>
        <w:rPr>
          <w:rFonts w:hint="eastAsia" w:ascii="宋体" w:hAnsi="宋体" w:cs="宋体"/>
          <w:b/>
          <w:bCs/>
          <w:sz w:val="24"/>
          <w:szCs w:val="24"/>
          <w:highlight w:val="none"/>
          <w:vertAlign w:val="superscript"/>
          <w:lang w:val="en-US" w:eastAsia="zh-CN"/>
        </w:rPr>
        <w:t>2</w:t>
      </w:r>
      <w:r>
        <w:rPr>
          <w:rFonts w:hint="eastAsia" w:ascii="宋体" w:hAnsi="宋体" w:cs="宋体"/>
          <w:b/>
          <w:bCs/>
          <w:sz w:val="24"/>
          <w:szCs w:val="24"/>
          <w:highlight w:val="none"/>
          <w:lang w:val="en-US" w:eastAsia="zh-CN"/>
        </w:rPr>
        <w:t>培养瓶耗材</w:t>
      </w:r>
    </w:p>
    <w:p>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容量规格：</w:t>
      </w:r>
      <w:r>
        <w:rPr>
          <w:rFonts w:hint="eastAsia" w:ascii="宋体" w:hAnsi="宋体" w:eastAsia="宋体" w:cs="宋体"/>
          <w:sz w:val="24"/>
          <w:szCs w:val="24"/>
          <w:highlight w:val="none"/>
          <w:lang w:val="en-US" w:eastAsia="zh-CN"/>
        </w:rPr>
        <w:t>25cm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外形：矩形，斜颈，透气盖</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包装：</w:t>
      </w:r>
      <w:r>
        <w:rPr>
          <w:rFonts w:hint="default" w:ascii="宋体" w:hAnsi="宋体" w:eastAsia="宋体" w:cs="宋体"/>
          <w:sz w:val="24"/>
          <w:szCs w:val="24"/>
          <w:highlight w:val="none"/>
          <w:lang w:val="en-US" w:eastAsia="zh-CN"/>
        </w:rPr>
        <w:t>独立</w:t>
      </w:r>
      <w:r>
        <w:rPr>
          <w:rFonts w:hint="eastAsia" w:ascii="宋体" w:hAnsi="宋体" w:eastAsia="宋体" w:cs="宋体"/>
          <w:sz w:val="24"/>
          <w:szCs w:val="24"/>
          <w:highlight w:val="none"/>
          <w:lang w:val="en-US" w:eastAsia="zh-CN"/>
        </w:rPr>
        <w:t>纸质</w:t>
      </w:r>
      <w:r>
        <w:rPr>
          <w:rFonts w:hint="default" w:ascii="宋体" w:hAnsi="宋体" w:eastAsia="宋体" w:cs="宋体"/>
          <w:sz w:val="24"/>
          <w:szCs w:val="24"/>
          <w:highlight w:val="none"/>
          <w:lang w:val="en-US" w:eastAsia="zh-CN"/>
        </w:rPr>
        <w:t>包装</w:t>
      </w:r>
      <w:r>
        <w:rPr>
          <w:rFonts w:hint="eastAsia" w:ascii="宋体" w:hAnsi="宋体" w:eastAsia="宋体" w:cs="宋体"/>
          <w:sz w:val="24"/>
          <w:szCs w:val="24"/>
          <w:highlight w:val="none"/>
        </w:rPr>
        <w:t>。</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材质：</w:t>
      </w:r>
      <w:r>
        <w:rPr>
          <w:rFonts w:hint="default" w:ascii="宋体" w:hAnsi="宋体" w:eastAsia="宋体" w:cs="宋体"/>
          <w:sz w:val="24"/>
          <w:szCs w:val="24"/>
          <w:highlight w:val="none"/>
          <w:lang w:val="en-US" w:eastAsia="zh-CN"/>
        </w:rPr>
        <w:t>PS材质</w:t>
      </w:r>
      <w:r>
        <w:rPr>
          <w:rFonts w:hint="eastAsia" w:ascii="宋体" w:hAnsi="宋体" w:eastAsia="宋体" w:cs="宋体"/>
          <w:sz w:val="24"/>
          <w:szCs w:val="24"/>
          <w:highlight w:val="none"/>
          <w:lang w:val="en-US" w:eastAsia="zh-CN"/>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5.是否无菌：伽玛射线灭菌。</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6.规格：</w:t>
      </w:r>
      <w:r>
        <w:rPr>
          <w:rFonts w:hint="default" w:ascii="宋体" w:hAnsi="宋体" w:eastAsia="宋体" w:cs="宋体"/>
          <w:sz w:val="24"/>
          <w:szCs w:val="24"/>
          <w:highlight w:val="none"/>
          <w:lang w:val="en-US" w:eastAsia="zh-CN"/>
        </w:rPr>
        <w:t>20个/包，10包/箱</w:t>
      </w:r>
      <w:r>
        <w:rPr>
          <w:rFonts w:hint="eastAsia" w:ascii="宋体" w:hAnsi="宋体" w:eastAsia="宋体" w:cs="宋体"/>
          <w:sz w:val="24"/>
          <w:szCs w:val="24"/>
          <w:highlight w:val="none"/>
          <w:lang w:val="en-US" w:eastAsia="zh-CN"/>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7.无DNase/RNase，无热源，无内毒素</w:t>
      </w:r>
    </w:p>
    <w:p>
      <w:pPr>
        <w:spacing w:line="360" w:lineRule="auto"/>
        <w:jc w:val="both"/>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三、无血清细胞冻存液</w:t>
      </w:r>
    </w:p>
    <w:p>
      <w:pPr>
        <w:spacing w:line="360" w:lineRule="auto"/>
        <w:rPr>
          <w:rFonts w:ascii="宋体" w:hAnsi="宋体" w:cs="宋体"/>
          <w:sz w:val="24"/>
          <w:szCs w:val="24"/>
          <w:highlight w:val="none"/>
        </w:rPr>
      </w:pPr>
      <w:r>
        <w:rPr>
          <w:rFonts w:hint="eastAsia" w:ascii="宋体" w:hAnsi="宋体" w:cs="宋体"/>
          <w:sz w:val="24"/>
          <w:szCs w:val="24"/>
          <w:highlight w:val="none"/>
        </w:rPr>
        <w:t>1.适合用于无血清培养细胞和蛋白表达细胞</w:t>
      </w:r>
      <w:r>
        <w:rPr>
          <w:rFonts w:hint="eastAsia" w:ascii="宋体" w:hAnsi="宋体" w:cs="宋体"/>
          <w:sz w:val="24"/>
          <w:szCs w:val="24"/>
          <w:highlight w:val="none"/>
          <w:lang w:val="en-US" w:eastAsia="zh-CN"/>
        </w:rPr>
        <w:t>的长期储存</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2.不含动物来源性蛋白，</w:t>
      </w:r>
      <w:r>
        <w:rPr>
          <w:rFonts w:hint="eastAsia" w:ascii="宋体" w:hAnsi="宋体" w:cs="宋体"/>
          <w:sz w:val="24"/>
          <w:szCs w:val="24"/>
          <w:highlight w:val="none"/>
          <w:lang w:val="en-US" w:eastAsia="zh-CN"/>
        </w:rPr>
        <w:t>且无</w:t>
      </w:r>
      <w:r>
        <w:rPr>
          <w:rFonts w:hint="eastAsia" w:ascii="宋体" w:hAnsi="宋体" w:cs="宋体"/>
          <w:sz w:val="24"/>
          <w:szCs w:val="24"/>
          <w:highlight w:val="none"/>
        </w:rPr>
        <w:t>各类病毒、霉菌和支原体等污染，确保冻存细胞安全。</w:t>
      </w:r>
    </w:p>
    <w:p>
      <w:pPr>
        <w:spacing w:line="360" w:lineRule="auto"/>
        <w:rPr>
          <w:rFonts w:ascii="宋体" w:hAnsi="宋体" w:cs="宋体"/>
          <w:sz w:val="24"/>
          <w:szCs w:val="24"/>
          <w:highlight w:val="none"/>
        </w:rPr>
      </w:pPr>
      <w:r>
        <w:rPr>
          <w:rFonts w:hint="eastAsia" w:ascii="宋体" w:hAnsi="宋体" w:cs="宋体"/>
          <w:sz w:val="24"/>
          <w:szCs w:val="24"/>
          <w:highlight w:val="none"/>
        </w:rPr>
        <w:t>3.直接存放于-80度冰箱冻存，无需购置可编程序式降温机</w:t>
      </w:r>
      <w:r>
        <w:rPr>
          <w:rFonts w:ascii="宋体" w:hAnsi="宋体" w:cs="宋体"/>
          <w:sz w:val="24"/>
          <w:szCs w:val="24"/>
          <w:highlight w:val="none"/>
        </w:rPr>
        <w:t>。</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存放3年内，冻存细胞复苏率能达到90%及以上</w:t>
      </w:r>
      <w:r>
        <w:rPr>
          <w:rFonts w:hint="eastAsia" w:ascii="宋体" w:hAnsi="宋体" w:cs="宋体"/>
          <w:sz w:val="24"/>
          <w:szCs w:val="24"/>
          <w:highlight w:val="none"/>
        </w:rPr>
        <w:t>。</w:t>
      </w:r>
    </w:p>
    <w:p>
      <w:pPr>
        <w:spacing w:line="360" w:lineRule="auto"/>
        <w:rPr>
          <w:rFonts w:hint="default" w:ascii="宋体" w:hAnsi="宋体" w:eastAsia="宋体" w:cs="宋体"/>
          <w:b/>
          <w:bCs/>
          <w:sz w:val="24"/>
          <w:szCs w:val="32"/>
          <w:highlight w:val="none"/>
          <w:lang w:val="en-US" w:eastAsia="zh-CN"/>
        </w:rPr>
      </w:pPr>
    </w:p>
    <w:p>
      <w:pPr>
        <w:spacing w:line="360" w:lineRule="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品目3-5：EP管、枪头、移液管、吸管、培养皿、培养瓶、离心管、采血管</w:t>
      </w:r>
    </w:p>
    <w:p>
      <w:pPr>
        <w:spacing w:line="360" w:lineRule="auto"/>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一、1000ul蓝色吸头耗材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量程：100-1000ul</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颜色：蓝色</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装置：袋装</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匹配度：可匹配多品牌移液器使用</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5.是否无菌：未灭菌。</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6.规格：1000个/包，10包/箱</w:t>
      </w:r>
    </w:p>
    <w:p>
      <w:pPr>
        <w:spacing w:line="360" w:lineRule="auto"/>
        <w:jc w:val="both"/>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25ml移液管</w:t>
      </w:r>
      <w:r>
        <w:rPr>
          <w:rFonts w:hint="eastAsia" w:ascii="宋体" w:hAnsi="宋体" w:eastAsia="宋体" w:cs="宋体"/>
          <w:b/>
          <w:bCs/>
          <w:sz w:val="24"/>
          <w:szCs w:val="24"/>
          <w:highlight w:val="none"/>
          <w:lang w:val="en-US" w:eastAsia="zh-CN"/>
        </w:rPr>
        <w:t>耗材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规格：25ml移液管</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颜色：透明</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包装：独立纸质包装</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材质：塑料。</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5.是否无菌：灭菌。</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6.规格：25个/包，8包/箱。</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红帽真空采血管</w:t>
      </w:r>
      <w:r>
        <w:rPr>
          <w:rFonts w:hint="eastAsia" w:ascii="宋体" w:hAnsi="宋体" w:eastAsia="宋体" w:cs="宋体"/>
          <w:b/>
          <w:bCs/>
          <w:sz w:val="24"/>
          <w:szCs w:val="24"/>
          <w:highlight w:val="none"/>
          <w:lang w:val="en-US" w:eastAsia="zh-CN"/>
        </w:rPr>
        <w:t>耗材</w:t>
      </w:r>
    </w:p>
    <w:p>
      <w:pPr>
        <w:numPr>
          <w:ilvl w:val="0"/>
          <w:numId w:val="7"/>
        </w:num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添加剂：促凝剂+凝胶</w:t>
      </w:r>
      <w:r>
        <w:rPr>
          <w:rFonts w:hint="eastAsia" w:ascii="宋体" w:hAnsi="宋体" w:eastAsia="宋体" w:cs="宋体"/>
          <w:sz w:val="24"/>
          <w:szCs w:val="24"/>
          <w:highlight w:val="none"/>
          <w:lang w:eastAsia="zh-CN"/>
        </w:rPr>
        <w:t>。</w:t>
      </w:r>
    </w:p>
    <w:p>
      <w:pPr>
        <w:numPr>
          <w:ilvl w:val="0"/>
          <w:numId w:val="7"/>
        </w:num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外观设计：</w:t>
      </w:r>
      <w:r>
        <w:rPr>
          <w:rFonts w:hint="eastAsia" w:ascii="宋体" w:hAnsi="宋体" w:eastAsia="宋体" w:cs="宋体"/>
          <w:sz w:val="24"/>
          <w:szCs w:val="24"/>
          <w:highlight w:val="none"/>
        </w:rPr>
        <w:t>红盖黄环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直拔管</w:t>
      </w:r>
      <w:r>
        <w:rPr>
          <w:rFonts w:hint="eastAsia" w:ascii="宋体" w:hAnsi="宋体" w:eastAsia="宋体" w:cs="宋体"/>
          <w:sz w:val="24"/>
          <w:szCs w:val="24"/>
          <w:highlight w:val="none"/>
          <w:lang w:eastAsia="zh-CN"/>
        </w:rPr>
        <w:t>。</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紫帽采血管</w:t>
      </w:r>
      <w:r>
        <w:rPr>
          <w:rFonts w:hint="eastAsia" w:ascii="宋体" w:hAnsi="宋体" w:eastAsia="宋体" w:cs="宋体"/>
          <w:b/>
          <w:bCs/>
          <w:sz w:val="24"/>
          <w:szCs w:val="24"/>
          <w:highlight w:val="none"/>
          <w:lang w:val="en-US" w:eastAsia="zh-CN"/>
        </w:rPr>
        <w:t>耗材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含抗凝剂</w:t>
      </w:r>
      <w:r>
        <w:rPr>
          <w:rFonts w:hint="eastAsia" w:ascii="宋体" w:hAnsi="宋体" w:eastAsia="宋体" w:cs="宋体"/>
          <w:sz w:val="24"/>
          <w:szCs w:val="24"/>
          <w:highlight w:val="none"/>
        </w:rPr>
        <w:t>EDTA。</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2.血常规管负压真空试管。</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外观：</w:t>
      </w:r>
      <w:r>
        <w:rPr>
          <w:rFonts w:hint="eastAsia" w:ascii="宋体" w:hAnsi="宋体" w:eastAsia="宋体" w:cs="宋体"/>
          <w:sz w:val="24"/>
          <w:szCs w:val="24"/>
          <w:highlight w:val="none"/>
        </w:rPr>
        <w:t>紫帽</w:t>
      </w:r>
      <w:r>
        <w:rPr>
          <w:rFonts w:hint="eastAsia" w:ascii="宋体" w:hAnsi="宋体" w:eastAsia="宋体" w:cs="宋体"/>
          <w:sz w:val="24"/>
          <w:szCs w:val="24"/>
          <w:highlight w:val="none"/>
          <w:lang w:eastAsia="zh-CN"/>
        </w:rPr>
        <w:t>。</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五0.5-10ul透明吸头耗材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量程：0.5-10ul</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颜色：透明</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装置：袋装</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匹配度：可匹配多品牌移液器使用</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5.是否无菌：灭菌。</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6.规格：1000个/包，10包/箱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textAlignment w:val="auto"/>
        <w:rPr>
          <w:rFonts w:hint="default" w:ascii="Arial" w:hAnsi="Arial" w:eastAsia="Arial" w:cs="Arial"/>
          <w:i w:val="0"/>
          <w:iCs w:val="0"/>
          <w:caps w:val="0"/>
          <w:color w:val="000000"/>
          <w:spacing w:val="0"/>
          <w:sz w:val="21"/>
          <w:szCs w:val="21"/>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FA57F"/>
    <w:multiLevelType w:val="singleLevel"/>
    <w:tmpl w:val="878FA57F"/>
    <w:lvl w:ilvl="0" w:tentative="0">
      <w:start w:val="7"/>
      <w:numFmt w:val="chineseCounting"/>
      <w:suff w:val="nothing"/>
      <w:lvlText w:val="%1、"/>
      <w:lvlJc w:val="left"/>
      <w:rPr>
        <w:rFonts w:hint="eastAsia"/>
      </w:rPr>
    </w:lvl>
  </w:abstractNum>
  <w:abstractNum w:abstractNumId="1">
    <w:nsid w:val="0885799C"/>
    <w:multiLevelType w:val="singleLevel"/>
    <w:tmpl w:val="0885799C"/>
    <w:lvl w:ilvl="0" w:tentative="0">
      <w:start w:val="8"/>
      <w:numFmt w:val="decimal"/>
      <w:lvlText w:val="%1."/>
      <w:lvlJc w:val="left"/>
      <w:pPr>
        <w:tabs>
          <w:tab w:val="left" w:pos="312"/>
        </w:tabs>
      </w:pPr>
    </w:lvl>
  </w:abstractNum>
  <w:abstractNum w:abstractNumId="2">
    <w:nsid w:val="0F0860ED"/>
    <w:multiLevelType w:val="multilevel"/>
    <w:tmpl w:val="0F0860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342F1D2"/>
    <w:multiLevelType w:val="singleLevel"/>
    <w:tmpl w:val="5342F1D2"/>
    <w:lvl w:ilvl="0" w:tentative="0">
      <w:start w:val="1"/>
      <w:numFmt w:val="decimal"/>
      <w:suff w:val="nothing"/>
      <w:lvlText w:val="%1、"/>
      <w:lvlJc w:val="left"/>
    </w:lvl>
  </w:abstractNum>
  <w:abstractNum w:abstractNumId="5">
    <w:nsid w:val="5FF92B2F"/>
    <w:multiLevelType w:val="multilevel"/>
    <w:tmpl w:val="5FF92B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96D8BC"/>
    <w:multiLevelType w:val="singleLevel"/>
    <w:tmpl w:val="7196D8BC"/>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0A5529EA"/>
    <w:rsid w:val="0A55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Plain Text"/>
    <w:basedOn w:val="1"/>
    <w:qFormat/>
    <w:uiPriority w:val="0"/>
    <w:rPr>
      <w:rFonts w:hint="eastAsia" w:ascii="宋体" w:hAnsi="Courier New"/>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paragraph" w:customStyle="1" w:styleId="8">
    <w:name w:val="正文3"/>
    <w:qFormat/>
    <w:uiPriority w:val="0"/>
    <w:pPr>
      <w:jc w:val="both"/>
    </w:pPr>
    <w:rPr>
      <w:rFonts w:ascii="Calibri" w:hAnsi="Calibri" w:eastAsia="宋体" w:cs="Times New Roman"/>
      <w:kern w:val="2"/>
      <w:sz w:val="21"/>
      <w:szCs w:val="21"/>
      <w:lang w:val="en-US" w:eastAsia="zh-CN" w:bidi="ar-SA"/>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2022-08-17T08:27:00Z</dcterms:created>
  <dc:creator>吻安</dc:creator>
  <cp:lastModifiedBy>吻安</cp:lastModifiedBy>
  <dcterms:modified xsi:type="dcterms:W3CDTF">2022-08-17T08:33:13Z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C807867A314A4C4E8FF94CA66312DC29</vt:lpwstr>
  </property>
</Properties>
</file>