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106" w:line="360" w:lineRule="auto"/>
        <w:ind w:right="110"/>
        <w:jc w:val="center"/>
        <w:textAlignment w:val="auto"/>
        <w:rPr>
          <w:rFonts w:hint="eastAsia" w:cs="宋体"/>
          <w:b/>
          <w:bCs/>
          <w:sz w:val="28"/>
          <w:szCs w:val="28"/>
          <w:vertAlign w:val="baseline"/>
          <w:lang w:val="en-US" w:eastAsia="zh-CN"/>
        </w:rPr>
      </w:pPr>
      <w:bookmarkStart w:id="32" w:name="_GoBack"/>
      <w:r>
        <w:rPr>
          <w:rFonts w:hint="eastAsia" w:cs="宋体"/>
          <w:b/>
          <w:bCs/>
          <w:sz w:val="28"/>
          <w:szCs w:val="28"/>
          <w:vertAlign w:val="baseline"/>
          <w:lang w:val="en-US" w:eastAsia="zh-CN"/>
        </w:rPr>
        <w:t>2022年净月区路灯管护服务项目</w:t>
      </w:r>
    </w:p>
    <w:p>
      <w:pPr>
        <w:pStyle w:val="3"/>
        <w:keepNext w:val="0"/>
        <w:keepLines w:val="0"/>
        <w:pageBreakBefore w:val="0"/>
        <w:widowControl w:val="0"/>
        <w:kinsoku/>
        <w:wordWrap/>
        <w:overflowPunct/>
        <w:topLinePunct w:val="0"/>
        <w:autoSpaceDE/>
        <w:autoSpaceDN/>
        <w:bidi w:val="0"/>
        <w:adjustRightInd/>
        <w:snapToGrid/>
        <w:spacing w:before="106" w:line="360" w:lineRule="auto"/>
        <w:ind w:right="110"/>
        <w:jc w:val="center"/>
        <w:textAlignment w:val="auto"/>
        <w:rPr>
          <w:rFonts w:hint="eastAsia" w:cs="宋体"/>
          <w:b/>
          <w:bCs/>
          <w:sz w:val="28"/>
          <w:szCs w:val="28"/>
          <w:vertAlign w:val="baseline"/>
          <w:lang w:val="en-US" w:eastAsia="zh-CN"/>
        </w:rPr>
      </w:pPr>
      <w:r>
        <w:rPr>
          <w:rFonts w:hint="eastAsia" w:cs="宋体"/>
          <w:b/>
          <w:bCs/>
          <w:sz w:val="28"/>
          <w:szCs w:val="28"/>
          <w:vertAlign w:val="baseline"/>
          <w:lang w:val="en-US" w:eastAsia="zh-CN"/>
        </w:rPr>
        <w:t>招标公告</w:t>
      </w:r>
    </w:p>
    <w:bookmarkEnd w:id="32"/>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本采购项目</w:t>
      </w:r>
      <w:r>
        <w:rPr>
          <w:rFonts w:hint="eastAsia" w:cs="宋体"/>
          <w:b w:val="0"/>
          <w:bCs w:val="0"/>
          <w:sz w:val="24"/>
          <w:szCs w:val="24"/>
          <w:u w:val="single"/>
          <w:vertAlign w:val="baseline"/>
          <w:lang w:val="en-US" w:eastAsia="zh-CN"/>
        </w:rPr>
        <w:t>2022年净月区路灯管护服务项目</w:t>
      </w:r>
      <w:r>
        <w:rPr>
          <w:rFonts w:hint="eastAsia" w:ascii="宋体" w:hAnsi="宋体" w:eastAsia="宋体" w:cs="宋体"/>
          <w:b w:val="0"/>
          <w:bCs w:val="0"/>
          <w:sz w:val="24"/>
          <w:szCs w:val="24"/>
          <w:vertAlign w:val="baseline"/>
          <w:lang w:val="en-US" w:eastAsia="zh-CN"/>
        </w:rPr>
        <w:t>已由长春净月高新技术产业开发区政府采购办公室</w:t>
      </w:r>
      <w:r>
        <w:rPr>
          <w:rFonts w:hint="eastAsia" w:ascii="宋体" w:hAnsi="宋体" w:eastAsia="宋体" w:cs="宋体"/>
          <w:b w:val="0"/>
          <w:bCs w:val="0"/>
          <w:color w:val="auto"/>
          <w:sz w:val="24"/>
          <w:szCs w:val="24"/>
          <w:vertAlign w:val="baseline"/>
          <w:lang w:val="en-US" w:eastAsia="zh-CN"/>
        </w:rPr>
        <w:t>下达的</w:t>
      </w:r>
      <w:r>
        <w:rPr>
          <w:rFonts w:hint="eastAsia" w:ascii="宋体" w:hAnsi="宋体" w:eastAsia="宋体" w:cs="宋体"/>
          <w:b w:val="0"/>
          <w:bCs w:val="0"/>
          <w:color w:val="auto"/>
          <w:sz w:val="24"/>
          <w:szCs w:val="24"/>
          <w:u w:val="single"/>
          <w:vertAlign w:val="baseline"/>
          <w:lang w:val="en-US" w:eastAsia="zh-CN"/>
        </w:rPr>
        <w:t>JLCG[2022]158号政府采购计划书</w:t>
      </w:r>
      <w:r>
        <w:rPr>
          <w:rFonts w:hint="eastAsia" w:ascii="宋体" w:hAnsi="宋体" w:eastAsia="宋体" w:cs="宋体"/>
          <w:b w:val="0"/>
          <w:bCs w:val="0"/>
          <w:color w:val="auto"/>
          <w:sz w:val="24"/>
          <w:szCs w:val="24"/>
          <w:vertAlign w:val="baseline"/>
          <w:lang w:val="en-US" w:eastAsia="zh-CN"/>
        </w:rPr>
        <w:t>批准实行政府采购，采购人为</w:t>
      </w:r>
      <w:r>
        <w:rPr>
          <w:rFonts w:hint="eastAsia" w:ascii="宋体" w:hAnsi="宋体" w:eastAsia="宋体" w:cs="宋体"/>
          <w:b w:val="0"/>
          <w:bCs w:val="0"/>
          <w:color w:val="auto"/>
          <w:sz w:val="24"/>
          <w:szCs w:val="24"/>
          <w:u w:val="single"/>
          <w:vertAlign w:val="baseline"/>
          <w:lang w:val="en-US" w:eastAsia="zh-CN"/>
        </w:rPr>
        <w:t>长春净月高新技术产业开发区市政设施维护管理中心</w:t>
      </w:r>
      <w:r>
        <w:rPr>
          <w:rFonts w:hint="eastAsia" w:ascii="宋体" w:hAnsi="宋体" w:eastAsia="宋体" w:cs="宋体"/>
          <w:b w:val="0"/>
          <w:bCs w:val="0"/>
          <w:color w:val="auto"/>
          <w:sz w:val="24"/>
          <w:szCs w:val="24"/>
          <w:vertAlign w:val="baseline"/>
          <w:lang w:val="en-US" w:eastAsia="zh-CN"/>
        </w:rPr>
        <w:t>，资金来源</w:t>
      </w:r>
      <w:r>
        <w:rPr>
          <w:rFonts w:hint="eastAsia" w:cs="宋体"/>
          <w:b w:val="0"/>
          <w:bCs w:val="0"/>
          <w:sz w:val="24"/>
          <w:szCs w:val="24"/>
          <w:vertAlign w:val="baseline"/>
          <w:lang w:val="en-US" w:eastAsia="zh-CN"/>
        </w:rPr>
        <w:t>为</w:t>
      </w:r>
      <w:r>
        <w:rPr>
          <w:rFonts w:hint="eastAsia" w:ascii="宋体" w:hAnsi="宋体" w:eastAsia="宋体" w:cs="宋体"/>
          <w:b w:val="0"/>
          <w:bCs w:val="0"/>
          <w:sz w:val="24"/>
          <w:szCs w:val="24"/>
          <w:u w:val="single"/>
          <w:vertAlign w:val="baseline"/>
          <w:lang w:val="en-US" w:eastAsia="zh-CN"/>
        </w:rPr>
        <w:t>100%财政性资金，已落实</w:t>
      </w:r>
      <w:r>
        <w:rPr>
          <w:rFonts w:hint="eastAsia" w:ascii="宋体" w:hAnsi="宋体" w:eastAsia="宋体" w:cs="宋体"/>
          <w:b w:val="0"/>
          <w:bCs w:val="0"/>
          <w:sz w:val="24"/>
          <w:szCs w:val="24"/>
          <w:vertAlign w:val="baseline"/>
          <w:lang w:val="en-US" w:eastAsia="zh-CN"/>
        </w:rPr>
        <w:t>。项目已具备采购条件，现对该项目采用资格后审的方式进行</w:t>
      </w:r>
      <w:r>
        <w:rPr>
          <w:rFonts w:hint="eastAsia" w:cs="宋体"/>
          <w:b w:val="0"/>
          <w:bCs w:val="0"/>
          <w:sz w:val="24"/>
          <w:szCs w:val="24"/>
          <w:vertAlign w:val="baseline"/>
          <w:lang w:val="en-US" w:eastAsia="zh-CN"/>
        </w:rPr>
        <w:t>采购。</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0" w:name="第二章__投标人须知"/>
      <w:bookmarkEnd w:id="0"/>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u w:val="single"/>
          <w:lang w:val="en-US" w:eastAsia="zh-CN"/>
        </w:rPr>
        <w:t>2022年净月区路灯管护服务项目</w:t>
      </w:r>
      <w:r>
        <w:rPr>
          <w:rFonts w:hint="eastAsia" w:ascii="宋体" w:hAnsi="宋体" w:eastAsia="宋体" w:cs="宋体"/>
          <w:color w:val="auto"/>
          <w:sz w:val="24"/>
          <w:szCs w:val="24"/>
          <w:u w:val="none"/>
          <w:lang w:val="en-US" w:eastAsia="zh-CN"/>
        </w:rPr>
        <w:t>采购项目</w:t>
      </w:r>
      <w:r>
        <w:rPr>
          <w:rFonts w:hint="eastAsia" w:ascii="宋体" w:hAnsi="宋体" w:eastAsia="宋体" w:cs="宋体"/>
          <w:color w:val="auto"/>
          <w:sz w:val="24"/>
          <w:szCs w:val="24"/>
        </w:rPr>
        <w:t>的潜在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应在</w:t>
      </w:r>
      <w:r>
        <w:rPr>
          <w:rFonts w:hint="eastAsia" w:ascii="宋体" w:hAnsi="宋体" w:eastAsia="宋体" w:cs="宋体"/>
          <w:color w:val="auto"/>
          <w:sz w:val="24"/>
          <w:szCs w:val="24"/>
          <w:u w:val="single"/>
          <w:lang w:val="en-US" w:eastAsia="zh-CN"/>
        </w:rPr>
        <w:t>“政采云”平台（https://www.zcygov.cn/）</w:t>
      </w:r>
      <w:r>
        <w:rPr>
          <w:rFonts w:hint="eastAsia" w:ascii="宋体" w:hAnsi="宋体" w:eastAsia="宋体" w:cs="宋体"/>
          <w:color w:val="auto"/>
          <w:sz w:val="24"/>
          <w:szCs w:val="24"/>
          <w:u w:val="none"/>
        </w:rPr>
        <w:t>获取</w:t>
      </w:r>
      <w:r>
        <w:rPr>
          <w:rFonts w:hint="eastAsia" w:ascii="宋体" w:hAnsi="宋体" w:eastAsia="宋体" w:cs="宋体"/>
          <w:color w:val="auto"/>
          <w:sz w:val="24"/>
          <w:szCs w:val="24"/>
          <w:u w:val="none"/>
          <w:lang w:val="en-US" w:eastAsia="zh-CN"/>
        </w:rPr>
        <w:t>招标文件</w:t>
      </w:r>
      <w:r>
        <w:rPr>
          <w:rFonts w:hint="eastAsia" w:ascii="宋体" w:hAnsi="宋体" w:eastAsia="宋体" w:cs="宋体"/>
          <w:color w:val="auto"/>
          <w:sz w:val="24"/>
          <w:szCs w:val="24"/>
        </w:rPr>
        <w:t>，并于</w:t>
      </w:r>
      <w:r>
        <w:rPr>
          <w:rFonts w:hint="eastAsia" w:ascii="宋体" w:hAnsi="宋体" w:eastAsia="宋体" w:cs="宋体"/>
          <w:color w:val="auto"/>
          <w:sz w:val="24"/>
          <w:szCs w:val="24"/>
          <w:u w:val="single"/>
          <w:lang w:eastAsia="zh-CN"/>
        </w:rPr>
        <w:t>2022年</w:t>
      </w:r>
      <w:r>
        <w:rPr>
          <w:rFonts w:hint="eastAsia" w:ascii="宋体" w:hAnsi="宋体" w:eastAsia="宋体" w:cs="宋体"/>
          <w:color w:val="auto"/>
          <w:sz w:val="24"/>
          <w:szCs w:val="24"/>
          <w:u w:val="single"/>
          <w:lang w:val="en-US" w:eastAsia="zh-CN"/>
        </w:rPr>
        <w:t>09</w:t>
      </w:r>
      <w:r>
        <w:rPr>
          <w:rFonts w:hint="eastAsia" w:ascii="宋体" w:hAnsi="宋体" w:eastAsia="宋体" w:cs="宋体"/>
          <w:color w:val="auto"/>
          <w:sz w:val="24"/>
          <w:szCs w:val="24"/>
          <w:u w:val="single"/>
          <w:lang w:eastAsia="zh-CN"/>
        </w:rPr>
        <w:t>月</w:t>
      </w:r>
      <w:r>
        <w:rPr>
          <w:rFonts w:hint="eastAsia" w:ascii="宋体" w:hAnsi="宋体" w:eastAsia="宋体" w:cs="宋体"/>
          <w:color w:val="auto"/>
          <w:sz w:val="24"/>
          <w:szCs w:val="24"/>
          <w:u w:val="single"/>
          <w:lang w:val="en-US" w:eastAsia="zh-CN"/>
        </w:rPr>
        <w:t>07</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u w:val="single"/>
          <w:lang w:val="en-US" w:eastAsia="zh-CN"/>
        </w:rPr>
        <w:t>09</w:t>
      </w:r>
      <w:r>
        <w:rPr>
          <w:rFonts w:hint="eastAsia" w:ascii="宋体" w:hAnsi="宋体" w:eastAsia="宋体" w:cs="宋体"/>
          <w:color w:val="auto"/>
          <w:sz w:val="24"/>
          <w:szCs w:val="24"/>
          <w:u w:val="single"/>
          <w:lang w:eastAsia="zh-CN"/>
        </w:rPr>
        <w:t>时</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lang w:eastAsia="zh-CN"/>
        </w:rPr>
        <w:t>分</w:t>
      </w:r>
      <w:r>
        <w:rPr>
          <w:rFonts w:hint="eastAsia" w:ascii="宋体" w:hAnsi="宋体" w:eastAsia="宋体" w:cs="宋体"/>
          <w:bCs/>
          <w:color w:val="auto"/>
          <w:sz w:val="24"/>
          <w:szCs w:val="24"/>
          <w:u w:val="single"/>
        </w:rPr>
        <w:t>（</w:t>
      </w:r>
      <w:r>
        <w:rPr>
          <w:rFonts w:hint="eastAsia" w:ascii="宋体" w:hAnsi="宋体" w:eastAsia="宋体" w:cs="宋体"/>
          <w:bCs/>
          <w:color w:val="auto"/>
          <w:sz w:val="24"/>
          <w:szCs w:val="24"/>
        </w:rPr>
        <w:t>北京时间）前</w:t>
      </w:r>
      <w:r>
        <w:rPr>
          <w:rFonts w:hint="eastAsia" w:ascii="宋体" w:hAnsi="宋体" w:eastAsia="宋体" w:cs="宋体"/>
          <w:bCs/>
          <w:color w:val="auto"/>
          <w:sz w:val="24"/>
          <w:szCs w:val="24"/>
          <w:lang w:val="en-US" w:eastAsia="zh-CN"/>
        </w:rPr>
        <w:t>递交</w:t>
      </w:r>
      <w:r>
        <w:rPr>
          <w:rFonts w:hint="eastAsia" w:ascii="宋体" w:hAnsi="宋体" w:eastAsia="宋体" w:cs="宋体"/>
          <w:bCs/>
          <w:color w:val="auto"/>
          <w:sz w:val="24"/>
          <w:szCs w:val="24"/>
          <w:lang w:eastAsia="zh-CN"/>
        </w:rPr>
        <w:t>投标文件</w:t>
      </w:r>
      <w:r>
        <w:rPr>
          <w:rFonts w:hint="eastAsia" w:ascii="宋体" w:hAnsi="宋体" w:eastAsia="宋体" w:cs="宋体"/>
          <w:color w:val="auto"/>
          <w:sz w:val="24"/>
          <w:szCs w:val="24"/>
        </w:rPr>
        <w:t>。</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bCs/>
          <w:spacing w:val="2"/>
          <w:sz w:val="24"/>
          <w:szCs w:val="24"/>
          <w:lang w:val="en-US" w:eastAsia="zh-CN"/>
        </w:rPr>
      </w:pPr>
      <w:bookmarkStart w:id="1" w:name="_Toc35393790"/>
      <w:bookmarkStart w:id="2" w:name="_Toc28359079"/>
      <w:bookmarkStart w:id="3" w:name="_Toc28359002"/>
      <w:bookmarkStart w:id="4" w:name="_Toc35393621"/>
      <w:bookmarkStart w:id="5" w:name="_Hlk24379207"/>
      <w:r>
        <w:rPr>
          <w:rFonts w:hint="eastAsia" w:ascii="宋体" w:hAnsi="宋体" w:eastAsia="宋体" w:cs="宋体"/>
          <w:b/>
          <w:bCs/>
          <w:spacing w:val="2"/>
          <w:sz w:val="24"/>
          <w:szCs w:val="24"/>
          <w:lang w:val="en-US" w:eastAsia="zh-CN"/>
        </w:rPr>
        <w:t>一、项目基本情况</w:t>
      </w:r>
      <w:bookmarkEnd w:id="1"/>
      <w:bookmarkEnd w:id="2"/>
      <w:bookmarkEnd w:id="3"/>
      <w:bookmarkEnd w:id="4"/>
    </w:p>
    <w:bookmarkEnd w:id="5"/>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val="0"/>
          <w:bCs w:val="0"/>
          <w:color w:val="auto"/>
          <w:spacing w:val="2"/>
          <w:sz w:val="24"/>
          <w:szCs w:val="24"/>
          <w:lang w:val="en-US" w:eastAsia="zh-CN"/>
        </w:rPr>
      </w:pPr>
      <w:r>
        <w:rPr>
          <w:rFonts w:hint="eastAsia" w:cs="宋体"/>
          <w:b w:val="0"/>
          <w:bCs w:val="0"/>
          <w:color w:val="auto"/>
          <w:spacing w:val="2"/>
          <w:sz w:val="24"/>
          <w:szCs w:val="24"/>
          <w:lang w:val="en-US" w:eastAsia="zh-CN"/>
        </w:rPr>
        <w:t>1.1</w:t>
      </w:r>
      <w:r>
        <w:rPr>
          <w:rFonts w:hint="eastAsia" w:ascii="宋体" w:hAnsi="宋体" w:eastAsia="宋体" w:cs="宋体"/>
          <w:b w:val="0"/>
          <w:bCs w:val="0"/>
          <w:color w:val="auto"/>
          <w:spacing w:val="2"/>
          <w:sz w:val="24"/>
          <w:szCs w:val="24"/>
          <w:lang w:val="en-US" w:eastAsia="zh-CN"/>
        </w:rPr>
        <w:t>项目编号：</w:t>
      </w:r>
      <w:r>
        <w:rPr>
          <w:rFonts w:hint="eastAsia" w:cs="宋体"/>
          <w:b w:val="0"/>
          <w:bCs w:val="0"/>
          <w:color w:val="auto"/>
          <w:spacing w:val="2"/>
          <w:sz w:val="24"/>
          <w:szCs w:val="24"/>
          <w:lang w:val="en-US" w:eastAsia="zh-CN"/>
        </w:rPr>
        <w:t>ZB(JL)-2022-121，采购计划文号：JLCG[2022]158号</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cs="宋体"/>
          <w:b w:val="0"/>
          <w:bCs w:val="0"/>
          <w:spacing w:val="2"/>
          <w:sz w:val="24"/>
          <w:szCs w:val="24"/>
          <w:lang w:val="en-US" w:eastAsia="zh-CN"/>
        </w:rPr>
      </w:pPr>
      <w:r>
        <w:rPr>
          <w:rFonts w:hint="eastAsia" w:cs="宋体"/>
          <w:b w:val="0"/>
          <w:bCs w:val="0"/>
          <w:spacing w:val="2"/>
          <w:sz w:val="24"/>
          <w:szCs w:val="24"/>
          <w:lang w:val="en-US" w:eastAsia="zh-CN"/>
        </w:rPr>
        <w:t>1.2</w:t>
      </w:r>
      <w:r>
        <w:rPr>
          <w:rFonts w:hint="eastAsia" w:ascii="宋体" w:hAnsi="宋体" w:eastAsia="宋体" w:cs="宋体"/>
          <w:b w:val="0"/>
          <w:bCs w:val="0"/>
          <w:spacing w:val="2"/>
          <w:sz w:val="24"/>
          <w:szCs w:val="24"/>
        </w:rPr>
        <w:t>项目名称</w:t>
      </w:r>
      <w:r>
        <w:rPr>
          <w:rFonts w:hint="eastAsia" w:ascii="宋体" w:hAnsi="宋体" w:eastAsia="宋体" w:cs="宋体"/>
          <w:b w:val="0"/>
          <w:bCs w:val="0"/>
          <w:spacing w:val="2"/>
          <w:sz w:val="24"/>
          <w:szCs w:val="24"/>
          <w:lang w:eastAsia="zh-CN"/>
        </w:rPr>
        <w:t>：2022年净月区路灯管护服务项目</w:t>
      </w:r>
      <w:r>
        <w:rPr>
          <w:rFonts w:hint="eastAsia" w:cs="宋体"/>
          <w:b w:val="0"/>
          <w:bCs w:val="0"/>
          <w:spacing w:val="2"/>
          <w:sz w:val="24"/>
          <w:szCs w:val="24"/>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cs="宋体"/>
          <w:b w:val="0"/>
          <w:bCs w:val="0"/>
          <w:spacing w:val="2"/>
          <w:sz w:val="24"/>
          <w:szCs w:val="24"/>
          <w:lang w:val="en-US" w:eastAsia="zh-CN"/>
        </w:rPr>
      </w:pPr>
      <w:r>
        <w:rPr>
          <w:rFonts w:hint="eastAsia" w:cs="宋体"/>
          <w:b w:val="0"/>
          <w:bCs w:val="0"/>
          <w:spacing w:val="2"/>
          <w:sz w:val="24"/>
          <w:szCs w:val="24"/>
          <w:lang w:val="en-US" w:eastAsia="zh-CN"/>
        </w:rPr>
        <w:t>1.3预算金额（人民币）：390万元（2022年净月区路灯管护服务项目预算单价不超过300.00元/套，预算总价不超过390万元，最终服务费用以实际发生管护数量为准计算）</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default" w:cs="宋体"/>
          <w:b w:val="0"/>
          <w:bCs w:val="0"/>
          <w:spacing w:val="2"/>
          <w:sz w:val="24"/>
          <w:szCs w:val="24"/>
          <w:highlight w:val="none"/>
          <w:lang w:val="en-US" w:eastAsia="zh-CN"/>
        </w:rPr>
      </w:pPr>
      <w:r>
        <w:rPr>
          <w:rFonts w:hint="eastAsia" w:cs="宋体"/>
          <w:b w:val="0"/>
          <w:bCs w:val="0"/>
          <w:spacing w:val="2"/>
          <w:sz w:val="24"/>
          <w:szCs w:val="24"/>
          <w:highlight w:val="none"/>
          <w:lang w:val="en-US" w:eastAsia="zh-CN"/>
        </w:rPr>
        <w:t>1.4</w:t>
      </w:r>
      <w:r>
        <w:rPr>
          <w:rFonts w:hint="eastAsia" w:ascii="宋体" w:hAnsi="宋体" w:eastAsia="宋体" w:cs="宋体"/>
          <w:b w:val="0"/>
          <w:bCs w:val="0"/>
          <w:spacing w:val="2"/>
          <w:sz w:val="24"/>
          <w:szCs w:val="24"/>
          <w:highlight w:val="none"/>
          <w:lang w:val="en-US" w:eastAsia="zh-CN"/>
        </w:rPr>
        <w:t>采购需求：提供</w:t>
      </w:r>
      <w:r>
        <w:rPr>
          <w:rFonts w:hint="eastAsia" w:cs="宋体"/>
          <w:b w:val="0"/>
          <w:bCs w:val="0"/>
          <w:spacing w:val="2"/>
          <w:sz w:val="24"/>
          <w:szCs w:val="24"/>
          <w:highlight w:val="none"/>
          <w:lang w:val="en-US" w:eastAsia="zh-CN"/>
        </w:rPr>
        <w:t>2022年净月区路灯管护服务项目，详见招标文件</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val="0"/>
          <w:bCs w:val="0"/>
          <w:spacing w:val="2"/>
          <w:sz w:val="24"/>
          <w:szCs w:val="24"/>
          <w:lang w:val="en-US" w:eastAsia="zh-CN"/>
        </w:rPr>
      </w:pPr>
      <w:r>
        <w:rPr>
          <w:rFonts w:hint="eastAsia" w:cs="宋体"/>
          <w:b w:val="0"/>
          <w:bCs w:val="0"/>
          <w:spacing w:val="2"/>
          <w:sz w:val="24"/>
          <w:szCs w:val="24"/>
          <w:lang w:val="en-US" w:eastAsia="zh-CN"/>
        </w:rPr>
        <w:t>1.5</w:t>
      </w:r>
      <w:r>
        <w:rPr>
          <w:rFonts w:hint="eastAsia" w:ascii="宋体" w:hAnsi="宋体" w:eastAsia="宋体" w:cs="宋体"/>
          <w:b w:val="0"/>
          <w:bCs w:val="0"/>
          <w:spacing w:val="2"/>
          <w:sz w:val="24"/>
          <w:szCs w:val="24"/>
          <w:highlight w:val="none"/>
          <w:u w:val="none"/>
          <w:lang w:val="en-US" w:eastAsia="zh-CN"/>
        </w:rPr>
        <w:t>合同履行期限</w:t>
      </w:r>
      <w:r>
        <w:rPr>
          <w:rFonts w:hint="eastAsia" w:ascii="宋体" w:hAnsi="宋体" w:eastAsia="宋体" w:cs="宋体"/>
          <w:b w:val="0"/>
          <w:bCs w:val="0"/>
          <w:spacing w:val="2"/>
          <w:sz w:val="24"/>
          <w:szCs w:val="24"/>
          <w:highlight w:val="none"/>
          <w:lang w:eastAsia="zh-CN"/>
        </w:rPr>
        <w:t>：</w:t>
      </w:r>
      <w:r>
        <w:rPr>
          <w:rFonts w:hint="eastAsia" w:cs="宋体"/>
          <w:b w:val="0"/>
          <w:bCs w:val="0"/>
          <w:spacing w:val="2"/>
          <w:sz w:val="24"/>
          <w:szCs w:val="24"/>
          <w:highlight w:val="none"/>
          <w:lang w:val="en-US" w:eastAsia="zh-CN"/>
        </w:rPr>
        <w:t>全年12个月</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val="0"/>
          <w:bCs w:val="0"/>
          <w:spacing w:val="2"/>
          <w:sz w:val="24"/>
          <w:szCs w:val="24"/>
        </w:rPr>
      </w:pPr>
      <w:r>
        <w:rPr>
          <w:rFonts w:hint="eastAsia" w:cs="宋体"/>
          <w:b w:val="0"/>
          <w:bCs w:val="0"/>
          <w:spacing w:val="2"/>
          <w:sz w:val="24"/>
          <w:szCs w:val="24"/>
          <w:lang w:val="en-US" w:eastAsia="zh-CN"/>
        </w:rPr>
        <w:t>1.6</w:t>
      </w:r>
      <w:r>
        <w:rPr>
          <w:rFonts w:hint="eastAsia" w:ascii="宋体" w:hAnsi="宋体" w:eastAsia="宋体" w:cs="宋体"/>
          <w:b w:val="0"/>
          <w:bCs w:val="0"/>
          <w:spacing w:val="2"/>
          <w:sz w:val="24"/>
          <w:szCs w:val="24"/>
          <w:lang w:val="en-US" w:eastAsia="zh-CN"/>
        </w:rPr>
        <w:t>质量要求</w:t>
      </w:r>
      <w:r>
        <w:rPr>
          <w:rFonts w:hint="eastAsia" w:ascii="宋体" w:hAnsi="宋体" w:eastAsia="宋体" w:cs="宋体"/>
          <w:b w:val="0"/>
          <w:bCs w:val="0"/>
          <w:spacing w:val="2"/>
          <w:sz w:val="24"/>
          <w:szCs w:val="24"/>
        </w:rPr>
        <w:t>：</w:t>
      </w:r>
      <w:r>
        <w:rPr>
          <w:rFonts w:hint="eastAsia" w:ascii="宋体" w:hAnsi="宋体" w:eastAsia="宋体" w:cs="宋体"/>
          <w:b w:val="0"/>
          <w:bCs w:val="0"/>
          <w:spacing w:val="2"/>
          <w:sz w:val="24"/>
          <w:szCs w:val="24"/>
          <w:lang w:eastAsia="zh-CN"/>
        </w:rPr>
        <w:t>符合国家相关行业规定</w:t>
      </w:r>
      <w:r>
        <w:rPr>
          <w:rFonts w:hint="eastAsia" w:ascii="宋体" w:hAnsi="宋体" w:eastAsia="宋体" w:cs="宋体"/>
          <w:b w:val="0"/>
          <w:bCs w:val="0"/>
          <w:spacing w:val="2"/>
          <w:sz w:val="24"/>
          <w:szCs w:val="24"/>
          <w:lang w:val="en-US" w:eastAsia="zh-CN"/>
        </w:rPr>
        <w:t>的</w:t>
      </w:r>
      <w:r>
        <w:rPr>
          <w:rFonts w:hint="eastAsia" w:ascii="宋体" w:hAnsi="宋体" w:eastAsia="宋体" w:cs="宋体"/>
          <w:b w:val="0"/>
          <w:bCs w:val="0"/>
          <w:spacing w:val="2"/>
          <w:sz w:val="24"/>
          <w:szCs w:val="24"/>
          <w:lang w:eastAsia="zh-CN"/>
        </w:rPr>
        <w:t>合格标准</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default" w:ascii="宋体" w:hAnsi="宋体" w:eastAsia="宋体" w:cs="宋体"/>
          <w:b w:val="0"/>
          <w:bCs w:val="0"/>
          <w:spacing w:val="2"/>
          <w:sz w:val="24"/>
          <w:szCs w:val="24"/>
          <w:lang w:val="en-US" w:eastAsia="zh-CN"/>
        </w:rPr>
      </w:pPr>
      <w:r>
        <w:rPr>
          <w:rFonts w:hint="eastAsia" w:cs="宋体"/>
          <w:b w:val="0"/>
          <w:bCs w:val="0"/>
          <w:sz w:val="24"/>
          <w:szCs w:val="24"/>
          <w:vertAlign w:val="baseline"/>
          <w:lang w:val="en-US" w:eastAsia="zh-CN"/>
        </w:rPr>
        <w:t>1.7</w:t>
      </w:r>
      <w:r>
        <w:rPr>
          <w:rFonts w:hint="eastAsia" w:ascii="宋体" w:hAnsi="宋体" w:eastAsia="宋体" w:cs="宋体"/>
          <w:b w:val="0"/>
          <w:bCs w:val="0"/>
          <w:spacing w:val="2"/>
          <w:sz w:val="24"/>
          <w:szCs w:val="24"/>
          <w:lang w:val="en-US" w:eastAsia="zh-CN"/>
        </w:rPr>
        <w:t>本项目不接受联合体</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bCs/>
          <w:spacing w:val="2"/>
          <w:sz w:val="24"/>
          <w:szCs w:val="24"/>
        </w:rPr>
      </w:pPr>
      <w:bookmarkStart w:id="6" w:name="_Toc28359080"/>
      <w:bookmarkStart w:id="7" w:name="_Toc35393622"/>
      <w:bookmarkStart w:id="8" w:name="_Toc28359003"/>
      <w:bookmarkStart w:id="9" w:name="_Toc35393791"/>
      <w:r>
        <w:rPr>
          <w:rFonts w:hint="eastAsia" w:ascii="宋体" w:hAnsi="宋体" w:eastAsia="宋体" w:cs="宋体"/>
          <w:b/>
          <w:bCs/>
          <w:spacing w:val="2"/>
          <w:sz w:val="24"/>
          <w:szCs w:val="24"/>
        </w:rPr>
        <w:t>二、申请人的资格要求：</w:t>
      </w:r>
      <w:bookmarkEnd w:id="6"/>
      <w:bookmarkEnd w:id="7"/>
      <w:bookmarkEnd w:id="8"/>
      <w:bookmarkEnd w:id="9"/>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bookmarkStart w:id="10" w:name="_Toc28359081"/>
      <w:bookmarkStart w:id="11" w:name="_Toc35393792"/>
      <w:bookmarkStart w:id="12" w:name="_Toc35393623"/>
      <w:bookmarkStart w:id="13" w:name="_Toc28359004"/>
      <w:r>
        <w:rPr>
          <w:rFonts w:hint="eastAsia" w:ascii="宋体" w:hAnsi="宋体" w:eastAsia="宋体" w:cs="宋体"/>
          <w:spacing w:val="2"/>
          <w:sz w:val="24"/>
          <w:szCs w:val="24"/>
          <w:lang w:val="en-US" w:eastAsia="zh-CN"/>
        </w:rPr>
        <w:t>2.1投标供应商应符合《中华人民共和国政府采购法》第二十二条和《中华人民共和国政府采购法实施条例》第十七条的规定；</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（1）具有独立承担民事责任的能力；</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（2）具有良好的商业信誉和健全的财务会计制度；</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（3）具有履行合同所必需的设备和专业技术能力；</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（4）有依法缴纳税收和社会保障资金的良好记录；</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（5）参加政府采购活动前三年内，在经营活动中没有重大违法记录；</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（6）法律、行政法规规定的其他条件。</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lang w:val="en-US" w:eastAsia="zh-CN"/>
        </w:rPr>
        <w:t>2.</w:t>
      </w:r>
      <w:r>
        <w:rPr>
          <w:rFonts w:hint="eastAsia" w:cs="宋体"/>
          <w:spacing w:val="2"/>
          <w:sz w:val="24"/>
          <w:szCs w:val="24"/>
          <w:lang w:val="en-US" w:eastAsia="zh-CN"/>
        </w:rPr>
        <w:t>2</w:t>
      </w:r>
      <w:r>
        <w:rPr>
          <w:rFonts w:hint="eastAsia" w:ascii="宋体" w:hAnsi="宋体" w:eastAsia="宋体" w:cs="宋体"/>
          <w:spacing w:val="2"/>
          <w:sz w:val="24"/>
          <w:szCs w:val="24"/>
          <w:lang w:val="en-US" w:eastAsia="en-US"/>
        </w:rPr>
        <w:t>落实政府采购政策需满足的资格要求：</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val="en-US" w:eastAsia="en-US"/>
        </w:rPr>
      </w:pPr>
      <w:r>
        <w:rPr>
          <w:rFonts w:hint="eastAsia" w:ascii="宋体" w:hAnsi="宋体" w:eastAsia="宋体" w:cs="宋体"/>
          <w:spacing w:val="2"/>
          <w:sz w:val="24"/>
          <w:szCs w:val="24"/>
          <w:highlight w:val="none"/>
          <w:lang w:val="en-US" w:eastAsia="en-US"/>
        </w:rPr>
        <w:t>本项目</w:t>
      </w:r>
      <w:r>
        <w:rPr>
          <w:rFonts w:hint="eastAsia" w:cs="宋体"/>
          <w:spacing w:val="2"/>
          <w:sz w:val="24"/>
          <w:szCs w:val="24"/>
          <w:highlight w:val="none"/>
          <w:lang w:val="en-US" w:eastAsia="zh-CN"/>
        </w:rPr>
        <w:t>为</w:t>
      </w:r>
      <w:r>
        <w:rPr>
          <w:rFonts w:hint="eastAsia" w:ascii="宋体" w:hAnsi="宋体" w:eastAsia="宋体" w:cs="宋体"/>
          <w:spacing w:val="2"/>
          <w:sz w:val="24"/>
          <w:szCs w:val="24"/>
          <w:highlight w:val="none"/>
          <w:lang w:val="en-US" w:eastAsia="en-US"/>
        </w:rPr>
        <w:t>专门面向中小企业采购</w:t>
      </w:r>
      <w:r>
        <w:rPr>
          <w:rFonts w:hint="eastAsia" w:cs="宋体"/>
          <w:spacing w:val="2"/>
          <w:sz w:val="24"/>
          <w:szCs w:val="24"/>
          <w:highlight w:val="none"/>
          <w:lang w:val="en-US" w:eastAsia="zh-CN"/>
        </w:rPr>
        <w:t>项目</w:t>
      </w:r>
      <w:r>
        <w:rPr>
          <w:rFonts w:hint="eastAsia" w:ascii="宋体" w:hAnsi="宋体" w:eastAsia="宋体" w:cs="宋体"/>
          <w:spacing w:val="2"/>
          <w:sz w:val="24"/>
          <w:szCs w:val="24"/>
          <w:highlight w:val="none"/>
          <w:lang w:val="en-US" w:eastAsia="en-US"/>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val="en-US" w:eastAsia="en-US"/>
        </w:rPr>
      </w:pPr>
      <w:r>
        <w:rPr>
          <w:rFonts w:hint="eastAsia" w:ascii="宋体" w:hAnsi="宋体" w:eastAsia="宋体" w:cs="宋体"/>
          <w:spacing w:val="2"/>
          <w:sz w:val="24"/>
          <w:szCs w:val="24"/>
          <w:highlight w:val="none"/>
          <w:lang w:val="en-US" w:eastAsia="en-US"/>
        </w:rPr>
        <w:t>《政府采购促进中小企业发展管理办法》(财库[2020]46号)；</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val="en-US" w:eastAsia="en-US"/>
        </w:rPr>
      </w:pPr>
      <w:r>
        <w:rPr>
          <w:rFonts w:hint="eastAsia" w:ascii="宋体" w:hAnsi="宋体" w:eastAsia="宋体" w:cs="宋体"/>
          <w:spacing w:val="2"/>
          <w:sz w:val="24"/>
          <w:szCs w:val="24"/>
          <w:highlight w:val="none"/>
          <w:lang w:val="en-US" w:eastAsia="en-US"/>
        </w:rPr>
        <w:t>《关于政府采购支持监狱企业发展有关问题的通知》(财库[2014]68号)；</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val="en-US" w:eastAsia="en-US"/>
        </w:rPr>
      </w:pPr>
      <w:r>
        <w:rPr>
          <w:rFonts w:hint="eastAsia" w:ascii="宋体" w:hAnsi="宋体" w:eastAsia="宋体" w:cs="宋体"/>
          <w:spacing w:val="2"/>
          <w:sz w:val="24"/>
          <w:szCs w:val="24"/>
          <w:highlight w:val="none"/>
          <w:lang w:val="en-US" w:eastAsia="en-US"/>
        </w:rPr>
        <w:t>《三部门联合发布关于促进残疾人就业政府采购政策的通知》(财库[2017]141号)；</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val="en-US" w:eastAsia="en-US"/>
        </w:rPr>
      </w:pPr>
      <w:r>
        <w:rPr>
          <w:rFonts w:hint="eastAsia" w:ascii="宋体" w:hAnsi="宋体" w:eastAsia="宋体" w:cs="宋体"/>
          <w:spacing w:val="2"/>
          <w:sz w:val="24"/>
          <w:szCs w:val="24"/>
          <w:highlight w:val="none"/>
          <w:lang w:val="en-US" w:eastAsia="en-US"/>
        </w:rPr>
        <w:t>《节能产品政府采购实施意见》的通知(财库〔2004〕185 号)；</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val="en-US" w:eastAsia="en-US"/>
        </w:rPr>
      </w:pPr>
      <w:r>
        <w:rPr>
          <w:rFonts w:hint="eastAsia" w:ascii="宋体" w:hAnsi="宋体" w:eastAsia="宋体" w:cs="宋体"/>
          <w:spacing w:val="2"/>
          <w:sz w:val="24"/>
          <w:szCs w:val="24"/>
          <w:highlight w:val="none"/>
          <w:lang w:val="en-US" w:eastAsia="en-US"/>
        </w:rPr>
        <w:t>关于调整优化节能产品、环境标志产品政府采购执行机制的通知》(财库[2019]9号)。</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val="0"/>
          <w:bCs w:val="0"/>
          <w:i w:val="0"/>
          <w:iCs w:val="0"/>
          <w:spacing w:val="2"/>
          <w:sz w:val="24"/>
          <w:szCs w:val="24"/>
          <w:lang w:val="en-US" w:eastAsia="zh-CN"/>
        </w:rPr>
      </w:pPr>
      <w:r>
        <w:rPr>
          <w:rFonts w:hint="eastAsia" w:cs="宋体"/>
          <w:b w:val="0"/>
          <w:bCs w:val="0"/>
          <w:i w:val="0"/>
          <w:iCs w:val="0"/>
          <w:spacing w:val="2"/>
          <w:sz w:val="24"/>
          <w:szCs w:val="24"/>
          <w:lang w:val="en-US" w:eastAsia="zh-CN"/>
        </w:rPr>
        <w:t>2.3</w:t>
      </w:r>
      <w:r>
        <w:rPr>
          <w:rFonts w:hint="eastAsia" w:ascii="宋体" w:hAnsi="宋体" w:eastAsia="宋体" w:cs="宋体"/>
          <w:b w:val="0"/>
          <w:bCs w:val="0"/>
          <w:i w:val="0"/>
          <w:iCs w:val="0"/>
          <w:spacing w:val="2"/>
          <w:sz w:val="24"/>
          <w:szCs w:val="24"/>
          <w:lang w:val="en-US" w:eastAsia="zh-CN"/>
        </w:rPr>
        <w:t>本项目的特定资格要求：</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（1）具备有效的营业执照，具备建设行政主管部门核发的市政公用工程施工总承包三级及以上资质或城市及道路照明工程专业承包三级及以上资质，并在人员、设备、资金等方面具有相应的施工能力。</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项目负责人要求：供应商拟派出的项目经理须具备市政公用工程或机电工程或其他相关专业贰级及以上注册建造师资格，具备有效的安全生产考核符合国家相关行业规定合格标准证书（B类），且无在建工程，必须为本单位在籍在册在编人员并缴纳社保近一年任意一个月。</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color w:val="auto"/>
          <w:spacing w:val="2"/>
          <w:sz w:val="24"/>
          <w:szCs w:val="24"/>
          <w:lang w:val="en-US" w:eastAsia="zh-CN"/>
        </w:rPr>
        <w:t>（3）</w:t>
      </w:r>
      <w:r>
        <w:rPr>
          <w:rFonts w:hint="eastAsia" w:ascii="宋体" w:hAnsi="宋体" w:eastAsia="宋体" w:cs="宋体"/>
          <w:spacing w:val="2"/>
          <w:sz w:val="24"/>
          <w:szCs w:val="24"/>
          <w:lang w:eastAsia="zh-CN"/>
        </w:rPr>
        <w:t>投标单位近三年（201</w:t>
      </w:r>
      <w:r>
        <w:rPr>
          <w:rFonts w:hint="eastAsia" w:ascii="宋体" w:hAnsi="宋体" w:eastAsia="宋体" w:cs="宋体"/>
          <w:spacing w:val="2"/>
          <w:sz w:val="24"/>
          <w:szCs w:val="24"/>
          <w:lang w:val="en-US" w:eastAsia="zh-CN"/>
        </w:rPr>
        <w:t>9</w:t>
      </w: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2020年、</w:t>
      </w:r>
      <w:r>
        <w:rPr>
          <w:rFonts w:hint="eastAsia" w:ascii="宋体" w:hAnsi="宋体" w:eastAsia="宋体" w:cs="宋体"/>
          <w:spacing w:val="2"/>
          <w:sz w:val="24"/>
          <w:szCs w:val="24"/>
          <w:lang w:eastAsia="zh-CN"/>
        </w:rPr>
        <w:t>202</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年）经会计师事务所审计的财务审计报告，财务状况良好。（新成立不足三年的企业需提供自成立之日起至202</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年的财务审计报告；202</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年新成立的企业提供企业资金良好证明）</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可提供</w:t>
      </w:r>
      <w:r>
        <w:rPr>
          <w:rFonts w:hint="eastAsia" w:cs="宋体"/>
          <w:spacing w:val="2"/>
          <w:sz w:val="24"/>
          <w:szCs w:val="24"/>
          <w:lang w:val="en-US" w:eastAsia="zh-CN"/>
        </w:rPr>
        <w:t>近半年</w:t>
      </w:r>
      <w:r>
        <w:rPr>
          <w:rFonts w:hint="eastAsia" w:ascii="宋体" w:hAnsi="宋体" w:eastAsia="宋体" w:cs="宋体"/>
          <w:spacing w:val="2"/>
          <w:sz w:val="24"/>
          <w:szCs w:val="24"/>
          <w:lang w:val="en-US" w:eastAsia="zh-CN"/>
        </w:rPr>
        <w:t>任意一个月</w:t>
      </w:r>
      <w:r>
        <w:rPr>
          <w:rFonts w:hint="eastAsia" w:ascii="宋体" w:hAnsi="宋体" w:eastAsia="宋体" w:cs="宋体"/>
          <w:spacing w:val="2"/>
          <w:sz w:val="24"/>
          <w:szCs w:val="24"/>
          <w:lang w:eastAsia="zh-CN"/>
        </w:rPr>
        <w:t>依法缴纳税收和依法缴纳社会保障资金的良好记录证明材料。</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5）信誉要求：（1）拒绝列入政府取消投标资格记录期间的企业或个人投标。（2）未被工商行政管理机关在全国企业信用信息公示系统（www.gsxt.gov.cn）中列入严重违法失信企业名单。（3）未被中国执行信息公开网（http://zxgk.court.gov.cn）列入失信被执行人名单。（4）未被最高人民法院在“信用中国”网站（www.creditchina.gov.cn）列入重大税收违法案件当事人名单。（5）在近三年（2019年至今）内</w:t>
      </w:r>
      <w:r>
        <w:rPr>
          <w:rFonts w:hint="eastAsia" w:cs="宋体"/>
          <w:spacing w:val="2"/>
          <w:sz w:val="24"/>
          <w:szCs w:val="24"/>
          <w:lang w:val="en-US" w:eastAsia="zh-CN"/>
        </w:rPr>
        <w:t>供应商</w:t>
      </w:r>
      <w:r>
        <w:rPr>
          <w:rFonts w:hint="eastAsia" w:ascii="宋体" w:hAnsi="宋体" w:eastAsia="宋体" w:cs="宋体"/>
          <w:spacing w:val="2"/>
          <w:sz w:val="24"/>
          <w:szCs w:val="24"/>
          <w:lang w:val="en-US" w:eastAsia="zh-CN"/>
        </w:rPr>
        <w:t>或其法定代表人、拟委任的项目经理未在“中国裁判文书网”(wenshu.court.gov.cn）上有行贿犯罪行为。（6）</w:t>
      </w:r>
      <w:r>
        <w:rPr>
          <w:rFonts w:hint="eastAsia" w:ascii="宋体" w:hAnsi="宋体" w:eastAsia="宋体" w:cs="宋体"/>
          <w:spacing w:val="2"/>
          <w:sz w:val="24"/>
          <w:szCs w:val="24"/>
          <w:lang w:eastAsia="zh-CN"/>
        </w:rPr>
        <w:t>参加政府采购活动前3年内在经营活动中没有重大违法记录。</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（6）外埠单位在我省承揽项目应执行吉林省关于外企入吉相关规定（入吉企业相关信息在“吉林省建筑市场监管与诚信信息管理平台”上公布后，方可在我省从事建筑活动）</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lang w:eastAsia="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（8）本项目招投标采购活动的每个环节，每个</w:t>
      </w:r>
      <w:r>
        <w:rPr>
          <w:rFonts w:hint="eastAsia" w:cs="宋体"/>
          <w:spacing w:val="2"/>
          <w:sz w:val="24"/>
          <w:szCs w:val="24"/>
          <w:highlight w:val="none"/>
          <w:lang w:val="en-US" w:eastAsia="zh-CN"/>
        </w:rPr>
        <w:t>供应商</w:t>
      </w:r>
      <w:r>
        <w:rPr>
          <w:rFonts w:hint="eastAsia" w:ascii="宋体" w:hAnsi="宋体" w:eastAsia="宋体" w:cs="宋体"/>
          <w:spacing w:val="2"/>
          <w:sz w:val="24"/>
          <w:szCs w:val="24"/>
          <w:highlight w:val="none"/>
          <w:lang w:val="en-US" w:eastAsia="zh-CN"/>
        </w:rPr>
        <w:t>仅能派出1人作为本项目的被授权人，整个招投标过程不得随意更换被授权人。</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cs="宋体"/>
          <w:b/>
          <w:bCs/>
          <w:spacing w:val="2"/>
          <w:sz w:val="24"/>
          <w:szCs w:val="24"/>
          <w:lang w:eastAsia="zh-CN"/>
        </w:rPr>
      </w:pPr>
      <w:r>
        <w:rPr>
          <w:rFonts w:hint="eastAsia" w:ascii="宋体" w:hAnsi="宋体" w:eastAsia="宋体" w:cs="宋体"/>
          <w:b/>
          <w:bCs/>
          <w:spacing w:val="2"/>
          <w:sz w:val="24"/>
          <w:szCs w:val="24"/>
        </w:rPr>
        <w:t>三、获取</w:t>
      </w:r>
      <w:bookmarkEnd w:id="10"/>
      <w:bookmarkEnd w:id="11"/>
      <w:bookmarkEnd w:id="12"/>
      <w:bookmarkEnd w:id="13"/>
      <w:r>
        <w:rPr>
          <w:rFonts w:hint="eastAsia" w:cs="宋体"/>
          <w:b/>
          <w:bCs/>
          <w:spacing w:val="2"/>
          <w:sz w:val="24"/>
          <w:szCs w:val="24"/>
          <w:lang w:val="en-US" w:eastAsia="zh-CN"/>
        </w:rPr>
        <w:t>招标文件</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val="en-US" w:eastAsia="zh-CN"/>
        </w:rPr>
      </w:pPr>
      <w:r>
        <w:rPr>
          <w:rFonts w:hint="eastAsia" w:cs="宋体"/>
          <w:color w:val="auto"/>
          <w:spacing w:val="2"/>
          <w:sz w:val="24"/>
          <w:szCs w:val="24"/>
          <w:lang w:val="en-US" w:eastAsia="zh-CN"/>
        </w:rPr>
        <w:t>3.1</w:t>
      </w:r>
      <w:r>
        <w:rPr>
          <w:rFonts w:hint="eastAsia" w:ascii="宋体" w:hAnsi="宋体" w:eastAsia="宋体" w:cs="宋体"/>
          <w:color w:val="auto"/>
          <w:spacing w:val="2"/>
          <w:sz w:val="24"/>
          <w:szCs w:val="24"/>
          <w:lang w:val="en-US" w:eastAsia="zh-CN"/>
        </w:rPr>
        <w:t>时间：2022年</w:t>
      </w:r>
      <w:r>
        <w:rPr>
          <w:rFonts w:hint="eastAsia" w:cs="宋体"/>
          <w:color w:val="auto"/>
          <w:spacing w:val="2"/>
          <w:sz w:val="24"/>
          <w:szCs w:val="24"/>
          <w:lang w:val="en-US" w:eastAsia="zh-CN"/>
        </w:rPr>
        <w:t>08</w:t>
      </w:r>
      <w:r>
        <w:rPr>
          <w:rFonts w:hint="eastAsia" w:ascii="宋体" w:hAnsi="宋体" w:eastAsia="宋体" w:cs="宋体"/>
          <w:color w:val="auto"/>
          <w:spacing w:val="2"/>
          <w:sz w:val="24"/>
          <w:szCs w:val="24"/>
          <w:lang w:val="en-US" w:eastAsia="zh-CN"/>
        </w:rPr>
        <w:t>月</w:t>
      </w:r>
      <w:r>
        <w:rPr>
          <w:rFonts w:hint="eastAsia" w:cs="宋体"/>
          <w:color w:val="auto"/>
          <w:spacing w:val="2"/>
          <w:sz w:val="24"/>
          <w:szCs w:val="24"/>
          <w:lang w:val="en-US" w:eastAsia="zh-CN"/>
        </w:rPr>
        <w:t>18</w:t>
      </w:r>
      <w:r>
        <w:rPr>
          <w:rFonts w:hint="eastAsia" w:ascii="宋体" w:hAnsi="宋体" w:eastAsia="宋体" w:cs="宋体"/>
          <w:color w:val="auto"/>
          <w:spacing w:val="2"/>
          <w:sz w:val="24"/>
          <w:szCs w:val="24"/>
          <w:lang w:val="en-US" w:eastAsia="zh-CN"/>
        </w:rPr>
        <w:t>日至2022年</w:t>
      </w:r>
      <w:r>
        <w:rPr>
          <w:rFonts w:hint="eastAsia" w:cs="宋体"/>
          <w:color w:val="auto"/>
          <w:spacing w:val="2"/>
          <w:sz w:val="24"/>
          <w:szCs w:val="24"/>
          <w:lang w:val="en-US" w:eastAsia="zh-CN"/>
        </w:rPr>
        <w:t>08</w:t>
      </w:r>
      <w:r>
        <w:rPr>
          <w:rFonts w:hint="eastAsia" w:ascii="宋体" w:hAnsi="宋体" w:eastAsia="宋体" w:cs="宋体"/>
          <w:color w:val="auto"/>
          <w:spacing w:val="2"/>
          <w:sz w:val="24"/>
          <w:szCs w:val="24"/>
          <w:lang w:val="en-US" w:eastAsia="zh-CN"/>
        </w:rPr>
        <w:t>月</w:t>
      </w:r>
      <w:r>
        <w:rPr>
          <w:rFonts w:hint="eastAsia" w:cs="宋体"/>
          <w:color w:val="auto"/>
          <w:spacing w:val="2"/>
          <w:sz w:val="24"/>
          <w:szCs w:val="24"/>
          <w:lang w:val="en-US" w:eastAsia="zh-CN"/>
        </w:rPr>
        <w:t>24</w:t>
      </w:r>
      <w:r>
        <w:rPr>
          <w:rFonts w:hint="eastAsia" w:ascii="宋体" w:hAnsi="宋体" w:eastAsia="宋体" w:cs="宋体"/>
          <w:color w:val="auto"/>
          <w:spacing w:val="2"/>
          <w:sz w:val="24"/>
          <w:szCs w:val="24"/>
          <w:lang w:val="en-US" w:eastAsia="zh-CN"/>
        </w:rPr>
        <w:t>日每</w:t>
      </w:r>
      <w:r>
        <w:rPr>
          <w:rFonts w:hint="eastAsia" w:cs="宋体"/>
          <w:color w:val="auto"/>
          <w:spacing w:val="2"/>
          <w:sz w:val="24"/>
          <w:szCs w:val="24"/>
          <w:lang w:val="en-US" w:eastAsia="zh-CN"/>
        </w:rPr>
        <w:t>日</w:t>
      </w:r>
      <w:r>
        <w:rPr>
          <w:rFonts w:hint="eastAsia" w:ascii="宋体" w:hAnsi="宋体" w:eastAsia="宋体" w:cs="宋体"/>
          <w:color w:val="auto"/>
          <w:spacing w:val="2"/>
          <w:sz w:val="24"/>
          <w:szCs w:val="24"/>
          <w:lang w:val="en-US" w:eastAsia="zh-CN"/>
        </w:rPr>
        <w:t>上午</w:t>
      </w:r>
      <w:r>
        <w:rPr>
          <w:rFonts w:hint="eastAsia" w:cs="宋体"/>
          <w:color w:val="auto"/>
          <w:spacing w:val="2"/>
          <w:sz w:val="24"/>
          <w:szCs w:val="24"/>
          <w:lang w:val="en-US" w:eastAsia="zh-CN"/>
        </w:rPr>
        <w:t>08</w:t>
      </w:r>
      <w:r>
        <w:rPr>
          <w:rFonts w:hint="eastAsia" w:ascii="宋体" w:hAnsi="宋体" w:eastAsia="宋体" w:cs="宋体"/>
          <w:color w:val="auto"/>
          <w:spacing w:val="2"/>
          <w:sz w:val="24"/>
          <w:szCs w:val="24"/>
          <w:lang w:val="en-US" w:eastAsia="zh-CN"/>
        </w:rPr>
        <w:t>时</w:t>
      </w:r>
      <w:r>
        <w:rPr>
          <w:rFonts w:hint="eastAsia" w:cs="宋体"/>
          <w:color w:val="auto"/>
          <w:spacing w:val="2"/>
          <w:sz w:val="24"/>
          <w:szCs w:val="24"/>
          <w:lang w:val="en-US" w:eastAsia="zh-CN"/>
        </w:rPr>
        <w:t>00分</w:t>
      </w:r>
      <w:r>
        <w:rPr>
          <w:rFonts w:hint="eastAsia" w:ascii="宋体" w:hAnsi="宋体" w:eastAsia="宋体" w:cs="宋体"/>
          <w:color w:val="auto"/>
          <w:spacing w:val="2"/>
          <w:sz w:val="24"/>
          <w:szCs w:val="24"/>
          <w:lang w:val="en-US" w:eastAsia="zh-CN"/>
        </w:rPr>
        <w:t>至下午16时</w:t>
      </w:r>
      <w:r>
        <w:rPr>
          <w:rFonts w:hint="eastAsia" w:cs="宋体"/>
          <w:color w:val="auto"/>
          <w:spacing w:val="2"/>
          <w:sz w:val="24"/>
          <w:szCs w:val="24"/>
          <w:lang w:val="en-US" w:eastAsia="zh-CN"/>
        </w:rPr>
        <w:t>00分</w:t>
      </w:r>
      <w:r>
        <w:rPr>
          <w:rFonts w:hint="eastAsia" w:ascii="宋体" w:hAnsi="宋体" w:eastAsia="宋体" w:cs="宋体"/>
          <w:color w:val="auto"/>
          <w:spacing w:val="2"/>
          <w:sz w:val="24"/>
          <w:szCs w:val="24"/>
          <w:lang w:val="en-US" w:eastAsia="zh-CN"/>
        </w:rPr>
        <w:t>（北京时间，法定节假日除外）。</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cs="宋体"/>
          <w:spacing w:val="2"/>
          <w:sz w:val="24"/>
          <w:szCs w:val="24"/>
          <w:lang w:val="en-US" w:eastAsia="zh-CN"/>
        </w:rPr>
      </w:pPr>
      <w:bookmarkStart w:id="14" w:name="_Toc28359082"/>
      <w:bookmarkStart w:id="15" w:name="_Toc28359005"/>
      <w:bookmarkStart w:id="16" w:name="_Toc35393624"/>
      <w:bookmarkStart w:id="17" w:name="_Toc35393793"/>
      <w:r>
        <w:rPr>
          <w:rFonts w:hint="eastAsia" w:cs="宋体"/>
          <w:spacing w:val="2"/>
          <w:sz w:val="24"/>
          <w:szCs w:val="24"/>
          <w:lang w:val="en-US" w:eastAsia="zh-CN"/>
        </w:rPr>
        <w:t>3.2地点：“政采云”平台（http：//www.zcygov.cn）</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cs="宋体"/>
          <w:spacing w:val="2"/>
          <w:sz w:val="24"/>
          <w:szCs w:val="24"/>
          <w:lang w:val="en-US" w:eastAsia="zh-CN"/>
        </w:rPr>
      </w:pPr>
      <w:r>
        <w:rPr>
          <w:rFonts w:hint="eastAsia" w:cs="宋体"/>
          <w:spacing w:val="2"/>
          <w:sz w:val="24"/>
          <w:szCs w:val="24"/>
          <w:lang w:val="en-US" w:eastAsia="zh-CN"/>
        </w:rPr>
        <w:t>3.3方式：网上下载。本项目不发放纸质文件，供应商可自行在“政采云”平台（http：//www.zcygov.cn）下载竞争性磋商文件（操作路径：登录“政采云”平台-项目采购-获取竞争性磋商文件-找到本项目-点击“申请获取竞争性磋商文件”），电子响应文件制作需要基于“政采云”平台获取的竞争性磋商文件编制。</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cs="宋体"/>
          <w:spacing w:val="2"/>
          <w:sz w:val="24"/>
          <w:szCs w:val="24"/>
          <w:lang w:val="en-US" w:eastAsia="zh-CN"/>
        </w:rPr>
      </w:pPr>
      <w:r>
        <w:rPr>
          <w:rFonts w:hint="eastAsia" w:cs="宋体"/>
          <w:spacing w:val="2"/>
          <w:sz w:val="24"/>
          <w:szCs w:val="24"/>
          <w:lang w:val="en-US" w:eastAsia="zh-CN"/>
        </w:rPr>
        <w:t xml:space="preserve">3.4未进行网上注册的供应商将无法参与本次招标活动。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cs="宋体"/>
          <w:spacing w:val="2"/>
          <w:sz w:val="24"/>
          <w:szCs w:val="24"/>
          <w:lang w:val="en-US" w:eastAsia="zh-CN"/>
        </w:rPr>
      </w:pPr>
      <w:r>
        <w:rPr>
          <w:rFonts w:hint="eastAsia" w:cs="宋体"/>
          <w:spacing w:val="2"/>
          <w:sz w:val="24"/>
          <w:szCs w:val="24"/>
          <w:lang w:val="en-US" w:eastAsia="zh-CN"/>
        </w:rPr>
        <w:t>3.5有效供应商不足三家时，采购人另行组织采购。</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四、</w:t>
      </w:r>
      <w:bookmarkEnd w:id="14"/>
      <w:bookmarkEnd w:id="15"/>
      <w:bookmarkEnd w:id="16"/>
      <w:bookmarkEnd w:id="17"/>
      <w:r>
        <w:rPr>
          <w:rFonts w:hint="eastAsia" w:ascii="宋体" w:hAnsi="宋体" w:eastAsia="宋体" w:cs="宋体"/>
          <w:b/>
          <w:bCs/>
          <w:spacing w:val="2"/>
          <w:sz w:val="24"/>
          <w:szCs w:val="24"/>
          <w:lang w:val="en-US" w:eastAsia="zh-CN"/>
        </w:rPr>
        <w:t>提交投标文件截止时间、开标时间和地点</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color w:val="auto"/>
          <w:spacing w:val="2"/>
          <w:sz w:val="24"/>
          <w:szCs w:val="24"/>
          <w:lang w:val="en-US" w:eastAsia="zh-CN"/>
        </w:rPr>
      </w:pPr>
      <w:r>
        <w:rPr>
          <w:rFonts w:hint="eastAsia" w:cs="宋体"/>
          <w:spacing w:val="2"/>
          <w:sz w:val="24"/>
          <w:szCs w:val="24"/>
          <w:lang w:val="en-US" w:eastAsia="zh-CN"/>
        </w:rPr>
        <w:t>4.1</w:t>
      </w:r>
      <w:r>
        <w:rPr>
          <w:rFonts w:hint="eastAsia" w:ascii="宋体" w:hAnsi="宋体" w:eastAsia="宋体" w:cs="宋体"/>
          <w:color w:val="auto"/>
          <w:spacing w:val="2"/>
          <w:sz w:val="24"/>
          <w:szCs w:val="24"/>
          <w:highlight w:val="none"/>
          <w:lang w:val="zh-CN" w:eastAsia="zh-CN"/>
        </w:rPr>
        <w:t>提交投标文件截止时间</w:t>
      </w:r>
      <w:r>
        <w:rPr>
          <w:rFonts w:hint="eastAsia" w:ascii="宋体" w:hAnsi="宋体" w:eastAsia="宋体" w:cs="宋体"/>
          <w:color w:val="auto"/>
          <w:spacing w:val="2"/>
          <w:sz w:val="24"/>
          <w:szCs w:val="24"/>
          <w:highlight w:val="none"/>
          <w:lang w:val="en-US" w:eastAsia="zh-CN"/>
        </w:rPr>
        <w:t>(即</w:t>
      </w:r>
      <w:r>
        <w:rPr>
          <w:rFonts w:hint="eastAsia" w:ascii="宋体" w:hAnsi="宋体" w:eastAsia="宋体" w:cs="宋体"/>
          <w:color w:val="auto"/>
          <w:spacing w:val="2"/>
          <w:sz w:val="24"/>
          <w:szCs w:val="24"/>
          <w:highlight w:val="none"/>
          <w:lang w:val="zh-CN" w:eastAsia="zh-CN"/>
        </w:rPr>
        <w:t>开标时间</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zh-CN" w:eastAsia="zh-CN"/>
        </w:rPr>
        <w:t>：2022年09月07日09时30分</w:t>
      </w:r>
      <w:r>
        <w:rPr>
          <w:rFonts w:hint="eastAsia" w:ascii="宋体" w:hAnsi="宋体" w:eastAsia="宋体" w:cs="宋体"/>
          <w:color w:val="auto"/>
          <w:spacing w:val="2"/>
          <w:sz w:val="24"/>
          <w:szCs w:val="24"/>
          <w:lang w:val="en-US" w:eastAsia="zh-CN"/>
        </w:rPr>
        <w:t>(北京时间)。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06" w:line="360" w:lineRule="auto"/>
        <w:ind w:left="530" w:leftChars="0" w:right="110" w:rightChars="0"/>
        <w:jc w:val="both"/>
        <w:textAlignment w:val="auto"/>
        <w:rPr>
          <w:rFonts w:hint="eastAsia" w:cs="宋体"/>
          <w:spacing w:val="2"/>
          <w:sz w:val="24"/>
          <w:szCs w:val="24"/>
          <w:highlight w:val="none"/>
          <w:lang w:val="en-US" w:eastAsia="zh-CN"/>
        </w:rPr>
      </w:pPr>
      <w:bookmarkStart w:id="18" w:name="_Toc28359007"/>
      <w:bookmarkStart w:id="19" w:name="_Toc28359084"/>
      <w:bookmarkStart w:id="20" w:name="_Toc35393625"/>
      <w:bookmarkStart w:id="21" w:name="_Toc35393794"/>
      <w:r>
        <w:rPr>
          <w:rFonts w:hint="eastAsia" w:cs="宋体"/>
          <w:spacing w:val="2"/>
          <w:sz w:val="24"/>
          <w:szCs w:val="24"/>
          <w:highlight w:val="none"/>
          <w:lang w:val="en-US" w:eastAsia="zh-CN"/>
        </w:rPr>
        <w:t>4.2地点：长春净</w:t>
      </w:r>
      <w:r>
        <w:rPr>
          <w:rFonts w:hint="eastAsia" w:cs="宋体"/>
          <w:color w:val="auto"/>
          <w:spacing w:val="2"/>
          <w:sz w:val="24"/>
          <w:szCs w:val="24"/>
          <w:highlight w:val="none"/>
          <w:lang w:val="en-US" w:eastAsia="zh-CN"/>
        </w:rPr>
        <w:t>月高新技术产业开发区公共资源交易场所开标一室（福祉大路1572号</w:t>
      </w:r>
      <w:r>
        <w:rPr>
          <w:rFonts w:hint="eastAsia" w:cs="宋体"/>
          <w:spacing w:val="2"/>
          <w:sz w:val="24"/>
          <w:szCs w:val="24"/>
          <w:highlight w:val="none"/>
          <w:lang w:val="en-US" w:eastAsia="zh-CN"/>
        </w:rPr>
        <w:t>长春净月高新技术产业开发区管委会）。</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06" w:line="360" w:lineRule="auto"/>
        <w:ind w:left="530" w:leftChars="0" w:right="110" w:rightChars="0"/>
        <w:jc w:val="both"/>
        <w:textAlignment w:val="auto"/>
        <w:rPr>
          <w:rFonts w:hint="eastAsia" w:cs="宋体"/>
          <w:spacing w:val="2"/>
          <w:sz w:val="24"/>
          <w:szCs w:val="24"/>
          <w:highlight w:val="none"/>
          <w:lang w:val="en-US" w:eastAsia="zh-CN"/>
        </w:rPr>
      </w:pPr>
      <w:r>
        <w:rPr>
          <w:rFonts w:hint="eastAsia" w:cs="宋体"/>
          <w:spacing w:val="2"/>
          <w:sz w:val="24"/>
          <w:szCs w:val="24"/>
          <w:highlight w:val="none"/>
          <w:lang w:val="en-US" w:eastAsia="zh-CN"/>
        </w:rPr>
        <w:t>4.3本项目采用全流程电子化采购，须通过政府采购云平台（http：//www.zcygov.cn）提交响应文件。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06" w:line="360" w:lineRule="auto"/>
        <w:ind w:left="530" w:leftChars="0" w:right="110" w:rightChars="0"/>
        <w:jc w:val="both"/>
        <w:textAlignment w:val="auto"/>
        <w:rPr>
          <w:rFonts w:hint="eastAsia" w:cs="宋体"/>
          <w:spacing w:val="2"/>
          <w:sz w:val="24"/>
          <w:szCs w:val="24"/>
          <w:highlight w:val="none"/>
          <w:lang w:val="en-US" w:eastAsia="zh-CN"/>
        </w:rPr>
      </w:pPr>
      <w:r>
        <w:rPr>
          <w:rFonts w:hint="eastAsia" w:cs="宋体"/>
          <w:spacing w:val="2"/>
          <w:sz w:val="24"/>
          <w:szCs w:val="24"/>
          <w:highlight w:val="none"/>
          <w:lang w:val="en-US" w:eastAsia="zh-CN"/>
        </w:rPr>
        <w:t>操作流程：供应商应在政府采购云平台注册入库成为正式供应商后，按《政府采购项目电子交易管理操作指南-供应商》进行操作，业务操作流程咨询电话：15506004020，由供应商自身原因未能按时办理完成的，后果自负。</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06" w:line="360" w:lineRule="auto"/>
        <w:ind w:left="530" w:leftChars="0" w:right="110" w:rightChars="0"/>
        <w:jc w:val="both"/>
        <w:textAlignment w:val="auto"/>
        <w:rPr>
          <w:rFonts w:hint="eastAsia" w:ascii="宋体" w:hAnsi="宋体" w:eastAsia="宋体" w:cs="宋体"/>
          <w:b/>
          <w:bCs/>
          <w:color w:val="auto"/>
          <w:spacing w:val="2"/>
          <w:sz w:val="24"/>
          <w:szCs w:val="24"/>
        </w:rPr>
      </w:pPr>
      <w:r>
        <w:rPr>
          <w:rFonts w:hint="eastAsia" w:cs="宋体"/>
          <w:b/>
          <w:bCs/>
          <w:color w:val="auto"/>
          <w:spacing w:val="2"/>
          <w:sz w:val="24"/>
          <w:szCs w:val="24"/>
          <w:lang w:val="en-US" w:eastAsia="zh-CN"/>
        </w:rPr>
        <w:t>五、</w:t>
      </w:r>
      <w:r>
        <w:rPr>
          <w:rFonts w:hint="eastAsia" w:ascii="宋体" w:hAnsi="宋体" w:eastAsia="宋体" w:cs="宋体"/>
          <w:b/>
          <w:bCs/>
          <w:color w:val="auto"/>
          <w:spacing w:val="2"/>
          <w:sz w:val="24"/>
          <w:szCs w:val="24"/>
        </w:rPr>
        <w:t>公告期限</w:t>
      </w:r>
      <w:bookmarkEnd w:id="18"/>
      <w:bookmarkEnd w:id="19"/>
      <w:bookmarkEnd w:id="20"/>
      <w:bookmarkEnd w:id="21"/>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自本公告发布之日起5个工作日。</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06" w:line="360" w:lineRule="auto"/>
        <w:ind w:left="530" w:leftChars="0" w:right="110" w:rightChars="0"/>
        <w:jc w:val="both"/>
        <w:textAlignment w:val="auto"/>
        <w:rPr>
          <w:rFonts w:hint="eastAsia" w:cs="宋体"/>
          <w:b/>
          <w:bCs/>
          <w:spacing w:val="2"/>
          <w:sz w:val="24"/>
          <w:szCs w:val="24"/>
          <w:highlight w:val="none"/>
          <w:lang w:val="en-US" w:eastAsia="zh-CN"/>
        </w:rPr>
      </w:pPr>
      <w:bookmarkStart w:id="22" w:name="_Toc35393626"/>
      <w:bookmarkStart w:id="23" w:name="_Toc35393795"/>
      <w:r>
        <w:rPr>
          <w:rFonts w:hint="eastAsia" w:cs="宋体"/>
          <w:b/>
          <w:bCs/>
          <w:spacing w:val="2"/>
          <w:sz w:val="24"/>
          <w:szCs w:val="24"/>
          <w:lang w:val="en-US" w:eastAsia="zh-CN"/>
        </w:rPr>
        <w:t>六、其他补充事宜</w:t>
      </w:r>
      <w:bookmarkEnd w:id="22"/>
      <w:bookmarkEnd w:id="23"/>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488" w:firstLineChars="200"/>
        <w:jc w:val="both"/>
        <w:textAlignment w:val="auto"/>
        <w:rPr>
          <w:rFonts w:hint="eastAsia" w:ascii="宋体" w:hAnsi="宋体" w:eastAsia="宋体" w:cs="宋体"/>
          <w:spacing w:val="2"/>
          <w:sz w:val="24"/>
          <w:szCs w:val="24"/>
          <w:highlight w:val="none"/>
          <w:lang w:val="en-US" w:eastAsia="zh-CN"/>
        </w:rPr>
      </w:pPr>
      <w:r>
        <w:rPr>
          <w:rFonts w:hint="eastAsia" w:cs="宋体"/>
          <w:spacing w:val="2"/>
          <w:sz w:val="24"/>
          <w:szCs w:val="24"/>
          <w:highlight w:val="none"/>
          <w:lang w:val="en-US" w:eastAsia="zh-CN"/>
        </w:rPr>
        <w:t>6.1</w:t>
      </w:r>
      <w:r>
        <w:rPr>
          <w:rFonts w:hint="eastAsia" w:ascii="宋体" w:hAnsi="宋体" w:eastAsia="宋体" w:cs="宋体"/>
          <w:spacing w:val="2"/>
          <w:sz w:val="24"/>
          <w:szCs w:val="24"/>
          <w:highlight w:val="none"/>
          <w:lang w:val="en-US" w:eastAsia="zh-CN"/>
        </w:rPr>
        <w:t>按照财政部财库[2020]46 号、[2014]68 号、[2017]141 号、[2019]9 号等文件要求，需要落实政府采购支持节能环保、中小企业发展等政策。</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488" w:firstLineChars="200"/>
        <w:jc w:val="both"/>
        <w:textAlignment w:val="auto"/>
        <w:rPr>
          <w:rFonts w:hint="eastAsia" w:ascii="宋体" w:hAnsi="宋体" w:eastAsia="宋体" w:cs="宋体"/>
          <w:spacing w:val="2"/>
          <w:sz w:val="24"/>
          <w:szCs w:val="24"/>
          <w:highlight w:val="none"/>
          <w:lang w:val="en-US" w:eastAsia="zh-CN"/>
        </w:rPr>
      </w:pPr>
      <w:r>
        <w:rPr>
          <w:rFonts w:hint="eastAsia" w:cs="宋体"/>
          <w:spacing w:val="2"/>
          <w:sz w:val="24"/>
          <w:szCs w:val="24"/>
          <w:highlight w:val="none"/>
          <w:lang w:val="en-US" w:eastAsia="zh-CN"/>
        </w:rPr>
        <w:t>6.2</w:t>
      </w:r>
      <w:r>
        <w:rPr>
          <w:rFonts w:hint="eastAsia" w:ascii="宋体" w:hAnsi="宋体" w:eastAsia="宋体" w:cs="宋体"/>
          <w:spacing w:val="2"/>
          <w:sz w:val="24"/>
          <w:szCs w:val="24"/>
          <w:highlight w:val="none"/>
          <w:lang w:val="en-US" w:eastAsia="zh-CN"/>
        </w:rPr>
        <w:t>本次采购公告同时在中国政府采购网、中国招标投标公共服务平台、长春市公共资源交易网上发布。</w:t>
      </w:r>
      <w:bookmarkStart w:id="24" w:name="_Toc28359085"/>
      <w:bookmarkStart w:id="25" w:name="_Toc35393796"/>
      <w:bookmarkStart w:id="26" w:name="_Toc35393627"/>
      <w:bookmarkStart w:id="27" w:name="_Toc28359008"/>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488" w:firstLineChars="200"/>
        <w:jc w:val="both"/>
        <w:textAlignment w:val="auto"/>
        <w:rPr>
          <w:rFonts w:hint="eastAsia" w:ascii="宋体" w:hAnsi="宋体" w:eastAsia="宋体" w:cs="宋体"/>
          <w:spacing w:val="2"/>
          <w:sz w:val="24"/>
          <w:szCs w:val="24"/>
          <w:highlight w:val="none"/>
          <w:lang w:val="en-US" w:eastAsia="zh-CN"/>
        </w:rPr>
      </w:pPr>
      <w:r>
        <w:rPr>
          <w:rFonts w:hint="eastAsia" w:cs="宋体"/>
          <w:spacing w:val="2"/>
          <w:sz w:val="24"/>
          <w:szCs w:val="24"/>
          <w:highlight w:val="none"/>
          <w:lang w:val="en-US" w:eastAsia="zh-CN"/>
        </w:rPr>
        <w:t>6.3</w:t>
      </w:r>
      <w:r>
        <w:rPr>
          <w:rFonts w:hint="eastAsia" w:ascii="宋体" w:hAnsi="宋体" w:eastAsia="宋体" w:cs="宋体"/>
          <w:spacing w:val="2"/>
          <w:sz w:val="24"/>
          <w:szCs w:val="24"/>
          <w:highlight w:val="none"/>
          <w:lang w:val="en-US" w:eastAsia="zh-CN"/>
        </w:rPr>
        <w:t>若对项目采购电子交易系统操作有疑问，可登录“政采云”平台（https://www.zcygov.cn/），点击右侧咨询小采，获取采小蜜智能服务管家帮助，或拨打政采云服务热线400-881-7190获取热线服务帮助。</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right="0" w:firstLine="420"/>
        <w:jc w:val="both"/>
        <w:textAlignment w:val="auto"/>
        <w:rPr>
          <w:rFonts w:hint="eastAsia" w:ascii="宋体" w:hAnsi="宋体" w:eastAsia="宋体" w:cs="宋体"/>
          <w:b/>
          <w:bCs/>
          <w:spacing w:val="2"/>
          <w:sz w:val="24"/>
          <w:szCs w:val="24"/>
          <w:highlight w:val="none"/>
        </w:rPr>
      </w:pPr>
      <w:r>
        <w:rPr>
          <w:rFonts w:hint="eastAsia" w:cs="宋体"/>
          <w:b/>
          <w:bCs/>
          <w:spacing w:val="2"/>
          <w:sz w:val="24"/>
          <w:szCs w:val="24"/>
          <w:highlight w:val="none"/>
          <w:lang w:val="en-US" w:eastAsia="zh-CN"/>
        </w:rPr>
        <w:t>七</w:t>
      </w:r>
      <w:r>
        <w:rPr>
          <w:rFonts w:hint="eastAsia" w:ascii="宋体" w:hAnsi="宋体" w:eastAsia="宋体" w:cs="宋体"/>
          <w:b/>
          <w:bCs/>
          <w:spacing w:val="2"/>
          <w:sz w:val="24"/>
          <w:szCs w:val="24"/>
          <w:highlight w:val="none"/>
        </w:rPr>
        <w:t>、</w:t>
      </w:r>
      <w:bookmarkEnd w:id="24"/>
      <w:bookmarkEnd w:id="25"/>
      <w:bookmarkEnd w:id="26"/>
      <w:bookmarkEnd w:id="27"/>
      <w:r>
        <w:rPr>
          <w:rFonts w:hint="eastAsia" w:ascii="宋体" w:hAnsi="宋体" w:eastAsia="宋体" w:cs="宋体"/>
          <w:b/>
          <w:bCs/>
          <w:spacing w:val="2"/>
          <w:sz w:val="24"/>
          <w:szCs w:val="24"/>
          <w:highlight w:val="none"/>
        </w:rPr>
        <w:t>对本次招标提出询问，请按以下方式联系。</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eastAsia="zh-CN"/>
        </w:rPr>
      </w:pPr>
      <w:r>
        <w:rPr>
          <w:rFonts w:hint="eastAsia" w:cs="宋体"/>
          <w:spacing w:val="2"/>
          <w:sz w:val="24"/>
          <w:szCs w:val="24"/>
          <w:highlight w:val="none"/>
          <w:lang w:val="en-US" w:eastAsia="zh-CN"/>
        </w:rPr>
        <w:t>7.1</w:t>
      </w:r>
      <w:r>
        <w:rPr>
          <w:rFonts w:hint="eastAsia" w:ascii="宋体" w:hAnsi="宋体" w:eastAsia="宋体" w:cs="宋体"/>
          <w:spacing w:val="2"/>
          <w:sz w:val="24"/>
          <w:szCs w:val="24"/>
          <w:highlight w:val="none"/>
          <w:lang w:eastAsia="zh-CN"/>
        </w:rPr>
        <w:t>采购人信息</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名称：长春净月高新技术产业开发区市政设施维护管理中心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地址：长春净月高新技术产业开发区福祉大路1572号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联系方式：0431-84533735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bookmarkStart w:id="28" w:name="_Toc28359086"/>
      <w:bookmarkStart w:id="29" w:name="_Toc28359009"/>
      <w:r>
        <w:rPr>
          <w:rFonts w:hint="eastAsia" w:cs="宋体"/>
          <w:spacing w:val="2"/>
          <w:sz w:val="24"/>
          <w:szCs w:val="24"/>
          <w:lang w:val="en-US" w:eastAsia="zh-CN"/>
        </w:rPr>
        <w:t>7.2</w:t>
      </w:r>
      <w:r>
        <w:rPr>
          <w:rFonts w:hint="eastAsia" w:ascii="宋体" w:hAnsi="宋体" w:eastAsia="宋体" w:cs="宋体"/>
          <w:spacing w:val="2"/>
          <w:sz w:val="24"/>
          <w:szCs w:val="24"/>
          <w:lang w:eastAsia="zh-CN"/>
        </w:rPr>
        <w:t>采购代理机构信息</w:t>
      </w:r>
      <w:bookmarkEnd w:id="28"/>
      <w:bookmarkEnd w:id="29"/>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名称：</w:t>
      </w:r>
      <w:r>
        <w:rPr>
          <w:rFonts w:hint="eastAsia" w:cs="宋体"/>
          <w:spacing w:val="2"/>
          <w:sz w:val="24"/>
          <w:szCs w:val="24"/>
          <w:lang w:eastAsia="zh-CN"/>
        </w:rPr>
        <w:t>中邦项目管理咨询（吉林）有限公司</w:t>
      </w:r>
      <w:r>
        <w:rPr>
          <w:rFonts w:hint="eastAsia" w:ascii="宋体" w:hAnsi="宋体" w:eastAsia="宋体" w:cs="宋体"/>
          <w:spacing w:val="2"/>
          <w:sz w:val="24"/>
          <w:szCs w:val="24"/>
          <w:lang w:eastAsia="zh-CN"/>
        </w:rPr>
        <w:t>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地址：</w:t>
      </w:r>
      <w:r>
        <w:rPr>
          <w:rFonts w:hint="eastAsia" w:cs="宋体"/>
          <w:spacing w:val="2"/>
          <w:sz w:val="24"/>
          <w:szCs w:val="24"/>
          <w:lang w:val="zh-CN" w:eastAsia="zh-CN"/>
        </w:rPr>
        <w:t>吉林省长春市朝阳区大禹南湖学府B座4楼415室</w:t>
      </w:r>
      <w:r>
        <w:rPr>
          <w:rFonts w:hint="eastAsia" w:ascii="宋体" w:hAnsi="宋体" w:eastAsia="宋体" w:cs="宋体"/>
          <w:spacing w:val="2"/>
          <w:sz w:val="24"/>
          <w:szCs w:val="24"/>
          <w:lang w:eastAsia="zh-CN"/>
        </w:rPr>
        <w:t>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联系方式：</w:t>
      </w:r>
      <w:bookmarkStart w:id="30" w:name="_Toc28359010"/>
      <w:bookmarkStart w:id="31" w:name="_Toc28359087"/>
      <w:r>
        <w:rPr>
          <w:rFonts w:hint="eastAsia" w:cs="宋体"/>
          <w:spacing w:val="2"/>
          <w:sz w:val="24"/>
          <w:szCs w:val="24"/>
          <w:lang w:eastAsia="zh-CN"/>
        </w:rPr>
        <w:t>15506004020</w:t>
      </w:r>
      <w:r>
        <w:rPr>
          <w:rFonts w:hint="eastAsia" w:ascii="宋体" w:hAnsi="宋体" w:eastAsia="宋体" w:cs="宋体"/>
          <w:spacing w:val="2"/>
          <w:sz w:val="24"/>
          <w:szCs w:val="24"/>
          <w:lang w:eastAsia="zh-CN"/>
        </w:rPr>
        <w:t>　　</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cs="宋体"/>
          <w:spacing w:val="2"/>
          <w:sz w:val="24"/>
          <w:szCs w:val="24"/>
          <w:lang w:val="en-US" w:eastAsia="zh-CN"/>
        </w:rPr>
        <w:t>7.3</w:t>
      </w:r>
      <w:r>
        <w:rPr>
          <w:rFonts w:hint="eastAsia" w:ascii="宋体" w:hAnsi="宋体" w:eastAsia="宋体" w:cs="宋体"/>
          <w:spacing w:val="2"/>
          <w:sz w:val="24"/>
          <w:szCs w:val="24"/>
          <w:lang w:eastAsia="zh-CN"/>
        </w:rPr>
        <w:t>项目联系方式</w:t>
      </w:r>
      <w:bookmarkEnd w:id="30"/>
      <w:bookmarkEnd w:id="31"/>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项目联系人：</w:t>
      </w:r>
      <w:r>
        <w:rPr>
          <w:rFonts w:hint="eastAsia" w:cs="宋体"/>
          <w:spacing w:val="2"/>
          <w:sz w:val="24"/>
          <w:szCs w:val="24"/>
          <w:lang w:val="en-US" w:eastAsia="zh-CN"/>
        </w:rPr>
        <w:t>王馨妍</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联系方式：</w:t>
      </w:r>
      <w:r>
        <w:rPr>
          <w:rFonts w:hint="eastAsia" w:cs="宋体"/>
          <w:spacing w:val="2"/>
          <w:sz w:val="24"/>
          <w:szCs w:val="24"/>
          <w:lang w:eastAsia="zh-CN"/>
        </w:rPr>
        <w:t>15506004020</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7.4</w:t>
      </w:r>
      <w:r>
        <w:rPr>
          <w:rFonts w:hint="eastAsia" w:ascii="宋体" w:hAnsi="宋体" w:eastAsia="宋体" w:cs="宋体"/>
          <w:spacing w:val="2"/>
          <w:sz w:val="24"/>
          <w:szCs w:val="24"/>
          <w:lang w:eastAsia="zh-CN"/>
        </w:rPr>
        <w:t>长春净月高新技术产业开发区政府采购项目扫黑除恶专项斗争线索举报方式：</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电话：0431-84532377</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地址：吉林省长春市福祉大路 1572 号</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7.5</w:t>
      </w:r>
      <w:r>
        <w:rPr>
          <w:rFonts w:hint="eastAsia" w:ascii="宋体" w:hAnsi="宋体" w:eastAsia="宋体" w:cs="宋体"/>
          <w:spacing w:val="2"/>
          <w:sz w:val="24"/>
          <w:szCs w:val="24"/>
          <w:lang w:eastAsia="zh-CN"/>
        </w:rPr>
        <w:t>招标监督管理部门：长春净月高新技术产业开发区政府采购办公室</w:t>
      </w:r>
    </w:p>
    <w:p>
      <w:pPr>
        <w:pStyle w:val="3"/>
        <w:keepNext w:val="0"/>
        <w:keepLines w:val="0"/>
        <w:pageBreakBefore w:val="0"/>
        <w:widowControl w:val="0"/>
        <w:kinsoku/>
        <w:wordWrap/>
        <w:overflowPunct/>
        <w:topLinePunct w:val="0"/>
        <w:autoSpaceDE/>
        <w:autoSpaceDN/>
        <w:bidi w:val="0"/>
        <w:adjustRightInd/>
        <w:snapToGrid/>
        <w:spacing w:before="106" w:line="360" w:lineRule="auto"/>
        <w:ind w:left="110" w:right="110" w:firstLine="420"/>
        <w:jc w:val="both"/>
        <w:textAlignment w:val="auto"/>
        <w:rPr>
          <w:rFonts w:hint="eastAsia" w:ascii="宋体" w:hAnsi="宋体" w:eastAsia="宋体" w:cs="宋体"/>
          <w:spacing w:val="2"/>
          <w:sz w:val="24"/>
          <w:szCs w:val="24"/>
          <w:lang w:eastAsia="zh-CN"/>
        </w:rPr>
      </w:pPr>
      <w:r>
        <w:rPr>
          <w:rFonts w:hint="eastAsia" w:cs="宋体"/>
          <w:spacing w:val="2"/>
          <w:sz w:val="24"/>
          <w:szCs w:val="24"/>
          <w:lang w:eastAsia="zh-CN"/>
        </w:rPr>
        <w:t>联系方式</w:t>
      </w:r>
      <w:r>
        <w:rPr>
          <w:rFonts w:hint="eastAsia" w:ascii="宋体" w:hAnsi="宋体" w:eastAsia="宋体" w:cs="宋体"/>
          <w:spacing w:val="2"/>
          <w:sz w:val="24"/>
          <w:szCs w:val="24"/>
          <w:lang w:eastAsia="zh-CN"/>
        </w:rPr>
        <w:t>：0431-84532377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9AD4F"/>
    <w:multiLevelType w:val="singleLevel"/>
    <w:tmpl w:val="82F9AD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zQ3MDgwOTc3ZGRiNTM1YWQ0OWY3Zjg2ODkyYTUifQ=="/>
  </w:docVars>
  <w:rsids>
    <w:rsidRoot w:val="5BBC057D"/>
    <w:rsid w:val="5BBC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3">
    <w:name w:val="Body Text"/>
    <w:basedOn w:val="1"/>
    <w:next w:val="4"/>
    <w:qFormat/>
    <w:uiPriority w:val="1"/>
    <w:rPr>
      <w:sz w:val="21"/>
      <w:szCs w:val="21"/>
    </w:rPr>
  </w:style>
  <w:style w:type="paragraph" w:customStyle="1" w:styleId="4">
    <w:name w:val="目录 61"/>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2022-08-17T07:54:00Z</dcterms:created>
  <dc:creator>KuKu Xuan</dc:creator>
  <cp:lastModifiedBy>KuKu Xuan</cp:lastModifiedBy>
  <dcterms:modified xsi:type="dcterms:W3CDTF">2022-08-17T07:55:00Z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388C39A0AADA4673BC3410C1056AFA29</vt:lpwstr>
  </property>
</Properties>
</file>